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476DFE" w14:paraId="4286D9C7" w14:textId="77777777" w:rsidTr="009B410E">
        <w:trPr>
          <w:trHeight w:val="851"/>
        </w:trPr>
        <w:tc>
          <w:tcPr>
            <w:tcW w:w="465" w:type="pct"/>
            <w:tcBorders>
              <w:bottom w:val="single" w:sz="8" w:space="0" w:color="auto"/>
            </w:tcBorders>
            <w:vAlign w:val="bottom"/>
          </w:tcPr>
          <w:p w14:paraId="288FBEAB" w14:textId="77777777" w:rsidR="00A96B21" w:rsidRPr="00476DFE" w:rsidRDefault="00A96B21" w:rsidP="009B410E">
            <w:pPr>
              <w:spacing w:after="120"/>
              <w:jc w:val="left"/>
            </w:pPr>
            <w:bookmarkStart w:id="0" w:name="_Hlk137651738"/>
            <w:r>
              <w:rPr>
                <w:noProof/>
                <w:lang w:val="en-US"/>
              </w:rPr>
              <w:drawing>
                <wp:inline distT="0" distB="0" distL="0" distR="0" wp14:anchorId="314860A2" wp14:editId="40AFFEF8">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926C41" w14:textId="77777777" w:rsidR="00A96B21" w:rsidRPr="00476DFE" w:rsidRDefault="00A96B21" w:rsidP="009B410E">
            <w:pPr>
              <w:spacing w:after="120"/>
              <w:jc w:val="left"/>
            </w:pPr>
            <w:r>
              <w:rPr>
                <w:noProof/>
                <w:lang w:val="en-US"/>
              </w:rPr>
              <w:drawing>
                <wp:inline distT="0" distB="0" distL="0" distR="0" wp14:anchorId="3AD53AF3" wp14:editId="2143415D">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54FD40D" w14:textId="1B017592" w:rsidR="00A96B21" w:rsidRPr="00476DFE" w:rsidRDefault="00A96B21" w:rsidP="00184909">
            <w:pPr>
              <w:spacing w:after="120"/>
              <w:ind w:left="2021"/>
              <w:jc w:val="right"/>
              <w:rPr>
                <w:szCs w:val="22"/>
              </w:rPr>
            </w:pPr>
            <w:r>
              <w:rPr>
                <w:sz w:val="40"/>
              </w:rPr>
              <w:t>CBD</w:t>
            </w:r>
            <w:r>
              <w:t>/COP/16/10/Rev.1</w:t>
            </w:r>
          </w:p>
        </w:tc>
      </w:tr>
      <w:tr w:rsidR="00A96B21" w:rsidRPr="00476DFE" w14:paraId="711DBCE9" w14:textId="77777777" w:rsidTr="009B410E">
        <w:tc>
          <w:tcPr>
            <w:tcW w:w="2297" w:type="pct"/>
            <w:gridSpan w:val="2"/>
            <w:tcBorders>
              <w:top w:val="single" w:sz="8" w:space="0" w:color="auto"/>
              <w:bottom w:val="single" w:sz="12" w:space="0" w:color="auto"/>
            </w:tcBorders>
          </w:tcPr>
          <w:p w14:paraId="4A5D8614" w14:textId="493B9318" w:rsidR="00A96B21" w:rsidRPr="00476DFE" w:rsidRDefault="00EE57DB" w:rsidP="009B410E">
            <w:pPr>
              <w:pStyle w:val="Cornernotation"/>
              <w:suppressLineNumbers/>
              <w:suppressAutoHyphens/>
              <w:spacing w:before="120" w:after="120"/>
              <w:ind w:left="0" w:right="0" w:firstLine="0"/>
            </w:pPr>
            <w:r>
              <w:rPr>
                <w:noProof/>
                <w:lang w:val="en-US"/>
                <w14:ligatures w14:val="standardContextual"/>
              </w:rPr>
              <w:drawing>
                <wp:inline distT="0" distB="0" distL="0" distR="0" wp14:anchorId="0D86EAA5" wp14:editId="0BE47723">
                  <wp:extent cx="2901948" cy="1066892"/>
                  <wp:effectExtent l="0" t="0" r="0" b="0"/>
                  <wp:docPr id="10906796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7963" name="Imagen 2" descr="Interfaz de usuario gráfica, Texto, Aplicación&#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00ED7E7E" w14:textId="77777777" w:rsidR="00A96B21" w:rsidRPr="00476DFE" w:rsidRDefault="00A96B21" w:rsidP="003C6F10">
            <w:pPr>
              <w:ind w:left="2584"/>
              <w:rPr>
                <w:sz w:val="22"/>
                <w:szCs w:val="22"/>
              </w:rPr>
            </w:pPr>
            <w:r>
              <w:rPr>
                <w:sz w:val="22"/>
              </w:rPr>
              <w:t>Distr. general</w:t>
            </w:r>
          </w:p>
          <w:p w14:paraId="321A575B" w14:textId="7E3937D3" w:rsidR="00A96B21" w:rsidRPr="00476DFE" w:rsidRDefault="00B811A6" w:rsidP="003C6F10">
            <w:pPr>
              <w:ind w:left="2584"/>
              <w:rPr>
                <w:sz w:val="22"/>
                <w:szCs w:val="22"/>
              </w:rPr>
            </w:pPr>
            <w:r>
              <w:rPr>
                <w:sz w:val="22"/>
              </w:rPr>
              <w:t>22 de octubre de 2024</w:t>
            </w:r>
          </w:p>
          <w:p w14:paraId="1056FB50" w14:textId="77777777" w:rsidR="00A96B21" w:rsidRPr="00476DFE" w:rsidRDefault="00A96B21" w:rsidP="003C6F10">
            <w:pPr>
              <w:ind w:left="2584"/>
              <w:rPr>
                <w:sz w:val="22"/>
                <w:szCs w:val="22"/>
              </w:rPr>
            </w:pPr>
            <w:r>
              <w:rPr>
                <w:sz w:val="22"/>
              </w:rPr>
              <w:t>Español</w:t>
            </w:r>
            <w:r>
              <w:rPr>
                <w:sz w:val="22"/>
              </w:rPr>
              <w:br/>
              <w:t>Original: inglés</w:t>
            </w:r>
          </w:p>
          <w:p w14:paraId="73F3F57D" w14:textId="77777777" w:rsidR="00A96B21" w:rsidRPr="00476DFE" w:rsidRDefault="00A96B21" w:rsidP="009B410E"/>
        </w:tc>
      </w:tr>
    </w:tbl>
    <w:p w14:paraId="1CE52444" w14:textId="77777777" w:rsidR="00874541" w:rsidRPr="00476DFE" w:rsidRDefault="00A00234" w:rsidP="00A00234">
      <w:pPr>
        <w:pStyle w:val="Cornernotation"/>
        <w:ind w:left="0" w:right="5249" w:firstLine="0"/>
        <w:rPr>
          <w:bCs/>
        </w:rPr>
      </w:pPr>
      <w:r>
        <w:t>Conferencia de las Partes en el Convenio sobre la Diversidad Biológica</w:t>
      </w:r>
    </w:p>
    <w:p w14:paraId="1DAD14A7" w14:textId="77777777" w:rsidR="00A96B21" w:rsidRPr="00476DFE" w:rsidRDefault="00A00234" w:rsidP="00A96B21">
      <w:pPr>
        <w:pStyle w:val="Cornernotation"/>
        <w:rPr>
          <w:bCs/>
          <w:sz w:val="22"/>
        </w:rPr>
      </w:pPr>
      <w:r>
        <w:rPr>
          <w:sz w:val="22"/>
        </w:rPr>
        <w:t>16</w:t>
      </w:r>
      <w:r>
        <w:rPr>
          <w:sz w:val="22"/>
          <w:vertAlign w:val="superscript"/>
        </w:rPr>
        <w:t>a</w:t>
      </w:r>
      <w:r>
        <w:rPr>
          <w:sz w:val="22"/>
        </w:rPr>
        <w:t xml:space="preserve"> reunión </w:t>
      </w:r>
    </w:p>
    <w:p w14:paraId="13FE1D3E" w14:textId="77777777" w:rsidR="00A96B21" w:rsidRPr="005519A3" w:rsidRDefault="00A00234" w:rsidP="00A96B21">
      <w:pPr>
        <w:pStyle w:val="Venuedate"/>
      </w:pPr>
      <w:r>
        <w:t>Cali (Colombia), 21 de octubre a 1 de noviembre de 2024</w:t>
      </w:r>
    </w:p>
    <w:p w14:paraId="16B48D72" w14:textId="2A8A2560" w:rsidR="00A96B21" w:rsidRPr="00476DFE" w:rsidRDefault="00A96B21" w:rsidP="00A96B21">
      <w:pPr>
        <w:pStyle w:val="Cornernotation-Item"/>
        <w:rPr>
          <w:b w:val="0"/>
          <w:bCs w:val="0"/>
        </w:rPr>
      </w:pPr>
      <w:r>
        <w:rPr>
          <w:b w:val="0"/>
        </w:rPr>
        <w:t>Tema 13 del programa provisional</w:t>
      </w:r>
      <w:r>
        <w:rPr>
          <w:rStyle w:val="FootnoteReference"/>
          <w:b w:val="0"/>
          <w:bCs w:val="0"/>
        </w:rPr>
        <w:footnoteReference w:customMarkFollows="1" w:id="1"/>
        <w:t>*</w:t>
      </w:r>
    </w:p>
    <w:p w14:paraId="27A3118D" w14:textId="6F1DC0C1" w:rsidR="00A96B21" w:rsidRPr="00476DFE" w:rsidRDefault="00701663" w:rsidP="005519A3">
      <w:pPr>
        <w:pStyle w:val="AFCorNotBold"/>
        <w:jc w:val="left"/>
      </w:pPr>
      <w:r>
        <w:t xml:space="preserve">Cooperación con organizaciones internacionales y </w:t>
      </w:r>
      <w:r>
        <w:br/>
        <w:t>organismos creados en virtud de otros convenios</w:t>
      </w:r>
      <w:bookmarkStart w:id="1" w:name="_GoBack"/>
      <w:bookmarkEnd w:id="1"/>
    </w:p>
    <w:bookmarkEnd w:id="0"/>
    <w:p w14:paraId="35E51E79" w14:textId="694C879E" w:rsidR="00A96B21" w:rsidRPr="00476DFE" w:rsidRDefault="00701663" w:rsidP="00236560">
      <w:pPr>
        <w:pStyle w:val="CBDTitle"/>
      </w:pPr>
      <w:r>
        <w:t>Cooperación con otros convenios y organizaciones internacionales</w:t>
      </w:r>
    </w:p>
    <w:p w14:paraId="31CED00A" w14:textId="77777777" w:rsidR="00A96B21" w:rsidRPr="00476DFE" w:rsidRDefault="00A96B21" w:rsidP="001454DA">
      <w:pPr>
        <w:pStyle w:val="CBDSubTitle"/>
      </w:pPr>
      <w:r>
        <w:t>Nota de la Secretaría</w:t>
      </w:r>
    </w:p>
    <w:p w14:paraId="60DD46E7" w14:textId="7E5FB4C4" w:rsidR="00E05528" w:rsidRPr="00476DFE" w:rsidRDefault="00CB5B48" w:rsidP="00405086">
      <w:pPr>
        <w:pStyle w:val="CBDH1"/>
        <w:numPr>
          <w:ilvl w:val="0"/>
          <w:numId w:val="5"/>
        </w:numPr>
        <w:tabs>
          <w:tab w:val="clear" w:pos="1134"/>
        </w:tabs>
        <w:ind w:left="567" w:hanging="567"/>
      </w:pPr>
      <w:bookmarkStart w:id="2" w:name="_Hlk175840914"/>
      <w:r>
        <w:t>Introducción</w:t>
      </w:r>
      <w:bookmarkEnd w:id="2"/>
    </w:p>
    <w:p w14:paraId="0B8CB82B" w14:textId="38133850" w:rsidR="00701663" w:rsidRPr="00476DFE" w:rsidRDefault="008427A1" w:rsidP="00E05528">
      <w:pPr>
        <w:pStyle w:val="CBDNormalNumber"/>
      </w:pPr>
      <w:r>
        <w:t>El Órgano Subsidiario sobre la Aplicación, en su cuarta reunión, preparó un proyecto de decisión sobre cooperación con otros convenios y organizaciones internacionales, que se basó en un documento de trabajo y en documentos de información preparados por la Secretaría</w:t>
      </w:r>
      <w:r w:rsidR="00E05528" w:rsidRPr="005519A3">
        <w:rPr>
          <w:rStyle w:val="FootnoteReference"/>
        </w:rPr>
        <w:footnoteReference w:id="2"/>
      </w:r>
      <w:r>
        <w:t>. El proyecto de decisión se presentará a la Conferencia de las Partes en el Convenio sobre la Diversidad Biológica para su consideración en su 16ª reunión</w:t>
      </w:r>
      <w:r w:rsidR="00F743E5" w:rsidRPr="005519A3">
        <w:rPr>
          <w:rStyle w:val="FootnoteReference"/>
        </w:rPr>
        <w:footnoteReference w:id="3"/>
      </w:r>
      <w:r>
        <w:t xml:space="preserve"> y figura en la recopilación de los proyectos de decisión para esa reunión</w:t>
      </w:r>
      <w:r w:rsidR="000A2719">
        <w:rPr>
          <w:rStyle w:val="FootnoteReference"/>
        </w:rPr>
        <w:footnoteReference w:id="4"/>
      </w:r>
      <w:r>
        <w:t xml:space="preserve">. En la presente nota se ofrece información actualizada sobre los asuntos que han surgido a este respecto desde abril de 2024. </w:t>
      </w:r>
    </w:p>
    <w:p w14:paraId="4BA903AC" w14:textId="237C192D" w:rsidR="00E05528" w:rsidRPr="00476DFE" w:rsidRDefault="00E05528" w:rsidP="00E05528">
      <w:pPr>
        <w:pStyle w:val="CBDNormalNumber"/>
      </w:pPr>
      <w:r>
        <w:t>En relación con la cooperación en el contexto del Protocolo de Cartagena sobre Seguridad de la Biotecnología al Convenio y del Protocolo de Nagoya sobre Acceso a los Recursos Genéticos y Participación Justa y Equitativa en los Beneficios que se Deriven de su Utilización al Convenio, se informa sobre el tema en los documentos CBD/CP/MOP/11/8 y CBD/NP/MOP/5/8 respectivamente.</w:t>
      </w:r>
    </w:p>
    <w:p w14:paraId="61ABEF4E" w14:textId="2B984AB4" w:rsidR="003D3D94" w:rsidRPr="00476DFE" w:rsidRDefault="00C87837" w:rsidP="00405086">
      <w:pPr>
        <w:pStyle w:val="CBDH1"/>
        <w:numPr>
          <w:ilvl w:val="0"/>
          <w:numId w:val="5"/>
        </w:numPr>
        <w:tabs>
          <w:tab w:val="clear" w:pos="1134"/>
        </w:tabs>
        <w:ind w:left="567" w:hanging="567"/>
      </w:pPr>
      <w:r>
        <w:t>Reconocimiento del Marco Mundial de Biodiversidad de Kunming-Montreal en el contexto de los procesos de gobernanza de otros convenios y organizaciones internacionales</w:t>
      </w:r>
    </w:p>
    <w:p w14:paraId="12C06EFE" w14:textId="781CE879" w:rsidR="00E16819" w:rsidRPr="00476DFE" w:rsidRDefault="00E16819" w:rsidP="00E16819">
      <w:pPr>
        <w:pStyle w:val="CBDNormalNumber"/>
      </w:pPr>
      <w:r>
        <w:t>Desde abril de 2024, los órganos rectores de varios convenios y organizaciones internacionales han reconocido oficialmente al Marco Mundial de Biodiversidad de Kunming-Montreal. En el anexo I de la presente nota se brinda una lista actualizada de las decisiones y resoluciones adoptadas por los órganos rectores de otros convenios, organizaciones internacionales y órganos o procesos intergubernamentales en los que se reconoce oficialmente al Marco. La información que figura en el anexo I complementa la información brindada en el documento CBD/SBI/4/10.</w:t>
      </w:r>
    </w:p>
    <w:p w14:paraId="2CF573B3" w14:textId="0C135900" w:rsidR="00E16819" w:rsidRPr="00476DFE" w:rsidRDefault="00ED510A" w:rsidP="00405086">
      <w:pPr>
        <w:pStyle w:val="CBDH1"/>
        <w:numPr>
          <w:ilvl w:val="0"/>
          <w:numId w:val="5"/>
        </w:numPr>
        <w:tabs>
          <w:tab w:val="clear" w:pos="1134"/>
        </w:tabs>
        <w:ind w:left="567" w:hanging="567"/>
      </w:pPr>
      <w:r>
        <w:lastRenderedPageBreak/>
        <w:t>Información actualizada sobre las medidas adoptadas por la Secretaría</w:t>
      </w:r>
      <w:r w:rsidR="00FE1E78">
        <w:br/>
      </w:r>
      <w:r>
        <w:t>y convenios y organizaciones internacionales para profundizar la cooperación</w:t>
      </w:r>
    </w:p>
    <w:p w14:paraId="3069CFFE" w14:textId="2FD016E6" w:rsidR="00402520" w:rsidRPr="00476DFE" w:rsidRDefault="00D70218" w:rsidP="001454DA">
      <w:pPr>
        <w:pStyle w:val="CBDNormalNumber"/>
      </w:pPr>
      <w:r>
        <w:t>De conformidad con el pedido formulado por el Órgano Subsidiario sobre la Aplicación en su cuarta reunión</w:t>
      </w:r>
      <w:r w:rsidR="00227892" w:rsidRPr="005519A3">
        <w:rPr>
          <w:rStyle w:val="FootnoteReference"/>
        </w:rPr>
        <w:footnoteReference w:id="5"/>
      </w:r>
      <w:r>
        <w:t xml:space="preserve"> y en consonancia con los mandatos encomendados por la Conferencia de las Partes, la Secretaría siguió fomentando la cooperación con las secretarías de la Convención Marco de las Naciones Unidas sobre el Cambio Climático y la Convención de las Naciones Unidas de Lucha contra la Desertificación en los Países Afectados por Sequía Grave o Desertificación, en particular en África. Se celebraron reuniones con los secretarios/as ejecutivos/as y otros integrantes del personal de las secretarías de los tres convenios, incluido en el contexto del programa conjunto de creación de capacidad y de las próximas reuniones de las Conferencias de las Partes de los tres convenios. </w:t>
      </w:r>
    </w:p>
    <w:p w14:paraId="1E9BE931" w14:textId="620DFCFD" w:rsidR="00EB7739" w:rsidRPr="00476DFE" w:rsidRDefault="001763B9" w:rsidP="009B410E">
      <w:pPr>
        <w:pStyle w:val="CBDNormalNumber"/>
      </w:pPr>
      <w:r>
        <w:t>En el marco del programa conjunto de creación de capacidad</w:t>
      </w:r>
      <w:r w:rsidR="00C339A6" w:rsidRPr="00476DFE">
        <w:rPr>
          <w:rStyle w:val="FootnoteReference"/>
        </w:rPr>
        <w:footnoteReference w:id="6"/>
      </w:r>
      <w:r>
        <w:t xml:space="preserve">, se organizó una sesión piloto de capacitación para los puntos focales nacionales, de media jornada de duración, sobre cómo materializar las sinergias entre los convenios de Río, el día 10 de junio de 2024, en forma paralela al 60º período de sesiones de los órganos subsidiarios de la </w:t>
      </w:r>
      <w:bookmarkStart w:id="3" w:name="_Hlk177242570"/>
      <w:r>
        <w:t>Convención Marco de las Naciones Unidas sobre el Cambio Climático</w:t>
      </w:r>
      <w:bookmarkEnd w:id="3"/>
      <w:r>
        <w:t>, celebrado en Bonn (Alemania). Además, se inició una serie de seminarios web sobre la generación de sinergias entre los tres convenios de Río. El primero de esos seminarios versó sobre la planificación integrada de estrategias y políticas nacionales y se llevó a cabo el 29 de agosto de 2024</w:t>
      </w:r>
      <w:r w:rsidR="00EC1E93" w:rsidRPr="00476DFE">
        <w:rPr>
          <w:rStyle w:val="FootnoteReference"/>
        </w:rPr>
        <w:footnoteReference w:id="7"/>
      </w:r>
      <w:r>
        <w:t>.</w:t>
      </w:r>
    </w:p>
    <w:p w14:paraId="30E0E2F7" w14:textId="4D826DEF" w:rsidR="00421883" w:rsidRPr="005519A3" w:rsidRDefault="00BE4589" w:rsidP="00421883">
      <w:pPr>
        <w:pStyle w:val="CBDNormalNumber"/>
        <w:rPr>
          <w:rFonts w:eastAsiaTheme="minorHAnsi"/>
        </w:rPr>
      </w:pPr>
      <w:r>
        <w:t>En respuesta a la invitación formulada por la Conferencia de las Partes al Grupo de Gestión Ambiental de las Naciones Unidas para que facilitara la coordinación en todo el sistema de las Naciones Unidas en pos de la consecución de los objetivos del Marco Mundial de Biodiversidad de Kunming-Montreal</w:t>
      </w:r>
      <w:r w:rsidR="00024E95">
        <w:rPr>
          <w:rStyle w:val="FootnoteReference"/>
        </w:rPr>
        <w:footnoteReference w:id="8"/>
      </w:r>
      <w:r>
        <w:t xml:space="preserve">, la secretaría del Grupo de Gestión Ambiental está dirigiendo una serie de actividades que se llevarán a cabo conjuntamente con la 16ª reunión de la Conferencia de las Partes en el Convenio sobre la Diversidad Biológica, el 29º período de sesiones de la Conferencia de las Partes en la Convención Marco de las Naciones Unidas sobre el Cambio Climático y el 16º período de sesiones de la Conferencia de las Partes en la Convención de las Naciones Unidas de Lucha contra la Desertificación en los Países Afectados por Sequía Grave o Desertificación, en particular en África, que se celebrarán próximamente. Entre otras actividades, la Secretaría del Convenio está colaborando con la secretaría del Grupo de Gestión Ambiental en la preparación de un diálogo de alto nivel de jefes de organismos, que se celebrará en forma paralela a la 16ª reunión de la Conferencia de las Partes, y en la coordinación de un espacio compartido para el sistema de las Naciones Unidas en una zona destinada a la interacción entre múltiples interesados. Se replicarán actividades similares en el 29º período de sesiones de la Conferencia de las Partes en la Convención Marco de las Naciones Unidas sobre el Cambio Climático y el 16º período de sesiones de la Conferencia de las Partes en la Convención de las Naciones Unidas de Lucha contra la Desertificación en los Países Afectados por Sequía Grave o Desertificación, en particular en África, con el fin de mostrar los resultados e profundizar el diálogo entre las entidades de las Naciones Unidas, los Estados Miembros y otros interesados, sobre las formas de abordar los impulsores del cambio ambiental que subyacen a los tres convenios a fin de hacer frente de manera eficaz y sinérgica a las crisis planetarias del cambio climático, la pérdida de biodiversidad, la desertificación, la sequía y la contaminación. </w:t>
      </w:r>
    </w:p>
    <w:p w14:paraId="297650A1" w14:textId="38F0FDAE" w:rsidR="00CB5B48" w:rsidRPr="00476DFE" w:rsidRDefault="00C05B27" w:rsidP="00574145">
      <w:pPr>
        <w:pStyle w:val="CBDNormalNumber"/>
      </w:pPr>
      <w:r>
        <w:t xml:space="preserve">En atención al pedido formulado por la Conferencia de las Partes a la Secretaria Ejecutiva de que participara activamente en el proceso de Berna sobre cooperación entre las Partes en los distintos convenios relacionados con la diversidad biológica, que es facilitado por el Programa de las Naciones </w:t>
      </w:r>
      <w:r>
        <w:lastRenderedPageBreak/>
        <w:t>Unidas para el Medio Ambiente</w:t>
      </w:r>
      <w:r w:rsidR="00403E70">
        <w:rPr>
          <w:rStyle w:val="FootnoteReference"/>
        </w:rPr>
        <w:footnoteReference w:id="9"/>
      </w:r>
      <w:r>
        <w:t>, y teniendo en cuenta los informes presentados al Órgano Subsidiario sobre la Aplicación en su cuarta reunión</w:t>
      </w:r>
      <w:r w:rsidR="00D72E23" w:rsidRPr="005519A3">
        <w:rPr>
          <w:rStyle w:val="FootnoteReference"/>
        </w:rPr>
        <w:footnoteReference w:id="10"/>
      </w:r>
      <w:r>
        <w:t>, la Secretaria Ejecutiva contribuyó, a través de un mensaje de video, al taller nacional sobre sinergias entre los acuerdos ambientales multilaterales para la implementación del Marco Mundial de Biodiversidad de Kunming-Montreal</w:t>
      </w:r>
      <w:r w:rsidR="007B6A52" w:rsidRPr="005519A3">
        <w:rPr>
          <w:rStyle w:val="FootnoteReference"/>
        </w:rPr>
        <w:footnoteReference w:id="11"/>
      </w:r>
      <w:r>
        <w:t xml:space="preserve">, celebrado en la Ciudad de México los días 6 y 7 de agosto de 2024. El taller representó un ejemplo de los esfuerzos por profundizar la cooperación a escala nacional y apoyó la aplicación de los resultados de la Conferencia de Berna III sobre cooperación entre los convenios relacionados con la diversidad biológica para la implementación del Marco Mundial de Biodiversidad de Kunming-Montreal, celebrada en enero de 2024. </w:t>
      </w:r>
    </w:p>
    <w:p w14:paraId="05374613" w14:textId="644D0070" w:rsidR="0083715E" w:rsidRPr="00476DFE" w:rsidRDefault="0089541C" w:rsidP="009B410E">
      <w:pPr>
        <w:pStyle w:val="CBDNormalNumber"/>
      </w:pPr>
      <w:r>
        <w:t>Además de la información facilitada al respecto en los documentos CBD/SBI/4/10 y CBD/SBI/4/INF/4, en la 63ª reunión del Comité Permanente de la Convención sobre los Humedales, celebrada en Gland (Suiza) del 3 al 7 de julio de 2024, se presentó como documento de información el sexto plan de trabajo conjunto de la Convención relativa a los Humedales de Importancia Internacional Especialmente como Hábitat de Aves Acuáticas y el Convenio sobre la Diversidad Biológica, preparado conjuntamente por sus secretarías en consulta con las Partes. En su decisión SC6320, el Comité Permanente tomó nota de los progresos realizados en la aplicación de la Resolución XIV.6 sobre mejora de la visibilidad de la Convención y de las sinergias con otros acuerdos multilaterales sobre el medio ambiente e instituciones internacionales. El plan de trabajo conjunto se pondrá a disposición de la Conferencia de las Partes en el Convenio sobre la Diversidad Biológica, en su 16ª reunión, en el documento de información CBD/COP/16/INF/19.</w:t>
      </w:r>
    </w:p>
    <w:p w14:paraId="2188E794" w14:textId="77777777" w:rsidR="0079152D" w:rsidRPr="00476DFE" w:rsidRDefault="0079152D" w:rsidP="00405086">
      <w:pPr>
        <w:pStyle w:val="CBDH1"/>
        <w:numPr>
          <w:ilvl w:val="0"/>
          <w:numId w:val="5"/>
        </w:numPr>
        <w:tabs>
          <w:tab w:val="clear" w:pos="1134"/>
        </w:tabs>
        <w:ind w:left="567" w:hanging="567"/>
      </w:pPr>
      <w:r>
        <w:t>Informes de las secretarías de otros convenios y organizaciones internacionales</w:t>
      </w:r>
    </w:p>
    <w:p w14:paraId="1C28E4AC" w14:textId="5B1C19E1" w:rsidR="0079152D" w:rsidRPr="00476DFE" w:rsidRDefault="00D44AD5" w:rsidP="0079152D">
      <w:pPr>
        <w:pStyle w:val="CBDNormalNumber"/>
      </w:pPr>
      <w:r>
        <w:t xml:space="preserve">Las secretarías de varios convenios y organizaciones internacionales han presentado informes sobre las actividades que realizan en apoyo al Convenio y al Marco Mundial de Biodiversidad de Kunming-Montreal, que resultan pertinentes para el tema 13 del programa de la 16ª reunión y que estarán disponibles en los documentos de información enumerados en el anexo II de la presente nota. </w:t>
      </w:r>
    </w:p>
    <w:p w14:paraId="277BC5E8" w14:textId="74B28EBA" w:rsidR="0079152D" w:rsidRPr="00476DFE" w:rsidRDefault="00D44AD5" w:rsidP="0079152D">
      <w:pPr>
        <w:pStyle w:val="CBDNormalNumber"/>
      </w:pPr>
      <w:r>
        <w:t xml:space="preserve">En el informe de la Organización de las Naciones Unidas para la Alimentación y la Agricultura (FAO) (CBD/COP/16/INF/12) se esbozan los progresos realizados en la integración de la biodiversidad en los distintos sectores agrícolas. El informe sobre los progresos realizados en relación con el Decenio de las Naciones Unidas sobre la Restauración de los Ecosistemas (2021-2030) (CBD/COP/16/INF/13) fue presentado por la FAO y el Programa de las Naciones Unidas para el Medio Ambiente (PNUMA) en respuesta al pedido formulado por la Conferencia de las Partes en el Convenio sobre la Diversidad Biológica en su decisión 15/13, y se elaboró con el apoyo de la Secretaría del Convenio. El informe sobre la aplicación del Plan de Acción para 2018-2030 de la Iniciativa Internacional para la Conservación y la Utilización Sostenible de los Polinizadores (CBD/COP/16/INF/14) describe los progresos en los trabajos realizados por la FAO de conformidad con el mandato encomendado por la Conferencia de las Partes en su decisión 14/6. El informe del PNUMA (CBD/COP/16/INF/16) proporciona información sobre las actividades realizadas entre marzo y agosto de 2024 para apoyar la aplicación del Convenio y sus Protocolos y complementa la información proporcionada en el documento CBD/SBI/4/INF/14. </w:t>
      </w:r>
    </w:p>
    <w:p w14:paraId="05081FBF" w14:textId="03694202" w:rsidR="0079152D" w:rsidRPr="00476DFE" w:rsidRDefault="005B3E1D" w:rsidP="005B3E1D">
      <w:pPr>
        <w:pStyle w:val="CBDNormalNumber"/>
      </w:pPr>
      <w:r>
        <w:t xml:space="preserve">El informe de la Secretaría del Tratado Internacional sobre los Recursos Fitogenéticos para la Alimentación y la Agricultura (CBD/COP/16/INF/20) contiene un estudio de las novedades recientes en el contexto del Tratado Internacional, incluido un resumen de los resultados pertinentes de la décima reunión del Órgano Rector, celebrada en noviembre de 2023. El </w:t>
      </w:r>
      <w:r>
        <w:rPr>
          <w:rFonts w:asciiTheme="majorBidi" w:hAnsiTheme="majorBidi"/>
        </w:rPr>
        <w:t xml:space="preserve">informe de la Secretaría del Convenio de Minamata sobre el Mercurio (CBD/COP/16/INF/21) contiene un esbozo de las </w:t>
      </w:r>
      <w:r>
        <w:rPr>
          <w:rFonts w:asciiTheme="majorBidi" w:hAnsiTheme="majorBidi"/>
        </w:rPr>
        <w:lastRenderedPageBreak/>
        <w:t>contribuciones del Convenio de Minamata al Marco Mundial de Biodiversidad de Kunming-Montreal y resume las decisiones pertinentes adoptadas en la quinta reunión de la Conferencia de las Partes en el Convenio de Minamata, celebrada en octubre/noviembre de 2023, y la labor reciente realizada en el marco del Convenio de Minamata para ayudar a reducir los efectos de la contaminación por mercurio en la diversidad biológica, en particular en el contexto de las metas 7, 11, 21 y 22 del Marco. Del mismo modo, el informe de la Secretaría de los Convenios de Basilea, Estocolmo y Rotterdam (</w:t>
      </w:r>
      <w:r>
        <w:t>CBD/COP/16/INF/22)</w:t>
      </w:r>
      <w:r>
        <w:rPr>
          <w:rFonts w:asciiTheme="majorBidi" w:hAnsiTheme="majorBidi"/>
        </w:rPr>
        <w:t xml:space="preserve"> destaca las contribuciones de esos convenios, de acuerdo con sus mandatos, tendientes a apoyar el Marco</w:t>
      </w:r>
      <w:r>
        <w:t xml:space="preserve">. </w:t>
      </w:r>
      <w:r>
        <w:rPr>
          <w:rFonts w:asciiTheme="majorBidi" w:hAnsiTheme="majorBidi"/>
        </w:rPr>
        <w:t xml:space="preserve">El </w:t>
      </w:r>
      <w:r>
        <w:t>informe de la Secretaría del Convenio Marco sobre la Protección y el Desarrollo Sostenible de los Cárpatos</w:t>
      </w:r>
      <w:r>
        <w:rPr>
          <w:b/>
        </w:rPr>
        <w:t xml:space="preserve"> </w:t>
      </w:r>
      <w:r>
        <w:t>(CBD/COP/16/INF/23) proporciona información detallada sobre el marco de biodiversidad de los Cárpatos como un instrumento regional para mejorar la implementación del Marco Mundial de Biodiversidad de Kunming-Montreal e integrar la biodiversidad.</w:t>
      </w:r>
    </w:p>
    <w:p w14:paraId="22639F0D" w14:textId="62D98346" w:rsidR="0079152D" w:rsidRPr="00476DFE" w:rsidRDefault="0079152D" w:rsidP="00921502">
      <w:pPr>
        <w:pStyle w:val="Para1"/>
        <w:tabs>
          <w:tab w:val="clear" w:pos="643"/>
        </w:tabs>
        <w:ind w:left="0"/>
      </w:pPr>
    </w:p>
    <w:p w14:paraId="4D8DEE31" w14:textId="77777777" w:rsidR="0079152D" w:rsidRPr="00476DFE" w:rsidRDefault="0079152D" w:rsidP="00921502">
      <w:pPr>
        <w:pStyle w:val="Para1"/>
        <w:tabs>
          <w:tab w:val="clear" w:pos="643"/>
        </w:tabs>
        <w:ind w:left="0"/>
      </w:pPr>
    </w:p>
    <w:p w14:paraId="47D4A017" w14:textId="7CF40CB5" w:rsidR="00CB209D" w:rsidRPr="00476DFE" w:rsidRDefault="00CB209D" w:rsidP="00480A8D">
      <w:pPr>
        <w:pStyle w:val="Para1"/>
        <w:tabs>
          <w:tab w:val="clear" w:pos="643"/>
        </w:tabs>
      </w:pPr>
      <w:r>
        <w:br w:type="page"/>
      </w:r>
    </w:p>
    <w:p w14:paraId="39987E48" w14:textId="77777777" w:rsidR="007D0F45" w:rsidRPr="00476DFE" w:rsidRDefault="007D0F45" w:rsidP="00480A8D">
      <w:pPr>
        <w:pStyle w:val="Para1"/>
        <w:tabs>
          <w:tab w:val="clear" w:pos="643"/>
        </w:tabs>
        <w:sectPr w:rsidR="007D0F45" w:rsidRPr="00476DFE" w:rsidSect="00595A79">
          <w:headerReference w:type="even" r:id="rId13"/>
          <w:headerReference w:type="default" r:id="rId14"/>
          <w:footerReference w:type="even" r:id="rId15"/>
          <w:footerReference w:type="default" r:id="rId16"/>
          <w:headerReference w:type="first" r:id="rId17"/>
          <w:footnotePr>
            <w:numRestart w:val="eachSect"/>
          </w:footnotePr>
          <w:pgSz w:w="12240" w:h="15840"/>
          <w:pgMar w:top="1134" w:right="1440" w:bottom="1134" w:left="1440" w:header="709" w:footer="709" w:gutter="0"/>
          <w:cols w:space="708"/>
          <w:titlePg/>
          <w:docGrid w:linePitch="360"/>
        </w:sectPr>
      </w:pPr>
    </w:p>
    <w:p w14:paraId="6F181C26" w14:textId="78A0193C" w:rsidR="001F5D9D" w:rsidRPr="00476DFE" w:rsidRDefault="001F5D9D" w:rsidP="001F5D9D">
      <w:pPr>
        <w:pStyle w:val="Annex"/>
      </w:pPr>
      <w:r>
        <w:lastRenderedPageBreak/>
        <w:t>Anexo I</w:t>
      </w:r>
    </w:p>
    <w:p w14:paraId="1F45C246" w14:textId="00F53228" w:rsidR="001F5D9D" w:rsidRPr="009C67EC" w:rsidRDefault="00FF623F" w:rsidP="009C67EC">
      <w:pPr>
        <w:pStyle w:val="CBDTitle"/>
      </w:pPr>
      <w:r>
        <w:t>Reconocimiento oficial del Marco Mundial de Biodiversidad de Kunming-Montreal por los órganos rectores de otros convenios, organizaciones internacionales, órganos o procesos intergubernamentales en decisiones o resoluciones aprobadas en las reuniones que celebraron entre enero de 2023 y octubre de 2024</w:t>
      </w:r>
    </w:p>
    <w:tbl>
      <w:tblPr>
        <w:tblStyle w:val="TableGrid"/>
        <w:tblW w:w="9895" w:type="dxa"/>
        <w:tblLook w:val="04A0" w:firstRow="1" w:lastRow="0" w:firstColumn="1" w:lastColumn="0" w:noHBand="0" w:noVBand="1"/>
      </w:tblPr>
      <w:tblGrid>
        <w:gridCol w:w="4135"/>
        <w:gridCol w:w="2970"/>
        <w:gridCol w:w="2790"/>
      </w:tblGrid>
      <w:tr w:rsidR="00EF2AE8" w:rsidRPr="00476DFE" w14:paraId="1236F2C4" w14:textId="45F9CFAA" w:rsidTr="00923941">
        <w:trPr>
          <w:tblHeader/>
        </w:trPr>
        <w:tc>
          <w:tcPr>
            <w:tcW w:w="4135" w:type="dxa"/>
            <w:tcBorders>
              <w:top w:val="single" w:sz="4" w:space="0" w:color="auto"/>
              <w:left w:val="single" w:sz="4" w:space="0" w:color="auto"/>
              <w:bottom w:val="single" w:sz="4" w:space="0" w:color="auto"/>
              <w:right w:val="single" w:sz="4" w:space="0" w:color="auto"/>
            </w:tcBorders>
            <w:vAlign w:val="bottom"/>
            <w:hideMark/>
          </w:tcPr>
          <w:p w14:paraId="3458C2CD" w14:textId="0A5D2C28" w:rsidR="00EF2AE8" w:rsidRPr="00476DFE" w:rsidRDefault="00EF2AE8" w:rsidP="006E221D">
            <w:pPr>
              <w:snapToGrid w:val="0"/>
              <w:spacing w:before="120" w:after="120"/>
              <w:jc w:val="left"/>
              <w:rPr>
                <w:rFonts w:asciiTheme="majorBidi" w:hAnsiTheme="majorBidi" w:cstheme="majorBidi"/>
                <w:i/>
                <w:iCs/>
              </w:rPr>
            </w:pPr>
            <w:r>
              <w:rPr>
                <w:rFonts w:asciiTheme="majorBidi" w:hAnsiTheme="majorBidi"/>
                <w:i/>
              </w:rPr>
              <w:t>Título y signatura</w:t>
            </w:r>
          </w:p>
        </w:tc>
        <w:tc>
          <w:tcPr>
            <w:tcW w:w="2970" w:type="dxa"/>
            <w:tcBorders>
              <w:top w:val="single" w:sz="4" w:space="0" w:color="auto"/>
              <w:left w:val="single" w:sz="4" w:space="0" w:color="auto"/>
              <w:bottom w:val="single" w:sz="4" w:space="0" w:color="auto"/>
              <w:right w:val="single" w:sz="4" w:space="0" w:color="auto"/>
            </w:tcBorders>
            <w:vAlign w:val="bottom"/>
            <w:hideMark/>
          </w:tcPr>
          <w:p w14:paraId="4C360618" w14:textId="768FBFF1" w:rsidR="00EF2AE8" w:rsidRPr="00476DFE" w:rsidRDefault="00AF41CD" w:rsidP="00D30661">
            <w:pPr>
              <w:snapToGrid w:val="0"/>
              <w:spacing w:before="120" w:after="120"/>
              <w:jc w:val="left"/>
              <w:rPr>
                <w:rFonts w:asciiTheme="majorBidi" w:hAnsiTheme="majorBidi" w:cstheme="majorBidi"/>
                <w:i/>
                <w:iCs/>
              </w:rPr>
            </w:pPr>
            <w:r>
              <w:rPr>
                <w:rFonts w:asciiTheme="majorBidi" w:hAnsiTheme="majorBidi"/>
                <w:i/>
              </w:rPr>
              <w:t>Convenio, organización, órgano o proceso</w:t>
            </w:r>
          </w:p>
        </w:tc>
        <w:tc>
          <w:tcPr>
            <w:tcW w:w="2790" w:type="dxa"/>
            <w:tcBorders>
              <w:top w:val="single" w:sz="4" w:space="0" w:color="auto"/>
              <w:left w:val="single" w:sz="4" w:space="0" w:color="auto"/>
              <w:bottom w:val="single" w:sz="4" w:space="0" w:color="auto"/>
              <w:right w:val="single" w:sz="4" w:space="0" w:color="auto"/>
            </w:tcBorders>
            <w:vAlign w:val="bottom"/>
          </w:tcPr>
          <w:p w14:paraId="1BA08780" w14:textId="517F1418" w:rsidR="00EF2AE8" w:rsidRPr="00476DFE" w:rsidRDefault="00EF2AE8" w:rsidP="00D30661">
            <w:pPr>
              <w:snapToGrid w:val="0"/>
              <w:spacing w:before="120" w:after="120"/>
              <w:jc w:val="left"/>
              <w:rPr>
                <w:rFonts w:asciiTheme="majorBidi" w:hAnsiTheme="majorBidi" w:cstheme="majorBidi"/>
                <w:i/>
                <w:iCs/>
              </w:rPr>
            </w:pPr>
            <w:r>
              <w:rPr>
                <w:rFonts w:asciiTheme="majorBidi" w:hAnsiTheme="majorBidi"/>
                <w:i/>
              </w:rPr>
              <w:t>Órgano rector</w:t>
            </w:r>
          </w:p>
        </w:tc>
      </w:tr>
      <w:tr w:rsidR="00EC5280" w:rsidRPr="00476DFE" w14:paraId="518E9C9C" w14:textId="77777777" w:rsidTr="00A77C41">
        <w:tc>
          <w:tcPr>
            <w:tcW w:w="9895" w:type="dxa"/>
            <w:gridSpan w:val="3"/>
            <w:tcBorders>
              <w:top w:val="single" w:sz="4" w:space="0" w:color="auto"/>
              <w:left w:val="single" w:sz="4" w:space="0" w:color="auto"/>
              <w:bottom w:val="single" w:sz="4" w:space="0" w:color="auto"/>
              <w:right w:val="single" w:sz="4" w:space="0" w:color="auto"/>
            </w:tcBorders>
          </w:tcPr>
          <w:p w14:paraId="6329B195" w14:textId="63DB621A" w:rsidR="00EC5280" w:rsidRPr="00476DFE" w:rsidRDefault="005058A3" w:rsidP="009B410E">
            <w:pPr>
              <w:snapToGrid w:val="0"/>
              <w:spacing w:before="120" w:after="120"/>
              <w:jc w:val="left"/>
              <w:rPr>
                <w:rFonts w:asciiTheme="majorBidi" w:hAnsiTheme="majorBidi" w:cstheme="majorBidi"/>
                <w:i/>
                <w:iCs/>
              </w:rPr>
            </w:pPr>
            <w:r>
              <w:rPr>
                <w:rFonts w:asciiTheme="majorBidi" w:hAnsiTheme="majorBidi"/>
                <w:i/>
              </w:rPr>
              <w:t>Convenios representados en el Grupo de Enlace de los Convenios relacionados con la Diversidad Biológica</w:t>
            </w:r>
          </w:p>
        </w:tc>
      </w:tr>
      <w:tr w:rsidR="00EF2AE8" w:rsidRPr="00476DFE" w14:paraId="6A16CF59" w14:textId="0D26271A" w:rsidTr="00A77C41">
        <w:tc>
          <w:tcPr>
            <w:tcW w:w="4135" w:type="dxa"/>
            <w:tcBorders>
              <w:top w:val="single" w:sz="4" w:space="0" w:color="auto"/>
              <w:left w:val="single" w:sz="4" w:space="0" w:color="auto"/>
              <w:bottom w:val="single" w:sz="4" w:space="0" w:color="auto"/>
              <w:right w:val="single" w:sz="4" w:space="0" w:color="auto"/>
            </w:tcBorders>
            <w:hideMark/>
          </w:tcPr>
          <w:p w14:paraId="302F11DC" w14:textId="77777777" w:rsidR="00EF2AE8" w:rsidRPr="00476DFE" w:rsidRDefault="00C610C1" w:rsidP="009B410E">
            <w:pPr>
              <w:snapToGrid w:val="0"/>
              <w:spacing w:before="120" w:after="120"/>
              <w:jc w:val="left"/>
              <w:rPr>
                <w:rStyle w:val="Hyperlink"/>
                <w:rFonts w:asciiTheme="majorBidi" w:hAnsiTheme="majorBidi" w:cstheme="majorBidi"/>
              </w:rPr>
            </w:pPr>
            <w:hyperlink r:id="rId18" w:history="1">
              <w:r w:rsidR="00EF2AE8">
                <w:rPr>
                  <w:rStyle w:val="Hyperlink"/>
                  <w:rFonts w:asciiTheme="majorBidi" w:hAnsiTheme="majorBidi"/>
                </w:rPr>
                <w:t>Decisión 44 COM 7.2</w:t>
              </w:r>
            </w:hyperlink>
          </w:p>
          <w:p w14:paraId="2342B863" w14:textId="7C662E5C" w:rsidR="008D6C4E" w:rsidRPr="00476DFE" w:rsidRDefault="008D6C4E" w:rsidP="009B410E">
            <w:pPr>
              <w:snapToGrid w:val="0"/>
              <w:spacing w:before="120" w:after="120"/>
              <w:jc w:val="left"/>
              <w:rPr>
                <w:rFonts w:asciiTheme="majorBidi" w:hAnsiTheme="majorBidi" w:cstheme="majorBidi"/>
              </w:rPr>
            </w:pPr>
            <w:r>
              <w:rPr>
                <w:rStyle w:val="Hyperlink"/>
                <w:color w:val="auto"/>
                <w:u w:val="none"/>
              </w:rPr>
              <w:t>Cuestiones de conservación</w:t>
            </w:r>
          </w:p>
        </w:tc>
        <w:tc>
          <w:tcPr>
            <w:tcW w:w="2970" w:type="dxa"/>
            <w:tcBorders>
              <w:top w:val="single" w:sz="4" w:space="0" w:color="auto"/>
              <w:left w:val="single" w:sz="4" w:space="0" w:color="auto"/>
              <w:bottom w:val="single" w:sz="4" w:space="0" w:color="auto"/>
              <w:right w:val="single" w:sz="4" w:space="0" w:color="auto"/>
            </w:tcBorders>
            <w:hideMark/>
          </w:tcPr>
          <w:p w14:paraId="51A869D5" w14:textId="7816054A" w:rsidR="00EF2AE8" w:rsidRPr="00476DFE" w:rsidRDefault="00EF2AE8" w:rsidP="009B410E">
            <w:pPr>
              <w:snapToGrid w:val="0"/>
              <w:spacing w:before="120" w:after="120"/>
              <w:jc w:val="left"/>
              <w:rPr>
                <w:rFonts w:asciiTheme="majorBidi" w:hAnsiTheme="majorBidi" w:cstheme="majorBidi"/>
              </w:rPr>
            </w:pPr>
            <w:r>
              <w:rPr>
                <w:rFonts w:asciiTheme="majorBidi" w:hAnsiTheme="majorBidi"/>
              </w:rPr>
              <w:t>Convención para la Protección del Patrimonio Mundial Cultural y Natural</w:t>
            </w:r>
          </w:p>
        </w:tc>
        <w:tc>
          <w:tcPr>
            <w:tcW w:w="2790" w:type="dxa"/>
            <w:tcBorders>
              <w:top w:val="single" w:sz="4" w:space="0" w:color="auto"/>
              <w:left w:val="single" w:sz="4" w:space="0" w:color="auto"/>
              <w:bottom w:val="single" w:sz="4" w:space="0" w:color="auto"/>
              <w:right w:val="single" w:sz="4" w:space="0" w:color="auto"/>
            </w:tcBorders>
          </w:tcPr>
          <w:p w14:paraId="0BB6B8E9" w14:textId="7FD5DB6B" w:rsidR="00EF2AE8" w:rsidRPr="00476DFE" w:rsidRDefault="00EF2AE8" w:rsidP="009B410E">
            <w:pPr>
              <w:snapToGrid w:val="0"/>
              <w:spacing w:before="120" w:after="120"/>
              <w:jc w:val="left"/>
              <w:rPr>
                <w:rFonts w:asciiTheme="majorBidi" w:hAnsiTheme="majorBidi" w:cstheme="majorBidi"/>
              </w:rPr>
            </w:pPr>
            <w:r>
              <w:rPr>
                <w:rFonts w:asciiTheme="majorBidi" w:hAnsiTheme="majorBidi"/>
              </w:rPr>
              <w:t>Comité del Patrimonio Mundial en su 44ª sesión extendida</w:t>
            </w:r>
          </w:p>
        </w:tc>
      </w:tr>
      <w:tr w:rsidR="00EF2AE8" w:rsidRPr="00476DFE" w14:paraId="2B3371CE" w14:textId="0081618F" w:rsidTr="00A77C41">
        <w:tc>
          <w:tcPr>
            <w:tcW w:w="4135" w:type="dxa"/>
            <w:tcBorders>
              <w:top w:val="single" w:sz="4" w:space="0" w:color="auto"/>
              <w:left w:val="single" w:sz="4" w:space="0" w:color="auto"/>
              <w:bottom w:val="single" w:sz="4" w:space="0" w:color="auto"/>
              <w:right w:val="single" w:sz="4" w:space="0" w:color="auto"/>
            </w:tcBorders>
          </w:tcPr>
          <w:p w14:paraId="082E993A" w14:textId="4934734F" w:rsidR="00EF2AE8" w:rsidRPr="00476DFE" w:rsidRDefault="00135D8C" w:rsidP="009B410E">
            <w:pPr>
              <w:snapToGrid w:val="0"/>
              <w:spacing w:before="120" w:after="120"/>
              <w:jc w:val="left"/>
              <w:rPr>
                <w:rStyle w:val="Hyperlink"/>
                <w:rFonts w:asciiTheme="majorBidi" w:hAnsiTheme="majorBidi" w:cstheme="majorBidi"/>
              </w:rPr>
            </w:pPr>
            <w:r w:rsidRPr="00476DFE">
              <w:fldChar w:fldCharType="begin"/>
            </w:r>
            <w:r w:rsidRPr="00476DFE">
              <w:instrText>HYPERLINK "https://www.cms.int/sites/default/files/document/cms_cop14_decisions_s.pdf"</w:instrText>
            </w:r>
            <w:r w:rsidRPr="00476DFE">
              <w:fldChar w:fldCharType="separate"/>
            </w:r>
            <w:r>
              <w:rPr>
                <w:rStyle w:val="Hyperlink"/>
              </w:rPr>
              <w:t>Decisión</w:t>
            </w:r>
            <w:r>
              <w:rPr>
                <w:rStyle w:val="Hyperlink"/>
                <w:rFonts w:asciiTheme="majorBidi" w:hAnsiTheme="majorBidi"/>
              </w:rPr>
              <w:t xml:space="preserve"> 14.7</w:t>
            </w:r>
          </w:p>
          <w:p w14:paraId="6EFE8C47" w14:textId="73FCB569" w:rsidR="00E25225" w:rsidRPr="00476DFE" w:rsidRDefault="00135D8C" w:rsidP="009B410E">
            <w:pPr>
              <w:snapToGrid w:val="0"/>
              <w:jc w:val="left"/>
              <w:rPr>
                <w:rFonts w:asciiTheme="majorBidi" w:hAnsiTheme="majorBidi" w:cstheme="majorBidi"/>
              </w:rPr>
            </w:pPr>
            <w:r w:rsidRPr="00476DFE">
              <w:fldChar w:fldCharType="end"/>
            </w:r>
            <w:r>
              <w:rPr>
                <w:rFonts w:asciiTheme="majorBidi" w:hAnsiTheme="majorBidi"/>
              </w:rPr>
              <w:t>Participación de la CMS en los Procesos del CDB, incluido el Marco Mundial de Biodiversidad</w:t>
            </w:r>
          </w:p>
        </w:tc>
        <w:tc>
          <w:tcPr>
            <w:tcW w:w="2970" w:type="dxa"/>
            <w:tcBorders>
              <w:top w:val="single" w:sz="4" w:space="0" w:color="auto"/>
              <w:left w:val="single" w:sz="4" w:space="0" w:color="auto"/>
              <w:bottom w:val="single" w:sz="4" w:space="0" w:color="auto"/>
              <w:right w:val="single" w:sz="4" w:space="0" w:color="auto"/>
            </w:tcBorders>
          </w:tcPr>
          <w:p w14:paraId="36586C24" w14:textId="2871A569" w:rsidR="00EF2AE8" w:rsidRPr="00476DFE" w:rsidRDefault="00EF2AE8" w:rsidP="00A90F3C">
            <w:pPr>
              <w:snapToGrid w:val="0"/>
              <w:spacing w:before="120" w:after="120"/>
              <w:jc w:val="left"/>
              <w:rPr>
                <w:rFonts w:asciiTheme="majorBidi" w:hAnsiTheme="majorBidi" w:cstheme="majorBidi"/>
              </w:rPr>
            </w:pPr>
            <w:r>
              <w:rPr>
                <w:rFonts w:asciiTheme="majorBidi" w:hAnsiTheme="majorBidi"/>
              </w:rPr>
              <w:t>Convención sobre la Conservación de las Especies Migratorias de Animales Silvestres,</w:t>
            </w:r>
          </w:p>
        </w:tc>
        <w:tc>
          <w:tcPr>
            <w:tcW w:w="2790" w:type="dxa"/>
            <w:tcBorders>
              <w:top w:val="single" w:sz="4" w:space="0" w:color="auto"/>
              <w:left w:val="single" w:sz="4" w:space="0" w:color="auto"/>
              <w:bottom w:val="single" w:sz="4" w:space="0" w:color="auto"/>
              <w:right w:val="single" w:sz="4" w:space="0" w:color="auto"/>
            </w:tcBorders>
          </w:tcPr>
          <w:p w14:paraId="7E884AF1" w14:textId="219AB284" w:rsidR="00EF2AE8" w:rsidRPr="00476DFE" w:rsidRDefault="00EF2AE8" w:rsidP="009B410E">
            <w:pPr>
              <w:snapToGrid w:val="0"/>
              <w:spacing w:before="120" w:after="120"/>
              <w:jc w:val="left"/>
              <w:rPr>
                <w:rFonts w:asciiTheme="majorBidi" w:hAnsiTheme="majorBidi" w:cstheme="majorBidi"/>
              </w:rPr>
            </w:pPr>
            <w:r>
              <w:rPr>
                <w:rFonts w:asciiTheme="majorBidi" w:hAnsiTheme="majorBidi"/>
              </w:rPr>
              <w:t>Conferencia de las Partes en su 14ª reunión</w:t>
            </w:r>
          </w:p>
        </w:tc>
      </w:tr>
      <w:tr w:rsidR="00EF2AE8" w:rsidRPr="00476DFE" w14:paraId="21F06088" w14:textId="70AC7317" w:rsidTr="00A77C41">
        <w:tc>
          <w:tcPr>
            <w:tcW w:w="4135" w:type="dxa"/>
            <w:tcBorders>
              <w:top w:val="single" w:sz="4" w:space="0" w:color="auto"/>
              <w:left w:val="single" w:sz="4" w:space="0" w:color="auto"/>
              <w:bottom w:val="single" w:sz="4" w:space="0" w:color="auto"/>
              <w:right w:val="single" w:sz="4" w:space="0" w:color="auto"/>
            </w:tcBorders>
          </w:tcPr>
          <w:p w14:paraId="55D386BC" w14:textId="309A2683" w:rsidR="00EF2AE8" w:rsidRPr="00476DFE" w:rsidRDefault="00C610C1" w:rsidP="009B410E">
            <w:pPr>
              <w:snapToGrid w:val="0"/>
              <w:spacing w:before="120" w:after="120"/>
              <w:jc w:val="left"/>
              <w:rPr>
                <w:rFonts w:asciiTheme="majorBidi" w:hAnsiTheme="majorBidi" w:cstheme="majorBidi"/>
              </w:rPr>
            </w:pPr>
            <w:hyperlink r:id="rId19" w:history="1">
              <w:r w:rsidR="00CB1C1E">
                <w:rPr>
                  <w:rStyle w:val="Hyperlink"/>
                  <w:rFonts w:asciiTheme="majorBidi" w:hAnsiTheme="majorBidi"/>
                </w:rPr>
                <w:t>Resolución 1/2023</w:t>
              </w:r>
            </w:hyperlink>
          </w:p>
          <w:p w14:paraId="2B93D63F" w14:textId="71EC90C6" w:rsidR="000B1378" w:rsidRPr="00476DFE" w:rsidRDefault="000B1378" w:rsidP="009B410E">
            <w:pPr>
              <w:snapToGrid w:val="0"/>
              <w:spacing w:before="120" w:after="120"/>
              <w:jc w:val="left"/>
              <w:rPr>
                <w:rFonts w:asciiTheme="majorBidi" w:hAnsiTheme="majorBidi" w:cstheme="majorBidi"/>
              </w:rPr>
            </w:pPr>
            <w:r>
              <w:rPr>
                <w:rFonts w:asciiTheme="majorBidi" w:hAnsiTheme="majorBidi"/>
              </w:rPr>
              <w:t>Papel de los Recursos Fitogenéticos para la Alimentación y la Agricultura en el contexto del Marco Mundial de Biodiversidad</w:t>
            </w:r>
          </w:p>
        </w:tc>
        <w:tc>
          <w:tcPr>
            <w:tcW w:w="2970" w:type="dxa"/>
            <w:tcBorders>
              <w:top w:val="single" w:sz="4" w:space="0" w:color="auto"/>
              <w:left w:val="single" w:sz="4" w:space="0" w:color="auto"/>
              <w:bottom w:val="single" w:sz="4" w:space="0" w:color="auto"/>
              <w:right w:val="single" w:sz="4" w:space="0" w:color="auto"/>
            </w:tcBorders>
          </w:tcPr>
          <w:p w14:paraId="618EF88A" w14:textId="1744F00E" w:rsidR="00EF2AE8" w:rsidRPr="00476DFE" w:rsidRDefault="00EF2AE8" w:rsidP="009B410E">
            <w:pPr>
              <w:snapToGrid w:val="0"/>
              <w:spacing w:before="120" w:after="120"/>
              <w:jc w:val="left"/>
              <w:rPr>
                <w:rFonts w:asciiTheme="majorBidi" w:hAnsiTheme="majorBidi" w:cstheme="majorBidi"/>
              </w:rPr>
            </w:pPr>
            <w:r>
              <w:rPr>
                <w:rFonts w:asciiTheme="majorBidi" w:hAnsiTheme="majorBidi"/>
              </w:rPr>
              <w:t>Tratado Internacional sobre los Recursos Genéticos para la Alimentación y la Agricultura</w:t>
            </w:r>
          </w:p>
        </w:tc>
        <w:tc>
          <w:tcPr>
            <w:tcW w:w="2790" w:type="dxa"/>
            <w:tcBorders>
              <w:top w:val="single" w:sz="4" w:space="0" w:color="auto"/>
              <w:left w:val="single" w:sz="4" w:space="0" w:color="auto"/>
              <w:bottom w:val="single" w:sz="4" w:space="0" w:color="auto"/>
              <w:right w:val="single" w:sz="4" w:space="0" w:color="auto"/>
            </w:tcBorders>
          </w:tcPr>
          <w:p w14:paraId="22C83810" w14:textId="01FA3F93" w:rsidR="00EF2AE8" w:rsidRPr="00476DFE" w:rsidRDefault="00EF2AE8" w:rsidP="009B410E">
            <w:pPr>
              <w:snapToGrid w:val="0"/>
              <w:spacing w:before="120" w:after="120"/>
              <w:jc w:val="left"/>
              <w:rPr>
                <w:rFonts w:asciiTheme="majorBidi" w:hAnsiTheme="majorBidi" w:cstheme="majorBidi"/>
              </w:rPr>
            </w:pPr>
            <w:r>
              <w:rPr>
                <w:rFonts w:asciiTheme="majorBidi" w:hAnsiTheme="majorBidi"/>
              </w:rPr>
              <w:t>Órgano Rector en su décima reunión</w:t>
            </w:r>
          </w:p>
        </w:tc>
      </w:tr>
      <w:tr w:rsidR="00F847A4" w:rsidRPr="00476DFE" w14:paraId="5D6B7764" w14:textId="77777777" w:rsidTr="00A77C41">
        <w:tc>
          <w:tcPr>
            <w:tcW w:w="4135" w:type="dxa"/>
            <w:tcBorders>
              <w:top w:val="single" w:sz="4" w:space="0" w:color="auto"/>
              <w:left w:val="single" w:sz="4" w:space="0" w:color="auto"/>
              <w:bottom w:val="single" w:sz="4" w:space="0" w:color="auto"/>
              <w:right w:val="single" w:sz="4" w:space="0" w:color="auto"/>
            </w:tcBorders>
          </w:tcPr>
          <w:p w14:paraId="42DF28CA" w14:textId="77777777" w:rsidR="00F847A4" w:rsidRDefault="00C610C1" w:rsidP="00F847A4">
            <w:pPr>
              <w:snapToGrid w:val="0"/>
              <w:spacing w:before="120" w:after="120"/>
              <w:jc w:val="left"/>
            </w:pPr>
            <w:hyperlink r:id="rId20" w:history="1">
              <w:r w:rsidR="00F847A4">
                <w:rPr>
                  <w:rStyle w:val="Hyperlink"/>
                </w:rPr>
                <w:t>Resolución 2024/2</w:t>
              </w:r>
            </w:hyperlink>
            <w:r w:rsidR="00F847A4">
              <w:t xml:space="preserve"> </w:t>
            </w:r>
          </w:p>
          <w:p w14:paraId="4455A7F2" w14:textId="2637FB76" w:rsidR="00F847A4" w:rsidRDefault="00F847A4" w:rsidP="00FE1E78">
            <w:pPr>
              <w:snapToGrid w:val="0"/>
              <w:spacing w:before="120" w:after="120"/>
              <w:jc w:val="left"/>
            </w:pPr>
            <w:r>
              <w:t>Resolución sobre sinergias entre la Comisión Ballenera Internacional, el Convenio sobre la Diversidad Biológica y el Marco Mundial de Biodiversidad de Kunming‑Montreal adoptado en el contexto del Conve</w:t>
            </w:r>
            <w:r w:rsidR="00FE1E78">
              <w:t>nio</w:t>
            </w:r>
            <w:r>
              <w:t xml:space="preserve"> y el Acuerdo en el marco de la Convención de las Naciones Unidas sobre el Derecho del Mar relativo a la conservación y el uso sostenible de la diversidad biológica marina de las zonas situadas fuera de la jurisdicción nacional</w:t>
            </w:r>
          </w:p>
        </w:tc>
        <w:tc>
          <w:tcPr>
            <w:tcW w:w="2970" w:type="dxa"/>
            <w:tcBorders>
              <w:top w:val="single" w:sz="4" w:space="0" w:color="auto"/>
              <w:left w:val="single" w:sz="4" w:space="0" w:color="auto"/>
              <w:bottom w:val="single" w:sz="4" w:space="0" w:color="auto"/>
              <w:right w:val="single" w:sz="4" w:space="0" w:color="auto"/>
            </w:tcBorders>
          </w:tcPr>
          <w:p w14:paraId="2518C349" w14:textId="77ED4056"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Comisión Ballenera Internacional</w:t>
            </w:r>
          </w:p>
        </w:tc>
        <w:tc>
          <w:tcPr>
            <w:tcW w:w="2790" w:type="dxa"/>
            <w:tcBorders>
              <w:top w:val="single" w:sz="4" w:space="0" w:color="auto"/>
              <w:left w:val="single" w:sz="4" w:space="0" w:color="auto"/>
              <w:bottom w:val="single" w:sz="4" w:space="0" w:color="auto"/>
              <w:right w:val="single" w:sz="4" w:space="0" w:color="auto"/>
            </w:tcBorders>
          </w:tcPr>
          <w:p w14:paraId="42088F3A" w14:textId="7F4F91EC" w:rsidR="00F847A4" w:rsidRPr="00476DFE" w:rsidRDefault="00176104" w:rsidP="00F847A4">
            <w:pPr>
              <w:snapToGrid w:val="0"/>
              <w:spacing w:before="120" w:after="120"/>
              <w:jc w:val="left"/>
              <w:rPr>
                <w:rFonts w:asciiTheme="majorBidi" w:hAnsiTheme="majorBidi" w:cstheme="majorBidi"/>
              </w:rPr>
            </w:pPr>
            <w:r>
              <w:rPr>
                <w:rFonts w:asciiTheme="majorBidi" w:hAnsiTheme="majorBidi"/>
              </w:rPr>
              <w:t>Comisión Ballenera Internacional en su 69</w:t>
            </w:r>
            <w:r>
              <w:rPr>
                <w:rFonts w:asciiTheme="majorBidi" w:hAnsiTheme="majorBidi"/>
                <w:vertAlign w:val="superscript"/>
              </w:rPr>
              <w:t>a</w:t>
            </w:r>
            <w:r>
              <w:rPr>
                <w:rFonts w:asciiTheme="majorBidi" w:hAnsiTheme="majorBidi"/>
              </w:rPr>
              <w:t> reunión</w:t>
            </w:r>
          </w:p>
        </w:tc>
      </w:tr>
      <w:tr w:rsidR="00F847A4" w:rsidRPr="00476DFE" w14:paraId="7C4A11B1" w14:textId="77777777" w:rsidTr="00A77C41">
        <w:tc>
          <w:tcPr>
            <w:tcW w:w="9895" w:type="dxa"/>
            <w:gridSpan w:val="3"/>
            <w:tcBorders>
              <w:top w:val="single" w:sz="4" w:space="0" w:color="auto"/>
              <w:left w:val="single" w:sz="4" w:space="0" w:color="auto"/>
              <w:bottom w:val="single" w:sz="4" w:space="0" w:color="auto"/>
              <w:right w:val="single" w:sz="4" w:space="0" w:color="auto"/>
            </w:tcBorders>
          </w:tcPr>
          <w:p w14:paraId="1926B067" w14:textId="1B7ADDCA" w:rsidR="00F847A4" w:rsidRPr="00476DFE" w:rsidRDefault="00F847A4" w:rsidP="00F847A4">
            <w:pPr>
              <w:snapToGrid w:val="0"/>
              <w:spacing w:before="120" w:after="120"/>
              <w:jc w:val="left"/>
              <w:rPr>
                <w:rFonts w:asciiTheme="majorBidi" w:hAnsiTheme="majorBidi" w:cstheme="majorBidi"/>
                <w:i/>
                <w:iCs/>
              </w:rPr>
            </w:pPr>
            <w:r>
              <w:rPr>
                <w:rFonts w:asciiTheme="majorBidi" w:hAnsiTheme="majorBidi"/>
                <w:i/>
              </w:rPr>
              <w:t>Convenios de Río</w:t>
            </w:r>
          </w:p>
        </w:tc>
      </w:tr>
      <w:tr w:rsidR="00F847A4" w:rsidRPr="00476DFE" w14:paraId="50236346" w14:textId="423B3961" w:rsidTr="00A77C41">
        <w:tc>
          <w:tcPr>
            <w:tcW w:w="4135" w:type="dxa"/>
            <w:tcBorders>
              <w:top w:val="single" w:sz="4" w:space="0" w:color="auto"/>
              <w:left w:val="single" w:sz="4" w:space="0" w:color="auto"/>
              <w:bottom w:val="single" w:sz="4" w:space="0" w:color="auto"/>
              <w:right w:val="single" w:sz="4" w:space="0" w:color="auto"/>
            </w:tcBorders>
          </w:tcPr>
          <w:p w14:paraId="1D6F770D" w14:textId="77777777" w:rsidR="00F847A4" w:rsidRPr="00476DFE" w:rsidRDefault="00C610C1" w:rsidP="00F847A4">
            <w:pPr>
              <w:snapToGrid w:val="0"/>
              <w:spacing w:before="120" w:after="120"/>
              <w:jc w:val="left"/>
              <w:rPr>
                <w:rFonts w:asciiTheme="majorBidi" w:hAnsiTheme="majorBidi" w:cstheme="majorBidi"/>
              </w:rPr>
            </w:pPr>
            <w:hyperlink r:id="rId21" w:anchor="%5B%7B%22num%22%3A16%2C%22gen%22%3A0%7D%2C%7B%22name%22%3A%22XYZ%22%7D%2C111%2C771%2C0%5D" w:history="1">
              <w:r w:rsidR="00F847A4">
                <w:rPr>
                  <w:rStyle w:val="Hyperlink"/>
                  <w:rFonts w:asciiTheme="majorBidi" w:hAnsiTheme="majorBidi"/>
                </w:rPr>
                <w:t>Decisión 1/CMA.5</w:t>
              </w:r>
            </w:hyperlink>
          </w:p>
          <w:p w14:paraId="1F278CD9" w14:textId="7418278B"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Resultado del primer balance mundial</w:t>
            </w:r>
          </w:p>
        </w:tc>
        <w:tc>
          <w:tcPr>
            <w:tcW w:w="2970" w:type="dxa"/>
            <w:tcBorders>
              <w:top w:val="single" w:sz="4" w:space="0" w:color="auto"/>
              <w:left w:val="single" w:sz="4" w:space="0" w:color="auto"/>
              <w:bottom w:val="single" w:sz="4" w:space="0" w:color="auto"/>
              <w:right w:val="single" w:sz="4" w:space="0" w:color="auto"/>
            </w:tcBorders>
          </w:tcPr>
          <w:p w14:paraId="4B532D69" w14:textId="539B4A8D"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 xml:space="preserve">Convención Marco de las Naciones Unidas sobre el Cambio Climático </w:t>
            </w:r>
          </w:p>
        </w:tc>
        <w:tc>
          <w:tcPr>
            <w:tcW w:w="2790" w:type="dxa"/>
            <w:tcBorders>
              <w:top w:val="single" w:sz="4" w:space="0" w:color="auto"/>
              <w:left w:val="single" w:sz="4" w:space="0" w:color="auto"/>
              <w:bottom w:val="single" w:sz="4" w:space="0" w:color="auto"/>
              <w:right w:val="single" w:sz="4" w:space="0" w:color="auto"/>
            </w:tcBorders>
          </w:tcPr>
          <w:p w14:paraId="75151201" w14:textId="18895E7D"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 xml:space="preserve">Conferencia de las Partes en calidad de reunión de las Partes en el Acuerdo de París en su primer período de sesiones </w:t>
            </w:r>
          </w:p>
        </w:tc>
      </w:tr>
      <w:tr w:rsidR="00F847A4" w:rsidRPr="00476DFE" w14:paraId="17626F12" w14:textId="77777777" w:rsidTr="00A77C41">
        <w:tc>
          <w:tcPr>
            <w:tcW w:w="9895" w:type="dxa"/>
            <w:gridSpan w:val="3"/>
            <w:tcBorders>
              <w:top w:val="single" w:sz="4" w:space="0" w:color="auto"/>
              <w:left w:val="single" w:sz="4" w:space="0" w:color="auto"/>
              <w:bottom w:val="single" w:sz="4" w:space="0" w:color="auto"/>
              <w:right w:val="single" w:sz="4" w:space="0" w:color="auto"/>
            </w:tcBorders>
          </w:tcPr>
          <w:p w14:paraId="05408607" w14:textId="3984C400" w:rsidR="00F847A4" w:rsidRPr="00476DFE" w:rsidRDefault="00F847A4" w:rsidP="00923941">
            <w:pPr>
              <w:keepNext/>
              <w:snapToGrid w:val="0"/>
              <w:spacing w:before="120" w:after="120"/>
              <w:jc w:val="left"/>
              <w:rPr>
                <w:rFonts w:asciiTheme="majorBidi" w:hAnsiTheme="majorBidi" w:cstheme="majorBidi"/>
                <w:i/>
                <w:iCs/>
              </w:rPr>
            </w:pPr>
            <w:r>
              <w:rPr>
                <w:rFonts w:asciiTheme="majorBidi" w:hAnsiTheme="majorBidi"/>
                <w:i/>
              </w:rPr>
              <w:lastRenderedPageBreak/>
              <w:t xml:space="preserve">Convenios sobre sustancias químicas y desechos y otros acuerdos ambientales multilaterales </w:t>
            </w:r>
          </w:p>
        </w:tc>
      </w:tr>
      <w:tr w:rsidR="00F847A4" w:rsidRPr="00476DFE" w14:paraId="0F9555E9" w14:textId="57BFD370" w:rsidTr="00A77C41">
        <w:tc>
          <w:tcPr>
            <w:tcW w:w="4135" w:type="dxa"/>
            <w:tcBorders>
              <w:top w:val="single" w:sz="4" w:space="0" w:color="auto"/>
              <w:left w:val="single" w:sz="4" w:space="0" w:color="auto"/>
              <w:bottom w:val="single" w:sz="4" w:space="0" w:color="auto"/>
              <w:right w:val="single" w:sz="4" w:space="0" w:color="auto"/>
            </w:tcBorders>
          </w:tcPr>
          <w:p w14:paraId="11171001" w14:textId="5459E1F4" w:rsidR="00F847A4" w:rsidRPr="00476DFE" w:rsidRDefault="00F847A4" w:rsidP="00F847A4">
            <w:pPr>
              <w:snapToGrid w:val="0"/>
              <w:spacing w:before="120" w:after="120"/>
              <w:jc w:val="left"/>
              <w:rPr>
                <w:rStyle w:val="Hyperlink"/>
                <w:rFonts w:asciiTheme="majorBidi" w:hAnsiTheme="majorBidi" w:cstheme="majorBidi"/>
              </w:rPr>
            </w:pPr>
            <w:r w:rsidRPr="00476DFE">
              <w:rPr>
                <w:rFonts w:asciiTheme="majorBidi" w:hAnsiTheme="majorBidi" w:cstheme="majorBidi"/>
              </w:rPr>
              <w:fldChar w:fldCharType="begin"/>
            </w:r>
            <w:r w:rsidRPr="00476DFE">
              <w:rPr>
                <w:rFonts w:asciiTheme="majorBidi" w:hAnsiTheme="majorBidi" w:cstheme="majorBidi"/>
              </w:rPr>
              <w:instrText>HYPERLINK "https://www.basel.int/TheConvention/ConferenceoftheParties/Meetings/COP16/tabid/9311/Default.aspx"</w:instrText>
            </w:r>
            <w:r w:rsidRPr="00476DFE">
              <w:rPr>
                <w:rFonts w:asciiTheme="majorBidi" w:hAnsiTheme="majorBidi" w:cstheme="majorBidi"/>
              </w:rPr>
              <w:fldChar w:fldCharType="separate"/>
            </w:r>
            <w:r>
              <w:rPr>
                <w:rStyle w:val="Hyperlink"/>
                <w:rFonts w:asciiTheme="majorBidi" w:hAnsiTheme="majorBidi"/>
              </w:rPr>
              <w:t>Decisión BC-16/22</w:t>
            </w:r>
          </w:p>
          <w:p w14:paraId="3AAE5B1F" w14:textId="5AC97E50" w:rsidR="00F847A4" w:rsidRPr="00476DFE" w:rsidRDefault="00F847A4" w:rsidP="00F847A4">
            <w:pPr>
              <w:snapToGrid w:val="0"/>
              <w:jc w:val="left"/>
              <w:rPr>
                <w:rFonts w:asciiTheme="majorBidi" w:hAnsiTheme="majorBidi" w:cstheme="majorBidi"/>
              </w:rPr>
            </w:pPr>
            <w:r w:rsidRPr="00476DFE">
              <w:rPr>
                <w:rFonts w:asciiTheme="majorBidi" w:hAnsiTheme="majorBidi" w:cstheme="majorBidi"/>
              </w:rPr>
              <w:fldChar w:fldCharType="end"/>
            </w:r>
            <w:r>
              <w:rPr>
                <w:rFonts w:asciiTheme="majorBidi" w:hAnsiTheme="majorBidi"/>
              </w:rPr>
              <w:t>Cooperación y coordinación internacionales con otr</w:t>
            </w:r>
            <w:r w:rsidR="00113A23">
              <w:rPr>
                <w:rFonts w:asciiTheme="majorBidi" w:hAnsiTheme="majorBidi"/>
              </w:rPr>
              <w:t>a</w:t>
            </w:r>
            <w:r>
              <w:rPr>
                <w:rFonts w:asciiTheme="majorBidi" w:hAnsiTheme="majorBidi"/>
              </w:rPr>
              <w:t>s organizaciones</w:t>
            </w:r>
          </w:p>
          <w:p w14:paraId="289A36D2" w14:textId="2FE8F2BA" w:rsidR="00F847A4" w:rsidRPr="00476DFE" w:rsidRDefault="00C610C1" w:rsidP="00F847A4">
            <w:pPr>
              <w:snapToGrid w:val="0"/>
              <w:spacing w:before="120" w:after="120"/>
              <w:jc w:val="left"/>
              <w:rPr>
                <w:rFonts w:asciiTheme="majorBidi" w:hAnsiTheme="majorBidi" w:cstheme="majorBidi"/>
              </w:rPr>
            </w:pPr>
            <w:hyperlink r:id="rId22" w:history="1">
              <w:r w:rsidR="00F847A4">
                <w:rPr>
                  <w:rStyle w:val="Hyperlink"/>
                  <w:rFonts w:asciiTheme="majorBidi" w:hAnsiTheme="majorBidi"/>
                </w:rPr>
                <w:t>Decisión RC-11/9</w:t>
              </w:r>
            </w:hyperlink>
            <w:r w:rsidR="00F847A4">
              <w:rPr>
                <w:rFonts w:asciiTheme="majorBidi" w:hAnsiTheme="majorBidi"/>
              </w:rPr>
              <w:t xml:space="preserve"> </w:t>
            </w:r>
          </w:p>
          <w:p w14:paraId="2D98CB07" w14:textId="76738251"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Cooperación y coordinación internacionales con otras organizaciones</w:t>
            </w:r>
          </w:p>
          <w:p w14:paraId="2EEEAF4E" w14:textId="45364450" w:rsidR="00F847A4" w:rsidRPr="00476DFE" w:rsidRDefault="00C610C1" w:rsidP="00F847A4">
            <w:pPr>
              <w:snapToGrid w:val="0"/>
              <w:spacing w:before="120" w:after="120"/>
              <w:jc w:val="left"/>
              <w:rPr>
                <w:rFonts w:asciiTheme="majorBidi" w:hAnsiTheme="majorBidi" w:cstheme="majorBidi"/>
              </w:rPr>
            </w:pPr>
            <w:hyperlink r:id="rId23" w:history="1">
              <w:r w:rsidR="00F847A4">
                <w:rPr>
                  <w:rStyle w:val="Hyperlink"/>
                  <w:rFonts w:asciiTheme="majorBidi" w:hAnsiTheme="majorBidi"/>
                </w:rPr>
                <w:t>Decisión SC-11/21</w:t>
              </w:r>
            </w:hyperlink>
          </w:p>
          <w:p w14:paraId="522D80CF" w14:textId="3D563611"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Cooperación y coordinación internacionales con otras organizaciones</w:t>
            </w:r>
          </w:p>
        </w:tc>
        <w:tc>
          <w:tcPr>
            <w:tcW w:w="2970" w:type="dxa"/>
            <w:tcBorders>
              <w:top w:val="single" w:sz="4" w:space="0" w:color="auto"/>
              <w:left w:val="single" w:sz="4" w:space="0" w:color="auto"/>
              <w:bottom w:val="single" w:sz="4" w:space="0" w:color="auto"/>
              <w:right w:val="single" w:sz="4" w:space="0" w:color="auto"/>
            </w:tcBorders>
          </w:tcPr>
          <w:p w14:paraId="36B353F3" w14:textId="5E18DEA2"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Convenios de Basilea, Estocolmo y Rotterdam</w:t>
            </w:r>
          </w:p>
        </w:tc>
        <w:tc>
          <w:tcPr>
            <w:tcW w:w="2790" w:type="dxa"/>
            <w:tcBorders>
              <w:top w:val="single" w:sz="4" w:space="0" w:color="auto"/>
              <w:left w:val="single" w:sz="4" w:space="0" w:color="auto"/>
              <w:bottom w:val="single" w:sz="4" w:space="0" w:color="auto"/>
              <w:right w:val="single" w:sz="4" w:space="0" w:color="auto"/>
            </w:tcBorders>
          </w:tcPr>
          <w:p w14:paraId="751F4806" w14:textId="23F62E1D"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Conferencia de las Partes en su 16ª reunión (Convenio de Basilea), Conferencia de las Partes en su 11ª reunión (Convenio de Rotterdam) y Conferencia de las Partes en su 11ª reunión (Convenio de Estocolmo)</w:t>
            </w:r>
          </w:p>
        </w:tc>
      </w:tr>
      <w:tr w:rsidR="00F847A4" w:rsidRPr="00476DFE" w14:paraId="5934605F" w14:textId="3D8F9EEC" w:rsidTr="00A77C41">
        <w:tc>
          <w:tcPr>
            <w:tcW w:w="4135" w:type="dxa"/>
            <w:tcBorders>
              <w:top w:val="single" w:sz="4" w:space="0" w:color="auto"/>
              <w:left w:val="single" w:sz="4" w:space="0" w:color="auto"/>
              <w:bottom w:val="single" w:sz="4" w:space="0" w:color="auto"/>
              <w:right w:val="single" w:sz="4" w:space="0" w:color="auto"/>
            </w:tcBorders>
          </w:tcPr>
          <w:p w14:paraId="01A9D1F4" w14:textId="77777777" w:rsidR="00F847A4" w:rsidRPr="00476DFE" w:rsidRDefault="00C610C1" w:rsidP="00F847A4">
            <w:pPr>
              <w:snapToGrid w:val="0"/>
              <w:spacing w:before="120" w:after="120"/>
              <w:jc w:val="left"/>
              <w:rPr>
                <w:rFonts w:asciiTheme="majorBidi" w:hAnsiTheme="majorBidi" w:cstheme="majorBidi"/>
              </w:rPr>
            </w:pPr>
            <w:hyperlink r:id="rId24" w:history="1">
              <w:r w:rsidR="00F847A4">
                <w:rPr>
                  <w:rStyle w:val="Hyperlink"/>
                  <w:rFonts w:asciiTheme="majorBidi" w:hAnsiTheme="majorBidi"/>
                </w:rPr>
                <w:t>Decisión MC-5/17</w:t>
              </w:r>
            </w:hyperlink>
          </w:p>
          <w:p w14:paraId="7545693F" w14:textId="271F5711"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El mercurio y el Marco Mundial de Biodiversidad de Kunming-Montreal</w:t>
            </w:r>
          </w:p>
        </w:tc>
        <w:tc>
          <w:tcPr>
            <w:tcW w:w="2970" w:type="dxa"/>
            <w:tcBorders>
              <w:top w:val="single" w:sz="4" w:space="0" w:color="auto"/>
              <w:left w:val="single" w:sz="4" w:space="0" w:color="auto"/>
              <w:bottom w:val="single" w:sz="4" w:space="0" w:color="auto"/>
              <w:right w:val="single" w:sz="4" w:space="0" w:color="auto"/>
            </w:tcBorders>
          </w:tcPr>
          <w:p w14:paraId="02E39B30" w14:textId="0B3B388A"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Convenio de Minamata sobre el Mercurio</w:t>
            </w:r>
          </w:p>
        </w:tc>
        <w:tc>
          <w:tcPr>
            <w:tcW w:w="2790" w:type="dxa"/>
            <w:tcBorders>
              <w:top w:val="single" w:sz="4" w:space="0" w:color="auto"/>
              <w:left w:val="single" w:sz="4" w:space="0" w:color="auto"/>
              <w:bottom w:val="single" w:sz="4" w:space="0" w:color="auto"/>
              <w:right w:val="single" w:sz="4" w:space="0" w:color="auto"/>
            </w:tcBorders>
          </w:tcPr>
          <w:p w14:paraId="49D0A750" w14:textId="6D2425EC"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Conferencia de las Partes en su quinta reunión</w:t>
            </w:r>
          </w:p>
        </w:tc>
      </w:tr>
      <w:tr w:rsidR="00F847A4" w:rsidRPr="00476DFE" w14:paraId="36D46784" w14:textId="77777777" w:rsidTr="00A77C41">
        <w:tc>
          <w:tcPr>
            <w:tcW w:w="9895" w:type="dxa"/>
            <w:gridSpan w:val="3"/>
            <w:tcBorders>
              <w:top w:val="single" w:sz="4" w:space="0" w:color="auto"/>
              <w:left w:val="single" w:sz="4" w:space="0" w:color="auto"/>
              <w:bottom w:val="single" w:sz="4" w:space="0" w:color="auto"/>
              <w:right w:val="single" w:sz="4" w:space="0" w:color="auto"/>
            </w:tcBorders>
          </w:tcPr>
          <w:p w14:paraId="46409657" w14:textId="57BF94E9" w:rsidR="00F847A4" w:rsidRPr="00476DFE" w:rsidRDefault="00F847A4" w:rsidP="00F847A4">
            <w:pPr>
              <w:snapToGrid w:val="0"/>
              <w:spacing w:before="120" w:after="120"/>
              <w:jc w:val="left"/>
              <w:rPr>
                <w:rFonts w:asciiTheme="majorBidi" w:hAnsiTheme="majorBidi" w:cstheme="majorBidi"/>
                <w:i/>
                <w:iCs/>
              </w:rPr>
            </w:pPr>
            <w:r>
              <w:rPr>
                <w:rFonts w:asciiTheme="majorBidi" w:hAnsiTheme="majorBidi"/>
                <w:i/>
              </w:rPr>
              <w:t>Convenios, órganos y organizaciones regionales</w:t>
            </w:r>
          </w:p>
        </w:tc>
      </w:tr>
      <w:tr w:rsidR="00F847A4" w:rsidRPr="00476DFE" w14:paraId="4A78D966" w14:textId="3B234778" w:rsidTr="00A77C41">
        <w:tc>
          <w:tcPr>
            <w:tcW w:w="4135" w:type="dxa"/>
            <w:tcBorders>
              <w:top w:val="single" w:sz="4" w:space="0" w:color="auto"/>
              <w:left w:val="single" w:sz="4" w:space="0" w:color="auto"/>
              <w:bottom w:val="single" w:sz="4" w:space="0" w:color="auto"/>
              <w:right w:val="single" w:sz="4" w:space="0" w:color="auto"/>
            </w:tcBorders>
          </w:tcPr>
          <w:p w14:paraId="6BDC7F89" w14:textId="25B1CED0"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Decisión 17/XII</w:t>
            </w:r>
          </w:p>
        </w:tc>
        <w:tc>
          <w:tcPr>
            <w:tcW w:w="2970" w:type="dxa"/>
            <w:tcBorders>
              <w:top w:val="single" w:sz="4" w:space="0" w:color="auto"/>
              <w:left w:val="single" w:sz="4" w:space="0" w:color="auto"/>
              <w:bottom w:val="single" w:sz="4" w:space="0" w:color="auto"/>
              <w:right w:val="single" w:sz="4" w:space="0" w:color="auto"/>
            </w:tcBorders>
          </w:tcPr>
          <w:p w14:paraId="05158CA1" w14:textId="0026F5A8"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Convenio para la Protección y el Desarrollo del Medio Marino de la Región del Gran Caribe (Convenio de Cartagena)</w:t>
            </w:r>
          </w:p>
        </w:tc>
        <w:tc>
          <w:tcPr>
            <w:tcW w:w="2790" w:type="dxa"/>
            <w:tcBorders>
              <w:top w:val="single" w:sz="4" w:space="0" w:color="auto"/>
              <w:left w:val="single" w:sz="4" w:space="0" w:color="auto"/>
              <w:bottom w:val="single" w:sz="4" w:space="0" w:color="auto"/>
              <w:right w:val="single" w:sz="4" w:space="0" w:color="auto"/>
            </w:tcBorders>
          </w:tcPr>
          <w:p w14:paraId="53799797" w14:textId="17097F86"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Conferencia de las Partes en su 17ª reunión</w:t>
            </w:r>
          </w:p>
        </w:tc>
      </w:tr>
      <w:tr w:rsidR="00F847A4" w:rsidRPr="00476DFE" w14:paraId="0856F970" w14:textId="67341DEA" w:rsidTr="00A77C41">
        <w:tc>
          <w:tcPr>
            <w:tcW w:w="4135" w:type="dxa"/>
            <w:tcBorders>
              <w:top w:val="single" w:sz="4" w:space="0" w:color="auto"/>
              <w:left w:val="single" w:sz="4" w:space="0" w:color="auto"/>
              <w:bottom w:val="single" w:sz="4" w:space="0" w:color="auto"/>
              <w:right w:val="single" w:sz="4" w:space="0" w:color="auto"/>
            </w:tcBorders>
          </w:tcPr>
          <w:p w14:paraId="72BE8FC6" w14:textId="20E4AACF" w:rsidR="00F847A4" w:rsidRPr="00476DFE" w:rsidRDefault="00C610C1" w:rsidP="00F847A4">
            <w:pPr>
              <w:snapToGrid w:val="0"/>
              <w:spacing w:before="120" w:after="120"/>
              <w:jc w:val="left"/>
              <w:rPr>
                <w:rFonts w:asciiTheme="majorBidi" w:hAnsiTheme="majorBidi" w:cstheme="majorBidi"/>
              </w:rPr>
            </w:pPr>
            <w:hyperlink r:id="rId25" w:history="1">
              <w:r w:rsidR="00F847A4">
                <w:rPr>
                  <w:rStyle w:val="Hyperlink"/>
                  <w:rFonts w:asciiTheme="majorBidi" w:hAnsiTheme="majorBidi"/>
                </w:rPr>
                <w:t>ECE/EB.AIR/154</w:t>
              </w:r>
            </w:hyperlink>
          </w:p>
          <w:p w14:paraId="3C92FAF2" w14:textId="2C2D5607"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Informe del Órgano Ejecutivo sobre su 43º período de sesiones</w:t>
            </w:r>
          </w:p>
        </w:tc>
        <w:tc>
          <w:tcPr>
            <w:tcW w:w="2970" w:type="dxa"/>
            <w:tcBorders>
              <w:top w:val="single" w:sz="4" w:space="0" w:color="auto"/>
              <w:left w:val="single" w:sz="4" w:space="0" w:color="auto"/>
              <w:bottom w:val="single" w:sz="4" w:space="0" w:color="auto"/>
              <w:right w:val="single" w:sz="4" w:space="0" w:color="auto"/>
            </w:tcBorders>
          </w:tcPr>
          <w:p w14:paraId="6DB1EF27" w14:textId="164D9942"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Convenio sobre la Contaminación Atmosférica Transfronteriza a Gran Distancia</w:t>
            </w:r>
          </w:p>
        </w:tc>
        <w:tc>
          <w:tcPr>
            <w:tcW w:w="2790" w:type="dxa"/>
            <w:tcBorders>
              <w:top w:val="single" w:sz="4" w:space="0" w:color="auto"/>
              <w:left w:val="single" w:sz="4" w:space="0" w:color="auto"/>
              <w:bottom w:val="single" w:sz="4" w:space="0" w:color="auto"/>
              <w:right w:val="single" w:sz="4" w:space="0" w:color="auto"/>
            </w:tcBorders>
          </w:tcPr>
          <w:p w14:paraId="556C8CA6" w14:textId="54B3CD6D" w:rsidR="00F847A4" w:rsidRPr="00476DFE" w:rsidRDefault="00F847A4" w:rsidP="00F847A4">
            <w:pPr>
              <w:snapToGrid w:val="0"/>
              <w:spacing w:before="120" w:after="120"/>
              <w:jc w:val="left"/>
              <w:rPr>
                <w:rFonts w:asciiTheme="majorBidi" w:hAnsiTheme="majorBidi" w:cstheme="majorBidi"/>
                <w:highlight w:val="yellow"/>
              </w:rPr>
            </w:pPr>
            <w:r>
              <w:rPr>
                <w:rFonts w:asciiTheme="majorBidi" w:hAnsiTheme="majorBidi"/>
              </w:rPr>
              <w:t>43º período de sesiones del Órgano Ejecutivo</w:t>
            </w:r>
          </w:p>
        </w:tc>
      </w:tr>
      <w:tr w:rsidR="00F847A4" w:rsidRPr="00476DFE" w14:paraId="445485AA" w14:textId="2753B9F5" w:rsidTr="00A77C41">
        <w:tc>
          <w:tcPr>
            <w:tcW w:w="4135" w:type="dxa"/>
            <w:tcBorders>
              <w:top w:val="single" w:sz="4" w:space="0" w:color="auto"/>
              <w:left w:val="single" w:sz="4" w:space="0" w:color="auto"/>
              <w:bottom w:val="single" w:sz="4" w:space="0" w:color="auto"/>
              <w:right w:val="single" w:sz="4" w:space="0" w:color="auto"/>
            </w:tcBorders>
          </w:tcPr>
          <w:p w14:paraId="70216FB5" w14:textId="3F6D78D5" w:rsidR="00F847A4" w:rsidRPr="00476DFE" w:rsidRDefault="00C610C1" w:rsidP="00F847A4">
            <w:pPr>
              <w:snapToGrid w:val="0"/>
              <w:spacing w:before="120" w:after="120"/>
              <w:jc w:val="left"/>
              <w:rPr>
                <w:rFonts w:asciiTheme="majorBidi" w:hAnsiTheme="majorBidi" w:cstheme="majorBidi"/>
              </w:rPr>
            </w:pPr>
            <w:hyperlink r:id="rId26" w:history="1">
              <w:r w:rsidR="00F847A4">
                <w:rPr>
                  <w:rStyle w:val="Hyperlink"/>
                  <w:rFonts w:asciiTheme="majorBidi" w:hAnsiTheme="majorBidi"/>
                </w:rPr>
                <w:t>Decisión 7/6</w:t>
              </w:r>
            </w:hyperlink>
          </w:p>
          <w:p w14:paraId="5E35CB18" w14:textId="7FDCA5E3"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Implementación del Marco Mundial de Biodiversidad de Kunming-Montreal</w:t>
            </w:r>
          </w:p>
        </w:tc>
        <w:tc>
          <w:tcPr>
            <w:tcW w:w="2970" w:type="dxa"/>
            <w:tcBorders>
              <w:top w:val="single" w:sz="4" w:space="0" w:color="auto"/>
              <w:left w:val="single" w:sz="4" w:space="0" w:color="auto"/>
              <w:bottom w:val="single" w:sz="4" w:space="0" w:color="auto"/>
              <w:right w:val="single" w:sz="4" w:space="0" w:color="auto"/>
            </w:tcBorders>
          </w:tcPr>
          <w:p w14:paraId="50BD2FD5" w14:textId="59DD7735"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Convenio Marco sobre la Protección y el Desarrollo Sostenible de los Cárpatos (Convenio de los Cárpatos)</w:t>
            </w:r>
          </w:p>
        </w:tc>
        <w:tc>
          <w:tcPr>
            <w:tcW w:w="2790" w:type="dxa"/>
            <w:tcBorders>
              <w:top w:val="single" w:sz="4" w:space="0" w:color="auto"/>
              <w:left w:val="single" w:sz="4" w:space="0" w:color="auto"/>
              <w:bottom w:val="single" w:sz="4" w:space="0" w:color="auto"/>
              <w:right w:val="single" w:sz="4" w:space="0" w:color="auto"/>
            </w:tcBorders>
          </w:tcPr>
          <w:p w14:paraId="5211A8FF" w14:textId="475D2A1E"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Conferencia de las Partes en su séptima reunión</w:t>
            </w:r>
          </w:p>
        </w:tc>
      </w:tr>
      <w:tr w:rsidR="00F847A4" w:rsidRPr="00476DFE" w14:paraId="7264672D" w14:textId="77777777" w:rsidTr="00A77C41">
        <w:tc>
          <w:tcPr>
            <w:tcW w:w="4135" w:type="dxa"/>
            <w:tcBorders>
              <w:top w:val="single" w:sz="4" w:space="0" w:color="auto"/>
              <w:left w:val="single" w:sz="4" w:space="0" w:color="auto"/>
              <w:bottom w:val="single" w:sz="4" w:space="0" w:color="auto"/>
              <w:right w:val="single" w:sz="4" w:space="0" w:color="auto"/>
            </w:tcBorders>
          </w:tcPr>
          <w:p w14:paraId="7A456DC9" w14:textId="77777777" w:rsidR="00F847A4" w:rsidRPr="00476DFE" w:rsidRDefault="00C610C1" w:rsidP="00F847A4">
            <w:pPr>
              <w:snapToGrid w:val="0"/>
              <w:spacing w:before="120" w:after="120"/>
              <w:jc w:val="left"/>
              <w:rPr>
                <w:rFonts w:asciiTheme="majorBidi" w:hAnsiTheme="majorBidi" w:cstheme="majorBidi"/>
              </w:rPr>
            </w:pPr>
            <w:hyperlink r:id="rId27" w:history="1">
              <w:r w:rsidR="00F847A4">
                <w:rPr>
                  <w:rStyle w:val="Hyperlink"/>
                  <w:rFonts w:asciiTheme="majorBidi" w:hAnsiTheme="majorBidi"/>
                </w:rPr>
                <w:t>Resolución 23/23</w:t>
              </w:r>
            </w:hyperlink>
          </w:p>
          <w:p w14:paraId="2CE3CBCA" w14:textId="1B357BB4" w:rsidR="00F847A4" w:rsidRPr="00476DFE" w:rsidRDefault="00F847A4" w:rsidP="00F847A4">
            <w:pPr>
              <w:snapToGrid w:val="0"/>
              <w:spacing w:before="120" w:after="120"/>
              <w:jc w:val="left"/>
            </w:pPr>
            <w:r>
              <w:rPr>
                <w:rFonts w:asciiTheme="majorBidi" w:hAnsiTheme="majorBidi"/>
              </w:rPr>
              <w:t>Resolución de la Comisión Internacional para la Conservación del Atún Atlántico sobre la implementación de los instrumentos de conservación de la biodiversidad</w:t>
            </w:r>
          </w:p>
        </w:tc>
        <w:tc>
          <w:tcPr>
            <w:tcW w:w="2970" w:type="dxa"/>
            <w:tcBorders>
              <w:top w:val="single" w:sz="4" w:space="0" w:color="auto"/>
              <w:left w:val="single" w:sz="4" w:space="0" w:color="auto"/>
              <w:bottom w:val="single" w:sz="4" w:space="0" w:color="auto"/>
              <w:right w:val="single" w:sz="4" w:space="0" w:color="auto"/>
            </w:tcBorders>
          </w:tcPr>
          <w:p w14:paraId="3A0DC68C" w14:textId="56AC6AC6"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Comisión Internacional para la Conservación del Atún Atlántico</w:t>
            </w:r>
          </w:p>
        </w:tc>
        <w:tc>
          <w:tcPr>
            <w:tcW w:w="2790" w:type="dxa"/>
            <w:tcBorders>
              <w:top w:val="single" w:sz="4" w:space="0" w:color="auto"/>
              <w:left w:val="single" w:sz="4" w:space="0" w:color="auto"/>
              <w:bottom w:val="single" w:sz="4" w:space="0" w:color="auto"/>
              <w:right w:val="single" w:sz="4" w:space="0" w:color="auto"/>
            </w:tcBorders>
          </w:tcPr>
          <w:p w14:paraId="3D86AB3F" w14:textId="7D759C94"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Comisión Internacional en su 28ª reunión ordinaria</w:t>
            </w:r>
          </w:p>
        </w:tc>
      </w:tr>
      <w:tr w:rsidR="00F847A4" w:rsidRPr="00476DFE" w14:paraId="7A1871E3" w14:textId="77777777" w:rsidTr="00A77C41">
        <w:tc>
          <w:tcPr>
            <w:tcW w:w="4135" w:type="dxa"/>
            <w:tcBorders>
              <w:top w:val="single" w:sz="4" w:space="0" w:color="auto"/>
              <w:left w:val="single" w:sz="4" w:space="0" w:color="auto"/>
              <w:bottom w:val="single" w:sz="4" w:space="0" w:color="auto"/>
              <w:right w:val="single" w:sz="4" w:space="0" w:color="auto"/>
            </w:tcBorders>
          </w:tcPr>
          <w:p w14:paraId="2A8DF97E" w14:textId="77777777" w:rsidR="00F847A4" w:rsidRPr="00476DFE" w:rsidRDefault="00C610C1" w:rsidP="00F847A4">
            <w:pPr>
              <w:snapToGrid w:val="0"/>
              <w:spacing w:before="120" w:after="120"/>
              <w:jc w:val="left"/>
              <w:rPr>
                <w:rFonts w:asciiTheme="majorBidi" w:hAnsiTheme="majorBidi" w:cstheme="majorBidi"/>
              </w:rPr>
            </w:pPr>
            <w:hyperlink r:id="rId28" w:history="1">
              <w:r w:rsidR="00F847A4">
                <w:rPr>
                  <w:rStyle w:val="Hyperlink"/>
                  <w:rFonts w:asciiTheme="majorBidi" w:hAnsiTheme="majorBidi"/>
                </w:rPr>
                <w:t>UNEP/MED IG.26/22</w:t>
              </w:r>
            </w:hyperlink>
            <w:r w:rsidR="00F847A4">
              <w:rPr>
                <w:rFonts w:asciiTheme="majorBidi" w:hAnsiTheme="majorBidi"/>
              </w:rPr>
              <w:t xml:space="preserve"> </w:t>
            </w:r>
          </w:p>
          <w:p w14:paraId="23A92D51" w14:textId="440EEBEF"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Declaración Ministerial de Portorož</w:t>
            </w:r>
          </w:p>
          <w:p w14:paraId="486169F0" w14:textId="77777777" w:rsidR="00F847A4" w:rsidRDefault="00C610C1" w:rsidP="00F847A4">
            <w:pPr>
              <w:snapToGrid w:val="0"/>
              <w:spacing w:before="120" w:after="120"/>
              <w:jc w:val="left"/>
              <w:rPr>
                <w:rFonts w:asciiTheme="majorBidi" w:hAnsiTheme="majorBidi" w:cstheme="majorBidi"/>
              </w:rPr>
            </w:pPr>
            <w:hyperlink r:id="rId29" w:history="1">
              <w:r w:rsidR="00F847A4">
                <w:rPr>
                  <w:rStyle w:val="Hyperlink"/>
                  <w:rFonts w:asciiTheme="majorBidi" w:hAnsiTheme="majorBidi"/>
                </w:rPr>
                <w:t>Decisión IG.26/3</w:t>
              </w:r>
            </w:hyperlink>
            <w:r w:rsidR="00F847A4">
              <w:rPr>
                <w:rFonts w:asciiTheme="majorBidi" w:hAnsiTheme="majorBidi"/>
              </w:rPr>
              <w:t xml:space="preserve"> </w:t>
            </w:r>
          </w:p>
          <w:p w14:paraId="2C3C4E66" w14:textId="321CE272"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lastRenderedPageBreak/>
              <w:t>Informe sobre el Estado de la Calidad del Mediterráneo de 2023 y Política Renovada del Enfoque Ecosistémico en el Mediterráneo</w:t>
            </w:r>
          </w:p>
          <w:p w14:paraId="2B8A925F" w14:textId="77777777" w:rsidR="00F847A4" w:rsidRDefault="00C610C1" w:rsidP="00F847A4">
            <w:pPr>
              <w:snapToGrid w:val="0"/>
              <w:spacing w:before="120" w:after="120"/>
              <w:jc w:val="left"/>
              <w:rPr>
                <w:rFonts w:asciiTheme="majorBidi" w:hAnsiTheme="majorBidi" w:cstheme="majorBidi"/>
              </w:rPr>
            </w:pPr>
            <w:hyperlink r:id="rId30" w:history="1">
              <w:r w:rsidR="00F847A4">
                <w:rPr>
                  <w:rStyle w:val="Hyperlink"/>
                  <w:rFonts w:asciiTheme="majorBidi" w:hAnsiTheme="majorBidi"/>
                </w:rPr>
                <w:t>Decisión IG.26/4</w:t>
              </w:r>
            </w:hyperlink>
            <w:r w:rsidR="00F847A4">
              <w:rPr>
                <w:rFonts w:asciiTheme="majorBidi" w:hAnsiTheme="majorBidi"/>
              </w:rPr>
              <w:t xml:space="preserve"> </w:t>
            </w:r>
          </w:p>
          <w:p w14:paraId="12BF0DBF" w14:textId="21F79507"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Enmiendas a los Anexos II y III del Protocolo sobre las Zonas Especialmente Protegidas y la Diversidad Biológica en el Mediterráneo</w:t>
            </w:r>
          </w:p>
          <w:p w14:paraId="6A273EC8" w14:textId="77777777" w:rsidR="00F847A4" w:rsidRDefault="00C610C1" w:rsidP="00F847A4">
            <w:pPr>
              <w:snapToGrid w:val="0"/>
              <w:spacing w:before="120" w:after="120"/>
              <w:jc w:val="left"/>
              <w:rPr>
                <w:rFonts w:asciiTheme="majorBidi" w:hAnsiTheme="majorBidi" w:cstheme="majorBidi"/>
              </w:rPr>
            </w:pPr>
            <w:hyperlink r:id="rId31" w:history="1">
              <w:r w:rsidR="00F847A4">
                <w:rPr>
                  <w:rStyle w:val="Hyperlink"/>
                  <w:rFonts w:asciiTheme="majorBidi" w:hAnsiTheme="majorBidi"/>
                </w:rPr>
                <w:t>Decisión IG.26/5</w:t>
              </w:r>
            </w:hyperlink>
            <w:r w:rsidR="00F847A4">
              <w:rPr>
                <w:rFonts w:asciiTheme="majorBidi" w:hAnsiTheme="majorBidi"/>
              </w:rPr>
              <w:t xml:space="preserve"> </w:t>
            </w:r>
          </w:p>
          <w:p w14:paraId="4AEC2C85" w14:textId="020F550D"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Áreas Especialmente Protegidas (AEP), Zonas Especialmente Protegidas de Importancia para el Mediterráneo (ZEPIM) y Restauración de Ecosistemas</w:t>
            </w:r>
          </w:p>
        </w:tc>
        <w:tc>
          <w:tcPr>
            <w:tcW w:w="2970" w:type="dxa"/>
            <w:tcBorders>
              <w:top w:val="single" w:sz="4" w:space="0" w:color="auto"/>
              <w:left w:val="single" w:sz="4" w:space="0" w:color="auto"/>
              <w:bottom w:val="single" w:sz="4" w:space="0" w:color="auto"/>
              <w:right w:val="single" w:sz="4" w:space="0" w:color="auto"/>
            </w:tcBorders>
          </w:tcPr>
          <w:p w14:paraId="6174C1AE" w14:textId="16D3C279"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lastRenderedPageBreak/>
              <w:t>Convenio para la Protección del Medio Marino y de la Región Costera del Mediterráneo y sus Protocolos</w:t>
            </w:r>
          </w:p>
        </w:tc>
        <w:tc>
          <w:tcPr>
            <w:tcW w:w="2790" w:type="dxa"/>
            <w:tcBorders>
              <w:top w:val="single" w:sz="4" w:space="0" w:color="auto"/>
              <w:left w:val="single" w:sz="4" w:space="0" w:color="auto"/>
              <w:bottom w:val="single" w:sz="4" w:space="0" w:color="auto"/>
              <w:right w:val="single" w:sz="4" w:space="0" w:color="auto"/>
            </w:tcBorders>
          </w:tcPr>
          <w:p w14:paraId="57372878" w14:textId="741B00A0"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23ª reunión ordinaria de las Partes Contratantes</w:t>
            </w:r>
          </w:p>
        </w:tc>
      </w:tr>
      <w:tr w:rsidR="00F847A4" w:rsidRPr="00476DFE" w14:paraId="0DBBDB02" w14:textId="77777777" w:rsidTr="00A77C41">
        <w:tc>
          <w:tcPr>
            <w:tcW w:w="4135" w:type="dxa"/>
            <w:tcBorders>
              <w:top w:val="single" w:sz="4" w:space="0" w:color="auto"/>
              <w:left w:val="single" w:sz="4" w:space="0" w:color="auto"/>
              <w:bottom w:val="single" w:sz="4" w:space="0" w:color="auto"/>
              <w:right w:val="single" w:sz="4" w:space="0" w:color="auto"/>
            </w:tcBorders>
          </w:tcPr>
          <w:p w14:paraId="10D71AA4" w14:textId="1AC080AB" w:rsidR="00F847A4" w:rsidRPr="00476DFE" w:rsidRDefault="00C610C1" w:rsidP="00F847A4">
            <w:pPr>
              <w:snapToGrid w:val="0"/>
              <w:spacing w:before="120" w:after="120"/>
              <w:jc w:val="left"/>
            </w:pPr>
            <w:hyperlink r:id="rId32" w:history="1">
              <w:r w:rsidR="00F847A4">
                <w:rPr>
                  <w:rStyle w:val="Hyperlink"/>
                  <w:rFonts w:asciiTheme="majorBidi" w:hAnsiTheme="majorBidi"/>
                </w:rPr>
                <w:t>Resolución GFCM/46/2023/5</w:t>
              </w:r>
            </w:hyperlink>
            <w:r w:rsidR="00F847A4">
              <w:rPr>
                <w:rFonts w:asciiTheme="majorBidi" w:hAnsiTheme="majorBidi"/>
              </w:rPr>
              <w:t xml:space="preserve"> sobre una hoja de ruta con miras a una mayor descarbonización de las actividades pesqueras en el mar Mediterráneo</w:t>
            </w:r>
          </w:p>
        </w:tc>
        <w:tc>
          <w:tcPr>
            <w:tcW w:w="2970" w:type="dxa"/>
            <w:tcBorders>
              <w:top w:val="single" w:sz="4" w:space="0" w:color="auto"/>
              <w:left w:val="single" w:sz="4" w:space="0" w:color="auto"/>
              <w:bottom w:val="single" w:sz="4" w:space="0" w:color="auto"/>
              <w:right w:val="single" w:sz="4" w:space="0" w:color="auto"/>
            </w:tcBorders>
          </w:tcPr>
          <w:p w14:paraId="2725D1A2" w14:textId="6614ED85"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Comisión General de Pesca del Mediterráneo</w:t>
            </w:r>
          </w:p>
        </w:tc>
        <w:tc>
          <w:tcPr>
            <w:tcW w:w="2790" w:type="dxa"/>
            <w:tcBorders>
              <w:top w:val="single" w:sz="4" w:space="0" w:color="auto"/>
              <w:left w:val="single" w:sz="4" w:space="0" w:color="auto"/>
              <w:bottom w:val="single" w:sz="4" w:space="0" w:color="auto"/>
              <w:right w:val="single" w:sz="4" w:space="0" w:color="auto"/>
            </w:tcBorders>
          </w:tcPr>
          <w:p w14:paraId="70E7F556" w14:textId="4AF3EE7D"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 xml:space="preserve">46ª reunión de la Comisión General de Pesca del Mediterráneo </w:t>
            </w:r>
          </w:p>
        </w:tc>
      </w:tr>
      <w:tr w:rsidR="00F847A4" w:rsidRPr="00476DFE" w14:paraId="2705FD7B" w14:textId="77777777" w:rsidTr="00A77C41">
        <w:tc>
          <w:tcPr>
            <w:tcW w:w="4135" w:type="dxa"/>
            <w:tcBorders>
              <w:top w:val="single" w:sz="4" w:space="0" w:color="auto"/>
              <w:left w:val="single" w:sz="4" w:space="0" w:color="auto"/>
              <w:bottom w:val="single" w:sz="4" w:space="0" w:color="auto"/>
              <w:right w:val="single" w:sz="4" w:space="0" w:color="auto"/>
            </w:tcBorders>
          </w:tcPr>
          <w:p w14:paraId="7ACD8B74" w14:textId="3DABF0EC" w:rsidR="00F847A4" w:rsidRPr="00476DFE" w:rsidRDefault="00C610C1" w:rsidP="00F847A4">
            <w:pPr>
              <w:snapToGrid w:val="0"/>
              <w:spacing w:before="120" w:after="120"/>
              <w:jc w:val="left"/>
            </w:pPr>
            <w:hyperlink r:id="rId33" w:history="1">
              <w:r w:rsidR="00F847A4">
                <w:rPr>
                  <w:rStyle w:val="Hyperlink"/>
                  <w:rFonts w:asciiTheme="majorBidi" w:hAnsiTheme="majorBidi"/>
                </w:rPr>
                <w:t>Declaración ministerial</w:t>
              </w:r>
            </w:hyperlink>
            <w:r w:rsidR="00F847A4">
              <w:rPr>
                <w:rFonts w:asciiTheme="majorBidi" w:hAnsiTheme="majorBidi"/>
              </w:rPr>
              <w:t xml:space="preserve"> de la reunión ministerial de 2024 sobre el medio marino del mar Báltico</w:t>
            </w:r>
          </w:p>
        </w:tc>
        <w:tc>
          <w:tcPr>
            <w:tcW w:w="2970" w:type="dxa"/>
            <w:tcBorders>
              <w:top w:val="single" w:sz="4" w:space="0" w:color="auto"/>
              <w:left w:val="single" w:sz="4" w:space="0" w:color="auto"/>
              <w:bottom w:val="single" w:sz="4" w:space="0" w:color="auto"/>
              <w:right w:val="single" w:sz="4" w:space="0" w:color="auto"/>
            </w:tcBorders>
          </w:tcPr>
          <w:p w14:paraId="3A6BD608" w14:textId="084664F4"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 xml:space="preserve">Comisión para la Protección del Medio Marino del Mar Báltico </w:t>
            </w:r>
          </w:p>
        </w:tc>
        <w:tc>
          <w:tcPr>
            <w:tcW w:w="2790" w:type="dxa"/>
            <w:tcBorders>
              <w:top w:val="single" w:sz="4" w:space="0" w:color="auto"/>
              <w:left w:val="single" w:sz="4" w:space="0" w:color="auto"/>
              <w:bottom w:val="single" w:sz="4" w:space="0" w:color="auto"/>
              <w:right w:val="single" w:sz="4" w:space="0" w:color="auto"/>
            </w:tcBorders>
          </w:tcPr>
          <w:p w14:paraId="55FEB22B" w14:textId="619FEC1E"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Reunión ministerial de 2024</w:t>
            </w:r>
          </w:p>
        </w:tc>
      </w:tr>
      <w:tr w:rsidR="00F847A4" w:rsidRPr="00476DFE" w14:paraId="37053689" w14:textId="77777777" w:rsidTr="00A77C41">
        <w:tc>
          <w:tcPr>
            <w:tcW w:w="4135" w:type="dxa"/>
            <w:tcBorders>
              <w:top w:val="single" w:sz="4" w:space="0" w:color="auto"/>
              <w:left w:val="single" w:sz="4" w:space="0" w:color="auto"/>
              <w:bottom w:val="single" w:sz="4" w:space="0" w:color="auto"/>
              <w:right w:val="single" w:sz="4" w:space="0" w:color="auto"/>
            </w:tcBorders>
          </w:tcPr>
          <w:p w14:paraId="43EBF1F8" w14:textId="515D90CB" w:rsidR="00F847A4" w:rsidRPr="00476DFE" w:rsidRDefault="00C610C1" w:rsidP="00F847A4">
            <w:pPr>
              <w:snapToGrid w:val="0"/>
              <w:spacing w:before="120" w:after="120"/>
              <w:jc w:val="left"/>
            </w:pPr>
            <w:hyperlink r:id="rId34" w:history="1">
              <w:r w:rsidR="00F847A4">
                <w:rPr>
                  <w:rStyle w:val="Hyperlink"/>
                  <w:rFonts w:asciiTheme="majorBidi" w:hAnsiTheme="majorBidi"/>
                </w:rPr>
                <w:t xml:space="preserve">Decisión 2023/01 de la Comisión OSPAR </w:t>
              </w:r>
            </w:hyperlink>
            <w:r w:rsidR="00F847A4">
              <w:rPr>
                <w:rFonts w:asciiTheme="majorBidi" w:hAnsiTheme="majorBidi"/>
              </w:rPr>
              <w:t>por la que se enmienda la decisión 2021/01 sobre el establecimiento del área marina protegida de la corriente del Atlántico Norte y la cuenca marina Evlanov</w:t>
            </w:r>
          </w:p>
        </w:tc>
        <w:tc>
          <w:tcPr>
            <w:tcW w:w="2970" w:type="dxa"/>
            <w:tcBorders>
              <w:top w:val="single" w:sz="4" w:space="0" w:color="auto"/>
              <w:left w:val="single" w:sz="4" w:space="0" w:color="auto"/>
              <w:bottom w:val="single" w:sz="4" w:space="0" w:color="auto"/>
              <w:right w:val="single" w:sz="4" w:space="0" w:color="auto"/>
            </w:tcBorders>
          </w:tcPr>
          <w:p w14:paraId="4DAE9F52" w14:textId="0D88A65F"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 xml:space="preserve">Convenio para la Protección del Medio Marino del Atlántico Nordeste </w:t>
            </w:r>
          </w:p>
        </w:tc>
        <w:tc>
          <w:tcPr>
            <w:tcW w:w="2790" w:type="dxa"/>
            <w:tcBorders>
              <w:top w:val="single" w:sz="4" w:space="0" w:color="auto"/>
              <w:left w:val="single" w:sz="4" w:space="0" w:color="auto"/>
              <w:bottom w:val="single" w:sz="4" w:space="0" w:color="auto"/>
              <w:right w:val="single" w:sz="4" w:space="0" w:color="auto"/>
            </w:tcBorders>
          </w:tcPr>
          <w:p w14:paraId="3F22D9AA" w14:textId="0876740C"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 xml:space="preserve">Comisión OSPAR para la Protección del Medio Marino del Atlántico Nordeste </w:t>
            </w:r>
          </w:p>
        </w:tc>
      </w:tr>
      <w:tr w:rsidR="00F847A4" w:rsidRPr="00476DFE" w14:paraId="13172AA6" w14:textId="77777777" w:rsidTr="00A77C41">
        <w:tc>
          <w:tcPr>
            <w:tcW w:w="4135" w:type="dxa"/>
            <w:tcBorders>
              <w:top w:val="single" w:sz="4" w:space="0" w:color="auto"/>
              <w:left w:val="single" w:sz="4" w:space="0" w:color="auto"/>
              <w:bottom w:val="single" w:sz="4" w:space="0" w:color="auto"/>
              <w:right w:val="single" w:sz="4" w:space="0" w:color="auto"/>
            </w:tcBorders>
          </w:tcPr>
          <w:p w14:paraId="17695413" w14:textId="17BCAC05" w:rsidR="00F847A4" w:rsidRPr="00476DFE" w:rsidRDefault="00C610C1" w:rsidP="00F847A4">
            <w:pPr>
              <w:snapToGrid w:val="0"/>
              <w:spacing w:before="120" w:after="120"/>
              <w:jc w:val="left"/>
              <w:rPr>
                <w:rFonts w:asciiTheme="majorBidi" w:hAnsiTheme="majorBidi" w:cstheme="majorBidi"/>
              </w:rPr>
            </w:pPr>
            <w:hyperlink r:id="rId35" w:history="1">
              <w:r w:rsidR="00F847A4">
                <w:rPr>
                  <w:rStyle w:val="Hyperlink"/>
                </w:rPr>
                <w:t>Decisión CP 11/5</w:t>
              </w:r>
            </w:hyperlink>
          </w:p>
          <w:p w14:paraId="05D797A2" w14:textId="3ECB19AB" w:rsidR="00F847A4" w:rsidRPr="00476DFE" w:rsidRDefault="00F847A4" w:rsidP="00F847A4">
            <w:pPr>
              <w:snapToGrid w:val="0"/>
              <w:spacing w:before="120" w:after="120"/>
              <w:jc w:val="left"/>
            </w:pPr>
            <w:r>
              <w:rPr>
                <w:rFonts w:asciiTheme="majorBidi" w:hAnsiTheme="majorBidi"/>
              </w:rPr>
              <w:t>Implementación del Marco Mundial de Biodiversidad de Kunming-Montreal</w:t>
            </w:r>
          </w:p>
        </w:tc>
        <w:tc>
          <w:tcPr>
            <w:tcW w:w="2970" w:type="dxa"/>
            <w:tcBorders>
              <w:top w:val="single" w:sz="4" w:space="0" w:color="auto"/>
              <w:left w:val="single" w:sz="4" w:space="0" w:color="auto"/>
              <w:bottom w:val="single" w:sz="4" w:space="0" w:color="auto"/>
              <w:right w:val="single" w:sz="4" w:space="0" w:color="auto"/>
            </w:tcBorders>
          </w:tcPr>
          <w:p w14:paraId="3AE0C452" w14:textId="4E635032"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Convenio de Nairobi para la Protección, la Ordenación y el Desarrollo del Medio Marino y Costero de la Región del Océano Índico Occidental (Convenio de Nairobi)</w:t>
            </w:r>
          </w:p>
        </w:tc>
        <w:tc>
          <w:tcPr>
            <w:tcW w:w="2790" w:type="dxa"/>
            <w:tcBorders>
              <w:top w:val="single" w:sz="4" w:space="0" w:color="auto"/>
              <w:left w:val="single" w:sz="4" w:space="0" w:color="auto"/>
              <w:bottom w:val="single" w:sz="4" w:space="0" w:color="auto"/>
              <w:right w:val="single" w:sz="4" w:space="0" w:color="auto"/>
            </w:tcBorders>
          </w:tcPr>
          <w:p w14:paraId="5BD8468B" w14:textId="53086528"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Conferencia de las Partes en su 11ª reunión</w:t>
            </w:r>
          </w:p>
        </w:tc>
      </w:tr>
      <w:tr w:rsidR="00F847A4" w:rsidRPr="00476DFE" w14:paraId="4BC9A979" w14:textId="77777777" w:rsidTr="009B410E">
        <w:tc>
          <w:tcPr>
            <w:tcW w:w="9895" w:type="dxa"/>
            <w:gridSpan w:val="3"/>
            <w:tcBorders>
              <w:top w:val="single" w:sz="4" w:space="0" w:color="auto"/>
              <w:left w:val="single" w:sz="4" w:space="0" w:color="auto"/>
              <w:bottom w:val="single" w:sz="4" w:space="0" w:color="auto"/>
              <w:right w:val="single" w:sz="4" w:space="0" w:color="auto"/>
            </w:tcBorders>
          </w:tcPr>
          <w:p w14:paraId="7CEDD9CE" w14:textId="34B32EF8" w:rsidR="00F847A4" w:rsidRPr="00476DFE" w:rsidRDefault="00F847A4" w:rsidP="00F847A4">
            <w:pPr>
              <w:snapToGrid w:val="0"/>
              <w:spacing w:before="120" w:after="120"/>
              <w:jc w:val="left"/>
              <w:rPr>
                <w:rFonts w:asciiTheme="majorBidi" w:hAnsiTheme="majorBidi" w:cstheme="majorBidi"/>
                <w:i/>
                <w:iCs/>
              </w:rPr>
            </w:pPr>
            <w:r>
              <w:rPr>
                <w:rFonts w:asciiTheme="majorBidi" w:hAnsiTheme="majorBidi"/>
                <w:i/>
              </w:rPr>
              <w:t>Organizaciones, órganos y procesos internacionales</w:t>
            </w:r>
          </w:p>
        </w:tc>
      </w:tr>
      <w:tr w:rsidR="00F847A4" w:rsidRPr="00476DFE" w14:paraId="4BDAB5C6" w14:textId="0E5A3AC2" w:rsidTr="00A77C41">
        <w:tc>
          <w:tcPr>
            <w:tcW w:w="4135" w:type="dxa"/>
            <w:tcBorders>
              <w:top w:val="single" w:sz="4" w:space="0" w:color="auto"/>
              <w:left w:val="single" w:sz="4" w:space="0" w:color="auto"/>
              <w:bottom w:val="single" w:sz="4" w:space="0" w:color="auto"/>
              <w:right w:val="single" w:sz="4" w:space="0" w:color="auto"/>
            </w:tcBorders>
          </w:tcPr>
          <w:p w14:paraId="65489BC4" w14:textId="77777777" w:rsidR="00F847A4" w:rsidRDefault="00C610C1" w:rsidP="00F847A4">
            <w:pPr>
              <w:snapToGrid w:val="0"/>
              <w:spacing w:before="120" w:after="120"/>
              <w:jc w:val="left"/>
              <w:rPr>
                <w:rFonts w:asciiTheme="majorBidi" w:hAnsiTheme="majorBidi" w:cstheme="majorBidi"/>
              </w:rPr>
            </w:pPr>
            <w:hyperlink r:id="rId36" w:history="1">
              <w:r w:rsidR="00F847A4">
                <w:rPr>
                  <w:rStyle w:val="Hyperlink"/>
                  <w:rFonts w:asciiTheme="majorBidi" w:hAnsiTheme="majorBidi"/>
                </w:rPr>
                <w:t>Resolución 1/174</w:t>
              </w:r>
            </w:hyperlink>
            <w:r w:rsidR="00F847A4">
              <w:rPr>
                <w:rFonts w:asciiTheme="majorBidi" w:hAnsiTheme="majorBidi"/>
              </w:rPr>
              <w:t xml:space="preserve"> </w:t>
            </w:r>
          </w:p>
          <w:p w14:paraId="72A6F3F4" w14:textId="67E8B3DA"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Marco Mundial de Biodiversidad de Kunming-Montreal</w:t>
            </w:r>
          </w:p>
        </w:tc>
        <w:tc>
          <w:tcPr>
            <w:tcW w:w="2970" w:type="dxa"/>
            <w:tcBorders>
              <w:top w:val="single" w:sz="4" w:space="0" w:color="auto"/>
              <w:left w:val="single" w:sz="4" w:space="0" w:color="auto"/>
              <w:bottom w:val="single" w:sz="4" w:space="0" w:color="auto"/>
              <w:right w:val="single" w:sz="4" w:space="0" w:color="auto"/>
            </w:tcBorders>
          </w:tcPr>
          <w:p w14:paraId="09E9D78C" w14:textId="44475CA9"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Organización de las Naciones Unidas para la Alimentación y la Agricultura</w:t>
            </w:r>
          </w:p>
        </w:tc>
        <w:tc>
          <w:tcPr>
            <w:tcW w:w="2790" w:type="dxa"/>
            <w:tcBorders>
              <w:top w:val="single" w:sz="4" w:space="0" w:color="auto"/>
              <w:left w:val="single" w:sz="4" w:space="0" w:color="auto"/>
              <w:bottom w:val="single" w:sz="4" w:space="0" w:color="auto"/>
              <w:right w:val="single" w:sz="4" w:space="0" w:color="auto"/>
            </w:tcBorders>
          </w:tcPr>
          <w:p w14:paraId="368CD6FB" w14:textId="041D84F4"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Consejo de la Organización de las Naciones Unidas para la Alimentación y la Agricultura en su 174º período de sesiones</w:t>
            </w:r>
          </w:p>
        </w:tc>
      </w:tr>
      <w:tr w:rsidR="00F847A4" w:rsidRPr="00476DFE" w14:paraId="6B03D660" w14:textId="77777777" w:rsidTr="00A77C41">
        <w:tc>
          <w:tcPr>
            <w:tcW w:w="4135" w:type="dxa"/>
            <w:tcBorders>
              <w:top w:val="single" w:sz="4" w:space="0" w:color="auto"/>
              <w:left w:val="single" w:sz="4" w:space="0" w:color="auto"/>
              <w:bottom w:val="single" w:sz="4" w:space="0" w:color="auto"/>
              <w:right w:val="single" w:sz="4" w:space="0" w:color="auto"/>
            </w:tcBorders>
          </w:tcPr>
          <w:p w14:paraId="2F04DBF2" w14:textId="0C797C23" w:rsidR="00F847A4" w:rsidRPr="00476DFE" w:rsidRDefault="00C610C1" w:rsidP="00F847A4">
            <w:pPr>
              <w:snapToGrid w:val="0"/>
              <w:spacing w:before="120" w:after="120"/>
              <w:jc w:val="left"/>
              <w:rPr>
                <w:rFonts w:asciiTheme="majorBidi" w:hAnsiTheme="majorBidi" w:cstheme="majorBidi"/>
              </w:rPr>
            </w:pPr>
            <w:hyperlink r:id="rId37" w:history="1">
              <w:r w:rsidR="00F847A4">
                <w:rPr>
                  <w:rStyle w:val="Hyperlink"/>
                  <w:rFonts w:asciiTheme="majorBidi" w:hAnsiTheme="majorBidi"/>
                </w:rPr>
                <w:t>COFI/2024/5</w:t>
              </w:r>
            </w:hyperlink>
          </w:p>
          <w:p w14:paraId="45840D48" w14:textId="4D7DF9D1"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Decisiones y recomendaciones formuladas por el Subcomité de Ordenación Pesquera del Comité de Pesca en su primera reunión</w:t>
            </w:r>
          </w:p>
        </w:tc>
        <w:tc>
          <w:tcPr>
            <w:tcW w:w="2970" w:type="dxa"/>
            <w:tcBorders>
              <w:top w:val="single" w:sz="4" w:space="0" w:color="auto"/>
              <w:left w:val="single" w:sz="4" w:space="0" w:color="auto"/>
              <w:bottom w:val="single" w:sz="4" w:space="0" w:color="auto"/>
              <w:right w:val="single" w:sz="4" w:space="0" w:color="auto"/>
            </w:tcBorders>
          </w:tcPr>
          <w:p w14:paraId="75FE6921" w14:textId="759BB2F2"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Organización de las Naciones Unidas para la Alimentación y la Agricultura</w:t>
            </w:r>
          </w:p>
        </w:tc>
        <w:tc>
          <w:tcPr>
            <w:tcW w:w="2790" w:type="dxa"/>
            <w:tcBorders>
              <w:top w:val="single" w:sz="4" w:space="0" w:color="auto"/>
              <w:left w:val="single" w:sz="4" w:space="0" w:color="auto"/>
              <w:bottom w:val="single" w:sz="4" w:space="0" w:color="auto"/>
              <w:right w:val="single" w:sz="4" w:space="0" w:color="auto"/>
            </w:tcBorders>
          </w:tcPr>
          <w:p w14:paraId="3C141F5C" w14:textId="26F0E0EA"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Primera reunión del Subcomité de Ordenación Pesquera del Comité de Pesca de la FAO</w:t>
            </w:r>
          </w:p>
        </w:tc>
      </w:tr>
      <w:tr w:rsidR="00F847A4" w:rsidRPr="00476DFE" w14:paraId="17DFB1E3" w14:textId="0BA2B8A1" w:rsidTr="00A77C41">
        <w:tc>
          <w:tcPr>
            <w:tcW w:w="4135" w:type="dxa"/>
            <w:tcBorders>
              <w:top w:val="single" w:sz="4" w:space="0" w:color="auto"/>
              <w:left w:val="single" w:sz="4" w:space="0" w:color="auto"/>
              <w:bottom w:val="single" w:sz="4" w:space="0" w:color="auto"/>
              <w:right w:val="single" w:sz="4" w:space="0" w:color="auto"/>
            </w:tcBorders>
          </w:tcPr>
          <w:p w14:paraId="312B7604" w14:textId="21100A31" w:rsidR="00F847A4" w:rsidRPr="00476DFE" w:rsidRDefault="00C610C1" w:rsidP="00F847A4">
            <w:pPr>
              <w:snapToGrid w:val="0"/>
              <w:spacing w:before="120" w:after="120"/>
              <w:jc w:val="left"/>
              <w:rPr>
                <w:rFonts w:asciiTheme="majorBidi" w:hAnsiTheme="majorBidi" w:cstheme="majorBidi"/>
              </w:rPr>
            </w:pPr>
            <w:hyperlink r:id="rId38" w:history="1">
              <w:r w:rsidR="00F847A4">
                <w:rPr>
                  <w:rStyle w:val="Hyperlink"/>
                  <w:rFonts w:asciiTheme="majorBidi" w:hAnsiTheme="majorBidi"/>
                </w:rPr>
                <w:t>Resolución 6/4</w:t>
              </w:r>
            </w:hyperlink>
          </w:p>
          <w:p w14:paraId="1CD42D5A" w14:textId="0D21EBAC"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Promoción de las sinergias, la cooperación o la colaboración para la aplicación nacional de los acuerdos ambientales multilaterales y otros instrumentos ambientales pertinentes</w:t>
            </w:r>
          </w:p>
        </w:tc>
        <w:tc>
          <w:tcPr>
            <w:tcW w:w="2970" w:type="dxa"/>
            <w:tcBorders>
              <w:top w:val="single" w:sz="4" w:space="0" w:color="auto"/>
              <w:left w:val="single" w:sz="4" w:space="0" w:color="auto"/>
              <w:bottom w:val="single" w:sz="4" w:space="0" w:color="auto"/>
              <w:right w:val="single" w:sz="4" w:space="0" w:color="auto"/>
            </w:tcBorders>
          </w:tcPr>
          <w:p w14:paraId="12DC9CBB" w14:textId="1FC5C5D4"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Programa de las Naciones Unidas para el Medio Ambiente</w:t>
            </w:r>
          </w:p>
        </w:tc>
        <w:tc>
          <w:tcPr>
            <w:tcW w:w="2790" w:type="dxa"/>
            <w:tcBorders>
              <w:top w:val="single" w:sz="4" w:space="0" w:color="auto"/>
              <w:left w:val="single" w:sz="4" w:space="0" w:color="auto"/>
              <w:bottom w:val="single" w:sz="4" w:space="0" w:color="auto"/>
              <w:right w:val="single" w:sz="4" w:space="0" w:color="auto"/>
            </w:tcBorders>
          </w:tcPr>
          <w:p w14:paraId="7C91A0DF" w14:textId="01F1307A"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 xml:space="preserve">Asamblea de las Naciones Unidas sobre el Medio Ambiente en su sexto período de sesiones </w:t>
            </w:r>
          </w:p>
        </w:tc>
      </w:tr>
      <w:tr w:rsidR="00F847A4" w:rsidRPr="00476DFE" w14:paraId="1D574EF3" w14:textId="7BDAF13A" w:rsidTr="00A77C41">
        <w:tc>
          <w:tcPr>
            <w:tcW w:w="4135" w:type="dxa"/>
            <w:tcBorders>
              <w:top w:val="single" w:sz="4" w:space="0" w:color="auto"/>
              <w:left w:val="single" w:sz="4" w:space="0" w:color="auto"/>
              <w:bottom w:val="single" w:sz="4" w:space="0" w:color="auto"/>
              <w:right w:val="single" w:sz="4" w:space="0" w:color="auto"/>
            </w:tcBorders>
          </w:tcPr>
          <w:p w14:paraId="5F9F30EC" w14:textId="32E4CC42" w:rsidR="00F847A4" w:rsidRPr="00476DFE" w:rsidRDefault="00C610C1" w:rsidP="00F847A4">
            <w:pPr>
              <w:snapToGrid w:val="0"/>
              <w:spacing w:before="120" w:after="120"/>
              <w:jc w:val="left"/>
              <w:rPr>
                <w:rFonts w:asciiTheme="majorBidi" w:hAnsiTheme="majorBidi" w:cstheme="majorBidi"/>
              </w:rPr>
            </w:pPr>
            <w:hyperlink r:id="rId39" w:history="1">
              <w:r w:rsidR="00F847A4">
                <w:rPr>
                  <w:rStyle w:val="Hyperlink"/>
                  <w:rFonts w:asciiTheme="majorBidi" w:hAnsiTheme="majorBidi"/>
                </w:rPr>
                <w:t>UNEP/EA.6/HLS.1</w:t>
              </w:r>
            </w:hyperlink>
          </w:p>
          <w:p w14:paraId="5F0C92ED" w14:textId="2E3919CA"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Declaración ministerial de la Asamblea de las Naciones Unidas sobre el Medio Ambiente en su sexto período de sesiones</w:t>
            </w:r>
          </w:p>
        </w:tc>
        <w:tc>
          <w:tcPr>
            <w:tcW w:w="2970" w:type="dxa"/>
            <w:tcBorders>
              <w:top w:val="single" w:sz="4" w:space="0" w:color="auto"/>
              <w:left w:val="single" w:sz="4" w:space="0" w:color="auto"/>
              <w:bottom w:val="single" w:sz="4" w:space="0" w:color="auto"/>
              <w:right w:val="single" w:sz="4" w:space="0" w:color="auto"/>
            </w:tcBorders>
          </w:tcPr>
          <w:p w14:paraId="006D7953" w14:textId="57F2C57A"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Programa de las Naciones Unidas para el Medio Ambiente</w:t>
            </w:r>
          </w:p>
        </w:tc>
        <w:tc>
          <w:tcPr>
            <w:tcW w:w="2790" w:type="dxa"/>
            <w:tcBorders>
              <w:top w:val="single" w:sz="4" w:space="0" w:color="auto"/>
              <w:left w:val="single" w:sz="4" w:space="0" w:color="auto"/>
              <w:bottom w:val="single" w:sz="4" w:space="0" w:color="auto"/>
              <w:right w:val="single" w:sz="4" w:space="0" w:color="auto"/>
            </w:tcBorders>
          </w:tcPr>
          <w:p w14:paraId="19654565" w14:textId="1CDD6607"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 xml:space="preserve">Asamblea de las Naciones Unidas sobre el Medio Ambiente en su sexto período de sesiones </w:t>
            </w:r>
          </w:p>
        </w:tc>
      </w:tr>
      <w:tr w:rsidR="00F847A4" w:rsidRPr="00476DFE" w14:paraId="73C0B180" w14:textId="77777777" w:rsidTr="00A77C41">
        <w:tc>
          <w:tcPr>
            <w:tcW w:w="4135" w:type="dxa"/>
            <w:tcBorders>
              <w:top w:val="single" w:sz="4" w:space="0" w:color="auto"/>
              <w:left w:val="single" w:sz="4" w:space="0" w:color="auto"/>
              <w:bottom w:val="single" w:sz="4" w:space="0" w:color="auto"/>
              <w:right w:val="single" w:sz="4" w:space="0" w:color="auto"/>
            </w:tcBorders>
          </w:tcPr>
          <w:p w14:paraId="140EE4F4" w14:textId="77777777" w:rsidR="00F847A4" w:rsidRPr="00476DFE" w:rsidRDefault="00C610C1" w:rsidP="00F847A4">
            <w:pPr>
              <w:snapToGrid w:val="0"/>
              <w:spacing w:before="120" w:after="120"/>
              <w:jc w:val="left"/>
              <w:rPr>
                <w:rFonts w:asciiTheme="majorBidi" w:hAnsiTheme="majorBidi" w:cstheme="majorBidi"/>
              </w:rPr>
            </w:pPr>
            <w:hyperlink r:id="rId40" w:history="1">
              <w:r w:rsidR="00F847A4">
                <w:rPr>
                  <w:rStyle w:val="Hyperlink"/>
                  <w:rFonts w:asciiTheme="majorBidi" w:hAnsiTheme="majorBidi"/>
                </w:rPr>
                <w:t>Resolución V/6</w:t>
              </w:r>
            </w:hyperlink>
          </w:p>
          <w:p w14:paraId="18942367" w14:textId="1A721E31" w:rsidR="00F847A4" w:rsidRPr="00476DFE" w:rsidRDefault="00F847A4" w:rsidP="00F847A4">
            <w:pPr>
              <w:snapToGrid w:val="0"/>
              <w:spacing w:before="120" w:after="120"/>
              <w:jc w:val="left"/>
            </w:pPr>
            <w:r>
              <w:rPr>
                <w:rFonts w:asciiTheme="majorBidi" w:hAnsiTheme="majorBidi"/>
              </w:rPr>
              <w:t>Cooperación y coordinación internacionales</w:t>
            </w:r>
          </w:p>
        </w:tc>
        <w:tc>
          <w:tcPr>
            <w:tcW w:w="2970" w:type="dxa"/>
            <w:tcBorders>
              <w:top w:val="single" w:sz="4" w:space="0" w:color="auto"/>
              <w:left w:val="single" w:sz="4" w:space="0" w:color="auto"/>
              <w:bottom w:val="single" w:sz="4" w:space="0" w:color="auto"/>
              <w:right w:val="single" w:sz="4" w:space="0" w:color="auto"/>
            </w:tcBorders>
          </w:tcPr>
          <w:p w14:paraId="061EDC12" w14:textId="26FCF51A"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Conferencia Internacional sobre Gestión de los Productos Químicos</w:t>
            </w:r>
          </w:p>
        </w:tc>
        <w:tc>
          <w:tcPr>
            <w:tcW w:w="2790" w:type="dxa"/>
            <w:tcBorders>
              <w:top w:val="single" w:sz="4" w:space="0" w:color="auto"/>
              <w:left w:val="single" w:sz="4" w:space="0" w:color="auto"/>
              <w:bottom w:val="single" w:sz="4" w:space="0" w:color="auto"/>
              <w:right w:val="single" w:sz="4" w:space="0" w:color="auto"/>
            </w:tcBorders>
          </w:tcPr>
          <w:p w14:paraId="68ED541C" w14:textId="749FECBD"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 xml:space="preserve">Conferencia Internacional en su quinto período de sesiones </w:t>
            </w:r>
          </w:p>
        </w:tc>
      </w:tr>
      <w:tr w:rsidR="00F847A4" w:rsidRPr="00476DFE" w14:paraId="61FB3A33" w14:textId="1F5EBA04" w:rsidTr="00A77C41">
        <w:tc>
          <w:tcPr>
            <w:tcW w:w="4135" w:type="dxa"/>
            <w:tcBorders>
              <w:top w:val="single" w:sz="4" w:space="0" w:color="auto"/>
              <w:left w:val="single" w:sz="4" w:space="0" w:color="auto"/>
              <w:bottom w:val="single" w:sz="4" w:space="0" w:color="auto"/>
              <w:right w:val="single" w:sz="4" w:space="0" w:color="auto"/>
            </w:tcBorders>
          </w:tcPr>
          <w:p w14:paraId="0E2896C6" w14:textId="77777777" w:rsidR="00F847A4" w:rsidRPr="00476DFE" w:rsidRDefault="00C610C1" w:rsidP="00F847A4">
            <w:pPr>
              <w:snapToGrid w:val="0"/>
              <w:spacing w:before="120" w:after="120"/>
              <w:jc w:val="left"/>
              <w:rPr>
                <w:rFonts w:asciiTheme="majorBidi" w:hAnsiTheme="majorBidi" w:cstheme="majorBidi"/>
              </w:rPr>
            </w:pPr>
            <w:hyperlink r:id="rId41" w:history="1">
              <w:r w:rsidR="00F847A4">
                <w:rPr>
                  <w:rStyle w:val="Hyperlink"/>
                  <w:rFonts w:asciiTheme="majorBidi" w:hAnsiTheme="majorBidi"/>
                </w:rPr>
                <w:t>Resolución 78/68</w:t>
              </w:r>
            </w:hyperlink>
            <w:r w:rsidR="00F847A4">
              <w:rPr>
                <w:rFonts w:asciiTheme="majorBidi" w:hAnsiTheme="majorBidi"/>
              </w:rPr>
              <w:t xml:space="preserve"> </w:t>
            </w:r>
          </w:p>
          <w:p w14:paraId="10F3F5E4" w14:textId="6DC14604"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 xml:space="preserve">La pesca sostenible, incluso mediante el Acuerdo de 1995 sobre la Aplicación de las Disposiciones de la Convención de las Naciones Unidas sobre el Derecho del Mar de 10 de </w:t>
            </w:r>
            <w:r w:rsidR="00113A23">
              <w:rPr>
                <w:rFonts w:asciiTheme="majorBidi" w:hAnsiTheme="majorBidi"/>
              </w:rPr>
              <w:t>d</w:t>
            </w:r>
            <w:r>
              <w:rPr>
                <w:rFonts w:asciiTheme="majorBidi" w:hAnsiTheme="majorBidi"/>
              </w:rPr>
              <w:t>iciembre de 1982 relativas a la Conservación y Ordenación de las Poblaciones de Peces Transzonales y las Poblaciones de Peces Altamente Migratorios, e instrumentos conexos</w:t>
            </w:r>
          </w:p>
          <w:p w14:paraId="7A2CF747" w14:textId="77777777" w:rsidR="00F847A4" w:rsidRPr="00476DFE" w:rsidRDefault="00C610C1" w:rsidP="00F847A4">
            <w:pPr>
              <w:snapToGrid w:val="0"/>
              <w:spacing w:before="120" w:after="120"/>
              <w:jc w:val="left"/>
              <w:rPr>
                <w:rFonts w:asciiTheme="majorBidi" w:hAnsiTheme="majorBidi" w:cstheme="majorBidi"/>
              </w:rPr>
            </w:pPr>
            <w:hyperlink r:id="rId42" w:history="1">
              <w:r w:rsidR="00F847A4">
                <w:rPr>
                  <w:rStyle w:val="Hyperlink"/>
                  <w:rFonts w:asciiTheme="majorBidi" w:hAnsiTheme="majorBidi"/>
                </w:rPr>
                <w:t>Resolución 78/69</w:t>
              </w:r>
            </w:hyperlink>
            <w:r w:rsidR="00F847A4">
              <w:rPr>
                <w:rFonts w:asciiTheme="majorBidi" w:hAnsiTheme="majorBidi"/>
              </w:rPr>
              <w:t xml:space="preserve"> </w:t>
            </w:r>
          </w:p>
          <w:p w14:paraId="7DBAB1F0" w14:textId="77777777"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Los océanos y el derecho del mar</w:t>
            </w:r>
          </w:p>
          <w:p w14:paraId="7E4943DD" w14:textId="77777777" w:rsidR="00F847A4" w:rsidRPr="00476DFE" w:rsidRDefault="00C610C1" w:rsidP="00F847A4">
            <w:pPr>
              <w:snapToGrid w:val="0"/>
              <w:spacing w:before="120" w:after="120"/>
              <w:jc w:val="left"/>
            </w:pPr>
            <w:hyperlink r:id="rId43" w:history="1">
              <w:r w:rsidR="00F847A4">
                <w:rPr>
                  <w:rStyle w:val="Hyperlink"/>
                </w:rPr>
                <w:t>Resolución 78/154</w:t>
              </w:r>
            </w:hyperlink>
          </w:p>
          <w:p w14:paraId="705BA6BE" w14:textId="77777777" w:rsidR="00F847A4" w:rsidRPr="00476DFE" w:rsidRDefault="00F847A4" w:rsidP="00F847A4">
            <w:pPr>
              <w:snapToGrid w:val="0"/>
              <w:spacing w:before="120" w:after="120"/>
              <w:jc w:val="left"/>
            </w:pPr>
            <w:r>
              <w:t>Aplicación de la Convención de las Naciones Unidas de Lucha contra la Desertificación en los Países Afectados por Sequía Grave o Desertificación, en particular en África</w:t>
            </w:r>
          </w:p>
          <w:p w14:paraId="0718B03A" w14:textId="77777777" w:rsidR="00F847A4" w:rsidRPr="00476DFE" w:rsidRDefault="00C610C1" w:rsidP="00F847A4">
            <w:pPr>
              <w:snapToGrid w:val="0"/>
              <w:spacing w:before="120" w:after="120"/>
              <w:jc w:val="left"/>
              <w:rPr>
                <w:rFonts w:asciiTheme="majorBidi" w:hAnsiTheme="majorBidi" w:cstheme="majorBidi"/>
              </w:rPr>
            </w:pPr>
            <w:hyperlink r:id="rId44" w:history="1">
              <w:r w:rsidR="00F847A4">
                <w:rPr>
                  <w:rStyle w:val="Hyperlink"/>
                  <w:rFonts w:asciiTheme="majorBidi" w:hAnsiTheme="majorBidi"/>
                </w:rPr>
                <w:t>Resolución 78/155</w:t>
              </w:r>
            </w:hyperlink>
          </w:p>
          <w:p w14:paraId="77F40C62" w14:textId="77A70BEB"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Aplicación del Convenio sobre la Diversidad Biológica y su contribución al desarrollo sostenible</w:t>
            </w:r>
          </w:p>
        </w:tc>
        <w:tc>
          <w:tcPr>
            <w:tcW w:w="2970" w:type="dxa"/>
            <w:tcBorders>
              <w:top w:val="single" w:sz="4" w:space="0" w:color="auto"/>
              <w:left w:val="single" w:sz="4" w:space="0" w:color="auto"/>
              <w:bottom w:val="single" w:sz="4" w:space="0" w:color="auto"/>
              <w:right w:val="single" w:sz="4" w:space="0" w:color="auto"/>
            </w:tcBorders>
          </w:tcPr>
          <w:p w14:paraId="688C165E" w14:textId="7CE64C8F"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Asamblea General de las Naciones Unidas</w:t>
            </w:r>
          </w:p>
        </w:tc>
        <w:tc>
          <w:tcPr>
            <w:tcW w:w="2790" w:type="dxa"/>
            <w:tcBorders>
              <w:top w:val="single" w:sz="4" w:space="0" w:color="auto"/>
              <w:left w:val="single" w:sz="4" w:space="0" w:color="auto"/>
              <w:bottom w:val="single" w:sz="4" w:space="0" w:color="auto"/>
              <w:right w:val="single" w:sz="4" w:space="0" w:color="auto"/>
            </w:tcBorders>
          </w:tcPr>
          <w:p w14:paraId="1012DC4F" w14:textId="0662CFC1"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Asamblea General de las Naciones Unidas en su 78º período de sesiones</w:t>
            </w:r>
          </w:p>
        </w:tc>
      </w:tr>
      <w:tr w:rsidR="00F847A4" w:rsidRPr="00476DFE" w14:paraId="097EFB4A" w14:textId="77777777" w:rsidTr="00A77C41">
        <w:tc>
          <w:tcPr>
            <w:tcW w:w="4135" w:type="dxa"/>
            <w:tcBorders>
              <w:top w:val="single" w:sz="4" w:space="0" w:color="auto"/>
              <w:left w:val="single" w:sz="4" w:space="0" w:color="auto"/>
              <w:bottom w:val="single" w:sz="4" w:space="0" w:color="auto"/>
              <w:right w:val="single" w:sz="4" w:space="0" w:color="auto"/>
            </w:tcBorders>
          </w:tcPr>
          <w:p w14:paraId="1565AC7E" w14:textId="201C12DB" w:rsidR="00F847A4" w:rsidRPr="00476DFE" w:rsidRDefault="00C610C1" w:rsidP="00F847A4">
            <w:pPr>
              <w:snapToGrid w:val="0"/>
              <w:spacing w:before="120" w:after="120"/>
              <w:jc w:val="left"/>
              <w:rPr>
                <w:rFonts w:asciiTheme="majorBidi" w:hAnsiTheme="majorBidi" w:cstheme="majorBidi"/>
              </w:rPr>
            </w:pPr>
            <w:hyperlink r:id="rId45" w:anchor="page=1" w:history="1">
              <w:r w:rsidR="00F847A4">
                <w:rPr>
                  <w:rStyle w:val="Hyperlink"/>
                  <w:rFonts w:asciiTheme="majorBidi" w:hAnsiTheme="majorBidi"/>
                </w:rPr>
                <w:t>Decisión WHA76.17</w:t>
              </w:r>
            </w:hyperlink>
          </w:p>
          <w:p w14:paraId="0C527E07" w14:textId="4D930389"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Efectos de los productos químicos, los desechos y la contaminación en la salud humana</w:t>
            </w:r>
          </w:p>
        </w:tc>
        <w:tc>
          <w:tcPr>
            <w:tcW w:w="2970" w:type="dxa"/>
            <w:tcBorders>
              <w:top w:val="single" w:sz="4" w:space="0" w:color="auto"/>
              <w:left w:val="single" w:sz="4" w:space="0" w:color="auto"/>
              <w:bottom w:val="single" w:sz="4" w:space="0" w:color="auto"/>
              <w:right w:val="single" w:sz="4" w:space="0" w:color="auto"/>
            </w:tcBorders>
          </w:tcPr>
          <w:p w14:paraId="53B987BE" w14:textId="556EB406"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Organización Mundial de la Salud</w:t>
            </w:r>
          </w:p>
        </w:tc>
        <w:tc>
          <w:tcPr>
            <w:tcW w:w="2790" w:type="dxa"/>
            <w:tcBorders>
              <w:top w:val="single" w:sz="4" w:space="0" w:color="auto"/>
              <w:left w:val="single" w:sz="4" w:space="0" w:color="auto"/>
              <w:bottom w:val="single" w:sz="4" w:space="0" w:color="auto"/>
              <w:right w:val="single" w:sz="4" w:space="0" w:color="auto"/>
            </w:tcBorders>
          </w:tcPr>
          <w:p w14:paraId="0F995C84" w14:textId="070B7924"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 xml:space="preserve">76ª Asamblea Mundial de la Salud </w:t>
            </w:r>
          </w:p>
        </w:tc>
      </w:tr>
      <w:tr w:rsidR="00F847A4" w:rsidRPr="00476DFE" w14:paraId="2A7A774B" w14:textId="77777777" w:rsidTr="00A77C41">
        <w:tc>
          <w:tcPr>
            <w:tcW w:w="4135" w:type="dxa"/>
            <w:tcBorders>
              <w:top w:val="single" w:sz="4" w:space="0" w:color="auto"/>
              <w:left w:val="single" w:sz="4" w:space="0" w:color="auto"/>
              <w:bottom w:val="single" w:sz="4" w:space="0" w:color="auto"/>
              <w:right w:val="single" w:sz="4" w:space="0" w:color="auto"/>
            </w:tcBorders>
          </w:tcPr>
          <w:p w14:paraId="3590299F" w14:textId="3FF64520" w:rsidR="00F847A4" w:rsidRPr="00476DFE" w:rsidRDefault="00F847A4" w:rsidP="00F847A4">
            <w:pPr>
              <w:snapToGrid w:val="0"/>
              <w:spacing w:before="120" w:after="120"/>
              <w:jc w:val="left"/>
              <w:rPr>
                <w:rStyle w:val="Hyperlink"/>
                <w:rFonts w:asciiTheme="majorBidi" w:hAnsiTheme="majorBidi" w:cstheme="majorBidi"/>
              </w:rPr>
            </w:pPr>
            <w:r w:rsidRPr="00476DFE">
              <w:rPr>
                <w:rFonts w:asciiTheme="majorBidi" w:hAnsiTheme="majorBidi" w:cstheme="majorBidi"/>
              </w:rPr>
              <w:fldChar w:fldCharType="begin"/>
            </w:r>
            <w:r w:rsidRPr="00476DFE">
              <w:rPr>
                <w:rFonts w:asciiTheme="majorBidi" w:hAnsiTheme="majorBidi" w:cstheme="majorBidi"/>
              </w:rPr>
              <w:instrText>HYPERLINK "https://unhabitat.org/sites/default/files/2023/09/spanish_6.pdf"</w:instrText>
            </w:r>
            <w:r w:rsidRPr="00476DFE">
              <w:rPr>
                <w:rFonts w:asciiTheme="majorBidi" w:hAnsiTheme="majorBidi" w:cstheme="majorBidi"/>
              </w:rPr>
              <w:fldChar w:fldCharType="separate"/>
            </w:r>
            <w:r>
              <w:rPr>
                <w:rStyle w:val="Hyperlink"/>
              </w:rPr>
              <w:t>Resolución 2/4</w:t>
            </w:r>
          </w:p>
          <w:p w14:paraId="3042DAF4" w14:textId="753E2DFB" w:rsidR="00F847A4" w:rsidRPr="00476DFE" w:rsidRDefault="00F847A4" w:rsidP="00F847A4">
            <w:pPr>
              <w:snapToGrid w:val="0"/>
              <w:jc w:val="left"/>
              <w:rPr>
                <w:rFonts w:asciiTheme="majorBidi" w:hAnsiTheme="majorBidi" w:cstheme="majorBidi"/>
              </w:rPr>
            </w:pPr>
            <w:r w:rsidRPr="00476DFE">
              <w:rPr>
                <w:rFonts w:asciiTheme="majorBidi" w:hAnsiTheme="majorBidi" w:cstheme="majorBidi"/>
              </w:rPr>
              <w:fldChar w:fldCharType="end"/>
            </w:r>
            <w:r>
              <w:rPr>
                <w:rFonts w:asciiTheme="majorBidi" w:hAnsiTheme="majorBidi"/>
              </w:rPr>
              <w:t>Ciudades resilientes y dotadas de diversidad biológica: integración de la diversidad biológica y los servicios ecosistémicos en la planificación urbana y territorial</w:t>
            </w:r>
          </w:p>
        </w:tc>
        <w:tc>
          <w:tcPr>
            <w:tcW w:w="2970" w:type="dxa"/>
            <w:tcBorders>
              <w:top w:val="single" w:sz="4" w:space="0" w:color="auto"/>
              <w:left w:val="single" w:sz="4" w:space="0" w:color="auto"/>
              <w:bottom w:val="single" w:sz="4" w:space="0" w:color="auto"/>
              <w:right w:val="single" w:sz="4" w:space="0" w:color="auto"/>
            </w:tcBorders>
          </w:tcPr>
          <w:p w14:paraId="0FD69A89" w14:textId="36BD2A8A"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Programa de las Naciones Unidas para los Asentamientos Humanos (ONU-Hábitat)</w:t>
            </w:r>
          </w:p>
        </w:tc>
        <w:tc>
          <w:tcPr>
            <w:tcW w:w="2790" w:type="dxa"/>
            <w:tcBorders>
              <w:top w:val="single" w:sz="4" w:space="0" w:color="auto"/>
              <w:left w:val="single" w:sz="4" w:space="0" w:color="auto"/>
              <w:bottom w:val="single" w:sz="4" w:space="0" w:color="auto"/>
              <w:right w:val="single" w:sz="4" w:space="0" w:color="auto"/>
            </w:tcBorders>
          </w:tcPr>
          <w:p w14:paraId="36F32FB8" w14:textId="63EA09B5"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 xml:space="preserve">Asamblea de las Naciones Unidas sobre los Asentamientos Humanos del Programa de las Naciones Unidas para los Asentamientos Humanos (ONU-Hábitat) en su segundo período de sesiones </w:t>
            </w:r>
          </w:p>
        </w:tc>
      </w:tr>
      <w:tr w:rsidR="00F847A4" w:rsidRPr="00476DFE" w14:paraId="2B080060" w14:textId="77777777" w:rsidTr="00A77C41">
        <w:tc>
          <w:tcPr>
            <w:tcW w:w="4135" w:type="dxa"/>
            <w:tcBorders>
              <w:top w:val="single" w:sz="4" w:space="0" w:color="auto"/>
              <w:left w:val="single" w:sz="4" w:space="0" w:color="auto"/>
              <w:bottom w:val="single" w:sz="4" w:space="0" w:color="auto"/>
              <w:right w:val="single" w:sz="4" w:space="0" w:color="auto"/>
            </w:tcBorders>
          </w:tcPr>
          <w:p w14:paraId="103FBA66" w14:textId="60507638" w:rsidR="00F847A4" w:rsidRPr="00476DFE" w:rsidRDefault="00C610C1" w:rsidP="00F847A4">
            <w:pPr>
              <w:snapToGrid w:val="0"/>
              <w:spacing w:before="120" w:after="120"/>
              <w:jc w:val="left"/>
              <w:rPr>
                <w:rFonts w:asciiTheme="majorBidi" w:hAnsiTheme="majorBidi" w:cstheme="majorBidi"/>
                <w:color w:val="0563C1" w:themeColor="hyperlink"/>
                <w:u w:val="single"/>
              </w:rPr>
            </w:pPr>
            <w:hyperlink r:id="rId46" w:history="1">
              <w:r w:rsidR="00F847A4">
                <w:rPr>
                  <w:rStyle w:val="Hyperlink"/>
                  <w:rFonts w:asciiTheme="majorBidi" w:hAnsiTheme="majorBidi"/>
                </w:rPr>
                <w:t>Resolución 79/1</w:t>
              </w:r>
            </w:hyperlink>
          </w:p>
          <w:p w14:paraId="191F1A74" w14:textId="75CD1BF7"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Aceleración de la acción por el clima en Asia y el Pacífico en favor del desarrollo sostenible</w:t>
            </w:r>
          </w:p>
          <w:p w14:paraId="50FA6585" w14:textId="36059C08" w:rsidR="00F847A4" w:rsidRPr="00476DFE" w:rsidRDefault="00C610C1" w:rsidP="00F847A4">
            <w:pPr>
              <w:snapToGrid w:val="0"/>
              <w:spacing w:before="120" w:after="120"/>
              <w:jc w:val="left"/>
              <w:rPr>
                <w:rFonts w:asciiTheme="majorBidi" w:hAnsiTheme="majorBidi" w:cstheme="majorBidi"/>
                <w:color w:val="0563C1" w:themeColor="hyperlink"/>
                <w:u w:val="single"/>
              </w:rPr>
            </w:pPr>
            <w:hyperlink r:id="rId47" w:history="1">
              <w:r w:rsidR="00F847A4">
                <w:rPr>
                  <w:rStyle w:val="Hyperlink"/>
                  <w:rFonts w:asciiTheme="majorBidi" w:hAnsiTheme="majorBidi"/>
                </w:rPr>
                <w:t>Resolución 79/2</w:t>
              </w:r>
            </w:hyperlink>
          </w:p>
          <w:p w14:paraId="66B7BC3D" w14:textId="02785F41" w:rsidR="00F847A4" w:rsidRPr="00476DFE" w:rsidRDefault="00F847A4" w:rsidP="00F847A4">
            <w:pPr>
              <w:snapToGrid w:val="0"/>
              <w:spacing w:before="120" w:after="120"/>
              <w:jc w:val="left"/>
              <w:rPr>
                <w:rFonts w:asciiTheme="majorBidi" w:hAnsiTheme="majorBidi" w:cstheme="majorBidi"/>
                <w:color w:val="0563C1" w:themeColor="hyperlink"/>
              </w:rPr>
            </w:pPr>
            <w:r>
              <w:rPr>
                <w:rFonts w:asciiTheme="majorBidi" w:hAnsiTheme="majorBidi"/>
              </w:rPr>
              <w:t>Cooperación regional para acelerar la acción por el clima en los océanos de Asia y el Pacífico en favor del desarrollo sostenible</w:t>
            </w:r>
          </w:p>
        </w:tc>
        <w:tc>
          <w:tcPr>
            <w:tcW w:w="2970" w:type="dxa"/>
            <w:tcBorders>
              <w:top w:val="single" w:sz="4" w:space="0" w:color="auto"/>
              <w:left w:val="single" w:sz="4" w:space="0" w:color="auto"/>
              <w:bottom w:val="single" w:sz="4" w:space="0" w:color="auto"/>
              <w:right w:val="single" w:sz="4" w:space="0" w:color="auto"/>
            </w:tcBorders>
          </w:tcPr>
          <w:p w14:paraId="31BD687F" w14:textId="2483439D"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Comisión Económica y Social para Asia y el Pacífico</w:t>
            </w:r>
          </w:p>
        </w:tc>
        <w:tc>
          <w:tcPr>
            <w:tcW w:w="2790" w:type="dxa"/>
            <w:tcBorders>
              <w:top w:val="single" w:sz="4" w:space="0" w:color="auto"/>
              <w:left w:val="single" w:sz="4" w:space="0" w:color="auto"/>
              <w:bottom w:val="single" w:sz="4" w:space="0" w:color="auto"/>
              <w:right w:val="single" w:sz="4" w:space="0" w:color="auto"/>
            </w:tcBorders>
          </w:tcPr>
          <w:p w14:paraId="4A5E9F09" w14:textId="7D11C756"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79º período de sesiones de la Comisión Económica y Social para Asia y el Pacífico</w:t>
            </w:r>
          </w:p>
        </w:tc>
      </w:tr>
      <w:tr w:rsidR="00F847A4" w:rsidRPr="00476DFE" w14:paraId="335D4D7E" w14:textId="77777777" w:rsidTr="00A77C41">
        <w:tc>
          <w:tcPr>
            <w:tcW w:w="4135" w:type="dxa"/>
            <w:tcBorders>
              <w:top w:val="single" w:sz="4" w:space="0" w:color="auto"/>
              <w:left w:val="single" w:sz="4" w:space="0" w:color="auto"/>
              <w:bottom w:val="single" w:sz="4" w:space="0" w:color="auto"/>
              <w:right w:val="single" w:sz="4" w:space="0" w:color="auto"/>
            </w:tcBorders>
          </w:tcPr>
          <w:p w14:paraId="3A8D95E7" w14:textId="77777777" w:rsidR="00F847A4" w:rsidRDefault="00F847A4" w:rsidP="00F847A4">
            <w:pPr>
              <w:snapToGrid w:val="0"/>
              <w:spacing w:before="120" w:after="120"/>
              <w:jc w:val="left"/>
            </w:pPr>
            <w:r>
              <w:t>MEPC 82/WP.1/Rev.1</w:t>
            </w:r>
          </w:p>
          <w:p w14:paraId="1919BC05" w14:textId="64BC92D6" w:rsidR="00F847A4" w:rsidRDefault="00F847A4" w:rsidP="00F847A4">
            <w:pPr>
              <w:snapToGrid w:val="0"/>
              <w:spacing w:before="120" w:after="120"/>
              <w:jc w:val="left"/>
            </w:pPr>
            <w:r>
              <w:t>Proyecto de Informe del Comité de Protección del Medio Marino en su 82° período de sesiones</w:t>
            </w:r>
          </w:p>
        </w:tc>
        <w:tc>
          <w:tcPr>
            <w:tcW w:w="2970" w:type="dxa"/>
            <w:tcBorders>
              <w:top w:val="single" w:sz="4" w:space="0" w:color="auto"/>
              <w:left w:val="single" w:sz="4" w:space="0" w:color="auto"/>
              <w:bottom w:val="single" w:sz="4" w:space="0" w:color="auto"/>
              <w:right w:val="single" w:sz="4" w:space="0" w:color="auto"/>
            </w:tcBorders>
          </w:tcPr>
          <w:p w14:paraId="0B4EB8A1" w14:textId="315A065E" w:rsidR="00F847A4" w:rsidRPr="00476DFE" w:rsidRDefault="00F847A4" w:rsidP="00F847A4">
            <w:pPr>
              <w:snapToGrid w:val="0"/>
              <w:spacing w:before="120" w:after="120"/>
              <w:jc w:val="left"/>
              <w:rPr>
                <w:rFonts w:asciiTheme="majorBidi" w:hAnsiTheme="majorBidi" w:cstheme="majorBidi"/>
              </w:rPr>
            </w:pPr>
            <w:r>
              <w:rPr>
                <w:rFonts w:asciiTheme="majorBidi" w:hAnsiTheme="majorBidi"/>
              </w:rPr>
              <w:t>Organización Marítima Internacional</w:t>
            </w:r>
          </w:p>
        </w:tc>
        <w:tc>
          <w:tcPr>
            <w:tcW w:w="2790" w:type="dxa"/>
            <w:tcBorders>
              <w:top w:val="single" w:sz="4" w:space="0" w:color="auto"/>
              <w:left w:val="single" w:sz="4" w:space="0" w:color="auto"/>
              <w:bottom w:val="single" w:sz="4" w:space="0" w:color="auto"/>
              <w:right w:val="single" w:sz="4" w:space="0" w:color="auto"/>
            </w:tcBorders>
          </w:tcPr>
          <w:p w14:paraId="660D9D6D" w14:textId="65B309D4" w:rsidR="00F847A4" w:rsidRPr="00476DFE" w:rsidRDefault="00F847A4" w:rsidP="00F847A4">
            <w:pPr>
              <w:snapToGrid w:val="0"/>
              <w:spacing w:before="120" w:after="120"/>
              <w:jc w:val="left"/>
              <w:rPr>
                <w:rFonts w:asciiTheme="majorBidi" w:hAnsiTheme="majorBidi" w:cstheme="majorBidi"/>
              </w:rPr>
            </w:pPr>
            <w:r>
              <w:t>Comité de Protección del Medio Marino en su 82° período de sesiones</w:t>
            </w:r>
          </w:p>
        </w:tc>
      </w:tr>
    </w:tbl>
    <w:p w14:paraId="5BEC074B" w14:textId="77777777" w:rsidR="001F5D9D" w:rsidRPr="00476DFE" w:rsidRDefault="001F5D9D" w:rsidP="001F5D9D">
      <w:pPr>
        <w:pStyle w:val="Para2"/>
      </w:pPr>
    </w:p>
    <w:p w14:paraId="43D72F8F" w14:textId="69A68D9C" w:rsidR="00A57384" w:rsidRPr="005519A3" w:rsidRDefault="00A57384">
      <w:pPr>
        <w:tabs>
          <w:tab w:val="clear" w:pos="567"/>
          <w:tab w:val="clear" w:pos="1134"/>
          <w:tab w:val="clear" w:pos="1701"/>
          <w:tab w:val="clear" w:pos="2268"/>
        </w:tabs>
        <w:spacing w:after="160" w:line="259" w:lineRule="auto"/>
        <w:jc w:val="left"/>
        <w:rPr>
          <w:rFonts w:eastAsia="Times New Roman"/>
          <w:szCs w:val="24"/>
        </w:rPr>
      </w:pPr>
      <w:r>
        <w:br w:type="page"/>
      </w:r>
    </w:p>
    <w:p w14:paraId="5AA5E037" w14:textId="01A6736B" w:rsidR="00A57384" w:rsidRPr="00476DFE" w:rsidRDefault="00A57384" w:rsidP="00A57384">
      <w:pPr>
        <w:pStyle w:val="Annex"/>
      </w:pPr>
      <w:r>
        <w:lastRenderedPageBreak/>
        <w:t>Anexo II</w:t>
      </w:r>
    </w:p>
    <w:p w14:paraId="55276D1C" w14:textId="288AEB86" w:rsidR="00A57384" w:rsidRPr="009C67EC" w:rsidRDefault="00A57384" w:rsidP="009C67EC">
      <w:pPr>
        <w:pStyle w:val="CBDTitle"/>
      </w:pPr>
      <w:r>
        <w:t>Documentos de información relativos a la cooperación con otros convenios y organizaciones internacionales facilitados a la 16ª reunión de la Conferencia de las Partes en el Convenio sobre la Diversidad Biológica</w:t>
      </w:r>
    </w:p>
    <w:tbl>
      <w:tblPr>
        <w:tblStyle w:val="TableGrid"/>
        <w:tblW w:w="0" w:type="auto"/>
        <w:tblLook w:val="04A0" w:firstRow="1" w:lastRow="0" w:firstColumn="1" w:lastColumn="0" w:noHBand="0" w:noVBand="1"/>
      </w:tblPr>
      <w:tblGrid>
        <w:gridCol w:w="2231"/>
        <w:gridCol w:w="3605"/>
        <w:gridCol w:w="2349"/>
        <w:gridCol w:w="1165"/>
      </w:tblGrid>
      <w:tr w:rsidR="00A57384" w:rsidRPr="00476DFE" w14:paraId="01F71207" w14:textId="77777777" w:rsidTr="00804F81">
        <w:trPr>
          <w:tblHeader/>
        </w:trPr>
        <w:tc>
          <w:tcPr>
            <w:tcW w:w="2231" w:type="dxa"/>
            <w:tcBorders>
              <w:top w:val="single" w:sz="4" w:space="0" w:color="auto"/>
              <w:left w:val="single" w:sz="4" w:space="0" w:color="auto"/>
              <w:bottom w:val="single" w:sz="4" w:space="0" w:color="auto"/>
              <w:right w:val="single" w:sz="4" w:space="0" w:color="auto"/>
            </w:tcBorders>
            <w:vAlign w:val="bottom"/>
            <w:hideMark/>
          </w:tcPr>
          <w:p w14:paraId="64919BA5" w14:textId="77777777" w:rsidR="00A57384" w:rsidRPr="00476DFE" w:rsidRDefault="00A57384" w:rsidP="000E5A03">
            <w:pPr>
              <w:snapToGrid w:val="0"/>
              <w:spacing w:before="120" w:after="120"/>
              <w:jc w:val="left"/>
              <w:rPr>
                <w:rFonts w:asciiTheme="majorBidi" w:hAnsiTheme="majorBidi" w:cstheme="majorBidi"/>
                <w:i/>
                <w:iCs/>
              </w:rPr>
            </w:pPr>
            <w:r>
              <w:rPr>
                <w:rFonts w:asciiTheme="majorBidi" w:hAnsiTheme="majorBidi"/>
                <w:i/>
              </w:rPr>
              <w:t>Signatura</w:t>
            </w:r>
          </w:p>
        </w:tc>
        <w:tc>
          <w:tcPr>
            <w:tcW w:w="3605" w:type="dxa"/>
            <w:tcBorders>
              <w:top w:val="single" w:sz="4" w:space="0" w:color="auto"/>
              <w:left w:val="single" w:sz="4" w:space="0" w:color="auto"/>
              <w:bottom w:val="single" w:sz="4" w:space="0" w:color="auto"/>
              <w:right w:val="single" w:sz="4" w:space="0" w:color="auto"/>
            </w:tcBorders>
            <w:vAlign w:val="bottom"/>
            <w:hideMark/>
          </w:tcPr>
          <w:p w14:paraId="410CE5ED" w14:textId="77777777" w:rsidR="00A57384" w:rsidRPr="00476DFE" w:rsidRDefault="00A57384" w:rsidP="00D30661">
            <w:pPr>
              <w:snapToGrid w:val="0"/>
              <w:spacing w:before="120" w:after="120"/>
              <w:jc w:val="left"/>
              <w:rPr>
                <w:rFonts w:asciiTheme="majorBidi" w:hAnsiTheme="majorBidi" w:cstheme="majorBidi"/>
                <w:i/>
                <w:iCs/>
              </w:rPr>
            </w:pPr>
            <w:r>
              <w:rPr>
                <w:rFonts w:asciiTheme="majorBidi" w:hAnsiTheme="majorBidi"/>
                <w:i/>
              </w:rPr>
              <w:t>Título</w:t>
            </w:r>
          </w:p>
        </w:tc>
        <w:tc>
          <w:tcPr>
            <w:tcW w:w="2349" w:type="dxa"/>
            <w:tcBorders>
              <w:top w:val="single" w:sz="4" w:space="0" w:color="auto"/>
              <w:left w:val="single" w:sz="4" w:space="0" w:color="auto"/>
              <w:bottom w:val="single" w:sz="4" w:space="0" w:color="auto"/>
              <w:right w:val="single" w:sz="4" w:space="0" w:color="auto"/>
            </w:tcBorders>
            <w:vAlign w:val="bottom"/>
            <w:hideMark/>
          </w:tcPr>
          <w:p w14:paraId="26DD9EE6" w14:textId="77777777" w:rsidR="00A57384" w:rsidRPr="00476DFE" w:rsidRDefault="00A57384" w:rsidP="00D30661">
            <w:pPr>
              <w:snapToGrid w:val="0"/>
              <w:spacing w:before="120" w:after="120"/>
              <w:jc w:val="left"/>
              <w:rPr>
                <w:rFonts w:asciiTheme="majorBidi" w:hAnsiTheme="majorBidi" w:cstheme="majorBidi"/>
                <w:i/>
                <w:iCs/>
              </w:rPr>
            </w:pPr>
            <w:r>
              <w:rPr>
                <w:rFonts w:asciiTheme="majorBidi" w:hAnsiTheme="majorBidi"/>
                <w:i/>
              </w:rPr>
              <w:t>Organización</w:t>
            </w:r>
          </w:p>
        </w:tc>
        <w:tc>
          <w:tcPr>
            <w:tcW w:w="1165" w:type="dxa"/>
            <w:tcBorders>
              <w:top w:val="single" w:sz="4" w:space="0" w:color="auto"/>
              <w:left w:val="single" w:sz="4" w:space="0" w:color="auto"/>
              <w:bottom w:val="single" w:sz="4" w:space="0" w:color="auto"/>
              <w:right w:val="single" w:sz="4" w:space="0" w:color="auto"/>
            </w:tcBorders>
            <w:vAlign w:val="bottom"/>
            <w:hideMark/>
          </w:tcPr>
          <w:p w14:paraId="1F25A351" w14:textId="2B1ED89F" w:rsidR="00A57384" w:rsidRPr="00476DFE" w:rsidRDefault="00A57384" w:rsidP="00D30661">
            <w:pPr>
              <w:snapToGrid w:val="0"/>
              <w:spacing w:before="120" w:after="120"/>
              <w:jc w:val="left"/>
              <w:rPr>
                <w:rFonts w:asciiTheme="majorBidi" w:hAnsiTheme="majorBidi" w:cstheme="majorBidi"/>
                <w:i/>
                <w:iCs/>
              </w:rPr>
            </w:pPr>
            <w:r>
              <w:rPr>
                <w:rFonts w:asciiTheme="majorBidi" w:hAnsiTheme="majorBidi"/>
                <w:i/>
              </w:rPr>
              <w:t>Temas del programa</w:t>
            </w:r>
          </w:p>
        </w:tc>
      </w:tr>
      <w:tr w:rsidR="00A57384" w:rsidRPr="00476DFE" w14:paraId="71FB3E09" w14:textId="77777777" w:rsidTr="00804F81">
        <w:tc>
          <w:tcPr>
            <w:tcW w:w="2231" w:type="dxa"/>
            <w:tcBorders>
              <w:top w:val="single" w:sz="4" w:space="0" w:color="auto"/>
              <w:left w:val="single" w:sz="4" w:space="0" w:color="auto"/>
              <w:bottom w:val="single" w:sz="4" w:space="0" w:color="auto"/>
              <w:right w:val="single" w:sz="4" w:space="0" w:color="auto"/>
            </w:tcBorders>
            <w:tcMar>
              <w:left w:w="58" w:type="dxa"/>
              <w:right w:w="58" w:type="dxa"/>
            </w:tcMar>
          </w:tcPr>
          <w:p w14:paraId="7E7B4179" w14:textId="5AC5B639" w:rsidR="00A57384" w:rsidRPr="00476DFE" w:rsidRDefault="00A57384" w:rsidP="009B410E">
            <w:pPr>
              <w:snapToGrid w:val="0"/>
              <w:spacing w:before="120" w:after="120"/>
              <w:jc w:val="left"/>
              <w:rPr>
                <w:rFonts w:asciiTheme="majorBidi" w:hAnsiTheme="majorBidi" w:cstheme="majorBidi"/>
              </w:rPr>
            </w:pPr>
            <w:r>
              <w:t>CBD/COP/16/INF/12</w:t>
            </w:r>
          </w:p>
        </w:tc>
        <w:tc>
          <w:tcPr>
            <w:tcW w:w="3605" w:type="dxa"/>
            <w:tcBorders>
              <w:top w:val="single" w:sz="4" w:space="0" w:color="auto"/>
              <w:left w:val="single" w:sz="4" w:space="0" w:color="auto"/>
              <w:bottom w:val="single" w:sz="4" w:space="0" w:color="auto"/>
              <w:right w:val="single" w:sz="4" w:space="0" w:color="auto"/>
            </w:tcBorders>
            <w:tcMar>
              <w:left w:w="58" w:type="dxa"/>
              <w:right w:w="58" w:type="dxa"/>
            </w:tcMar>
          </w:tcPr>
          <w:p w14:paraId="598BC23C" w14:textId="6DECA0E4"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 xml:space="preserve">Informe de la Organización de las Naciones Unidas para la Alimentación y la Agricultura </w:t>
            </w:r>
          </w:p>
        </w:tc>
        <w:tc>
          <w:tcPr>
            <w:tcW w:w="2349" w:type="dxa"/>
            <w:tcBorders>
              <w:top w:val="single" w:sz="4" w:space="0" w:color="auto"/>
              <w:left w:val="single" w:sz="4" w:space="0" w:color="auto"/>
              <w:bottom w:val="single" w:sz="4" w:space="0" w:color="auto"/>
              <w:right w:val="single" w:sz="4" w:space="0" w:color="auto"/>
            </w:tcBorders>
            <w:tcMar>
              <w:left w:w="58" w:type="dxa"/>
              <w:right w:w="58" w:type="dxa"/>
            </w:tcMar>
          </w:tcPr>
          <w:p w14:paraId="61A74B57" w14:textId="29E53228"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Organización de las Naciones Unidas para la Alimentación y la Agricultura</w:t>
            </w:r>
          </w:p>
        </w:tc>
        <w:tc>
          <w:tcPr>
            <w:tcW w:w="1165" w:type="dxa"/>
            <w:tcBorders>
              <w:top w:val="single" w:sz="4" w:space="0" w:color="auto"/>
              <w:left w:val="single" w:sz="4" w:space="0" w:color="auto"/>
              <w:bottom w:val="single" w:sz="4" w:space="0" w:color="auto"/>
              <w:right w:val="single" w:sz="4" w:space="0" w:color="auto"/>
            </w:tcBorders>
            <w:tcMar>
              <w:left w:w="58" w:type="dxa"/>
              <w:right w:w="58" w:type="dxa"/>
            </w:tcMar>
          </w:tcPr>
          <w:p w14:paraId="6A0236BF"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13, 17, 19 y 20</w:t>
            </w:r>
          </w:p>
        </w:tc>
      </w:tr>
      <w:tr w:rsidR="00A57384" w:rsidRPr="00476DFE" w14:paraId="4A366F3C" w14:textId="77777777" w:rsidTr="00804F81">
        <w:tc>
          <w:tcPr>
            <w:tcW w:w="2231" w:type="dxa"/>
            <w:tcBorders>
              <w:top w:val="single" w:sz="4" w:space="0" w:color="auto"/>
              <w:left w:val="single" w:sz="4" w:space="0" w:color="auto"/>
              <w:bottom w:val="single" w:sz="4" w:space="0" w:color="auto"/>
              <w:right w:val="single" w:sz="4" w:space="0" w:color="auto"/>
            </w:tcBorders>
            <w:tcMar>
              <w:left w:w="58" w:type="dxa"/>
              <w:right w:w="58" w:type="dxa"/>
            </w:tcMar>
          </w:tcPr>
          <w:p w14:paraId="4E87DAC0" w14:textId="58C1EE97" w:rsidR="00A57384" w:rsidRPr="00476DFE" w:rsidRDefault="00A57384" w:rsidP="009B410E">
            <w:pPr>
              <w:snapToGrid w:val="0"/>
              <w:spacing w:before="120" w:after="120"/>
              <w:jc w:val="left"/>
              <w:rPr>
                <w:rFonts w:asciiTheme="majorBidi" w:hAnsiTheme="majorBidi" w:cstheme="majorBidi"/>
              </w:rPr>
            </w:pPr>
            <w:r>
              <w:t>CBD/COP/16/INF/13</w:t>
            </w:r>
          </w:p>
        </w:tc>
        <w:tc>
          <w:tcPr>
            <w:tcW w:w="3605" w:type="dxa"/>
            <w:tcBorders>
              <w:top w:val="single" w:sz="4" w:space="0" w:color="auto"/>
              <w:left w:val="single" w:sz="4" w:space="0" w:color="auto"/>
              <w:bottom w:val="single" w:sz="4" w:space="0" w:color="auto"/>
              <w:right w:val="single" w:sz="4" w:space="0" w:color="auto"/>
            </w:tcBorders>
            <w:tcMar>
              <w:left w:w="58" w:type="dxa"/>
              <w:right w:w="58" w:type="dxa"/>
            </w:tcMar>
          </w:tcPr>
          <w:p w14:paraId="4CDFDEC7" w14:textId="1256C224"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Progresos realizados en relación con el Decenio de las Naciones Unidas sobre la Restauración de los Ecosistemas (2021-2030)</w:t>
            </w:r>
          </w:p>
        </w:tc>
        <w:tc>
          <w:tcPr>
            <w:tcW w:w="2349" w:type="dxa"/>
            <w:tcBorders>
              <w:top w:val="single" w:sz="4" w:space="0" w:color="auto"/>
              <w:left w:val="single" w:sz="4" w:space="0" w:color="auto"/>
              <w:bottom w:val="single" w:sz="4" w:space="0" w:color="auto"/>
              <w:right w:val="single" w:sz="4" w:space="0" w:color="auto"/>
            </w:tcBorders>
            <w:tcMar>
              <w:left w:w="58" w:type="dxa"/>
              <w:right w:w="58" w:type="dxa"/>
            </w:tcMar>
          </w:tcPr>
          <w:p w14:paraId="437248C4" w14:textId="22EAEA54" w:rsidR="00A57384" w:rsidRPr="00804F81" w:rsidRDefault="00A57384" w:rsidP="009B410E">
            <w:pPr>
              <w:snapToGrid w:val="0"/>
              <w:spacing w:before="120" w:after="120"/>
              <w:jc w:val="left"/>
              <w:rPr>
                <w:rFonts w:asciiTheme="majorBidi" w:hAnsiTheme="majorBidi" w:cstheme="majorBidi"/>
                <w:spacing w:val="-2"/>
              </w:rPr>
            </w:pPr>
            <w:r w:rsidRPr="00804F81">
              <w:rPr>
                <w:rFonts w:asciiTheme="majorBidi" w:hAnsiTheme="majorBidi"/>
                <w:spacing w:val="-2"/>
              </w:rPr>
              <w:t>Organización de las Naciones Unidas para la Alimentación y la Agricultura y Programa de las Naciones Unidas para el Medio Ambiente</w:t>
            </w:r>
          </w:p>
        </w:tc>
        <w:tc>
          <w:tcPr>
            <w:tcW w:w="1165" w:type="dxa"/>
            <w:tcBorders>
              <w:top w:val="single" w:sz="4" w:space="0" w:color="auto"/>
              <w:left w:val="single" w:sz="4" w:space="0" w:color="auto"/>
              <w:bottom w:val="single" w:sz="4" w:space="0" w:color="auto"/>
              <w:right w:val="single" w:sz="4" w:space="0" w:color="auto"/>
            </w:tcBorders>
            <w:tcMar>
              <w:left w:w="58" w:type="dxa"/>
              <w:right w:w="58" w:type="dxa"/>
            </w:tcMar>
          </w:tcPr>
          <w:p w14:paraId="125E6431"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13</w:t>
            </w:r>
          </w:p>
        </w:tc>
      </w:tr>
      <w:tr w:rsidR="00A57384" w:rsidRPr="00476DFE" w14:paraId="0604D8AE" w14:textId="77777777" w:rsidTr="00804F81">
        <w:tc>
          <w:tcPr>
            <w:tcW w:w="2231" w:type="dxa"/>
            <w:tcBorders>
              <w:top w:val="single" w:sz="4" w:space="0" w:color="auto"/>
              <w:left w:val="single" w:sz="4" w:space="0" w:color="auto"/>
              <w:bottom w:val="single" w:sz="4" w:space="0" w:color="auto"/>
              <w:right w:val="single" w:sz="4" w:space="0" w:color="auto"/>
            </w:tcBorders>
            <w:tcMar>
              <w:left w:w="58" w:type="dxa"/>
              <w:right w:w="58" w:type="dxa"/>
            </w:tcMar>
          </w:tcPr>
          <w:p w14:paraId="25563CEC" w14:textId="292C5955" w:rsidR="00A57384" w:rsidRPr="00476DFE" w:rsidRDefault="00A57384" w:rsidP="009B410E">
            <w:pPr>
              <w:snapToGrid w:val="0"/>
              <w:spacing w:before="120" w:after="120"/>
              <w:jc w:val="left"/>
            </w:pPr>
            <w:r>
              <w:t>CBD/COP/16/INF/14</w:t>
            </w:r>
          </w:p>
        </w:tc>
        <w:tc>
          <w:tcPr>
            <w:tcW w:w="3605" w:type="dxa"/>
            <w:tcBorders>
              <w:top w:val="single" w:sz="4" w:space="0" w:color="auto"/>
              <w:left w:val="single" w:sz="4" w:space="0" w:color="auto"/>
              <w:bottom w:val="single" w:sz="4" w:space="0" w:color="auto"/>
              <w:right w:val="single" w:sz="4" w:space="0" w:color="auto"/>
            </w:tcBorders>
            <w:tcMar>
              <w:left w:w="58" w:type="dxa"/>
              <w:right w:w="58" w:type="dxa"/>
            </w:tcMar>
          </w:tcPr>
          <w:p w14:paraId="786BE154" w14:textId="597BA6D2" w:rsidR="00A57384" w:rsidRPr="00804F81" w:rsidRDefault="00A57384" w:rsidP="00804F81">
            <w:pPr>
              <w:snapToGrid w:val="0"/>
              <w:spacing w:before="120" w:after="120"/>
              <w:jc w:val="left"/>
              <w:rPr>
                <w:rFonts w:asciiTheme="majorBidi" w:hAnsiTheme="majorBidi" w:cstheme="majorBidi"/>
              </w:rPr>
            </w:pPr>
            <w:bookmarkStart w:id="6" w:name="_Hlk176804304"/>
            <w:r w:rsidRPr="00804F81">
              <w:rPr>
                <w:rFonts w:asciiTheme="majorBidi" w:hAnsiTheme="majorBidi"/>
              </w:rPr>
              <w:t>Informe sobre los progresos en la aplicación de la Iniciativa Internacional para la Conservación y la Utilización Sostenible de los Polinizadores</w:t>
            </w:r>
            <w:bookmarkEnd w:id="6"/>
          </w:p>
        </w:tc>
        <w:tc>
          <w:tcPr>
            <w:tcW w:w="2349" w:type="dxa"/>
            <w:tcBorders>
              <w:top w:val="single" w:sz="4" w:space="0" w:color="auto"/>
              <w:left w:val="single" w:sz="4" w:space="0" w:color="auto"/>
              <w:bottom w:val="single" w:sz="4" w:space="0" w:color="auto"/>
              <w:right w:val="single" w:sz="4" w:space="0" w:color="auto"/>
            </w:tcBorders>
            <w:tcMar>
              <w:left w:w="58" w:type="dxa"/>
              <w:right w:w="58" w:type="dxa"/>
            </w:tcMar>
          </w:tcPr>
          <w:p w14:paraId="5DB04B2D" w14:textId="256BC9ED"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Organización de las Naciones Unidas para la Alimentación y la Agricultura</w:t>
            </w:r>
          </w:p>
        </w:tc>
        <w:tc>
          <w:tcPr>
            <w:tcW w:w="1165" w:type="dxa"/>
            <w:tcBorders>
              <w:top w:val="single" w:sz="4" w:space="0" w:color="auto"/>
              <w:left w:val="single" w:sz="4" w:space="0" w:color="auto"/>
              <w:bottom w:val="single" w:sz="4" w:space="0" w:color="auto"/>
              <w:right w:val="single" w:sz="4" w:space="0" w:color="auto"/>
            </w:tcBorders>
            <w:tcMar>
              <w:left w:w="58" w:type="dxa"/>
              <w:right w:w="58" w:type="dxa"/>
            </w:tcMar>
          </w:tcPr>
          <w:p w14:paraId="4F40DA55"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13 y 17</w:t>
            </w:r>
          </w:p>
        </w:tc>
      </w:tr>
      <w:tr w:rsidR="00A57384" w:rsidRPr="00476DFE" w14:paraId="58C90ACA" w14:textId="77777777" w:rsidTr="00804F81">
        <w:tc>
          <w:tcPr>
            <w:tcW w:w="2231" w:type="dxa"/>
            <w:tcBorders>
              <w:top w:val="single" w:sz="4" w:space="0" w:color="auto"/>
              <w:left w:val="single" w:sz="4" w:space="0" w:color="auto"/>
              <w:bottom w:val="single" w:sz="4" w:space="0" w:color="auto"/>
              <w:right w:val="single" w:sz="4" w:space="0" w:color="auto"/>
            </w:tcBorders>
            <w:tcMar>
              <w:left w:w="58" w:type="dxa"/>
              <w:right w:w="58" w:type="dxa"/>
            </w:tcMar>
          </w:tcPr>
          <w:p w14:paraId="02F950F9" w14:textId="332E5DD8" w:rsidR="00A57384" w:rsidRPr="00476DFE" w:rsidRDefault="00A57384" w:rsidP="009B410E">
            <w:pPr>
              <w:snapToGrid w:val="0"/>
              <w:spacing w:before="120" w:after="120"/>
              <w:jc w:val="left"/>
              <w:rPr>
                <w:rFonts w:asciiTheme="majorBidi" w:hAnsiTheme="majorBidi" w:cstheme="majorBidi"/>
              </w:rPr>
            </w:pPr>
            <w:r>
              <w:t>CBD/COP/16/INF/15</w:t>
            </w:r>
          </w:p>
        </w:tc>
        <w:tc>
          <w:tcPr>
            <w:tcW w:w="3605" w:type="dxa"/>
            <w:tcBorders>
              <w:top w:val="single" w:sz="4" w:space="0" w:color="auto"/>
              <w:left w:val="single" w:sz="4" w:space="0" w:color="auto"/>
              <w:bottom w:val="single" w:sz="4" w:space="0" w:color="auto"/>
              <w:right w:val="single" w:sz="4" w:space="0" w:color="auto"/>
            </w:tcBorders>
            <w:tcMar>
              <w:left w:w="58" w:type="dxa"/>
              <w:right w:w="58" w:type="dxa"/>
            </w:tcMar>
          </w:tcPr>
          <w:p w14:paraId="31A4180E" w14:textId="6A62EC3A" w:rsidR="00A57384" w:rsidRPr="00476DFE" w:rsidRDefault="00A57384" w:rsidP="00804F81">
            <w:pPr>
              <w:snapToGrid w:val="0"/>
              <w:spacing w:before="120" w:after="120"/>
              <w:jc w:val="left"/>
              <w:rPr>
                <w:rFonts w:asciiTheme="majorBidi" w:hAnsiTheme="majorBidi" w:cstheme="majorBidi"/>
              </w:rPr>
            </w:pPr>
            <w:r>
              <w:rPr>
                <w:rFonts w:asciiTheme="majorBidi" w:hAnsiTheme="majorBidi"/>
              </w:rPr>
              <w:t xml:space="preserve">Asociación de Colaboración sobre Manejo Sostenible de la Fauna Silvestre: informe </w:t>
            </w:r>
            <w:r w:rsidR="00804F81">
              <w:rPr>
                <w:rFonts w:asciiTheme="majorBidi" w:hAnsiTheme="majorBidi"/>
              </w:rPr>
              <w:t>2023-2024 sobre los progresos realizados</w:t>
            </w:r>
          </w:p>
        </w:tc>
        <w:tc>
          <w:tcPr>
            <w:tcW w:w="2349" w:type="dxa"/>
            <w:tcBorders>
              <w:top w:val="single" w:sz="4" w:space="0" w:color="auto"/>
              <w:left w:val="single" w:sz="4" w:space="0" w:color="auto"/>
              <w:bottom w:val="single" w:sz="4" w:space="0" w:color="auto"/>
              <w:right w:val="single" w:sz="4" w:space="0" w:color="auto"/>
            </w:tcBorders>
            <w:tcMar>
              <w:left w:w="58" w:type="dxa"/>
              <w:right w:w="58" w:type="dxa"/>
            </w:tcMar>
          </w:tcPr>
          <w:p w14:paraId="7F3BA262" w14:textId="7EEB5C7F"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Organización de las Naciones Unidas para la Alimentación y la Agricultura en calidad de secretaría de la Asociación de Colaboración sobre Manejo Sostenible de la Fauna Silvestre</w:t>
            </w:r>
          </w:p>
        </w:tc>
        <w:tc>
          <w:tcPr>
            <w:tcW w:w="1165" w:type="dxa"/>
            <w:tcBorders>
              <w:top w:val="single" w:sz="4" w:space="0" w:color="auto"/>
              <w:left w:val="single" w:sz="4" w:space="0" w:color="auto"/>
              <w:bottom w:val="single" w:sz="4" w:space="0" w:color="auto"/>
              <w:right w:val="single" w:sz="4" w:space="0" w:color="auto"/>
            </w:tcBorders>
            <w:tcMar>
              <w:left w:w="58" w:type="dxa"/>
              <w:right w:w="58" w:type="dxa"/>
            </w:tcMar>
          </w:tcPr>
          <w:p w14:paraId="2DD17D84"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13 y 19</w:t>
            </w:r>
          </w:p>
        </w:tc>
      </w:tr>
      <w:tr w:rsidR="00A57384" w:rsidRPr="00476DFE" w14:paraId="146206F1" w14:textId="77777777" w:rsidTr="00804F81">
        <w:tc>
          <w:tcPr>
            <w:tcW w:w="2231" w:type="dxa"/>
            <w:tcBorders>
              <w:top w:val="single" w:sz="4" w:space="0" w:color="auto"/>
              <w:left w:val="single" w:sz="4" w:space="0" w:color="auto"/>
              <w:bottom w:val="single" w:sz="4" w:space="0" w:color="auto"/>
              <w:right w:val="single" w:sz="4" w:space="0" w:color="auto"/>
            </w:tcBorders>
            <w:tcMar>
              <w:left w:w="58" w:type="dxa"/>
              <w:right w:w="58" w:type="dxa"/>
            </w:tcMar>
          </w:tcPr>
          <w:p w14:paraId="33AFDF6B" w14:textId="26486F8C" w:rsidR="00A57384" w:rsidRPr="00476DFE" w:rsidRDefault="00A57384" w:rsidP="009B410E">
            <w:pPr>
              <w:snapToGrid w:val="0"/>
              <w:spacing w:before="120" w:after="120"/>
              <w:jc w:val="left"/>
              <w:rPr>
                <w:rFonts w:asciiTheme="majorBidi" w:hAnsiTheme="majorBidi" w:cstheme="majorBidi"/>
              </w:rPr>
            </w:pPr>
            <w:r>
              <w:t>CBD/COP/16/INF/16</w:t>
            </w:r>
          </w:p>
        </w:tc>
        <w:tc>
          <w:tcPr>
            <w:tcW w:w="3605" w:type="dxa"/>
            <w:tcBorders>
              <w:top w:val="single" w:sz="4" w:space="0" w:color="auto"/>
              <w:left w:val="single" w:sz="4" w:space="0" w:color="auto"/>
              <w:bottom w:val="single" w:sz="4" w:space="0" w:color="auto"/>
              <w:right w:val="single" w:sz="4" w:space="0" w:color="auto"/>
            </w:tcBorders>
            <w:tcMar>
              <w:left w:w="58" w:type="dxa"/>
              <w:right w:w="58" w:type="dxa"/>
            </w:tcMar>
          </w:tcPr>
          <w:p w14:paraId="7D1AE542"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Informe del Programa de las Naciones Unidas para el Medio Ambiente sobre sus actividades en apoyo de la aplicación del Convenio sobre la Diversidad Biológica y sus Protocolos</w:t>
            </w:r>
          </w:p>
        </w:tc>
        <w:tc>
          <w:tcPr>
            <w:tcW w:w="2349" w:type="dxa"/>
            <w:tcBorders>
              <w:top w:val="single" w:sz="4" w:space="0" w:color="auto"/>
              <w:left w:val="single" w:sz="4" w:space="0" w:color="auto"/>
              <w:bottom w:val="single" w:sz="4" w:space="0" w:color="auto"/>
              <w:right w:val="single" w:sz="4" w:space="0" w:color="auto"/>
            </w:tcBorders>
            <w:tcMar>
              <w:left w:w="58" w:type="dxa"/>
              <w:right w:w="58" w:type="dxa"/>
            </w:tcMar>
          </w:tcPr>
          <w:p w14:paraId="0BDA0992" w14:textId="43EC07A1"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 xml:space="preserve">Programa de las Naciones Unidas para el Medio Ambiente </w:t>
            </w:r>
          </w:p>
        </w:tc>
        <w:tc>
          <w:tcPr>
            <w:tcW w:w="1165" w:type="dxa"/>
            <w:tcBorders>
              <w:top w:val="single" w:sz="4" w:space="0" w:color="auto"/>
              <w:left w:val="single" w:sz="4" w:space="0" w:color="auto"/>
              <w:bottom w:val="single" w:sz="4" w:space="0" w:color="auto"/>
              <w:right w:val="single" w:sz="4" w:space="0" w:color="auto"/>
            </w:tcBorders>
            <w:tcMar>
              <w:left w:w="58" w:type="dxa"/>
              <w:right w:w="58" w:type="dxa"/>
            </w:tcMar>
          </w:tcPr>
          <w:p w14:paraId="46ADCB6E"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8, 13 y 22</w:t>
            </w:r>
          </w:p>
        </w:tc>
      </w:tr>
      <w:tr w:rsidR="00A57384" w:rsidRPr="00476DFE" w14:paraId="21DF691A" w14:textId="77777777" w:rsidTr="00804F81">
        <w:tc>
          <w:tcPr>
            <w:tcW w:w="2231" w:type="dxa"/>
            <w:tcBorders>
              <w:top w:val="single" w:sz="4" w:space="0" w:color="auto"/>
              <w:left w:val="single" w:sz="4" w:space="0" w:color="auto"/>
              <w:bottom w:val="single" w:sz="4" w:space="0" w:color="auto"/>
              <w:right w:val="single" w:sz="4" w:space="0" w:color="auto"/>
            </w:tcBorders>
            <w:tcMar>
              <w:left w:w="58" w:type="dxa"/>
              <w:right w:w="58" w:type="dxa"/>
            </w:tcMar>
          </w:tcPr>
          <w:p w14:paraId="0FB10613" w14:textId="50ED870D" w:rsidR="00A57384" w:rsidRPr="009D41A0" w:rsidRDefault="00A57384" w:rsidP="009B410E">
            <w:pPr>
              <w:snapToGrid w:val="0"/>
              <w:spacing w:before="120" w:after="120"/>
              <w:jc w:val="left"/>
              <w:rPr>
                <w:rFonts w:asciiTheme="majorBidi" w:hAnsiTheme="majorBidi" w:cstheme="majorBidi"/>
              </w:rPr>
            </w:pPr>
            <w:r>
              <w:t>CBD/COP/16/INF/17</w:t>
            </w:r>
          </w:p>
        </w:tc>
        <w:tc>
          <w:tcPr>
            <w:tcW w:w="3605" w:type="dxa"/>
            <w:tcBorders>
              <w:top w:val="single" w:sz="4" w:space="0" w:color="auto"/>
              <w:left w:val="single" w:sz="4" w:space="0" w:color="auto"/>
              <w:bottom w:val="single" w:sz="4" w:space="0" w:color="auto"/>
              <w:right w:val="single" w:sz="4" w:space="0" w:color="auto"/>
            </w:tcBorders>
            <w:tcMar>
              <w:left w:w="58" w:type="dxa"/>
              <w:right w:w="58" w:type="dxa"/>
            </w:tcMar>
          </w:tcPr>
          <w:p w14:paraId="1542B510" w14:textId="230590D2"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Informe sobre los progresos en la puesta en marcha de la herramienta de comunicación de datos para los acuerdos ambientales multilaterales</w:t>
            </w:r>
          </w:p>
        </w:tc>
        <w:tc>
          <w:tcPr>
            <w:tcW w:w="2349" w:type="dxa"/>
            <w:tcBorders>
              <w:top w:val="single" w:sz="4" w:space="0" w:color="auto"/>
              <w:left w:val="single" w:sz="4" w:space="0" w:color="auto"/>
              <w:bottom w:val="single" w:sz="4" w:space="0" w:color="auto"/>
              <w:right w:val="single" w:sz="4" w:space="0" w:color="auto"/>
            </w:tcBorders>
            <w:tcMar>
              <w:left w:w="58" w:type="dxa"/>
              <w:right w:w="58" w:type="dxa"/>
            </w:tcMar>
          </w:tcPr>
          <w:p w14:paraId="3B28D618" w14:textId="2B72169F"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 xml:space="preserve">Programa de las Naciones Unidas para el Medio Ambiente </w:t>
            </w:r>
          </w:p>
        </w:tc>
        <w:tc>
          <w:tcPr>
            <w:tcW w:w="1165" w:type="dxa"/>
            <w:tcBorders>
              <w:top w:val="single" w:sz="4" w:space="0" w:color="auto"/>
              <w:left w:val="single" w:sz="4" w:space="0" w:color="auto"/>
              <w:bottom w:val="single" w:sz="4" w:space="0" w:color="auto"/>
              <w:right w:val="single" w:sz="4" w:space="0" w:color="auto"/>
            </w:tcBorders>
            <w:tcMar>
              <w:left w:w="58" w:type="dxa"/>
              <w:right w:w="58" w:type="dxa"/>
            </w:tcMar>
          </w:tcPr>
          <w:p w14:paraId="28AA21CC"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10 y 13</w:t>
            </w:r>
          </w:p>
        </w:tc>
      </w:tr>
      <w:tr w:rsidR="00A57384" w:rsidRPr="00476DFE" w14:paraId="633917DB" w14:textId="77777777" w:rsidTr="00804F81">
        <w:trPr>
          <w:trHeight w:val="575"/>
        </w:trPr>
        <w:tc>
          <w:tcPr>
            <w:tcW w:w="2231" w:type="dxa"/>
            <w:tcMar>
              <w:left w:w="58" w:type="dxa"/>
              <w:right w:w="58" w:type="dxa"/>
            </w:tcMar>
          </w:tcPr>
          <w:p w14:paraId="12CFC3B2" w14:textId="52DA9100" w:rsidR="00A57384" w:rsidRPr="009D41A0" w:rsidRDefault="00A57384" w:rsidP="009B410E">
            <w:pPr>
              <w:snapToGrid w:val="0"/>
              <w:spacing w:before="120" w:after="120"/>
              <w:jc w:val="left"/>
              <w:rPr>
                <w:rFonts w:asciiTheme="majorBidi" w:hAnsiTheme="majorBidi" w:cstheme="majorBidi"/>
              </w:rPr>
            </w:pPr>
            <w:r>
              <w:t>CBD/COP/16/INF/18</w:t>
            </w:r>
          </w:p>
        </w:tc>
        <w:tc>
          <w:tcPr>
            <w:tcW w:w="3605" w:type="dxa"/>
            <w:tcMar>
              <w:left w:w="58" w:type="dxa"/>
              <w:right w:w="58" w:type="dxa"/>
            </w:tcMar>
          </w:tcPr>
          <w:p w14:paraId="47932E73" w14:textId="207163CE" w:rsidR="00A57384" w:rsidRPr="00476DFE" w:rsidRDefault="007818FF" w:rsidP="004D23C0">
            <w:pPr>
              <w:snapToGrid w:val="0"/>
              <w:spacing w:before="120" w:after="120"/>
              <w:jc w:val="left"/>
              <w:rPr>
                <w:rFonts w:asciiTheme="majorBidi" w:hAnsiTheme="majorBidi" w:cstheme="majorBidi"/>
              </w:rPr>
            </w:pPr>
            <w:r>
              <w:rPr>
                <w:rFonts w:asciiTheme="majorBidi" w:hAnsiTheme="majorBidi"/>
              </w:rPr>
              <w:t xml:space="preserve">Informe del </w:t>
            </w:r>
            <w:r w:rsidR="00A57384">
              <w:rPr>
                <w:rFonts w:asciiTheme="majorBidi" w:hAnsiTheme="majorBidi"/>
              </w:rPr>
              <w:t>Programa de las Naciones Unidas para los Asentamientos Humanos</w:t>
            </w:r>
          </w:p>
        </w:tc>
        <w:tc>
          <w:tcPr>
            <w:tcW w:w="2349" w:type="dxa"/>
            <w:tcMar>
              <w:left w:w="58" w:type="dxa"/>
              <w:right w:w="58" w:type="dxa"/>
            </w:tcMar>
          </w:tcPr>
          <w:p w14:paraId="7469C0C0" w14:textId="77777777" w:rsidR="00A57384" w:rsidRPr="00804F81" w:rsidRDefault="00A57384" w:rsidP="009B410E">
            <w:pPr>
              <w:snapToGrid w:val="0"/>
              <w:spacing w:before="120" w:after="120"/>
              <w:jc w:val="left"/>
              <w:rPr>
                <w:rFonts w:asciiTheme="majorBidi" w:hAnsiTheme="majorBidi" w:cstheme="majorBidi"/>
                <w:spacing w:val="-4"/>
              </w:rPr>
            </w:pPr>
            <w:r w:rsidRPr="00804F81">
              <w:rPr>
                <w:rFonts w:asciiTheme="majorBidi" w:hAnsiTheme="majorBidi"/>
                <w:spacing w:val="-4"/>
              </w:rPr>
              <w:t>Programa de las Naciones Unidas para los Asentamientos Humanos (ONU-Hábitat)</w:t>
            </w:r>
          </w:p>
        </w:tc>
        <w:tc>
          <w:tcPr>
            <w:tcW w:w="1165" w:type="dxa"/>
            <w:tcMar>
              <w:left w:w="58" w:type="dxa"/>
              <w:right w:w="58" w:type="dxa"/>
            </w:tcMar>
          </w:tcPr>
          <w:p w14:paraId="181470D3"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13</w:t>
            </w:r>
          </w:p>
        </w:tc>
      </w:tr>
      <w:tr w:rsidR="00A57384" w:rsidRPr="00476DFE" w14:paraId="6DFEB429" w14:textId="77777777" w:rsidTr="00804F81">
        <w:trPr>
          <w:trHeight w:val="575"/>
        </w:trPr>
        <w:tc>
          <w:tcPr>
            <w:tcW w:w="2231" w:type="dxa"/>
            <w:tcMar>
              <w:left w:w="58" w:type="dxa"/>
              <w:right w:w="58" w:type="dxa"/>
            </w:tcMar>
          </w:tcPr>
          <w:p w14:paraId="20551828" w14:textId="7EB202A8" w:rsidR="00A57384" w:rsidRPr="00476DFE" w:rsidRDefault="00A57384" w:rsidP="009B410E">
            <w:pPr>
              <w:snapToGrid w:val="0"/>
              <w:spacing w:before="120" w:after="120"/>
              <w:jc w:val="left"/>
            </w:pPr>
            <w:r>
              <w:lastRenderedPageBreak/>
              <w:t>CBD/COP/16/INF/19</w:t>
            </w:r>
          </w:p>
        </w:tc>
        <w:tc>
          <w:tcPr>
            <w:tcW w:w="3605" w:type="dxa"/>
            <w:tcMar>
              <w:left w:w="58" w:type="dxa"/>
              <w:right w:w="58" w:type="dxa"/>
            </w:tcMar>
          </w:tcPr>
          <w:p w14:paraId="7B8C8A13" w14:textId="42CE71AE" w:rsidR="00A57384" w:rsidRPr="00476DFE" w:rsidRDefault="009E27AF" w:rsidP="009B410E">
            <w:pPr>
              <w:snapToGrid w:val="0"/>
              <w:spacing w:before="120" w:after="120"/>
              <w:jc w:val="left"/>
              <w:rPr>
                <w:rFonts w:asciiTheme="majorBidi" w:hAnsiTheme="majorBidi" w:cstheme="majorBidi"/>
                <w:highlight w:val="yellow"/>
              </w:rPr>
            </w:pPr>
            <w:r>
              <w:t>Sexto plan de trabajo conjunto (2024-2030) del Convenio sobre la Diversidad Biológica y la Convención Relativa a los Humedales de Importancia Internacional Especialmente como Hábitat de Aves Acuáticas</w:t>
            </w:r>
          </w:p>
        </w:tc>
        <w:tc>
          <w:tcPr>
            <w:tcW w:w="2349" w:type="dxa"/>
            <w:tcMar>
              <w:left w:w="58" w:type="dxa"/>
              <w:right w:w="58" w:type="dxa"/>
            </w:tcMar>
          </w:tcPr>
          <w:p w14:paraId="5999E90C" w14:textId="4B1DF4B5"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Secretarías del Convenio sobre la Diversidad Biológica y de la Convención Relativa a los Humedales de Importancia Internacional Especialmente como Hábitat de Aves Acuáticas</w:t>
            </w:r>
          </w:p>
        </w:tc>
        <w:tc>
          <w:tcPr>
            <w:tcW w:w="1165" w:type="dxa"/>
            <w:tcMar>
              <w:left w:w="58" w:type="dxa"/>
              <w:right w:w="58" w:type="dxa"/>
            </w:tcMar>
          </w:tcPr>
          <w:p w14:paraId="008E4BCD"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10, 12 y 13</w:t>
            </w:r>
          </w:p>
        </w:tc>
      </w:tr>
      <w:tr w:rsidR="00A57384" w:rsidRPr="00476DFE" w14:paraId="643120A1" w14:textId="77777777" w:rsidTr="00804F81">
        <w:tc>
          <w:tcPr>
            <w:tcW w:w="2231" w:type="dxa"/>
            <w:tcBorders>
              <w:top w:val="single" w:sz="4" w:space="0" w:color="auto"/>
              <w:left w:val="single" w:sz="4" w:space="0" w:color="auto"/>
              <w:bottom w:val="single" w:sz="4" w:space="0" w:color="auto"/>
              <w:right w:val="single" w:sz="4" w:space="0" w:color="auto"/>
            </w:tcBorders>
            <w:tcMar>
              <w:left w:w="58" w:type="dxa"/>
              <w:right w:w="58" w:type="dxa"/>
            </w:tcMar>
          </w:tcPr>
          <w:p w14:paraId="5F528E0B" w14:textId="4C658B9F" w:rsidR="00A57384" w:rsidRPr="00476DFE" w:rsidRDefault="00A57384" w:rsidP="009B410E">
            <w:pPr>
              <w:snapToGrid w:val="0"/>
              <w:spacing w:before="120" w:after="120"/>
              <w:jc w:val="left"/>
              <w:rPr>
                <w:rFonts w:asciiTheme="majorBidi" w:hAnsiTheme="majorBidi" w:cstheme="majorBidi"/>
              </w:rPr>
            </w:pPr>
            <w:r>
              <w:t>CBD/COP/16/INF/20</w:t>
            </w:r>
          </w:p>
        </w:tc>
        <w:tc>
          <w:tcPr>
            <w:tcW w:w="3605" w:type="dxa"/>
            <w:tcBorders>
              <w:top w:val="single" w:sz="4" w:space="0" w:color="auto"/>
              <w:left w:val="single" w:sz="4" w:space="0" w:color="auto"/>
              <w:bottom w:val="single" w:sz="4" w:space="0" w:color="auto"/>
              <w:right w:val="single" w:sz="4" w:space="0" w:color="auto"/>
            </w:tcBorders>
            <w:tcMar>
              <w:left w:w="58" w:type="dxa"/>
              <w:right w:w="58" w:type="dxa"/>
            </w:tcMar>
          </w:tcPr>
          <w:p w14:paraId="7D2018D4" w14:textId="04EBE8D2" w:rsidR="00A57384" w:rsidRPr="00476DFE" w:rsidRDefault="002017B9" w:rsidP="009B410E">
            <w:pPr>
              <w:snapToGrid w:val="0"/>
              <w:spacing w:before="120" w:after="120"/>
              <w:jc w:val="left"/>
              <w:rPr>
                <w:rFonts w:asciiTheme="majorBidi" w:hAnsiTheme="majorBidi" w:cstheme="majorBidi"/>
              </w:rPr>
            </w:pPr>
            <w:r>
              <w:rPr>
                <w:rFonts w:asciiTheme="majorBidi" w:hAnsiTheme="majorBidi"/>
              </w:rPr>
              <w:t>Informe sobre novedades recientes en el contexto del Tratado Internacional sobre los Recursos Fitogenéticos para la Alimentación y la Agricultura en relación con el Convenio sobre la Diversidad Biológica y su Protocolo de Nagoya sobre Acceso a los Recursos Genéticos y Participación Justa y Equitativa en los Beneficios que se Deriven de su Utilización</w:t>
            </w:r>
          </w:p>
        </w:tc>
        <w:tc>
          <w:tcPr>
            <w:tcW w:w="2349" w:type="dxa"/>
            <w:tcBorders>
              <w:top w:val="single" w:sz="4" w:space="0" w:color="auto"/>
              <w:left w:val="single" w:sz="4" w:space="0" w:color="auto"/>
              <w:bottom w:val="single" w:sz="4" w:space="0" w:color="auto"/>
              <w:right w:val="single" w:sz="4" w:space="0" w:color="auto"/>
            </w:tcBorders>
            <w:tcMar>
              <w:left w:w="58" w:type="dxa"/>
              <w:right w:w="58" w:type="dxa"/>
            </w:tcMar>
          </w:tcPr>
          <w:p w14:paraId="53657F3D"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Secretaría del Tratado Internacional sobre los Recursos Fitogenéticos para la Alimentación y la Agricultura</w:t>
            </w:r>
          </w:p>
        </w:tc>
        <w:tc>
          <w:tcPr>
            <w:tcW w:w="1165" w:type="dxa"/>
            <w:tcBorders>
              <w:top w:val="single" w:sz="4" w:space="0" w:color="auto"/>
              <w:left w:val="single" w:sz="4" w:space="0" w:color="auto"/>
              <w:bottom w:val="single" w:sz="4" w:space="0" w:color="auto"/>
              <w:right w:val="single" w:sz="4" w:space="0" w:color="auto"/>
            </w:tcBorders>
            <w:tcMar>
              <w:left w:w="58" w:type="dxa"/>
              <w:right w:w="58" w:type="dxa"/>
            </w:tcMar>
          </w:tcPr>
          <w:p w14:paraId="77CF3BAC"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9, 11, 13 y 23</w:t>
            </w:r>
          </w:p>
        </w:tc>
      </w:tr>
      <w:tr w:rsidR="00A57384" w:rsidRPr="00476DFE" w14:paraId="04FA26F9" w14:textId="77777777" w:rsidTr="00804F81">
        <w:tc>
          <w:tcPr>
            <w:tcW w:w="2231" w:type="dxa"/>
            <w:tcBorders>
              <w:top w:val="single" w:sz="4" w:space="0" w:color="auto"/>
              <w:left w:val="single" w:sz="4" w:space="0" w:color="auto"/>
              <w:bottom w:val="single" w:sz="4" w:space="0" w:color="auto"/>
              <w:right w:val="single" w:sz="4" w:space="0" w:color="auto"/>
            </w:tcBorders>
            <w:tcMar>
              <w:left w:w="58" w:type="dxa"/>
              <w:right w:w="58" w:type="dxa"/>
            </w:tcMar>
          </w:tcPr>
          <w:p w14:paraId="4BBDB719" w14:textId="145800C5" w:rsidR="00A57384" w:rsidRPr="00476DFE" w:rsidRDefault="00A57384" w:rsidP="00923941">
            <w:pPr>
              <w:snapToGrid w:val="0"/>
              <w:spacing w:before="120" w:after="120"/>
              <w:jc w:val="center"/>
              <w:rPr>
                <w:rFonts w:asciiTheme="majorBidi" w:hAnsiTheme="majorBidi" w:cstheme="majorBidi"/>
              </w:rPr>
            </w:pPr>
            <w:r>
              <w:t>CBD/COP/16/INF/21</w:t>
            </w:r>
          </w:p>
        </w:tc>
        <w:tc>
          <w:tcPr>
            <w:tcW w:w="3605" w:type="dxa"/>
            <w:tcBorders>
              <w:top w:val="single" w:sz="4" w:space="0" w:color="auto"/>
              <w:left w:val="single" w:sz="4" w:space="0" w:color="auto"/>
              <w:bottom w:val="single" w:sz="4" w:space="0" w:color="auto"/>
              <w:right w:val="single" w:sz="4" w:space="0" w:color="auto"/>
            </w:tcBorders>
            <w:tcMar>
              <w:left w:w="58" w:type="dxa"/>
              <w:right w:w="58" w:type="dxa"/>
            </w:tcMar>
          </w:tcPr>
          <w:p w14:paraId="48262887" w14:textId="694F7423" w:rsidR="00A57384" w:rsidRPr="00476DFE" w:rsidRDefault="001A3622" w:rsidP="001A3622">
            <w:pPr>
              <w:snapToGrid w:val="0"/>
              <w:spacing w:before="120" w:after="120"/>
              <w:jc w:val="left"/>
              <w:rPr>
                <w:rFonts w:asciiTheme="majorBidi" w:hAnsiTheme="majorBidi" w:cstheme="majorBidi"/>
              </w:rPr>
            </w:pPr>
            <w:r>
              <w:rPr>
                <w:rFonts w:asciiTheme="majorBidi" w:hAnsiTheme="majorBidi"/>
              </w:rPr>
              <w:t>Contaminación por mercurio y diversidad biológica: contribuciones del Convenio de Minamata sobre el Mercurio al Marco Mundial de Biodiversidad de Kunming-Montreal</w:t>
            </w:r>
          </w:p>
        </w:tc>
        <w:tc>
          <w:tcPr>
            <w:tcW w:w="2349" w:type="dxa"/>
            <w:tcBorders>
              <w:top w:val="single" w:sz="4" w:space="0" w:color="auto"/>
              <w:left w:val="single" w:sz="4" w:space="0" w:color="auto"/>
              <w:bottom w:val="single" w:sz="4" w:space="0" w:color="auto"/>
              <w:right w:val="single" w:sz="4" w:space="0" w:color="auto"/>
            </w:tcBorders>
            <w:tcMar>
              <w:left w:w="58" w:type="dxa"/>
              <w:right w:w="58" w:type="dxa"/>
            </w:tcMar>
          </w:tcPr>
          <w:p w14:paraId="7AED92D7"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Secretaría del Convenio de Minamata sobre el Mercurio</w:t>
            </w:r>
          </w:p>
        </w:tc>
        <w:tc>
          <w:tcPr>
            <w:tcW w:w="1165" w:type="dxa"/>
            <w:tcBorders>
              <w:top w:val="single" w:sz="4" w:space="0" w:color="auto"/>
              <w:left w:val="single" w:sz="4" w:space="0" w:color="auto"/>
              <w:bottom w:val="single" w:sz="4" w:space="0" w:color="auto"/>
              <w:right w:val="single" w:sz="4" w:space="0" w:color="auto"/>
            </w:tcBorders>
            <w:tcMar>
              <w:left w:w="58" w:type="dxa"/>
              <w:right w:w="58" w:type="dxa"/>
            </w:tcMar>
          </w:tcPr>
          <w:p w14:paraId="07272D1B"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13 y 17</w:t>
            </w:r>
          </w:p>
        </w:tc>
      </w:tr>
      <w:tr w:rsidR="00A57384" w:rsidRPr="00476DFE" w14:paraId="1BA34640" w14:textId="77777777" w:rsidTr="00804F81">
        <w:tc>
          <w:tcPr>
            <w:tcW w:w="2231" w:type="dxa"/>
            <w:tcBorders>
              <w:top w:val="single" w:sz="4" w:space="0" w:color="auto"/>
              <w:left w:val="single" w:sz="4" w:space="0" w:color="auto"/>
              <w:bottom w:val="single" w:sz="4" w:space="0" w:color="auto"/>
              <w:right w:val="single" w:sz="4" w:space="0" w:color="auto"/>
            </w:tcBorders>
            <w:tcMar>
              <w:left w:w="58" w:type="dxa"/>
              <w:right w:w="58" w:type="dxa"/>
            </w:tcMar>
          </w:tcPr>
          <w:p w14:paraId="0BB5E0D9" w14:textId="0F225405" w:rsidR="00A57384" w:rsidRPr="00476DFE" w:rsidRDefault="00A57384" w:rsidP="009B410E">
            <w:pPr>
              <w:snapToGrid w:val="0"/>
              <w:spacing w:before="120" w:after="120"/>
              <w:jc w:val="left"/>
            </w:pPr>
            <w:r>
              <w:t>CBD/COP/16/INF/22</w:t>
            </w:r>
          </w:p>
        </w:tc>
        <w:tc>
          <w:tcPr>
            <w:tcW w:w="3605" w:type="dxa"/>
            <w:tcBorders>
              <w:top w:val="single" w:sz="4" w:space="0" w:color="auto"/>
              <w:left w:val="single" w:sz="4" w:space="0" w:color="auto"/>
              <w:bottom w:val="single" w:sz="4" w:space="0" w:color="auto"/>
              <w:right w:val="single" w:sz="4" w:space="0" w:color="auto"/>
            </w:tcBorders>
            <w:tcMar>
              <w:left w:w="58" w:type="dxa"/>
              <w:right w:w="58" w:type="dxa"/>
            </w:tcMar>
          </w:tcPr>
          <w:p w14:paraId="5B7F95C2"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Contribuciones de los Convenios de Basilea, Estocolmo y Rotterdam en apoyo al Marco Mundial de Biodiversidad de Kunming-Montreal: abordar la gestión ambientalmente racional de los productos químicos y los desechos para prevenir y reducir la pérdida de biodiversidad</w:t>
            </w:r>
          </w:p>
        </w:tc>
        <w:tc>
          <w:tcPr>
            <w:tcW w:w="2349" w:type="dxa"/>
            <w:tcBorders>
              <w:top w:val="single" w:sz="4" w:space="0" w:color="auto"/>
              <w:left w:val="single" w:sz="4" w:space="0" w:color="auto"/>
              <w:bottom w:val="single" w:sz="4" w:space="0" w:color="auto"/>
              <w:right w:val="single" w:sz="4" w:space="0" w:color="auto"/>
            </w:tcBorders>
            <w:tcMar>
              <w:left w:w="58" w:type="dxa"/>
              <w:right w:w="58" w:type="dxa"/>
            </w:tcMar>
          </w:tcPr>
          <w:p w14:paraId="48A124C5"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Secretaría de los Convenios de Basilea, Estocolmo y Rotterdam</w:t>
            </w:r>
          </w:p>
        </w:tc>
        <w:tc>
          <w:tcPr>
            <w:tcW w:w="1165" w:type="dxa"/>
            <w:tcBorders>
              <w:top w:val="single" w:sz="4" w:space="0" w:color="auto"/>
              <w:left w:val="single" w:sz="4" w:space="0" w:color="auto"/>
              <w:bottom w:val="single" w:sz="4" w:space="0" w:color="auto"/>
              <w:right w:val="single" w:sz="4" w:space="0" w:color="auto"/>
            </w:tcBorders>
            <w:tcMar>
              <w:left w:w="58" w:type="dxa"/>
              <w:right w:w="58" w:type="dxa"/>
            </w:tcMar>
          </w:tcPr>
          <w:p w14:paraId="690C659E"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13</w:t>
            </w:r>
          </w:p>
        </w:tc>
      </w:tr>
      <w:tr w:rsidR="00A57384" w:rsidRPr="00476DFE" w14:paraId="69ECB0FB" w14:textId="77777777" w:rsidTr="00804F81">
        <w:tc>
          <w:tcPr>
            <w:tcW w:w="2231" w:type="dxa"/>
            <w:tcBorders>
              <w:top w:val="single" w:sz="4" w:space="0" w:color="auto"/>
              <w:left w:val="single" w:sz="4" w:space="0" w:color="auto"/>
              <w:bottom w:val="single" w:sz="4" w:space="0" w:color="auto"/>
              <w:right w:val="single" w:sz="4" w:space="0" w:color="auto"/>
            </w:tcBorders>
            <w:tcMar>
              <w:left w:w="58" w:type="dxa"/>
              <w:right w:w="58" w:type="dxa"/>
            </w:tcMar>
          </w:tcPr>
          <w:p w14:paraId="61CAD5A5" w14:textId="32FDFE1D" w:rsidR="00A57384" w:rsidRPr="00476DFE" w:rsidRDefault="00A57384" w:rsidP="009B410E">
            <w:pPr>
              <w:snapToGrid w:val="0"/>
              <w:spacing w:before="120" w:after="120"/>
              <w:jc w:val="left"/>
              <w:rPr>
                <w:rFonts w:asciiTheme="majorBidi" w:hAnsiTheme="majorBidi" w:cstheme="majorBidi"/>
              </w:rPr>
            </w:pPr>
            <w:r>
              <w:t>CBD/COP/16/INF/23</w:t>
            </w:r>
          </w:p>
        </w:tc>
        <w:tc>
          <w:tcPr>
            <w:tcW w:w="3605" w:type="dxa"/>
            <w:tcBorders>
              <w:top w:val="single" w:sz="4" w:space="0" w:color="auto"/>
              <w:left w:val="single" w:sz="4" w:space="0" w:color="auto"/>
              <w:bottom w:val="single" w:sz="4" w:space="0" w:color="auto"/>
              <w:right w:val="single" w:sz="4" w:space="0" w:color="auto"/>
            </w:tcBorders>
            <w:tcMar>
              <w:left w:w="58" w:type="dxa"/>
              <w:right w:w="58" w:type="dxa"/>
            </w:tcMar>
          </w:tcPr>
          <w:p w14:paraId="3D731753" w14:textId="084A3739" w:rsidR="00A57384" w:rsidRPr="00804F81" w:rsidRDefault="00A57384" w:rsidP="009B410E">
            <w:pPr>
              <w:snapToGrid w:val="0"/>
              <w:spacing w:before="120" w:after="120"/>
              <w:jc w:val="left"/>
              <w:rPr>
                <w:rFonts w:asciiTheme="majorBidi" w:hAnsiTheme="majorBidi" w:cstheme="majorBidi"/>
                <w:spacing w:val="-4"/>
              </w:rPr>
            </w:pPr>
            <w:r w:rsidRPr="00804F81">
              <w:rPr>
                <w:rFonts w:asciiTheme="majorBidi" w:hAnsiTheme="majorBidi"/>
                <w:spacing w:val="-4"/>
              </w:rPr>
              <w:t>Marco de Biodiversidad de los Cárpatos: un instrumento regional para mejorar la implementación del Marco Mundial de Biodiversidad de Kunming-Montreal e integrar la conservación de la diversidad biológica</w:t>
            </w:r>
          </w:p>
        </w:tc>
        <w:tc>
          <w:tcPr>
            <w:tcW w:w="2349" w:type="dxa"/>
            <w:tcBorders>
              <w:top w:val="single" w:sz="4" w:space="0" w:color="auto"/>
              <w:left w:val="single" w:sz="4" w:space="0" w:color="auto"/>
              <w:bottom w:val="single" w:sz="4" w:space="0" w:color="auto"/>
              <w:right w:val="single" w:sz="4" w:space="0" w:color="auto"/>
            </w:tcBorders>
            <w:tcMar>
              <w:left w:w="58" w:type="dxa"/>
              <w:right w:w="58" w:type="dxa"/>
            </w:tcMar>
          </w:tcPr>
          <w:p w14:paraId="035292B7"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Secretaría del Convenio Marco sobre la Protección y el Desarrollo Sostenible de los Cárpatos</w:t>
            </w:r>
          </w:p>
        </w:tc>
        <w:tc>
          <w:tcPr>
            <w:tcW w:w="1165" w:type="dxa"/>
            <w:tcBorders>
              <w:top w:val="single" w:sz="4" w:space="0" w:color="auto"/>
              <w:left w:val="single" w:sz="4" w:space="0" w:color="auto"/>
              <w:bottom w:val="single" w:sz="4" w:space="0" w:color="auto"/>
              <w:right w:val="single" w:sz="4" w:space="0" w:color="auto"/>
            </w:tcBorders>
            <w:tcMar>
              <w:left w:w="58" w:type="dxa"/>
              <w:right w:w="58" w:type="dxa"/>
            </w:tcMar>
          </w:tcPr>
          <w:p w14:paraId="11D31581"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13</w:t>
            </w:r>
          </w:p>
        </w:tc>
      </w:tr>
    </w:tbl>
    <w:p w14:paraId="0208A6A3" w14:textId="7DE46C9F" w:rsidR="0079152D" w:rsidRPr="00476DFE" w:rsidRDefault="00A57384" w:rsidP="009D41A0">
      <w:pPr>
        <w:pStyle w:val="Para2"/>
        <w:ind w:left="0"/>
        <w:jc w:val="center"/>
      </w:pPr>
      <w:r>
        <w:t>__________</w:t>
      </w:r>
    </w:p>
    <w:sectPr w:rsidR="0079152D" w:rsidRPr="00476DFE" w:rsidSect="00595A7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0917C3" w14:textId="77777777" w:rsidR="00C610C1" w:rsidRPr="00476DFE" w:rsidRDefault="00C610C1" w:rsidP="00A96B21">
      <w:r w:rsidRPr="00476DFE">
        <w:separator/>
      </w:r>
    </w:p>
  </w:endnote>
  <w:endnote w:type="continuationSeparator" w:id="0">
    <w:p w14:paraId="15A8578F" w14:textId="77777777" w:rsidR="00C610C1" w:rsidRPr="00476DFE" w:rsidRDefault="00C610C1" w:rsidP="00A96B21">
      <w:r w:rsidRPr="00476D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75CA96C9" w14:textId="2356AFCB" w:rsidR="009B410E" w:rsidRPr="00476DFE" w:rsidRDefault="009B410E">
            <w:pPr>
              <w:pStyle w:val="Footer"/>
            </w:pPr>
            <w:r w:rsidRPr="00476DFE">
              <w:fldChar w:fldCharType="begin"/>
            </w:r>
            <w:r w:rsidRPr="00476DFE">
              <w:instrText xml:space="preserve"> PAGE </w:instrText>
            </w:r>
            <w:r w:rsidRPr="00476DFE">
              <w:fldChar w:fldCharType="separate"/>
            </w:r>
            <w:r w:rsidR="00A30BAC">
              <w:rPr>
                <w:noProof/>
              </w:rPr>
              <w:t>2</w:t>
            </w:r>
            <w:r w:rsidRPr="00476DFE">
              <w:fldChar w:fldCharType="end"/>
            </w:r>
            <w:r>
              <w:t>/</w:t>
            </w:r>
            <w:r w:rsidR="00C610C1">
              <w:fldChar w:fldCharType="begin"/>
            </w:r>
            <w:r w:rsidR="00C610C1">
              <w:instrText xml:space="preserve"> NUMPAGES  </w:instrText>
            </w:r>
            <w:r w:rsidR="00C610C1">
              <w:fldChar w:fldCharType="separate"/>
            </w:r>
            <w:r w:rsidR="00A30BAC">
              <w:rPr>
                <w:noProof/>
              </w:rPr>
              <w:t>11</w:t>
            </w:r>
            <w:r w:rsidR="00C610C1">
              <w:rPr>
                <w:noProof/>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71EC5C4" w14:textId="56FB9F89" w:rsidR="009B410E" w:rsidRPr="00476DFE" w:rsidRDefault="009B410E" w:rsidP="002B559C">
            <w:pPr>
              <w:pStyle w:val="Footer"/>
              <w:jc w:val="right"/>
            </w:pPr>
            <w:r w:rsidRPr="00476DFE">
              <w:fldChar w:fldCharType="begin"/>
            </w:r>
            <w:r w:rsidRPr="00476DFE">
              <w:instrText xml:space="preserve"> PAGE </w:instrText>
            </w:r>
            <w:r w:rsidRPr="00476DFE">
              <w:fldChar w:fldCharType="separate"/>
            </w:r>
            <w:r w:rsidR="00A30BAC">
              <w:rPr>
                <w:noProof/>
              </w:rPr>
              <w:t>11</w:t>
            </w:r>
            <w:r w:rsidRPr="00476DFE">
              <w:fldChar w:fldCharType="end"/>
            </w:r>
            <w:r>
              <w:t>/</w:t>
            </w:r>
            <w:r w:rsidR="00C610C1">
              <w:fldChar w:fldCharType="begin"/>
            </w:r>
            <w:r w:rsidR="00C610C1">
              <w:instrText xml:space="preserve"> NUMPAGES  </w:instrText>
            </w:r>
            <w:r w:rsidR="00C610C1">
              <w:fldChar w:fldCharType="separate"/>
            </w:r>
            <w:r w:rsidR="00A30BAC">
              <w:rPr>
                <w:noProof/>
              </w:rPr>
              <w:t>11</w:t>
            </w:r>
            <w:r w:rsidR="00C610C1">
              <w:rPr>
                <w:noProof/>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43CD67" w14:textId="77777777" w:rsidR="00C610C1" w:rsidRPr="00476DFE" w:rsidRDefault="00C610C1" w:rsidP="00A96B21">
      <w:r w:rsidRPr="00476DFE">
        <w:separator/>
      </w:r>
    </w:p>
  </w:footnote>
  <w:footnote w:type="continuationSeparator" w:id="0">
    <w:p w14:paraId="067CF07C" w14:textId="77777777" w:rsidR="00C610C1" w:rsidRPr="00476DFE" w:rsidRDefault="00C610C1" w:rsidP="00A96B21">
      <w:r w:rsidRPr="00476DFE">
        <w:continuationSeparator/>
      </w:r>
    </w:p>
  </w:footnote>
  <w:footnote w:id="1">
    <w:p w14:paraId="24D17D05" w14:textId="77777777" w:rsidR="009B410E" w:rsidRPr="00476DFE" w:rsidRDefault="009B410E" w:rsidP="00D71FFB">
      <w:pPr>
        <w:pStyle w:val="Footnote"/>
      </w:pPr>
      <w:r>
        <w:rPr>
          <w:rStyle w:val="FootnoteReference"/>
        </w:rPr>
        <w:t>*</w:t>
      </w:r>
      <w:r>
        <w:t xml:space="preserve"> CBD/COP/16/1.</w:t>
      </w:r>
    </w:p>
  </w:footnote>
  <w:footnote w:id="2">
    <w:p w14:paraId="08685AE2" w14:textId="03B0C623" w:rsidR="009B410E" w:rsidRPr="00476DFE" w:rsidRDefault="009B410E" w:rsidP="00E05528">
      <w:pPr>
        <w:pStyle w:val="FootnoteText"/>
      </w:pPr>
      <w:r>
        <w:rPr>
          <w:rStyle w:val="FootnoteReference"/>
        </w:rPr>
        <w:footnoteRef/>
      </w:r>
      <w:r>
        <w:t xml:space="preserve"> CBD/SBI/4/10; y CBD/SBI/4/INF/4, CBD/SBI/4/INF/13, CBD/SBI/4/INF/14 y CBD/SBI/4/INF/15, respectivamente.</w:t>
      </w:r>
    </w:p>
  </w:footnote>
  <w:footnote w:id="3">
    <w:p w14:paraId="0199DAC6" w14:textId="2FADD9E6" w:rsidR="009B410E" w:rsidRPr="005519A3" w:rsidRDefault="009B410E">
      <w:pPr>
        <w:pStyle w:val="FootnoteText"/>
      </w:pPr>
      <w:r>
        <w:rPr>
          <w:rStyle w:val="FootnoteReference"/>
        </w:rPr>
        <w:footnoteRef/>
      </w:r>
      <w:r>
        <w:t xml:space="preserve"> Véase la recomendación 4/9 del Órgano Subsidiario sobre la Aplicación.</w:t>
      </w:r>
    </w:p>
  </w:footnote>
  <w:footnote w:id="4">
    <w:p w14:paraId="2D7206AC" w14:textId="45458392" w:rsidR="000A2719" w:rsidRPr="009D41A0" w:rsidRDefault="000A2719">
      <w:pPr>
        <w:pStyle w:val="FootnoteText"/>
      </w:pPr>
      <w:r>
        <w:rPr>
          <w:rStyle w:val="FootnoteReference"/>
        </w:rPr>
        <w:footnoteRef/>
      </w:r>
      <w:r>
        <w:t xml:space="preserve"> CBD/COP/16/2/Rev1.</w:t>
      </w:r>
    </w:p>
  </w:footnote>
  <w:footnote w:id="5">
    <w:p w14:paraId="2039A275" w14:textId="3B8D1456" w:rsidR="009B410E" w:rsidRPr="005519A3" w:rsidRDefault="009B410E">
      <w:pPr>
        <w:pStyle w:val="FootnoteText"/>
      </w:pPr>
      <w:r>
        <w:rPr>
          <w:rStyle w:val="FootnoteReference"/>
        </w:rPr>
        <w:footnoteRef/>
      </w:r>
      <w:r>
        <w:t xml:space="preserve"> Véase la recomendación 4/9 del Órgano Subsidiario sobre la Aplicación.</w:t>
      </w:r>
    </w:p>
  </w:footnote>
  <w:footnote w:id="6">
    <w:p w14:paraId="1DC610BD" w14:textId="6388BC00" w:rsidR="009B410E" w:rsidRPr="00476DFE" w:rsidRDefault="009B410E" w:rsidP="00C339A6">
      <w:pPr>
        <w:pStyle w:val="FootnoteText"/>
      </w:pPr>
      <w:r>
        <w:rPr>
          <w:rStyle w:val="FootnoteReference"/>
        </w:rPr>
        <w:footnoteRef/>
      </w:r>
      <w:r>
        <w:t xml:space="preserve"> Se informa al respecto en los documentos </w:t>
      </w:r>
      <w:hyperlink r:id="rId1" w:history="1">
        <w:r>
          <w:rPr>
            <w:rStyle w:val="Hyperlink"/>
          </w:rPr>
          <w:t>CBD/SBI/4/10</w:t>
        </w:r>
      </w:hyperlink>
      <w:r>
        <w:t xml:space="preserve"> y </w:t>
      </w:r>
      <w:hyperlink r:id="rId2" w:history="1">
        <w:r>
          <w:rPr>
            <w:rStyle w:val="Hyperlink"/>
          </w:rPr>
          <w:t>CBD/SBI/4/7/Add.3</w:t>
        </w:r>
      </w:hyperlink>
      <w:r>
        <w:t>.</w:t>
      </w:r>
    </w:p>
  </w:footnote>
  <w:footnote w:id="7">
    <w:p w14:paraId="6C1C2680" w14:textId="0C5562B6" w:rsidR="009B410E" w:rsidRPr="00476DFE" w:rsidRDefault="009B410E">
      <w:pPr>
        <w:pStyle w:val="FootnoteText"/>
      </w:pPr>
      <w:r>
        <w:rPr>
          <w:rStyle w:val="FootnoteReference"/>
        </w:rPr>
        <w:footnoteRef/>
      </w:r>
      <w:r>
        <w:t xml:space="preserve"> Se puede acceder a la grabación del primer seminario web, así como a las presentaciones realizadas en él, en el siguiente enlace: </w:t>
      </w:r>
      <w:hyperlink r:id="rId3" w:history="1">
        <w:r>
          <w:rPr>
            <w:rStyle w:val="Hyperlink"/>
          </w:rPr>
          <w:t>https://unfccc.int/event/building-synergies-between-the-three-rio-conventions-unfccc-cbd-and-unccd</w:t>
        </w:r>
      </w:hyperlink>
      <w:r>
        <w:t>.</w:t>
      </w:r>
    </w:p>
  </w:footnote>
  <w:footnote w:id="8">
    <w:p w14:paraId="298AB315" w14:textId="22E159C8" w:rsidR="00024E95" w:rsidRPr="00923941" w:rsidRDefault="00024E95">
      <w:pPr>
        <w:pStyle w:val="FootnoteText"/>
      </w:pPr>
      <w:r>
        <w:rPr>
          <w:rStyle w:val="FootnoteReference"/>
        </w:rPr>
        <w:footnoteRef/>
      </w:r>
      <w:r>
        <w:t xml:space="preserve"> Decisión 15/13 de la Conferencia de las Partes, párr. 9.</w:t>
      </w:r>
    </w:p>
  </w:footnote>
  <w:footnote w:id="9">
    <w:p w14:paraId="5C5CB362" w14:textId="7081168B" w:rsidR="00403E70" w:rsidRPr="00923941" w:rsidRDefault="00403E70">
      <w:pPr>
        <w:pStyle w:val="FootnoteText"/>
      </w:pPr>
      <w:r>
        <w:rPr>
          <w:rStyle w:val="FootnoteReference"/>
        </w:rPr>
        <w:footnoteRef/>
      </w:r>
      <w:r>
        <w:t xml:space="preserve"> </w:t>
      </w:r>
      <w:r w:rsidR="00113A23">
        <w:t>Ibíd.</w:t>
      </w:r>
      <w:r>
        <w:t>, párr. 14.</w:t>
      </w:r>
    </w:p>
  </w:footnote>
  <w:footnote w:id="10">
    <w:p w14:paraId="68D0ABC9" w14:textId="70D2FA6F" w:rsidR="009B410E" w:rsidRPr="00923941" w:rsidRDefault="009B410E">
      <w:pPr>
        <w:pStyle w:val="FootnoteText"/>
      </w:pPr>
      <w:r>
        <w:rPr>
          <w:rStyle w:val="FootnoteReference"/>
        </w:rPr>
        <w:footnoteRef/>
      </w:r>
      <w:r>
        <w:t xml:space="preserve"> CBD/SBI/4/10 y CBD/SBI/4/INF/4.</w:t>
      </w:r>
    </w:p>
  </w:footnote>
  <w:footnote w:id="11">
    <w:p w14:paraId="75C2A730" w14:textId="42B88A3A" w:rsidR="009B410E" w:rsidRPr="00923941" w:rsidRDefault="009B410E" w:rsidP="007B6A52">
      <w:pPr>
        <w:pStyle w:val="FootnoteText"/>
      </w:pPr>
      <w:r>
        <w:rPr>
          <w:rStyle w:val="FootnoteReference"/>
        </w:rPr>
        <w:footnoteRef/>
      </w:r>
      <w:r>
        <w:t xml:space="preserve"> Gobierno de México, Secretaría de Relaciones Exteriores, </w:t>
      </w:r>
      <w:hyperlink r:id="rId4" w:history="1">
        <w:r>
          <w:rPr>
            <w:rStyle w:val="Hyperlink"/>
          </w:rPr>
          <w:t>Encuentro nacional para implementar el Marco Mundial de Biodiversidad mediante Acuerdos Multilaterales Ambientales</w:t>
        </w:r>
      </w:hyperlink>
      <w:r>
        <w:t xml:space="preserve">,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4" w:name="_Hlk137802784"/>
  <w:bookmarkStart w:id="5" w:name="_Hlk137802785"/>
  <w:p w14:paraId="5B144143" w14:textId="2828F518" w:rsidR="009B410E" w:rsidRPr="009C67EC" w:rsidRDefault="00C610C1" w:rsidP="009C67E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C1167">
          <w:rPr>
            <w:szCs w:val="20"/>
          </w:rPr>
          <w:t>CBD/COP/16/10/Rev.1</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F4E65CE" w14:textId="0FCB974F" w:rsidR="009B410E" w:rsidRPr="005519A3" w:rsidRDefault="009C67EC" w:rsidP="002B559C">
        <w:pPr>
          <w:pStyle w:val="Header"/>
          <w:spacing w:after="240"/>
          <w:jc w:val="right"/>
          <w:rPr>
            <w:szCs w:val="20"/>
          </w:rPr>
        </w:pPr>
        <w:r>
          <w:rPr>
            <w:szCs w:val="20"/>
          </w:rPr>
          <w:t>CBD/COP/16/10</w:t>
        </w:r>
        <w:r w:rsidR="002C1167">
          <w:rPr>
            <w:szCs w:val="20"/>
          </w:rPr>
          <w:t>/Rev.1</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CF075" w14:textId="77777777" w:rsidR="002C1167" w:rsidRDefault="002C1167" w:rsidP="002C116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9A46D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E4A17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03825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A5A0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3C71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FC87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EA43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33422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5EA3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D4E55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32104E"/>
    <w:multiLevelType w:val="hybridMultilevel"/>
    <w:tmpl w:val="C524AE40"/>
    <w:lvl w:ilvl="0" w:tplc="6F98AF1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5D943BEE"/>
    <w:multiLevelType w:val="multilevel"/>
    <w:tmpl w:val="222A08B4"/>
    <w:numStyleLink w:val="ListCBD"/>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12"/>
  </w:num>
  <w:num w:numId="2">
    <w:abstractNumId w:val="11"/>
  </w:num>
  <w:num w:numId="3">
    <w:abstractNumId w:val="13"/>
  </w:num>
  <w:num w:numId="4">
    <w:abstractNumId w:val="14"/>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F45"/>
    <w:rsid w:val="00001E78"/>
    <w:rsid w:val="00002771"/>
    <w:rsid w:val="00003682"/>
    <w:rsid w:val="0000549B"/>
    <w:rsid w:val="0001366A"/>
    <w:rsid w:val="000152C2"/>
    <w:rsid w:val="00017365"/>
    <w:rsid w:val="00017857"/>
    <w:rsid w:val="00020395"/>
    <w:rsid w:val="00020443"/>
    <w:rsid w:val="0002046B"/>
    <w:rsid w:val="00024E95"/>
    <w:rsid w:val="00024EFE"/>
    <w:rsid w:val="0002599B"/>
    <w:rsid w:val="00033B7F"/>
    <w:rsid w:val="00033D95"/>
    <w:rsid w:val="000365F3"/>
    <w:rsid w:val="00037672"/>
    <w:rsid w:val="00040598"/>
    <w:rsid w:val="000501EC"/>
    <w:rsid w:val="000503AE"/>
    <w:rsid w:val="00063590"/>
    <w:rsid w:val="000643F3"/>
    <w:rsid w:val="000716CE"/>
    <w:rsid w:val="00072BB0"/>
    <w:rsid w:val="00073AD1"/>
    <w:rsid w:val="000763A4"/>
    <w:rsid w:val="00077FB8"/>
    <w:rsid w:val="00083358"/>
    <w:rsid w:val="00085621"/>
    <w:rsid w:val="00090A53"/>
    <w:rsid w:val="00091114"/>
    <w:rsid w:val="00091385"/>
    <w:rsid w:val="000A2719"/>
    <w:rsid w:val="000B12C6"/>
    <w:rsid w:val="000B1378"/>
    <w:rsid w:val="000B3497"/>
    <w:rsid w:val="000B3504"/>
    <w:rsid w:val="000B678E"/>
    <w:rsid w:val="000C12EB"/>
    <w:rsid w:val="000C2F8B"/>
    <w:rsid w:val="000D01E1"/>
    <w:rsid w:val="000D29CA"/>
    <w:rsid w:val="000D2A09"/>
    <w:rsid w:val="000D7117"/>
    <w:rsid w:val="000D7E44"/>
    <w:rsid w:val="000E5A03"/>
    <w:rsid w:val="000F07CF"/>
    <w:rsid w:val="000F27E6"/>
    <w:rsid w:val="000F62ED"/>
    <w:rsid w:val="00103A82"/>
    <w:rsid w:val="00103E2F"/>
    <w:rsid w:val="001056C0"/>
    <w:rsid w:val="00106AA5"/>
    <w:rsid w:val="00107B51"/>
    <w:rsid w:val="00112E0F"/>
    <w:rsid w:val="00113A23"/>
    <w:rsid w:val="00113C7B"/>
    <w:rsid w:val="001149CD"/>
    <w:rsid w:val="001156AC"/>
    <w:rsid w:val="0011578D"/>
    <w:rsid w:val="001202CB"/>
    <w:rsid w:val="0012151D"/>
    <w:rsid w:val="00126DF0"/>
    <w:rsid w:val="00132581"/>
    <w:rsid w:val="00132C09"/>
    <w:rsid w:val="001349C0"/>
    <w:rsid w:val="00134DE3"/>
    <w:rsid w:val="00135731"/>
    <w:rsid w:val="00135D8C"/>
    <w:rsid w:val="0013626B"/>
    <w:rsid w:val="00140122"/>
    <w:rsid w:val="0014102F"/>
    <w:rsid w:val="0014390B"/>
    <w:rsid w:val="001454DA"/>
    <w:rsid w:val="001472AC"/>
    <w:rsid w:val="001478D5"/>
    <w:rsid w:val="00152E19"/>
    <w:rsid w:val="001570CE"/>
    <w:rsid w:val="00162B9C"/>
    <w:rsid w:val="00162C3C"/>
    <w:rsid w:val="001642CE"/>
    <w:rsid w:val="0017162E"/>
    <w:rsid w:val="0017211C"/>
    <w:rsid w:val="00172434"/>
    <w:rsid w:val="00172EA1"/>
    <w:rsid w:val="00174079"/>
    <w:rsid w:val="00176104"/>
    <w:rsid w:val="001763B9"/>
    <w:rsid w:val="00176B17"/>
    <w:rsid w:val="00184909"/>
    <w:rsid w:val="00184A3A"/>
    <w:rsid w:val="00190616"/>
    <w:rsid w:val="00193453"/>
    <w:rsid w:val="001956EE"/>
    <w:rsid w:val="00195724"/>
    <w:rsid w:val="001A2527"/>
    <w:rsid w:val="001A3622"/>
    <w:rsid w:val="001A5F4A"/>
    <w:rsid w:val="001A6CC8"/>
    <w:rsid w:val="001B2D0D"/>
    <w:rsid w:val="001C0F7E"/>
    <w:rsid w:val="001C12F5"/>
    <w:rsid w:val="001C440C"/>
    <w:rsid w:val="001C6DB4"/>
    <w:rsid w:val="001C7D91"/>
    <w:rsid w:val="001D3C99"/>
    <w:rsid w:val="001D7501"/>
    <w:rsid w:val="001E1C6A"/>
    <w:rsid w:val="001E24CF"/>
    <w:rsid w:val="001E4478"/>
    <w:rsid w:val="001E499E"/>
    <w:rsid w:val="001E4D61"/>
    <w:rsid w:val="001E4EE5"/>
    <w:rsid w:val="001E56B3"/>
    <w:rsid w:val="001E7365"/>
    <w:rsid w:val="001E7942"/>
    <w:rsid w:val="001F1F25"/>
    <w:rsid w:val="001F2632"/>
    <w:rsid w:val="001F3151"/>
    <w:rsid w:val="001F3B6A"/>
    <w:rsid w:val="001F4B7E"/>
    <w:rsid w:val="001F5D9D"/>
    <w:rsid w:val="001F62B1"/>
    <w:rsid w:val="001F7144"/>
    <w:rsid w:val="002001E1"/>
    <w:rsid w:val="002013BA"/>
    <w:rsid w:val="002017B9"/>
    <w:rsid w:val="002035F4"/>
    <w:rsid w:val="00211ACF"/>
    <w:rsid w:val="00211FD9"/>
    <w:rsid w:val="00215DA2"/>
    <w:rsid w:val="00221FA3"/>
    <w:rsid w:val="0022402D"/>
    <w:rsid w:val="00225890"/>
    <w:rsid w:val="002268F5"/>
    <w:rsid w:val="00227892"/>
    <w:rsid w:val="00227F61"/>
    <w:rsid w:val="002311B3"/>
    <w:rsid w:val="00231936"/>
    <w:rsid w:val="00232967"/>
    <w:rsid w:val="002350F4"/>
    <w:rsid w:val="00236560"/>
    <w:rsid w:val="00241AB5"/>
    <w:rsid w:val="002423BC"/>
    <w:rsid w:val="002449E5"/>
    <w:rsid w:val="00246BE9"/>
    <w:rsid w:val="00246FF6"/>
    <w:rsid w:val="002471EC"/>
    <w:rsid w:val="00247898"/>
    <w:rsid w:val="00250CD2"/>
    <w:rsid w:val="00253B8C"/>
    <w:rsid w:val="00253F66"/>
    <w:rsid w:val="002550DD"/>
    <w:rsid w:val="00256C86"/>
    <w:rsid w:val="002645A7"/>
    <w:rsid w:val="00266D3C"/>
    <w:rsid w:val="0027353F"/>
    <w:rsid w:val="00273A21"/>
    <w:rsid w:val="002761C5"/>
    <w:rsid w:val="00280E83"/>
    <w:rsid w:val="00281987"/>
    <w:rsid w:val="002863C0"/>
    <w:rsid w:val="002904B6"/>
    <w:rsid w:val="0029516D"/>
    <w:rsid w:val="00296255"/>
    <w:rsid w:val="00297FBC"/>
    <w:rsid w:val="002A023C"/>
    <w:rsid w:val="002A0537"/>
    <w:rsid w:val="002A203E"/>
    <w:rsid w:val="002A2B98"/>
    <w:rsid w:val="002B00CA"/>
    <w:rsid w:val="002B106E"/>
    <w:rsid w:val="002B17B3"/>
    <w:rsid w:val="002B22D7"/>
    <w:rsid w:val="002B32BC"/>
    <w:rsid w:val="002B559C"/>
    <w:rsid w:val="002B5BF4"/>
    <w:rsid w:val="002B5D08"/>
    <w:rsid w:val="002C1167"/>
    <w:rsid w:val="002C244D"/>
    <w:rsid w:val="002C2FAA"/>
    <w:rsid w:val="002C77D4"/>
    <w:rsid w:val="002D4BC7"/>
    <w:rsid w:val="002D511C"/>
    <w:rsid w:val="002D6702"/>
    <w:rsid w:val="002D7839"/>
    <w:rsid w:val="002D7B61"/>
    <w:rsid w:val="002E2FCE"/>
    <w:rsid w:val="002F0AC4"/>
    <w:rsid w:val="002F4BB9"/>
    <w:rsid w:val="002F6F91"/>
    <w:rsid w:val="00300E87"/>
    <w:rsid w:val="00302190"/>
    <w:rsid w:val="00306804"/>
    <w:rsid w:val="00310608"/>
    <w:rsid w:val="00310BE4"/>
    <w:rsid w:val="00310E91"/>
    <w:rsid w:val="00311963"/>
    <w:rsid w:val="00323F22"/>
    <w:rsid w:val="003247E9"/>
    <w:rsid w:val="00326499"/>
    <w:rsid w:val="00326D24"/>
    <w:rsid w:val="003426D0"/>
    <w:rsid w:val="00342E20"/>
    <w:rsid w:val="003476A9"/>
    <w:rsid w:val="0034779A"/>
    <w:rsid w:val="003479D6"/>
    <w:rsid w:val="003506E8"/>
    <w:rsid w:val="003517DC"/>
    <w:rsid w:val="00352DCA"/>
    <w:rsid w:val="0035301E"/>
    <w:rsid w:val="00355347"/>
    <w:rsid w:val="0036270F"/>
    <w:rsid w:val="00363D7A"/>
    <w:rsid w:val="00364941"/>
    <w:rsid w:val="00364AD8"/>
    <w:rsid w:val="00366C84"/>
    <w:rsid w:val="003728F1"/>
    <w:rsid w:val="003765EE"/>
    <w:rsid w:val="00377121"/>
    <w:rsid w:val="0039556C"/>
    <w:rsid w:val="003A00E4"/>
    <w:rsid w:val="003A04A5"/>
    <w:rsid w:val="003A0852"/>
    <w:rsid w:val="003A3EF9"/>
    <w:rsid w:val="003A524A"/>
    <w:rsid w:val="003A6A36"/>
    <w:rsid w:val="003B0D82"/>
    <w:rsid w:val="003B3ACF"/>
    <w:rsid w:val="003B5904"/>
    <w:rsid w:val="003C28B1"/>
    <w:rsid w:val="003C6C00"/>
    <w:rsid w:val="003C6F10"/>
    <w:rsid w:val="003D25D8"/>
    <w:rsid w:val="003D3D94"/>
    <w:rsid w:val="003D4CC2"/>
    <w:rsid w:val="003D7AE8"/>
    <w:rsid w:val="003E25C3"/>
    <w:rsid w:val="003E52E0"/>
    <w:rsid w:val="003E7EBE"/>
    <w:rsid w:val="003F1301"/>
    <w:rsid w:val="003F1A5A"/>
    <w:rsid w:val="003F209E"/>
    <w:rsid w:val="003F7F41"/>
    <w:rsid w:val="00402520"/>
    <w:rsid w:val="00403A3B"/>
    <w:rsid w:val="00403E70"/>
    <w:rsid w:val="00405086"/>
    <w:rsid w:val="004076C1"/>
    <w:rsid w:val="00412546"/>
    <w:rsid w:val="00415231"/>
    <w:rsid w:val="004163CF"/>
    <w:rsid w:val="004164CD"/>
    <w:rsid w:val="00417DBA"/>
    <w:rsid w:val="00421883"/>
    <w:rsid w:val="00423C42"/>
    <w:rsid w:val="00425BD8"/>
    <w:rsid w:val="0042717A"/>
    <w:rsid w:val="00430ACC"/>
    <w:rsid w:val="00431883"/>
    <w:rsid w:val="00433220"/>
    <w:rsid w:val="00433497"/>
    <w:rsid w:val="00441498"/>
    <w:rsid w:val="00444CD3"/>
    <w:rsid w:val="00445948"/>
    <w:rsid w:val="00445AE3"/>
    <w:rsid w:val="00446535"/>
    <w:rsid w:val="00446D7B"/>
    <w:rsid w:val="004506CA"/>
    <w:rsid w:val="00451124"/>
    <w:rsid w:val="00451231"/>
    <w:rsid w:val="004526C8"/>
    <w:rsid w:val="004558A6"/>
    <w:rsid w:val="004621E5"/>
    <w:rsid w:val="004644BA"/>
    <w:rsid w:val="00464FBC"/>
    <w:rsid w:val="004657D2"/>
    <w:rsid w:val="004701EE"/>
    <w:rsid w:val="004732A3"/>
    <w:rsid w:val="004743A7"/>
    <w:rsid w:val="0047583E"/>
    <w:rsid w:val="00476DFE"/>
    <w:rsid w:val="00477D9F"/>
    <w:rsid w:val="0048048E"/>
    <w:rsid w:val="004807FE"/>
    <w:rsid w:val="00480A8D"/>
    <w:rsid w:val="00481C65"/>
    <w:rsid w:val="00481CC4"/>
    <w:rsid w:val="004836E7"/>
    <w:rsid w:val="004852DC"/>
    <w:rsid w:val="004931C7"/>
    <w:rsid w:val="00494550"/>
    <w:rsid w:val="00495625"/>
    <w:rsid w:val="004964B7"/>
    <w:rsid w:val="00497A3B"/>
    <w:rsid w:val="004A2A2D"/>
    <w:rsid w:val="004A4A73"/>
    <w:rsid w:val="004A6633"/>
    <w:rsid w:val="004B011A"/>
    <w:rsid w:val="004B5AE1"/>
    <w:rsid w:val="004C2D5B"/>
    <w:rsid w:val="004C490A"/>
    <w:rsid w:val="004C65E6"/>
    <w:rsid w:val="004D23C0"/>
    <w:rsid w:val="004D4C88"/>
    <w:rsid w:val="004E6079"/>
    <w:rsid w:val="004E615B"/>
    <w:rsid w:val="004E78ED"/>
    <w:rsid w:val="004F49CA"/>
    <w:rsid w:val="004F7DA5"/>
    <w:rsid w:val="00501708"/>
    <w:rsid w:val="005029E1"/>
    <w:rsid w:val="0050311F"/>
    <w:rsid w:val="005058A3"/>
    <w:rsid w:val="00506264"/>
    <w:rsid w:val="005129F9"/>
    <w:rsid w:val="0051763E"/>
    <w:rsid w:val="00521F16"/>
    <w:rsid w:val="00531247"/>
    <w:rsid w:val="00531C67"/>
    <w:rsid w:val="00531CAC"/>
    <w:rsid w:val="00537248"/>
    <w:rsid w:val="005519A3"/>
    <w:rsid w:val="00562B51"/>
    <w:rsid w:val="00567E69"/>
    <w:rsid w:val="0057052D"/>
    <w:rsid w:val="00574145"/>
    <w:rsid w:val="00577F43"/>
    <w:rsid w:val="005821A8"/>
    <w:rsid w:val="00583C8C"/>
    <w:rsid w:val="0058603C"/>
    <w:rsid w:val="00586120"/>
    <w:rsid w:val="00587717"/>
    <w:rsid w:val="005908DE"/>
    <w:rsid w:val="00592720"/>
    <w:rsid w:val="00595026"/>
    <w:rsid w:val="00595A79"/>
    <w:rsid w:val="0059687C"/>
    <w:rsid w:val="00597372"/>
    <w:rsid w:val="005A0278"/>
    <w:rsid w:val="005A206E"/>
    <w:rsid w:val="005B13F8"/>
    <w:rsid w:val="005B3E1D"/>
    <w:rsid w:val="005B4A50"/>
    <w:rsid w:val="005B58A4"/>
    <w:rsid w:val="005C0058"/>
    <w:rsid w:val="005C01B8"/>
    <w:rsid w:val="005C192E"/>
    <w:rsid w:val="005C77C6"/>
    <w:rsid w:val="005C7898"/>
    <w:rsid w:val="005D086F"/>
    <w:rsid w:val="005D1E45"/>
    <w:rsid w:val="005D3360"/>
    <w:rsid w:val="005E2012"/>
    <w:rsid w:val="005E2605"/>
    <w:rsid w:val="005E6233"/>
    <w:rsid w:val="005F3072"/>
    <w:rsid w:val="006008D3"/>
    <w:rsid w:val="00601A4A"/>
    <w:rsid w:val="00602268"/>
    <w:rsid w:val="00603E3E"/>
    <w:rsid w:val="006105CD"/>
    <w:rsid w:val="006112D3"/>
    <w:rsid w:val="006119D1"/>
    <w:rsid w:val="0061456A"/>
    <w:rsid w:val="00621C86"/>
    <w:rsid w:val="0062212C"/>
    <w:rsid w:val="00622751"/>
    <w:rsid w:val="00622935"/>
    <w:rsid w:val="00625C45"/>
    <w:rsid w:val="006277DA"/>
    <w:rsid w:val="00627EA1"/>
    <w:rsid w:val="00631DBB"/>
    <w:rsid w:val="00633343"/>
    <w:rsid w:val="006411D0"/>
    <w:rsid w:val="00641B39"/>
    <w:rsid w:val="00643E00"/>
    <w:rsid w:val="00646453"/>
    <w:rsid w:val="00651C2D"/>
    <w:rsid w:val="00655DA7"/>
    <w:rsid w:val="00656758"/>
    <w:rsid w:val="00657ED6"/>
    <w:rsid w:val="00664861"/>
    <w:rsid w:val="00665266"/>
    <w:rsid w:val="00667BA4"/>
    <w:rsid w:val="006700DC"/>
    <w:rsid w:val="006710A3"/>
    <w:rsid w:val="006723C8"/>
    <w:rsid w:val="00687CF3"/>
    <w:rsid w:val="00687EF3"/>
    <w:rsid w:val="00690C26"/>
    <w:rsid w:val="006918CA"/>
    <w:rsid w:val="00694301"/>
    <w:rsid w:val="00696918"/>
    <w:rsid w:val="00697FDB"/>
    <w:rsid w:val="006A11CB"/>
    <w:rsid w:val="006A56CA"/>
    <w:rsid w:val="006A7E64"/>
    <w:rsid w:val="006B293D"/>
    <w:rsid w:val="006B3CB3"/>
    <w:rsid w:val="006B5A04"/>
    <w:rsid w:val="006C0B2C"/>
    <w:rsid w:val="006C2430"/>
    <w:rsid w:val="006C701A"/>
    <w:rsid w:val="006C73CD"/>
    <w:rsid w:val="006D2FB0"/>
    <w:rsid w:val="006E1E5B"/>
    <w:rsid w:val="006E221D"/>
    <w:rsid w:val="006E33C1"/>
    <w:rsid w:val="006E430C"/>
    <w:rsid w:val="006E6CD4"/>
    <w:rsid w:val="006F098B"/>
    <w:rsid w:val="006F33B0"/>
    <w:rsid w:val="006F453D"/>
    <w:rsid w:val="006F505F"/>
    <w:rsid w:val="006F59B7"/>
    <w:rsid w:val="00701663"/>
    <w:rsid w:val="00703154"/>
    <w:rsid w:val="0070487A"/>
    <w:rsid w:val="007068A4"/>
    <w:rsid w:val="00710753"/>
    <w:rsid w:val="00720551"/>
    <w:rsid w:val="00721AB8"/>
    <w:rsid w:val="00725358"/>
    <w:rsid w:val="00727340"/>
    <w:rsid w:val="00730867"/>
    <w:rsid w:val="00732FB3"/>
    <w:rsid w:val="00733583"/>
    <w:rsid w:val="00740E57"/>
    <w:rsid w:val="00742005"/>
    <w:rsid w:val="00745CAF"/>
    <w:rsid w:val="0074755A"/>
    <w:rsid w:val="0075018F"/>
    <w:rsid w:val="00752322"/>
    <w:rsid w:val="00762E4C"/>
    <w:rsid w:val="00763FC9"/>
    <w:rsid w:val="00764B71"/>
    <w:rsid w:val="0076622F"/>
    <w:rsid w:val="00772526"/>
    <w:rsid w:val="007729B1"/>
    <w:rsid w:val="00772B0F"/>
    <w:rsid w:val="00773C7E"/>
    <w:rsid w:val="00775B20"/>
    <w:rsid w:val="007818FF"/>
    <w:rsid w:val="00782973"/>
    <w:rsid w:val="00784493"/>
    <w:rsid w:val="00787E00"/>
    <w:rsid w:val="0079152D"/>
    <w:rsid w:val="00793A79"/>
    <w:rsid w:val="0079552A"/>
    <w:rsid w:val="00795A91"/>
    <w:rsid w:val="007969C1"/>
    <w:rsid w:val="007A4B80"/>
    <w:rsid w:val="007A5812"/>
    <w:rsid w:val="007A66CE"/>
    <w:rsid w:val="007A7BD6"/>
    <w:rsid w:val="007B6A52"/>
    <w:rsid w:val="007C2CE7"/>
    <w:rsid w:val="007C38A7"/>
    <w:rsid w:val="007C4308"/>
    <w:rsid w:val="007C5287"/>
    <w:rsid w:val="007C77BC"/>
    <w:rsid w:val="007C7854"/>
    <w:rsid w:val="007D0F45"/>
    <w:rsid w:val="007D2136"/>
    <w:rsid w:val="007D247D"/>
    <w:rsid w:val="007D7178"/>
    <w:rsid w:val="007E26BB"/>
    <w:rsid w:val="007E2969"/>
    <w:rsid w:val="007E2FC7"/>
    <w:rsid w:val="007E30E2"/>
    <w:rsid w:val="007E5170"/>
    <w:rsid w:val="007F123A"/>
    <w:rsid w:val="007F21F7"/>
    <w:rsid w:val="007F3503"/>
    <w:rsid w:val="007F6233"/>
    <w:rsid w:val="00800BF9"/>
    <w:rsid w:val="008019E6"/>
    <w:rsid w:val="00802829"/>
    <w:rsid w:val="00803706"/>
    <w:rsid w:val="008041EA"/>
    <w:rsid w:val="00804EAC"/>
    <w:rsid w:val="00804F81"/>
    <w:rsid w:val="00806122"/>
    <w:rsid w:val="008065C3"/>
    <w:rsid w:val="00806DDA"/>
    <w:rsid w:val="0080772F"/>
    <w:rsid w:val="008110A6"/>
    <w:rsid w:val="008118A5"/>
    <w:rsid w:val="008230E4"/>
    <w:rsid w:val="008233C0"/>
    <w:rsid w:val="00827FFB"/>
    <w:rsid w:val="00830DE6"/>
    <w:rsid w:val="00833B87"/>
    <w:rsid w:val="0083715E"/>
    <w:rsid w:val="00841021"/>
    <w:rsid w:val="00841800"/>
    <w:rsid w:val="008427A1"/>
    <w:rsid w:val="00844E6B"/>
    <w:rsid w:val="00846652"/>
    <w:rsid w:val="00853CC4"/>
    <w:rsid w:val="00855DCB"/>
    <w:rsid w:val="00860935"/>
    <w:rsid w:val="00863958"/>
    <w:rsid w:val="00864C01"/>
    <w:rsid w:val="008673C6"/>
    <w:rsid w:val="00867E68"/>
    <w:rsid w:val="00874541"/>
    <w:rsid w:val="00880330"/>
    <w:rsid w:val="00880799"/>
    <w:rsid w:val="00887192"/>
    <w:rsid w:val="0089541C"/>
    <w:rsid w:val="008960D0"/>
    <w:rsid w:val="00897672"/>
    <w:rsid w:val="008B464A"/>
    <w:rsid w:val="008B5DD6"/>
    <w:rsid w:val="008C0EF5"/>
    <w:rsid w:val="008C32AA"/>
    <w:rsid w:val="008C3D75"/>
    <w:rsid w:val="008D0E79"/>
    <w:rsid w:val="008D4CDC"/>
    <w:rsid w:val="008D585F"/>
    <w:rsid w:val="008D6C4E"/>
    <w:rsid w:val="008D752B"/>
    <w:rsid w:val="008E0581"/>
    <w:rsid w:val="008E6DB4"/>
    <w:rsid w:val="008F25C7"/>
    <w:rsid w:val="008F3587"/>
    <w:rsid w:val="008F541E"/>
    <w:rsid w:val="008F6566"/>
    <w:rsid w:val="008F7DCE"/>
    <w:rsid w:val="00901838"/>
    <w:rsid w:val="00902AC0"/>
    <w:rsid w:val="0090718E"/>
    <w:rsid w:val="00907E46"/>
    <w:rsid w:val="00910686"/>
    <w:rsid w:val="00921502"/>
    <w:rsid w:val="00923941"/>
    <w:rsid w:val="00925CD2"/>
    <w:rsid w:val="00925FE6"/>
    <w:rsid w:val="009266E6"/>
    <w:rsid w:val="0093233C"/>
    <w:rsid w:val="00933D45"/>
    <w:rsid w:val="00935461"/>
    <w:rsid w:val="00936314"/>
    <w:rsid w:val="0093779B"/>
    <w:rsid w:val="00940655"/>
    <w:rsid w:val="009419BB"/>
    <w:rsid w:val="00941AB5"/>
    <w:rsid w:val="00943AF7"/>
    <w:rsid w:val="009441F9"/>
    <w:rsid w:val="009459E3"/>
    <w:rsid w:val="00945BD6"/>
    <w:rsid w:val="009479F9"/>
    <w:rsid w:val="0095058D"/>
    <w:rsid w:val="009600E9"/>
    <w:rsid w:val="009607CE"/>
    <w:rsid w:val="00960B4B"/>
    <w:rsid w:val="00960F75"/>
    <w:rsid w:val="0096771D"/>
    <w:rsid w:val="009704CC"/>
    <w:rsid w:val="00982737"/>
    <w:rsid w:val="00983679"/>
    <w:rsid w:val="0099211E"/>
    <w:rsid w:val="009921B3"/>
    <w:rsid w:val="00993336"/>
    <w:rsid w:val="00995DDC"/>
    <w:rsid w:val="009A09BE"/>
    <w:rsid w:val="009A3848"/>
    <w:rsid w:val="009A406D"/>
    <w:rsid w:val="009A6842"/>
    <w:rsid w:val="009A6C88"/>
    <w:rsid w:val="009B1D33"/>
    <w:rsid w:val="009B3DF6"/>
    <w:rsid w:val="009B410E"/>
    <w:rsid w:val="009B72D4"/>
    <w:rsid w:val="009C1114"/>
    <w:rsid w:val="009C2635"/>
    <w:rsid w:val="009C32CC"/>
    <w:rsid w:val="009C3828"/>
    <w:rsid w:val="009C3ECF"/>
    <w:rsid w:val="009C4168"/>
    <w:rsid w:val="009C42CB"/>
    <w:rsid w:val="009C4424"/>
    <w:rsid w:val="009C67EC"/>
    <w:rsid w:val="009C760C"/>
    <w:rsid w:val="009C78FD"/>
    <w:rsid w:val="009C7A10"/>
    <w:rsid w:val="009C7A56"/>
    <w:rsid w:val="009C7CCA"/>
    <w:rsid w:val="009D25EC"/>
    <w:rsid w:val="009D3215"/>
    <w:rsid w:val="009D41A0"/>
    <w:rsid w:val="009D61E1"/>
    <w:rsid w:val="009E1080"/>
    <w:rsid w:val="009E18F4"/>
    <w:rsid w:val="009E27AF"/>
    <w:rsid w:val="009E592F"/>
    <w:rsid w:val="009E5D83"/>
    <w:rsid w:val="009E6ABA"/>
    <w:rsid w:val="009F32AA"/>
    <w:rsid w:val="009F3AF8"/>
    <w:rsid w:val="00A00154"/>
    <w:rsid w:val="00A00234"/>
    <w:rsid w:val="00A01C8E"/>
    <w:rsid w:val="00A02DAF"/>
    <w:rsid w:val="00A05B90"/>
    <w:rsid w:val="00A05ED5"/>
    <w:rsid w:val="00A062D7"/>
    <w:rsid w:val="00A11AFA"/>
    <w:rsid w:val="00A12ADD"/>
    <w:rsid w:val="00A1411C"/>
    <w:rsid w:val="00A30BAC"/>
    <w:rsid w:val="00A33CEC"/>
    <w:rsid w:val="00A3702B"/>
    <w:rsid w:val="00A41F15"/>
    <w:rsid w:val="00A52A09"/>
    <w:rsid w:val="00A52ACD"/>
    <w:rsid w:val="00A52D31"/>
    <w:rsid w:val="00A53262"/>
    <w:rsid w:val="00A54143"/>
    <w:rsid w:val="00A54C84"/>
    <w:rsid w:val="00A54FA0"/>
    <w:rsid w:val="00A56C63"/>
    <w:rsid w:val="00A57384"/>
    <w:rsid w:val="00A57460"/>
    <w:rsid w:val="00A71882"/>
    <w:rsid w:val="00A7589F"/>
    <w:rsid w:val="00A77C41"/>
    <w:rsid w:val="00A8080B"/>
    <w:rsid w:val="00A816EC"/>
    <w:rsid w:val="00A84D37"/>
    <w:rsid w:val="00A85958"/>
    <w:rsid w:val="00A862CF"/>
    <w:rsid w:val="00A90F3C"/>
    <w:rsid w:val="00A935C4"/>
    <w:rsid w:val="00A9368B"/>
    <w:rsid w:val="00A9559F"/>
    <w:rsid w:val="00A96B21"/>
    <w:rsid w:val="00A970D2"/>
    <w:rsid w:val="00A97974"/>
    <w:rsid w:val="00AA738C"/>
    <w:rsid w:val="00AA7B12"/>
    <w:rsid w:val="00AB305A"/>
    <w:rsid w:val="00AC1719"/>
    <w:rsid w:val="00AC2975"/>
    <w:rsid w:val="00AC4D98"/>
    <w:rsid w:val="00AC7E3E"/>
    <w:rsid w:val="00AD04A8"/>
    <w:rsid w:val="00AE1A95"/>
    <w:rsid w:val="00AE28DE"/>
    <w:rsid w:val="00AE32FE"/>
    <w:rsid w:val="00AE4760"/>
    <w:rsid w:val="00AF191B"/>
    <w:rsid w:val="00AF3E06"/>
    <w:rsid w:val="00AF41CD"/>
    <w:rsid w:val="00AF4B9E"/>
    <w:rsid w:val="00AF4E3D"/>
    <w:rsid w:val="00AF63E1"/>
    <w:rsid w:val="00B000C8"/>
    <w:rsid w:val="00B01816"/>
    <w:rsid w:val="00B022E3"/>
    <w:rsid w:val="00B04D2A"/>
    <w:rsid w:val="00B05DF2"/>
    <w:rsid w:val="00B1097A"/>
    <w:rsid w:val="00B2016E"/>
    <w:rsid w:val="00B23334"/>
    <w:rsid w:val="00B257C3"/>
    <w:rsid w:val="00B30315"/>
    <w:rsid w:val="00B3082E"/>
    <w:rsid w:val="00B32667"/>
    <w:rsid w:val="00B32EB6"/>
    <w:rsid w:val="00B3312B"/>
    <w:rsid w:val="00B33AB2"/>
    <w:rsid w:val="00B36EA9"/>
    <w:rsid w:val="00B44971"/>
    <w:rsid w:val="00B45DCB"/>
    <w:rsid w:val="00B46679"/>
    <w:rsid w:val="00B47289"/>
    <w:rsid w:val="00B47BB1"/>
    <w:rsid w:val="00B52969"/>
    <w:rsid w:val="00B64EBF"/>
    <w:rsid w:val="00B711A8"/>
    <w:rsid w:val="00B73FF7"/>
    <w:rsid w:val="00B811A6"/>
    <w:rsid w:val="00B8423F"/>
    <w:rsid w:val="00B85ACB"/>
    <w:rsid w:val="00B86D94"/>
    <w:rsid w:val="00B93533"/>
    <w:rsid w:val="00B94E18"/>
    <w:rsid w:val="00B96F99"/>
    <w:rsid w:val="00BA0368"/>
    <w:rsid w:val="00BA169F"/>
    <w:rsid w:val="00BA19E0"/>
    <w:rsid w:val="00BA67E1"/>
    <w:rsid w:val="00BB57D6"/>
    <w:rsid w:val="00BD1265"/>
    <w:rsid w:val="00BD171B"/>
    <w:rsid w:val="00BD27BF"/>
    <w:rsid w:val="00BD3F6F"/>
    <w:rsid w:val="00BE2176"/>
    <w:rsid w:val="00BE4589"/>
    <w:rsid w:val="00BF0683"/>
    <w:rsid w:val="00BF1824"/>
    <w:rsid w:val="00BF19E1"/>
    <w:rsid w:val="00BF3EBB"/>
    <w:rsid w:val="00BF4ABA"/>
    <w:rsid w:val="00BF5221"/>
    <w:rsid w:val="00C00AC8"/>
    <w:rsid w:val="00C030B0"/>
    <w:rsid w:val="00C03F3C"/>
    <w:rsid w:val="00C05B27"/>
    <w:rsid w:val="00C07F3C"/>
    <w:rsid w:val="00C20998"/>
    <w:rsid w:val="00C2354A"/>
    <w:rsid w:val="00C23FB9"/>
    <w:rsid w:val="00C339A6"/>
    <w:rsid w:val="00C369A9"/>
    <w:rsid w:val="00C41A81"/>
    <w:rsid w:val="00C44B00"/>
    <w:rsid w:val="00C450DE"/>
    <w:rsid w:val="00C4570D"/>
    <w:rsid w:val="00C4635C"/>
    <w:rsid w:val="00C4651C"/>
    <w:rsid w:val="00C46531"/>
    <w:rsid w:val="00C474C4"/>
    <w:rsid w:val="00C570AE"/>
    <w:rsid w:val="00C57384"/>
    <w:rsid w:val="00C5785C"/>
    <w:rsid w:val="00C610C1"/>
    <w:rsid w:val="00C6113B"/>
    <w:rsid w:val="00C666D3"/>
    <w:rsid w:val="00C66C93"/>
    <w:rsid w:val="00C70396"/>
    <w:rsid w:val="00C737D8"/>
    <w:rsid w:val="00C74CDF"/>
    <w:rsid w:val="00C7626D"/>
    <w:rsid w:val="00C8273D"/>
    <w:rsid w:val="00C854EF"/>
    <w:rsid w:val="00C87837"/>
    <w:rsid w:val="00C94815"/>
    <w:rsid w:val="00C953B9"/>
    <w:rsid w:val="00C96975"/>
    <w:rsid w:val="00C96CA7"/>
    <w:rsid w:val="00CA174C"/>
    <w:rsid w:val="00CA5197"/>
    <w:rsid w:val="00CA5AB1"/>
    <w:rsid w:val="00CA69C2"/>
    <w:rsid w:val="00CA7BB7"/>
    <w:rsid w:val="00CB1970"/>
    <w:rsid w:val="00CB1C1E"/>
    <w:rsid w:val="00CB209D"/>
    <w:rsid w:val="00CB3961"/>
    <w:rsid w:val="00CB4DF4"/>
    <w:rsid w:val="00CB5B48"/>
    <w:rsid w:val="00CB72E0"/>
    <w:rsid w:val="00CC247E"/>
    <w:rsid w:val="00CC4CB0"/>
    <w:rsid w:val="00CC589C"/>
    <w:rsid w:val="00CC6949"/>
    <w:rsid w:val="00CD12C5"/>
    <w:rsid w:val="00CD2A71"/>
    <w:rsid w:val="00CD58E6"/>
    <w:rsid w:val="00CE5228"/>
    <w:rsid w:val="00CE6C96"/>
    <w:rsid w:val="00CE7AF7"/>
    <w:rsid w:val="00CF17A4"/>
    <w:rsid w:val="00CF70AB"/>
    <w:rsid w:val="00CF729F"/>
    <w:rsid w:val="00CF7EFF"/>
    <w:rsid w:val="00D00A50"/>
    <w:rsid w:val="00D0453E"/>
    <w:rsid w:val="00D046E4"/>
    <w:rsid w:val="00D04794"/>
    <w:rsid w:val="00D050AB"/>
    <w:rsid w:val="00D05309"/>
    <w:rsid w:val="00D05A16"/>
    <w:rsid w:val="00D11C43"/>
    <w:rsid w:val="00D14C20"/>
    <w:rsid w:val="00D15E4A"/>
    <w:rsid w:val="00D20238"/>
    <w:rsid w:val="00D225CF"/>
    <w:rsid w:val="00D22E17"/>
    <w:rsid w:val="00D2380F"/>
    <w:rsid w:val="00D3059B"/>
    <w:rsid w:val="00D30661"/>
    <w:rsid w:val="00D328C2"/>
    <w:rsid w:val="00D3722D"/>
    <w:rsid w:val="00D402C7"/>
    <w:rsid w:val="00D40D59"/>
    <w:rsid w:val="00D40EE1"/>
    <w:rsid w:val="00D43FBF"/>
    <w:rsid w:val="00D44AD5"/>
    <w:rsid w:val="00D46B01"/>
    <w:rsid w:val="00D46C04"/>
    <w:rsid w:val="00D520FC"/>
    <w:rsid w:val="00D5667B"/>
    <w:rsid w:val="00D572E1"/>
    <w:rsid w:val="00D60046"/>
    <w:rsid w:val="00D62043"/>
    <w:rsid w:val="00D64175"/>
    <w:rsid w:val="00D6687A"/>
    <w:rsid w:val="00D66D4F"/>
    <w:rsid w:val="00D70218"/>
    <w:rsid w:val="00D708DC"/>
    <w:rsid w:val="00D71FFB"/>
    <w:rsid w:val="00D72E23"/>
    <w:rsid w:val="00D83B2C"/>
    <w:rsid w:val="00D83EEE"/>
    <w:rsid w:val="00D86415"/>
    <w:rsid w:val="00D86647"/>
    <w:rsid w:val="00D87A63"/>
    <w:rsid w:val="00D92536"/>
    <w:rsid w:val="00D93671"/>
    <w:rsid w:val="00DA23EC"/>
    <w:rsid w:val="00DA357A"/>
    <w:rsid w:val="00DA65F4"/>
    <w:rsid w:val="00DA71F2"/>
    <w:rsid w:val="00DA7FA2"/>
    <w:rsid w:val="00DB1A79"/>
    <w:rsid w:val="00DB220A"/>
    <w:rsid w:val="00DB3308"/>
    <w:rsid w:val="00DC1176"/>
    <w:rsid w:val="00DC218A"/>
    <w:rsid w:val="00DC2205"/>
    <w:rsid w:val="00DC2208"/>
    <w:rsid w:val="00DC48A8"/>
    <w:rsid w:val="00DD7E4A"/>
    <w:rsid w:val="00DE692C"/>
    <w:rsid w:val="00DF3DC3"/>
    <w:rsid w:val="00DF44AF"/>
    <w:rsid w:val="00E01424"/>
    <w:rsid w:val="00E05528"/>
    <w:rsid w:val="00E05775"/>
    <w:rsid w:val="00E10634"/>
    <w:rsid w:val="00E10EC6"/>
    <w:rsid w:val="00E11279"/>
    <w:rsid w:val="00E1597C"/>
    <w:rsid w:val="00E16819"/>
    <w:rsid w:val="00E175D4"/>
    <w:rsid w:val="00E22CFC"/>
    <w:rsid w:val="00E23554"/>
    <w:rsid w:val="00E25225"/>
    <w:rsid w:val="00E256D3"/>
    <w:rsid w:val="00E26497"/>
    <w:rsid w:val="00E31146"/>
    <w:rsid w:val="00E31C43"/>
    <w:rsid w:val="00E341F5"/>
    <w:rsid w:val="00E3446F"/>
    <w:rsid w:val="00E37CD9"/>
    <w:rsid w:val="00E4456E"/>
    <w:rsid w:val="00E466E2"/>
    <w:rsid w:val="00E52691"/>
    <w:rsid w:val="00E53589"/>
    <w:rsid w:val="00E572FA"/>
    <w:rsid w:val="00E66C21"/>
    <w:rsid w:val="00E71F36"/>
    <w:rsid w:val="00E73296"/>
    <w:rsid w:val="00E73CC8"/>
    <w:rsid w:val="00E740AC"/>
    <w:rsid w:val="00E741C8"/>
    <w:rsid w:val="00E81F51"/>
    <w:rsid w:val="00E84332"/>
    <w:rsid w:val="00E84D6B"/>
    <w:rsid w:val="00E879E0"/>
    <w:rsid w:val="00E90317"/>
    <w:rsid w:val="00E91947"/>
    <w:rsid w:val="00E9311C"/>
    <w:rsid w:val="00E96E33"/>
    <w:rsid w:val="00EA155A"/>
    <w:rsid w:val="00EA606D"/>
    <w:rsid w:val="00EA66B6"/>
    <w:rsid w:val="00EB1E20"/>
    <w:rsid w:val="00EB2179"/>
    <w:rsid w:val="00EB289B"/>
    <w:rsid w:val="00EB312B"/>
    <w:rsid w:val="00EB422D"/>
    <w:rsid w:val="00EB609F"/>
    <w:rsid w:val="00EB7739"/>
    <w:rsid w:val="00EC1320"/>
    <w:rsid w:val="00EC1E93"/>
    <w:rsid w:val="00EC5280"/>
    <w:rsid w:val="00EC5939"/>
    <w:rsid w:val="00EC6A4B"/>
    <w:rsid w:val="00ED05B7"/>
    <w:rsid w:val="00ED0D3F"/>
    <w:rsid w:val="00ED3849"/>
    <w:rsid w:val="00ED3929"/>
    <w:rsid w:val="00ED3CEB"/>
    <w:rsid w:val="00ED4E70"/>
    <w:rsid w:val="00ED510A"/>
    <w:rsid w:val="00ED6201"/>
    <w:rsid w:val="00ED6EF4"/>
    <w:rsid w:val="00EE0391"/>
    <w:rsid w:val="00EE4DA1"/>
    <w:rsid w:val="00EE517D"/>
    <w:rsid w:val="00EE57DB"/>
    <w:rsid w:val="00EE6081"/>
    <w:rsid w:val="00EE772A"/>
    <w:rsid w:val="00EF2AE8"/>
    <w:rsid w:val="00EF6C24"/>
    <w:rsid w:val="00F01960"/>
    <w:rsid w:val="00F01D86"/>
    <w:rsid w:val="00F0214D"/>
    <w:rsid w:val="00F02E23"/>
    <w:rsid w:val="00F030AE"/>
    <w:rsid w:val="00F03518"/>
    <w:rsid w:val="00F06587"/>
    <w:rsid w:val="00F21507"/>
    <w:rsid w:val="00F22635"/>
    <w:rsid w:val="00F25244"/>
    <w:rsid w:val="00F258FB"/>
    <w:rsid w:val="00F27D73"/>
    <w:rsid w:val="00F30F94"/>
    <w:rsid w:val="00F314DF"/>
    <w:rsid w:val="00F35177"/>
    <w:rsid w:val="00F35A70"/>
    <w:rsid w:val="00F43217"/>
    <w:rsid w:val="00F43F90"/>
    <w:rsid w:val="00F51C3E"/>
    <w:rsid w:val="00F52A44"/>
    <w:rsid w:val="00F52D4F"/>
    <w:rsid w:val="00F57B2B"/>
    <w:rsid w:val="00F601EB"/>
    <w:rsid w:val="00F743E5"/>
    <w:rsid w:val="00F75BE5"/>
    <w:rsid w:val="00F75F90"/>
    <w:rsid w:val="00F81128"/>
    <w:rsid w:val="00F82491"/>
    <w:rsid w:val="00F82A60"/>
    <w:rsid w:val="00F83B35"/>
    <w:rsid w:val="00F847A4"/>
    <w:rsid w:val="00F9017F"/>
    <w:rsid w:val="00F9111A"/>
    <w:rsid w:val="00F91216"/>
    <w:rsid w:val="00F912E9"/>
    <w:rsid w:val="00F91DE4"/>
    <w:rsid w:val="00F9407A"/>
    <w:rsid w:val="00F95040"/>
    <w:rsid w:val="00FA18C9"/>
    <w:rsid w:val="00FA2740"/>
    <w:rsid w:val="00FB0096"/>
    <w:rsid w:val="00FB4ECA"/>
    <w:rsid w:val="00FB4F20"/>
    <w:rsid w:val="00FB6D3C"/>
    <w:rsid w:val="00FC14F2"/>
    <w:rsid w:val="00FC4FCD"/>
    <w:rsid w:val="00FC62F7"/>
    <w:rsid w:val="00FC66D0"/>
    <w:rsid w:val="00FC6741"/>
    <w:rsid w:val="00FD0035"/>
    <w:rsid w:val="00FD1CA0"/>
    <w:rsid w:val="00FE1E78"/>
    <w:rsid w:val="00FE3AE8"/>
    <w:rsid w:val="00FE3DCC"/>
    <w:rsid w:val="00FE6A0A"/>
    <w:rsid w:val="00FF5443"/>
    <w:rsid w:val="00FF623F"/>
    <w:rsid w:val="00FF792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DF3902"/>
  <w15:chartTrackingRefBased/>
  <w15:docId w15:val="{56E7B6F4-3C7C-4A58-8A0E-862A7E7B7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6DFE"/>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476DFE"/>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476DFE"/>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76DFE"/>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76DFE"/>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76DFE"/>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476DFE"/>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76DFE"/>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76DFE"/>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76DFE"/>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476DFE"/>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476DF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476DFE"/>
    <w:rPr>
      <w:lang w:val="es-ES"/>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476DFE"/>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476DFE"/>
    <w:pPr>
      <w:jc w:val="left"/>
    </w:pPr>
    <w:rPr>
      <w:sz w:val="18"/>
      <w:szCs w:val="20"/>
    </w:rPr>
  </w:style>
  <w:style w:type="character" w:customStyle="1" w:styleId="FootnoteTextChar">
    <w:name w:val="Footnote Text Char"/>
    <w:basedOn w:val="DefaultParagraphFont"/>
    <w:link w:val="FootnoteText"/>
    <w:uiPriority w:val="99"/>
    <w:semiHidden/>
    <w:rsid w:val="00476DFE"/>
    <w:rPr>
      <w:rFonts w:ascii="Times New Roman" w:eastAsia="SimSun" w:hAnsi="Times New Roman" w:cs="Times New Roman"/>
      <w:kern w:val="0"/>
      <w:sz w:val="18"/>
      <w:szCs w:val="20"/>
      <w:lang w:val="es-ES"/>
      <w14:ligatures w14:val="none"/>
    </w:rPr>
  </w:style>
  <w:style w:type="character" w:styleId="FootnoteReference">
    <w:name w:val="footnote reference"/>
    <w:basedOn w:val="DefaultParagraphFont"/>
    <w:uiPriority w:val="99"/>
    <w:semiHidden/>
    <w:unhideWhenUsed/>
    <w:rsid w:val="00476DFE"/>
    <w:rPr>
      <w:vertAlign w:val="superscript"/>
      <w:lang w:val="es-ES"/>
    </w:rPr>
  </w:style>
  <w:style w:type="paragraph" w:customStyle="1" w:styleId="Footnote">
    <w:name w:val="Footnote"/>
    <w:basedOn w:val="FootnoteText"/>
    <w:qFormat/>
    <w:rsid w:val="00476DFE"/>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tabs>
        <w:tab w:val="num" w:pos="643"/>
      </w:tabs>
      <w:spacing w:before="120" w:after="120"/>
      <w:ind w:left="567"/>
    </w:pPr>
  </w:style>
  <w:style w:type="character" w:customStyle="1" w:styleId="Heading2Char">
    <w:name w:val="Heading 2 Char"/>
    <w:basedOn w:val="DefaultParagraphFont"/>
    <w:link w:val="Heading2"/>
    <w:uiPriority w:val="9"/>
    <w:rsid w:val="00476DFE"/>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lang w:val="es-ES"/>
    </w:rPr>
  </w:style>
  <w:style w:type="paragraph" w:styleId="Header">
    <w:name w:val="header"/>
    <w:basedOn w:val="Normal"/>
    <w:link w:val="HeaderChar"/>
    <w:rsid w:val="00476DF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76DFE"/>
    <w:rPr>
      <w:rFonts w:ascii="Times New Roman" w:eastAsia="SimSun" w:hAnsi="Times New Roman" w:cs="Times New Roman"/>
      <w:kern w:val="0"/>
      <w:sz w:val="20"/>
      <w:lang w:val="es-ES"/>
      <w14:ligatures w14:val="none"/>
    </w:rPr>
  </w:style>
  <w:style w:type="paragraph" w:styleId="Footer">
    <w:name w:val="footer"/>
    <w:basedOn w:val="Normal"/>
    <w:link w:val="FooterChar"/>
    <w:uiPriority w:val="99"/>
    <w:rsid w:val="00476DFE"/>
    <w:pPr>
      <w:tabs>
        <w:tab w:val="center" w:pos="4680"/>
        <w:tab w:val="right" w:pos="9360"/>
      </w:tabs>
    </w:pPr>
    <w:rPr>
      <w:sz w:val="20"/>
    </w:rPr>
  </w:style>
  <w:style w:type="character" w:customStyle="1" w:styleId="FooterChar">
    <w:name w:val="Footer Char"/>
    <w:basedOn w:val="DefaultParagraphFont"/>
    <w:link w:val="Footer"/>
    <w:uiPriority w:val="99"/>
    <w:rsid w:val="00476DFE"/>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476DFE"/>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476DFE"/>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476DFE"/>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476DFE"/>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semiHidden/>
    <w:unhideWhenUsed/>
    <w:rsid w:val="00476DFE"/>
    <w:rPr>
      <w:sz w:val="16"/>
      <w:szCs w:val="16"/>
      <w:lang w:val="es-ES"/>
    </w:rPr>
  </w:style>
  <w:style w:type="paragraph" w:styleId="CommentText">
    <w:name w:val="annotation text"/>
    <w:basedOn w:val="Normal"/>
    <w:link w:val="CommentTextChar"/>
    <w:uiPriority w:val="99"/>
    <w:rsid w:val="00476DFE"/>
    <w:rPr>
      <w:sz w:val="20"/>
      <w:szCs w:val="20"/>
    </w:rPr>
  </w:style>
  <w:style w:type="character" w:customStyle="1" w:styleId="CommentTextChar">
    <w:name w:val="Comment Text Char"/>
    <w:basedOn w:val="DefaultParagraphFont"/>
    <w:link w:val="CommentText"/>
    <w:uiPriority w:val="99"/>
    <w:rsid w:val="00476DFE"/>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476DFE"/>
    <w:rPr>
      <w:b/>
      <w:bCs/>
    </w:rPr>
  </w:style>
  <w:style w:type="character" w:customStyle="1" w:styleId="CommentSubjectChar">
    <w:name w:val="Comment Subject Char"/>
    <w:basedOn w:val="CommentTextChar"/>
    <w:link w:val="CommentSubject"/>
    <w:uiPriority w:val="99"/>
    <w:semiHidden/>
    <w:rsid w:val="00476DFE"/>
    <w:rPr>
      <w:rFonts w:ascii="Times New Roman" w:eastAsia="SimSun" w:hAnsi="Times New Roman" w:cs="Times New Roman"/>
      <w:b/>
      <w:bCs/>
      <w:kern w:val="0"/>
      <w:sz w:val="20"/>
      <w:szCs w:val="20"/>
      <w:lang w:val="es-ES"/>
      <w14:ligatures w14:val="none"/>
    </w:rPr>
  </w:style>
  <w:style w:type="paragraph" w:customStyle="1" w:styleId="AEDistrNormal">
    <w:name w:val="AE_DistrNormal"/>
    <w:basedOn w:val="Normal"/>
    <w:unhideWhenUsed/>
    <w:rsid w:val="00476DFE"/>
    <w:pPr>
      <w:jc w:val="left"/>
    </w:pPr>
  </w:style>
  <w:style w:type="paragraph" w:customStyle="1" w:styleId="AASmallLogo">
    <w:name w:val="AA_SmallLogo"/>
    <w:basedOn w:val="AEDistrNormal"/>
    <w:unhideWhenUsed/>
    <w:rsid w:val="00476DFE"/>
    <w:pPr>
      <w:spacing w:before="40"/>
    </w:pPr>
    <w:rPr>
      <w:sz w:val="4"/>
    </w:rPr>
  </w:style>
  <w:style w:type="paragraph" w:customStyle="1" w:styleId="ABSymbol">
    <w:name w:val="AB_Symbol"/>
    <w:basedOn w:val="Normal"/>
    <w:qFormat/>
    <w:rsid w:val="00476DF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76DFE"/>
  </w:style>
  <w:style w:type="paragraph" w:customStyle="1" w:styleId="ACLargeLogo">
    <w:name w:val="AC_LargeLogo"/>
    <w:basedOn w:val="AFCorNotNormal"/>
    <w:next w:val="AISpacer"/>
    <w:unhideWhenUsed/>
    <w:rsid w:val="00476DFE"/>
    <w:pPr>
      <w:spacing w:before="120"/>
      <w:contextualSpacing/>
      <w:jc w:val="left"/>
    </w:pPr>
    <w:rPr>
      <w:sz w:val="8"/>
    </w:rPr>
  </w:style>
  <w:style w:type="paragraph" w:customStyle="1" w:styleId="AEDistrNormal6pt">
    <w:name w:val="AE_DistrNormal6pt"/>
    <w:basedOn w:val="AEDistrNormal"/>
    <w:next w:val="AFCorNotNormal"/>
    <w:unhideWhenUsed/>
    <w:qFormat/>
    <w:rsid w:val="00476DFE"/>
    <w:pPr>
      <w:spacing w:before="120"/>
    </w:pPr>
  </w:style>
  <w:style w:type="paragraph" w:customStyle="1" w:styleId="AENormal">
    <w:name w:val="AE_Normal"/>
    <w:basedOn w:val="Normal"/>
    <w:rsid w:val="00476DFE"/>
  </w:style>
  <w:style w:type="paragraph" w:customStyle="1" w:styleId="AFCorNot12Bold">
    <w:name w:val="AF_CorNot12Bold"/>
    <w:basedOn w:val="AFCorNotNormal"/>
    <w:next w:val="AFCorNotNormal"/>
    <w:unhideWhenUsed/>
    <w:qFormat/>
    <w:rsid w:val="00476DFE"/>
    <w:pPr>
      <w:jc w:val="left"/>
    </w:pPr>
    <w:rPr>
      <w:b/>
      <w:sz w:val="24"/>
    </w:rPr>
  </w:style>
  <w:style w:type="paragraph" w:customStyle="1" w:styleId="AFCorNotBold">
    <w:name w:val="AF_CorNotBold"/>
    <w:basedOn w:val="AFCorNotNormal"/>
    <w:next w:val="AFCorNotNormal"/>
    <w:unhideWhenUsed/>
    <w:qFormat/>
    <w:rsid w:val="00476DFE"/>
    <w:rPr>
      <w:b/>
    </w:rPr>
  </w:style>
  <w:style w:type="paragraph" w:customStyle="1" w:styleId="AISpacer">
    <w:name w:val="AI_Spacer"/>
    <w:next w:val="Normal"/>
    <w:unhideWhenUsed/>
    <w:qFormat/>
    <w:rsid w:val="00476DFE"/>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476DFE"/>
    <w:pPr>
      <w:keepNext/>
      <w:keepLines/>
      <w:spacing w:before="240" w:after="120"/>
      <w:jc w:val="left"/>
    </w:pPr>
    <w:rPr>
      <w:b/>
      <w:sz w:val="24"/>
    </w:rPr>
  </w:style>
  <w:style w:type="paragraph" w:customStyle="1" w:styleId="CBDNormal">
    <w:name w:val="CBD_Normal"/>
    <w:unhideWhenUsed/>
    <w:qFormat/>
    <w:rsid w:val="00476DF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476DFE"/>
    <w:pPr>
      <w:keepNext/>
      <w:keepLines/>
      <w:spacing w:after="240"/>
      <w:jc w:val="left"/>
    </w:pPr>
    <w:rPr>
      <w:b/>
      <w:sz w:val="28"/>
      <w:lang w:bidi="ar-SY"/>
    </w:rPr>
  </w:style>
  <w:style w:type="paragraph" w:customStyle="1" w:styleId="CBDDesicionAnnex">
    <w:name w:val="CBD_DesicionAnnex"/>
    <w:basedOn w:val="CBDNormal"/>
    <w:next w:val="CBDDesicionText"/>
    <w:qFormat/>
    <w:rsid w:val="00476DF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76DFE"/>
    <w:pPr>
      <w:spacing w:after="120"/>
      <w:ind w:left="567"/>
    </w:pPr>
  </w:style>
  <w:style w:type="paragraph" w:customStyle="1" w:styleId="CBDFigureTitle">
    <w:name w:val="CBD_FigureTitle"/>
    <w:basedOn w:val="CBDNormal"/>
    <w:next w:val="CBDNormalNoNumber"/>
    <w:qFormat/>
    <w:rsid w:val="00476DFE"/>
    <w:pPr>
      <w:keepNext/>
      <w:keepLines/>
      <w:spacing w:before="120" w:after="60"/>
      <w:ind w:left="567"/>
      <w:jc w:val="left"/>
    </w:pPr>
    <w:rPr>
      <w:b/>
    </w:rPr>
  </w:style>
  <w:style w:type="paragraph" w:customStyle="1" w:styleId="CBDFooter">
    <w:name w:val="CBD_Footer"/>
    <w:basedOn w:val="CBDNormal"/>
    <w:qFormat/>
    <w:rsid w:val="00476DFE"/>
    <w:rPr>
      <w:sz w:val="20"/>
    </w:rPr>
  </w:style>
  <w:style w:type="paragraph" w:customStyle="1" w:styleId="CBDFootnoteText">
    <w:name w:val="CBD_Footnote_Text"/>
    <w:basedOn w:val="CBDNormal"/>
    <w:qFormat/>
    <w:rsid w:val="00476DFE"/>
    <w:pPr>
      <w:jc w:val="left"/>
    </w:pPr>
    <w:rPr>
      <w:sz w:val="18"/>
    </w:rPr>
  </w:style>
  <w:style w:type="paragraph" w:customStyle="1" w:styleId="CBDH1">
    <w:name w:val="CBD_H1"/>
    <w:basedOn w:val="CBDNormal"/>
    <w:qFormat/>
    <w:rsid w:val="00476DFE"/>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476DFE"/>
    <w:pPr>
      <w:numPr>
        <w:numId w:val="1"/>
      </w:numPr>
      <w:tabs>
        <w:tab w:val="left" w:pos="3969"/>
      </w:tabs>
      <w:spacing w:before="120" w:after="120"/>
    </w:pPr>
  </w:style>
  <w:style w:type="paragraph" w:customStyle="1" w:styleId="CBDH2">
    <w:name w:val="CBD_H2"/>
    <w:basedOn w:val="CBDNormalNumber"/>
    <w:qFormat/>
    <w:rsid w:val="00476DFE"/>
    <w:pPr>
      <w:keepNext/>
      <w:keepLines/>
      <w:numPr>
        <w:numId w:val="0"/>
      </w:numPr>
      <w:ind w:left="567" w:hanging="567"/>
    </w:pPr>
    <w:rPr>
      <w:b/>
      <w:sz w:val="24"/>
    </w:rPr>
  </w:style>
  <w:style w:type="paragraph" w:customStyle="1" w:styleId="CBDH3">
    <w:name w:val="CBD_H3"/>
    <w:basedOn w:val="CBDNormal"/>
    <w:qFormat/>
    <w:rsid w:val="00476DFE"/>
    <w:pPr>
      <w:keepNext/>
      <w:keepLines/>
      <w:spacing w:before="120" w:after="120"/>
      <w:ind w:left="567" w:hanging="567"/>
      <w:jc w:val="left"/>
    </w:pPr>
    <w:rPr>
      <w:b/>
    </w:rPr>
  </w:style>
  <w:style w:type="paragraph" w:customStyle="1" w:styleId="CBDH4">
    <w:name w:val="CBD_H4"/>
    <w:basedOn w:val="CBDNormal"/>
    <w:rsid w:val="00476DFE"/>
    <w:pPr>
      <w:keepNext/>
      <w:keepLines/>
      <w:spacing w:before="120" w:after="120"/>
      <w:ind w:left="567" w:hanging="567"/>
      <w:jc w:val="left"/>
    </w:pPr>
    <w:rPr>
      <w:b/>
    </w:rPr>
  </w:style>
  <w:style w:type="paragraph" w:customStyle="1" w:styleId="CBDH5">
    <w:name w:val="CBD_H5"/>
    <w:basedOn w:val="CBDNormal"/>
    <w:qFormat/>
    <w:rsid w:val="00476DFE"/>
    <w:pPr>
      <w:keepNext/>
      <w:keepLines/>
      <w:spacing w:before="120" w:after="120"/>
      <w:ind w:left="567" w:hanging="567"/>
      <w:jc w:val="left"/>
    </w:pPr>
    <w:rPr>
      <w:i/>
    </w:rPr>
  </w:style>
  <w:style w:type="paragraph" w:customStyle="1" w:styleId="CBDHeader">
    <w:name w:val="CBD_Header"/>
    <w:basedOn w:val="CBDNormal"/>
    <w:next w:val="CBDFooter"/>
    <w:qFormat/>
    <w:rsid w:val="00476DF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76DFE"/>
    <w:pPr>
      <w:numPr>
        <w:numId w:val="2"/>
      </w:numPr>
    </w:pPr>
  </w:style>
  <w:style w:type="numbering" w:customStyle="1" w:styleId="CBDHeadings">
    <w:name w:val="CBD_Headings"/>
    <w:basedOn w:val="ListCBD"/>
    <w:uiPriority w:val="99"/>
    <w:rsid w:val="00476DFE"/>
    <w:pPr>
      <w:numPr>
        <w:numId w:val="3"/>
      </w:numPr>
    </w:pPr>
  </w:style>
  <w:style w:type="paragraph" w:customStyle="1" w:styleId="CBDNormalNoNumber">
    <w:name w:val="CBD_Normal_NoNumber"/>
    <w:basedOn w:val="CBDNormal"/>
    <w:qFormat/>
    <w:rsid w:val="00476DFE"/>
    <w:pPr>
      <w:spacing w:after="120"/>
      <w:ind w:left="567"/>
    </w:pPr>
  </w:style>
  <w:style w:type="paragraph" w:customStyle="1" w:styleId="CBDSubTitle">
    <w:name w:val="CBD_SubTitle"/>
    <w:basedOn w:val="CBDNormal"/>
    <w:qFormat/>
    <w:rsid w:val="00476DFE"/>
    <w:pPr>
      <w:keepNext/>
      <w:keepLines/>
      <w:spacing w:before="240" w:after="240"/>
      <w:ind w:left="567"/>
      <w:jc w:val="left"/>
    </w:pPr>
    <w:rPr>
      <w:b/>
    </w:rPr>
  </w:style>
  <w:style w:type="paragraph" w:customStyle="1" w:styleId="CBDTableNormal">
    <w:name w:val="CBD_TableNormal"/>
    <w:basedOn w:val="CBDNormal"/>
    <w:qFormat/>
    <w:rsid w:val="00476DFE"/>
    <w:pPr>
      <w:spacing w:before="40" w:after="80"/>
      <w:jc w:val="left"/>
    </w:pPr>
    <w:rPr>
      <w:sz w:val="20"/>
    </w:rPr>
  </w:style>
  <w:style w:type="paragraph" w:customStyle="1" w:styleId="CBDTableTitle">
    <w:name w:val="CBD_TableTitle"/>
    <w:basedOn w:val="CBDNormal"/>
    <w:qFormat/>
    <w:rsid w:val="00476DFE"/>
    <w:pPr>
      <w:keepNext/>
      <w:keepLines/>
      <w:spacing w:before="120" w:after="60"/>
      <w:ind w:left="567"/>
      <w:jc w:val="left"/>
    </w:pPr>
    <w:rPr>
      <w:b/>
    </w:rPr>
  </w:style>
  <w:style w:type="paragraph" w:customStyle="1" w:styleId="CBDTitle">
    <w:name w:val="CBD_Title"/>
    <w:basedOn w:val="CBDNormal"/>
    <w:next w:val="CBDSubTitle"/>
    <w:qFormat/>
    <w:rsid w:val="00476DFE"/>
    <w:pPr>
      <w:keepNext/>
      <w:keepLines/>
      <w:spacing w:before="240" w:after="240"/>
      <w:ind w:left="567"/>
      <w:jc w:val="left"/>
    </w:pPr>
    <w:rPr>
      <w:b/>
      <w:sz w:val="28"/>
    </w:rPr>
  </w:style>
  <w:style w:type="character" w:customStyle="1" w:styleId="Heading6Char">
    <w:name w:val="Heading 6 Char"/>
    <w:basedOn w:val="DefaultParagraphFont"/>
    <w:link w:val="Heading6"/>
    <w:semiHidden/>
    <w:rsid w:val="00476DFE"/>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semiHidden/>
    <w:rsid w:val="00476DFE"/>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semiHidden/>
    <w:rsid w:val="00476DFE"/>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semiHidden/>
    <w:rsid w:val="00476DFE"/>
    <w:rPr>
      <w:rFonts w:ascii="Times New Roman" w:eastAsia="SimSun" w:hAnsi="Times New Roman" w:cs="Times New Roman"/>
      <w:snapToGrid w:val="0"/>
      <w:kern w:val="0"/>
      <w:u w:val="single"/>
      <w:lang w:val="es-ES"/>
      <w14:ligatures w14:val="none"/>
    </w:rPr>
  </w:style>
  <w:style w:type="character" w:styleId="Hyperlink">
    <w:name w:val="Hyperlink"/>
    <w:basedOn w:val="DefaultParagraphFont"/>
    <w:uiPriority w:val="99"/>
    <w:unhideWhenUsed/>
    <w:rsid w:val="00476DFE"/>
    <w:rPr>
      <w:rFonts w:ascii="Times New Roman" w:hAnsi="Times New Roman"/>
      <w:color w:val="0563C1" w:themeColor="hyperlink"/>
      <w:u w:val="single"/>
      <w:lang w:val="es-ES"/>
    </w:rPr>
  </w:style>
  <w:style w:type="paragraph" w:styleId="List">
    <w:name w:val="List"/>
    <w:basedOn w:val="Normal"/>
    <w:semiHidden/>
    <w:rsid w:val="00476DFE"/>
    <w:pPr>
      <w:contextualSpacing/>
    </w:pPr>
  </w:style>
  <w:style w:type="paragraph" w:styleId="ListParagraph">
    <w:name w:val="List Paragraph"/>
    <w:basedOn w:val="Normal"/>
    <w:uiPriority w:val="34"/>
    <w:qFormat/>
    <w:rsid w:val="00476DFE"/>
    <w:pPr>
      <w:ind w:left="720"/>
      <w:contextualSpacing/>
    </w:pPr>
  </w:style>
  <w:style w:type="character" w:customStyle="1" w:styleId="UnresolvedMention">
    <w:name w:val="Unresolved Mention"/>
    <w:basedOn w:val="DefaultParagraphFont"/>
    <w:uiPriority w:val="99"/>
    <w:semiHidden/>
    <w:unhideWhenUsed/>
    <w:rsid w:val="0074755A"/>
    <w:rPr>
      <w:color w:val="605E5C"/>
      <w:shd w:val="clear" w:color="auto" w:fill="E1DFDD"/>
      <w:lang w:val="es-ES"/>
    </w:rPr>
  </w:style>
  <w:style w:type="character" w:styleId="FollowedHyperlink">
    <w:name w:val="FollowedHyperlink"/>
    <w:basedOn w:val="DefaultParagraphFont"/>
    <w:uiPriority w:val="99"/>
    <w:semiHidden/>
    <w:unhideWhenUsed/>
    <w:rsid w:val="00F01D86"/>
    <w:rPr>
      <w:color w:val="954F72" w:themeColor="followedHyperlink"/>
      <w:u w:val="single"/>
      <w:lang w:val="es-ES"/>
    </w:rPr>
  </w:style>
  <w:style w:type="paragraph" w:styleId="BalloonText">
    <w:name w:val="Balloon Text"/>
    <w:basedOn w:val="Normal"/>
    <w:link w:val="BalloonTextChar"/>
    <w:uiPriority w:val="99"/>
    <w:semiHidden/>
    <w:unhideWhenUsed/>
    <w:rsid w:val="00310E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0E91"/>
    <w:rPr>
      <w:rFonts w:ascii="Segoe UI" w:eastAsia="SimSun" w:hAnsi="Segoe UI" w:cs="Segoe UI"/>
      <w:kern w:val="0"/>
      <w:sz w:val="18"/>
      <w:szCs w:val="18"/>
      <w:lang w:val="es-ES"/>
      <w14:ligatures w14:val="none"/>
    </w:rPr>
  </w:style>
  <w:style w:type="paragraph" w:styleId="Revision">
    <w:name w:val="Revision"/>
    <w:hidden/>
    <w:uiPriority w:val="99"/>
    <w:semiHidden/>
    <w:rsid w:val="00476DFE"/>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DarkList-Accent31">
    <w:name w:val="Dark List - Accent 31"/>
    <w:hidden/>
    <w:uiPriority w:val="99"/>
    <w:semiHidden/>
    <w:rsid w:val="00476DFE"/>
    <w:pPr>
      <w:spacing w:after="0" w:line="240" w:lineRule="auto"/>
    </w:pPr>
    <w:rPr>
      <w:rFonts w:ascii="Times New Roman" w:eastAsia="SimSun" w:hAnsi="Times New Roman" w:cs="Times New Roman"/>
      <w:kern w:val="0"/>
      <w:lang w:eastAsia="en-GB"/>
      <w14:ligatures w14:val="none"/>
    </w:rPr>
  </w:style>
  <w:style w:type="paragraph" w:styleId="Bibliography">
    <w:name w:val="Bibliography"/>
    <w:basedOn w:val="Normal"/>
    <w:next w:val="Normal"/>
    <w:uiPriority w:val="37"/>
    <w:semiHidden/>
    <w:unhideWhenUsed/>
    <w:rsid w:val="00476DFE"/>
  </w:style>
  <w:style w:type="paragraph" w:styleId="BlockText">
    <w:name w:val="Block Text"/>
    <w:basedOn w:val="Normal"/>
    <w:uiPriority w:val="99"/>
    <w:semiHidden/>
    <w:unhideWhenUsed/>
    <w:rsid w:val="00476DF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76DFE"/>
    <w:pPr>
      <w:spacing w:after="120" w:line="480" w:lineRule="auto"/>
    </w:pPr>
  </w:style>
  <w:style w:type="character" w:customStyle="1" w:styleId="BodyText2Char">
    <w:name w:val="Body Text 2 Char"/>
    <w:basedOn w:val="DefaultParagraphFont"/>
    <w:link w:val="BodyText2"/>
    <w:uiPriority w:val="99"/>
    <w:semiHidden/>
    <w:rsid w:val="00476DFE"/>
    <w:rPr>
      <w:rFonts w:ascii="Times New Roman" w:eastAsia="SimSun" w:hAnsi="Times New Roman" w:cs="Times New Roman"/>
      <w:kern w:val="0"/>
      <w:lang w:val="es-ES"/>
      <w14:ligatures w14:val="none"/>
    </w:rPr>
  </w:style>
  <w:style w:type="paragraph" w:styleId="BodyText3">
    <w:name w:val="Body Text 3"/>
    <w:basedOn w:val="Normal"/>
    <w:link w:val="BodyText3Char"/>
    <w:uiPriority w:val="99"/>
    <w:semiHidden/>
    <w:unhideWhenUsed/>
    <w:rsid w:val="00476DFE"/>
    <w:pPr>
      <w:spacing w:after="120"/>
    </w:pPr>
    <w:rPr>
      <w:sz w:val="16"/>
      <w:szCs w:val="16"/>
    </w:rPr>
  </w:style>
  <w:style w:type="character" w:customStyle="1" w:styleId="BodyText3Char">
    <w:name w:val="Body Text 3 Char"/>
    <w:basedOn w:val="DefaultParagraphFont"/>
    <w:link w:val="BodyText3"/>
    <w:uiPriority w:val="99"/>
    <w:semiHidden/>
    <w:rsid w:val="00476DFE"/>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476DF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76DFE"/>
    <w:rPr>
      <w:rFonts w:ascii="Times New Roman" w:eastAsia="SimSun" w:hAnsi="Times New Roman" w:cs="Times New Roman"/>
      <w:kern w:val="0"/>
      <w:lang w:val="es-ES"/>
      <w14:ligatures w14:val="none"/>
    </w:rPr>
  </w:style>
  <w:style w:type="paragraph" w:styleId="BodyTextIndent">
    <w:name w:val="Body Text Indent"/>
    <w:basedOn w:val="Normal"/>
    <w:link w:val="BodyTextIndentChar"/>
    <w:uiPriority w:val="99"/>
    <w:semiHidden/>
    <w:unhideWhenUsed/>
    <w:rsid w:val="00476DFE"/>
    <w:pPr>
      <w:spacing w:after="120"/>
      <w:ind w:left="283"/>
    </w:pPr>
  </w:style>
  <w:style w:type="character" w:customStyle="1" w:styleId="BodyTextIndentChar">
    <w:name w:val="Body Text Indent Char"/>
    <w:basedOn w:val="DefaultParagraphFont"/>
    <w:link w:val="BodyTextIndent"/>
    <w:uiPriority w:val="99"/>
    <w:semiHidden/>
    <w:rsid w:val="00476DFE"/>
    <w:rPr>
      <w:rFonts w:ascii="Times New Roman" w:eastAsia="SimSun" w:hAnsi="Times New Roman" w:cs="Times New Roman"/>
      <w:kern w:val="0"/>
      <w:lang w:val="es-ES"/>
      <w14:ligatures w14:val="none"/>
    </w:rPr>
  </w:style>
  <w:style w:type="paragraph" w:styleId="BodyTextFirstIndent2">
    <w:name w:val="Body Text First Indent 2"/>
    <w:basedOn w:val="BodyTextIndent"/>
    <w:link w:val="BodyTextFirstIndent2Char"/>
    <w:uiPriority w:val="99"/>
    <w:semiHidden/>
    <w:unhideWhenUsed/>
    <w:rsid w:val="00476DFE"/>
    <w:pPr>
      <w:spacing w:after="0"/>
      <w:ind w:left="360" w:firstLine="360"/>
    </w:pPr>
  </w:style>
  <w:style w:type="character" w:customStyle="1" w:styleId="BodyTextFirstIndent2Char">
    <w:name w:val="Body Text First Indent 2 Char"/>
    <w:basedOn w:val="BodyTextIndentChar"/>
    <w:link w:val="BodyTextFirstIndent2"/>
    <w:uiPriority w:val="99"/>
    <w:semiHidden/>
    <w:rsid w:val="00476DFE"/>
    <w:rPr>
      <w:rFonts w:ascii="Times New Roman" w:eastAsia="SimSun" w:hAnsi="Times New Roman" w:cs="Times New Roman"/>
      <w:kern w:val="0"/>
      <w:lang w:val="es-ES"/>
      <w14:ligatures w14:val="none"/>
    </w:rPr>
  </w:style>
  <w:style w:type="paragraph" w:styleId="BodyTextIndent2">
    <w:name w:val="Body Text Indent 2"/>
    <w:basedOn w:val="Normal"/>
    <w:link w:val="BodyTextIndent2Char"/>
    <w:uiPriority w:val="99"/>
    <w:semiHidden/>
    <w:unhideWhenUsed/>
    <w:rsid w:val="00476DFE"/>
    <w:pPr>
      <w:spacing w:after="120" w:line="480" w:lineRule="auto"/>
      <w:ind w:left="283"/>
    </w:pPr>
  </w:style>
  <w:style w:type="character" w:customStyle="1" w:styleId="BodyTextIndent2Char">
    <w:name w:val="Body Text Indent 2 Char"/>
    <w:basedOn w:val="DefaultParagraphFont"/>
    <w:link w:val="BodyTextIndent2"/>
    <w:uiPriority w:val="99"/>
    <w:semiHidden/>
    <w:rsid w:val="00476DFE"/>
    <w:rPr>
      <w:rFonts w:ascii="Times New Roman" w:eastAsia="SimSun" w:hAnsi="Times New Roman" w:cs="Times New Roman"/>
      <w:kern w:val="0"/>
      <w:lang w:val="es-ES"/>
      <w14:ligatures w14:val="none"/>
    </w:rPr>
  </w:style>
  <w:style w:type="paragraph" w:styleId="BodyTextIndent3">
    <w:name w:val="Body Text Indent 3"/>
    <w:basedOn w:val="Normal"/>
    <w:link w:val="BodyTextIndent3Char"/>
    <w:uiPriority w:val="99"/>
    <w:semiHidden/>
    <w:unhideWhenUsed/>
    <w:rsid w:val="00476DF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76DFE"/>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476DFE"/>
    <w:rPr>
      <w:b/>
      <w:bCs/>
      <w:i/>
      <w:iCs/>
      <w:spacing w:val="5"/>
      <w:lang w:val="es-ES"/>
    </w:rPr>
  </w:style>
  <w:style w:type="paragraph" w:styleId="Caption">
    <w:name w:val="caption"/>
    <w:basedOn w:val="Normal"/>
    <w:next w:val="Normal"/>
    <w:uiPriority w:val="35"/>
    <w:semiHidden/>
    <w:unhideWhenUsed/>
    <w:qFormat/>
    <w:rsid w:val="00476DFE"/>
    <w:pPr>
      <w:spacing w:after="200"/>
    </w:pPr>
    <w:rPr>
      <w:i/>
      <w:iCs/>
      <w:color w:val="44546A" w:themeColor="text2"/>
      <w:sz w:val="18"/>
      <w:szCs w:val="18"/>
    </w:rPr>
  </w:style>
  <w:style w:type="paragraph" w:styleId="Closing">
    <w:name w:val="Closing"/>
    <w:basedOn w:val="Normal"/>
    <w:link w:val="ClosingChar"/>
    <w:uiPriority w:val="99"/>
    <w:semiHidden/>
    <w:unhideWhenUsed/>
    <w:rsid w:val="00476DFE"/>
    <w:pPr>
      <w:ind w:left="4252"/>
    </w:pPr>
  </w:style>
  <w:style w:type="character" w:customStyle="1" w:styleId="ClosingChar">
    <w:name w:val="Closing Char"/>
    <w:basedOn w:val="DefaultParagraphFont"/>
    <w:link w:val="Closing"/>
    <w:uiPriority w:val="99"/>
    <w:semiHidden/>
    <w:rsid w:val="00476DFE"/>
    <w:rPr>
      <w:rFonts w:ascii="Times New Roman" w:eastAsia="SimSun" w:hAnsi="Times New Roman" w:cs="Times New Roman"/>
      <w:kern w:val="0"/>
      <w:lang w:val="es-ES"/>
      <w14:ligatures w14:val="none"/>
    </w:rPr>
  </w:style>
  <w:style w:type="table" w:styleId="ColorfulGrid">
    <w:name w:val="Colorful Grid"/>
    <w:basedOn w:val="TableNormal"/>
    <w:uiPriority w:val="73"/>
    <w:semiHidden/>
    <w:unhideWhenUsed/>
    <w:rsid w:val="00476D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76D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76D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76D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76D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76D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76D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76DF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76DFE"/>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76DFE"/>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76DFE"/>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76DFE"/>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76DFE"/>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76DFE"/>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76DFE"/>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76DFE"/>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76DFE"/>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76DFE"/>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76DFE"/>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76DFE"/>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76DFE"/>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76DF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76DFE"/>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76DFE"/>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76DFE"/>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76DFE"/>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76DFE"/>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76DFE"/>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76DFE"/>
  </w:style>
  <w:style w:type="character" w:customStyle="1" w:styleId="DateChar">
    <w:name w:val="Date Char"/>
    <w:basedOn w:val="DefaultParagraphFont"/>
    <w:link w:val="Date"/>
    <w:uiPriority w:val="99"/>
    <w:semiHidden/>
    <w:rsid w:val="00476DFE"/>
    <w:rPr>
      <w:rFonts w:ascii="Times New Roman" w:eastAsia="SimSun" w:hAnsi="Times New Roman" w:cs="Times New Roman"/>
      <w:kern w:val="0"/>
      <w:lang w:val="es-ES"/>
      <w14:ligatures w14:val="none"/>
    </w:rPr>
  </w:style>
  <w:style w:type="paragraph" w:styleId="DocumentMap">
    <w:name w:val="Document Map"/>
    <w:basedOn w:val="Normal"/>
    <w:link w:val="DocumentMapChar"/>
    <w:uiPriority w:val="99"/>
    <w:semiHidden/>
    <w:unhideWhenUsed/>
    <w:rsid w:val="00476DF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76DFE"/>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476DFE"/>
  </w:style>
  <w:style w:type="character" w:customStyle="1" w:styleId="E-mailSignatureChar">
    <w:name w:val="E-mail Signature Char"/>
    <w:basedOn w:val="DefaultParagraphFont"/>
    <w:link w:val="E-mailSignature"/>
    <w:uiPriority w:val="99"/>
    <w:semiHidden/>
    <w:rsid w:val="00476DFE"/>
    <w:rPr>
      <w:rFonts w:ascii="Times New Roman" w:eastAsia="SimSun" w:hAnsi="Times New Roman" w:cs="Times New Roman"/>
      <w:kern w:val="0"/>
      <w:lang w:val="es-ES"/>
      <w14:ligatures w14:val="none"/>
    </w:rPr>
  </w:style>
  <w:style w:type="character" w:styleId="Emphasis">
    <w:name w:val="Emphasis"/>
    <w:basedOn w:val="DefaultParagraphFont"/>
    <w:uiPriority w:val="20"/>
    <w:qFormat/>
    <w:rsid w:val="00476DFE"/>
    <w:rPr>
      <w:i/>
      <w:iCs/>
      <w:lang w:val="es-ES"/>
    </w:rPr>
  </w:style>
  <w:style w:type="character" w:styleId="EndnoteReference">
    <w:name w:val="endnote reference"/>
    <w:basedOn w:val="DefaultParagraphFont"/>
    <w:uiPriority w:val="99"/>
    <w:semiHidden/>
    <w:unhideWhenUsed/>
    <w:rsid w:val="00476DFE"/>
    <w:rPr>
      <w:vertAlign w:val="superscript"/>
      <w:lang w:val="es-ES"/>
    </w:rPr>
  </w:style>
  <w:style w:type="paragraph" w:styleId="EndnoteText">
    <w:name w:val="endnote text"/>
    <w:basedOn w:val="Normal"/>
    <w:link w:val="EndnoteTextChar"/>
    <w:uiPriority w:val="99"/>
    <w:semiHidden/>
    <w:unhideWhenUsed/>
    <w:rsid w:val="00476DFE"/>
    <w:rPr>
      <w:sz w:val="20"/>
      <w:szCs w:val="20"/>
    </w:rPr>
  </w:style>
  <w:style w:type="character" w:customStyle="1" w:styleId="EndnoteTextChar">
    <w:name w:val="Endnote Text Char"/>
    <w:basedOn w:val="DefaultParagraphFont"/>
    <w:link w:val="EndnoteText"/>
    <w:uiPriority w:val="99"/>
    <w:semiHidden/>
    <w:rsid w:val="00476DFE"/>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476DF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76DFE"/>
    <w:rPr>
      <w:rFonts w:asciiTheme="majorHAnsi" w:eastAsiaTheme="majorEastAsia" w:hAnsiTheme="majorHAnsi" w:cstheme="majorBidi"/>
      <w:sz w:val="20"/>
      <w:szCs w:val="20"/>
    </w:rPr>
  </w:style>
  <w:style w:type="table" w:styleId="GridTable1Light">
    <w:name w:val="Grid Table 1 Light"/>
    <w:basedOn w:val="TableNormal"/>
    <w:uiPriority w:val="46"/>
    <w:rsid w:val="00476DF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76DF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76DF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76DF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76DFE"/>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76DF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76DF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76DF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76DFE"/>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76DFE"/>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76DF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76DFE"/>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76DF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76DFE"/>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76DF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76DF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76DF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76DF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76DF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76DF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76DF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76DF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76DF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76DF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76DF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76DF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76DF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76DF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76D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76D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76D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76D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76D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76D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76D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76DF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76DF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76DF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76DF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76DF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76DF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76DF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76DF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76DF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76DF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76DF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76DF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76DF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76DF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semiHidden/>
    <w:unhideWhenUsed/>
    <w:rsid w:val="00476DFE"/>
    <w:rPr>
      <w:color w:val="2B579A"/>
      <w:shd w:val="clear" w:color="auto" w:fill="E1DFDD"/>
      <w:lang w:val="es-ES"/>
    </w:rPr>
  </w:style>
  <w:style w:type="character" w:styleId="HTMLAcronym">
    <w:name w:val="HTML Acronym"/>
    <w:basedOn w:val="DefaultParagraphFont"/>
    <w:uiPriority w:val="99"/>
    <w:semiHidden/>
    <w:unhideWhenUsed/>
    <w:rsid w:val="00476DFE"/>
    <w:rPr>
      <w:lang w:val="es-ES"/>
    </w:rPr>
  </w:style>
  <w:style w:type="paragraph" w:styleId="HTMLAddress">
    <w:name w:val="HTML Address"/>
    <w:basedOn w:val="Normal"/>
    <w:link w:val="HTMLAddressChar"/>
    <w:uiPriority w:val="99"/>
    <w:semiHidden/>
    <w:unhideWhenUsed/>
    <w:rsid w:val="00476DFE"/>
    <w:rPr>
      <w:i/>
      <w:iCs/>
    </w:rPr>
  </w:style>
  <w:style w:type="character" w:customStyle="1" w:styleId="HTMLAddressChar">
    <w:name w:val="HTML Address Char"/>
    <w:basedOn w:val="DefaultParagraphFont"/>
    <w:link w:val="HTMLAddress"/>
    <w:uiPriority w:val="99"/>
    <w:semiHidden/>
    <w:rsid w:val="00476DFE"/>
    <w:rPr>
      <w:rFonts w:ascii="Times New Roman" w:eastAsia="SimSun" w:hAnsi="Times New Roman" w:cs="Times New Roman"/>
      <w:i/>
      <w:iCs/>
      <w:kern w:val="0"/>
      <w:lang w:val="es-ES"/>
      <w14:ligatures w14:val="none"/>
    </w:rPr>
  </w:style>
  <w:style w:type="character" w:styleId="HTMLCite">
    <w:name w:val="HTML Cite"/>
    <w:basedOn w:val="DefaultParagraphFont"/>
    <w:uiPriority w:val="99"/>
    <w:semiHidden/>
    <w:unhideWhenUsed/>
    <w:rsid w:val="00476DFE"/>
    <w:rPr>
      <w:i/>
      <w:iCs/>
      <w:lang w:val="es-ES"/>
    </w:rPr>
  </w:style>
  <w:style w:type="character" w:styleId="HTMLCode">
    <w:name w:val="HTML Code"/>
    <w:basedOn w:val="DefaultParagraphFont"/>
    <w:uiPriority w:val="99"/>
    <w:semiHidden/>
    <w:unhideWhenUsed/>
    <w:rsid w:val="00476DFE"/>
    <w:rPr>
      <w:rFonts w:ascii="Consolas" w:hAnsi="Consolas"/>
      <w:sz w:val="20"/>
      <w:szCs w:val="20"/>
      <w:lang w:val="es-ES"/>
    </w:rPr>
  </w:style>
  <w:style w:type="character" w:styleId="HTMLDefinition">
    <w:name w:val="HTML Definition"/>
    <w:basedOn w:val="DefaultParagraphFont"/>
    <w:uiPriority w:val="99"/>
    <w:semiHidden/>
    <w:unhideWhenUsed/>
    <w:rsid w:val="00476DFE"/>
    <w:rPr>
      <w:i/>
      <w:iCs/>
      <w:lang w:val="es-ES"/>
    </w:rPr>
  </w:style>
  <w:style w:type="character" w:styleId="HTMLKeyboard">
    <w:name w:val="HTML Keyboard"/>
    <w:basedOn w:val="DefaultParagraphFont"/>
    <w:uiPriority w:val="99"/>
    <w:semiHidden/>
    <w:unhideWhenUsed/>
    <w:rsid w:val="00476DFE"/>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476DF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76DFE"/>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476DFE"/>
    <w:rPr>
      <w:rFonts w:ascii="Consolas" w:hAnsi="Consolas"/>
      <w:sz w:val="24"/>
      <w:szCs w:val="24"/>
      <w:lang w:val="es-ES"/>
    </w:rPr>
  </w:style>
  <w:style w:type="character" w:styleId="HTMLTypewriter">
    <w:name w:val="HTML Typewriter"/>
    <w:basedOn w:val="DefaultParagraphFont"/>
    <w:uiPriority w:val="99"/>
    <w:semiHidden/>
    <w:unhideWhenUsed/>
    <w:rsid w:val="00476DFE"/>
    <w:rPr>
      <w:rFonts w:ascii="Consolas" w:hAnsi="Consolas"/>
      <w:sz w:val="20"/>
      <w:szCs w:val="20"/>
      <w:lang w:val="es-ES"/>
    </w:rPr>
  </w:style>
  <w:style w:type="character" w:styleId="HTMLVariable">
    <w:name w:val="HTML Variable"/>
    <w:basedOn w:val="DefaultParagraphFont"/>
    <w:uiPriority w:val="99"/>
    <w:semiHidden/>
    <w:unhideWhenUsed/>
    <w:rsid w:val="00476DFE"/>
    <w:rPr>
      <w:i/>
      <w:iCs/>
      <w:lang w:val="es-ES"/>
    </w:rPr>
  </w:style>
  <w:style w:type="paragraph" w:styleId="Index1">
    <w:name w:val="index 1"/>
    <w:basedOn w:val="Normal"/>
    <w:next w:val="Normal"/>
    <w:autoRedefine/>
    <w:uiPriority w:val="99"/>
    <w:semiHidden/>
    <w:unhideWhenUsed/>
    <w:rsid w:val="00476DF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76DF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76DF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76DF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76DF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76DF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76DF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76DF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76DF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76DFE"/>
    <w:rPr>
      <w:rFonts w:asciiTheme="majorHAnsi" w:eastAsiaTheme="majorEastAsia" w:hAnsiTheme="majorHAnsi" w:cstheme="majorBidi"/>
      <w:b/>
      <w:bCs/>
    </w:rPr>
  </w:style>
  <w:style w:type="character" w:styleId="IntenseEmphasis">
    <w:name w:val="Intense Emphasis"/>
    <w:basedOn w:val="DefaultParagraphFont"/>
    <w:uiPriority w:val="21"/>
    <w:qFormat/>
    <w:rsid w:val="00476DFE"/>
    <w:rPr>
      <w:i/>
      <w:iCs/>
      <w:color w:val="4472C4" w:themeColor="accent1"/>
      <w:lang w:val="es-ES"/>
    </w:rPr>
  </w:style>
  <w:style w:type="paragraph" w:styleId="IntenseQuote">
    <w:name w:val="Intense Quote"/>
    <w:basedOn w:val="Normal"/>
    <w:next w:val="Normal"/>
    <w:link w:val="IntenseQuoteChar"/>
    <w:uiPriority w:val="30"/>
    <w:qFormat/>
    <w:rsid w:val="00476DF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76DFE"/>
    <w:rPr>
      <w:rFonts w:ascii="Times New Roman" w:eastAsia="SimSun" w:hAnsi="Times New Roman" w:cs="Times New Roman"/>
      <w:i/>
      <w:iCs/>
      <w:color w:val="4472C4" w:themeColor="accent1"/>
      <w:kern w:val="0"/>
      <w:lang w:val="es-ES"/>
      <w14:ligatures w14:val="none"/>
    </w:rPr>
  </w:style>
  <w:style w:type="character" w:styleId="IntenseReference">
    <w:name w:val="Intense Reference"/>
    <w:basedOn w:val="DefaultParagraphFont"/>
    <w:uiPriority w:val="32"/>
    <w:qFormat/>
    <w:rsid w:val="00476DFE"/>
    <w:rPr>
      <w:b/>
      <w:bCs/>
      <w:smallCaps/>
      <w:color w:val="4472C4" w:themeColor="accent1"/>
      <w:spacing w:val="5"/>
      <w:lang w:val="es-ES"/>
    </w:rPr>
  </w:style>
  <w:style w:type="table" w:styleId="LightGrid">
    <w:name w:val="Light Grid"/>
    <w:basedOn w:val="TableNormal"/>
    <w:uiPriority w:val="62"/>
    <w:semiHidden/>
    <w:unhideWhenUsed/>
    <w:rsid w:val="00476DF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76DF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76DF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76DF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76DF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76DF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76DF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76DF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76DF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76DF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76DF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76DF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76DF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76DF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76DF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76DFE"/>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76DF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76DF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76DF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76DFE"/>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76DFE"/>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76DFE"/>
    <w:rPr>
      <w:lang w:val="es-ES"/>
    </w:rPr>
  </w:style>
  <w:style w:type="paragraph" w:styleId="List2">
    <w:name w:val="List 2"/>
    <w:basedOn w:val="Normal"/>
    <w:uiPriority w:val="99"/>
    <w:semiHidden/>
    <w:unhideWhenUsed/>
    <w:rsid w:val="00476DFE"/>
    <w:pPr>
      <w:ind w:left="566" w:hanging="283"/>
      <w:contextualSpacing/>
    </w:pPr>
  </w:style>
  <w:style w:type="paragraph" w:styleId="List3">
    <w:name w:val="List 3"/>
    <w:basedOn w:val="Normal"/>
    <w:uiPriority w:val="99"/>
    <w:semiHidden/>
    <w:unhideWhenUsed/>
    <w:rsid w:val="00476DFE"/>
    <w:pPr>
      <w:ind w:left="849" w:hanging="283"/>
      <w:contextualSpacing/>
    </w:pPr>
  </w:style>
  <w:style w:type="paragraph" w:styleId="List4">
    <w:name w:val="List 4"/>
    <w:basedOn w:val="Normal"/>
    <w:uiPriority w:val="99"/>
    <w:semiHidden/>
    <w:unhideWhenUsed/>
    <w:rsid w:val="00476DFE"/>
    <w:pPr>
      <w:ind w:left="1132" w:hanging="283"/>
      <w:contextualSpacing/>
    </w:pPr>
  </w:style>
  <w:style w:type="paragraph" w:styleId="List5">
    <w:name w:val="List 5"/>
    <w:basedOn w:val="Normal"/>
    <w:uiPriority w:val="99"/>
    <w:semiHidden/>
    <w:unhideWhenUsed/>
    <w:rsid w:val="00476DFE"/>
    <w:pPr>
      <w:ind w:left="1415" w:hanging="283"/>
      <w:contextualSpacing/>
    </w:pPr>
  </w:style>
  <w:style w:type="paragraph" w:styleId="ListBullet">
    <w:name w:val="List Bullet"/>
    <w:basedOn w:val="Normal"/>
    <w:uiPriority w:val="99"/>
    <w:semiHidden/>
    <w:unhideWhenUsed/>
    <w:rsid w:val="00476DFE"/>
    <w:pPr>
      <w:numPr>
        <w:numId w:val="6"/>
      </w:numPr>
      <w:contextualSpacing/>
    </w:pPr>
  </w:style>
  <w:style w:type="paragraph" w:styleId="ListBullet2">
    <w:name w:val="List Bullet 2"/>
    <w:basedOn w:val="Normal"/>
    <w:uiPriority w:val="99"/>
    <w:semiHidden/>
    <w:unhideWhenUsed/>
    <w:rsid w:val="00476DFE"/>
    <w:pPr>
      <w:numPr>
        <w:numId w:val="7"/>
      </w:numPr>
      <w:contextualSpacing/>
    </w:pPr>
  </w:style>
  <w:style w:type="paragraph" w:styleId="ListBullet3">
    <w:name w:val="List Bullet 3"/>
    <w:basedOn w:val="Normal"/>
    <w:uiPriority w:val="99"/>
    <w:semiHidden/>
    <w:unhideWhenUsed/>
    <w:rsid w:val="00476DFE"/>
    <w:pPr>
      <w:numPr>
        <w:numId w:val="8"/>
      </w:numPr>
      <w:contextualSpacing/>
    </w:pPr>
  </w:style>
  <w:style w:type="paragraph" w:styleId="ListBullet4">
    <w:name w:val="List Bullet 4"/>
    <w:basedOn w:val="Normal"/>
    <w:uiPriority w:val="99"/>
    <w:semiHidden/>
    <w:unhideWhenUsed/>
    <w:rsid w:val="00476DFE"/>
    <w:pPr>
      <w:numPr>
        <w:numId w:val="9"/>
      </w:numPr>
      <w:contextualSpacing/>
    </w:pPr>
  </w:style>
  <w:style w:type="paragraph" w:styleId="ListBullet5">
    <w:name w:val="List Bullet 5"/>
    <w:basedOn w:val="Normal"/>
    <w:uiPriority w:val="99"/>
    <w:semiHidden/>
    <w:unhideWhenUsed/>
    <w:rsid w:val="00476DFE"/>
    <w:pPr>
      <w:numPr>
        <w:numId w:val="10"/>
      </w:numPr>
      <w:contextualSpacing/>
    </w:pPr>
  </w:style>
  <w:style w:type="paragraph" w:styleId="ListContinue">
    <w:name w:val="List Continue"/>
    <w:basedOn w:val="Normal"/>
    <w:uiPriority w:val="99"/>
    <w:semiHidden/>
    <w:unhideWhenUsed/>
    <w:rsid w:val="00476DFE"/>
    <w:pPr>
      <w:spacing w:after="120"/>
      <w:ind w:left="283"/>
      <w:contextualSpacing/>
    </w:pPr>
  </w:style>
  <w:style w:type="paragraph" w:styleId="ListContinue2">
    <w:name w:val="List Continue 2"/>
    <w:basedOn w:val="Normal"/>
    <w:uiPriority w:val="99"/>
    <w:semiHidden/>
    <w:unhideWhenUsed/>
    <w:rsid w:val="00476DFE"/>
    <w:pPr>
      <w:spacing w:after="120"/>
      <w:ind w:left="566"/>
      <w:contextualSpacing/>
    </w:pPr>
  </w:style>
  <w:style w:type="paragraph" w:styleId="ListContinue3">
    <w:name w:val="List Continue 3"/>
    <w:basedOn w:val="Normal"/>
    <w:uiPriority w:val="99"/>
    <w:semiHidden/>
    <w:unhideWhenUsed/>
    <w:rsid w:val="00476DFE"/>
    <w:pPr>
      <w:spacing w:after="120"/>
      <w:ind w:left="849"/>
      <w:contextualSpacing/>
    </w:pPr>
  </w:style>
  <w:style w:type="paragraph" w:styleId="ListContinue4">
    <w:name w:val="List Continue 4"/>
    <w:basedOn w:val="Normal"/>
    <w:uiPriority w:val="99"/>
    <w:semiHidden/>
    <w:unhideWhenUsed/>
    <w:rsid w:val="00476DFE"/>
    <w:pPr>
      <w:spacing w:after="120"/>
      <w:ind w:left="1132"/>
      <w:contextualSpacing/>
    </w:pPr>
  </w:style>
  <w:style w:type="paragraph" w:styleId="ListContinue5">
    <w:name w:val="List Continue 5"/>
    <w:basedOn w:val="Normal"/>
    <w:uiPriority w:val="99"/>
    <w:semiHidden/>
    <w:unhideWhenUsed/>
    <w:rsid w:val="00476DFE"/>
    <w:pPr>
      <w:spacing w:after="120"/>
      <w:ind w:left="1415"/>
      <w:contextualSpacing/>
    </w:pPr>
  </w:style>
  <w:style w:type="paragraph" w:styleId="ListNumber">
    <w:name w:val="List Number"/>
    <w:basedOn w:val="Normal"/>
    <w:uiPriority w:val="99"/>
    <w:semiHidden/>
    <w:unhideWhenUsed/>
    <w:rsid w:val="00476DFE"/>
    <w:pPr>
      <w:numPr>
        <w:numId w:val="11"/>
      </w:numPr>
      <w:contextualSpacing/>
    </w:pPr>
  </w:style>
  <w:style w:type="paragraph" w:styleId="ListNumber2">
    <w:name w:val="List Number 2"/>
    <w:basedOn w:val="Normal"/>
    <w:uiPriority w:val="99"/>
    <w:semiHidden/>
    <w:unhideWhenUsed/>
    <w:rsid w:val="00476DFE"/>
    <w:pPr>
      <w:numPr>
        <w:numId w:val="12"/>
      </w:numPr>
      <w:contextualSpacing/>
    </w:pPr>
  </w:style>
  <w:style w:type="paragraph" w:styleId="ListNumber3">
    <w:name w:val="List Number 3"/>
    <w:basedOn w:val="Normal"/>
    <w:uiPriority w:val="99"/>
    <w:semiHidden/>
    <w:unhideWhenUsed/>
    <w:rsid w:val="00476DFE"/>
    <w:pPr>
      <w:numPr>
        <w:numId w:val="13"/>
      </w:numPr>
      <w:contextualSpacing/>
    </w:pPr>
  </w:style>
  <w:style w:type="paragraph" w:styleId="ListNumber4">
    <w:name w:val="List Number 4"/>
    <w:basedOn w:val="Normal"/>
    <w:uiPriority w:val="99"/>
    <w:semiHidden/>
    <w:unhideWhenUsed/>
    <w:rsid w:val="00476DFE"/>
    <w:pPr>
      <w:numPr>
        <w:numId w:val="14"/>
      </w:numPr>
      <w:contextualSpacing/>
    </w:pPr>
  </w:style>
  <w:style w:type="paragraph" w:styleId="ListNumber5">
    <w:name w:val="List Number 5"/>
    <w:basedOn w:val="Normal"/>
    <w:uiPriority w:val="99"/>
    <w:semiHidden/>
    <w:unhideWhenUsed/>
    <w:rsid w:val="00476DFE"/>
    <w:pPr>
      <w:numPr>
        <w:numId w:val="15"/>
      </w:numPr>
      <w:contextualSpacing/>
    </w:pPr>
  </w:style>
  <w:style w:type="table" w:styleId="ListTable1Light">
    <w:name w:val="List Table 1 Light"/>
    <w:basedOn w:val="TableNormal"/>
    <w:uiPriority w:val="46"/>
    <w:rsid w:val="00476DF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76DFE"/>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76DFE"/>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76DFE"/>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76DFE"/>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76DFE"/>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76DFE"/>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76DF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76DFE"/>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76DFE"/>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76DFE"/>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76DFE"/>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76DFE"/>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76DFE"/>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76DF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76DF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76DFE"/>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76DF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76DFE"/>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76DFE"/>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76DF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76DF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76DF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76DF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76DF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76DF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76DF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76DF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76DF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76DFE"/>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76DFE"/>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76DFE"/>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76DFE"/>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76DFE"/>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76DFE"/>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76DF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76DF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76DFE"/>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76DFE"/>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76DFE"/>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76DFE"/>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76DFE"/>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76DF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76DFE"/>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76DFE"/>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76DFE"/>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76DFE"/>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76DFE"/>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76DF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76DF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476DFE"/>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476DF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76DF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76DF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76DF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76DF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76DF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76DF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76D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76D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76D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76D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76D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76D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76D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76DF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76DFE"/>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76DFE"/>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76DFE"/>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76DFE"/>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76DFE"/>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76DFE"/>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76DF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76DF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76DF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76DF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76DF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76DF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76DF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76DF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76DF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76DF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76DF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76DF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76DF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76DF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476DFE"/>
    <w:rPr>
      <w:color w:val="2B579A"/>
      <w:shd w:val="clear" w:color="auto" w:fill="E1DFDD"/>
      <w:lang w:val="es-ES"/>
    </w:rPr>
  </w:style>
  <w:style w:type="paragraph" w:styleId="MessageHeader">
    <w:name w:val="Message Header"/>
    <w:basedOn w:val="Normal"/>
    <w:link w:val="MessageHeaderChar"/>
    <w:uiPriority w:val="99"/>
    <w:semiHidden/>
    <w:unhideWhenUsed/>
    <w:rsid w:val="00476DF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76DFE"/>
    <w:rPr>
      <w:rFonts w:asciiTheme="majorHAnsi" w:eastAsiaTheme="majorEastAsia" w:hAnsiTheme="majorHAnsi" w:cstheme="majorBidi"/>
      <w:kern w:val="0"/>
      <w:sz w:val="24"/>
      <w:szCs w:val="24"/>
      <w:shd w:val="pct20" w:color="auto" w:fill="auto"/>
      <w:lang w:val="es-ES"/>
      <w14:ligatures w14:val="none"/>
    </w:rPr>
  </w:style>
  <w:style w:type="paragraph" w:styleId="NoSpacing">
    <w:name w:val="No Spacing"/>
    <w:uiPriority w:val="1"/>
    <w:qFormat/>
    <w:rsid w:val="00476DFE"/>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476DFE"/>
    <w:rPr>
      <w:sz w:val="24"/>
      <w:szCs w:val="24"/>
    </w:rPr>
  </w:style>
  <w:style w:type="paragraph" w:styleId="NormalIndent">
    <w:name w:val="Normal Indent"/>
    <w:basedOn w:val="Normal"/>
    <w:uiPriority w:val="99"/>
    <w:semiHidden/>
    <w:unhideWhenUsed/>
    <w:rsid w:val="00476DFE"/>
    <w:pPr>
      <w:ind w:left="720"/>
    </w:pPr>
  </w:style>
  <w:style w:type="paragraph" w:styleId="NoteHeading">
    <w:name w:val="Note Heading"/>
    <w:basedOn w:val="Normal"/>
    <w:next w:val="Normal"/>
    <w:link w:val="NoteHeadingChar"/>
    <w:uiPriority w:val="99"/>
    <w:semiHidden/>
    <w:unhideWhenUsed/>
    <w:rsid w:val="00476DFE"/>
  </w:style>
  <w:style w:type="character" w:customStyle="1" w:styleId="NoteHeadingChar">
    <w:name w:val="Note Heading Char"/>
    <w:basedOn w:val="DefaultParagraphFont"/>
    <w:link w:val="NoteHeading"/>
    <w:uiPriority w:val="99"/>
    <w:semiHidden/>
    <w:rsid w:val="00476DFE"/>
    <w:rPr>
      <w:rFonts w:ascii="Times New Roman" w:eastAsia="SimSun" w:hAnsi="Times New Roman" w:cs="Times New Roman"/>
      <w:kern w:val="0"/>
      <w:lang w:val="es-ES"/>
      <w14:ligatures w14:val="none"/>
    </w:rPr>
  </w:style>
  <w:style w:type="character" w:styleId="PageNumber">
    <w:name w:val="page number"/>
    <w:basedOn w:val="DefaultParagraphFont"/>
    <w:uiPriority w:val="99"/>
    <w:semiHidden/>
    <w:unhideWhenUsed/>
    <w:rsid w:val="00476DFE"/>
    <w:rPr>
      <w:lang w:val="es-ES"/>
    </w:rPr>
  </w:style>
  <w:style w:type="table" w:styleId="PlainTable1">
    <w:name w:val="Plain Table 1"/>
    <w:basedOn w:val="TableNormal"/>
    <w:uiPriority w:val="41"/>
    <w:rsid w:val="00476DF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76DF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76DF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76DF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76DF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76DFE"/>
    <w:rPr>
      <w:rFonts w:ascii="Consolas" w:hAnsi="Consolas"/>
      <w:sz w:val="21"/>
      <w:szCs w:val="21"/>
    </w:rPr>
  </w:style>
  <w:style w:type="character" w:customStyle="1" w:styleId="PlainTextChar">
    <w:name w:val="Plain Text Char"/>
    <w:basedOn w:val="DefaultParagraphFont"/>
    <w:link w:val="PlainText"/>
    <w:uiPriority w:val="99"/>
    <w:semiHidden/>
    <w:rsid w:val="00476DFE"/>
    <w:rPr>
      <w:rFonts w:ascii="Consolas" w:eastAsia="SimSun" w:hAnsi="Consolas" w:cs="Times New Roman"/>
      <w:kern w:val="0"/>
      <w:sz w:val="21"/>
      <w:szCs w:val="21"/>
      <w:lang w:val="es-ES"/>
      <w14:ligatures w14:val="none"/>
    </w:rPr>
  </w:style>
  <w:style w:type="paragraph" w:styleId="Quote">
    <w:name w:val="Quote"/>
    <w:basedOn w:val="Normal"/>
    <w:next w:val="Normal"/>
    <w:link w:val="QuoteChar"/>
    <w:uiPriority w:val="29"/>
    <w:qFormat/>
    <w:rsid w:val="00476DF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76DFE"/>
    <w:rPr>
      <w:rFonts w:ascii="Times New Roman" w:eastAsia="SimSun" w:hAnsi="Times New Roman" w:cs="Times New Roman"/>
      <w:i/>
      <w:iCs/>
      <w:color w:val="404040" w:themeColor="text1" w:themeTint="BF"/>
      <w:kern w:val="0"/>
      <w:lang w:val="es-ES"/>
      <w14:ligatures w14:val="none"/>
    </w:rPr>
  </w:style>
  <w:style w:type="paragraph" w:styleId="Salutation">
    <w:name w:val="Salutation"/>
    <w:basedOn w:val="Normal"/>
    <w:next w:val="Normal"/>
    <w:link w:val="SalutationChar"/>
    <w:uiPriority w:val="99"/>
    <w:semiHidden/>
    <w:unhideWhenUsed/>
    <w:rsid w:val="00476DFE"/>
  </w:style>
  <w:style w:type="character" w:customStyle="1" w:styleId="SalutationChar">
    <w:name w:val="Salutation Char"/>
    <w:basedOn w:val="DefaultParagraphFont"/>
    <w:link w:val="Salutation"/>
    <w:uiPriority w:val="99"/>
    <w:semiHidden/>
    <w:rsid w:val="00476DFE"/>
    <w:rPr>
      <w:rFonts w:ascii="Times New Roman" w:eastAsia="SimSun" w:hAnsi="Times New Roman" w:cs="Times New Roman"/>
      <w:kern w:val="0"/>
      <w:lang w:val="es-ES"/>
      <w14:ligatures w14:val="none"/>
    </w:rPr>
  </w:style>
  <w:style w:type="paragraph" w:styleId="Signature">
    <w:name w:val="Signature"/>
    <w:basedOn w:val="Normal"/>
    <w:link w:val="SignatureChar"/>
    <w:uiPriority w:val="99"/>
    <w:semiHidden/>
    <w:unhideWhenUsed/>
    <w:rsid w:val="00476DFE"/>
    <w:pPr>
      <w:ind w:left="4252"/>
    </w:pPr>
  </w:style>
  <w:style w:type="character" w:customStyle="1" w:styleId="SignatureChar">
    <w:name w:val="Signature Char"/>
    <w:basedOn w:val="DefaultParagraphFont"/>
    <w:link w:val="Signature"/>
    <w:uiPriority w:val="99"/>
    <w:semiHidden/>
    <w:rsid w:val="00476DFE"/>
    <w:rPr>
      <w:rFonts w:ascii="Times New Roman" w:eastAsia="SimSun" w:hAnsi="Times New Roman" w:cs="Times New Roman"/>
      <w:kern w:val="0"/>
      <w:lang w:val="es-ES"/>
      <w14:ligatures w14:val="none"/>
    </w:rPr>
  </w:style>
  <w:style w:type="character" w:customStyle="1" w:styleId="SmartHyperlink">
    <w:name w:val="Smart Hyperlink"/>
    <w:basedOn w:val="DefaultParagraphFont"/>
    <w:uiPriority w:val="99"/>
    <w:semiHidden/>
    <w:unhideWhenUsed/>
    <w:rsid w:val="00476DFE"/>
    <w:rPr>
      <w:u w:val="dotted"/>
      <w:lang w:val="es-ES"/>
    </w:rPr>
  </w:style>
  <w:style w:type="character" w:customStyle="1" w:styleId="SmartLink">
    <w:name w:val="Smart Link"/>
    <w:basedOn w:val="DefaultParagraphFont"/>
    <w:uiPriority w:val="99"/>
    <w:semiHidden/>
    <w:unhideWhenUsed/>
    <w:rsid w:val="00476DFE"/>
    <w:rPr>
      <w:color w:val="0000FF"/>
      <w:u w:val="single"/>
      <w:shd w:val="clear" w:color="auto" w:fill="F3F2F1"/>
      <w:lang w:val="es-ES"/>
    </w:rPr>
  </w:style>
  <w:style w:type="character" w:styleId="Strong">
    <w:name w:val="Strong"/>
    <w:basedOn w:val="DefaultParagraphFont"/>
    <w:uiPriority w:val="22"/>
    <w:qFormat/>
    <w:rsid w:val="00476DFE"/>
    <w:rPr>
      <w:b/>
      <w:bCs/>
      <w:lang w:val="es-ES"/>
    </w:rPr>
  </w:style>
  <w:style w:type="character" w:styleId="SubtleEmphasis">
    <w:name w:val="Subtle Emphasis"/>
    <w:basedOn w:val="DefaultParagraphFont"/>
    <w:uiPriority w:val="19"/>
    <w:qFormat/>
    <w:rsid w:val="00476DFE"/>
    <w:rPr>
      <w:i/>
      <w:iCs/>
      <w:color w:val="404040" w:themeColor="text1" w:themeTint="BF"/>
      <w:lang w:val="es-ES"/>
    </w:rPr>
  </w:style>
  <w:style w:type="character" w:styleId="SubtleReference">
    <w:name w:val="Subtle Reference"/>
    <w:basedOn w:val="DefaultParagraphFont"/>
    <w:uiPriority w:val="31"/>
    <w:qFormat/>
    <w:rsid w:val="00476DFE"/>
    <w:rPr>
      <w:smallCaps/>
      <w:color w:val="5A5A5A" w:themeColor="text1" w:themeTint="A5"/>
      <w:lang w:val="es-ES"/>
    </w:rPr>
  </w:style>
  <w:style w:type="table" w:styleId="Table3Deffects1">
    <w:name w:val="Table 3D effects 1"/>
    <w:basedOn w:val="TableNormal"/>
    <w:uiPriority w:val="99"/>
    <w:semiHidden/>
    <w:unhideWhenUsed/>
    <w:rsid w:val="00476DF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76DF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76DF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76DF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76DF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76DF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76DF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76DF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76DF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76DF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76DF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76DF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76DF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76DF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76DF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76DF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76DF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76DF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76DF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76DF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76DF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76DF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76DF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76DF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76DF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76DF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76DF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76DF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76DF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76DFE"/>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76DFE"/>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476DFE"/>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476DFE"/>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476DFE"/>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476DFE"/>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476DFE"/>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476DFE"/>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476DFE"/>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476DFE"/>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476DFE"/>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53283">
      <w:bodyDiv w:val="1"/>
      <w:marLeft w:val="0"/>
      <w:marRight w:val="0"/>
      <w:marTop w:val="0"/>
      <w:marBottom w:val="0"/>
      <w:divBdr>
        <w:top w:val="none" w:sz="0" w:space="0" w:color="auto"/>
        <w:left w:val="none" w:sz="0" w:space="0" w:color="auto"/>
        <w:bottom w:val="none" w:sz="0" w:space="0" w:color="auto"/>
        <w:right w:val="none" w:sz="0" w:space="0" w:color="auto"/>
      </w:divBdr>
    </w:div>
    <w:div w:id="104155978">
      <w:bodyDiv w:val="1"/>
      <w:marLeft w:val="0"/>
      <w:marRight w:val="0"/>
      <w:marTop w:val="0"/>
      <w:marBottom w:val="0"/>
      <w:divBdr>
        <w:top w:val="none" w:sz="0" w:space="0" w:color="auto"/>
        <w:left w:val="none" w:sz="0" w:space="0" w:color="auto"/>
        <w:bottom w:val="none" w:sz="0" w:space="0" w:color="auto"/>
        <w:right w:val="none" w:sz="0" w:space="0" w:color="auto"/>
      </w:divBdr>
    </w:div>
    <w:div w:id="329599558">
      <w:bodyDiv w:val="1"/>
      <w:marLeft w:val="0"/>
      <w:marRight w:val="0"/>
      <w:marTop w:val="0"/>
      <w:marBottom w:val="0"/>
      <w:divBdr>
        <w:top w:val="none" w:sz="0" w:space="0" w:color="auto"/>
        <w:left w:val="none" w:sz="0" w:space="0" w:color="auto"/>
        <w:bottom w:val="none" w:sz="0" w:space="0" w:color="auto"/>
        <w:right w:val="none" w:sz="0" w:space="0" w:color="auto"/>
      </w:divBdr>
    </w:div>
    <w:div w:id="440271675">
      <w:bodyDiv w:val="1"/>
      <w:marLeft w:val="0"/>
      <w:marRight w:val="0"/>
      <w:marTop w:val="0"/>
      <w:marBottom w:val="0"/>
      <w:divBdr>
        <w:top w:val="none" w:sz="0" w:space="0" w:color="auto"/>
        <w:left w:val="none" w:sz="0" w:space="0" w:color="auto"/>
        <w:bottom w:val="none" w:sz="0" w:space="0" w:color="auto"/>
        <w:right w:val="none" w:sz="0" w:space="0" w:color="auto"/>
      </w:divBdr>
    </w:div>
    <w:div w:id="465709608">
      <w:bodyDiv w:val="1"/>
      <w:marLeft w:val="0"/>
      <w:marRight w:val="0"/>
      <w:marTop w:val="0"/>
      <w:marBottom w:val="0"/>
      <w:divBdr>
        <w:top w:val="none" w:sz="0" w:space="0" w:color="auto"/>
        <w:left w:val="none" w:sz="0" w:space="0" w:color="auto"/>
        <w:bottom w:val="none" w:sz="0" w:space="0" w:color="auto"/>
        <w:right w:val="none" w:sz="0" w:space="0" w:color="auto"/>
      </w:divBdr>
    </w:div>
    <w:div w:id="503515257">
      <w:bodyDiv w:val="1"/>
      <w:marLeft w:val="0"/>
      <w:marRight w:val="0"/>
      <w:marTop w:val="0"/>
      <w:marBottom w:val="0"/>
      <w:divBdr>
        <w:top w:val="none" w:sz="0" w:space="0" w:color="auto"/>
        <w:left w:val="none" w:sz="0" w:space="0" w:color="auto"/>
        <w:bottom w:val="none" w:sz="0" w:space="0" w:color="auto"/>
        <w:right w:val="none" w:sz="0" w:space="0" w:color="auto"/>
      </w:divBdr>
    </w:div>
    <w:div w:id="694233736">
      <w:bodyDiv w:val="1"/>
      <w:marLeft w:val="0"/>
      <w:marRight w:val="0"/>
      <w:marTop w:val="0"/>
      <w:marBottom w:val="0"/>
      <w:divBdr>
        <w:top w:val="none" w:sz="0" w:space="0" w:color="auto"/>
        <w:left w:val="none" w:sz="0" w:space="0" w:color="auto"/>
        <w:bottom w:val="none" w:sz="0" w:space="0" w:color="auto"/>
        <w:right w:val="none" w:sz="0" w:space="0" w:color="auto"/>
      </w:divBdr>
    </w:div>
    <w:div w:id="706493914">
      <w:bodyDiv w:val="1"/>
      <w:marLeft w:val="0"/>
      <w:marRight w:val="0"/>
      <w:marTop w:val="0"/>
      <w:marBottom w:val="0"/>
      <w:divBdr>
        <w:top w:val="none" w:sz="0" w:space="0" w:color="auto"/>
        <w:left w:val="none" w:sz="0" w:space="0" w:color="auto"/>
        <w:bottom w:val="none" w:sz="0" w:space="0" w:color="auto"/>
        <w:right w:val="none" w:sz="0" w:space="0" w:color="auto"/>
      </w:divBdr>
    </w:div>
    <w:div w:id="917864295">
      <w:bodyDiv w:val="1"/>
      <w:marLeft w:val="0"/>
      <w:marRight w:val="0"/>
      <w:marTop w:val="0"/>
      <w:marBottom w:val="0"/>
      <w:divBdr>
        <w:top w:val="none" w:sz="0" w:space="0" w:color="auto"/>
        <w:left w:val="none" w:sz="0" w:space="0" w:color="auto"/>
        <w:bottom w:val="none" w:sz="0" w:space="0" w:color="auto"/>
        <w:right w:val="none" w:sz="0" w:space="0" w:color="auto"/>
      </w:divBdr>
    </w:div>
    <w:div w:id="921987555">
      <w:bodyDiv w:val="1"/>
      <w:marLeft w:val="0"/>
      <w:marRight w:val="0"/>
      <w:marTop w:val="0"/>
      <w:marBottom w:val="0"/>
      <w:divBdr>
        <w:top w:val="none" w:sz="0" w:space="0" w:color="auto"/>
        <w:left w:val="none" w:sz="0" w:space="0" w:color="auto"/>
        <w:bottom w:val="none" w:sz="0" w:space="0" w:color="auto"/>
        <w:right w:val="none" w:sz="0" w:space="0" w:color="auto"/>
      </w:divBdr>
    </w:div>
    <w:div w:id="1038430438">
      <w:bodyDiv w:val="1"/>
      <w:marLeft w:val="0"/>
      <w:marRight w:val="0"/>
      <w:marTop w:val="0"/>
      <w:marBottom w:val="0"/>
      <w:divBdr>
        <w:top w:val="none" w:sz="0" w:space="0" w:color="auto"/>
        <w:left w:val="none" w:sz="0" w:space="0" w:color="auto"/>
        <w:bottom w:val="none" w:sz="0" w:space="0" w:color="auto"/>
        <w:right w:val="none" w:sz="0" w:space="0" w:color="auto"/>
      </w:divBdr>
    </w:div>
    <w:div w:id="1074204643">
      <w:bodyDiv w:val="1"/>
      <w:marLeft w:val="0"/>
      <w:marRight w:val="0"/>
      <w:marTop w:val="0"/>
      <w:marBottom w:val="0"/>
      <w:divBdr>
        <w:top w:val="none" w:sz="0" w:space="0" w:color="auto"/>
        <w:left w:val="none" w:sz="0" w:space="0" w:color="auto"/>
        <w:bottom w:val="none" w:sz="0" w:space="0" w:color="auto"/>
        <w:right w:val="none" w:sz="0" w:space="0" w:color="auto"/>
      </w:divBdr>
    </w:div>
    <w:div w:id="1200514535">
      <w:bodyDiv w:val="1"/>
      <w:marLeft w:val="0"/>
      <w:marRight w:val="0"/>
      <w:marTop w:val="0"/>
      <w:marBottom w:val="0"/>
      <w:divBdr>
        <w:top w:val="none" w:sz="0" w:space="0" w:color="auto"/>
        <w:left w:val="none" w:sz="0" w:space="0" w:color="auto"/>
        <w:bottom w:val="none" w:sz="0" w:space="0" w:color="auto"/>
        <w:right w:val="none" w:sz="0" w:space="0" w:color="auto"/>
      </w:divBdr>
    </w:div>
    <w:div w:id="1212114889">
      <w:bodyDiv w:val="1"/>
      <w:marLeft w:val="0"/>
      <w:marRight w:val="0"/>
      <w:marTop w:val="0"/>
      <w:marBottom w:val="0"/>
      <w:divBdr>
        <w:top w:val="none" w:sz="0" w:space="0" w:color="auto"/>
        <w:left w:val="none" w:sz="0" w:space="0" w:color="auto"/>
        <w:bottom w:val="none" w:sz="0" w:space="0" w:color="auto"/>
        <w:right w:val="none" w:sz="0" w:space="0" w:color="auto"/>
      </w:divBdr>
    </w:div>
    <w:div w:id="1228880891">
      <w:bodyDiv w:val="1"/>
      <w:marLeft w:val="0"/>
      <w:marRight w:val="0"/>
      <w:marTop w:val="0"/>
      <w:marBottom w:val="0"/>
      <w:divBdr>
        <w:top w:val="none" w:sz="0" w:space="0" w:color="auto"/>
        <w:left w:val="none" w:sz="0" w:space="0" w:color="auto"/>
        <w:bottom w:val="none" w:sz="0" w:space="0" w:color="auto"/>
        <w:right w:val="none" w:sz="0" w:space="0" w:color="auto"/>
      </w:divBdr>
    </w:div>
    <w:div w:id="1244142559">
      <w:bodyDiv w:val="1"/>
      <w:marLeft w:val="0"/>
      <w:marRight w:val="0"/>
      <w:marTop w:val="0"/>
      <w:marBottom w:val="0"/>
      <w:divBdr>
        <w:top w:val="none" w:sz="0" w:space="0" w:color="auto"/>
        <w:left w:val="none" w:sz="0" w:space="0" w:color="auto"/>
        <w:bottom w:val="none" w:sz="0" w:space="0" w:color="auto"/>
        <w:right w:val="none" w:sz="0" w:space="0" w:color="auto"/>
      </w:divBdr>
    </w:div>
    <w:div w:id="1413433203">
      <w:bodyDiv w:val="1"/>
      <w:marLeft w:val="0"/>
      <w:marRight w:val="0"/>
      <w:marTop w:val="0"/>
      <w:marBottom w:val="0"/>
      <w:divBdr>
        <w:top w:val="none" w:sz="0" w:space="0" w:color="auto"/>
        <w:left w:val="none" w:sz="0" w:space="0" w:color="auto"/>
        <w:bottom w:val="none" w:sz="0" w:space="0" w:color="auto"/>
        <w:right w:val="none" w:sz="0" w:space="0" w:color="auto"/>
      </w:divBdr>
    </w:div>
    <w:div w:id="1453472326">
      <w:bodyDiv w:val="1"/>
      <w:marLeft w:val="0"/>
      <w:marRight w:val="0"/>
      <w:marTop w:val="0"/>
      <w:marBottom w:val="0"/>
      <w:divBdr>
        <w:top w:val="none" w:sz="0" w:space="0" w:color="auto"/>
        <w:left w:val="none" w:sz="0" w:space="0" w:color="auto"/>
        <w:bottom w:val="none" w:sz="0" w:space="0" w:color="auto"/>
        <w:right w:val="none" w:sz="0" w:space="0" w:color="auto"/>
      </w:divBdr>
    </w:div>
    <w:div w:id="1578829056">
      <w:bodyDiv w:val="1"/>
      <w:marLeft w:val="0"/>
      <w:marRight w:val="0"/>
      <w:marTop w:val="0"/>
      <w:marBottom w:val="0"/>
      <w:divBdr>
        <w:top w:val="none" w:sz="0" w:space="0" w:color="auto"/>
        <w:left w:val="none" w:sz="0" w:space="0" w:color="auto"/>
        <w:bottom w:val="none" w:sz="0" w:space="0" w:color="auto"/>
        <w:right w:val="none" w:sz="0" w:space="0" w:color="auto"/>
      </w:divBdr>
    </w:div>
    <w:div w:id="1756785699">
      <w:bodyDiv w:val="1"/>
      <w:marLeft w:val="0"/>
      <w:marRight w:val="0"/>
      <w:marTop w:val="0"/>
      <w:marBottom w:val="0"/>
      <w:divBdr>
        <w:top w:val="none" w:sz="0" w:space="0" w:color="auto"/>
        <w:left w:val="none" w:sz="0" w:space="0" w:color="auto"/>
        <w:bottom w:val="none" w:sz="0" w:space="0" w:color="auto"/>
        <w:right w:val="none" w:sz="0" w:space="0" w:color="auto"/>
      </w:divBdr>
    </w:div>
    <w:div w:id="1781534510">
      <w:bodyDiv w:val="1"/>
      <w:marLeft w:val="0"/>
      <w:marRight w:val="0"/>
      <w:marTop w:val="0"/>
      <w:marBottom w:val="0"/>
      <w:divBdr>
        <w:top w:val="none" w:sz="0" w:space="0" w:color="auto"/>
        <w:left w:val="none" w:sz="0" w:space="0" w:color="auto"/>
        <w:bottom w:val="none" w:sz="0" w:space="0" w:color="auto"/>
        <w:right w:val="none" w:sz="0" w:space="0" w:color="auto"/>
      </w:divBdr>
    </w:div>
    <w:div w:id="1842351400">
      <w:bodyDiv w:val="1"/>
      <w:marLeft w:val="0"/>
      <w:marRight w:val="0"/>
      <w:marTop w:val="0"/>
      <w:marBottom w:val="0"/>
      <w:divBdr>
        <w:top w:val="none" w:sz="0" w:space="0" w:color="auto"/>
        <w:left w:val="none" w:sz="0" w:space="0" w:color="auto"/>
        <w:bottom w:val="none" w:sz="0" w:space="0" w:color="auto"/>
        <w:right w:val="none" w:sz="0" w:space="0" w:color="auto"/>
      </w:divBdr>
    </w:div>
    <w:div w:id="2092120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hc.unesco.org/en/decisions/7678/" TargetMode="External"/><Relationship Id="rId26" Type="http://schemas.openxmlformats.org/officeDocument/2006/relationships/hyperlink" Target="http://www.carpathianconvention.org/cop7/docs/officialdocuments/CC_COP7_DOC3_COP7%20DECISIONS_ADOPTED.pdf" TargetMode="External"/><Relationship Id="rId39" Type="http://schemas.openxmlformats.org/officeDocument/2006/relationships/hyperlink" Target="https://documents.un.org/doc/undoc/gen/k24/007/68/pdf/k2400768.pdf" TargetMode="External"/><Relationship Id="rId21" Type="http://schemas.openxmlformats.org/officeDocument/2006/relationships/hyperlink" Target="https://unfccc.int/sites/default/files/resource/cma2023_16a01S.pdf?download" TargetMode="External"/><Relationship Id="rId34" Type="http://schemas.openxmlformats.org/officeDocument/2006/relationships/hyperlink" Target="https://www.ospar.org/documents?v=52056" TargetMode="External"/><Relationship Id="rId42" Type="http://schemas.openxmlformats.org/officeDocument/2006/relationships/hyperlink" Target="https://documents.un.org/doc/undoc/gen/n23/397/36/pdf/n2339736.pdf" TargetMode="External"/><Relationship Id="rId47" Type="http://schemas.openxmlformats.org/officeDocument/2006/relationships/hyperlink" Target="https://www.unescap.org/sites/default/d8files/event-documents/ESCAP_RES_79_2_E_0.pdf"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wedocs.unep.org/bitstream/handle/20.500.11822/44716/23ig26_22_2603_spa.pdf" TargetMode="External"/><Relationship Id="rId11" Type="http://schemas.openxmlformats.org/officeDocument/2006/relationships/image" Target="media/image2.png"/><Relationship Id="rId24" Type="http://schemas.openxmlformats.org/officeDocument/2006/relationships/hyperlink" Target="https://minamataconvention.org/sites/default/files/documents/final_report_and_outcomes/UNEP-MC-COP.5-25-Add.1_Decisions_Spanish.pdf" TargetMode="External"/><Relationship Id="rId32" Type="http://schemas.openxmlformats.org/officeDocument/2006/relationships/hyperlink" Target="https://openknowledge.fao.org/server/api/core/bitstreams/1214260c-de2a-4575-ba74-3cad626b0a50/content" TargetMode="External"/><Relationship Id="rId37" Type="http://schemas.openxmlformats.org/officeDocument/2006/relationships/hyperlink" Target="https://openknowledge.fao.org/items/d499b539-2f0e-4def-9431-13a63d4470d5" TargetMode="External"/><Relationship Id="rId40" Type="http://schemas.openxmlformats.org/officeDocument/2006/relationships/hyperlink" Target="https://www.chemicalsframework.org/sites/default/files/documents/Report_SAICM-ICCM.5-4_S_04032024.pdf" TargetMode="External"/><Relationship Id="rId45" Type="http://schemas.openxmlformats.org/officeDocument/2006/relationships/hyperlink" Target="https://apps.who.int/gb/ebwha/pdf_files/WHA76-REC1/A76_REC1_Interactive_sp.pdf" TargetMode="Externa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chm.pops.int/TheConvention/ConferenceoftheParties/ReportsandDecisions/tabid/208/Default.aspx" TargetMode="External"/><Relationship Id="rId28" Type="http://schemas.openxmlformats.org/officeDocument/2006/relationships/hyperlink" Target="https://wedocs.unep.org/bitstream/handle/20.500.11822/44713/23ig26_22_PortorozDeclaration_spa.pdf" TargetMode="External"/><Relationship Id="rId36" Type="http://schemas.openxmlformats.org/officeDocument/2006/relationships/hyperlink" Target="https://openknowledge.fao.org/server/api/core/bitstreams/415ad44f-f01a-4e7f-8bb5-001e033953dc/content" TargetMode="External"/><Relationship Id="rId49"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hyperlink" Target="https://openknowledge.fao.org/server/api/core/bitstreams/0944dc11-4889-4963-87ec-028320e8748a/content" TargetMode="External"/><Relationship Id="rId31" Type="http://schemas.openxmlformats.org/officeDocument/2006/relationships/hyperlink" Target="https://wedocs.unep.org/bitstream/handle/20.500.11822/44718/23ig26_22_2604_spa.pdf" TargetMode="External"/><Relationship Id="rId44" Type="http://schemas.openxmlformats.org/officeDocument/2006/relationships/hyperlink" Target="https://documents.un.org/doc/undoc/gen/n23/417/86/pdf/n2341786.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s://www.pic.int/TheConvention/ConferenceoftheParties/Meetings/COP11/tabid/9312/language/es-es/Default.aspx" TargetMode="External"/><Relationship Id="rId27" Type="http://schemas.openxmlformats.org/officeDocument/2006/relationships/hyperlink" Target="https://www.iccat.int/Documents/Recs/compendiopdf-s/2023-23-s.pdf" TargetMode="External"/><Relationship Id="rId30" Type="http://schemas.openxmlformats.org/officeDocument/2006/relationships/hyperlink" Target="https://wedocs.unep.org/bitstream/handle/20.500.11822/44717/23ig26_22_2604_spa.pdf" TargetMode="External"/><Relationship Id="rId35" Type="http://schemas.openxmlformats.org/officeDocument/2006/relationships/hyperlink" Target="https://nairobiconvention.org/clearinghouse/sites/default/files/UNEP_EAF_COP11_5_Final_Adopted_Decisions_COP11_22Aug2024.pdf" TargetMode="External"/><Relationship Id="rId43" Type="http://schemas.openxmlformats.org/officeDocument/2006/relationships/hyperlink" Target="https://documents.un.org/doc/undoc/gen/n23/417/93/pdf/n2341793.pdf" TargetMode="External"/><Relationship Id="rId48"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eader" Target="header3.xml"/><Relationship Id="rId25" Type="http://schemas.openxmlformats.org/officeDocument/2006/relationships/hyperlink" Target="https://unece.org/sites/default/files/2024-06/ECE_EB.AIR_154%20%28E%29.pdf" TargetMode="External"/><Relationship Id="rId33" Type="http://schemas.openxmlformats.org/officeDocument/2006/relationships/hyperlink" Target="https://helcom.fi/wp-content/uploads/2024/04/Ministerial-Declaration-2024.pdf" TargetMode="External"/><Relationship Id="rId38" Type="http://schemas.openxmlformats.org/officeDocument/2006/relationships/hyperlink" Target="https://documents.un.org/doc/undoc/gen/k24/008/10/pdf/k2400810.pdf" TargetMode="External"/><Relationship Id="rId46" Type="http://schemas.openxmlformats.org/officeDocument/2006/relationships/hyperlink" Target="https://www.unescap.org/sites/default/d8files/event-documents/ESCAP_RES_79_1_E_0.pdf" TargetMode="External"/><Relationship Id="rId20" Type="http://schemas.openxmlformats.org/officeDocument/2006/relationships/hyperlink" Target="https://archive.iwc.int/pages/download.php?direct=1&amp;noattach=true&amp;ref=22487&amp;ext=pdf&amp;k=" TargetMode="External"/><Relationship Id="rId41" Type="http://schemas.openxmlformats.org/officeDocument/2006/relationships/hyperlink" Target="https://documents.un.org/doc/undoc/gen/n23/397/30/pdf/n2339730.pdf"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unfccc.int/event/building-synergies-between-the-three-rio-conventions-unfccc-cbd-and-unccd" TargetMode="External"/><Relationship Id="rId2" Type="http://schemas.openxmlformats.org/officeDocument/2006/relationships/hyperlink" Target="https://www.cbd.int/doc/c/d7a1/ac0f/3ff5f5875d4300fd0473969e/sbi-04-07-add3-es.pdf" TargetMode="External"/><Relationship Id="rId1" Type="http://schemas.openxmlformats.org/officeDocument/2006/relationships/hyperlink" Target="https://www.cbd.int/doc/c/4912/efc3/62d1a5e777f9c13a676c2940/sbi-04-10-es.pdf" TargetMode="External"/><Relationship Id="rId4" Type="http://schemas.openxmlformats.org/officeDocument/2006/relationships/hyperlink" Target="https://www.gob.mx/sre/prensa/mexico-realiza-encuentro-nacional-para-implementar-el-marco-mundial-de-biodiversidad-mediante-acuerdos-multilaterales-ambientales?ta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copo.pasquero\OneDrive%20-%20United%20Nations\COP16\Documents\template-cop-16-en%20-%20Cop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A58F44-B86F-4C28-A30A-3631838EC66D}">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 - Copy.dotm</Template>
  <TotalTime>29</TotalTime>
  <Pages>11</Pages>
  <Words>4096</Words>
  <Characters>23348</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Cooperation with international organizations and bodies established under other conventions</vt:lpstr>
    </vt:vector>
  </TitlesOfParts>
  <Company/>
  <LinksUpToDate>false</LinksUpToDate>
  <CharactersWithSpaces>27390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international organizations and bodies established under other conventions</dc:title>
  <dc:subject>CBD/COP/16/10/Rev.1</dc:subject>
  <dc:creator>jacopo.pasquero</dc:creator>
  <cp:keywords>Conference of the Parties to the Convention on Biological Diversity</cp:keywords>
  <dc:description/>
  <cp:lastModifiedBy>Laura Perez</cp:lastModifiedBy>
  <cp:revision>8</cp:revision>
  <cp:lastPrinted>2024-10-22T23:41:00Z</cp:lastPrinted>
  <dcterms:created xsi:type="dcterms:W3CDTF">2024-10-22T23:37:00Z</dcterms:created>
  <dcterms:modified xsi:type="dcterms:W3CDTF">2024-10-23T00:23:00Z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ies>
</file>