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1338AE" w14:paraId="07F6750D" w14:textId="77777777" w:rsidTr="009C2DE6">
        <w:trPr>
          <w:trHeight w:val="851"/>
        </w:trPr>
        <w:tc>
          <w:tcPr>
            <w:tcW w:w="976" w:type="dxa"/>
            <w:tcBorders>
              <w:bottom w:val="single" w:sz="12" w:space="0" w:color="auto"/>
            </w:tcBorders>
          </w:tcPr>
          <w:p w14:paraId="1DEFF495" w14:textId="77777777" w:rsidR="00C9161D" w:rsidRPr="001338AE" w:rsidRDefault="00C9161D" w:rsidP="00B00053">
            <w:pPr>
              <w:suppressLineNumbers/>
              <w:suppressAutoHyphens/>
              <w:kinsoku w:val="0"/>
              <w:overflowPunct w:val="0"/>
              <w:autoSpaceDE w:val="0"/>
              <w:autoSpaceDN w:val="0"/>
              <w:adjustRightInd w:val="0"/>
              <w:snapToGrid w:val="0"/>
              <w:rPr>
                <w:snapToGrid w:val="0"/>
                <w:kern w:val="22"/>
              </w:rPr>
            </w:pPr>
            <w:r w:rsidRPr="001338AE">
              <w:rPr>
                <w:noProof/>
                <w:snapToGrid w:val="0"/>
                <w:kern w:val="22"/>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1338AE" w:rsidRDefault="00AA6F92" w:rsidP="00B00053">
            <w:pPr>
              <w:suppressLineNumbers/>
              <w:suppressAutoHyphens/>
              <w:kinsoku w:val="0"/>
              <w:overflowPunct w:val="0"/>
              <w:autoSpaceDE w:val="0"/>
              <w:autoSpaceDN w:val="0"/>
              <w:adjustRightInd w:val="0"/>
              <w:snapToGrid w:val="0"/>
              <w:rPr>
                <w:snapToGrid w:val="0"/>
                <w:kern w:val="22"/>
              </w:rPr>
            </w:pPr>
            <w:r w:rsidRPr="001338AE">
              <w:rPr>
                <w:noProof/>
                <w:snapToGrid w:val="0"/>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6824960D" w:rsidR="00247810" w:rsidRPr="001338AE" w:rsidRDefault="00C9161D" w:rsidP="00302CD2">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1338AE">
              <w:rPr>
                <w:rFonts w:ascii="Arial" w:hAnsi="Arial" w:cs="Arial"/>
                <w:b/>
                <w:snapToGrid w:val="0"/>
                <w:kern w:val="22"/>
                <w:sz w:val="32"/>
                <w:szCs w:val="32"/>
              </w:rPr>
              <w:t>CBD</w:t>
            </w:r>
          </w:p>
        </w:tc>
      </w:tr>
      <w:tr w:rsidR="00C9161D" w:rsidRPr="001338AE"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Pr="001338AE" w:rsidRDefault="00C9161D" w:rsidP="00B00053">
            <w:pPr>
              <w:suppressLineNumbers/>
              <w:suppressAutoHyphens/>
              <w:kinsoku w:val="0"/>
              <w:overflowPunct w:val="0"/>
              <w:autoSpaceDE w:val="0"/>
              <w:autoSpaceDN w:val="0"/>
              <w:adjustRightInd w:val="0"/>
              <w:snapToGrid w:val="0"/>
              <w:rPr>
                <w:snapToGrid w:val="0"/>
                <w:kern w:val="22"/>
              </w:rPr>
            </w:pPr>
            <w:r w:rsidRPr="001338AE">
              <w:rPr>
                <w:noProof/>
                <w:snapToGrid w:val="0"/>
                <w:kern w:val="22"/>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1338AE" w:rsidRDefault="00C9161D" w:rsidP="00B00053">
            <w:pPr>
              <w:suppressLineNumbers/>
              <w:suppressAutoHyphens/>
              <w:kinsoku w:val="0"/>
              <w:overflowPunct w:val="0"/>
              <w:autoSpaceDE w:val="0"/>
              <w:autoSpaceDN w:val="0"/>
              <w:adjustRightInd w:val="0"/>
              <w:snapToGrid w:val="0"/>
              <w:ind w:left="1215"/>
              <w:rPr>
                <w:snapToGrid w:val="0"/>
                <w:kern w:val="22"/>
                <w:szCs w:val="22"/>
              </w:rPr>
            </w:pPr>
            <w:r w:rsidRPr="001338AE">
              <w:rPr>
                <w:snapToGrid w:val="0"/>
                <w:kern w:val="22"/>
                <w:szCs w:val="22"/>
              </w:rPr>
              <w:t>Distr.</w:t>
            </w:r>
          </w:p>
          <w:p w14:paraId="0C21C438" w14:textId="0325739B" w:rsidR="00C9161D" w:rsidRPr="001338AE" w:rsidRDefault="00DC5087" w:rsidP="00B00053">
            <w:pPr>
              <w:suppressLineNumbers/>
              <w:suppressAutoHyphens/>
              <w:kinsoku w:val="0"/>
              <w:overflowPunct w:val="0"/>
              <w:autoSpaceDE w:val="0"/>
              <w:autoSpaceDN w:val="0"/>
              <w:adjustRightInd w:val="0"/>
              <w:snapToGrid w:val="0"/>
              <w:ind w:left="1215"/>
              <w:rPr>
                <w:snapToGrid w:val="0"/>
                <w:kern w:val="22"/>
                <w:szCs w:val="22"/>
              </w:rPr>
            </w:pPr>
            <w:r w:rsidRPr="001338AE">
              <w:rPr>
                <w:caps/>
                <w:snapToGrid w:val="0"/>
                <w:kern w:val="22"/>
                <w:szCs w:val="22"/>
              </w:rPr>
              <w:t>LIMITED</w:t>
            </w:r>
          </w:p>
          <w:p w14:paraId="06715052" w14:textId="77777777" w:rsidR="00C9161D" w:rsidRPr="001338AE" w:rsidRDefault="00C9161D" w:rsidP="00B00053">
            <w:pPr>
              <w:suppressLineNumbers/>
              <w:suppressAutoHyphens/>
              <w:kinsoku w:val="0"/>
              <w:overflowPunct w:val="0"/>
              <w:autoSpaceDE w:val="0"/>
              <w:autoSpaceDN w:val="0"/>
              <w:adjustRightInd w:val="0"/>
              <w:snapToGrid w:val="0"/>
              <w:ind w:left="1215"/>
              <w:rPr>
                <w:snapToGrid w:val="0"/>
                <w:kern w:val="22"/>
                <w:szCs w:val="22"/>
              </w:rPr>
            </w:pPr>
          </w:p>
          <w:p w14:paraId="44230134" w14:textId="2EA9EEC2" w:rsidR="00C9161D" w:rsidRPr="001338AE" w:rsidRDefault="00E53823" w:rsidP="00B00053">
            <w:pPr>
              <w:suppressLineNumbers/>
              <w:suppressAutoHyphens/>
              <w:kinsoku w:val="0"/>
              <w:overflowPunct w:val="0"/>
              <w:autoSpaceDE w:val="0"/>
              <w:autoSpaceDN w:val="0"/>
              <w:adjustRightInd w:val="0"/>
              <w:snapToGrid w:val="0"/>
              <w:ind w:left="1215"/>
              <w:rPr>
                <w:snapToGrid w:val="0"/>
                <w:kern w:val="22"/>
                <w:szCs w:val="22"/>
              </w:rPr>
            </w:pPr>
            <w:sdt>
              <w:sdtPr>
                <w:rPr>
                  <w:snapToGrid w:val="0"/>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B563F3" w:rsidRPr="001338AE">
                  <w:rPr>
                    <w:snapToGrid w:val="0"/>
                    <w:kern w:val="22"/>
                  </w:rPr>
                  <w:t>CBD/COP/15/</w:t>
                </w:r>
                <w:r w:rsidR="00800ABE" w:rsidRPr="001338AE">
                  <w:rPr>
                    <w:snapToGrid w:val="0"/>
                    <w:kern w:val="22"/>
                  </w:rPr>
                  <w:t>P</w:t>
                </w:r>
                <w:r w:rsidR="00C23C4F" w:rsidRPr="001338AE">
                  <w:rPr>
                    <w:snapToGrid w:val="0"/>
                    <w:kern w:val="22"/>
                  </w:rPr>
                  <w:t>art</w:t>
                </w:r>
                <w:r w:rsidR="00800ABE" w:rsidRPr="001338AE">
                  <w:rPr>
                    <w:snapToGrid w:val="0"/>
                    <w:kern w:val="22"/>
                  </w:rPr>
                  <w:t>-II</w:t>
                </w:r>
                <w:r w:rsidR="00563B52" w:rsidRPr="001338AE">
                  <w:rPr>
                    <w:snapToGrid w:val="0"/>
                    <w:kern w:val="22"/>
                  </w:rPr>
                  <w:t>/</w:t>
                </w:r>
                <w:r w:rsidR="00B563F3" w:rsidRPr="001338AE">
                  <w:rPr>
                    <w:snapToGrid w:val="0"/>
                    <w:kern w:val="22"/>
                  </w:rPr>
                  <w:t>L.1</w:t>
                </w:r>
              </w:sdtContent>
            </w:sdt>
          </w:p>
          <w:p w14:paraId="0DF1F033" w14:textId="285C8B73" w:rsidR="00C9161D" w:rsidRPr="001338AE" w:rsidRDefault="00E32E9D" w:rsidP="00B00053">
            <w:pPr>
              <w:suppressLineNumbers/>
              <w:suppressAutoHyphens/>
              <w:kinsoku w:val="0"/>
              <w:overflowPunct w:val="0"/>
              <w:autoSpaceDE w:val="0"/>
              <w:autoSpaceDN w:val="0"/>
              <w:adjustRightInd w:val="0"/>
              <w:snapToGrid w:val="0"/>
              <w:ind w:left="1215"/>
              <w:rPr>
                <w:snapToGrid w:val="0"/>
                <w:kern w:val="22"/>
                <w:szCs w:val="22"/>
              </w:rPr>
            </w:pPr>
            <w:r w:rsidRPr="005354A9">
              <w:rPr>
                <w:snapToGrid w:val="0"/>
                <w:kern w:val="22"/>
                <w:szCs w:val="22"/>
              </w:rPr>
              <w:t>1</w:t>
            </w:r>
            <w:r w:rsidR="005354A9" w:rsidRPr="005354A9">
              <w:rPr>
                <w:snapToGrid w:val="0"/>
                <w:kern w:val="22"/>
                <w:szCs w:val="22"/>
              </w:rPr>
              <w:t>9</w:t>
            </w:r>
            <w:r w:rsidRPr="005354A9">
              <w:rPr>
                <w:snapToGrid w:val="0"/>
                <w:kern w:val="22"/>
                <w:szCs w:val="22"/>
              </w:rPr>
              <w:t xml:space="preserve"> </w:t>
            </w:r>
            <w:r w:rsidR="00DC5087" w:rsidRPr="005354A9">
              <w:rPr>
                <w:snapToGrid w:val="0"/>
                <w:kern w:val="22"/>
                <w:szCs w:val="22"/>
              </w:rPr>
              <w:t>December</w:t>
            </w:r>
            <w:r w:rsidR="002518B1" w:rsidRPr="005354A9">
              <w:rPr>
                <w:snapToGrid w:val="0"/>
                <w:kern w:val="22"/>
                <w:szCs w:val="22"/>
              </w:rPr>
              <w:t xml:space="preserve"> </w:t>
            </w:r>
            <w:r w:rsidR="00B0640B" w:rsidRPr="005354A9">
              <w:rPr>
                <w:snapToGrid w:val="0"/>
                <w:kern w:val="22"/>
                <w:szCs w:val="22"/>
              </w:rPr>
              <w:t>202</w:t>
            </w:r>
            <w:r w:rsidR="00F30A1E" w:rsidRPr="005354A9">
              <w:rPr>
                <w:snapToGrid w:val="0"/>
                <w:kern w:val="22"/>
                <w:szCs w:val="22"/>
              </w:rPr>
              <w:t>2</w:t>
            </w:r>
          </w:p>
          <w:p w14:paraId="159892DF" w14:textId="77777777" w:rsidR="00C9161D" w:rsidRPr="001338AE" w:rsidRDefault="00C9161D" w:rsidP="00B00053">
            <w:pPr>
              <w:suppressLineNumbers/>
              <w:suppressAutoHyphens/>
              <w:kinsoku w:val="0"/>
              <w:overflowPunct w:val="0"/>
              <w:autoSpaceDE w:val="0"/>
              <w:autoSpaceDN w:val="0"/>
              <w:adjustRightInd w:val="0"/>
              <w:snapToGrid w:val="0"/>
              <w:ind w:left="1215"/>
              <w:rPr>
                <w:snapToGrid w:val="0"/>
                <w:kern w:val="22"/>
                <w:szCs w:val="22"/>
              </w:rPr>
            </w:pPr>
          </w:p>
          <w:p w14:paraId="19472D49" w14:textId="77777777" w:rsidR="00C9161D" w:rsidRPr="001338AE" w:rsidRDefault="006B2290" w:rsidP="00B00053">
            <w:pPr>
              <w:suppressLineNumbers/>
              <w:suppressAutoHyphens/>
              <w:kinsoku w:val="0"/>
              <w:overflowPunct w:val="0"/>
              <w:autoSpaceDE w:val="0"/>
              <w:autoSpaceDN w:val="0"/>
              <w:adjustRightInd w:val="0"/>
              <w:snapToGrid w:val="0"/>
              <w:ind w:left="1215"/>
              <w:rPr>
                <w:snapToGrid w:val="0"/>
                <w:kern w:val="22"/>
                <w:szCs w:val="22"/>
              </w:rPr>
            </w:pPr>
            <w:r w:rsidRPr="001338AE">
              <w:rPr>
                <w:snapToGrid w:val="0"/>
                <w:kern w:val="22"/>
                <w:szCs w:val="22"/>
              </w:rPr>
              <w:t xml:space="preserve">ORIGINAL: </w:t>
            </w:r>
            <w:r w:rsidR="00C9161D" w:rsidRPr="001338AE">
              <w:rPr>
                <w:snapToGrid w:val="0"/>
                <w:kern w:val="22"/>
                <w:szCs w:val="22"/>
              </w:rPr>
              <w:t>ENGLISH</w:t>
            </w:r>
          </w:p>
          <w:p w14:paraId="5AA10CCE" w14:textId="77777777" w:rsidR="00C9161D" w:rsidRPr="001338AE" w:rsidRDefault="00C9161D" w:rsidP="00B00053">
            <w:pPr>
              <w:suppressLineNumbers/>
              <w:suppressAutoHyphens/>
              <w:kinsoku w:val="0"/>
              <w:overflowPunct w:val="0"/>
              <w:autoSpaceDE w:val="0"/>
              <w:autoSpaceDN w:val="0"/>
              <w:adjustRightInd w:val="0"/>
              <w:snapToGrid w:val="0"/>
              <w:rPr>
                <w:snapToGrid w:val="0"/>
                <w:kern w:val="22"/>
              </w:rPr>
            </w:pPr>
          </w:p>
        </w:tc>
      </w:tr>
    </w:tbl>
    <w:p w14:paraId="16E481B9" w14:textId="77777777" w:rsidR="003B44F9" w:rsidRPr="001338AE" w:rsidRDefault="003B44F9" w:rsidP="00B00053">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rPr>
      </w:pPr>
      <w:r w:rsidRPr="001338AE">
        <w:rPr>
          <w:snapToGrid w:val="0"/>
          <w:kern w:val="22"/>
        </w:rPr>
        <w:t>CONFERENCE OF THE PARTIES TO THE CONVENTION ON BIOLOGICAL DIVERSITY</w:t>
      </w:r>
    </w:p>
    <w:p w14:paraId="57515406" w14:textId="4542C71D" w:rsidR="003B44F9" w:rsidRPr="001338AE" w:rsidRDefault="003B44F9" w:rsidP="00B00053">
      <w:pPr>
        <w:pStyle w:val="Cornernotation"/>
        <w:suppressLineNumbers/>
        <w:suppressAutoHyphens/>
        <w:kinsoku w:val="0"/>
        <w:overflowPunct w:val="0"/>
        <w:autoSpaceDE w:val="0"/>
        <w:autoSpaceDN w:val="0"/>
        <w:adjustRightInd w:val="0"/>
        <w:snapToGrid w:val="0"/>
        <w:rPr>
          <w:snapToGrid w:val="0"/>
          <w:kern w:val="22"/>
        </w:rPr>
      </w:pPr>
      <w:r w:rsidRPr="001338AE">
        <w:rPr>
          <w:snapToGrid w:val="0"/>
          <w:kern w:val="22"/>
        </w:rPr>
        <w:t>Fifteenth meeting</w:t>
      </w:r>
      <w:r w:rsidR="009D0451" w:rsidRPr="001338AE">
        <w:rPr>
          <w:snapToGrid w:val="0"/>
          <w:kern w:val="22"/>
        </w:rPr>
        <w:t xml:space="preserve"> </w:t>
      </w:r>
      <w:r w:rsidR="00CA4FFF" w:rsidRPr="001338AE">
        <w:rPr>
          <w:snapToGrid w:val="0"/>
          <w:kern w:val="22"/>
        </w:rPr>
        <w:sym w:font="Symbol" w:char="F02D"/>
      </w:r>
      <w:r w:rsidR="00F30A1E" w:rsidRPr="001338AE">
        <w:rPr>
          <w:snapToGrid w:val="0"/>
          <w:kern w:val="22"/>
        </w:rPr>
        <w:t xml:space="preserve"> </w:t>
      </w:r>
      <w:r w:rsidR="0028367B" w:rsidRPr="001338AE">
        <w:rPr>
          <w:snapToGrid w:val="0"/>
          <w:kern w:val="22"/>
        </w:rPr>
        <w:t>P</w:t>
      </w:r>
      <w:r w:rsidR="00F30A1E" w:rsidRPr="001338AE">
        <w:rPr>
          <w:snapToGrid w:val="0"/>
          <w:kern w:val="22"/>
        </w:rPr>
        <w:t>art II</w:t>
      </w:r>
    </w:p>
    <w:p w14:paraId="66113E66" w14:textId="27A66073" w:rsidR="003B44F9" w:rsidRPr="001338AE" w:rsidRDefault="00F40783" w:rsidP="00056FA9">
      <w:pPr>
        <w:pStyle w:val="Cornernotation"/>
        <w:suppressLineNumbers/>
        <w:suppressAutoHyphens/>
        <w:kinsoku w:val="0"/>
        <w:overflowPunct w:val="0"/>
        <w:autoSpaceDE w:val="0"/>
        <w:autoSpaceDN w:val="0"/>
        <w:adjustRightInd w:val="0"/>
        <w:snapToGrid w:val="0"/>
        <w:ind w:right="4116"/>
        <w:rPr>
          <w:snapToGrid w:val="0"/>
          <w:kern w:val="22"/>
        </w:rPr>
      </w:pPr>
      <w:bookmarkStart w:id="0" w:name="OLE_LINK1"/>
      <w:bookmarkStart w:id="1" w:name="OLE_LINK2"/>
      <w:r w:rsidRPr="001338AE">
        <w:rPr>
          <w:snapToGrid w:val="0"/>
          <w:kern w:val="22"/>
        </w:rPr>
        <w:t>Montreal, Canada</w:t>
      </w:r>
      <w:r w:rsidR="003B44F9" w:rsidRPr="001338AE">
        <w:rPr>
          <w:snapToGrid w:val="0"/>
          <w:kern w:val="22"/>
        </w:rPr>
        <w:t>,</w:t>
      </w:r>
      <w:r w:rsidR="00056FA9" w:rsidRPr="001338AE">
        <w:rPr>
          <w:snapToGrid w:val="0"/>
          <w:kern w:val="22"/>
        </w:rPr>
        <w:t xml:space="preserve"> </w:t>
      </w:r>
      <w:bookmarkEnd w:id="0"/>
      <w:bookmarkEnd w:id="1"/>
      <w:r w:rsidR="00A247FB" w:rsidRPr="001338AE">
        <w:rPr>
          <w:snapToGrid w:val="0"/>
          <w:kern w:val="22"/>
        </w:rPr>
        <w:t>7</w:t>
      </w:r>
      <w:r w:rsidR="00CA4FFF" w:rsidRPr="001338AE">
        <w:rPr>
          <w:snapToGrid w:val="0"/>
          <w:kern w:val="22"/>
        </w:rPr>
        <w:sym w:font="Symbol" w:char="F02D"/>
      </w:r>
      <w:r w:rsidR="00A247FB" w:rsidRPr="001338AE">
        <w:rPr>
          <w:snapToGrid w:val="0"/>
          <w:kern w:val="22"/>
        </w:rPr>
        <w:t>19 December 2022</w:t>
      </w:r>
      <w:r w:rsidR="00054BA5" w:rsidRPr="001338AE">
        <w:rPr>
          <w:snapToGrid w:val="0"/>
          <w:kern w:val="22"/>
        </w:rPr>
        <w:t xml:space="preserve"> </w:t>
      </w:r>
    </w:p>
    <w:p w14:paraId="5ECF7635" w14:textId="451F8314" w:rsidR="00C9161D" w:rsidRPr="001338AE" w:rsidRDefault="007C4DFD" w:rsidP="00B00053">
      <w:pPr>
        <w:suppressLineNumbers/>
        <w:suppressAutoHyphens/>
        <w:kinsoku w:val="0"/>
        <w:overflowPunct w:val="0"/>
        <w:autoSpaceDE w:val="0"/>
        <w:autoSpaceDN w:val="0"/>
        <w:adjustRightInd w:val="0"/>
        <w:snapToGrid w:val="0"/>
        <w:rPr>
          <w:snapToGrid w:val="0"/>
          <w:kern w:val="22"/>
        </w:rPr>
      </w:pPr>
      <w:r w:rsidRPr="001338AE">
        <w:rPr>
          <w:snapToGrid w:val="0"/>
          <w:kern w:val="22"/>
          <w:szCs w:val="22"/>
        </w:rPr>
        <w:t>Agenda i</w:t>
      </w:r>
      <w:r w:rsidR="00134846" w:rsidRPr="001338AE">
        <w:rPr>
          <w:snapToGrid w:val="0"/>
          <w:kern w:val="22"/>
          <w:szCs w:val="22"/>
        </w:rPr>
        <w:t xml:space="preserve">tem </w:t>
      </w:r>
      <w:r w:rsidR="00641CF8" w:rsidRPr="001338AE">
        <w:rPr>
          <w:snapToGrid w:val="0"/>
          <w:kern w:val="22"/>
          <w:szCs w:val="22"/>
        </w:rPr>
        <w:t>2</w:t>
      </w:r>
      <w:r w:rsidR="00582BE6" w:rsidRPr="001338AE">
        <w:rPr>
          <w:snapToGrid w:val="0"/>
          <w:kern w:val="22"/>
          <w:szCs w:val="22"/>
        </w:rPr>
        <w:t>9</w:t>
      </w:r>
      <w:r w:rsidR="00134846" w:rsidRPr="001338AE">
        <w:rPr>
          <w:snapToGrid w:val="0"/>
          <w:kern w:val="22"/>
          <w:szCs w:val="22"/>
        </w:rPr>
        <w:t xml:space="preserve"> </w:t>
      </w:r>
    </w:p>
    <w:sdt>
      <w:sdtPr>
        <w:rPr>
          <w:rFonts w:ascii="Times New Roman Bold" w:hAnsi="Times New Roman Bold" w:cs="Times New Roman Bold"/>
          <w:b/>
          <w:bCs/>
          <w:caps/>
          <w:snapToGrid w:val="0"/>
          <w:kern w:val="22"/>
        </w:rPr>
        <w:alias w:val="Title"/>
        <w:tag w:val=""/>
        <w:id w:val="726039545"/>
        <w:placeholder>
          <w:docPart w:val="5F4EB1BA065E4622B88E069470FC3560"/>
        </w:placeholder>
        <w:dataBinding w:prefixMappings="xmlns:ns0='http://purl.org/dc/elements/1.1/' xmlns:ns1='http://schemas.openxmlformats.org/package/2006/metadata/core-properties' " w:xpath="/ns1:coreProperties[1]/ns0:title[1]" w:storeItemID="{6C3C8BC8-F283-45AE-878A-BAB7291924A1}"/>
        <w:text/>
      </w:sdtPr>
      <w:sdtEndPr/>
      <w:sdtContent>
        <w:p w14:paraId="57F6B7A1" w14:textId="76F0DAD8" w:rsidR="00C9161D" w:rsidRPr="001338AE" w:rsidRDefault="008519C2" w:rsidP="00B00053">
          <w:pPr>
            <w:suppressLineNumbers/>
            <w:suppressAutoHyphens/>
            <w:kinsoku w:val="0"/>
            <w:overflowPunct w:val="0"/>
            <w:autoSpaceDE w:val="0"/>
            <w:autoSpaceDN w:val="0"/>
            <w:adjustRightInd w:val="0"/>
            <w:snapToGrid w:val="0"/>
            <w:spacing w:before="240" w:after="120"/>
            <w:jc w:val="center"/>
            <w:rPr>
              <w:rFonts w:cs="Times New Roman Bold"/>
              <w:b/>
              <w:caps/>
              <w:snapToGrid w:val="0"/>
              <w:kern w:val="22"/>
            </w:rPr>
          </w:pPr>
          <w:r w:rsidRPr="001338AE">
            <w:rPr>
              <w:rFonts w:ascii="Times New Roman Bold" w:hAnsi="Times New Roman Bold" w:cs="Times New Roman Bold"/>
              <w:b/>
              <w:bCs/>
              <w:caps/>
              <w:snapToGrid w:val="0"/>
              <w:kern w:val="22"/>
            </w:rPr>
            <w:t>DRAFT REPORT OF THE MEETING</w:t>
          </w:r>
        </w:p>
      </w:sdtContent>
    </w:sdt>
    <w:p w14:paraId="28735D9F" w14:textId="49AC2500" w:rsidR="00CA4FFF" w:rsidRPr="001338AE" w:rsidRDefault="00CA4FFF" w:rsidP="00CA4FFF">
      <w:pPr>
        <w:pStyle w:val="Heading1"/>
        <w:rPr>
          <w:rFonts w:asciiTheme="majorBidi" w:hAnsiTheme="majorBidi" w:cstheme="majorBidi"/>
          <w:b w:val="0"/>
          <w:bCs/>
          <w:i/>
          <w:iCs/>
          <w:caps w:val="0"/>
          <w:snapToGrid w:val="0"/>
        </w:rPr>
      </w:pPr>
      <w:r w:rsidRPr="001338AE">
        <w:rPr>
          <w:rFonts w:asciiTheme="majorBidi" w:hAnsiTheme="majorBidi" w:cstheme="majorBidi"/>
          <w:b w:val="0"/>
          <w:bCs/>
          <w:i/>
          <w:iCs/>
          <w:caps w:val="0"/>
          <w:snapToGrid w:val="0"/>
        </w:rPr>
        <w:t>Rapporteur: Elvana Ramaj (Albania)</w:t>
      </w:r>
    </w:p>
    <w:p w14:paraId="1A9BE3D9" w14:textId="77777777" w:rsidR="00D77560" w:rsidRPr="001338AE" w:rsidRDefault="00D77560" w:rsidP="00942CC3">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rPr>
      </w:pPr>
      <w:r w:rsidRPr="001338AE">
        <w:rPr>
          <w:rFonts w:ascii="Times New Roman Bold" w:hAnsi="Times New Roman Bold" w:cs="Times New Roman Bold"/>
          <w:b/>
          <w:snapToGrid w:val="0"/>
          <w:kern w:val="22"/>
          <w:szCs w:val="22"/>
        </w:rPr>
        <w:t>INTRODUCTION</w:t>
      </w:r>
    </w:p>
    <w:p w14:paraId="247DA404" w14:textId="7F2E9C61" w:rsidR="00AA3C0A" w:rsidRPr="001338AE" w:rsidRDefault="00AA3C0A" w:rsidP="00942CC3">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rPr>
      </w:pPr>
      <w:bookmarkStart w:id="2" w:name="_Hlk121913417"/>
      <w:r w:rsidRPr="001338AE">
        <w:rPr>
          <w:rFonts w:ascii="Times New Roman Bold" w:hAnsi="Times New Roman Bold" w:cs="Times New Roman Bold"/>
          <w:b/>
          <w:snapToGrid w:val="0"/>
          <w:kern w:val="22"/>
          <w:szCs w:val="22"/>
        </w:rPr>
        <w:t>A.</w:t>
      </w:r>
      <w:r w:rsidRPr="001338AE">
        <w:rPr>
          <w:rFonts w:ascii="Times New Roman Bold" w:hAnsi="Times New Roman Bold" w:cs="Times New Roman Bold"/>
          <w:b/>
          <w:snapToGrid w:val="0"/>
          <w:kern w:val="22"/>
          <w:szCs w:val="22"/>
        </w:rPr>
        <w:tab/>
        <w:t>Background</w:t>
      </w:r>
    </w:p>
    <w:bookmarkEnd w:id="2"/>
    <w:p w14:paraId="2B9FF8D3" w14:textId="69AD929B" w:rsidR="00725EA1" w:rsidRPr="001338AE" w:rsidRDefault="00A528BE" w:rsidP="00284AD3">
      <w:pPr>
        <w:pStyle w:val="Para1"/>
      </w:pPr>
      <w:r w:rsidRPr="001338AE">
        <w:t>T</w:t>
      </w:r>
      <w:r w:rsidR="00725EA1" w:rsidRPr="001338AE">
        <w:t xml:space="preserve">he Conference of the Parties held its fifteenth meeting </w:t>
      </w:r>
      <w:r w:rsidRPr="001338AE">
        <w:t xml:space="preserve">in </w:t>
      </w:r>
      <w:r w:rsidR="00725EA1" w:rsidRPr="001338AE">
        <w:t xml:space="preserve">conjunction with the tenth meeting of the Conference of the Parties serving as the meeting of the Parties to the Cartagena Protocol on Biosafety (the Cartagena Protocol) and the </w:t>
      </w:r>
      <w:bookmarkStart w:id="3" w:name="_Hlk121417724"/>
      <w:r w:rsidR="00725EA1" w:rsidRPr="001338AE">
        <w:t xml:space="preserve">fourth meeting of the Conference of the Parties serving as the meeting of the Parties to the Nagoya Protocol on Access to Genetic Resources and the Fair and Equitable Sharing of Benefits Arising from their Utilization </w:t>
      </w:r>
      <w:bookmarkEnd w:id="3"/>
      <w:r w:rsidR="00725EA1" w:rsidRPr="001338AE">
        <w:t xml:space="preserve">(the Nagoya Protocol). </w:t>
      </w:r>
    </w:p>
    <w:p w14:paraId="0C0A32A0" w14:textId="153AF715" w:rsidR="003E3B07" w:rsidRPr="001338AE" w:rsidRDefault="00A528BE" w:rsidP="00284AD3">
      <w:pPr>
        <w:pStyle w:val="Para1"/>
        <w:rPr>
          <w:rFonts w:asciiTheme="majorBidi" w:hAnsiTheme="majorBidi" w:cstheme="majorBidi"/>
          <w:bCs/>
        </w:rPr>
      </w:pPr>
      <w:r w:rsidRPr="001338AE">
        <w:t xml:space="preserve">Owing to the circumstances surrounding the coronavirus disease </w:t>
      </w:r>
      <w:r w:rsidR="006D5797" w:rsidRPr="001338AE">
        <w:t>(COVID-19) pandemic</w:t>
      </w:r>
      <w:r w:rsidRPr="001338AE">
        <w:t xml:space="preserve">, the meeting was held in two parts, with </w:t>
      </w:r>
      <w:r w:rsidR="006D5797" w:rsidRPr="001338AE">
        <w:t>the first part (</w:t>
      </w:r>
      <w:r w:rsidRPr="001338AE">
        <w:t xml:space="preserve">part </w:t>
      </w:r>
      <w:r w:rsidR="00C23C4F" w:rsidRPr="001338AE">
        <w:t>I</w:t>
      </w:r>
      <w:r w:rsidR="006D5797" w:rsidRPr="001338AE">
        <w:t>)</w:t>
      </w:r>
      <w:r w:rsidR="00C23C4F" w:rsidRPr="001338AE">
        <w:t xml:space="preserve"> </w:t>
      </w:r>
      <w:r w:rsidRPr="001338AE">
        <w:t>consisting of a high-level segment held online</w:t>
      </w:r>
      <w:r w:rsidR="003E3B07" w:rsidRPr="001338AE">
        <w:t>,</w:t>
      </w:r>
      <w:r w:rsidRPr="001338AE">
        <w:t xml:space="preserve"> with limited in-person participation in Kunming, China, on 12 and 13 October 2021, and</w:t>
      </w:r>
      <w:r w:rsidR="006D5797" w:rsidRPr="001338AE">
        <w:t xml:space="preserve"> the second part</w:t>
      </w:r>
      <w:r w:rsidRPr="001338AE">
        <w:t xml:space="preserve"> </w:t>
      </w:r>
      <w:r w:rsidR="006D5797" w:rsidRPr="001338AE">
        <w:t>(</w:t>
      </w:r>
      <w:r w:rsidR="00C23C4F" w:rsidRPr="001338AE">
        <w:t>part II</w:t>
      </w:r>
      <w:r w:rsidR="006D5797" w:rsidRPr="001338AE">
        <w:t>)</w:t>
      </w:r>
      <w:r w:rsidR="00725EA1" w:rsidRPr="001338AE">
        <w:t xml:space="preserve"> held in person in Montreal, Canada, from 7 to </w:t>
      </w:r>
      <w:r w:rsidRPr="001338AE">
        <w:t>19</w:t>
      </w:r>
      <w:r w:rsidR="00725EA1" w:rsidRPr="001338AE">
        <w:t xml:space="preserve"> </w:t>
      </w:r>
      <w:r w:rsidRPr="001338AE">
        <w:t>Dec</w:t>
      </w:r>
      <w:r w:rsidR="00725EA1" w:rsidRPr="001338AE">
        <w:t>ember 20</w:t>
      </w:r>
      <w:r w:rsidRPr="001338AE">
        <w:t>22</w:t>
      </w:r>
      <w:r w:rsidR="00725EA1" w:rsidRPr="001338AE">
        <w:t xml:space="preserve">. </w:t>
      </w:r>
      <w:r w:rsidR="006D5797" w:rsidRPr="001338AE">
        <w:t>The present report sets out the proceedings of part II of the meeting.</w:t>
      </w:r>
      <w:r w:rsidR="006D5797" w:rsidRPr="001338AE">
        <w:rPr>
          <w:rStyle w:val="FootnoteReference"/>
        </w:rPr>
        <w:footnoteReference w:id="2"/>
      </w:r>
      <w:r w:rsidR="006D5797" w:rsidRPr="001338AE">
        <w:t xml:space="preserve"> </w:t>
      </w:r>
    </w:p>
    <w:p w14:paraId="6AFE4488" w14:textId="14FE7D2A" w:rsidR="00A528BE" w:rsidRPr="001338AE" w:rsidRDefault="00C23C4F" w:rsidP="00284AD3">
      <w:pPr>
        <w:pStyle w:val="Para1"/>
        <w:rPr>
          <w:rFonts w:asciiTheme="majorBidi" w:hAnsiTheme="majorBidi" w:cstheme="majorBidi"/>
          <w:bCs/>
        </w:rPr>
      </w:pPr>
      <w:r w:rsidRPr="001338AE">
        <w:t>Part II</w:t>
      </w:r>
      <w:r w:rsidR="00A528BE" w:rsidRPr="001338AE">
        <w:t xml:space="preserve"> of the meeting was preceded by </w:t>
      </w:r>
      <w:r w:rsidR="00E723FD" w:rsidRPr="001338AE">
        <w:t>a ce</w:t>
      </w:r>
      <w:r w:rsidR="00E723FD" w:rsidRPr="001338AE">
        <w:rPr>
          <w:bdr w:val="none" w:sz="0" w:space="0" w:color="auto" w:frame="1"/>
          <w:lang w:eastAsia="en-CA"/>
        </w:rPr>
        <w:t xml:space="preserve">remonial welcome by </w:t>
      </w:r>
      <w:r w:rsidR="00EB148E" w:rsidRPr="001338AE">
        <w:rPr>
          <w:bdr w:val="none" w:sz="0" w:space="0" w:color="auto" w:frame="1"/>
          <w:lang w:eastAsia="en-CA"/>
        </w:rPr>
        <w:t>the</w:t>
      </w:r>
      <w:r w:rsidR="00E723FD" w:rsidRPr="001338AE">
        <w:rPr>
          <w:bdr w:val="none" w:sz="0" w:space="0" w:color="auto" w:frame="1"/>
          <w:lang w:eastAsia="en-CA"/>
        </w:rPr>
        <w:t xml:space="preserve"> Traditional Chief of the Onondaga Nation</w:t>
      </w:r>
      <w:r w:rsidR="00E36CA8" w:rsidRPr="001338AE">
        <w:rPr>
          <w:bdr w:val="none" w:sz="0" w:space="0" w:color="auto" w:frame="1"/>
          <w:lang w:eastAsia="en-CA"/>
        </w:rPr>
        <w:t xml:space="preserve"> followed by</w:t>
      </w:r>
      <w:r w:rsidR="00E723FD" w:rsidRPr="001338AE">
        <w:rPr>
          <w:bdr w:val="none" w:sz="0" w:space="0" w:color="auto" w:frame="1"/>
          <w:lang w:eastAsia="en-CA"/>
        </w:rPr>
        <w:t xml:space="preserve"> </w:t>
      </w:r>
      <w:r w:rsidR="00E723FD" w:rsidRPr="001338AE">
        <w:t xml:space="preserve">statements by </w:t>
      </w:r>
      <w:r w:rsidR="00EB148E" w:rsidRPr="001338AE">
        <w:t xml:space="preserve">other </w:t>
      </w:r>
      <w:r w:rsidR="00E723FD" w:rsidRPr="001338AE">
        <w:t>dignitaries and a cultural presentation</w:t>
      </w:r>
      <w:r w:rsidR="00E36CA8" w:rsidRPr="001338AE">
        <w:t>, on 6 December 2022</w:t>
      </w:r>
      <w:r w:rsidR="00E723FD" w:rsidRPr="001338AE">
        <w:t>.</w:t>
      </w:r>
    </w:p>
    <w:p w14:paraId="6694A3D3" w14:textId="285AC11C" w:rsidR="00AA3C0A" w:rsidRPr="001338AE" w:rsidRDefault="00AA3C0A" w:rsidP="00AA3C0A">
      <w:pPr>
        <w:suppressLineNumbers/>
        <w:tabs>
          <w:tab w:val="left" w:pos="360"/>
          <w:tab w:val="left" w:pos="720"/>
        </w:tabs>
        <w:suppressAutoHyphens/>
        <w:kinsoku w:val="0"/>
        <w:overflowPunct w:val="0"/>
        <w:autoSpaceDE w:val="0"/>
        <w:autoSpaceDN w:val="0"/>
        <w:adjustRightInd w:val="0"/>
        <w:snapToGrid w:val="0"/>
        <w:spacing w:before="120" w:after="120"/>
        <w:jc w:val="center"/>
        <w:rPr>
          <w:b/>
          <w:bCs/>
          <w:snapToGrid w:val="0"/>
          <w:kern w:val="22"/>
          <w:szCs w:val="22"/>
        </w:rPr>
      </w:pPr>
      <w:r w:rsidRPr="001338AE">
        <w:rPr>
          <w:b/>
          <w:bCs/>
          <w:snapToGrid w:val="0"/>
          <w:kern w:val="22"/>
          <w:szCs w:val="22"/>
        </w:rPr>
        <w:t xml:space="preserve">B. </w:t>
      </w:r>
      <w:r w:rsidRPr="001338AE">
        <w:rPr>
          <w:b/>
          <w:bCs/>
          <w:snapToGrid w:val="0"/>
          <w:kern w:val="22"/>
          <w:szCs w:val="22"/>
        </w:rPr>
        <w:tab/>
        <w:t>Attendance</w:t>
      </w:r>
    </w:p>
    <w:p w14:paraId="1E4F788B" w14:textId="040DAC91" w:rsidR="00AA3C0A" w:rsidRPr="001338AE" w:rsidRDefault="00AA3C0A" w:rsidP="001338AE">
      <w:pPr>
        <w:pStyle w:val="Para1"/>
      </w:pPr>
      <w:r w:rsidRPr="001338AE">
        <w:t xml:space="preserve">All States were invited to participate in </w:t>
      </w:r>
      <w:r w:rsidR="009E60C7" w:rsidRPr="001338AE">
        <w:t xml:space="preserve">part II of </w:t>
      </w:r>
      <w:r w:rsidRPr="001338AE">
        <w:t xml:space="preserve">the meeting. The following </w:t>
      </w:r>
      <w:r w:rsidR="00881A69" w:rsidRPr="001338AE">
        <w:t>p</w:t>
      </w:r>
      <w:r w:rsidRPr="001338AE">
        <w:t xml:space="preserve">arties to the Convention attended: </w:t>
      </w:r>
      <w:r w:rsidR="00C86797" w:rsidRPr="001338AE">
        <w:t>[</w:t>
      </w:r>
      <w:r w:rsidRPr="001338AE">
        <w:rPr>
          <w:iCs/>
        </w:rPr>
        <w:t>to be completed</w:t>
      </w:r>
      <w:r w:rsidR="00C86797" w:rsidRPr="001338AE">
        <w:t>]</w:t>
      </w:r>
      <w:r w:rsidRPr="001338AE">
        <w:t>.</w:t>
      </w:r>
    </w:p>
    <w:p w14:paraId="69D0407D" w14:textId="778EF198" w:rsidR="00AA3C0A" w:rsidRPr="001338AE" w:rsidRDefault="00AA3C0A" w:rsidP="001338AE">
      <w:pPr>
        <w:pStyle w:val="Para1"/>
      </w:pPr>
      <w:r w:rsidRPr="001338AE">
        <w:t xml:space="preserve">The following State not party to the Convention was also represented: </w:t>
      </w:r>
      <w:r w:rsidR="00604838">
        <w:t>United States of America.</w:t>
      </w:r>
    </w:p>
    <w:p w14:paraId="1D2D0D34" w14:textId="50BF9DFD" w:rsidR="00D65881" w:rsidRPr="001338AE" w:rsidRDefault="00E723FD" w:rsidP="001338AE">
      <w:pPr>
        <w:pStyle w:val="Para1"/>
      </w:pPr>
      <w:r w:rsidRPr="001338AE">
        <w:t>For all other participants, see annex I to the present report</w:t>
      </w:r>
      <w:r w:rsidR="00AA3C0A" w:rsidRPr="001338AE">
        <w:t>.</w:t>
      </w:r>
    </w:p>
    <w:p w14:paraId="018415F1" w14:textId="77777777" w:rsidR="00D77560" w:rsidRPr="001338AE" w:rsidRDefault="00D77560" w:rsidP="00942CC3">
      <w:pPr>
        <w:keepNext/>
        <w:suppressLineNumbers/>
        <w:suppressAutoHyphens/>
        <w:kinsoku w:val="0"/>
        <w:overflowPunct w:val="0"/>
        <w:autoSpaceDE w:val="0"/>
        <w:autoSpaceDN w:val="0"/>
        <w:adjustRightInd w:val="0"/>
        <w:snapToGrid w:val="0"/>
        <w:spacing w:before="240" w:after="120"/>
        <w:jc w:val="center"/>
        <w:outlineLvl w:val="0"/>
        <w:rPr>
          <w:b/>
          <w:bCs/>
          <w:snapToGrid w:val="0"/>
          <w:kern w:val="22"/>
          <w:szCs w:val="22"/>
        </w:rPr>
      </w:pPr>
      <w:r w:rsidRPr="001338AE">
        <w:rPr>
          <w:b/>
          <w:bCs/>
          <w:snapToGrid w:val="0"/>
          <w:kern w:val="22"/>
          <w:szCs w:val="22"/>
        </w:rPr>
        <w:lastRenderedPageBreak/>
        <w:t>I.</w:t>
      </w:r>
      <w:r w:rsidRPr="001338AE">
        <w:rPr>
          <w:b/>
          <w:bCs/>
          <w:snapToGrid w:val="0"/>
          <w:kern w:val="22"/>
          <w:szCs w:val="22"/>
        </w:rPr>
        <w:tab/>
        <w:t>ORGANIZATIONAL MATTERS</w:t>
      </w:r>
    </w:p>
    <w:p w14:paraId="434A7DF1" w14:textId="6FFF3FF2" w:rsidR="00D77560" w:rsidRPr="001338AE" w:rsidRDefault="00D77560"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Cs/>
          <w:snapToGrid w:val="0"/>
          <w:kern w:val="22"/>
          <w:szCs w:val="22"/>
        </w:rPr>
      </w:pPr>
      <w:bookmarkStart w:id="4" w:name="Item01"/>
      <w:r w:rsidRPr="001338AE">
        <w:rPr>
          <w:b/>
          <w:bCs/>
          <w:iCs/>
          <w:snapToGrid w:val="0"/>
          <w:kern w:val="22"/>
          <w:szCs w:val="22"/>
        </w:rPr>
        <w:t>Item 1.</w:t>
      </w:r>
      <w:r w:rsidRPr="001338AE">
        <w:rPr>
          <w:bCs/>
          <w:iCs/>
          <w:snapToGrid w:val="0"/>
          <w:kern w:val="22"/>
          <w:szCs w:val="22"/>
        </w:rPr>
        <w:tab/>
      </w:r>
      <w:r w:rsidRPr="001338AE">
        <w:rPr>
          <w:b/>
          <w:bCs/>
          <w:iCs/>
          <w:snapToGrid w:val="0"/>
          <w:kern w:val="22"/>
          <w:szCs w:val="22"/>
        </w:rPr>
        <w:t>Opening of the meeting</w:t>
      </w:r>
      <w:bookmarkEnd w:id="4"/>
    </w:p>
    <w:p w14:paraId="27778D8D" w14:textId="0C2236F7" w:rsidR="00CA4FFF" w:rsidRPr="001338AE" w:rsidRDefault="00C23C4F" w:rsidP="00CA4FFF">
      <w:pPr>
        <w:numPr>
          <w:ilvl w:val="0"/>
          <w:numId w:val="21"/>
        </w:numPr>
        <w:suppressLineNumbers/>
        <w:tabs>
          <w:tab w:val="left" w:pos="720"/>
        </w:tabs>
        <w:suppressAutoHyphens/>
        <w:kinsoku w:val="0"/>
        <w:overflowPunct w:val="0"/>
        <w:autoSpaceDE w:val="0"/>
        <w:autoSpaceDN w:val="0"/>
        <w:adjustRightInd w:val="0"/>
        <w:snapToGrid w:val="0"/>
        <w:spacing w:before="120" w:after="120"/>
        <w:rPr>
          <w:szCs w:val="22"/>
        </w:rPr>
      </w:pPr>
      <w:r w:rsidRPr="001338AE">
        <w:rPr>
          <w:szCs w:val="22"/>
        </w:rPr>
        <w:t>The</w:t>
      </w:r>
      <w:r w:rsidR="00CA4FFF" w:rsidRPr="001338AE">
        <w:rPr>
          <w:szCs w:val="22"/>
        </w:rPr>
        <w:t xml:space="preserve"> fifteenth meeting of the Conference of the Parties</w:t>
      </w:r>
      <w:r w:rsidRPr="001338AE">
        <w:rPr>
          <w:szCs w:val="22"/>
        </w:rPr>
        <w:t>, part II,</w:t>
      </w:r>
      <w:r w:rsidR="00CA4FFF" w:rsidRPr="001338AE">
        <w:rPr>
          <w:szCs w:val="22"/>
        </w:rPr>
        <w:t xml:space="preserve"> was declared open by Runqiu Huang, </w:t>
      </w:r>
      <w:r w:rsidR="008E315A" w:rsidRPr="001338AE">
        <w:rPr>
          <w:szCs w:val="22"/>
        </w:rPr>
        <w:t xml:space="preserve">Minister of Ecology and Environment of China and </w:t>
      </w:r>
      <w:r w:rsidR="00CA4FFF" w:rsidRPr="001338AE">
        <w:rPr>
          <w:szCs w:val="22"/>
        </w:rPr>
        <w:t xml:space="preserve">President of the </w:t>
      </w:r>
      <w:r w:rsidR="00CD39F7" w:rsidRPr="001338AE">
        <w:rPr>
          <w:kern w:val="22"/>
        </w:rPr>
        <w:t>Conference of the Parties at its fifteenth meeting</w:t>
      </w:r>
      <w:r w:rsidR="00CA4FFF" w:rsidRPr="001338AE">
        <w:rPr>
          <w:szCs w:val="22"/>
        </w:rPr>
        <w:t>, at 10.25 a.m. on Wednesday, 7 December 2022.</w:t>
      </w:r>
    </w:p>
    <w:p w14:paraId="307E12A5" w14:textId="090B2374" w:rsidR="00CA4FFF" w:rsidRPr="001338AE" w:rsidRDefault="00CA4FFF" w:rsidP="001B627E">
      <w:pPr>
        <w:numPr>
          <w:ilvl w:val="0"/>
          <w:numId w:val="21"/>
        </w:numPr>
        <w:suppressLineNumbers/>
        <w:tabs>
          <w:tab w:val="left" w:pos="720"/>
        </w:tabs>
        <w:suppressAutoHyphens/>
        <w:kinsoku w:val="0"/>
        <w:overflowPunct w:val="0"/>
        <w:autoSpaceDE w:val="0"/>
        <w:autoSpaceDN w:val="0"/>
        <w:adjustRightInd w:val="0"/>
        <w:snapToGrid w:val="0"/>
        <w:spacing w:after="120"/>
        <w:rPr>
          <w:szCs w:val="22"/>
        </w:rPr>
      </w:pPr>
      <w:r w:rsidRPr="001338AE">
        <w:rPr>
          <w:szCs w:val="22"/>
        </w:rPr>
        <w:t xml:space="preserve">Opening </w:t>
      </w:r>
      <w:r w:rsidR="00CD39F7" w:rsidRPr="001338AE">
        <w:rPr>
          <w:szCs w:val="22"/>
        </w:rPr>
        <w:t xml:space="preserve">remarks </w:t>
      </w:r>
      <w:r w:rsidRPr="001338AE">
        <w:rPr>
          <w:szCs w:val="22"/>
        </w:rPr>
        <w:t xml:space="preserve">were delivered by </w:t>
      </w:r>
      <w:r w:rsidR="00C86797" w:rsidRPr="001338AE">
        <w:rPr>
          <w:szCs w:val="22"/>
        </w:rPr>
        <w:t>the President</w:t>
      </w:r>
      <w:r w:rsidRPr="001338AE">
        <w:rPr>
          <w:szCs w:val="22"/>
        </w:rPr>
        <w:t xml:space="preserve">; Inger Andersen, Executive Director of </w:t>
      </w:r>
      <w:r w:rsidR="001B627E" w:rsidRPr="001338AE">
        <w:rPr>
          <w:szCs w:val="22"/>
        </w:rPr>
        <w:t>the United Nations Environment Programme</w:t>
      </w:r>
      <w:r w:rsidRPr="001338AE">
        <w:rPr>
          <w:szCs w:val="22"/>
        </w:rPr>
        <w:t xml:space="preserve">; Steven </w:t>
      </w:r>
      <w:proofErr w:type="spellStart"/>
      <w:r w:rsidRPr="001338AE">
        <w:rPr>
          <w:szCs w:val="22"/>
        </w:rPr>
        <w:t>Guilbeault</w:t>
      </w:r>
      <w:proofErr w:type="spellEnd"/>
      <w:r w:rsidRPr="001338AE">
        <w:rPr>
          <w:szCs w:val="22"/>
        </w:rPr>
        <w:t>, Minister of Environment and Climate Change of Canada</w:t>
      </w:r>
      <w:r w:rsidR="00C86797" w:rsidRPr="001338AE">
        <w:rPr>
          <w:szCs w:val="22"/>
        </w:rPr>
        <w:t>; and Eli</w:t>
      </w:r>
      <w:r w:rsidR="00395481">
        <w:rPr>
          <w:szCs w:val="22"/>
        </w:rPr>
        <w:t>z</w:t>
      </w:r>
      <w:r w:rsidR="00C86797" w:rsidRPr="001338AE">
        <w:rPr>
          <w:szCs w:val="22"/>
        </w:rPr>
        <w:t>abeth Mrema, Executive Secretary of the Convention on Biological Diversity</w:t>
      </w:r>
      <w:r w:rsidRPr="001338AE">
        <w:rPr>
          <w:szCs w:val="22"/>
        </w:rPr>
        <w:t>.</w:t>
      </w:r>
    </w:p>
    <w:p w14:paraId="6DD3BDD0" w14:textId="41D744C3" w:rsidR="001B627E" w:rsidRPr="001338AE" w:rsidRDefault="001B627E" w:rsidP="001B627E">
      <w:pPr>
        <w:pStyle w:val="ListParagraph"/>
        <w:numPr>
          <w:ilvl w:val="0"/>
          <w:numId w:val="21"/>
        </w:numPr>
        <w:spacing w:after="120"/>
        <w:contextualSpacing w:val="0"/>
      </w:pPr>
      <w:r w:rsidRPr="001338AE">
        <w:t xml:space="preserve">In his statement, the President said that the current </w:t>
      </w:r>
      <w:r w:rsidR="009E60C7" w:rsidRPr="001338AE">
        <w:t xml:space="preserve">part of the </w:t>
      </w:r>
      <w:r w:rsidRPr="001338AE">
        <w:t xml:space="preserve">meeting – for which the preceding part I had laid a solid foundation – was the chance to move from disharmony to harmony, stop the orgy of destruction and conclude a peace pact with nature </w:t>
      </w:r>
      <w:proofErr w:type="gramStart"/>
      <w:r w:rsidRPr="001338AE">
        <w:t>in the course of</w:t>
      </w:r>
      <w:proofErr w:type="gramEnd"/>
      <w:r w:rsidRPr="001338AE">
        <w:t xml:space="preserve"> planning the strategy for strengthening global biodiversity conservation. In that context, he looked forward to a demonstration of international cooperation, political determination, utmost goodwill, flexibility, compromise on key issues, and positive commitments to continued increases in funding aimed at promoting the consultation process. The primary focus should be on resolving difficulties and forging the greatest possible consensus </w:t>
      </w:r>
      <w:proofErr w:type="gramStart"/>
      <w:r w:rsidRPr="001338AE">
        <w:t>so as to</w:t>
      </w:r>
      <w:proofErr w:type="gramEnd"/>
      <w:r w:rsidRPr="001338AE">
        <w:t xml:space="preserve"> achieve a framework document that would go down as a landmark and write a new chapter in global biodiversity governance.</w:t>
      </w:r>
    </w:p>
    <w:p w14:paraId="1A182CAD" w14:textId="29999B44" w:rsidR="001B627E" w:rsidRPr="001338AE" w:rsidRDefault="001B627E" w:rsidP="001B627E">
      <w:pPr>
        <w:pStyle w:val="ListParagraph"/>
        <w:numPr>
          <w:ilvl w:val="0"/>
          <w:numId w:val="21"/>
        </w:numPr>
        <w:spacing w:after="120"/>
        <w:contextualSpacing w:val="0"/>
      </w:pPr>
      <w:r w:rsidRPr="001338AE">
        <w:t xml:space="preserve">In her remarks, Ms. Anderson said that the </w:t>
      </w:r>
      <w:r w:rsidR="009E60C7" w:rsidRPr="001338AE">
        <w:t>meeting</w:t>
      </w:r>
      <w:r w:rsidRPr="001338AE">
        <w:t xml:space="preserve"> must secure the future of the planetary life support system by delivering an ambitious post-2020 global biodiversity framework that faced down the five horsemen of the nature apocalypse, addressed the underlying drivers of biodiversity loss, and recognized and protected the rights of </w:t>
      </w:r>
      <w:r w:rsidR="006E6C52" w:rsidRPr="001338AE">
        <w:t>I</w:t>
      </w:r>
      <w:r w:rsidRPr="001338AE">
        <w:t xml:space="preserve">ndigenous </w:t>
      </w:r>
      <w:r w:rsidR="006E6C52" w:rsidRPr="001338AE">
        <w:t>P</w:t>
      </w:r>
      <w:r w:rsidRPr="001338AE">
        <w:t xml:space="preserve">eoples and local communities. The framework must also dovetail with the Paris Agreement and other instruments of relevance, be adequately </w:t>
      </w:r>
      <w:proofErr w:type="gramStart"/>
      <w:r w:rsidRPr="001338AE">
        <w:t>resourced</w:t>
      </w:r>
      <w:proofErr w:type="gramEnd"/>
      <w:r w:rsidRPr="001338AE">
        <w:t xml:space="preserve"> and be implemented with greater transparency and accountability on progress. It was vital, however, to accelerate the negotiating pace, with all stakeholders shouldering their unique responsibility to agree on a plan for making peace with nature as the irreplaceable essence of life. It was a choice between all – through strengthening the web of life so that it could carry the full weight of humanity for centuries to come – or nothing.</w:t>
      </w:r>
    </w:p>
    <w:p w14:paraId="6BDB8F85" w14:textId="5E4F3DD7" w:rsidR="00952864" w:rsidRPr="001338AE" w:rsidRDefault="00952864" w:rsidP="00952864">
      <w:pPr>
        <w:numPr>
          <w:ilvl w:val="0"/>
          <w:numId w:val="21"/>
        </w:numPr>
        <w:suppressLineNumbers/>
        <w:tabs>
          <w:tab w:val="left" w:pos="720"/>
        </w:tabs>
        <w:suppressAutoHyphens/>
        <w:kinsoku w:val="0"/>
        <w:overflowPunct w:val="0"/>
        <w:autoSpaceDE w:val="0"/>
        <w:autoSpaceDN w:val="0"/>
        <w:adjustRightInd w:val="0"/>
        <w:snapToGrid w:val="0"/>
        <w:spacing w:before="120" w:after="120"/>
        <w:rPr>
          <w:szCs w:val="22"/>
        </w:rPr>
      </w:pPr>
      <w:r w:rsidRPr="001338AE">
        <w:rPr>
          <w:szCs w:val="22"/>
        </w:rPr>
        <w:t xml:space="preserve">Mr. </w:t>
      </w:r>
      <w:proofErr w:type="spellStart"/>
      <w:r w:rsidRPr="001338AE">
        <w:rPr>
          <w:szCs w:val="22"/>
        </w:rPr>
        <w:t>Guilbeault</w:t>
      </w:r>
      <w:proofErr w:type="spellEnd"/>
      <w:r w:rsidRPr="001338AE">
        <w:rPr>
          <w:szCs w:val="22"/>
        </w:rPr>
        <w:t xml:space="preserve"> stressed that the post-2020 global biodiversity framework must halt and reverse the drivers causing rapid ecosystem collapse and put nature on a path to recovery. Crucially, the framework must include a commitment to conserve a minimum of 30 per cent of the world’s lands and oceans by 2030. Ambitious goals must be matched by real action: as Prime Minister Trudeau had announced during the ceremon</w:t>
      </w:r>
      <w:r w:rsidR="00395481">
        <w:rPr>
          <w:szCs w:val="22"/>
        </w:rPr>
        <w:t>ial opening event</w:t>
      </w:r>
      <w:r w:rsidRPr="001338AE">
        <w:rPr>
          <w:szCs w:val="22"/>
        </w:rPr>
        <w:t xml:space="preserve"> the previous day, Canada was substantially increasing its aid to developing countries to </w:t>
      </w:r>
      <w:proofErr w:type="gramStart"/>
      <w:r w:rsidRPr="001338AE">
        <w:rPr>
          <w:szCs w:val="22"/>
        </w:rPr>
        <w:t>take action</w:t>
      </w:r>
      <w:proofErr w:type="gramEnd"/>
      <w:r w:rsidRPr="001338AE">
        <w:rPr>
          <w:szCs w:val="22"/>
        </w:rPr>
        <w:t xml:space="preserve"> on biodiversity. Government had a central role but must work closely with civil society, the private sector, foundations, academia, citizens and the </w:t>
      </w:r>
      <w:r w:rsidR="006E6C52" w:rsidRPr="001338AE">
        <w:rPr>
          <w:szCs w:val="22"/>
        </w:rPr>
        <w:t>I</w:t>
      </w:r>
      <w:r w:rsidRPr="001338AE">
        <w:rPr>
          <w:szCs w:val="22"/>
        </w:rPr>
        <w:t xml:space="preserve">ndigenous and </w:t>
      </w:r>
      <w:r w:rsidR="006E6C52" w:rsidRPr="001338AE">
        <w:rPr>
          <w:szCs w:val="22"/>
        </w:rPr>
        <w:t>F</w:t>
      </w:r>
      <w:r w:rsidRPr="001338AE">
        <w:rPr>
          <w:szCs w:val="22"/>
        </w:rPr>
        <w:t xml:space="preserve">irst </w:t>
      </w:r>
      <w:r w:rsidR="006E6C52" w:rsidRPr="001338AE">
        <w:rPr>
          <w:szCs w:val="22"/>
        </w:rPr>
        <w:t>N</w:t>
      </w:r>
      <w:r w:rsidRPr="001338AE">
        <w:rPr>
          <w:szCs w:val="22"/>
        </w:rPr>
        <w:t xml:space="preserve">ations </w:t>
      </w:r>
      <w:r w:rsidR="006E6C52" w:rsidRPr="001338AE">
        <w:rPr>
          <w:szCs w:val="22"/>
        </w:rPr>
        <w:t>P</w:t>
      </w:r>
      <w:r w:rsidRPr="001338AE">
        <w:rPr>
          <w:szCs w:val="22"/>
        </w:rPr>
        <w:t>eoples. The post-2020 global biodiversity framework must unite us all in our efforts to halt biodiversity loss and set the world on a path to living in harmony with nature by 2050.</w:t>
      </w:r>
    </w:p>
    <w:p w14:paraId="2D055E5F" w14:textId="300082F1" w:rsidR="00C86797" w:rsidRPr="001338AE" w:rsidRDefault="00C86797" w:rsidP="00C86797">
      <w:pPr>
        <w:numPr>
          <w:ilvl w:val="0"/>
          <w:numId w:val="21"/>
        </w:numPr>
        <w:suppressLineNumbers/>
        <w:tabs>
          <w:tab w:val="left" w:pos="720"/>
        </w:tabs>
        <w:suppressAutoHyphens/>
        <w:kinsoku w:val="0"/>
        <w:overflowPunct w:val="0"/>
        <w:autoSpaceDE w:val="0"/>
        <w:autoSpaceDN w:val="0"/>
        <w:adjustRightInd w:val="0"/>
        <w:snapToGrid w:val="0"/>
        <w:spacing w:before="120" w:after="120"/>
        <w:rPr>
          <w:szCs w:val="22"/>
        </w:rPr>
      </w:pPr>
      <w:r w:rsidRPr="001338AE">
        <w:rPr>
          <w:szCs w:val="22"/>
        </w:rPr>
        <w:t>Ms. Mrema thanked the Government of China for its strong support for the post-2020 global biodiversity framework</w:t>
      </w:r>
      <w:r w:rsidR="00395481">
        <w:rPr>
          <w:szCs w:val="22"/>
        </w:rPr>
        <w:t xml:space="preserve"> preparation process</w:t>
      </w:r>
      <w:r w:rsidRPr="001338AE">
        <w:rPr>
          <w:szCs w:val="22"/>
        </w:rPr>
        <w:t xml:space="preserve">. She also thanked the many donor countries and stakeholders present, whose generosity had made possible the participation of developing </w:t>
      </w:r>
      <w:r w:rsidR="006E6C52" w:rsidRPr="001338AE">
        <w:rPr>
          <w:szCs w:val="22"/>
        </w:rPr>
        <w:t xml:space="preserve">countries </w:t>
      </w:r>
      <w:r w:rsidRPr="001338AE">
        <w:rPr>
          <w:szCs w:val="22"/>
        </w:rPr>
        <w:t xml:space="preserve">and </w:t>
      </w:r>
      <w:r w:rsidR="006E6C52" w:rsidRPr="001338AE">
        <w:rPr>
          <w:szCs w:val="22"/>
        </w:rPr>
        <w:t>I</w:t>
      </w:r>
      <w:r w:rsidRPr="001338AE">
        <w:rPr>
          <w:szCs w:val="22"/>
        </w:rPr>
        <w:t xml:space="preserve">ndigenous community delegates. She urged participants to blend their individual voices as a chorus and to develop a text that reflected consensus, </w:t>
      </w:r>
      <w:proofErr w:type="gramStart"/>
      <w:r w:rsidRPr="001338AE">
        <w:rPr>
          <w:szCs w:val="22"/>
        </w:rPr>
        <w:t>compromise</w:t>
      </w:r>
      <w:proofErr w:type="gramEnd"/>
      <w:r w:rsidRPr="001338AE">
        <w:rPr>
          <w:szCs w:val="22"/>
        </w:rPr>
        <w:t xml:space="preserve"> and ambition.</w:t>
      </w:r>
    </w:p>
    <w:p w14:paraId="2EAC7520" w14:textId="0F5E060C" w:rsidR="00CD39F7" w:rsidRPr="001338AE" w:rsidRDefault="008E315A" w:rsidP="00CA4FFF">
      <w:pPr>
        <w:numPr>
          <w:ilvl w:val="0"/>
          <w:numId w:val="21"/>
        </w:numPr>
        <w:suppressLineNumbers/>
        <w:tabs>
          <w:tab w:val="left" w:pos="720"/>
        </w:tabs>
        <w:suppressAutoHyphens/>
        <w:kinsoku w:val="0"/>
        <w:overflowPunct w:val="0"/>
        <w:autoSpaceDE w:val="0"/>
        <w:autoSpaceDN w:val="0"/>
        <w:adjustRightInd w:val="0"/>
        <w:snapToGrid w:val="0"/>
        <w:spacing w:before="120" w:after="120"/>
        <w:rPr>
          <w:szCs w:val="22"/>
        </w:rPr>
      </w:pPr>
      <w:r w:rsidRPr="001338AE">
        <w:rPr>
          <w:snapToGrid w:val="0"/>
          <w:kern w:val="22"/>
          <w:szCs w:val="22"/>
        </w:rPr>
        <w:t xml:space="preserve">At the </w:t>
      </w:r>
      <w:r w:rsidR="00F2697C" w:rsidRPr="001338AE">
        <w:rPr>
          <w:snapToGrid w:val="0"/>
          <w:kern w:val="22"/>
          <w:szCs w:val="22"/>
        </w:rPr>
        <w:t>first</w:t>
      </w:r>
      <w:r w:rsidRPr="001338AE">
        <w:rPr>
          <w:snapToGrid w:val="0"/>
          <w:kern w:val="22"/>
          <w:szCs w:val="22"/>
        </w:rPr>
        <w:t xml:space="preserve"> </w:t>
      </w:r>
      <w:r w:rsidR="004A478A" w:rsidRPr="001338AE">
        <w:rPr>
          <w:snapToGrid w:val="0"/>
          <w:kern w:val="22"/>
          <w:szCs w:val="22"/>
        </w:rPr>
        <w:t xml:space="preserve">plenary </w:t>
      </w:r>
      <w:r w:rsidRPr="001338AE">
        <w:rPr>
          <w:snapToGrid w:val="0"/>
          <w:kern w:val="22"/>
          <w:szCs w:val="22"/>
        </w:rPr>
        <w:t xml:space="preserve">session of </w:t>
      </w:r>
      <w:r w:rsidR="009E60C7" w:rsidRPr="001338AE">
        <w:rPr>
          <w:snapToGrid w:val="0"/>
          <w:kern w:val="22"/>
          <w:szCs w:val="22"/>
        </w:rPr>
        <w:t xml:space="preserve">part II of </w:t>
      </w:r>
      <w:r w:rsidRPr="001338AE">
        <w:rPr>
          <w:snapToGrid w:val="0"/>
          <w:kern w:val="22"/>
          <w:szCs w:val="22"/>
        </w:rPr>
        <w:t xml:space="preserve">the meeting, on 7 December 2022, the Conference of the Parties </w:t>
      </w:r>
      <w:r w:rsidR="00821BA5" w:rsidRPr="001338AE">
        <w:rPr>
          <w:snapToGrid w:val="0"/>
          <w:kern w:val="22"/>
          <w:szCs w:val="22"/>
        </w:rPr>
        <w:t xml:space="preserve">also </w:t>
      </w:r>
      <w:r w:rsidRPr="001338AE">
        <w:rPr>
          <w:snapToGrid w:val="0"/>
          <w:kern w:val="22"/>
          <w:szCs w:val="22"/>
        </w:rPr>
        <w:t xml:space="preserve">heard general statements by the representatives of </w:t>
      </w:r>
      <w:r w:rsidR="00CD39F7" w:rsidRPr="001338AE">
        <w:rPr>
          <w:snapToGrid w:val="0"/>
          <w:kern w:val="22"/>
          <w:szCs w:val="22"/>
        </w:rPr>
        <w:t>regions</w:t>
      </w:r>
      <w:r w:rsidR="00CD39F7" w:rsidRPr="001338AE">
        <w:t>, groups of countries, individual countries</w:t>
      </w:r>
      <w:r w:rsidR="00CD39F7" w:rsidRPr="001338AE">
        <w:rPr>
          <w:snapToGrid w:val="0"/>
          <w:kern w:val="22"/>
          <w:szCs w:val="22"/>
        </w:rPr>
        <w:t xml:space="preserve">, United Nations entities and major groups and other stakeholders. </w:t>
      </w:r>
    </w:p>
    <w:p w14:paraId="6F9E1529" w14:textId="790DFEE7" w:rsidR="00CA4FFF" w:rsidRPr="001338AE" w:rsidRDefault="00CD39F7" w:rsidP="00CA4FFF">
      <w:pPr>
        <w:numPr>
          <w:ilvl w:val="0"/>
          <w:numId w:val="21"/>
        </w:numPr>
        <w:suppressLineNumbers/>
        <w:tabs>
          <w:tab w:val="left" w:pos="720"/>
        </w:tabs>
        <w:suppressAutoHyphens/>
        <w:kinsoku w:val="0"/>
        <w:overflowPunct w:val="0"/>
        <w:autoSpaceDE w:val="0"/>
        <w:autoSpaceDN w:val="0"/>
        <w:adjustRightInd w:val="0"/>
        <w:snapToGrid w:val="0"/>
        <w:spacing w:before="120" w:after="120"/>
        <w:rPr>
          <w:szCs w:val="22"/>
        </w:rPr>
      </w:pPr>
      <w:r w:rsidRPr="001338AE">
        <w:rPr>
          <w:snapToGrid w:val="0"/>
          <w:kern w:val="22"/>
          <w:szCs w:val="22"/>
        </w:rPr>
        <w:t xml:space="preserve">Statements </w:t>
      </w:r>
      <w:r w:rsidR="008E315A" w:rsidRPr="001338AE">
        <w:rPr>
          <w:snapToGrid w:val="0"/>
          <w:kern w:val="22"/>
          <w:szCs w:val="22"/>
        </w:rPr>
        <w:t xml:space="preserve">were </w:t>
      </w:r>
      <w:r w:rsidRPr="001338AE">
        <w:rPr>
          <w:snapToGrid w:val="0"/>
          <w:kern w:val="22"/>
          <w:szCs w:val="22"/>
        </w:rPr>
        <w:t>delivered</w:t>
      </w:r>
      <w:r w:rsidR="008E315A" w:rsidRPr="001338AE">
        <w:rPr>
          <w:snapToGrid w:val="0"/>
          <w:kern w:val="22"/>
          <w:szCs w:val="22"/>
        </w:rPr>
        <w:t xml:space="preserve"> by</w:t>
      </w:r>
      <w:r w:rsidR="008E315A" w:rsidRPr="001338AE">
        <w:rPr>
          <w:szCs w:val="22"/>
        </w:rPr>
        <w:t xml:space="preserve"> </w:t>
      </w:r>
      <w:r w:rsidR="00CA4FFF" w:rsidRPr="001338AE">
        <w:rPr>
          <w:szCs w:val="22"/>
        </w:rPr>
        <w:t>the representatives of Costa Rica, on behalf of the Latin American and Caribbean States; Palau, on behalf of the Asia Pacific States; and Senegal, on behalf of the African States.</w:t>
      </w:r>
    </w:p>
    <w:p w14:paraId="1E9EC234" w14:textId="3E6C7883" w:rsidR="00CA4FFF" w:rsidRPr="001338AE" w:rsidRDefault="00CA4FFF" w:rsidP="00CA4FFF">
      <w:pPr>
        <w:numPr>
          <w:ilvl w:val="0"/>
          <w:numId w:val="21"/>
        </w:numPr>
        <w:suppressLineNumbers/>
        <w:tabs>
          <w:tab w:val="left" w:pos="720"/>
        </w:tabs>
        <w:suppressAutoHyphens/>
        <w:kinsoku w:val="0"/>
        <w:overflowPunct w:val="0"/>
        <w:autoSpaceDE w:val="0"/>
        <w:autoSpaceDN w:val="0"/>
        <w:adjustRightInd w:val="0"/>
        <w:snapToGrid w:val="0"/>
        <w:spacing w:before="120" w:after="120"/>
        <w:rPr>
          <w:szCs w:val="22"/>
        </w:rPr>
      </w:pPr>
      <w:r w:rsidRPr="001338AE">
        <w:rPr>
          <w:szCs w:val="22"/>
        </w:rPr>
        <w:lastRenderedPageBreak/>
        <w:t xml:space="preserve">Statements were </w:t>
      </w:r>
      <w:r w:rsidR="008E315A" w:rsidRPr="001338AE">
        <w:rPr>
          <w:szCs w:val="22"/>
        </w:rPr>
        <w:t>made</w:t>
      </w:r>
      <w:r w:rsidRPr="001338AE">
        <w:rPr>
          <w:szCs w:val="22"/>
        </w:rPr>
        <w:t xml:space="preserve"> by the representatives of Antigua and Barbuda, on behalf of the small island developing States; the European Union, also on behalf of its member States; Ethiopia, on behalf of the Group of Like-minded Megadiverse Countries; Mexico, </w:t>
      </w:r>
      <w:r w:rsidR="00395481">
        <w:rPr>
          <w:szCs w:val="22"/>
        </w:rPr>
        <w:t xml:space="preserve">also </w:t>
      </w:r>
      <w:r w:rsidRPr="001338AE">
        <w:rPr>
          <w:szCs w:val="22"/>
        </w:rPr>
        <w:t>on behalf of</w:t>
      </w:r>
      <w:bookmarkStart w:id="5" w:name="_Hlk121286576"/>
      <w:r w:rsidR="001E58E6" w:rsidRPr="001338AE">
        <w:t xml:space="preserve"> Australia, Canada, Colombia, Costa Rica, the European Union and its member States, Gabon, Japan, Malawi, Monaco, New Zealand, Nigeria, Norway, Palau, the Republic of Korea, Switzerland, the United Kingdom</w:t>
      </w:r>
      <w:r w:rsidR="007F4170" w:rsidRPr="001338AE">
        <w:t xml:space="preserve"> of Great Britain and Northern Ireland</w:t>
      </w:r>
      <w:r w:rsidR="001E58E6" w:rsidRPr="001338AE">
        <w:t>, Vanuatu and Zambia</w:t>
      </w:r>
      <w:bookmarkEnd w:id="5"/>
      <w:r w:rsidR="009857CD">
        <w:t xml:space="preserve"> and</w:t>
      </w:r>
      <w:r w:rsidR="001E58E6" w:rsidRPr="001338AE">
        <w:t xml:space="preserve"> the United States of America</w:t>
      </w:r>
      <w:r w:rsidRPr="001338AE">
        <w:rPr>
          <w:szCs w:val="22"/>
        </w:rPr>
        <w:t>; New Zealand, also on behalf of Australia, Canada, Iceland, Japan, Mexico, New Zealand, Norway, the Republic of Korea, Switzerland and the United States; and the Philippines, on behalf of the States members of the High Ambition Coalition for Nature and People and the Global Ocean Alliance.</w:t>
      </w:r>
    </w:p>
    <w:p w14:paraId="4B8D058E" w14:textId="53C78D93" w:rsidR="00CA4FFF" w:rsidRPr="001338AE" w:rsidRDefault="00CA4FFF" w:rsidP="00CA4FFF">
      <w:pPr>
        <w:numPr>
          <w:ilvl w:val="0"/>
          <w:numId w:val="21"/>
        </w:numPr>
        <w:suppressLineNumbers/>
        <w:tabs>
          <w:tab w:val="left" w:pos="720"/>
        </w:tabs>
        <w:suppressAutoHyphens/>
        <w:kinsoku w:val="0"/>
        <w:overflowPunct w:val="0"/>
        <w:autoSpaceDE w:val="0"/>
        <w:autoSpaceDN w:val="0"/>
        <w:adjustRightInd w:val="0"/>
        <w:snapToGrid w:val="0"/>
        <w:spacing w:before="120" w:after="120"/>
        <w:rPr>
          <w:szCs w:val="22"/>
        </w:rPr>
      </w:pPr>
      <w:r w:rsidRPr="001338AE">
        <w:rPr>
          <w:szCs w:val="22"/>
        </w:rPr>
        <w:t xml:space="preserve">Statements were </w:t>
      </w:r>
      <w:r w:rsidR="00CD39F7" w:rsidRPr="001338AE">
        <w:rPr>
          <w:szCs w:val="22"/>
        </w:rPr>
        <w:t xml:space="preserve">also </w:t>
      </w:r>
      <w:r w:rsidRPr="001338AE">
        <w:rPr>
          <w:szCs w:val="22"/>
        </w:rPr>
        <w:t>made by the representatives of the Food and Agriculture Organization of the United Nations; and the secretariat of the Convention on the Conservation of Migratory Species of Wild Animals, on behalf of the Liaison Group of Biodiversity-related Conventions.</w:t>
      </w:r>
    </w:p>
    <w:p w14:paraId="7C1AE90E" w14:textId="298F0FD4" w:rsidR="00CA4FFF" w:rsidRPr="001338AE" w:rsidRDefault="00CA4FFF" w:rsidP="00CA4FFF">
      <w:pPr>
        <w:numPr>
          <w:ilvl w:val="0"/>
          <w:numId w:val="21"/>
        </w:numPr>
        <w:suppressLineNumbers/>
        <w:tabs>
          <w:tab w:val="left" w:pos="720"/>
        </w:tabs>
        <w:suppressAutoHyphens/>
        <w:kinsoku w:val="0"/>
        <w:overflowPunct w:val="0"/>
        <w:autoSpaceDE w:val="0"/>
        <w:autoSpaceDN w:val="0"/>
        <w:adjustRightInd w:val="0"/>
        <w:snapToGrid w:val="0"/>
        <w:spacing w:before="120" w:after="120"/>
        <w:rPr>
          <w:szCs w:val="22"/>
        </w:rPr>
      </w:pPr>
      <w:r w:rsidRPr="001338AE">
        <w:rPr>
          <w:szCs w:val="22"/>
        </w:rPr>
        <w:t>Statements were made by the representatives of the Advisory Committee on Subnational Governments and Biodiversity (coordinated by Regions4 and the government of Quebec), the CBD Women’s Caucus, the Global Youth Biodiversity Network (GBYN) and the International Indigenous Forum on Biodiversity (IIFB).</w:t>
      </w:r>
    </w:p>
    <w:p w14:paraId="216B1346" w14:textId="397E72BE" w:rsidR="008E315A" w:rsidRPr="001338AE" w:rsidRDefault="008E315A" w:rsidP="00CA4FFF">
      <w:pPr>
        <w:numPr>
          <w:ilvl w:val="0"/>
          <w:numId w:val="21"/>
        </w:numPr>
        <w:suppressLineNumbers/>
        <w:tabs>
          <w:tab w:val="left" w:pos="720"/>
        </w:tabs>
        <w:suppressAutoHyphens/>
        <w:kinsoku w:val="0"/>
        <w:overflowPunct w:val="0"/>
        <w:autoSpaceDE w:val="0"/>
        <w:autoSpaceDN w:val="0"/>
        <w:adjustRightInd w:val="0"/>
        <w:snapToGrid w:val="0"/>
        <w:spacing w:before="120" w:after="120"/>
        <w:rPr>
          <w:szCs w:val="22"/>
        </w:rPr>
      </w:pPr>
      <w:r w:rsidRPr="001338AE">
        <w:rPr>
          <w:szCs w:val="22"/>
        </w:rPr>
        <w:t>The representative of the Russian Federation made a statement in exercise of his right of reply.</w:t>
      </w:r>
    </w:p>
    <w:p w14:paraId="49F94D8A" w14:textId="49ACD503" w:rsidR="002F6FCC" w:rsidRPr="001338AE" w:rsidRDefault="001D650C" w:rsidP="001D650C">
      <w:pPr>
        <w:numPr>
          <w:ilvl w:val="0"/>
          <w:numId w:val="21"/>
        </w:numPr>
        <w:suppressLineNumbers/>
        <w:tabs>
          <w:tab w:val="left" w:pos="720"/>
        </w:tabs>
        <w:suppressAutoHyphens/>
        <w:kinsoku w:val="0"/>
        <w:overflowPunct w:val="0"/>
        <w:autoSpaceDE w:val="0"/>
        <w:autoSpaceDN w:val="0"/>
        <w:adjustRightInd w:val="0"/>
        <w:snapToGrid w:val="0"/>
        <w:spacing w:before="120" w:after="120"/>
        <w:rPr>
          <w:szCs w:val="22"/>
        </w:rPr>
      </w:pPr>
      <w:r w:rsidRPr="001338AE">
        <w:rPr>
          <w:szCs w:val="22"/>
        </w:rPr>
        <w:t xml:space="preserve">At the second </w:t>
      </w:r>
      <w:r w:rsidR="004A478A" w:rsidRPr="001338AE">
        <w:rPr>
          <w:szCs w:val="22"/>
        </w:rPr>
        <w:t xml:space="preserve">plenary </w:t>
      </w:r>
      <w:r w:rsidRPr="001338AE">
        <w:rPr>
          <w:szCs w:val="22"/>
        </w:rPr>
        <w:t xml:space="preserve">session of part II of the meeting, on 10 December, </w:t>
      </w:r>
      <w:r w:rsidR="00BB5B29">
        <w:rPr>
          <w:szCs w:val="22"/>
        </w:rPr>
        <w:t xml:space="preserve">the Conference of the Parties heard additional </w:t>
      </w:r>
      <w:r w:rsidR="002F6FCC" w:rsidRPr="001338AE">
        <w:t xml:space="preserve">statements </w:t>
      </w:r>
      <w:r w:rsidR="009857CD" w:rsidRPr="001338AE">
        <w:rPr>
          <w:snapToGrid w:val="0"/>
          <w:kern w:val="22"/>
          <w:szCs w:val="22"/>
        </w:rPr>
        <w:t>by the representatives of</w:t>
      </w:r>
      <w:r w:rsidR="00995EFB">
        <w:rPr>
          <w:snapToGrid w:val="0"/>
          <w:kern w:val="22"/>
          <w:szCs w:val="22"/>
        </w:rPr>
        <w:t xml:space="preserve"> a</w:t>
      </w:r>
      <w:r w:rsidR="009857CD" w:rsidRPr="001338AE">
        <w:rPr>
          <w:snapToGrid w:val="0"/>
          <w:kern w:val="22"/>
          <w:szCs w:val="22"/>
        </w:rPr>
        <w:t xml:space="preserve"> United Nations entit</w:t>
      </w:r>
      <w:r w:rsidR="00995EFB">
        <w:rPr>
          <w:snapToGrid w:val="0"/>
          <w:kern w:val="22"/>
          <w:szCs w:val="22"/>
        </w:rPr>
        <w:t>y</w:t>
      </w:r>
      <w:r w:rsidR="009857CD" w:rsidRPr="001338AE">
        <w:rPr>
          <w:snapToGrid w:val="0"/>
          <w:kern w:val="22"/>
          <w:szCs w:val="22"/>
        </w:rPr>
        <w:t xml:space="preserve"> and major groups and other stakeholders</w:t>
      </w:r>
      <w:r w:rsidR="002F6FCC" w:rsidRPr="001338AE">
        <w:t>.</w:t>
      </w:r>
    </w:p>
    <w:p w14:paraId="0F894EDE" w14:textId="1B96EF54" w:rsidR="001D650C" w:rsidRPr="001338AE" w:rsidRDefault="002F6FCC" w:rsidP="001D650C">
      <w:pPr>
        <w:numPr>
          <w:ilvl w:val="0"/>
          <w:numId w:val="21"/>
        </w:numPr>
        <w:suppressLineNumbers/>
        <w:tabs>
          <w:tab w:val="left" w:pos="720"/>
        </w:tabs>
        <w:suppressAutoHyphens/>
        <w:kinsoku w:val="0"/>
        <w:overflowPunct w:val="0"/>
        <w:autoSpaceDE w:val="0"/>
        <w:autoSpaceDN w:val="0"/>
        <w:adjustRightInd w:val="0"/>
        <w:snapToGrid w:val="0"/>
        <w:spacing w:before="120" w:after="120"/>
        <w:rPr>
          <w:szCs w:val="22"/>
        </w:rPr>
      </w:pPr>
      <w:r w:rsidRPr="001338AE">
        <w:rPr>
          <w:szCs w:val="22"/>
        </w:rPr>
        <w:t>A</w:t>
      </w:r>
      <w:r w:rsidR="001D650C" w:rsidRPr="001338AE">
        <w:rPr>
          <w:szCs w:val="22"/>
        </w:rPr>
        <w:t xml:space="preserve"> statement was </w:t>
      </w:r>
      <w:r w:rsidRPr="001338AE">
        <w:rPr>
          <w:szCs w:val="22"/>
        </w:rPr>
        <w:t xml:space="preserve">also </w:t>
      </w:r>
      <w:r w:rsidR="001D650C" w:rsidRPr="001338AE">
        <w:rPr>
          <w:szCs w:val="22"/>
        </w:rPr>
        <w:t xml:space="preserve">made by a representative of the Office of the United Nations High Commissioner for Human Rights. </w:t>
      </w:r>
    </w:p>
    <w:p w14:paraId="4506203A" w14:textId="50E9C190" w:rsidR="001D650C" w:rsidRPr="001338AE" w:rsidRDefault="009857CD" w:rsidP="001D650C">
      <w:pPr>
        <w:numPr>
          <w:ilvl w:val="0"/>
          <w:numId w:val="21"/>
        </w:numPr>
        <w:suppressLineNumbers/>
        <w:tabs>
          <w:tab w:val="left" w:pos="720"/>
        </w:tabs>
        <w:suppressAutoHyphens/>
        <w:kinsoku w:val="0"/>
        <w:overflowPunct w:val="0"/>
        <w:autoSpaceDE w:val="0"/>
        <w:autoSpaceDN w:val="0"/>
        <w:adjustRightInd w:val="0"/>
        <w:snapToGrid w:val="0"/>
        <w:spacing w:before="120" w:after="120"/>
        <w:rPr>
          <w:szCs w:val="22"/>
        </w:rPr>
      </w:pPr>
      <w:r>
        <w:rPr>
          <w:szCs w:val="22"/>
        </w:rPr>
        <w:t>S</w:t>
      </w:r>
      <w:r w:rsidR="001D650C" w:rsidRPr="001338AE">
        <w:rPr>
          <w:szCs w:val="22"/>
        </w:rPr>
        <w:t xml:space="preserve">tatements were </w:t>
      </w:r>
      <w:r>
        <w:rPr>
          <w:szCs w:val="22"/>
        </w:rPr>
        <w:t xml:space="preserve">also </w:t>
      </w:r>
      <w:r w:rsidR="001D650C" w:rsidRPr="001338AE">
        <w:rPr>
          <w:szCs w:val="22"/>
        </w:rPr>
        <w:t>made by representatives of BirdLife International</w:t>
      </w:r>
      <w:r w:rsidR="007F4170" w:rsidRPr="001338AE">
        <w:rPr>
          <w:szCs w:val="22"/>
        </w:rPr>
        <w:t>,</w:t>
      </w:r>
      <w:r w:rsidR="001D650C" w:rsidRPr="001338AE">
        <w:rPr>
          <w:szCs w:val="22"/>
        </w:rPr>
        <w:t xml:space="preserve"> also on behalf of Conservation International, the Campaign for Nature, the Nature and Biodiversity Conservation Union, Panthera, the Royal Society for the Protection of Birds, The Nature Conservancy, the Wildlife Conservation Society, the World Wide Fund for Nature and the Zoological Society of London</w:t>
      </w:r>
      <w:r w:rsidR="007F4170" w:rsidRPr="001338AE">
        <w:rPr>
          <w:szCs w:val="22"/>
        </w:rPr>
        <w:t>;</w:t>
      </w:r>
      <w:r w:rsidR="001D650C" w:rsidRPr="001338AE">
        <w:rPr>
          <w:szCs w:val="22"/>
        </w:rPr>
        <w:t xml:space="preserve"> the Business for Nature Coalition</w:t>
      </w:r>
      <w:r w:rsidR="007F4170" w:rsidRPr="001338AE">
        <w:rPr>
          <w:szCs w:val="22"/>
        </w:rPr>
        <w:t>;</w:t>
      </w:r>
      <w:r w:rsidR="001D650C" w:rsidRPr="001338AE">
        <w:rPr>
          <w:szCs w:val="22"/>
        </w:rPr>
        <w:t xml:space="preserve"> the Finance for Biodiversity Foundation</w:t>
      </w:r>
      <w:r w:rsidR="007F4170" w:rsidRPr="001338AE">
        <w:rPr>
          <w:szCs w:val="22"/>
        </w:rPr>
        <w:t>;</w:t>
      </w:r>
      <w:r w:rsidR="001D650C" w:rsidRPr="001338AE">
        <w:rPr>
          <w:szCs w:val="22"/>
        </w:rPr>
        <w:t xml:space="preserve"> the Grantham Institute – Climate Change and Environment</w:t>
      </w:r>
      <w:r w:rsidR="007F4170" w:rsidRPr="001338AE">
        <w:rPr>
          <w:szCs w:val="22"/>
        </w:rPr>
        <w:t>;</w:t>
      </w:r>
      <w:r w:rsidR="001D650C" w:rsidRPr="001338AE">
        <w:rPr>
          <w:szCs w:val="22"/>
        </w:rPr>
        <w:t xml:space="preserve"> the International Planning Committee for Food Sovereignty</w:t>
      </w:r>
      <w:r w:rsidR="007F4170" w:rsidRPr="001338AE">
        <w:rPr>
          <w:szCs w:val="22"/>
        </w:rPr>
        <w:t>;</w:t>
      </w:r>
      <w:r w:rsidR="001D650C" w:rsidRPr="001338AE">
        <w:rPr>
          <w:szCs w:val="22"/>
        </w:rPr>
        <w:t xml:space="preserve"> and the International Union for Conservation of Nature</w:t>
      </w:r>
      <w:r w:rsidR="0065532C">
        <w:rPr>
          <w:szCs w:val="22"/>
        </w:rPr>
        <w:t xml:space="preserve"> (IUCN)</w:t>
      </w:r>
      <w:r w:rsidR="001D650C" w:rsidRPr="001338AE">
        <w:rPr>
          <w:szCs w:val="22"/>
        </w:rPr>
        <w:t xml:space="preserve">. </w:t>
      </w:r>
    </w:p>
    <w:p w14:paraId="4304AA95" w14:textId="4CCDD785" w:rsidR="00821BA5" w:rsidRPr="001338AE" w:rsidRDefault="000C2CBE" w:rsidP="001D650C">
      <w:pPr>
        <w:numPr>
          <w:ilvl w:val="0"/>
          <w:numId w:val="21"/>
        </w:numPr>
        <w:suppressLineNumbers/>
        <w:suppressAutoHyphens/>
        <w:kinsoku w:val="0"/>
        <w:overflowPunct w:val="0"/>
        <w:autoSpaceDE w:val="0"/>
        <w:autoSpaceDN w:val="0"/>
        <w:adjustRightInd w:val="0"/>
        <w:snapToGrid w:val="0"/>
        <w:spacing w:before="120" w:after="120"/>
        <w:rPr>
          <w:szCs w:val="22"/>
        </w:rPr>
      </w:pPr>
      <w:r>
        <w:rPr>
          <w:szCs w:val="22"/>
        </w:rPr>
        <w:t>The</w:t>
      </w:r>
      <w:r w:rsidR="00821BA5" w:rsidRPr="001338AE">
        <w:rPr>
          <w:szCs w:val="22"/>
        </w:rPr>
        <w:t xml:space="preserve"> statements</w:t>
      </w:r>
      <w:r>
        <w:rPr>
          <w:szCs w:val="22"/>
        </w:rPr>
        <w:t>,</w:t>
      </w:r>
      <w:r w:rsidR="00821BA5" w:rsidRPr="001338AE">
        <w:rPr>
          <w:szCs w:val="22"/>
        </w:rPr>
        <w:t xml:space="preserve"> </w:t>
      </w:r>
      <w:r>
        <w:rPr>
          <w:szCs w:val="22"/>
        </w:rPr>
        <w:t xml:space="preserve">when </w:t>
      </w:r>
      <w:r w:rsidR="00821BA5" w:rsidRPr="001338AE">
        <w:rPr>
          <w:szCs w:val="22"/>
        </w:rPr>
        <w:t>submitted</w:t>
      </w:r>
      <w:r>
        <w:rPr>
          <w:szCs w:val="22"/>
        </w:rPr>
        <w:t>,</w:t>
      </w:r>
      <w:r w:rsidR="00821BA5" w:rsidRPr="001338AE">
        <w:rPr>
          <w:szCs w:val="22"/>
        </w:rPr>
        <w:t xml:space="preserve"> can be found at </w:t>
      </w:r>
      <w:hyperlink r:id="rId15" w:history="1">
        <w:r w:rsidR="00F72433" w:rsidRPr="001338AE">
          <w:rPr>
            <w:rStyle w:val="Hyperlink"/>
            <w:sz w:val="22"/>
            <w:szCs w:val="22"/>
          </w:rPr>
          <w:t>https://www.cbd.int/meetings/COP-15</w:t>
        </w:r>
      </w:hyperlink>
      <w:r w:rsidR="00F72433" w:rsidRPr="001338AE">
        <w:rPr>
          <w:szCs w:val="22"/>
        </w:rPr>
        <w:t xml:space="preserve"> under </w:t>
      </w:r>
      <w:r w:rsidR="001D650C" w:rsidRPr="001338AE">
        <w:rPr>
          <w:szCs w:val="22"/>
        </w:rPr>
        <w:t xml:space="preserve">the </w:t>
      </w:r>
      <w:r w:rsidR="00F72433" w:rsidRPr="001338AE">
        <w:rPr>
          <w:szCs w:val="22"/>
        </w:rPr>
        <w:t>Statements</w:t>
      </w:r>
      <w:r w:rsidR="001D650C" w:rsidRPr="001338AE">
        <w:rPr>
          <w:szCs w:val="22"/>
        </w:rPr>
        <w:t xml:space="preserve"> tab</w:t>
      </w:r>
      <w:r w:rsidR="00821BA5" w:rsidRPr="001338AE">
        <w:rPr>
          <w:szCs w:val="22"/>
        </w:rPr>
        <w:t>.</w:t>
      </w:r>
    </w:p>
    <w:p w14:paraId="7464EB17" w14:textId="69B5411E" w:rsidR="00D77560" w:rsidRPr="001338AE" w:rsidRDefault="00D77560"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snapToGrid w:val="0"/>
          <w:kern w:val="22"/>
          <w:szCs w:val="22"/>
        </w:rPr>
      </w:pPr>
      <w:r w:rsidRPr="001338AE">
        <w:rPr>
          <w:b/>
          <w:bCs/>
          <w:snapToGrid w:val="0"/>
          <w:kern w:val="22"/>
          <w:szCs w:val="22"/>
        </w:rPr>
        <w:t>Item 2.</w:t>
      </w:r>
      <w:r w:rsidRPr="001338AE">
        <w:rPr>
          <w:b/>
          <w:bCs/>
          <w:snapToGrid w:val="0"/>
          <w:kern w:val="22"/>
          <w:szCs w:val="22"/>
        </w:rPr>
        <w:tab/>
        <w:t xml:space="preserve">Organizational </w:t>
      </w:r>
      <w:r w:rsidRPr="001338AE">
        <w:rPr>
          <w:b/>
          <w:bCs/>
          <w:iCs/>
          <w:snapToGrid w:val="0"/>
          <w:kern w:val="22"/>
          <w:szCs w:val="22"/>
        </w:rPr>
        <w:t>matters</w:t>
      </w:r>
    </w:p>
    <w:p w14:paraId="725B0652" w14:textId="0F8F55BE" w:rsidR="0088174B" w:rsidRPr="00B84FB7" w:rsidRDefault="00352D5E" w:rsidP="00392D9B">
      <w:pPr>
        <w:pStyle w:val="Heading2"/>
        <w:rPr>
          <w:snapToGrid w:val="0"/>
        </w:rPr>
      </w:pPr>
      <w:bookmarkStart w:id="6" w:name="_Hlk121910637"/>
      <w:r>
        <w:t>A.</w:t>
      </w:r>
      <w:r>
        <w:tab/>
      </w:r>
      <w:r w:rsidR="00AD3928" w:rsidRPr="00B84FB7">
        <w:rPr>
          <w:snapToGrid w:val="0"/>
        </w:rPr>
        <w:t>Election of officers</w:t>
      </w:r>
    </w:p>
    <w:p w14:paraId="0ED5973F" w14:textId="5086362D" w:rsidR="00F2697C" w:rsidRPr="001338AE" w:rsidRDefault="00F2697C" w:rsidP="00584A6C">
      <w:pPr>
        <w:numPr>
          <w:ilvl w:val="0"/>
          <w:numId w:val="21"/>
        </w:numPr>
        <w:suppressLineNumbers/>
        <w:tabs>
          <w:tab w:val="left" w:pos="720"/>
        </w:tabs>
        <w:suppressAutoHyphens/>
        <w:kinsoku w:val="0"/>
        <w:overflowPunct w:val="0"/>
        <w:autoSpaceDE w:val="0"/>
        <w:autoSpaceDN w:val="0"/>
        <w:adjustRightInd w:val="0"/>
        <w:snapToGrid w:val="0"/>
        <w:spacing w:before="120" w:after="120"/>
        <w:rPr>
          <w:snapToGrid w:val="0"/>
          <w:kern w:val="22"/>
          <w:szCs w:val="22"/>
          <w:lang w:eastAsia="en-CA"/>
        </w:rPr>
      </w:pPr>
      <w:r w:rsidRPr="001338AE">
        <w:rPr>
          <w:kern w:val="22"/>
          <w:szCs w:val="22"/>
        </w:rPr>
        <w:t xml:space="preserve">At the first </w:t>
      </w:r>
      <w:r w:rsidR="004A478A" w:rsidRPr="001338AE">
        <w:rPr>
          <w:kern w:val="22"/>
          <w:szCs w:val="22"/>
        </w:rPr>
        <w:t xml:space="preserve">plenary </w:t>
      </w:r>
      <w:r w:rsidRPr="001338AE">
        <w:rPr>
          <w:kern w:val="22"/>
          <w:szCs w:val="22"/>
        </w:rPr>
        <w:t xml:space="preserve">session of </w:t>
      </w:r>
      <w:r w:rsidR="006D5797" w:rsidRPr="001338AE">
        <w:rPr>
          <w:kern w:val="22"/>
          <w:szCs w:val="22"/>
        </w:rPr>
        <w:t xml:space="preserve">part II of </w:t>
      </w:r>
      <w:r w:rsidRPr="001338AE">
        <w:rPr>
          <w:kern w:val="22"/>
          <w:szCs w:val="22"/>
        </w:rPr>
        <w:t>the meeting, on 7 December, t</w:t>
      </w:r>
      <w:r w:rsidR="00821BA5" w:rsidRPr="001338AE">
        <w:rPr>
          <w:kern w:val="22"/>
          <w:szCs w:val="22"/>
        </w:rPr>
        <w:t xml:space="preserve">he Conference of the Parties </w:t>
      </w:r>
      <w:r w:rsidR="00FA0704" w:rsidRPr="001338AE">
        <w:rPr>
          <w:kern w:val="22"/>
          <w:szCs w:val="22"/>
        </w:rPr>
        <w:t>took note</w:t>
      </w:r>
      <w:r w:rsidR="00821BA5" w:rsidRPr="001338AE">
        <w:rPr>
          <w:kern w:val="22"/>
          <w:szCs w:val="22"/>
        </w:rPr>
        <w:t xml:space="preserve"> that </w:t>
      </w:r>
      <w:r w:rsidR="00537522" w:rsidRPr="001338AE">
        <w:rPr>
          <w:kern w:val="22"/>
          <w:szCs w:val="22"/>
        </w:rPr>
        <w:t xml:space="preserve">the President, </w:t>
      </w:r>
      <w:proofErr w:type="gramStart"/>
      <w:r w:rsidR="00AD3928" w:rsidRPr="001338AE">
        <w:rPr>
          <w:kern w:val="22"/>
          <w:szCs w:val="22"/>
        </w:rPr>
        <w:t>V</w:t>
      </w:r>
      <w:r w:rsidR="00537522" w:rsidRPr="001338AE">
        <w:rPr>
          <w:kern w:val="22"/>
          <w:szCs w:val="22"/>
        </w:rPr>
        <w:t>ice-</w:t>
      </w:r>
      <w:r w:rsidR="00AD3928" w:rsidRPr="001338AE">
        <w:rPr>
          <w:kern w:val="22"/>
          <w:szCs w:val="22"/>
        </w:rPr>
        <w:t>P</w:t>
      </w:r>
      <w:r w:rsidR="00537522" w:rsidRPr="001338AE">
        <w:rPr>
          <w:kern w:val="22"/>
          <w:szCs w:val="22"/>
        </w:rPr>
        <w:t>residents</w:t>
      </w:r>
      <w:proofErr w:type="gramEnd"/>
      <w:r w:rsidR="00537522" w:rsidRPr="001338AE">
        <w:rPr>
          <w:kern w:val="22"/>
          <w:szCs w:val="22"/>
        </w:rPr>
        <w:t xml:space="preserve"> and </w:t>
      </w:r>
      <w:r w:rsidR="00AD3928" w:rsidRPr="001338AE">
        <w:rPr>
          <w:kern w:val="22"/>
          <w:szCs w:val="22"/>
        </w:rPr>
        <w:t>R</w:t>
      </w:r>
      <w:r w:rsidR="00537522" w:rsidRPr="001338AE">
        <w:rPr>
          <w:kern w:val="22"/>
          <w:szCs w:val="22"/>
        </w:rPr>
        <w:t xml:space="preserve">apporteur that had served at part I of the meeting would continue to fulfil their functions, with the exception of two </w:t>
      </w:r>
      <w:r w:rsidR="00AD3928" w:rsidRPr="001338AE">
        <w:rPr>
          <w:kern w:val="22"/>
          <w:szCs w:val="22"/>
        </w:rPr>
        <w:t>of the V</w:t>
      </w:r>
      <w:r w:rsidR="00537522" w:rsidRPr="001338AE">
        <w:rPr>
          <w:kern w:val="22"/>
          <w:szCs w:val="22"/>
        </w:rPr>
        <w:t>ice-</w:t>
      </w:r>
      <w:r w:rsidR="00AD3928" w:rsidRPr="001338AE">
        <w:rPr>
          <w:kern w:val="22"/>
          <w:szCs w:val="22"/>
        </w:rPr>
        <w:t>P</w:t>
      </w:r>
      <w:r w:rsidR="00537522" w:rsidRPr="001338AE">
        <w:rPr>
          <w:kern w:val="22"/>
          <w:szCs w:val="22"/>
        </w:rPr>
        <w:t>residents</w:t>
      </w:r>
      <w:r w:rsidR="00AD3928" w:rsidRPr="001338AE">
        <w:rPr>
          <w:kern w:val="22"/>
          <w:szCs w:val="22"/>
        </w:rPr>
        <w:t>, who</w:t>
      </w:r>
      <w:r w:rsidR="00537522" w:rsidRPr="001338AE">
        <w:rPr>
          <w:kern w:val="22"/>
          <w:szCs w:val="22"/>
        </w:rPr>
        <w:t xml:space="preserve"> had since been replaced</w:t>
      </w:r>
      <w:r w:rsidR="003744D1" w:rsidRPr="001338AE">
        <w:rPr>
          <w:kern w:val="22"/>
          <w:szCs w:val="22"/>
        </w:rPr>
        <w:t>.</w:t>
      </w:r>
      <w:r w:rsidR="00537522" w:rsidRPr="001338AE">
        <w:rPr>
          <w:rStyle w:val="FootnoteReference"/>
          <w:rFonts w:asciiTheme="majorBidi" w:hAnsiTheme="majorBidi" w:cstheme="majorBidi"/>
          <w:szCs w:val="22"/>
        </w:rPr>
        <w:footnoteReference w:id="3"/>
      </w:r>
    </w:p>
    <w:p w14:paraId="25DB5479" w14:textId="0FD0A238" w:rsidR="00F2697C" w:rsidRPr="001338AE" w:rsidRDefault="00B0649D" w:rsidP="00F2697C">
      <w:pPr>
        <w:numPr>
          <w:ilvl w:val="0"/>
          <w:numId w:val="21"/>
        </w:num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r w:rsidRPr="001338AE">
        <w:rPr>
          <w:snapToGrid w:val="0"/>
          <w:kern w:val="22"/>
          <w:szCs w:val="22"/>
        </w:rPr>
        <w:t xml:space="preserve">[to be completed] </w:t>
      </w:r>
    </w:p>
    <w:p w14:paraId="38AD9226" w14:textId="1908C150" w:rsidR="00352D5E" w:rsidRPr="001338AE" w:rsidRDefault="00352D5E" w:rsidP="00352D5E">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rPr>
      </w:pPr>
      <w:bookmarkStart w:id="7" w:name="Item03"/>
      <w:bookmarkEnd w:id="6"/>
      <w:r>
        <w:rPr>
          <w:rFonts w:ascii="Times New Roman Bold" w:hAnsi="Times New Roman Bold" w:cs="Times New Roman Bold"/>
          <w:b/>
          <w:snapToGrid w:val="0"/>
          <w:kern w:val="22"/>
          <w:szCs w:val="22"/>
        </w:rPr>
        <w:lastRenderedPageBreak/>
        <w:t>B</w:t>
      </w:r>
      <w:r w:rsidRPr="001338AE">
        <w:rPr>
          <w:rFonts w:ascii="Times New Roman Bold" w:hAnsi="Times New Roman Bold" w:cs="Times New Roman Bold"/>
          <w:b/>
          <w:snapToGrid w:val="0"/>
          <w:kern w:val="22"/>
          <w:szCs w:val="22"/>
        </w:rPr>
        <w:t>.</w:t>
      </w:r>
      <w:r w:rsidRPr="001338AE">
        <w:rPr>
          <w:rFonts w:ascii="Times New Roman Bold" w:hAnsi="Times New Roman Bold" w:cs="Times New Roman Bold"/>
          <w:b/>
          <w:snapToGrid w:val="0"/>
          <w:kern w:val="22"/>
          <w:szCs w:val="22"/>
        </w:rPr>
        <w:tab/>
      </w:r>
      <w:r>
        <w:rPr>
          <w:rFonts w:ascii="Times New Roman Bold" w:hAnsi="Times New Roman Bold" w:cs="Times New Roman Bold"/>
          <w:b/>
          <w:snapToGrid w:val="0"/>
          <w:kern w:val="22"/>
          <w:szCs w:val="22"/>
        </w:rPr>
        <w:t>Adoption of the agenda</w:t>
      </w:r>
    </w:p>
    <w:p w14:paraId="7E16BB39" w14:textId="0A16305E" w:rsidR="0088174B" w:rsidRPr="001338AE" w:rsidRDefault="00506808" w:rsidP="00284AD3">
      <w:pPr>
        <w:pStyle w:val="Para1"/>
      </w:pPr>
      <w:bookmarkStart w:id="8" w:name="_Hlk121915147"/>
      <w:bookmarkEnd w:id="7"/>
      <w:r w:rsidRPr="001338AE">
        <w:t>T</w:t>
      </w:r>
      <w:r w:rsidR="00D51666" w:rsidRPr="001338AE">
        <w:t>he agenda</w:t>
      </w:r>
      <w:r w:rsidRPr="001338AE">
        <w:t xml:space="preserve"> </w:t>
      </w:r>
      <w:r w:rsidR="009E60C7" w:rsidRPr="001338AE">
        <w:t>for</w:t>
      </w:r>
      <w:r w:rsidRPr="001338AE">
        <w:t xml:space="preserve"> the fifteenth meeting</w:t>
      </w:r>
      <w:r w:rsidR="009E60C7" w:rsidRPr="001338AE">
        <w:t xml:space="preserve"> of the Conference of the Parties</w:t>
      </w:r>
      <w:r w:rsidRPr="001338AE">
        <w:t>, as adopted during part</w:t>
      </w:r>
      <w:r w:rsidR="009E60C7" w:rsidRPr="001338AE">
        <w:t xml:space="preserve"> I</w:t>
      </w:r>
      <w:r w:rsidRPr="001338AE">
        <w:t xml:space="preserve"> of the meeting, was as follows:</w:t>
      </w:r>
      <w:bookmarkEnd w:id="8"/>
    </w:p>
    <w:p w14:paraId="5ADD9BEA" w14:textId="01BFFE40" w:rsidR="00D114F0" w:rsidRPr="001338AE" w:rsidRDefault="00D114F0" w:rsidP="0020184E">
      <w:pPr>
        <w:spacing w:before="120" w:after="120"/>
        <w:ind w:left="1138" w:hanging="720"/>
        <w:rPr>
          <w:szCs w:val="22"/>
        </w:rPr>
      </w:pPr>
      <w:r w:rsidRPr="001338AE">
        <w:rPr>
          <w:szCs w:val="22"/>
        </w:rPr>
        <w:t>1.</w:t>
      </w:r>
      <w:r w:rsidRPr="001338AE">
        <w:rPr>
          <w:szCs w:val="22"/>
        </w:rPr>
        <w:tab/>
        <w:t>Opening of the meeting</w:t>
      </w:r>
    </w:p>
    <w:p w14:paraId="0BB35058" w14:textId="5E9D7D52" w:rsidR="0046688D" w:rsidRPr="001338AE" w:rsidRDefault="0046688D" w:rsidP="00D114F0">
      <w:pPr>
        <w:spacing w:before="120" w:after="120"/>
        <w:ind w:left="1134" w:hanging="720"/>
        <w:rPr>
          <w:szCs w:val="22"/>
        </w:rPr>
      </w:pPr>
      <w:r w:rsidRPr="001338AE">
        <w:rPr>
          <w:szCs w:val="22"/>
        </w:rPr>
        <w:t>2.</w:t>
      </w:r>
      <w:r w:rsidRPr="001338AE">
        <w:rPr>
          <w:szCs w:val="22"/>
        </w:rPr>
        <w:tab/>
        <w:t>Organizational matters.</w:t>
      </w:r>
    </w:p>
    <w:p w14:paraId="791DF6D0" w14:textId="77777777" w:rsidR="0046688D" w:rsidRPr="001338AE" w:rsidRDefault="0046688D" w:rsidP="00D114F0">
      <w:pPr>
        <w:spacing w:before="120" w:after="120"/>
        <w:ind w:left="1134" w:hanging="720"/>
        <w:rPr>
          <w:szCs w:val="22"/>
        </w:rPr>
      </w:pPr>
      <w:r w:rsidRPr="001338AE">
        <w:rPr>
          <w:szCs w:val="22"/>
        </w:rPr>
        <w:t>3.</w:t>
      </w:r>
      <w:r w:rsidRPr="001338AE">
        <w:rPr>
          <w:szCs w:val="22"/>
        </w:rPr>
        <w:tab/>
        <w:t>Report on the credentials of representatives to the fifteenth meeting of the Conference of the Parties.</w:t>
      </w:r>
    </w:p>
    <w:p w14:paraId="0D928845" w14:textId="77777777" w:rsidR="0046688D" w:rsidRPr="001338AE" w:rsidRDefault="0046688D" w:rsidP="00D114F0">
      <w:pPr>
        <w:spacing w:before="120" w:after="120"/>
        <w:ind w:left="1134" w:hanging="720"/>
        <w:rPr>
          <w:szCs w:val="22"/>
        </w:rPr>
      </w:pPr>
      <w:r w:rsidRPr="001338AE">
        <w:rPr>
          <w:szCs w:val="22"/>
        </w:rPr>
        <w:t>4.</w:t>
      </w:r>
      <w:r w:rsidRPr="001338AE">
        <w:rPr>
          <w:szCs w:val="22"/>
        </w:rPr>
        <w:tab/>
        <w:t>Pending issues.</w:t>
      </w:r>
    </w:p>
    <w:p w14:paraId="49827889" w14:textId="77777777" w:rsidR="0046688D" w:rsidRPr="001338AE" w:rsidRDefault="0046688D" w:rsidP="00D114F0">
      <w:pPr>
        <w:spacing w:before="120" w:after="120"/>
        <w:ind w:left="1134" w:hanging="720"/>
        <w:rPr>
          <w:szCs w:val="22"/>
        </w:rPr>
      </w:pPr>
      <w:r w:rsidRPr="001338AE">
        <w:rPr>
          <w:szCs w:val="22"/>
        </w:rPr>
        <w:t>5.</w:t>
      </w:r>
      <w:r w:rsidRPr="001338AE">
        <w:rPr>
          <w:szCs w:val="22"/>
        </w:rPr>
        <w:tab/>
        <w:t>Date and venue of future meetings of the Conference of the Parties.</w:t>
      </w:r>
    </w:p>
    <w:p w14:paraId="7E873243" w14:textId="77777777" w:rsidR="0046688D" w:rsidRPr="001338AE" w:rsidRDefault="0046688D" w:rsidP="00D114F0">
      <w:pPr>
        <w:spacing w:before="120" w:after="120"/>
        <w:ind w:left="1134" w:hanging="720"/>
        <w:rPr>
          <w:szCs w:val="22"/>
        </w:rPr>
      </w:pPr>
      <w:r w:rsidRPr="001338AE">
        <w:rPr>
          <w:szCs w:val="22"/>
        </w:rPr>
        <w:t>6.</w:t>
      </w:r>
      <w:r w:rsidRPr="001338AE">
        <w:rPr>
          <w:szCs w:val="22"/>
        </w:rPr>
        <w:tab/>
        <w:t>Reports of intersessional and regional preparatory meetings.</w:t>
      </w:r>
    </w:p>
    <w:p w14:paraId="510D0CB2" w14:textId="77777777" w:rsidR="0046688D" w:rsidRPr="001338AE" w:rsidRDefault="0046688D" w:rsidP="00D114F0">
      <w:pPr>
        <w:spacing w:before="120" w:after="120"/>
        <w:ind w:left="1134" w:hanging="720"/>
        <w:rPr>
          <w:szCs w:val="22"/>
        </w:rPr>
      </w:pPr>
      <w:r w:rsidRPr="001338AE">
        <w:rPr>
          <w:szCs w:val="22"/>
        </w:rPr>
        <w:t>7.</w:t>
      </w:r>
      <w:r w:rsidRPr="001338AE">
        <w:rPr>
          <w:szCs w:val="22"/>
        </w:rPr>
        <w:tab/>
        <w:t xml:space="preserve">Administration of the Convention and budget for the trust funds. </w:t>
      </w:r>
    </w:p>
    <w:p w14:paraId="1354342E" w14:textId="77777777" w:rsidR="0046688D" w:rsidRPr="001338AE" w:rsidRDefault="0046688D" w:rsidP="00D114F0">
      <w:pPr>
        <w:spacing w:before="120" w:after="120"/>
        <w:ind w:left="1134" w:hanging="720"/>
        <w:rPr>
          <w:szCs w:val="22"/>
        </w:rPr>
      </w:pPr>
      <w:r w:rsidRPr="001338AE">
        <w:rPr>
          <w:szCs w:val="22"/>
        </w:rPr>
        <w:t>8.</w:t>
      </w:r>
      <w:r w:rsidRPr="001338AE">
        <w:rPr>
          <w:szCs w:val="22"/>
        </w:rPr>
        <w:tab/>
        <w:t>Review of progress in the implementation of the Convention and the Strategic Plan for Biodiversity 2011</w:t>
      </w:r>
      <w:r w:rsidRPr="001338AE">
        <w:rPr>
          <w:szCs w:val="22"/>
        </w:rPr>
        <w:noBreakHyphen/>
        <w:t>2020 and the achievement of the Aichi Biodiversity Targets.</w:t>
      </w:r>
    </w:p>
    <w:p w14:paraId="7E17C589" w14:textId="77777777" w:rsidR="0046688D" w:rsidRPr="001338AE" w:rsidRDefault="0046688D" w:rsidP="00D114F0">
      <w:pPr>
        <w:spacing w:before="120" w:after="120"/>
        <w:ind w:left="1134" w:hanging="720"/>
        <w:rPr>
          <w:szCs w:val="22"/>
        </w:rPr>
      </w:pPr>
      <w:r w:rsidRPr="001338AE">
        <w:rPr>
          <w:szCs w:val="22"/>
        </w:rPr>
        <w:t>9.</w:t>
      </w:r>
      <w:r w:rsidRPr="001338AE">
        <w:rPr>
          <w:szCs w:val="22"/>
        </w:rPr>
        <w:tab/>
        <w:t>The post-2020 global biodiversity framework.</w:t>
      </w:r>
    </w:p>
    <w:p w14:paraId="71021A78" w14:textId="77777777" w:rsidR="0046688D" w:rsidRPr="001338AE" w:rsidRDefault="0046688D" w:rsidP="00D114F0">
      <w:pPr>
        <w:spacing w:before="120" w:after="120"/>
        <w:ind w:left="1134" w:hanging="720"/>
        <w:rPr>
          <w:szCs w:val="22"/>
        </w:rPr>
      </w:pPr>
      <w:r w:rsidRPr="001338AE">
        <w:rPr>
          <w:szCs w:val="22"/>
        </w:rPr>
        <w:t>10.</w:t>
      </w:r>
      <w:r w:rsidRPr="001338AE">
        <w:rPr>
          <w:szCs w:val="22"/>
        </w:rPr>
        <w:tab/>
        <w:t>Enhancing integration with respect to provisions related to Article 8(j) and related provisions.</w:t>
      </w:r>
    </w:p>
    <w:p w14:paraId="78BE579D" w14:textId="77777777" w:rsidR="0046688D" w:rsidRPr="001338AE" w:rsidRDefault="0046688D" w:rsidP="00D114F0">
      <w:pPr>
        <w:spacing w:before="120" w:after="120"/>
        <w:ind w:left="1134" w:hanging="720"/>
        <w:rPr>
          <w:szCs w:val="22"/>
        </w:rPr>
      </w:pPr>
      <w:r w:rsidRPr="001338AE">
        <w:rPr>
          <w:szCs w:val="22"/>
        </w:rPr>
        <w:t>11.</w:t>
      </w:r>
      <w:r w:rsidRPr="001338AE">
        <w:rPr>
          <w:szCs w:val="22"/>
        </w:rPr>
        <w:tab/>
        <w:t>Digital sequence information on genetic resources.</w:t>
      </w:r>
    </w:p>
    <w:p w14:paraId="39342323" w14:textId="77777777" w:rsidR="0046688D" w:rsidRPr="001338AE" w:rsidRDefault="0046688D" w:rsidP="00D114F0">
      <w:pPr>
        <w:spacing w:before="120" w:after="120"/>
        <w:ind w:left="1134" w:hanging="720"/>
        <w:rPr>
          <w:szCs w:val="22"/>
        </w:rPr>
      </w:pPr>
      <w:r w:rsidRPr="001338AE">
        <w:rPr>
          <w:szCs w:val="22"/>
        </w:rPr>
        <w:t>12.</w:t>
      </w:r>
      <w:r w:rsidRPr="001338AE">
        <w:rPr>
          <w:szCs w:val="22"/>
        </w:rPr>
        <w:tab/>
        <w:t>Resource mobilization and the financial mechanism.</w:t>
      </w:r>
    </w:p>
    <w:p w14:paraId="2034CE5B" w14:textId="77777777" w:rsidR="0046688D" w:rsidRPr="001338AE" w:rsidRDefault="0046688D" w:rsidP="00D114F0">
      <w:pPr>
        <w:spacing w:before="120" w:after="120"/>
        <w:ind w:left="1134" w:hanging="720"/>
        <w:rPr>
          <w:szCs w:val="22"/>
        </w:rPr>
      </w:pPr>
      <w:r w:rsidRPr="001338AE">
        <w:rPr>
          <w:szCs w:val="22"/>
        </w:rPr>
        <w:t>13.</w:t>
      </w:r>
      <w:r w:rsidRPr="001338AE">
        <w:rPr>
          <w:szCs w:val="22"/>
        </w:rPr>
        <w:tab/>
        <w:t>Capacity-building, technical and scientific cooperation, knowledge management and communication.</w:t>
      </w:r>
    </w:p>
    <w:p w14:paraId="24DD4E54" w14:textId="77777777" w:rsidR="0046688D" w:rsidRPr="001338AE" w:rsidRDefault="0046688D" w:rsidP="00D114F0">
      <w:pPr>
        <w:spacing w:before="120" w:after="120"/>
        <w:ind w:left="1134" w:hanging="720"/>
        <w:rPr>
          <w:szCs w:val="22"/>
        </w:rPr>
      </w:pPr>
      <w:r w:rsidRPr="001338AE">
        <w:rPr>
          <w:szCs w:val="22"/>
        </w:rPr>
        <w:t>14.</w:t>
      </w:r>
      <w:r w:rsidRPr="001338AE">
        <w:rPr>
          <w:szCs w:val="22"/>
        </w:rPr>
        <w:tab/>
        <w:t>Mechanisms for planning, monitoring, reporting and review.</w:t>
      </w:r>
    </w:p>
    <w:p w14:paraId="5912BB1D" w14:textId="77777777" w:rsidR="0046688D" w:rsidRPr="001338AE" w:rsidRDefault="0046688D" w:rsidP="00D114F0">
      <w:pPr>
        <w:spacing w:before="120" w:after="120"/>
        <w:ind w:left="1134" w:hanging="720"/>
        <w:rPr>
          <w:kern w:val="22"/>
          <w:szCs w:val="22"/>
          <w:lang w:eastAsia="ko-KR"/>
        </w:rPr>
      </w:pPr>
      <w:r w:rsidRPr="001338AE">
        <w:rPr>
          <w:szCs w:val="22"/>
        </w:rPr>
        <w:t>15.</w:t>
      </w:r>
      <w:r w:rsidRPr="001338AE">
        <w:rPr>
          <w:szCs w:val="22"/>
        </w:rPr>
        <w:tab/>
      </w:r>
      <w:r w:rsidRPr="001338AE">
        <w:rPr>
          <w:kern w:val="22"/>
          <w:szCs w:val="22"/>
          <w:lang w:eastAsia="ko-KR"/>
        </w:rPr>
        <w:t>Cooperation with other conventions and international organizations.</w:t>
      </w:r>
    </w:p>
    <w:p w14:paraId="3EA13621" w14:textId="77777777" w:rsidR="0046688D" w:rsidRPr="001338AE" w:rsidRDefault="0046688D" w:rsidP="00D114F0">
      <w:pPr>
        <w:spacing w:before="120" w:after="120"/>
        <w:ind w:left="1134" w:hanging="720"/>
        <w:rPr>
          <w:kern w:val="22"/>
          <w:szCs w:val="22"/>
          <w:lang w:eastAsia="ko-KR"/>
        </w:rPr>
      </w:pPr>
      <w:r w:rsidRPr="001338AE">
        <w:rPr>
          <w:kern w:val="22"/>
          <w:szCs w:val="22"/>
          <w:lang w:eastAsia="ko-KR"/>
        </w:rPr>
        <w:t>16.</w:t>
      </w:r>
      <w:r w:rsidRPr="001338AE">
        <w:rPr>
          <w:kern w:val="22"/>
          <w:szCs w:val="22"/>
          <w:lang w:eastAsia="ko-KR"/>
        </w:rPr>
        <w:tab/>
      </w:r>
      <w:r w:rsidRPr="001338AE">
        <w:rPr>
          <w:szCs w:val="22"/>
        </w:rPr>
        <w:t>Mainstreaming of biodiversity within and across sectors.</w:t>
      </w:r>
    </w:p>
    <w:p w14:paraId="49A66DB9" w14:textId="77777777" w:rsidR="0046688D" w:rsidRPr="001338AE" w:rsidRDefault="0046688D" w:rsidP="00D114F0">
      <w:pPr>
        <w:spacing w:before="120" w:after="120"/>
        <w:ind w:left="1134" w:hanging="720"/>
        <w:rPr>
          <w:szCs w:val="22"/>
        </w:rPr>
      </w:pPr>
      <w:r w:rsidRPr="001338AE">
        <w:rPr>
          <w:szCs w:val="22"/>
        </w:rPr>
        <w:t>17.</w:t>
      </w:r>
      <w:r w:rsidRPr="001338AE">
        <w:rPr>
          <w:szCs w:val="22"/>
        </w:rPr>
        <w:tab/>
        <w:t>Review of the effectiveness of processes under the Convention and its Protocols.</w:t>
      </w:r>
    </w:p>
    <w:p w14:paraId="10CC34F7" w14:textId="77777777" w:rsidR="0046688D" w:rsidRPr="001338AE" w:rsidRDefault="0046688D" w:rsidP="00D114F0">
      <w:pPr>
        <w:spacing w:before="120" w:after="120"/>
        <w:ind w:left="1134" w:hanging="720"/>
        <w:rPr>
          <w:szCs w:val="22"/>
        </w:rPr>
      </w:pPr>
      <w:r w:rsidRPr="001338AE">
        <w:rPr>
          <w:szCs w:val="22"/>
        </w:rPr>
        <w:t>18.</w:t>
      </w:r>
      <w:r w:rsidRPr="001338AE">
        <w:rPr>
          <w:szCs w:val="22"/>
        </w:rPr>
        <w:tab/>
        <w:t>Multi-year programme of work of the Conference of the Parties.</w:t>
      </w:r>
    </w:p>
    <w:p w14:paraId="1E573749" w14:textId="77777777" w:rsidR="0046688D" w:rsidRPr="001338AE" w:rsidRDefault="0046688D" w:rsidP="00D114F0">
      <w:pPr>
        <w:spacing w:before="120" w:after="120"/>
        <w:ind w:left="1134" w:hanging="720"/>
        <w:rPr>
          <w:szCs w:val="22"/>
        </w:rPr>
      </w:pPr>
      <w:r w:rsidRPr="001338AE">
        <w:rPr>
          <w:szCs w:val="22"/>
        </w:rPr>
        <w:t>19.</w:t>
      </w:r>
      <w:r w:rsidRPr="001338AE">
        <w:rPr>
          <w:szCs w:val="22"/>
        </w:rPr>
        <w:tab/>
        <w:t>Protected areas and other effective area-based conservation measures.</w:t>
      </w:r>
    </w:p>
    <w:p w14:paraId="12F0BFF7" w14:textId="77777777" w:rsidR="0046688D" w:rsidRPr="001338AE" w:rsidRDefault="0046688D" w:rsidP="00D114F0">
      <w:pPr>
        <w:spacing w:before="120" w:after="120"/>
        <w:ind w:left="1134" w:hanging="720"/>
        <w:rPr>
          <w:szCs w:val="22"/>
        </w:rPr>
      </w:pPr>
      <w:r w:rsidRPr="001338AE">
        <w:rPr>
          <w:szCs w:val="22"/>
        </w:rPr>
        <w:t>20.</w:t>
      </w:r>
      <w:r w:rsidRPr="001338AE">
        <w:rPr>
          <w:szCs w:val="22"/>
        </w:rPr>
        <w:tab/>
        <w:t>Marine and coastal biodiversity.</w:t>
      </w:r>
    </w:p>
    <w:p w14:paraId="39013568" w14:textId="77777777" w:rsidR="0046688D" w:rsidRPr="001338AE" w:rsidRDefault="0046688D" w:rsidP="00D114F0">
      <w:pPr>
        <w:spacing w:before="120" w:after="120"/>
        <w:ind w:left="1134" w:hanging="720"/>
        <w:rPr>
          <w:szCs w:val="22"/>
        </w:rPr>
      </w:pPr>
      <w:r w:rsidRPr="001338AE">
        <w:rPr>
          <w:szCs w:val="22"/>
        </w:rPr>
        <w:t>21.</w:t>
      </w:r>
      <w:r w:rsidRPr="001338AE">
        <w:rPr>
          <w:szCs w:val="22"/>
        </w:rPr>
        <w:tab/>
        <w:t>Invasive alien species.</w:t>
      </w:r>
    </w:p>
    <w:p w14:paraId="7E6AA5FA" w14:textId="77777777" w:rsidR="0046688D" w:rsidRPr="001338AE" w:rsidRDefault="0046688D" w:rsidP="00D114F0">
      <w:pPr>
        <w:spacing w:before="120" w:after="120"/>
        <w:ind w:left="1134" w:hanging="720"/>
        <w:rPr>
          <w:szCs w:val="22"/>
        </w:rPr>
      </w:pPr>
      <w:r w:rsidRPr="001338AE">
        <w:rPr>
          <w:szCs w:val="22"/>
        </w:rPr>
        <w:t>22.</w:t>
      </w:r>
      <w:r w:rsidRPr="001338AE">
        <w:rPr>
          <w:szCs w:val="22"/>
        </w:rPr>
        <w:tab/>
        <w:t>Sustainable wildlife management.</w:t>
      </w:r>
    </w:p>
    <w:p w14:paraId="5C6E67CC" w14:textId="77777777" w:rsidR="0046688D" w:rsidRPr="001338AE" w:rsidRDefault="0046688D" w:rsidP="00D114F0">
      <w:pPr>
        <w:spacing w:before="120" w:after="120"/>
        <w:ind w:left="1134" w:hanging="720"/>
        <w:rPr>
          <w:szCs w:val="22"/>
        </w:rPr>
      </w:pPr>
      <w:r w:rsidRPr="001338AE">
        <w:rPr>
          <w:szCs w:val="22"/>
        </w:rPr>
        <w:t>23.</w:t>
      </w:r>
      <w:r w:rsidRPr="001338AE">
        <w:rPr>
          <w:szCs w:val="22"/>
        </w:rPr>
        <w:tab/>
        <w:t>Biodiversity and climate change.</w:t>
      </w:r>
    </w:p>
    <w:p w14:paraId="1290E03E" w14:textId="77777777" w:rsidR="0046688D" w:rsidRPr="001338AE" w:rsidRDefault="0046688D" w:rsidP="00D114F0">
      <w:pPr>
        <w:spacing w:before="120" w:after="120"/>
        <w:ind w:left="1134" w:hanging="720"/>
        <w:rPr>
          <w:szCs w:val="22"/>
        </w:rPr>
      </w:pPr>
      <w:r w:rsidRPr="001338AE">
        <w:rPr>
          <w:szCs w:val="22"/>
        </w:rPr>
        <w:t>24.</w:t>
      </w:r>
      <w:r w:rsidRPr="001338AE">
        <w:rPr>
          <w:szCs w:val="22"/>
        </w:rPr>
        <w:tab/>
        <w:t>Biodiversity and agriculture.</w:t>
      </w:r>
    </w:p>
    <w:p w14:paraId="5AF769E9" w14:textId="77777777" w:rsidR="0046688D" w:rsidRPr="001338AE" w:rsidRDefault="0046688D" w:rsidP="00D114F0">
      <w:pPr>
        <w:spacing w:before="120" w:after="120"/>
        <w:ind w:left="1134" w:hanging="720"/>
        <w:rPr>
          <w:szCs w:val="22"/>
        </w:rPr>
      </w:pPr>
      <w:r w:rsidRPr="001338AE">
        <w:rPr>
          <w:szCs w:val="22"/>
        </w:rPr>
        <w:t>25.</w:t>
      </w:r>
      <w:r w:rsidRPr="001338AE">
        <w:rPr>
          <w:szCs w:val="22"/>
        </w:rPr>
        <w:tab/>
        <w:t>Biodiversity and health.</w:t>
      </w:r>
    </w:p>
    <w:p w14:paraId="60A7031B" w14:textId="77777777" w:rsidR="0046688D" w:rsidRPr="001338AE" w:rsidRDefault="0046688D" w:rsidP="00D114F0">
      <w:pPr>
        <w:spacing w:before="120" w:after="120"/>
        <w:ind w:left="1134" w:hanging="720"/>
        <w:rPr>
          <w:szCs w:val="22"/>
        </w:rPr>
      </w:pPr>
      <w:r w:rsidRPr="001338AE">
        <w:rPr>
          <w:szCs w:val="22"/>
        </w:rPr>
        <w:t>26.</w:t>
      </w:r>
      <w:r w:rsidRPr="001338AE">
        <w:rPr>
          <w:szCs w:val="22"/>
        </w:rPr>
        <w:tab/>
        <w:t>Nature and culture.</w:t>
      </w:r>
    </w:p>
    <w:p w14:paraId="022F1F7E" w14:textId="77777777" w:rsidR="0046688D" w:rsidRPr="001338AE" w:rsidRDefault="0046688D" w:rsidP="00D114F0">
      <w:pPr>
        <w:spacing w:before="120" w:after="120"/>
        <w:ind w:left="1134" w:hanging="720"/>
        <w:rPr>
          <w:szCs w:val="22"/>
        </w:rPr>
      </w:pPr>
      <w:r w:rsidRPr="001338AE">
        <w:rPr>
          <w:szCs w:val="22"/>
        </w:rPr>
        <w:t>27.</w:t>
      </w:r>
      <w:r w:rsidRPr="001338AE">
        <w:rPr>
          <w:szCs w:val="22"/>
        </w:rPr>
        <w:tab/>
        <w:t>Synthetic biology.</w:t>
      </w:r>
    </w:p>
    <w:p w14:paraId="48FFD05F" w14:textId="77777777" w:rsidR="0046688D" w:rsidRPr="001338AE" w:rsidRDefault="0046688D" w:rsidP="00D114F0">
      <w:pPr>
        <w:spacing w:before="120" w:after="120"/>
        <w:ind w:left="1134" w:hanging="720"/>
        <w:rPr>
          <w:szCs w:val="22"/>
        </w:rPr>
      </w:pPr>
      <w:r w:rsidRPr="001338AE">
        <w:rPr>
          <w:szCs w:val="22"/>
        </w:rPr>
        <w:t>28.</w:t>
      </w:r>
      <w:r w:rsidRPr="001338AE">
        <w:rPr>
          <w:szCs w:val="22"/>
        </w:rPr>
        <w:tab/>
        <w:t>Other matters.</w:t>
      </w:r>
    </w:p>
    <w:p w14:paraId="18E9A022" w14:textId="77777777" w:rsidR="0046688D" w:rsidRPr="001338AE" w:rsidRDefault="0046688D" w:rsidP="00D114F0">
      <w:pPr>
        <w:spacing w:before="120" w:after="120"/>
        <w:ind w:left="1134" w:hanging="720"/>
        <w:rPr>
          <w:szCs w:val="22"/>
        </w:rPr>
      </w:pPr>
      <w:r w:rsidRPr="001338AE">
        <w:rPr>
          <w:szCs w:val="22"/>
        </w:rPr>
        <w:t>29.</w:t>
      </w:r>
      <w:r w:rsidRPr="001338AE">
        <w:rPr>
          <w:szCs w:val="22"/>
        </w:rPr>
        <w:tab/>
        <w:t>Adoption of the report.</w:t>
      </w:r>
    </w:p>
    <w:p w14:paraId="55B1071A" w14:textId="77777777" w:rsidR="0046688D" w:rsidRPr="001338AE" w:rsidRDefault="0046688D" w:rsidP="00D114F0">
      <w:pPr>
        <w:spacing w:before="120" w:after="120"/>
        <w:ind w:left="1134" w:hanging="720"/>
        <w:rPr>
          <w:szCs w:val="22"/>
        </w:rPr>
      </w:pPr>
      <w:r w:rsidRPr="001338AE">
        <w:rPr>
          <w:szCs w:val="22"/>
        </w:rPr>
        <w:t>30.</w:t>
      </w:r>
      <w:r w:rsidRPr="001338AE">
        <w:rPr>
          <w:szCs w:val="22"/>
        </w:rPr>
        <w:tab/>
        <w:t>Closure of the meeting.</w:t>
      </w:r>
    </w:p>
    <w:p w14:paraId="7A9897D6" w14:textId="64E43F57" w:rsidR="00352D5E" w:rsidRPr="001338AE" w:rsidRDefault="00352D5E" w:rsidP="00352D5E">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rPr>
      </w:pPr>
      <w:bookmarkStart w:id="9" w:name="Item04"/>
      <w:r>
        <w:rPr>
          <w:rFonts w:ascii="Times New Roman Bold" w:hAnsi="Times New Roman Bold" w:cs="Times New Roman Bold"/>
          <w:b/>
          <w:snapToGrid w:val="0"/>
          <w:kern w:val="22"/>
          <w:szCs w:val="22"/>
        </w:rPr>
        <w:lastRenderedPageBreak/>
        <w:t>C</w:t>
      </w:r>
      <w:r w:rsidRPr="001338AE">
        <w:rPr>
          <w:rFonts w:ascii="Times New Roman Bold" w:hAnsi="Times New Roman Bold" w:cs="Times New Roman Bold"/>
          <w:b/>
          <w:snapToGrid w:val="0"/>
          <w:kern w:val="22"/>
          <w:szCs w:val="22"/>
        </w:rPr>
        <w:t>.</w:t>
      </w:r>
      <w:r w:rsidRPr="001338AE">
        <w:rPr>
          <w:rFonts w:ascii="Times New Roman Bold" w:hAnsi="Times New Roman Bold" w:cs="Times New Roman Bold"/>
          <w:b/>
          <w:snapToGrid w:val="0"/>
          <w:kern w:val="22"/>
          <w:szCs w:val="22"/>
        </w:rPr>
        <w:tab/>
      </w:r>
      <w:r>
        <w:rPr>
          <w:rFonts w:ascii="Times New Roman Bold" w:hAnsi="Times New Roman Bold" w:cs="Times New Roman Bold"/>
          <w:b/>
          <w:snapToGrid w:val="0"/>
          <w:kern w:val="22"/>
          <w:szCs w:val="22"/>
        </w:rPr>
        <w:t>Organization of work</w:t>
      </w:r>
    </w:p>
    <w:p w14:paraId="6ACA5B9A" w14:textId="6B2E8D37" w:rsidR="00D77560" w:rsidRPr="00783C8E" w:rsidRDefault="004402E8" w:rsidP="004402E8">
      <w:pPr>
        <w:numPr>
          <w:ilvl w:val="0"/>
          <w:numId w:val="21"/>
        </w:num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bookmarkStart w:id="10" w:name="_Hlk122108844"/>
      <w:bookmarkEnd w:id="9"/>
      <w:r w:rsidRPr="001338AE">
        <w:rPr>
          <w:szCs w:val="22"/>
        </w:rPr>
        <w:t xml:space="preserve">At the </w:t>
      </w:r>
      <w:r w:rsidR="00C86797" w:rsidRPr="001338AE">
        <w:rPr>
          <w:color w:val="000000"/>
          <w:szCs w:val="22"/>
        </w:rPr>
        <w:t>first</w:t>
      </w:r>
      <w:r w:rsidRPr="001338AE">
        <w:rPr>
          <w:szCs w:val="22"/>
        </w:rPr>
        <w:t xml:space="preserve"> </w:t>
      </w:r>
      <w:r w:rsidR="004A478A" w:rsidRPr="001338AE">
        <w:rPr>
          <w:szCs w:val="22"/>
        </w:rPr>
        <w:t xml:space="preserve">plenary </w:t>
      </w:r>
      <w:r w:rsidRPr="001338AE">
        <w:rPr>
          <w:szCs w:val="22"/>
        </w:rPr>
        <w:t xml:space="preserve">session of </w:t>
      </w:r>
      <w:r w:rsidR="009E60C7" w:rsidRPr="001338AE">
        <w:rPr>
          <w:szCs w:val="22"/>
        </w:rPr>
        <w:t xml:space="preserve">part II of </w:t>
      </w:r>
      <w:r w:rsidRPr="001338AE">
        <w:rPr>
          <w:szCs w:val="22"/>
        </w:rPr>
        <w:t xml:space="preserve">the meeting, on </w:t>
      </w:r>
      <w:r w:rsidR="00C86797" w:rsidRPr="001338AE">
        <w:rPr>
          <w:szCs w:val="22"/>
        </w:rPr>
        <w:t>7 December</w:t>
      </w:r>
      <w:r w:rsidRPr="001338AE">
        <w:rPr>
          <w:szCs w:val="22"/>
        </w:rPr>
        <w:t xml:space="preserve">, the Conference of the Parties </w:t>
      </w:r>
      <w:r w:rsidR="00C23C4F" w:rsidRPr="001338AE">
        <w:rPr>
          <w:szCs w:val="22"/>
        </w:rPr>
        <w:t xml:space="preserve">considered </w:t>
      </w:r>
      <w:r w:rsidR="00EC66E2" w:rsidRPr="001338AE">
        <w:rPr>
          <w:szCs w:val="22"/>
        </w:rPr>
        <w:t>a</w:t>
      </w:r>
      <w:r w:rsidR="00C23C4F" w:rsidRPr="001338AE">
        <w:rPr>
          <w:szCs w:val="22"/>
        </w:rPr>
        <w:t xml:space="preserve"> note by the Executive Secretary on</w:t>
      </w:r>
      <w:r w:rsidR="00C86797" w:rsidRPr="001338AE">
        <w:rPr>
          <w:szCs w:val="22"/>
        </w:rPr>
        <w:t xml:space="preserve"> the </w:t>
      </w:r>
      <w:r w:rsidR="00C23C4F" w:rsidRPr="001338AE">
        <w:rPr>
          <w:szCs w:val="22"/>
        </w:rPr>
        <w:t xml:space="preserve">proposed </w:t>
      </w:r>
      <w:r w:rsidR="00C86797" w:rsidRPr="001338AE">
        <w:rPr>
          <w:szCs w:val="22"/>
        </w:rPr>
        <w:t>organization of work (</w:t>
      </w:r>
      <w:r w:rsidR="00C23C4F" w:rsidRPr="001338AE">
        <w:t>CBD/COP/15/1/Add.4/Rev.1</w:t>
      </w:r>
      <w:r w:rsidR="00F32269">
        <w:sym w:font="Symbol" w:char="F02D"/>
      </w:r>
      <w:r w:rsidR="00F32269">
        <w:t>CBD/CP/MOP/10/1/Add.4/Rev.1</w:t>
      </w:r>
      <w:r w:rsidR="00F91E89">
        <w:sym w:font="Symbol" w:char="F02D"/>
      </w:r>
      <w:r w:rsidR="00F32269">
        <w:t>CBD/NP/MOP/4/1/Add.4/Rev.1</w:t>
      </w:r>
      <w:r w:rsidR="00C86797" w:rsidRPr="001338AE">
        <w:rPr>
          <w:szCs w:val="22"/>
        </w:rPr>
        <w:t>)</w:t>
      </w:r>
      <w:r w:rsidR="00C86797" w:rsidRPr="001338AE">
        <w:rPr>
          <w:bCs/>
          <w:szCs w:val="22"/>
        </w:rPr>
        <w:t xml:space="preserve"> </w:t>
      </w:r>
      <w:r w:rsidR="00C23C4F" w:rsidRPr="001338AE">
        <w:rPr>
          <w:bCs/>
          <w:szCs w:val="22"/>
        </w:rPr>
        <w:t xml:space="preserve">and agreed to </w:t>
      </w:r>
      <w:r w:rsidR="005B7D96" w:rsidRPr="001338AE">
        <w:rPr>
          <w:bCs/>
          <w:szCs w:val="22"/>
        </w:rPr>
        <w:t>organize its work as set out therein. Accordingly, the Conference of the Parties established</w:t>
      </w:r>
      <w:r w:rsidR="00C86797" w:rsidRPr="001338AE">
        <w:rPr>
          <w:bCs/>
          <w:szCs w:val="22"/>
        </w:rPr>
        <w:t xml:space="preserve"> two working groups</w:t>
      </w:r>
      <w:r w:rsidR="005B7D96" w:rsidRPr="001338AE">
        <w:rPr>
          <w:bCs/>
          <w:szCs w:val="22"/>
        </w:rPr>
        <w:t xml:space="preserve"> and elected</w:t>
      </w:r>
      <w:r w:rsidR="005B7D96" w:rsidRPr="001338AE">
        <w:rPr>
          <w:rFonts w:asciiTheme="minorHAnsi" w:eastAsiaTheme="minorEastAsia" w:hAnsiTheme="minorHAnsi" w:cstheme="minorHAnsi"/>
          <w:bCs/>
          <w:sz w:val="24"/>
        </w:rPr>
        <w:t xml:space="preserve"> </w:t>
      </w:r>
      <w:r w:rsidR="005B7D96" w:rsidRPr="001338AE">
        <w:rPr>
          <w:bCs/>
          <w:szCs w:val="22"/>
        </w:rPr>
        <w:t>Rosemary Paterson (New Zealand) to chair working group I and Helena Jefferey-Brown (Antigua and Barbuda) to chair working group II.</w:t>
      </w:r>
    </w:p>
    <w:p w14:paraId="55A3F391" w14:textId="23402D9C" w:rsidR="00783C8E" w:rsidRPr="00BB5B29" w:rsidRDefault="00C65E7F" w:rsidP="004402E8">
      <w:pPr>
        <w:numPr>
          <w:ilvl w:val="0"/>
          <w:numId w:val="21"/>
        </w:num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bookmarkStart w:id="11" w:name="_Hlk122179754"/>
      <w:bookmarkEnd w:id="10"/>
      <w:r>
        <w:t>On 10 December, during</w:t>
      </w:r>
      <w:r w:rsidR="00783C8E">
        <w:t xml:space="preserve"> </w:t>
      </w:r>
      <w:r>
        <w:t>its</w:t>
      </w:r>
      <w:r w:rsidR="00783C8E">
        <w:t xml:space="preserve"> second plenary session, which served in part as a stocktake session, the Conference of the Parties heard report</w:t>
      </w:r>
      <w:r>
        <w:t>s</w:t>
      </w:r>
      <w:r w:rsidR="00783C8E">
        <w:t xml:space="preserve"> </w:t>
      </w:r>
      <w:r w:rsidR="009857CD">
        <w:t>from</w:t>
      </w:r>
      <w:r w:rsidR="00783C8E">
        <w:t xml:space="preserve"> the </w:t>
      </w:r>
      <w:r w:rsidR="009857CD">
        <w:t>c</w:t>
      </w:r>
      <w:r>
        <w:t xml:space="preserve">hairs of the working groups and </w:t>
      </w:r>
      <w:r w:rsidR="00014E3C">
        <w:t xml:space="preserve">the </w:t>
      </w:r>
      <w:r>
        <w:t>budget contact group</w:t>
      </w:r>
      <w:r w:rsidR="00783C8E">
        <w:t xml:space="preserve"> </w:t>
      </w:r>
      <w:r w:rsidR="009857CD">
        <w:t xml:space="preserve">established under item 7 </w:t>
      </w:r>
      <w:r w:rsidR="00783C8E">
        <w:t>on the progress made to date.</w:t>
      </w:r>
    </w:p>
    <w:p w14:paraId="30FEABF3" w14:textId="2415F710" w:rsidR="00BB5B29" w:rsidRDefault="00BB5B29" w:rsidP="00BB5B29">
      <w:pPr>
        <w:pStyle w:val="Para1"/>
      </w:pPr>
      <w:r>
        <w:t>S</w:t>
      </w:r>
      <w:r w:rsidRPr="001338AE">
        <w:t xml:space="preserve">tatements </w:t>
      </w:r>
      <w:r>
        <w:t xml:space="preserve">were made by the representatives of Argentina, on behalf of the Latin American and Caribbean States; the European Union, also on behalf of its member States; and New Zealand, also on behalf of Australia, Canada, Iceland, Israel, Monaco, Norway, the Republic of Korea, Switzerland, the United </w:t>
      </w:r>
      <w:proofErr w:type="gramStart"/>
      <w:r>
        <w:t>Kingdom</w:t>
      </w:r>
      <w:proofErr w:type="gramEnd"/>
      <w:r>
        <w:t xml:space="preserve"> and the United States</w:t>
      </w:r>
      <w:r w:rsidRPr="001338AE">
        <w:t xml:space="preserve">. </w:t>
      </w:r>
    </w:p>
    <w:p w14:paraId="5042FD90" w14:textId="42170378" w:rsidR="008120AE" w:rsidRDefault="007242DB" w:rsidP="008120AE">
      <w:pPr>
        <w:pStyle w:val="Para1"/>
      </w:pPr>
      <w:bookmarkStart w:id="12" w:name="_Hlk122192162"/>
      <w:r>
        <w:t>During</w:t>
      </w:r>
      <w:r w:rsidR="008120AE" w:rsidRPr="001D6F3C">
        <w:t xml:space="preserve"> the </w:t>
      </w:r>
      <w:r>
        <w:t xml:space="preserve">high-level segment of the meeting, at the </w:t>
      </w:r>
      <w:r w:rsidR="008120AE">
        <w:t>opening</w:t>
      </w:r>
      <w:r w:rsidR="008120AE" w:rsidRPr="001D6F3C">
        <w:t xml:space="preserve"> plenary session, on 15 December, </w:t>
      </w:r>
      <w:r>
        <w:t>the President</w:t>
      </w:r>
      <w:r w:rsidR="008120AE">
        <w:t xml:space="preserve"> </w:t>
      </w:r>
      <w:bookmarkStart w:id="13" w:name="_Hlk122188431"/>
      <w:r w:rsidR="008120AE">
        <w:t xml:space="preserve">informed the </w:t>
      </w:r>
      <w:r>
        <w:t xml:space="preserve">meeting </w:t>
      </w:r>
      <w:r w:rsidR="008120AE">
        <w:t xml:space="preserve">participants that he had established a </w:t>
      </w:r>
      <w:r w:rsidR="008120AE" w:rsidRPr="00876CB3">
        <w:t xml:space="preserve">process of ministerial consultations </w:t>
      </w:r>
      <w:r>
        <w:t>for</w:t>
      </w:r>
      <w:r w:rsidRPr="007242DB">
        <w:t xml:space="preserve"> </w:t>
      </w:r>
      <w:r>
        <w:t xml:space="preserve">the post-2020 global biodiversity framework </w:t>
      </w:r>
      <w:r w:rsidR="008120AE">
        <w:t xml:space="preserve">and had invited </w:t>
      </w:r>
      <w:r>
        <w:t>six</w:t>
      </w:r>
      <w:r w:rsidR="008120AE">
        <w:t xml:space="preserve"> ministers to lead consultations on unresolved issues that </w:t>
      </w:r>
      <w:r>
        <w:t>might</w:t>
      </w:r>
      <w:r w:rsidR="008120AE">
        <w:t xml:space="preserve"> benefit from political guidance</w:t>
      </w:r>
      <w:bookmarkEnd w:id="13"/>
      <w:r w:rsidR="008120AE">
        <w:t>. Thus,</w:t>
      </w:r>
      <w:r w:rsidR="008120AE" w:rsidRPr="00876CB3">
        <w:t xml:space="preserve"> </w:t>
      </w:r>
      <w:r w:rsidR="008120AE">
        <w:t xml:space="preserve">Jochen </w:t>
      </w:r>
      <w:proofErr w:type="spellStart"/>
      <w:r w:rsidR="008120AE">
        <w:t>Flashbarth</w:t>
      </w:r>
      <w:proofErr w:type="spellEnd"/>
      <w:r w:rsidR="008120AE">
        <w:t xml:space="preserve"> (</w:t>
      </w:r>
      <w:r w:rsidR="008120AE" w:rsidRPr="00876CB3">
        <w:t>Germany</w:t>
      </w:r>
      <w:r w:rsidR="008120AE">
        <w:t>)</w:t>
      </w:r>
      <w:r w:rsidR="008120AE" w:rsidRPr="00876CB3">
        <w:t xml:space="preserve"> and </w:t>
      </w:r>
      <w:r w:rsidR="008120AE">
        <w:t xml:space="preserve">Jeanne </w:t>
      </w:r>
      <w:proofErr w:type="spellStart"/>
      <w:r w:rsidR="008120AE">
        <w:t>d’Arc</w:t>
      </w:r>
      <w:proofErr w:type="spellEnd"/>
      <w:r w:rsidR="008120AE">
        <w:t xml:space="preserve"> Mujawamariya (</w:t>
      </w:r>
      <w:r w:rsidR="008120AE" w:rsidRPr="00876CB3">
        <w:t>Rwanda</w:t>
      </w:r>
      <w:r w:rsidR="008120AE">
        <w:t>)</w:t>
      </w:r>
      <w:r w:rsidR="008120AE" w:rsidRPr="00876CB3">
        <w:t xml:space="preserve"> </w:t>
      </w:r>
      <w:r w:rsidR="008120AE">
        <w:t>would</w:t>
      </w:r>
      <w:r w:rsidR="008120AE" w:rsidRPr="00876CB3">
        <w:t xml:space="preserve"> lead </w:t>
      </w:r>
      <w:r w:rsidR="008120AE">
        <w:t>consultations</w:t>
      </w:r>
      <w:r w:rsidR="008120AE" w:rsidRPr="00876CB3">
        <w:t xml:space="preserve"> on resource mobil</w:t>
      </w:r>
      <w:r w:rsidR="008120AE">
        <w:t>iz</w:t>
      </w:r>
      <w:r w:rsidR="008120AE" w:rsidRPr="00876CB3">
        <w:t xml:space="preserve">ation; </w:t>
      </w:r>
      <w:proofErr w:type="spellStart"/>
      <w:r w:rsidR="008120AE">
        <w:t>Espen</w:t>
      </w:r>
      <w:proofErr w:type="spellEnd"/>
      <w:r w:rsidR="008120AE">
        <w:t xml:space="preserve"> Barth Eide (</w:t>
      </w:r>
      <w:r w:rsidR="008120AE" w:rsidRPr="00876CB3">
        <w:t>Norway</w:t>
      </w:r>
      <w:r w:rsidR="008120AE">
        <w:t>)</w:t>
      </w:r>
      <w:r w:rsidR="008120AE" w:rsidRPr="00876CB3">
        <w:t xml:space="preserve"> and </w:t>
      </w:r>
      <w:r w:rsidR="008120AE">
        <w:t>Maisa Rojas (</w:t>
      </w:r>
      <w:r w:rsidR="008120AE" w:rsidRPr="00876CB3">
        <w:t>Chile</w:t>
      </w:r>
      <w:r w:rsidR="008120AE">
        <w:t>)</w:t>
      </w:r>
      <w:r w:rsidR="008120AE" w:rsidRPr="00876CB3">
        <w:t xml:space="preserve"> </w:t>
      </w:r>
      <w:r w:rsidR="008120AE">
        <w:t>would</w:t>
      </w:r>
      <w:r w:rsidR="008120AE" w:rsidRPr="00876CB3">
        <w:t xml:space="preserve"> lead </w:t>
      </w:r>
      <w:r w:rsidR="008120AE">
        <w:t>consultations</w:t>
      </w:r>
      <w:r w:rsidR="008120AE" w:rsidRPr="00876CB3">
        <w:t xml:space="preserve"> on </w:t>
      </w:r>
      <w:r w:rsidR="008120AE">
        <w:t>digital sequence information</w:t>
      </w:r>
      <w:r w:rsidR="008120AE" w:rsidRPr="00876CB3">
        <w:t xml:space="preserve">; and </w:t>
      </w:r>
      <w:r w:rsidR="008120AE">
        <w:t>Yasmine Fouad (E</w:t>
      </w:r>
      <w:r w:rsidR="008120AE" w:rsidRPr="00876CB3">
        <w:t>gypt</w:t>
      </w:r>
      <w:r w:rsidR="008120AE">
        <w:t xml:space="preserve">) and </w:t>
      </w:r>
      <w:r w:rsidR="008120AE" w:rsidRPr="004604AC">
        <w:t xml:space="preserve">Steven </w:t>
      </w:r>
      <w:proofErr w:type="spellStart"/>
      <w:r w:rsidR="008120AE" w:rsidRPr="004604AC">
        <w:t>Gilbeault</w:t>
      </w:r>
      <w:proofErr w:type="spellEnd"/>
      <w:r w:rsidR="008120AE" w:rsidRPr="004604AC">
        <w:t xml:space="preserve"> </w:t>
      </w:r>
      <w:r w:rsidR="008120AE">
        <w:t>(</w:t>
      </w:r>
      <w:r w:rsidR="008120AE" w:rsidRPr="00876CB3">
        <w:t>Canada</w:t>
      </w:r>
      <w:r w:rsidR="008120AE">
        <w:t>)</w:t>
      </w:r>
      <w:r w:rsidR="008120AE" w:rsidRPr="00876CB3">
        <w:t xml:space="preserve"> </w:t>
      </w:r>
      <w:r w:rsidR="008120AE">
        <w:t xml:space="preserve">would lead consultations on </w:t>
      </w:r>
      <w:r>
        <w:t xml:space="preserve">the </w:t>
      </w:r>
      <w:r w:rsidR="008120AE">
        <w:t xml:space="preserve">key </w:t>
      </w:r>
      <w:r>
        <w:t xml:space="preserve">unresolved </w:t>
      </w:r>
      <w:r w:rsidR="008120AE">
        <w:t>elements</w:t>
      </w:r>
      <w:r w:rsidR="008120AE" w:rsidRPr="00876CB3">
        <w:t xml:space="preserve"> </w:t>
      </w:r>
      <w:r w:rsidR="008120AE">
        <w:t>of the post-2020 global biodiversity framework</w:t>
      </w:r>
      <w:r w:rsidR="008120AE" w:rsidRPr="00AC2040">
        <w:t>.</w:t>
      </w:r>
    </w:p>
    <w:p w14:paraId="2B3B1812" w14:textId="31AF2297" w:rsidR="007242DB" w:rsidRDefault="007242DB" w:rsidP="007242DB">
      <w:pPr>
        <w:pStyle w:val="Para1"/>
      </w:pPr>
      <w:r>
        <w:t xml:space="preserve">On 17 December, during its third plenary session, which served as a second stocktake session, the Conference of the Parties heard reports from the chairs of the working groups and </w:t>
      </w:r>
      <w:r w:rsidR="00014E3C">
        <w:t xml:space="preserve">the </w:t>
      </w:r>
      <w:r>
        <w:t xml:space="preserve">budget contact group established under item 7 on the progress made to date. </w:t>
      </w:r>
    </w:p>
    <w:p w14:paraId="15172CA1" w14:textId="1497B0B3" w:rsidR="007242DB" w:rsidRDefault="007242DB" w:rsidP="007242DB">
      <w:pPr>
        <w:pStyle w:val="Para1"/>
      </w:pPr>
      <w:r>
        <w:t xml:space="preserve">The Working Group also heard reports </w:t>
      </w:r>
      <w:r w:rsidR="00014E3C">
        <w:t xml:space="preserve">from the ministers leading the </w:t>
      </w:r>
      <w:r>
        <w:t>ministerial consultation</w:t>
      </w:r>
      <w:r w:rsidR="00014E3C">
        <w:t>s under the process established by the President during the high-level segment</w:t>
      </w:r>
      <w:r>
        <w:t>.</w:t>
      </w:r>
    </w:p>
    <w:p w14:paraId="3517D7E8" w14:textId="1A3E03AE" w:rsidR="007242DB" w:rsidRDefault="007242DB" w:rsidP="007242DB">
      <w:pPr>
        <w:pStyle w:val="Para1"/>
      </w:pPr>
      <w:r>
        <w:t xml:space="preserve">Statements were made by the representatives of Antigua and Barbuda (on behalf </w:t>
      </w:r>
      <w:r w:rsidR="00014E3C">
        <w:t>of s</w:t>
      </w:r>
      <w:r>
        <w:t xml:space="preserve">mall </w:t>
      </w:r>
      <w:r w:rsidR="00014E3C">
        <w:t>i</w:t>
      </w:r>
      <w:r>
        <w:t>sland</w:t>
      </w:r>
      <w:r w:rsidR="00014E3C">
        <w:t xml:space="preserve"> d</w:t>
      </w:r>
      <w:r>
        <w:t xml:space="preserve">eveloping </w:t>
      </w:r>
      <w:r w:rsidR="0065532C">
        <w:t>S</w:t>
      </w:r>
      <w:r>
        <w:t xml:space="preserve">tates), Argentina, Australia, Bolivia (Plurinational State of), Brazil, Canada, Chile (also on behalf of Colombia, Costa Rica Mexico and Peru), Colombia, Costa Rica, the European Union and its 27 member States, India, Indonesia, Iran (Islamic Republic of), Japan, Micronesia (Federated States of), New Zealand, Nigeria, Norway, Saint Lucia, Senegal (on behalf of the African </w:t>
      </w:r>
      <w:r w:rsidR="00014E3C">
        <w:t>States</w:t>
      </w:r>
      <w:r>
        <w:t xml:space="preserve">), South Africa, Switzerland and the United Kingdom. </w:t>
      </w:r>
    </w:p>
    <w:p w14:paraId="6EC2BAB1" w14:textId="73180832" w:rsidR="007242DB" w:rsidRDefault="007242DB" w:rsidP="007242DB">
      <w:pPr>
        <w:pStyle w:val="Para1"/>
      </w:pPr>
      <w:r>
        <w:t xml:space="preserve">Statements were also made by </w:t>
      </w:r>
      <w:r w:rsidR="0065532C">
        <w:t xml:space="preserve">the representatives of the </w:t>
      </w:r>
      <w:r>
        <w:t xml:space="preserve">CBD Alliance, CBD Women Caucus, </w:t>
      </w:r>
      <w:r w:rsidR="0065532C">
        <w:t>IIFB</w:t>
      </w:r>
      <w:r>
        <w:t xml:space="preserve"> and </w:t>
      </w:r>
      <w:r w:rsidR="0065532C">
        <w:t>IUCN</w:t>
      </w:r>
      <w:r>
        <w:t>.</w:t>
      </w:r>
    </w:p>
    <w:bookmarkEnd w:id="11"/>
    <w:bookmarkEnd w:id="12"/>
    <w:p w14:paraId="567740B4" w14:textId="77777777" w:rsidR="008120AE" w:rsidRPr="001338AE" w:rsidRDefault="008120AE" w:rsidP="008120AE">
      <w:pPr>
        <w:numPr>
          <w:ilvl w:val="0"/>
          <w:numId w:val="21"/>
        </w:num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r w:rsidRPr="001338AE">
        <w:rPr>
          <w:snapToGrid w:val="0"/>
          <w:kern w:val="22"/>
          <w:szCs w:val="22"/>
        </w:rPr>
        <w:t>[</w:t>
      </w:r>
      <w:r w:rsidRPr="007A3F90">
        <w:rPr>
          <w:i/>
          <w:iCs/>
          <w:snapToGrid w:val="0"/>
          <w:kern w:val="22"/>
          <w:szCs w:val="22"/>
        </w:rPr>
        <w:t>to be completed</w:t>
      </w:r>
      <w:r w:rsidRPr="001338AE">
        <w:rPr>
          <w:snapToGrid w:val="0"/>
          <w:kern w:val="22"/>
          <w:szCs w:val="22"/>
        </w:rPr>
        <w:t>]</w:t>
      </w:r>
    </w:p>
    <w:p w14:paraId="740B4800" w14:textId="56034CBD" w:rsidR="00D77560" w:rsidRPr="001338AE" w:rsidRDefault="00D77560" w:rsidP="00942CC3">
      <w:pPr>
        <w:keepNext/>
        <w:suppressLineNumbers/>
        <w:tabs>
          <w:tab w:val="left" w:pos="810"/>
        </w:tabs>
        <w:suppressAutoHyphens/>
        <w:kinsoku w:val="0"/>
        <w:overflowPunct w:val="0"/>
        <w:autoSpaceDE w:val="0"/>
        <w:autoSpaceDN w:val="0"/>
        <w:adjustRightInd w:val="0"/>
        <w:snapToGrid w:val="0"/>
        <w:spacing w:before="240" w:after="120"/>
        <w:ind w:left="1560" w:hanging="1134"/>
        <w:jc w:val="left"/>
        <w:outlineLvl w:val="1"/>
        <w:rPr>
          <w:b/>
          <w:bCs/>
          <w:snapToGrid w:val="0"/>
          <w:kern w:val="22"/>
          <w:szCs w:val="22"/>
        </w:rPr>
      </w:pPr>
      <w:r w:rsidRPr="001338AE">
        <w:rPr>
          <w:b/>
          <w:bCs/>
          <w:snapToGrid w:val="0"/>
          <w:kern w:val="22"/>
          <w:szCs w:val="22"/>
        </w:rPr>
        <w:t>Item 3.</w:t>
      </w:r>
      <w:r w:rsidRPr="001338AE">
        <w:rPr>
          <w:b/>
          <w:bCs/>
          <w:snapToGrid w:val="0"/>
          <w:kern w:val="22"/>
          <w:szCs w:val="22"/>
        </w:rPr>
        <w:tab/>
        <w:t xml:space="preserve">Report on the credentials of </w:t>
      </w:r>
      <w:r w:rsidRPr="001338AE">
        <w:rPr>
          <w:b/>
          <w:bCs/>
          <w:iCs/>
          <w:snapToGrid w:val="0"/>
          <w:kern w:val="22"/>
          <w:szCs w:val="22"/>
        </w:rPr>
        <w:t>representatives</w:t>
      </w:r>
      <w:r w:rsidRPr="001338AE">
        <w:rPr>
          <w:b/>
          <w:bCs/>
          <w:snapToGrid w:val="0"/>
          <w:kern w:val="22"/>
          <w:szCs w:val="22"/>
        </w:rPr>
        <w:t xml:space="preserve"> to the fifteenth meeting of the Conference of the Parties</w:t>
      </w:r>
    </w:p>
    <w:p w14:paraId="67750805" w14:textId="0FD1E5A2" w:rsidR="00A944A0" w:rsidRPr="001338AE" w:rsidRDefault="00AD3928" w:rsidP="001338AE">
      <w:pPr>
        <w:pStyle w:val="Para1"/>
      </w:pPr>
      <w:bookmarkStart w:id="14" w:name="_Hlk122109317"/>
      <w:r w:rsidRPr="001338AE">
        <w:t>A</w:t>
      </w:r>
      <w:r w:rsidR="00A944A0" w:rsidRPr="001338AE">
        <w:t xml:space="preserve">t the </w:t>
      </w:r>
      <w:r w:rsidR="00635790" w:rsidRPr="001338AE">
        <w:t>first</w:t>
      </w:r>
      <w:r w:rsidR="00A944A0" w:rsidRPr="001338AE">
        <w:t xml:space="preserve"> </w:t>
      </w:r>
      <w:r w:rsidR="004A478A" w:rsidRPr="001338AE">
        <w:t xml:space="preserve">plenary </w:t>
      </w:r>
      <w:r w:rsidR="00A944A0" w:rsidRPr="001338AE">
        <w:t xml:space="preserve">session of </w:t>
      </w:r>
      <w:r w:rsidR="00635790" w:rsidRPr="001338AE">
        <w:t xml:space="preserve">part II </w:t>
      </w:r>
      <w:r w:rsidR="00A944A0" w:rsidRPr="001338AE">
        <w:t>the meeting</w:t>
      </w:r>
      <w:r w:rsidR="00635790" w:rsidRPr="001338AE">
        <w:t>,</w:t>
      </w:r>
      <w:r w:rsidR="00A944A0" w:rsidRPr="001338AE">
        <w:t xml:space="preserve"> on</w:t>
      </w:r>
      <w:r w:rsidR="00635790" w:rsidRPr="001338AE">
        <w:t xml:space="preserve"> December 7</w:t>
      </w:r>
      <w:r w:rsidRPr="001338AE">
        <w:t>, the Conference of the Parties took note that</w:t>
      </w:r>
      <w:r w:rsidRPr="001338AE">
        <w:rPr>
          <w:bCs/>
        </w:rPr>
        <w:t xml:space="preserve">, in accordance with the relevant rules of procedure </w:t>
      </w:r>
      <w:r w:rsidR="004B07C0" w:rsidRPr="001338AE">
        <w:rPr>
          <w:bCs/>
        </w:rPr>
        <w:t xml:space="preserve">for </w:t>
      </w:r>
      <w:r w:rsidR="00395481">
        <w:rPr>
          <w:bCs/>
        </w:rPr>
        <w:t>the meetings</w:t>
      </w:r>
      <w:r w:rsidRPr="001338AE">
        <w:rPr>
          <w:bCs/>
        </w:rPr>
        <w:t xml:space="preserve"> of the </w:t>
      </w:r>
      <w:r w:rsidR="004B07C0" w:rsidRPr="001338AE">
        <w:t>Conference of the Parties</w:t>
      </w:r>
      <w:r w:rsidRPr="001338AE">
        <w:rPr>
          <w:bCs/>
        </w:rPr>
        <w:t>, the Bureau had reviewed the list of observers admitted to the meeting (</w:t>
      </w:r>
      <w:r w:rsidR="004B07C0" w:rsidRPr="001338AE">
        <w:t>CBD/COP/15/INF/2) and would examine the credentials of delegations and report on them at a later session</w:t>
      </w:r>
      <w:r w:rsidR="00A944A0" w:rsidRPr="001338AE">
        <w:t>.</w:t>
      </w:r>
    </w:p>
    <w:p w14:paraId="30B1E5B3" w14:textId="7AA5ACB0" w:rsidR="007242DB" w:rsidRPr="007242DB" w:rsidRDefault="00006E4F" w:rsidP="007242DB">
      <w:pPr>
        <w:numPr>
          <w:ilvl w:val="0"/>
          <w:numId w:val="21"/>
        </w:num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r w:rsidRPr="001338AE">
        <w:rPr>
          <w:snapToGrid w:val="0"/>
          <w:kern w:val="22"/>
          <w:szCs w:val="22"/>
        </w:rPr>
        <w:t>A</w:t>
      </w:r>
      <w:r w:rsidR="004B07C0" w:rsidRPr="001338AE">
        <w:rPr>
          <w:snapToGrid w:val="0"/>
          <w:kern w:val="22"/>
          <w:szCs w:val="22"/>
        </w:rPr>
        <w:t>ccordingly, a</w:t>
      </w:r>
      <w:r w:rsidRPr="001338AE">
        <w:rPr>
          <w:snapToGrid w:val="0"/>
          <w:kern w:val="22"/>
          <w:szCs w:val="22"/>
        </w:rPr>
        <w:t xml:space="preserve">t the </w:t>
      </w:r>
      <w:r w:rsidR="00634347" w:rsidRPr="001338AE">
        <w:rPr>
          <w:snapToGrid w:val="0"/>
          <w:kern w:val="22"/>
          <w:szCs w:val="22"/>
        </w:rPr>
        <w:t>second</w:t>
      </w:r>
      <w:r w:rsidRPr="001338AE">
        <w:rPr>
          <w:snapToGrid w:val="0"/>
          <w:kern w:val="22"/>
          <w:szCs w:val="22"/>
        </w:rPr>
        <w:t xml:space="preserve"> </w:t>
      </w:r>
      <w:r w:rsidR="004A478A" w:rsidRPr="001338AE">
        <w:t xml:space="preserve">plenary </w:t>
      </w:r>
      <w:r w:rsidRPr="001338AE">
        <w:rPr>
          <w:snapToGrid w:val="0"/>
          <w:kern w:val="22"/>
          <w:szCs w:val="22"/>
        </w:rPr>
        <w:t>session of part I</w:t>
      </w:r>
      <w:r w:rsidR="00AD3928" w:rsidRPr="001338AE">
        <w:rPr>
          <w:snapToGrid w:val="0"/>
          <w:kern w:val="22"/>
          <w:szCs w:val="22"/>
        </w:rPr>
        <w:t>I</w:t>
      </w:r>
      <w:r w:rsidRPr="001338AE">
        <w:rPr>
          <w:snapToGrid w:val="0"/>
          <w:kern w:val="22"/>
          <w:szCs w:val="22"/>
        </w:rPr>
        <w:t xml:space="preserve"> the mee</w:t>
      </w:r>
      <w:r w:rsidR="00AD3928" w:rsidRPr="001338AE">
        <w:rPr>
          <w:snapToGrid w:val="0"/>
          <w:kern w:val="22"/>
          <w:szCs w:val="22"/>
        </w:rPr>
        <w:t>tin</w:t>
      </w:r>
      <w:r w:rsidRPr="001338AE">
        <w:rPr>
          <w:snapToGrid w:val="0"/>
          <w:kern w:val="22"/>
          <w:szCs w:val="22"/>
        </w:rPr>
        <w:t xml:space="preserve">g, on </w:t>
      </w:r>
      <w:r w:rsidR="00634347" w:rsidRPr="001338AE">
        <w:rPr>
          <w:snapToGrid w:val="0"/>
          <w:kern w:val="22"/>
          <w:szCs w:val="22"/>
        </w:rPr>
        <w:t>10</w:t>
      </w:r>
      <w:r w:rsidRPr="001338AE">
        <w:rPr>
          <w:snapToGrid w:val="0"/>
          <w:kern w:val="22"/>
          <w:szCs w:val="22"/>
        </w:rPr>
        <w:t xml:space="preserve"> </w:t>
      </w:r>
      <w:r w:rsidR="00AD3928" w:rsidRPr="001338AE">
        <w:rPr>
          <w:snapToGrid w:val="0"/>
          <w:kern w:val="22"/>
          <w:szCs w:val="22"/>
        </w:rPr>
        <w:t>Decem</w:t>
      </w:r>
      <w:r w:rsidRPr="001338AE">
        <w:rPr>
          <w:snapToGrid w:val="0"/>
          <w:kern w:val="22"/>
          <w:szCs w:val="22"/>
        </w:rPr>
        <w:t>ber</w:t>
      </w:r>
      <w:r w:rsidR="00835078" w:rsidRPr="001338AE">
        <w:rPr>
          <w:snapToGrid w:val="0"/>
          <w:kern w:val="22"/>
          <w:szCs w:val="22"/>
        </w:rPr>
        <w:t xml:space="preserve">, </w:t>
      </w:r>
      <w:r w:rsidRPr="001338AE">
        <w:rPr>
          <w:snapToGrid w:val="0"/>
          <w:kern w:val="22"/>
          <w:szCs w:val="22"/>
        </w:rPr>
        <w:t>Eric Okoree (Ghana)</w:t>
      </w:r>
      <w:r w:rsidR="00AD3928" w:rsidRPr="001338AE">
        <w:rPr>
          <w:snapToGrid w:val="0"/>
          <w:kern w:val="22"/>
          <w:szCs w:val="22"/>
        </w:rPr>
        <w:t xml:space="preserve">, designated by </w:t>
      </w:r>
      <w:r w:rsidR="00AD3928" w:rsidRPr="001338AE">
        <w:rPr>
          <w:bCs/>
          <w:snapToGrid w:val="0"/>
          <w:kern w:val="22"/>
          <w:szCs w:val="22"/>
        </w:rPr>
        <w:t xml:space="preserve">the Bureau during part I of the meeting as </w:t>
      </w:r>
      <w:r w:rsidR="00A9431D" w:rsidRPr="001338AE">
        <w:rPr>
          <w:bCs/>
          <w:snapToGrid w:val="0"/>
          <w:kern w:val="22"/>
          <w:szCs w:val="22"/>
        </w:rPr>
        <w:t>its</w:t>
      </w:r>
      <w:r w:rsidR="00AD3928" w:rsidRPr="001338AE">
        <w:rPr>
          <w:bCs/>
          <w:snapToGrid w:val="0"/>
          <w:kern w:val="22"/>
          <w:szCs w:val="22"/>
        </w:rPr>
        <w:t xml:space="preserve"> representative to report on credentials,</w:t>
      </w:r>
      <w:r w:rsidRPr="001338AE">
        <w:rPr>
          <w:snapToGrid w:val="0"/>
          <w:kern w:val="22"/>
          <w:szCs w:val="22"/>
        </w:rPr>
        <w:t xml:space="preserve"> </w:t>
      </w:r>
      <w:bookmarkEnd w:id="14"/>
      <w:r w:rsidR="00655B0F">
        <w:rPr>
          <w:snapToGrid w:val="0"/>
          <w:kern w:val="22"/>
          <w:szCs w:val="22"/>
        </w:rPr>
        <w:t>informed the Conference of the Parties</w:t>
      </w:r>
      <w:r w:rsidR="00655B0F" w:rsidRPr="001338AE">
        <w:rPr>
          <w:snapToGrid w:val="0"/>
          <w:kern w:val="22"/>
          <w:szCs w:val="22"/>
        </w:rPr>
        <w:t xml:space="preserve"> </w:t>
      </w:r>
      <w:r w:rsidR="00AD3928" w:rsidRPr="001338AE">
        <w:rPr>
          <w:snapToGrid w:val="0"/>
          <w:kern w:val="22"/>
          <w:szCs w:val="22"/>
        </w:rPr>
        <w:t xml:space="preserve">that </w:t>
      </w:r>
      <w:r w:rsidR="00634347" w:rsidRPr="001338AE">
        <w:rPr>
          <w:kern w:val="22"/>
        </w:rPr>
        <w:t xml:space="preserve">179 Parties were registered as attending the meeting. The Bureau had examined the credentials of the representatives of 136 Parties that were attending the meeting. </w:t>
      </w:r>
      <w:r w:rsidR="00634347" w:rsidRPr="001338AE">
        <w:rPr>
          <w:kern w:val="22"/>
        </w:rPr>
        <w:lastRenderedPageBreak/>
        <w:t>The credentials of 114 delegations were in full compliance with rule 18 of the rules of procedure. Those of 19 delegations did not fully comply with rule 18 and a further 43 delegations had not presented their credentials to date.</w:t>
      </w:r>
    </w:p>
    <w:p w14:paraId="2D420DC0" w14:textId="65D05E2D" w:rsidR="00634347" w:rsidRPr="001338AE" w:rsidRDefault="00634347" w:rsidP="00FF7C98">
      <w:pPr>
        <w:numPr>
          <w:ilvl w:val="0"/>
          <w:numId w:val="21"/>
        </w:num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r w:rsidRPr="001338AE">
        <w:rPr>
          <w:snapToGrid w:val="0"/>
          <w:kern w:val="22"/>
          <w:szCs w:val="22"/>
        </w:rPr>
        <w:t>[</w:t>
      </w:r>
      <w:r w:rsidRPr="007A3F90">
        <w:rPr>
          <w:i/>
          <w:iCs/>
          <w:snapToGrid w:val="0"/>
          <w:kern w:val="22"/>
          <w:szCs w:val="22"/>
        </w:rPr>
        <w:t>to be completed</w:t>
      </w:r>
      <w:r w:rsidRPr="001338AE">
        <w:rPr>
          <w:snapToGrid w:val="0"/>
          <w:kern w:val="22"/>
          <w:szCs w:val="22"/>
        </w:rPr>
        <w:t>]</w:t>
      </w:r>
    </w:p>
    <w:p w14:paraId="715F0B12" w14:textId="2BA22465" w:rsidR="00D77560" w:rsidRPr="001338AE" w:rsidRDefault="00D77560"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snapToGrid w:val="0"/>
          <w:kern w:val="22"/>
          <w:szCs w:val="22"/>
        </w:rPr>
      </w:pPr>
      <w:r w:rsidRPr="001338AE">
        <w:rPr>
          <w:b/>
          <w:bCs/>
          <w:snapToGrid w:val="0"/>
          <w:kern w:val="22"/>
          <w:szCs w:val="22"/>
        </w:rPr>
        <w:t>Item 4.</w:t>
      </w:r>
      <w:r w:rsidRPr="001338AE">
        <w:rPr>
          <w:b/>
          <w:bCs/>
          <w:snapToGrid w:val="0"/>
          <w:kern w:val="22"/>
          <w:szCs w:val="22"/>
        </w:rPr>
        <w:tab/>
        <w:t xml:space="preserve">Pending </w:t>
      </w:r>
      <w:r w:rsidRPr="001338AE">
        <w:rPr>
          <w:b/>
          <w:bCs/>
          <w:iCs/>
          <w:snapToGrid w:val="0"/>
          <w:kern w:val="22"/>
          <w:szCs w:val="22"/>
        </w:rPr>
        <w:t>issues</w:t>
      </w:r>
    </w:p>
    <w:p w14:paraId="6638B32A" w14:textId="1C670BCF" w:rsidR="00D77560" w:rsidRPr="001338AE" w:rsidRDefault="00583219" w:rsidP="00FF7C98">
      <w:pPr>
        <w:numPr>
          <w:ilvl w:val="0"/>
          <w:numId w:val="21"/>
        </w:num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r w:rsidRPr="001338AE">
        <w:rPr>
          <w:snapToGrid w:val="0"/>
          <w:kern w:val="22"/>
          <w:szCs w:val="22"/>
        </w:rPr>
        <w:t>T</w:t>
      </w:r>
      <w:r w:rsidR="00C8155C" w:rsidRPr="001338AE">
        <w:rPr>
          <w:snapToGrid w:val="0"/>
          <w:kern w:val="22"/>
          <w:szCs w:val="22"/>
        </w:rPr>
        <w:t>he Conference of the Parties</w:t>
      </w:r>
      <w:r w:rsidR="00A0691E" w:rsidRPr="001338AE">
        <w:rPr>
          <w:snapToGrid w:val="0"/>
          <w:kern w:val="22"/>
          <w:szCs w:val="22"/>
        </w:rPr>
        <w:t xml:space="preserve"> </w:t>
      </w:r>
      <w:r w:rsidR="00A9431D" w:rsidRPr="001338AE">
        <w:rPr>
          <w:snapToGrid w:val="0"/>
          <w:kern w:val="22"/>
          <w:szCs w:val="22"/>
        </w:rPr>
        <w:t xml:space="preserve">had </w:t>
      </w:r>
      <w:r w:rsidRPr="001338AE">
        <w:rPr>
          <w:snapToGrid w:val="0"/>
          <w:kern w:val="22"/>
          <w:szCs w:val="22"/>
        </w:rPr>
        <w:t>considered the item at part I of the meeting and did not take</w:t>
      </w:r>
      <w:r w:rsidR="00A9431D" w:rsidRPr="001338AE">
        <w:rPr>
          <w:snapToGrid w:val="0"/>
          <w:kern w:val="22"/>
          <w:szCs w:val="22"/>
        </w:rPr>
        <w:t xml:space="preserve"> it</w:t>
      </w:r>
      <w:r w:rsidRPr="001338AE">
        <w:rPr>
          <w:snapToGrid w:val="0"/>
          <w:kern w:val="22"/>
          <w:szCs w:val="22"/>
        </w:rPr>
        <w:t xml:space="preserve"> up </w:t>
      </w:r>
      <w:r w:rsidR="00A9431D" w:rsidRPr="001338AE">
        <w:rPr>
          <w:snapToGrid w:val="0"/>
          <w:kern w:val="22"/>
          <w:szCs w:val="22"/>
        </w:rPr>
        <w:t>during</w:t>
      </w:r>
      <w:r w:rsidRPr="001338AE">
        <w:rPr>
          <w:snapToGrid w:val="0"/>
          <w:kern w:val="22"/>
          <w:szCs w:val="22"/>
        </w:rPr>
        <w:t xml:space="preserve"> part II of the meeting.</w:t>
      </w:r>
      <w:r w:rsidR="00231494" w:rsidRPr="001338AE">
        <w:rPr>
          <w:snapToGrid w:val="0"/>
          <w:kern w:val="22"/>
          <w:szCs w:val="22"/>
        </w:rPr>
        <w:t xml:space="preserve"> </w:t>
      </w:r>
    </w:p>
    <w:p w14:paraId="1B6C2B5D" w14:textId="4CF461B0" w:rsidR="00F30A1E" w:rsidRPr="001338AE" w:rsidRDefault="00F30A1E"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rPr>
      </w:pPr>
      <w:r w:rsidRPr="001338AE">
        <w:rPr>
          <w:b/>
          <w:bCs/>
        </w:rPr>
        <w:t>Item 5.</w:t>
      </w:r>
      <w:r w:rsidR="00447AE6" w:rsidRPr="001338AE">
        <w:rPr>
          <w:b/>
          <w:bCs/>
        </w:rPr>
        <w:tab/>
      </w:r>
      <w:r w:rsidRPr="001338AE">
        <w:rPr>
          <w:b/>
          <w:bCs/>
        </w:rPr>
        <w:t xml:space="preserve">Date and venue of future meetings of </w:t>
      </w:r>
      <w:r w:rsidRPr="001338AE">
        <w:rPr>
          <w:b/>
          <w:bCs/>
          <w:iCs/>
          <w:snapToGrid w:val="0"/>
          <w:kern w:val="22"/>
          <w:szCs w:val="22"/>
        </w:rPr>
        <w:t>the</w:t>
      </w:r>
      <w:r w:rsidRPr="001338AE">
        <w:rPr>
          <w:b/>
          <w:bCs/>
        </w:rPr>
        <w:t xml:space="preserve"> Conference of the Parties</w:t>
      </w:r>
    </w:p>
    <w:p w14:paraId="3F7D5AD9" w14:textId="77777777" w:rsidR="00A9431D" w:rsidRPr="001338AE" w:rsidRDefault="00A9431D" w:rsidP="00284AD3">
      <w:pPr>
        <w:pStyle w:val="Para1"/>
      </w:pPr>
      <w:r w:rsidRPr="001338AE">
        <w:t xml:space="preserve">The Conference of the Parties had previously decided, in decision 13/33, that its sixteenth meeting would be held in Türkiye. </w:t>
      </w:r>
    </w:p>
    <w:p w14:paraId="3357B396" w14:textId="54DE21C8" w:rsidR="00352D5E" w:rsidRPr="00352D5E" w:rsidRDefault="00ED5098" w:rsidP="00352D5E">
      <w:pPr>
        <w:pStyle w:val="Para1"/>
      </w:pPr>
      <w:r w:rsidRPr="001338AE">
        <w:t>At the</w:t>
      </w:r>
      <w:r w:rsidR="00A9431D" w:rsidRPr="001338AE">
        <w:t xml:space="preserve"> first </w:t>
      </w:r>
      <w:r w:rsidR="004A478A" w:rsidRPr="001338AE">
        <w:t xml:space="preserve">plenary </w:t>
      </w:r>
      <w:r w:rsidRPr="001338AE">
        <w:t xml:space="preserve">session of </w:t>
      </w:r>
      <w:r w:rsidR="00A9431D" w:rsidRPr="001338AE">
        <w:t xml:space="preserve">part II of </w:t>
      </w:r>
      <w:r w:rsidRPr="001338AE">
        <w:t xml:space="preserve">the </w:t>
      </w:r>
      <w:r w:rsidR="00A9431D" w:rsidRPr="001338AE">
        <w:t xml:space="preserve">fifteenth </w:t>
      </w:r>
      <w:r w:rsidRPr="001338AE">
        <w:t>meeting, on</w:t>
      </w:r>
      <w:r w:rsidR="00A9431D" w:rsidRPr="001338AE">
        <w:t xml:space="preserve"> 7 December, the </w:t>
      </w:r>
      <w:r w:rsidR="00B8228D" w:rsidRPr="001338AE">
        <w:t>Conference of the Parties</w:t>
      </w:r>
      <w:r w:rsidR="00A231E1" w:rsidRPr="001338AE">
        <w:t xml:space="preserve"> </w:t>
      </w:r>
      <w:r w:rsidR="0051161B">
        <w:t>took note</w:t>
      </w:r>
      <w:r w:rsidR="00A231E1" w:rsidRPr="001338AE">
        <w:t xml:space="preserve"> that</w:t>
      </w:r>
      <w:r w:rsidR="00A231E1" w:rsidRPr="001338AE">
        <w:rPr>
          <w:bCs/>
        </w:rPr>
        <w:t xml:space="preserve"> the seventeenth meeting was expected to be hosted by a party from the Eastern Europe region and</w:t>
      </w:r>
      <w:r w:rsidR="00B8228D" w:rsidRPr="001338AE">
        <w:t xml:space="preserve"> agreed that the</w:t>
      </w:r>
      <w:r w:rsidR="00507222" w:rsidRPr="001338AE">
        <w:t xml:space="preserve"> President would consult with Parties and prepare a draft decision on the dates of the sixteenth and future meetings, taking into account recommendation 3/19 of the </w:t>
      </w:r>
      <w:r w:rsidR="00507222" w:rsidRPr="001338AE">
        <w:rPr>
          <w:bCs/>
        </w:rPr>
        <w:t>Subsidiary Body on Implementation, which was set out in the compilation of draft decisions (</w:t>
      </w:r>
      <w:r w:rsidR="00507222" w:rsidRPr="001338AE">
        <w:t>CBD/COP/1</w:t>
      </w:r>
      <w:r w:rsidR="002C2515" w:rsidRPr="001338AE">
        <w:t>5/2)</w:t>
      </w:r>
      <w:r w:rsidR="00AF04B1" w:rsidRPr="001338AE">
        <w:rPr>
          <w:bCs/>
        </w:rPr>
        <w:t>.</w:t>
      </w:r>
    </w:p>
    <w:p w14:paraId="68DCFE60" w14:textId="60F64989" w:rsidR="00352D5E" w:rsidRPr="00352D5E" w:rsidRDefault="00392D9B" w:rsidP="00352D5E">
      <w:pPr>
        <w:pStyle w:val="Para1"/>
      </w:pPr>
      <w:r w:rsidRPr="00352D5E">
        <w:t>At the second plenary session of part II of the meeting, on 10 December, a statement was made by a representative of Türkiye in its capacity as host of the sixteenth meeting of the Conference of the Parties.</w:t>
      </w:r>
    </w:p>
    <w:p w14:paraId="661A37D7" w14:textId="77777777" w:rsidR="007A3F90" w:rsidRPr="001338AE" w:rsidRDefault="007A3F90" w:rsidP="007A3F90">
      <w:pPr>
        <w:numPr>
          <w:ilvl w:val="0"/>
          <w:numId w:val="21"/>
        </w:num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r w:rsidRPr="001338AE">
        <w:rPr>
          <w:snapToGrid w:val="0"/>
          <w:kern w:val="22"/>
          <w:szCs w:val="22"/>
        </w:rPr>
        <w:t>[</w:t>
      </w:r>
      <w:r w:rsidRPr="007A3F90">
        <w:rPr>
          <w:i/>
          <w:iCs/>
          <w:snapToGrid w:val="0"/>
          <w:kern w:val="22"/>
          <w:szCs w:val="22"/>
        </w:rPr>
        <w:t>to be completed</w:t>
      </w:r>
      <w:r w:rsidRPr="001338AE">
        <w:rPr>
          <w:snapToGrid w:val="0"/>
          <w:kern w:val="22"/>
          <w:szCs w:val="22"/>
        </w:rPr>
        <w:t>]</w:t>
      </w:r>
    </w:p>
    <w:p w14:paraId="283E3564" w14:textId="77777777" w:rsidR="00D77560" w:rsidRPr="001338AE" w:rsidRDefault="00D77560" w:rsidP="00B00053">
      <w:pPr>
        <w:keepNext/>
        <w:suppressLineNumbers/>
        <w:tabs>
          <w:tab w:val="left" w:pos="450"/>
        </w:tabs>
        <w:suppressAutoHyphens/>
        <w:kinsoku w:val="0"/>
        <w:overflowPunct w:val="0"/>
        <w:autoSpaceDE w:val="0"/>
        <w:autoSpaceDN w:val="0"/>
        <w:adjustRightInd w:val="0"/>
        <w:snapToGrid w:val="0"/>
        <w:spacing w:before="120" w:after="120"/>
        <w:jc w:val="center"/>
        <w:outlineLvl w:val="0"/>
        <w:rPr>
          <w:b/>
          <w:bCs/>
          <w:caps/>
          <w:snapToGrid w:val="0"/>
          <w:kern w:val="22"/>
          <w:szCs w:val="22"/>
        </w:rPr>
      </w:pPr>
      <w:r w:rsidRPr="001338AE">
        <w:rPr>
          <w:b/>
          <w:bCs/>
          <w:caps/>
          <w:snapToGrid w:val="0"/>
          <w:kern w:val="22"/>
          <w:szCs w:val="22"/>
        </w:rPr>
        <w:t>II.</w:t>
      </w:r>
      <w:r w:rsidRPr="001338AE">
        <w:rPr>
          <w:b/>
          <w:bCs/>
          <w:caps/>
          <w:snapToGrid w:val="0"/>
          <w:kern w:val="22"/>
          <w:szCs w:val="22"/>
        </w:rPr>
        <w:tab/>
        <w:t>REPORTS</w:t>
      </w:r>
    </w:p>
    <w:p w14:paraId="7592FCB7" w14:textId="1218EF3E" w:rsidR="00D77560" w:rsidRPr="001338AE" w:rsidRDefault="00D77560"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snapToGrid w:val="0"/>
          <w:kern w:val="22"/>
          <w:szCs w:val="22"/>
        </w:rPr>
      </w:pPr>
      <w:r w:rsidRPr="001338AE">
        <w:rPr>
          <w:b/>
          <w:bCs/>
          <w:snapToGrid w:val="0"/>
          <w:kern w:val="22"/>
          <w:szCs w:val="22"/>
        </w:rPr>
        <w:t>Item 6.</w:t>
      </w:r>
      <w:r w:rsidRPr="001338AE">
        <w:rPr>
          <w:b/>
          <w:bCs/>
          <w:snapToGrid w:val="0"/>
          <w:kern w:val="22"/>
          <w:szCs w:val="22"/>
        </w:rPr>
        <w:tab/>
        <w:t>Reports of intersessional and regional preparatory meetings</w:t>
      </w:r>
    </w:p>
    <w:p w14:paraId="45645A24" w14:textId="672FDB3D" w:rsidR="005C22DA" w:rsidRPr="001338AE" w:rsidRDefault="00AF04B1" w:rsidP="001338AE">
      <w:pPr>
        <w:pStyle w:val="Para1"/>
        <w:rPr>
          <w:rFonts w:eastAsia="Malgun Gothic"/>
        </w:rPr>
      </w:pPr>
      <w:r w:rsidRPr="001338AE">
        <w:rPr>
          <w:rFonts w:eastAsia="Malgun Gothic"/>
        </w:rPr>
        <w:t xml:space="preserve">At the first </w:t>
      </w:r>
      <w:r w:rsidR="004A478A" w:rsidRPr="001338AE">
        <w:t xml:space="preserve">plenary </w:t>
      </w:r>
      <w:r w:rsidRPr="001338AE">
        <w:rPr>
          <w:rFonts w:eastAsia="Malgun Gothic"/>
        </w:rPr>
        <w:t xml:space="preserve">session of part II of the meeting, </w:t>
      </w:r>
      <w:r w:rsidRPr="001338AE">
        <w:t xml:space="preserve">on 7 December, </w:t>
      </w:r>
      <w:r w:rsidRPr="001338AE">
        <w:rPr>
          <w:rFonts w:eastAsia="Malgun Gothic"/>
        </w:rPr>
        <w:t>the Conference of the Parties heard reports on intersessional work</w:t>
      </w:r>
      <w:r w:rsidR="005C22DA" w:rsidRPr="001338AE">
        <w:t xml:space="preserve"> undertaken since part I of the meeting</w:t>
      </w:r>
      <w:r w:rsidRPr="001338AE">
        <w:rPr>
          <w:rFonts w:eastAsia="Malgun Gothic"/>
        </w:rPr>
        <w:t xml:space="preserve">. </w:t>
      </w:r>
      <w:r w:rsidR="005C22DA" w:rsidRPr="001338AE">
        <w:t>The Conference of the Parties had before it the report of the Subsidiary Body on Scientific, Technical and Technological Advice on its twenty-fourth meeting (CBD/SBSTTA/24/12), the report of the Subsidiary Body on Implementation on its third meeting (CBD/SBI/3/21) and the reports of the Open-ended Working Group on the Post-2020 Global Biodiversity Framework on its third, fourth and fifth meetings (CBD/WG2020/3/7, CBD/WG2020/4/4 and CBD/WG2020/5/</w:t>
      </w:r>
      <w:r w:rsidR="00F72433" w:rsidRPr="001338AE">
        <w:t>5</w:t>
      </w:r>
      <w:r w:rsidR="005C22DA" w:rsidRPr="001338AE">
        <w:t xml:space="preserve">). </w:t>
      </w:r>
    </w:p>
    <w:p w14:paraId="44400B75" w14:textId="6DFF9223" w:rsidR="005C22DA" w:rsidRPr="001338AE" w:rsidRDefault="005C22DA" w:rsidP="001338AE">
      <w:pPr>
        <w:pStyle w:val="Para1"/>
        <w:rPr>
          <w:rFonts w:eastAsia="Malgun Gothic"/>
        </w:rPr>
      </w:pPr>
      <w:r w:rsidRPr="001338AE">
        <w:t>The Conference of the Parties then heard oral reports from the Chairs of the Subsidiary Body on Scientific, Technical and Technological Advice and the Subsidiary Body on Implementation and the Co-Chairs of the Open-ended Working Group on the Post-2020 Global Biodiversity Framework.</w:t>
      </w:r>
    </w:p>
    <w:p w14:paraId="03A8D55D" w14:textId="54389D6E" w:rsidR="0018670B" w:rsidRPr="001338AE" w:rsidRDefault="005C22DA" w:rsidP="001338AE">
      <w:pPr>
        <w:pStyle w:val="Para1"/>
      </w:pPr>
      <w:r w:rsidRPr="001338AE">
        <w:t xml:space="preserve">The Conference of the Parties </w:t>
      </w:r>
      <w:bookmarkStart w:id="15" w:name="_Hlk122173426"/>
      <w:r w:rsidRPr="001338AE">
        <w:t xml:space="preserve">took note of the </w:t>
      </w:r>
      <w:r w:rsidR="005A5E75">
        <w:t>information provided</w:t>
      </w:r>
      <w:r w:rsidRPr="001338AE">
        <w:t xml:space="preserve"> and </w:t>
      </w:r>
      <w:r w:rsidR="00D06149" w:rsidRPr="001338AE">
        <w:t>agreed</w:t>
      </w:r>
      <w:r w:rsidRPr="001338AE">
        <w:t xml:space="preserve"> to </w:t>
      </w:r>
      <w:r w:rsidR="0018670B" w:rsidRPr="001338AE">
        <w:t xml:space="preserve">consider the </w:t>
      </w:r>
      <w:r w:rsidR="00522733">
        <w:t>subsidiary bodies’</w:t>
      </w:r>
      <w:r w:rsidR="00522733" w:rsidRPr="001338AE">
        <w:t xml:space="preserve"> </w:t>
      </w:r>
      <w:r w:rsidR="0018670B" w:rsidRPr="001338AE">
        <w:t>recommendations under the relevant agenda items</w:t>
      </w:r>
      <w:bookmarkEnd w:id="15"/>
      <w:r w:rsidR="0018670B" w:rsidRPr="001338AE">
        <w:t>.</w:t>
      </w:r>
    </w:p>
    <w:p w14:paraId="3E0CC71B" w14:textId="0D7F73B2" w:rsidR="00D77560" w:rsidRPr="001338AE" w:rsidRDefault="00D77560" w:rsidP="00302CD2">
      <w:pPr>
        <w:keepNext/>
        <w:suppressLineNumbers/>
        <w:suppressAutoHyphens/>
        <w:kinsoku w:val="0"/>
        <w:overflowPunct w:val="0"/>
        <w:autoSpaceDE w:val="0"/>
        <w:autoSpaceDN w:val="0"/>
        <w:adjustRightInd w:val="0"/>
        <w:snapToGrid w:val="0"/>
        <w:spacing w:before="240" w:after="120"/>
        <w:jc w:val="center"/>
        <w:outlineLvl w:val="0"/>
        <w:rPr>
          <w:b/>
          <w:bCs/>
          <w:snapToGrid w:val="0"/>
          <w:kern w:val="22"/>
          <w:szCs w:val="22"/>
        </w:rPr>
      </w:pPr>
      <w:r w:rsidRPr="001338AE">
        <w:rPr>
          <w:b/>
          <w:bCs/>
          <w:snapToGrid w:val="0"/>
          <w:kern w:val="22"/>
          <w:szCs w:val="22"/>
        </w:rPr>
        <w:t>III.</w:t>
      </w:r>
      <w:r w:rsidR="007C79CF" w:rsidRPr="001338AE">
        <w:rPr>
          <w:b/>
          <w:bCs/>
          <w:snapToGrid w:val="0"/>
          <w:kern w:val="22"/>
          <w:szCs w:val="22"/>
        </w:rPr>
        <w:tab/>
      </w:r>
      <w:r w:rsidRPr="001338AE">
        <w:rPr>
          <w:b/>
          <w:bCs/>
          <w:snapToGrid w:val="0"/>
          <w:kern w:val="22"/>
          <w:szCs w:val="22"/>
        </w:rPr>
        <w:t>ADMINISTRATION AND BUDGET</w:t>
      </w:r>
    </w:p>
    <w:p w14:paraId="0B3F190C" w14:textId="33EB26FC" w:rsidR="00D77560" w:rsidRPr="001338AE" w:rsidRDefault="00D77560"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snapToGrid w:val="0"/>
          <w:kern w:val="22"/>
          <w:szCs w:val="22"/>
        </w:rPr>
      </w:pPr>
      <w:r w:rsidRPr="001338AE">
        <w:rPr>
          <w:b/>
          <w:bCs/>
          <w:snapToGrid w:val="0"/>
          <w:kern w:val="22"/>
          <w:szCs w:val="22"/>
        </w:rPr>
        <w:t>Item 7.</w:t>
      </w:r>
      <w:r w:rsidRPr="001338AE">
        <w:rPr>
          <w:b/>
          <w:bCs/>
          <w:snapToGrid w:val="0"/>
          <w:kern w:val="22"/>
          <w:szCs w:val="22"/>
        </w:rPr>
        <w:tab/>
        <w:t>Administration of the Convention and budget for the trust funds</w:t>
      </w:r>
    </w:p>
    <w:p w14:paraId="7D257AB5" w14:textId="17EBC20D" w:rsidR="000E6526" w:rsidRPr="001338AE" w:rsidRDefault="000E6526" w:rsidP="001338AE">
      <w:pPr>
        <w:pStyle w:val="Para1"/>
      </w:pPr>
      <w:r w:rsidRPr="001338AE">
        <w:rPr>
          <w:rFonts w:eastAsia="Malgun Gothic"/>
        </w:rPr>
        <w:t xml:space="preserve">At the first </w:t>
      </w:r>
      <w:r w:rsidR="004A478A" w:rsidRPr="001338AE">
        <w:t xml:space="preserve">plenary </w:t>
      </w:r>
      <w:r w:rsidRPr="001338AE">
        <w:rPr>
          <w:rFonts w:eastAsia="Malgun Gothic"/>
        </w:rPr>
        <w:t xml:space="preserve">session of part II of the meeting, </w:t>
      </w:r>
      <w:r w:rsidRPr="001338AE">
        <w:t xml:space="preserve">on 7 December, </w:t>
      </w:r>
      <w:r w:rsidRPr="001338AE">
        <w:rPr>
          <w:rFonts w:eastAsia="Malgun Gothic"/>
        </w:rPr>
        <w:t xml:space="preserve">the Executive Secretary reported on the activities of the secretariat and presented </w:t>
      </w:r>
      <w:r w:rsidRPr="001338AE">
        <w:t>the proposed budget for the programmes of work of the Convention</w:t>
      </w:r>
      <w:r w:rsidR="005B231E" w:rsidRPr="001338AE">
        <w:t xml:space="preserve"> and its protocols</w:t>
      </w:r>
      <w:r w:rsidRPr="001338AE">
        <w:t xml:space="preserve"> for the biennium 2023</w:t>
      </w:r>
      <w:r w:rsidRPr="001338AE">
        <w:sym w:font="Symbol" w:char="F02D"/>
      </w:r>
      <w:r w:rsidRPr="001338AE">
        <w:t xml:space="preserve">2024 (CBD/COP/15/7). </w:t>
      </w:r>
    </w:p>
    <w:p w14:paraId="22F49A17" w14:textId="193E18B5" w:rsidR="005B231E" w:rsidRPr="001338AE" w:rsidRDefault="005B231E" w:rsidP="001338AE">
      <w:pPr>
        <w:pStyle w:val="Para1"/>
      </w:pPr>
      <w:r w:rsidRPr="001338AE">
        <w:t>The Conference of the Parties agreed to establish a contact group on budget, chaired by Hamdallah Zedan (Egypt), with the mandate to consider the proposed budget for the 2023</w:t>
      </w:r>
      <w:r w:rsidRPr="001338AE">
        <w:sym w:font="Symbol" w:char="F02D"/>
      </w:r>
      <w:r w:rsidRPr="001338AE">
        <w:t xml:space="preserve">2024 biennium in detail. </w:t>
      </w:r>
    </w:p>
    <w:p w14:paraId="372E2F8F" w14:textId="77777777" w:rsidR="007A3F90" w:rsidRPr="001338AE" w:rsidRDefault="007A3F90" w:rsidP="007A3F90">
      <w:pPr>
        <w:numPr>
          <w:ilvl w:val="0"/>
          <w:numId w:val="21"/>
        </w:num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r w:rsidRPr="001338AE">
        <w:rPr>
          <w:snapToGrid w:val="0"/>
          <w:kern w:val="22"/>
          <w:szCs w:val="22"/>
        </w:rPr>
        <w:t>[</w:t>
      </w:r>
      <w:r w:rsidRPr="007A3F90">
        <w:rPr>
          <w:i/>
          <w:iCs/>
          <w:snapToGrid w:val="0"/>
          <w:kern w:val="22"/>
          <w:szCs w:val="22"/>
        </w:rPr>
        <w:t>to be completed</w:t>
      </w:r>
      <w:r w:rsidRPr="001338AE">
        <w:rPr>
          <w:snapToGrid w:val="0"/>
          <w:kern w:val="22"/>
          <w:szCs w:val="22"/>
        </w:rPr>
        <w:t>]</w:t>
      </w:r>
    </w:p>
    <w:p w14:paraId="5FB3B62F" w14:textId="7763331F" w:rsidR="0061275F" w:rsidRPr="001338AE" w:rsidRDefault="0061275F" w:rsidP="0061275F">
      <w:pPr>
        <w:keepNext/>
        <w:tabs>
          <w:tab w:val="left" w:pos="720"/>
        </w:tabs>
        <w:spacing w:before="240" w:after="240"/>
        <w:ind w:right="618"/>
        <w:jc w:val="center"/>
        <w:outlineLvl w:val="0"/>
        <w:rPr>
          <w:b/>
          <w:bCs/>
          <w:caps/>
        </w:rPr>
      </w:pPr>
      <w:r w:rsidRPr="001338AE">
        <w:rPr>
          <w:b/>
          <w:bCs/>
          <w:caps/>
        </w:rPr>
        <w:lastRenderedPageBreak/>
        <w:t>I</w:t>
      </w:r>
      <w:r w:rsidR="00020D56" w:rsidRPr="001338AE">
        <w:rPr>
          <w:b/>
          <w:bCs/>
          <w:caps/>
        </w:rPr>
        <w:t>V</w:t>
      </w:r>
      <w:r w:rsidRPr="001338AE">
        <w:rPr>
          <w:b/>
          <w:bCs/>
          <w:caps/>
        </w:rPr>
        <w:t>.</w:t>
      </w:r>
      <w:r w:rsidRPr="001338AE">
        <w:rPr>
          <w:b/>
          <w:bCs/>
          <w:caps/>
        </w:rPr>
        <w:tab/>
        <w:t>REVIEW OF implemENTATION</w:t>
      </w:r>
    </w:p>
    <w:p w14:paraId="0C610910" w14:textId="2F9E2DB4" w:rsidR="0061275F" w:rsidRPr="001338AE" w:rsidRDefault="0061275F"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
          <w:iCs/>
          <w:szCs w:val="22"/>
        </w:rPr>
      </w:pPr>
      <w:r w:rsidRPr="001338AE">
        <w:rPr>
          <w:b/>
          <w:bCs/>
          <w:szCs w:val="22"/>
        </w:rPr>
        <w:t>Item 8.</w:t>
      </w:r>
      <w:r w:rsidRPr="001338AE">
        <w:rPr>
          <w:b/>
          <w:bCs/>
          <w:szCs w:val="22"/>
        </w:rPr>
        <w:tab/>
        <w:t xml:space="preserve">Review of progress in the </w:t>
      </w:r>
      <w:r w:rsidRPr="001338AE">
        <w:rPr>
          <w:b/>
          <w:bCs/>
          <w:iCs/>
          <w:snapToGrid w:val="0"/>
          <w:kern w:val="22"/>
          <w:szCs w:val="22"/>
        </w:rPr>
        <w:t>implementation</w:t>
      </w:r>
      <w:r w:rsidRPr="001338AE">
        <w:rPr>
          <w:b/>
          <w:bCs/>
          <w:szCs w:val="22"/>
        </w:rPr>
        <w:t xml:space="preserve"> of the Convention and the Strategic Plan for Biodiversity 2011-2020 and the achievement of the Aichi Biodiversity Targets</w:t>
      </w:r>
      <w:r w:rsidRPr="001338AE">
        <w:rPr>
          <w:b/>
          <w:bCs/>
          <w:i/>
          <w:iCs/>
          <w:szCs w:val="22"/>
        </w:rPr>
        <w:t xml:space="preserve"> </w:t>
      </w:r>
    </w:p>
    <w:p w14:paraId="0C002DBC" w14:textId="5E91658E" w:rsidR="00352D5E" w:rsidRPr="001338AE" w:rsidRDefault="00352D5E" w:rsidP="00352D5E">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rPr>
      </w:pPr>
      <w:bookmarkStart w:id="16" w:name="_Hlk121819911"/>
      <w:r>
        <w:rPr>
          <w:rFonts w:ascii="Times New Roman Bold" w:hAnsi="Times New Roman Bold" w:cs="Times New Roman Bold"/>
          <w:b/>
          <w:snapToGrid w:val="0"/>
          <w:kern w:val="22"/>
          <w:szCs w:val="22"/>
        </w:rPr>
        <w:t>A</w:t>
      </w:r>
      <w:r w:rsidRPr="001338AE">
        <w:rPr>
          <w:rFonts w:ascii="Times New Roman Bold" w:hAnsi="Times New Roman Bold" w:cs="Times New Roman Bold"/>
          <w:b/>
          <w:snapToGrid w:val="0"/>
          <w:kern w:val="22"/>
          <w:szCs w:val="22"/>
        </w:rPr>
        <w:t>.</w:t>
      </w:r>
      <w:r w:rsidRPr="001338AE">
        <w:rPr>
          <w:rFonts w:ascii="Times New Roman Bold" w:hAnsi="Times New Roman Bold" w:cs="Times New Roman Bold"/>
          <w:b/>
          <w:snapToGrid w:val="0"/>
          <w:kern w:val="22"/>
          <w:szCs w:val="22"/>
        </w:rPr>
        <w:tab/>
      </w:r>
      <w:r w:rsidRPr="00352D5E">
        <w:rPr>
          <w:rFonts w:ascii="Times New Roman Bold" w:hAnsi="Times New Roman Bold" w:cs="Times New Roman Bold"/>
          <w:b/>
          <w:snapToGrid w:val="0"/>
          <w:kern w:val="22"/>
          <w:szCs w:val="22"/>
        </w:rPr>
        <w:t>Informing the scientific and technical evidence base for the post-2020 global biodiversity framework</w:t>
      </w:r>
    </w:p>
    <w:bookmarkEnd w:id="16"/>
    <w:p w14:paraId="14A38080" w14:textId="63481925" w:rsidR="005008CC" w:rsidRPr="001338AE" w:rsidRDefault="005008CC" w:rsidP="001338AE">
      <w:pPr>
        <w:pStyle w:val="Para1"/>
      </w:pPr>
      <w:r w:rsidRPr="001338AE">
        <w:t>[</w:t>
      </w:r>
      <w:r w:rsidRPr="007A3F90">
        <w:rPr>
          <w:i/>
          <w:iCs/>
        </w:rPr>
        <w:t>to be completed</w:t>
      </w:r>
      <w:r w:rsidR="0051161B" w:rsidRPr="007A3F90">
        <w:rPr>
          <w:i/>
          <w:iCs/>
        </w:rPr>
        <w:t xml:space="preserve"> from the working group </w:t>
      </w:r>
      <w:r w:rsidR="007A3F90" w:rsidRPr="007A3F90">
        <w:rPr>
          <w:i/>
          <w:iCs/>
        </w:rPr>
        <w:t xml:space="preserve">I </w:t>
      </w:r>
      <w:r w:rsidR="0051161B" w:rsidRPr="007A3F90">
        <w:rPr>
          <w:i/>
          <w:iCs/>
        </w:rPr>
        <w:t>report</w:t>
      </w:r>
      <w:r w:rsidRPr="001338AE">
        <w:t>]</w:t>
      </w:r>
    </w:p>
    <w:p w14:paraId="7DB96B42" w14:textId="3D837F4E" w:rsidR="002C2515" w:rsidRPr="002C2515" w:rsidRDefault="002C2515" w:rsidP="00D83F42">
      <w:pPr>
        <w:numPr>
          <w:ilvl w:val="0"/>
          <w:numId w:val="21"/>
        </w:numPr>
        <w:spacing w:after="120"/>
        <w:rPr>
          <w:kern w:val="22"/>
          <w:szCs w:val="22"/>
        </w:rPr>
      </w:pPr>
      <w:r w:rsidRPr="001338AE">
        <w:rPr>
          <w:kern w:val="22"/>
          <w:szCs w:val="22"/>
        </w:rPr>
        <w:t xml:space="preserve">At the second </w:t>
      </w:r>
      <w:r w:rsidR="00284AD3" w:rsidRPr="001338AE">
        <w:t xml:space="preserve">plenary </w:t>
      </w:r>
      <w:r w:rsidRPr="001338AE">
        <w:rPr>
          <w:kern w:val="22"/>
          <w:szCs w:val="22"/>
        </w:rPr>
        <w:t>session of part II of the meeting, on 10 December, the Conference of the Parties considered draft decision CBD/COP/15/L.3</w:t>
      </w:r>
      <w:r w:rsidR="00D83F42">
        <w:rPr>
          <w:kern w:val="22"/>
          <w:szCs w:val="22"/>
        </w:rPr>
        <w:t xml:space="preserve"> and adopted it </w:t>
      </w:r>
      <w:r w:rsidRPr="002C2515">
        <w:rPr>
          <w:kern w:val="22"/>
          <w:szCs w:val="22"/>
        </w:rPr>
        <w:t>as decision 15</w:t>
      </w:r>
      <w:proofErr w:type="gramStart"/>
      <w:r w:rsidRPr="002C2515">
        <w:rPr>
          <w:kern w:val="22"/>
          <w:szCs w:val="22"/>
        </w:rPr>
        <w:t>/</w:t>
      </w:r>
      <w:r w:rsidR="00F91E89">
        <w:rPr>
          <w:kern w:val="22"/>
          <w:szCs w:val="22"/>
        </w:rPr>
        <w:t>[</w:t>
      </w:r>
      <w:proofErr w:type="gramEnd"/>
      <w:r w:rsidR="00F91E89">
        <w:rPr>
          <w:kern w:val="22"/>
          <w:szCs w:val="22"/>
        </w:rPr>
        <w:t xml:space="preserve">  ]</w:t>
      </w:r>
      <w:r w:rsidRPr="002C2515">
        <w:rPr>
          <w:kern w:val="22"/>
          <w:szCs w:val="22"/>
        </w:rPr>
        <w:t xml:space="preserve"> (for the text, see chap. I</w:t>
      </w:r>
      <w:r w:rsidRPr="001338AE">
        <w:rPr>
          <w:kern w:val="22"/>
          <w:szCs w:val="22"/>
        </w:rPr>
        <w:t xml:space="preserve">, page </w:t>
      </w:r>
      <w:r w:rsidR="00F91E89">
        <w:rPr>
          <w:kern w:val="22"/>
          <w:szCs w:val="22"/>
        </w:rPr>
        <w:t>[  ]</w:t>
      </w:r>
      <w:r w:rsidRPr="002C2515">
        <w:rPr>
          <w:kern w:val="22"/>
          <w:szCs w:val="22"/>
        </w:rPr>
        <w:t>).</w:t>
      </w:r>
    </w:p>
    <w:p w14:paraId="0B45D4D6" w14:textId="5CE98260" w:rsidR="00352D5E" w:rsidRPr="001338AE" w:rsidRDefault="00352D5E" w:rsidP="00352D5E">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rPr>
      </w:pPr>
      <w:r>
        <w:rPr>
          <w:rFonts w:ascii="Times New Roman Bold" w:hAnsi="Times New Roman Bold" w:cs="Times New Roman Bold"/>
          <w:b/>
          <w:snapToGrid w:val="0"/>
          <w:kern w:val="22"/>
          <w:szCs w:val="22"/>
        </w:rPr>
        <w:t>B</w:t>
      </w:r>
      <w:r w:rsidRPr="001338AE">
        <w:rPr>
          <w:rFonts w:ascii="Times New Roman Bold" w:hAnsi="Times New Roman Bold" w:cs="Times New Roman Bold"/>
          <w:b/>
          <w:snapToGrid w:val="0"/>
          <w:kern w:val="22"/>
          <w:szCs w:val="22"/>
        </w:rPr>
        <w:t>.</w:t>
      </w:r>
      <w:r w:rsidRPr="001338AE">
        <w:rPr>
          <w:rFonts w:ascii="Times New Roman Bold" w:hAnsi="Times New Roman Bold" w:cs="Times New Roman Bold"/>
          <w:b/>
          <w:snapToGrid w:val="0"/>
          <w:kern w:val="22"/>
          <w:szCs w:val="22"/>
        </w:rPr>
        <w:tab/>
      </w:r>
      <w:r w:rsidRPr="00352D5E">
        <w:rPr>
          <w:rFonts w:ascii="Times New Roman Bold" w:hAnsi="Times New Roman Bold" w:cs="Times New Roman Bold"/>
          <w:b/>
          <w:snapToGrid w:val="0"/>
          <w:kern w:val="22"/>
          <w:szCs w:val="22"/>
        </w:rPr>
        <w:t xml:space="preserve">Review of progress in the implementation of the Convention and </w:t>
      </w:r>
      <w:r w:rsidRPr="00352D5E">
        <w:rPr>
          <w:rFonts w:ascii="Times New Roman Bold" w:hAnsi="Times New Roman Bold" w:cs="Times New Roman Bold"/>
          <w:b/>
          <w:snapToGrid w:val="0"/>
          <w:kern w:val="22"/>
          <w:szCs w:val="22"/>
        </w:rPr>
        <w:br/>
        <w:t>the strategic plan for biodiversity 2011</w:t>
      </w:r>
      <w:r w:rsidRPr="00352D5E">
        <w:rPr>
          <w:rFonts w:ascii="Times New Roman Bold" w:hAnsi="Times New Roman Bold" w:cs="Times New Roman Bold"/>
          <w:b/>
          <w:snapToGrid w:val="0"/>
          <w:kern w:val="22"/>
          <w:szCs w:val="22"/>
        </w:rPr>
        <w:sym w:font="Symbol" w:char="F02D"/>
      </w:r>
      <w:r w:rsidRPr="00352D5E">
        <w:rPr>
          <w:rFonts w:ascii="Times New Roman Bold" w:hAnsi="Times New Roman Bold" w:cs="Times New Roman Bold"/>
          <w:b/>
          <w:snapToGrid w:val="0"/>
          <w:kern w:val="22"/>
          <w:szCs w:val="22"/>
        </w:rPr>
        <w:t>2020</w:t>
      </w:r>
    </w:p>
    <w:p w14:paraId="6DD7E06E" w14:textId="125A65F6" w:rsidR="002C2515" w:rsidRPr="001338AE" w:rsidRDefault="002C2515" w:rsidP="001338AE">
      <w:pPr>
        <w:numPr>
          <w:ilvl w:val="0"/>
          <w:numId w:val="21"/>
        </w:numPr>
        <w:spacing w:after="120"/>
        <w:rPr>
          <w:szCs w:val="22"/>
        </w:rPr>
      </w:pPr>
      <w:r w:rsidRPr="001338AE">
        <w:rPr>
          <w:kern w:val="22"/>
          <w:szCs w:val="22"/>
        </w:rPr>
        <w:t>[</w:t>
      </w:r>
      <w:r w:rsidRPr="007A3F90">
        <w:rPr>
          <w:i/>
          <w:iCs/>
          <w:kern w:val="22"/>
          <w:szCs w:val="22"/>
        </w:rPr>
        <w:t>to be completed</w:t>
      </w:r>
      <w:r w:rsidR="0051161B" w:rsidRPr="007A3F90">
        <w:rPr>
          <w:i/>
          <w:iCs/>
        </w:rPr>
        <w:t xml:space="preserve"> from the working group </w:t>
      </w:r>
      <w:r w:rsidR="007A3F90" w:rsidRPr="007A3F90">
        <w:rPr>
          <w:i/>
          <w:iCs/>
        </w:rPr>
        <w:t xml:space="preserve">I </w:t>
      </w:r>
      <w:r w:rsidR="0051161B" w:rsidRPr="007A3F90">
        <w:rPr>
          <w:i/>
          <w:iCs/>
        </w:rPr>
        <w:t>report</w:t>
      </w:r>
      <w:r w:rsidRPr="001338AE">
        <w:rPr>
          <w:kern w:val="22"/>
          <w:szCs w:val="22"/>
        </w:rPr>
        <w:t>]</w:t>
      </w:r>
    </w:p>
    <w:p w14:paraId="6B0899F6" w14:textId="78B7BAA9" w:rsidR="005008CC" w:rsidRPr="001338AE" w:rsidRDefault="005008CC" w:rsidP="00284AD3">
      <w:pPr>
        <w:pStyle w:val="Para1"/>
      </w:pPr>
      <w:r w:rsidRPr="001338AE">
        <w:t xml:space="preserve">At the second </w:t>
      </w:r>
      <w:r w:rsidR="004A478A" w:rsidRPr="001338AE">
        <w:t xml:space="preserve">plenary </w:t>
      </w:r>
      <w:r w:rsidRPr="001338AE">
        <w:t xml:space="preserve">session of part II of the meeting, on 10 December 2022, the Conference of the Parties </w:t>
      </w:r>
      <w:r w:rsidR="00AF0C0A">
        <w:t>considered</w:t>
      </w:r>
      <w:r w:rsidR="00AF0C0A" w:rsidRPr="001338AE">
        <w:t xml:space="preserve"> </w:t>
      </w:r>
      <w:r w:rsidRPr="001338AE">
        <w:t xml:space="preserve">draft decision CBD/COP/15/L.4 </w:t>
      </w:r>
      <w:r w:rsidR="00AF0C0A">
        <w:t xml:space="preserve">and adopted it </w:t>
      </w:r>
      <w:r w:rsidRPr="001338AE">
        <w:t>as decision 15</w:t>
      </w:r>
      <w:proofErr w:type="gramStart"/>
      <w:r w:rsidRPr="001338AE">
        <w:t>/</w:t>
      </w:r>
      <w:r w:rsidR="00F91E89">
        <w:t>[</w:t>
      </w:r>
      <w:proofErr w:type="gramEnd"/>
      <w:r w:rsidR="00F91E89">
        <w:t xml:space="preserve">  ]</w:t>
      </w:r>
      <w:r w:rsidRPr="001338AE">
        <w:t xml:space="preserve"> (for the text, see chap. I, page </w:t>
      </w:r>
      <w:r w:rsidR="00F91E89">
        <w:t>[  ]</w:t>
      </w:r>
      <w:r w:rsidRPr="001338AE">
        <w:t>).</w:t>
      </w:r>
    </w:p>
    <w:p w14:paraId="24FAF4F3" w14:textId="27C59997" w:rsidR="0061275F" w:rsidRPr="001338AE" w:rsidRDefault="0061275F" w:rsidP="00FF7C98">
      <w:pPr>
        <w:keepNext/>
        <w:tabs>
          <w:tab w:val="left" w:pos="720"/>
        </w:tabs>
        <w:spacing w:before="240" w:after="240"/>
        <w:ind w:left="1701" w:right="429" w:hanging="708"/>
        <w:jc w:val="left"/>
        <w:outlineLvl w:val="0"/>
        <w:rPr>
          <w:b/>
          <w:bCs/>
          <w:caps/>
        </w:rPr>
      </w:pPr>
      <w:r w:rsidRPr="001338AE">
        <w:rPr>
          <w:b/>
          <w:bCs/>
          <w:caps/>
        </w:rPr>
        <w:t>V.</w:t>
      </w:r>
      <w:r w:rsidRPr="001338AE">
        <w:rPr>
          <w:b/>
          <w:bCs/>
          <w:caps/>
        </w:rPr>
        <w:tab/>
        <w:t>POST-2020 GLOBAL BIODIVERSITY FRAMEWORK, RELATED MATTERS and mechanisms for enhancing IMPLEMENTATION</w:t>
      </w:r>
    </w:p>
    <w:p w14:paraId="4A93E26C" w14:textId="7C0D8AAE" w:rsidR="0061275F" w:rsidRPr="001338AE" w:rsidRDefault="0061275F"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
          <w:iCs/>
        </w:rPr>
      </w:pPr>
      <w:r w:rsidRPr="001338AE">
        <w:rPr>
          <w:b/>
          <w:bCs/>
        </w:rPr>
        <w:t>Item 9.</w:t>
      </w:r>
      <w:r w:rsidRPr="001338AE">
        <w:rPr>
          <w:b/>
          <w:bCs/>
        </w:rPr>
        <w:tab/>
      </w:r>
      <w:r w:rsidR="005008CC" w:rsidRPr="001338AE">
        <w:rPr>
          <w:b/>
          <w:bCs/>
        </w:rPr>
        <w:t>P</w:t>
      </w:r>
      <w:r w:rsidRPr="001338AE">
        <w:rPr>
          <w:b/>
          <w:bCs/>
        </w:rPr>
        <w:t xml:space="preserve">ost-2020 </w:t>
      </w:r>
      <w:r w:rsidRPr="001338AE">
        <w:rPr>
          <w:b/>
          <w:bCs/>
          <w:iCs/>
          <w:snapToGrid w:val="0"/>
          <w:kern w:val="22"/>
          <w:szCs w:val="22"/>
        </w:rPr>
        <w:t>global</w:t>
      </w:r>
      <w:r w:rsidRPr="001338AE">
        <w:rPr>
          <w:b/>
          <w:bCs/>
        </w:rPr>
        <w:t xml:space="preserve"> biodiversity framework</w:t>
      </w:r>
    </w:p>
    <w:p w14:paraId="167A64C7" w14:textId="4711B891" w:rsidR="0061275F" w:rsidRPr="001338AE" w:rsidRDefault="00196232" w:rsidP="0051161B">
      <w:pPr>
        <w:pStyle w:val="Heading2"/>
      </w:pPr>
      <w:bookmarkStart w:id="17" w:name="_Hlk121819994"/>
      <w:r w:rsidRPr="001338AE">
        <w:t>A.</w:t>
      </w:r>
      <w:r w:rsidRPr="001338AE">
        <w:tab/>
      </w:r>
      <w:r w:rsidR="0061275F" w:rsidRPr="001338AE">
        <w:t xml:space="preserve">Post-2020 </w:t>
      </w:r>
      <w:r w:rsidR="00736A73" w:rsidRPr="001338AE">
        <w:t>g</w:t>
      </w:r>
      <w:r w:rsidR="0061275F" w:rsidRPr="001338AE">
        <w:t xml:space="preserve">lobal </w:t>
      </w:r>
      <w:r w:rsidR="00736A73" w:rsidRPr="001338AE">
        <w:t>b</w:t>
      </w:r>
      <w:r w:rsidR="0061275F" w:rsidRPr="001338AE">
        <w:t xml:space="preserve">iodiversity </w:t>
      </w:r>
      <w:r w:rsidR="00736A73" w:rsidRPr="001338AE">
        <w:t>f</w:t>
      </w:r>
      <w:r w:rsidR="0061275F" w:rsidRPr="001338AE">
        <w:t>ramework</w:t>
      </w:r>
    </w:p>
    <w:bookmarkEnd w:id="17"/>
    <w:p w14:paraId="484464D4" w14:textId="77777777" w:rsidR="007A3F90" w:rsidRPr="001338AE" w:rsidRDefault="007A3F90" w:rsidP="007A3F90">
      <w:pPr>
        <w:numPr>
          <w:ilvl w:val="0"/>
          <w:numId w:val="21"/>
        </w:num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r w:rsidRPr="001338AE">
        <w:rPr>
          <w:snapToGrid w:val="0"/>
          <w:kern w:val="22"/>
          <w:szCs w:val="22"/>
        </w:rPr>
        <w:t>[</w:t>
      </w:r>
      <w:r w:rsidRPr="007A3F90">
        <w:rPr>
          <w:i/>
          <w:iCs/>
          <w:snapToGrid w:val="0"/>
          <w:kern w:val="22"/>
          <w:szCs w:val="22"/>
        </w:rPr>
        <w:t>to be completed</w:t>
      </w:r>
      <w:r w:rsidRPr="001338AE">
        <w:rPr>
          <w:snapToGrid w:val="0"/>
          <w:kern w:val="22"/>
          <w:szCs w:val="22"/>
        </w:rPr>
        <w:t>]</w:t>
      </w:r>
    </w:p>
    <w:p w14:paraId="16C8EE4C" w14:textId="1308D3BA" w:rsidR="00B06710" w:rsidRPr="001338AE" w:rsidRDefault="00B05642" w:rsidP="0051161B">
      <w:pPr>
        <w:pStyle w:val="Heading2"/>
      </w:pPr>
      <w:r w:rsidRPr="001338AE">
        <w:t>B.</w:t>
      </w:r>
      <w:r w:rsidRPr="001338AE">
        <w:tab/>
      </w:r>
      <w:r w:rsidR="00B06710" w:rsidRPr="001338AE">
        <w:t>Monitoring frameworks for the post-2020 global biodiversity framework</w:t>
      </w:r>
    </w:p>
    <w:p w14:paraId="04664BEB" w14:textId="77777777" w:rsidR="007A3F90" w:rsidRPr="001338AE" w:rsidRDefault="007A3F90" w:rsidP="007A3F90">
      <w:pPr>
        <w:numPr>
          <w:ilvl w:val="0"/>
          <w:numId w:val="21"/>
        </w:num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r w:rsidRPr="001338AE">
        <w:rPr>
          <w:snapToGrid w:val="0"/>
          <w:kern w:val="22"/>
          <w:szCs w:val="22"/>
        </w:rPr>
        <w:t>[</w:t>
      </w:r>
      <w:r w:rsidRPr="007A3F90">
        <w:rPr>
          <w:i/>
          <w:iCs/>
          <w:snapToGrid w:val="0"/>
          <w:kern w:val="22"/>
          <w:szCs w:val="22"/>
        </w:rPr>
        <w:t>to be completed</w:t>
      </w:r>
      <w:r w:rsidRPr="001338AE">
        <w:rPr>
          <w:snapToGrid w:val="0"/>
          <w:kern w:val="22"/>
          <w:szCs w:val="22"/>
        </w:rPr>
        <w:t>]</w:t>
      </w:r>
    </w:p>
    <w:p w14:paraId="0ABEE751" w14:textId="54AF4283" w:rsidR="00B06710" w:rsidRPr="001338AE" w:rsidRDefault="00B05642" w:rsidP="0051161B">
      <w:pPr>
        <w:pStyle w:val="Heading2"/>
      </w:pPr>
      <w:r w:rsidRPr="001338AE">
        <w:t>C.</w:t>
      </w:r>
      <w:r w:rsidRPr="001338AE">
        <w:tab/>
      </w:r>
      <w:r w:rsidR="00FF0394" w:rsidRPr="001338AE">
        <w:t>Communication strategy</w:t>
      </w:r>
    </w:p>
    <w:p w14:paraId="18E4072E" w14:textId="77777777" w:rsidR="007A3F90" w:rsidRPr="001338AE" w:rsidRDefault="007A3F90" w:rsidP="007A3F90">
      <w:pPr>
        <w:numPr>
          <w:ilvl w:val="0"/>
          <w:numId w:val="21"/>
        </w:num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r w:rsidRPr="001338AE">
        <w:rPr>
          <w:snapToGrid w:val="0"/>
          <w:kern w:val="22"/>
          <w:szCs w:val="22"/>
        </w:rPr>
        <w:t>[</w:t>
      </w:r>
      <w:r w:rsidRPr="007A3F90">
        <w:rPr>
          <w:i/>
          <w:iCs/>
          <w:snapToGrid w:val="0"/>
          <w:kern w:val="22"/>
          <w:szCs w:val="22"/>
        </w:rPr>
        <w:t>to be completed</w:t>
      </w:r>
      <w:r w:rsidRPr="001338AE">
        <w:rPr>
          <w:snapToGrid w:val="0"/>
          <w:kern w:val="22"/>
          <w:szCs w:val="22"/>
        </w:rPr>
        <w:t>]</w:t>
      </w:r>
    </w:p>
    <w:p w14:paraId="00700584" w14:textId="6297816A" w:rsidR="00967183" w:rsidRPr="001338AE" w:rsidRDefault="00B05642" w:rsidP="001338AE">
      <w:pPr>
        <w:pStyle w:val="Para1"/>
        <w:numPr>
          <w:ilvl w:val="0"/>
          <w:numId w:val="0"/>
        </w:numPr>
        <w:jc w:val="center"/>
        <w:rPr>
          <w:i/>
          <w:iCs/>
        </w:rPr>
      </w:pPr>
      <w:r w:rsidRPr="001338AE">
        <w:rPr>
          <w:i/>
          <w:iCs/>
        </w:rPr>
        <w:t>D.</w:t>
      </w:r>
      <w:r w:rsidR="009850A8" w:rsidRPr="001338AE">
        <w:rPr>
          <w:i/>
          <w:iCs/>
        </w:rPr>
        <w:tab/>
      </w:r>
      <w:r w:rsidR="00967183" w:rsidRPr="001338AE">
        <w:rPr>
          <w:i/>
          <w:iCs/>
        </w:rPr>
        <w:t>Gender</w:t>
      </w:r>
      <w:r w:rsidRPr="001338AE">
        <w:rPr>
          <w:i/>
          <w:iCs/>
        </w:rPr>
        <w:t xml:space="preserve"> p</w:t>
      </w:r>
      <w:r w:rsidR="00967183" w:rsidRPr="001338AE">
        <w:rPr>
          <w:i/>
          <w:iCs/>
        </w:rPr>
        <w:t xml:space="preserve">lan of </w:t>
      </w:r>
      <w:r w:rsidRPr="001338AE">
        <w:rPr>
          <w:i/>
          <w:iCs/>
        </w:rPr>
        <w:t>a</w:t>
      </w:r>
      <w:r w:rsidR="00967183" w:rsidRPr="001338AE">
        <w:rPr>
          <w:i/>
          <w:iCs/>
        </w:rPr>
        <w:t>ction</w:t>
      </w:r>
    </w:p>
    <w:p w14:paraId="78624265" w14:textId="77777777" w:rsidR="007A3F90" w:rsidRPr="001338AE" w:rsidRDefault="007A3F90" w:rsidP="007A3F90">
      <w:pPr>
        <w:numPr>
          <w:ilvl w:val="0"/>
          <w:numId w:val="21"/>
        </w:num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r w:rsidRPr="001338AE">
        <w:rPr>
          <w:snapToGrid w:val="0"/>
          <w:kern w:val="22"/>
          <w:szCs w:val="22"/>
        </w:rPr>
        <w:t>[</w:t>
      </w:r>
      <w:r w:rsidRPr="007A3F90">
        <w:rPr>
          <w:i/>
          <w:iCs/>
          <w:snapToGrid w:val="0"/>
          <w:kern w:val="22"/>
          <w:szCs w:val="22"/>
        </w:rPr>
        <w:t>to be completed</w:t>
      </w:r>
      <w:r w:rsidRPr="001338AE">
        <w:rPr>
          <w:snapToGrid w:val="0"/>
          <w:kern w:val="22"/>
          <w:szCs w:val="22"/>
        </w:rPr>
        <w:t>]</w:t>
      </w:r>
    </w:p>
    <w:p w14:paraId="6115F2C1" w14:textId="2415E962" w:rsidR="0061275F" w:rsidRPr="001338AE" w:rsidRDefault="0061275F" w:rsidP="00942CC3">
      <w:pPr>
        <w:keepNext/>
        <w:suppressLineNumbers/>
        <w:tabs>
          <w:tab w:val="left" w:pos="810"/>
        </w:tabs>
        <w:suppressAutoHyphens/>
        <w:kinsoku w:val="0"/>
        <w:overflowPunct w:val="0"/>
        <w:autoSpaceDE w:val="0"/>
        <w:autoSpaceDN w:val="0"/>
        <w:adjustRightInd w:val="0"/>
        <w:snapToGrid w:val="0"/>
        <w:spacing w:before="240" w:after="120"/>
        <w:ind w:left="1418" w:hanging="1134"/>
        <w:jc w:val="left"/>
        <w:outlineLvl w:val="1"/>
        <w:rPr>
          <w:b/>
          <w:bCs/>
          <w:szCs w:val="22"/>
        </w:rPr>
      </w:pPr>
      <w:r w:rsidRPr="001338AE">
        <w:rPr>
          <w:b/>
          <w:bCs/>
          <w:szCs w:val="22"/>
        </w:rPr>
        <w:t>Item 10.</w:t>
      </w:r>
      <w:r w:rsidRPr="001338AE">
        <w:rPr>
          <w:b/>
          <w:bCs/>
          <w:szCs w:val="22"/>
        </w:rPr>
        <w:tab/>
        <w:t xml:space="preserve">Enhancing integration </w:t>
      </w:r>
      <w:r w:rsidRPr="001338AE">
        <w:rPr>
          <w:b/>
          <w:bCs/>
          <w:iCs/>
          <w:snapToGrid w:val="0"/>
          <w:kern w:val="22"/>
          <w:szCs w:val="22"/>
        </w:rPr>
        <w:t>with</w:t>
      </w:r>
      <w:r w:rsidRPr="001338AE">
        <w:rPr>
          <w:b/>
          <w:bCs/>
          <w:szCs w:val="22"/>
        </w:rPr>
        <w:t xml:space="preserve"> respect to provisions related to Article 8(j) and related provisions</w:t>
      </w:r>
    </w:p>
    <w:p w14:paraId="0C3DEFF9" w14:textId="4565C787" w:rsidR="00CD6390" w:rsidRPr="001338AE" w:rsidRDefault="00CD6390" w:rsidP="00392D9B">
      <w:pPr>
        <w:pStyle w:val="Heading2"/>
      </w:pPr>
      <w:r w:rsidRPr="001338AE">
        <w:rPr>
          <w:rFonts w:eastAsia="Batang"/>
          <w:lang w:eastAsia="ko-KR"/>
        </w:rPr>
        <w:t>A</w:t>
      </w:r>
      <w:r w:rsidR="00103C86" w:rsidRPr="001338AE">
        <w:rPr>
          <w:rFonts w:eastAsia="Batang"/>
          <w:lang w:eastAsia="ko-KR"/>
        </w:rPr>
        <w:t>.</w:t>
      </w:r>
      <w:r w:rsidR="005A7C3E" w:rsidRPr="001338AE">
        <w:rPr>
          <w:rFonts w:eastAsia="Batang"/>
          <w:lang w:eastAsia="ko-KR"/>
        </w:rPr>
        <w:tab/>
      </w:r>
      <w:r w:rsidRPr="001338AE">
        <w:rPr>
          <w:rFonts w:eastAsia="Batang"/>
          <w:lang w:eastAsia="ko-KR"/>
        </w:rPr>
        <w:t xml:space="preserve">Development of a new programme of work and institutional arrangements on Article 8(j) and related provisions </w:t>
      </w:r>
    </w:p>
    <w:p w14:paraId="1F759172" w14:textId="6F35FC7F" w:rsidR="00A43C12" w:rsidRPr="001338AE" w:rsidRDefault="00A43C12" w:rsidP="001338AE">
      <w:pPr>
        <w:pStyle w:val="Para1"/>
      </w:pPr>
      <w:r w:rsidRPr="001338AE">
        <w:t>[</w:t>
      </w:r>
      <w:r w:rsidRPr="007A3F90">
        <w:rPr>
          <w:i/>
          <w:iCs/>
        </w:rPr>
        <w:t>to be completed</w:t>
      </w:r>
      <w:r w:rsidR="0051161B" w:rsidRPr="007A3F90">
        <w:rPr>
          <w:i/>
          <w:iCs/>
        </w:rPr>
        <w:t xml:space="preserve"> from the working group </w:t>
      </w:r>
      <w:r w:rsidR="007A3F90" w:rsidRPr="007A3F90">
        <w:rPr>
          <w:i/>
          <w:iCs/>
        </w:rPr>
        <w:t xml:space="preserve">I </w:t>
      </w:r>
      <w:r w:rsidR="0051161B" w:rsidRPr="007A3F90">
        <w:rPr>
          <w:i/>
          <w:iCs/>
        </w:rPr>
        <w:t>report</w:t>
      </w:r>
      <w:r w:rsidRPr="001338AE">
        <w:t>]</w:t>
      </w:r>
    </w:p>
    <w:p w14:paraId="21C7A4F6" w14:textId="3B80D1BE" w:rsidR="005008CC" w:rsidRPr="001338AE" w:rsidRDefault="005008CC" w:rsidP="00284AD3">
      <w:pPr>
        <w:pStyle w:val="Para1"/>
      </w:pPr>
      <w:r w:rsidRPr="001338AE">
        <w:t xml:space="preserve">At the second </w:t>
      </w:r>
      <w:r w:rsidR="004A478A" w:rsidRPr="001338AE">
        <w:t xml:space="preserve">plenary </w:t>
      </w:r>
      <w:r w:rsidRPr="001338AE">
        <w:t xml:space="preserve">session of part II of the meeting, on 10 December 2022, the Conference of the Parties </w:t>
      </w:r>
      <w:r w:rsidR="00AF0C0A">
        <w:t>considered</w:t>
      </w:r>
      <w:r w:rsidR="00AF0C0A" w:rsidRPr="001338AE">
        <w:t xml:space="preserve"> </w:t>
      </w:r>
      <w:r w:rsidRPr="001338AE">
        <w:t>draft decision CBD/COP/15/L.</w:t>
      </w:r>
      <w:r w:rsidR="007F4170" w:rsidRPr="001338AE">
        <w:t>8</w:t>
      </w:r>
      <w:r w:rsidRPr="001338AE">
        <w:t xml:space="preserve"> </w:t>
      </w:r>
      <w:r w:rsidR="00AF0C0A">
        <w:t xml:space="preserve">and adopted it </w:t>
      </w:r>
      <w:r w:rsidRPr="001338AE">
        <w:t>as decision 15</w:t>
      </w:r>
      <w:proofErr w:type="gramStart"/>
      <w:r w:rsidRPr="001338AE">
        <w:t>/</w:t>
      </w:r>
      <w:r w:rsidR="00F91E89">
        <w:t>[</w:t>
      </w:r>
      <w:proofErr w:type="gramEnd"/>
      <w:r w:rsidR="00F91E89">
        <w:t xml:space="preserve">  ]</w:t>
      </w:r>
      <w:r w:rsidRPr="001338AE">
        <w:t xml:space="preserve"> (for the text, see chap. I, page </w:t>
      </w:r>
      <w:r w:rsidR="00F91E89">
        <w:t>[  ]</w:t>
      </w:r>
      <w:r w:rsidRPr="001338AE">
        <w:t>).</w:t>
      </w:r>
    </w:p>
    <w:p w14:paraId="35BD90C9" w14:textId="02721D2A" w:rsidR="005008CC" w:rsidRPr="001338AE" w:rsidRDefault="005008CC" w:rsidP="00284AD3">
      <w:pPr>
        <w:pStyle w:val="Para1"/>
      </w:pPr>
      <w:r w:rsidRPr="001338AE">
        <w:t>A statement was made by the representative of IIFB.</w:t>
      </w:r>
    </w:p>
    <w:p w14:paraId="086A115A" w14:textId="03054582" w:rsidR="00BA693E" w:rsidRPr="001338AE" w:rsidRDefault="00BA693E" w:rsidP="00392D9B">
      <w:pPr>
        <w:pStyle w:val="Heading2"/>
      </w:pPr>
      <w:r w:rsidRPr="001338AE">
        <w:rPr>
          <w:rFonts w:eastAsia="Batang"/>
          <w:lang w:eastAsia="ko-KR"/>
        </w:rPr>
        <w:lastRenderedPageBreak/>
        <w:t>B</w:t>
      </w:r>
      <w:r w:rsidR="00103C86" w:rsidRPr="001338AE">
        <w:rPr>
          <w:rFonts w:eastAsia="Batang"/>
          <w:lang w:eastAsia="ko-KR"/>
        </w:rPr>
        <w:t>.</w:t>
      </w:r>
      <w:r w:rsidRPr="001338AE">
        <w:rPr>
          <w:rFonts w:eastAsia="Batang"/>
          <w:lang w:eastAsia="ko-KR"/>
        </w:rPr>
        <w:t xml:space="preserve"> </w:t>
      </w:r>
      <w:r w:rsidR="005A7C3E" w:rsidRPr="001338AE">
        <w:rPr>
          <w:rFonts w:eastAsia="Batang"/>
          <w:lang w:eastAsia="ko-KR"/>
        </w:rPr>
        <w:tab/>
      </w:r>
      <w:r w:rsidR="000D3660" w:rsidRPr="001338AE">
        <w:rPr>
          <w:rFonts w:eastAsia="Batang"/>
          <w:lang w:eastAsia="ko-KR"/>
        </w:rPr>
        <w:t>In-depth dialogue</w:t>
      </w:r>
      <w:r w:rsidRPr="001338AE">
        <w:rPr>
          <w:rFonts w:eastAsia="Batang"/>
          <w:lang w:eastAsia="ko-KR"/>
        </w:rPr>
        <w:t xml:space="preserve"> on Article 8(j) and related provisions</w:t>
      </w:r>
    </w:p>
    <w:p w14:paraId="4025EA3D" w14:textId="2037A2D6" w:rsidR="005B231E" w:rsidRPr="001338AE" w:rsidRDefault="005B231E" w:rsidP="001338AE">
      <w:pPr>
        <w:pStyle w:val="Para1"/>
      </w:pPr>
      <w:r w:rsidRPr="001338AE">
        <w:t>[</w:t>
      </w:r>
      <w:r w:rsidRPr="00AF0C0A">
        <w:rPr>
          <w:i/>
          <w:iCs/>
        </w:rPr>
        <w:t>to be completed</w:t>
      </w:r>
      <w:r w:rsidR="0051161B" w:rsidRPr="00AF0C0A">
        <w:rPr>
          <w:i/>
          <w:iCs/>
        </w:rPr>
        <w:t xml:space="preserve"> from the working group</w:t>
      </w:r>
      <w:r w:rsidR="00AF0C0A" w:rsidRPr="00AF0C0A">
        <w:rPr>
          <w:i/>
          <w:iCs/>
        </w:rPr>
        <w:t xml:space="preserve"> I</w:t>
      </w:r>
      <w:r w:rsidR="0051161B" w:rsidRPr="00AF0C0A">
        <w:rPr>
          <w:i/>
          <w:iCs/>
        </w:rPr>
        <w:t xml:space="preserve"> report</w:t>
      </w:r>
      <w:r w:rsidRPr="001338AE">
        <w:t>]</w:t>
      </w:r>
    </w:p>
    <w:p w14:paraId="58EE95A6" w14:textId="57FB32AD" w:rsidR="005008CC" w:rsidRPr="001338AE" w:rsidRDefault="005008CC" w:rsidP="00284AD3">
      <w:pPr>
        <w:pStyle w:val="Para1"/>
      </w:pPr>
      <w:r w:rsidRPr="001338AE">
        <w:t xml:space="preserve">At the second </w:t>
      </w:r>
      <w:r w:rsidR="004A478A" w:rsidRPr="001338AE">
        <w:t xml:space="preserve">plenary </w:t>
      </w:r>
      <w:r w:rsidRPr="001338AE">
        <w:t xml:space="preserve">session of part II of the meeting, on 10 December 2022, the Conference of the Parties </w:t>
      </w:r>
      <w:r w:rsidR="00AF0C0A">
        <w:t>considered</w:t>
      </w:r>
      <w:r w:rsidR="00AF0C0A" w:rsidRPr="001338AE">
        <w:t xml:space="preserve"> </w:t>
      </w:r>
      <w:r w:rsidRPr="001338AE">
        <w:t xml:space="preserve">draft decision CBD/COP/15/L.6 </w:t>
      </w:r>
      <w:r w:rsidR="00AF0C0A">
        <w:t xml:space="preserve">and adopted it </w:t>
      </w:r>
      <w:r w:rsidRPr="001338AE">
        <w:t>as decision 15</w:t>
      </w:r>
      <w:proofErr w:type="gramStart"/>
      <w:r w:rsidRPr="001338AE">
        <w:t>/</w:t>
      </w:r>
      <w:r w:rsidR="00D83F42">
        <w:t>[</w:t>
      </w:r>
      <w:proofErr w:type="gramEnd"/>
      <w:r w:rsidR="00F91E89">
        <w:t xml:space="preserve">  </w:t>
      </w:r>
      <w:r w:rsidR="00D83F42">
        <w:t>]</w:t>
      </w:r>
      <w:r w:rsidRPr="001338AE">
        <w:t xml:space="preserve"> (for the text, see chap. I, page </w:t>
      </w:r>
      <w:r w:rsidR="00F91E89">
        <w:t>[  ]</w:t>
      </w:r>
      <w:r w:rsidRPr="001338AE">
        <w:t>).</w:t>
      </w:r>
    </w:p>
    <w:p w14:paraId="7DFF4D75" w14:textId="5EBB3F7F" w:rsidR="000D3660" w:rsidRPr="001338AE" w:rsidRDefault="000D3660" w:rsidP="00392D9B">
      <w:pPr>
        <w:pStyle w:val="Heading2"/>
      </w:pPr>
      <w:r w:rsidRPr="001338AE">
        <w:rPr>
          <w:rFonts w:eastAsia="Batang"/>
          <w:lang w:eastAsia="ko-KR"/>
        </w:rPr>
        <w:t>C</w:t>
      </w:r>
      <w:r w:rsidR="00103C86" w:rsidRPr="001338AE">
        <w:rPr>
          <w:rFonts w:eastAsia="Batang"/>
          <w:lang w:eastAsia="ko-KR"/>
        </w:rPr>
        <w:t>.</w:t>
      </w:r>
      <w:r w:rsidRPr="001338AE">
        <w:rPr>
          <w:rFonts w:eastAsia="Batang"/>
          <w:lang w:eastAsia="ko-KR"/>
        </w:rPr>
        <w:t xml:space="preserve"> </w:t>
      </w:r>
      <w:r w:rsidR="005A7C3E" w:rsidRPr="001338AE">
        <w:rPr>
          <w:rFonts w:eastAsia="Batang"/>
          <w:lang w:eastAsia="ko-KR"/>
        </w:rPr>
        <w:tab/>
      </w:r>
      <w:r w:rsidRPr="001338AE">
        <w:t>Recommendations from the United Nations Permanent Forum on Indigenous Issues</w:t>
      </w:r>
      <w:r w:rsidRPr="001338AE">
        <w:rPr>
          <w:rFonts w:eastAsia="Batang"/>
          <w:lang w:eastAsia="ko-KR"/>
        </w:rPr>
        <w:t xml:space="preserve"> </w:t>
      </w:r>
    </w:p>
    <w:p w14:paraId="447F7F7C" w14:textId="77777777" w:rsidR="00AF0C0A" w:rsidRPr="001338AE" w:rsidRDefault="00AF0C0A" w:rsidP="00AF0C0A">
      <w:pPr>
        <w:pStyle w:val="Para1"/>
      </w:pPr>
      <w:r w:rsidRPr="001338AE">
        <w:t>[</w:t>
      </w:r>
      <w:r w:rsidRPr="00AF0C0A">
        <w:rPr>
          <w:i/>
          <w:iCs/>
        </w:rPr>
        <w:t>to be completed from the working group I report</w:t>
      </w:r>
      <w:r w:rsidRPr="001338AE">
        <w:t>]</w:t>
      </w:r>
    </w:p>
    <w:p w14:paraId="792859CD" w14:textId="5AD3E9B8" w:rsidR="005008CC" w:rsidRPr="001338AE" w:rsidRDefault="005008CC" w:rsidP="00284AD3">
      <w:pPr>
        <w:pStyle w:val="Para1"/>
      </w:pPr>
      <w:r w:rsidRPr="001338AE">
        <w:t xml:space="preserve">At the second </w:t>
      </w:r>
      <w:r w:rsidR="004A478A" w:rsidRPr="001338AE">
        <w:t xml:space="preserve">plenary </w:t>
      </w:r>
      <w:r w:rsidRPr="001338AE">
        <w:t xml:space="preserve">session of part II of the meeting, on 10 December 2022, the Conference of the Parties </w:t>
      </w:r>
      <w:r w:rsidR="00AF0C0A">
        <w:t>considered</w:t>
      </w:r>
      <w:r w:rsidR="00AF0C0A" w:rsidRPr="001338AE">
        <w:t xml:space="preserve"> </w:t>
      </w:r>
      <w:r w:rsidRPr="001338AE">
        <w:t xml:space="preserve">draft decision CBD/COP/15/L.7 </w:t>
      </w:r>
      <w:r w:rsidR="00AF0C0A">
        <w:t xml:space="preserve">and adopted it </w:t>
      </w:r>
      <w:r w:rsidRPr="001338AE">
        <w:t>as decision 15</w:t>
      </w:r>
      <w:proofErr w:type="gramStart"/>
      <w:r w:rsidRPr="001338AE">
        <w:t>/</w:t>
      </w:r>
      <w:r w:rsidR="00F91E89">
        <w:t>[</w:t>
      </w:r>
      <w:proofErr w:type="gramEnd"/>
      <w:r w:rsidR="00F91E89">
        <w:t xml:space="preserve">  ]</w:t>
      </w:r>
      <w:r w:rsidRPr="001338AE">
        <w:t xml:space="preserve"> (for the text, see chap. I, page </w:t>
      </w:r>
      <w:r w:rsidR="00F91E89">
        <w:t>[  ]</w:t>
      </w:r>
      <w:r w:rsidRPr="001338AE">
        <w:t>).</w:t>
      </w:r>
    </w:p>
    <w:p w14:paraId="1DEE93CE" w14:textId="71D7AC80" w:rsidR="0061275F" w:rsidRPr="001338AE" w:rsidRDefault="0061275F" w:rsidP="00942CC3">
      <w:pPr>
        <w:keepNext/>
        <w:spacing w:before="240" w:after="140"/>
        <w:jc w:val="center"/>
        <w:outlineLvl w:val="1"/>
      </w:pPr>
      <w:r w:rsidRPr="001338AE">
        <w:rPr>
          <w:b/>
          <w:bCs/>
          <w:szCs w:val="22"/>
        </w:rPr>
        <w:t xml:space="preserve">Item 11. </w:t>
      </w:r>
      <w:r w:rsidRPr="001338AE">
        <w:rPr>
          <w:b/>
          <w:bCs/>
          <w:szCs w:val="22"/>
        </w:rPr>
        <w:tab/>
        <w:t>Digital sequence information on genetic resources</w:t>
      </w:r>
    </w:p>
    <w:p w14:paraId="47398E2A" w14:textId="77777777" w:rsidR="007A3F90" w:rsidRPr="001338AE" w:rsidRDefault="007A3F90" w:rsidP="007A3F90">
      <w:pPr>
        <w:numPr>
          <w:ilvl w:val="0"/>
          <w:numId w:val="21"/>
        </w:num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r w:rsidRPr="001338AE">
        <w:rPr>
          <w:snapToGrid w:val="0"/>
          <w:kern w:val="22"/>
          <w:szCs w:val="22"/>
        </w:rPr>
        <w:t>[</w:t>
      </w:r>
      <w:r w:rsidRPr="007A3F90">
        <w:rPr>
          <w:i/>
          <w:iCs/>
          <w:snapToGrid w:val="0"/>
          <w:kern w:val="22"/>
          <w:szCs w:val="22"/>
        </w:rPr>
        <w:t>to be completed</w:t>
      </w:r>
      <w:r w:rsidRPr="001338AE">
        <w:rPr>
          <w:snapToGrid w:val="0"/>
          <w:kern w:val="22"/>
          <w:szCs w:val="22"/>
        </w:rPr>
        <w:t>]</w:t>
      </w:r>
    </w:p>
    <w:p w14:paraId="443FE367" w14:textId="03F29E34" w:rsidR="0061275F" w:rsidRPr="001338AE" w:rsidRDefault="0061275F" w:rsidP="00942CC3">
      <w:pPr>
        <w:keepNext/>
        <w:spacing w:before="240" w:after="140"/>
        <w:ind w:left="720" w:hanging="720"/>
        <w:jc w:val="center"/>
        <w:outlineLvl w:val="1"/>
        <w:rPr>
          <w:szCs w:val="22"/>
        </w:rPr>
      </w:pPr>
      <w:r w:rsidRPr="001338AE">
        <w:rPr>
          <w:b/>
          <w:bCs/>
          <w:szCs w:val="22"/>
        </w:rPr>
        <w:t>Item 12.</w:t>
      </w:r>
      <w:r w:rsidRPr="001338AE">
        <w:rPr>
          <w:b/>
          <w:bCs/>
          <w:szCs w:val="22"/>
        </w:rPr>
        <w:tab/>
        <w:t>Resource mobilization</w:t>
      </w:r>
      <w:r w:rsidRPr="001338AE">
        <w:rPr>
          <w:szCs w:val="22"/>
        </w:rPr>
        <w:t xml:space="preserve"> </w:t>
      </w:r>
      <w:r w:rsidRPr="001338AE">
        <w:rPr>
          <w:b/>
          <w:bCs/>
          <w:szCs w:val="22"/>
        </w:rPr>
        <w:t>and the financial mechanism</w:t>
      </w:r>
    </w:p>
    <w:p w14:paraId="6203C55A" w14:textId="507FC4FA" w:rsidR="0061275F" w:rsidRPr="001338AE" w:rsidRDefault="005E4CFE" w:rsidP="00392D9B">
      <w:pPr>
        <w:pStyle w:val="Heading2"/>
      </w:pPr>
      <w:bookmarkStart w:id="18" w:name="_Hlk35858548"/>
      <w:r w:rsidRPr="001338AE">
        <w:t>A.</w:t>
      </w:r>
      <w:r w:rsidRPr="001338AE">
        <w:tab/>
      </w:r>
      <w:r w:rsidR="0061275F" w:rsidRPr="001338AE">
        <w:t>Resource mobilization</w:t>
      </w:r>
    </w:p>
    <w:bookmarkEnd w:id="18"/>
    <w:p w14:paraId="25FAECC2" w14:textId="77777777" w:rsidR="00AF0C0A" w:rsidRPr="001338AE" w:rsidRDefault="00AF0C0A" w:rsidP="00AF0C0A">
      <w:pPr>
        <w:pStyle w:val="Para1"/>
      </w:pPr>
      <w:r w:rsidRPr="001338AE">
        <w:t>[</w:t>
      </w:r>
      <w:r w:rsidRPr="00AF0C0A">
        <w:rPr>
          <w:i/>
          <w:iCs/>
        </w:rPr>
        <w:t>to be completed from the working group I report</w:t>
      </w:r>
      <w:r w:rsidRPr="001338AE">
        <w:t>]</w:t>
      </w:r>
    </w:p>
    <w:p w14:paraId="3E9FC529" w14:textId="2AC4F990" w:rsidR="007F4170" w:rsidRPr="001338AE" w:rsidRDefault="007F4170" w:rsidP="00284AD3">
      <w:pPr>
        <w:pStyle w:val="Para1"/>
      </w:pPr>
      <w:r w:rsidRPr="001338AE">
        <w:t xml:space="preserve">At the second </w:t>
      </w:r>
      <w:r w:rsidR="004A478A" w:rsidRPr="001338AE">
        <w:t xml:space="preserve">plenary </w:t>
      </w:r>
      <w:r w:rsidRPr="001338AE">
        <w:t xml:space="preserve">session of part II of the meeting, on 10 December 2022, statements were made by representatives of Brazil, also on behalf of the African States, Antigua and Barbuda, Argentina, Bolivia, Cuba, the Dominican Republic, Ecuador, Guatemala, Haiti, India, Indonesia, Malaysia, Paraguay, the </w:t>
      </w:r>
      <w:proofErr w:type="gramStart"/>
      <w:r w:rsidRPr="001338AE">
        <w:t>Philippines</w:t>
      </w:r>
      <w:proofErr w:type="gramEnd"/>
      <w:r w:rsidRPr="001338AE">
        <w:t xml:space="preserve"> and Venezuela (Bolivarian Republic of); Colombia, also on behalf of Chile, Costa Rica, Mexico and Peru; and Honduras. </w:t>
      </w:r>
    </w:p>
    <w:p w14:paraId="125B7D14" w14:textId="77777777" w:rsidR="007F4170" w:rsidRPr="001338AE" w:rsidRDefault="007F4170" w:rsidP="00284AD3">
      <w:pPr>
        <w:pStyle w:val="Para1"/>
        <w:rPr>
          <w:b/>
          <w:bCs/>
        </w:rPr>
      </w:pPr>
      <w:r w:rsidRPr="001338AE">
        <w:t>[</w:t>
      </w:r>
      <w:r w:rsidRPr="007A3F90">
        <w:rPr>
          <w:i/>
          <w:iCs/>
        </w:rPr>
        <w:t>to be completed</w:t>
      </w:r>
      <w:r w:rsidRPr="001338AE">
        <w:t>]</w:t>
      </w:r>
    </w:p>
    <w:p w14:paraId="060B2FBF" w14:textId="55BEF6F7" w:rsidR="0061275F" w:rsidRPr="001338AE" w:rsidRDefault="00D0307F" w:rsidP="00392D9B">
      <w:pPr>
        <w:pStyle w:val="Heading2"/>
      </w:pPr>
      <w:r w:rsidRPr="001338AE">
        <w:t>B.</w:t>
      </w:r>
      <w:r w:rsidRPr="001338AE">
        <w:tab/>
      </w:r>
      <w:r w:rsidR="0061275F" w:rsidRPr="001338AE">
        <w:t>Financial mechanism</w:t>
      </w:r>
    </w:p>
    <w:p w14:paraId="47C611FE" w14:textId="77777777" w:rsidR="007A3F90" w:rsidRPr="001338AE" w:rsidRDefault="007A3F90" w:rsidP="007A3F90">
      <w:pPr>
        <w:pStyle w:val="Para1"/>
        <w:rPr>
          <w:b/>
          <w:bCs/>
        </w:rPr>
      </w:pPr>
      <w:r w:rsidRPr="001338AE">
        <w:t>[</w:t>
      </w:r>
      <w:r w:rsidRPr="007A3F90">
        <w:rPr>
          <w:i/>
          <w:iCs/>
        </w:rPr>
        <w:t>to be completed</w:t>
      </w:r>
      <w:r w:rsidRPr="001338AE">
        <w:t>]</w:t>
      </w:r>
    </w:p>
    <w:p w14:paraId="2FBD3F98" w14:textId="1A154DDB" w:rsidR="0061275F" w:rsidRPr="001338AE" w:rsidRDefault="0061275F" w:rsidP="00302CD2">
      <w:pPr>
        <w:keepNext/>
        <w:spacing w:before="240" w:after="120"/>
        <w:ind w:left="1417" w:right="51" w:hanging="992"/>
        <w:jc w:val="left"/>
        <w:outlineLvl w:val="1"/>
        <w:rPr>
          <w:szCs w:val="22"/>
        </w:rPr>
      </w:pPr>
      <w:r w:rsidRPr="001338AE">
        <w:rPr>
          <w:b/>
          <w:bCs/>
          <w:szCs w:val="22"/>
        </w:rPr>
        <w:t>Item 13.</w:t>
      </w:r>
      <w:r w:rsidR="00B84FB7">
        <w:rPr>
          <w:b/>
          <w:bCs/>
          <w:szCs w:val="22"/>
        </w:rPr>
        <w:t xml:space="preserve">  </w:t>
      </w:r>
      <w:r w:rsidRPr="001338AE">
        <w:rPr>
          <w:b/>
          <w:bCs/>
          <w:szCs w:val="22"/>
        </w:rPr>
        <w:t>Capacity-building and technical and scientific cooperation and knowledge management and communication</w:t>
      </w:r>
    </w:p>
    <w:p w14:paraId="55D3BAA0" w14:textId="3E588228" w:rsidR="00586637" w:rsidRPr="001338AE" w:rsidRDefault="00DB4BFE" w:rsidP="00392D9B">
      <w:pPr>
        <w:pStyle w:val="Heading2"/>
      </w:pPr>
      <w:r w:rsidRPr="001338AE">
        <w:t>A.</w:t>
      </w:r>
      <w:r w:rsidRPr="001338AE">
        <w:tab/>
      </w:r>
      <w:r w:rsidR="00586637" w:rsidRPr="001338AE">
        <w:t>Capacity-building and technical and scientific cooperation</w:t>
      </w:r>
    </w:p>
    <w:p w14:paraId="2B507F43" w14:textId="77777777" w:rsidR="007A3F90" w:rsidRPr="001338AE" w:rsidRDefault="007A3F90" w:rsidP="007A3F90">
      <w:pPr>
        <w:pStyle w:val="Para1"/>
        <w:rPr>
          <w:b/>
          <w:bCs/>
        </w:rPr>
      </w:pPr>
      <w:r w:rsidRPr="001338AE">
        <w:t>[</w:t>
      </w:r>
      <w:r w:rsidRPr="007A3F90">
        <w:rPr>
          <w:i/>
          <w:iCs/>
        </w:rPr>
        <w:t>to be completed</w:t>
      </w:r>
      <w:r w:rsidRPr="001338AE">
        <w:t>]</w:t>
      </w:r>
    </w:p>
    <w:p w14:paraId="50296B96" w14:textId="648609D4" w:rsidR="0061275F" w:rsidRPr="001338AE" w:rsidRDefault="0061275F" w:rsidP="00392D9B">
      <w:pPr>
        <w:pStyle w:val="Heading2"/>
        <w:rPr>
          <w:snapToGrid w:val="0"/>
        </w:rPr>
      </w:pPr>
      <w:r w:rsidRPr="001338AE">
        <w:rPr>
          <w:snapToGrid w:val="0"/>
        </w:rPr>
        <w:t>B.</w:t>
      </w:r>
      <w:r w:rsidRPr="001338AE">
        <w:rPr>
          <w:snapToGrid w:val="0"/>
        </w:rPr>
        <w:tab/>
        <w:t>Knowledge management</w:t>
      </w:r>
    </w:p>
    <w:p w14:paraId="6299C54A" w14:textId="77777777" w:rsidR="007A3F90" w:rsidRPr="001338AE" w:rsidRDefault="007A3F90" w:rsidP="007A3F90">
      <w:pPr>
        <w:pStyle w:val="Para1"/>
        <w:rPr>
          <w:b/>
          <w:bCs/>
        </w:rPr>
      </w:pPr>
      <w:r w:rsidRPr="001338AE">
        <w:t>[</w:t>
      </w:r>
      <w:r w:rsidRPr="007A3F90">
        <w:rPr>
          <w:i/>
          <w:iCs/>
        </w:rPr>
        <w:t>to be completed</w:t>
      </w:r>
      <w:r w:rsidRPr="001338AE">
        <w:t>]</w:t>
      </w:r>
    </w:p>
    <w:p w14:paraId="2325574E" w14:textId="0533E6EE" w:rsidR="0061275F" w:rsidRPr="001338AE" w:rsidRDefault="0061275F" w:rsidP="00392D9B">
      <w:pPr>
        <w:pStyle w:val="Heading2"/>
        <w:rPr>
          <w:snapToGrid w:val="0"/>
        </w:rPr>
      </w:pPr>
      <w:r w:rsidRPr="001338AE">
        <w:rPr>
          <w:snapToGrid w:val="0"/>
        </w:rPr>
        <w:t>C.</w:t>
      </w:r>
      <w:r w:rsidRPr="001338AE">
        <w:rPr>
          <w:snapToGrid w:val="0"/>
        </w:rPr>
        <w:tab/>
        <w:t>Communication</w:t>
      </w:r>
    </w:p>
    <w:p w14:paraId="698A9936" w14:textId="77777777" w:rsidR="007A3F90" w:rsidRPr="001338AE" w:rsidRDefault="007A3F90" w:rsidP="007A3F90">
      <w:pPr>
        <w:pStyle w:val="Para1"/>
        <w:rPr>
          <w:b/>
          <w:bCs/>
        </w:rPr>
      </w:pPr>
      <w:r w:rsidRPr="001338AE">
        <w:t>[</w:t>
      </w:r>
      <w:r w:rsidRPr="007A3F90">
        <w:rPr>
          <w:i/>
          <w:iCs/>
        </w:rPr>
        <w:t>to be completed</w:t>
      </w:r>
      <w:r w:rsidRPr="001338AE">
        <w:t>]</w:t>
      </w:r>
    </w:p>
    <w:p w14:paraId="379BC03A" w14:textId="34E475E6" w:rsidR="0061275F" w:rsidRPr="001338AE" w:rsidRDefault="0061275F" w:rsidP="00392D9B">
      <w:pPr>
        <w:pStyle w:val="Heading2"/>
        <w:rPr>
          <w:i/>
          <w:iCs/>
        </w:rPr>
      </w:pPr>
      <w:r w:rsidRPr="001338AE">
        <w:t xml:space="preserve">Item 14. </w:t>
      </w:r>
      <w:r w:rsidRPr="001338AE">
        <w:tab/>
        <w:t xml:space="preserve">Mechanisms for </w:t>
      </w:r>
      <w:r w:rsidR="0056328A" w:rsidRPr="001338AE">
        <w:t xml:space="preserve">planning, monitoring, </w:t>
      </w:r>
      <w:r w:rsidRPr="001338AE">
        <w:t>reporting and review</w:t>
      </w:r>
    </w:p>
    <w:p w14:paraId="7D95E59A" w14:textId="77777777" w:rsidR="007A3F90" w:rsidRPr="001338AE" w:rsidRDefault="007A3F90" w:rsidP="007A3F90">
      <w:pPr>
        <w:pStyle w:val="Para1"/>
        <w:rPr>
          <w:b/>
          <w:bCs/>
        </w:rPr>
      </w:pPr>
      <w:r w:rsidRPr="001338AE">
        <w:t>[</w:t>
      </w:r>
      <w:r w:rsidRPr="007A3F90">
        <w:rPr>
          <w:i/>
          <w:iCs/>
        </w:rPr>
        <w:t>to be completed</w:t>
      </w:r>
      <w:r w:rsidRPr="001338AE">
        <w:t>]</w:t>
      </w:r>
    </w:p>
    <w:p w14:paraId="0846D851" w14:textId="3FA6A380" w:rsidR="0061275F" w:rsidRPr="001338AE" w:rsidRDefault="0061275F" w:rsidP="00942CC3">
      <w:pPr>
        <w:keepNext/>
        <w:keepLines/>
        <w:spacing w:before="240" w:after="140"/>
        <w:jc w:val="center"/>
        <w:outlineLvl w:val="1"/>
        <w:rPr>
          <w:b/>
          <w:bCs/>
          <w:i/>
          <w:iCs/>
        </w:rPr>
      </w:pPr>
      <w:r w:rsidRPr="001338AE">
        <w:rPr>
          <w:b/>
          <w:bCs/>
        </w:rPr>
        <w:lastRenderedPageBreak/>
        <w:t>Item 15.</w:t>
      </w:r>
      <w:r w:rsidRPr="001338AE">
        <w:rPr>
          <w:b/>
          <w:bCs/>
        </w:rPr>
        <w:tab/>
      </w:r>
      <w:r w:rsidRPr="001338AE">
        <w:rPr>
          <w:b/>
          <w:bCs/>
          <w:kern w:val="22"/>
          <w:szCs w:val="22"/>
          <w:lang w:eastAsia="ko-KR"/>
        </w:rPr>
        <w:t>Cooperation with other conventions and international organizations</w:t>
      </w:r>
    </w:p>
    <w:p w14:paraId="769754C5" w14:textId="332EF4EE" w:rsidR="00FF79BE" w:rsidRPr="001338AE" w:rsidRDefault="00FF79BE" w:rsidP="00392D9B">
      <w:pPr>
        <w:pStyle w:val="Heading2"/>
      </w:pPr>
      <w:r w:rsidRPr="001338AE">
        <w:t xml:space="preserve">A. </w:t>
      </w:r>
      <w:r w:rsidR="004928C3" w:rsidRPr="001338AE">
        <w:tab/>
      </w:r>
      <w:r w:rsidRPr="001338AE">
        <w:t>Programme of work of the Intergovernmental Science-Policy Platform on Biodiversity</w:t>
      </w:r>
      <w:r w:rsidR="004928C3" w:rsidRPr="001338AE">
        <w:t xml:space="preserve"> </w:t>
      </w:r>
      <w:r w:rsidRPr="001338AE">
        <w:t>and Ecosystem Services</w:t>
      </w:r>
    </w:p>
    <w:p w14:paraId="49FA82B3" w14:textId="77777777" w:rsidR="007A3F90" w:rsidRPr="001338AE" w:rsidRDefault="007A3F90" w:rsidP="007A3F90">
      <w:pPr>
        <w:pStyle w:val="Para1"/>
        <w:rPr>
          <w:b/>
          <w:bCs/>
        </w:rPr>
      </w:pPr>
      <w:r w:rsidRPr="001338AE">
        <w:t>[</w:t>
      </w:r>
      <w:r w:rsidRPr="007A3F90">
        <w:rPr>
          <w:i/>
          <w:iCs/>
        </w:rPr>
        <w:t>to be completed</w:t>
      </w:r>
      <w:r w:rsidRPr="001338AE">
        <w:t>]</w:t>
      </w:r>
    </w:p>
    <w:p w14:paraId="6196138E" w14:textId="2B771858" w:rsidR="00FF79BE" w:rsidRPr="001338AE" w:rsidRDefault="00C41C95" w:rsidP="00392D9B">
      <w:pPr>
        <w:pStyle w:val="Heading2"/>
        <w:rPr>
          <w:snapToGrid w:val="0"/>
        </w:rPr>
      </w:pPr>
      <w:r w:rsidRPr="001338AE">
        <w:rPr>
          <w:lang w:eastAsia="ko-KR"/>
        </w:rPr>
        <w:t>B.</w:t>
      </w:r>
      <w:r w:rsidRPr="001338AE">
        <w:rPr>
          <w:lang w:eastAsia="ko-KR"/>
        </w:rPr>
        <w:tab/>
      </w:r>
      <w:r w:rsidR="00FF79BE" w:rsidRPr="001338AE">
        <w:rPr>
          <w:lang w:eastAsia="ko-KR"/>
        </w:rPr>
        <w:t>Cooperation with other conventions and international organizations</w:t>
      </w:r>
    </w:p>
    <w:p w14:paraId="47E06A0A" w14:textId="77777777" w:rsidR="007A3F90" w:rsidRPr="001338AE" w:rsidRDefault="007A3F90" w:rsidP="007A3F90">
      <w:pPr>
        <w:pStyle w:val="Para1"/>
        <w:rPr>
          <w:b/>
          <w:bCs/>
        </w:rPr>
      </w:pPr>
      <w:r w:rsidRPr="001338AE">
        <w:t>[</w:t>
      </w:r>
      <w:r w:rsidRPr="007A3F90">
        <w:rPr>
          <w:i/>
          <w:iCs/>
        </w:rPr>
        <w:t>to be completed</w:t>
      </w:r>
      <w:r w:rsidRPr="001338AE">
        <w:t>]</w:t>
      </w:r>
    </w:p>
    <w:p w14:paraId="37300B0E" w14:textId="6DE636CF" w:rsidR="004044AE" w:rsidRPr="00392D9B" w:rsidRDefault="0061275F" w:rsidP="00392D9B">
      <w:pPr>
        <w:pStyle w:val="Heading2"/>
      </w:pPr>
      <w:r w:rsidRPr="00392D9B">
        <w:t>Item 16.</w:t>
      </w:r>
      <w:r w:rsidRPr="00392D9B">
        <w:tab/>
      </w:r>
      <w:r w:rsidR="004044AE" w:rsidRPr="00392D9B">
        <w:t>Mainstreaming</w:t>
      </w:r>
      <w:r w:rsidR="009033D3" w:rsidRPr="00392D9B">
        <w:t xml:space="preserve"> of biodiversity within and across sectors</w:t>
      </w:r>
    </w:p>
    <w:p w14:paraId="70344FFC" w14:textId="12ED9F32" w:rsidR="009450C5" w:rsidRPr="00CD3F44" w:rsidRDefault="009450C5" w:rsidP="00392D9B">
      <w:pPr>
        <w:pStyle w:val="Heading2"/>
      </w:pPr>
      <w:r w:rsidRPr="00CD3F44">
        <w:t xml:space="preserve">A. </w:t>
      </w:r>
      <w:r w:rsidR="001F2B81" w:rsidRPr="00CD3F44">
        <w:tab/>
      </w:r>
      <w:r w:rsidRPr="00CD3F44">
        <w:t>Mainstreaming of biodiversity within and across sectors: Long-term strategic approach to mainstreaming biodiversity</w:t>
      </w:r>
    </w:p>
    <w:p w14:paraId="6ADF27D5" w14:textId="77777777" w:rsidR="007A3F90" w:rsidRPr="001338AE" w:rsidRDefault="007A3F90" w:rsidP="007A3F90">
      <w:pPr>
        <w:pStyle w:val="Para1"/>
        <w:rPr>
          <w:b/>
          <w:bCs/>
        </w:rPr>
      </w:pPr>
      <w:r w:rsidRPr="001338AE">
        <w:t>[</w:t>
      </w:r>
      <w:r w:rsidRPr="007A3F90">
        <w:rPr>
          <w:i/>
          <w:iCs/>
        </w:rPr>
        <w:t>to be completed</w:t>
      </w:r>
      <w:r w:rsidRPr="001338AE">
        <w:t>]</w:t>
      </w:r>
    </w:p>
    <w:p w14:paraId="3EA2BB26" w14:textId="4100EF9F" w:rsidR="00735756" w:rsidRPr="001338AE" w:rsidRDefault="00735756" w:rsidP="00392D9B">
      <w:pPr>
        <w:pStyle w:val="Heading2"/>
      </w:pPr>
      <w:r w:rsidRPr="001338AE">
        <w:t xml:space="preserve">B. </w:t>
      </w:r>
      <w:bookmarkStart w:id="19" w:name="_Hlk103362762"/>
      <w:r w:rsidR="001F2B81" w:rsidRPr="001338AE">
        <w:tab/>
      </w:r>
      <w:r w:rsidRPr="001338AE">
        <w:t xml:space="preserve">Engagement with subnational governments, </w:t>
      </w:r>
      <w:proofErr w:type="gramStart"/>
      <w:r w:rsidRPr="001338AE">
        <w:t>cities</w:t>
      </w:r>
      <w:proofErr w:type="gramEnd"/>
      <w:r w:rsidRPr="001338AE">
        <w:t xml:space="preserve"> and other local authorities to enhance implementation of the post-2020 global biodiversity framework</w:t>
      </w:r>
      <w:bookmarkEnd w:id="19"/>
    </w:p>
    <w:p w14:paraId="0E0811B7" w14:textId="77777777" w:rsidR="007A3F90" w:rsidRPr="001338AE" w:rsidRDefault="007A3F90" w:rsidP="007A3F90">
      <w:pPr>
        <w:pStyle w:val="Para1"/>
        <w:rPr>
          <w:b/>
          <w:bCs/>
        </w:rPr>
      </w:pPr>
      <w:r w:rsidRPr="001338AE">
        <w:t>[</w:t>
      </w:r>
      <w:r w:rsidRPr="007A3F90">
        <w:rPr>
          <w:i/>
          <w:iCs/>
        </w:rPr>
        <w:t>to be completed</w:t>
      </w:r>
      <w:r w:rsidRPr="001338AE">
        <w:t>]</w:t>
      </w:r>
    </w:p>
    <w:p w14:paraId="15A9A145" w14:textId="5BF571EA" w:rsidR="0061275F" w:rsidRPr="001338AE" w:rsidRDefault="009033D3" w:rsidP="00942CC3">
      <w:pPr>
        <w:keepNext/>
        <w:spacing w:before="240" w:after="140"/>
        <w:jc w:val="center"/>
        <w:outlineLvl w:val="1"/>
        <w:rPr>
          <w:b/>
          <w:bCs/>
          <w:i/>
          <w:iCs/>
        </w:rPr>
      </w:pPr>
      <w:r w:rsidRPr="001338AE">
        <w:rPr>
          <w:b/>
          <w:bCs/>
          <w:szCs w:val="22"/>
        </w:rPr>
        <w:t xml:space="preserve">Item </w:t>
      </w:r>
      <w:r w:rsidR="00CD702A" w:rsidRPr="001338AE">
        <w:rPr>
          <w:b/>
          <w:bCs/>
          <w:szCs w:val="22"/>
        </w:rPr>
        <w:t>17.</w:t>
      </w:r>
      <w:r w:rsidR="00CD3F44">
        <w:rPr>
          <w:b/>
          <w:bCs/>
          <w:szCs w:val="22"/>
        </w:rPr>
        <w:t xml:space="preserve">  </w:t>
      </w:r>
      <w:r w:rsidR="0061275F" w:rsidRPr="001338AE">
        <w:rPr>
          <w:b/>
          <w:bCs/>
          <w:szCs w:val="22"/>
        </w:rPr>
        <w:t>Review of the effectiveness of processes under the Convention and its Protocols</w:t>
      </w:r>
      <w:r w:rsidR="0061275F" w:rsidRPr="001338AE">
        <w:rPr>
          <w:b/>
          <w:bCs/>
          <w:i/>
          <w:iCs/>
        </w:rPr>
        <w:t xml:space="preserve"> </w:t>
      </w:r>
    </w:p>
    <w:p w14:paraId="5DF72316" w14:textId="77777777" w:rsidR="00AF0C0A" w:rsidRPr="001338AE" w:rsidRDefault="00AF0C0A" w:rsidP="00AF0C0A">
      <w:pPr>
        <w:pStyle w:val="Para1"/>
      </w:pPr>
      <w:r w:rsidRPr="001338AE">
        <w:t>[</w:t>
      </w:r>
      <w:r w:rsidRPr="00AF0C0A">
        <w:rPr>
          <w:i/>
          <w:iCs/>
        </w:rPr>
        <w:t>to be completed from the working group I report</w:t>
      </w:r>
      <w:r w:rsidRPr="001338AE">
        <w:t>]</w:t>
      </w:r>
    </w:p>
    <w:p w14:paraId="7E2FF442" w14:textId="0EBA0DA4" w:rsidR="002F6FCC" w:rsidRPr="001338AE" w:rsidRDefault="002F6FCC" w:rsidP="00284AD3">
      <w:pPr>
        <w:pStyle w:val="Para1"/>
      </w:pPr>
      <w:r w:rsidRPr="001338AE">
        <w:t xml:space="preserve">At the second </w:t>
      </w:r>
      <w:r w:rsidR="004A478A" w:rsidRPr="001338AE">
        <w:t xml:space="preserve">plenary </w:t>
      </w:r>
      <w:r w:rsidRPr="001338AE">
        <w:t xml:space="preserve">session of part II of the meeting, on 10 December 2022, the Conference of the Parties </w:t>
      </w:r>
      <w:r w:rsidR="00AF0C0A">
        <w:t>considered</w:t>
      </w:r>
      <w:r w:rsidR="00AF0C0A" w:rsidRPr="001338AE">
        <w:t xml:space="preserve"> </w:t>
      </w:r>
      <w:r w:rsidRPr="001338AE">
        <w:t>draft decision CBD/COP/15/L.9</w:t>
      </w:r>
      <w:r w:rsidR="00AF0C0A">
        <w:t xml:space="preserve"> and adopted it</w:t>
      </w:r>
      <w:r w:rsidRPr="001338AE">
        <w:t xml:space="preserve"> as decision 15</w:t>
      </w:r>
      <w:proofErr w:type="gramStart"/>
      <w:r w:rsidRPr="001338AE">
        <w:t>/</w:t>
      </w:r>
      <w:r w:rsidR="00F91E89">
        <w:t>[</w:t>
      </w:r>
      <w:proofErr w:type="gramEnd"/>
      <w:r w:rsidR="00F91E89">
        <w:t xml:space="preserve">  ]</w:t>
      </w:r>
      <w:r w:rsidRPr="001338AE">
        <w:t xml:space="preserve"> (for the text, see chap. I, page </w:t>
      </w:r>
      <w:r w:rsidR="00F91E89">
        <w:t>[  ]</w:t>
      </w:r>
      <w:r w:rsidRPr="001338AE">
        <w:t>).</w:t>
      </w:r>
    </w:p>
    <w:p w14:paraId="3AE632B8" w14:textId="78CE8374" w:rsidR="0061275F" w:rsidRPr="001338AE" w:rsidRDefault="0061275F" w:rsidP="00942CC3">
      <w:pPr>
        <w:keepNext/>
        <w:spacing w:before="240" w:after="120"/>
        <w:ind w:left="720" w:hanging="720"/>
        <w:jc w:val="center"/>
        <w:outlineLvl w:val="1"/>
        <w:rPr>
          <w:b/>
          <w:bCs/>
          <w:szCs w:val="22"/>
        </w:rPr>
      </w:pPr>
      <w:r w:rsidRPr="001338AE">
        <w:rPr>
          <w:b/>
          <w:bCs/>
          <w:szCs w:val="22"/>
        </w:rPr>
        <w:t xml:space="preserve">Item </w:t>
      </w:r>
      <w:r w:rsidR="00CD702A" w:rsidRPr="001338AE">
        <w:rPr>
          <w:b/>
          <w:bCs/>
          <w:szCs w:val="22"/>
        </w:rPr>
        <w:t>18</w:t>
      </w:r>
      <w:r w:rsidRPr="001338AE">
        <w:rPr>
          <w:b/>
          <w:bCs/>
          <w:szCs w:val="22"/>
        </w:rPr>
        <w:t>.</w:t>
      </w:r>
      <w:r w:rsidRPr="001338AE">
        <w:rPr>
          <w:b/>
          <w:bCs/>
          <w:szCs w:val="22"/>
        </w:rPr>
        <w:tab/>
        <w:t>Multi-year progra</w:t>
      </w:r>
      <w:r w:rsidR="006A393F" w:rsidRPr="001338AE">
        <w:rPr>
          <w:b/>
          <w:bCs/>
          <w:szCs w:val="22"/>
        </w:rPr>
        <w:t>m</w:t>
      </w:r>
      <w:r w:rsidRPr="001338AE">
        <w:rPr>
          <w:b/>
          <w:bCs/>
          <w:szCs w:val="22"/>
        </w:rPr>
        <w:t>me of work of the Conference of the Parties</w:t>
      </w:r>
    </w:p>
    <w:p w14:paraId="19A357AE" w14:textId="77777777" w:rsidR="005B231E" w:rsidRPr="001338AE" w:rsidRDefault="005B231E" w:rsidP="00B84FB7">
      <w:pPr>
        <w:pStyle w:val="Para1"/>
      </w:pPr>
      <w:r w:rsidRPr="001338AE">
        <w:t>[to be completed]</w:t>
      </w:r>
    </w:p>
    <w:p w14:paraId="2C34A153" w14:textId="1AF02EE7" w:rsidR="0061275F" w:rsidRPr="001338AE" w:rsidRDefault="0061275F" w:rsidP="0061275F">
      <w:pPr>
        <w:pStyle w:val="Heading1"/>
        <w:spacing w:after="240"/>
        <w:ind w:left="992" w:right="902" w:firstLine="284"/>
        <w:rPr>
          <w:iCs/>
          <w:szCs w:val="20"/>
        </w:rPr>
      </w:pPr>
      <w:r w:rsidRPr="001338AE">
        <w:rPr>
          <w:iCs/>
        </w:rPr>
        <w:t>V</w:t>
      </w:r>
      <w:r w:rsidR="00CD702A" w:rsidRPr="001338AE">
        <w:rPr>
          <w:iCs/>
        </w:rPr>
        <w:t>I</w:t>
      </w:r>
      <w:r w:rsidRPr="001338AE">
        <w:rPr>
          <w:iCs/>
        </w:rPr>
        <w:t>.</w:t>
      </w:r>
      <w:r w:rsidRPr="001338AE">
        <w:rPr>
          <w:iCs/>
        </w:rPr>
        <w:tab/>
        <w:t>FURTHER TECHNICAL ISSUES</w:t>
      </w:r>
    </w:p>
    <w:p w14:paraId="7A1DB6E1" w14:textId="721FFEF6" w:rsidR="0061275F" w:rsidRPr="001338AE" w:rsidRDefault="0061275F" w:rsidP="00942CC3">
      <w:pPr>
        <w:spacing w:before="240" w:after="140"/>
        <w:jc w:val="center"/>
        <w:outlineLvl w:val="1"/>
      </w:pPr>
      <w:r w:rsidRPr="001338AE">
        <w:rPr>
          <w:b/>
          <w:bCs/>
        </w:rPr>
        <w:t>Item 1</w:t>
      </w:r>
      <w:r w:rsidR="00CD702A" w:rsidRPr="001338AE">
        <w:rPr>
          <w:b/>
          <w:bCs/>
        </w:rPr>
        <w:t>9</w:t>
      </w:r>
      <w:r w:rsidRPr="001338AE">
        <w:rPr>
          <w:b/>
          <w:bCs/>
        </w:rPr>
        <w:t xml:space="preserve">. </w:t>
      </w:r>
      <w:r w:rsidR="00B84FB7">
        <w:rPr>
          <w:b/>
          <w:bCs/>
        </w:rPr>
        <w:t xml:space="preserve"> </w:t>
      </w:r>
      <w:r w:rsidRPr="001338AE">
        <w:rPr>
          <w:b/>
          <w:bCs/>
        </w:rPr>
        <w:t>Protected areas and other effective area-based conservation measures</w:t>
      </w:r>
    </w:p>
    <w:p w14:paraId="2496C530" w14:textId="77777777" w:rsidR="007A3F90" w:rsidRPr="001338AE" w:rsidRDefault="007A3F90" w:rsidP="007A3F90">
      <w:pPr>
        <w:pStyle w:val="Para1"/>
        <w:rPr>
          <w:b/>
          <w:bCs/>
        </w:rPr>
      </w:pPr>
      <w:r w:rsidRPr="001338AE">
        <w:t>[</w:t>
      </w:r>
      <w:r w:rsidRPr="007A3F90">
        <w:rPr>
          <w:i/>
          <w:iCs/>
        </w:rPr>
        <w:t>to be completed</w:t>
      </w:r>
      <w:r w:rsidRPr="001338AE">
        <w:t>]</w:t>
      </w:r>
    </w:p>
    <w:p w14:paraId="037E61E4" w14:textId="2E0BCE12" w:rsidR="0061275F" w:rsidRPr="001338AE" w:rsidRDefault="0061275F" w:rsidP="00942CC3">
      <w:pPr>
        <w:spacing w:before="240" w:after="140"/>
        <w:jc w:val="center"/>
        <w:outlineLvl w:val="1"/>
      </w:pPr>
      <w:r w:rsidRPr="001338AE">
        <w:rPr>
          <w:b/>
          <w:bCs/>
        </w:rPr>
        <w:t xml:space="preserve">Item </w:t>
      </w:r>
      <w:r w:rsidR="00CD702A" w:rsidRPr="001338AE">
        <w:rPr>
          <w:b/>
          <w:bCs/>
        </w:rPr>
        <w:t>20</w:t>
      </w:r>
      <w:r w:rsidRPr="001338AE">
        <w:rPr>
          <w:b/>
          <w:bCs/>
        </w:rPr>
        <w:t xml:space="preserve">. </w:t>
      </w:r>
      <w:r w:rsidRPr="001338AE">
        <w:rPr>
          <w:b/>
          <w:bCs/>
        </w:rPr>
        <w:tab/>
        <w:t>Marine and coastal biodiversity</w:t>
      </w:r>
    </w:p>
    <w:p w14:paraId="6ACD3A5A" w14:textId="50852538" w:rsidR="00AE555C" w:rsidRPr="001338AE" w:rsidRDefault="004C7DC2" w:rsidP="00392D9B">
      <w:pPr>
        <w:pStyle w:val="Heading2"/>
      </w:pPr>
      <w:r w:rsidRPr="001338AE">
        <w:t>A.</w:t>
      </w:r>
      <w:r w:rsidRPr="001338AE">
        <w:tab/>
      </w:r>
      <w:r w:rsidR="00AE555C" w:rsidRPr="001338AE">
        <w:t>Ecologically or biologically significant marine areas</w:t>
      </w:r>
    </w:p>
    <w:p w14:paraId="471783ED" w14:textId="77777777" w:rsidR="007A3F90" w:rsidRPr="001338AE" w:rsidRDefault="007A3F90" w:rsidP="007A3F90">
      <w:pPr>
        <w:pStyle w:val="Para1"/>
        <w:rPr>
          <w:b/>
          <w:bCs/>
        </w:rPr>
      </w:pPr>
      <w:r w:rsidRPr="001338AE">
        <w:t>[</w:t>
      </w:r>
      <w:r w:rsidRPr="007A3F90">
        <w:rPr>
          <w:i/>
          <w:iCs/>
        </w:rPr>
        <w:t>to be completed</w:t>
      </w:r>
      <w:r w:rsidRPr="001338AE">
        <w:t>]</w:t>
      </w:r>
    </w:p>
    <w:p w14:paraId="0457BDBF" w14:textId="1EF1A6F1" w:rsidR="00EB179D" w:rsidRPr="001338AE" w:rsidRDefault="004C7DC2" w:rsidP="00392D9B">
      <w:pPr>
        <w:pStyle w:val="Heading2"/>
      </w:pPr>
      <w:r w:rsidRPr="001338AE">
        <w:t>B.</w:t>
      </w:r>
      <w:r w:rsidRPr="001338AE">
        <w:tab/>
      </w:r>
      <w:r w:rsidR="00EB179D" w:rsidRPr="001338AE">
        <w:t>Conservation and sustainable use of marine and coastal biodiversity</w:t>
      </w:r>
    </w:p>
    <w:p w14:paraId="6C2CEB7E" w14:textId="77777777" w:rsidR="007A3F90" w:rsidRPr="001338AE" w:rsidRDefault="007A3F90" w:rsidP="007A3F90">
      <w:pPr>
        <w:pStyle w:val="Para1"/>
        <w:rPr>
          <w:b/>
          <w:bCs/>
        </w:rPr>
      </w:pPr>
      <w:r w:rsidRPr="001338AE">
        <w:t>[</w:t>
      </w:r>
      <w:r w:rsidRPr="007A3F90">
        <w:rPr>
          <w:i/>
          <w:iCs/>
        </w:rPr>
        <w:t>to be completed</w:t>
      </w:r>
      <w:r w:rsidRPr="001338AE">
        <w:t>]</w:t>
      </w:r>
    </w:p>
    <w:p w14:paraId="59A57F9F" w14:textId="5013E0F4" w:rsidR="0061275F" w:rsidRPr="001338AE" w:rsidRDefault="0061275F" w:rsidP="00302CD2">
      <w:pPr>
        <w:spacing w:before="120" w:after="120"/>
        <w:jc w:val="center"/>
        <w:outlineLvl w:val="1"/>
        <w:rPr>
          <w:b/>
          <w:bCs/>
          <w:i/>
          <w:iCs/>
        </w:rPr>
      </w:pPr>
      <w:r w:rsidRPr="001338AE">
        <w:rPr>
          <w:b/>
          <w:bCs/>
        </w:rPr>
        <w:t>Item 2</w:t>
      </w:r>
      <w:r w:rsidR="00CD702A" w:rsidRPr="001338AE">
        <w:rPr>
          <w:b/>
          <w:bCs/>
        </w:rPr>
        <w:t>1</w:t>
      </w:r>
      <w:r w:rsidRPr="001338AE">
        <w:rPr>
          <w:b/>
          <w:bCs/>
        </w:rPr>
        <w:t>.</w:t>
      </w:r>
      <w:r w:rsidRPr="001338AE">
        <w:rPr>
          <w:b/>
          <w:bCs/>
        </w:rPr>
        <w:tab/>
        <w:t>Invasive alien species</w:t>
      </w:r>
    </w:p>
    <w:p w14:paraId="12533D28" w14:textId="77777777" w:rsidR="007A3F90" w:rsidRPr="001338AE" w:rsidRDefault="007A3F90" w:rsidP="007A3F90">
      <w:pPr>
        <w:pStyle w:val="Para1"/>
        <w:rPr>
          <w:b/>
          <w:bCs/>
        </w:rPr>
      </w:pPr>
      <w:r w:rsidRPr="001338AE">
        <w:t>[</w:t>
      </w:r>
      <w:r w:rsidRPr="007A3F90">
        <w:rPr>
          <w:i/>
          <w:iCs/>
        </w:rPr>
        <w:t>to be completed</w:t>
      </w:r>
      <w:r w:rsidRPr="001338AE">
        <w:t>]</w:t>
      </w:r>
    </w:p>
    <w:p w14:paraId="03B0417D" w14:textId="4CBC4BCE" w:rsidR="0061275F" w:rsidRPr="001338AE" w:rsidRDefault="0061275F" w:rsidP="00302CD2">
      <w:pPr>
        <w:spacing w:before="120" w:after="120"/>
        <w:jc w:val="center"/>
        <w:outlineLvl w:val="1"/>
      </w:pPr>
      <w:r w:rsidRPr="001338AE">
        <w:rPr>
          <w:b/>
          <w:bCs/>
        </w:rPr>
        <w:t>Item 2</w:t>
      </w:r>
      <w:r w:rsidR="00CD702A" w:rsidRPr="001338AE">
        <w:rPr>
          <w:b/>
          <w:bCs/>
        </w:rPr>
        <w:t>2</w:t>
      </w:r>
      <w:r w:rsidRPr="001338AE">
        <w:rPr>
          <w:b/>
          <w:bCs/>
        </w:rPr>
        <w:t>.</w:t>
      </w:r>
      <w:r w:rsidRPr="001338AE">
        <w:rPr>
          <w:b/>
          <w:bCs/>
        </w:rPr>
        <w:tab/>
        <w:t xml:space="preserve">Sustainable </w:t>
      </w:r>
      <w:r w:rsidR="002F6FCC" w:rsidRPr="001338AE">
        <w:rPr>
          <w:b/>
          <w:bCs/>
        </w:rPr>
        <w:t>w</w:t>
      </w:r>
      <w:r w:rsidRPr="001338AE">
        <w:rPr>
          <w:b/>
          <w:bCs/>
        </w:rPr>
        <w:t xml:space="preserve">ildlife </w:t>
      </w:r>
      <w:r w:rsidR="002F6FCC" w:rsidRPr="001338AE">
        <w:rPr>
          <w:b/>
          <w:bCs/>
        </w:rPr>
        <w:t>m</w:t>
      </w:r>
      <w:r w:rsidRPr="001338AE">
        <w:rPr>
          <w:b/>
          <w:bCs/>
        </w:rPr>
        <w:t>anagement</w:t>
      </w:r>
    </w:p>
    <w:p w14:paraId="1D72009C" w14:textId="2587C146" w:rsidR="005B231E" w:rsidRPr="001338AE" w:rsidRDefault="005B231E" w:rsidP="00B84FB7">
      <w:pPr>
        <w:pStyle w:val="Para1"/>
      </w:pPr>
      <w:r w:rsidRPr="001338AE">
        <w:t>[</w:t>
      </w:r>
      <w:r w:rsidRPr="00BA3F90">
        <w:rPr>
          <w:i/>
          <w:iCs/>
        </w:rPr>
        <w:t>to be completed</w:t>
      </w:r>
      <w:r w:rsidR="0051161B" w:rsidRPr="00BA3F90">
        <w:rPr>
          <w:i/>
          <w:iCs/>
        </w:rPr>
        <w:t xml:space="preserve"> from the working group</w:t>
      </w:r>
      <w:r w:rsidR="00BA3F90">
        <w:rPr>
          <w:i/>
          <w:iCs/>
        </w:rPr>
        <w:t xml:space="preserve"> I</w:t>
      </w:r>
      <w:r w:rsidR="0051161B" w:rsidRPr="00BA3F90">
        <w:rPr>
          <w:i/>
          <w:iCs/>
        </w:rPr>
        <w:t xml:space="preserve"> report</w:t>
      </w:r>
      <w:r w:rsidRPr="001338AE">
        <w:t>]</w:t>
      </w:r>
    </w:p>
    <w:p w14:paraId="3D2F427B" w14:textId="69D8E57E" w:rsidR="005008CC" w:rsidRPr="001338AE" w:rsidRDefault="005008CC" w:rsidP="00284AD3">
      <w:pPr>
        <w:pStyle w:val="Para1"/>
      </w:pPr>
      <w:r w:rsidRPr="001338AE">
        <w:lastRenderedPageBreak/>
        <w:t xml:space="preserve">At the second </w:t>
      </w:r>
      <w:r w:rsidR="004A478A" w:rsidRPr="001338AE">
        <w:t xml:space="preserve">plenary </w:t>
      </w:r>
      <w:r w:rsidRPr="001338AE">
        <w:t>session of part II of the meeting, on 10 December 2022, the Conference of</w:t>
      </w:r>
      <w:r w:rsidR="002D2191">
        <w:t xml:space="preserve"> </w:t>
      </w:r>
      <w:r w:rsidRPr="001338AE">
        <w:t xml:space="preserve">the Parties </w:t>
      </w:r>
      <w:r w:rsidR="00AF0C0A">
        <w:t>considered</w:t>
      </w:r>
      <w:r w:rsidR="00AF0C0A" w:rsidRPr="001338AE">
        <w:t xml:space="preserve"> </w:t>
      </w:r>
      <w:r w:rsidRPr="001338AE">
        <w:t xml:space="preserve">draft decision CBD/COP/15/L.5 </w:t>
      </w:r>
      <w:r w:rsidR="00AF0C0A">
        <w:t xml:space="preserve">and adopted it </w:t>
      </w:r>
      <w:r w:rsidRPr="001338AE">
        <w:t>as decision 15</w:t>
      </w:r>
      <w:proofErr w:type="gramStart"/>
      <w:r w:rsidRPr="001338AE">
        <w:t>/</w:t>
      </w:r>
      <w:r w:rsidR="00F91E89">
        <w:t>[</w:t>
      </w:r>
      <w:proofErr w:type="gramEnd"/>
      <w:r w:rsidR="00F91E89">
        <w:t xml:space="preserve">  ]</w:t>
      </w:r>
      <w:r w:rsidRPr="001338AE">
        <w:t xml:space="preserve"> (for the text, see chap. I, page </w:t>
      </w:r>
      <w:r w:rsidR="00F91E89">
        <w:t>[  ]</w:t>
      </w:r>
      <w:r w:rsidRPr="001338AE">
        <w:t>).</w:t>
      </w:r>
    </w:p>
    <w:p w14:paraId="59163C9A" w14:textId="12C46112" w:rsidR="005008CC" w:rsidRPr="001338AE" w:rsidRDefault="005008CC" w:rsidP="00284AD3">
      <w:pPr>
        <w:pStyle w:val="Para1"/>
      </w:pPr>
      <w:r w:rsidRPr="001338AE">
        <w:t>A statement was made by the representative of the Collaborative Partnership on Sustainable Wildlife Management.</w:t>
      </w:r>
    </w:p>
    <w:p w14:paraId="23C6BB38" w14:textId="41FADD7B" w:rsidR="0061275F" w:rsidRPr="001338AE" w:rsidRDefault="0061275F" w:rsidP="00942CC3">
      <w:pPr>
        <w:spacing w:before="240" w:after="140"/>
        <w:jc w:val="center"/>
        <w:outlineLvl w:val="1"/>
      </w:pPr>
      <w:r w:rsidRPr="001338AE">
        <w:rPr>
          <w:b/>
          <w:bCs/>
        </w:rPr>
        <w:t>Item 2</w:t>
      </w:r>
      <w:r w:rsidR="00CD702A" w:rsidRPr="001338AE">
        <w:rPr>
          <w:b/>
          <w:bCs/>
        </w:rPr>
        <w:t>3</w:t>
      </w:r>
      <w:r w:rsidRPr="001338AE">
        <w:rPr>
          <w:b/>
          <w:bCs/>
        </w:rPr>
        <w:t>.</w:t>
      </w:r>
      <w:r w:rsidRPr="001338AE">
        <w:rPr>
          <w:b/>
          <w:bCs/>
        </w:rPr>
        <w:tab/>
        <w:t>Biodiversity and climate change</w:t>
      </w:r>
    </w:p>
    <w:p w14:paraId="1E5DEF17" w14:textId="77777777" w:rsidR="007A3F90" w:rsidRPr="001338AE" w:rsidRDefault="007A3F90" w:rsidP="007A3F90">
      <w:pPr>
        <w:pStyle w:val="Para1"/>
        <w:rPr>
          <w:b/>
          <w:bCs/>
        </w:rPr>
      </w:pPr>
      <w:r w:rsidRPr="001338AE">
        <w:t>[</w:t>
      </w:r>
      <w:r w:rsidRPr="007A3F90">
        <w:rPr>
          <w:i/>
          <w:iCs/>
        </w:rPr>
        <w:t>to be completed</w:t>
      </w:r>
      <w:r w:rsidRPr="001338AE">
        <w:t>]</w:t>
      </w:r>
    </w:p>
    <w:p w14:paraId="50DBCDAE" w14:textId="5E9B4874" w:rsidR="0061275F" w:rsidRPr="001338AE" w:rsidRDefault="0061275F" w:rsidP="00942CC3">
      <w:pPr>
        <w:spacing w:before="240" w:after="140"/>
        <w:jc w:val="center"/>
        <w:outlineLvl w:val="1"/>
        <w:rPr>
          <w:b/>
          <w:bCs/>
          <w:i/>
          <w:iCs/>
        </w:rPr>
      </w:pPr>
      <w:r w:rsidRPr="001338AE">
        <w:rPr>
          <w:b/>
          <w:bCs/>
        </w:rPr>
        <w:t>Item 2</w:t>
      </w:r>
      <w:r w:rsidR="00CD702A" w:rsidRPr="001338AE">
        <w:rPr>
          <w:b/>
          <w:bCs/>
        </w:rPr>
        <w:t>4</w:t>
      </w:r>
      <w:r w:rsidRPr="001338AE">
        <w:rPr>
          <w:b/>
          <w:bCs/>
        </w:rPr>
        <w:t>.</w:t>
      </w:r>
      <w:r w:rsidRPr="001338AE">
        <w:rPr>
          <w:b/>
          <w:bCs/>
        </w:rPr>
        <w:tab/>
        <w:t>Biodiversity and agriculture</w:t>
      </w:r>
    </w:p>
    <w:p w14:paraId="14AA0ABE" w14:textId="77777777" w:rsidR="007A3F90" w:rsidRPr="001338AE" w:rsidRDefault="007A3F90" w:rsidP="007A3F90">
      <w:pPr>
        <w:pStyle w:val="Para1"/>
        <w:rPr>
          <w:b/>
          <w:bCs/>
        </w:rPr>
      </w:pPr>
      <w:r w:rsidRPr="001338AE">
        <w:t>[</w:t>
      </w:r>
      <w:r w:rsidRPr="007A3F90">
        <w:rPr>
          <w:i/>
          <w:iCs/>
        </w:rPr>
        <w:t>to be completed</w:t>
      </w:r>
      <w:r w:rsidRPr="001338AE">
        <w:t>]</w:t>
      </w:r>
    </w:p>
    <w:p w14:paraId="2B2A0C70" w14:textId="03AB37AB" w:rsidR="00B07CE5" w:rsidRPr="001338AE" w:rsidRDefault="0061275F" w:rsidP="00942CC3">
      <w:pPr>
        <w:tabs>
          <w:tab w:val="left" w:pos="567"/>
        </w:tabs>
        <w:spacing w:before="240" w:after="140"/>
        <w:jc w:val="center"/>
        <w:outlineLvl w:val="1"/>
        <w:rPr>
          <w:b/>
          <w:bCs/>
          <w:szCs w:val="22"/>
        </w:rPr>
      </w:pPr>
      <w:r w:rsidRPr="001338AE">
        <w:rPr>
          <w:b/>
          <w:bCs/>
          <w:szCs w:val="22"/>
        </w:rPr>
        <w:t>Item 2</w:t>
      </w:r>
      <w:r w:rsidR="00B07CE5" w:rsidRPr="001338AE">
        <w:rPr>
          <w:b/>
          <w:bCs/>
          <w:szCs w:val="22"/>
        </w:rPr>
        <w:t>5</w:t>
      </w:r>
      <w:r w:rsidRPr="001338AE">
        <w:rPr>
          <w:b/>
          <w:bCs/>
          <w:szCs w:val="22"/>
        </w:rPr>
        <w:t>.</w:t>
      </w:r>
      <w:r w:rsidR="004D790E" w:rsidRPr="001338AE">
        <w:rPr>
          <w:b/>
          <w:bCs/>
          <w:szCs w:val="22"/>
        </w:rPr>
        <w:tab/>
      </w:r>
      <w:r w:rsidR="00B07CE5" w:rsidRPr="001338AE">
        <w:rPr>
          <w:b/>
          <w:bCs/>
          <w:szCs w:val="22"/>
        </w:rPr>
        <w:t>Biodiversity and health</w:t>
      </w:r>
    </w:p>
    <w:p w14:paraId="5A6AD624" w14:textId="77777777" w:rsidR="007A3F90" w:rsidRPr="001338AE" w:rsidRDefault="007A3F90" w:rsidP="007A3F90">
      <w:pPr>
        <w:pStyle w:val="Para1"/>
        <w:rPr>
          <w:b/>
          <w:bCs/>
        </w:rPr>
      </w:pPr>
      <w:r w:rsidRPr="001338AE">
        <w:t>[</w:t>
      </w:r>
      <w:r w:rsidRPr="007A3F90">
        <w:rPr>
          <w:i/>
          <w:iCs/>
        </w:rPr>
        <w:t>to be completed</w:t>
      </w:r>
      <w:r w:rsidRPr="001338AE">
        <w:t>]</w:t>
      </w:r>
    </w:p>
    <w:p w14:paraId="3B2A6173" w14:textId="6EB4E936" w:rsidR="0061275F" w:rsidRPr="001338AE" w:rsidRDefault="0061275F" w:rsidP="00942CC3">
      <w:pPr>
        <w:spacing w:before="240" w:after="140"/>
        <w:jc w:val="center"/>
        <w:outlineLvl w:val="1"/>
        <w:rPr>
          <w:b/>
          <w:bCs/>
          <w:i/>
          <w:iCs/>
        </w:rPr>
      </w:pPr>
      <w:r w:rsidRPr="001338AE">
        <w:rPr>
          <w:b/>
          <w:bCs/>
        </w:rPr>
        <w:t>Item 2</w:t>
      </w:r>
      <w:r w:rsidR="007C3261" w:rsidRPr="001338AE">
        <w:rPr>
          <w:b/>
          <w:bCs/>
        </w:rPr>
        <w:t>6</w:t>
      </w:r>
      <w:r w:rsidRPr="001338AE">
        <w:rPr>
          <w:b/>
          <w:bCs/>
        </w:rPr>
        <w:t>.</w:t>
      </w:r>
      <w:r w:rsidRPr="001338AE">
        <w:rPr>
          <w:b/>
          <w:bCs/>
        </w:rPr>
        <w:tab/>
        <w:t xml:space="preserve">Nature and </w:t>
      </w:r>
      <w:r w:rsidR="002F6FCC" w:rsidRPr="001338AE">
        <w:rPr>
          <w:b/>
          <w:bCs/>
        </w:rPr>
        <w:t>c</w:t>
      </w:r>
      <w:r w:rsidRPr="001338AE">
        <w:rPr>
          <w:b/>
          <w:bCs/>
        </w:rPr>
        <w:t>ulture</w:t>
      </w:r>
    </w:p>
    <w:p w14:paraId="51EF1B01" w14:textId="68F6324D" w:rsidR="006469D4" w:rsidRPr="001338AE" w:rsidRDefault="006469D4" w:rsidP="00B84FB7">
      <w:pPr>
        <w:pStyle w:val="Para1"/>
      </w:pPr>
      <w:r w:rsidRPr="001338AE">
        <w:t>[</w:t>
      </w:r>
      <w:r w:rsidRPr="007A3F90">
        <w:rPr>
          <w:i/>
          <w:iCs/>
        </w:rPr>
        <w:t>to be completed</w:t>
      </w:r>
      <w:r w:rsidR="0051161B" w:rsidRPr="007A3F90">
        <w:rPr>
          <w:i/>
          <w:iCs/>
        </w:rPr>
        <w:t xml:space="preserve"> from the working group </w:t>
      </w:r>
      <w:r w:rsidR="007A3F90" w:rsidRPr="007A3F90">
        <w:rPr>
          <w:i/>
          <w:iCs/>
        </w:rPr>
        <w:t xml:space="preserve">I </w:t>
      </w:r>
      <w:r w:rsidR="0051161B" w:rsidRPr="007A3F90">
        <w:rPr>
          <w:i/>
          <w:iCs/>
        </w:rPr>
        <w:t>report</w:t>
      </w:r>
      <w:r w:rsidRPr="001338AE">
        <w:t>]</w:t>
      </w:r>
    </w:p>
    <w:p w14:paraId="5830CF1A" w14:textId="12CCB9A5" w:rsidR="002F6FCC" w:rsidRPr="001338AE" w:rsidRDefault="002F6FCC" w:rsidP="00284AD3">
      <w:pPr>
        <w:pStyle w:val="Para1"/>
      </w:pPr>
      <w:r w:rsidRPr="001338AE">
        <w:t xml:space="preserve">At the second </w:t>
      </w:r>
      <w:r w:rsidR="00284AD3" w:rsidRPr="001338AE">
        <w:t xml:space="preserve">plenary </w:t>
      </w:r>
      <w:r w:rsidRPr="001338AE">
        <w:t xml:space="preserve">session of part II of the meeting, on 10 December 2022, the Conference of the Parties </w:t>
      </w:r>
      <w:r w:rsidR="00AF0C0A">
        <w:t>considered</w:t>
      </w:r>
      <w:r w:rsidR="00AF0C0A" w:rsidRPr="001338AE">
        <w:t xml:space="preserve"> </w:t>
      </w:r>
      <w:r w:rsidRPr="001338AE">
        <w:t xml:space="preserve">draft decision CBD/COP/15/L.10 </w:t>
      </w:r>
      <w:r w:rsidR="00AF0C0A">
        <w:t xml:space="preserve">and adopted it </w:t>
      </w:r>
      <w:r w:rsidRPr="001338AE">
        <w:t>as decision 15</w:t>
      </w:r>
      <w:proofErr w:type="gramStart"/>
      <w:r w:rsidRPr="001338AE">
        <w:t>/</w:t>
      </w:r>
      <w:r w:rsidR="00F91E89">
        <w:t>[</w:t>
      </w:r>
      <w:proofErr w:type="gramEnd"/>
      <w:r w:rsidR="00F91E89">
        <w:t xml:space="preserve">  ]</w:t>
      </w:r>
      <w:r w:rsidRPr="001338AE">
        <w:t xml:space="preserve"> (for the text, see chap. I, page </w:t>
      </w:r>
      <w:r w:rsidR="00F91E89">
        <w:t>[  ]</w:t>
      </w:r>
      <w:r w:rsidRPr="001338AE">
        <w:t>).</w:t>
      </w:r>
    </w:p>
    <w:p w14:paraId="0ACDF528" w14:textId="4FC6E2F0" w:rsidR="0061275F" w:rsidRPr="001338AE" w:rsidRDefault="0061275F" w:rsidP="00942CC3">
      <w:pPr>
        <w:spacing w:before="240" w:after="140"/>
        <w:jc w:val="center"/>
        <w:outlineLvl w:val="1"/>
        <w:rPr>
          <w:b/>
          <w:bCs/>
          <w:i/>
          <w:iCs/>
        </w:rPr>
      </w:pPr>
      <w:r w:rsidRPr="001338AE">
        <w:rPr>
          <w:b/>
          <w:bCs/>
        </w:rPr>
        <w:t>Item 2</w:t>
      </w:r>
      <w:r w:rsidR="007C3261" w:rsidRPr="001338AE">
        <w:rPr>
          <w:b/>
          <w:bCs/>
        </w:rPr>
        <w:t>7</w:t>
      </w:r>
      <w:r w:rsidRPr="001338AE">
        <w:rPr>
          <w:b/>
          <w:bCs/>
        </w:rPr>
        <w:t>.</w:t>
      </w:r>
      <w:r w:rsidRPr="001338AE">
        <w:rPr>
          <w:b/>
          <w:bCs/>
        </w:rPr>
        <w:tab/>
        <w:t>Synthetic biology</w:t>
      </w:r>
    </w:p>
    <w:p w14:paraId="20C2B24B" w14:textId="77777777" w:rsidR="007A3F90" w:rsidRPr="001338AE" w:rsidRDefault="007A3F90" w:rsidP="007A3F90">
      <w:pPr>
        <w:pStyle w:val="Para1"/>
        <w:rPr>
          <w:b/>
          <w:bCs/>
        </w:rPr>
      </w:pPr>
      <w:r w:rsidRPr="001338AE">
        <w:t>[</w:t>
      </w:r>
      <w:r w:rsidRPr="007A3F90">
        <w:rPr>
          <w:i/>
          <w:iCs/>
        </w:rPr>
        <w:t>to be completed</w:t>
      </w:r>
      <w:r w:rsidRPr="001338AE">
        <w:t>]</w:t>
      </w:r>
    </w:p>
    <w:p w14:paraId="3E562EF9" w14:textId="0CC73DC9" w:rsidR="00D77560" w:rsidRPr="001338AE" w:rsidRDefault="00D77560" w:rsidP="00B00053">
      <w:pPr>
        <w:keepNext/>
        <w:suppressLineNumbers/>
        <w:tabs>
          <w:tab w:val="left" w:pos="540"/>
        </w:tabs>
        <w:suppressAutoHyphens/>
        <w:kinsoku w:val="0"/>
        <w:overflowPunct w:val="0"/>
        <w:autoSpaceDE w:val="0"/>
        <w:autoSpaceDN w:val="0"/>
        <w:adjustRightInd w:val="0"/>
        <w:snapToGrid w:val="0"/>
        <w:spacing w:before="120" w:after="120"/>
        <w:jc w:val="center"/>
        <w:outlineLvl w:val="0"/>
        <w:rPr>
          <w:b/>
          <w:bCs/>
          <w:snapToGrid w:val="0"/>
          <w:kern w:val="22"/>
          <w:szCs w:val="22"/>
        </w:rPr>
      </w:pPr>
      <w:r w:rsidRPr="001338AE">
        <w:rPr>
          <w:b/>
          <w:bCs/>
          <w:snapToGrid w:val="0"/>
          <w:kern w:val="22"/>
          <w:szCs w:val="22"/>
        </w:rPr>
        <w:t>V</w:t>
      </w:r>
      <w:r w:rsidR="00BA3B8D" w:rsidRPr="001338AE">
        <w:rPr>
          <w:b/>
          <w:bCs/>
          <w:snapToGrid w:val="0"/>
          <w:kern w:val="22"/>
          <w:szCs w:val="22"/>
        </w:rPr>
        <w:t>II</w:t>
      </w:r>
      <w:r w:rsidRPr="001338AE">
        <w:rPr>
          <w:b/>
          <w:bCs/>
          <w:snapToGrid w:val="0"/>
          <w:kern w:val="22"/>
          <w:szCs w:val="22"/>
        </w:rPr>
        <w:t>.</w:t>
      </w:r>
      <w:r w:rsidRPr="001338AE">
        <w:rPr>
          <w:b/>
          <w:bCs/>
          <w:snapToGrid w:val="0"/>
          <w:kern w:val="22"/>
          <w:szCs w:val="22"/>
        </w:rPr>
        <w:tab/>
        <w:t>FINAL MATTERS</w:t>
      </w:r>
    </w:p>
    <w:p w14:paraId="0B54CEFE" w14:textId="6DE3FD4B" w:rsidR="00D77560" w:rsidRPr="001338AE" w:rsidRDefault="00D77560" w:rsidP="00942CC3">
      <w:pPr>
        <w:keepNext/>
        <w:suppressLineNumbers/>
        <w:tabs>
          <w:tab w:val="left" w:pos="900"/>
        </w:tabs>
        <w:suppressAutoHyphens/>
        <w:kinsoku w:val="0"/>
        <w:overflowPunct w:val="0"/>
        <w:autoSpaceDE w:val="0"/>
        <w:autoSpaceDN w:val="0"/>
        <w:adjustRightInd w:val="0"/>
        <w:snapToGrid w:val="0"/>
        <w:spacing w:before="240" w:after="120"/>
        <w:jc w:val="center"/>
        <w:outlineLvl w:val="1"/>
        <w:rPr>
          <w:b/>
          <w:bCs/>
          <w:snapToGrid w:val="0"/>
          <w:kern w:val="22"/>
          <w:szCs w:val="22"/>
        </w:rPr>
      </w:pPr>
      <w:bookmarkStart w:id="20" w:name="_heading=h.30j0zll" w:colFirst="0" w:colLast="0"/>
      <w:bookmarkStart w:id="21" w:name="_heading=h.3znysh7" w:colFirst="0" w:colLast="0"/>
      <w:bookmarkStart w:id="22" w:name="_heading=h.nkgw0ii72cmr" w:colFirst="0" w:colLast="0"/>
      <w:bookmarkStart w:id="23" w:name="_heading=h.gjdgxs" w:colFirst="0" w:colLast="0"/>
      <w:bookmarkStart w:id="24" w:name="_heading=h.xuy1qui6wltd" w:colFirst="0" w:colLast="0"/>
      <w:bookmarkEnd w:id="20"/>
      <w:bookmarkEnd w:id="21"/>
      <w:bookmarkEnd w:id="22"/>
      <w:bookmarkEnd w:id="23"/>
      <w:bookmarkEnd w:id="24"/>
      <w:r w:rsidRPr="001338AE">
        <w:rPr>
          <w:b/>
          <w:bCs/>
          <w:snapToGrid w:val="0"/>
          <w:kern w:val="22"/>
          <w:szCs w:val="22"/>
        </w:rPr>
        <w:t>Item 28.</w:t>
      </w:r>
      <w:r w:rsidRPr="001338AE">
        <w:rPr>
          <w:b/>
          <w:bCs/>
          <w:snapToGrid w:val="0"/>
          <w:kern w:val="22"/>
          <w:szCs w:val="22"/>
        </w:rPr>
        <w:tab/>
        <w:t>Other matters</w:t>
      </w:r>
    </w:p>
    <w:p w14:paraId="683E9F97" w14:textId="77777777" w:rsidR="007A3F90" w:rsidRPr="001338AE" w:rsidRDefault="007A3F90" w:rsidP="007A3F90">
      <w:pPr>
        <w:pStyle w:val="Para1"/>
        <w:rPr>
          <w:b/>
          <w:bCs/>
        </w:rPr>
      </w:pPr>
      <w:r w:rsidRPr="001338AE">
        <w:t>[</w:t>
      </w:r>
      <w:r w:rsidRPr="007A3F90">
        <w:rPr>
          <w:i/>
          <w:iCs/>
        </w:rPr>
        <w:t>to be completed</w:t>
      </w:r>
      <w:r w:rsidRPr="001338AE">
        <w:t>]</w:t>
      </w:r>
    </w:p>
    <w:p w14:paraId="52D89E3F" w14:textId="2D9090DA" w:rsidR="00D77560" w:rsidRPr="001338AE" w:rsidRDefault="00D77560" w:rsidP="00942CC3">
      <w:pPr>
        <w:keepNext/>
        <w:suppressLineNumbers/>
        <w:tabs>
          <w:tab w:val="left" w:pos="990"/>
        </w:tabs>
        <w:suppressAutoHyphens/>
        <w:kinsoku w:val="0"/>
        <w:overflowPunct w:val="0"/>
        <w:autoSpaceDE w:val="0"/>
        <w:autoSpaceDN w:val="0"/>
        <w:adjustRightInd w:val="0"/>
        <w:snapToGrid w:val="0"/>
        <w:spacing w:before="240" w:after="120"/>
        <w:jc w:val="center"/>
        <w:outlineLvl w:val="1"/>
        <w:rPr>
          <w:b/>
          <w:bCs/>
          <w:snapToGrid w:val="0"/>
          <w:kern w:val="22"/>
          <w:szCs w:val="22"/>
        </w:rPr>
      </w:pPr>
      <w:r w:rsidRPr="001338AE">
        <w:rPr>
          <w:b/>
          <w:bCs/>
          <w:snapToGrid w:val="0"/>
          <w:kern w:val="22"/>
          <w:szCs w:val="22"/>
        </w:rPr>
        <w:t>Item 29.</w:t>
      </w:r>
      <w:r w:rsidRPr="001338AE">
        <w:rPr>
          <w:b/>
          <w:bCs/>
          <w:snapToGrid w:val="0"/>
          <w:kern w:val="22"/>
          <w:szCs w:val="22"/>
        </w:rPr>
        <w:tab/>
        <w:t>Adoption of the report</w:t>
      </w:r>
    </w:p>
    <w:p w14:paraId="457D5479" w14:textId="77777777" w:rsidR="007A3F90" w:rsidRPr="001338AE" w:rsidRDefault="007A3F90" w:rsidP="007A3F90">
      <w:pPr>
        <w:pStyle w:val="Para1"/>
        <w:rPr>
          <w:b/>
          <w:bCs/>
        </w:rPr>
      </w:pPr>
      <w:r w:rsidRPr="001338AE">
        <w:t>[</w:t>
      </w:r>
      <w:r w:rsidRPr="007A3F90">
        <w:rPr>
          <w:i/>
          <w:iCs/>
        </w:rPr>
        <w:t>to be completed</w:t>
      </w:r>
      <w:r w:rsidRPr="001338AE">
        <w:t>]</w:t>
      </w:r>
    </w:p>
    <w:p w14:paraId="0FF8FE68" w14:textId="7FFCD782" w:rsidR="00D77560" w:rsidRPr="001338AE" w:rsidRDefault="00D77560" w:rsidP="00942CC3">
      <w:pPr>
        <w:keepNext/>
        <w:suppressLineNumbers/>
        <w:tabs>
          <w:tab w:val="left" w:pos="990"/>
        </w:tabs>
        <w:suppressAutoHyphens/>
        <w:kinsoku w:val="0"/>
        <w:overflowPunct w:val="0"/>
        <w:autoSpaceDE w:val="0"/>
        <w:autoSpaceDN w:val="0"/>
        <w:adjustRightInd w:val="0"/>
        <w:snapToGrid w:val="0"/>
        <w:spacing w:before="240" w:after="120"/>
        <w:jc w:val="center"/>
        <w:outlineLvl w:val="1"/>
        <w:rPr>
          <w:b/>
          <w:bCs/>
          <w:snapToGrid w:val="0"/>
          <w:kern w:val="22"/>
          <w:szCs w:val="22"/>
        </w:rPr>
      </w:pPr>
      <w:r w:rsidRPr="001338AE">
        <w:rPr>
          <w:b/>
          <w:bCs/>
          <w:snapToGrid w:val="0"/>
          <w:kern w:val="22"/>
          <w:szCs w:val="22"/>
        </w:rPr>
        <w:t>Item 30.</w:t>
      </w:r>
      <w:r w:rsidRPr="001338AE">
        <w:rPr>
          <w:b/>
          <w:bCs/>
          <w:snapToGrid w:val="0"/>
          <w:kern w:val="22"/>
          <w:szCs w:val="22"/>
        </w:rPr>
        <w:tab/>
        <w:t>Closure of the meeting</w:t>
      </w:r>
    </w:p>
    <w:p w14:paraId="741E8005" w14:textId="77777777" w:rsidR="007A3F90" w:rsidRPr="001338AE" w:rsidRDefault="007A3F90" w:rsidP="007A3F90">
      <w:pPr>
        <w:pStyle w:val="Para1"/>
        <w:rPr>
          <w:b/>
          <w:bCs/>
        </w:rPr>
      </w:pPr>
      <w:r w:rsidRPr="001338AE">
        <w:t>[</w:t>
      </w:r>
      <w:r w:rsidRPr="007A3F90">
        <w:rPr>
          <w:i/>
          <w:iCs/>
        </w:rPr>
        <w:t>to be completed</w:t>
      </w:r>
      <w:r w:rsidRPr="001338AE">
        <w:t>]</w:t>
      </w:r>
    </w:p>
    <w:p w14:paraId="16700D38" w14:textId="6AD9A563" w:rsidR="003C08EE" w:rsidRPr="001338AE" w:rsidRDefault="006469D4" w:rsidP="006469D4">
      <w:pPr>
        <w:jc w:val="center"/>
        <w:rPr>
          <w:snapToGrid w:val="0"/>
          <w:kern w:val="22"/>
          <w:szCs w:val="22"/>
        </w:rPr>
      </w:pPr>
      <w:r w:rsidRPr="001338AE">
        <w:rPr>
          <w:snapToGrid w:val="0"/>
          <w:kern w:val="22"/>
          <w:szCs w:val="22"/>
        </w:rPr>
        <w:t>__________</w:t>
      </w:r>
    </w:p>
    <w:sectPr w:rsidR="003C08EE" w:rsidRPr="001338AE" w:rsidSect="0090075A">
      <w:headerReference w:type="even" r:id="rId16"/>
      <w:headerReference w:type="default" r:id="rId17"/>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F6E2" w14:textId="77777777" w:rsidR="00E53823" w:rsidRDefault="00E53823" w:rsidP="00CF1848">
      <w:r>
        <w:separator/>
      </w:r>
    </w:p>
  </w:endnote>
  <w:endnote w:type="continuationSeparator" w:id="0">
    <w:p w14:paraId="0693D491" w14:textId="77777777" w:rsidR="00E53823" w:rsidRDefault="00E53823" w:rsidP="00CF1848">
      <w:r>
        <w:continuationSeparator/>
      </w:r>
    </w:p>
  </w:endnote>
  <w:endnote w:type="continuationNotice" w:id="1">
    <w:p w14:paraId="0D80C834" w14:textId="77777777" w:rsidR="00E53823" w:rsidRDefault="00E53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CC99D" w14:textId="77777777" w:rsidR="00E53823" w:rsidRDefault="00E53823" w:rsidP="00CF1848">
      <w:r>
        <w:separator/>
      </w:r>
    </w:p>
  </w:footnote>
  <w:footnote w:type="continuationSeparator" w:id="0">
    <w:p w14:paraId="11342F02" w14:textId="77777777" w:rsidR="00E53823" w:rsidRDefault="00E53823" w:rsidP="00CF1848">
      <w:r>
        <w:continuationSeparator/>
      </w:r>
    </w:p>
  </w:footnote>
  <w:footnote w:type="continuationNotice" w:id="1">
    <w:p w14:paraId="755170E1" w14:textId="77777777" w:rsidR="00E53823" w:rsidRDefault="00E53823"/>
  </w:footnote>
  <w:footnote w:id="2">
    <w:p w14:paraId="75DC2160" w14:textId="1225A8CA" w:rsidR="006D5797" w:rsidRPr="006D5797" w:rsidRDefault="006D5797">
      <w:pPr>
        <w:pStyle w:val="FootnoteText"/>
      </w:pPr>
      <w:r>
        <w:rPr>
          <w:rStyle w:val="FootnoteReference"/>
        </w:rPr>
        <w:footnoteRef/>
      </w:r>
      <w:r>
        <w:t xml:space="preserve"> </w:t>
      </w:r>
      <w:r w:rsidRPr="003E3B07">
        <w:rPr>
          <w:kern w:val="22"/>
        </w:rPr>
        <w:t xml:space="preserve">The report of </w:t>
      </w:r>
      <w:r>
        <w:rPr>
          <w:kern w:val="22"/>
        </w:rPr>
        <w:t>part I</w:t>
      </w:r>
      <w:r w:rsidRPr="003E3B07">
        <w:rPr>
          <w:kern w:val="22"/>
        </w:rPr>
        <w:t xml:space="preserve"> is set out in document CBD/COP/15/</w:t>
      </w:r>
      <w:r>
        <w:rPr>
          <w:kern w:val="22"/>
        </w:rPr>
        <w:t>4</w:t>
      </w:r>
      <w:r w:rsidRPr="003E3B07">
        <w:rPr>
          <w:kern w:val="22"/>
        </w:rPr>
        <w:t>.</w:t>
      </w:r>
    </w:p>
  </w:footnote>
  <w:footnote w:id="3">
    <w:p w14:paraId="0C0A619C" w14:textId="33EFF0C2" w:rsidR="00537522" w:rsidRPr="00A90A9F" w:rsidRDefault="00537522" w:rsidP="00537522">
      <w:pPr>
        <w:pStyle w:val="FootnoteText"/>
        <w:ind w:firstLine="0"/>
      </w:pPr>
      <w:r>
        <w:rPr>
          <w:rStyle w:val="FootnoteReference"/>
        </w:rPr>
        <w:footnoteRef/>
      </w:r>
      <w:r>
        <w:t xml:space="preserve"> Vinod Mathur (India), who served as</w:t>
      </w:r>
      <w:r w:rsidR="00AD3928">
        <w:t xml:space="preserve"> a</w:t>
      </w:r>
      <w:r>
        <w:t xml:space="preserve"> vice-president </w:t>
      </w:r>
      <w:r w:rsidR="00AD3928">
        <w:t>for</w:t>
      </w:r>
      <w:r>
        <w:t xml:space="preserve"> part I of the meeting, </w:t>
      </w:r>
      <w:r w:rsidR="00AD3928">
        <w:t>has been</w:t>
      </w:r>
      <w:r>
        <w:t xml:space="preserve"> replaced by Naresh Pal </w:t>
      </w:r>
      <w:proofErr w:type="spellStart"/>
      <w:r>
        <w:t>Gangwar</w:t>
      </w:r>
      <w:proofErr w:type="spellEnd"/>
      <w:r w:rsidR="00AD3928">
        <w:t>, Andrea Meza Murillo (Costa Rica),</w:t>
      </w:r>
      <w:r w:rsidR="00AD3928" w:rsidRPr="00106B4E">
        <w:t xml:space="preserve"> </w:t>
      </w:r>
      <w:r w:rsidR="00AD3928">
        <w:t xml:space="preserve">who served as a vice-president for part I of the meeting, has been replaced by </w:t>
      </w:r>
      <w:r w:rsidR="00AD3928" w:rsidRPr="00106B4E">
        <w:t>Eugenia Arguedas Montezuma</w:t>
      </w:r>
      <w:r w:rsidR="00AD392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5A612769" w:rsidR="00534681" w:rsidRPr="00B00053" w:rsidRDefault="00800ABE" w:rsidP="00B00053">
        <w:pPr>
          <w:pStyle w:val="Header"/>
          <w:tabs>
            <w:tab w:val="clear" w:pos="4320"/>
            <w:tab w:val="clear" w:pos="8640"/>
          </w:tabs>
          <w:kinsoku w:val="0"/>
          <w:overflowPunct w:val="0"/>
          <w:autoSpaceDE w:val="0"/>
          <w:autoSpaceDN w:val="0"/>
          <w:jc w:val="left"/>
          <w:rPr>
            <w:noProof/>
          </w:rPr>
        </w:pPr>
        <w:r>
          <w:rPr>
            <w:noProof/>
          </w:rPr>
          <w:t>CBD/COP/15/Part-II/L.1</w:t>
        </w:r>
      </w:p>
    </w:sdtContent>
  </w:sdt>
  <w:p w14:paraId="1E0FDE0B" w14:textId="77777777" w:rsidR="00534681" w:rsidRPr="00B00053" w:rsidRDefault="00534681" w:rsidP="00B00053">
    <w:pPr>
      <w:pStyle w:val="Header"/>
      <w:tabs>
        <w:tab w:val="clear" w:pos="4320"/>
        <w:tab w:val="clear" w:pos="8640"/>
      </w:tabs>
      <w:kinsoku w:val="0"/>
      <w:overflowPunct w:val="0"/>
      <w:autoSpaceDE w:val="0"/>
      <w:autoSpaceDN w:val="0"/>
      <w:jc w:val="lef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sidR="00F6586C" w:rsidRPr="00B00053">
      <w:rPr>
        <w:noProof/>
      </w:rPr>
      <w:t>2</w:t>
    </w:r>
    <w:r w:rsidRPr="00B00053">
      <w:rPr>
        <w:noProof/>
      </w:rPr>
      <w:fldChar w:fldCharType="end"/>
    </w:r>
  </w:p>
  <w:p w14:paraId="61C60697" w14:textId="77777777" w:rsidR="00534681" w:rsidRPr="00B00053" w:rsidRDefault="00534681" w:rsidP="00B00053">
    <w:pPr>
      <w:pStyle w:val="Header"/>
      <w:tabs>
        <w:tab w:val="clear" w:pos="4320"/>
        <w:tab w:val="clear" w:pos="8640"/>
      </w:tabs>
      <w:kinsoku w:val="0"/>
      <w:overflowPunct w:val="0"/>
      <w:autoSpaceDE w:val="0"/>
      <w:autoSpaceDN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75060875" w:rsidR="009505C9" w:rsidRPr="00B00053" w:rsidRDefault="00800ABE" w:rsidP="00B00053">
        <w:pPr>
          <w:pStyle w:val="Header"/>
          <w:tabs>
            <w:tab w:val="clear" w:pos="4320"/>
            <w:tab w:val="clear" w:pos="8640"/>
          </w:tabs>
          <w:kinsoku w:val="0"/>
          <w:overflowPunct w:val="0"/>
          <w:autoSpaceDE w:val="0"/>
          <w:autoSpaceDN w:val="0"/>
          <w:jc w:val="right"/>
          <w:rPr>
            <w:noProof/>
          </w:rPr>
        </w:pPr>
        <w:r>
          <w:rPr>
            <w:noProof/>
          </w:rPr>
          <w:t>CBD/COP/15/Part-II/L.1</w:t>
        </w:r>
      </w:p>
    </w:sdtContent>
  </w:sdt>
  <w:p w14:paraId="64AE8439" w14:textId="77777777" w:rsidR="009505C9" w:rsidRPr="00B00053" w:rsidRDefault="009505C9" w:rsidP="00B00053">
    <w:pPr>
      <w:pStyle w:val="Header"/>
      <w:tabs>
        <w:tab w:val="clear" w:pos="4320"/>
        <w:tab w:val="clear" w:pos="8640"/>
      </w:tabs>
      <w:kinsoku w:val="0"/>
      <w:overflowPunct w:val="0"/>
      <w:autoSpaceDE w:val="0"/>
      <w:autoSpaceDN w:val="0"/>
      <w:jc w:val="righ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sidR="00F6586C" w:rsidRPr="00B00053">
      <w:rPr>
        <w:noProof/>
      </w:rPr>
      <w:t>3</w:t>
    </w:r>
    <w:r w:rsidRPr="00B00053">
      <w:rPr>
        <w:noProof/>
      </w:rPr>
      <w:fldChar w:fldCharType="end"/>
    </w:r>
  </w:p>
  <w:p w14:paraId="16137B8A" w14:textId="77777777" w:rsidR="009505C9" w:rsidRPr="00B00053" w:rsidRDefault="009505C9" w:rsidP="00B00053">
    <w:pPr>
      <w:pStyle w:val="Header"/>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9BB"/>
    <w:multiLevelType w:val="hybridMultilevel"/>
    <w:tmpl w:val="53A427DA"/>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7377E6A"/>
    <w:multiLevelType w:val="multilevel"/>
    <w:tmpl w:val="13D4F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C875DB"/>
    <w:multiLevelType w:val="hybridMultilevel"/>
    <w:tmpl w:val="6ABC0B52"/>
    <w:lvl w:ilvl="0" w:tplc="759A20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E26582"/>
    <w:multiLevelType w:val="hybridMultilevel"/>
    <w:tmpl w:val="BFC8DBAA"/>
    <w:lvl w:ilvl="0" w:tplc="AD9E164A">
      <w:start w:val="1"/>
      <w:numFmt w:val="decimal"/>
      <w:lvlText w:val="%1."/>
      <w:lvlJc w:val="left"/>
      <w:pPr>
        <w:ind w:left="720" w:hanging="360"/>
      </w:pPr>
      <w:rPr>
        <w:rFonts w:asciiTheme="majorBidi" w:hAnsiTheme="majorBidi" w:cstheme="majorBid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B7125"/>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7" w15:restartNumberingAfterBreak="0">
    <w:nsid w:val="0EF1595D"/>
    <w:multiLevelType w:val="hybridMultilevel"/>
    <w:tmpl w:val="F0463B9E"/>
    <w:lvl w:ilvl="0" w:tplc="9E489AE0">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A54367"/>
    <w:multiLevelType w:val="hybridMultilevel"/>
    <w:tmpl w:val="EFBCB176"/>
    <w:lvl w:ilvl="0" w:tplc="51F0FC34">
      <w:start w:val="1"/>
      <w:numFmt w:val="upperLetter"/>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15:restartNumberingAfterBreak="0">
    <w:nsid w:val="18925E32"/>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10"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6CE59EF"/>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12" w15:restartNumberingAfterBreak="0">
    <w:nsid w:val="28FD26D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D6A117B"/>
    <w:multiLevelType w:val="hybridMultilevel"/>
    <w:tmpl w:val="32D0C68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E2821CF"/>
    <w:multiLevelType w:val="hybridMultilevel"/>
    <w:tmpl w:val="D1BC9C9C"/>
    <w:lvl w:ilvl="0" w:tplc="355C92E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F221F5E"/>
    <w:multiLevelType w:val="hybridMultilevel"/>
    <w:tmpl w:val="0744334C"/>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511026E0"/>
    <w:multiLevelType w:val="hybridMultilevel"/>
    <w:tmpl w:val="126E825C"/>
    <w:lvl w:ilvl="0" w:tplc="A53C7FB8">
      <w:start w:val="1"/>
      <w:numFmt w:val="decimal"/>
      <w:lvlText w:val="%1."/>
      <w:lvlJc w:val="left"/>
      <w:pPr>
        <w:ind w:left="720" w:hanging="360"/>
      </w:pPr>
      <w:rPr>
        <w:i w:val="0"/>
        <w:i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D6AEB"/>
    <w:multiLevelType w:val="multilevel"/>
    <w:tmpl w:val="5AC49754"/>
    <w:lvl w:ilvl="0">
      <w:start w:val="1"/>
      <w:numFmt w:val="decimal"/>
      <w:pStyle w:val="Para1"/>
      <w:lvlText w:val="%1."/>
      <w:lvlJc w:val="left"/>
      <w:pPr>
        <w:tabs>
          <w:tab w:val="num" w:pos="72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24" w15:restartNumberingAfterBreak="0">
    <w:nsid w:val="646D7EA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64EE46A3"/>
    <w:multiLevelType w:val="hybridMultilevel"/>
    <w:tmpl w:val="6DB40FB6"/>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330EFF7E">
      <w:start w:val="1"/>
      <w:numFmt w:val="upperLetter"/>
      <w:lvlText w:val="%3."/>
      <w:lvlJc w:val="left"/>
      <w:pPr>
        <w:ind w:left="2700" w:hanging="72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5D7EC2"/>
    <w:multiLevelType w:val="hybridMultilevel"/>
    <w:tmpl w:val="4426B32E"/>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E23244"/>
    <w:multiLevelType w:val="multilevel"/>
    <w:tmpl w:val="B3C03A2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3252510"/>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3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6C25FC"/>
    <w:multiLevelType w:val="hybridMultilevel"/>
    <w:tmpl w:val="FEDA9954"/>
    <w:lvl w:ilvl="0" w:tplc="069291EE">
      <w:start w:val="1"/>
      <w:numFmt w:val="lowerLetter"/>
      <w:lvlText w:val="(%1)"/>
      <w:lvlJc w:val="left"/>
      <w:pPr>
        <w:ind w:left="720" w:hanging="360"/>
      </w:pPr>
      <w:rPr>
        <w:rFonts w:asciiTheme="majorBidi" w:eastAsia="Times New Roman" w:hAnsiTheme="majorBid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14"/>
  </w:num>
  <w:num w:numId="4">
    <w:abstractNumId w:val="17"/>
  </w:num>
  <w:num w:numId="5">
    <w:abstractNumId w:val="15"/>
  </w:num>
  <w:num w:numId="6">
    <w:abstractNumId w:val="4"/>
  </w:num>
  <w:num w:numId="7">
    <w:abstractNumId w:val="10"/>
  </w:num>
  <w:num w:numId="8">
    <w:abstractNumId w:val="14"/>
    <w:lvlOverride w:ilvl="0">
      <w:startOverride w:val="1"/>
    </w:lvlOverride>
  </w:num>
  <w:num w:numId="9">
    <w:abstractNumId w:val="27"/>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22"/>
  </w:num>
  <w:num w:numId="15">
    <w:abstractNumId w:val="21"/>
  </w:num>
  <w:num w:numId="16">
    <w:abstractNumId w:val="5"/>
  </w:num>
  <w:num w:numId="17">
    <w:abstractNumId w:val="30"/>
  </w:num>
  <w:num w:numId="18">
    <w:abstractNumId w:val="32"/>
  </w:num>
  <w:num w:numId="19">
    <w:abstractNumId w:val="23"/>
    <w:lvlOverride w:ilvl="0">
      <w:startOverride w:val="1"/>
    </w:lvlOverride>
    <w:lvlOverride w:ilvl="1">
      <w:startOverride w:val="1"/>
    </w:lvlOverride>
    <w:lvlOverride w:ilvl="2">
      <w:startOverride w:val="1"/>
    </w:lvlOverride>
  </w:num>
  <w:num w:numId="20">
    <w:abstractNumId w:val="23"/>
  </w:num>
  <w:num w:numId="21">
    <w:abstractNumId w:val="23"/>
  </w:num>
  <w:num w:numId="22">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8"/>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1"/>
  </w:num>
  <w:num w:numId="34">
    <w:abstractNumId w:val="0"/>
  </w:num>
  <w:num w:numId="35">
    <w:abstractNumId w:val="19"/>
  </w:num>
  <w:num w:numId="36">
    <w:abstractNumId w:val="3"/>
  </w:num>
  <w:num w:numId="37">
    <w:abstractNumId w:val="8"/>
  </w:num>
  <w:num w:numId="38">
    <w:abstractNumId w:val="25"/>
  </w:num>
  <w:num w:numId="39">
    <w:abstractNumId w:val="29"/>
  </w:num>
  <w:num w:numId="40">
    <w:abstractNumId w:val="28"/>
  </w:num>
  <w:num w:numId="41">
    <w:abstractNumId w:val="16"/>
  </w:num>
  <w:num w:numId="42">
    <w:abstractNumId w:val="26"/>
  </w:num>
  <w:num w:numId="43">
    <w:abstractNumId w:val="6"/>
  </w:num>
  <w:num w:numId="44">
    <w:abstractNumId w:val="11"/>
  </w:num>
  <w:num w:numId="45">
    <w:abstractNumId w:val="9"/>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1305"/>
    <w:rsid w:val="0000296B"/>
    <w:rsid w:val="00002BAD"/>
    <w:rsid w:val="000037C4"/>
    <w:rsid w:val="00004584"/>
    <w:rsid w:val="00006D47"/>
    <w:rsid w:val="00006E4F"/>
    <w:rsid w:val="00010FE8"/>
    <w:rsid w:val="00011BF4"/>
    <w:rsid w:val="000127D7"/>
    <w:rsid w:val="00014B2D"/>
    <w:rsid w:val="00014E3C"/>
    <w:rsid w:val="00015D93"/>
    <w:rsid w:val="000176FD"/>
    <w:rsid w:val="00020B77"/>
    <w:rsid w:val="00020D56"/>
    <w:rsid w:val="00026BD0"/>
    <w:rsid w:val="0002734E"/>
    <w:rsid w:val="00030969"/>
    <w:rsid w:val="00031B78"/>
    <w:rsid w:val="00037C10"/>
    <w:rsid w:val="00041CFD"/>
    <w:rsid w:val="0004412C"/>
    <w:rsid w:val="000455AA"/>
    <w:rsid w:val="00054BA5"/>
    <w:rsid w:val="00056FA9"/>
    <w:rsid w:val="00061F30"/>
    <w:rsid w:val="0007171B"/>
    <w:rsid w:val="000735C6"/>
    <w:rsid w:val="00080354"/>
    <w:rsid w:val="00080A7A"/>
    <w:rsid w:val="00082188"/>
    <w:rsid w:val="000921FE"/>
    <w:rsid w:val="000927CF"/>
    <w:rsid w:val="000935C2"/>
    <w:rsid w:val="000954AB"/>
    <w:rsid w:val="00095E1D"/>
    <w:rsid w:val="00097273"/>
    <w:rsid w:val="0009729E"/>
    <w:rsid w:val="00097C19"/>
    <w:rsid w:val="000A11EA"/>
    <w:rsid w:val="000A2175"/>
    <w:rsid w:val="000A2E96"/>
    <w:rsid w:val="000A6C61"/>
    <w:rsid w:val="000B0805"/>
    <w:rsid w:val="000B38EF"/>
    <w:rsid w:val="000B3BF1"/>
    <w:rsid w:val="000B67A5"/>
    <w:rsid w:val="000B7ABE"/>
    <w:rsid w:val="000C02F7"/>
    <w:rsid w:val="000C0F70"/>
    <w:rsid w:val="000C19B0"/>
    <w:rsid w:val="000C1C09"/>
    <w:rsid w:val="000C2CBE"/>
    <w:rsid w:val="000C3EE9"/>
    <w:rsid w:val="000C7188"/>
    <w:rsid w:val="000D0863"/>
    <w:rsid w:val="000D2441"/>
    <w:rsid w:val="000D3319"/>
    <w:rsid w:val="000D3568"/>
    <w:rsid w:val="000D3660"/>
    <w:rsid w:val="000D6A86"/>
    <w:rsid w:val="000D7F8C"/>
    <w:rsid w:val="000E07BF"/>
    <w:rsid w:val="000E4E02"/>
    <w:rsid w:val="000E5D43"/>
    <w:rsid w:val="000E6526"/>
    <w:rsid w:val="000E673A"/>
    <w:rsid w:val="000E7DCA"/>
    <w:rsid w:val="000F1571"/>
    <w:rsid w:val="000F46CF"/>
    <w:rsid w:val="000F74F5"/>
    <w:rsid w:val="00101162"/>
    <w:rsid w:val="001025AB"/>
    <w:rsid w:val="00103C86"/>
    <w:rsid w:val="0010438A"/>
    <w:rsid w:val="00105372"/>
    <w:rsid w:val="0010669D"/>
    <w:rsid w:val="00107D96"/>
    <w:rsid w:val="001127E8"/>
    <w:rsid w:val="00112F45"/>
    <w:rsid w:val="00113E77"/>
    <w:rsid w:val="00120533"/>
    <w:rsid w:val="001227F1"/>
    <w:rsid w:val="00123765"/>
    <w:rsid w:val="00125F48"/>
    <w:rsid w:val="0012608D"/>
    <w:rsid w:val="001312AD"/>
    <w:rsid w:val="001318DD"/>
    <w:rsid w:val="00131E7A"/>
    <w:rsid w:val="0013356A"/>
    <w:rsid w:val="001338AE"/>
    <w:rsid w:val="00134846"/>
    <w:rsid w:val="00135C09"/>
    <w:rsid w:val="0014172A"/>
    <w:rsid w:val="00142423"/>
    <w:rsid w:val="001425A9"/>
    <w:rsid w:val="00142DB4"/>
    <w:rsid w:val="00143EE5"/>
    <w:rsid w:val="00144E68"/>
    <w:rsid w:val="0014691A"/>
    <w:rsid w:val="0014770D"/>
    <w:rsid w:val="00154839"/>
    <w:rsid w:val="0015612D"/>
    <w:rsid w:val="0015739F"/>
    <w:rsid w:val="00157D17"/>
    <w:rsid w:val="001600A2"/>
    <w:rsid w:val="001605BC"/>
    <w:rsid w:val="001605D7"/>
    <w:rsid w:val="00160E08"/>
    <w:rsid w:val="001615C7"/>
    <w:rsid w:val="00161807"/>
    <w:rsid w:val="001631A9"/>
    <w:rsid w:val="00164F1D"/>
    <w:rsid w:val="00166091"/>
    <w:rsid w:val="00172AF6"/>
    <w:rsid w:val="001749B6"/>
    <w:rsid w:val="001761E2"/>
    <w:rsid w:val="00176CEE"/>
    <w:rsid w:val="001829EE"/>
    <w:rsid w:val="00184442"/>
    <w:rsid w:val="00184DB7"/>
    <w:rsid w:val="0018555F"/>
    <w:rsid w:val="0018670B"/>
    <w:rsid w:val="00186DD8"/>
    <w:rsid w:val="001870C6"/>
    <w:rsid w:val="00192541"/>
    <w:rsid w:val="00194A41"/>
    <w:rsid w:val="00196232"/>
    <w:rsid w:val="001A14EB"/>
    <w:rsid w:val="001A5E0D"/>
    <w:rsid w:val="001A77EF"/>
    <w:rsid w:val="001B0221"/>
    <w:rsid w:val="001B0F28"/>
    <w:rsid w:val="001B13FE"/>
    <w:rsid w:val="001B2417"/>
    <w:rsid w:val="001B2D36"/>
    <w:rsid w:val="001B36EC"/>
    <w:rsid w:val="001B4EE1"/>
    <w:rsid w:val="001B627E"/>
    <w:rsid w:val="001C0C36"/>
    <w:rsid w:val="001C27D5"/>
    <w:rsid w:val="001C2B6F"/>
    <w:rsid w:val="001C326A"/>
    <w:rsid w:val="001C32A3"/>
    <w:rsid w:val="001C6079"/>
    <w:rsid w:val="001D11B6"/>
    <w:rsid w:val="001D2E2A"/>
    <w:rsid w:val="001D4FE1"/>
    <w:rsid w:val="001D650C"/>
    <w:rsid w:val="001D75DC"/>
    <w:rsid w:val="001E01C7"/>
    <w:rsid w:val="001E195A"/>
    <w:rsid w:val="001E1ACD"/>
    <w:rsid w:val="001E3E77"/>
    <w:rsid w:val="001E54A6"/>
    <w:rsid w:val="001E58E6"/>
    <w:rsid w:val="001E5D5C"/>
    <w:rsid w:val="001E7AF2"/>
    <w:rsid w:val="001F0A8A"/>
    <w:rsid w:val="001F12CF"/>
    <w:rsid w:val="001F130C"/>
    <w:rsid w:val="001F2B81"/>
    <w:rsid w:val="00200E8D"/>
    <w:rsid w:val="0020184E"/>
    <w:rsid w:val="00205D80"/>
    <w:rsid w:val="00212E25"/>
    <w:rsid w:val="002142CC"/>
    <w:rsid w:val="00220268"/>
    <w:rsid w:val="002261B3"/>
    <w:rsid w:val="002301DA"/>
    <w:rsid w:val="00231494"/>
    <w:rsid w:val="0023217C"/>
    <w:rsid w:val="00233EB0"/>
    <w:rsid w:val="00240AEE"/>
    <w:rsid w:val="00241DF7"/>
    <w:rsid w:val="00247810"/>
    <w:rsid w:val="00247C2B"/>
    <w:rsid w:val="00250071"/>
    <w:rsid w:val="002518B1"/>
    <w:rsid w:val="00251BC8"/>
    <w:rsid w:val="00252935"/>
    <w:rsid w:val="00254F05"/>
    <w:rsid w:val="0025508D"/>
    <w:rsid w:val="00256649"/>
    <w:rsid w:val="00261165"/>
    <w:rsid w:val="00264A71"/>
    <w:rsid w:val="00264C3A"/>
    <w:rsid w:val="00265106"/>
    <w:rsid w:val="00280564"/>
    <w:rsid w:val="002809EA"/>
    <w:rsid w:val="00281772"/>
    <w:rsid w:val="0028367B"/>
    <w:rsid w:val="00284AD3"/>
    <w:rsid w:val="00285CDD"/>
    <w:rsid w:val="002901D8"/>
    <w:rsid w:val="00290462"/>
    <w:rsid w:val="0029069C"/>
    <w:rsid w:val="00290B6F"/>
    <w:rsid w:val="00294783"/>
    <w:rsid w:val="00295EAE"/>
    <w:rsid w:val="00296749"/>
    <w:rsid w:val="002977F7"/>
    <w:rsid w:val="002A06EE"/>
    <w:rsid w:val="002A17FC"/>
    <w:rsid w:val="002A441C"/>
    <w:rsid w:val="002A701D"/>
    <w:rsid w:val="002B0FE0"/>
    <w:rsid w:val="002B16C1"/>
    <w:rsid w:val="002B3A53"/>
    <w:rsid w:val="002C2515"/>
    <w:rsid w:val="002C3049"/>
    <w:rsid w:val="002C6649"/>
    <w:rsid w:val="002C6BBB"/>
    <w:rsid w:val="002C7C3F"/>
    <w:rsid w:val="002D2191"/>
    <w:rsid w:val="002D3D84"/>
    <w:rsid w:val="002D433E"/>
    <w:rsid w:val="002D45BF"/>
    <w:rsid w:val="002E2916"/>
    <w:rsid w:val="002E376B"/>
    <w:rsid w:val="002E4E4C"/>
    <w:rsid w:val="002F3FD3"/>
    <w:rsid w:val="002F6006"/>
    <w:rsid w:val="002F6FCC"/>
    <w:rsid w:val="002F7C9C"/>
    <w:rsid w:val="00300F4B"/>
    <w:rsid w:val="0030169D"/>
    <w:rsid w:val="00301CB6"/>
    <w:rsid w:val="00301EF0"/>
    <w:rsid w:val="00302953"/>
    <w:rsid w:val="00302CD2"/>
    <w:rsid w:val="00304795"/>
    <w:rsid w:val="003060EB"/>
    <w:rsid w:val="003065BD"/>
    <w:rsid w:val="00310B05"/>
    <w:rsid w:val="00311741"/>
    <w:rsid w:val="003119EF"/>
    <w:rsid w:val="00313996"/>
    <w:rsid w:val="00313FFC"/>
    <w:rsid w:val="003153EB"/>
    <w:rsid w:val="00315A97"/>
    <w:rsid w:val="00316FF4"/>
    <w:rsid w:val="003179A1"/>
    <w:rsid w:val="00317CB8"/>
    <w:rsid w:val="00317D13"/>
    <w:rsid w:val="0032036A"/>
    <w:rsid w:val="00320379"/>
    <w:rsid w:val="00321985"/>
    <w:rsid w:val="003259E6"/>
    <w:rsid w:val="003262B9"/>
    <w:rsid w:val="003274C0"/>
    <w:rsid w:val="003318E9"/>
    <w:rsid w:val="00331A61"/>
    <w:rsid w:val="0033387D"/>
    <w:rsid w:val="0033609A"/>
    <w:rsid w:val="00336DBB"/>
    <w:rsid w:val="0034225F"/>
    <w:rsid w:val="00345267"/>
    <w:rsid w:val="00351205"/>
    <w:rsid w:val="00351875"/>
    <w:rsid w:val="00352D5E"/>
    <w:rsid w:val="00354668"/>
    <w:rsid w:val="00355AED"/>
    <w:rsid w:val="0035699C"/>
    <w:rsid w:val="003607F3"/>
    <w:rsid w:val="00361270"/>
    <w:rsid w:val="003616AD"/>
    <w:rsid w:val="003660CD"/>
    <w:rsid w:val="003677F9"/>
    <w:rsid w:val="00372846"/>
    <w:rsid w:val="00372F55"/>
    <w:rsid w:val="00372F74"/>
    <w:rsid w:val="00373BA2"/>
    <w:rsid w:val="003743D0"/>
    <w:rsid w:val="003744D1"/>
    <w:rsid w:val="0037732D"/>
    <w:rsid w:val="003806F1"/>
    <w:rsid w:val="003808BF"/>
    <w:rsid w:val="00380B8E"/>
    <w:rsid w:val="00381840"/>
    <w:rsid w:val="00382D7C"/>
    <w:rsid w:val="003834A9"/>
    <w:rsid w:val="0038397E"/>
    <w:rsid w:val="003864F7"/>
    <w:rsid w:val="0038664D"/>
    <w:rsid w:val="00387409"/>
    <w:rsid w:val="00387502"/>
    <w:rsid w:val="00387C7D"/>
    <w:rsid w:val="00392534"/>
    <w:rsid w:val="00392CD7"/>
    <w:rsid w:val="00392D9B"/>
    <w:rsid w:val="00393383"/>
    <w:rsid w:val="00395481"/>
    <w:rsid w:val="00396826"/>
    <w:rsid w:val="003A0B6D"/>
    <w:rsid w:val="003A0CC2"/>
    <w:rsid w:val="003A0DE8"/>
    <w:rsid w:val="003A6DCF"/>
    <w:rsid w:val="003B44F9"/>
    <w:rsid w:val="003B59E7"/>
    <w:rsid w:val="003B7C04"/>
    <w:rsid w:val="003C0227"/>
    <w:rsid w:val="003C0645"/>
    <w:rsid w:val="003C08EE"/>
    <w:rsid w:val="003C1543"/>
    <w:rsid w:val="003C2B7A"/>
    <w:rsid w:val="003C31B5"/>
    <w:rsid w:val="003D16F4"/>
    <w:rsid w:val="003D1AB7"/>
    <w:rsid w:val="003D5516"/>
    <w:rsid w:val="003E0821"/>
    <w:rsid w:val="003E3B07"/>
    <w:rsid w:val="003E3BCC"/>
    <w:rsid w:val="003E3D67"/>
    <w:rsid w:val="003E4313"/>
    <w:rsid w:val="003E5301"/>
    <w:rsid w:val="003E54D8"/>
    <w:rsid w:val="003E666E"/>
    <w:rsid w:val="003E69D9"/>
    <w:rsid w:val="003E7D82"/>
    <w:rsid w:val="003F133C"/>
    <w:rsid w:val="003F264D"/>
    <w:rsid w:val="003F393A"/>
    <w:rsid w:val="003F3D55"/>
    <w:rsid w:val="003F581B"/>
    <w:rsid w:val="003F6F74"/>
    <w:rsid w:val="003F7224"/>
    <w:rsid w:val="003F742C"/>
    <w:rsid w:val="003F7ABC"/>
    <w:rsid w:val="004003AE"/>
    <w:rsid w:val="004044AE"/>
    <w:rsid w:val="00411137"/>
    <w:rsid w:val="00414DF2"/>
    <w:rsid w:val="0041623B"/>
    <w:rsid w:val="00417435"/>
    <w:rsid w:val="00420210"/>
    <w:rsid w:val="004211DC"/>
    <w:rsid w:val="004245BB"/>
    <w:rsid w:val="00426D92"/>
    <w:rsid w:val="00427D21"/>
    <w:rsid w:val="0043707D"/>
    <w:rsid w:val="00437EB0"/>
    <w:rsid w:val="004402E8"/>
    <w:rsid w:val="004423E1"/>
    <w:rsid w:val="00442C94"/>
    <w:rsid w:val="00442F09"/>
    <w:rsid w:val="004440CB"/>
    <w:rsid w:val="0044436A"/>
    <w:rsid w:val="00447124"/>
    <w:rsid w:val="004471D2"/>
    <w:rsid w:val="00447AE6"/>
    <w:rsid w:val="00450881"/>
    <w:rsid w:val="0045358C"/>
    <w:rsid w:val="004559BE"/>
    <w:rsid w:val="004572BA"/>
    <w:rsid w:val="004608CC"/>
    <w:rsid w:val="004608DF"/>
    <w:rsid w:val="00463F94"/>
    <w:rsid w:val="004644C2"/>
    <w:rsid w:val="0046688D"/>
    <w:rsid w:val="0046760A"/>
    <w:rsid w:val="00467F9C"/>
    <w:rsid w:val="00471C5B"/>
    <w:rsid w:val="00475718"/>
    <w:rsid w:val="00475A41"/>
    <w:rsid w:val="00477270"/>
    <w:rsid w:val="00477F27"/>
    <w:rsid w:val="0048156B"/>
    <w:rsid w:val="004928C3"/>
    <w:rsid w:val="004A202D"/>
    <w:rsid w:val="004A3D84"/>
    <w:rsid w:val="004A478A"/>
    <w:rsid w:val="004A632A"/>
    <w:rsid w:val="004B07C0"/>
    <w:rsid w:val="004B3A5F"/>
    <w:rsid w:val="004B4CE8"/>
    <w:rsid w:val="004B4D67"/>
    <w:rsid w:val="004B5647"/>
    <w:rsid w:val="004C0DAC"/>
    <w:rsid w:val="004C478A"/>
    <w:rsid w:val="004C5B17"/>
    <w:rsid w:val="004C6DE0"/>
    <w:rsid w:val="004C7211"/>
    <w:rsid w:val="004C7DC2"/>
    <w:rsid w:val="004D13C9"/>
    <w:rsid w:val="004D7231"/>
    <w:rsid w:val="004D73F6"/>
    <w:rsid w:val="004D790E"/>
    <w:rsid w:val="004D7D08"/>
    <w:rsid w:val="004E0174"/>
    <w:rsid w:val="004E0B8D"/>
    <w:rsid w:val="004E3DB0"/>
    <w:rsid w:val="004F129F"/>
    <w:rsid w:val="004F16E7"/>
    <w:rsid w:val="004F3A42"/>
    <w:rsid w:val="004F5513"/>
    <w:rsid w:val="004F6914"/>
    <w:rsid w:val="004F70A8"/>
    <w:rsid w:val="005008CC"/>
    <w:rsid w:val="00501C81"/>
    <w:rsid w:val="00506808"/>
    <w:rsid w:val="00507222"/>
    <w:rsid w:val="00507B89"/>
    <w:rsid w:val="0051161B"/>
    <w:rsid w:val="00514C15"/>
    <w:rsid w:val="005153F0"/>
    <w:rsid w:val="00522733"/>
    <w:rsid w:val="0052286D"/>
    <w:rsid w:val="0052368A"/>
    <w:rsid w:val="00524C27"/>
    <w:rsid w:val="00525C37"/>
    <w:rsid w:val="005264F8"/>
    <w:rsid w:val="00527AC7"/>
    <w:rsid w:val="00530E1E"/>
    <w:rsid w:val="0053139E"/>
    <w:rsid w:val="00531B69"/>
    <w:rsid w:val="005333B9"/>
    <w:rsid w:val="00534681"/>
    <w:rsid w:val="005354A9"/>
    <w:rsid w:val="00535DFC"/>
    <w:rsid w:val="00535FF5"/>
    <w:rsid w:val="005373CB"/>
    <w:rsid w:val="00537522"/>
    <w:rsid w:val="00540496"/>
    <w:rsid w:val="0054114E"/>
    <w:rsid w:val="0054429B"/>
    <w:rsid w:val="00546A5B"/>
    <w:rsid w:val="00547135"/>
    <w:rsid w:val="00547207"/>
    <w:rsid w:val="0054779C"/>
    <w:rsid w:val="00547BEA"/>
    <w:rsid w:val="0055227A"/>
    <w:rsid w:val="00554206"/>
    <w:rsid w:val="005556A5"/>
    <w:rsid w:val="005600AC"/>
    <w:rsid w:val="005601BE"/>
    <w:rsid w:val="00562B2C"/>
    <w:rsid w:val="0056328A"/>
    <w:rsid w:val="00563442"/>
    <w:rsid w:val="00563B52"/>
    <w:rsid w:val="00565B42"/>
    <w:rsid w:val="00566507"/>
    <w:rsid w:val="00571244"/>
    <w:rsid w:val="005719F3"/>
    <w:rsid w:val="00571DB7"/>
    <w:rsid w:val="005735CE"/>
    <w:rsid w:val="00573D1D"/>
    <w:rsid w:val="00582BE6"/>
    <w:rsid w:val="00583219"/>
    <w:rsid w:val="00584A6C"/>
    <w:rsid w:val="00586637"/>
    <w:rsid w:val="0059009B"/>
    <w:rsid w:val="005910FD"/>
    <w:rsid w:val="005957E3"/>
    <w:rsid w:val="00597E6C"/>
    <w:rsid w:val="005A07CA"/>
    <w:rsid w:val="005A0988"/>
    <w:rsid w:val="005A107A"/>
    <w:rsid w:val="005A177C"/>
    <w:rsid w:val="005A1D2E"/>
    <w:rsid w:val="005A5E75"/>
    <w:rsid w:val="005A7C3E"/>
    <w:rsid w:val="005A7DD6"/>
    <w:rsid w:val="005A7E00"/>
    <w:rsid w:val="005A7FF6"/>
    <w:rsid w:val="005B231E"/>
    <w:rsid w:val="005B4401"/>
    <w:rsid w:val="005B7258"/>
    <w:rsid w:val="005B7D96"/>
    <w:rsid w:val="005C058B"/>
    <w:rsid w:val="005C1FD4"/>
    <w:rsid w:val="005C22DA"/>
    <w:rsid w:val="005C3A5A"/>
    <w:rsid w:val="005C4AF6"/>
    <w:rsid w:val="005C4CE6"/>
    <w:rsid w:val="005D45D9"/>
    <w:rsid w:val="005D6EB7"/>
    <w:rsid w:val="005E0EBB"/>
    <w:rsid w:val="005E0ED2"/>
    <w:rsid w:val="005E30AD"/>
    <w:rsid w:val="005E3D69"/>
    <w:rsid w:val="005E4CFE"/>
    <w:rsid w:val="005F2933"/>
    <w:rsid w:val="005F56AE"/>
    <w:rsid w:val="005F7AF3"/>
    <w:rsid w:val="00602098"/>
    <w:rsid w:val="00602495"/>
    <w:rsid w:val="006027C6"/>
    <w:rsid w:val="006039FB"/>
    <w:rsid w:val="00603FF3"/>
    <w:rsid w:val="00604838"/>
    <w:rsid w:val="00604C67"/>
    <w:rsid w:val="006054BB"/>
    <w:rsid w:val="00607055"/>
    <w:rsid w:val="006122BA"/>
    <w:rsid w:val="0061275F"/>
    <w:rsid w:val="00613496"/>
    <w:rsid w:val="00615288"/>
    <w:rsid w:val="006157F9"/>
    <w:rsid w:val="006179E6"/>
    <w:rsid w:val="00620FDE"/>
    <w:rsid w:val="00621EA1"/>
    <w:rsid w:val="006239F2"/>
    <w:rsid w:val="00627DEB"/>
    <w:rsid w:val="006312EF"/>
    <w:rsid w:val="00631BE0"/>
    <w:rsid w:val="00632E72"/>
    <w:rsid w:val="0063303F"/>
    <w:rsid w:val="00633BA2"/>
    <w:rsid w:val="00634347"/>
    <w:rsid w:val="00635790"/>
    <w:rsid w:val="00636F99"/>
    <w:rsid w:val="00637078"/>
    <w:rsid w:val="00637757"/>
    <w:rsid w:val="00640937"/>
    <w:rsid w:val="006412B3"/>
    <w:rsid w:val="006419FC"/>
    <w:rsid w:val="00641CF8"/>
    <w:rsid w:val="00642EA7"/>
    <w:rsid w:val="006442A3"/>
    <w:rsid w:val="00646638"/>
    <w:rsid w:val="006469D4"/>
    <w:rsid w:val="00650665"/>
    <w:rsid w:val="00651927"/>
    <w:rsid w:val="00651A27"/>
    <w:rsid w:val="0065532C"/>
    <w:rsid w:val="00655B0F"/>
    <w:rsid w:val="00661094"/>
    <w:rsid w:val="006622B4"/>
    <w:rsid w:val="00662AA2"/>
    <w:rsid w:val="00663606"/>
    <w:rsid w:val="00664A9F"/>
    <w:rsid w:val="006654C6"/>
    <w:rsid w:val="00666B21"/>
    <w:rsid w:val="00667382"/>
    <w:rsid w:val="00670242"/>
    <w:rsid w:val="00670EC5"/>
    <w:rsid w:val="00671160"/>
    <w:rsid w:val="00671BF9"/>
    <w:rsid w:val="00671C6D"/>
    <w:rsid w:val="006739D0"/>
    <w:rsid w:val="00676129"/>
    <w:rsid w:val="0068012A"/>
    <w:rsid w:val="00680DFC"/>
    <w:rsid w:val="00682EBC"/>
    <w:rsid w:val="00683C43"/>
    <w:rsid w:val="00685244"/>
    <w:rsid w:val="00685EA7"/>
    <w:rsid w:val="00690988"/>
    <w:rsid w:val="00690DBC"/>
    <w:rsid w:val="006918DB"/>
    <w:rsid w:val="00691C73"/>
    <w:rsid w:val="006930D4"/>
    <w:rsid w:val="006943AE"/>
    <w:rsid w:val="00694DB6"/>
    <w:rsid w:val="0069525C"/>
    <w:rsid w:val="0069603A"/>
    <w:rsid w:val="00697C81"/>
    <w:rsid w:val="006A0AF6"/>
    <w:rsid w:val="006A0E5B"/>
    <w:rsid w:val="006A170B"/>
    <w:rsid w:val="006A393F"/>
    <w:rsid w:val="006B1FB4"/>
    <w:rsid w:val="006B21B9"/>
    <w:rsid w:val="006B2290"/>
    <w:rsid w:val="006B3178"/>
    <w:rsid w:val="006B4A0C"/>
    <w:rsid w:val="006B6A2D"/>
    <w:rsid w:val="006B76A8"/>
    <w:rsid w:val="006B7F14"/>
    <w:rsid w:val="006C01A8"/>
    <w:rsid w:val="006C16C8"/>
    <w:rsid w:val="006C1F1A"/>
    <w:rsid w:val="006C777B"/>
    <w:rsid w:val="006D22E6"/>
    <w:rsid w:val="006D2A57"/>
    <w:rsid w:val="006D2FAF"/>
    <w:rsid w:val="006D34C8"/>
    <w:rsid w:val="006D36EA"/>
    <w:rsid w:val="006D44FF"/>
    <w:rsid w:val="006D5797"/>
    <w:rsid w:val="006D63E5"/>
    <w:rsid w:val="006E18EC"/>
    <w:rsid w:val="006E213B"/>
    <w:rsid w:val="006E3A75"/>
    <w:rsid w:val="006E5688"/>
    <w:rsid w:val="006E5A71"/>
    <w:rsid w:val="006E6C52"/>
    <w:rsid w:val="006E743F"/>
    <w:rsid w:val="006E75F8"/>
    <w:rsid w:val="006F3B7E"/>
    <w:rsid w:val="006F3F07"/>
    <w:rsid w:val="006F6AF2"/>
    <w:rsid w:val="006F7AA2"/>
    <w:rsid w:val="00700096"/>
    <w:rsid w:val="00700F04"/>
    <w:rsid w:val="00703A10"/>
    <w:rsid w:val="00705C3D"/>
    <w:rsid w:val="00706050"/>
    <w:rsid w:val="00706339"/>
    <w:rsid w:val="00710269"/>
    <w:rsid w:val="007130D3"/>
    <w:rsid w:val="007137CD"/>
    <w:rsid w:val="007147E2"/>
    <w:rsid w:val="00717D88"/>
    <w:rsid w:val="00720771"/>
    <w:rsid w:val="007242DB"/>
    <w:rsid w:val="00724DDF"/>
    <w:rsid w:val="00725490"/>
    <w:rsid w:val="00725E29"/>
    <w:rsid w:val="00725EA1"/>
    <w:rsid w:val="0073048B"/>
    <w:rsid w:val="00732E9E"/>
    <w:rsid w:val="00733FC4"/>
    <w:rsid w:val="00735756"/>
    <w:rsid w:val="00736A73"/>
    <w:rsid w:val="0073799D"/>
    <w:rsid w:val="007400AA"/>
    <w:rsid w:val="00740795"/>
    <w:rsid w:val="007429C1"/>
    <w:rsid w:val="00743CD3"/>
    <w:rsid w:val="00745B42"/>
    <w:rsid w:val="00747098"/>
    <w:rsid w:val="00752F13"/>
    <w:rsid w:val="00755215"/>
    <w:rsid w:val="00755DEE"/>
    <w:rsid w:val="007600A1"/>
    <w:rsid w:val="007629C1"/>
    <w:rsid w:val="00764597"/>
    <w:rsid w:val="00770FA9"/>
    <w:rsid w:val="00772B87"/>
    <w:rsid w:val="0077351F"/>
    <w:rsid w:val="00773F9A"/>
    <w:rsid w:val="00775A1C"/>
    <w:rsid w:val="00783C8E"/>
    <w:rsid w:val="0078442C"/>
    <w:rsid w:val="00786056"/>
    <w:rsid w:val="00791BAF"/>
    <w:rsid w:val="0079266A"/>
    <w:rsid w:val="007933A1"/>
    <w:rsid w:val="007942D3"/>
    <w:rsid w:val="007967EA"/>
    <w:rsid w:val="007A01A7"/>
    <w:rsid w:val="007A185D"/>
    <w:rsid w:val="007A21AD"/>
    <w:rsid w:val="007A2BB2"/>
    <w:rsid w:val="007A3F90"/>
    <w:rsid w:val="007A3FEE"/>
    <w:rsid w:val="007A69F0"/>
    <w:rsid w:val="007A707F"/>
    <w:rsid w:val="007B00CD"/>
    <w:rsid w:val="007B1ECB"/>
    <w:rsid w:val="007B2099"/>
    <w:rsid w:val="007B2531"/>
    <w:rsid w:val="007B341C"/>
    <w:rsid w:val="007B59C2"/>
    <w:rsid w:val="007B62D6"/>
    <w:rsid w:val="007B6C09"/>
    <w:rsid w:val="007B7741"/>
    <w:rsid w:val="007B789B"/>
    <w:rsid w:val="007B7EF2"/>
    <w:rsid w:val="007C1227"/>
    <w:rsid w:val="007C1268"/>
    <w:rsid w:val="007C3261"/>
    <w:rsid w:val="007C3366"/>
    <w:rsid w:val="007C4169"/>
    <w:rsid w:val="007C47FA"/>
    <w:rsid w:val="007C4DFD"/>
    <w:rsid w:val="007C561C"/>
    <w:rsid w:val="007C79CF"/>
    <w:rsid w:val="007D00D9"/>
    <w:rsid w:val="007D0676"/>
    <w:rsid w:val="007D0F9D"/>
    <w:rsid w:val="007D250F"/>
    <w:rsid w:val="007D425F"/>
    <w:rsid w:val="007D4B87"/>
    <w:rsid w:val="007D5202"/>
    <w:rsid w:val="007D59F3"/>
    <w:rsid w:val="007D5E4F"/>
    <w:rsid w:val="007E09DA"/>
    <w:rsid w:val="007E3C65"/>
    <w:rsid w:val="007E3E5D"/>
    <w:rsid w:val="007E6DAB"/>
    <w:rsid w:val="007E702F"/>
    <w:rsid w:val="007E7267"/>
    <w:rsid w:val="007F027C"/>
    <w:rsid w:val="007F0A7C"/>
    <w:rsid w:val="007F0CA8"/>
    <w:rsid w:val="007F0CE8"/>
    <w:rsid w:val="007F0D04"/>
    <w:rsid w:val="007F20F0"/>
    <w:rsid w:val="007F4170"/>
    <w:rsid w:val="00800ABE"/>
    <w:rsid w:val="00800DA6"/>
    <w:rsid w:val="0080279B"/>
    <w:rsid w:val="00803E64"/>
    <w:rsid w:val="00803FCA"/>
    <w:rsid w:val="008068EB"/>
    <w:rsid w:val="00806A02"/>
    <w:rsid w:val="00807192"/>
    <w:rsid w:val="0081018E"/>
    <w:rsid w:val="00811965"/>
    <w:rsid w:val="008120AE"/>
    <w:rsid w:val="008127F1"/>
    <w:rsid w:val="008178B6"/>
    <w:rsid w:val="008213B9"/>
    <w:rsid w:val="00821BA5"/>
    <w:rsid w:val="00821DE4"/>
    <w:rsid w:val="00822EE0"/>
    <w:rsid w:val="00824D43"/>
    <w:rsid w:val="00827FEE"/>
    <w:rsid w:val="008331D8"/>
    <w:rsid w:val="00835078"/>
    <w:rsid w:val="00835E06"/>
    <w:rsid w:val="00836CC0"/>
    <w:rsid w:val="00844530"/>
    <w:rsid w:val="00846496"/>
    <w:rsid w:val="00846C5C"/>
    <w:rsid w:val="008519C2"/>
    <w:rsid w:val="00853231"/>
    <w:rsid w:val="00855AFF"/>
    <w:rsid w:val="008561B7"/>
    <w:rsid w:val="00860236"/>
    <w:rsid w:val="00860832"/>
    <w:rsid w:val="008615BB"/>
    <w:rsid w:val="00862C6C"/>
    <w:rsid w:val="00864098"/>
    <w:rsid w:val="00864A31"/>
    <w:rsid w:val="00865B05"/>
    <w:rsid w:val="00865B74"/>
    <w:rsid w:val="008703E8"/>
    <w:rsid w:val="00870557"/>
    <w:rsid w:val="00870B5E"/>
    <w:rsid w:val="00870DA1"/>
    <w:rsid w:val="00870FD9"/>
    <w:rsid w:val="008736E8"/>
    <w:rsid w:val="00873CDB"/>
    <w:rsid w:val="00875D3A"/>
    <w:rsid w:val="00877CD0"/>
    <w:rsid w:val="00877FF2"/>
    <w:rsid w:val="00880BFC"/>
    <w:rsid w:val="0088174B"/>
    <w:rsid w:val="00881A69"/>
    <w:rsid w:val="008832EC"/>
    <w:rsid w:val="00884632"/>
    <w:rsid w:val="008870DF"/>
    <w:rsid w:val="0088744A"/>
    <w:rsid w:val="008905BE"/>
    <w:rsid w:val="00891D4C"/>
    <w:rsid w:val="0089394D"/>
    <w:rsid w:val="00894EAA"/>
    <w:rsid w:val="008974F0"/>
    <w:rsid w:val="008A01F7"/>
    <w:rsid w:val="008A19E5"/>
    <w:rsid w:val="008A3533"/>
    <w:rsid w:val="008A3F64"/>
    <w:rsid w:val="008B012A"/>
    <w:rsid w:val="008B2708"/>
    <w:rsid w:val="008B3CFD"/>
    <w:rsid w:val="008B66EE"/>
    <w:rsid w:val="008B740B"/>
    <w:rsid w:val="008C203D"/>
    <w:rsid w:val="008C23F4"/>
    <w:rsid w:val="008C25D7"/>
    <w:rsid w:val="008C378F"/>
    <w:rsid w:val="008C7600"/>
    <w:rsid w:val="008D4E5D"/>
    <w:rsid w:val="008D5232"/>
    <w:rsid w:val="008D5532"/>
    <w:rsid w:val="008E315A"/>
    <w:rsid w:val="008E4707"/>
    <w:rsid w:val="008E564B"/>
    <w:rsid w:val="008E600B"/>
    <w:rsid w:val="008E789F"/>
    <w:rsid w:val="008F626F"/>
    <w:rsid w:val="0090075A"/>
    <w:rsid w:val="009033D3"/>
    <w:rsid w:val="00904059"/>
    <w:rsid w:val="00906AF9"/>
    <w:rsid w:val="00906E17"/>
    <w:rsid w:val="00910AF6"/>
    <w:rsid w:val="00914008"/>
    <w:rsid w:val="00915821"/>
    <w:rsid w:val="00915A52"/>
    <w:rsid w:val="00917564"/>
    <w:rsid w:val="009219D6"/>
    <w:rsid w:val="00923A6F"/>
    <w:rsid w:val="00923CF8"/>
    <w:rsid w:val="009251DA"/>
    <w:rsid w:val="00925F15"/>
    <w:rsid w:val="00927B64"/>
    <w:rsid w:val="00930BA1"/>
    <w:rsid w:val="0093132A"/>
    <w:rsid w:val="0093157A"/>
    <w:rsid w:val="0093169E"/>
    <w:rsid w:val="009337CF"/>
    <w:rsid w:val="00933E3B"/>
    <w:rsid w:val="00933F2C"/>
    <w:rsid w:val="00934F5C"/>
    <w:rsid w:val="009403BC"/>
    <w:rsid w:val="00942CC3"/>
    <w:rsid w:val="0094458E"/>
    <w:rsid w:val="009450C5"/>
    <w:rsid w:val="009505C9"/>
    <w:rsid w:val="00950752"/>
    <w:rsid w:val="00951B1F"/>
    <w:rsid w:val="00952864"/>
    <w:rsid w:val="0095385B"/>
    <w:rsid w:val="00961EDE"/>
    <w:rsid w:val="00966424"/>
    <w:rsid w:val="00967183"/>
    <w:rsid w:val="00970814"/>
    <w:rsid w:val="00971AFF"/>
    <w:rsid w:val="009722A4"/>
    <w:rsid w:val="00977913"/>
    <w:rsid w:val="00984CBA"/>
    <w:rsid w:val="009850A8"/>
    <w:rsid w:val="009857CD"/>
    <w:rsid w:val="00987896"/>
    <w:rsid w:val="00992C71"/>
    <w:rsid w:val="00993CF1"/>
    <w:rsid w:val="00993D71"/>
    <w:rsid w:val="00995EFB"/>
    <w:rsid w:val="00996828"/>
    <w:rsid w:val="00997FFD"/>
    <w:rsid w:val="009A0A69"/>
    <w:rsid w:val="009A48E2"/>
    <w:rsid w:val="009A5051"/>
    <w:rsid w:val="009B1493"/>
    <w:rsid w:val="009B1706"/>
    <w:rsid w:val="009B1A75"/>
    <w:rsid w:val="009B5F63"/>
    <w:rsid w:val="009B7C8F"/>
    <w:rsid w:val="009C042B"/>
    <w:rsid w:val="009C2DE6"/>
    <w:rsid w:val="009C3025"/>
    <w:rsid w:val="009C3F87"/>
    <w:rsid w:val="009C71E8"/>
    <w:rsid w:val="009D0451"/>
    <w:rsid w:val="009D1097"/>
    <w:rsid w:val="009D1DC6"/>
    <w:rsid w:val="009D476F"/>
    <w:rsid w:val="009D4FF8"/>
    <w:rsid w:val="009D54E8"/>
    <w:rsid w:val="009D5729"/>
    <w:rsid w:val="009D5E7C"/>
    <w:rsid w:val="009D5FC6"/>
    <w:rsid w:val="009E2B55"/>
    <w:rsid w:val="009E3373"/>
    <w:rsid w:val="009E3A9E"/>
    <w:rsid w:val="009E3CF1"/>
    <w:rsid w:val="009E60C7"/>
    <w:rsid w:val="009E6273"/>
    <w:rsid w:val="009F0F54"/>
    <w:rsid w:val="009F501F"/>
    <w:rsid w:val="009F649B"/>
    <w:rsid w:val="00A02D72"/>
    <w:rsid w:val="00A0691E"/>
    <w:rsid w:val="00A069AB"/>
    <w:rsid w:val="00A077D8"/>
    <w:rsid w:val="00A07A40"/>
    <w:rsid w:val="00A12E3E"/>
    <w:rsid w:val="00A135B7"/>
    <w:rsid w:val="00A14FBF"/>
    <w:rsid w:val="00A223E8"/>
    <w:rsid w:val="00A2310E"/>
    <w:rsid w:val="00A231E1"/>
    <w:rsid w:val="00A247FB"/>
    <w:rsid w:val="00A2484C"/>
    <w:rsid w:val="00A301C7"/>
    <w:rsid w:val="00A30A64"/>
    <w:rsid w:val="00A324AA"/>
    <w:rsid w:val="00A3266B"/>
    <w:rsid w:val="00A32B76"/>
    <w:rsid w:val="00A3381A"/>
    <w:rsid w:val="00A34181"/>
    <w:rsid w:val="00A36FC9"/>
    <w:rsid w:val="00A3724C"/>
    <w:rsid w:val="00A40223"/>
    <w:rsid w:val="00A41501"/>
    <w:rsid w:val="00A43C12"/>
    <w:rsid w:val="00A43F25"/>
    <w:rsid w:val="00A45471"/>
    <w:rsid w:val="00A46A4B"/>
    <w:rsid w:val="00A50395"/>
    <w:rsid w:val="00A528BE"/>
    <w:rsid w:val="00A5774A"/>
    <w:rsid w:val="00A63A51"/>
    <w:rsid w:val="00A668A6"/>
    <w:rsid w:val="00A730BC"/>
    <w:rsid w:val="00A7434A"/>
    <w:rsid w:val="00A74C55"/>
    <w:rsid w:val="00A75B2C"/>
    <w:rsid w:val="00A76686"/>
    <w:rsid w:val="00A8054A"/>
    <w:rsid w:val="00A86370"/>
    <w:rsid w:val="00A86545"/>
    <w:rsid w:val="00A8716D"/>
    <w:rsid w:val="00A93F76"/>
    <w:rsid w:val="00A9431D"/>
    <w:rsid w:val="00A944A0"/>
    <w:rsid w:val="00A95887"/>
    <w:rsid w:val="00AA107F"/>
    <w:rsid w:val="00AA1F6A"/>
    <w:rsid w:val="00AA2126"/>
    <w:rsid w:val="00AA2528"/>
    <w:rsid w:val="00AA3C0A"/>
    <w:rsid w:val="00AA588F"/>
    <w:rsid w:val="00AA6F92"/>
    <w:rsid w:val="00AA76BC"/>
    <w:rsid w:val="00AB4416"/>
    <w:rsid w:val="00AB4CF5"/>
    <w:rsid w:val="00AB6934"/>
    <w:rsid w:val="00AB7864"/>
    <w:rsid w:val="00AB7ECF"/>
    <w:rsid w:val="00AC3C36"/>
    <w:rsid w:val="00AC6BD3"/>
    <w:rsid w:val="00AD3928"/>
    <w:rsid w:val="00AD6A97"/>
    <w:rsid w:val="00AD6BA0"/>
    <w:rsid w:val="00AE221C"/>
    <w:rsid w:val="00AE555C"/>
    <w:rsid w:val="00AF04B1"/>
    <w:rsid w:val="00AF0C0A"/>
    <w:rsid w:val="00AF1AF7"/>
    <w:rsid w:val="00AF3251"/>
    <w:rsid w:val="00AF42DE"/>
    <w:rsid w:val="00AF46F4"/>
    <w:rsid w:val="00AF5D9B"/>
    <w:rsid w:val="00AF77BA"/>
    <w:rsid w:val="00B00053"/>
    <w:rsid w:val="00B013C2"/>
    <w:rsid w:val="00B027F7"/>
    <w:rsid w:val="00B039D0"/>
    <w:rsid w:val="00B05642"/>
    <w:rsid w:val="00B06360"/>
    <w:rsid w:val="00B0640B"/>
    <w:rsid w:val="00B0649D"/>
    <w:rsid w:val="00B06710"/>
    <w:rsid w:val="00B07CE5"/>
    <w:rsid w:val="00B1288E"/>
    <w:rsid w:val="00B20E1C"/>
    <w:rsid w:val="00B26923"/>
    <w:rsid w:val="00B3369F"/>
    <w:rsid w:val="00B50E31"/>
    <w:rsid w:val="00B51A15"/>
    <w:rsid w:val="00B52173"/>
    <w:rsid w:val="00B543AA"/>
    <w:rsid w:val="00B55FBC"/>
    <w:rsid w:val="00B563F3"/>
    <w:rsid w:val="00B57916"/>
    <w:rsid w:val="00B60D6B"/>
    <w:rsid w:val="00B668F0"/>
    <w:rsid w:val="00B71E32"/>
    <w:rsid w:val="00B7524B"/>
    <w:rsid w:val="00B75D01"/>
    <w:rsid w:val="00B768ED"/>
    <w:rsid w:val="00B776BD"/>
    <w:rsid w:val="00B77B3C"/>
    <w:rsid w:val="00B80FE8"/>
    <w:rsid w:val="00B8228D"/>
    <w:rsid w:val="00B82E53"/>
    <w:rsid w:val="00B84FB7"/>
    <w:rsid w:val="00B86DB8"/>
    <w:rsid w:val="00B87290"/>
    <w:rsid w:val="00B90C26"/>
    <w:rsid w:val="00B91B4D"/>
    <w:rsid w:val="00B92687"/>
    <w:rsid w:val="00B92E83"/>
    <w:rsid w:val="00B93330"/>
    <w:rsid w:val="00B93D9F"/>
    <w:rsid w:val="00B941A5"/>
    <w:rsid w:val="00B94E6C"/>
    <w:rsid w:val="00B95308"/>
    <w:rsid w:val="00B9567C"/>
    <w:rsid w:val="00B96B20"/>
    <w:rsid w:val="00BA1062"/>
    <w:rsid w:val="00BA2CFF"/>
    <w:rsid w:val="00BA3B8D"/>
    <w:rsid w:val="00BA3F90"/>
    <w:rsid w:val="00BA4C2E"/>
    <w:rsid w:val="00BA4FB1"/>
    <w:rsid w:val="00BA693E"/>
    <w:rsid w:val="00BA73FF"/>
    <w:rsid w:val="00BB1B67"/>
    <w:rsid w:val="00BB2CA0"/>
    <w:rsid w:val="00BB3F08"/>
    <w:rsid w:val="00BB4606"/>
    <w:rsid w:val="00BB533E"/>
    <w:rsid w:val="00BB5B29"/>
    <w:rsid w:val="00BB6B8E"/>
    <w:rsid w:val="00BB6D1F"/>
    <w:rsid w:val="00BB6D2D"/>
    <w:rsid w:val="00BC11AD"/>
    <w:rsid w:val="00BC4984"/>
    <w:rsid w:val="00BD00B3"/>
    <w:rsid w:val="00BD0F35"/>
    <w:rsid w:val="00BD1E1F"/>
    <w:rsid w:val="00BD37D3"/>
    <w:rsid w:val="00BD4D97"/>
    <w:rsid w:val="00BD5469"/>
    <w:rsid w:val="00BD6FB7"/>
    <w:rsid w:val="00BE7D5E"/>
    <w:rsid w:val="00BF0005"/>
    <w:rsid w:val="00BF13B2"/>
    <w:rsid w:val="00BF29D2"/>
    <w:rsid w:val="00BF4C5D"/>
    <w:rsid w:val="00BF5A18"/>
    <w:rsid w:val="00C0061D"/>
    <w:rsid w:val="00C00703"/>
    <w:rsid w:val="00C10CD9"/>
    <w:rsid w:val="00C13493"/>
    <w:rsid w:val="00C15D15"/>
    <w:rsid w:val="00C20D59"/>
    <w:rsid w:val="00C218F6"/>
    <w:rsid w:val="00C232CE"/>
    <w:rsid w:val="00C23C4F"/>
    <w:rsid w:val="00C23D2F"/>
    <w:rsid w:val="00C255E4"/>
    <w:rsid w:val="00C2594C"/>
    <w:rsid w:val="00C26924"/>
    <w:rsid w:val="00C27396"/>
    <w:rsid w:val="00C304E6"/>
    <w:rsid w:val="00C3190F"/>
    <w:rsid w:val="00C31AC6"/>
    <w:rsid w:val="00C3306F"/>
    <w:rsid w:val="00C34B69"/>
    <w:rsid w:val="00C356E0"/>
    <w:rsid w:val="00C35B15"/>
    <w:rsid w:val="00C415DA"/>
    <w:rsid w:val="00C41A2E"/>
    <w:rsid w:val="00C41B1A"/>
    <w:rsid w:val="00C41C95"/>
    <w:rsid w:val="00C43210"/>
    <w:rsid w:val="00C439A2"/>
    <w:rsid w:val="00C4417F"/>
    <w:rsid w:val="00C443BD"/>
    <w:rsid w:val="00C44475"/>
    <w:rsid w:val="00C451C5"/>
    <w:rsid w:val="00C45FA1"/>
    <w:rsid w:val="00C47142"/>
    <w:rsid w:val="00C47826"/>
    <w:rsid w:val="00C5073C"/>
    <w:rsid w:val="00C55B82"/>
    <w:rsid w:val="00C64049"/>
    <w:rsid w:val="00C651B2"/>
    <w:rsid w:val="00C65E7F"/>
    <w:rsid w:val="00C6623C"/>
    <w:rsid w:val="00C6648D"/>
    <w:rsid w:val="00C6665A"/>
    <w:rsid w:val="00C6686B"/>
    <w:rsid w:val="00C673C5"/>
    <w:rsid w:val="00C67634"/>
    <w:rsid w:val="00C70CA4"/>
    <w:rsid w:val="00C75062"/>
    <w:rsid w:val="00C75974"/>
    <w:rsid w:val="00C76584"/>
    <w:rsid w:val="00C8155C"/>
    <w:rsid w:val="00C8466B"/>
    <w:rsid w:val="00C85596"/>
    <w:rsid w:val="00C86797"/>
    <w:rsid w:val="00C8784E"/>
    <w:rsid w:val="00C907FD"/>
    <w:rsid w:val="00C90A14"/>
    <w:rsid w:val="00C9161D"/>
    <w:rsid w:val="00C97C56"/>
    <w:rsid w:val="00CA06AA"/>
    <w:rsid w:val="00CA0AB1"/>
    <w:rsid w:val="00CA0C1D"/>
    <w:rsid w:val="00CA312C"/>
    <w:rsid w:val="00CA3DF0"/>
    <w:rsid w:val="00CA4FFF"/>
    <w:rsid w:val="00CA56C3"/>
    <w:rsid w:val="00CA658B"/>
    <w:rsid w:val="00CA6C38"/>
    <w:rsid w:val="00CA7519"/>
    <w:rsid w:val="00CB1709"/>
    <w:rsid w:val="00CB29E2"/>
    <w:rsid w:val="00CB2EBD"/>
    <w:rsid w:val="00CB340C"/>
    <w:rsid w:val="00CB5BBD"/>
    <w:rsid w:val="00CB62A9"/>
    <w:rsid w:val="00CB693D"/>
    <w:rsid w:val="00CB7FE9"/>
    <w:rsid w:val="00CC072B"/>
    <w:rsid w:val="00CC235E"/>
    <w:rsid w:val="00CC5BBA"/>
    <w:rsid w:val="00CD1654"/>
    <w:rsid w:val="00CD292B"/>
    <w:rsid w:val="00CD29C5"/>
    <w:rsid w:val="00CD2E99"/>
    <w:rsid w:val="00CD3468"/>
    <w:rsid w:val="00CD39F7"/>
    <w:rsid w:val="00CD3F44"/>
    <w:rsid w:val="00CD5462"/>
    <w:rsid w:val="00CD5A8E"/>
    <w:rsid w:val="00CD6275"/>
    <w:rsid w:val="00CD6390"/>
    <w:rsid w:val="00CD69F3"/>
    <w:rsid w:val="00CD702A"/>
    <w:rsid w:val="00CE02A8"/>
    <w:rsid w:val="00CE2663"/>
    <w:rsid w:val="00CE4D10"/>
    <w:rsid w:val="00CE604B"/>
    <w:rsid w:val="00CE737B"/>
    <w:rsid w:val="00CF08E3"/>
    <w:rsid w:val="00CF17FB"/>
    <w:rsid w:val="00CF1848"/>
    <w:rsid w:val="00CF3FEB"/>
    <w:rsid w:val="00CF4DAC"/>
    <w:rsid w:val="00CF6D5A"/>
    <w:rsid w:val="00CF7A56"/>
    <w:rsid w:val="00D0241E"/>
    <w:rsid w:val="00D0307F"/>
    <w:rsid w:val="00D039D9"/>
    <w:rsid w:val="00D06149"/>
    <w:rsid w:val="00D06F85"/>
    <w:rsid w:val="00D100F7"/>
    <w:rsid w:val="00D10232"/>
    <w:rsid w:val="00D114F0"/>
    <w:rsid w:val="00D11FE2"/>
    <w:rsid w:val="00D12044"/>
    <w:rsid w:val="00D12EAF"/>
    <w:rsid w:val="00D13149"/>
    <w:rsid w:val="00D14E16"/>
    <w:rsid w:val="00D1520E"/>
    <w:rsid w:val="00D15C4A"/>
    <w:rsid w:val="00D17E9D"/>
    <w:rsid w:val="00D21186"/>
    <w:rsid w:val="00D21850"/>
    <w:rsid w:val="00D24F4C"/>
    <w:rsid w:val="00D2612F"/>
    <w:rsid w:val="00D33EFC"/>
    <w:rsid w:val="00D33FB0"/>
    <w:rsid w:val="00D3437E"/>
    <w:rsid w:val="00D34515"/>
    <w:rsid w:val="00D35AD1"/>
    <w:rsid w:val="00D36515"/>
    <w:rsid w:val="00D37C01"/>
    <w:rsid w:val="00D4071D"/>
    <w:rsid w:val="00D40DBC"/>
    <w:rsid w:val="00D41088"/>
    <w:rsid w:val="00D41C08"/>
    <w:rsid w:val="00D43907"/>
    <w:rsid w:val="00D4421E"/>
    <w:rsid w:val="00D443C5"/>
    <w:rsid w:val="00D464B1"/>
    <w:rsid w:val="00D51666"/>
    <w:rsid w:val="00D5172B"/>
    <w:rsid w:val="00D5478E"/>
    <w:rsid w:val="00D56DC3"/>
    <w:rsid w:val="00D57B62"/>
    <w:rsid w:val="00D65881"/>
    <w:rsid w:val="00D67730"/>
    <w:rsid w:val="00D75F39"/>
    <w:rsid w:val="00D765EE"/>
    <w:rsid w:val="00D76605"/>
    <w:rsid w:val="00D76A18"/>
    <w:rsid w:val="00D77560"/>
    <w:rsid w:val="00D77B46"/>
    <w:rsid w:val="00D8015F"/>
    <w:rsid w:val="00D80849"/>
    <w:rsid w:val="00D82E8F"/>
    <w:rsid w:val="00D83F42"/>
    <w:rsid w:val="00D8487C"/>
    <w:rsid w:val="00D87EA2"/>
    <w:rsid w:val="00D91513"/>
    <w:rsid w:val="00D92850"/>
    <w:rsid w:val="00D92A35"/>
    <w:rsid w:val="00D92D2F"/>
    <w:rsid w:val="00D934B1"/>
    <w:rsid w:val="00D93531"/>
    <w:rsid w:val="00D94633"/>
    <w:rsid w:val="00D952A9"/>
    <w:rsid w:val="00D962BC"/>
    <w:rsid w:val="00D96B72"/>
    <w:rsid w:val="00DA1E51"/>
    <w:rsid w:val="00DA2529"/>
    <w:rsid w:val="00DA2738"/>
    <w:rsid w:val="00DA36D8"/>
    <w:rsid w:val="00DA4458"/>
    <w:rsid w:val="00DA5439"/>
    <w:rsid w:val="00DA56DD"/>
    <w:rsid w:val="00DA5D8A"/>
    <w:rsid w:val="00DB4BFE"/>
    <w:rsid w:val="00DB5BD2"/>
    <w:rsid w:val="00DC073B"/>
    <w:rsid w:val="00DC0B54"/>
    <w:rsid w:val="00DC12D8"/>
    <w:rsid w:val="00DC2CC8"/>
    <w:rsid w:val="00DC5087"/>
    <w:rsid w:val="00DC54A9"/>
    <w:rsid w:val="00DD0AA1"/>
    <w:rsid w:val="00DD118C"/>
    <w:rsid w:val="00DD25D0"/>
    <w:rsid w:val="00DD32AF"/>
    <w:rsid w:val="00DD33CC"/>
    <w:rsid w:val="00DE0123"/>
    <w:rsid w:val="00DE04BF"/>
    <w:rsid w:val="00DE1768"/>
    <w:rsid w:val="00DE1F31"/>
    <w:rsid w:val="00DE4F53"/>
    <w:rsid w:val="00DF0079"/>
    <w:rsid w:val="00DF1073"/>
    <w:rsid w:val="00DF4DEF"/>
    <w:rsid w:val="00DF7373"/>
    <w:rsid w:val="00E053B9"/>
    <w:rsid w:val="00E05B97"/>
    <w:rsid w:val="00E105B6"/>
    <w:rsid w:val="00E11100"/>
    <w:rsid w:val="00E155BF"/>
    <w:rsid w:val="00E15CF3"/>
    <w:rsid w:val="00E17703"/>
    <w:rsid w:val="00E21C50"/>
    <w:rsid w:val="00E231FB"/>
    <w:rsid w:val="00E2394A"/>
    <w:rsid w:val="00E23E91"/>
    <w:rsid w:val="00E253DB"/>
    <w:rsid w:val="00E27936"/>
    <w:rsid w:val="00E30CE6"/>
    <w:rsid w:val="00E30F64"/>
    <w:rsid w:val="00E32E9D"/>
    <w:rsid w:val="00E33655"/>
    <w:rsid w:val="00E3574C"/>
    <w:rsid w:val="00E35B23"/>
    <w:rsid w:val="00E3622B"/>
    <w:rsid w:val="00E36CA8"/>
    <w:rsid w:val="00E40222"/>
    <w:rsid w:val="00E41240"/>
    <w:rsid w:val="00E4237E"/>
    <w:rsid w:val="00E42551"/>
    <w:rsid w:val="00E42FCC"/>
    <w:rsid w:val="00E50824"/>
    <w:rsid w:val="00E509BA"/>
    <w:rsid w:val="00E53442"/>
    <w:rsid w:val="00E53823"/>
    <w:rsid w:val="00E55CAD"/>
    <w:rsid w:val="00E56000"/>
    <w:rsid w:val="00E57609"/>
    <w:rsid w:val="00E6159A"/>
    <w:rsid w:val="00E66235"/>
    <w:rsid w:val="00E663FD"/>
    <w:rsid w:val="00E66CB3"/>
    <w:rsid w:val="00E7060A"/>
    <w:rsid w:val="00E721B5"/>
    <w:rsid w:val="00E723FD"/>
    <w:rsid w:val="00E745DD"/>
    <w:rsid w:val="00E74EED"/>
    <w:rsid w:val="00E82989"/>
    <w:rsid w:val="00E830DC"/>
    <w:rsid w:val="00E83C24"/>
    <w:rsid w:val="00E85BFD"/>
    <w:rsid w:val="00E869CB"/>
    <w:rsid w:val="00E86AB4"/>
    <w:rsid w:val="00E86DA3"/>
    <w:rsid w:val="00E90CF9"/>
    <w:rsid w:val="00E913E9"/>
    <w:rsid w:val="00E91804"/>
    <w:rsid w:val="00E9318D"/>
    <w:rsid w:val="00E940E5"/>
    <w:rsid w:val="00E969A8"/>
    <w:rsid w:val="00E97813"/>
    <w:rsid w:val="00EA087D"/>
    <w:rsid w:val="00EA551A"/>
    <w:rsid w:val="00EB148E"/>
    <w:rsid w:val="00EB179D"/>
    <w:rsid w:val="00EB2839"/>
    <w:rsid w:val="00EC10FF"/>
    <w:rsid w:val="00EC20FF"/>
    <w:rsid w:val="00EC2369"/>
    <w:rsid w:val="00EC4396"/>
    <w:rsid w:val="00EC4E33"/>
    <w:rsid w:val="00EC6295"/>
    <w:rsid w:val="00EC66E2"/>
    <w:rsid w:val="00ED2FE1"/>
    <w:rsid w:val="00ED372C"/>
    <w:rsid w:val="00ED4F77"/>
    <w:rsid w:val="00ED5098"/>
    <w:rsid w:val="00EE1B9A"/>
    <w:rsid w:val="00EE370F"/>
    <w:rsid w:val="00EE5647"/>
    <w:rsid w:val="00EE5F41"/>
    <w:rsid w:val="00EE67E6"/>
    <w:rsid w:val="00EE7F52"/>
    <w:rsid w:val="00EF0CB3"/>
    <w:rsid w:val="00EF1DCB"/>
    <w:rsid w:val="00EF3D85"/>
    <w:rsid w:val="00EF4198"/>
    <w:rsid w:val="00EF4248"/>
    <w:rsid w:val="00EF59A8"/>
    <w:rsid w:val="00EF7577"/>
    <w:rsid w:val="00EF768C"/>
    <w:rsid w:val="00F04A06"/>
    <w:rsid w:val="00F04B98"/>
    <w:rsid w:val="00F078CF"/>
    <w:rsid w:val="00F14F8C"/>
    <w:rsid w:val="00F150F0"/>
    <w:rsid w:val="00F15BFC"/>
    <w:rsid w:val="00F2084A"/>
    <w:rsid w:val="00F2503F"/>
    <w:rsid w:val="00F2697C"/>
    <w:rsid w:val="00F27573"/>
    <w:rsid w:val="00F30A1E"/>
    <w:rsid w:val="00F312ED"/>
    <w:rsid w:val="00F32269"/>
    <w:rsid w:val="00F33A28"/>
    <w:rsid w:val="00F354D2"/>
    <w:rsid w:val="00F35D1E"/>
    <w:rsid w:val="00F40369"/>
    <w:rsid w:val="00F40783"/>
    <w:rsid w:val="00F463E3"/>
    <w:rsid w:val="00F511FE"/>
    <w:rsid w:val="00F53193"/>
    <w:rsid w:val="00F5357E"/>
    <w:rsid w:val="00F601EC"/>
    <w:rsid w:val="00F61343"/>
    <w:rsid w:val="00F64AFC"/>
    <w:rsid w:val="00F6586C"/>
    <w:rsid w:val="00F66C62"/>
    <w:rsid w:val="00F72433"/>
    <w:rsid w:val="00F73120"/>
    <w:rsid w:val="00F73793"/>
    <w:rsid w:val="00F80396"/>
    <w:rsid w:val="00F827FA"/>
    <w:rsid w:val="00F84FE5"/>
    <w:rsid w:val="00F865A0"/>
    <w:rsid w:val="00F90649"/>
    <w:rsid w:val="00F91028"/>
    <w:rsid w:val="00F912BC"/>
    <w:rsid w:val="00F91E89"/>
    <w:rsid w:val="00F93285"/>
    <w:rsid w:val="00F94774"/>
    <w:rsid w:val="00F96B55"/>
    <w:rsid w:val="00F979E6"/>
    <w:rsid w:val="00F97D1F"/>
    <w:rsid w:val="00FA0704"/>
    <w:rsid w:val="00FA1661"/>
    <w:rsid w:val="00FA3F77"/>
    <w:rsid w:val="00FA4014"/>
    <w:rsid w:val="00FA5708"/>
    <w:rsid w:val="00FA5F4E"/>
    <w:rsid w:val="00FA663B"/>
    <w:rsid w:val="00FA77E6"/>
    <w:rsid w:val="00FB0587"/>
    <w:rsid w:val="00FB120E"/>
    <w:rsid w:val="00FB45DB"/>
    <w:rsid w:val="00FB7D33"/>
    <w:rsid w:val="00FC3E8D"/>
    <w:rsid w:val="00FC4BA7"/>
    <w:rsid w:val="00FC53DB"/>
    <w:rsid w:val="00FD278A"/>
    <w:rsid w:val="00FD4A2D"/>
    <w:rsid w:val="00FD4CCD"/>
    <w:rsid w:val="00FD6070"/>
    <w:rsid w:val="00FD70AE"/>
    <w:rsid w:val="00FD761E"/>
    <w:rsid w:val="00FE2EAF"/>
    <w:rsid w:val="00FE50A2"/>
    <w:rsid w:val="00FE51DB"/>
    <w:rsid w:val="00FE6672"/>
    <w:rsid w:val="00FE79A5"/>
    <w:rsid w:val="00FF0394"/>
    <w:rsid w:val="00FF0FF6"/>
    <w:rsid w:val="00FF6442"/>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4E50E73-320E-422E-9A81-B563B3E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D5E"/>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392D9B"/>
    <w:pPr>
      <w:keepNext/>
      <w:spacing w:before="240" w:after="120"/>
      <w:jc w:val="center"/>
      <w:outlineLvl w:val="1"/>
    </w:pPr>
    <w:rPr>
      <w:b/>
      <w:bCs/>
      <w:szCs w:val="22"/>
    </w:rPr>
  </w:style>
  <w:style w:type="paragraph" w:styleId="Heading3">
    <w:name w:val="heading 3"/>
    <w:basedOn w:val="Normal"/>
    <w:next w:val="Normal"/>
    <w:link w:val="Heading3Char"/>
    <w:qFormat/>
    <w:rsid w:val="00CD3F44"/>
    <w:pPr>
      <w:keepNext/>
      <w:spacing w:before="120" w:after="120"/>
      <w:jc w:val="center"/>
      <w:outlineLvl w:val="2"/>
    </w:pPr>
    <w:rPr>
      <w:rFonts w:eastAsia="DengXian"/>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392D9B"/>
    <w:rPr>
      <w:rFonts w:ascii="Times New Roman" w:eastAsia="Times New Roman" w:hAnsi="Times New Roman" w:cs="Times New Roman"/>
      <w:b/>
      <w:bCs/>
      <w:sz w:val="22"/>
      <w:szCs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CD3F44"/>
    <w:rPr>
      <w:rFonts w:ascii="Times New Roman" w:eastAsia="DengXi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284AD3"/>
    <w:pPr>
      <w:numPr>
        <w:numId w:val="21"/>
      </w:numPr>
      <w:overflowPunct w:val="0"/>
      <w:autoSpaceDE w:val="0"/>
      <w:autoSpaceDN w:val="0"/>
      <w:snapToGrid w:val="0"/>
      <w:spacing w:after="120"/>
    </w:pPr>
    <w:rPr>
      <w:snapToGrid w:val="0"/>
      <w:color w:val="000000"/>
      <w:kern w:val="22"/>
      <w:szCs w:val="22"/>
    </w:rPr>
  </w:style>
  <w:style w:type="paragraph" w:customStyle="1" w:styleId="Para2">
    <w:name w:val="Para2"/>
    <w:basedOn w:val="Para1"/>
    <w:rsid w:val="007E09DA"/>
    <w:pPr>
      <w:numPr>
        <w:numId w:val="0"/>
      </w:numPr>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284AD3"/>
    <w:rPr>
      <w:rFonts w:ascii="Times New Roman" w:eastAsia="Times New Roman" w:hAnsi="Times New Roman" w:cs="Times New Roman"/>
      <w:snapToGrid w:val="0"/>
      <w:color w:val="000000"/>
      <w:kern w:val="22"/>
      <w:sz w:val="22"/>
      <w:szCs w:val="22"/>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styleId="UnresolvedMention">
    <w:name w:val="Unresolved Mention"/>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lang w:eastAsia="x-none"/>
    </w:rPr>
  </w:style>
  <w:style w:type="paragraph" w:styleId="NormalWeb">
    <w:name w:val="Normal (Web)"/>
    <w:basedOn w:val="Normal"/>
    <w:uiPriority w:val="99"/>
    <w:semiHidden/>
    <w:unhideWhenUsed/>
    <w:rsid w:val="006D22E6"/>
    <w:rPr>
      <w:sz w:val="24"/>
    </w:rPr>
  </w:style>
  <w:style w:type="paragraph" w:styleId="BodyText3">
    <w:name w:val="Body Text 3"/>
    <w:basedOn w:val="Normal"/>
    <w:link w:val="BodyText3Char"/>
    <w:uiPriority w:val="99"/>
    <w:semiHidden/>
    <w:unhideWhenUsed/>
    <w:rsid w:val="00AD3928"/>
    <w:pPr>
      <w:spacing w:after="120"/>
    </w:pPr>
    <w:rPr>
      <w:sz w:val="16"/>
      <w:szCs w:val="16"/>
    </w:rPr>
  </w:style>
  <w:style w:type="character" w:customStyle="1" w:styleId="BodyText3Char">
    <w:name w:val="Body Text 3 Char"/>
    <w:basedOn w:val="DefaultParagraphFont"/>
    <w:link w:val="BodyText3"/>
    <w:uiPriority w:val="99"/>
    <w:semiHidden/>
    <w:rsid w:val="00AD3928"/>
    <w:rPr>
      <w:rFonts w:ascii="Times New Roman" w:eastAsia="Times New Roman" w:hAnsi="Times New Roman" w:cs="Times New Roman"/>
      <w:sz w:val="16"/>
      <w:szCs w:val="16"/>
      <w:lang w:val="en-GB"/>
    </w:rPr>
  </w:style>
  <w:style w:type="paragraph" w:styleId="NoSpacing">
    <w:name w:val="No Spacing"/>
    <w:uiPriority w:val="1"/>
    <w:qFormat/>
    <w:rsid w:val="009E3A9E"/>
    <w:pPr>
      <w:jc w:val="both"/>
    </w:pPr>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555048321">
      <w:bodyDiv w:val="1"/>
      <w:marLeft w:val="0"/>
      <w:marRight w:val="0"/>
      <w:marTop w:val="0"/>
      <w:marBottom w:val="0"/>
      <w:divBdr>
        <w:top w:val="none" w:sz="0" w:space="0" w:color="auto"/>
        <w:left w:val="none" w:sz="0" w:space="0" w:color="auto"/>
        <w:bottom w:val="none" w:sz="0" w:space="0" w:color="auto"/>
        <w:right w:val="none" w:sz="0" w:space="0" w:color="auto"/>
      </w:divBdr>
      <w:divsChild>
        <w:div w:id="1762022939">
          <w:marLeft w:val="0"/>
          <w:marRight w:val="0"/>
          <w:marTop w:val="0"/>
          <w:marBottom w:val="0"/>
          <w:divBdr>
            <w:top w:val="none" w:sz="0" w:space="0" w:color="auto"/>
            <w:left w:val="none" w:sz="0" w:space="0" w:color="auto"/>
            <w:bottom w:val="none" w:sz="0" w:space="0" w:color="auto"/>
            <w:right w:val="none" w:sz="0" w:space="0" w:color="auto"/>
          </w:divBdr>
          <w:divsChild>
            <w:div w:id="402266647">
              <w:marLeft w:val="0"/>
              <w:marRight w:val="0"/>
              <w:marTop w:val="0"/>
              <w:marBottom w:val="0"/>
              <w:divBdr>
                <w:top w:val="none" w:sz="0" w:space="0" w:color="auto"/>
                <w:left w:val="none" w:sz="0" w:space="0" w:color="auto"/>
                <w:bottom w:val="none" w:sz="0" w:space="0" w:color="auto"/>
                <w:right w:val="none" w:sz="0" w:space="0" w:color="auto"/>
              </w:divBdr>
              <w:divsChild>
                <w:div w:id="722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68186">
      <w:bodyDiv w:val="1"/>
      <w:marLeft w:val="0"/>
      <w:marRight w:val="0"/>
      <w:marTop w:val="0"/>
      <w:marBottom w:val="0"/>
      <w:divBdr>
        <w:top w:val="none" w:sz="0" w:space="0" w:color="auto"/>
        <w:left w:val="none" w:sz="0" w:space="0" w:color="auto"/>
        <w:bottom w:val="none" w:sz="0" w:space="0" w:color="auto"/>
        <w:right w:val="none" w:sz="0" w:space="0" w:color="auto"/>
      </w:divBdr>
    </w:div>
    <w:div w:id="1850951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meetings/COP-15"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5F4EB1BA065E4622B88E069470FC3560"/>
        <w:category>
          <w:name w:val="General"/>
          <w:gallery w:val="placeholder"/>
        </w:category>
        <w:types>
          <w:type w:val="bbPlcHdr"/>
        </w:types>
        <w:behaviors>
          <w:behavior w:val="content"/>
        </w:behaviors>
        <w:guid w:val="{0F430EA7-FB6D-477E-89C4-A5DE53C4823B}"/>
      </w:docPartPr>
      <w:docPartBody>
        <w:p w:rsidR="00B83D53" w:rsidRDefault="00C6793D">
          <w:r w:rsidRPr="00D42FF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6698"/>
    <w:rsid w:val="00067F27"/>
    <w:rsid w:val="000A22AD"/>
    <w:rsid w:val="000F089C"/>
    <w:rsid w:val="00193D07"/>
    <w:rsid w:val="002811B7"/>
    <w:rsid w:val="002E7079"/>
    <w:rsid w:val="00357334"/>
    <w:rsid w:val="003776F6"/>
    <w:rsid w:val="00403167"/>
    <w:rsid w:val="0041050A"/>
    <w:rsid w:val="0043436B"/>
    <w:rsid w:val="0046422C"/>
    <w:rsid w:val="004760CF"/>
    <w:rsid w:val="00496548"/>
    <w:rsid w:val="004B5B88"/>
    <w:rsid w:val="004C6B43"/>
    <w:rsid w:val="004E092F"/>
    <w:rsid w:val="00500A2B"/>
    <w:rsid w:val="00527A0B"/>
    <w:rsid w:val="005825E4"/>
    <w:rsid w:val="0058288D"/>
    <w:rsid w:val="005C3998"/>
    <w:rsid w:val="005E1749"/>
    <w:rsid w:val="005E771B"/>
    <w:rsid w:val="00600C6E"/>
    <w:rsid w:val="00665C6B"/>
    <w:rsid w:val="006801B3"/>
    <w:rsid w:val="006D6819"/>
    <w:rsid w:val="0072448C"/>
    <w:rsid w:val="00756E36"/>
    <w:rsid w:val="007950D5"/>
    <w:rsid w:val="00810A55"/>
    <w:rsid w:val="00886CAA"/>
    <w:rsid w:val="008C0C33"/>
    <w:rsid w:val="008C152F"/>
    <w:rsid w:val="008C6619"/>
    <w:rsid w:val="008D420E"/>
    <w:rsid w:val="008F2D6B"/>
    <w:rsid w:val="00943997"/>
    <w:rsid w:val="00955A2E"/>
    <w:rsid w:val="0098642F"/>
    <w:rsid w:val="009A1D33"/>
    <w:rsid w:val="00A01265"/>
    <w:rsid w:val="00AC1CFF"/>
    <w:rsid w:val="00B06EB7"/>
    <w:rsid w:val="00B83D53"/>
    <w:rsid w:val="00B941B7"/>
    <w:rsid w:val="00C1311A"/>
    <w:rsid w:val="00C259ED"/>
    <w:rsid w:val="00C6793D"/>
    <w:rsid w:val="00C76B7C"/>
    <w:rsid w:val="00C8104B"/>
    <w:rsid w:val="00C8220E"/>
    <w:rsid w:val="00D31D12"/>
    <w:rsid w:val="00D3620A"/>
    <w:rsid w:val="00DC3538"/>
    <w:rsid w:val="00DC3CE5"/>
    <w:rsid w:val="00E44EA4"/>
    <w:rsid w:val="00E86380"/>
    <w:rsid w:val="00EA693C"/>
    <w:rsid w:val="00F163FF"/>
    <w:rsid w:val="00F930B5"/>
    <w:rsid w:val="00FE37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93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0A672A-88DE-4ECF-8E1B-47D84198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3607</Words>
  <Characters>20561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DRAFT REPORT OF THE MEETING</vt:lpstr>
    </vt:vector>
  </TitlesOfParts>
  <Company>United Nations</Company>
  <LinksUpToDate>false</LinksUpToDate>
  <CharactersWithSpaces>24120</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OF THE MEETING</dc:title>
  <dc:subject>CBD/COP/15/Part-II/L.1</dc:subject>
  <dc:creator>SCBD</dc:creator>
  <cp:keywords>Convention on Biological Diversity, Conference of the Parties, fifteenth meeting, Kunming, China, 11-15 October 2021 and 25 April-8 May 2022</cp:keywords>
  <cp:lastModifiedBy>Veronique Lefebvre</cp:lastModifiedBy>
  <cp:revision>3</cp:revision>
  <cp:lastPrinted>2022-12-19T17:58:00Z</cp:lastPrinted>
  <dcterms:created xsi:type="dcterms:W3CDTF">2022-12-19T20:46:00Z</dcterms:created>
  <dcterms:modified xsi:type="dcterms:W3CDTF">2022-12-19T20:46:00Z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