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3846" w14:textId="77777777" w:rsidR="000E0BA5" w:rsidRPr="00DD1C96" w:rsidRDefault="000E0BA5" w:rsidP="000E0BA5">
      <w:pPr>
        <w:jc w:val="center"/>
        <w:rPr>
          <w:rFonts w:ascii="Times New Roman" w:hAnsi="Times New Roman" w:cs="Times New Roman"/>
          <w:b/>
          <w:kern w:val="22"/>
          <w:lang w:val="fr-FR"/>
        </w:rPr>
      </w:pPr>
      <w:r w:rsidRPr="00DD1C96">
        <w:rPr>
          <w:rFonts w:ascii="Times New Roman" w:hAnsi="Times New Roman" w:cs="Times New Roman"/>
          <w:b/>
          <w:kern w:val="22"/>
          <w:lang w:val="fr-FR"/>
        </w:rPr>
        <w:t>Conférence des Nations U</w:t>
      </w:r>
      <w:r>
        <w:rPr>
          <w:rFonts w:ascii="Times New Roman" w:hAnsi="Times New Roman" w:cs="Times New Roman"/>
          <w:b/>
          <w:kern w:val="22"/>
          <w:lang w:val="fr-FR"/>
        </w:rPr>
        <w:t>nies sur la biodiversité</w:t>
      </w:r>
    </w:p>
    <w:p w14:paraId="1E2BC8F9" w14:textId="77777777" w:rsidR="000E0BA5" w:rsidRPr="00DD1C96" w:rsidRDefault="000E0BA5" w:rsidP="000E0BA5">
      <w:pPr>
        <w:jc w:val="center"/>
        <w:rPr>
          <w:rFonts w:ascii="Times New Roman" w:hAnsi="Times New Roman" w:cs="Times New Roman"/>
          <w:b/>
          <w:kern w:val="22"/>
          <w:lang w:val="fr-FR"/>
        </w:rPr>
      </w:pPr>
      <w:r w:rsidRPr="00DD1C96">
        <w:rPr>
          <w:rFonts w:ascii="Times New Roman" w:hAnsi="Times New Roman" w:cs="Times New Roman"/>
          <w:b/>
          <w:kern w:val="22"/>
          <w:lang w:val="fr-FR"/>
        </w:rPr>
        <w:t>Débat de haut niveau</w:t>
      </w:r>
    </w:p>
    <w:p w14:paraId="10C9AF62" w14:textId="42432AC6" w:rsidR="000E0BA5" w:rsidRPr="00DD1C96" w:rsidRDefault="000E0BA5" w:rsidP="000E0BA5">
      <w:pPr>
        <w:jc w:val="center"/>
        <w:rPr>
          <w:rFonts w:ascii="Times New Roman" w:hAnsi="Times New Roman" w:cs="Times New Roman"/>
          <w:kern w:val="22"/>
          <w:lang w:val="fr-FR"/>
        </w:rPr>
      </w:pPr>
      <w:r>
        <w:rPr>
          <w:rFonts w:ascii="Times New Roman" w:hAnsi="Times New Roman" w:cs="Times New Roman"/>
          <w:b/>
          <w:kern w:val="22"/>
          <w:lang w:val="fr-FR"/>
        </w:rPr>
        <w:t>« Investir dans la biodiversité pour la population et la planète »</w:t>
      </w:r>
    </w:p>
    <w:p w14:paraId="0792276C" w14:textId="3DD47A0B" w:rsidR="00ED2289" w:rsidRPr="003722AE" w:rsidRDefault="000E0BA5" w:rsidP="000E0BA5">
      <w:pPr>
        <w:jc w:val="center"/>
        <w:rPr>
          <w:rFonts w:ascii="Times New Roman" w:hAnsi="Times New Roman"/>
          <w:lang w:val="en-GB"/>
        </w:rPr>
      </w:pPr>
      <w:r>
        <w:rPr>
          <w:rFonts w:ascii="Times New Roman" w:hAnsi="Times New Roman" w:cs="Times New Roman"/>
          <w:noProof/>
          <w:kern w:val="22"/>
          <w:lang w:val="fr-FR"/>
        </w:rPr>
        <w:t>Charm</w:t>
      </w:r>
      <w:r w:rsidR="002305D0">
        <w:rPr>
          <w:rFonts w:ascii="Times New Roman" w:hAnsi="Times New Roman" w:cs="Times New Roman"/>
          <w:kern w:val="22"/>
          <w:lang w:val="fr-FR"/>
        </w:rPr>
        <w:t xml:space="preserve"> e</w:t>
      </w:r>
      <w:r>
        <w:rPr>
          <w:rFonts w:ascii="Times New Roman" w:hAnsi="Times New Roman" w:cs="Times New Roman"/>
          <w:kern w:val="22"/>
          <w:lang w:val="fr-FR"/>
        </w:rPr>
        <w:t>l-C</w:t>
      </w:r>
      <w:r w:rsidRPr="00DD1C96">
        <w:rPr>
          <w:rFonts w:ascii="Times New Roman" w:hAnsi="Times New Roman" w:cs="Times New Roman"/>
          <w:kern w:val="22"/>
          <w:lang w:val="fr-FR"/>
        </w:rPr>
        <w:t xml:space="preserve">heikh, </w:t>
      </w:r>
      <w:r>
        <w:rPr>
          <w:rFonts w:ascii="Times New Roman" w:hAnsi="Times New Roman" w:cs="Times New Roman"/>
          <w:kern w:val="22"/>
          <w:lang w:val="fr-FR"/>
        </w:rPr>
        <w:t>É</w:t>
      </w:r>
      <w:r w:rsidRPr="00DD1C96">
        <w:rPr>
          <w:rFonts w:ascii="Times New Roman" w:hAnsi="Times New Roman" w:cs="Times New Roman"/>
          <w:kern w:val="22"/>
          <w:lang w:val="fr-FR"/>
        </w:rPr>
        <w:t>gypt</w:t>
      </w:r>
      <w:r>
        <w:rPr>
          <w:rFonts w:ascii="Times New Roman" w:hAnsi="Times New Roman" w:cs="Times New Roman"/>
          <w:kern w:val="22"/>
          <w:lang w:val="fr-FR"/>
        </w:rPr>
        <w:t>e</w:t>
      </w:r>
      <w:r w:rsidRPr="00DD1C96">
        <w:rPr>
          <w:rFonts w:ascii="Times New Roman" w:hAnsi="Times New Roman" w:cs="Times New Roman"/>
          <w:kern w:val="22"/>
          <w:lang w:val="fr-FR"/>
        </w:rPr>
        <w:t xml:space="preserve">, </w:t>
      </w:r>
      <w:r>
        <w:rPr>
          <w:rFonts w:ascii="Times New Roman" w:hAnsi="Times New Roman" w:cs="Times New Roman"/>
          <w:kern w:val="22"/>
          <w:lang w:val="fr-FR"/>
        </w:rPr>
        <w:t>14-15 novembre</w:t>
      </w:r>
      <w:r w:rsidRPr="00DD1C96">
        <w:rPr>
          <w:rFonts w:ascii="Times New Roman" w:hAnsi="Times New Roman" w:cs="Times New Roman"/>
          <w:kern w:val="22"/>
          <w:lang w:val="fr-FR"/>
        </w:rPr>
        <w:t xml:space="preserve"> 2018</w:t>
      </w:r>
    </w:p>
    <w:p w14:paraId="0CFEFD3B" w14:textId="77777777" w:rsidR="00375EDD" w:rsidRPr="003722AE" w:rsidRDefault="00375EDD" w:rsidP="00ED2289">
      <w:pPr>
        <w:spacing w:after="120"/>
        <w:jc w:val="both"/>
        <w:rPr>
          <w:rFonts w:ascii="Times New Roman" w:hAnsi="Times New Roman" w:cs="Times New Roman"/>
          <w:b/>
          <w:sz w:val="22"/>
          <w:szCs w:val="22"/>
          <w:lang w:val="en-GB"/>
        </w:rPr>
      </w:pPr>
    </w:p>
    <w:p w14:paraId="2D456D3E" w14:textId="06702B41" w:rsidR="00ED2289" w:rsidRPr="000E0BA5" w:rsidRDefault="000E0BA5" w:rsidP="003722AE">
      <w:pPr>
        <w:spacing w:after="120"/>
        <w:rPr>
          <w:rFonts w:ascii="Times New Roman" w:hAnsi="Times New Roman" w:cs="Times New Roman"/>
          <w:b/>
          <w:sz w:val="22"/>
          <w:szCs w:val="22"/>
          <w:lang w:val="fr-FR"/>
        </w:rPr>
      </w:pPr>
      <w:r w:rsidRPr="000E0BA5">
        <w:rPr>
          <w:rFonts w:ascii="Times New Roman" w:hAnsi="Times New Roman" w:cs="Times New Roman"/>
          <w:b/>
          <w:sz w:val="22"/>
          <w:szCs w:val="22"/>
          <w:lang w:val="fr-FR"/>
        </w:rPr>
        <w:t>Intégration de la biodiversité dans le secteur des infrastructures</w:t>
      </w:r>
    </w:p>
    <w:p w14:paraId="5B7CAED3" w14:textId="35A3A210" w:rsidR="00636C3A" w:rsidRPr="00897E22" w:rsidRDefault="00897E22" w:rsidP="003722AE">
      <w:pPr>
        <w:spacing w:after="120"/>
        <w:ind w:firstLine="709"/>
        <w:jc w:val="both"/>
        <w:rPr>
          <w:rFonts w:ascii="Times New Roman" w:hAnsi="Times New Roman" w:cs="Times New Roman"/>
          <w:sz w:val="22"/>
          <w:szCs w:val="22"/>
          <w:lang w:val="fr-FR"/>
        </w:rPr>
      </w:pPr>
      <w:r w:rsidRPr="00897E22">
        <w:rPr>
          <w:rFonts w:ascii="Times New Roman" w:hAnsi="Times New Roman" w:cs="Times New Roman"/>
          <w:kern w:val="22"/>
          <w:sz w:val="22"/>
          <w:szCs w:val="22"/>
          <w:lang w:val="fr-FR" w:bidi="fr-FR"/>
        </w:rPr>
        <w:t>Les infrastructures sont fondamentales p</w:t>
      </w:r>
      <w:r>
        <w:rPr>
          <w:rFonts w:ascii="Times New Roman" w:hAnsi="Times New Roman" w:cs="Times New Roman"/>
          <w:kern w:val="22"/>
          <w:sz w:val="22"/>
          <w:szCs w:val="22"/>
          <w:lang w:val="fr-FR" w:bidi="fr-FR"/>
        </w:rPr>
        <w:t>our les sociétés humaines. Les i</w:t>
      </w:r>
      <w:r w:rsidRPr="00897E22">
        <w:rPr>
          <w:rFonts w:ascii="Times New Roman" w:hAnsi="Times New Roman" w:cs="Times New Roman"/>
          <w:kern w:val="22"/>
          <w:sz w:val="22"/>
          <w:szCs w:val="22"/>
          <w:lang w:val="fr-FR" w:bidi="fr-FR"/>
        </w:rPr>
        <w:t>nfrastructures artificielles construites sont au cœur de la croissance économique et facilitent tous les aspects de la vie moderne. Elles comprennent les infrastructures de transport qui permettent le déplacement des personnes et des marchandises à travers le monde, les télécommunications, les infrastructures énergétiques qui fournissent l’énergie au secteur résidentiel et aux entreprises, les infrastructures urbaines, et les barrages, les usines de traitement d’eau potable et d’eaux usées, les aqueducs qui permettent l’approvisionnement en eau pour son utilisation à des fins domestiques, industrielles ou agricoles.</w:t>
      </w:r>
    </w:p>
    <w:p w14:paraId="51253BDC" w14:textId="7973EBA0" w:rsidR="00D602B2" w:rsidRPr="000E0BA5" w:rsidRDefault="00897E22"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Les prévisions indiquent que le secteur des infrastructures connaîtra une croissance considérable au cours des pro</w:t>
      </w:r>
      <w:r w:rsidR="00F778A0">
        <w:rPr>
          <w:rFonts w:ascii="Times New Roman" w:hAnsi="Times New Roman" w:cs="Times New Roman"/>
          <w:sz w:val="22"/>
          <w:szCs w:val="22"/>
          <w:lang w:val="fr-FR"/>
        </w:rPr>
        <w:t>chaines décennies en raison</w:t>
      </w:r>
      <w:r>
        <w:rPr>
          <w:rFonts w:ascii="Times New Roman" w:hAnsi="Times New Roman" w:cs="Times New Roman"/>
          <w:sz w:val="22"/>
          <w:szCs w:val="22"/>
          <w:lang w:val="fr-FR"/>
        </w:rPr>
        <w:t xml:space="preserve"> de la croissance démographique, du développement économique, du commerce et de l’urbanisation croissante.</w:t>
      </w:r>
    </w:p>
    <w:p w14:paraId="3320C4DA" w14:textId="72381926" w:rsidR="00D602B2" w:rsidRPr="000E0BA5" w:rsidRDefault="00897E22"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En 2014, 54% de la population mondiale habitait des zones urbaines. Ce chiffre devrait atteindre </w:t>
      </w:r>
      <w:r w:rsidR="00D602B2" w:rsidRPr="000E0BA5">
        <w:rPr>
          <w:rFonts w:ascii="Times New Roman" w:hAnsi="Times New Roman" w:cs="Times New Roman"/>
          <w:sz w:val="22"/>
          <w:szCs w:val="22"/>
          <w:lang w:val="fr-FR"/>
        </w:rPr>
        <w:t>66%</w:t>
      </w:r>
      <w:r w:rsidR="00F778A0">
        <w:rPr>
          <w:rFonts w:ascii="Times New Roman" w:hAnsi="Times New Roman" w:cs="Times New Roman"/>
          <w:sz w:val="22"/>
          <w:szCs w:val="22"/>
          <w:lang w:val="fr-FR"/>
        </w:rPr>
        <w:t xml:space="preserve"> d’ici</w:t>
      </w:r>
      <w:r w:rsidR="00D602B2" w:rsidRPr="000E0BA5">
        <w:rPr>
          <w:rFonts w:ascii="Times New Roman" w:hAnsi="Times New Roman" w:cs="Times New Roman"/>
          <w:sz w:val="22"/>
          <w:szCs w:val="22"/>
          <w:lang w:val="fr-FR"/>
        </w:rPr>
        <w:t xml:space="preserve"> </w:t>
      </w:r>
      <w:r w:rsidR="00F778A0">
        <w:rPr>
          <w:rFonts w:ascii="Times New Roman" w:hAnsi="Times New Roman" w:cs="Times New Roman"/>
          <w:sz w:val="22"/>
          <w:szCs w:val="22"/>
          <w:lang w:val="fr-FR"/>
        </w:rPr>
        <w:t>2050. En conséquence de cette croissance, on estime que jusqu’à 70% du futur investissement dans l’infrastructure sera axé sur les zones urbaines.</w:t>
      </w:r>
    </w:p>
    <w:p w14:paraId="594BC38C" w14:textId="5998E90F" w:rsidR="008A2722" w:rsidRPr="00D34850" w:rsidRDefault="00F778A0" w:rsidP="003722AE">
      <w:pPr>
        <w:spacing w:after="120"/>
        <w:ind w:firstLine="709"/>
        <w:jc w:val="both"/>
        <w:rPr>
          <w:rFonts w:ascii="Times New Roman" w:hAnsi="Times New Roman" w:cs="Times New Roman"/>
          <w:sz w:val="22"/>
          <w:szCs w:val="22"/>
          <w:lang w:val="fr-FR"/>
        </w:rPr>
      </w:pPr>
      <w:r w:rsidRPr="00D34850">
        <w:rPr>
          <w:rFonts w:ascii="Times New Roman" w:hAnsi="Times New Roman" w:cs="Times New Roman"/>
          <w:kern w:val="22"/>
          <w:sz w:val="22"/>
          <w:szCs w:val="22"/>
          <w:lang w:val="fr-FR" w:bidi="fr-FR"/>
        </w:rPr>
        <w:t>Il y aura aussi</w:t>
      </w:r>
      <w:r w:rsidR="00EF7704">
        <w:rPr>
          <w:rFonts w:ascii="Times New Roman" w:hAnsi="Times New Roman" w:cs="Times New Roman"/>
          <w:kern w:val="22"/>
          <w:sz w:val="22"/>
          <w:szCs w:val="22"/>
          <w:lang w:val="fr-FR" w:bidi="fr-FR"/>
        </w:rPr>
        <w:t xml:space="preserve"> une demande accrue de</w:t>
      </w:r>
      <w:r w:rsidRPr="00D34850">
        <w:rPr>
          <w:rFonts w:ascii="Times New Roman" w:hAnsi="Times New Roman" w:cs="Times New Roman"/>
          <w:kern w:val="22"/>
          <w:sz w:val="22"/>
          <w:szCs w:val="22"/>
          <w:lang w:val="fr-FR" w:bidi="fr-FR"/>
        </w:rPr>
        <w:t xml:space="preserve"> construction d’infrastructures connexes et une croissance des secteurs dépendants des infrastructures</w:t>
      </w:r>
      <w:r w:rsidR="00711D3E" w:rsidRPr="00D34850">
        <w:rPr>
          <w:rFonts w:ascii="Times New Roman" w:hAnsi="Times New Roman" w:cs="Times New Roman"/>
          <w:sz w:val="22"/>
          <w:szCs w:val="22"/>
          <w:lang w:val="fr-FR"/>
        </w:rPr>
        <w:t xml:space="preserve">. </w:t>
      </w:r>
      <w:r w:rsidRPr="00D34850">
        <w:rPr>
          <w:rFonts w:ascii="Times New Roman" w:hAnsi="Times New Roman" w:cs="Times New Roman"/>
          <w:sz w:val="22"/>
          <w:szCs w:val="22"/>
          <w:lang w:val="fr-FR"/>
        </w:rPr>
        <w:t xml:space="preserve">Une prévision indique que </w:t>
      </w:r>
      <w:r w:rsidR="00567F55" w:rsidRPr="00D34850">
        <w:rPr>
          <w:rFonts w:ascii="Times New Roman" w:hAnsi="Times New Roman" w:cs="Times New Roman"/>
          <w:sz w:val="22"/>
          <w:szCs w:val="22"/>
          <w:lang w:val="fr-FR"/>
        </w:rPr>
        <w:t>25 million</w:t>
      </w:r>
      <w:r w:rsidRPr="00D34850">
        <w:rPr>
          <w:rFonts w:ascii="Times New Roman" w:hAnsi="Times New Roman" w:cs="Times New Roman"/>
          <w:sz w:val="22"/>
          <w:szCs w:val="22"/>
          <w:lang w:val="fr-FR"/>
        </w:rPr>
        <w:t>s de</w:t>
      </w:r>
      <w:r w:rsidR="00567F55" w:rsidRPr="00D34850">
        <w:rPr>
          <w:rFonts w:ascii="Times New Roman" w:hAnsi="Times New Roman" w:cs="Times New Roman"/>
          <w:sz w:val="22"/>
          <w:szCs w:val="22"/>
          <w:lang w:val="fr-FR"/>
        </w:rPr>
        <w:t xml:space="preserve"> </w:t>
      </w:r>
      <w:r w:rsidRPr="00D34850">
        <w:rPr>
          <w:rFonts w:ascii="Times New Roman" w:hAnsi="Times New Roman" w:cs="Times New Roman"/>
          <w:sz w:val="22"/>
          <w:szCs w:val="22"/>
          <w:lang w:val="fr-FR"/>
        </w:rPr>
        <w:t>kilomè</w:t>
      </w:r>
      <w:r w:rsidR="006E450B" w:rsidRPr="00D34850">
        <w:rPr>
          <w:rFonts w:ascii="Times New Roman" w:hAnsi="Times New Roman" w:cs="Times New Roman"/>
          <w:sz w:val="22"/>
          <w:szCs w:val="22"/>
          <w:lang w:val="fr-FR"/>
        </w:rPr>
        <w:t>tres</w:t>
      </w:r>
      <w:r w:rsidR="00A871A7" w:rsidRPr="00D34850">
        <w:rPr>
          <w:rFonts w:ascii="Times New Roman" w:hAnsi="Times New Roman" w:cs="Times New Roman"/>
          <w:sz w:val="22"/>
          <w:szCs w:val="22"/>
          <w:lang w:val="fr-FR"/>
        </w:rPr>
        <w:t xml:space="preserve"> de nouvelles routes goudronnées et 335</w:t>
      </w:r>
      <w:r w:rsidR="00A871A7" w:rsidRPr="00D34850">
        <w:rPr>
          <w:rFonts w:ascii="Times New Roman" w:hAnsi="Times New Roman" w:cs="Times New Roman"/>
          <w:sz w:val="22"/>
          <w:szCs w:val="22"/>
          <w:lang w:val="fr-CA"/>
        </w:rPr>
        <w:t> </w:t>
      </w:r>
      <w:r w:rsidR="00567F55" w:rsidRPr="00D34850">
        <w:rPr>
          <w:rFonts w:ascii="Times New Roman" w:hAnsi="Times New Roman" w:cs="Times New Roman"/>
          <w:sz w:val="22"/>
          <w:szCs w:val="22"/>
          <w:lang w:val="fr-FR"/>
        </w:rPr>
        <w:t xml:space="preserve">000 </w:t>
      </w:r>
      <w:r w:rsidR="00A871A7" w:rsidRPr="00D34850">
        <w:rPr>
          <w:rFonts w:ascii="Times New Roman" w:hAnsi="Times New Roman" w:cs="Times New Roman"/>
          <w:sz w:val="22"/>
          <w:szCs w:val="22"/>
          <w:lang w:val="fr-FR"/>
        </w:rPr>
        <w:t>kilomè</w:t>
      </w:r>
      <w:r w:rsidR="006E450B" w:rsidRPr="00D34850">
        <w:rPr>
          <w:rFonts w:ascii="Times New Roman" w:hAnsi="Times New Roman" w:cs="Times New Roman"/>
          <w:sz w:val="22"/>
          <w:szCs w:val="22"/>
          <w:lang w:val="fr-FR"/>
        </w:rPr>
        <w:t>tres</w:t>
      </w:r>
      <w:r w:rsidR="00A871A7" w:rsidRPr="00D34850">
        <w:rPr>
          <w:rFonts w:ascii="Times New Roman" w:hAnsi="Times New Roman" w:cs="Times New Roman"/>
          <w:sz w:val="22"/>
          <w:szCs w:val="22"/>
          <w:lang w:val="fr-FR"/>
        </w:rPr>
        <w:t xml:space="preserve"> de voies ferrées seront nécessaires d’ici à 2050. Une augmentation de la demande de réseaux électriques « conventionnels » et « intelligents » est aussi prévue.</w:t>
      </w:r>
    </w:p>
    <w:p w14:paraId="3AE9BC50" w14:textId="3DCB2B32" w:rsidR="00D602B2" w:rsidRPr="000E0BA5" w:rsidRDefault="00D34850" w:rsidP="003722AE">
      <w:pPr>
        <w:spacing w:after="120"/>
        <w:ind w:firstLine="709"/>
        <w:jc w:val="both"/>
        <w:rPr>
          <w:rFonts w:ascii="Times New Roman" w:hAnsi="Times New Roman" w:cs="Times New Roman"/>
          <w:sz w:val="22"/>
          <w:szCs w:val="22"/>
          <w:lang w:val="fr-FR"/>
        </w:rPr>
      </w:pPr>
      <w:r w:rsidRPr="00D34850">
        <w:rPr>
          <w:rFonts w:ascii="Times New Roman" w:hAnsi="Times New Roman" w:cs="Times New Roman"/>
          <w:sz w:val="22"/>
          <w:szCs w:val="22"/>
          <w:lang w:val="fr-FR"/>
        </w:rPr>
        <w:t>L’emplacement et le mode de construction de cette infrastructure aura des incidences majeures sur la biodiversité.</w:t>
      </w:r>
    </w:p>
    <w:p w14:paraId="4A99A51B" w14:textId="3166A4DD" w:rsidR="008A2722" w:rsidRPr="000E0BA5" w:rsidRDefault="00D34850"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Les effets de l’infrastructure linéaire sur la fragmentation des habitats, le mouvement des populations et le flux génétique seront importants. En même temps, la nécessité d’entretenir, améliorer ou démanteler l’infrastructure existant</w:t>
      </w:r>
      <w:r w:rsidR="00EF7704">
        <w:rPr>
          <w:rFonts w:ascii="Times New Roman" w:hAnsi="Times New Roman" w:cs="Times New Roman"/>
          <w:sz w:val="22"/>
          <w:szCs w:val="22"/>
          <w:lang w:val="fr-FR"/>
        </w:rPr>
        <w:t>e continue.</w:t>
      </w:r>
    </w:p>
    <w:p w14:paraId="0D981D0B" w14:textId="5157054D" w:rsidR="001C2268" w:rsidRPr="000E0BA5" w:rsidRDefault="006426CE"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Un grand nombre de villes en expansion sont situées à proximité de zones de grande diversité biologique et d’autres zones de grande valeur écologique. On compte actuellement 422 villes de plus de 300</w:t>
      </w:r>
      <w:r w:rsidRPr="00190894">
        <w:rPr>
          <w:sz w:val="22"/>
          <w:szCs w:val="22"/>
          <w:lang w:val="fr-CA"/>
        </w:rPr>
        <w:t> </w:t>
      </w:r>
      <w:r>
        <w:rPr>
          <w:rFonts w:ascii="Times New Roman" w:hAnsi="Times New Roman" w:cs="Times New Roman"/>
          <w:sz w:val="22"/>
          <w:szCs w:val="22"/>
          <w:lang w:val="fr-FR"/>
        </w:rPr>
        <w:t>000 habitants à l’intérieur des zones de grande valeur écologique du monde, dont 383 ont été évaluées comme souffrant de conflits entre la croissance ur</w:t>
      </w:r>
      <w:r w:rsidR="00EF7704">
        <w:rPr>
          <w:rFonts w:ascii="Times New Roman" w:hAnsi="Times New Roman" w:cs="Times New Roman"/>
          <w:sz w:val="22"/>
          <w:szCs w:val="22"/>
          <w:lang w:val="fr-FR"/>
        </w:rPr>
        <w:t>baine et la biodiversité</w:t>
      </w:r>
      <w:r>
        <w:rPr>
          <w:rFonts w:ascii="Times New Roman" w:hAnsi="Times New Roman" w:cs="Times New Roman"/>
          <w:sz w:val="22"/>
          <w:szCs w:val="22"/>
          <w:lang w:val="fr-FR"/>
        </w:rPr>
        <w:t>. En outre, les villes dépendent de la biodiversité et d’écosystèmes sains pour de nombreux services écosystémiques de base tels que l’approvisionnement en eau douce, l’amélioration de la qualité de l’air</w:t>
      </w:r>
      <w:r w:rsidR="00D033A7">
        <w:rPr>
          <w:rFonts w:ascii="Times New Roman" w:hAnsi="Times New Roman" w:cs="Times New Roman"/>
          <w:sz w:val="22"/>
          <w:szCs w:val="22"/>
          <w:lang w:val="fr-FR"/>
        </w:rPr>
        <w:t>, la régulation de la température, la résilience face aux effets de</w:t>
      </w:r>
      <w:r w:rsidR="00EF7704">
        <w:rPr>
          <w:rFonts w:ascii="Times New Roman" w:hAnsi="Times New Roman" w:cs="Times New Roman"/>
          <w:sz w:val="22"/>
          <w:szCs w:val="22"/>
          <w:lang w:val="fr-FR"/>
        </w:rPr>
        <w:t>s changements climatiques et des</w:t>
      </w:r>
      <w:r w:rsidR="00D033A7">
        <w:rPr>
          <w:rFonts w:ascii="Times New Roman" w:hAnsi="Times New Roman" w:cs="Times New Roman"/>
          <w:sz w:val="22"/>
          <w:szCs w:val="22"/>
          <w:lang w:val="fr-FR"/>
        </w:rPr>
        <w:t xml:space="preserve"> catastrophes naturelles. Le mode d’évolution de la croissance des villes de l’avenir est</w:t>
      </w:r>
      <w:r w:rsidR="00814AAC">
        <w:rPr>
          <w:rFonts w:ascii="Times New Roman" w:hAnsi="Times New Roman" w:cs="Times New Roman"/>
          <w:sz w:val="22"/>
          <w:szCs w:val="22"/>
          <w:lang w:val="fr-FR"/>
        </w:rPr>
        <w:t xml:space="preserve"> extrêmement important pour la biodiversité. Si l’expansion urbaine prévue n’est pas planifiée et gérée de manière appropriée, les incidences nuisibles sur la biodiversité  risquent d’être considérables.</w:t>
      </w:r>
    </w:p>
    <w:p w14:paraId="1F9EDC41" w14:textId="1931CD8D" w:rsidR="00B34F51" w:rsidRPr="000E0BA5" w:rsidRDefault="00814AAC"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Il convient de noter que l’industrie de la construction est l’un des plus importants employe</w:t>
      </w:r>
      <w:r w:rsidR="00984EA6">
        <w:rPr>
          <w:rFonts w:ascii="Times New Roman" w:hAnsi="Times New Roman" w:cs="Times New Roman"/>
          <w:sz w:val="22"/>
          <w:szCs w:val="22"/>
          <w:lang w:val="fr-FR"/>
        </w:rPr>
        <w:t>urs du monde. Bien que la</w:t>
      </w:r>
      <w:r>
        <w:rPr>
          <w:rFonts w:ascii="Times New Roman" w:hAnsi="Times New Roman" w:cs="Times New Roman"/>
          <w:sz w:val="22"/>
          <w:szCs w:val="22"/>
          <w:lang w:val="fr-FR"/>
        </w:rPr>
        <w:t xml:space="preserve"> majorité du développement de l’infrastru</w:t>
      </w:r>
      <w:r w:rsidR="00984EA6">
        <w:rPr>
          <w:rFonts w:ascii="Times New Roman" w:hAnsi="Times New Roman" w:cs="Times New Roman"/>
          <w:sz w:val="22"/>
          <w:szCs w:val="22"/>
          <w:lang w:val="fr-FR"/>
        </w:rPr>
        <w:t>cture soit</w:t>
      </w:r>
      <w:r>
        <w:rPr>
          <w:rFonts w:ascii="Times New Roman" w:hAnsi="Times New Roman" w:cs="Times New Roman"/>
          <w:sz w:val="22"/>
          <w:szCs w:val="22"/>
          <w:lang w:val="fr-FR"/>
        </w:rPr>
        <w:t xml:space="preserve"> traditionnellement </w:t>
      </w:r>
      <w:r w:rsidR="00984EA6">
        <w:rPr>
          <w:rFonts w:ascii="Times New Roman" w:hAnsi="Times New Roman" w:cs="Times New Roman"/>
          <w:sz w:val="22"/>
          <w:szCs w:val="22"/>
          <w:lang w:val="fr-FR"/>
        </w:rPr>
        <w:t>entrepris par le secteur public, une partie croissante de celle-ci est financée par le secteur privé ou dans le cadre de partenariats public-privé.</w:t>
      </w:r>
    </w:p>
    <w:p w14:paraId="2C74785D" w14:textId="3713923D" w:rsidR="00711D3E" w:rsidRPr="000E0BA5" w:rsidRDefault="00984EA6" w:rsidP="003722AE">
      <w:pPr>
        <w:spacing w:after="120"/>
        <w:rPr>
          <w:rFonts w:ascii="Times New Roman" w:hAnsi="Times New Roman" w:cs="Times New Roman"/>
          <w:b/>
          <w:sz w:val="22"/>
          <w:szCs w:val="22"/>
          <w:lang w:val="fr-FR"/>
        </w:rPr>
      </w:pPr>
      <w:r>
        <w:rPr>
          <w:rFonts w:ascii="Times New Roman" w:hAnsi="Times New Roman" w:cs="Times New Roman"/>
          <w:b/>
          <w:sz w:val="22"/>
          <w:szCs w:val="22"/>
          <w:lang w:val="fr-FR"/>
        </w:rPr>
        <w:t>Comment la biodiversité est-elle prise en compte dans le développement de l’infrastructure ?</w:t>
      </w:r>
    </w:p>
    <w:p w14:paraId="0B3A5DF5" w14:textId="12733E55" w:rsidR="004873E7" w:rsidRPr="000E0BA5" w:rsidRDefault="00984EA6"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gouvernements à tous les niveaux </w:t>
      </w:r>
      <w:r w:rsidR="009E10CC">
        <w:rPr>
          <w:rFonts w:ascii="Times New Roman" w:hAnsi="Times New Roman" w:cs="Times New Roman"/>
          <w:sz w:val="22"/>
          <w:szCs w:val="22"/>
          <w:lang w:val="fr-FR"/>
        </w:rPr>
        <w:t xml:space="preserve">peuvent utiliser des instruments qui contribuent à réduire au minimum et atténuer les effets nuisibles sur la biodiversité de toutes formes de développement d’infrastructure. Les instruments les plus efficaces sont ceux qui ont une perspective prospective à long terme, telle que </w:t>
      </w:r>
      <w:r w:rsidR="009E10CC">
        <w:rPr>
          <w:rFonts w:ascii="Times New Roman" w:hAnsi="Times New Roman" w:cs="Times New Roman"/>
          <w:sz w:val="22"/>
          <w:szCs w:val="22"/>
          <w:lang w:val="fr-FR"/>
        </w:rPr>
        <w:lastRenderedPageBreak/>
        <w:t>l’aménagement spatial, la planification urbaine,</w:t>
      </w:r>
      <w:r w:rsidR="00D3668B">
        <w:rPr>
          <w:rFonts w:ascii="Times New Roman" w:hAnsi="Times New Roman" w:cs="Times New Roman"/>
          <w:sz w:val="22"/>
          <w:szCs w:val="22"/>
          <w:lang w:val="fr-FR"/>
        </w:rPr>
        <w:t xml:space="preserve"> l’évaluation environnemental</w:t>
      </w:r>
      <w:r w:rsidR="00EF7704">
        <w:rPr>
          <w:rFonts w:ascii="Times New Roman" w:hAnsi="Times New Roman" w:cs="Times New Roman"/>
          <w:sz w:val="22"/>
          <w:szCs w:val="22"/>
          <w:lang w:val="fr-FR"/>
        </w:rPr>
        <w:t>e</w:t>
      </w:r>
      <w:r w:rsidR="00D3668B">
        <w:rPr>
          <w:rFonts w:ascii="Times New Roman" w:hAnsi="Times New Roman" w:cs="Times New Roman"/>
          <w:sz w:val="22"/>
          <w:szCs w:val="22"/>
          <w:lang w:val="fr-FR"/>
        </w:rPr>
        <w:t xml:space="preserve"> stratégique, la planification de l’adaptation aux effets des changements climatiques, la planification systématique de la conservation, etc. En employant de tels instruments, il est important de faire participer tous les secteurs touchés et de </w:t>
      </w:r>
      <w:r w:rsidR="0010303B">
        <w:rPr>
          <w:rFonts w:ascii="Times New Roman" w:hAnsi="Times New Roman" w:cs="Times New Roman"/>
          <w:sz w:val="22"/>
          <w:szCs w:val="22"/>
          <w:lang w:val="fr-FR"/>
        </w:rPr>
        <w:t>mettre au point des résultats qui sont compris et soutenus par tous les secteurs, et qui forment la base des décisions concernant les investissements dans l’infrastructure pour des décennies à venir. Une telle approche peut augmenter l’approbation sociale, éviter les conflits coûteux, réduire au minimum la nécessité de corrections et permettre l’examen et l’évaluation des besoins et des priorités en matière de biodiversité.</w:t>
      </w:r>
    </w:p>
    <w:p w14:paraId="59332F22" w14:textId="149E03D4" w:rsidR="00B34F51" w:rsidRPr="000E0BA5" w:rsidRDefault="00406634"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La planification urbaine peut aider à préserver ou, plus difficilement, rétablir la connectivité et les couloirs au moyen d’axes verts, conserver les zones humides et la qualité des rivières et des ruisseaux tout en réduisant au minimum les risques d’inondation et de sécheresse, et conserver les zone</w:t>
      </w:r>
      <w:r w:rsidR="006967B3">
        <w:rPr>
          <w:rFonts w:ascii="Times New Roman" w:hAnsi="Times New Roman" w:cs="Times New Roman"/>
          <w:sz w:val="22"/>
          <w:szCs w:val="22"/>
          <w:lang w:val="fr-FR"/>
        </w:rPr>
        <w:t>s</w:t>
      </w:r>
      <w:r>
        <w:rPr>
          <w:rFonts w:ascii="Times New Roman" w:hAnsi="Times New Roman" w:cs="Times New Roman"/>
          <w:sz w:val="22"/>
          <w:szCs w:val="22"/>
          <w:lang w:val="fr-FR"/>
        </w:rPr>
        <w:t xml:space="preserve"> de grande valeur écologique. Elle peut aussi réduire l’espace n</w:t>
      </w:r>
      <w:r w:rsidR="00881AA7">
        <w:rPr>
          <w:rFonts w:ascii="Times New Roman" w:hAnsi="Times New Roman" w:cs="Times New Roman"/>
          <w:sz w:val="22"/>
          <w:szCs w:val="22"/>
          <w:lang w:val="fr-FR"/>
        </w:rPr>
        <w:t>écessaire à l’infrast</w:t>
      </w:r>
      <w:r w:rsidR="006967B3">
        <w:rPr>
          <w:rFonts w:ascii="Times New Roman" w:hAnsi="Times New Roman" w:cs="Times New Roman"/>
          <w:sz w:val="22"/>
          <w:szCs w:val="22"/>
          <w:lang w:val="fr-FR"/>
        </w:rPr>
        <w:t>ructure de transport ainsi que s</w:t>
      </w:r>
      <w:r w:rsidR="00881AA7">
        <w:rPr>
          <w:rFonts w:ascii="Times New Roman" w:hAnsi="Times New Roman" w:cs="Times New Roman"/>
          <w:sz w:val="22"/>
          <w:szCs w:val="22"/>
          <w:lang w:val="fr-FR"/>
        </w:rPr>
        <w:t>es effets nuisibles.</w:t>
      </w:r>
      <w:r w:rsidR="00D602B2" w:rsidRPr="000E0BA5">
        <w:rPr>
          <w:rFonts w:ascii="Times New Roman" w:hAnsi="Times New Roman" w:cs="Times New Roman"/>
          <w:sz w:val="22"/>
          <w:szCs w:val="22"/>
          <w:lang w:val="fr-FR"/>
        </w:rPr>
        <w:t xml:space="preserve"> </w:t>
      </w:r>
    </w:p>
    <w:p w14:paraId="1BA40EDC" w14:textId="4F4BD968" w:rsidR="007C1C1C" w:rsidRPr="000E0BA5" w:rsidRDefault="00881AA7" w:rsidP="003722AE">
      <w:pPr>
        <w:spacing w:after="120"/>
        <w:ind w:firstLine="709"/>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L’aménagement spatial à plus grande échelle peut contribuer à optimiser la viabilité, la couverture et la qualité des aires protégées et autres zones de grande valeur écologique, et optimiser les avantages de ces mesures pour les habitants locaux et les touristes. Il peut aider à grouper l’infrastructure linéaire le long des principaux </w:t>
      </w:r>
      <w:r w:rsidR="0035374E">
        <w:rPr>
          <w:rFonts w:ascii="Times New Roman" w:hAnsi="Times New Roman" w:cs="Times New Roman"/>
          <w:sz w:val="22"/>
          <w:szCs w:val="22"/>
          <w:lang w:val="fr-FR"/>
        </w:rPr>
        <w:t>couloirs, rendant ainsi l</w:t>
      </w:r>
      <w:r>
        <w:rPr>
          <w:rFonts w:ascii="Times New Roman" w:hAnsi="Times New Roman" w:cs="Times New Roman"/>
          <w:sz w:val="22"/>
          <w:szCs w:val="22"/>
          <w:lang w:val="fr-FR"/>
        </w:rPr>
        <w:t xml:space="preserve">es mesures </w:t>
      </w:r>
      <w:r w:rsidR="0035374E">
        <w:rPr>
          <w:rFonts w:ascii="Times New Roman" w:hAnsi="Times New Roman" w:cs="Times New Roman"/>
          <w:sz w:val="22"/>
          <w:szCs w:val="22"/>
          <w:lang w:val="fr-FR"/>
        </w:rPr>
        <w:t xml:space="preserve">prises </w:t>
      </w:r>
      <w:r>
        <w:rPr>
          <w:rFonts w:ascii="Times New Roman" w:hAnsi="Times New Roman" w:cs="Times New Roman"/>
          <w:sz w:val="22"/>
          <w:szCs w:val="22"/>
          <w:lang w:val="fr-FR"/>
        </w:rPr>
        <w:t>pour accroître la connectivité (telle que des ponts et des tunnels pour la vie sauvage)</w:t>
      </w:r>
      <w:r w:rsidR="00355FB5">
        <w:rPr>
          <w:rFonts w:ascii="Times New Roman" w:hAnsi="Times New Roman" w:cs="Times New Roman"/>
          <w:sz w:val="22"/>
          <w:szCs w:val="22"/>
          <w:lang w:val="fr-FR"/>
        </w:rPr>
        <w:t xml:space="preserve"> plus efficaces par rapport au coût</w:t>
      </w:r>
      <w:r w:rsidR="0035374E">
        <w:rPr>
          <w:rFonts w:ascii="Times New Roman" w:hAnsi="Times New Roman" w:cs="Times New Roman"/>
          <w:sz w:val="22"/>
          <w:szCs w:val="22"/>
          <w:lang w:val="fr-FR"/>
        </w:rPr>
        <w:t>. Ce qui est plus important, il peut empêcher, réduire et acheminer l’expansion urbaine et son empiètement sur le paysage, protégeant ainsi les habitats, les populations, la fourniture de services écosystémiques et le fonctionnement des écosystèmes.</w:t>
      </w:r>
    </w:p>
    <w:p w14:paraId="7FDAC9C9" w14:textId="68DF74CB" w:rsidR="00584320" w:rsidRPr="000E0BA5" w:rsidRDefault="0035374E" w:rsidP="003722AE">
      <w:pPr>
        <w:pStyle w:val="CommentText"/>
        <w:spacing w:after="120"/>
        <w:ind w:firstLine="709"/>
        <w:rPr>
          <w:rFonts w:eastAsiaTheme="minorHAnsi"/>
          <w:sz w:val="22"/>
          <w:szCs w:val="22"/>
          <w:lang w:val="fr-FR"/>
        </w:rPr>
      </w:pPr>
      <w:r>
        <w:rPr>
          <w:rFonts w:eastAsiaTheme="minorHAnsi"/>
          <w:sz w:val="22"/>
          <w:szCs w:val="22"/>
          <w:lang w:val="fr-FR"/>
        </w:rPr>
        <w:t xml:space="preserve">Les </w:t>
      </w:r>
      <w:r w:rsidR="00D53DC0">
        <w:rPr>
          <w:rFonts w:eastAsiaTheme="minorHAnsi"/>
          <w:sz w:val="22"/>
          <w:szCs w:val="22"/>
          <w:lang w:val="fr-FR"/>
        </w:rPr>
        <w:t xml:space="preserve">nouveaux </w:t>
      </w:r>
      <w:r>
        <w:rPr>
          <w:rFonts w:eastAsiaTheme="minorHAnsi"/>
          <w:sz w:val="22"/>
          <w:szCs w:val="22"/>
          <w:lang w:val="fr-FR"/>
        </w:rPr>
        <w:t xml:space="preserve">développements de l’infrastructure envisagent et appliquent de plus en plus les approches fondées sur les écosystèmes et les solutions fondées sur la nature. Celles-ci contribuent à la protection de l’environnement tout en fournissant des moyens de subsistance à ceux qui sont vulnérables à sa dégradation. Dans certains pays, l’utilisation de technologies </w:t>
      </w:r>
      <w:r w:rsidR="00D64272">
        <w:rPr>
          <w:rFonts w:eastAsiaTheme="minorHAnsi"/>
          <w:sz w:val="22"/>
          <w:szCs w:val="22"/>
          <w:lang w:val="fr-FR"/>
        </w:rPr>
        <w:t xml:space="preserve">appropriées à forte intensité de main d’œuvre avec  un mélange optimal d’équipement et </w:t>
      </w:r>
      <w:r w:rsidR="00D53DC0">
        <w:rPr>
          <w:rFonts w:eastAsiaTheme="minorHAnsi"/>
          <w:sz w:val="22"/>
          <w:szCs w:val="22"/>
          <w:lang w:val="fr-FR"/>
        </w:rPr>
        <w:t xml:space="preserve">de stratégies d’emploi intensif, </w:t>
      </w:r>
      <w:r w:rsidR="00D64272">
        <w:rPr>
          <w:rFonts w:eastAsiaTheme="minorHAnsi"/>
          <w:sz w:val="22"/>
          <w:szCs w:val="22"/>
          <w:lang w:val="fr-FR"/>
        </w:rPr>
        <w:t>a démontré que des actifs peuvent être constitués de telle façon que les communautés locales augmentent leur potentiel de revenu, tout en employant du matériel et des technologies locales, créant des facteurs multiplicateurs dans l’économie locale. L’Organisation internationale du travail co</w:t>
      </w:r>
      <w:r w:rsidR="00D53DC0">
        <w:rPr>
          <w:rFonts w:eastAsiaTheme="minorHAnsi"/>
          <w:sz w:val="22"/>
          <w:szCs w:val="22"/>
          <w:lang w:val="fr-FR"/>
        </w:rPr>
        <w:t>nfirme que les innovations fondée</w:t>
      </w:r>
      <w:r w:rsidR="00D64272">
        <w:rPr>
          <w:rFonts w:eastAsiaTheme="minorHAnsi"/>
          <w:sz w:val="22"/>
          <w:szCs w:val="22"/>
          <w:lang w:val="fr-FR"/>
        </w:rPr>
        <w:t>s sur les connaissances traditionnelles locales peuvent augmenter la résilience et offrir des occasions de bâtir des entreprises et des coopératives, tout en créant des emplois « verts » qui habilitent les femmes et les hommes autochtones.</w:t>
      </w:r>
    </w:p>
    <w:p w14:paraId="077C293F" w14:textId="5BE53608" w:rsidR="006E328D" w:rsidRPr="000E0BA5" w:rsidRDefault="00220B52" w:rsidP="003722AE">
      <w:pPr>
        <w:pStyle w:val="CommentText"/>
        <w:spacing w:after="120"/>
        <w:jc w:val="left"/>
        <w:rPr>
          <w:rFonts w:eastAsiaTheme="minorHAnsi"/>
          <w:b/>
          <w:sz w:val="22"/>
          <w:szCs w:val="22"/>
          <w:lang w:val="fr-FR"/>
        </w:rPr>
      </w:pPr>
      <w:r>
        <w:rPr>
          <w:rFonts w:eastAsiaTheme="minorHAnsi"/>
          <w:b/>
          <w:sz w:val="22"/>
          <w:szCs w:val="22"/>
          <w:lang w:val="fr-FR"/>
        </w:rPr>
        <w:t xml:space="preserve">Stratégies d’intégration de la </w:t>
      </w:r>
      <w:r w:rsidR="00C25C58">
        <w:rPr>
          <w:rFonts w:eastAsiaTheme="minorHAnsi"/>
          <w:b/>
          <w:sz w:val="22"/>
          <w:szCs w:val="22"/>
          <w:lang w:val="fr-FR"/>
        </w:rPr>
        <w:t>biodiversité dans le secteur des infrastructures</w:t>
      </w:r>
    </w:p>
    <w:p w14:paraId="414707DD" w14:textId="33E97CF4" w:rsidR="006E328D" w:rsidRPr="000E0BA5" w:rsidRDefault="00220B52" w:rsidP="003722AE">
      <w:pPr>
        <w:pStyle w:val="CommentText"/>
        <w:spacing w:after="120"/>
        <w:ind w:firstLine="709"/>
        <w:rPr>
          <w:rFonts w:eastAsiaTheme="minorHAnsi"/>
          <w:sz w:val="22"/>
          <w:szCs w:val="22"/>
          <w:lang w:val="fr-FR"/>
        </w:rPr>
      </w:pPr>
      <w:r>
        <w:rPr>
          <w:rFonts w:eastAsiaTheme="minorHAnsi"/>
          <w:sz w:val="22"/>
          <w:szCs w:val="22"/>
          <w:lang w:val="fr-FR"/>
        </w:rPr>
        <w:t>Vu que presque tous les types d’infrastructures sont susceptibles d’augmenter au cours des prochaines années, il importe de trouver des moyens de réduire la demande</w:t>
      </w:r>
      <w:r w:rsidR="005A074B">
        <w:rPr>
          <w:rFonts w:eastAsiaTheme="minorHAnsi"/>
          <w:sz w:val="22"/>
          <w:szCs w:val="22"/>
          <w:lang w:val="fr-FR"/>
        </w:rPr>
        <w:t xml:space="preserve"> de nouvelles infrastructures</w:t>
      </w:r>
      <w:r>
        <w:rPr>
          <w:rFonts w:eastAsiaTheme="minorHAnsi"/>
          <w:sz w:val="22"/>
          <w:szCs w:val="22"/>
          <w:lang w:val="fr-FR"/>
        </w:rPr>
        <w:t xml:space="preserve"> </w:t>
      </w:r>
      <w:r w:rsidRPr="00220B52">
        <w:rPr>
          <w:kern w:val="22"/>
          <w:sz w:val="22"/>
          <w:szCs w:val="22"/>
          <w:lang w:val="fr-FR" w:bidi="fr-FR"/>
        </w:rPr>
        <w:t xml:space="preserve">en tirant le meilleur parti possible des infrastructures existantes et en augmentant leur efficacité tout en veillant à ce que les nouvelles infrastructures prennent en considération </w:t>
      </w:r>
      <w:r w:rsidR="008F1471">
        <w:rPr>
          <w:kern w:val="22"/>
          <w:sz w:val="22"/>
          <w:szCs w:val="22"/>
          <w:lang w:val="fr-FR" w:bidi="fr-FR"/>
        </w:rPr>
        <w:t>l</w:t>
      </w:r>
      <w:r>
        <w:rPr>
          <w:rFonts w:eastAsiaTheme="minorHAnsi"/>
          <w:sz w:val="22"/>
          <w:szCs w:val="22"/>
          <w:lang w:val="fr-FR"/>
        </w:rPr>
        <w:t>es incidences sur la biodiversit</w:t>
      </w:r>
      <w:r w:rsidR="008F1471">
        <w:rPr>
          <w:rFonts w:eastAsiaTheme="minorHAnsi"/>
          <w:sz w:val="22"/>
          <w:szCs w:val="22"/>
          <w:lang w:val="fr-FR"/>
        </w:rPr>
        <w:t>é et l</w:t>
      </w:r>
      <w:r>
        <w:rPr>
          <w:rFonts w:eastAsiaTheme="minorHAnsi"/>
          <w:sz w:val="22"/>
          <w:szCs w:val="22"/>
          <w:lang w:val="fr-FR"/>
        </w:rPr>
        <w:t>es dépendances de celle-ci.</w:t>
      </w:r>
    </w:p>
    <w:p w14:paraId="3DF49180" w14:textId="01C2CE2F" w:rsidR="00D602B2" w:rsidRPr="008F1471" w:rsidRDefault="008F1471" w:rsidP="003722AE">
      <w:pPr>
        <w:pStyle w:val="CommentText"/>
        <w:ind w:firstLine="709"/>
        <w:rPr>
          <w:rFonts w:eastAsiaTheme="minorHAnsi"/>
          <w:sz w:val="22"/>
          <w:szCs w:val="22"/>
          <w:lang w:val="fr-FR"/>
        </w:rPr>
      </w:pPr>
      <w:r w:rsidRPr="008F1471">
        <w:rPr>
          <w:kern w:val="22"/>
          <w:sz w:val="22"/>
          <w:szCs w:val="22"/>
          <w:lang w:val="fr-FR" w:bidi="fr-FR"/>
        </w:rPr>
        <w:t>Il existe un certain nombre de points d’intervention pour l’intégration de la biodiversité dans le secteur des infrastructures :</w:t>
      </w:r>
    </w:p>
    <w:p w14:paraId="1A9DB52B" w14:textId="7A2635F4"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a) </w:t>
      </w:r>
      <w:r w:rsidR="008F1471" w:rsidRPr="008F1471">
        <w:rPr>
          <w:kern w:val="22"/>
          <w:sz w:val="22"/>
          <w:szCs w:val="22"/>
          <w:lang w:val="fr-FR" w:bidi="fr-FR"/>
        </w:rPr>
        <w:t>par le biais de la demande et de l’efficacité ;</w:t>
      </w:r>
    </w:p>
    <w:p w14:paraId="286CF974" w14:textId="5CC0C715"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b) </w:t>
      </w:r>
      <w:r w:rsidR="008F1471" w:rsidRPr="008F1471">
        <w:rPr>
          <w:kern w:val="22"/>
          <w:sz w:val="22"/>
          <w:szCs w:val="22"/>
          <w:lang w:val="fr-FR" w:bidi="fr-FR"/>
        </w:rPr>
        <w:t>la planification stratégique et l’évaluation de l’impact ;</w:t>
      </w:r>
    </w:p>
    <w:p w14:paraId="210BA656" w14:textId="7172B42E"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c) </w:t>
      </w:r>
      <w:r w:rsidR="008F1471" w:rsidRPr="008F1471">
        <w:rPr>
          <w:kern w:val="22"/>
          <w:sz w:val="22"/>
          <w:szCs w:val="22"/>
          <w:lang w:val="fr-FR" w:bidi="fr-FR"/>
        </w:rPr>
        <w:t>la passation de contrat ;</w:t>
      </w:r>
    </w:p>
    <w:p w14:paraId="4C2AD21F" w14:textId="564F0DE4"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d) </w:t>
      </w:r>
      <w:r w:rsidR="008F1471" w:rsidRPr="008F1471">
        <w:rPr>
          <w:rFonts w:eastAsiaTheme="minorHAnsi"/>
          <w:sz w:val="22"/>
          <w:szCs w:val="22"/>
          <w:lang w:val="fr-FR"/>
        </w:rPr>
        <w:t>le financement ;</w:t>
      </w:r>
    </w:p>
    <w:p w14:paraId="6B2BED2E" w14:textId="73B7E7ED"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e) </w:t>
      </w:r>
      <w:r w:rsidR="008F1471" w:rsidRPr="008F1471">
        <w:rPr>
          <w:rFonts w:eastAsiaTheme="minorHAnsi"/>
          <w:sz w:val="22"/>
          <w:szCs w:val="22"/>
          <w:lang w:val="fr-FR"/>
        </w:rPr>
        <w:t>les achats</w:t>
      </w:r>
    </w:p>
    <w:p w14:paraId="67F01A66" w14:textId="4651FB86"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f) </w:t>
      </w:r>
      <w:r w:rsidR="008F1471" w:rsidRPr="008F1471">
        <w:rPr>
          <w:rFonts w:eastAsiaTheme="minorHAnsi"/>
          <w:sz w:val="22"/>
          <w:szCs w:val="22"/>
          <w:lang w:val="fr-FR"/>
        </w:rPr>
        <w:t>la construction ;</w:t>
      </w:r>
    </w:p>
    <w:p w14:paraId="2825B917" w14:textId="25FB12D9"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g) </w:t>
      </w:r>
      <w:r w:rsidR="008F1471" w:rsidRPr="008F1471">
        <w:rPr>
          <w:rFonts w:eastAsiaTheme="minorHAnsi"/>
          <w:sz w:val="22"/>
          <w:szCs w:val="22"/>
          <w:lang w:val="fr-FR"/>
        </w:rPr>
        <w:t>l’exploitation</w:t>
      </w:r>
    </w:p>
    <w:p w14:paraId="40D19477" w14:textId="64D3BA54" w:rsidR="00D602B2" w:rsidRPr="008F1471"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t xml:space="preserve">h) </w:t>
      </w:r>
      <w:r w:rsidR="008F1471" w:rsidRPr="008F1471">
        <w:rPr>
          <w:rFonts w:eastAsiaTheme="minorHAnsi"/>
          <w:sz w:val="22"/>
          <w:szCs w:val="22"/>
          <w:lang w:val="fr-FR"/>
        </w:rPr>
        <w:t>la mise hors service</w:t>
      </w:r>
    </w:p>
    <w:p w14:paraId="5D05890B" w14:textId="29F73E75" w:rsidR="00636C3A" w:rsidRPr="000E0BA5" w:rsidRDefault="00636C3A" w:rsidP="003722AE">
      <w:pPr>
        <w:pStyle w:val="CommentText"/>
        <w:spacing w:before="60" w:after="60"/>
        <w:ind w:firstLine="709"/>
        <w:rPr>
          <w:rFonts w:eastAsiaTheme="minorHAnsi"/>
          <w:sz w:val="22"/>
          <w:szCs w:val="22"/>
          <w:lang w:val="fr-FR"/>
        </w:rPr>
      </w:pPr>
      <w:r w:rsidRPr="008F1471">
        <w:rPr>
          <w:rFonts w:eastAsiaTheme="minorHAnsi"/>
          <w:sz w:val="22"/>
          <w:szCs w:val="22"/>
          <w:lang w:val="fr-FR"/>
        </w:rPr>
        <w:lastRenderedPageBreak/>
        <w:t xml:space="preserve">i) </w:t>
      </w:r>
      <w:r w:rsidR="008F1471" w:rsidRPr="008F1471">
        <w:rPr>
          <w:rFonts w:eastAsiaTheme="minorHAnsi"/>
          <w:sz w:val="22"/>
          <w:szCs w:val="22"/>
          <w:lang w:val="fr-FR"/>
        </w:rPr>
        <w:t>l’héritage du projet</w:t>
      </w:r>
      <w:r w:rsidRPr="008F1471">
        <w:rPr>
          <w:rFonts w:eastAsiaTheme="minorHAnsi"/>
          <w:sz w:val="22"/>
          <w:szCs w:val="22"/>
          <w:lang w:val="fr-FR"/>
        </w:rPr>
        <w:t>.</w:t>
      </w:r>
    </w:p>
    <w:p w14:paraId="0DA68B3F" w14:textId="6E58C266" w:rsidR="00652CE5" w:rsidRPr="000E0BA5" w:rsidRDefault="00652CE5" w:rsidP="003722AE">
      <w:pPr>
        <w:spacing w:before="120" w:after="120"/>
        <w:rPr>
          <w:rStyle w:val="apple-converted-space"/>
          <w:rFonts w:ascii="Times New Roman" w:hAnsi="Times New Roman" w:cs="Times New Roman"/>
          <w:b/>
          <w:bCs/>
          <w:sz w:val="22"/>
          <w:szCs w:val="22"/>
          <w:lang w:val="fr-FR"/>
        </w:rPr>
      </w:pPr>
      <w:r w:rsidRPr="000E0BA5">
        <w:rPr>
          <w:rStyle w:val="apple-converted-space"/>
          <w:rFonts w:ascii="Times New Roman" w:hAnsi="Times New Roman" w:cs="Times New Roman"/>
          <w:b/>
          <w:bCs/>
          <w:sz w:val="22"/>
          <w:szCs w:val="22"/>
          <w:lang w:val="fr-FR"/>
        </w:rPr>
        <w:t>Qu</w:t>
      </w:r>
      <w:r w:rsidR="008F1471">
        <w:rPr>
          <w:rStyle w:val="apple-converted-space"/>
          <w:rFonts w:ascii="Times New Roman" w:hAnsi="Times New Roman" w:cs="Times New Roman"/>
          <w:b/>
          <w:bCs/>
          <w:sz w:val="22"/>
          <w:szCs w:val="22"/>
          <w:lang w:val="fr-FR"/>
        </w:rPr>
        <w:t>estions destinées à guider les débats</w:t>
      </w:r>
    </w:p>
    <w:p w14:paraId="0356BF6E" w14:textId="692C0EBE" w:rsidR="00C25C58" w:rsidRDefault="00C25C58" w:rsidP="00652CE5">
      <w:pPr>
        <w:numPr>
          <w:ilvl w:val="0"/>
          <w:numId w:val="47"/>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Quelles sont les principales mesures à prendre pour créer un environnement favorable à l’intégration de la biodiversité dans ce secteur ?</w:t>
      </w:r>
      <w:bookmarkStart w:id="0" w:name="_GoBack"/>
      <w:bookmarkEnd w:id="0"/>
    </w:p>
    <w:p w14:paraId="4938B20C" w14:textId="28279222" w:rsidR="00652CE5" w:rsidRPr="000E0BA5" w:rsidRDefault="008F1471" w:rsidP="00652CE5">
      <w:pPr>
        <w:numPr>
          <w:ilvl w:val="0"/>
          <w:numId w:val="47"/>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Pouvez-vous donner des exemples positifs précis de l’intégration de la biodiversité dans le secteur</w:t>
      </w:r>
      <w:r w:rsidR="001A0527">
        <w:rPr>
          <w:rStyle w:val="apple-converted-space"/>
          <w:rFonts w:ascii="Times New Roman" w:hAnsi="Times New Roman" w:cs="Times New Roman"/>
          <w:sz w:val="22"/>
          <w:szCs w:val="22"/>
          <w:lang w:val="fr-FR"/>
        </w:rPr>
        <w:t xml:space="preserve"> des infrastructures ?</w:t>
      </w:r>
    </w:p>
    <w:p w14:paraId="6225E706" w14:textId="28DCBFA3" w:rsidR="003440FE" w:rsidRPr="000E0BA5" w:rsidRDefault="008F1471" w:rsidP="003440FE">
      <w:pPr>
        <w:numPr>
          <w:ilvl w:val="0"/>
          <w:numId w:val="45"/>
        </w:numPr>
        <w:spacing w:before="120" w:after="120"/>
        <w:rPr>
          <w:rStyle w:val="apple-converted-space"/>
          <w:rFonts w:ascii="Times New Roman" w:hAnsi="Times New Roman" w:cs="Times New Roman"/>
          <w:sz w:val="22"/>
          <w:szCs w:val="22"/>
          <w:lang w:val="fr-FR"/>
        </w:rPr>
      </w:pPr>
      <w:r>
        <w:rPr>
          <w:rStyle w:val="apple-converted-space"/>
          <w:rFonts w:ascii="Times New Roman" w:hAnsi="Times New Roman" w:cs="Times New Roman"/>
          <w:sz w:val="22"/>
          <w:szCs w:val="22"/>
          <w:lang w:val="fr-FR"/>
        </w:rPr>
        <w:t>Quels sont les principaux défis et les plus gros obstacles à l’intégra</w:t>
      </w:r>
      <w:r w:rsidR="001A0527">
        <w:rPr>
          <w:rStyle w:val="apple-converted-space"/>
          <w:rFonts w:ascii="Times New Roman" w:hAnsi="Times New Roman" w:cs="Times New Roman"/>
          <w:sz w:val="22"/>
          <w:szCs w:val="22"/>
          <w:lang w:val="fr-FR"/>
        </w:rPr>
        <w:t>tion de la biodiversité dans le</w:t>
      </w:r>
      <w:r>
        <w:rPr>
          <w:rStyle w:val="apple-converted-space"/>
          <w:rFonts w:ascii="Times New Roman" w:hAnsi="Times New Roman" w:cs="Times New Roman"/>
          <w:sz w:val="22"/>
          <w:szCs w:val="22"/>
          <w:lang w:val="fr-FR"/>
        </w:rPr>
        <w:t xml:space="preserve"> secteur</w:t>
      </w:r>
      <w:r w:rsidR="001A0527">
        <w:rPr>
          <w:rStyle w:val="apple-converted-space"/>
          <w:rFonts w:ascii="Times New Roman" w:hAnsi="Times New Roman" w:cs="Times New Roman"/>
          <w:sz w:val="22"/>
          <w:szCs w:val="22"/>
          <w:lang w:val="fr-FR"/>
        </w:rPr>
        <w:t xml:space="preserve"> des infrastructures</w:t>
      </w:r>
      <w:r>
        <w:rPr>
          <w:rStyle w:val="apple-converted-space"/>
          <w:rFonts w:ascii="Times New Roman" w:hAnsi="Times New Roman" w:cs="Times New Roman"/>
          <w:sz w:val="22"/>
          <w:szCs w:val="22"/>
          <w:lang w:val="fr-FR"/>
        </w:rPr>
        <w:t> ? Quelles sont actuellement nos plus grandes opportunités ?</w:t>
      </w:r>
    </w:p>
    <w:p w14:paraId="1F135F1D" w14:textId="39748079" w:rsidR="00652CE5" w:rsidRPr="000E0BA5" w:rsidRDefault="008F1471" w:rsidP="00652CE5">
      <w:pPr>
        <w:numPr>
          <w:ilvl w:val="0"/>
          <w:numId w:val="45"/>
        </w:numPr>
        <w:spacing w:before="120" w:after="120"/>
        <w:rPr>
          <w:rStyle w:val="apple-converted-space"/>
          <w:rFonts w:ascii="Times New Roman" w:hAnsi="Times New Roman" w:cs="Times New Roman"/>
          <w:b/>
          <w:bCs/>
          <w:sz w:val="22"/>
          <w:szCs w:val="22"/>
          <w:lang w:val="fr-FR"/>
        </w:rPr>
      </w:pPr>
      <w:r>
        <w:rPr>
          <w:rStyle w:val="apple-converted-space"/>
          <w:rFonts w:ascii="Times New Roman" w:hAnsi="Times New Roman" w:cs="Times New Roman"/>
          <w:sz w:val="22"/>
          <w:szCs w:val="22"/>
          <w:lang w:val="fr-FR"/>
        </w:rPr>
        <w:t>Quelles mesures additionnelles faut-il prendre pour permettre et soutenir l’intégration de la biodiversité dans ce secteur ? Des mesures budgétaires, des cadres et des processus institutionnels, des mesures législatives et politiques ?</w:t>
      </w:r>
    </w:p>
    <w:p w14:paraId="0BFD7C2A" w14:textId="264D5549" w:rsidR="00652CE5" w:rsidRPr="003722AE" w:rsidRDefault="008F1471" w:rsidP="009B33E2">
      <w:pPr>
        <w:numPr>
          <w:ilvl w:val="0"/>
          <w:numId w:val="45"/>
        </w:numPr>
        <w:spacing w:before="120" w:after="120"/>
        <w:jc w:val="both"/>
        <w:rPr>
          <w:rStyle w:val="apple-converted-space"/>
          <w:rFonts w:ascii="Times New Roman" w:hAnsi="Times New Roman" w:cs="Times New Roman"/>
          <w:sz w:val="22"/>
          <w:szCs w:val="22"/>
          <w:lang w:val="en-GB"/>
        </w:rPr>
      </w:pPr>
      <w:r>
        <w:rPr>
          <w:rStyle w:val="apple-converted-space"/>
          <w:rFonts w:ascii="Times New Roman" w:hAnsi="Times New Roman" w:cs="Times New Roman"/>
          <w:spacing w:val="-2"/>
          <w:sz w:val="22"/>
          <w:szCs w:val="22"/>
          <w:lang w:val="fr-FR"/>
        </w:rPr>
        <w:t>Quels principaux acteurs ont un rôle clé à jouer dans la réalisation de l’intégra</w:t>
      </w:r>
      <w:r w:rsidR="001A0527">
        <w:rPr>
          <w:rStyle w:val="apple-converted-space"/>
          <w:rFonts w:ascii="Times New Roman" w:hAnsi="Times New Roman" w:cs="Times New Roman"/>
          <w:spacing w:val="-2"/>
          <w:sz w:val="22"/>
          <w:szCs w:val="22"/>
          <w:lang w:val="fr-FR"/>
        </w:rPr>
        <w:t>tion de la biodiversité dans ce secteur</w:t>
      </w:r>
      <w:r>
        <w:rPr>
          <w:rStyle w:val="apple-converted-space"/>
          <w:rFonts w:ascii="Times New Roman" w:hAnsi="Times New Roman" w:cs="Times New Roman"/>
          <w:spacing w:val="-2"/>
          <w:sz w:val="22"/>
          <w:szCs w:val="22"/>
          <w:lang w:val="fr-FR"/>
        </w:rPr>
        <w:t> ?</w:t>
      </w:r>
    </w:p>
    <w:p w14:paraId="21961693" w14:textId="77777777" w:rsidR="003440FE" w:rsidRPr="003722AE" w:rsidRDefault="003440FE" w:rsidP="003440FE">
      <w:pPr>
        <w:spacing w:before="120" w:after="120"/>
        <w:jc w:val="both"/>
        <w:rPr>
          <w:rFonts w:ascii="Times New Roman" w:hAnsi="Times New Roman" w:cs="Times New Roman"/>
          <w:sz w:val="22"/>
          <w:szCs w:val="22"/>
          <w:lang w:val="en-GB"/>
        </w:rPr>
      </w:pPr>
    </w:p>
    <w:sectPr w:rsidR="003440FE" w:rsidRPr="003722AE" w:rsidSect="008F0F49">
      <w:headerReference w:type="default" r:id="rId9"/>
      <w:footerReference w:type="default" r:id="rId10"/>
      <w:headerReference w:type="first" r:id="rId11"/>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17EC7" w14:textId="77777777" w:rsidR="00A5257D" w:rsidRDefault="00A5257D" w:rsidP="00F94790">
      <w:r>
        <w:separator/>
      </w:r>
    </w:p>
  </w:endnote>
  <w:endnote w:type="continuationSeparator" w:id="0">
    <w:p w14:paraId="6E4BEE59" w14:textId="77777777" w:rsidR="00A5257D" w:rsidRDefault="00A5257D"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013741"/>
      <w:docPartObj>
        <w:docPartGallery w:val="Page Numbers (Bottom of Page)"/>
        <w:docPartUnique/>
      </w:docPartObj>
    </w:sdtPr>
    <w:sdtEndPr/>
    <w:sdtContent>
      <w:p w14:paraId="141C11DA" w14:textId="77777777" w:rsidR="00AA509E" w:rsidRDefault="00E35D4A">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C25C58" w:rsidRPr="00C25C58">
          <w:rPr>
            <w:rFonts w:ascii="Times New Roman" w:hAnsi="Times New Roman" w:cs="Times New Roman"/>
            <w:noProof/>
            <w:lang w:val="es-ES"/>
          </w:rPr>
          <w:t>3</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1CEA5" w14:textId="77777777" w:rsidR="00A5257D" w:rsidRDefault="00A5257D" w:rsidP="00F94790">
      <w:r>
        <w:separator/>
      </w:r>
    </w:p>
  </w:footnote>
  <w:footnote w:type="continuationSeparator" w:id="0">
    <w:p w14:paraId="37A9B979" w14:textId="77777777" w:rsidR="00A5257D" w:rsidRDefault="00A5257D"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CDA3" w14:textId="77777777" w:rsidR="00AA509E" w:rsidRDefault="008F0F49">
    <w:pPr>
      <w:pStyle w:val="Header"/>
      <w:tabs>
        <w:tab w:val="clear" w:pos="4419"/>
        <w:tab w:val="clear" w:pos="8838"/>
        <w:tab w:val="left" w:pos="3930"/>
      </w:tabs>
      <w:jc w:val="right"/>
    </w:pPr>
    <w:r w:rsidRPr="008F0F49">
      <w:rPr>
        <w:noProof/>
        <w:lang w:val="en-GB" w:eastAsia="en-GB"/>
      </w:rPr>
      <w:drawing>
        <wp:anchor distT="0" distB="0" distL="114300" distR="114300" simplePos="0" relativeHeight="251661312" behindDoc="0" locked="0" layoutInCell="1" allowOverlap="1" wp14:anchorId="0E6E81AB" wp14:editId="407147C0">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GB" w:eastAsia="en-GB"/>
      </w:rPr>
      <w:drawing>
        <wp:anchor distT="0" distB="0" distL="114300" distR="114300" simplePos="0" relativeHeight="251662336" behindDoc="0" locked="0" layoutInCell="1" allowOverlap="1" wp14:anchorId="54DA674B" wp14:editId="59B97A37">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sidR="00AA509E">
      <w:tab/>
    </w:r>
  </w:p>
  <w:p w14:paraId="7101DB7A" w14:textId="77777777" w:rsidR="00AA509E" w:rsidRDefault="00AA509E"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E850C" w14:textId="77777777" w:rsidR="00AA509E" w:rsidRDefault="008F0F49" w:rsidP="00E837B6">
    <w:pPr>
      <w:pStyle w:val="Header"/>
      <w:tabs>
        <w:tab w:val="clear" w:pos="4419"/>
        <w:tab w:val="clear" w:pos="8838"/>
        <w:tab w:val="right" w:pos="9639"/>
      </w:tabs>
    </w:pPr>
    <w:r>
      <w:rPr>
        <w:noProof/>
        <w:lang w:val="en-GB" w:eastAsia="en-GB"/>
      </w:rPr>
      <w:drawing>
        <wp:anchor distT="0" distB="0" distL="114300" distR="114300" simplePos="0" relativeHeight="251659264" behindDoc="0" locked="0" layoutInCell="1" allowOverlap="1" wp14:anchorId="3B92853E" wp14:editId="7F0E7FA0">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A4310BD" wp14:editId="29E606FE">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7B6">
      <w:tab/>
    </w:r>
  </w:p>
  <w:p w14:paraId="4D031B9D" w14:textId="77777777" w:rsidR="00AA509E" w:rsidRDefault="00AA509E">
    <w:pPr>
      <w:pStyle w:val="Header"/>
      <w:ind w:left="-1276"/>
      <w:jc w:val="right"/>
    </w:pPr>
  </w:p>
  <w:p w14:paraId="0B47325A" w14:textId="77777777" w:rsidR="00AA509E" w:rsidRDefault="00AA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nsid w:val="76E32662"/>
    <w:multiLevelType w:val="multilevel"/>
    <w:tmpl w:val="740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7"/>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9"/>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8"/>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 w:numId="5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90"/>
    <w:rsid w:val="00000BD3"/>
    <w:rsid w:val="000022C3"/>
    <w:rsid w:val="0001705B"/>
    <w:rsid w:val="00020921"/>
    <w:rsid w:val="0002324B"/>
    <w:rsid w:val="0003393A"/>
    <w:rsid w:val="0003643F"/>
    <w:rsid w:val="000434D8"/>
    <w:rsid w:val="00047B23"/>
    <w:rsid w:val="00061208"/>
    <w:rsid w:val="000675C2"/>
    <w:rsid w:val="000778AA"/>
    <w:rsid w:val="00077A34"/>
    <w:rsid w:val="000933FE"/>
    <w:rsid w:val="00095E07"/>
    <w:rsid w:val="000A1832"/>
    <w:rsid w:val="000A25B5"/>
    <w:rsid w:val="000C7D25"/>
    <w:rsid w:val="000D76E9"/>
    <w:rsid w:val="000D7793"/>
    <w:rsid w:val="000E0BA5"/>
    <w:rsid w:val="000E4431"/>
    <w:rsid w:val="000E6C0E"/>
    <w:rsid w:val="00100309"/>
    <w:rsid w:val="00100D04"/>
    <w:rsid w:val="0010303B"/>
    <w:rsid w:val="00110B05"/>
    <w:rsid w:val="00116806"/>
    <w:rsid w:val="00117882"/>
    <w:rsid w:val="00152986"/>
    <w:rsid w:val="00161733"/>
    <w:rsid w:val="001655B9"/>
    <w:rsid w:val="001661F4"/>
    <w:rsid w:val="00170A66"/>
    <w:rsid w:val="001752B7"/>
    <w:rsid w:val="00177ABA"/>
    <w:rsid w:val="0018499D"/>
    <w:rsid w:val="00194E8D"/>
    <w:rsid w:val="00197F0C"/>
    <w:rsid w:val="001A0527"/>
    <w:rsid w:val="001A24D1"/>
    <w:rsid w:val="001A3FB5"/>
    <w:rsid w:val="001A4F81"/>
    <w:rsid w:val="001B7909"/>
    <w:rsid w:val="001C2268"/>
    <w:rsid w:val="001C2CB2"/>
    <w:rsid w:val="001C3F10"/>
    <w:rsid w:val="001C603A"/>
    <w:rsid w:val="001D0B70"/>
    <w:rsid w:val="001D304A"/>
    <w:rsid w:val="001D4758"/>
    <w:rsid w:val="001E73AB"/>
    <w:rsid w:val="00206D1F"/>
    <w:rsid w:val="00220B52"/>
    <w:rsid w:val="002305D0"/>
    <w:rsid w:val="00240B44"/>
    <w:rsid w:val="00247D1E"/>
    <w:rsid w:val="00250F88"/>
    <w:rsid w:val="002519F0"/>
    <w:rsid w:val="0027654C"/>
    <w:rsid w:val="0028061E"/>
    <w:rsid w:val="00282C37"/>
    <w:rsid w:val="00296AEF"/>
    <w:rsid w:val="002B0686"/>
    <w:rsid w:val="002B1499"/>
    <w:rsid w:val="002B786F"/>
    <w:rsid w:val="002C13E0"/>
    <w:rsid w:val="002C2D20"/>
    <w:rsid w:val="002E42B3"/>
    <w:rsid w:val="002F22C3"/>
    <w:rsid w:val="002F6CD0"/>
    <w:rsid w:val="003006B6"/>
    <w:rsid w:val="00306ED8"/>
    <w:rsid w:val="00317492"/>
    <w:rsid w:val="003246F9"/>
    <w:rsid w:val="00326760"/>
    <w:rsid w:val="00330364"/>
    <w:rsid w:val="00330BD5"/>
    <w:rsid w:val="003344C3"/>
    <w:rsid w:val="00342A4F"/>
    <w:rsid w:val="003440FE"/>
    <w:rsid w:val="00344CD6"/>
    <w:rsid w:val="003455AF"/>
    <w:rsid w:val="0034624E"/>
    <w:rsid w:val="0035374E"/>
    <w:rsid w:val="00355FB5"/>
    <w:rsid w:val="00370F60"/>
    <w:rsid w:val="00371F0A"/>
    <w:rsid w:val="003722AE"/>
    <w:rsid w:val="00375EDD"/>
    <w:rsid w:val="00386271"/>
    <w:rsid w:val="0039160E"/>
    <w:rsid w:val="0039174C"/>
    <w:rsid w:val="00391CA4"/>
    <w:rsid w:val="00397944"/>
    <w:rsid w:val="003A3623"/>
    <w:rsid w:val="003A699B"/>
    <w:rsid w:val="003B0EC2"/>
    <w:rsid w:val="003C7F5F"/>
    <w:rsid w:val="003D0384"/>
    <w:rsid w:val="003D539B"/>
    <w:rsid w:val="003F1366"/>
    <w:rsid w:val="003F29B5"/>
    <w:rsid w:val="00406634"/>
    <w:rsid w:val="00407D9F"/>
    <w:rsid w:val="00410888"/>
    <w:rsid w:val="00412BCD"/>
    <w:rsid w:val="00414632"/>
    <w:rsid w:val="004167C8"/>
    <w:rsid w:val="00416BF5"/>
    <w:rsid w:val="004333FD"/>
    <w:rsid w:val="00437B81"/>
    <w:rsid w:val="00445160"/>
    <w:rsid w:val="00446C35"/>
    <w:rsid w:val="00447C48"/>
    <w:rsid w:val="00466718"/>
    <w:rsid w:val="0047563E"/>
    <w:rsid w:val="0047764B"/>
    <w:rsid w:val="0048296C"/>
    <w:rsid w:val="004873E7"/>
    <w:rsid w:val="00487559"/>
    <w:rsid w:val="004946B7"/>
    <w:rsid w:val="004B2F6C"/>
    <w:rsid w:val="004B6C74"/>
    <w:rsid w:val="004D0C74"/>
    <w:rsid w:val="004D7530"/>
    <w:rsid w:val="004E2576"/>
    <w:rsid w:val="005046B5"/>
    <w:rsid w:val="00504DD1"/>
    <w:rsid w:val="0050554C"/>
    <w:rsid w:val="0050636A"/>
    <w:rsid w:val="0051018C"/>
    <w:rsid w:val="0051348F"/>
    <w:rsid w:val="00515E6C"/>
    <w:rsid w:val="00525C97"/>
    <w:rsid w:val="00542E4C"/>
    <w:rsid w:val="00561BAD"/>
    <w:rsid w:val="00563B42"/>
    <w:rsid w:val="005651D9"/>
    <w:rsid w:val="00565971"/>
    <w:rsid w:val="00565C4D"/>
    <w:rsid w:val="00567F55"/>
    <w:rsid w:val="005704EA"/>
    <w:rsid w:val="00573061"/>
    <w:rsid w:val="00584320"/>
    <w:rsid w:val="00586AC8"/>
    <w:rsid w:val="00587661"/>
    <w:rsid w:val="005909E1"/>
    <w:rsid w:val="0059685C"/>
    <w:rsid w:val="005A074B"/>
    <w:rsid w:val="005A76D0"/>
    <w:rsid w:val="005B2994"/>
    <w:rsid w:val="005B7C13"/>
    <w:rsid w:val="005C0DD8"/>
    <w:rsid w:val="005C6D45"/>
    <w:rsid w:val="005E15D5"/>
    <w:rsid w:val="005E603D"/>
    <w:rsid w:val="005E79DB"/>
    <w:rsid w:val="005F48AB"/>
    <w:rsid w:val="005F5387"/>
    <w:rsid w:val="0060058E"/>
    <w:rsid w:val="006007A8"/>
    <w:rsid w:val="006027C8"/>
    <w:rsid w:val="0060722F"/>
    <w:rsid w:val="00613264"/>
    <w:rsid w:val="00616140"/>
    <w:rsid w:val="00624394"/>
    <w:rsid w:val="006276B7"/>
    <w:rsid w:val="00636C3A"/>
    <w:rsid w:val="00640B07"/>
    <w:rsid w:val="006426CE"/>
    <w:rsid w:val="00642E14"/>
    <w:rsid w:val="006433AC"/>
    <w:rsid w:val="00652CE5"/>
    <w:rsid w:val="00656810"/>
    <w:rsid w:val="00657B52"/>
    <w:rsid w:val="00660A5A"/>
    <w:rsid w:val="00683D4D"/>
    <w:rsid w:val="006848E5"/>
    <w:rsid w:val="0069277B"/>
    <w:rsid w:val="006967B3"/>
    <w:rsid w:val="006A604A"/>
    <w:rsid w:val="006C1343"/>
    <w:rsid w:val="006C2A8B"/>
    <w:rsid w:val="006D389F"/>
    <w:rsid w:val="006E328D"/>
    <w:rsid w:val="006E450B"/>
    <w:rsid w:val="006E5037"/>
    <w:rsid w:val="006F123F"/>
    <w:rsid w:val="006F38C9"/>
    <w:rsid w:val="006F5D8C"/>
    <w:rsid w:val="007007AA"/>
    <w:rsid w:val="00700982"/>
    <w:rsid w:val="00702E09"/>
    <w:rsid w:val="00706879"/>
    <w:rsid w:val="00711D3E"/>
    <w:rsid w:val="00714EB4"/>
    <w:rsid w:val="00715E7A"/>
    <w:rsid w:val="0072634A"/>
    <w:rsid w:val="00740165"/>
    <w:rsid w:val="007429B9"/>
    <w:rsid w:val="00775496"/>
    <w:rsid w:val="007762C7"/>
    <w:rsid w:val="007772F5"/>
    <w:rsid w:val="00777BB5"/>
    <w:rsid w:val="0078180D"/>
    <w:rsid w:val="00786750"/>
    <w:rsid w:val="0078729F"/>
    <w:rsid w:val="00791F16"/>
    <w:rsid w:val="00795FC6"/>
    <w:rsid w:val="007C1651"/>
    <w:rsid w:val="007C1923"/>
    <w:rsid w:val="007C1C1C"/>
    <w:rsid w:val="007D4E43"/>
    <w:rsid w:val="007D5724"/>
    <w:rsid w:val="007F461B"/>
    <w:rsid w:val="0081196A"/>
    <w:rsid w:val="00814AAC"/>
    <w:rsid w:val="0081704B"/>
    <w:rsid w:val="0082098C"/>
    <w:rsid w:val="00822CED"/>
    <w:rsid w:val="00827389"/>
    <w:rsid w:val="0084187F"/>
    <w:rsid w:val="008420AC"/>
    <w:rsid w:val="00845715"/>
    <w:rsid w:val="00854314"/>
    <w:rsid w:val="00862F87"/>
    <w:rsid w:val="008641DE"/>
    <w:rsid w:val="00864AA7"/>
    <w:rsid w:val="00866FFB"/>
    <w:rsid w:val="0087470B"/>
    <w:rsid w:val="00881AA7"/>
    <w:rsid w:val="00883947"/>
    <w:rsid w:val="0088410F"/>
    <w:rsid w:val="00886204"/>
    <w:rsid w:val="008912B0"/>
    <w:rsid w:val="00895004"/>
    <w:rsid w:val="00897E22"/>
    <w:rsid w:val="008A2722"/>
    <w:rsid w:val="008D0DDD"/>
    <w:rsid w:val="008D1127"/>
    <w:rsid w:val="008D6BFE"/>
    <w:rsid w:val="008E33E7"/>
    <w:rsid w:val="008F0A47"/>
    <w:rsid w:val="008F0F49"/>
    <w:rsid w:val="008F1471"/>
    <w:rsid w:val="008F3997"/>
    <w:rsid w:val="00902050"/>
    <w:rsid w:val="00903160"/>
    <w:rsid w:val="0093041E"/>
    <w:rsid w:val="00934C2F"/>
    <w:rsid w:val="00951613"/>
    <w:rsid w:val="009541EF"/>
    <w:rsid w:val="00971571"/>
    <w:rsid w:val="009719FE"/>
    <w:rsid w:val="00972641"/>
    <w:rsid w:val="009760F8"/>
    <w:rsid w:val="00984EA6"/>
    <w:rsid w:val="009A169E"/>
    <w:rsid w:val="009A332E"/>
    <w:rsid w:val="009A46E3"/>
    <w:rsid w:val="009A6427"/>
    <w:rsid w:val="009B1640"/>
    <w:rsid w:val="009C4E38"/>
    <w:rsid w:val="009D1DBC"/>
    <w:rsid w:val="009E10CC"/>
    <w:rsid w:val="009E3529"/>
    <w:rsid w:val="009F02CE"/>
    <w:rsid w:val="009F3397"/>
    <w:rsid w:val="009F60F9"/>
    <w:rsid w:val="009F71C8"/>
    <w:rsid w:val="00A04581"/>
    <w:rsid w:val="00A10064"/>
    <w:rsid w:val="00A241F3"/>
    <w:rsid w:val="00A2676E"/>
    <w:rsid w:val="00A42F8D"/>
    <w:rsid w:val="00A47E51"/>
    <w:rsid w:val="00A5257D"/>
    <w:rsid w:val="00A60F17"/>
    <w:rsid w:val="00A817AA"/>
    <w:rsid w:val="00A871A7"/>
    <w:rsid w:val="00A93B80"/>
    <w:rsid w:val="00AA03E7"/>
    <w:rsid w:val="00AA1ADE"/>
    <w:rsid w:val="00AA509E"/>
    <w:rsid w:val="00AA6C0F"/>
    <w:rsid w:val="00AC03E4"/>
    <w:rsid w:val="00AE1260"/>
    <w:rsid w:val="00AE451E"/>
    <w:rsid w:val="00AE5A57"/>
    <w:rsid w:val="00AF24CA"/>
    <w:rsid w:val="00B03F4A"/>
    <w:rsid w:val="00B0405D"/>
    <w:rsid w:val="00B11F0C"/>
    <w:rsid w:val="00B162FD"/>
    <w:rsid w:val="00B209B4"/>
    <w:rsid w:val="00B251DE"/>
    <w:rsid w:val="00B267A7"/>
    <w:rsid w:val="00B34F51"/>
    <w:rsid w:val="00B35EB1"/>
    <w:rsid w:val="00B36E5B"/>
    <w:rsid w:val="00B43C4E"/>
    <w:rsid w:val="00B479A0"/>
    <w:rsid w:val="00B55551"/>
    <w:rsid w:val="00B55BF4"/>
    <w:rsid w:val="00B615C8"/>
    <w:rsid w:val="00B64CA3"/>
    <w:rsid w:val="00B708AA"/>
    <w:rsid w:val="00B75C01"/>
    <w:rsid w:val="00B76F04"/>
    <w:rsid w:val="00B93767"/>
    <w:rsid w:val="00B977DD"/>
    <w:rsid w:val="00B9793E"/>
    <w:rsid w:val="00BA010A"/>
    <w:rsid w:val="00BB40B9"/>
    <w:rsid w:val="00BC22B1"/>
    <w:rsid w:val="00BD7B0B"/>
    <w:rsid w:val="00C01524"/>
    <w:rsid w:val="00C02631"/>
    <w:rsid w:val="00C0603D"/>
    <w:rsid w:val="00C14B89"/>
    <w:rsid w:val="00C24B66"/>
    <w:rsid w:val="00C2520F"/>
    <w:rsid w:val="00C25C58"/>
    <w:rsid w:val="00C279CA"/>
    <w:rsid w:val="00C40CED"/>
    <w:rsid w:val="00C42F84"/>
    <w:rsid w:val="00C5519A"/>
    <w:rsid w:val="00C61A44"/>
    <w:rsid w:val="00C66CC5"/>
    <w:rsid w:val="00C74CB9"/>
    <w:rsid w:val="00C770F9"/>
    <w:rsid w:val="00C7799A"/>
    <w:rsid w:val="00C8028E"/>
    <w:rsid w:val="00C84016"/>
    <w:rsid w:val="00C927F7"/>
    <w:rsid w:val="00C94CDA"/>
    <w:rsid w:val="00CA1186"/>
    <w:rsid w:val="00CB2C0C"/>
    <w:rsid w:val="00CB2E1A"/>
    <w:rsid w:val="00CC23A3"/>
    <w:rsid w:val="00CC7482"/>
    <w:rsid w:val="00CD1ADF"/>
    <w:rsid w:val="00CD4A24"/>
    <w:rsid w:val="00CE4582"/>
    <w:rsid w:val="00CF4CAB"/>
    <w:rsid w:val="00D033A7"/>
    <w:rsid w:val="00D23E1D"/>
    <w:rsid w:val="00D26B3A"/>
    <w:rsid w:val="00D34850"/>
    <w:rsid w:val="00D35F72"/>
    <w:rsid w:val="00D3668B"/>
    <w:rsid w:val="00D4221F"/>
    <w:rsid w:val="00D4651A"/>
    <w:rsid w:val="00D477DF"/>
    <w:rsid w:val="00D53DC0"/>
    <w:rsid w:val="00D561D8"/>
    <w:rsid w:val="00D5648F"/>
    <w:rsid w:val="00D602B2"/>
    <w:rsid w:val="00D6204F"/>
    <w:rsid w:val="00D64272"/>
    <w:rsid w:val="00D75717"/>
    <w:rsid w:val="00D85A13"/>
    <w:rsid w:val="00D92B39"/>
    <w:rsid w:val="00DA0F4B"/>
    <w:rsid w:val="00DA505E"/>
    <w:rsid w:val="00DB4F81"/>
    <w:rsid w:val="00DC584C"/>
    <w:rsid w:val="00DD1F4A"/>
    <w:rsid w:val="00DE7F41"/>
    <w:rsid w:val="00DF3BE4"/>
    <w:rsid w:val="00E02035"/>
    <w:rsid w:val="00E06663"/>
    <w:rsid w:val="00E06BFB"/>
    <w:rsid w:val="00E13805"/>
    <w:rsid w:val="00E202B4"/>
    <w:rsid w:val="00E2335C"/>
    <w:rsid w:val="00E2565C"/>
    <w:rsid w:val="00E30A24"/>
    <w:rsid w:val="00E35D4A"/>
    <w:rsid w:val="00E4432A"/>
    <w:rsid w:val="00E6327F"/>
    <w:rsid w:val="00E705E6"/>
    <w:rsid w:val="00E7286C"/>
    <w:rsid w:val="00E837B6"/>
    <w:rsid w:val="00E95571"/>
    <w:rsid w:val="00E96038"/>
    <w:rsid w:val="00EB4CE4"/>
    <w:rsid w:val="00EC1933"/>
    <w:rsid w:val="00ED1018"/>
    <w:rsid w:val="00ED1353"/>
    <w:rsid w:val="00ED185B"/>
    <w:rsid w:val="00ED1EE2"/>
    <w:rsid w:val="00ED2289"/>
    <w:rsid w:val="00EE05CE"/>
    <w:rsid w:val="00EE4D5E"/>
    <w:rsid w:val="00EE77F3"/>
    <w:rsid w:val="00EF6706"/>
    <w:rsid w:val="00EF7509"/>
    <w:rsid w:val="00EF7704"/>
    <w:rsid w:val="00F0646D"/>
    <w:rsid w:val="00F15F54"/>
    <w:rsid w:val="00F207E1"/>
    <w:rsid w:val="00F33FFD"/>
    <w:rsid w:val="00F36BAB"/>
    <w:rsid w:val="00F43C40"/>
    <w:rsid w:val="00F51AD2"/>
    <w:rsid w:val="00F53B83"/>
    <w:rsid w:val="00F53C73"/>
    <w:rsid w:val="00F5580F"/>
    <w:rsid w:val="00F66929"/>
    <w:rsid w:val="00F74B30"/>
    <w:rsid w:val="00F778A0"/>
    <w:rsid w:val="00F85222"/>
    <w:rsid w:val="00F85420"/>
    <w:rsid w:val="00F901E9"/>
    <w:rsid w:val="00F92065"/>
    <w:rsid w:val="00F94790"/>
    <w:rsid w:val="00FA327A"/>
    <w:rsid w:val="00FB1B22"/>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4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uiPriority="35" w:qFormat="1"/>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Date" w:uiPriority="99"/>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693337100">
      <w:bodyDiv w:val="1"/>
      <w:marLeft w:val="0"/>
      <w:marRight w:val="0"/>
      <w:marTop w:val="0"/>
      <w:marBottom w:val="0"/>
      <w:divBdr>
        <w:top w:val="none" w:sz="0" w:space="0" w:color="auto"/>
        <w:left w:val="none" w:sz="0" w:space="0" w:color="auto"/>
        <w:bottom w:val="none" w:sz="0" w:space="0" w:color="auto"/>
        <w:right w:val="none" w:sz="0" w:space="0" w:color="auto"/>
      </w:divBdr>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E6EB-C70B-4805-9031-4475F2EC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mainstreaming biodiversity in the infrastructure sector</vt:lpstr>
      <vt:lpstr/>
    </vt:vector>
  </TitlesOfParts>
  <Company>SCBD</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biodiversity in the infrastructure sector</dc:title>
  <dc:creator>Paola Guadalupe  Lino Torres</dc:creator>
  <cp:lastModifiedBy>--</cp:lastModifiedBy>
  <cp:revision>15</cp:revision>
  <cp:lastPrinted>2018-10-18T06:39:00Z</cp:lastPrinted>
  <dcterms:created xsi:type="dcterms:W3CDTF">2018-10-18T06:41:00Z</dcterms:created>
  <dcterms:modified xsi:type="dcterms:W3CDTF">2018-10-23T12:41:00Z</dcterms:modified>
</cp:coreProperties>
</file>