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395"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7"/>
        <w:gridCol w:w="3947"/>
        <w:gridCol w:w="673"/>
        <w:gridCol w:w="4385"/>
        <w:gridCol w:w="67"/>
      </w:tblGrid>
      <w:tr w:rsidR="009B313A" w:rsidRPr="00F517A5" w14:paraId="2F15BC55" w14:textId="77777777" w:rsidTr="002D6D61">
        <w:trPr>
          <w:gridAfter w:val="1"/>
          <w:wAfter w:w="33" w:type="pct"/>
        </w:trPr>
        <w:tc>
          <w:tcPr>
            <w:tcW w:w="508" w:type="pct"/>
            <w:tcBorders>
              <w:bottom w:val="single" w:sz="12" w:space="0" w:color="auto"/>
            </w:tcBorders>
          </w:tcPr>
          <w:p w14:paraId="451A5BF4" w14:textId="77777777" w:rsidR="00660CB5" w:rsidRPr="00F517A5" w:rsidRDefault="00660CB5" w:rsidP="002A0E0A">
            <w:pPr>
              <w:spacing w:line="276" w:lineRule="auto"/>
              <w:rPr>
                <w:rFonts w:asciiTheme="majorBidi" w:hAnsiTheme="majorBidi" w:cstheme="majorBidi"/>
              </w:rPr>
            </w:pPr>
            <w:r w:rsidRPr="00F517A5">
              <w:rPr>
                <w:rFonts w:asciiTheme="majorBidi" w:hAnsiTheme="majorBidi" w:cstheme="majorBidi"/>
                <w:noProof/>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12" w:space="0" w:color="auto"/>
            </w:tcBorders>
            <w:shd w:val="clear" w:color="auto" w:fill="auto"/>
            <w:tcFitText/>
          </w:tcPr>
          <w:p w14:paraId="1F466B2C" w14:textId="4BBF9ED0" w:rsidR="00660CB5" w:rsidRPr="00F517A5" w:rsidRDefault="00660CB5" w:rsidP="002A0E0A">
            <w:pPr>
              <w:spacing w:line="276" w:lineRule="auto"/>
              <w:rPr>
                <w:rFonts w:asciiTheme="majorBidi" w:hAnsiTheme="majorBidi" w:cstheme="majorBidi"/>
              </w:rPr>
            </w:pPr>
            <w:r w:rsidRPr="00F517A5">
              <w:rPr>
                <w:rFonts w:asciiTheme="majorBidi" w:hAnsiTheme="majorBidi" w:cstheme="majorBidi"/>
                <w:noProof/>
              </w:rPr>
              <w:drawing>
                <wp:inline distT="0" distB="0" distL="0" distR="0" wp14:anchorId="7413DEF5" wp14:editId="395D4EAC">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r w:rsidR="00C64379" w:rsidRPr="00F517A5">
              <w:rPr>
                <w:rFonts w:asciiTheme="majorBidi" w:hAnsiTheme="majorBidi" w:cstheme="majorBidi"/>
              </w:rPr>
              <w:t xml:space="preserve"> </w:t>
            </w:r>
          </w:p>
        </w:tc>
        <w:tc>
          <w:tcPr>
            <w:tcW w:w="2504" w:type="pct"/>
            <w:gridSpan w:val="2"/>
            <w:tcBorders>
              <w:bottom w:val="single" w:sz="12" w:space="0" w:color="auto"/>
            </w:tcBorders>
          </w:tcPr>
          <w:p w14:paraId="6B8A2E0E" w14:textId="77777777" w:rsidR="00660CB5" w:rsidRPr="00F517A5"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sidRPr="00F517A5">
              <w:rPr>
                <w:rFonts w:asciiTheme="minorBidi" w:eastAsiaTheme="minorEastAsia" w:hAnsiTheme="minorBidi" w:cstheme="minorBidi"/>
                <w:b/>
                <w:snapToGrid w:val="0"/>
                <w:kern w:val="22"/>
                <w:sz w:val="32"/>
                <w:szCs w:val="32"/>
              </w:rPr>
              <w:t>CBD</w:t>
            </w:r>
          </w:p>
        </w:tc>
      </w:tr>
      <w:tr w:rsidR="00E3562C" w:rsidRPr="00F517A5" w14:paraId="7A608A6E" w14:textId="77777777" w:rsidTr="00933665">
        <w:tc>
          <w:tcPr>
            <w:tcW w:w="2795" w:type="pct"/>
            <w:gridSpan w:val="3"/>
            <w:tcBorders>
              <w:top w:val="single" w:sz="12" w:space="0" w:color="auto"/>
              <w:bottom w:val="single" w:sz="36" w:space="0" w:color="auto"/>
            </w:tcBorders>
            <w:vAlign w:val="center"/>
          </w:tcPr>
          <w:p w14:paraId="6FE6DC6C" w14:textId="77777777" w:rsidR="00660CB5" w:rsidRPr="00F517A5" w:rsidRDefault="00660CB5" w:rsidP="002A0E0A">
            <w:pPr>
              <w:spacing w:line="276" w:lineRule="auto"/>
              <w:rPr>
                <w:rFonts w:asciiTheme="majorBidi" w:hAnsiTheme="majorBidi" w:cstheme="majorBidi"/>
              </w:rPr>
            </w:pPr>
            <w:r w:rsidRPr="00F517A5">
              <w:rPr>
                <w:rFonts w:asciiTheme="majorBidi" w:hAnsiTheme="majorBidi" w:cstheme="majorBidi"/>
                <w:noProof/>
              </w:rPr>
              <w:drawing>
                <wp:inline distT="0" distB="0" distL="0" distR="0" wp14:anchorId="4B9FE517" wp14:editId="50247D92">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2188" w:type="pct"/>
            <w:gridSpan w:val="2"/>
            <w:tcBorders>
              <w:top w:val="single" w:sz="12" w:space="0" w:color="auto"/>
              <w:bottom w:val="single" w:sz="36" w:space="0" w:color="auto"/>
            </w:tcBorders>
          </w:tcPr>
          <w:p w14:paraId="06A30962" w14:textId="77777777" w:rsidR="00660CB5" w:rsidRPr="00F517A5" w:rsidRDefault="00660CB5" w:rsidP="002947A5">
            <w:pPr>
              <w:ind w:left="1474"/>
              <w:rPr>
                <w:rFonts w:asciiTheme="majorBidi" w:hAnsiTheme="majorBidi" w:cstheme="majorBidi"/>
                <w:szCs w:val="22"/>
              </w:rPr>
            </w:pPr>
            <w:r w:rsidRPr="00F517A5">
              <w:rPr>
                <w:rFonts w:asciiTheme="majorBidi" w:hAnsiTheme="majorBidi" w:cstheme="majorBidi"/>
                <w:szCs w:val="22"/>
              </w:rPr>
              <w:t>Distr.</w:t>
            </w:r>
          </w:p>
          <w:p w14:paraId="37ABA8AD" w14:textId="571D2314" w:rsidR="00660CB5" w:rsidRPr="00F517A5" w:rsidRDefault="00416D3B" w:rsidP="002947A5">
            <w:pPr>
              <w:ind w:left="1474"/>
              <w:rPr>
                <w:rFonts w:asciiTheme="majorBidi" w:hAnsiTheme="majorBidi" w:cstheme="majorBidi"/>
                <w:szCs w:val="22"/>
              </w:rPr>
            </w:pPr>
            <w:r w:rsidRPr="00F517A5">
              <w:rPr>
                <w:rFonts w:asciiTheme="majorBidi" w:hAnsiTheme="majorBidi" w:cstheme="majorBidi"/>
                <w:caps/>
                <w:szCs w:val="22"/>
              </w:rPr>
              <w:t>GENERAL</w:t>
            </w:r>
          </w:p>
          <w:p w14:paraId="4F72D7E7" w14:textId="77777777" w:rsidR="00660CB5" w:rsidRPr="00F517A5" w:rsidRDefault="00660CB5" w:rsidP="00E373B2">
            <w:pPr>
              <w:spacing w:line="276" w:lineRule="auto"/>
              <w:ind w:left="1474"/>
              <w:rPr>
                <w:rFonts w:asciiTheme="majorBidi" w:hAnsiTheme="majorBidi" w:cstheme="majorBidi"/>
                <w:szCs w:val="22"/>
              </w:rPr>
            </w:pPr>
          </w:p>
          <w:p w14:paraId="03D197B5" w14:textId="50DCC0AD" w:rsidR="00E3562C" w:rsidRPr="00F517A5" w:rsidRDefault="008D03C9" w:rsidP="00E373B2">
            <w:pPr>
              <w:ind w:left="1474"/>
              <w:rPr>
                <w:rFonts w:asciiTheme="majorBidi" w:hAnsiTheme="majorBidi" w:cstheme="majorBidi"/>
              </w:rPr>
            </w:pPr>
            <w:sdt>
              <w:sdtPr>
                <w:rPr>
                  <w:rFonts w:asciiTheme="majorBidi" w:hAnsiTheme="majorBidi" w:cstheme="majorBidi"/>
                </w:rPr>
                <w:alias w:val="Subject"/>
                <w:tag w:val=""/>
                <w:id w:val="-519236860"/>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EndPr/>
              <w:sdtContent>
                <w:r w:rsidR="0045382B" w:rsidRPr="00F517A5">
                  <w:rPr>
                    <w:rFonts w:asciiTheme="majorBidi" w:hAnsiTheme="majorBidi" w:cstheme="majorBidi"/>
                  </w:rPr>
                  <w:t>CBD/CP/MOP/10/</w:t>
                </w:r>
                <w:r w:rsidR="00416D3B" w:rsidRPr="00F517A5">
                  <w:rPr>
                    <w:rFonts w:asciiTheme="majorBidi" w:hAnsiTheme="majorBidi" w:cstheme="majorBidi"/>
                  </w:rPr>
                  <w:t>12</w:t>
                </w:r>
              </w:sdtContent>
            </w:sdt>
          </w:p>
          <w:p w14:paraId="30A3C7A6" w14:textId="375F1B46" w:rsidR="00E3562C" w:rsidRPr="00F517A5" w:rsidRDefault="00383704" w:rsidP="00E373B2">
            <w:pPr>
              <w:ind w:left="1474"/>
              <w:rPr>
                <w:rFonts w:asciiTheme="majorBidi" w:hAnsiTheme="majorBidi" w:cstheme="majorBidi"/>
              </w:rPr>
            </w:pPr>
            <w:r w:rsidRPr="00F517A5">
              <w:rPr>
                <w:rFonts w:asciiTheme="majorBidi" w:hAnsiTheme="majorBidi" w:cstheme="majorBidi"/>
              </w:rPr>
              <w:t>20</w:t>
            </w:r>
            <w:r w:rsidR="005F2581" w:rsidRPr="00F517A5">
              <w:rPr>
                <w:rFonts w:asciiTheme="majorBidi" w:hAnsiTheme="majorBidi" w:cstheme="majorBidi"/>
              </w:rPr>
              <w:t xml:space="preserve"> October 2023</w:t>
            </w:r>
          </w:p>
          <w:p w14:paraId="459F4DFA" w14:textId="77777777" w:rsidR="00E3562C" w:rsidRPr="00F517A5" w:rsidRDefault="00E3562C" w:rsidP="00E373B2">
            <w:pPr>
              <w:spacing w:line="276" w:lineRule="auto"/>
              <w:ind w:left="1474"/>
              <w:rPr>
                <w:rFonts w:asciiTheme="majorBidi" w:hAnsiTheme="majorBidi" w:cstheme="majorBidi"/>
                <w:szCs w:val="22"/>
              </w:rPr>
            </w:pPr>
          </w:p>
          <w:p w14:paraId="2F30B370" w14:textId="3DB70F88" w:rsidR="00E3562C" w:rsidRPr="00F517A5" w:rsidRDefault="00E3562C" w:rsidP="00E373B2">
            <w:pPr>
              <w:ind w:left="1474"/>
              <w:rPr>
                <w:rFonts w:asciiTheme="majorBidi" w:hAnsiTheme="majorBidi" w:cstheme="majorBidi"/>
              </w:rPr>
            </w:pPr>
            <w:r w:rsidRPr="00F517A5">
              <w:rPr>
                <w:rFonts w:asciiTheme="majorBidi" w:hAnsiTheme="majorBidi" w:cstheme="majorBidi"/>
                <w:szCs w:val="22"/>
              </w:rPr>
              <w:t>ORIGINAL: ENGLISH</w:t>
            </w:r>
          </w:p>
        </w:tc>
      </w:tr>
    </w:tbl>
    <w:p w14:paraId="221C01DC" w14:textId="75C37AE4" w:rsidR="00E3562C" w:rsidRPr="00F517A5" w:rsidRDefault="00E3562C"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sidRPr="00F517A5">
        <w:rPr>
          <w:rFonts w:asciiTheme="majorBidi" w:hAnsiTheme="majorBidi" w:cstheme="majorBidi"/>
          <w:snapToGrid w:val="0"/>
          <w:kern w:val="22"/>
        </w:rPr>
        <w:t>CONFERENCE OF THE PARTIES TO THE CONVENTION ON BIOLOGICAL DIVERSITY SERVING AS THE MEETING OF THE PARTIES TO THE CARTAGENA PROTOCOL ON BIOSAFETY</w:t>
      </w:r>
    </w:p>
    <w:p w14:paraId="278015D0" w14:textId="5BDF386C" w:rsidR="00E3562C" w:rsidRPr="00F517A5" w:rsidRDefault="00E3562C"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F517A5">
        <w:rPr>
          <w:rFonts w:asciiTheme="majorBidi" w:hAnsiTheme="majorBidi" w:cstheme="majorBidi"/>
          <w:snapToGrid w:val="0"/>
          <w:kern w:val="22"/>
        </w:rPr>
        <w:t xml:space="preserve">Tenth meeting </w:t>
      </w:r>
      <w:r w:rsidRPr="00F517A5">
        <w:rPr>
          <w:rFonts w:asciiTheme="majorBidi" w:hAnsiTheme="majorBidi" w:cstheme="majorBidi"/>
          <w:snapToGrid w:val="0"/>
          <w:kern w:val="22"/>
        </w:rPr>
        <w:sym w:font="Symbol" w:char="F02D"/>
      </w:r>
      <w:r w:rsidRPr="00F517A5">
        <w:rPr>
          <w:rFonts w:asciiTheme="majorBidi" w:hAnsiTheme="majorBidi" w:cstheme="majorBidi"/>
          <w:snapToGrid w:val="0"/>
          <w:kern w:val="22"/>
        </w:rPr>
        <w:t xml:space="preserve"> Part II</w:t>
      </w:r>
      <w:r w:rsidR="007125C0" w:rsidRPr="00F517A5">
        <w:rPr>
          <w:rFonts w:asciiTheme="majorBidi" w:hAnsiTheme="majorBidi" w:cstheme="majorBidi"/>
          <w:snapToGrid w:val="0"/>
          <w:kern w:val="22"/>
        </w:rPr>
        <w:t xml:space="preserve"> and resumed</w:t>
      </w:r>
      <w:r w:rsidR="008422D2" w:rsidRPr="00F517A5">
        <w:rPr>
          <w:rFonts w:asciiTheme="majorBidi" w:hAnsiTheme="majorBidi" w:cstheme="majorBidi"/>
          <w:snapToGrid w:val="0"/>
          <w:kern w:val="22"/>
        </w:rPr>
        <w:t xml:space="preserve"> part </w:t>
      </w:r>
      <w:proofErr w:type="gramStart"/>
      <w:r w:rsidR="008422D2" w:rsidRPr="00F517A5">
        <w:rPr>
          <w:rFonts w:asciiTheme="majorBidi" w:hAnsiTheme="majorBidi" w:cstheme="majorBidi"/>
          <w:snapToGrid w:val="0"/>
          <w:kern w:val="22"/>
        </w:rPr>
        <w:t>II</w:t>
      </w:r>
      <w:proofErr w:type="gramEnd"/>
    </w:p>
    <w:p w14:paraId="391AE2BA" w14:textId="77777777" w:rsidR="00500B6E" w:rsidRPr="00F517A5" w:rsidRDefault="00E3562C" w:rsidP="00446233">
      <w:pPr>
        <w:pStyle w:val="Cornernotation"/>
        <w:kinsoku w:val="0"/>
        <w:overflowPunct w:val="0"/>
        <w:autoSpaceDE w:val="0"/>
        <w:autoSpaceDN w:val="0"/>
        <w:ind w:left="227" w:right="3831" w:hanging="227"/>
        <w:jc w:val="both"/>
        <w:rPr>
          <w:rFonts w:asciiTheme="majorBidi" w:hAnsiTheme="majorBidi" w:cstheme="majorBidi"/>
          <w:snapToGrid w:val="0"/>
          <w:kern w:val="22"/>
          <w:lang w:eastAsia="nb-NO"/>
        </w:rPr>
      </w:pPr>
      <w:r w:rsidRPr="00F517A5">
        <w:rPr>
          <w:rFonts w:asciiTheme="majorBidi" w:hAnsiTheme="majorBidi" w:cstheme="majorBidi"/>
          <w:snapToGrid w:val="0"/>
          <w:kern w:val="22"/>
          <w:lang w:eastAsia="nb-NO"/>
        </w:rPr>
        <w:t>Montreal, Canada, 7</w:t>
      </w:r>
      <w:r w:rsidRPr="00F517A5">
        <w:rPr>
          <w:rFonts w:asciiTheme="majorBidi" w:hAnsiTheme="majorBidi" w:cstheme="majorBidi"/>
          <w:snapToGrid w:val="0"/>
          <w:kern w:val="22"/>
          <w:lang w:eastAsia="nb-NO"/>
        </w:rPr>
        <w:sym w:font="Symbol" w:char="F02D"/>
      </w:r>
      <w:r w:rsidRPr="00F517A5">
        <w:rPr>
          <w:rFonts w:asciiTheme="majorBidi" w:hAnsiTheme="majorBidi" w:cstheme="majorBidi"/>
          <w:snapToGrid w:val="0"/>
          <w:kern w:val="22"/>
          <w:lang w:eastAsia="nb-NO"/>
        </w:rPr>
        <w:t>19 December 2022</w:t>
      </w:r>
    </w:p>
    <w:p w14:paraId="1BDB827A" w14:textId="4A1548EA" w:rsidR="00E3562C" w:rsidRPr="00F517A5" w:rsidRDefault="00500B6E" w:rsidP="00446233">
      <w:pPr>
        <w:pStyle w:val="Cornernotation"/>
        <w:kinsoku w:val="0"/>
        <w:overflowPunct w:val="0"/>
        <w:autoSpaceDE w:val="0"/>
        <w:autoSpaceDN w:val="0"/>
        <w:ind w:left="227" w:right="3831" w:hanging="227"/>
        <w:jc w:val="both"/>
        <w:rPr>
          <w:rFonts w:asciiTheme="majorBidi" w:hAnsiTheme="majorBidi" w:cstheme="majorBidi"/>
          <w:szCs w:val="22"/>
          <w:lang w:eastAsia="nb-NO"/>
        </w:rPr>
      </w:pPr>
      <w:r w:rsidRPr="00F517A5">
        <w:rPr>
          <w:rFonts w:asciiTheme="majorBidi" w:hAnsiTheme="majorBidi" w:cstheme="majorBidi"/>
          <w:snapToGrid w:val="0"/>
          <w:kern w:val="22"/>
          <w:lang w:eastAsia="nb-NO"/>
        </w:rPr>
        <w:t xml:space="preserve">Nairobi, </w:t>
      </w:r>
      <w:r w:rsidR="005F2581" w:rsidRPr="00F517A5">
        <w:rPr>
          <w:rFonts w:asciiTheme="majorBidi" w:hAnsiTheme="majorBidi" w:cstheme="majorBidi"/>
          <w:snapToGrid w:val="0"/>
          <w:kern w:val="22"/>
          <w:lang w:eastAsia="nb-NO"/>
        </w:rPr>
        <w:t>19 and 20 October 2023</w:t>
      </w:r>
    </w:p>
    <w:p w14:paraId="3CE47D64" w14:textId="1B1BABCC" w:rsidR="00E3562C" w:rsidRPr="00F517A5" w:rsidRDefault="00E3562C" w:rsidP="006915F6">
      <w:pPr>
        <w:kinsoku w:val="0"/>
        <w:overflowPunct w:val="0"/>
        <w:autoSpaceDE w:val="0"/>
        <w:autoSpaceDN w:val="0"/>
        <w:spacing w:before="120" w:after="240"/>
        <w:jc w:val="center"/>
        <w:rPr>
          <w:b/>
          <w:bCs/>
        </w:rPr>
      </w:pPr>
      <w:r w:rsidRPr="00F517A5">
        <w:rPr>
          <w:b/>
          <w:bCs/>
        </w:rPr>
        <w:t xml:space="preserve">REPORT OF THE </w:t>
      </w:r>
      <w:r w:rsidR="00D97DE9" w:rsidRPr="00F517A5">
        <w:rPr>
          <w:b/>
          <w:bCs/>
        </w:rPr>
        <w:t>CONFERENCE OF THE PARTIES SERVING AS THE MEETING OF THE PARTIES TO THE CARTAGENA PROTOCOL ON BIOSAFETY ON T</w:t>
      </w:r>
      <w:r w:rsidR="004A7A38" w:rsidRPr="00F517A5">
        <w:rPr>
          <w:b/>
          <w:bCs/>
        </w:rPr>
        <w:t xml:space="preserve">HE </w:t>
      </w:r>
      <w:r w:rsidR="004259FB" w:rsidRPr="00F517A5">
        <w:rPr>
          <w:b/>
          <w:bCs/>
        </w:rPr>
        <w:t xml:space="preserve">SECOND PART OF </w:t>
      </w:r>
      <w:r w:rsidR="004A7A38" w:rsidRPr="00F517A5">
        <w:rPr>
          <w:b/>
          <w:bCs/>
        </w:rPr>
        <w:t xml:space="preserve">ITS TENTH </w:t>
      </w:r>
      <w:r w:rsidRPr="00F517A5">
        <w:rPr>
          <w:b/>
          <w:bCs/>
        </w:rPr>
        <w:t>MEETING</w:t>
      </w:r>
    </w:p>
    <w:tbl>
      <w:tblPr>
        <w:tblStyle w:val="TableGrid"/>
        <w:tblW w:w="0" w:type="auto"/>
        <w:tblLook w:val="04A0" w:firstRow="1" w:lastRow="0" w:firstColumn="1" w:lastColumn="0" w:noHBand="0" w:noVBand="1"/>
      </w:tblPr>
      <w:tblGrid>
        <w:gridCol w:w="9350"/>
      </w:tblGrid>
      <w:tr w:rsidR="004A7A38" w:rsidRPr="00F517A5" w14:paraId="3B827E59" w14:textId="77777777" w:rsidTr="004A7A38">
        <w:tc>
          <w:tcPr>
            <w:tcW w:w="9350" w:type="dxa"/>
          </w:tcPr>
          <w:p w14:paraId="1CE37D6D" w14:textId="77777777" w:rsidR="0080054C" w:rsidRPr="00F517A5" w:rsidRDefault="0080054C" w:rsidP="00A438D4">
            <w:pPr>
              <w:kinsoku w:val="0"/>
              <w:overflowPunct w:val="0"/>
              <w:autoSpaceDE w:val="0"/>
              <w:autoSpaceDN w:val="0"/>
              <w:spacing w:before="120" w:after="240"/>
              <w:rPr>
                <w:i/>
                <w:iCs/>
              </w:rPr>
            </w:pPr>
            <w:r w:rsidRPr="00F517A5">
              <w:rPr>
                <w:i/>
                <w:iCs/>
              </w:rPr>
              <w:t>Summary</w:t>
            </w:r>
          </w:p>
          <w:p w14:paraId="565950ED" w14:textId="459E9B59" w:rsidR="004A7A38" w:rsidRPr="00F517A5" w:rsidRDefault="0080054C" w:rsidP="00A438D4">
            <w:pPr>
              <w:kinsoku w:val="0"/>
              <w:overflowPunct w:val="0"/>
              <w:autoSpaceDE w:val="0"/>
              <w:autoSpaceDN w:val="0"/>
              <w:spacing w:before="120" w:after="240"/>
              <w:rPr>
                <w:b/>
                <w:bCs/>
              </w:rPr>
            </w:pPr>
            <w:r w:rsidRPr="00F517A5">
              <w:tab/>
            </w:r>
            <w:r w:rsidR="00B62E7F" w:rsidRPr="00F517A5">
              <w:t>The Conference of the Parties to the Convention on Biological Diversity serving as the meeting of</w:t>
            </w:r>
            <w:r w:rsidR="00A438D4" w:rsidRPr="00F517A5">
              <w:t xml:space="preserve"> </w:t>
            </w:r>
            <w:r w:rsidR="00B62E7F" w:rsidRPr="00F517A5">
              <w:t xml:space="preserve">the Parties to the Cartagena Protocol on Biosafety held </w:t>
            </w:r>
            <w:r w:rsidR="00A438D4" w:rsidRPr="00F517A5">
              <w:t xml:space="preserve">the second part of </w:t>
            </w:r>
            <w:r w:rsidR="00B62E7F" w:rsidRPr="00F517A5">
              <w:t xml:space="preserve">its </w:t>
            </w:r>
            <w:r w:rsidR="00A438D4" w:rsidRPr="00F517A5">
              <w:t>tenth</w:t>
            </w:r>
            <w:r w:rsidR="00B62E7F" w:rsidRPr="00F517A5">
              <w:t xml:space="preserve"> meeting in </w:t>
            </w:r>
            <w:r w:rsidR="00A438D4" w:rsidRPr="00F517A5">
              <w:t>Montreal, Canada</w:t>
            </w:r>
            <w:r w:rsidR="00B62E7F" w:rsidRPr="00F517A5">
              <w:t>,</w:t>
            </w:r>
            <w:r w:rsidR="00A438D4" w:rsidRPr="00F517A5">
              <w:t xml:space="preserve"> </w:t>
            </w:r>
            <w:r w:rsidR="00B62E7F" w:rsidRPr="00F517A5">
              <w:t xml:space="preserve">from 7 to </w:t>
            </w:r>
            <w:r w:rsidR="00A438D4" w:rsidRPr="00F517A5">
              <w:t>1</w:t>
            </w:r>
            <w:r w:rsidR="00B62E7F" w:rsidRPr="00F517A5">
              <w:t xml:space="preserve">9 </w:t>
            </w:r>
            <w:r w:rsidR="00A438D4" w:rsidRPr="00F517A5">
              <w:t>December</w:t>
            </w:r>
            <w:r w:rsidR="00B62E7F" w:rsidRPr="00F517A5">
              <w:t xml:space="preserve"> 20</w:t>
            </w:r>
            <w:r w:rsidR="00A438D4" w:rsidRPr="00F517A5">
              <w:t>22</w:t>
            </w:r>
            <w:r w:rsidR="00D4108D" w:rsidRPr="00F517A5">
              <w:t>,</w:t>
            </w:r>
            <w:r w:rsidR="00A438D4" w:rsidRPr="00F517A5">
              <w:t xml:space="preserve"> and in Nairobi, on 19 and 20 October 2023</w:t>
            </w:r>
            <w:r w:rsidR="00B62E7F" w:rsidRPr="00F517A5">
              <w:t>. It adopted 1</w:t>
            </w:r>
            <w:r w:rsidR="005A7EDE" w:rsidRPr="00F517A5">
              <w:t>4</w:t>
            </w:r>
            <w:r w:rsidR="00B62E7F" w:rsidRPr="00F517A5">
              <w:t xml:space="preserve"> decisions, which </w:t>
            </w:r>
            <w:r w:rsidR="0094606D" w:rsidRPr="00F517A5">
              <w:t xml:space="preserve">are provided </w:t>
            </w:r>
            <w:r w:rsidR="00B62E7F" w:rsidRPr="00F517A5">
              <w:t xml:space="preserve">in </w:t>
            </w:r>
            <w:r w:rsidR="0094606D" w:rsidRPr="00F517A5">
              <w:t xml:space="preserve">section </w:t>
            </w:r>
            <w:r w:rsidR="00B62E7F" w:rsidRPr="00F517A5">
              <w:t>I</w:t>
            </w:r>
            <w:r w:rsidR="0094606D" w:rsidRPr="00F517A5">
              <w:t>,</w:t>
            </w:r>
            <w:r w:rsidR="00354052" w:rsidRPr="00F517A5">
              <w:t xml:space="preserve"> </w:t>
            </w:r>
            <w:r w:rsidR="0094606D" w:rsidRPr="00F517A5">
              <w:t>while</w:t>
            </w:r>
            <w:r w:rsidR="0064055A" w:rsidRPr="00F517A5">
              <w:t xml:space="preserve"> </w:t>
            </w:r>
            <w:r w:rsidR="0094606D" w:rsidRPr="00F517A5">
              <w:t>t</w:t>
            </w:r>
            <w:r w:rsidR="00B62E7F" w:rsidRPr="00F517A5">
              <w:t xml:space="preserve">he account of the proceedings of the meeting is contained in </w:t>
            </w:r>
            <w:r w:rsidR="000D0C35" w:rsidRPr="00F517A5">
              <w:t>section</w:t>
            </w:r>
            <w:r w:rsidR="00B62E7F" w:rsidRPr="00F517A5">
              <w:t xml:space="preserve"> II</w:t>
            </w:r>
            <w:r w:rsidR="0094606D" w:rsidRPr="00F517A5">
              <w:t>.</w:t>
            </w:r>
          </w:p>
        </w:tc>
      </w:tr>
    </w:tbl>
    <w:p w14:paraId="44708DAC" w14:textId="77777777" w:rsidR="004A7A38" w:rsidRPr="00F517A5" w:rsidRDefault="004A7A38" w:rsidP="006915F6">
      <w:pPr>
        <w:kinsoku w:val="0"/>
        <w:overflowPunct w:val="0"/>
        <w:autoSpaceDE w:val="0"/>
        <w:autoSpaceDN w:val="0"/>
        <w:spacing w:before="120" w:after="240"/>
        <w:jc w:val="center"/>
        <w:rPr>
          <w:b/>
          <w:bCs/>
        </w:rPr>
      </w:pPr>
    </w:p>
    <w:p w14:paraId="56CF5FAA" w14:textId="77777777" w:rsidR="004A7A38" w:rsidRPr="00F517A5" w:rsidRDefault="004A7A38" w:rsidP="006915F6">
      <w:pPr>
        <w:kinsoku w:val="0"/>
        <w:overflowPunct w:val="0"/>
        <w:autoSpaceDE w:val="0"/>
        <w:autoSpaceDN w:val="0"/>
        <w:spacing w:before="120" w:after="240"/>
        <w:jc w:val="center"/>
        <w:rPr>
          <w:rFonts w:asciiTheme="majorBidi" w:hAnsiTheme="majorBidi" w:cstheme="majorBidi"/>
          <w:b/>
          <w:bCs/>
          <w:caps/>
          <w:snapToGrid w:val="0"/>
          <w:kern w:val="22"/>
        </w:rPr>
      </w:pPr>
    </w:p>
    <w:p w14:paraId="652B572A" w14:textId="77777777" w:rsidR="004A7A38" w:rsidRPr="00F517A5" w:rsidRDefault="004A7A38" w:rsidP="00012BEA">
      <w:pPr>
        <w:kinsoku w:val="0"/>
        <w:overflowPunct w:val="0"/>
        <w:autoSpaceDE w:val="0"/>
        <w:autoSpaceDN w:val="0"/>
        <w:spacing w:before="120" w:after="240"/>
        <w:jc w:val="center"/>
        <w:rPr>
          <w:rFonts w:asciiTheme="majorBidi" w:hAnsiTheme="majorBidi" w:cstheme="majorBidi"/>
          <w:b/>
          <w:bCs/>
          <w:caps/>
          <w:snapToGrid w:val="0"/>
          <w:kern w:val="22"/>
        </w:rPr>
        <w:sectPr w:rsidR="004A7A38" w:rsidRPr="00F517A5" w:rsidSect="00793C34">
          <w:headerReference w:type="even" r:id="rId15"/>
          <w:headerReference w:type="default" r:id="rId16"/>
          <w:type w:val="continuous"/>
          <w:pgSz w:w="12240" w:h="15840"/>
          <w:pgMar w:top="1021" w:right="1440" w:bottom="1021" w:left="1440" w:header="459" w:footer="720" w:gutter="0"/>
          <w:cols w:space="708"/>
          <w:titlePg/>
          <w:docGrid w:linePitch="360"/>
        </w:sectPr>
      </w:pPr>
    </w:p>
    <w:p w14:paraId="64C2698A" w14:textId="77777777" w:rsidR="00412BE9" w:rsidRDefault="00412BE9" w:rsidP="00412BE9">
      <w:pPr>
        <w:pStyle w:val="Heading1"/>
        <w:jc w:val="left"/>
        <w:rPr>
          <w:b w:val="0"/>
          <w:bCs/>
          <w:caps w:val="0"/>
          <w:snapToGrid w:val="0"/>
          <w:sz w:val="28"/>
          <w:szCs w:val="28"/>
        </w:rPr>
      </w:pPr>
      <w:bookmarkStart w:id="0" w:name="_Toc151646660"/>
      <w:r w:rsidRPr="00F517A5">
        <w:rPr>
          <w:b w:val="0"/>
          <w:bCs/>
          <w:caps w:val="0"/>
          <w:snapToGrid w:val="0"/>
          <w:sz w:val="28"/>
          <w:szCs w:val="28"/>
        </w:rPr>
        <w:lastRenderedPageBreak/>
        <w:t>Contents</w:t>
      </w:r>
      <w:bookmarkEnd w:id="0"/>
    </w:p>
    <w:p w14:paraId="1E979053" w14:textId="40DCECE7" w:rsidR="00C02B15" w:rsidRPr="002877F3" w:rsidRDefault="002877F3" w:rsidP="008D03C9">
      <w:pPr>
        <w:pStyle w:val="TOC1"/>
        <w:jc w:val="right"/>
        <w:rPr>
          <w:rFonts w:asciiTheme="minorHAnsi" w:eastAsiaTheme="minorEastAsia" w:hAnsiTheme="minorHAnsi" w:cstheme="minorBidi"/>
          <w:noProof/>
          <w:kern w:val="2"/>
          <w:lang w:val="en-US" w:eastAsia="zh-CN"/>
          <w14:ligatures w14:val="standardContextual"/>
        </w:rPr>
      </w:pPr>
      <w:r>
        <w:t>P</w:t>
      </w:r>
      <w:r w:rsidR="008D03C9" w:rsidRPr="002877F3">
        <w:rPr>
          <w:caps w:val="0"/>
        </w:rPr>
        <w:t>age</w:t>
      </w:r>
      <w:r w:rsidR="00C02B15">
        <w:fldChar w:fldCharType="begin"/>
      </w:r>
      <w:r w:rsidR="00C02B15" w:rsidRPr="002877F3">
        <w:instrText xml:space="preserve"> TOC \h \z \t "Heading 1,1,Heading 1 (long multiline),1,Heading 1 (multiline),1,decision,2" </w:instrText>
      </w:r>
      <w:r w:rsidR="00C02B15">
        <w:fldChar w:fldCharType="separate"/>
      </w:r>
    </w:p>
    <w:p w14:paraId="378884CA" w14:textId="29A77336" w:rsidR="00C02B15" w:rsidRDefault="008D03C9" w:rsidP="00337638">
      <w:pPr>
        <w:pStyle w:val="TOC1"/>
        <w:rPr>
          <w:rFonts w:asciiTheme="minorHAnsi" w:eastAsiaTheme="minorEastAsia" w:hAnsiTheme="minorHAnsi" w:cstheme="minorBidi"/>
          <w:noProof/>
          <w:kern w:val="2"/>
          <w:szCs w:val="22"/>
          <w:lang w:val="en-US" w:eastAsia="zh-CN"/>
          <w14:ligatures w14:val="standardContextual"/>
        </w:rPr>
      </w:pPr>
      <w:hyperlink w:anchor="_Toc151646661" w:history="1">
        <w:r w:rsidR="00C02B15" w:rsidRPr="000E4643">
          <w:rPr>
            <w:rStyle w:val="Hyperlink"/>
            <w:noProof/>
            <w:snapToGrid w:val="0"/>
          </w:rPr>
          <w:t>I.</w:t>
        </w:r>
        <w:r w:rsidR="00C02B15">
          <w:rPr>
            <w:rFonts w:asciiTheme="minorHAnsi" w:eastAsiaTheme="minorEastAsia" w:hAnsiTheme="minorHAnsi" w:cstheme="minorBidi"/>
            <w:noProof/>
            <w:kern w:val="2"/>
            <w:szCs w:val="22"/>
            <w:lang w:val="en-US" w:eastAsia="zh-CN"/>
            <w14:ligatures w14:val="standardContextual"/>
          </w:rPr>
          <w:tab/>
        </w:r>
        <w:r w:rsidR="00C02B15" w:rsidRPr="00AA276E">
          <w:rPr>
            <w:rStyle w:val="Hyperlink"/>
            <w:noProof/>
            <w:snapToGrid w:val="0"/>
          </w:rPr>
          <w:t>D</w:t>
        </w:r>
        <w:r w:rsidR="00AA276E" w:rsidRPr="00AA276E">
          <w:rPr>
            <w:rStyle w:val="Hyperlink"/>
            <w:caps w:val="0"/>
            <w:noProof/>
            <w:snapToGrid w:val="0"/>
          </w:rPr>
          <w:t>ecisions</w:t>
        </w:r>
        <w:r w:rsidR="00C02B15" w:rsidRPr="000E4643">
          <w:rPr>
            <w:rStyle w:val="Hyperlink"/>
            <w:caps w:val="0"/>
            <w:noProof/>
            <w:snapToGrid w:val="0"/>
          </w:rPr>
          <w:t xml:space="preserve"> adopted by the </w:t>
        </w:r>
        <w:r w:rsidR="00C02B15">
          <w:rPr>
            <w:rStyle w:val="Hyperlink"/>
            <w:caps w:val="0"/>
            <w:noProof/>
            <w:snapToGrid w:val="0"/>
          </w:rPr>
          <w:t>C</w:t>
        </w:r>
        <w:r w:rsidR="00C02B15" w:rsidRPr="000E4643">
          <w:rPr>
            <w:rStyle w:val="Hyperlink"/>
            <w:caps w:val="0"/>
            <w:noProof/>
            <w:snapToGrid w:val="0"/>
          </w:rPr>
          <w:t xml:space="preserve">onference of the </w:t>
        </w:r>
        <w:r w:rsidR="00C02B15">
          <w:rPr>
            <w:rStyle w:val="Hyperlink"/>
            <w:caps w:val="0"/>
            <w:noProof/>
            <w:snapToGrid w:val="0"/>
          </w:rPr>
          <w:t>P</w:t>
        </w:r>
        <w:r w:rsidR="00C02B15" w:rsidRPr="000E4643">
          <w:rPr>
            <w:rStyle w:val="Hyperlink"/>
            <w:caps w:val="0"/>
            <w:noProof/>
            <w:snapToGrid w:val="0"/>
          </w:rPr>
          <w:t xml:space="preserve">arties serving as the meeting of the </w:t>
        </w:r>
        <w:r w:rsidR="00C02B15">
          <w:rPr>
            <w:rStyle w:val="Hyperlink"/>
            <w:caps w:val="0"/>
            <w:noProof/>
            <w:snapToGrid w:val="0"/>
          </w:rPr>
          <w:t>P</w:t>
        </w:r>
        <w:r w:rsidR="00C02B15" w:rsidRPr="000E4643">
          <w:rPr>
            <w:rStyle w:val="Hyperlink"/>
            <w:caps w:val="0"/>
            <w:noProof/>
            <w:snapToGrid w:val="0"/>
          </w:rPr>
          <w:t xml:space="preserve">arties to the </w:t>
        </w:r>
        <w:r w:rsidR="00C02B15">
          <w:rPr>
            <w:rStyle w:val="Hyperlink"/>
            <w:caps w:val="0"/>
            <w:noProof/>
            <w:snapToGrid w:val="0"/>
          </w:rPr>
          <w:t>C</w:t>
        </w:r>
        <w:r w:rsidR="00C02B15" w:rsidRPr="000E4643">
          <w:rPr>
            <w:rStyle w:val="Hyperlink"/>
            <w:caps w:val="0"/>
            <w:noProof/>
            <w:snapToGrid w:val="0"/>
          </w:rPr>
          <w:t xml:space="preserve">artagena </w:t>
        </w:r>
        <w:r w:rsidR="00C02B15">
          <w:rPr>
            <w:rStyle w:val="Hyperlink"/>
            <w:caps w:val="0"/>
            <w:noProof/>
            <w:snapToGrid w:val="0"/>
          </w:rPr>
          <w:t>P</w:t>
        </w:r>
        <w:r w:rsidR="00C02B15" w:rsidRPr="000E4643">
          <w:rPr>
            <w:rStyle w:val="Hyperlink"/>
            <w:caps w:val="0"/>
            <w:noProof/>
            <w:snapToGrid w:val="0"/>
          </w:rPr>
          <w:t xml:space="preserve">rotocol on </w:t>
        </w:r>
        <w:r w:rsidR="00C02B15">
          <w:rPr>
            <w:rStyle w:val="Hyperlink"/>
            <w:caps w:val="0"/>
            <w:noProof/>
            <w:snapToGrid w:val="0"/>
          </w:rPr>
          <w:t>B</w:t>
        </w:r>
        <w:r w:rsidR="00C02B15" w:rsidRPr="000E4643">
          <w:rPr>
            <w:rStyle w:val="Hyperlink"/>
            <w:caps w:val="0"/>
            <w:noProof/>
            <w:snapToGrid w:val="0"/>
          </w:rPr>
          <w:t>iosafety</w:t>
        </w:r>
        <w:r w:rsidR="006D61AD" w:rsidRPr="00D77FB8">
          <w:rPr>
            <w:rStyle w:val="FootnoteReference"/>
            <w:caps w:val="0"/>
            <w:noProof/>
            <w:snapToGrid w:val="0"/>
            <w:u w:val="none"/>
            <w:vertAlign w:val="superscript"/>
          </w:rPr>
          <w:footnoteReference w:customMarkFollows="1" w:id="2"/>
          <w:t>*</w:t>
        </w:r>
        <w:r w:rsidR="00C02B15">
          <w:rPr>
            <w:noProof/>
            <w:webHidden/>
          </w:rPr>
          <w:tab/>
        </w:r>
        <w:r w:rsidR="00C02B15">
          <w:rPr>
            <w:noProof/>
            <w:webHidden/>
          </w:rPr>
          <w:fldChar w:fldCharType="begin"/>
        </w:r>
        <w:r w:rsidR="00C02B15">
          <w:rPr>
            <w:noProof/>
            <w:webHidden/>
          </w:rPr>
          <w:instrText xml:space="preserve"> PAGEREF _Toc151646661 \h </w:instrText>
        </w:r>
        <w:r w:rsidR="00C02B15">
          <w:rPr>
            <w:noProof/>
            <w:webHidden/>
          </w:rPr>
        </w:r>
        <w:r w:rsidR="00C02B15">
          <w:rPr>
            <w:noProof/>
            <w:webHidden/>
          </w:rPr>
          <w:fldChar w:fldCharType="separate"/>
        </w:r>
        <w:r w:rsidR="00C02B15">
          <w:rPr>
            <w:noProof/>
            <w:webHidden/>
          </w:rPr>
          <w:t>3</w:t>
        </w:r>
        <w:r w:rsidR="00C02B15">
          <w:rPr>
            <w:noProof/>
            <w:webHidden/>
          </w:rPr>
          <w:fldChar w:fldCharType="end"/>
        </w:r>
      </w:hyperlink>
    </w:p>
    <w:p w14:paraId="3C70EC3F" w14:textId="3876900F"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63" w:history="1">
        <w:r w:rsidR="00C02B15" w:rsidRPr="000E4643">
          <w:rPr>
            <w:rStyle w:val="Hyperlink"/>
          </w:rPr>
          <w:t>CP-10/2.</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Compliance</w:t>
        </w:r>
        <w:r w:rsidR="00C02B15">
          <w:rPr>
            <w:webHidden/>
          </w:rPr>
          <w:tab/>
        </w:r>
        <w:r w:rsidR="00C02B15">
          <w:rPr>
            <w:webHidden/>
          </w:rPr>
          <w:fldChar w:fldCharType="begin"/>
        </w:r>
        <w:r w:rsidR="00C02B15">
          <w:rPr>
            <w:webHidden/>
          </w:rPr>
          <w:instrText xml:space="preserve"> PAGEREF _Toc151646663 \h </w:instrText>
        </w:r>
        <w:r w:rsidR="00C02B15">
          <w:rPr>
            <w:webHidden/>
          </w:rPr>
        </w:r>
        <w:r w:rsidR="00C02B15">
          <w:rPr>
            <w:webHidden/>
          </w:rPr>
          <w:fldChar w:fldCharType="separate"/>
        </w:r>
        <w:r w:rsidR="00C02B15">
          <w:rPr>
            <w:webHidden/>
          </w:rPr>
          <w:t>10</w:t>
        </w:r>
        <w:r w:rsidR="00C02B15">
          <w:rPr>
            <w:webHidden/>
          </w:rPr>
          <w:fldChar w:fldCharType="end"/>
        </w:r>
      </w:hyperlink>
    </w:p>
    <w:p w14:paraId="5324042D" w14:textId="16AFE7EB"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64" w:history="1">
        <w:r w:rsidR="00C02B15" w:rsidRPr="000E4643">
          <w:rPr>
            <w:rStyle w:val="Hyperlink"/>
          </w:rPr>
          <w:t>CP-10/3.</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Implementation plan for the Cartagena Protocol on Biosafety</w:t>
        </w:r>
        <w:r w:rsidR="00C02B15">
          <w:rPr>
            <w:webHidden/>
          </w:rPr>
          <w:tab/>
        </w:r>
        <w:r w:rsidR="00C02B15">
          <w:rPr>
            <w:webHidden/>
          </w:rPr>
          <w:fldChar w:fldCharType="begin"/>
        </w:r>
        <w:r w:rsidR="00C02B15">
          <w:rPr>
            <w:webHidden/>
          </w:rPr>
          <w:instrText xml:space="preserve"> PAGEREF _Toc151646664 \h </w:instrText>
        </w:r>
        <w:r w:rsidR="00C02B15">
          <w:rPr>
            <w:webHidden/>
          </w:rPr>
        </w:r>
        <w:r w:rsidR="00C02B15">
          <w:rPr>
            <w:webHidden/>
          </w:rPr>
          <w:fldChar w:fldCharType="separate"/>
        </w:r>
        <w:r w:rsidR="00C02B15">
          <w:rPr>
            <w:webHidden/>
          </w:rPr>
          <w:t>11</w:t>
        </w:r>
        <w:r w:rsidR="00C02B15">
          <w:rPr>
            <w:webHidden/>
          </w:rPr>
          <w:fldChar w:fldCharType="end"/>
        </w:r>
      </w:hyperlink>
    </w:p>
    <w:p w14:paraId="27C123A4" w14:textId="16CF3BCC"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65" w:history="1">
        <w:r w:rsidR="00C02B15" w:rsidRPr="000E4643">
          <w:rPr>
            <w:rStyle w:val="Hyperlink"/>
          </w:rPr>
          <w:t>CP-10/4.</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Capacity-building Action Plan for the Cartagena Protocol on Biosafety and the Nagoya-Kuala Lumpur Supplementary Protocol on Liability and Redress</w:t>
        </w:r>
        <w:r w:rsidR="00C02B15">
          <w:rPr>
            <w:webHidden/>
          </w:rPr>
          <w:tab/>
        </w:r>
        <w:r w:rsidR="00C02B15">
          <w:rPr>
            <w:webHidden/>
          </w:rPr>
          <w:fldChar w:fldCharType="begin"/>
        </w:r>
        <w:r w:rsidR="00C02B15">
          <w:rPr>
            <w:webHidden/>
          </w:rPr>
          <w:instrText xml:space="preserve"> PAGEREF _Toc151646665 \h </w:instrText>
        </w:r>
        <w:r w:rsidR="00C02B15">
          <w:rPr>
            <w:webHidden/>
          </w:rPr>
        </w:r>
        <w:r w:rsidR="00C02B15">
          <w:rPr>
            <w:webHidden/>
          </w:rPr>
          <w:fldChar w:fldCharType="separate"/>
        </w:r>
        <w:r w:rsidR="00C02B15">
          <w:rPr>
            <w:webHidden/>
          </w:rPr>
          <w:t>20</w:t>
        </w:r>
        <w:r w:rsidR="00C02B15">
          <w:rPr>
            <w:webHidden/>
          </w:rPr>
          <w:fldChar w:fldCharType="end"/>
        </w:r>
      </w:hyperlink>
    </w:p>
    <w:p w14:paraId="378116A2" w14:textId="21C74446"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66" w:history="1">
        <w:r w:rsidR="00C02B15" w:rsidRPr="000E4643">
          <w:rPr>
            <w:rStyle w:val="Hyperlink"/>
          </w:rPr>
          <w:t>CP-10/5.</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Operation and activities of the Biosafety Clearing-House (Article 20)</w:t>
        </w:r>
        <w:r w:rsidR="00C02B15">
          <w:rPr>
            <w:webHidden/>
          </w:rPr>
          <w:tab/>
        </w:r>
        <w:r w:rsidR="00C02B15">
          <w:rPr>
            <w:webHidden/>
          </w:rPr>
          <w:fldChar w:fldCharType="begin"/>
        </w:r>
        <w:r w:rsidR="00C02B15">
          <w:rPr>
            <w:webHidden/>
          </w:rPr>
          <w:instrText xml:space="preserve"> PAGEREF _Toc151646666 \h </w:instrText>
        </w:r>
        <w:r w:rsidR="00C02B15">
          <w:rPr>
            <w:webHidden/>
          </w:rPr>
        </w:r>
        <w:r w:rsidR="00C02B15">
          <w:rPr>
            <w:webHidden/>
          </w:rPr>
          <w:fldChar w:fldCharType="separate"/>
        </w:r>
        <w:r w:rsidR="00C02B15">
          <w:rPr>
            <w:webHidden/>
          </w:rPr>
          <w:t>34</w:t>
        </w:r>
        <w:r w:rsidR="00C02B15">
          <w:rPr>
            <w:webHidden/>
          </w:rPr>
          <w:fldChar w:fldCharType="end"/>
        </w:r>
      </w:hyperlink>
    </w:p>
    <w:p w14:paraId="6E4E0656" w14:textId="1D5E684F"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67" w:history="1">
        <w:r w:rsidR="00C02B15" w:rsidRPr="000E4643">
          <w:rPr>
            <w:rStyle w:val="Hyperlink"/>
          </w:rPr>
          <w:t>CP-10/6.</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Matters related to the financial mechanism and resources (Article 28)</w:t>
        </w:r>
        <w:r w:rsidR="00C02B15">
          <w:rPr>
            <w:webHidden/>
          </w:rPr>
          <w:tab/>
        </w:r>
        <w:r w:rsidR="00C02B15">
          <w:rPr>
            <w:webHidden/>
          </w:rPr>
          <w:fldChar w:fldCharType="begin"/>
        </w:r>
        <w:r w:rsidR="00C02B15">
          <w:rPr>
            <w:webHidden/>
          </w:rPr>
          <w:instrText xml:space="preserve"> PAGEREF _Toc151646667 \h </w:instrText>
        </w:r>
        <w:r w:rsidR="00C02B15">
          <w:rPr>
            <w:webHidden/>
          </w:rPr>
        </w:r>
        <w:r w:rsidR="00C02B15">
          <w:rPr>
            <w:webHidden/>
          </w:rPr>
          <w:fldChar w:fldCharType="separate"/>
        </w:r>
        <w:r w:rsidR="00C02B15">
          <w:rPr>
            <w:webHidden/>
          </w:rPr>
          <w:t>36</w:t>
        </w:r>
        <w:r w:rsidR="00C02B15">
          <w:rPr>
            <w:webHidden/>
          </w:rPr>
          <w:fldChar w:fldCharType="end"/>
        </w:r>
      </w:hyperlink>
    </w:p>
    <w:p w14:paraId="42560801" w14:textId="474D9A34"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68" w:history="1">
        <w:r w:rsidR="00C02B15" w:rsidRPr="000E4643">
          <w:rPr>
            <w:rStyle w:val="Hyperlink"/>
          </w:rPr>
          <w:t>CP-10/7.</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Assessment and review of the effectiveness of the Protocol (Article 35) and final evaluation of the Strategic Plan for the Cartagena Protocol on Biosafety for the period 2011-2020</w:t>
        </w:r>
        <w:r w:rsidR="00C02B15">
          <w:rPr>
            <w:webHidden/>
          </w:rPr>
          <w:tab/>
        </w:r>
        <w:r w:rsidR="00C02B15">
          <w:rPr>
            <w:webHidden/>
          </w:rPr>
          <w:fldChar w:fldCharType="begin"/>
        </w:r>
        <w:r w:rsidR="00C02B15">
          <w:rPr>
            <w:webHidden/>
          </w:rPr>
          <w:instrText xml:space="preserve"> PAGEREF _Toc151646668 \h </w:instrText>
        </w:r>
        <w:r w:rsidR="00C02B15">
          <w:rPr>
            <w:webHidden/>
          </w:rPr>
        </w:r>
        <w:r w:rsidR="00C02B15">
          <w:rPr>
            <w:webHidden/>
          </w:rPr>
          <w:fldChar w:fldCharType="separate"/>
        </w:r>
        <w:r w:rsidR="00C02B15">
          <w:rPr>
            <w:webHidden/>
          </w:rPr>
          <w:t>38</w:t>
        </w:r>
        <w:r w:rsidR="00C02B15">
          <w:rPr>
            <w:webHidden/>
          </w:rPr>
          <w:fldChar w:fldCharType="end"/>
        </w:r>
      </w:hyperlink>
    </w:p>
    <w:p w14:paraId="797DE474" w14:textId="699B6DB3"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69" w:history="1">
        <w:r w:rsidR="00C02B15" w:rsidRPr="000E4643">
          <w:rPr>
            <w:rStyle w:val="Hyperlink"/>
          </w:rPr>
          <w:t>CP-10/8.</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Review of effectiveness of structures and processes under the Convention and its Protocols</w:t>
        </w:r>
        <w:r w:rsidR="00C02B15">
          <w:rPr>
            <w:webHidden/>
          </w:rPr>
          <w:tab/>
        </w:r>
        <w:r w:rsidR="00C02B15">
          <w:rPr>
            <w:webHidden/>
          </w:rPr>
          <w:fldChar w:fldCharType="begin"/>
        </w:r>
        <w:r w:rsidR="00C02B15">
          <w:rPr>
            <w:webHidden/>
          </w:rPr>
          <w:instrText xml:space="preserve"> PAGEREF _Toc151646669 \h </w:instrText>
        </w:r>
        <w:r w:rsidR="00C02B15">
          <w:rPr>
            <w:webHidden/>
          </w:rPr>
        </w:r>
        <w:r w:rsidR="00C02B15">
          <w:rPr>
            <w:webHidden/>
          </w:rPr>
          <w:fldChar w:fldCharType="separate"/>
        </w:r>
        <w:r w:rsidR="00C02B15">
          <w:rPr>
            <w:webHidden/>
          </w:rPr>
          <w:t>42</w:t>
        </w:r>
        <w:r w:rsidR="00C02B15">
          <w:rPr>
            <w:webHidden/>
          </w:rPr>
          <w:fldChar w:fldCharType="end"/>
        </w:r>
      </w:hyperlink>
    </w:p>
    <w:p w14:paraId="6DB22B07" w14:textId="29D08E24"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70" w:history="1">
        <w:r w:rsidR="00C02B15" w:rsidRPr="000E4643">
          <w:rPr>
            <w:rStyle w:val="Hyperlink"/>
          </w:rPr>
          <w:t>CP-10/9.</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Monitoring and reporting (Article 33)</w:t>
        </w:r>
        <w:r w:rsidR="00C02B15">
          <w:rPr>
            <w:webHidden/>
          </w:rPr>
          <w:tab/>
        </w:r>
        <w:r w:rsidR="00C02B15">
          <w:rPr>
            <w:webHidden/>
          </w:rPr>
          <w:fldChar w:fldCharType="begin"/>
        </w:r>
        <w:r w:rsidR="00C02B15">
          <w:rPr>
            <w:webHidden/>
          </w:rPr>
          <w:instrText xml:space="preserve"> PAGEREF _Toc151646670 \h </w:instrText>
        </w:r>
        <w:r w:rsidR="00C02B15">
          <w:rPr>
            <w:webHidden/>
          </w:rPr>
        </w:r>
        <w:r w:rsidR="00C02B15">
          <w:rPr>
            <w:webHidden/>
          </w:rPr>
          <w:fldChar w:fldCharType="separate"/>
        </w:r>
        <w:r w:rsidR="00C02B15">
          <w:rPr>
            <w:webHidden/>
          </w:rPr>
          <w:t>44</w:t>
        </w:r>
        <w:r w:rsidR="00C02B15">
          <w:rPr>
            <w:webHidden/>
          </w:rPr>
          <w:fldChar w:fldCharType="end"/>
        </w:r>
      </w:hyperlink>
    </w:p>
    <w:p w14:paraId="6729932B" w14:textId="6494CB17"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71" w:history="1">
        <w:r w:rsidR="00C02B15" w:rsidRPr="000E4643">
          <w:rPr>
            <w:rStyle w:val="Hyperlink"/>
          </w:rPr>
          <w:t>CP-10/10.</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Risk assessment and risk management (Articles 15 and 16)</w:t>
        </w:r>
        <w:r w:rsidR="00C02B15">
          <w:rPr>
            <w:webHidden/>
          </w:rPr>
          <w:tab/>
        </w:r>
        <w:r w:rsidR="00C02B15">
          <w:rPr>
            <w:webHidden/>
          </w:rPr>
          <w:fldChar w:fldCharType="begin"/>
        </w:r>
        <w:r w:rsidR="00C02B15">
          <w:rPr>
            <w:webHidden/>
          </w:rPr>
          <w:instrText xml:space="preserve"> PAGEREF _Toc151646671 \h </w:instrText>
        </w:r>
        <w:r w:rsidR="00C02B15">
          <w:rPr>
            <w:webHidden/>
          </w:rPr>
        </w:r>
        <w:r w:rsidR="00C02B15">
          <w:rPr>
            <w:webHidden/>
          </w:rPr>
          <w:fldChar w:fldCharType="separate"/>
        </w:r>
        <w:r w:rsidR="00C02B15">
          <w:rPr>
            <w:webHidden/>
          </w:rPr>
          <w:t>46</w:t>
        </w:r>
        <w:r w:rsidR="00C02B15">
          <w:rPr>
            <w:webHidden/>
          </w:rPr>
          <w:fldChar w:fldCharType="end"/>
        </w:r>
      </w:hyperlink>
    </w:p>
    <w:p w14:paraId="40FFBA8D" w14:textId="738421AE"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72" w:history="1">
        <w:r w:rsidR="00C02B15" w:rsidRPr="000E4643">
          <w:rPr>
            <w:rStyle w:val="Hyperlink"/>
          </w:rPr>
          <w:t>CP-10/11.</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Detection and identification of living modified organisms</w:t>
        </w:r>
        <w:r w:rsidR="00C02B15">
          <w:rPr>
            <w:webHidden/>
          </w:rPr>
          <w:tab/>
        </w:r>
        <w:r w:rsidR="00C02B15">
          <w:rPr>
            <w:webHidden/>
          </w:rPr>
          <w:fldChar w:fldCharType="begin"/>
        </w:r>
        <w:r w:rsidR="00C02B15">
          <w:rPr>
            <w:webHidden/>
          </w:rPr>
          <w:instrText xml:space="preserve"> PAGEREF _Toc151646672 \h </w:instrText>
        </w:r>
        <w:r w:rsidR="00C02B15">
          <w:rPr>
            <w:webHidden/>
          </w:rPr>
        </w:r>
        <w:r w:rsidR="00C02B15">
          <w:rPr>
            <w:webHidden/>
          </w:rPr>
          <w:fldChar w:fldCharType="separate"/>
        </w:r>
        <w:r w:rsidR="00C02B15">
          <w:rPr>
            <w:webHidden/>
          </w:rPr>
          <w:t>49</w:t>
        </w:r>
        <w:r w:rsidR="00C02B15">
          <w:rPr>
            <w:webHidden/>
          </w:rPr>
          <w:fldChar w:fldCharType="end"/>
        </w:r>
      </w:hyperlink>
    </w:p>
    <w:p w14:paraId="2DA49C93" w14:textId="57000FA8"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73" w:history="1">
        <w:r w:rsidR="00C02B15" w:rsidRPr="000E4643">
          <w:rPr>
            <w:rStyle w:val="Hyperlink"/>
          </w:rPr>
          <w:t>CP-10/12.</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Socio-economic considerations (Article 26)</w:t>
        </w:r>
        <w:r w:rsidR="00C02B15">
          <w:rPr>
            <w:webHidden/>
          </w:rPr>
          <w:tab/>
        </w:r>
        <w:r w:rsidR="00C02B15">
          <w:rPr>
            <w:webHidden/>
          </w:rPr>
          <w:fldChar w:fldCharType="begin"/>
        </w:r>
        <w:r w:rsidR="00C02B15">
          <w:rPr>
            <w:webHidden/>
          </w:rPr>
          <w:instrText xml:space="preserve"> PAGEREF _Toc151646673 \h </w:instrText>
        </w:r>
        <w:r w:rsidR="00C02B15">
          <w:rPr>
            <w:webHidden/>
          </w:rPr>
        </w:r>
        <w:r w:rsidR="00C02B15">
          <w:rPr>
            <w:webHidden/>
          </w:rPr>
          <w:fldChar w:fldCharType="separate"/>
        </w:r>
        <w:r w:rsidR="00C02B15">
          <w:rPr>
            <w:webHidden/>
          </w:rPr>
          <w:t>51</w:t>
        </w:r>
        <w:r w:rsidR="00C02B15">
          <w:rPr>
            <w:webHidden/>
          </w:rPr>
          <w:fldChar w:fldCharType="end"/>
        </w:r>
      </w:hyperlink>
    </w:p>
    <w:p w14:paraId="1F1775B7" w14:textId="68693F5F"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74" w:history="1">
        <w:r w:rsidR="00C02B15" w:rsidRPr="000E4643">
          <w:rPr>
            <w:rStyle w:val="Hyperlink"/>
          </w:rPr>
          <w:t>CP-10/13.</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Nagoya – Kuala Lumpur Supplementary Protocol on Liability and Redress</w:t>
        </w:r>
        <w:r w:rsidR="00C02B15">
          <w:rPr>
            <w:webHidden/>
          </w:rPr>
          <w:tab/>
        </w:r>
        <w:r w:rsidR="00C02B15">
          <w:rPr>
            <w:webHidden/>
          </w:rPr>
          <w:fldChar w:fldCharType="begin"/>
        </w:r>
        <w:r w:rsidR="00C02B15">
          <w:rPr>
            <w:webHidden/>
          </w:rPr>
          <w:instrText xml:space="preserve"> PAGEREF _Toc151646674 \h </w:instrText>
        </w:r>
        <w:r w:rsidR="00C02B15">
          <w:rPr>
            <w:webHidden/>
          </w:rPr>
        </w:r>
        <w:r w:rsidR="00C02B15">
          <w:rPr>
            <w:webHidden/>
          </w:rPr>
          <w:fldChar w:fldCharType="separate"/>
        </w:r>
        <w:r w:rsidR="00C02B15">
          <w:rPr>
            <w:webHidden/>
          </w:rPr>
          <w:t>52</w:t>
        </w:r>
        <w:r w:rsidR="00C02B15">
          <w:rPr>
            <w:webHidden/>
          </w:rPr>
          <w:fldChar w:fldCharType="end"/>
        </w:r>
      </w:hyperlink>
    </w:p>
    <w:p w14:paraId="620BBDCD" w14:textId="6E268686" w:rsidR="00C02B15" w:rsidRDefault="008D03C9" w:rsidP="002877F3">
      <w:pPr>
        <w:pStyle w:val="TOC2"/>
        <w:rPr>
          <w:rFonts w:asciiTheme="minorHAnsi" w:eastAsiaTheme="minorEastAsia" w:hAnsiTheme="minorHAnsi" w:cstheme="minorBidi"/>
          <w:kern w:val="2"/>
          <w:lang w:val="en-US" w:eastAsia="zh-CN"/>
          <w14:ligatures w14:val="standardContextual"/>
        </w:rPr>
      </w:pPr>
      <w:hyperlink w:anchor="_Toc151646675" w:history="1">
        <w:r w:rsidR="00C02B15" w:rsidRPr="000E4643">
          <w:rPr>
            <w:rStyle w:val="Hyperlink"/>
          </w:rPr>
          <w:t xml:space="preserve">CP-10/14. </w:t>
        </w:r>
        <w:r w:rsidR="00C02B15">
          <w:rPr>
            <w:rFonts w:asciiTheme="minorHAnsi" w:eastAsiaTheme="minorEastAsia" w:hAnsiTheme="minorHAnsi" w:cstheme="minorBidi"/>
            <w:kern w:val="2"/>
            <w:lang w:val="en-US" w:eastAsia="zh-CN"/>
            <w14:ligatures w14:val="standardContextual"/>
          </w:rPr>
          <w:tab/>
        </w:r>
        <w:r w:rsidR="00C02B15" w:rsidRPr="000E4643">
          <w:rPr>
            <w:rStyle w:val="Hyperlink"/>
          </w:rPr>
          <w:t>Budget for the integrated programme of work of the Secretariat</w:t>
        </w:r>
        <w:r w:rsidR="00C02B15">
          <w:rPr>
            <w:webHidden/>
          </w:rPr>
          <w:tab/>
        </w:r>
        <w:r w:rsidR="00C02B15">
          <w:rPr>
            <w:webHidden/>
          </w:rPr>
          <w:fldChar w:fldCharType="begin"/>
        </w:r>
        <w:r w:rsidR="00C02B15">
          <w:rPr>
            <w:webHidden/>
          </w:rPr>
          <w:instrText xml:space="preserve"> PAGEREF _Toc151646675 \h </w:instrText>
        </w:r>
        <w:r w:rsidR="00C02B15">
          <w:rPr>
            <w:webHidden/>
          </w:rPr>
        </w:r>
        <w:r w:rsidR="00C02B15">
          <w:rPr>
            <w:webHidden/>
          </w:rPr>
          <w:fldChar w:fldCharType="separate"/>
        </w:r>
        <w:r w:rsidR="00C02B15">
          <w:rPr>
            <w:webHidden/>
          </w:rPr>
          <w:t>54</w:t>
        </w:r>
        <w:r w:rsidR="00C02B15">
          <w:rPr>
            <w:webHidden/>
          </w:rPr>
          <w:fldChar w:fldCharType="end"/>
        </w:r>
      </w:hyperlink>
    </w:p>
    <w:p w14:paraId="777D56E2" w14:textId="64910DB5" w:rsidR="00C02B15" w:rsidRDefault="008D03C9" w:rsidP="00337638">
      <w:pPr>
        <w:pStyle w:val="TOC1"/>
        <w:rPr>
          <w:rFonts w:asciiTheme="minorHAnsi" w:eastAsiaTheme="minorEastAsia" w:hAnsiTheme="minorHAnsi" w:cstheme="minorBidi"/>
          <w:noProof/>
          <w:kern w:val="2"/>
          <w:szCs w:val="22"/>
          <w:lang w:val="en-US" w:eastAsia="zh-CN"/>
          <w14:ligatures w14:val="standardContextual"/>
        </w:rPr>
      </w:pPr>
      <w:hyperlink w:anchor="_Toc151646676" w:history="1">
        <w:r w:rsidR="00C02B15" w:rsidRPr="000E4643">
          <w:rPr>
            <w:rStyle w:val="Hyperlink"/>
            <w:noProof/>
            <w:snapToGrid w:val="0"/>
          </w:rPr>
          <w:t>II.</w:t>
        </w:r>
        <w:r w:rsidR="00C02B15">
          <w:rPr>
            <w:rFonts w:asciiTheme="minorHAnsi" w:eastAsiaTheme="minorEastAsia" w:hAnsiTheme="minorHAnsi" w:cstheme="minorBidi"/>
            <w:noProof/>
            <w:kern w:val="2"/>
            <w:szCs w:val="22"/>
            <w:lang w:val="en-US" w:eastAsia="zh-CN"/>
            <w14:ligatures w14:val="standardContextual"/>
          </w:rPr>
          <w:tab/>
        </w:r>
        <w:r w:rsidR="00C02B15" w:rsidRPr="000E4643">
          <w:rPr>
            <w:rStyle w:val="Hyperlink"/>
            <w:noProof/>
            <w:snapToGrid w:val="0"/>
          </w:rPr>
          <w:t>A</w:t>
        </w:r>
        <w:r w:rsidR="00C02B15" w:rsidRPr="000E4643">
          <w:rPr>
            <w:rStyle w:val="Hyperlink"/>
            <w:caps w:val="0"/>
            <w:noProof/>
            <w:snapToGrid w:val="0"/>
          </w:rPr>
          <w:t>ccount of proceedings</w:t>
        </w:r>
        <w:r w:rsidR="00C02B15">
          <w:rPr>
            <w:noProof/>
            <w:webHidden/>
          </w:rPr>
          <w:tab/>
        </w:r>
        <w:r w:rsidR="00C02B15">
          <w:rPr>
            <w:noProof/>
            <w:webHidden/>
          </w:rPr>
          <w:fldChar w:fldCharType="begin"/>
        </w:r>
        <w:r w:rsidR="00C02B15">
          <w:rPr>
            <w:noProof/>
            <w:webHidden/>
          </w:rPr>
          <w:instrText xml:space="preserve"> PAGEREF _Toc151646676 \h </w:instrText>
        </w:r>
        <w:r w:rsidR="00C02B15">
          <w:rPr>
            <w:noProof/>
            <w:webHidden/>
          </w:rPr>
        </w:r>
        <w:r w:rsidR="00C02B15">
          <w:rPr>
            <w:noProof/>
            <w:webHidden/>
          </w:rPr>
          <w:fldChar w:fldCharType="separate"/>
        </w:r>
        <w:r w:rsidR="00C02B15">
          <w:rPr>
            <w:noProof/>
            <w:webHidden/>
          </w:rPr>
          <w:t>60</w:t>
        </w:r>
        <w:r w:rsidR="00C02B15">
          <w:rPr>
            <w:noProof/>
            <w:webHidden/>
          </w:rPr>
          <w:fldChar w:fldCharType="end"/>
        </w:r>
      </w:hyperlink>
    </w:p>
    <w:p w14:paraId="54839EA3" w14:textId="1E7B0E25" w:rsidR="00550A7A" w:rsidRPr="00550A7A" w:rsidRDefault="00C02B15" w:rsidP="00550A7A">
      <w:r>
        <w:fldChar w:fldCharType="end"/>
      </w:r>
    </w:p>
    <w:p w14:paraId="31290B73" w14:textId="77777777" w:rsidR="00412BE9" w:rsidRPr="00F517A5" w:rsidRDefault="00412BE9" w:rsidP="00412BE9">
      <w:pPr>
        <w:kinsoku w:val="0"/>
        <w:overflowPunct w:val="0"/>
        <w:autoSpaceDE w:val="0"/>
        <w:autoSpaceDN w:val="0"/>
        <w:spacing w:before="120" w:after="240"/>
        <w:ind w:left="360" w:right="713"/>
        <w:jc w:val="left"/>
        <w:rPr>
          <w:rFonts w:asciiTheme="majorBidi" w:hAnsiTheme="majorBidi" w:cstheme="majorBidi"/>
          <w:b/>
          <w:bCs/>
          <w:caps/>
          <w:snapToGrid w:val="0"/>
          <w:kern w:val="22"/>
          <w:sz w:val="28"/>
          <w:szCs w:val="28"/>
        </w:rPr>
        <w:sectPr w:rsidR="00412BE9" w:rsidRPr="00F517A5" w:rsidSect="009474D1">
          <w:pgSz w:w="12240" w:h="15840"/>
          <w:pgMar w:top="1021" w:right="1440" w:bottom="1021" w:left="1440" w:header="459" w:footer="720" w:gutter="0"/>
          <w:cols w:space="708"/>
          <w:docGrid w:linePitch="360"/>
        </w:sectPr>
      </w:pPr>
    </w:p>
    <w:p w14:paraId="6C537937" w14:textId="4E70F2C3" w:rsidR="00E40624" w:rsidRPr="00E40624" w:rsidRDefault="00E40624" w:rsidP="00E40624">
      <w:pPr>
        <w:pStyle w:val="Heading1"/>
        <w:tabs>
          <w:tab w:val="clear" w:pos="720"/>
        </w:tabs>
        <w:spacing w:after="240"/>
        <w:ind w:left="709" w:hanging="708"/>
        <w:jc w:val="left"/>
        <w:rPr>
          <w:snapToGrid w:val="0"/>
          <w:sz w:val="28"/>
          <w:szCs w:val="28"/>
        </w:rPr>
      </w:pPr>
      <w:bookmarkStart w:id="1" w:name="_Toc150438798"/>
      <w:bookmarkStart w:id="2" w:name="_Toc150670498"/>
      <w:bookmarkStart w:id="3" w:name="_Toc150670608"/>
      <w:bookmarkStart w:id="4" w:name="_Toc150761110"/>
      <w:bookmarkStart w:id="5" w:name="_Toc151646661"/>
      <w:r w:rsidRPr="00230BC2">
        <w:rPr>
          <w:caps w:val="0"/>
          <w:snapToGrid w:val="0"/>
          <w:sz w:val="28"/>
          <w:szCs w:val="28"/>
        </w:rPr>
        <w:lastRenderedPageBreak/>
        <w:t>I.</w:t>
      </w:r>
      <w:r w:rsidRPr="00230BC2">
        <w:rPr>
          <w:caps w:val="0"/>
          <w:snapToGrid w:val="0"/>
          <w:sz w:val="28"/>
          <w:szCs w:val="28"/>
        </w:rPr>
        <w:tab/>
      </w:r>
      <w:r w:rsidR="00927524" w:rsidRPr="00230BC2">
        <w:rPr>
          <w:caps w:val="0"/>
          <w:snapToGrid w:val="0"/>
          <w:sz w:val="28"/>
          <w:szCs w:val="28"/>
        </w:rPr>
        <w:t xml:space="preserve">DECISIONS ADOPTED BY THE CONFERENCE OF THE PARTIES </w:t>
      </w:r>
      <w:bookmarkEnd w:id="1"/>
      <w:bookmarkEnd w:id="2"/>
      <w:bookmarkEnd w:id="3"/>
      <w:bookmarkEnd w:id="4"/>
      <w:r w:rsidR="00927524" w:rsidRPr="00E40624">
        <w:rPr>
          <w:caps w:val="0"/>
          <w:snapToGrid w:val="0"/>
          <w:sz w:val="28"/>
          <w:szCs w:val="28"/>
        </w:rPr>
        <w:t>SERVING AS THE MEETING OF THE PARTIES TO THE CARTAGENA PROTOCOL</w:t>
      </w:r>
      <w:bookmarkEnd w:id="5"/>
      <w:r w:rsidR="00B85254" w:rsidRPr="00BE2426">
        <w:rPr>
          <w:rStyle w:val="FootnoteReference"/>
          <w:caps w:val="0"/>
          <w:snapToGrid w:val="0"/>
          <w:szCs w:val="28"/>
          <w:u w:val="none"/>
          <w:vertAlign w:val="superscript"/>
        </w:rPr>
        <w:footnoteReference w:customMarkFollows="1" w:id="3"/>
        <w:t>*</w:t>
      </w:r>
    </w:p>
    <w:p w14:paraId="13E6809F" w14:textId="77777777" w:rsidR="00D07804" w:rsidRPr="001A5B61" w:rsidRDefault="00D07804" w:rsidP="001A5B61">
      <w:pPr>
        <w:pStyle w:val="decision"/>
        <w:rPr>
          <w:rFonts w:hint="eastAsia"/>
        </w:rPr>
      </w:pPr>
      <w:bookmarkStart w:id="6" w:name="_Toc151646663"/>
      <w:r w:rsidRPr="0075459B">
        <w:t>CP-10/2.</w:t>
      </w:r>
      <w:r w:rsidRPr="0075459B">
        <w:tab/>
        <w:t>Compliance</w:t>
      </w:r>
      <w:bookmarkEnd w:id="6"/>
      <w:r w:rsidRPr="001A5B61">
        <w:t xml:space="preserve"> </w:t>
      </w:r>
    </w:p>
    <w:p w14:paraId="09D4845B" w14:textId="77777777" w:rsidR="00A5246F" w:rsidRPr="004E54F5" w:rsidRDefault="00A5246F" w:rsidP="0077674C">
      <w:pPr>
        <w:spacing w:before="120" w:after="120"/>
        <w:ind w:firstLine="720"/>
        <w:rPr>
          <w:i/>
          <w:iCs/>
          <w:kern w:val="22"/>
          <w:szCs w:val="22"/>
        </w:rPr>
      </w:pPr>
      <w:r w:rsidRPr="000C6747">
        <w:rPr>
          <w:i/>
          <w:iCs/>
          <w:kern w:val="22"/>
          <w:szCs w:val="22"/>
        </w:rPr>
        <w:t>The Conference of the Parties serving as the meeting of the Parties to the Cartagena Protocol on Biosafety</w:t>
      </w:r>
    </w:p>
    <w:p w14:paraId="38E64E48" w14:textId="77777777" w:rsidR="00A5246F" w:rsidRPr="000C6747" w:rsidRDefault="00A5246F" w:rsidP="0077674C">
      <w:pPr>
        <w:spacing w:before="120" w:after="120"/>
        <w:ind w:firstLine="567"/>
        <w:rPr>
          <w:snapToGrid w:val="0"/>
          <w:kern w:val="22"/>
          <w:szCs w:val="18"/>
        </w:rPr>
      </w:pPr>
      <w:r w:rsidRPr="000C6747">
        <w:rPr>
          <w:snapToGrid w:val="0"/>
          <w:kern w:val="22"/>
          <w:szCs w:val="18"/>
        </w:rPr>
        <w:t>1.</w:t>
      </w:r>
      <w:r w:rsidRPr="000C6747">
        <w:rPr>
          <w:snapToGrid w:val="0"/>
          <w:kern w:val="22"/>
          <w:szCs w:val="18"/>
        </w:rPr>
        <w:tab/>
      </w:r>
      <w:r w:rsidRPr="000C6747">
        <w:rPr>
          <w:i/>
          <w:iCs/>
          <w:snapToGrid w:val="0"/>
          <w:kern w:val="22"/>
          <w:szCs w:val="18"/>
        </w:rPr>
        <w:t>Reminds</w:t>
      </w:r>
      <w:r w:rsidRPr="000C6747">
        <w:rPr>
          <w:snapToGrid w:val="0"/>
          <w:kern w:val="22"/>
          <w:szCs w:val="18"/>
        </w:rPr>
        <w:t xml:space="preserve"> Parties of rule II, paragraph 4, of the procedures and mechanisms on compliance, and urge</w:t>
      </w:r>
      <w:r>
        <w:rPr>
          <w:snapToGrid w:val="0"/>
          <w:kern w:val="22"/>
          <w:szCs w:val="18"/>
        </w:rPr>
        <w:t>s</w:t>
      </w:r>
      <w:r w:rsidRPr="000C6747">
        <w:rPr>
          <w:snapToGrid w:val="0"/>
          <w:kern w:val="22"/>
          <w:szCs w:val="18"/>
        </w:rPr>
        <w:t xml:space="preserve"> them to ensure that members are elected </w:t>
      </w:r>
      <w:r>
        <w:rPr>
          <w:snapToGrid w:val="0"/>
          <w:kern w:val="22"/>
          <w:szCs w:val="18"/>
        </w:rPr>
        <w:t xml:space="preserve">to the Compliance Committee under the Cartagena Protocol on Biosafety </w:t>
      </w:r>
      <w:r w:rsidRPr="000C6747">
        <w:rPr>
          <w:snapToGrid w:val="0"/>
          <w:kern w:val="22"/>
          <w:szCs w:val="18"/>
        </w:rPr>
        <w:t xml:space="preserve">on the understanding that they will serve a full four-year </w:t>
      </w:r>
      <w:proofErr w:type="gramStart"/>
      <w:r w:rsidRPr="000C6747">
        <w:rPr>
          <w:snapToGrid w:val="0"/>
          <w:kern w:val="22"/>
          <w:szCs w:val="18"/>
        </w:rPr>
        <w:t>term;</w:t>
      </w:r>
      <w:proofErr w:type="gramEnd"/>
    </w:p>
    <w:p w14:paraId="7655F4F9" w14:textId="77777777" w:rsidR="00A5246F" w:rsidRPr="000C6747" w:rsidRDefault="00A5246F" w:rsidP="0077674C">
      <w:pPr>
        <w:spacing w:before="120" w:after="120"/>
        <w:ind w:firstLine="567"/>
        <w:rPr>
          <w:snapToGrid w:val="0"/>
          <w:kern w:val="22"/>
          <w:szCs w:val="18"/>
        </w:rPr>
      </w:pPr>
      <w:r w:rsidRPr="000C6747">
        <w:rPr>
          <w:snapToGrid w:val="0"/>
          <w:kern w:val="22"/>
          <w:szCs w:val="18"/>
        </w:rPr>
        <w:t>2.</w:t>
      </w:r>
      <w:r w:rsidRPr="000C6747">
        <w:rPr>
          <w:snapToGrid w:val="0"/>
          <w:kern w:val="22"/>
          <w:szCs w:val="18"/>
        </w:rPr>
        <w:tab/>
      </w:r>
      <w:r w:rsidRPr="000C6747">
        <w:rPr>
          <w:i/>
          <w:iCs/>
          <w:snapToGrid w:val="0"/>
          <w:kern w:val="22"/>
          <w:szCs w:val="18"/>
        </w:rPr>
        <w:t>Also reminds</w:t>
      </w:r>
      <w:r w:rsidRPr="000C6747">
        <w:rPr>
          <w:snapToGrid w:val="0"/>
          <w:kern w:val="22"/>
          <w:szCs w:val="18"/>
        </w:rPr>
        <w:t xml:space="preserve"> Parties of their obligation to designate a national focal point for the Cartagena Protocol, and one or more competent national authorities, and to notify the Secretariat accordingly, as per Article 19 of the </w:t>
      </w:r>
      <w:proofErr w:type="gramStart"/>
      <w:r w:rsidRPr="000C6747">
        <w:rPr>
          <w:snapToGrid w:val="0"/>
          <w:kern w:val="22"/>
          <w:szCs w:val="18"/>
        </w:rPr>
        <w:t>Protocol;</w:t>
      </w:r>
      <w:proofErr w:type="gramEnd"/>
    </w:p>
    <w:p w14:paraId="5AA3E5F9" w14:textId="77777777" w:rsidR="00A5246F" w:rsidRPr="00EE494E" w:rsidRDefault="00A5246F" w:rsidP="0077674C">
      <w:pPr>
        <w:spacing w:before="120" w:after="120"/>
        <w:ind w:firstLine="567"/>
        <w:rPr>
          <w:snapToGrid w:val="0"/>
          <w:kern w:val="22"/>
          <w:szCs w:val="18"/>
        </w:rPr>
      </w:pPr>
      <w:r w:rsidRPr="000C6747">
        <w:rPr>
          <w:snapToGrid w:val="0"/>
          <w:kern w:val="22"/>
          <w:szCs w:val="18"/>
        </w:rPr>
        <w:t>3.</w:t>
      </w:r>
      <w:r w:rsidRPr="000C6747">
        <w:rPr>
          <w:snapToGrid w:val="0"/>
          <w:kern w:val="22"/>
          <w:szCs w:val="18"/>
        </w:rPr>
        <w:tab/>
      </w:r>
      <w:r w:rsidRPr="000C6747">
        <w:rPr>
          <w:i/>
          <w:iCs/>
          <w:snapToGrid w:val="0"/>
          <w:kern w:val="22"/>
          <w:szCs w:val="18"/>
        </w:rPr>
        <w:t>Further reminds</w:t>
      </w:r>
      <w:r w:rsidRPr="000C6747">
        <w:rPr>
          <w:snapToGrid w:val="0"/>
          <w:kern w:val="22"/>
          <w:szCs w:val="18"/>
        </w:rPr>
        <w:t xml:space="preserve"> Parties of their obligation to designate a national focal point for the Biosafety </w:t>
      </w:r>
      <w:proofErr w:type="gramStart"/>
      <w:r w:rsidRPr="000C6747">
        <w:rPr>
          <w:snapToGrid w:val="0"/>
          <w:kern w:val="22"/>
          <w:szCs w:val="18"/>
        </w:rPr>
        <w:t>Clearing</w:t>
      </w:r>
      <w:r w:rsidRPr="00EE494E">
        <w:rPr>
          <w:snapToGrid w:val="0"/>
          <w:kern w:val="22"/>
          <w:szCs w:val="18"/>
        </w:rPr>
        <w:t>-House</w:t>
      </w:r>
      <w:proofErr w:type="gramEnd"/>
      <w:r w:rsidRPr="00EE494E">
        <w:rPr>
          <w:snapToGrid w:val="0"/>
          <w:kern w:val="22"/>
          <w:szCs w:val="18"/>
        </w:rPr>
        <w:t>, in line with decision BS-I/3 and decision II/7 of the Conference of the Parties;</w:t>
      </w:r>
    </w:p>
    <w:p w14:paraId="5CBA627D" w14:textId="77777777" w:rsidR="00A5246F" w:rsidRPr="000C6747" w:rsidRDefault="00A5246F" w:rsidP="0077674C">
      <w:pPr>
        <w:spacing w:before="120" w:after="120"/>
        <w:ind w:firstLine="567"/>
        <w:rPr>
          <w:snapToGrid w:val="0"/>
          <w:kern w:val="22"/>
          <w:szCs w:val="18"/>
        </w:rPr>
      </w:pPr>
      <w:r w:rsidRPr="00EE494E">
        <w:rPr>
          <w:snapToGrid w:val="0"/>
          <w:kern w:val="22"/>
          <w:szCs w:val="18"/>
        </w:rPr>
        <w:t>4.</w:t>
      </w:r>
      <w:r w:rsidRPr="00EE494E">
        <w:rPr>
          <w:snapToGrid w:val="0"/>
          <w:kern w:val="22"/>
          <w:szCs w:val="18"/>
        </w:rPr>
        <w:tab/>
      </w:r>
      <w:r w:rsidRPr="00EE494E">
        <w:rPr>
          <w:i/>
          <w:iCs/>
          <w:snapToGrid w:val="0"/>
          <w:kern w:val="22"/>
          <w:szCs w:val="18"/>
        </w:rPr>
        <w:t>Reminds</w:t>
      </w:r>
      <w:r w:rsidRPr="00EE494E">
        <w:rPr>
          <w:snapToGrid w:val="0"/>
          <w:kern w:val="22"/>
          <w:szCs w:val="18"/>
        </w:rPr>
        <w:t xml:space="preserve"> Parties of their obligation to make available in the Biosafety </w:t>
      </w:r>
      <w:proofErr w:type="gramStart"/>
      <w:r w:rsidRPr="00EE494E">
        <w:rPr>
          <w:snapToGrid w:val="0"/>
          <w:kern w:val="22"/>
          <w:szCs w:val="18"/>
        </w:rPr>
        <w:t>Clearing-House</w:t>
      </w:r>
      <w:proofErr w:type="gramEnd"/>
      <w:r w:rsidRPr="00EE494E">
        <w:rPr>
          <w:snapToGrid w:val="0"/>
          <w:kern w:val="22"/>
          <w:szCs w:val="18"/>
        </w:rPr>
        <w:t xml:space="preserve"> the relevant details setting out their point of contact for the purposes of receiving notifications under Article 17 of the Protocol, and urge</w:t>
      </w:r>
      <w:r w:rsidRPr="0075459B">
        <w:rPr>
          <w:snapToGrid w:val="0"/>
          <w:kern w:val="22"/>
          <w:szCs w:val="18"/>
        </w:rPr>
        <w:t>s</w:t>
      </w:r>
      <w:r w:rsidRPr="00F1350D">
        <w:rPr>
          <w:snapToGrid w:val="0"/>
          <w:kern w:val="22"/>
          <w:szCs w:val="18"/>
        </w:rPr>
        <w:t xml:space="preserve"> them to do so as soon</w:t>
      </w:r>
      <w:r w:rsidRPr="000C6747">
        <w:rPr>
          <w:snapToGrid w:val="0"/>
          <w:kern w:val="22"/>
          <w:szCs w:val="18"/>
        </w:rPr>
        <w:t xml:space="preserve"> as possible;</w:t>
      </w:r>
    </w:p>
    <w:p w14:paraId="756137DD" w14:textId="77777777" w:rsidR="00A5246F" w:rsidRPr="004014BC" w:rsidRDefault="00A5246F" w:rsidP="0077674C">
      <w:pPr>
        <w:spacing w:before="120" w:after="120"/>
        <w:ind w:firstLine="567"/>
        <w:rPr>
          <w:snapToGrid w:val="0"/>
          <w:kern w:val="22"/>
          <w:szCs w:val="18"/>
        </w:rPr>
      </w:pPr>
      <w:r w:rsidRPr="000C6747">
        <w:rPr>
          <w:snapToGrid w:val="0"/>
          <w:kern w:val="22"/>
          <w:szCs w:val="18"/>
        </w:rPr>
        <w:t>5.</w:t>
      </w:r>
      <w:r w:rsidRPr="000C6747">
        <w:rPr>
          <w:snapToGrid w:val="0"/>
          <w:kern w:val="22"/>
          <w:szCs w:val="18"/>
        </w:rPr>
        <w:tab/>
      </w:r>
      <w:r w:rsidRPr="000C6747">
        <w:rPr>
          <w:i/>
          <w:iCs/>
          <w:snapToGrid w:val="0"/>
          <w:kern w:val="22"/>
          <w:szCs w:val="18"/>
        </w:rPr>
        <w:t>Urges</w:t>
      </w:r>
      <w:r w:rsidRPr="000C6747">
        <w:rPr>
          <w:snapToGrid w:val="0"/>
          <w:kern w:val="22"/>
          <w:szCs w:val="18"/>
        </w:rPr>
        <w:t xml:space="preserve"> Parties and</w:t>
      </w:r>
      <w:r w:rsidRPr="007264D3">
        <w:rPr>
          <w:snapToGrid w:val="0"/>
          <w:kern w:val="22"/>
          <w:szCs w:val="18"/>
        </w:rPr>
        <w:t xml:space="preserve"> </w:t>
      </w:r>
      <w:r w:rsidRPr="0075459B">
        <w:rPr>
          <w:snapToGrid w:val="0"/>
          <w:kern w:val="22"/>
          <w:szCs w:val="18"/>
        </w:rPr>
        <w:t>invites</w:t>
      </w:r>
      <w:r w:rsidRPr="000C6747">
        <w:rPr>
          <w:snapToGrid w:val="0"/>
          <w:kern w:val="22"/>
          <w:szCs w:val="18"/>
        </w:rPr>
        <w:t xml:space="preserve"> other Governments to provide voluntary funds in support of the four Parties</w:t>
      </w:r>
      <w:r w:rsidRPr="000C6747">
        <w:rPr>
          <w:snapToGrid w:val="0"/>
          <w:kern w:val="22"/>
          <w:szCs w:val="18"/>
          <w:vertAlign w:val="superscript"/>
        </w:rPr>
        <w:footnoteReference w:id="4"/>
      </w:r>
      <w:r w:rsidRPr="000C6747">
        <w:rPr>
          <w:snapToGrid w:val="0"/>
          <w:kern w:val="22"/>
          <w:szCs w:val="18"/>
        </w:rPr>
        <w:t xml:space="preserve"> </w:t>
      </w:r>
      <w:r w:rsidRPr="004014BC">
        <w:rPr>
          <w:snapToGrid w:val="0"/>
          <w:kern w:val="22"/>
          <w:szCs w:val="18"/>
        </w:rPr>
        <w:t xml:space="preserve">that have developed compliance action plans, as well as any additional Parties that develop and implement compliance action plans at the request of the </w:t>
      </w:r>
      <w:proofErr w:type="gramStart"/>
      <w:r w:rsidRPr="004014BC">
        <w:rPr>
          <w:snapToGrid w:val="0"/>
          <w:kern w:val="22"/>
          <w:szCs w:val="18"/>
        </w:rPr>
        <w:t>Committee;</w:t>
      </w:r>
      <w:proofErr w:type="gramEnd"/>
    </w:p>
    <w:p w14:paraId="2DA90D0D" w14:textId="77777777" w:rsidR="00A5246F" w:rsidRPr="004014BC" w:rsidRDefault="00A5246F" w:rsidP="0077674C">
      <w:pPr>
        <w:spacing w:before="120" w:after="120"/>
        <w:ind w:firstLine="567"/>
        <w:rPr>
          <w:snapToGrid w:val="0"/>
          <w:szCs w:val="18"/>
        </w:rPr>
      </w:pPr>
      <w:r w:rsidRPr="004014BC">
        <w:rPr>
          <w:snapToGrid w:val="0"/>
          <w:szCs w:val="18"/>
        </w:rPr>
        <w:t xml:space="preserve">6. </w:t>
      </w:r>
      <w:r w:rsidRPr="004014BC">
        <w:rPr>
          <w:snapToGrid w:val="0"/>
          <w:szCs w:val="18"/>
        </w:rPr>
        <w:tab/>
      </w:r>
      <w:r w:rsidRPr="004014BC">
        <w:rPr>
          <w:i/>
          <w:iCs/>
          <w:snapToGrid w:val="0"/>
          <w:kern w:val="22"/>
          <w:szCs w:val="18"/>
        </w:rPr>
        <w:t>Requests</w:t>
      </w:r>
      <w:r w:rsidRPr="004014BC">
        <w:rPr>
          <w:snapToGrid w:val="0"/>
          <w:szCs w:val="18"/>
        </w:rPr>
        <w:t xml:space="preserve"> the Executive Secretary: </w:t>
      </w:r>
    </w:p>
    <w:p w14:paraId="496677A0" w14:textId="77777777" w:rsidR="00A5246F" w:rsidRPr="004014BC" w:rsidRDefault="00A5246F" w:rsidP="0077674C">
      <w:pPr>
        <w:kinsoku w:val="0"/>
        <w:overflowPunct w:val="0"/>
        <w:autoSpaceDE w:val="0"/>
        <w:autoSpaceDN w:val="0"/>
        <w:spacing w:before="120" w:after="120"/>
        <w:ind w:firstLine="567"/>
      </w:pPr>
      <w:r w:rsidRPr="004014BC">
        <w:t xml:space="preserve">(a) </w:t>
      </w:r>
      <w:r w:rsidRPr="004014BC">
        <w:tab/>
        <w:t>To develop an online survey on the national limitations and challenges in fulfilling (</w:t>
      </w:r>
      <w:proofErr w:type="spellStart"/>
      <w:r w:rsidRPr="004014BC">
        <w:t>i</w:t>
      </w:r>
      <w:proofErr w:type="spellEnd"/>
      <w:r w:rsidRPr="004014BC">
        <w:t xml:space="preserve">) the obligation to take the necessary legal, administrative and other measures to implement the Protocol, and (ii) the obligation to submit a national report in a timely </w:t>
      </w:r>
      <w:proofErr w:type="gramStart"/>
      <w:r w:rsidRPr="004014BC">
        <w:t>manner;</w:t>
      </w:r>
      <w:proofErr w:type="gramEnd"/>
      <w:r w:rsidRPr="004014BC">
        <w:t xml:space="preserve"> </w:t>
      </w:r>
    </w:p>
    <w:p w14:paraId="7B080F09" w14:textId="77777777" w:rsidR="00A5246F" w:rsidRPr="004014BC" w:rsidRDefault="00A5246F" w:rsidP="0077674C">
      <w:pPr>
        <w:kinsoku w:val="0"/>
        <w:overflowPunct w:val="0"/>
        <w:autoSpaceDE w:val="0"/>
        <w:autoSpaceDN w:val="0"/>
        <w:spacing w:before="120" w:after="120"/>
        <w:ind w:firstLine="567"/>
      </w:pPr>
      <w:r w:rsidRPr="004014BC">
        <w:t xml:space="preserve">(b) </w:t>
      </w:r>
      <w:r w:rsidRPr="004014BC">
        <w:tab/>
        <w:t xml:space="preserve">To invite all Parties to complete the </w:t>
      </w:r>
      <w:proofErr w:type="gramStart"/>
      <w:r w:rsidRPr="004014BC">
        <w:t>survey;</w:t>
      </w:r>
      <w:proofErr w:type="gramEnd"/>
      <w:r w:rsidRPr="004014BC">
        <w:t xml:space="preserve"> </w:t>
      </w:r>
    </w:p>
    <w:p w14:paraId="7F35CB45" w14:textId="77777777" w:rsidR="00A5246F" w:rsidRDefault="00A5246F" w:rsidP="0077674C">
      <w:pPr>
        <w:kinsoku w:val="0"/>
        <w:overflowPunct w:val="0"/>
        <w:autoSpaceDE w:val="0"/>
        <w:autoSpaceDN w:val="0"/>
        <w:spacing w:before="120" w:after="120"/>
        <w:ind w:firstLine="567"/>
      </w:pPr>
      <w:r w:rsidRPr="004014BC">
        <w:t xml:space="preserve">(c) </w:t>
      </w:r>
      <w:r w:rsidRPr="004014BC">
        <w:tab/>
        <w:t>To compile the findings and submit these for consideration by the Committee at its eighteenth meeting.</w:t>
      </w:r>
    </w:p>
    <w:p w14:paraId="4DC411C6" w14:textId="6BBEF596" w:rsidR="00A5246F" w:rsidRPr="00B72C25" w:rsidRDefault="00A5246F" w:rsidP="0075459B">
      <w:pPr>
        <w:kinsoku w:val="0"/>
        <w:overflowPunct w:val="0"/>
        <w:autoSpaceDE w:val="0"/>
        <w:autoSpaceDN w:val="0"/>
        <w:spacing w:before="120" w:after="120"/>
        <w:ind w:firstLine="567"/>
        <w:jc w:val="center"/>
      </w:pPr>
    </w:p>
    <w:p w14:paraId="76238759" w14:textId="77777777" w:rsidR="00A5246F" w:rsidRDefault="00A5246F" w:rsidP="00517AD5">
      <w:pPr>
        <w:kinsoku w:val="0"/>
        <w:overflowPunct w:val="0"/>
        <w:autoSpaceDE w:val="0"/>
        <w:autoSpaceDN w:val="0"/>
        <w:spacing w:before="120" w:after="240"/>
        <w:ind w:left="360" w:right="713" w:hanging="360"/>
        <w:jc w:val="left"/>
        <w:rPr>
          <w:b/>
          <w:bCs/>
          <w:caps/>
          <w:snapToGrid w:val="0"/>
          <w:kern w:val="22"/>
          <w:szCs w:val="22"/>
        </w:rPr>
        <w:sectPr w:rsidR="00A5246F" w:rsidSect="009474D1">
          <w:footnotePr>
            <w:numRestart w:val="eachSect"/>
          </w:footnotePr>
          <w:pgSz w:w="12240" w:h="15840"/>
          <w:pgMar w:top="1021" w:right="1440" w:bottom="1021" w:left="1440" w:header="459" w:footer="720" w:gutter="0"/>
          <w:cols w:space="708"/>
          <w:docGrid w:linePitch="360"/>
        </w:sectPr>
      </w:pPr>
    </w:p>
    <w:p w14:paraId="4914814A" w14:textId="77777777" w:rsidR="00D21FEB" w:rsidRPr="001A5B61" w:rsidRDefault="00D21FEB" w:rsidP="001A5B61">
      <w:pPr>
        <w:pStyle w:val="decision"/>
        <w:rPr>
          <w:rFonts w:hint="eastAsia"/>
        </w:rPr>
      </w:pPr>
      <w:bookmarkStart w:id="7" w:name="_Toc151646664"/>
      <w:r w:rsidRPr="001A5B61">
        <w:lastRenderedPageBreak/>
        <w:t>CP-10/3.</w:t>
      </w:r>
      <w:r w:rsidRPr="001A5B61">
        <w:tab/>
        <w:t>Implementation plan for the Cartagena Protocol on Biosafety</w:t>
      </w:r>
      <w:bookmarkEnd w:id="7"/>
      <w:r w:rsidRPr="001A5B61">
        <w:t xml:space="preserve"> </w:t>
      </w:r>
    </w:p>
    <w:p w14:paraId="13AB3F05" w14:textId="77777777" w:rsidR="00A5246F" w:rsidRPr="003A214E" w:rsidRDefault="00A5246F" w:rsidP="0077674C">
      <w:pPr>
        <w:spacing w:before="120" w:after="120"/>
        <w:ind w:firstLine="720"/>
        <w:rPr>
          <w:i/>
          <w:iCs/>
          <w:kern w:val="22"/>
          <w:szCs w:val="22"/>
        </w:rPr>
      </w:pPr>
      <w:r w:rsidRPr="00D31D9E">
        <w:rPr>
          <w:i/>
          <w:iCs/>
          <w:kern w:val="22"/>
          <w:szCs w:val="22"/>
        </w:rPr>
        <w:t>The Conference of the Parties serving as the meeting of the Parties to the Cartagena Protocol on Biosafety,</w:t>
      </w:r>
    </w:p>
    <w:p w14:paraId="2B9D5D1D" w14:textId="77777777" w:rsidR="00A5246F" w:rsidRPr="003A214E" w:rsidRDefault="00A5246F" w:rsidP="00F34D6D">
      <w:pPr>
        <w:spacing w:before="120" w:after="120"/>
        <w:ind w:firstLine="720"/>
        <w:rPr>
          <w:rFonts w:asciiTheme="majorBidi" w:hAnsiTheme="majorBidi" w:cstheme="majorBidi"/>
        </w:rPr>
      </w:pPr>
      <w:r w:rsidRPr="003A214E">
        <w:rPr>
          <w:rFonts w:asciiTheme="majorBidi" w:hAnsiTheme="majorBidi" w:cstheme="majorBidi"/>
          <w:i/>
          <w:iCs/>
        </w:rPr>
        <w:t xml:space="preserve">Recognizing </w:t>
      </w:r>
      <w:r w:rsidRPr="003A214E">
        <w:rPr>
          <w:rFonts w:asciiTheme="majorBidi" w:hAnsiTheme="majorBidi" w:cstheme="majorBidi"/>
        </w:rPr>
        <w:t>the usefulness of the Strategic Plan for the Cartagena Protocol on Biosafety for the period 2011</w:t>
      </w:r>
      <w:r>
        <w:rPr>
          <w:rFonts w:asciiTheme="majorBidi" w:hAnsiTheme="majorBidi" w:cstheme="majorBidi"/>
        </w:rPr>
        <w:t>–</w:t>
      </w:r>
      <w:r w:rsidRPr="003A214E">
        <w:rPr>
          <w:rFonts w:asciiTheme="majorBidi" w:hAnsiTheme="majorBidi" w:cstheme="majorBidi"/>
        </w:rPr>
        <w:t>2020</w:t>
      </w:r>
      <w:r w:rsidRPr="007D7943">
        <w:rPr>
          <w:rFonts w:asciiTheme="majorBidi" w:hAnsiTheme="majorBidi" w:cstheme="majorBidi"/>
          <w:szCs w:val="32"/>
          <w:vertAlign w:val="superscript"/>
        </w:rPr>
        <w:footnoteReference w:id="5"/>
      </w:r>
      <w:r w:rsidRPr="003A214E">
        <w:rPr>
          <w:rFonts w:asciiTheme="majorBidi" w:hAnsiTheme="majorBidi" w:cstheme="majorBidi"/>
        </w:rPr>
        <w:t xml:space="preserve"> to support national implementation,</w:t>
      </w:r>
    </w:p>
    <w:p w14:paraId="4F09E126" w14:textId="77777777" w:rsidR="00A5246F" w:rsidRPr="00284B0A" w:rsidRDefault="00A5246F" w:rsidP="00F34D6D">
      <w:pPr>
        <w:spacing w:before="120" w:after="120"/>
        <w:ind w:firstLine="720"/>
        <w:rPr>
          <w:rFonts w:asciiTheme="majorBidi" w:hAnsiTheme="majorBidi" w:cstheme="majorBidi"/>
        </w:rPr>
      </w:pPr>
      <w:r w:rsidRPr="00E123FC">
        <w:rPr>
          <w:rFonts w:asciiTheme="majorBidi" w:hAnsiTheme="majorBidi" w:cstheme="majorBidi"/>
          <w:i/>
          <w:iCs/>
        </w:rPr>
        <w:t xml:space="preserve">Recalling </w:t>
      </w:r>
      <w:r w:rsidRPr="00E123FC">
        <w:rPr>
          <w:rFonts w:asciiTheme="majorBidi" w:hAnsiTheme="majorBidi" w:cstheme="majorBidi"/>
        </w:rPr>
        <w:t xml:space="preserve">decision CP-9/7, in </w:t>
      </w:r>
      <w:r w:rsidRPr="00284B0A">
        <w:rPr>
          <w:rFonts w:asciiTheme="majorBidi" w:hAnsiTheme="majorBidi" w:cstheme="majorBidi"/>
        </w:rPr>
        <w:t>which it decided to develop an implementation plan for the Cartagena Protocol on Biosafety that is anchored in and complementary to the post-2020 global biodiversity framework,</w:t>
      </w:r>
    </w:p>
    <w:p w14:paraId="490F50D0" w14:textId="77777777" w:rsidR="00A5246F" w:rsidRPr="00E123FC" w:rsidRDefault="00A5246F" w:rsidP="00F34D6D">
      <w:pPr>
        <w:spacing w:before="120" w:after="120"/>
        <w:ind w:firstLine="720"/>
        <w:rPr>
          <w:rFonts w:asciiTheme="majorBidi" w:hAnsiTheme="majorBidi" w:cstheme="majorBidi"/>
        </w:rPr>
      </w:pPr>
      <w:proofErr w:type="gramStart"/>
      <w:r>
        <w:rPr>
          <w:rFonts w:asciiTheme="majorBidi" w:hAnsiTheme="majorBidi" w:cstheme="majorBidi"/>
          <w:i/>
          <w:iCs/>
        </w:rPr>
        <w:t>R</w:t>
      </w:r>
      <w:r w:rsidRPr="00284B0A">
        <w:rPr>
          <w:rFonts w:asciiTheme="majorBidi" w:hAnsiTheme="majorBidi" w:cstheme="majorBidi"/>
          <w:i/>
          <w:iCs/>
        </w:rPr>
        <w:t>ecalling</w:t>
      </w:r>
      <w:r>
        <w:rPr>
          <w:rFonts w:asciiTheme="majorBidi" w:hAnsiTheme="majorBidi" w:cstheme="majorBidi"/>
          <w:i/>
          <w:iCs/>
        </w:rPr>
        <w:t xml:space="preserve"> also</w:t>
      </w:r>
      <w:proofErr w:type="gramEnd"/>
      <w:r w:rsidRPr="00284B0A">
        <w:rPr>
          <w:rFonts w:asciiTheme="majorBidi" w:hAnsiTheme="majorBidi" w:cstheme="majorBidi"/>
        </w:rPr>
        <w:t xml:space="preserve"> decision CP-9/3, in which it acknowledged the need for a specific action plan for capacity-building for implementation of the Cartagena Protocol and its Supplementary Protocol that is aligned with the implementation plan for the Cartagena Protocol on Biosafety and complementary to the long-term strategic framework for capacity-building beyond 2020,</w:t>
      </w:r>
    </w:p>
    <w:p w14:paraId="6B9C0584" w14:textId="77777777" w:rsidR="00A5246F" w:rsidRPr="0072615E" w:rsidRDefault="00A5246F" w:rsidP="00F34D6D">
      <w:pPr>
        <w:spacing w:before="120" w:after="120"/>
        <w:ind w:firstLine="720"/>
        <w:rPr>
          <w:rFonts w:asciiTheme="majorBidi" w:hAnsiTheme="majorBidi" w:cstheme="majorBidi"/>
        </w:rPr>
      </w:pPr>
      <w:r w:rsidRPr="00E123FC">
        <w:rPr>
          <w:rFonts w:asciiTheme="majorBidi" w:hAnsiTheme="majorBidi" w:cstheme="majorBidi"/>
          <w:i/>
        </w:rPr>
        <w:t xml:space="preserve">Welcoming </w:t>
      </w:r>
      <w:r w:rsidRPr="00E123FC">
        <w:rPr>
          <w:rFonts w:asciiTheme="majorBidi" w:hAnsiTheme="majorBidi" w:cstheme="majorBidi"/>
        </w:rPr>
        <w:t>the contribution to the development of the implementation plan by the Liaison Group on the Cartagena Protocol on Biosafety, and the review by the Subsidiary Body on Implementation at its third meeting,</w:t>
      </w:r>
    </w:p>
    <w:p w14:paraId="5B8C7D81" w14:textId="17E07E78" w:rsidR="00A5246F" w:rsidRPr="0072615E" w:rsidRDefault="00A5246F" w:rsidP="00F34D6D">
      <w:pPr>
        <w:spacing w:before="120" w:after="120"/>
        <w:ind w:firstLine="720"/>
        <w:rPr>
          <w:rFonts w:asciiTheme="majorBidi" w:hAnsiTheme="majorBidi" w:cstheme="majorBidi"/>
        </w:rPr>
      </w:pPr>
      <w:r w:rsidRPr="0072615E">
        <w:rPr>
          <w:rFonts w:asciiTheme="majorBidi" w:hAnsiTheme="majorBidi" w:cstheme="majorBidi"/>
          <w:i/>
        </w:rPr>
        <w:t>A</w:t>
      </w:r>
      <w:r w:rsidRPr="00390129">
        <w:rPr>
          <w:rFonts w:asciiTheme="majorBidi" w:hAnsiTheme="majorBidi" w:cstheme="majorBidi"/>
          <w:i/>
        </w:rPr>
        <w:t>cknowledging</w:t>
      </w:r>
      <w:r w:rsidRPr="00390129">
        <w:rPr>
          <w:rFonts w:asciiTheme="majorBidi" w:hAnsiTheme="majorBidi" w:cstheme="majorBidi"/>
        </w:rPr>
        <w:t xml:space="preserve"> the relevance of the </w:t>
      </w:r>
      <w:r w:rsidRPr="00510643">
        <w:rPr>
          <w:rFonts w:asciiTheme="majorBidi" w:hAnsiTheme="majorBidi" w:cstheme="majorBidi"/>
        </w:rPr>
        <w:t xml:space="preserve">Cartagena Protocol on </w:t>
      </w:r>
      <w:r w:rsidRPr="006F2BDC">
        <w:rPr>
          <w:rFonts w:asciiTheme="majorBidi" w:hAnsiTheme="majorBidi" w:cstheme="majorBidi"/>
        </w:rPr>
        <w:t xml:space="preserve">Biosafety, and of the </w:t>
      </w:r>
      <w:r w:rsidRPr="00E00FF6">
        <w:rPr>
          <w:rFonts w:asciiTheme="majorBidi" w:hAnsiTheme="majorBidi" w:cstheme="majorBidi"/>
        </w:rPr>
        <w:t>I</w:t>
      </w:r>
      <w:r w:rsidRPr="006F2BDC">
        <w:rPr>
          <w:rFonts w:asciiTheme="majorBidi" w:hAnsiTheme="majorBidi" w:cstheme="majorBidi"/>
        </w:rPr>
        <w:t xml:space="preserve">mplementation </w:t>
      </w:r>
      <w:r w:rsidRPr="00E00FF6">
        <w:rPr>
          <w:rFonts w:asciiTheme="majorBidi" w:hAnsiTheme="majorBidi" w:cstheme="majorBidi"/>
        </w:rPr>
        <w:t>P</w:t>
      </w:r>
      <w:r w:rsidRPr="006F2BDC">
        <w:rPr>
          <w:rFonts w:asciiTheme="majorBidi" w:hAnsiTheme="majorBidi" w:cstheme="majorBidi"/>
        </w:rPr>
        <w:t xml:space="preserve">lan for the Cartagena Protocol on Biosafety and the </w:t>
      </w:r>
      <w:r w:rsidRPr="00E00FF6">
        <w:rPr>
          <w:rFonts w:asciiTheme="majorBidi" w:hAnsiTheme="majorBidi" w:cstheme="majorBidi"/>
        </w:rPr>
        <w:t>C</w:t>
      </w:r>
      <w:r w:rsidRPr="006F2BDC">
        <w:rPr>
          <w:rFonts w:asciiTheme="majorBidi" w:hAnsiTheme="majorBidi" w:cstheme="majorBidi"/>
        </w:rPr>
        <w:t xml:space="preserve">apacity-building </w:t>
      </w:r>
      <w:r w:rsidRPr="00E00FF6">
        <w:rPr>
          <w:rFonts w:asciiTheme="majorBidi" w:hAnsiTheme="majorBidi" w:cstheme="majorBidi"/>
        </w:rPr>
        <w:t>A</w:t>
      </w:r>
      <w:r w:rsidRPr="006F2BDC">
        <w:rPr>
          <w:rFonts w:asciiTheme="majorBidi" w:hAnsiTheme="majorBidi" w:cstheme="majorBidi"/>
        </w:rPr>
        <w:t xml:space="preserve">ction </w:t>
      </w:r>
      <w:r w:rsidRPr="00E00FF6">
        <w:rPr>
          <w:rFonts w:asciiTheme="majorBidi" w:hAnsiTheme="majorBidi" w:cstheme="majorBidi"/>
        </w:rPr>
        <w:t>P</w:t>
      </w:r>
      <w:r w:rsidRPr="006F2BDC">
        <w:rPr>
          <w:rFonts w:asciiTheme="majorBidi" w:hAnsiTheme="majorBidi" w:cstheme="majorBidi"/>
        </w:rPr>
        <w:t>lan for the Cartagena Protocol on Biosafety,</w:t>
      </w:r>
      <w:r w:rsidRPr="00261482">
        <w:rPr>
          <w:rStyle w:val="FootnoteReference"/>
          <w:rFonts w:asciiTheme="majorBidi" w:hAnsiTheme="majorBidi" w:cstheme="majorBidi"/>
          <w:u w:val="none"/>
          <w:vertAlign w:val="superscript"/>
        </w:rPr>
        <w:footnoteReference w:id="6"/>
      </w:r>
      <w:r w:rsidRPr="006F2BDC">
        <w:rPr>
          <w:rFonts w:asciiTheme="majorBidi" w:hAnsiTheme="majorBidi" w:cstheme="majorBidi"/>
        </w:rPr>
        <w:t xml:space="preserve"> as interlinked but separate plans, to the achievement of the objectives of the Convention on Biological Diversity,</w:t>
      </w:r>
    </w:p>
    <w:p w14:paraId="37B7B513" w14:textId="77777777" w:rsidR="00A5246F" w:rsidRPr="00AE7E5E" w:rsidRDefault="00A5246F" w:rsidP="00F34D6D">
      <w:pPr>
        <w:spacing w:before="120" w:after="120"/>
        <w:ind w:firstLine="720"/>
        <w:rPr>
          <w:rFonts w:asciiTheme="majorBidi" w:hAnsiTheme="majorBidi" w:cstheme="majorBidi"/>
          <w:spacing w:val="-2"/>
        </w:rPr>
      </w:pPr>
      <w:r w:rsidRPr="0072615E">
        <w:rPr>
          <w:rFonts w:asciiTheme="majorBidi" w:hAnsiTheme="majorBidi" w:cstheme="majorBidi"/>
          <w:i/>
          <w:spacing w:val="-2"/>
        </w:rPr>
        <w:t xml:space="preserve">Recognizing </w:t>
      </w:r>
      <w:r w:rsidRPr="0072615E">
        <w:rPr>
          <w:rFonts w:asciiTheme="majorBidi" w:hAnsiTheme="majorBidi" w:cstheme="majorBidi"/>
          <w:spacing w:val="-2"/>
        </w:rPr>
        <w:t xml:space="preserve">the need to </w:t>
      </w:r>
      <w:r w:rsidRPr="00AE7E5E">
        <w:rPr>
          <w:rFonts w:asciiTheme="majorBidi" w:hAnsiTheme="majorBidi" w:cstheme="majorBidi"/>
          <w:spacing w:val="-2"/>
        </w:rPr>
        <w:t xml:space="preserve">periodically set priorities to plan for and programme work to be undertaken within the </w:t>
      </w:r>
      <w:proofErr w:type="gramStart"/>
      <w:r w:rsidRPr="00AE7E5E">
        <w:rPr>
          <w:rFonts w:asciiTheme="majorBidi" w:hAnsiTheme="majorBidi" w:cstheme="majorBidi"/>
          <w:spacing w:val="-2"/>
        </w:rPr>
        <w:t>time period</w:t>
      </w:r>
      <w:proofErr w:type="gramEnd"/>
      <w:r w:rsidRPr="00AE7E5E">
        <w:rPr>
          <w:rFonts w:asciiTheme="majorBidi" w:hAnsiTheme="majorBidi" w:cstheme="majorBidi"/>
          <w:spacing w:val="-2"/>
        </w:rPr>
        <w:t xml:space="preserve"> of the implementation plan,</w:t>
      </w:r>
    </w:p>
    <w:p w14:paraId="1DAA735F" w14:textId="77777777" w:rsidR="00A5246F" w:rsidRPr="003241D1" w:rsidRDefault="00A5246F" w:rsidP="00F34D6D">
      <w:pPr>
        <w:spacing w:before="120" w:after="120"/>
        <w:ind w:firstLine="720"/>
        <w:rPr>
          <w:rFonts w:asciiTheme="majorBidi" w:hAnsiTheme="majorBidi" w:cstheme="majorBidi"/>
          <w:spacing w:val="-2"/>
        </w:rPr>
      </w:pPr>
      <w:r w:rsidRPr="007D7943">
        <w:rPr>
          <w:rFonts w:asciiTheme="majorBidi" w:hAnsiTheme="majorBidi" w:cstheme="majorBidi"/>
          <w:i/>
          <w:iCs/>
          <w:spacing w:val="-2"/>
        </w:rPr>
        <w:t xml:space="preserve">Noting </w:t>
      </w:r>
      <w:r w:rsidRPr="00E123FC">
        <w:rPr>
          <w:rFonts w:asciiTheme="majorBidi" w:hAnsiTheme="majorBidi" w:cstheme="majorBidi"/>
          <w:spacing w:val="-2"/>
        </w:rPr>
        <w:t xml:space="preserve">decision CP-10/6 on matters related to the financial </w:t>
      </w:r>
      <w:r w:rsidRPr="003241D1">
        <w:rPr>
          <w:rFonts w:asciiTheme="majorBidi" w:hAnsiTheme="majorBidi" w:cstheme="majorBidi"/>
          <w:spacing w:val="-2"/>
        </w:rPr>
        <w:t>mechanism and resources,</w:t>
      </w:r>
    </w:p>
    <w:p w14:paraId="2F18B258" w14:textId="77777777" w:rsidR="00A5246F" w:rsidRPr="0072615E" w:rsidRDefault="00A5246F" w:rsidP="00FE29CC">
      <w:pPr>
        <w:spacing w:before="120" w:after="120"/>
        <w:ind w:firstLine="720"/>
        <w:rPr>
          <w:rFonts w:asciiTheme="majorBidi" w:hAnsiTheme="majorBidi" w:cstheme="majorBidi"/>
        </w:rPr>
      </w:pPr>
      <w:r w:rsidRPr="003241D1">
        <w:rPr>
          <w:snapToGrid w:val="0"/>
          <w:kern w:val="22"/>
          <w:szCs w:val="18"/>
        </w:rPr>
        <w:t>1.</w:t>
      </w:r>
      <w:r w:rsidRPr="003241D1">
        <w:rPr>
          <w:snapToGrid w:val="0"/>
          <w:kern w:val="22"/>
          <w:szCs w:val="18"/>
        </w:rPr>
        <w:tab/>
      </w:r>
      <w:r w:rsidRPr="003241D1">
        <w:rPr>
          <w:rFonts w:asciiTheme="majorBidi" w:hAnsiTheme="majorBidi" w:cstheme="majorBidi"/>
          <w:i/>
          <w:iCs/>
        </w:rPr>
        <w:t>Adopts</w:t>
      </w:r>
      <w:r w:rsidRPr="003241D1">
        <w:rPr>
          <w:rFonts w:asciiTheme="majorBidi" w:hAnsiTheme="majorBidi" w:cstheme="majorBidi"/>
        </w:rPr>
        <w:t xml:space="preserve"> the Implementation Plan for the Cartagena Protocol on Biosafety as contained in the annex to the present </w:t>
      </w:r>
      <w:proofErr w:type="gramStart"/>
      <w:r w:rsidRPr="003241D1">
        <w:rPr>
          <w:rFonts w:asciiTheme="majorBidi" w:hAnsiTheme="majorBidi" w:cstheme="majorBidi"/>
        </w:rPr>
        <w:t>decision;</w:t>
      </w:r>
      <w:proofErr w:type="gramEnd"/>
    </w:p>
    <w:p w14:paraId="617EA199" w14:textId="77777777" w:rsidR="00A5246F" w:rsidRPr="0072615E" w:rsidRDefault="00A5246F" w:rsidP="00FE29CC">
      <w:pPr>
        <w:spacing w:before="120" w:after="120"/>
        <w:ind w:firstLine="720"/>
        <w:rPr>
          <w:rFonts w:asciiTheme="majorBidi" w:hAnsiTheme="majorBidi" w:cstheme="majorBidi"/>
        </w:rPr>
      </w:pPr>
      <w:r w:rsidRPr="0072615E">
        <w:rPr>
          <w:rFonts w:asciiTheme="majorBidi" w:hAnsiTheme="majorBidi" w:cstheme="majorBidi"/>
        </w:rPr>
        <w:t>2.</w:t>
      </w:r>
      <w:r w:rsidRPr="0072615E">
        <w:rPr>
          <w:rFonts w:asciiTheme="majorBidi" w:hAnsiTheme="majorBidi" w:cstheme="majorBidi"/>
        </w:rPr>
        <w:tab/>
      </w:r>
      <w:r w:rsidRPr="0072615E">
        <w:rPr>
          <w:rFonts w:asciiTheme="majorBidi" w:hAnsiTheme="majorBidi" w:cstheme="majorBidi"/>
          <w:i/>
        </w:rPr>
        <w:t>Welcomes</w:t>
      </w:r>
      <w:r w:rsidRPr="0072615E">
        <w:rPr>
          <w:rFonts w:asciiTheme="majorBidi" w:hAnsiTheme="majorBidi" w:cstheme="majorBidi"/>
        </w:rPr>
        <w:t xml:space="preserve"> </w:t>
      </w:r>
      <w:r w:rsidRPr="00207897">
        <w:rPr>
          <w:rFonts w:asciiTheme="majorBidi" w:hAnsiTheme="majorBidi" w:cstheme="majorBidi"/>
        </w:rPr>
        <w:t>the Kunming-Montreal Global Biodiversity Framework adopt</w:t>
      </w:r>
      <w:r w:rsidRPr="000E465A">
        <w:rPr>
          <w:rFonts w:asciiTheme="majorBidi" w:hAnsiTheme="majorBidi" w:cstheme="majorBidi"/>
        </w:rPr>
        <w:t>ed in decision</w:t>
      </w:r>
      <w:r>
        <w:rPr>
          <w:rFonts w:asciiTheme="majorBidi" w:hAnsiTheme="majorBidi" w:cstheme="majorBidi"/>
        </w:rPr>
        <w:t> </w:t>
      </w:r>
      <w:proofErr w:type="gramStart"/>
      <w:r w:rsidRPr="000E465A">
        <w:rPr>
          <w:rFonts w:asciiTheme="majorBidi" w:hAnsiTheme="majorBidi" w:cstheme="majorBidi"/>
        </w:rPr>
        <w:t>15/4;</w:t>
      </w:r>
      <w:proofErr w:type="gramEnd"/>
    </w:p>
    <w:p w14:paraId="520A5D4C" w14:textId="77777777" w:rsidR="00A5246F" w:rsidRPr="00175885" w:rsidRDefault="00A5246F" w:rsidP="00FE29CC">
      <w:pPr>
        <w:spacing w:before="120" w:after="120"/>
        <w:ind w:firstLine="720"/>
        <w:rPr>
          <w:rFonts w:asciiTheme="majorBidi" w:hAnsiTheme="majorBidi" w:cstheme="majorBidi"/>
          <w:i/>
        </w:rPr>
      </w:pPr>
      <w:r w:rsidRPr="00175885">
        <w:rPr>
          <w:rFonts w:asciiTheme="majorBidi" w:hAnsiTheme="majorBidi" w:cstheme="majorBidi"/>
        </w:rPr>
        <w:t>3.</w:t>
      </w:r>
      <w:r w:rsidRPr="00175885">
        <w:rPr>
          <w:rFonts w:asciiTheme="majorBidi" w:hAnsiTheme="majorBidi" w:cstheme="majorBidi"/>
        </w:rPr>
        <w:tab/>
      </w:r>
      <w:r w:rsidRPr="00175885">
        <w:rPr>
          <w:rFonts w:asciiTheme="majorBidi" w:hAnsiTheme="majorBidi" w:cstheme="majorBidi"/>
          <w:i/>
        </w:rPr>
        <w:t>Recognizes</w:t>
      </w:r>
      <w:r w:rsidRPr="00175885">
        <w:rPr>
          <w:rFonts w:asciiTheme="majorBidi" w:hAnsiTheme="majorBidi" w:cstheme="majorBidi"/>
        </w:rPr>
        <w:t xml:space="preserve"> the complementarity of the Implementation Plan for the Cartagena Protocol on Biosafety to the Kunming-Montreal Global Biodiversity Framework and that the Implementation </w:t>
      </w:r>
      <w:r w:rsidRPr="0034156F">
        <w:rPr>
          <w:rFonts w:asciiTheme="majorBidi" w:hAnsiTheme="majorBidi" w:cstheme="majorBidi"/>
        </w:rPr>
        <w:t>P</w:t>
      </w:r>
      <w:r w:rsidRPr="00175885">
        <w:rPr>
          <w:rFonts w:asciiTheme="majorBidi" w:hAnsiTheme="majorBidi" w:cstheme="majorBidi"/>
        </w:rPr>
        <w:t xml:space="preserve">lan can contribute to the achievement of the goals and targets relevant to biosafety in the Kunming-Montreal Global Biodiversity Framework, especially for Parties to the Convention that are also Parties to the Cartagena </w:t>
      </w:r>
      <w:proofErr w:type="gramStart"/>
      <w:r w:rsidRPr="00175885">
        <w:rPr>
          <w:rFonts w:asciiTheme="majorBidi" w:hAnsiTheme="majorBidi" w:cstheme="majorBidi"/>
        </w:rPr>
        <w:t>Protocol;</w:t>
      </w:r>
      <w:proofErr w:type="gramEnd"/>
    </w:p>
    <w:p w14:paraId="72AA09F8" w14:textId="77777777" w:rsidR="00A5246F" w:rsidRPr="00276058" w:rsidRDefault="00A5246F" w:rsidP="00FE29CC">
      <w:pPr>
        <w:spacing w:before="120" w:after="120"/>
        <w:ind w:firstLine="720"/>
        <w:rPr>
          <w:rFonts w:asciiTheme="majorBidi" w:hAnsiTheme="majorBidi" w:cstheme="majorBidi"/>
        </w:rPr>
      </w:pPr>
      <w:r w:rsidRPr="00175885">
        <w:rPr>
          <w:rFonts w:asciiTheme="majorBidi" w:hAnsiTheme="majorBidi" w:cstheme="majorBidi"/>
        </w:rPr>
        <w:t>4.</w:t>
      </w:r>
      <w:r w:rsidRPr="00175885">
        <w:rPr>
          <w:rFonts w:asciiTheme="majorBidi" w:hAnsiTheme="majorBidi" w:cstheme="majorBidi"/>
        </w:rPr>
        <w:tab/>
      </w:r>
      <w:r w:rsidRPr="00175885">
        <w:rPr>
          <w:rFonts w:asciiTheme="majorBidi" w:hAnsiTheme="majorBidi" w:cstheme="majorBidi"/>
          <w:i/>
          <w:iCs/>
        </w:rPr>
        <w:t xml:space="preserve">Urges </w:t>
      </w:r>
      <w:r w:rsidRPr="00175885">
        <w:rPr>
          <w:rFonts w:asciiTheme="majorBidi" w:hAnsiTheme="majorBidi" w:cstheme="majorBidi"/>
        </w:rPr>
        <w:t xml:space="preserve">Parties and </w:t>
      </w:r>
      <w:r w:rsidRPr="00E00FF6">
        <w:rPr>
          <w:rFonts w:asciiTheme="majorBidi" w:hAnsiTheme="majorBidi" w:cstheme="majorBidi"/>
        </w:rPr>
        <w:t>invites</w:t>
      </w:r>
      <w:r w:rsidRPr="00175885">
        <w:rPr>
          <w:rFonts w:asciiTheme="majorBidi" w:hAnsiTheme="majorBidi" w:cstheme="majorBidi"/>
        </w:rPr>
        <w:t xml:space="preserve"> other Governments to review and align, as appropriate, their national action plans and programmes relevant to the implementation of the Protocol, including their national biodiversity strategies and </w:t>
      </w:r>
      <w:r w:rsidRPr="00276058">
        <w:rPr>
          <w:rFonts w:asciiTheme="majorBidi" w:hAnsiTheme="majorBidi" w:cstheme="majorBidi"/>
        </w:rPr>
        <w:t xml:space="preserve">action plans, with the Implementation </w:t>
      </w:r>
      <w:proofErr w:type="gramStart"/>
      <w:r w:rsidRPr="00276058">
        <w:rPr>
          <w:rFonts w:asciiTheme="majorBidi" w:hAnsiTheme="majorBidi" w:cstheme="majorBidi"/>
        </w:rPr>
        <w:t>Plan;</w:t>
      </w:r>
      <w:proofErr w:type="gramEnd"/>
    </w:p>
    <w:p w14:paraId="004D5560" w14:textId="77777777" w:rsidR="00A5246F" w:rsidRPr="00276058" w:rsidRDefault="00A5246F" w:rsidP="00932060">
      <w:pPr>
        <w:spacing w:before="120" w:after="120"/>
        <w:ind w:firstLine="720"/>
        <w:rPr>
          <w:rFonts w:asciiTheme="majorBidi" w:hAnsiTheme="majorBidi" w:cstheme="majorBidi"/>
          <w:szCs w:val="22"/>
        </w:rPr>
      </w:pPr>
      <w:r w:rsidRPr="00276058">
        <w:rPr>
          <w:rFonts w:asciiTheme="majorBidi" w:hAnsiTheme="majorBidi" w:cstheme="majorBidi"/>
          <w:szCs w:val="22"/>
        </w:rPr>
        <w:t>5.</w:t>
      </w:r>
      <w:r w:rsidRPr="00276058">
        <w:rPr>
          <w:rFonts w:asciiTheme="majorBidi" w:hAnsiTheme="majorBidi" w:cstheme="majorBidi"/>
          <w:szCs w:val="22"/>
        </w:rPr>
        <w:tab/>
      </w:r>
      <w:r w:rsidRPr="00276058">
        <w:rPr>
          <w:rFonts w:asciiTheme="majorBidi" w:hAnsiTheme="majorBidi" w:cstheme="majorBidi"/>
          <w:i/>
          <w:szCs w:val="22"/>
        </w:rPr>
        <w:t xml:space="preserve">Decides </w:t>
      </w:r>
      <w:r w:rsidRPr="00276058">
        <w:rPr>
          <w:rFonts w:asciiTheme="majorBidi" w:hAnsiTheme="majorBidi" w:cstheme="majorBidi"/>
          <w:szCs w:val="22"/>
        </w:rPr>
        <w:t>that the baseline for the Implementation Plan shall comprise information gathered in the fourth reporting cycle;</w:t>
      </w:r>
      <w:r w:rsidRPr="00276058">
        <w:rPr>
          <w:szCs w:val="22"/>
          <w:vertAlign w:val="superscript"/>
        </w:rPr>
        <w:footnoteReference w:id="7"/>
      </w:r>
      <w:r w:rsidRPr="00276058">
        <w:rPr>
          <w:rFonts w:asciiTheme="majorBidi" w:hAnsiTheme="majorBidi" w:cstheme="majorBidi"/>
          <w:szCs w:val="22"/>
        </w:rPr>
        <w:t xml:space="preserve"> </w:t>
      </w:r>
    </w:p>
    <w:p w14:paraId="31D0F51B" w14:textId="77777777" w:rsidR="00A5246F" w:rsidRPr="00276058" w:rsidRDefault="00A5246F" w:rsidP="00932060">
      <w:pPr>
        <w:spacing w:before="120" w:after="120"/>
        <w:ind w:firstLine="720"/>
        <w:rPr>
          <w:rFonts w:asciiTheme="majorBidi" w:hAnsiTheme="majorBidi" w:cstheme="majorBidi"/>
          <w:szCs w:val="22"/>
        </w:rPr>
      </w:pPr>
      <w:r w:rsidRPr="00276058">
        <w:rPr>
          <w:rFonts w:asciiTheme="majorBidi" w:hAnsiTheme="majorBidi" w:cstheme="majorBidi"/>
          <w:szCs w:val="22"/>
        </w:rPr>
        <w:t>6.</w:t>
      </w:r>
      <w:r w:rsidRPr="00276058">
        <w:rPr>
          <w:rFonts w:asciiTheme="majorBidi" w:hAnsiTheme="majorBidi" w:cstheme="majorBidi"/>
          <w:i/>
          <w:szCs w:val="22"/>
        </w:rPr>
        <w:tab/>
        <w:t xml:space="preserve">Also decides </w:t>
      </w:r>
      <w:r w:rsidRPr="00276058">
        <w:rPr>
          <w:rFonts w:asciiTheme="majorBidi" w:hAnsiTheme="majorBidi" w:cstheme="majorBidi"/>
          <w:szCs w:val="22"/>
        </w:rPr>
        <w:t xml:space="preserve">to conduct a midterm evaluation of the Implementation Plan in conjunction with the fifth assessment and review of the effectiveness of the </w:t>
      </w:r>
      <w:proofErr w:type="gramStart"/>
      <w:r w:rsidRPr="00276058">
        <w:rPr>
          <w:rFonts w:asciiTheme="majorBidi" w:hAnsiTheme="majorBidi" w:cstheme="majorBidi"/>
          <w:szCs w:val="22"/>
        </w:rPr>
        <w:t>Protocol;</w:t>
      </w:r>
      <w:proofErr w:type="gramEnd"/>
      <w:r w:rsidRPr="00276058">
        <w:rPr>
          <w:rFonts w:asciiTheme="majorBidi" w:hAnsiTheme="majorBidi" w:cstheme="majorBidi"/>
          <w:szCs w:val="22"/>
        </w:rPr>
        <w:t xml:space="preserve"> </w:t>
      </w:r>
    </w:p>
    <w:p w14:paraId="3857CD40" w14:textId="77777777" w:rsidR="00A5246F" w:rsidRPr="00276058" w:rsidRDefault="00A5246F" w:rsidP="00932060">
      <w:pPr>
        <w:spacing w:before="120" w:after="120"/>
        <w:ind w:firstLine="720"/>
        <w:rPr>
          <w:rFonts w:asciiTheme="majorBidi" w:hAnsiTheme="majorBidi" w:cstheme="majorBidi"/>
        </w:rPr>
      </w:pPr>
      <w:r w:rsidRPr="00276058">
        <w:rPr>
          <w:rFonts w:asciiTheme="majorBidi" w:hAnsiTheme="majorBidi" w:cstheme="majorBidi"/>
        </w:rPr>
        <w:t>7.</w:t>
      </w:r>
      <w:r w:rsidRPr="00276058">
        <w:rPr>
          <w:rFonts w:asciiTheme="majorBidi" w:hAnsiTheme="majorBidi" w:cstheme="majorBidi"/>
        </w:rPr>
        <w:tab/>
      </w:r>
      <w:r w:rsidRPr="00276058">
        <w:rPr>
          <w:rFonts w:asciiTheme="majorBidi" w:hAnsiTheme="majorBidi" w:cstheme="majorBidi"/>
          <w:i/>
          <w:iCs/>
        </w:rPr>
        <w:t>Requests</w:t>
      </w:r>
      <w:r w:rsidRPr="00276058">
        <w:rPr>
          <w:rFonts w:asciiTheme="majorBidi" w:hAnsiTheme="majorBidi" w:cstheme="majorBidi"/>
        </w:rPr>
        <w:t xml:space="preserve"> the Executive Secretary (a) to include in the reporting format for the fifth national report on the implementation of the Cartagena Protocol on Biosafety questions designed to elicit information on </w:t>
      </w:r>
      <w:r w:rsidRPr="001309D8">
        <w:rPr>
          <w:rFonts w:asciiTheme="majorBidi" w:hAnsiTheme="majorBidi" w:cstheme="majorBidi"/>
        </w:rPr>
        <w:t xml:space="preserve">the indicators of the Implementation Plan and (b) to analyse and synthesize that information to facilitate the midterm evaluation in conjunction with the fifth assessment and review of the effectiveness </w:t>
      </w:r>
      <w:r w:rsidRPr="001309D8">
        <w:rPr>
          <w:rFonts w:asciiTheme="majorBidi" w:hAnsiTheme="majorBidi" w:cstheme="majorBidi"/>
        </w:rPr>
        <w:lastRenderedPageBreak/>
        <w:t>of the Cartagena Protocol, and to make this information available to the Liaison Group and, as appropriate, the Compliance Committee;</w:t>
      </w:r>
    </w:p>
    <w:p w14:paraId="1B69DA35" w14:textId="77777777" w:rsidR="00A5246F" w:rsidRPr="00276058" w:rsidRDefault="00A5246F" w:rsidP="00932060">
      <w:pPr>
        <w:spacing w:before="120" w:after="120"/>
        <w:ind w:firstLine="720"/>
        <w:rPr>
          <w:rFonts w:asciiTheme="majorBidi" w:hAnsiTheme="majorBidi" w:cstheme="majorBidi"/>
        </w:rPr>
      </w:pPr>
      <w:r w:rsidRPr="00276058">
        <w:rPr>
          <w:rFonts w:asciiTheme="majorBidi" w:hAnsiTheme="majorBidi" w:cstheme="majorBidi"/>
        </w:rPr>
        <w:t>8.</w:t>
      </w:r>
      <w:r w:rsidRPr="00276058">
        <w:rPr>
          <w:rFonts w:asciiTheme="majorBidi" w:hAnsiTheme="majorBidi" w:cstheme="majorBidi"/>
        </w:rPr>
        <w:tab/>
      </w:r>
      <w:r w:rsidRPr="00276058">
        <w:rPr>
          <w:rFonts w:asciiTheme="majorBidi" w:hAnsiTheme="majorBidi" w:cstheme="majorBidi"/>
          <w:i/>
        </w:rPr>
        <w:t>Requests</w:t>
      </w:r>
      <w:r w:rsidRPr="00276058">
        <w:rPr>
          <w:rFonts w:asciiTheme="majorBidi" w:hAnsiTheme="majorBidi" w:cstheme="majorBidi"/>
        </w:rPr>
        <w:t xml:space="preserve"> the Liaison Group on the Cartagena Protocol on Biosafety and the Compliance Committee, as appropriate, working in a complementary and non-duplicative manner, to contribute to the midterm evaluation of the Implementation Plan, and to submit their conclusions for consideration by the Subsidiary Body on </w:t>
      </w:r>
      <w:proofErr w:type="gramStart"/>
      <w:r w:rsidRPr="00276058">
        <w:rPr>
          <w:rFonts w:asciiTheme="majorBidi" w:hAnsiTheme="majorBidi" w:cstheme="majorBidi"/>
        </w:rPr>
        <w:t>Implementation;</w:t>
      </w:r>
      <w:proofErr w:type="gramEnd"/>
    </w:p>
    <w:p w14:paraId="46E4E172" w14:textId="77777777" w:rsidR="00A5246F" w:rsidRDefault="00A5246F" w:rsidP="00E00FF6">
      <w:pPr>
        <w:spacing w:before="120" w:after="120"/>
        <w:ind w:firstLine="720"/>
        <w:rPr>
          <w:rFonts w:asciiTheme="majorBidi" w:hAnsiTheme="majorBidi" w:cstheme="majorBidi"/>
        </w:rPr>
      </w:pPr>
      <w:r w:rsidRPr="00276058">
        <w:rPr>
          <w:rFonts w:asciiTheme="majorBidi" w:hAnsiTheme="majorBidi" w:cstheme="majorBidi"/>
        </w:rPr>
        <w:t>9.</w:t>
      </w:r>
      <w:r w:rsidRPr="00276058">
        <w:rPr>
          <w:rFonts w:asciiTheme="majorBidi" w:hAnsiTheme="majorBidi" w:cstheme="majorBidi"/>
        </w:rPr>
        <w:tab/>
      </w:r>
      <w:r w:rsidRPr="00276058">
        <w:rPr>
          <w:rFonts w:asciiTheme="majorBidi" w:hAnsiTheme="majorBidi" w:cstheme="majorBidi"/>
          <w:i/>
          <w:iCs/>
        </w:rPr>
        <w:t>R</w:t>
      </w:r>
      <w:r w:rsidRPr="00276058">
        <w:rPr>
          <w:rFonts w:asciiTheme="majorBidi" w:hAnsiTheme="majorBidi" w:cstheme="majorBidi"/>
          <w:i/>
        </w:rPr>
        <w:t>equests</w:t>
      </w:r>
      <w:r w:rsidRPr="00276058">
        <w:rPr>
          <w:rFonts w:asciiTheme="majorBidi" w:hAnsiTheme="majorBidi" w:cstheme="majorBidi"/>
        </w:rPr>
        <w:t xml:space="preserve"> the Subsidiary Body on Implementation</w:t>
      </w:r>
      <w:r>
        <w:rPr>
          <w:rFonts w:asciiTheme="majorBidi" w:hAnsiTheme="majorBidi" w:cstheme="majorBidi"/>
        </w:rPr>
        <w:t>,</w:t>
      </w:r>
      <w:r w:rsidRPr="00276058">
        <w:rPr>
          <w:rFonts w:asciiTheme="majorBidi" w:hAnsiTheme="majorBidi" w:cstheme="majorBidi"/>
        </w:rPr>
        <w:t xml:space="preserve"> at </w:t>
      </w:r>
      <w:r>
        <w:rPr>
          <w:rFonts w:asciiTheme="majorBidi" w:hAnsiTheme="majorBidi" w:cstheme="majorBidi"/>
        </w:rPr>
        <w:t xml:space="preserve">a </w:t>
      </w:r>
      <w:r w:rsidRPr="00276058">
        <w:rPr>
          <w:rFonts w:asciiTheme="majorBidi" w:hAnsiTheme="majorBidi" w:cstheme="majorBidi"/>
        </w:rPr>
        <w:t xml:space="preserve">meeting </w:t>
      </w:r>
      <w:r>
        <w:rPr>
          <w:rFonts w:asciiTheme="majorBidi" w:hAnsiTheme="majorBidi" w:cstheme="majorBidi"/>
        </w:rPr>
        <w:t>to</w:t>
      </w:r>
      <w:r w:rsidRPr="00276058">
        <w:rPr>
          <w:rFonts w:asciiTheme="majorBidi" w:hAnsiTheme="majorBidi" w:cstheme="majorBidi"/>
        </w:rPr>
        <w:t xml:space="preserve"> </w:t>
      </w:r>
      <w:r>
        <w:rPr>
          <w:rFonts w:asciiTheme="majorBidi" w:hAnsiTheme="majorBidi" w:cstheme="majorBidi"/>
        </w:rPr>
        <w:t xml:space="preserve">be held before the twelfth meeting of the Conference of the Parties serving as the meeting of the Parties to the Cartagena Protocol, to </w:t>
      </w:r>
      <w:r w:rsidRPr="00276058">
        <w:rPr>
          <w:rFonts w:asciiTheme="majorBidi" w:hAnsiTheme="majorBidi" w:cstheme="majorBidi"/>
        </w:rPr>
        <w:t>consider the information provided, and the conclusions reached by the Liaison Group and the Compliance Committee, and to submit its findings and recommendations to the Conference of the Parties serving as the meeting of the Parties to the Cartagena Protocol at its twelfth meeting with a view to facilitating the midterm evaluation of the Implementation Plan.</w:t>
      </w:r>
    </w:p>
    <w:p w14:paraId="67E35B10" w14:textId="77777777" w:rsidR="00A5246F" w:rsidRPr="00E73B5F" w:rsidRDefault="00A5246F" w:rsidP="002E19E7">
      <w:pPr>
        <w:keepNext/>
        <w:spacing w:before="240" w:after="120"/>
        <w:jc w:val="center"/>
        <w:rPr>
          <w:rFonts w:asciiTheme="majorBidi" w:hAnsiTheme="majorBidi" w:cstheme="majorBidi"/>
          <w:i/>
          <w:iCs/>
          <w:szCs w:val="22"/>
        </w:rPr>
      </w:pPr>
      <w:bookmarkStart w:id="8" w:name="_Toc118383060"/>
      <w:r w:rsidRPr="002C4F17">
        <w:rPr>
          <w:rFonts w:asciiTheme="majorBidi" w:hAnsiTheme="majorBidi" w:cstheme="majorBidi"/>
          <w:i/>
          <w:iCs/>
          <w:szCs w:val="22"/>
        </w:rPr>
        <w:t>An</w:t>
      </w:r>
      <w:r w:rsidRPr="00DB1D32">
        <w:rPr>
          <w:rFonts w:asciiTheme="majorBidi" w:hAnsiTheme="majorBidi" w:cstheme="majorBidi"/>
          <w:i/>
          <w:iCs/>
          <w:szCs w:val="22"/>
        </w:rPr>
        <w:t>nex</w:t>
      </w:r>
      <w:bookmarkEnd w:id="8"/>
    </w:p>
    <w:p w14:paraId="18295240" w14:textId="77777777" w:rsidR="00A5246F" w:rsidRPr="00A76280" w:rsidRDefault="00A5246F" w:rsidP="002E19E7">
      <w:pPr>
        <w:keepNext/>
        <w:spacing w:before="240" w:after="120"/>
        <w:jc w:val="center"/>
        <w:rPr>
          <w:rFonts w:asciiTheme="majorBidi" w:hAnsiTheme="majorBidi" w:cstheme="majorBidi"/>
          <w:b/>
          <w:caps/>
          <w:szCs w:val="22"/>
        </w:rPr>
      </w:pPr>
      <w:bookmarkStart w:id="9" w:name="_Toc118383061"/>
      <w:r w:rsidRPr="00A76280">
        <w:rPr>
          <w:rFonts w:asciiTheme="majorBidi" w:hAnsiTheme="majorBidi" w:cstheme="majorBidi"/>
          <w:b/>
          <w:bCs/>
          <w:caps/>
          <w:szCs w:val="22"/>
        </w:rPr>
        <w:t xml:space="preserve">Implementation </w:t>
      </w:r>
      <w:r w:rsidRPr="00A76280">
        <w:rPr>
          <w:rFonts w:asciiTheme="majorBidi" w:hAnsiTheme="majorBidi" w:cstheme="majorBidi"/>
          <w:b/>
          <w:bCs/>
          <w:szCs w:val="22"/>
        </w:rPr>
        <w:t>P</w:t>
      </w:r>
      <w:r w:rsidRPr="00A76280">
        <w:rPr>
          <w:rFonts w:asciiTheme="majorBidi" w:hAnsiTheme="majorBidi" w:cstheme="majorBidi"/>
          <w:b/>
          <w:bCs/>
          <w:caps/>
          <w:szCs w:val="22"/>
        </w:rPr>
        <w:t>lan for the Cartagena Protocol</w:t>
      </w:r>
      <w:bookmarkEnd w:id="9"/>
      <w:r w:rsidRPr="00A76280">
        <w:rPr>
          <w:rFonts w:asciiTheme="majorBidi" w:hAnsiTheme="majorBidi" w:cstheme="majorBidi"/>
          <w:b/>
          <w:bCs/>
          <w:caps/>
          <w:szCs w:val="22"/>
        </w:rPr>
        <w:t xml:space="preserve"> on Biosafety</w:t>
      </w:r>
    </w:p>
    <w:p w14:paraId="04452823" w14:textId="77777777" w:rsidR="00A5246F" w:rsidRPr="00A76280" w:rsidRDefault="00A5246F" w:rsidP="00E00FF6">
      <w:pPr>
        <w:keepNext/>
        <w:tabs>
          <w:tab w:val="left" w:pos="993"/>
        </w:tabs>
        <w:spacing w:before="240" w:after="120"/>
        <w:jc w:val="center"/>
        <w:rPr>
          <w:rFonts w:asciiTheme="majorBidi" w:hAnsiTheme="majorBidi" w:cstheme="majorBidi"/>
          <w:b/>
          <w:szCs w:val="22"/>
        </w:rPr>
      </w:pPr>
      <w:r w:rsidRPr="00A76280">
        <w:rPr>
          <w:rFonts w:asciiTheme="majorBidi" w:hAnsiTheme="majorBidi" w:cstheme="majorBidi"/>
          <w:b/>
          <w:szCs w:val="22"/>
        </w:rPr>
        <w:t>I.</w:t>
      </w:r>
      <w:r w:rsidRPr="00A76280">
        <w:rPr>
          <w:rFonts w:asciiTheme="majorBidi" w:hAnsiTheme="majorBidi" w:cstheme="majorBidi"/>
          <w:b/>
          <w:szCs w:val="22"/>
        </w:rPr>
        <w:tab/>
        <w:t>PURPOSE OF THE IMPLEMENTATION PLAN</w:t>
      </w:r>
    </w:p>
    <w:p w14:paraId="6C2173BF" w14:textId="77777777" w:rsidR="00A5246F" w:rsidRPr="00D94758" w:rsidRDefault="00A5246F" w:rsidP="00847E2F">
      <w:pPr>
        <w:spacing w:before="120" w:after="120"/>
        <w:rPr>
          <w:rFonts w:asciiTheme="majorBidi" w:hAnsiTheme="majorBidi" w:cstheme="majorBidi"/>
          <w:szCs w:val="22"/>
        </w:rPr>
      </w:pPr>
      <w:r w:rsidRPr="00A76280">
        <w:rPr>
          <w:rFonts w:asciiTheme="majorBidi" w:hAnsiTheme="majorBidi" w:cstheme="majorBidi"/>
          <w:szCs w:val="22"/>
        </w:rPr>
        <w:t>1.</w:t>
      </w:r>
      <w:r w:rsidRPr="00A76280">
        <w:rPr>
          <w:rFonts w:asciiTheme="majorBidi" w:hAnsiTheme="majorBidi" w:cstheme="majorBidi"/>
          <w:szCs w:val="22"/>
        </w:rPr>
        <w:tab/>
        <w:t>The Implementation Plan for the Cartagena Protocol on Biosafety (hereinafter</w:t>
      </w:r>
      <w:r w:rsidRPr="00D94758">
        <w:rPr>
          <w:rFonts w:asciiTheme="majorBidi" w:hAnsiTheme="majorBidi" w:cstheme="majorBidi"/>
          <w:szCs w:val="22"/>
        </w:rPr>
        <w:t xml:space="preserve"> “Implementation Plan”) has been developed as a framework of broad desirable achievements and accomplishments to help guide Parties in their implementation of the Protocol and measure progress in this regard for the period up to 2030.</w:t>
      </w:r>
    </w:p>
    <w:p w14:paraId="5A624698" w14:textId="77777777" w:rsidR="00A5246F" w:rsidRPr="00D50D8C" w:rsidRDefault="00A5246F" w:rsidP="00847E2F">
      <w:pPr>
        <w:spacing w:before="120" w:after="120"/>
        <w:rPr>
          <w:rFonts w:asciiTheme="majorBidi" w:hAnsiTheme="majorBidi" w:cstheme="majorBidi"/>
          <w:szCs w:val="22"/>
        </w:rPr>
      </w:pPr>
      <w:r w:rsidRPr="00D94758">
        <w:rPr>
          <w:rFonts w:asciiTheme="majorBidi" w:hAnsiTheme="majorBidi" w:cstheme="majorBidi"/>
          <w:szCs w:val="22"/>
        </w:rPr>
        <w:t>2.</w:t>
      </w:r>
      <w:r w:rsidRPr="00D94758">
        <w:rPr>
          <w:rFonts w:asciiTheme="majorBidi" w:hAnsiTheme="majorBidi" w:cstheme="majorBidi"/>
          <w:szCs w:val="22"/>
        </w:rPr>
        <w:tab/>
        <w:t xml:space="preserve">The Implementation Plan is </w:t>
      </w:r>
      <w:r w:rsidRPr="0004210B">
        <w:rPr>
          <w:rFonts w:asciiTheme="majorBidi" w:hAnsiTheme="majorBidi" w:cstheme="majorBidi"/>
          <w:szCs w:val="22"/>
        </w:rPr>
        <w:t xml:space="preserve">complemented by the Capacity-building Action Plan </w:t>
      </w:r>
      <w:r w:rsidRPr="0004210B">
        <w:rPr>
          <w:rFonts w:asciiTheme="majorBidi" w:hAnsiTheme="majorBidi" w:cstheme="majorBidi"/>
        </w:rPr>
        <w:t>for the Cartagena Protocol on Biosafety</w:t>
      </w:r>
      <w:r w:rsidRPr="00E00FF6">
        <w:rPr>
          <w:rStyle w:val="FootnoteReference"/>
          <w:rFonts w:asciiTheme="majorBidi" w:hAnsiTheme="majorBidi" w:cstheme="majorBidi"/>
        </w:rPr>
        <w:footnoteReference w:id="8"/>
      </w:r>
      <w:r w:rsidRPr="0004210B">
        <w:rPr>
          <w:rFonts w:asciiTheme="majorBidi" w:hAnsiTheme="majorBidi" w:cstheme="majorBidi"/>
        </w:rPr>
        <w:t xml:space="preserve"> </w:t>
      </w:r>
      <w:r w:rsidRPr="0004210B">
        <w:rPr>
          <w:rFonts w:asciiTheme="majorBidi" w:hAnsiTheme="majorBidi" w:cstheme="majorBidi"/>
          <w:szCs w:val="22"/>
        </w:rPr>
        <w:t>with the purpose of facilitating the development and strengthening of the capacities of Parties to implement the Protocol, including</w:t>
      </w:r>
      <w:r w:rsidRPr="00284B0A">
        <w:rPr>
          <w:rFonts w:asciiTheme="majorBidi" w:hAnsiTheme="majorBidi" w:cstheme="majorBidi"/>
          <w:szCs w:val="22"/>
        </w:rPr>
        <w:t xml:space="preserve"> by fa</w:t>
      </w:r>
      <w:r w:rsidRPr="00D50D8C">
        <w:rPr>
          <w:rFonts w:asciiTheme="majorBidi" w:hAnsiTheme="majorBidi" w:cstheme="majorBidi"/>
          <w:szCs w:val="22"/>
        </w:rPr>
        <w:t>cilitating the engagement of partners, including donors, and by promoting regional and international cooperation and coordination. The Capacity-building Action Plan covers the same period as the Implementation Plan, up to 2030.</w:t>
      </w:r>
    </w:p>
    <w:p w14:paraId="073B17C1" w14:textId="77777777" w:rsidR="00A5246F" w:rsidRPr="00E73B5F" w:rsidRDefault="00A5246F" w:rsidP="00847E2F">
      <w:pPr>
        <w:spacing w:before="120" w:after="120"/>
        <w:rPr>
          <w:rFonts w:asciiTheme="majorBidi" w:hAnsiTheme="majorBidi" w:cstheme="majorBidi"/>
          <w:szCs w:val="22"/>
        </w:rPr>
      </w:pPr>
      <w:r w:rsidRPr="00D50D8C">
        <w:rPr>
          <w:rFonts w:asciiTheme="majorBidi" w:hAnsiTheme="majorBidi" w:cstheme="majorBidi"/>
          <w:szCs w:val="22"/>
        </w:rPr>
        <w:t>3.</w:t>
      </w:r>
      <w:r w:rsidRPr="00D50D8C">
        <w:rPr>
          <w:rFonts w:asciiTheme="majorBidi" w:hAnsiTheme="majorBidi" w:cstheme="majorBidi"/>
          <w:szCs w:val="22"/>
        </w:rPr>
        <w:tab/>
        <w:t>The Implementation Plan is directed primarily at Parties. Nonetheless, it is recognized that non-Parties, stakeholders from different sectors, organizations, indigenous peoples and local communities, and donors can support the implementation of the Protocol.</w:t>
      </w:r>
    </w:p>
    <w:p w14:paraId="010AF520" w14:textId="77777777" w:rsidR="00A5246F" w:rsidRPr="00E73B5F" w:rsidRDefault="00A5246F" w:rsidP="00E00FF6">
      <w:pPr>
        <w:keepNext/>
        <w:tabs>
          <w:tab w:val="left" w:pos="1134"/>
        </w:tabs>
        <w:spacing w:before="120" w:after="120"/>
        <w:ind w:left="1138" w:hanging="706"/>
        <w:jc w:val="left"/>
        <w:rPr>
          <w:rFonts w:asciiTheme="majorBidi" w:hAnsiTheme="majorBidi" w:cstheme="majorBidi"/>
          <w:b/>
          <w:szCs w:val="22"/>
        </w:rPr>
      </w:pPr>
      <w:r w:rsidRPr="00E73B5F">
        <w:rPr>
          <w:rFonts w:asciiTheme="majorBidi" w:hAnsiTheme="majorBidi" w:cstheme="majorBidi"/>
          <w:b/>
          <w:szCs w:val="22"/>
        </w:rPr>
        <w:t>II.</w:t>
      </w:r>
      <w:r w:rsidRPr="00E73B5F">
        <w:rPr>
          <w:rFonts w:asciiTheme="majorBidi" w:hAnsiTheme="majorBidi" w:cstheme="majorBidi"/>
          <w:b/>
          <w:szCs w:val="22"/>
        </w:rPr>
        <w:tab/>
      </w:r>
      <w:r w:rsidRPr="00E00FF6">
        <w:rPr>
          <w:rFonts w:asciiTheme="majorBidi" w:hAnsiTheme="majorBidi" w:cstheme="majorBidi"/>
          <w:b/>
          <w:caps/>
          <w:szCs w:val="22"/>
        </w:rPr>
        <w:t>Linkage with the Kunming-Montreal Global Biodiversity Framework</w:t>
      </w:r>
      <w:r w:rsidRPr="00E00FF6" w:rsidDel="00234933">
        <w:rPr>
          <w:rFonts w:asciiTheme="majorBidi" w:hAnsiTheme="majorBidi" w:cstheme="majorBidi"/>
          <w:b/>
          <w:caps/>
          <w:szCs w:val="22"/>
        </w:rPr>
        <w:t xml:space="preserve"> </w:t>
      </w:r>
      <w:r w:rsidRPr="00E00FF6">
        <w:rPr>
          <w:rFonts w:asciiTheme="majorBidi" w:hAnsiTheme="majorBidi" w:cstheme="majorBidi"/>
          <w:b/>
          <w:caps/>
          <w:szCs w:val="22"/>
        </w:rPr>
        <w:t>and the 2030 Agenda for Sustainable Development</w:t>
      </w:r>
    </w:p>
    <w:p w14:paraId="1C6A6DF8" w14:textId="77777777" w:rsidR="00A5246F" w:rsidRPr="00E73B5F" w:rsidRDefault="00A5246F" w:rsidP="00847E2F">
      <w:pPr>
        <w:spacing w:before="120" w:after="120"/>
        <w:rPr>
          <w:rFonts w:asciiTheme="majorBidi" w:hAnsiTheme="majorBidi" w:cstheme="majorBidi"/>
          <w:szCs w:val="22"/>
        </w:rPr>
      </w:pPr>
      <w:r w:rsidRPr="00E73B5F">
        <w:rPr>
          <w:rFonts w:asciiTheme="majorBidi" w:hAnsiTheme="majorBidi" w:cstheme="majorBidi"/>
          <w:szCs w:val="22"/>
        </w:rPr>
        <w:t>4.</w:t>
      </w:r>
      <w:r w:rsidRPr="00E73B5F">
        <w:rPr>
          <w:rFonts w:asciiTheme="majorBidi" w:hAnsiTheme="majorBidi" w:cstheme="majorBidi"/>
          <w:szCs w:val="22"/>
        </w:rPr>
        <w:tab/>
        <w:t xml:space="preserve">The Implementation Plan is anchored in and complementary to the </w:t>
      </w:r>
      <w:r w:rsidRPr="00234933">
        <w:rPr>
          <w:rFonts w:asciiTheme="majorBidi" w:hAnsiTheme="majorBidi" w:cstheme="majorBidi"/>
          <w:szCs w:val="22"/>
        </w:rPr>
        <w:t xml:space="preserve">Kunming-Montreal Global </w:t>
      </w:r>
      <w:r w:rsidRPr="00855E79">
        <w:rPr>
          <w:rFonts w:asciiTheme="majorBidi" w:hAnsiTheme="majorBidi" w:cstheme="majorBidi"/>
          <w:szCs w:val="22"/>
        </w:rPr>
        <w:t>Biodiversity Framework, as its goals, objectives and outcomes contribute to achieving the Framework’s 2050 visi</w:t>
      </w:r>
      <w:r w:rsidRPr="00E73B5F">
        <w:rPr>
          <w:rFonts w:asciiTheme="majorBidi" w:hAnsiTheme="majorBidi" w:cstheme="majorBidi"/>
          <w:szCs w:val="22"/>
        </w:rPr>
        <w:t xml:space="preserve">on — “By 2050, biodiversity is valued, conserved, restored and wisely used, maintaining ecosystem services, sustaining a healthy planet and delivering </w:t>
      </w:r>
      <w:r w:rsidRPr="00C930CE">
        <w:rPr>
          <w:rFonts w:asciiTheme="majorBidi" w:hAnsiTheme="majorBidi" w:cstheme="majorBidi"/>
          <w:szCs w:val="22"/>
        </w:rPr>
        <w:t>benefits essential for all people” — and its mission — “To take urgent action to halt and reverse biodiversity loss to put nature on a path to recovery for the benefit of people and planet by conserving and sustainably using biodiversity and ensuring the fair and equitable sharing of benefits from the use of genetic resources, while providing the necessary means of implementation”. The Implementation Plan is intended to facilitate the implementation of</w:t>
      </w:r>
      <w:r w:rsidRPr="00E73B5F">
        <w:rPr>
          <w:rFonts w:asciiTheme="majorBidi" w:hAnsiTheme="majorBidi" w:cstheme="majorBidi"/>
          <w:szCs w:val="22"/>
        </w:rPr>
        <w:t xml:space="preserve"> the Cartagena Protocol and is addressed to Parties to the Cartagena Protocol. The Implementation Plan can also support and guide Parties in meeting goals and targets relevant to biosafety within the </w:t>
      </w:r>
      <w:r>
        <w:rPr>
          <w:rFonts w:asciiTheme="majorBidi" w:hAnsiTheme="majorBidi" w:cstheme="majorBidi"/>
        </w:rPr>
        <w:t>Kunming-Montreal</w:t>
      </w:r>
      <w:r w:rsidRPr="0072615E">
        <w:rPr>
          <w:rFonts w:asciiTheme="majorBidi" w:hAnsiTheme="majorBidi" w:cstheme="majorBidi"/>
        </w:rPr>
        <w:t xml:space="preserve"> </w:t>
      </w:r>
      <w:r>
        <w:rPr>
          <w:rFonts w:asciiTheme="majorBidi" w:hAnsiTheme="majorBidi" w:cstheme="majorBidi"/>
        </w:rPr>
        <w:t>G</w:t>
      </w:r>
      <w:r w:rsidRPr="0072615E">
        <w:rPr>
          <w:rFonts w:asciiTheme="majorBidi" w:hAnsiTheme="majorBidi" w:cstheme="majorBidi"/>
        </w:rPr>
        <w:t xml:space="preserve">lobal </w:t>
      </w:r>
      <w:r>
        <w:rPr>
          <w:rFonts w:asciiTheme="majorBidi" w:hAnsiTheme="majorBidi" w:cstheme="majorBidi"/>
        </w:rPr>
        <w:t>B</w:t>
      </w:r>
      <w:r w:rsidRPr="0072615E">
        <w:rPr>
          <w:rFonts w:asciiTheme="majorBidi" w:hAnsiTheme="majorBidi" w:cstheme="majorBidi"/>
        </w:rPr>
        <w:t xml:space="preserve">iodiversity </w:t>
      </w:r>
      <w:r>
        <w:rPr>
          <w:rFonts w:asciiTheme="majorBidi" w:hAnsiTheme="majorBidi" w:cstheme="majorBidi"/>
        </w:rPr>
        <w:t>F</w:t>
      </w:r>
      <w:r w:rsidRPr="0072615E">
        <w:rPr>
          <w:rFonts w:asciiTheme="majorBidi" w:hAnsiTheme="majorBidi" w:cstheme="majorBidi"/>
        </w:rPr>
        <w:t>ramework</w:t>
      </w:r>
      <w:r w:rsidRPr="00E73B5F">
        <w:rPr>
          <w:rFonts w:asciiTheme="majorBidi" w:hAnsiTheme="majorBidi" w:cstheme="majorBidi"/>
          <w:szCs w:val="22"/>
        </w:rPr>
        <w:t>.</w:t>
      </w:r>
    </w:p>
    <w:p w14:paraId="3A09966A" w14:textId="77777777" w:rsidR="00A5246F" w:rsidRPr="00E73B5F" w:rsidRDefault="00A5246F" w:rsidP="00847E2F">
      <w:pPr>
        <w:spacing w:before="120" w:after="120"/>
        <w:rPr>
          <w:rFonts w:asciiTheme="majorBidi" w:hAnsiTheme="majorBidi" w:cstheme="majorBidi"/>
          <w:szCs w:val="22"/>
        </w:rPr>
      </w:pPr>
      <w:r w:rsidRPr="00E73B5F">
        <w:rPr>
          <w:rFonts w:asciiTheme="majorBidi" w:hAnsiTheme="majorBidi" w:cstheme="majorBidi"/>
          <w:szCs w:val="22"/>
        </w:rPr>
        <w:t>5.</w:t>
      </w:r>
      <w:r w:rsidRPr="00E73B5F">
        <w:rPr>
          <w:rFonts w:asciiTheme="majorBidi" w:hAnsiTheme="majorBidi" w:cstheme="majorBidi"/>
          <w:szCs w:val="22"/>
        </w:rPr>
        <w:tab/>
        <w:t>The Implementation Plan can also help to support Parties to achieve the Sustainable Development Goals, including for example Goals 2 (to end hunger, achieve food security and improved nutrition, and provide sustainable agriculture) and 3 (ensure healthy lives and promote well-being for all at all ages).</w:t>
      </w:r>
    </w:p>
    <w:p w14:paraId="1CDC4540" w14:textId="77777777" w:rsidR="00A5246F" w:rsidRPr="00E73B5F" w:rsidRDefault="00A5246F" w:rsidP="00E00FF6">
      <w:pPr>
        <w:keepNext/>
        <w:tabs>
          <w:tab w:val="left" w:pos="993"/>
        </w:tabs>
        <w:spacing w:before="120" w:after="120"/>
        <w:jc w:val="center"/>
        <w:rPr>
          <w:rFonts w:asciiTheme="majorBidi" w:hAnsiTheme="majorBidi" w:cstheme="majorBidi"/>
          <w:b/>
          <w:szCs w:val="22"/>
        </w:rPr>
      </w:pPr>
      <w:r w:rsidRPr="00E73B5F">
        <w:rPr>
          <w:rFonts w:asciiTheme="majorBidi" w:hAnsiTheme="majorBidi" w:cstheme="majorBidi"/>
          <w:b/>
          <w:szCs w:val="22"/>
        </w:rPr>
        <w:lastRenderedPageBreak/>
        <w:t>III.</w:t>
      </w:r>
      <w:r w:rsidRPr="00E73B5F">
        <w:rPr>
          <w:rFonts w:asciiTheme="majorBidi" w:hAnsiTheme="majorBidi" w:cstheme="majorBidi"/>
          <w:b/>
          <w:szCs w:val="22"/>
        </w:rPr>
        <w:tab/>
        <w:t>STRUCTURE OF THE IMPLEMENTATION PLAN</w:t>
      </w:r>
    </w:p>
    <w:p w14:paraId="49597739" w14:textId="77777777" w:rsidR="00A5246F" w:rsidRPr="00A76280" w:rsidRDefault="00A5246F" w:rsidP="00847E2F">
      <w:pPr>
        <w:spacing w:before="120" w:after="120"/>
        <w:rPr>
          <w:rFonts w:asciiTheme="majorBidi" w:hAnsiTheme="majorBidi" w:cstheme="majorBidi"/>
          <w:szCs w:val="22"/>
        </w:rPr>
      </w:pPr>
      <w:r w:rsidRPr="00E73B5F">
        <w:rPr>
          <w:rFonts w:asciiTheme="majorBidi" w:hAnsiTheme="majorBidi" w:cstheme="majorBidi"/>
          <w:szCs w:val="22"/>
        </w:rPr>
        <w:t>6</w:t>
      </w:r>
      <w:r w:rsidRPr="00E73B5F">
        <w:rPr>
          <w:rFonts w:asciiTheme="majorBidi" w:hAnsiTheme="majorBidi" w:cstheme="majorBidi"/>
          <w:szCs w:val="22"/>
        </w:rPr>
        <w:tab/>
      </w:r>
      <w:r w:rsidRPr="00E00FF6">
        <w:rPr>
          <w:rFonts w:asciiTheme="majorBidi" w:hAnsiTheme="majorBidi" w:cstheme="majorBidi"/>
          <w:szCs w:val="22"/>
        </w:rPr>
        <w:t>A</w:t>
      </w:r>
      <w:r w:rsidRPr="00A76280">
        <w:rPr>
          <w:rFonts w:asciiTheme="majorBidi" w:hAnsiTheme="majorBidi" w:cstheme="majorBidi"/>
          <w:szCs w:val="22"/>
        </w:rPr>
        <w:t xml:space="preserve"> table containing the goals, objectives, </w:t>
      </w:r>
      <w:proofErr w:type="gramStart"/>
      <w:r w:rsidRPr="00A76280">
        <w:rPr>
          <w:rFonts w:asciiTheme="majorBidi" w:hAnsiTheme="majorBidi" w:cstheme="majorBidi"/>
          <w:szCs w:val="22"/>
        </w:rPr>
        <w:t>indicators</w:t>
      </w:r>
      <w:proofErr w:type="gramEnd"/>
      <w:r w:rsidRPr="00A76280">
        <w:rPr>
          <w:rFonts w:asciiTheme="majorBidi" w:hAnsiTheme="majorBidi" w:cstheme="majorBidi"/>
          <w:szCs w:val="22"/>
        </w:rPr>
        <w:t xml:space="preserve"> and outcomes of the Implementation Plan is presented in the appendix below.</w:t>
      </w:r>
    </w:p>
    <w:p w14:paraId="083FB0C9" w14:textId="77777777" w:rsidR="00A5246F" w:rsidRPr="00E73B5F" w:rsidRDefault="00A5246F" w:rsidP="00847E2F">
      <w:pPr>
        <w:spacing w:before="120" w:after="120"/>
        <w:rPr>
          <w:rFonts w:asciiTheme="majorBidi" w:hAnsiTheme="majorBidi" w:cstheme="majorBidi"/>
          <w:szCs w:val="22"/>
        </w:rPr>
      </w:pPr>
      <w:r w:rsidRPr="00A76280">
        <w:rPr>
          <w:rFonts w:asciiTheme="majorBidi" w:hAnsiTheme="majorBidi" w:cstheme="majorBidi"/>
          <w:szCs w:val="22"/>
        </w:rPr>
        <w:t>7.</w:t>
      </w:r>
      <w:r w:rsidRPr="00E73B5F">
        <w:rPr>
          <w:rFonts w:asciiTheme="majorBidi" w:hAnsiTheme="majorBidi" w:cstheme="majorBidi"/>
          <w:szCs w:val="22"/>
        </w:rPr>
        <w:tab/>
        <w:t xml:space="preserve">The Implementation Plan outlines goals representing broad desirable achievements by Parties. The goals of the Implementation Plan are </w:t>
      </w:r>
      <w:r w:rsidRPr="00967FFE">
        <w:rPr>
          <w:rFonts w:asciiTheme="majorBidi" w:hAnsiTheme="majorBidi" w:cstheme="majorBidi"/>
          <w:szCs w:val="22"/>
        </w:rPr>
        <w:t xml:space="preserve">organized according to “areas for implementation” and “enabling environment”. The “areas for implementation” consist of goals concerning key elements for the implementation of the Protocol. The “enabling environment” comprises cross-cutting goals related to providing support for implementation, </w:t>
      </w:r>
      <w:proofErr w:type="gramStart"/>
      <w:r w:rsidRPr="00967FFE">
        <w:rPr>
          <w:rFonts w:asciiTheme="majorBidi" w:hAnsiTheme="majorBidi" w:cstheme="majorBidi"/>
          <w:szCs w:val="22"/>
        </w:rPr>
        <w:t>i.e.</w:t>
      </w:r>
      <w:proofErr w:type="gramEnd"/>
      <w:r w:rsidRPr="00967FFE">
        <w:rPr>
          <w:rFonts w:asciiTheme="majorBidi" w:hAnsiTheme="majorBidi" w:cstheme="majorBidi"/>
          <w:szCs w:val="22"/>
        </w:rPr>
        <w:t xml:space="preserve"> capacity-building, resource mobilization, cooperation, and public awareness, education and participation. The goals under the “enabling environment” represent cross-cutting achievements that benefit a variety of implementation-related goals and can be read in conjunction with the goals related to “areas for implementation”. Each goal includes corresponding objectives, </w:t>
      </w:r>
      <w:proofErr w:type="gramStart"/>
      <w:r w:rsidRPr="00967FFE">
        <w:rPr>
          <w:rFonts w:asciiTheme="majorBidi" w:hAnsiTheme="majorBidi" w:cstheme="majorBidi"/>
          <w:szCs w:val="22"/>
        </w:rPr>
        <w:t>outcomes</w:t>
      </w:r>
      <w:proofErr w:type="gramEnd"/>
      <w:r w:rsidRPr="00967FFE">
        <w:rPr>
          <w:rFonts w:asciiTheme="majorBidi" w:hAnsiTheme="majorBidi" w:cstheme="majorBidi"/>
          <w:szCs w:val="22"/>
        </w:rPr>
        <w:t xml:space="preserve"> and indicators.</w:t>
      </w:r>
    </w:p>
    <w:p w14:paraId="0E6DB1CA" w14:textId="77777777" w:rsidR="00A5246F" w:rsidRPr="00E73B5F" w:rsidRDefault="00A5246F" w:rsidP="00847E2F">
      <w:pPr>
        <w:spacing w:before="120" w:after="120"/>
        <w:rPr>
          <w:rFonts w:asciiTheme="majorBidi" w:hAnsiTheme="majorBidi" w:cstheme="majorBidi"/>
          <w:szCs w:val="22"/>
        </w:rPr>
      </w:pPr>
      <w:r w:rsidRPr="00E73B5F">
        <w:rPr>
          <w:rFonts w:asciiTheme="majorBidi" w:hAnsiTheme="majorBidi" w:cstheme="majorBidi"/>
          <w:szCs w:val="22"/>
        </w:rPr>
        <w:t>8.</w:t>
      </w:r>
      <w:r w:rsidRPr="00E73B5F">
        <w:rPr>
          <w:rFonts w:asciiTheme="majorBidi" w:hAnsiTheme="majorBidi" w:cstheme="majorBidi"/>
          <w:szCs w:val="22"/>
        </w:rPr>
        <w:tab/>
        <w:t>The objectives describe key accomplishments to achieve the goal to which they relate. The objectives are not intended to provide an exhaustive list of accomplishments that may be relevant for the goal. The objectives follow the provisions in the Protocol, including both obligations and other provisions, and guidance provided through decisions of the Conference of the Parties serving as the meeting of the Parties to the Protocol. Most goals include multiple objectives.</w:t>
      </w:r>
    </w:p>
    <w:p w14:paraId="214A50A7" w14:textId="77777777" w:rsidR="00A5246F" w:rsidRPr="00E73B5F" w:rsidRDefault="00A5246F" w:rsidP="00847E2F">
      <w:pPr>
        <w:spacing w:before="120" w:after="120"/>
        <w:rPr>
          <w:rFonts w:asciiTheme="majorBidi" w:hAnsiTheme="majorBidi" w:cstheme="majorBidi"/>
          <w:szCs w:val="22"/>
        </w:rPr>
      </w:pPr>
      <w:r w:rsidRPr="00E73B5F">
        <w:rPr>
          <w:rFonts w:asciiTheme="majorBidi" w:hAnsiTheme="majorBidi" w:cstheme="majorBidi"/>
          <w:szCs w:val="22"/>
        </w:rPr>
        <w:t>9.</w:t>
      </w:r>
      <w:r w:rsidRPr="00E73B5F">
        <w:rPr>
          <w:rFonts w:asciiTheme="majorBidi" w:hAnsiTheme="majorBidi" w:cstheme="majorBidi"/>
          <w:szCs w:val="22"/>
        </w:rPr>
        <w:tab/>
        <w:t xml:space="preserve">The indicators are designed to measure progress towards the objectives. The indicators are intended to be simple, </w:t>
      </w:r>
      <w:proofErr w:type="gramStart"/>
      <w:r w:rsidRPr="00E73B5F">
        <w:rPr>
          <w:rFonts w:asciiTheme="majorBidi" w:hAnsiTheme="majorBidi" w:cstheme="majorBidi"/>
          <w:szCs w:val="22"/>
        </w:rPr>
        <w:t>measurable</w:t>
      </w:r>
      <w:proofErr w:type="gramEnd"/>
      <w:r w:rsidRPr="00E73B5F">
        <w:rPr>
          <w:rFonts w:asciiTheme="majorBidi" w:hAnsiTheme="majorBidi" w:cstheme="majorBidi"/>
          <w:szCs w:val="22"/>
        </w:rPr>
        <w:t xml:space="preserve"> and relevant to the associated objective.</w:t>
      </w:r>
    </w:p>
    <w:p w14:paraId="3B04C7F9" w14:textId="77777777" w:rsidR="00A5246F" w:rsidRPr="00E73B5F" w:rsidRDefault="00A5246F" w:rsidP="00847E2F">
      <w:pPr>
        <w:spacing w:before="120" w:after="120"/>
        <w:rPr>
          <w:rFonts w:asciiTheme="majorBidi" w:hAnsiTheme="majorBidi" w:cstheme="majorBidi"/>
          <w:szCs w:val="22"/>
        </w:rPr>
      </w:pPr>
      <w:r w:rsidRPr="009901AD">
        <w:rPr>
          <w:rFonts w:asciiTheme="majorBidi" w:hAnsiTheme="majorBidi" w:cstheme="majorBidi"/>
          <w:szCs w:val="22"/>
        </w:rPr>
        <w:t>10.</w:t>
      </w:r>
      <w:r w:rsidRPr="009901AD">
        <w:rPr>
          <w:rFonts w:asciiTheme="majorBidi" w:hAnsiTheme="majorBidi" w:cstheme="majorBidi"/>
          <w:szCs w:val="22"/>
        </w:rPr>
        <w:tab/>
        <w:t>The outcomes describe the effect of achieving the goal.</w:t>
      </w:r>
    </w:p>
    <w:p w14:paraId="417862DD" w14:textId="77777777" w:rsidR="00A5246F" w:rsidRPr="002C4F17" w:rsidRDefault="00A5246F" w:rsidP="00847E2F">
      <w:pPr>
        <w:spacing w:before="120" w:after="120"/>
        <w:rPr>
          <w:rFonts w:asciiTheme="majorBidi" w:hAnsiTheme="majorBidi" w:cstheme="majorBidi"/>
          <w:szCs w:val="22"/>
        </w:rPr>
      </w:pPr>
      <w:r w:rsidRPr="002C4F17">
        <w:rPr>
          <w:rFonts w:asciiTheme="majorBidi" w:hAnsiTheme="majorBidi" w:cstheme="majorBidi"/>
          <w:szCs w:val="22"/>
        </w:rPr>
        <w:t>11.</w:t>
      </w:r>
      <w:r w:rsidRPr="002C4F17">
        <w:rPr>
          <w:rFonts w:asciiTheme="majorBidi" w:hAnsiTheme="majorBidi" w:cstheme="majorBidi"/>
          <w:szCs w:val="22"/>
        </w:rPr>
        <w:tab/>
        <w:t>The Nagoya – Kuala Lumpur Supplementary Protocol on Liability and Redress was adopted by the Conference of the Parties serving as the meeting of the Parties to the Protocol in 2010 (decision BS-V/11). The Strategic Plan for the Cartagena Protocol on Biosafety for the period 2011</w:t>
      </w:r>
      <w:r>
        <w:rPr>
          <w:rFonts w:asciiTheme="majorBidi" w:hAnsiTheme="majorBidi" w:cstheme="majorBidi"/>
        </w:rPr>
        <w:t>–</w:t>
      </w:r>
      <w:r w:rsidRPr="002C4F17">
        <w:rPr>
          <w:rFonts w:asciiTheme="majorBidi" w:hAnsiTheme="majorBidi" w:cstheme="majorBidi"/>
          <w:szCs w:val="22"/>
        </w:rPr>
        <w:t>2020, also adopted in 2010, included elements on liability and redress and the Supplementary Protocol. The Supplementary Protocol entered into force on 5 March 2018.</w:t>
      </w:r>
    </w:p>
    <w:p w14:paraId="42759618" w14:textId="77777777" w:rsidR="00A5246F" w:rsidRPr="002C4F17" w:rsidRDefault="00A5246F" w:rsidP="00847E2F">
      <w:pPr>
        <w:spacing w:before="120" w:after="120"/>
        <w:rPr>
          <w:rFonts w:asciiTheme="majorBidi" w:hAnsiTheme="majorBidi" w:cstheme="majorBidi"/>
          <w:szCs w:val="22"/>
        </w:rPr>
      </w:pPr>
      <w:r w:rsidRPr="002C4F17">
        <w:rPr>
          <w:rFonts w:asciiTheme="majorBidi" w:hAnsiTheme="majorBidi" w:cstheme="majorBidi"/>
          <w:szCs w:val="22"/>
        </w:rPr>
        <w:t>12.</w:t>
      </w:r>
      <w:r w:rsidRPr="002C4F17">
        <w:rPr>
          <w:rFonts w:asciiTheme="majorBidi" w:hAnsiTheme="majorBidi" w:cstheme="majorBidi"/>
          <w:szCs w:val="22"/>
        </w:rPr>
        <w:tab/>
        <w:t>A component on the Supplementary Protocol has been included in the appendix below. The inclusion of a component on the Supplementary Protocol is intended to support the implementation of the Cartagena Protocol and to contribute to the effective implementation of the Supplementary Protocol, while recognizing that they are separate legal instruments and that obligations arising from these instruments only bind the Parties to the respective instrument.</w:t>
      </w:r>
    </w:p>
    <w:p w14:paraId="340C0072" w14:textId="77777777" w:rsidR="00A5246F" w:rsidRPr="002C4F17" w:rsidRDefault="00A5246F" w:rsidP="00E00FF6">
      <w:pPr>
        <w:keepNext/>
        <w:tabs>
          <w:tab w:val="left" w:pos="993"/>
        </w:tabs>
        <w:spacing w:before="120" w:after="120"/>
        <w:jc w:val="center"/>
        <w:rPr>
          <w:rFonts w:asciiTheme="majorBidi" w:hAnsiTheme="majorBidi" w:cstheme="majorBidi"/>
          <w:b/>
          <w:szCs w:val="22"/>
        </w:rPr>
      </w:pPr>
      <w:r w:rsidRPr="002C4F17">
        <w:rPr>
          <w:rFonts w:asciiTheme="majorBidi" w:hAnsiTheme="majorBidi" w:cstheme="majorBidi"/>
          <w:b/>
          <w:szCs w:val="22"/>
        </w:rPr>
        <w:t>IV.</w:t>
      </w:r>
      <w:r w:rsidRPr="002C4F17">
        <w:rPr>
          <w:rFonts w:asciiTheme="majorBidi" w:hAnsiTheme="majorBidi" w:cstheme="majorBidi"/>
          <w:b/>
          <w:szCs w:val="22"/>
        </w:rPr>
        <w:tab/>
        <w:t>EVALUATION AND REVIEW</w:t>
      </w:r>
    </w:p>
    <w:p w14:paraId="4B79D434" w14:textId="77777777" w:rsidR="00A5246F" w:rsidRPr="002C4F17" w:rsidRDefault="00A5246F" w:rsidP="00847E2F">
      <w:pPr>
        <w:spacing w:before="120" w:after="120"/>
        <w:rPr>
          <w:rFonts w:asciiTheme="majorBidi" w:hAnsiTheme="majorBidi" w:cstheme="majorBidi"/>
          <w:szCs w:val="22"/>
        </w:rPr>
      </w:pPr>
      <w:r w:rsidRPr="002C4F17">
        <w:rPr>
          <w:rFonts w:asciiTheme="majorBidi" w:hAnsiTheme="majorBidi" w:cstheme="majorBidi"/>
          <w:szCs w:val="22"/>
        </w:rPr>
        <w:t>13.</w:t>
      </w:r>
      <w:r w:rsidRPr="002C4F17">
        <w:rPr>
          <w:rFonts w:asciiTheme="majorBidi" w:hAnsiTheme="majorBidi" w:cstheme="majorBidi"/>
          <w:szCs w:val="22"/>
        </w:rPr>
        <w:tab/>
        <w:t xml:space="preserve">The Conference of the Parties serving as the meeting of the Parties to the Cartagena Protocol shall undertake a midterm evaluation and may decide to undertake a final evaluation of the Implementation Plan. These evaluations may draw on information provided by Parties in their national reports and information in the Biosafety </w:t>
      </w:r>
      <w:proofErr w:type="gramStart"/>
      <w:r w:rsidRPr="002C4F17">
        <w:rPr>
          <w:rFonts w:asciiTheme="majorBidi" w:hAnsiTheme="majorBidi" w:cstheme="majorBidi"/>
          <w:szCs w:val="22"/>
        </w:rPr>
        <w:t>Clearing-House</w:t>
      </w:r>
      <w:proofErr w:type="gramEnd"/>
      <w:r w:rsidRPr="002C4F17">
        <w:rPr>
          <w:rFonts w:asciiTheme="majorBidi" w:hAnsiTheme="majorBidi" w:cstheme="majorBidi"/>
          <w:szCs w:val="22"/>
        </w:rPr>
        <w:t>, among others. This information may be used to assess the extent to which the objectives of the Implementation Plan are being accomplished.</w:t>
      </w:r>
    </w:p>
    <w:p w14:paraId="1BCEB0F9" w14:textId="77777777" w:rsidR="00A5246F" w:rsidRPr="002C4F17" w:rsidRDefault="00A5246F" w:rsidP="00847E2F">
      <w:pPr>
        <w:spacing w:before="120" w:after="120"/>
        <w:rPr>
          <w:rFonts w:asciiTheme="majorBidi" w:hAnsiTheme="majorBidi" w:cstheme="majorBidi"/>
          <w:szCs w:val="22"/>
        </w:rPr>
      </w:pPr>
      <w:r w:rsidRPr="002C4F17">
        <w:rPr>
          <w:rFonts w:asciiTheme="majorBidi" w:hAnsiTheme="majorBidi" w:cstheme="majorBidi"/>
          <w:szCs w:val="22"/>
        </w:rPr>
        <w:t>14.</w:t>
      </w:r>
      <w:r w:rsidRPr="002C4F17">
        <w:rPr>
          <w:rFonts w:asciiTheme="majorBidi" w:hAnsiTheme="majorBidi" w:cstheme="majorBidi"/>
          <w:szCs w:val="22"/>
        </w:rPr>
        <w:tab/>
        <w:t>The results of the fourth assessment and review of the effectiveness of the Cartagena Protocol and the final evaluation of the Strategic Plan of the Cartagena Protocol on Biosafety for the period 2011-2020 will be used to establish a baseline for measuring progress in achieving the goals of the Implementation Plan.</w:t>
      </w:r>
    </w:p>
    <w:p w14:paraId="63681161" w14:textId="77777777" w:rsidR="00A5246F" w:rsidRPr="00E73B5F" w:rsidRDefault="00A5246F" w:rsidP="00E00FF6">
      <w:pPr>
        <w:keepNext/>
        <w:tabs>
          <w:tab w:val="left" w:pos="993"/>
        </w:tabs>
        <w:spacing w:before="120" w:after="120"/>
        <w:jc w:val="center"/>
        <w:rPr>
          <w:rFonts w:asciiTheme="majorBidi" w:hAnsiTheme="majorBidi" w:cstheme="majorBidi"/>
          <w:b/>
          <w:szCs w:val="22"/>
        </w:rPr>
      </w:pPr>
      <w:r w:rsidRPr="002C4F17">
        <w:rPr>
          <w:rFonts w:asciiTheme="majorBidi" w:hAnsiTheme="majorBidi" w:cstheme="majorBidi"/>
          <w:b/>
          <w:szCs w:val="22"/>
        </w:rPr>
        <w:t>V.</w:t>
      </w:r>
      <w:r w:rsidRPr="002C4F17">
        <w:rPr>
          <w:rFonts w:asciiTheme="majorBidi" w:hAnsiTheme="majorBidi" w:cstheme="majorBidi"/>
          <w:b/>
          <w:szCs w:val="22"/>
        </w:rPr>
        <w:tab/>
        <w:t>PRIORITIES AND PROGRAMMING</w:t>
      </w:r>
    </w:p>
    <w:p w14:paraId="2A6F96AC" w14:textId="77777777" w:rsidR="00A5246F" w:rsidRPr="00E73B5F" w:rsidRDefault="00A5246F" w:rsidP="00847E2F">
      <w:pPr>
        <w:spacing w:before="120" w:after="120"/>
        <w:rPr>
          <w:rFonts w:asciiTheme="majorBidi" w:hAnsiTheme="majorBidi" w:cstheme="majorBidi"/>
          <w:szCs w:val="22"/>
        </w:rPr>
      </w:pPr>
      <w:r w:rsidRPr="00E73B5F">
        <w:rPr>
          <w:rFonts w:asciiTheme="majorBidi" w:hAnsiTheme="majorBidi" w:cstheme="majorBidi"/>
          <w:szCs w:val="22"/>
        </w:rPr>
        <w:t>15.</w:t>
      </w:r>
      <w:r w:rsidRPr="00E73B5F">
        <w:rPr>
          <w:rFonts w:asciiTheme="majorBidi" w:hAnsiTheme="majorBidi" w:cstheme="majorBidi"/>
          <w:szCs w:val="22"/>
        </w:rPr>
        <w:tab/>
        <w:t xml:space="preserve">The Conference of the Parties serving as the meeting of the Parties to the Cartagena Protocol may periodically set priorities to plan for and programme work to be undertaken within the </w:t>
      </w:r>
      <w:proofErr w:type="gramStart"/>
      <w:r w:rsidRPr="00E73B5F">
        <w:rPr>
          <w:rFonts w:asciiTheme="majorBidi" w:hAnsiTheme="majorBidi" w:cstheme="majorBidi"/>
          <w:szCs w:val="22"/>
        </w:rPr>
        <w:t>time period</w:t>
      </w:r>
      <w:proofErr w:type="gramEnd"/>
      <w:r w:rsidRPr="00E73B5F">
        <w:rPr>
          <w:rFonts w:asciiTheme="majorBidi" w:hAnsiTheme="majorBidi" w:cstheme="majorBidi"/>
          <w:szCs w:val="22"/>
        </w:rPr>
        <w:t xml:space="preserve"> of the Implementation Plan. This could include identifying milestones that lead to the achievement of the goals of the Implementation Plan.</w:t>
      </w:r>
    </w:p>
    <w:p w14:paraId="15F4158F" w14:textId="77777777" w:rsidR="00A5246F" w:rsidRPr="00E73B5F" w:rsidRDefault="00A5246F" w:rsidP="00847E2F">
      <w:pPr>
        <w:spacing w:before="120" w:after="120"/>
        <w:rPr>
          <w:rFonts w:asciiTheme="majorBidi" w:hAnsiTheme="majorBidi" w:cstheme="majorBidi"/>
          <w:szCs w:val="22"/>
        </w:rPr>
      </w:pPr>
      <w:r w:rsidRPr="00E73B5F">
        <w:rPr>
          <w:rFonts w:asciiTheme="majorBidi" w:hAnsiTheme="majorBidi" w:cstheme="majorBidi"/>
          <w:szCs w:val="22"/>
        </w:rPr>
        <w:t>16.</w:t>
      </w:r>
      <w:r w:rsidRPr="00E73B5F">
        <w:rPr>
          <w:rFonts w:asciiTheme="majorBidi" w:hAnsiTheme="majorBidi" w:cstheme="majorBidi"/>
          <w:szCs w:val="22"/>
        </w:rPr>
        <w:tab/>
        <w:t xml:space="preserve">In deciding on priorities and programming, the Conference of the Parties serving as the meeting of the Parties to the Cartagena Protocol may wish to take into consideration developments and advancements </w:t>
      </w:r>
      <w:r w:rsidRPr="00E73B5F">
        <w:rPr>
          <w:rFonts w:asciiTheme="majorBidi" w:hAnsiTheme="majorBidi" w:cstheme="majorBidi"/>
          <w:szCs w:val="22"/>
        </w:rPr>
        <w:lastRenderedPageBreak/>
        <w:t>in the field of biosafety and biotechnology. In this regard, the Implementation Plan has taken the approach that where organisms developed through new technologies constitute “living modified organisms” as defined in the Protocol, these organisms are addressed in the Plan.</w:t>
      </w:r>
    </w:p>
    <w:p w14:paraId="4FEBD6F4" w14:textId="77777777" w:rsidR="00A5246F" w:rsidRPr="00E73B5F" w:rsidRDefault="00A5246F" w:rsidP="00847E2F">
      <w:pPr>
        <w:keepNext/>
        <w:tabs>
          <w:tab w:val="left" w:pos="993"/>
        </w:tabs>
        <w:spacing w:before="120" w:after="120"/>
        <w:jc w:val="center"/>
        <w:rPr>
          <w:rFonts w:asciiTheme="majorBidi" w:hAnsiTheme="majorBidi" w:cstheme="majorBidi"/>
          <w:b/>
          <w:szCs w:val="22"/>
        </w:rPr>
      </w:pPr>
      <w:r w:rsidRPr="00E73B5F">
        <w:rPr>
          <w:rFonts w:asciiTheme="majorBidi" w:hAnsiTheme="majorBidi" w:cstheme="majorBidi"/>
          <w:b/>
          <w:szCs w:val="22"/>
        </w:rPr>
        <w:t>VI.</w:t>
      </w:r>
      <w:r w:rsidRPr="00E73B5F">
        <w:rPr>
          <w:rFonts w:asciiTheme="majorBidi" w:hAnsiTheme="majorBidi" w:cstheme="majorBidi"/>
          <w:b/>
          <w:szCs w:val="22"/>
        </w:rPr>
        <w:tab/>
        <w:t>RESOURCES</w:t>
      </w:r>
    </w:p>
    <w:p w14:paraId="25A23DD6" w14:textId="77777777" w:rsidR="00A5246F" w:rsidRPr="00E73B5F" w:rsidRDefault="00A5246F" w:rsidP="00847E2F">
      <w:pPr>
        <w:spacing w:before="120" w:after="120"/>
        <w:rPr>
          <w:rFonts w:asciiTheme="majorBidi" w:hAnsiTheme="majorBidi" w:cstheme="majorBidi"/>
          <w:szCs w:val="22"/>
        </w:rPr>
      </w:pPr>
      <w:r w:rsidRPr="00E73B5F">
        <w:rPr>
          <w:rFonts w:asciiTheme="majorBidi" w:hAnsiTheme="majorBidi" w:cstheme="majorBidi"/>
          <w:szCs w:val="22"/>
        </w:rPr>
        <w:t>17.</w:t>
      </w:r>
      <w:r w:rsidRPr="00E73B5F">
        <w:rPr>
          <w:rFonts w:asciiTheme="majorBidi" w:hAnsiTheme="majorBidi" w:cstheme="majorBidi"/>
          <w:szCs w:val="22"/>
        </w:rPr>
        <w:tab/>
        <w:t xml:space="preserve">The successful implementation of the Protocol depends </w:t>
      </w:r>
      <w:proofErr w:type="gramStart"/>
      <w:r w:rsidRPr="00E73B5F">
        <w:rPr>
          <w:rFonts w:asciiTheme="majorBidi" w:hAnsiTheme="majorBidi" w:cstheme="majorBidi"/>
          <w:szCs w:val="22"/>
        </w:rPr>
        <w:t>to a large extent</w:t>
      </w:r>
      <w:proofErr w:type="gramEnd"/>
      <w:r w:rsidRPr="00E73B5F">
        <w:rPr>
          <w:rFonts w:asciiTheme="majorBidi" w:hAnsiTheme="majorBidi" w:cstheme="majorBidi"/>
          <w:szCs w:val="22"/>
        </w:rPr>
        <w:t xml:space="preserve"> on having access to adequate human, technical and financial resources and effective cooperation, in accordance with Articles</w:t>
      </w:r>
      <w:r>
        <w:rPr>
          <w:rFonts w:asciiTheme="majorBidi" w:hAnsiTheme="majorBidi" w:cstheme="majorBidi"/>
          <w:szCs w:val="22"/>
        </w:rPr>
        <w:t> </w:t>
      </w:r>
      <w:r w:rsidRPr="00E73B5F">
        <w:rPr>
          <w:rFonts w:asciiTheme="majorBidi" w:hAnsiTheme="majorBidi" w:cstheme="majorBidi"/>
          <w:szCs w:val="22"/>
        </w:rPr>
        <w:t xml:space="preserve">22 and 28 of the Protocol. The Implementation Plan aims at supporting Parties in this regard, including </w:t>
      </w:r>
      <w:proofErr w:type="gramStart"/>
      <w:r w:rsidRPr="00E73B5F">
        <w:rPr>
          <w:rFonts w:asciiTheme="majorBidi" w:hAnsiTheme="majorBidi" w:cstheme="majorBidi"/>
          <w:szCs w:val="22"/>
        </w:rPr>
        <w:t>in particular under</w:t>
      </w:r>
      <w:proofErr w:type="gramEnd"/>
      <w:r w:rsidRPr="00E73B5F">
        <w:rPr>
          <w:rFonts w:asciiTheme="majorBidi" w:hAnsiTheme="majorBidi" w:cstheme="majorBidi"/>
          <w:szCs w:val="22"/>
        </w:rPr>
        <w:t xml:space="preserve"> the goals related to creating an enabling environment.</w:t>
      </w:r>
    </w:p>
    <w:p w14:paraId="5C2B037F" w14:textId="77777777" w:rsidR="00A5246F" w:rsidRPr="00E73B5F" w:rsidRDefault="00A5246F" w:rsidP="00E00FF6">
      <w:pPr>
        <w:keepNext/>
        <w:tabs>
          <w:tab w:val="left" w:pos="993"/>
        </w:tabs>
        <w:spacing w:before="120" w:after="120"/>
        <w:jc w:val="center"/>
        <w:rPr>
          <w:rFonts w:asciiTheme="majorBidi" w:hAnsiTheme="majorBidi" w:cstheme="majorBidi"/>
          <w:b/>
          <w:szCs w:val="22"/>
        </w:rPr>
      </w:pPr>
      <w:r w:rsidRPr="00E73B5F">
        <w:rPr>
          <w:rFonts w:asciiTheme="majorBidi" w:hAnsiTheme="majorBidi" w:cstheme="majorBidi"/>
          <w:b/>
          <w:szCs w:val="22"/>
        </w:rPr>
        <w:t>VII.</w:t>
      </w:r>
      <w:r w:rsidRPr="00E73B5F">
        <w:rPr>
          <w:rFonts w:asciiTheme="majorBidi" w:hAnsiTheme="majorBidi" w:cstheme="majorBidi"/>
          <w:b/>
          <w:szCs w:val="22"/>
        </w:rPr>
        <w:tab/>
        <w:t>ROLE OF THE SECRETARIAT</w:t>
      </w:r>
    </w:p>
    <w:p w14:paraId="79320749" w14:textId="77777777" w:rsidR="00A5246F" w:rsidRDefault="00A5246F" w:rsidP="00847E2F">
      <w:pPr>
        <w:rPr>
          <w:rFonts w:asciiTheme="majorBidi" w:hAnsiTheme="majorBidi" w:cstheme="majorBidi"/>
          <w:szCs w:val="22"/>
        </w:rPr>
      </w:pPr>
      <w:r w:rsidRPr="00E73B5F">
        <w:rPr>
          <w:rFonts w:asciiTheme="majorBidi" w:hAnsiTheme="majorBidi" w:cstheme="majorBidi"/>
          <w:szCs w:val="22"/>
        </w:rPr>
        <w:t>18.</w:t>
      </w:r>
      <w:r w:rsidRPr="00E73B5F">
        <w:rPr>
          <w:rFonts w:asciiTheme="majorBidi" w:hAnsiTheme="majorBidi" w:cstheme="majorBidi"/>
          <w:szCs w:val="22"/>
        </w:rPr>
        <w:tab/>
        <w:t xml:space="preserve">While the Implementation Plan is directed primarily at Parties, the Secretariat of the Convention on Biological Diversity will support the Parties in their efforts to implement the Protocol, following the guidance of the Conference of the Parties serving as the meeting of the Parties to the Cartagena Protocol and in accordance with Article 31 of the Cartagena Protocol and Article 24 of the Convention on Biological Diversity. This support includes managing and maintaining the Biosafety </w:t>
      </w:r>
      <w:proofErr w:type="gramStart"/>
      <w:r w:rsidRPr="00E73B5F">
        <w:rPr>
          <w:rFonts w:asciiTheme="majorBidi" w:hAnsiTheme="majorBidi" w:cstheme="majorBidi"/>
          <w:szCs w:val="22"/>
        </w:rPr>
        <w:t>Clearing-House</w:t>
      </w:r>
      <w:proofErr w:type="gramEnd"/>
      <w:r w:rsidRPr="00E73B5F">
        <w:rPr>
          <w:rFonts w:asciiTheme="majorBidi" w:hAnsiTheme="majorBidi" w:cstheme="majorBidi"/>
          <w:szCs w:val="22"/>
        </w:rPr>
        <w:t xml:space="preserve"> as well as undertaking activities, including capacity-building activities, as requested by the Conference of the Parties serving as the meeting of the Parties to the </w:t>
      </w:r>
      <w:r w:rsidRPr="00A1456A">
        <w:rPr>
          <w:rFonts w:asciiTheme="majorBidi" w:hAnsiTheme="majorBidi" w:cstheme="majorBidi"/>
          <w:szCs w:val="22"/>
        </w:rPr>
        <w:t>Protocol.</w:t>
      </w:r>
      <w:r w:rsidRPr="00E73B5F">
        <w:rPr>
          <w:rFonts w:asciiTheme="majorBidi" w:hAnsiTheme="majorBidi" w:cstheme="majorBidi"/>
          <w:szCs w:val="22"/>
        </w:rPr>
        <w:t xml:space="preserve"> </w:t>
      </w:r>
    </w:p>
    <w:p w14:paraId="0F4E67CB" w14:textId="77777777" w:rsidR="00A5246F" w:rsidRDefault="00A5246F">
      <w:pPr>
        <w:jc w:val="left"/>
        <w:rPr>
          <w:rFonts w:asciiTheme="majorBidi" w:hAnsiTheme="majorBidi" w:cstheme="majorBidi"/>
          <w:szCs w:val="22"/>
        </w:rPr>
      </w:pPr>
    </w:p>
    <w:p w14:paraId="4DF09C5B" w14:textId="77777777" w:rsidR="00A5246F" w:rsidRPr="00E00FF6" w:rsidRDefault="00A5246F" w:rsidP="002E19E7">
      <w:pPr>
        <w:keepNext/>
        <w:spacing w:before="240" w:after="120"/>
        <w:jc w:val="center"/>
        <w:rPr>
          <w:i/>
          <w:iCs/>
          <w:szCs w:val="22"/>
        </w:rPr>
      </w:pPr>
      <w:r w:rsidRPr="00E00FF6">
        <w:rPr>
          <w:i/>
          <w:iCs/>
          <w:szCs w:val="22"/>
        </w:rPr>
        <w:t>Appendix</w:t>
      </w:r>
    </w:p>
    <w:tbl>
      <w:tblPr>
        <w:tblStyle w:val="TableGrid"/>
        <w:tblW w:w="11057" w:type="dxa"/>
        <w:tblInd w:w="-856" w:type="dxa"/>
        <w:tblLook w:val="04A0" w:firstRow="1" w:lastRow="0" w:firstColumn="1" w:lastColumn="0" w:noHBand="0" w:noVBand="1"/>
      </w:tblPr>
      <w:tblGrid>
        <w:gridCol w:w="1844"/>
        <w:gridCol w:w="3118"/>
        <w:gridCol w:w="3809"/>
        <w:gridCol w:w="2286"/>
      </w:tblGrid>
      <w:tr w:rsidR="00A5246F" w:rsidRPr="003F052A" w14:paraId="19D4422C" w14:textId="77777777" w:rsidTr="00017233">
        <w:trPr>
          <w:tblHeader/>
        </w:trPr>
        <w:tc>
          <w:tcPr>
            <w:tcW w:w="11057" w:type="dxa"/>
            <w:gridSpan w:val="4"/>
          </w:tcPr>
          <w:p w14:paraId="22AB1F16" w14:textId="77777777" w:rsidR="00A5246F" w:rsidRPr="003F052A" w:rsidRDefault="00A5246F" w:rsidP="00E00FF6">
            <w:pPr>
              <w:keepNext/>
              <w:suppressLineNumbers/>
              <w:suppressAutoHyphens/>
              <w:spacing w:before="60" w:after="120"/>
              <w:jc w:val="center"/>
              <w:rPr>
                <w:bCs/>
                <w:kern w:val="22"/>
                <w:szCs w:val="22"/>
              </w:rPr>
            </w:pPr>
            <w:r w:rsidRPr="00BC580C">
              <w:rPr>
                <w:rFonts w:eastAsia="MS Mincho"/>
                <w:b/>
                <w:bCs/>
                <w:kern w:val="22"/>
                <w:szCs w:val="22"/>
              </w:rPr>
              <w:t>Implementation Plan for the Cartagena Protocol on Biosafety</w:t>
            </w:r>
          </w:p>
        </w:tc>
      </w:tr>
      <w:tr w:rsidR="00A5246F" w:rsidRPr="003F052A" w14:paraId="19EAFC5E" w14:textId="77777777" w:rsidTr="00E00FF6">
        <w:trPr>
          <w:trHeight w:val="341"/>
          <w:tblHeader/>
        </w:trPr>
        <w:tc>
          <w:tcPr>
            <w:tcW w:w="1844" w:type="dxa"/>
            <w:tcBorders>
              <w:bottom w:val="nil"/>
            </w:tcBorders>
            <w:vAlign w:val="center"/>
          </w:tcPr>
          <w:p w14:paraId="7EFB47C8" w14:textId="77777777" w:rsidR="00A5246F" w:rsidRPr="003F052A" w:rsidRDefault="00A5246F" w:rsidP="003F052A">
            <w:pPr>
              <w:suppressLineNumbers/>
              <w:suppressAutoHyphens/>
              <w:spacing w:before="60" w:after="120"/>
              <w:jc w:val="center"/>
              <w:rPr>
                <w:bCs/>
                <w:kern w:val="22"/>
                <w:szCs w:val="22"/>
              </w:rPr>
            </w:pPr>
            <w:r w:rsidRPr="003F052A">
              <w:rPr>
                <w:rFonts w:eastAsia="MS Mincho"/>
                <w:b/>
                <w:bCs/>
                <w:kern w:val="22"/>
                <w:szCs w:val="22"/>
              </w:rPr>
              <w:t>Goals</w:t>
            </w:r>
          </w:p>
        </w:tc>
        <w:tc>
          <w:tcPr>
            <w:tcW w:w="3118" w:type="dxa"/>
            <w:tcBorders>
              <w:bottom w:val="nil"/>
            </w:tcBorders>
            <w:vAlign w:val="center"/>
          </w:tcPr>
          <w:p w14:paraId="08FDAD89" w14:textId="77777777" w:rsidR="00A5246F" w:rsidRPr="003F052A" w:rsidRDefault="00A5246F" w:rsidP="00E00FF6">
            <w:pPr>
              <w:keepNext/>
              <w:suppressLineNumbers/>
              <w:suppressAutoHyphens/>
              <w:spacing w:before="60" w:after="120"/>
              <w:jc w:val="center"/>
              <w:rPr>
                <w:bCs/>
                <w:kern w:val="22"/>
                <w:szCs w:val="22"/>
              </w:rPr>
            </w:pPr>
            <w:r w:rsidRPr="003F052A">
              <w:rPr>
                <w:rFonts w:eastAsia="MS Mincho"/>
                <w:b/>
                <w:iCs/>
                <w:kern w:val="22"/>
                <w:szCs w:val="22"/>
              </w:rPr>
              <w:t>Objectives</w:t>
            </w:r>
          </w:p>
        </w:tc>
        <w:tc>
          <w:tcPr>
            <w:tcW w:w="3809" w:type="dxa"/>
            <w:tcBorders>
              <w:bottom w:val="nil"/>
            </w:tcBorders>
            <w:vAlign w:val="center"/>
          </w:tcPr>
          <w:p w14:paraId="06F70736" w14:textId="77777777" w:rsidR="00A5246F" w:rsidRPr="003F052A" w:rsidRDefault="00A5246F" w:rsidP="003F052A">
            <w:pPr>
              <w:suppressLineNumbers/>
              <w:suppressAutoHyphens/>
              <w:spacing w:before="60" w:after="120"/>
              <w:jc w:val="center"/>
              <w:rPr>
                <w:bCs/>
                <w:kern w:val="22"/>
                <w:szCs w:val="22"/>
              </w:rPr>
            </w:pPr>
            <w:r w:rsidRPr="003F052A">
              <w:rPr>
                <w:rFonts w:eastAsia="MS Mincho"/>
                <w:b/>
                <w:iCs/>
                <w:kern w:val="22"/>
                <w:szCs w:val="22"/>
              </w:rPr>
              <w:t>Indicators</w:t>
            </w:r>
          </w:p>
        </w:tc>
        <w:tc>
          <w:tcPr>
            <w:tcW w:w="2286" w:type="dxa"/>
            <w:tcBorders>
              <w:bottom w:val="nil"/>
            </w:tcBorders>
            <w:vAlign w:val="center"/>
          </w:tcPr>
          <w:p w14:paraId="4DDC5D10" w14:textId="77777777" w:rsidR="00A5246F" w:rsidRPr="003F052A" w:rsidRDefault="00A5246F" w:rsidP="003F052A">
            <w:pPr>
              <w:suppressLineNumbers/>
              <w:suppressAutoHyphens/>
              <w:spacing w:before="60" w:after="120"/>
              <w:jc w:val="center"/>
              <w:rPr>
                <w:bCs/>
                <w:kern w:val="22"/>
                <w:szCs w:val="22"/>
              </w:rPr>
            </w:pPr>
            <w:r w:rsidRPr="003F052A">
              <w:rPr>
                <w:rFonts w:eastAsia="MS Mincho"/>
                <w:b/>
                <w:bCs/>
                <w:kern w:val="22"/>
                <w:szCs w:val="22"/>
              </w:rPr>
              <w:t>Outcomes</w:t>
            </w:r>
          </w:p>
        </w:tc>
      </w:tr>
      <w:tr w:rsidR="00A5246F" w:rsidRPr="003F052A" w14:paraId="5D4CBEF4" w14:textId="77777777" w:rsidTr="00E00FF6">
        <w:trPr>
          <w:trHeight w:val="444"/>
        </w:trPr>
        <w:tc>
          <w:tcPr>
            <w:tcW w:w="1844" w:type="dxa"/>
            <w:tcBorders>
              <w:top w:val="nil"/>
            </w:tcBorders>
          </w:tcPr>
          <w:p w14:paraId="66E0558C" w14:textId="77777777" w:rsidR="00A5246F" w:rsidRPr="003F052A" w:rsidRDefault="00A5246F" w:rsidP="003F052A">
            <w:pPr>
              <w:suppressLineNumbers/>
              <w:suppressAutoHyphens/>
              <w:spacing w:before="60" w:after="120"/>
              <w:jc w:val="center"/>
              <w:rPr>
                <w:bCs/>
                <w:kern w:val="22"/>
                <w:szCs w:val="22"/>
              </w:rPr>
            </w:pPr>
            <w:r w:rsidRPr="003F052A">
              <w:rPr>
                <w:rFonts w:eastAsia="MS Mincho"/>
                <w:i/>
                <w:iCs/>
                <w:kern w:val="22"/>
                <w:szCs w:val="22"/>
              </w:rPr>
              <w:t>(Desirable achievements)</w:t>
            </w:r>
          </w:p>
        </w:tc>
        <w:tc>
          <w:tcPr>
            <w:tcW w:w="3118" w:type="dxa"/>
            <w:tcBorders>
              <w:top w:val="nil"/>
            </w:tcBorders>
          </w:tcPr>
          <w:p w14:paraId="473ECCED" w14:textId="77777777" w:rsidR="00A5246F" w:rsidRPr="003F052A" w:rsidRDefault="00A5246F" w:rsidP="00E00FF6">
            <w:pPr>
              <w:keepNext/>
              <w:suppressLineNumbers/>
              <w:suppressAutoHyphens/>
              <w:spacing w:before="60" w:after="120"/>
              <w:jc w:val="center"/>
              <w:rPr>
                <w:bCs/>
                <w:kern w:val="22"/>
                <w:szCs w:val="22"/>
              </w:rPr>
            </w:pPr>
            <w:r w:rsidRPr="003F052A">
              <w:rPr>
                <w:i/>
                <w:iCs/>
                <w:kern w:val="22"/>
                <w:szCs w:val="22"/>
              </w:rPr>
              <w:t>(What must be accomplished to achieve the goal)</w:t>
            </w:r>
          </w:p>
        </w:tc>
        <w:tc>
          <w:tcPr>
            <w:tcW w:w="3809" w:type="dxa"/>
            <w:tcBorders>
              <w:top w:val="nil"/>
            </w:tcBorders>
          </w:tcPr>
          <w:p w14:paraId="4F487D9C" w14:textId="77777777" w:rsidR="00A5246F" w:rsidRPr="003F052A" w:rsidRDefault="00A5246F" w:rsidP="003F052A">
            <w:pPr>
              <w:suppressLineNumbers/>
              <w:suppressAutoHyphens/>
              <w:spacing w:before="60" w:after="120"/>
              <w:jc w:val="center"/>
              <w:rPr>
                <w:bCs/>
                <w:kern w:val="22"/>
                <w:szCs w:val="22"/>
              </w:rPr>
            </w:pPr>
            <w:r w:rsidRPr="003F052A">
              <w:rPr>
                <w:rFonts w:eastAsia="MS Mincho"/>
                <w:i/>
                <w:iCs/>
                <w:kern w:val="22"/>
                <w:szCs w:val="22"/>
              </w:rPr>
              <w:t>(Measuring progress towards objectives)</w:t>
            </w:r>
          </w:p>
        </w:tc>
        <w:tc>
          <w:tcPr>
            <w:tcW w:w="2286" w:type="dxa"/>
            <w:tcBorders>
              <w:top w:val="nil"/>
            </w:tcBorders>
          </w:tcPr>
          <w:p w14:paraId="2B079786" w14:textId="77777777" w:rsidR="00A5246F" w:rsidRPr="003F052A" w:rsidRDefault="00A5246F" w:rsidP="003F052A">
            <w:pPr>
              <w:suppressLineNumbers/>
              <w:suppressAutoHyphens/>
              <w:spacing w:before="60" w:after="120"/>
              <w:jc w:val="center"/>
              <w:rPr>
                <w:bCs/>
                <w:kern w:val="22"/>
                <w:szCs w:val="22"/>
              </w:rPr>
            </w:pPr>
            <w:r w:rsidRPr="003F052A">
              <w:rPr>
                <w:rFonts w:eastAsia="MS Mincho"/>
                <w:i/>
                <w:iCs/>
                <w:kern w:val="22"/>
                <w:szCs w:val="22"/>
              </w:rPr>
              <w:t>(The effect of achieving the goal)</w:t>
            </w:r>
          </w:p>
        </w:tc>
      </w:tr>
      <w:tr w:rsidR="00A5246F" w:rsidRPr="003F052A" w14:paraId="7E58A4B6" w14:textId="77777777" w:rsidTr="00017233">
        <w:tc>
          <w:tcPr>
            <w:tcW w:w="11057" w:type="dxa"/>
            <w:gridSpan w:val="4"/>
          </w:tcPr>
          <w:p w14:paraId="64467739" w14:textId="77777777" w:rsidR="00A5246F" w:rsidRPr="00A97D83" w:rsidRDefault="00A5246F" w:rsidP="00E00FF6">
            <w:pPr>
              <w:keepNext/>
              <w:suppressLineNumbers/>
              <w:suppressAutoHyphens/>
              <w:spacing w:before="60" w:after="120"/>
              <w:jc w:val="center"/>
              <w:rPr>
                <w:bCs/>
                <w:kern w:val="22"/>
                <w:szCs w:val="22"/>
              </w:rPr>
            </w:pPr>
            <w:r w:rsidRPr="00A97D83">
              <w:rPr>
                <w:rFonts w:eastAsia="MS Mincho"/>
                <w:b/>
                <w:bCs/>
                <w:kern w:val="22"/>
                <w:szCs w:val="22"/>
              </w:rPr>
              <w:t>A.</w:t>
            </w:r>
            <w:r w:rsidRPr="00A97D83">
              <w:rPr>
                <w:rFonts w:eastAsia="MS Mincho"/>
                <w:b/>
                <w:bCs/>
                <w:kern w:val="22"/>
                <w:szCs w:val="22"/>
              </w:rPr>
              <w:tab/>
              <w:t>Areas for implementation</w:t>
            </w:r>
          </w:p>
        </w:tc>
      </w:tr>
      <w:tr w:rsidR="00A5246F" w:rsidRPr="003F052A" w14:paraId="2C713D0A" w14:textId="77777777" w:rsidTr="00E00FF6">
        <w:tc>
          <w:tcPr>
            <w:tcW w:w="1844" w:type="dxa"/>
          </w:tcPr>
          <w:p w14:paraId="29B3E69C" w14:textId="77777777" w:rsidR="00A5246F" w:rsidRPr="003F052A" w:rsidRDefault="00A5246F" w:rsidP="003F052A">
            <w:pPr>
              <w:suppressLineNumbers/>
              <w:suppressAutoHyphens/>
              <w:spacing w:before="60" w:after="120"/>
              <w:jc w:val="left"/>
              <w:rPr>
                <w:bCs/>
                <w:kern w:val="22"/>
                <w:szCs w:val="22"/>
              </w:rPr>
            </w:pPr>
            <w:r w:rsidRPr="003F052A">
              <w:rPr>
                <w:rFonts w:eastAsia="MS Mincho"/>
                <w:b/>
                <w:bCs/>
                <w:kern w:val="22"/>
                <w:szCs w:val="22"/>
              </w:rPr>
              <w:t>A.1. Parties have in place functional national biosafety frameworks</w:t>
            </w:r>
          </w:p>
        </w:tc>
        <w:tc>
          <w:tcPr>
            <w:tcW w:w="3118" w:type="dxa"/>
          </w:tcPr>
          <w:p w14:paraId="75A2B853"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A.1.1. Parties have adopted and implemented legal, administrative and other measures to fulfil their obligations under the </w:t>
            </w:r>
            <w:proofErr w:type="gramStart"/>
            <w:r w:rsidRPr="003F052A">
              <w:rPr>
                <w:rFonts w:eastAsia="MS Mincho"/>
                <w:kern w:val="22"/>
                <w:szCs w:val="22"/>
              </w:rPr>
              <w:t>Protocol;</w:t>
            </w:r>
            <w:proofErr w:type="gramEnd"/>
          </w:p>
          <w:p w14:paraId="7E863731" w14:textId="77777777" w:rsidR="00A5246F" w:rsidRPr="003F052A" w:rsidRDefault="00A5246F" w:rsidP="003F052A">
            <w:pPr>
              <w:suppressLineNumbers/>
              <w:suppressAutoHyphens/>
              <w:spacing w:before="60" w:after="60"/>
              <w:jc w:val="left"/>
              <w:rPr>
                <w:rFonts w:eastAsia="MS Mincho"/>
                <w:kern w:val="22"/>
                <w:szCs w:val="22"/>
              </w:rPr>
            </w:pPr>
            <w:r w:rsidRPr="00BC580C">
              <w:rPr>
                <w:rFonts w:eastAsia="MS Mincho"/>
                <w:kern w:val="22"/>
                <w:szCs w:val="22"/>
              </w:rPr>
              <w:t xml:space="preserve">A.1.2. Parties have designated competent national authorities and national focal points for the Protocol and emergency measures (Article 17) contact </w:t>
            </w:r>
            <w:proofErr w:type="gramStart"/>
            <w:r w:rsidRPr="00BC580C">
              <w:rPr>
                <w:rFonts w:eastAsia="MS Mincho"/>
                <w:kern w:val="22"/>
                <w:szCs w:val="22"/>
              </w:rPr>
              <w:t>point</w:t>
            </w:r>
            <w:r w:rsidRPr="00E00FF6">
              <w:rPr>
                <w:rFonts w:eastAsia="MS Mincho"/>
                <w:kern w:val="22"/>
                <w:szCs w:val="22"/>
              </w:rPr>
              <w:t>s</w:t>
            </w:r>
            <w:r w:rsidRPr="00BC580C">
              <w:rPr>
                <w:rFonts w:eastAsia="MS Mincho"/>
                <w:kern w:val="22"/>
                <w:szCs w:val="22"/>
              </w:rPr>
              <w:t>;</w:t>
            </w:r>
            <w:proofErr w:type="gramEnd"/>
          </w:p>
          <w:p w14:paraId="7E005A7E" w14:textId="77777777" w:rsidR="00A5246F" w:rsidRPr="003F052A" w:rsidRDefault="00A5246F" w:rsidP="003F052A">
            <w:pPr>
              <w:suppressLineNumbers/>
              <w:suppressAutoHyphens/>
              <w:spacing w:before="60" w:after="120"/>
              <w:jc w:val="left"/>
              <w:rPr>
                <w:bCs/>
                <w:kern w:val="22"/>
                <w:szCs w:val="22"/>
              </w:rPr>
            </w:pPr>
            <w:r w:rsidRPr="003F052A">
              <w:rPr>
                <w:rFonts w:eastAsia="MS Mincho"/>
                <w:spacing w:val="-2"/>
                <w:kern w:val="22"/>
                <w:szCs w:val="22"/>
              </w:rPr>
              <w:t>A.1.3. Competent national authorities have adequately trained staff to carry out their tasks.</w:t>
            </w:r>
          </w:p>
        </w:tc>
        <w:tc>
          <w:tcPr>
            <w:tcW w:w="3809" w:type="dxa"/>
          </w:tcPr>
          <w:p w14:paraId="6E9C922D" w14:textId="77777777" w:rsidR="00A5246F" w:rsidRPr="00A97D83" w:rsidRDefault="00A5246F" w:rsidP="003F052A">
            <w:pPr>
              <w:suppressLineNumbers/>
              <w:suppressAutoHyphens/>
              <w:spacing w:before="60" w:after="60"/>
              <w:jc w:val="left"/>
              <w:rPr>
                <w:rFonts w:eastAsia="MS Mincho"/>
                <w:kern w:val="22"/>
                <w:szCs w:val="22"/>
              </w:rPr>
            </w:pPr>
            <w:r w:rsidRPr="00A97D83">
              <w:rPr>
                <w:rFonts w:eastAsia="MS Mincho"/>
                <w:kern w:val="22"/>
                <w:szCs w:val="22"/>
              </w:rPr>
              <w:t xml:space="preserve">(a) Percentage of Parties that have measures in place to implement the provisions of the </w:t>
            </w:r>
            <w:proofErr w:type="gramStart"/>
            <w:r w:rsidRPr="00A97D83">
              <w:rPr>
                <w:rFonts w:eastAsia="MS Mincho"/>
                <w:kern w:val="22"/>
                <w:szCs w:val="22"/>
              </w:rPr>
              <w:t>Protocol;</w:t>
            </w:r>
            <w:proofErr w:type="gramEnd"/>
          </w:p>
          <w:p w14:paraId="07A0B2AD" w14:textId="77777777" w:rsidR="00A5246F" w:rsidRPr="00A97D83" w:rsidRDefault="00A5246F" w:rsidP="003F052A">
            <w:pPr>
              <w:suppressLineNumbers/>
              <w:suppressAutoHyphens/>
              <w:spacing w:before="60" w:after="60"/>
              <w:jc w:val="left"/>
              <w:rPr>
                <w:rFonts w:eastAsia="MS Mincho"/>
                <w:kern w:val="22"/>
                <w:szCs w:val="22"/>
              </w:rPr>
            </w:pPr>
            <w:r w:rsidRPr="00A97D83">
              <w:rPr>
                <w:rFonts w:eastAsia="MS Mincho"/>
                <w:kern w:val="22"/>
                <w:szCs w:val="22"/>
              </w:rPr>
              <w:t xml:space="preserve">(b) Percentage of Parties that have designated a national focal point, competent national authorities for the Protocol and an emergency measures (Article 17) contact point and have notified the Secretariat </w:t>
            </w:r>
            <w:proofErr w:type="gramStart"/>
            <w:r w:rsidRPr="00A97D83">
              <w:rPr>
                <w:rFonts w:eastAsia="MS Mincho"/>
                <w:kern w:val="22"/>
                <w:szCs w:val="22"/>
              </w:rPr>
              <w:t>accordingly;</w:t>
            </w:r>
            <w:proofErr w:type="gramEnd"/>
          </w:p>
          <w:p w14:paraId="3AF340BC" w14:textId="77777777" w:rsidR="00A5246F" w:rsidRPr="00A97D83" w:rsidRDefault="00A5246F" w:rsidP="003F052A">
            <w:pPr>
              <w:suppressLineNumbers/>
              <w:suppressAutoHyphens/>
              <w:spacing w:before="60" w:after="120"/>
              <w:jc w:val="left"/>
              <w:rPr>
                <w:bCs/>
                <w:kern w:val="22"/>
                <w:szCs w:val="22"/>
              </w:rPr>
            </w:pPr>
            <w:r w:rsidRPr="00A97D83">
              <w:rPr>
                <w:rFonts w:eastAsia="MS Mincho"/>
                <w:kern w:val="22"/>
                <w:szCs w:val="22"/>
              </w:rPr>
              <w:t>(c) Percentage of Parties that have qualified staff to operationalize their national biosafety frameworks.</w:t>
            </w:r>
          </w:p>
        </w:tc>
        <w:tc>
          <w:tcPr>
            <w:tcW w:w="2286" w:type="dxa"/>
          </w:tcPr>
          <w:p w14:paraId="21073461"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 xml:space="preserve">Functional national biosafety frameworks enable competent authorities, national focal </w:t>
            </w:r>
            <w:proofErr w:type="gramStart"/>
            <w:r w:rsidRPr="003F052A">
              <w:rPr>
                <w:rFonts w:eastAsia="MS Mincho"/>
                <w:kern w:val="22"/>
                <w:szCs w:val="22"/>
              </w:rPr>
              <w:t>points</w:t>
            </w:r>
            <w:proofErr w:type="gramEnd"/>
            <w:r w:rsidRPr="003F052A">
              <w:rPr>
                <w:rFonts w:eastAsia="MS Mincho"/>
                <w:kern w:val="22"/>
                <w:szCs w:val="22"/>
              </w:rPr>
              <w:t xml:space="preserve"> and Article 17 contact points of all Parties to effectively and efficiently fulfil their obligations under the Protocol </w:t>
            </w:r>
          </w:p>
        </w:tc>
      </w:tr>
      <w:tr w:rsidR="00A5246F" w:rsidRPr="003F052A" w14:paraId="361498FA" w14:textId="77777777" w:rsidTr="00E00FF6">
        <w:tc>
          <w:tcPr>
            <w:tcW w:w="1844" w:type="dxa"/>
          </w:tcPr>
          <w:p w14:paraId="0F3F6D45" w14:textId="77777777" w:rsidR="00A5246F" w:rsidRPr="002A3C9E" w:rsidRDefault="00A5246F" w:rsidP="003F052A">
            <w:pPr>
              <w:suppressLineNumbers/>
              <w:suppressAutoHyphens/>
              <w:spacing w:before="60" w:after="120"/>
              <w:jc w:val="left"/>
              <w:rPr>
                <w:bCs/>
                <w:kern w:val="22"/>
                <w:szCs w:val="22"/>
              </w:rPr>
            </w:pPr>
            <w:r w:rsidRPr="002A3C9E">
              <w:rPr>
                <w:rFonts w:eastAsia="MS Mincho"/>
                <w:b/>
                <w:kern w:val="22"/>
                <w:szCs w:val="22"/>
              </w:rPr>
              <w:t xml:space="preserve">A.2. Parties have improved the availability and exchange of relevant information through the </w:t>
            </w:r>
            <w:r w:rsidRPr="00005D2B">
              <w:rPr>
                <w:rFonts w:eastAsia="MS Mincho"/>
                <w:b/>
                <w:kern w:val="22"/>
                <w:szCs w:val="22"/>
              </w:rPr>
              <w:lastRenderedPageBreak/>
              <w:t xml:space="preserve">Biosafety </w:t>
            </w:r>
            <w:proofErr w:type="gramStart"/>
            <w:r w:rsidRPr="00005D2B">
              <w:rPr>
                <w:rFonts w:eastAsia="MS Mincho"/>
                <w:b/>
                <w:kern w:val="22"/>
                <w:szCs w:val="22"/>
              </w:rPr>
              <w:t>Clearing-House</w:t>
            </w:r>
            <w:proofErr w:type="gramEnd"/>
            <w:r w:rsidRPr="00005D2B">
              <w:rPr>
                <w:rFonts w:eastAsia="MS Mincho"/>
                <w:b/>
                <w:kern w:val="22"/>
                <w:szCs w:val="22"/>
              </w:rPr>
              <w:t xml:space="preserve"> (</w:t>
            </w:r>
            <w:r w:rsidRPr="002A3C9E">
              <w:rPr>
                <w:rFonts w:eastAsia="MS Mincho"/>
                <w:b/>
                <w:kern w:val="22"/>
                <w:szCs w:val="22"/>
              </w:rPr>
              <w:t>BCH)</w:t>
            </w:r>
          </w:p>
        </w:tc>
        <w:tc>
          <w:tcPr>
            <w:tcW w:w="3118" w:type="dxa"/>
          </w:tcPr>
          <w:p w14:paraId="0F4FB23B" w14:textId="77777777" w:rsidR="00A5246F" w:rsidRPr="002A3C9E" w:rsidRDefault="00A5246F" w:rsidP="003F052A">
            <w:pPr>
              <w:suppressLineNumbers/>
              <w:suppressAutoHyphens/>
              <w:spacing w:before="60" w:after="60"/>
              <w:jc w:val="left"/>
              <w:rPr>
                <w:rFonts w:eastAsia="MS Mincho"/>
                <w:kern w:val="22"/>
                <w:szCs w:val="22"/>
              </w:rPr>
            </w:pPr>
            <w:r w:rsidRPr="002A3C9E">
              <w:rPr>
                <w:rFonts w:eastAsia="MS Mincho"/>
                <w:kern w:val="22"/>
                <w:szCs w:val="22"/>
              </w:rPr>
              <w:lastRenderedPageBreak/>
              <w:t xml:space="preserve">A.2.1. Parties provide accurate and complete mandatory information in the BCH in accordance with their obligations under the </w:t>
            </w:r>
            <w:proofErr w:type="gramStart"/>
            <w:r w:rsidRPr="002A3C9E">
              <w:rPr>
                <w:rFonts w:eastAsia="MS Mincho"/>
                <w:kern w:val="22"/>
                <w:szCs w:val="22"/>
              </w:rPr>
              <w:t>Protocol;</w:t>
            </w:r>
            <w:proofErr w:type="gramEnd"/>
          </w:p>
          <w:p w14:paraId="7F7543D1" w14:textId="77777777" w:rsidR="00A5246F" w:rsidRPr="002A3C9E" w:rsidRDefault="00A5246F" w:rsidP="003F052A">
            <w:pPr>
              <w:suppressLineNumbers/>
              <w:suppressAutoHyphens/>
              <w:spacing w:before="60" w:after="120"/>
              <w:jc w:val="left"/>
              <w:rPr>
                <w:bCs/>
                <w:kern w:val="22"/>
                <w:szCs w:val="22"/>
              </w:rPr>
            </w:pPr>
            <w:r w:rsidRPr="002A3C9E">
              <w:rPr>
                <w:rFonts w:eastAsia="MS Mincho"/>
                <w:szCs w:val="22"/>
              </w:rPr>
              <w:lastRenderedPageBreak/>
              <w:t xml:space="preserve">A.2.2. Parties publish any non-mandatory biosafety-related information through the </w:t>
            </w:r>
            <w:r w:rsidRPr="002A3C9E" w:rsidDel="00AA5C88">
              <w:rPr>
                <w:rFonts w:eastAsia="MS Mincho"/>
                <w:kern w:val="22"/>
                <w:szCs w:val="22"/>
              </w:rPr>
              <w:t>BCH</w:t>
            </w:r>
            <w:r w:rsidRPr="002A3C9E">
              <w:rPr>
                <w:rFonts w:eastAsia="MS Mincho"/>
                <w:kern w:val="22"/>
                <w:szCs w:val="22"/>
              </w:rPr>
              <w:t>.</w:t>
            </w:r>
          </w:p>
        </w:tc>
        <w:tc>
          <w:tcPr>
            <w:tcW w:w="3809" w:type="dxa"/>
          </w:tcPr>
          <w:p w14:paraId="50B7A694" w14:textId="77777777" w:rsidR="00A5246F" w:rsidRPr="00C11A8C" w:rsidRDefault="00A5246F" w:rsidP="003F052A">
            <w:pPr>
              <w:suppressLineNumbers/>
              <w:suppressAutoHyphens/>
              <w:spacing w:before="60" w:after="60"/>
              <w:jc w:val="left"/>
              <w:rPr>
                <w:rFonts w:eastAsia="MS Mincho"/>
                <w:kern w:val="22"/>
                <w:szCs w:val="22"/>
              </w:rPr>
            </w:pPr>
            <w:r w:rsidRPr="00C11A8C">
              <w:rPr>
                <w:rFonts w:eastAsia="MS Mincho"/>
                <w:kern w:val="22"/>
                <w:szCs w:val="22"/>
              </w:rPr>
              <w:lastRenderedPageBreak/>
              <w:t xml:space="preserve">(a) Percentage of Parties making mandatory information available to the </w:t>
            </w:r>
            <w:proofErr w:type="gramStart"/>
            <w:r w:rsidRPr="00C11A8C">
              <w:rPr>
                <w:rFonts w:eastAsia="MS Mincho"/>
                <w:kern w:val="22"/>
                <w:szCs w:val="22"/>
              </w:rPr>
              <w:t>BCH;</w:t>
            </w:r>
            <w:proofErr w:type="gramEnd"/>
          </w:p>
          <w:p w14:paraId="307E6D22" w14:textId="77777777" w:rsidR="00A5246F" w:rsidRPr="00C11A8C" w:rsidRDefault="00A5246F" w:rsidP="003F052A">
            <w:pPr>
              <w:suppressLineNumbers/>
              <w:suppressAutoHyphens/>
              <w:spacing w:before="60" w:after="60"/>
              <w:jc w:val="left"/>
              <w:rPr>
                <w:rFonts w:eastAsia="MS Mincho"/>
                <w:kern w:val="22"/>
                <w:szCs w:val="22"/>
              </w:rPr>
            </w:pPr>
            <w:r w:rsidRPr="00C11A8C">
              <w:rPr>
                <w:rFonts w:eastAsia="MS Mincho"/>
                <w:szCs w:val="22"/>
              </w:rPr>
              <w:t>(b) Percentage of Parties that publish any non-mandatory</w:t>
            </w:r>
            <w:r w:rsidRPr="00C11A8C" w:rsidDel="006200B2">
              <w:rPr>
                <w:rFonts w:eastAsia="MS Mincho"/>
                <w:kern w:val="22"/>
                <w:szCs w:val="22"/>
              </w:rPr>
              <w:t xml:space="preserve"> biosafety-related information through the </w:t>
            </w:r>
            <w:proofErr w:type="gramStart"/>
            <w:r w:rsidRPr="00C11A8C" w:rsidDel="006200B2">
              <w:rPr>
                <w:rFonts w:eastAsia="MS Mincho"/>
                <w:kern w:val="22"/>
                <w:szCs w:val="22"/>
              </w:rPr>
              <w:t>BC</w:t>
            </w:r>
            <w:r w:rsidRPr="00C11A8C">
              <w:rPr>
                <w:rFonts w:eastAsia="MS Mincho"/>
                <w:kern w:val="22"/>
                <w:szCs w:val="22"/>
              </w:rPr>
              <w:t>H;</w:t>
            </w:r>
            <w:proofErr w:type="gramEnd"/>
          </w:p>
          <w:p w14:paraId="7D2D845E" w14:textId="77777777" w:rsidR="00A5246F" w:rsidRPr="00C11A8C" w:rsidRDefault="00A5246F" w:rsidP="003F052A">
            <w:pPr>
              <w:suppressLineNumbers/>
              <w:suppressAutoHyphens/>
              <w:spacing w:before="60" w:after="60"/>
              <w:jc w:val="left"/>
              <w:rPr>
                <w:rFonts w:eastAsia="MS Mincho"/>
                <w:szCs w:val="22"/>
              </w:rPr>
            </w:pPr>
            <w:r w:rsidRPr="00C11A8C">
              <w:rPr>
                <w:rFonts w:eastAsia="MS Mincho"/>
                <w:kern w:val="22"/>
                <w:szCs w:val="22"/>
              </w:rPr>
              <w:lastRenderedPageBreak/>
              <w:t xml:space="preserve">(c) Number of active users of and visits to the </w:t>
            </w:r>
            <w:proofErr w:type="gramStart"/>
            <w:r w:rsidRPr="00C11A8C">
              <w:rPr>
                <w:rFonts w:eastAsia="MS Mincho"/>
                <w:kern w:val="22"/>
                <w:szCs w:val="22"/>
              </w:rPr>
              <w:t>BCH;</w:t>
            </w:r>
            <w:proofErr w:type="gramEnd"/>
          </w:p>
          <w:p w14:paraId="563C143E" w14:textId="77777777" w:rsidR="00A5246F" w:rsidRPr="00C11A8C" w:rsidRDefault="00A5246F" w:rsidP="003F052A">
            <w:pPr>
              <w:suppressLineNumbers/>
              <w:suppressAutoHyphens/>
              <w:spacing w:before="60" w:after="120"/>
              <w:jc w:val="left"/>
              <w:rPr>
                <w:bCs/>
                <w:kern w:val="22"/>
                <w:szCs w:val="22"/>
              </w:rPr>
            </w:pPr>
            <w:r w:rsidRPr="00C11A8C">
              <w:rPr>
                <w:rFonts w:eastAsia="MS Mincho"/>
                <w:szCs w:val="22"/>
              </w:rPr>
              <w:t>(d) Percentage of decisions in the BCH with associated reports on risk assessment.</w:t>
            </w:r>
          </w:p>
        </w:tc>
        <w:tc>
          <w:tcPr>
            <w:tcW w:w="2286" w:type="dxa"/>
          </w:tcPr>
          <w:p w14:paraId="59E15F5F" w14:textId="77777777" w:rsidR="00A5246F" w:rsidRPr="00C11A8C" w:rsidRDefault="00A5246F" w:rsidP="003F052A">
            <w:pPr>
              <w:suppressLineNumbers/>
              <w:suppressAutoHyphens/>
              <w:spacing w:before="60" w:after="120"/>
              <w:jc w:val="left"/>
              <w:rPr>
                <w:bCs/>
                <w:kern w:val="22"/>
                <w:szCs w:val="22"/>
              </w:rPr>
            </w:pPr>
            <w:r w:rsidRPr="00C11A8C">
              <w:rPr>
                <w:rFonts w:eastAsia="MS Mincho"/>
                <w:kern w:val="22"/>
                <w:szCs w:val="22"/>
              </w:rPr>
              <w:lastRenderedPageBreak/>
              <w:t>BCH facilitates the availability and exchange of biosafety-related information and enables Parties to take informed decisions</w:t>
            </w:r>
          </w:p>
        </w:tc>
      </w:tr>
      <w:tr w:rsidR="00A5246F" w:rsidRPr="003F052A" w14:paraId="2CC96144" w14:textId="77777777" w:rsidTr="00E00FF6">
        <w:tc>
          <w:tcPr>
            <w:tcW w:w="1844" w:type="dxa"/>
          </w:tcPr>
          <w:p w14:paraId="4F3D8403" w14:textId="77777777" w:rsidR="00A5246F" w:rsidRPr="003F052A" w:rsidRDefault="00A5246F" w:rsidP="003F052A">
            <w:pPr>
              <w:suppressLineNumbers/>
              <w:suppressAutoHyphens/>
              <w:spacing w:before="60" w:after="120"/>
              <w:jc w:val="left"/>
              <w:rPr>
                <w:bCs/>
                <w:kern w:val="22"/>
                <w:szCs w:val="22"/>
              </w:rPr>
            </w:pPr>
            <w:r w:rsidRPr="003F052A">
              <w:rPr>
                <w:rFonts w:eastAsia="MS Mincho"/>
                <w:b/>
                <w:kern w:val="22"/>
                <w:szCs w:val="22"/>
              </w:rPr>
              <w:t>A.3. Full information on the implementation of the Protocol is made available by Parties in a timely manner</w:t>
            </w:r>
          </w:p>
        </w:tc>
        <w:tc>
          <w:tcPr>
            <w:tcW w:w="3118" w:type="dxa"/>
          </w:tcPr>
          <w:p w14:paraId="05FE5517"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A.3.1. Parties submit complete national reports within the established deadline.</w:t>
            </w:r>
          </w:p>
        </w:tc>
        <w:tc>
          <w:tcPr>
            <w:tcW w:w="3809" w:type="dxa"/>
          </w:tcPr>
          <w:p w14:paraId="0912F959"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 Percentage of Parties that have submitted a complete national report within the established </w:t>
            </w:r>
            <w:proofErr w:type="gramStart"/>
            <w:r w:rsidRPr="003F052A">
              <w:rPr>
                <w:rFonts w:eastAsia="MS Mincho"/>
                <w:kern w:val="22"/>
                <w:szCs w:val="22"/>
              </w:rPr>
              <w:t>deadline;</w:t>
            </w:r>
            <w:proofErr w:type="gramEnd"/>
          </w:p>
          <w:p w14:paraId="37F48255" w14:textId="77777777" w:rsidR="00A5246F" w:rsidRPr="003F052A" w:rsidRDefault="00A5246F" w:rsidP="003F052A">
            <w:pPr>
              <w:suppressLineNumbers/>
              <w:suppressAutoHyphens/>
              <w:spacing w:before="60" w:after="120"/>
              <w:jc w:val="left"/>
              <w:rPr>
                <w:bCs/>
                <w:kern w:val="22"/>
                <w:szCs w:val="22"/>
              </w:rPr>
            </w:pPr>
            <w:r w:rsidRPr="003F052A" w:rsidDel="00FB7A5F">
              <w:rPr>
                <w:rFonts w:eastAsia="MS Mincho"/>
                <w:kern w:val="22"/>
                <w:szCs w:val="22"/>
              </w:rPr>
              <w:t xml:space="preserve">(b) Percentage of eligible Parties that have accessed </w:t>
            </w:r>
            <w:r>
              <w:rPr>
                <w:rFonts w:eastAsia="MS Mincho"/>
                <w:kern w:val="22"/>
                <w:szCs w:val="22"/>
              </w:rPr>
              <w:t>Global Environment Facility</w:t>
            </w:r>
            <w:r w:rsidRPr="003F052A" w:rsidDel="00FB7A5F">
              <w:rPr>
                <w:rFonts w:eastAsia="MS Mincho"/>
                <w:kern w:val="22"/>
                <w:szCs w:val="22"/>
              </w:rPr>
              <w:t xml:space="preserve"> funding for the preparation of their national report in a timely manner.</w:t>
            </w:r>
          </w:p>
        </w:tc>
        <w:tc>
          <w:tcPr>
            <w:tcW w:w="2286" w:type="dxa"/>
          </w:tcPr>
          <w:p w14:paraId="3A38B6CB"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Accurate and timely information on the implementation of the Protocol enables the Conference of the Parties serving as the meeting of the Parties to the Protocol to set priorities and identify where support is needed</w:t>
            </w:r>
          </w:p>
        </w:tc>
      </w:tr>
      <w:tr w:rsidR="00A5246F" w:rsidRPr="003F052A" w14:paraId="664AB218" w14:textId="77777777" w:rsidTr="00E00FF6">
        <w:tc>
          <w:tcPr>
            <w:tcW w:w="1844" w:type="dxa"/>
          </w:tcPr>
          <w:p w14:paraId="44A5272C" w14:textId="77777777" w:rsidR="00A5246F" w:rsidRPr="003F052A" w:rsidRDefault="00A5246F" w:rsidP="003F052A">
            <w:pPr>
              <w:suppressLineNumbers/>
              <w:suppressAutoHyphens/>
              <w:spacing w:before="60" w:after="120"/>
              <w:jc w:val="left"/>
              <w:rPr>
                <w:rFonts w:eastAsia="MS Mincho"/>
                <w:b/>
                <w:kern w:val="22"/>
                <w:szCs w:val="22"/>
              </w:rPr>
            </w:pPr>
            <w:r w:rsidRPr="003F052A">
              <w:rPr>
                <w:rFonts w:eastAsia="MS Mincho"/>
                <w:b/>
                <w:bCs/>
                <w:kern w:val="22"/>
                <w:szCs w:val="22"/>
              </w:rPr>
              <w:t xml:space="preserve">A.4. Parties </w:t>
            </w:r>
            <w:proofErr w:type="gramStart"/>
            <w:r w:rsidRPr="003F052A">
              <w:rPr>
                <w:rFonts w:eastAsia="MS Mincho"/>
                <w:b/>
                <w:bCs/>
                <w:kern w:val="22"/>
                <w:szCs w:val="22"/>
              </w:rPr>
              <w:t>are in compliance with</w:t>
            </w:r>
            <w:proofErr w:type="gramEnd"/>
            <w:r w:rsidRPr="003F052A">
              <w:rPr>
                <w:rFonts w:eastAsia="MS Mincho"/>
                <w:b/>
                <w:bCs/>
                <w:kern w:val="22"/>
                <w:szCs w:val="22"/>
              </w:rPr>
              <w:t xml:space="preserve"> the requirements of the Protocol</w:t>
            </w:r>
          </w:p>
        </w:tc>
        <w:tc>
          <w:tcPr>
            <w:tcW w:w="3118" w:type="dxa"/>
          </w:tcPr>
          <w:p w14:paraId="0EDCA90A"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A.4.1. Parties comply with their obligations under the </w:t>
            </w:r>
            <w:proofErr w:type="gramStart"/>
            <w:r w:rsidRPr="003F052A">
              <w:rPr>
                <w:rFonts w:eastAsia="MS Mincho"/>
                <w:kern w:val="22"/>
                <w:szCs w:val="22"/>
              </w:rPr>
              <w:t>Protocol;</w:t>
            </w:r>
            <w:proofErr w:type="gramEnd"/>
          </w:p>
          <w:p w14:paraId="424DA73F" w14:textId="77777777" w:rsidR="00A5246F" w:rsidRPr="003F052A" w:rsidRDefault="00A5246F" w:rsidP="003F052A">
            <w:pPr>
              <w:suppressLineNumbers/>
              <w:suppressAutoHyphens/>
              <w:spacing w:before="60" w:after="120"/>
              <w:jc w:val="left"/>
              <w:rPr>
                <w:rFonts w:eastAsia="MS Mincho"/>
                <w:kern w:val="22"/>
                <w:szCs w:val="22"/>
              </w:rPr>
            </w:pPr>
            <w:r w:rsidRPr="003F052A">
              <w:rPr>
                <w:rFonts w:eastAsia="MS Mincho"/>
                <w:kern w:val="22"/>
                <w:szCs w:val="22"/>
              </w:rPr>
              <w:t xml:space="preserve">A.4.2. Parties resolve issues of non-compliance </w:t>
            </w:r>
            <w:r w:rsidRPr="003F052A" w:rsidDel="00CD55F8">
              <w:rPr>
                <w:rFonts w:eastAsia="MS Mincho"/>
                <w:kern w:val="22"/>
                <w:szCs w:val="22"/>
              </w:rPr>
              <w:t>identified by the Compliance Committee</w:t>
            </w:r>
            <w:r w:rsidRPr="003F052A">
              <w:rPr>
                <w:rFonts w:eastAsia="MS Mincho"/>
                <w:kern w:val="22"/>
                <w:szCs w:val="22"/>
              </w:rPr>
              <w:t>.</w:t>
            </w:r>
          </w:p>
        </w:tc>
        <w:tc>
          <w:tcPr>
            <w:tcW w:w="3809" w:type="dxa"/>
          </w:tcPr>
          <w:p w14:paraId="3815E1B8"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 Percentage of Parties that comply with their obligations under the </w:t>
            </w:r>
            <w:proofErr w:type="gramStart"/>
            <w:r w:rsidRPr="003F052A">
              <w:rPr>
                <w:rFonts w:eastAsia="MS Mincho"/>
                <w:kern w:val="22"/>
                <w:szCs w:val="22"/>
              </w:rPr>
              <w:t>Protocol;</w:t>
            </w:r>
            <w:proofErr w:type="gramEnd"/>
          </w:p>
          <w:p w14:paraId="3A8134C6"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(b) Percentage of Parties that have resolved non-compliance issues identified by the Compliance Committee.</w:t>
            </w:r>
          </w:p>
        </w:tc>
        <w:tc>
          <w:tcPr>
            <w:tcW w:w="2286" w:type="dxa"/>
          </w:tcPr>
          <w:p w14:paraId="09D25D1C" w14:textId="77777777" w:rsidR="00A5246F" w:rsidRPr="003F052A" w:rsidRDefault="00A5246F" w:rsidP="003F052A">
            <w:pPr>
              <w:suppressLineNumbers/>
              <w:suppressAutoHyphens/>
              <w:spacing w:before="60" w:after="120"/>
              <w:jc w:val="left"/>
              <w:rPr>
                <w:rFonts w:eastAsia="MS Mincho"/>
                <w:kern w:val="22"/>
                <w:szCs w:val="22"/>
              </w:rPr>
            </w:pPr>
            <w:r w:rsidRPr="003F052A">
              <w:rPr>
                <w:rFonts w:eastAsia="MS Mincho"/>
                <w:kern w:val="22"/>
                <w:szCs w:val="22"/>
              </w:rPr>
              <w:t xml:space="preserve">Effective compliance </w:t>
            </w:r>
            <w:r w:rsidRPr="003F052A">
              <w:rPr>
                <w:rFonts w:eastAsia="MS Mincho"/>
                <w:szCs w:val="22"/>
              </w:rPr>
              <w:t>mechanism</w:t>
            </w:r>
            <w:r w:rsidRPr="003F052A" w:rsidDel="00F46A36">
              <w:rPr>
                <w:rFonts w:eastAsia="MS Mincho"/>
                <w:kern w:val="22"/>
                <w:szCs w:val="22"/>
              </w:rPr>
              <w:t xml:space="preserve"> </w:t>
            </w:r>
            <w:r w:rsidRPr="003F052A">
              <w:rPr>
                <w:rFonts w:eastAsia="MS Mincho"/>
                <w:kern w:val="22"/>
                <w:szCs w:val="22"/>
              </w:rPr>
              <w:t>facilitates implementation of the Protocol</w:t>
            </w:r>
          </w:p>
        </w:tc>
      </w:tr>
      <w:tr w:rsidR="00A5246F" w:rsidRPr="003F052A" w14:paraId="4ED3F569" w14:textId="77777777" w:rsidTr="00E00FF6">
        <w:tc>
          <w:tcPr>
            <w:tcW w:w="1844" w:type="dxa"/>
          </w:tcPr>
          <w:p w14:paraId="5A9F2207" w14:textId="77777777" w:rsidR="00A5246F" w:rsidRPr="003F052A" w:rsidRDefault="00A5246F" w:rsidP="003F052A">
            <w:pPr>
              <w:suppressLineNumbers/>
              <w:suppressAutoHyphens/>
              <w:spacing w:before="60" w:after="120"/>
              <w:jc w:val="left"/>
              <w:rPr>
                <w:rFonts w:eastAsia="MS Mincho"/>
                <w:b/>
                <w:kern w:val="22"/>
                <w:szCs w:val="22"/>
              </w:rPr>
            </w:pPr>
            <w:r w:rsidRPr="003F052A">
              <w:rPr>
                <w:rFonts w:eastAsia="MS Mincho"/>
                <w:b/>
                <w:bCs/>
                <w:kern w:val="22"/>
                <w:szCs w:val="22"/>
              </w:rPr>
              <w:t xml:space="preserve">A.5. Parties carry out scientifically sound risk assessments of </w:t>
            </w:r>
            <w:r>
              <w:rPr>
                <w:rFonts w:eastAsia="MS Mincho"/>
                <w:b/>
                <w:bCs/>
                <w:kern w:val="22"/>
                <w:szCs w:val="22"/>
              </w:rPr>
              <w:t>living modified organisms (</w:t>
            </w:r>
            <w:r w:rsidRPr="003F052A">
              <w:rPr>
                <w:rFonts w:eastAsia="MS Mincho"/>
                <w:b/>
                <w:bCs/>
                <w:kern w:val="22"/>
                <w:szCs w:val="22"/>
              </w:rPr>
              <w:t>LMOs</w:t>
            </w:r>
            <w:r>
              <w:rPr>
                <w:rFonts w:eastAsia="MS Mincho"/>
                <w:b/>
                <w:bCs/>
                <w:kern w:val="22"/>
                <w:szCs w:val="22"/>
              </w:rPr>
              <w:t>)</w:t>
            </w:r>
            <w:r w:rsidRPr="003F052A">
              <w:rPr>
                <w:rFonts w:eastAsia="MS Mincho"/>
                <w:b/>
                <w:bCs/>
                <w:kern w:val="22"/>
                <w:szCs w:val="22"/>
              </w:rPr>
              <w:t>, and manage and control identified risks to prevent adverse effects of LMOs on the conservation and sustainable use of biological diversity, taking also into account risks to human health</w:t>
            </w:r>
          </w:p>
        </w:tc>
        <w:tc>
          <w:tcPr>
            <w:tcW w:w="3118" w:type="dxa"/>
          </w:tcPr>
          <w:p w14:paraId="25E9422F"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A.5.1. Parties apply scientifically sound and appropriate procedures for risk assessment and risk management of LMOs, in accordance with Annex III </w:t>
            </w:r>
            <w:r>
              <w:rPr>
                <w:rFonts w:eastAsia="MS Mincho"/>
                <w:kern w:val="22"/>
                <w:szCs w:val="22"/>
              </w:rPr>
              <w:t>to</w:t>
            </w:r>
            <w:r w:rsidRPr="003F052A">
              <w:rPr>
                <w:rFonts w:eastAsia="MS Mincho"/>
                <w:kern w:val="22"/>
                <w:szCs w:val="22"/>
              </w:rPr>
              <w:t xml:space="preserve"> the </w:t>
            </w:r>
            <w:proofErr w:type="gramStart"/>
            <w:r w:rsidRPr="003F052A">
              <w:rPr>
                <w:rFonts w:eastAsia="MS Mincho"/>
                <w:kern w:val="22"/>
                <w:szCs w:val="22"/>
              </w:rPr>
              <w:t>Protocol;</w:t>
            </w:r>
            <w:proofErr w:type="gramEnd"/>
          </w:p>
          <w:p w14:paraId="009CBE2C" w14:textId="77777777" w:rsidR="00A5246F" w:rsidRPr="003F052A" w:rsidRDefault="00A5246F" w:rsidP="003F052A">
            <w:pPr>
              <w:suppressLineNumbers/>
              <w:suppressAutoHyphens/>
              <w:spacing w:before="60" w:after="120"/>
              <w:jc w:val="left"/>
              <w:rPr>
                <w:rFonts w:eastAsia="MS Mincho"/>
                <w:kern w:val="22"/>
                <w:szCs w:val="22"/>
              </w:rPr>
            </w:pPr>
            <w:r w:rsidRPr="003F052A">
              <w:rPr>
                <w:rFonts w:eastAsia="MS Mincho"/>
                <w:kern w:val="22"/>
                <w:szCs w:val="22"/>
              </w:rPr>
              <w:t>A.5.2. Parties develop (as necessary), have access to and use appropriate resource materials for carrying out scientifically sound risk assessment and risk management.</w:t>
            </w:r>
          </w:p>
        </w:tc>
        <w:tc>
          <w:tcPr>
            <w:tcW w:w="3809" w:type="dxa"/>
          </w:tcPr>
          <w:p w14:paraId="18386133"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 Percentage of Parties that undertake risk assessment for decision-making on LMOs, where required under the </w:t>
            </w:r>
            <w:proofErr w:type="gramStart"/>
            <w:r w:rsidRPr="003F052A">
              <w:rPr>
                <w:rFonts w:eastAsia="MS Mincho"/>
                <w:szCs w:val="22"/>
              </w:rPr>
              <w:t>Protocol;</w:t>
            </w:r>
            <w:proofErr w:type="gramEnd"/>
          </w:p>
          <w:p w14:paraId="45F59262"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 Percentage of Parties that have access to and use relevant risk assessment and risk management resource </w:t>
            </w:r>
            <w:proofErr w:type="gramStart"/>
            <w:r w:rsidRPr="003F052A">
              <w:rPr>
                <w:rFonts w:eastAsia="MS Mincho"/>
                <w:kern w:val="22"/>
                <w:szCs w:val="22"/>
              </w:rPr>
              <w:t>materials;</w:t>
            </w:r>
            <w:proofErr w:type="gramEnd"/>
          </w:p>
          <w:p w14:paraId="78FD890F"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(c) Percentage of Parties carrying out risk assessments, considering other available scientific evidence, referred to in Article</w:t>
            </w:r>
            <w:r>
              <w:rPr>
                <w:rFonts w:eastAsia="MS Mincho"/>
                <w:kern w:val="22"/>
                <w:szCs w:val="22"/>
              </w:rPr>
              <w:t> </w:t>
            </w:r>
            <w:proofErr w:type="gramStart"/>
            <w:r w:rsidRPr="003F052A">
              <w:rPr>
                <w:rFonts w:eastAsia="MS Mincho"/>
                <w:kern w:val="22"/>
                <w:szCs w:val="22"/>
              </w:rPr>
              <w:t>15</w:t>
            </w:r>
            <w:r w:rsidRPr="003F052A">
              <w:rPr>
                <w:rFonts w:eastAsia="MS Mincho"/>
                <w:szCs w:val="22"/>
              </w:rPr>
              <w:t>;</w:t>
            </w:r>
            <w:proofErr w:type="gramEnd"/>
            <w:r w:rsidRPr="003F052A">
              <w:rPr>
                <w:rFonts w:eastAsia="MS Mincho"/>
                <w:szCs w:val="22"/>
              </w:rPr>
              <w:t xml:space="preserve"> </w:t>
            </w:r>
          </w:p>
          <w:p w14:paraId="318009AC"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szCs w:val="22"/>
              </w:rPr>
              <w:t>(d) Percentage of Parties that have measures in place to identify LMOs or specific traits that may have adverse effects on the conservation and sustainable use of biological diversity and adopt risk mitigation measures.</w:t>
            </w:r>
          </w:p>
        </w:tc>
        <w:tc>
          <w:tcPr>
            <w:tcW w:w="2286" w:type="dxa"/>
          </w:tcPr>
          <w:p w14:paraId="17FFE3D4" w14:textId="77777777" w:rsidR="00A5246F" w:rsidRPr="003F052A" w:rsidRDefault="00A5246F" w:rsidP="003F052A">
            <w:pPr>
              <w:suppressLineNumbers/>
              <w:suppressAutoHyphens/>
              <w:spacing w:before="60" w:after="120"/>
              <w:jc w:val="left"/>
              <w:rPr>
                <w:rFonts w:eastAsia="MS Mincho"/>
                <w:kern w:val="22"/>
                <w:szCs w:val="22"/>
              </w:rPr>
            </w:pPr>
            <w:r w:rsidRPr="003F052A">
              <w:rPr>
                <w:rFonts w:eastAsia="MS Mincho"/>
                <w:kern w:val="22"/>
                <w:szCs w:val="22"/>
              </w:rPr>
              <w:t xml:space="preserve">Parties identify, </w:t>
            </w:r>
            <w:proofErr w:type="gramStart"/>
            <w:r w:rsidRPr="003F052A">
              <w:rPr>
                <w:rFonts w:eastAsia="MS Mincho"/>
                <w:kern w:val="22"/>
                <w:szCs w:val="22"/>
              </w:rPr>
              <w:t>assess</w:t>
            </w:r>
            <w:proofErr w:type="gramEnd"/>
            <w:r w:rsidRPr="003F052A">
              <w:rPr>
                <w:rFonts w:eastAsia="MS Mincho"/>
                <w:kern w:val="22"/>
                <w:szCs w:val="22"/>
              </w:rPr>
              <w:t xml:space="preserve"> and appropriately manage and control risks of LMOs to biodiversity, taking also into account risks to human health </w:t>
            </w:r>
          </w:p>
        </w:tc>
      </w:tr>
      <w:tr w:rsidR="00A5246F" w:rsidRPr="003F052A" w14:paraId="18A3DA44" w14:textId="77777777" w:rsidTr="00E00FF6">
        <w:tc>
          <w:tcPr>
            <w:tcW w:w="1844" w:type="dxa"/>
          </w:tcPr>
          <w:p w14:paraId="347A9C3B" w14:textId="77777777" w:rsidR="00A5246F" w:rsidRPr="003F052A" w:rsidRDefault="00A5246F" w:rsidP="003F052A">
            <w:pPr>
              <w:suppressLineNumbers/>
              <w:suppressAutoHyphens/>
              <w:spacing w:before="60" w:after="120"/>
              <w:jc w:val="left"/>
              <w:rPr>
                <w:rFonts w:eastAsia="MS Mincho"/>
                <w:b/>
                <w:kern w:val="22"/>
                <w:szCs w:val="22"/>
              </w:rPr>
            </w:pPr>
            <w:r w:rsidRPr="003F052A">
              <w:rPr>
                <w:rFonts w:eastAsia="MS Mincho"/>
                <w:b/>
                <w:kern w:val="22"/>
                <w:szCs w:val="22"/>
              </w:rPr>
              <w:t xml:space="preserve">A.6. Parties prevent and address illegal </w:t>
            </w:r>
            <w:r w:rsidRPr="003F052A">
              <w:rPr>
                <w:rFonts w:eastAsia="MS Mincho"/>
                <w:b/>
                <w:kern w:val="22"/>
                <w:szCs w:val="22"/>
              </w:rPr>
              <w:lastRenderedPageBreak/>
              <w:t>and unintentional transboundary movements of LMOs</w:t>
            </w:r>
          </w:p>
        </w:tc>
        <w:tc>
          <w:tcPr>
            <w:tcW w:w="3118" w:type="dxa"/>
          </w:tcPr>
          <w:p w14:paraId="5EC84A2A" w14:textId="77777777" w:rsidR="00A5246F" w:rsidRPr="003F052A" w:rsidRDefault="00A5246F" w:rsidP="003F052A">
            <w:pPr>
              <w:suppressLineNumbers/>
              <w:suppressAutoHyphens/>
              <w:spacing w:before="60" w:after="120"/>
              <w:jc w:val="left"/>
              <w:rPr>
                <w:rFonts w:eastAsia="MS Mincho"/>
                <w:kern w:val="22"/>
                <w:szCs w:val="22"/>
              </w:rPr>
            </w:pPr>
            <w:r w:rsidRPr="003F052A">
              <w:rPr>
                <w:rFonts w:eastAsia="MS Mincho"/>
                <w:kern w:val="22"/>
                <w:szCs w:val="22"/>
              </w:rPr>
              <w:lastRenderedPageBreak/>
              <w:t xml:space="preserve">A.6.1. Parties have adopted appropriate measures to prevent and address illegal and </w:t>
            </w:r>
            <w:r w:rsidRPr="003F052A">
              <w:rPr>
                <w:rFonts w:eastAsia="MS Mincho"/>
                <w:kern w:val="22"/>
                <w:szCs w:val="22"/>
              </w:rPr>
              <w:lastRenderedPageBreak/>
              <w:t>unintentional transboundary movements of LMOs.</w:t>
            </w:r>
          </w:p>
        </w:tc>
        <w:tc>
          <w:tcPr>
            <w:tcW w:w="3809" w:type="dxa"/>
          </w:tcPr>
          <w:p w14:paraId="44D21914"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lastRenderedPageBreak/>
              <w:t xml:space="preserve">(a) Percentage of Parties that have measures in place to prevent and address </w:t>
            </w:r>
            <w:r w:rsidRPr="003F052A">
              <w:rPr>
                <w:rFonts w:eastAsia="MS Mincho"/>
                <w:kern w:val="22"/>
                <w:szCs w:val="22"/>
              </w:rPr>
              <w:lastRenderedPageBreak/>
              <w:t>illegal and unintentional transboundary movements of LMOs.</w:t>
            </w:r>
          </w:p>
        </w:tc>
        <w:tc>
          <w:tcPr>
            <w:tcW w:w="2286" w:type="dxa"/>
          </w:tcPr>
          <w:p w14:paraId="4B18FCB7" w14:textId="77777777" w:rsidR="00A5246F" w:rsidRPr="003F052A" w:rsidRDefault="00A5246F" w:rsidP="003F052A">
            <w:pPr>
              <w:suppressLineNumbers/>
              <w:suppressAutoHyphens/>
              <w:spacing w:before="60" w:after="120"/>
              <w:jc w:val="left"/>
              <w:rPr>
                <w:rFonts w:eastAsia="MS Mincho"/>
                <w:kern w:val="22"/>
                <w:szCs w:val="22"/>
              </w:rPr>
            </w:pPr>
            <w:r w:rsidRPr="003F052A">
              <w:rPr>
                <w:rFonts w:eastAsia="MS Mincho"/>
                <w:kern w:val="22"/>
                <w:szCs w:val="22"/>
              </w:rPr>
              <w:lastRenderedPageBreak/>
              <w:t xml:space="preserve">Illegal and unintentional transboundary </w:t>
            </w:r>
            <w:r w:rsidRPr="003F052A">
              <w:rPr>
                <w:rFonts w:eastAsia="MS Mincho"/>
                <w:kern w:val="22"/>
                <w:szCs w:val="22"/>
              </w:rPr>
              <w:lastRenderedPageBreak/>
              <w:t xml:space="preserve">movements of LMOs </w:t>
            </w:r>
            <w:r>
              <w:rPr>
                <w:rFonts w:eastAsia="MS Mincho"/>
                <w:kern w:val="22"/>
                <w:szCs w:val="22"/>
              </w:rPr>
              <w:t xml:space="preserve">are </w:t>
            </w:r>
            <w:r w:rsidRPr="003F052A">
              <w:rPr>
                <w:rFonts w:eastAsia="MS Mincho"/>
                <w:kern w:val="22"/>
                <w:szCs w:val="22"/>
              </w:rPr>
              <w:t>prevented or minimized</w:t>
            </w:r>
          </w:p>
        </w:tc>
      </w:tr>
      <w:tr w:rsidR="00A5246F" w:rsidRPr="003F052A" w14:paraId="5D05611B" w14:textId="77777777" w:rsidTr="00E00FF6">
        <w:tc>
          <w:tcPr>
            <w:tcW w:w="1844" w:type="dxa"/>
          </w:tcPr>
          <w:p w14:paraId="60F917C0" w14:textId="77777777" w:rsidR="00A5246F" w:rsidRPr="003F052A" w:rsidRDefault="00A5246F" w:rsidP="003F052A">
            <w:pPr>
              <w:suppressLineNumbers/>
              <w:suppressAutoHyphens/>
              <w:spacing w:before="60" w:after="120"/>
              <w:jc w:val="left"/>
              <w:rPr>
                <w:bCs/>
                <w:kern w:val="22"/>
                <w:szCs w:val="22"/>
              </w:rPr>
            </w:pPr>
            <w:r w:rsidRPr="003F052A">
              <w:rPr>
                <w:rFonts w:eastAsia="MS Mincho"/>
                <w:b/>
                <w:kern w:val="22"/>
                <w:szCs w:val="22"/>
              </w:rPr>
              <w:lastRenderedPageBreak/>
              <w:t xml:space="preserve">A.7. Parties have measures in place to fulfil the handling, transport, </w:t>
            </w:r>
            <w:proofErr w:type="gramStart"/>
            <w:r w:rsidRPr="003F052A">
              <w:rPr>
                <w:rFonts w:eastAsia="MS Mincho"/>
                <w:b/>
                <w:kern w:val="22"/>
                <w:szCs w:val="22"/>
              </w:rPr>
              <w:t>packaging</w:t>
            </w:r>
            <w:proofErr w:type="gramEnd"/>
            <w:r w:rsidRPr="003F052A">
              <w:rPr>
                <w:rFonts w:eastAsia="MS Mincho"/>
                <w:b/>
                <w:kern w:val="22"/>
                <w:szCs w:val="22"/>
              </w:rPr>
              <w:t xml:space="preserve"> and identification requirements of LMOs under Article 18 of the Protocol</w:t>
            </w:r>
          </w:p>
        </w:tc>
        <w:tc>
          <w:tcPr>
            <w:tcW w:w="3118" w:type="dxa"/>
          </w:tcPr>
          <w:p w14:paraId="4F1111AB"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A.7.1. Parties have adopted the necessary measures to require that LMOs subject to transboundary movement are handled, packaged and transported under conditions of safety</w:t>
            </w:r>
            <w:r w:rsidRPr="003F052A">
              <w:rPr>
                <w:rFonts w:eastAsia="MS Mincho"/>
                <w:szCs w:val="22"/>
              </w:rPr>
              <w:t xml:space="preserve">, taking into consideration relevant international rules and standards, as </w:t>
            </w:r>
            <w:proofErr w:type="gramStart"/>
            <w:r w:rsidRPr="003F052A">
              <w:rPr>
                <w:rFonts w:eastAsia="MS Mincho"/>
                <w:szCs w:val="22"/>
              </w:rPr>
              <w:t>appropriate;</w:t>
            </w:r>
            <w:proofErr w:type="gramEnd"/>
          </w:p>
          <w:p w14:paraId="5CDF9CB2"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A.7.2. Parties have measures in place to fulfil the documentation requirements for LMOs intended for direct use as food or feed, or for processing, LMOs destined for contained use, LMOs for intentional introduction into the environment, and other LMOs.</w:t>
            </w:r>
          </w:p>
        </w:tc>
        <w:tc>
          <w:tcPr>
            <w:tcW w:w="3809" w:type="dxa"/>
          </w:tcPr>
          <w:p w14:paraId="098B2EC3"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(a) Percentage of Parties that have taken necessary measures to require that LMOs subject to transboundary movement are handled, packaged and transported under conditions of safety</w:t>
            </w:r>
            <w:r w:rsidRPr="003F052A">
              <w:rPr>
                <w:rFonts w:eastAsia="MS Mincho"/>
                <w:szCs w:val="22"/>
              </w:rPr>
              <w:t xml:space="preserve">, </w:t>
            </w:r>
            <w:r w:rsidRPr="003F052A" w:rsidDel="009815AB">
              <w:rPr>
                <w:rFonts w:eastAsia="MS Mincho"/>
                <w:kern w:val="22"/>
                <w:szCs w:val="22"/>
              </w:rPr>
              <w:t>taking into consideration relevant international rules and standards</w:t>
            </w:r>
            <w:r w:rsidRPr="003F052A">
              <w:rPr>
                <w:rFonts w:eastAsia="MS Mincho"/>
                <w:szCs w:val="22"/>
              </w:rPr>
              <w:t xml:space="preserve">, as </w:t>
            </w:r>
            <w:proofErr w:type="gramStart"/>
            <w:r w:rsidRPr="003F052A">
              <w:rPr>
                <w:rFonts w:eastAsia="MS Mincho"/>
                <w:szCs w:val="22"/>
              </w:rPr>
              <w:t>appropriate</w:t>
            </w:r>
            <w:r w:rsidRPr="003F052A">
              <w:rPr>
                <w:rFonts w:eastAsia="MS Mincho"/>
                <w:kern w:val="22"/>
                <w:szCs w:val="22"/>
              </w:rPr>
              <w:t>;</w:t>
            </w:r>
            <w:proofErr w:type="gramEnd"/>
          </w:p>
          <w:p w14:paraId="3B8D9701"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 Percentage of Parties that have put in place documentation requirements for LMOs intended for direct use as food or feed, or for </w:t>
            </w:r>
            <w:proofErr w:type="gramStart"/>
            <w:r w:rsidRPr="003F052A">
              <w:rPr>
                <w:rFonts w:eastAsia="MS Mincho"/>
                <w:kern w:val="22"/>
                <w:szCs w:val="22"/>
              </w:rPr>
              <w:t>processing;</w:t>
            </w:r>
            <w:proofErr w:type="gramEnd"/>
          </w:p>
          <w:p w14:paraId="41E6C2A0"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(c) Percentage of Parties that have put in place documentation requirements for LMOs destined for contained </w:t>
            </w:r>
            <w:proofErr w:type="gramStart"/>
            <w:r w:rsidRPr="003F052A">
              <w:rPr>
                <w:rFonts w:eastAsia="MS Mincho"/>
                <w:kern w:val="22"/>
                <w:szCs w:val="22"/>
              </w:rPr>
              <w:t>use;</w:t>
            </w:r>
            <w:proofErr w:type="gramEnd"/>
          </w:p>
          <w:p w14:paraId="4CC555FB"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(d) Percentage of Parties that have put in place documentation requirements for LMOs for intentional introduction into the environment and other LMOs.</w:t>
            </w:r>
          </w:p>
        </w:tc>
        <w:tc>
          <w:tcPr>
            <w:tcW w:w="2286" w:type="dxa"/>
          </w:tcPr>
          <w:p w14:paraId="49806090"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 xml:space="preserve">Through appropriate handling, transport, </w:t>
            </w:r>
            <w:proofErr w:type="gramStart"/>
            <w:r w:rsidRPr="003F052A">
              <w:rPr>
                <w:rFonts w:eastAsia="MS Mincho"/>
                <w:kern w:val="22"/>
                <w:szCs w:val="22"/>
              </w:rPr>
              <w:t>packaging</w:t>
            </w:r>
            <w:proofErr w:type="gramEnd"/>
            <w:r w:rsidRPr="003F052A">
              <w:rPr>
                <w:rFonts w:eastAsia="MS Mincho"/>
                <w:kern w:val="22"/>
                <w:szCs w:val="22"/>
              </w:rPr>
              <w:t xml:space="preserve"> and identification of LMOs, Parties are able to safely manage intentional transboundary movements of LMOs</w:t>
            </w:r>
          </w:p>
        </w:tc>
      </w:tr>
      <w:tr w:rsidR="00A5246F" w:rsidRPr="003F052A" w14:paraId="197EF4CB" w14:textId="77777777" w:rsidTr="00E00FF6">
        <w:tc>
          <w:tcPr>
            <w:tcW w:w="1844" w:type="dxa"/>
          </w:tcPr>
          <w:p w14:paraId="326B3F1F" w14:textId="77777777" w:rsidR="00A5246F" w:rsidRPr="003F052A" w:rsidRDefault="00A5246F" w:rsidP="003F052A">
            <w:pPr>
              <w:suppressLineNumbers/>
              <w:suppressAutoHyphens/>
              <w:spacing w:before="60" w:after="120"/>
              <w:jc w:val="left"/>
              <w:rPr>
                <w:bCs/>
                <w:kern w:val="22"/>
                <w:szCs w:val="22"/>
              </w:rPr>
            </w:pPr>
            <w:r w:rsidRPr="003F052A">
              <w:rPr>
                <w:rFonts w:eastAsia="MS Mincho"/>
                <w:b/>
                <w:kern w:val="22"/>
                <w:szCs w:val="22"/>
              </w:rPr>
              <w:t xml:space="preserve">A.8. Parties </w:t>
            </w:r>
            <w:proofErr w:type="gramStart"/>
            <w:r w:rsidRPr="003F052A">
              <w:rPr>
                <w:rFonts w:eastAsia="MS Mincho"/>
                <w:b/>
                <w:kern w:val="22"/>
                <w:szCs w:val="22"/>
              </w:rPr>
              <w:t>are able to</w:t>
            </w:r>
            <w:proofErr w:type="gramEnd"/>
            <w:r w:rsidRPr="003F052A">
              <w:rPr>
                <w:rFonts w:eastAsia="MS Mincho"/>
                <w:b/>
                <w:kern w:val="22"/>
                <w:szCs w:val="22"/>
              </w:rPr>
              <w:t xml:space="preserve"> detect and identify LMOs</w:t>
            </w:r>
          </w:p>
        </w:tc>
        <w:tc>
          <w:tcPr>
            <w:tcW w:w="3118" w:type="dxa"/>
          </w:tcPr>
          <w:p w14:paraId="57615AD5"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A.8.1. Parties have access to the necessary technical infrastructure and expertise for the detection and identification of </w:t>
            </w:r>
            <w:proofErr w:type="gramStart"/>
            <w:r w:rsidRPr="003F052A">
              <w:rPr>
                <w:rFonts w:eastAsia="MS Mincho"/>
                <w:kern w:val="22"/>
                <w:szCs w:val="22"/>
              </w:rPr>
              <w:t>LMOs;</w:t>
            </w:r>
            <w:proofErr w:type="gramEnd"/>
          </w:p>
          <w:p w14:paraId="4CE67DA9"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A.8.2. Parties have access to and use appropriate resource materials for the detection and identification of </w:t>
            </w:r>
            <w:proofErr w:type="gramStart"/>
            <w:r w:rsidRPr="003F052A">
              <w:rPr>
                <w:rFonts w:eastAsia="MS Mincho"/>
                <w:kern w:val="22"/>
                <w:szCs w:val="22"/>
              </w:rPr>
              <w:t>LMOs;</w:t>
            </w:r>
            <w:proofErr w:type="gramEnd"/>
          </w:p>
          <w:p w14:paraId="416FA5E5"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A.8.3. Parties have access to and use the necessary information to detect and identify LMOs, including detection methods and certified reference materials.</w:t>
            </w:r>
          </w:p>
        </w:tc>
        <w:tc>
          <w:tcPr>
            <w:tcW w:w="3809" w:type="dxa"/>
          </w:tcPr>
          <w:p w14:paraId="733C1270"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 Percentage of LMOs </w:t>
            </w:r>
            <w:r>
              <w:rPr>
                <w:rFonts w:eastAsia="MS Mincho"/>
                <w:kern w:val="22"/>
                <w:szCs w:val="22"/>
              </w:rPr>
              <w:t>i</w:t>
            </w:r>
            <w:r w:rsidRPr="003F052A">
              <w:rPr>
                <w:rFonts w:eastAsia="MS Mincho"/>
                <w:kern w:val="22"/>
                <w:szCs w:val="22"/>
              </w:rPr>
              <w:t xml:space="preserve">n the BCH for which detection methods are </w:t>
            </w:r>
            <w:proofErr w:type="gramStart"/>
            <w:r w:rsidRPr="003F052A">
              <w:rPr>
                <w:rFonts w:eastAsia="MS Mincho"/>
                <w:kern w:val="22"/>
                <w:szCs w:val="22"/>
              </w:rPr>
              <w:t>available;</w:t>
            </w:r>
            <w:proofErr w:type="gramEnd"/>
          </w:p>
          <w:p w14:paraId="629C4121"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 Percentage of Parties that have access to and use resource materials and detection methods to detect and identify </w:t>
            </w:r>
            <w:proofErr w:type="gramStart"/>
            <w:r w:rsidRPr="003F052A">
              <w:rPr>
                <w:rFonts w:eastAsia="MS Mincho"/>
                <w:kern w:val="22"/>
                <w:szCs w:val="22"/>
              </w:rPr>
              <w:t>LMOs;</w:t>
            </w:r>
            <w:proofErr w:type="gramEnd"/>
          </w:p>
          <w:p w14:paraId="1F7B854D"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(c) Percentage of Parties that have access to and use certified reference materials necessary to detect and identify </w:t>
            </w:r>
            <w:proofErr w:type="gramStart"/>
            <w:r w:rsidRPr="003F052A">
              <w:rPr>
                <w:rFonts w:eastAsia="MS Mincho"/>
                <w:kern w:val="22"/>
                <w:szCs w:val="22"/>
              </w:rPr>
              <w:t>LMOs;</w:t>
            </w:r>
            <w:proofErr w:type="gramEnd"/>
          </w:p>
          <w:p w14:paraId="60B5AD8B"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(d) Percentage of Parties that have access to the technical infrastructure needed to detect and identify LMOs.</w:t>
            </w:r>
          </w:p>
        </w:tc>
        <w:tc>
          <w:tcPr>
            <w:tcW w:w="2286" w:type="dxa"/>
          </w:tcPr>
          <w:p w14:paraId="34CF8DC8"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 xml:space="preserve">By detecting and identifying LMOs, Parties </w:t>
            </w:r>
            <w:proofErr w:type="gramStart"/>
            <w:r w:rsidRPr="003F052A">
              <w:rPr>
                <w:rFonts w:eastAsia="MS Mincho"/>
                <w:kern w:val="22"/>
                <w:szCs w:val="22"/>
              </w:rPr>
              <w:t>are able to</w:t>
            </w:r>
            <w:proofErr w:type="gramEnd"/>
            <w:r w:rsidRPr="003F052A">
              <w:rPr>
                <w:rFonts w:eastAsia="MS Mincho"/>
                <w:kern w:val="22"/>
                <w:szCs w:val="22"/>
              </w:rPr>
              <w:t xml:space="preserve"> respond to unintentional and illegal transboundary movements and to implement the handling, transport, packaging and identification requirements in accordance with the Protocol</w:t>
            </w:r>
          </w:p>
        </w:tc>
      </w:tr>
      <w:tr w:rsidR="00A5246F" w:rsidRPr="003F052A" w14:paraId="038855A4" w14:textId="77777777" w:rsidTr="00E00FF6">
        <w:tc>
          <w:tcPr>
            <w:tcW w:w="1844" w:type="dxa"/>
          </w:tcPr>
          <w:p w14:paraId="3681DFFF" w14:textId="77777777" w:rsidR="00A5246F" w:rsidRPr="00991D16" w:rsidRDefault="00A5246F" w:rsidP="003F052A">
            <w:pPr>
              <w:suppressLineNumbers/>
              <w:suppressAutoHyphens/>
              <w:spacing w:before="60" w:after="120"/>
              <w:jc w:val="left"/>
              <w:rPr>
                <w:bCs/>
                <w:kern w:val="22"/>
                <w:szCs w:val="22"/>
              </w:rPr>
            </w:pPr>
            <w:r w:rsidRPr="00991D16">
              <w:rPr>
                <w:rFonts w:eastAsia="MS Mincho"/>
                <w:b/>
                <w:kern w:val="22"/>
                <w:szCs w:val="22"/>
              </w:rPr>
              <w:t>A.9.</w:t>
            </w:r>
            <w:r w:rsidRPr="00991D16">
              <w:rPr>
                <w:rFonts w:eastAsia="MS Mincho"/>
                <w:b/>
                <w:kern w:val="22"/>
                <w:szCs w:val="22"/>
                <w:lang w:eastAsia="en-CA"/>
              </w:rPr>
              <w:t xml:space="preserve"> Parties that choose to do so </w:t>
            </w:r>
            <w:proofErr w:type="gramStart"/>
            <w:r w:rsidRPr="00991D16">
              <w:rPr>
                <w:rFonts w:eastAsia="MS Mincho"/>
                <w:b/>
                <w:kern w:val="22"/>
                <w:szCs w:val="22"/>
                <w:lang w:eastAsia="en-CA"/>
              </w:rPr>
              <w:t>take into account</w:t>
            </w:r>
            <w:proofErr w:type="gramEnd"/>
            <w:r w:rsidRPr="00991D16">
              <w:rPr>
                <w:rFonts w:eastAsia="MS Mincho"/>
                <w:b/>
                <w:kern w:val="22"/>
                <w:szCs w:val="22"/>
                <w:lang w:eastAsia="en-CA"/>
              </w:rPr>
              <w:t xml:space="preserve"> socioeconomic considerations when making decisions on the import of LMOs </w:t>
            </w:r>
            <w:r w:rsidRPr="00991D16">
              <w:rPr>
                <w:rFonts w:eastAsia="MS Mincho"/>
                <w:b/>
                <w:kern w:val="22"/>
                <w:szCs w:val="22"/>
                <w:lang w:eastAsia="en-CA"/>
              </w:rPr>
              <w:lastRenderedPageBreak/>
              <w:t>and cooperate on research and information exchange in accordance with Article 26 of the Protocol</w:t>
            </w:r>
          </w:p>
        </w:tc>
        <w:tc>
          <w:tcPr>
            <w:tcW w:w="3118" w:type="dxa"/>
          </w:tcPr>
          <w:p w14:paraId="2F7B01B8" w14:textId="77777777" w:rsidR="00A5246F" w:rsidRPr="00991D16" w:rsidRDefault="00A5246F" w:rsidP="003F052A">
            <w:pPr>
              <w:suppressLineNumbers/>
              <w:suppressAutoHyphens/>
              <w:spacing w:before="60" w:after="60"/>
              <w:jc w:val="left"/>
              <w:rPr>
                <w:rFonts w:eastAsia="MS Mincho"/>
                <w:kern w:val="22"/>
                <w:szCs w:val="22"/>
              </w:rPr>
            </w:pPr>
            <w:r w:rsidRPr="00991D16">
              <w:rPr>
                <w:rFonts w:eastAsia="MS Mincho"/>
                <w:kern w:val="22"/>
                <w:szCs w:val="22"/>
              </w:rPr>
              <w:lastRenderedPageBreak/>
              <w:t xml:space="preserve">A.9.1. Parties that choose to do so take socioeconomic considerations into account in decision-making in accordance with Article </w:t>
            </w:r>
            <w:proofErr w:type="gramStart"/>
            <w:r w:rsidRPr="00991D16">
              <w:rPr>
                <w:rFonts w:eastAsia="MS Mincho"/>
                <w:kern w:val="22"/>
                <w:szCs w:val="22"/>
              </w:rPr>
              <w:t>26;</w:t>
            </w:r>
            <w:proofErr w:type="gramEnd"/>
          </w:p>
          <w:p w14:paraId="1CFDBFA5" w14:textId="77777777" w:rsidR="00A5246F" w:rsidRPr="00991D16" w:rsidRDefault="00A5246F" w:rsidP="003F052A">
            <w:pPr>
              <w:suppressLineNumbers/>
              <w:suppressAutoHyphens/>
              <w:spacing w:before="60" w:after="60"/>
              <w:jc w:val="left"/>
              <w:rPr>
                <w:rFonts w:eastAsia="MS Mincho"/>
                <w:kern w:val="22"/>
                <w:szCs w:val="22"/>
              </w:rPr>
            </w:pPr>
            <w:r w:rsidRPr="00991D16">
              <w:rPr>
                <w:rFonts w:eastAsia="MS Mincho"/>
                <w:kern w:val="22"/>
                <w:szCs w:val="22"/>
              </w:rPr>
              <w:t xml:space="preserve">A.9.2. Parties that choose to take into account socioeconomic considerations in accordance </w:t>
            </w:r>
            <w:r w:rsidRPr="00991D16">
              <w:rPr>
                <w:rFonts w:eastAsia="MS Mincho"/>
                <w:kern w:val="22"/>
                <w:szCs w:val="22"/>
              </w:rPr>
              <w:lastRenderedPageBreak/>
              <w:t xml:space="preserve">with Article 26 have access to and are able to use resource </w:t>
            </w:r>
            <w:proofErr w:type="gramStart"/>
            <w:r w:rsidRPr="00991D16">
              <w:rPr>
                <w:rFonts w:eastAsia="MS Mincho"/>
                <w:kern w:val="22"/>
                <w:szCs w:val="22"/>
              </w:rPr>
              <w:t>materials;</w:t>
            </w:r>
            <w:proofErr w:type="gramEnd"/>
          </w:p>
          <w:p w14:paraId="4DADE193" w14:textId="77777777" w:rsidR="00A5246F" w:rsidRPr="00991D16" w:rsidRDefault="00A5246F" w:rsidP="003F052A">
            <w:pPr>
              <w:suppressLineNumbers/>
              <w:suppressAutoHyphens/>
              <w:spacing w:before="60" w:after="120"/>
              <w:jc w:val="left"/>
              <w:rPr>
                <w:bCs/>
                <w:kern w:val="22"/>
                <w:szCs w:val="22"/>
              </w:rPr>
            </w:pPr>
            <w:r w:rsidRPr="00991D16">
              <w:rPr>
                <w:rFonts w:eastAsia="MS Mincho"/>
                <w:kern w:val="22"/>
                <w:szCs w:val="22"/>
              </w:rPr>
              <w:t xml:space="preserve">A.9.3. Parties that choose to do so cooperate on research and information exchange on any socioeconomic impacts of living modified organisms on the conservation and sustainable use of biological diversity, especially on indigenous peoples and local communities, in accordance with Article 26 of the Protocol. </w:t>
            </w:r>
          </w:p>
        </w:tc>
        <w:tc>
          <w:tcPr>
            <w:tcW w:w="3809" w:type="dxa"/>
          </w:tcPr>
          <w:p w14:paraId="22B3ACEE" w14:textId="77777777" w:rsidR="00A5246F" w:rsidRPr="00991D16" w:rsidRDefault="00A5246F" w:rsidP="003F052A">
            <w:pPr>
              <w:suppressLineNumbers/>
              <w:suppressAutoHyphens/>
              <w:spacing w:before="60" w:after="60"/>
              <w:jc w:val="left"/>
              <w:rPr>
                <w:rFonts w:eastAsia="MS Mincho"/>
                <w:kern w:val="22"/>
                <w:szCs w:val="22"/>
              </w:rPr>
            </w:pPr>
            <w:r w:rsidRPr="00991D16">
              <w:rPr>
                <w:rFonts w:eastAsia="MS Mincho"/>
                <w:kern w:val="22"/>
                <w:szCs w:val="22"/>
              </w:rPr>
              <w:lastRenderedPageBreak/>
              <w:t xml:space="preserve">(a) Percentage of Parties that take into account socioeconomic considerations in decision-making in accordance with Article 26 of the </w:t>
            </w:r>
            <w:proofErr w:type="gramStart"/>
            <w:r w:rsidRPr="00991D16">
              <w:rPr>
                <w:rFonts w:eastAsia="MS Mincho"/>
                <w:kern w:val="22"/>
                <w:szCs w:val="22"/>
              </w:rPr>
              <w:t>Protocol;</w:t>
            </w:r>
            <w:proofErr w:type="gramEnd"/>
          </w:p>
          <w:p w14:paraId="61FDE8D8" w14:textId="77777777" w:rsidR="00A5246F" w:rsidRPr="00991D16" w:rsidDel="00A61A44" w:rsidRDefault="00A5246F" w:rsidP="00E00FF6">
            <w:pPr>
              <w:suppressLineNumbers/>
              <w:suppressAutoHyphens/>
              <w:spacing w:before="60" w:after="120"/>
              <w:jc w:val="left"/>
              <w:rPr>
                <w:rFonts w:eastAsia="MS Mincho"/>
                <w:kern w:val="22"/>
                <w:szCs w:val="22"/>
              </w:rPr>
            </w:pPr>
            <w:r w:rsidRPr="00991D16">
              <w:rPr>
                <w:rFonts w:eastAsia="MS Mincho"/>
                <w:szCs w:val="22"/>
              </w:rPr>
              <w:t xml:space="preserve">(b) Percentage of Parties that access and use resource materials for taking socioeconomic considerations into </w:t>
            </w:r>
            <w:proofErr w:type="gramStart"/>
            <w:r w:rsidRPr="00991D16">
              <w:rPr>
                <w:rFonts w:eastAsia="MS Mincho"/>
                <w:szCs w:val="22"/>
              </w:rPr>
              <w:t>account;</w:t>
            </w:r>
            <w:proofErr w:type="gramEnd"/>
          </w:p>
          <w:p w14:paraId="64DAA41F" w14:textId="77777777" w:rsidR="00A5246F" w:rsidRPr="00991D16" w:rsidRDefault="00A5246F" w:rsidP="003F052A">
            <w:pPr>
              <w:suppressLineNumbers/>
              <w:suppressAutoHyphens/>
              <w:spacing w:before="60" w:after="120"/>
              <w:jc w:val="left"/>
              <w:rPr>
                <w:bCs/>
                <w:kern w:val="22"/>
                <w:szCs w:val="22"/>
              </w:rPr>
            </w:pPr>
            <w:r w:rsidRPr="00991D16">
              <w:rPr>
                <w:rFonts w:eastAsia="MS Mincho"/>
                <w:kern w:val="22"/>
                <w:szCs w:val="22"/>
              </w:rPr>
              <w:lastRenderedPageBreak/>
              <w:t>(</w:t>
            </w:r>
            <w:r w:rsidRPr="00991D16">
              <w:rPr>
                <w:rFonts w:eastAsia="MS Mincho"/>
                <w:szCs w:val="22"/>
              </w:rPr>
              <w:t>c</w:t>
            </w:r>
            <w:r w:rsidRPr="00991D16">
              <w:rPr>
                <w:rFonts w:eastAsia="MS Mincho"/>
                <w:kern w:val="22"/>
                <w:szCs w:val="22"/>
              </w:rPr>
              <w:t>) Percentage of Parties that cooperate on research and information exchange on any socioeconomic impacts of LMOs on the conservation and sustainable use of biological diversity, especially on indigenous peoples and local communities, in accordance with Article 26 of the Protocol.</w:t>
            </w:r>
          </w:p>
        </w:tc>
        <w:tc>
          <w:tcPr>
            <w:tcW w:w="2286" w:type="dxa"/>
          </w:tcPr>
          <w:p w14:paraId="32D72A8E" w14:textId="77777777" w:rsidR="00A5246F" w:rsidRPr="00991D16" w:rsidRDefault="00A5246F" w:rsidP="003F052A">
            <w:pPr>
              <w:suppressLineNumbers/>
              <w:suppressAutoHyphens/>
              <w:spacing w:before="60" w:after="120"/>
              <w:jc w:val="left"/>
              <w:rPr>
                <w:bCs/>
                <w:kern w:val="22"/>
                <w:szCs w:val="22"/>
              </w:rPr>
            </w:pPr>
            <w:r w:rsidRPr="00991D16">
              <w:rPr>
                <w:rFonts w:eastAsia="Times New Roman Bold"/>
                <w:szCs w:val="22"/>
              </w:rPr>
              <w:lastRenderedPageBreak/>
              <w:t xml:space="preserve">Parties that choose to do so </w:t>
            </w:r>
            <w:proofErr w:type="gramStart"/>
            <w:r w:rsidRPr="00991D16">
              <w:rPr>
                <w:rFonts w:eastAsia="Times New Roman Bold"/>
                <w:szCs w:val="22"/>
              </w:rPr>
              <w:t>take into account</w:t>
            </w:r>
            <w:proofErr w:type="gramEnd"/>
            <w:r w:rsidRPr="00991D16">
              <w:rPr>
                <w:rFonts w:eastAsia="Times New Roman Bold"/>
                <w:szCs w:val="22"/>
              </w:rPr>
              <w:t xml:space="preserve"> socioeconomic considerations in decision-making on imports of LMOs and cooperate on research and information </w:t>
            </w:r>
            <w:r w:rsidRPr="00991D16">
              <w:rPr>
                <w:rFonts w:eastAsia="Times New Roman Bold"/>
                <w:szCs w:val="22"/>
              </w:rPr>
              <w:lastRenderedPageBreak/>
              <w:t>exchange in accordance with Article 26</w:t>
            </w:r>
          </w:p>
        </w:tc>
      </w:tr>
      <w:tr w:rsidR="00A5246F" w:rsidRPr="003F052A" w14:paraId="433EBA20" w14:textId="77777777" w:rsidTr="00E00FF6">
        <w:tc>
          <w:tcPr>
            <w:tcW w:w="1844" w:type="dxa"/>
          </w:tcPr>
          <w:p w14:paraId="204A3611" w14:textId="77777777" w:rsidR="00A5246F" w:rsidRPr="003F052A" w:rsidRDefault="00A5246F" w:rsidP="003F052A">
            <w:pPr>
              <w:suppressLineNumbers/>
              <w:suppressAutoHyphens/>
              <w:spacing w:before="60" w:after="120"/>
              <w:jc w:val="left"/>
              <w:rPr>
                <w:bCs/>
                <w:kern w:val="22"/>
                <w:szCs w:val="22"/>
              </w:rPr>
            </w:pPr>
            <w:r w:rsidRPr="003F052A">
              <w:rPr>
                <w:rFonts w:eastAsia="MS Mincho"/>
                <w:b/>
                <w:kern w:val="22"/>
                <w:szCs w:val="22"/>
              </w:rPr>
              <w:lastRenderedPageBreak/>
              <w:t>A.10. Parties to the Cartagena Protocol become Parties to the Nagoya –</w:t>
            </w:r>
            <w:r w:rsidRPr="003F052A">
              <w:rPr>
                <w:rFonts w:eastAsia="MS Mincho"/>
                <w:b/>
                <w:kern w:val="22"/>
                <w:szCs w:val="22"/>
              </w:rPr>
              <w:softHyphen/>
              <w:t xml:space="preserve"> Kuala Lumpur Supplementary Protocol on Liability and Redress and have in place measures to fulfil their obligations under the Supplementary Protocol</w:t>
            </w:r>
          </w:p>
        </w:tc>
        <w:tc>
          <w:tcPr>
            <w:tcW w:w="3118" w:type="dxa"/>
          </w:tcPr>
          <w:p w14:paraId="5A08FA93"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A.10.1. Increased number of Parties to the Supplementary </w:t>
            </w:r>
            <w:proofErr w:type="gramStart"/>
            <w:r w:rsidRPr="003F052A">
              <w:rPr>
                <w:rFonts w:eastAsia="MS Mincho"/>
                <w:kern w:val="22"/>
                <w:szCs w:val="22"/>
              </w:rPr>
              <w:t>Protocol;</w:t>
            </w:r>
            <w:proofErr w:type="gramEnd"/>
          </w:p>
          <w:p w14:paraId="2581AF6C"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A.10.2. Parties to the Supplementary Protocol have adopted and implemented appropriate measures to give effect to the provisions of the Supplementary </w:t>
            </w:r>
            <w:proofErr w:type="gramStart"/>
            <w:r w:rsidRPr="003F052A">
              <w:rPr>
                <w:rFonts w:eastAsia="MS Mincho"/>
                <w:kern w:val="22"/>
                <w:szCs w:val="22"/>
              </w:rPr>
              <w:t>Protocol;</w:t>
            </w:r>
            <w:proofErr w:type="gramEnd"/>
          </w:p>
          <w:p w14:paraId="7B3389CA"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A.10.3 Parties to the Supplementary Protocol report on the implementation of the Supplementary Protocol.</w:t>
            </w:r>
          </w:p>
        </w:tc>
        <w:tc>
          <w:tcPr>
            <w:tcW w:w="3809" w:type="dxa"/>
          </w:tcPr>
          <w:p w14:paraId="0339F622"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 Percentage of Parties to the Cartagena Protocol that have become Parties to the Supplementary </w:t>
            </w:r>
            <w:proofErr w:type="gramStart"/>
            <w:r w:rsidRPr="003F052A">
              <w:rPr>
                <w:rFonts w:eastAsia="MS Mincho"/>
                <w:kern w:val="22"/>
                <w:szCs w:val="22"/>
              </w:rPr>
              <w:t>Protocol;</w:t>
            </w:r>
            <w:proofErr w:type="gramEnd"/>
          </w:p>
          <w:p w14:paraId="61A4319E"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 Percentage of Parties to the Supplementary Protocol that have the necessary measures in place to implement the provisions of the Supplementary </w:t>
            </w:r>
            <w:proofErr w:type="gramStart"/>
            <w:r w:rsidRPr="003F052A">
              <w:rPr>
                <w:rFonts w:eastAsia="MS Mincho"/>
                <w:kern w:val="22"/>
                <w:szCs w:val="22"/>
              </w:rPr>
              <w:t>Protocol;</w:t>
            </w:r>
            <w:proofErr w:type="gramEnd"/>
          </w:p>
          <w:p w14:paraId="73106E3D"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(c) Percentage of Parties to the Supplementary Protocol reporting on the implementation of the Supplementary Protocol.</w:t>
            </w:r>
          </w:p>
        </w:tc>
        <w:tc>
          <w:tcPr>
            <w:tcW w:w="2286" w:type="dxa"/>
          </w:tcPr>
          <w:p w14:paraId="586203F5"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 xml:space="preserve">Increased number of ratifications of the Nagoya – Kuala Lumpur Supplementary Protocol on Liability and Redress advances the development of national rules and procedures on liability and redress for damage resulting from </w:t>
            </w:r>
            <w:r w:rsidRPr="00C3335A">
              <w:rPr>
                <w:rFonts w:eastAsia="MS Mincho"/>
                <w:kern w:val="22"/>
                <w:szCs w:val="22"/>
              </w:rPr>
              <w:t>LMOs originating in a transbounda</w:t>
            </w:r>
            <w:r w:rsidRPr="003F052A">
              <w:rPr>
                <w:rFonts w:eastAsia="MS Mincho"/>
                <w:kern w:val="22"/>
                <w:szCs w:val="22"/>
              </w:rPr>
              <w:t>ry movement</w:t>
            </w:r>
          </w:p>
        </w:tc>
      </w:tr>
      <w:tr w:rsidR="00A5246F" w:rsidRPr="003F052A" w14:paraId="7135BAC9" w14:textId="77777777" w:rsidTr="00017233">
        <w:tc>
          <w:tcPr>
            <w:tcW w:w="11057" w:type="dxa"/>
            <w:gridSpan w:val="4"/>
          </w:tcPr>
          <w:p w14:paraId="58773B95" w14:textId="77777777" w:rsidR="00A5246F" w:rsidRPr="003F052A" w:rsidRDefault="00A5246F" w:rsidP="00E00FF6">
            <w:pPr>
              <w:keepNext/>
              <w:suppressLineNumbers/>
              <w:suppressAutoHyphens/>
              <w:spacing w:before="60" w:after="120"/>
              <w:jc w:val="center"/>
              <w:rPr>
                <w:bCs/>
                <w:kern w:val="22"/>
                <w:szCs w:val="22"/>
              </w:rPr>
            </w:pPr>
            <w:r w:rsidRPr="003F052A">
              <w:rPr>
                <w:rFonts w:eastAsia="MS Mincho"/>
                <w:b/>
                <w:bCs/>
                <w:kern w:val="22"/>
                <w:szCs w:val="22"/>
              </w:rPr>
              <w:t>B.</w:t>
            </w:r>
            <w:r w:rsidRPr="003F052A">
              <w:rPr>
                <w:rFonts w:eastAsia="MS Mincho"/>
                <w:b/>
                <w:bCs/>
                <w:kern w:val="22"/>
                <w:szCs w:val="22"/>
              </w:rPr>
              <w:tab/>
              <w:t>Enabling environment</w:t>
            </w:r>
          </w:p>
        </w:tc>
      </w:tr>
      <w:tr w:rsidR="00A5246F" w:rsidRPr="003F052A" w14:paraId="51F95777" w14:textId="77777777" w:rsidTr="00E00FF6">
        <w:tc>
          <w:tcPr>
            <w:tcW w:w="1844" w:type="dxa"/>
          </w:tcPr>
          <w:p w14:paraId="354BB44B" w14:textId="77777777" w:rsidR="00A5246F" w:rsidRPr="003F052A" w:rsidRDefault="00A5246F" w:rsidP="003F052A">
            <w:pPr>
              <w:suppressLineNumbers/>
              <w:suppressAutoHyphens/>
              <w:spacing w:before="60" w:after="120"/>
              <w:jc w:val="left"/>
              <w:rPr>
                <w:bCs/>
                <w:kern w:val="22"/>
                <w:szCs w:val="22"/>
              </w:rPr>
            </w:pPr>
            <w:r w:rsidRPr="003F052A">
              <w:rPr>
                <w:rFonts w:eastAsia="MS Mincho"/>
                <w:b/>
                <w:kern w:val="22"/>
                <w:szCs w:val="22"/>
              </w:rPr>
              <w:t>B.1. Parties engage in capacity-building activities</w:t>
            </w:r>
          </w:p>
        </w:tc>
        <w:tc>
          <w:tcPr>
            <w:tcW w:w="3118" w:type="dxa"/>
          </w:tcPr>
          <w:p w14:paraId="34508414"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B.1.1. Parties have identified and prioritized their capacity-building </w:t>
            </w:r>
            <w:proofErr w:type="gramStart"/>
            <w:r w:rsidRPr="003F052A">
              <w:rPr>
                <w:rFonts w:eastAsia="MS Mincho"/>
                <w:kern w:val="22"/>
                <w:szCs w:val="22"/>
              </w:rPr>
              <w:t>needs;</w:t>
            </w:r>
            <w:proofErr w:type="gramEnd"/>
          </w:p>
          <w:p w14:paraId="0FE7BD26"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B.1.2. Parties undertake capacity-building </w:t>
            </w:r>
            <w:r w:rsidRPr="00A97D83">
              <w:rPr>
                <w:rFonts w:eastAsia="MS Mincho"/>
                <w:kern w:val="22"/>
                <w:szCs w:val="22"/>
              </w:rPr>
              <w:t>activities, as set out in the Capacity-building</w:t>
            </w:r>
            <w:r w:rsidRPr="00A97D83" w:rsidDel="007F79E1">
              <w:rPr>
                <w:rFonts w:eastAsia="MS Mincho"/>
                <w:kern w:val="22"/>
                <w:szCs w:val="22"/>
              </w:rPr>
              <w:t xml:space="preserve"> </w:t>
            </w:r>
            <w:r w:rsidRPr="00A97D83">
              <w:rPr>
                <w:rFonts w:eastAsia="MS Mincho"/>
                <w:kern w:val="22"/>
                <w:szCs w:val="22"/>
              </w:rPr>
              <w:t xml:space="preserve">Action Plan for the Cartagena Protocol on </w:t>
            </w:r>
            <w:proofErr w:type="gramStart"/>
            <w:r w:rsidRPr="00A97D83">
              <w:rPr>
                <w:rFonts w:eastAsia="MS Mincho"/>
                <w:kern w:val="22"/>
                <w:szCs w:val="22"/>
              </w:rPr>
              <w:t>Biosafe</w:t>
            </w:r>
            <w:r w:rsidRPr="0034156F">
              <w:rPr>
                <w:rFonts w:eastAsia="MS Mincho"/>
                <w:kern w:val="22"/>
                <w:szCs w:val="22"/>
              </w:rPr>
              <w:t>t</w:t>
            </w:r>
            <w:r w:rsidRPr="00A97D83">
              <w:rPr>
                <w:rFonts w:eastAsia="MS Mincho"/>
                <w:kern w:val="22"/>
                <w:szCs w:val="22"/>
              </w:rPr>
              <w:t>y;</w:t>
            </w:r>
            <w:proofErr w:type="gramEnd"/>
          </w:p>
          <w:p w14:paraId="48501207"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B.1.3. Parties use capacity-building materials, including online </w:t>
            </w:r>
            <w:proofErr w:type="gramStart"/>
            <w:r w:rsidRPr="003F052A">
              <w:rPr>
                <w:rFonts w:eastAsia="MS Mincho"/>
                <w:kern w:val="22"/>
                <w:szCs w:val="22"/>
              </w:rPr>
              <w:t>resources;</w:t>
            </w:r>
            <w:proofErr w:type="gramEnd"/>
          </w:p>
          <w:p w14:paraId="42D06B5D"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B.1.4. Parties cooperate to strengthen capacities for the implementation of the Protocol.</w:t>
            </w:r>
          </w:p>
        </w:tc>
        <w:tc>
          <w:tcPr>
            <w:tcW w:w="3809" w:type="dxa"/>
          </w:tcPr>
          <w:p w14:paraId="50B399F0" w14:textId="77777777" w:rsidR="00A5246F" w:rsidRPr="003F052A" w:rsidRDefault="00A5246F" w:rsidP="003F052A">
            <w:pPr>
              <w:suppressLineNumbers/>
              <w:suppressAutoHyphens/>
              <w:spacing w:before="60" w:after="60"/>
              <w:jc w:val="left"/>
              <w:rPr>
                <w:kern w:val="22"/>
                <w:szCs w:val="22"/>
              </w:rPr>
            </w:pPr>
            <w:r w:rsidRPr="003F052A">
              <w:rPr>
                <w:kern w:val="22"/>
                <w:szCs w:val="22"/>
              </w:rPr>
              <w:t xml:space="preserve">(a) </w:t>
            </w:r>
            <w:r w:rsidRPr="003F052A">
              <w:rPr>
                <w:rFonts w:eastAsia="MS Mincho"/>
                <w:kern w:val="22"/>
                <w:szCs w:val="22"/>
              </w:rPr>
              <w:t>Percentage</w:t>
            </w:r>
            <w:r w:rsidRPr="003F052A">
              <w:rPr>
                <w:kern w:val="22"/>
                <w:szCs w:val="22"/>
              </w:rPr>
              <w:t xml:space="preserve"> of Parties that have identified and prioritized their capacity-building </w:t>
            </w:r>
            <w:proofErr w:type="gramStart"/>
            <w:r w:rsidRPr="003F052A">
              <w:rPr>
                <w:kern w:val="22"/>
                <w:szCs w:val="22"/>
              </w:rPr>
              <w:t>needs;</w:t>
            </w:r>
            <w:proofErr w:type="gramEnd"/>
          </w:p>
          <w:p w14:paraId="15256D26" w14:textId="77777777" w:rsidR="00A5246F" w:rsidRPr="003F052A" w:rsidRDefault="00A5246F" w:rsidP="003F052A">
            <w:pPr>
              <w:suppressLineNumbers/>
              <w:suppressAutoHyphens/>
              <w:spacing w:before="60" w:after="60"/>
              <w:jc w:val="left"/>
              <w:rPr>
                <w:kern w:val="22"/>
                <w:szCs w:val="22"/>
              </w:rPr>
            </w:pPr>
            <w:r w:rsidRPr="003F052A">
              <w:rPr>
                <w:kern w:val="22"/>
                <w:szCs w:val="22"/>
              </w:rPr>
              <w:t xml:space="preserve">(b) Percentage of Parties undertaking capacity-building </w:t>
            </w:r>
            <w:proofErr w:type="gramStart"/>
            <w:r w:rsidRPr="003F052A">
              <w:rPr>
                <w:kern w:val="22"/>
                <w:szCs w:val="22"/>
              </w:rPr>
              <w:t>activities;</w:t>
            </w:r>
            <w:proofErr w:type="gramEnd"/>
          </w:p>
          <w:p w14:paraId="57D8FFED" w14:textId="77777777" w:rsidR="00A5246F" w:rsidRPr="003F052A" w:rsidRDefault="00A5246F" w:rsidP="003F052A">
            <w:pPr>
              <w:suppressLineNumbers/>
              <w:suppressAutoHyphens/>
              <w:spacing w:before="60" w:after="60"/>
              <w:jc w:val="left"/>
              <w:rPr>
                <w:kern w:val="22"/>
                <w:szCs w:val="22"/>
              </w:rPr>
            </w:pPr>
            <w:r w:rsidRPr="003F052A">
              <w:rPr>
                <w:kern w:val="22"/>
                <w:szCs w:val="22"/>
              </w:rPr>
              <w:t xml:space="preserve">(c) Percentage of Parties with capacity-building needs that use capacity-building materials, including online </w:t>
            </w:r>
            <w:proofErr w:type="gramStart"/>
            <w:r w:rsidRPr="003F052A">
              <w:rPr>
                <w:kern w:val="22"/>
                <w:szCs w:val="22"/>
              </w:rPr>
              <w:t>resources;</w:t>
            </w:r>
            <w:proofErr w:type="gramEnd"/>
          </w:p>
          <w:p w14:paraId="3ADF1EFC" w14:textId="77777777" w:rsidR="00A5246F" w:rsidRPr="003F052A" w:rsidRDefault="00A5246F" w:rsidP="003F052A">
            <w:pPr>
              <w:suppressLineNumbers/>
              <w:suppressAutoHyphens/>
              <w:spacing w:before="60" w:after="120"/>
              <w:jc w:val="left"/>
              <w:rPr>
                <w:bCs/>
                <w:kern w:val="22"/>
                <w:szCs w:val="22"/>
              </w:rPr>
            </w:pPr>
            <w:r w:rsidRPr="003F052A">
              <w:rPr>
                <w:kern w:val="22"/>
                <w:szCs w:val="22"/>
              </w:rPr>
              <w:t>(d) Percentage of Parties that cooperate to strengthen capacities for the implementation of the Protocol.</w:t>
            </w:r>
          </w:p>
        </w:tc>
        <w:tc>
          <w:tcPr>
            <w:tcW w:w="2286" w:type="dxa"/>
          </w:tcPr>
          <w:p w14:paraId="1CB47501"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Parties have the necessary capacity for the implementation of the Protocol</w:t>
            </w:r>
          </w:p>
        </w:tc>
      </w:tr>
      <w:tr w:rsidR="00A5246F" w:rsidRPr="003F052A" w14:paraId="5CA96643" w14:textId="77777777" w:rsidTr="00E00FF6">
        <w:tc>
          <w:tcPr>
            <w:tcW w:w="1844" w:type="dxa"/>
          </w:tcPr>
          <w:p w14:paraId="659D6198" w14:textId="77777777" w:rsidR="00A5246F" w:rsidRPr="003F052A" w:rsidRDefault="00A5246F" w:rsidP="003F052A">
            <w:pPr>
              <w:suppressLineNumbers/>
              <w:suppressAutoHyphens/>
              <w:spacing w:before="60" w:after="120"/>
              <w:jc w:val="left"/>
              <w:rPr>
                <w:bCs/>
                <w:kern w:val="22"/>
                <w:szCs w:val="22"/>
              </w:rPr>
            </w:pPr>
            <w:r w:rsidRPr="003F052A">
              <w:rPr>
                <w:rFonts w:eastAsia="MS Mincho"/>
                <w:b/>
                <w:bCs/>
                <w:kern w:val="22"/>
                <w:szCs w:val="22"/>
              </w:rPr>
              <w:lastRenderedPageBreak/>
              <w:t xml:space="preserve">B.2. Parties mobilize adequate resources </w:t>
            </w:r>
            <w:r w:rsidRPr="003F052A">
              <w:rPr>
                <w:rFonts w:eastAsia="MS Mincho"/>
                <w:b/>
                <w:bCs/>
                <w:szCs w:val="22"/>
              </w:rPr>
              <w:t xml:space="preserve">from all sources </w:t>
            </w:r>
            <w:r w:rsidRPr="003F052A">
              <w:rPr>
                <w:rFonts w:eastAsia="MS Mincho"/>
                <w:b/>
                <w:bCs/>
                <w:kern w:val="22"/>
                <w:szCs w:val="22"/>
              </w:rPr>
              <w:t>to support implementation of the Protocol</w:t>
            </w:r>
            <w:r w:rsidRPr="003F052A">
              <w:rPr>
                <w:rFonts w:eastAsia="MS Mincho"/>
                <w:b/>
                <w:bCs/>
                <w:szCs w:val="22"/>
              </w:rPr>
              <w:t xml:space="preserve"> in accordance with Article 28 of the Protocol</w:t>
            </w:r>
          </w:p>
        </w:tc>
        <w:tc>
          <w:tcPr>
            <w:tcW w:w="3118" w:type="dxa"/>
          </w:tcPr>
          <w:p w14:paraId="61B5FD9A" w14:textId="77777777" w:rsidR="00A5246F" w:rsidRPr="006E7055" w:rsidRDefault="00A5246F" w:rsidP="003F052A">
            <w:pPr>
              <w:suppressLineNumbers/>
              <w:suppressAutoHyphens/>
              <w:spacing w:before="60" w:after="60"/>
              <w:jc w:val="left"/>
              <w:rPr>
                <w:rFonts w:eastAsia="MS Mincho"/>
                <w:kern w:val="22"/>
                <w:szCs w:val="22"/>
              </w:rPr>
            </w:pPr>
            <w:r w:rsidRPr="006E7055">
              <w:rPr>
                <w:rFonts w:eastAsia="MS Mincho"/>
                <w:kern w:val="22"/>
                <w:szCs w:val="22"/>
              </w:rPr>
              <w:t xml:space="preserve">B.2.1. Adequate resources are allocated to biosafety through national </w:t>
            </w:r>
            <w:proofErr w:type="gramStart"/>
            <w:r w:rsidRPr="006E7055">
              <w:rPr>
                <w:rFonts w:eastAsia="MS Mincho"/>
                <w:kern w:val="22"/>
                <w:szCs w:val="22"/>
              </w:rPr>
              <w:t>budgets;</w:t>
            </w:r>
            <w:proofErr w:type="gramEnd"/>
          </w:p>
          <w:p w14:paraId="1DCEE0AD" w14:textId="77777777" w:rsidR="00A5246F" w:rsidRPr="006E7055" w:rsidRDefault="00A5246F" w:rsidP="003F052A">
            <w:pPr>
              <w:suppressLineNumbers/>
              <w:suppressAutoHyphens/>
              <w:spacing w:before="60" w:after="60"/>
              <w:jc w:val="left"/>
              <w:rPr>
                <w:rFonts w:eastAsia="MS Mincho"/>
                <w:kern w:val="22"/>
                <w:szCs w:val="22"/>
              </w:rPr>
            </w:pPr>
            <w:r w:rsidRPr="006E7055">
              <w:rPr>
                <w:rFonts w:eastAsia="MS Mincho"/>
                <w:kern w:val="22"/>
                <w:szCs w:val="22"/>
              </w:rPr>
              <w:t xml:space="preserve">B.2.2. Parties allocate a share of national biodiversity STAR allocations to biosafety </w:t>
            </w:r>
            <w:proofErr w:type="gramStart"/>
            <w:r w:rsidRPr="006E7055">
              <w:rPr>
                <w:rFonts w:eastAsia="MS Mincho"/>
                <w:kern w:val="22"/>
                <w:szCs w:val="22"/>
              </w:rPr>
              <w:t>activities;</w:t>
            </w:r>
            <w:proofErr w:type="gramEnd"/>
          </w:p>
          <w:p w14:paraId="248E1D9F" w14:textId="77777777" w:rsidR="00A5246F" w:rsidRPr="006E7055" w:rsidRDefault="00A5246F" w:rsidP="003F052A">
            <w:pPr>
              <w:suppressLineNumbers/>
              <w:suppressAutoHyphens/>
              <w:spacing w:before="60" w:after="120"/>
              <w:jc w:val="left"/>
              <w:rPr>
                <w:bCs/>
                <w:kern w:val="22"/>
                <w:szCs w:val="22"/>
              </w:rPr>
            </w:pPr>
            <w:r w:rsidRPr="006E7055">
              <w:rPr>
                <w:rFonts w:eastAsia="MS Mincho"/>
                <w:kern w:val="22"/>
                <w:szCs w:val="22"/>
              </w:rPr>
              <w:t>B.2.3. Parties mobilize resources from other sources.</w:t>
            </w:r>
          </w:p>
        </w:tc>
        <w:tc>
          <w:tcPr>
            <w:tcW w:w="3809" w:type="dxa"/>
          </w:tcPr>
          <w:p w14:paraId="7B132F41" w14:textId="77777777" w:rsidR="00A5246F" w:rsidRPr="006E7055" w:rsidRDefault="00A5246F" w:rsidP="003F052A">
            <w:pPr>
              <w:suppressLineNumbers/>
              <w:suppressAutoHyphens/>
              <w:spacing w:before="60" w:after="60"/>
              <w:jc w:val="left"/>
              <w:rPr>
                <w:rFonts w:eastAsia="MS Mincho"/>
                <w:kern w:val="22"/>
                <w:szCs w:val="22"/>
              </w:rPr>
            </w:pPr>
            <w:r w:rsidRPr="006E7055">
              <w:rPr>
                <w:rFonts w:eastAsia="MS Mincho"/>
                <w:kern w:val="22"/>
                <w:szCs w:val="22"/>
              </w:rPr>
              <w:t xml:space="preserve">(a) Percentage of Parties that have adequate resources for biosafety from national </w:t>
            </w:r>
            <w:proofErr w:type="gramStart"/>
            <w:r w:rsidRPr="006E7055">
              <w:rPr>
                <w:rFonts w:eastAsia="MS Mincho"/>
                <w:kern w:val="22"/>
                <w:szCs w:val="22"/>
              </w:rPr>
              <w:t>budgets;</w:t>
            </w:r>
            <w:proofErr w:type="gramEnd"/>
          </w:p>
          <w:p w14:paraId="2A08D04B" w14:textId="77777777" w:rsidR="00A5246F" w:rsidRPr="006E7055" w:rsidRDefault="00A5246F" w:rsidP="003F052A">
            <w:pPr>
              <w:suppressLineNumbers/>
              <w:suppressAutoHyphens/>
              <w:spacing w:before="60" w:after="60"/>
              <w:jc w:val="left"/>
              <w:rPr>
                <w:rFonts w:eastAsia="MS Mincho"/>
                <w:kern w:val="22"/>
                <w:szCs w:val="22"/>
              </w:rPr>
            </w:pPr>
            <w:r w:rsidRPr="006E7055">
              <w:rPr>
                <w:rFonts w:eastAsia="MS Mincho"/>
                <w:kern w:val="22"/>
                <w:szCs w:val="22"/>
              </w:rPr>
              <w:t xml:space="preserve">(b) Percentage of eligible Parties that use national STAR allocations for biosafety </w:t>
            </w:r>
            <w:proofErr w:type="gramStart"/>
            <w:r w:rsidRPr="006E7055">
              <w:rPr>
                <w:rFonts w:eastAsia="MS Mincho"/>
                <w:kern w:val="22"/>
                <w:szCs w:val="22"/>
              </w:rPr>
              <w:t>activities;</w:t>
            </w:r>
            <w:proofErr w:type="gramEnd"/>
          </w:p>
          <w:p w14:paraId="2F2B9481" w14:textId="77777777" w:rsidR="00A5246F" w:rsidRPr="006E7055" w:rsidRDefault="00A5246F" w:rsidP="003F052A">
            <w:pPr>
              <w:suppressLineNumbers/>
              <w:suppressAutoHyphens/>
              <w:spacing w:before="60" w:after="120"/>
              <w:jc w:val="left"/>
              <w:rPr>
                <w:bCs/>
                <w:kern w:val="22"/>
                <w:szCs w:val="22"/>
              </w:rPr>
            </w:pPr>
            <w:r w:rsidRPr="006E7055">
              <w:rPr>
                <w:rFonts w:eastAsia="MS Mincho"/>
                <w:kern w:val="22"/>
                <w:szCs w:val="22"/>
              </w:rPr>
              <w:t>(c) Percentage of Parties having accessed additional resources.</w:t>
            </w:r>
          </w:p>
        </w:tc>
        <w:tc>
          <w:tcPr>
            <w:tcW w:w="2286" w:type="dxa"/>
          </w:tcPr>
          <w:p w14:paraId="35ECE8BD"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Full implementation of the Protocol is enabled by adequate resources</w:t>
            </w:r>
          </w:p>
        </w:tc>
      </w:tr>
      <w:tr w:rsidR="00A5246F" w:rsidRPr="003F052A" w14:paraId="0B92E473" w14:textId="77777777" w:rsidTr="00E00FF6">
        <w:tc>
          <w:tcPr>
            <w:tcW w:w="1844" w:type="dxa"/>
          </w:tcPr>
          <w:p w14:paraId="69C4FCBE" w14:textId="77777777" w:rsidR="00A5246F" w:rsidRPr="003F052A" w:rsidRDefault="00A5246F" w:rsidP="003F052A">
            <w:pPr>
              <w:suppressLineNumbers/>
              <w:suppressAutoHyphens/>
              <w:spacing w:before="60" w:after="120"/>
              <w:jc w:val="left"/>
              <w:rPr>
                <w:bCs/>
                <w:kern w:val="22"/>
                <w:szCs w:val="22"/>
              </w:rPr>
            </w:pPr>
            <w:r w:rsidRPr="003F052A">
              <w:rPr>
                <w:rFonts w:eastAsia="MS Mincho"/>
                <w:b/>
                <w:kern w:val="22"/>
                <w:szCs w:val="22"/>
              </w:rPr>
              <w:t xml:space="preserve">B.3. Parties promote and facilitate public awareness, education and participation on the safe transfer, </w:t>
            </w:r>
            <w:proofErr w:type="gramStart"/>
            <w:r w:rsidRPr="003F052A">
              <w:rPr>
                <w:rFonts w:eastAsia="MS Mincho"/>
                <w:b/>
                <w:kern w:val="22"/>
                <w:szCs w:val="22"/>
              </w:rPr>
              <w:t>handling</w:t>
            </w:r>
            <w:proofErr w:type="gramEnd"/>
            <w:r w:rsidRPr="003F052A">
              <w:rPr>
                <w:rFonts w:eastAsia="MS Mincho"/>
                <w:b/>
                <w:kern w:val="22"/>
                <w:szCs w:val="22"/>
              </w:rPr>
              <w:t xml:space="preserve"> and use of LMOs,</w:t>
            </w:r>
            <w:r w:rsidRPr="003F052A">
              <w:rPr>
                <w:rFonts w:eastAsia="MS Mincho"/>
                <w:b/>
                <w:bCs/>
                <w:kern w:val="22"/>
                <w:szCs w:val="22"/>
              </w:rPr>
              <w:t xml:space="preserve"> in accordance with Article 23 of the Protocol</w:t>
            </w:r>
          </w:p>
        </w:tc>
        <w:tc>
          <w:tcPr>
            <w:tcW w:w="3118" w:type="dxa"/>
          </w:tcPr>
          <w:p w14:paraId="4520EE26"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B.3.1. Parties have developed mechanisms to promote and facilitate public awareness, education and participation in </w:t>
            </w:r>
            <w:proofErr w:type="gramStart"/>
            <w:r w:rsidRPr="003F052A">
              <w:rPr>
                <w:rFonts w:eastAsia="MS Mincho"/>
                <w:kern w:val="22"/>
                <w:szCs w:val="22"/>
              </w:rPr>
              <w:t>biosafety;</w:t>
            </w:r>
            <w:proofErr w:type="gramEnd"/>
          </w:p>
          <w:p w14:paraId="1B5CFB94"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B.3.2. Parties have access to resource materials for promoting and facilitating public awareness, education and participation in </w:t>
            </w:r>
            <w:proofErr w:type="gramStart"/>
            <w:r w:rsidRPr="003F052A">
              <w:rPr>
                <w:rFonts w:eastAsia="MS Mincho"/>
                <w:kern w:val="22"/>
                <w:szCs w:val="22"/>
              </w:rPr>
              <w:t>biosafety;</w:t>
            </w:r>
            <w:proofErr w:type="gramEnd"/>
          </w:p>
          <w:p w14:paraId="592C1316"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B.3.3. Parties consult the public in making decisions on LMOs, in accordance with their </w:t>
            </w:r>
            <w:r w:rsidRPr="003F052A">
              <w:rPr>
                <w:rFonts w:eastAsia="MS Mincho"/>
                <w:szCs w:val="22"/>
              </w:rPr>
              <w:t>respective laws and regulations</w:t>
            </w:r>
            <w:r w:rsidRPr="003F052A">
              <w:rPr>
                <w:rFonts w:eastAsia="MS Mincho"/>
                <w:kern w:val="22"/>
                <w:szCs w:val="22"/>
              </w:rPr>
              <w:t xml:space="preserve">, and make the results of decisions available to the </w:t>
            </w:r>
            <w:proofErr w:type="gramStart"/>
            <w:r w:rsidRPr="003F052A">
              <w:rPr>
                <w:rFonts w:eastAsia="MS Mincho"/>
                <w:kern w:val="22"/>
                <w:szCs w:val="22"/>
              </w:rPr>
              <w:t>public;</w:t>
            </w:r>
            <w:proofErr w:type="gramEnd"/>
          </w:p>
          <w:p w14:paraId="0AE52749"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B.3.4. Parties inform the public about the means of public access to the BCH.</w:t>
            </w:r>
          </w:p>
        </w:tc>
        <w:tc>
          <w:tcPr>
            <w:tcW w:w="3809" w:type="dxa"/>
          </w:tcPr>
          <w:p w14:paraId="1420CB67"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(a) Percentage of Parties accessing resource materials for facilitating and promoting public awareness, education and participation in </w:t>
            </w:r>
            <w:proofErr w:type="gramStart"/>
            <w:r w:rsidRPr="003F052A">
              <w:rPr>
                <w:rFonts w:eastAsia="MS Mincho"/>
                <w:kern w:val="22"/>
                <w:szCs w:val="22"/>
              </w:rPr>
              <w:t>biosafety;</w:t>
            </w:r>
            <w:proofErr w:type="gramEnd"/>
          </w:p>
          <w:p w14:paraId="4927E484"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 Percentage of Parties mainstreaming biosafety in relevant educational and training </w:t>
            </w:r>
            <w:proofErr w:type="gramStart"/>
            <w:r w:rsidRPr="003F052A">
              <w:rPr>
                <w:rFonts w:eastAsia="MS Mincho"/>
                <w:kern w:val="22"/>
                <w:szCs w:val="22"/>
              </w:rPr>
              <w:t>programmes;</w:t>
            </w:r>
            <w:proofErr w:type="gramEnd"/>
          </w:p>
          <w:p w14:paraId="1A767B57"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(c) Percentage of Parties having in place a mechanism facilitating and promoting public participation in decision-making regarding </w:t>
            </w:r>
            <w:proofErr w:type="gramStart"/>
            <w:r w:rsidRPr="003F052A">
              <w:rPr>
                <w:rFonts w:eastAsia="MS Mincho"/>
                <w:kern w:val="22"/>
                <w:szCs w:val="22"/>
              </w:rPr>
              <w:t>LMOs;</w:t>
            </w:r>
            <w:proofErr w:type="gramEnd"/>
          </w:p>
          <w:p w14:paraId="4E6674D9"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(d) Percentage of Parties informing the public about means for participation in </w:t>
            </w:r>
            <w:proofErr w:type="gramStart"/>
            <w:r w:rsidRPr="003F052A">
              <w:rPr>
                <w:rFonts w:eastAsia="MS Mincho"/>
                <w:kern w:val="22"/>
                <w:szCs w:val="22"/>
              </w:rPr>
              <w:t>decision-making;</w:t>
            </w:r>
            <w:proofErr w:type="gramEnd"/>
          </w:p>
          <w:p w14:paraId="4B9D842B"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(e) Percentage of Parties having consulted the public in the decision-making process</w:t>
            </w:r>
            <w:r w:rsidRPr="003F052A">
              <w:rPr>
                <w:rFonts w:eastAsia="MS Mincho"/>
                <w:szCs w:val="22"/>
              </w:rPr>
              <w:t xml:space="preserve"> in accordance with their respective laws and </w:t>
            </w:r>
            <w:proofErr w:type="gramStart"/>
            <w:r w:rsidRPr="003F052A">
              <w:rPr>
                <w:rFonts w:eastAsia="MS Mincho"/>
                <w:szCs w:val="22"/>
              </w:rPr>
              <w:t>regulations</w:t>
            </w:r>
            <w:r w:rsidRPr="003F052A">
              <w:rPr>
                <w:rFonts w:eastAsia="MS Mincho"/>
                <w:kern w:val="22"/>
                <w:szCs w:val="22"/>
              </w:rPr>
              <w:t>;</w:t>
            </w:r>
            <w:proofErr w:type="gramEnd"/>
          </w:p>
          <w:p w14:paraId="74E44F91"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(f) Percentage of Parties making the results of decisions available to the </w:t>
            </w:r>
            <w:proofErr w:type="gramStart"/>
            <w:r w:rsidRPr="003F052A">
              <w:rPr>
                <w:rFonts w:eastAsia="MS Mincho"/>
                <w:kern w:val="22"/>
                <w:szCs w:val="22"/>
              </w:rPr>
              <w:t>public;</w:t>
            </w:r>
            <w:proofErr w:type="gramEnd"/>
          </w:p>
          <w:p w14:paraId="75CD67BB"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(g) Percentage of Parties that have informed the public about the means of public access to the BCH.</w:t>
            </w:r>
          </w:p>
        </w:tc>
        <w:tc>
          <w:tcPr>
            <w:tcW w:w="2286" w:type="dxa"/>
          </w:tcPr>
          <w:p w14:paraId="64116D17"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 xml:space="preserve">Through public awareness, education and participation, Parties ensure that the public is appropriately informed about the safe transfer, </w:t>
            </w:r>
            <w:proofErr w:type="gramStart"/>
            <w:r w:rsidRPr="003F052A">
              <w:rPr>
                <w:rFonts w:eastAsia="MS Mincho"/>
                <w:kern w:val="22"/>
                <w:szCs w:val="22"/>
              </w:rPr>
              <w:t>handling</w:t>
            </w:r>
            <w:proofErr w:type="gramEnd"/>
            <w:r w:rsidRPr="003F052A">
              <w:rPr>
                <w:rFonts w:eastAsia="MS Mincho"/>
                <w:kern w:val="22"/>
                <w:szCs w:val="22"/>
              </w:rPr>
              <w:t xml:space="preserve"> and use of LMOs and involved in decision-making on the safe transfer, handling and use of LMOs</w:t>
            </w:r>
          </w:p>
        </w:tc>
      </w:tr>
      <w:tr w:rsidR="00A5246F" w:rsidRPr="003F052A" w14:paraId="1F868B44" w14:textId="77777777" w:rsidTr="00E00FF6">
        <w:tc>
          <w:tcPr>
            <w:tcW w:w="1844" w:type="dxa"/>
          </w:tcPr>
          <w:p w14:paraId="1D52C222" w14:textId="77777777" w:rsidR="00A5246F" w:rsidRPr="003F052A" w:rsidRDefault="00A5246F" w:rsidP="003F052A">
            <w:pPr>
              <w:suppressLineNumbers/>
              <w:suppressAutoHyphens/>
              <w:spacing w:before="60" w:after="120"/>
              <w:jc w:val="left"/>
              <w:rPr>
                <w:bCs/>
                <w:kern w:val="22"/>
                <w:szCs w:val="22"/>
              </w:rPr>
            </w:pPr>
            <w:r w:rsidRPr="003F052A">
              <w:rPr>
                <w:rFonts w:eastAsia="MS Mincho"/>
                <w:b/>
                <w:kern w:val="22"/>
                <w:szCs w:val="22"/>
              </w:rPr>
              <w:t xml:space="preserve">B.4. Parties enhance cooperation and coordination on biosafety issues at the national, </w:t>
            </w:r>
            <w:proofErr w:type="gramStart"/>
            <w:r w:rsidRPr="003F052A">
              <w:rPr>
                <w:rFonts w:eastAsia="MS Mincho"/>
                <w:b/>
                <w:kern w:val="22"/>
                <w:szCs w:val="22"/>
              </w:rPr>
              <w:t>regional</w:t>
            </w:r>
            <w:proofErr w:type="gramEnd"/>
            <w:r w:rsidRPr="003F052A">
              <w:rPr>
                <w:rFonts w:eastAsia="MS Mincho"/>
                <w:b/>
                <w:kern w:val="22"/>
                <w:szCs w:val="22"/>
              </w:rPr>
              <w:t xml:space="preserve"> and international levels</w:t>
            </w:r>
          </w:p>
        </w:tc>
        <w:tc>
          <w:tcPr>
            <w:tcW w:w="3118" w:type="dxa"/>
          </w:tcPr>
          <w:p w14:paraId="0AEE483B"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B.4.1. Parties cooperate to support implementation of the Protocol, including through the exchange of scientific, technical and institutional </w:t>
            </w:r>
            <w:proofErr w:type="gramStart"/>
            <w:r w:rsidRPr="003F052A">
              <w:rPr>
                <w:rFonts w:eastAsia="MS Mincho"/>
                <w:kern w:val="22"/>
                <w:szCs w:val="22"/>
              </w:rPr>
              <w:t>knowledge;</w:t>
            </w:r>
            <w:proofErr w:type="gramEnd"/>
          </w:p>
          <w:p w14:paraId="7255A38C"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B.4.2. Parties have put in place effective mechanisms to involve indigenous peoples and local communities and relevant stakeholders from different </w:t>
            </w:r>
            <w:r w:rsidRPr="003F052A">
              <w:rPr>
                <w:rFonts w:eastAsia="MS Mincho"/>
                <w:kern w:val="22"/>
                <w:szCs w:val="22"/>
              </w:rPr>
              <w:lastRenderedPageBreak/>
              <w:t xml:space="preserve">sectors in the implementation of the </w:t>
            </w:r>
            <w:proofErr w:type="gramStart"/>
            <w:r w:rsidRPr="003F052A">
              <w:rPr>
                <w:rFonts w:eastAsia="MS Mincho"/>
                <w:kern w:val="22"/>
                <w:szCs w:val="22"/>
              </w:rPr>
              <w:t>Protocol;</w:t>
            </w:r>
            <w:proofErr w:type="gramEnd"/>
          </w:p>
          <w:p w14:paraId="5A7020D4"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B.4.3. Parties facilitate sectoral and cross-sectoral coordination and cooperation at the national level to mainstream biosafety.</w:t>
            </w:r>
          </w:p>
        </w:tc>
        <w:tc>
          <w:tcPr>
            <w:tcW w:w="3809" w:type="dxa"/>
          </w:tcPr>
          <w:p w14:paraId="1AA83F4F"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lastRenderedPageBreak/>
              <w:t xml:space="preserve">(a) Percentage of Parties cooperating in exchanging scientific, technical and institutional </w:t>
            </w:r>
            <w:proofErr w:type="gramStart"/>
            <w:r w:rsidRPr="003F052A">
              <w:rPr>
                <w:rFonts w:eastAsia="MS Mincho"/>
                <w:kern w:val="22"/>
                <w:szCs w:val="22"/>
              </w:rPr>
              <w:t>knowledge;</w:t>
            </w:r>
            <w:proofErr w:type="gramEnd"/>
          </w:p>
          <w:p w14:paraId="43916874"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(b) Percentage of Parties engaging in bilateral, regional or multilateral activities for the implementation of the </w:t>
            </w:r>
            <w:proofErr w:type="gramStart"/>
            <w:r w:rsidRPr="003F052A">
              <w:rPr>
                <w:rFonts w:eastAsia="MS Mincho"/>
                <w:kern w:val="22"/>
                <w:szCs w:val="22"/>
              </w:rPr>
              <w:t>Protocol;</w:t>
            </w:r>
            <w:proofErr w:type="gramEnd"/>
          </w:p>
          <w:p w14:paraId="3C61112B" w14:textId="77777777" w:rsidR="00A5246F" w:rsidRPr="003F052A" w:rsidRDefault="00A5246F" w:rsidP="003F052A">
            <w:pPr>
              <w:suppressLineNumbers/>
              <w:suppressAutoHyphens/>
              <w:spacing w:before="60" w:after="60"/>
              <w:jc w:val="left"/>
              <w:rPr>
                <w:rFonts w:eastAsia="MS Mincho"/>
                <w:kern w:val="22"/>
                <w:szCs w:val="22"/>
              </w:rPr>
            </w:pPr>
            <w:r w:rsidRPr="003F052A">
              <w:rPr>
                <w:rFonts w:eastAsia="MS Mincho"/>
                <w:kern w:val="22"/>
                <w:szCs w:val="22"/>
              </w:rPr>
              <w:t xml:space="preserve">(c) Percentage of Parties that have mechanisms for involving indigenous peoples and local communities and relevant stakeholders from different </w:t>
            </w:r>
            <w:r w:rsidRPr="003F052A">
              <w:rPr>
                <w:rFonts w:eastAsia="MS Mincho"/>
                <w:kern w:val="22"/>
                <w:szCs w:val="22"/>
              </w:rPr>
              <w:lastRenderedPageBreak/>
              <w:t xml:space="preserve">sectors in the implementation of the </w:t>
            </w:r>
            <w:proofErr w:type="gramStart"/>
            <w:r w:rsidRPr="003F052A">
              <w:rPr>
                <w:rFonts w:eastAsia="MS Mincho"/>
                <w:kern w:val="22"/>
                <w:szCs w:val="22"/>
              </w:rPr>
              <w:t>Protocol;</w:t>
            </w:r>
            <w:proofErr w:type="gramEnd"/>
          </w:p>
          <w:p w14:paraId="72DC6F17"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t xml:space="preserve">(d) Percentage of Parties that have integrated biosafety in national sectoral and cross-sectoral strategies, action plans, programmes, </w:t>
            </w:r>
            <w:proofErr w:type="gramStart"/>
            <w:r w:rsidRPr="003F052A">
              <w:rPr>
                <w:rFonts w:eastAsia="MS Mincho"/>
                <w:kern w:val="22"/>
                <w:szCs w:val="22"/>
              </w:rPr>
              <w:t>policies</w:t>
            </w:r>
            <w:proofErr w:type="gramEnd"/>
            <w:r w:rsidRPr="003F052A">
              <w:rPr>
                <w:rFonts w:eastAsia="MS Mincho"/>
                <w:kern w:val="22"/>
                <w:szCs w:val="22"/>
              </w:rPr>
              <w:t xml:space="preserve"> or legislation.</w:t>
            </w:r>
          </w:p>
        </w:tc>
        <w:tc>
          <w:tcPr>
            <w:tcW w:w="2286" w:type="dxa"/>
          </w:tcPr>
          <w:p w14:paraId="0D9EC8B5" w14:textId="77777777" w:rsidR="00A5246F" w:rsidRPr="003F052A" w:rsidRDefault="00A5246F" w:rsidP="003F052A">
            <w:pPr>
              <w:suppressLineNumbers/>
              <w:suppressAutoHyphens/>
              <w:spacing w:before="60" w:after="120"/>
              <w:jc w:val="left"/>
              <w:rPr>
                <w:bCs/>
                <w:kern w:val="22"/>
                <w:szCs w:val="22"/>
              </w:rPr>
            </w:pPr>
            <w:r w:rsidRPr="003F052A">
              <w:rPr>
                <w:rFonts w:eastAsia="MS Mincho"/>
                <w:kern w:val="22"/>
                <w:szCs w:val="22"/>
              </w:rPr>
              <w:lastRenderedPageBreak/>
              <w:t xml:space="preserve">Through cooperation at the national, </w:t>
            </w:r>
            <w:proofErr w:type="gramStart"/>
            <w:r w:rsidRPr="003F052A">
              <w:rPr>
                <w:rFonts w:eastAsia="MS Mincho"/>
                <w:kern w:val="22"/>
                <w:szCs w:val="22"/>
              </w:rPr>
              <w:t>regional</w:t>
            </w:r>
            <w:proofErr w:type="gramEnd"/>
            <w:r w:rsidRPr="003F052A">
              <w:rPr>
                <w:rFonts w:eastAsia="MS Mincho"/>
                <w:kern w:val="22"/>
                <w:szCs w:val="22"/>
              </w:rPr>
              <w:t xml:space="preserve"> and international levels, and participation of stakeholders, Parties’ implementation of the Protocol is more effective</w:t>
            </w:r>
          </w:p>
        </w:tc>
      </w:tr>
    </w:tbl>
    <w:p w14:paraId="07997C6F" w14:textId="7F8AE979" w:rsidR="00A5246F" w:rsidRPr="00C9161D" w:rsidRDefault="00A5246F" w:rsidP="001A5B61">
      <w:pPr>
        <w:spacing w:before="120" w:after="120"/>
        <w:ind w:firstLine="567"/>
      </w:pPr>
    </w:p>
    <w:p w14:paraId="3E5E8000" w14:textId="77777777" w:rsidR="00A5246F" w:rsidRDefault="00A5246F" w:rsidP="00517AD5">
      <w:pPr>
        <w:kinsoku w:val="0"/>
        <w:overflowPunct w:val="0"/>
        <w:autoSpaceDE w:val="0"/>
        <w:autoSpaceDN w:val="0"/>
        <w:spacing w:before="120" w:after="240"/>
        <w:ind w:left="360" w:right="713" w:hanging="360"/>
        <w:jc w:val="left"/>
        <w:rPr>
          <w:b/>
          <w:bCs/>
          <w:caps/>
          <w:snapToGrid w:val="0"/>
          <w:kern w:val="22"/>
          <w:szCs w:val="22"/>
        </w:rPr>
        <w:sectPr w:rsidR="00A5246F" w:rsidSect="009474D1">
          <w:footnotePr>
            <w:numRestart w:val="eachSect"/>
          </w:footnotePr>
          <w:pgSz w:w="12240" w:h="15840"/>
          <w:pgMar w:top="1021" w:right="1440" w:bottom="1021" w:left="1440" w:header="459" w:footer="720" w:gutter="0"/>
          <w:cols w:space="708"/>
          <w:docGrid w:linePitch="360"/>
        </w:sectPr>
      </w:pPr>
    </w:p>
    <w:p w14:paraId="3A6541DF" w14:textId="77777777" w:rsidR="003C34A3" w:rsidRPr="002B7CD8" w:rsidRDefault="003C34A3" w:rsidP="002B7CD8">
      <w:pPr>
        <w:pStyle w:val="decision"/>
        <w:spacing w:before="240"/>
        <w:ind w:left="1560" w:right="146" w:hanging="1134"/>
        <w:jc w:val="left"/>
        <w:rPr>
          <w:rFonts w:hint="eastAsia"/>
        </w:rPr>
      </w:pPr>
      <w:bookmarkStart w:id="10" w:name="_Toc151646665"/>
      <w:r w:rsidRPr="00B122EE">
        <w:lastRenderedPageBreak/>
        <w:t>CP-10/4.</w:t>
      </w:r>
      <w:r w:rsidRPr="00B122EE">
        <w:tab/>
        <w:t xml:space="preserve">Capacity-building </w:t>
      </w:r>
      <w:r>
        <w:t>A</w:t>
      </w:r>
      <w:r w:rsidRPr="00B122EE">
        <w:t xml:space="preserve">ction </w:t>
      </w:r>
      <w:r>
        <w:t>P</w:t>
      </w:r>
      <w:r w:rsidRPr="00B122EE">
        <w:t>lan for the Cartagena Protocol on Biosafety and the Nagoya-Kuala Lumpur Supplementary Protocol on Liability and Redress</w:t>
      </w:r>
      <w:bookmarkEnd w:id="10"/>
      <w:r w:rsidRPr="002B7CD8">
        <w:t xml:space="preserve"> </w:t>
      </w:r>
    </w:p>
    <w:p w14:paraId="18A99C1D" w14:textId="77777777" w:rsidR="009F3568" w:rsidRPr="00847F98" w:rsidRDefault="009F3568" w:rsidP="0077674C">
      <w:pPr>
        <w:spacing w:before="120" w:after="120"/>
        <w:ind w:firstLine="720"/>
        <w:rPr>
          <w:i/>
          <w:iCs/>
          <w:kern w:val="22"/>
          <w:szCs w:val="22"/>
        </w:rPr>
      </w:pPr>
      <w:r w:rsidRPr="00847F98">
        <w:rPr>
          <w:i/>
          <w:iCs/>
          <w:kern w:val="22"/>
          <w:szCs w:val="22"/>
        </w:rPr>
        <w:t>The Conference of the Parties serving as the meeting of the Parties to the Cartagena Protocol on Biosafety,</w:t>
      </w:r>
    </w:p>
    <w:p w14:paraId="3DD6CAE5" w14:textId="77777777" w:rsidR="009F3568" w:rsidRPr="00E62229" w:rsidRDefault="009F3568" w:rsidP="000C0D9A">
      <w:pPr>
        <w:spacing w:before="120" w:after="120"/>
        <w:ind w:firstLine="720"/>
        <w:rPr>
          <w:rFonts w:asciiTheme="majorBidi" w:hAnsiTheme="majorBidi" w:cstheme="majorBidi"/>
        </w:rPr>
      </w:pPr>
      <w:r w:rsidRPr="00847F98">
        <w:rPr>
          <w:rFonts w:asciiTheme="majorBidi" w:hAnsiTheme="majorBidi" w:cstheme="majorBidi"/>
          <w:i/>
          <w:iCs/>
        </w:rPr>
        <w:t xml:space="preserve">Recognizing </w:t>
      </w:r>
      <w:r w:rsidRPr="00847F98">
        <w:rPr>
          <w:rFonts w:asciiTheme="majorBidi" w:hAnsiTheme="majorBidi" w:cstheme="majorBidi"/>
        </w:rPr>
        <w:t>the usefulness of the Framework and Action Plan for Capacity-Building for the Effective Implementation of the Cartagena Protocol on Biosafety,</w:t>
      </w:r>
      <w:r w:rsidRPr="0062263A">
        <w:rPr>
          <w:rFonts w:asciiTheme="majorBidi" w:hAnsiTheme="majorBidi" w:cstheme="majorBidi"/>
          <w:szCs w:val="32"/>
          <w:vertAlign w:val="superscript"/>
        </w:rPr>
        <w:footnoteReference w:id="9"/>
      </w:r>
    </w:p>
    <w:p w14:paraId="74327C2B" w14:textId="77777777" w:rsidR="009F3568" w:rsidRPr="007A1FBE" w:rsidRDefault="009F3568" w:rsidP="00E62229">
      <w:pPr>
        <w:spacing w:before="120" w:after="120"/>
        <w:ind w:firstLine="720"/>
        <w:rPr>
          <w:rFonts w:asciiTheme="majorBidi" w:hAnsiTheme="majorBidi" w:cstheme="majorBidi"/>
        </w:rPr>
      </w:pPr>
      <w:r w:rsidRPr="00E62229">
        <w:rPr>
          <w:rFonts w:asciiTheme="majorBidi" w:hAnsiTheme="majorBidi" w:cstheme="majorBidi"/>
          <w:i/>
          <w:iCs/>
        </w:rPr>
        <w:t xml:space="preserve">Recalling </w:t>
      </w:r>
      <w:r w:rsidRPr="0062263A">
        <w:rPr>
          <w:rFonts w:asciiTheme="majorBidi" w:hAnsiTheme="majorBidi" w:cstheme="majorBidi"/>
        </w:rPr>
        <w:t>decision CP-9/7</w:t>
      </w:r>
      <w:r w:rsidRPr="00E62229">
        <w:rPr>
          <w:rFonts w:asciiTheme="majorBidi" w:hAnsiTheme="majorBidi" w:cstheme="majorBidi"/>
        </w:rPr>
        <w:t xml:space="preserve">, in </w:t>
      </w:r>
      <w:r w:rsidRPr="007A1FBE">
        <w:rPr>
          <w:rFonts w:asciiTheme="majorBidi" w:hAnsiTheme="majorBidi" w:cstheme="majorBidi"/>
        </w:rPr>
        <w:t xml:space="preserve">which it decided to develop an </w:t>
      </w:r>
      <w:r w:rsidRPr="0062263A">
        <w:rPr>
          <w:rFonts w:asciiTheme="majorBidi" w:hAnsiTheme="majorBidi" w:cstheme="majorBidi"/>
        </w:rPr>
        <w:t>implementation plan</w:t>
      </w:r>
      <w:r w:rsidRPr="007A1FBE">
        <w:rPr>
          <w:rFonts w:asciiTheme="majorBidi" w:hAnsiTheme="majorBidi" w:cstheme="majorBidi"/>
        </w:rPr>
        <w:t xml:space="preserve"> for the Cartagena Protocol on Biosafety that is anchored in and complementary to the post-2020 global biodiversity framework,</w:t>
      </w:r>
    </w:p>
    <w:p w14:paraId="4FD27AAD" w14:textId="77777777" w:rsidR="009F3568" w:rsidRPr="007A1FBE" w:rsidRDefault="009F3568" w:rsidP="000C0D9A">
      <w:pPr>
        <w:spacing w:before="120" w:after="120"/>
        <w:ind w:firstLine="720"/>
        <w:rPr>
          <w:rFonts w:asciiTheme="majorBidi" w:hAnsiTheme="majorBidi" w:cstheme="majorBidi"/>
        </w:rPr>
      </w:pPr>
      <w:proofErr w:type="gramStart"/>
      <w:r>
        <w:rPr>
          <w:rFonts w:asciiTheme="majorBidi" w:hAnsiTheme="majorBidi" w:cstheme="majorBidi"/>
          <w:i/>
          <w:iCs/>
        </w:rPr>
        <w:t>R</w:t>
      </w:r>
      <w:r w:rsidRPr="007A1FBE">
        <w:rPr>
          <w:rFonts w:asciiTheme="majorBidi" w:hAnsiTheme="majorBidi" w:cstheme="majorBidi"/>
          <w:i/>
          <w:iCs/>
        </w:rPr>
        <w:t>ecalling</w:t>
      </w:r>
      <w:r>
        <w:rPr>
          <w:rFonts w:asciiTheme="majorBidi" w:hAnsiTheme="majorBidi" w:cstheme="majorBidi"/>
          <w:i/>
          <w:iCs/>
        </w:rPr>
        <w:t xml:space="preserve"> also</w:t>
      </w:r>
      <w:proofErr w:type="gramEnd"/>
      <w:r w:rsidRPr="007A1FBE">
        <w:rPr>
          <w:rFonts w:asciiTheme="majorBidi" w:hAnsiTheme="majorBidi" w:cstheme="majorBidi"/>
        </w:rPr>
        <w:t xml:space="preserve"> decision CP-9/3, in which it acknowledged the need for a specific action plan for capacity-building for implementation of the Cartagena Protocol and its Supplementary Protocol that is aligned with the implementation plan for the Cartagena Protocol on Biosafety and complementary to the long-term strategic framework for capacity-building beyond 2020,</w:t>
      </w:r>
    </w:p>
    <w:p w14:paraId="58B91ED4" w14:textId="77777777" w:rsidR="009F3568" w:rsidRPr="007A1FBE" w:rsidRDefault="009F3568" w:rsidP="000C0D9A">
      <w:pPr>
        <w:spacing w:before="120" w:after="120"/>
        <w:ind w:firstLine="720"/>
        <w:rPr>
          <w:rFonts w:asciiTheme="majorBidi" w:hAnsiTheme="majorBidi" w:cstheme="majorBidi"/>
        </w:rPr>
      </w:pPr>
      <w:r w:rsidRPr="007A1FBE">
        <w:rPr>
          <w:rFonts w:asciiTheme="majorBidi" w:hAnsiTheme="majorBidi" w:cstheme="majorBidi"/>
          <w:i/>
        </w:rPr>
        <w:t xml:space="preserve">Welcoming </w:t>
      </w:r>
      <w:r w:rsidRPr="007A1FBE">
        <w:rPr>
          <w:rFonts w:asciiTheme="majorBidi" w:hAnsiTheme="majorBidi" w:cstheme="majorBidi"/>
        </w:rPr>
        <w:t xml:space="preserve">the contribution to the development of </w:t>
      </w:r>
      <w:r>
        <w:rPr>
          <w:rFonts w:asciiTheme="majorBidi" w:hAnsiTheme="majorBidi" w:cstheme="majorBidi"/>
        </w:rPr>
        <w:t>a</w:t>
      </w:r>
      <w:r w:rsidRPr="007A1FBE">
        <w:rPr>
          <w:rFonts w:asciiTheme="majorBidi" w:hAnsiTheme="majorBidi" w:cstheme="majorBidi"/>
        </w:rPr>
        <w:t xml:space="preserve"> capacity</w:t>
      </w:r>
      <w:r w:rsidRPr="007A1FBE">
        <w:rPr>
          <w:rFonts w:asciiTheme="majorBidi" w:hAnsiTheme="majorBidi" w:cstheme="majorBidi"/>
        </w:rPr>
        <w:noBreakHyphen/>
        <w:t>building action plan by the Liaison Group on the Cartagena Protocol on Biosafety, and the review by the Subsidiary Body on Implementation at its third meeting,</w:t>
      </w:r>
    </w:p>
    <w:p w14:paraId="50E09F01" w14:textId="77777777" w:rsidR="009F3568" w:rsidRPr="007A1FBE" w:rsidRDefault="009F3568" w:rsidP="000C0D9A">
      <w:pPr>
        <w:spacing w:before="120" w:after="120"/>
        <w:ind w:firstLine="720"/>
        <w:rPr>
          <w:rFonts w:asciiTheme="majorBidi" w:hAnsiTheme="majorBidi" w:cstheme="majorBidi"/>
        </w:rPr>
      </w:pPr>
      <w:r w:rsidRPr="007A1FBE">
        <w:rPr>
          <w:rFonts w:asciiTheme="majorBidi" w:hAnsiTheme="majorBidi" w:cstheme="majorBidi"/>
          <w:i/>
        </w:rPr>
        <w:t>Acknowledging</w:t>
      </w:r>
      <w:r w:rsidRPr="007A1FBE">
        <w:rPr>
          <w:rFonts w:asciiTheme="majorBidi" w:hAnsiTheme="majorBidi" w:cstheme="majorBidi"/>
        </w:rPr>
        <w:t xml:space="preserve"> the relevance of the Cartagena Protocol on </w:t>
      </w:r>
      <w:r w:rsidRPr="00F97043">
        <w:rPr>
          <w:rFonts w:asciiTheme="majorBidi" w:hAnsiTheme="majorBidi" w:cstheme="majorBidi"/>
        </w:rPr>
        <w:t xml:space="preserve">Biosafety, and of the </w:t>
      </w:r>
      <w:r w:rsidRPr="0062263A">
        <w:rPr>
          <w:rFonts w:asciiTheme="majorBidi" w:hAnsiTheme="majorBidi" w:cstheme="majorBidi"/>
        </w:rPr>
        <w:t>I</w:t>
      </w:r>
      <w:r w:rsidRPr="00F97043">
        <w:rPr>
          <w:rFonts w:asciiTheme="majorBidi" w:hAnsiTheme="majorBidi" w:cstheme="majorBidi"/>
        </w:rPr>
        <w:t xml:space="preserve">mplementation </w:t>
      </w:r>
      <w:r w:rsidRPr="0062263A">
        <w:rPr>
          <w:rFonts w:asciiTheme="majorBidi" w:hAnsiTheme="majorBidi" w:cstheme="majorBidi"/>
        </w:rPr>
        <w:t>P</w:t>
      </w:r>
      <w:r w:rsidRPr="00F97043">
        <w:rPr>
          <w:rFonts w:asciiTheme="majorBidi" w:hAnsiTheme="majorBidi" w:cstheme="majorBidi"/>
        </w:rPr>
        <w:t>lan for the Cartagena Protocol on Biosafety</w:t>
      </w:r>
      <w:r w:rsidRPr="0062263A">
        <w:rPr>
          <w:rStyle w:val="FootnoteReference"/>
          <w:rFonts w:asciiTheme="majorBidi" w:hAnsiTheme="majorBidi" w:cstheme="majorBidi"/>
        </w:rPr>
        <w:footnoteReference w:id="10"/>
      </w:r>
      <w:r w:rsidRPr="00F97043">
        <w:rPr>
          <w:rFonts w:asciiTheme="majorBidi" w:hAnsiTheme="majorBidi" w:cstheme="majorBidi"/>
        </w:rPr>
        <w:t xml:space="preserve"> and the Capacity-building </w:t>
      </w:r>
      <w:r w:rsidRPr="0062263A">
        <w:rPr>
          <w:rFonts w:asciiTheme="majorBidi" w:hAnsiTheme="majorBidi" w:cstheme="majorBidi"/>
        </w:rPr>
        <w:t>A</w:t>
      </w:r>
      <w:r w:rsidRPr="00F97043">
        <w:rPr>
          <w:rFonts w:asciiTheme="majorBidi" w:hAnsiTheme="majorBidi" w:cstheme="majorBidi"/>
        </w:rPr>
        <w:t xml:space="preserve">ction </w:t>
      </w:r>
      <w:r w:rsidRPr="0062263A">
        <w:rPr>
          <w:rFonts w:asciiTheme="majorBidi" w:hAnsiTheme="majorBidi" w:cstheme="majorBidi"/>
        </w:rPr>
        <w:t>P</w:t>
      </w:r>
      <w:r w:rsidRPr="00F97043">
        <w:rPr>
          <w:rFonts w:asciiTheme="majorBidi" w:hAnsiTheme="majorBidi" w:cstheme="majorBidi"/>
        </w:rPr>
        <w:t>lan for the Cartagena Protocol on Biosafety, as interlinked but separate plans, to the achievement</w:t>
      </w:r>
      <w:r w:rsidRPr="007A1FBE">
        <w:rPr>
          <w:rFonts w:asciiTheme="majorBidi" w:hAnsiTheme="majorBidi" w:cstheme="majorBidi"/>
        </w:rPr>
        <w:t xml:space="preserve"> of the objectives of the Convention on Biological Diversity,</w:t>
      </w:r>
    </w:p>
    <w:p w14:paraId="5440CA18" w14:textId="77777777" w:rsidR="009F3568" w:rsidRPr="00425DDB" w:rsidRDefault="009F3568" w:rsidP="000C0D9A">
      <w:pPr>
        <w:spacing w:before="120" w:after="120"/>
        <w:ind w:firstLine="720"/>
        <w:rPr>
          <w:rFonts w:asciiTheme="majorBidi" w:hAnsiTheme="majorBidi" w:cstheme="majorBidi"/>
          <w:spacing w:val="-2"/>
        </w:rPr>
      </w:pPr>
      <w:r w:rsidRPr="007A1FBE">
        <w:rPr>
          <w:rFonts w:asciiTheme="majorBidi" w:hAnsiTheme="majorBidi" w:cstheme="majorBidi"/>
          <w:i/>
          <w:spacing w:val="-2"/>
        </w:rPr>
        <w:t xml:space="preserve">Recognizing </w:t>
      </w:r>
      <w:r w:rsidRPr="007A1FBE">
        <w:rPr>
          <w:rFonts w:asciiTheme="majorBidi" w:hAnsiTheme="majorBidi" w:cstheme="majorBidi"/>
          <w:spacing w:val="-2"/>
        </w:rPr>
        <w:t xml:space="preserve">the need to periodically set priorities to plan for and programme work to be undertaken within the </w:t>
      </w:r>
      <w:proofErr w:type="gramStart"/>
      <w:r w:rsidRPr="007A1FBE">
        <w:rPr>
          <w:rFonts w:asciiTheme="majorBidi" w:hAnsiTheme="majorBidi" w:cstheme="majorBidi"/>
          <w:spacing w:val="-2"/>
        </w:rPr>
        <w:t>time period</w:t>
      </w:r>
      <w:proofErr w:type="gramEnd"/>
      <w:r w:rsidRPr="007A1FBE">
        <w:rPr>
          <w:rFonts w:asciiTheme="majorBidi" w:hAnsiTheme="majorBidi" w:cstheme="majorBidi"/>
          <w:spacing w:val="-2"/>
        </w:rPr>
        <w:t xml:space="preserve"> of the </w:t>
      </w:r>
      <w:r>
        <w:rPr>
          <w:rFonts w:asciiTheme="majorBidi" w:hAnsiTheme="majorBidi" w:cstheme="majorBidi"/>
          <w:spacing w:val="-2"/>
        </w:rPr>
        <w:t>C</w:t>
      </w:r>
      <w:r w:rsidRPr="007A1FBE">
        <w:rPr>
          <w:rFonts w:asciiTheme="majorBidi" w:hAnsiTheme="majorBidi" w:cstheme="majorBidi"/>
          <w:spacing w:val="-2"/>
        </w:rPr>
        <w:t>apacity-buildin</w:t>
      </w:r>
      <w:r w:rsidRPr="00425DDB">
        <w:rPr>
          <w:rFonts w:asciiTheme="majorBidi" w:hAnsiTheme="majorBidi" w:cstheme="majorBidi"/>
          <w:spacing w:val="-2"/>
        </w:rPr>
        <w:t xml:space="preserve">g </w:t>
      </w:r>
      <w:r>
        <w:rPr>
          <w:rFonts w:asciiTheme="majorBidi" w:hAnsiTheme="majorBidi" w:cstheme="majorBidi"/>
          <w:spacing w:val="-2"/>
        </w:rPr>
        <w:t>A</w:t>
      </w:r>
      <w:r w:rsidRPr="00425DDB">
        <w:rPr>
          <w:rFonts w:asciiTheme="majorBidi" w:hAnsiTheme="majorBidi" w:cstheme="majorBidi"/>
          <w:spacing w:val="-2"/>
        </w:rPr>
        <w:t xml:space="preserve">ction </w:t>
      </w:r>
      <w:r>
        <w:rPr>
          <w:rFonts w:asciiTheme="majorBidi" w:hAnsiTheme="majorBidi" w:cstheme="majorBidi"/>
          <w:spacing w:val="-2"/>
        </w:rPr>
        <w:t>P</w:t>
      </w:r>
      <w:r w:rsidRPr="00425DDB">
        <w:rPr>
          <w:rFonts w:asciiTheme="majorBidi" w:hAnsiTheme="majorBidi" w:cstheme="majorBidi"/>
          <w:spacing w:val="-2"/>
        </w:rPr>
        <w:t>lan,</w:t>
      </w:r>
    </w:p>
    <w:p w14:paraId="5495E7AA" w14:textId="77777777" w:rsidR="009F3568" w:rsidRPr="00425DDB" w:rsidRDefault="009F3568" w:rsidP="000C0D9A">
      <w:pPr>
        <w:spacing w:before="120" w:after="120"/>
        <w:ind w:firstLine="720"/>
        <w:rPr>
          <w:rFonts w:asciiTheme="majorBidi" w:hAnsiTheme="majorBidi" w:cstheme="majorBidi"/>
          <w:spacing w:val="-2"/>
        </w:rPr>
      </w:pPr>
      <w:r w:rsidRPr="0062263A">
        <w:rPr>
          <w:rFonts w:asciiTheme="majorBidi" w:hAnsiTheme="majorBidi" w:cstheme="majorBidi"/>
          <w:i/>
          <w:iCs/>
          <w:spacing w:val="-2"/>
        </w:rPr>
        <w:t>Noting</w:t>
      </w:r>
      <w:r w:rsidRPr="00425DDB">
        <w:rPr>
          <w:rFonts w:asciiTheme="majorBidi" w:hAnsiTheme="majorBidi" w:cstheme="majorBidi"/>
          <w:spacing w:val="-2"/>
        </w:rPr>
        <w:t xml:space="preserve"> decision CP-10/6 on matters related to the financial mechanism and resources,</w:t>
      </w:r>
    </w:p>
    <w:p w14:paraId="15E542A5" w14:textId="77777777" w:rsidR="009F3568" w:rsidRPr="006C5B86" w:rsidRDefault="009F3568" w:rsidP="000C0D9A">
      <w:pPr>
        <w:spacing w:before="120" w:after="120"/>
        <w:ind w:firstLine="720"/>
        <w:rPr>
          <w:rFonts w:asciiTheme="majorBidi" w:hAnsiTheme="majorBidi" w:cstheme="majorBidi"/>
        </w:rPr>
      </w:pPr>
      <w:r w:rsidRPr="00425DDB">
        <w:rPr>
          <w:rFonts w:asciiTheme="majorBidi" w:hAnsiTheme="majorBidi" w:cstheme="majorBidi"/>
        </w:rPr>
        <w:t>1.</w:t>
      </w:r>
      <w:r w:rsidRPr="00425DDB">
        <w:rPr>
          <w:rFonts w:asciiTheme="majorBidi" w:hAnsiTheme="majorBidi" w:cstheme="majorBidi"/>
        </w:rPr>
        <w:tab/>
      </w:r>
      <w:r w:rsidRPr="00425DDB">
        <w:rPr>
          <w:rFonts w:asciiTheme="majorBidi" w:hAnsiTheme="majorBidi" w:cstheme="majorBidi"/>
          <w:i/>
          <w:iCs/>
        </w:rPr>
        <w:t xml:space="preserve">Adopts </w:t>
      </w:r>
      <w:r w:rsidRPr="00425DDB">
        <w:rPr>
          <w:rFonts w:asciiTheme="majorBidi" w:hAnsiTheme="majorBidi" w:cstheme="majorBidi"/>
        </w:rPr>
        <w:t xml:space="preserve">the Capacity-building Action Plan for the Cartagena Protocol on Biosafety, as contained in the annex to the present </w:t>
      </w:r>
      <w:proofErr w:type="gramStart"/>
      <w:r w:rsidRPr="00425DDB">
        <w:rPr>
          <w:rFonts w:asciiTheme="majorBidi" w:hAnsiTheme="majorBidi" w:cstheme="majorBidi"/>
        </w:rPr>
        <w:t>decision;</w:t>
      </w:r>
      <w:proofErr w:type="gramEnd"/>
    </w:p>
    <w:p w14:paraId="173A7E46" w14:textId="77777777" w:rsidR="009F3568" w:rsidRPr="00BE37D5" w:rsidRDefault="009F3568" w:rsidP="000C0D9A">
      <w:pPr>
        <w:spacing w:before="120" w:after="120"/>
        <w:ind w:firstLine="720"/>
        <w:rPr>
          <w:rFonts w:asciiTheme="majorBidi" w:hAnsiTheme="majorBidi" w:cstheme="majorBidi"/>
        </w:rPr>
      </w:pPr>
      <w:r w:rsidRPr="002B67C9">
        <w:rPr>
          <w:rFonts w:asciiTheme="majorBidi" w:hAnsiTheme="majorBidi" w:cstheme="majorBidi"/>
        </w:rPr>
        <w:t>2.</w:t>
      </w:r>
      <w:r w:rsidRPr="002B67C9">
        <w:rPr>
          <w:rFonts w:asciiTheme="majorBidi" w:hAnsiTheme="majorBidi" w:cstheme="majorBidi"/>
        </w:rPr>
        <w:tab/>
      </w:r>
      <w:r w:rsidRPr="002B67C9">
        <w:rPr>
          <w:rFonts w:asciiTheme="majorBidi" w:hAnsiTheme="majorBidi" w:cstheme="majorBidi"/>
          <w:i/>
        </w:rPr>
        <w:t>Welcomes</w:t>
      </w:r>
      <w:r w:rsidRPr="002B67C9">
        <w:rPr>
          <w:rFonts w:asciiTheme="majorBidi" w:hAnsiTheme="majorBidi" w:cstheme="majorBidi"/>
        </w:rPr>
        <w:t xml:space="preserve"> the long-term strategic framework for capacity-building and development adopted in decisio</w:t>
      </w:r>
      <w:r w:rsidRPr="00612581">
        <w:rPr>
          <w:rFonts w:asciiTheme="majorBidi" w:hAnsiTheme="majorBidi" w:cstheme="majorBidi"/>
        </w:rPr>
        <w:t>n 15/</w:t>
      </w:r>
      <w:r>
        <w:rPr>
          <w:rFonts w:asciiTheme="majorBidi" w:hAnsiTheme="majorBidi" w:cstheme="majorBidi"/>
        </w:rPr>
        <w:t xml:space="preserve">8 of </w:t>
      </w:r>
      <w:r w:rsidRPr="00BE37D5">
        <w:rPr>
          <w:rFonts w:asciiTheme="majorBidi" w:hAnsiTheme="majorBidi" w:cstheme="majorBidi"/>
        </w:rPr>
        <w:t xml:space="preserve">the Conference of the </w:t>
      </w:r>
      <w:proofErr w:type="gramStart"/>
      <w:r w:rsidRPr="00BE37D5">
        <w:rPr>
          <w:rFonts w:asciiTheme="majorBidi" w:hAnsiTheme="majorBidi" w:cstheme="majorBidi"/>
        </w:rPr>
        <w:t>Parties;</w:t>
      </w:r>
      <w:proofErr w:type="gramEnd"/>
    </w:p>
    <w:p w14:paraId="3A0AFE19" w14:textId="77777777" w:rsidR="009F3568" w:rsidRPr="006C5B86" w:rsidRDefault="009F3568" w:rsidP="000C0D9A">
      <w:pPr>
        <w:spacing w:before="120" w:after="120"/>
        <w:ind w:firstLine="720"/>
        <w:rPr>
          <w:rFonts w:asciiTheme="majorBidi" w:hAnsiTheme="majorBidi" w:cstheme="majorBidi"/>
          <w:i/>
        </w:rPr>
      </w:pPr>
      <w:r w:rsidRPr="00BE37D5">
        <w:rPr>
          <w:rFonts w:asciiTheme="majorBidi" w:hAnsiTheme="majorBidi" w:cstheme="majorBidi"/>
        </w:rPr>
        <w:t>3.</w:t>
      </w:r>
      <w:r w:rsidRPr="00BE37D5">
        <w:rPr>
          <w:rFonts w:asciiTheme="majorBidi" w:hAnsiTheme="majorBidi" w:cstheme="majorBidi"/>
        </w:rPr>
        <w:tab/>
      </w:r>
      <w:r w:rsidRPr="00BE37D5">
        <w:rPr>
          <w:rFonts w:asciiTheme="majorBidi" w:hAnsiTheme="majorBidi" w:cstheme="majorBidi"/>
          <w:i/>
          <w:iCs/>
        </w:rPr>
        <w:t>Recognizes</w:t>
      </w:r>
      <w:r w:rsidRPr="00BE37D5">
        <w:rPr>
          <w:rFonts w:asciiTheme="majorBidi" w:hAnsiTheme="majorBidi" w:cstheme="majorBidi"/>
        </w:rPr>
        <w:t xml:space="preserve"> the complementarity of the </w:t>
      </w:r>
      <w:r w:rsidRPr="0062263A">
        <w:rPr>
          <w:rFonts w:asciiTheme="majorBidi" w:hAnsiTheme="majorBidi" w:cstheme="majorBidi"/>
        </w:rPr>
        <w:t>C</w:t>
      </w:r>
      <w:r w:rsidRPr="00BE37D5">
        <w:rPr>
          <w:rFonts w:asciiTheme="majorBidi" w:hAnsiTheme="majorBidi" w:cstheme="majorBidi"/>
        </w:rPr>
        <w:t>apacity</w:t>
      </w:r>
      <w:r w:rsidRPr="00146F49">
        <w:rPr>
          <w:rFonts w:asciiTheme="majorBidi" w:hAnsiTheme="majorBidi" w:cstheme="majorBidi"/>
        </w:rPr>
        <w:t xml:space="preserve">-building </w:t>
      </w:r>
      <w:r w:rsidRPr="0062263A">
        <w:rPr>
          <w:rFonts w:asciiTheme="majorBidi" w:hAnsiTheme="majorBidi" w:cstheme="majorBidi"/>
        </w:rPr>
        <w:t>A</w:t>
      </w:r>
      <w:r w:rsidRPr="00146F49">
        <w:rPr>
          <w:rFonts w:asciiTheme="majorBidi" w:hAnsiTheme="majorBidi" w:cstheme="majorBidi"/>
        </w:rPr>
        <w:t xml:space="preserve">ction </w:t>
      </w:r>
      <w:r w:rsidRPr="0062263A">
        <w:rPr>
          <w:rFonts w:asciiTheme="majorBidi" w:hAnsiTheme="majorBidi" w:cstheme="majorBidi"/>
        </w:rPr>
        <w:t>P</w:t>
      </w:r>
      <w:r w:rsidRPr="00146F49">
        <w:rPr>
          <w:rFonts w:asciiTheme="majorBidi" w:hAnsiTheme="majorBidi" w:cstheme="majorBidi"/>
        </w:rPr>
        <w:t xml:space="preserve">lan for the Cartagena Protocol on Biosafety with the long-term strategic framework for capacity-building and development adopted in decision 15/8 of the Conference of the </w:t>
      </w:r>
      <w:proofErr w:type="gramStart"/>
      <w:r w:rsidRPr="00146F49">
        <w:rPr>
          <w:rFonts w:asciiTheme="majorBidi" w:hAnsiTheme="majorBidi" w:cstheme="majorBidi"/>
        </w:rPr>
        <w:t>Parties;</w:t>
      </w:r>
      <w:proofErr w:type="gramEnd"/>
    </w:p>
    <w:p w14:paraId="52C2E789" w14:textId="77777777" w:rsidR="009F3568" w:rsidRPr="00146F49" w:rsidRDefault="009F3568" w:rsidP="000C0D9A">
      <w:pPr>
        <w:spacing w:before="120" w:after="120"/>
        <w:ind w:firstLine="720"/>
        <w:rPr>
          <w:rFonts w:asciiTheme="majorBidi" w:hAnsiTheme="majorBidi" w:cstheme="majorBidi"/>
        </w:rPr>
      </w:pPr>
      <w:r w:rsidRPr="006C5B86">
        <w:rPr>
          <w:rFonts w:asciiTheme="majorBidi" w:hAnsiTheme="majorBidi" w:cstheme="majorBidi"/>
        </w:rPr>
        <w:t>4.</w:t>
      </w:r>
      <w:r w:rsidRPr="006C5B86">
        <w:rPr>
          <w:rFonts w:asciiTheme="majorBidi" w:hAnsiTheme="majorBidi" w:cstheme="majorBidi"/>
        </w:rPr>
        <w:tab/>
      </w:r>
      <w:r w:rsidRPr="006C5B86">
        <w:rPr>
          <w:rFonts w:asciiTheme="majorBidi" w:hAnsiTheme="majorBidi" w:cstheme="majorBidi"/>
          <w:i/>
          <w:iCs/>
        </w:rPr>
        <w:t xml:space="preserve">Urges </w:t>
      </w:r>
      <w:r w:rsidRPr="006C5B86">
        <w:rPr>
          <w:rFonts w:asciiTheme="majorBidi" w:hAnsiTheme="majorBidi" w:cstheme="majorBidi"/>
        </w:rPr>
        <w:t xml:space="preserve">Parties and </w:t>
      </w:r>
      <w:r w:rsidRPr="0062263A">
        <w:rPr>
          <w:rFonts w:asciiTheme="majorBidi" w:hAnsiTheme="majorBidi" w:cstheme="majorBidi"/>
        </w:rPr>
        <w:t>invites</w:t>
      </w:r>
      <w:r w:rsidRPr="006C5B86">
        <w:rPr>
          <w:rFonts w:asciiTheme="majorBidi" w:hAnsiTheme="majorBidi" w:cstheme="majorBidi"/>
        </w:rPr>
        <w:t xml:space="preserve"> other Governments to review and align, as appropriate, their national action plans and programmes relevant to </w:t>
      </w:r>
      <w:r w:rsidRPr="00146F49">
        <w:rPr>
          <w:rFonts w:asciiTheme="majorBidi" w:hAnsiTheme="majorBidi" w:cstheme="majorBidi"/>
        </w:rPr>
        <w:t xml:space="preserve">the implementation of the Protocol, including their national biodiversity strategies and action plans, with the Capacity-building Action </w:t>
      </w:r>
      <w:proofErr w:type="gramStart"/>
      <w:r w:rsidRPr="00146F49">
        <w:rPr>
          <w:rFonts w:asciiTheme="majorBidi" w:hAnsiTheme="majorBidi" w:cstheme="majorBidi"/>
        </w:rPr>
        <w:t>Plan;</w:t>
      </w:r>
      <w:proofErr w:type="gramEnd"/>
    </w:p>
    <w:p w14:paraId="1A396689" w14:textId="77777777" w:rsidR="009F3568" w:rsidRPr="006C5B86" w:rsidRDefault="009F3568" w:rsidP="00614849">
      <w:pPr>
        <w:spacing w:before="120" w:after="120"/>
        <w:ind w:firstLine="720"/>
        <w:rPr>
          <w:rFonts w:asciiTheme="majorBidi" w:hAnsiTheme="majorBidi" w:cstheme="majorBidi"/>
          <w:szCs w:val="22"/>
        </w:rPr>
      </w:pPr>
      <w:r w:rsidRPr="00146F49">
        <w:rPr>
          <w:rFonts w:asciiTheme="majorBidi" w:hAnsiTheme="majorBidi" w:cstheme="majorBidi"/>
          <w:szCs w:val="22"/>
        </w:rPr>
        <w:t>5.</w:t>
      </w:r>
      <w:r w:rsidRPr="00146F49">
        <w:rPr>
          <w:rFonts w:asciiTheme="majorBidi" w:hAnsiTheme="majorBidi" w:cstheme="majorBidi"/>
          <w:szCs w:val="22"/>
        </w:rPr>
        <w:tab/>
      </w:r>
      <w:r w:rsidRPr="00146F49">
        <w:rPr>
          <w:rFonts w:asciiTheme="majorBidi" w:hAnsiTheme="majorBidi" w:cstheme="majorBidi"/>
          <w:i/>
          <w:szCs w:val="22"/>
        </w:rPr>
        <w:t xml:space="preserve">Decides </w:t>
      </w:r>
      <w:r w:rsidRPr="00E116E5">
        <w:rPr>
          <w:rFonts w:asciiTheme="majorBidi" w:hAnsiTheme="majorBidi" w:cstheme="majorBidi"/>
          <w:szCs w:val="22"/>
        </w:rPr>
        <w:t>that the baseline for the Capacity-building Action Plan shall comprise information gathered in the fourth reporting cycle;</w:t>
      </w:r>
      <w:r w:rsidRPr="0062263A">
        <w:rPr>
          <w:rFonts w:asciiTheme="majorBidi" w:hAnsiTheme="majorBidi" w:cstheme="majorBidi"/>
          <w:szCs w:val="28"/>
          <w:vertAlign w:val="superscript"/>
        </w:rPr>
        <w:footnoteReference w:id="11"/>
      </w:r>
      <w:r w:rsidRPr="006C5B86">
        <w:rPr>
          <w:rFonts w:asciiTheme="majorBidi" w:hAnsiTheme="majorBidi" w:cstheme="majorBidi"/>
          <w:szCs w:val="22"/>
        </w:rPr>
        <w:t xml:space="preserve"> </w:t>
      </w:r>
    </w:p>
    <w:p w14:paraId="271F6199" w14:textId="77777777" w:rsidR="009F3568" w:rsidRPr="00AA1E27" w:rsidRDefault="009F3568" w:rsidP="000C0D9A">
      <w:pPr>
        <w:spacing w:before="120" w:after="120"/>
        <w:ind w:firstLine="720"/>
        <w:rPr>
          <w:rFonts w:asciiTheme="majorBidi" w:hAnsiTheme="majorBidi" w:cstheme="majorBidi"/>
        </w:rPr>
      </w:pPr>
      <w:r w:rsidRPr="00175159">
        <w:rPr>
          <w:rFonts w:asciiTheme="majorBidi" w:hAnsiTheme="majorBidi" w:cstheme="majorBidi"/>
          <w:szCs w:val="22"/>
        </w:rPr>
        <w:t>6.</w:t>
      </w:r>
      <w:r w:rsidRPr="00175159">
        <w:rPr>
          <w:rFonts w:asciiTheme="majorBidi" w:hAnsiTheme="majorBidi" w:cstheme="majorBidi"/>
          <w:i/>
          <w:szCs w:val="22"/>
        </w:rPr>
        <w:tab/>
        <w:t xml:space="preserve">Also decides </w:t>
      </w:r>
      <w:r w:rsidRPr="00175159">
        <w:rPr>
          <w:rFonts w:asciiTheme="majorBidi" w:hAnsiTheme="majorBidi" w:cstheme="majorBidi"/>
          <w:szCs w:val="22"/>
        </w:rPr>
        <w:t>to conduct a midterm evaluation of the Capacity-</w:t>
      </w:r>
      <w:r w:rsidRPr="00AA1E27">
        <w:rPr>
          <w:rFonts w:asciiTheme="majorBidi" w:hAnsiTheme="majorBidi" w:cstheme="majorBidi"/>
          <w:szCs w:val="22"/>
        </w:rPr>
        <w:t xml:space="preserve">building Action </w:t>
      </w:r>
      <w:r>
        <w:rPr>
          <w:rFonts w:asciiTheme="majorBidi" w:hAnsiTheme="majorBidi" w:cstheme="majorBidi"/>
          <w:szCs w:val="22"/>
        </w:rPr>
        <w:t xml:space="preserve">Plan </w:t>
      </w:r>
      <w:r w:rsidRPr="00AA1E27">
        <w:rPr>
          <w:rFonts w:asciiTheme="majorBidi" w:hAnsiTheme="majorBidi" w:cstheme="majorBidi"/>
          <w:szCs w:val="22"/>
        </w:rPr>
        <w:t>in conjunction with the midterm evaluation of the Implementation Plan</w:t>
      </w:r>
      <w:r w:rsidRPr="00AA1E27">
        <w:t xml:space="preserve"> </w:t>
      </w:r>
      <w:r w:rsidRPr="00AA1E27">
        <w:rPr>
          <w:rFonts w:asciiTheme="majorBidi" w:hAnsiTheme="majorBidi" w:cstheme="majorBidi"/>
          <w:szCs w:val="22"/>
        </w:rPr>
        <w:t xml:space="preserve">for the Cartagena Protocol on </w:t>
      </w:r>
      <w:proofErr w:type="gramStart"/>
      <w:r w:rsidRPr="00AA1E27">
        <w:rPr>
          <w:rFonts w:asciiTheme="majorBidi" w:hAnsiTheme="majorBidi" w:cstheme="majorBidi"/>
          <w:szCs w:val="22"/>
        </w:rPr>
        <w:t>Biosafety;</w:t>
      </w:r>
      <w:proofErr w:type="gramEnd"/>
      <w:r w:rsidRPr="00AA1E27">
        <w:rPr>
          <w:rFonts w:asciiTheme="majorBidi" w:hAnsiTheme="majorBidi" w:cstheme="majorBidi"/>
          <w:szCs w:val="22"/>
        </w:rPr>
        <w:t xml:space="preserve"> </w:t>
      </w:r>
    </w:p>
    <w:p w14:paraId="79EFFD86" w14:textId="77777777" w:rsidR="009F3568" w:rsidRDefault="009F3568" w:rsidP="002D4896">
      <w:pPr>
        <w:spacing w:before="120" w:after="120"/>
        <w:ind w:firstLine="720"/>
        <w:rPr>
          <w:rFonts w:asciiTheme="majorBidi" w:hAnsiTheme="majorBidi" w:cstheme="majorBidi"/>
        </w:rPr>
      </w:pPr>
      <w:r w:rsidRPr="00AA1E27">
        <w:rPr>
          <w:rFonts w:asciiTheme="majorBidi" w:hAnsiTheme="majorBidi" w:cstheme="majorBidi"/>
        </w:rPr>
        <w:t>7.</w:t>
      </w:r>
      <w:r w:rsidRPr="00AA1E27">
        <w:rPr>
          <w:rFonts w:asciiTheme="majorBidi" w:hAnsiTheme="majorBidi" w:cstheme="majorBidi"/>
        </w:rPr>
        <w:tab/>
      </w:r>
      <w:r w:rsidRPr="00AA1E27">
        <w:rPr>
          <w:rFonts w:asciiTheme="majorBidi" w:hAnsiTheme="majorBidi" w:cstheme="majorBidi"/>
          <w:i/>
          <w:iCs/>
        </w:rPr>
        <w:t xml:space="preserve">Encourages </w:t>
      </w:r>
      <w:r w:rsidRPr="00AA1E27">
        <w:rPr>
          <w:rFonts w:asciiTheme="majorBidi" w:hAnsiTheme="majorBidi" w:cstheme="majorBidi"/>
        </w:rPr>
        <w:t>Parties</w:t>
      </w:r>
      <w:r w:rsidRPr="00AA1E27">
        <w:rPr>
          <w:rFonts w:asciiTheme="majorBidi" w:hAnsiTheme="majorBidi" w:cstheme="majorBidi"/>
          <w:i/>
          <w:iCs/>
        </w:rPr>
        <w:t xml:space="preserve">, </w:t>
      </w:r>
      <w:r w:rsidRPr="00AA1E27">
        <w:rPr>
          <w:rFonts w:asciiTheme="majorBidi" w:hAnsiTheme="majorBidi" w:cstheme="majorBidi"/>
        </w:rPr>
        <w:t xml:space="preserve">through their competent national authorities, to identify relevant actors to support the implementation of the Capacity-building Action Plan, as appropriate, </w:t>
      </w:r>
      <w:r w:rsidRPr="0062263A">
        <w:rPr>
          <w:rFonts w:asciiTheme="majorBidi" w:hAnsiTheme="majorBidi" w:cstheme="majorBidi"/>
        </w:rPr>
        <w:t>noting</w:t>
      </w:r>
      <w:r w:rsidRPr="00AA1E27">
        <w:rPr>
          <w:rFonts w:asciiTheme="majorBidi" w:hAnsiTheme="majorBidi" w:cstheme="majorBidi"/>
        </w:rPr>
        <w:t xml:space="preserve"> the importance of avoiding and managing conflicts of interest, in accordance with national legislation.</w:t>
      </w:r>
      <w:r>
        <w:rPr>
          <w:rFonts w:asciiTheme="majorBidi" w:hAnsiTheme="majorBidi" w:cstheme="majorBidi"/>
        </w:rPr>
        <w:t xml:space="preserve"> </w:t>
      </w:r>
    </w:p>
    <w:p w14:paraId="06DE00CF" w14:textId="77777777" w:rsidR="009F3568" w:rsidRDefault="009F3568">
      <w:pPr>
        <w:jc w:val="left"/>
        <w:rPr>
          <w:rFonts w:asciiTheme="majorBidi" w:hAnsiTheme="majorBidi" w:cstheme="majorBidi"/>
          <w:i/>
          <w:iCs/>
          <w:szCs w:val="22"/>
          <w:highlight w:val="green"/>
        </w:rPr>
      </w:pPr>
      <w:bookmarkStart w:id="11" w:name="_Toc118383063"/>
      <w:r>
        <w:rPr>
          <w:rFonts w:asciiTheme="majorBidi" w:hAnsiTheme="majorBidi" w:cstheme="majorBidi"/>
          <w:i/>
          <w:iCs/>
          <w:szCs w:val="22"/>
          <w:highlight w:val="green"/>
        </w:rPr>
        <w:br w:type="page"/>
      </w:r>
    </w:p>
    <w:p w14:paraId="0DD1B3E2" w14:textId="77777777" w:rsidR="009F3568" w:rsidRPr="009F23C9" w:rsidRDefault="009F3568" w:rsidP="002E19E7">
      <w:pPr>
        <w:keepNext/>
        <w:spacing w:before="120" w:after="120"/>
        <w:jc w:val="center"/>
        <w:rPr>
          <w:rFonts w:asciiTheme="majorBidi" w:hAnsiTheme="majorBidi" w:cstheme="majorBidi"/>
          <w:i/>
          <w:iCs/>
          <w:szCs w:val="22"/>
        </w:rPr>
      </w:pPr>
      <w:r w:rsidRPr="009F23C9">
        <w:rPr>
          <w:rFonts w:asciiTheme="majorBidi" w:hAnsiTheme="majorBidi" w:cstheme="majorBidi"/>
          <w:i/>
          <w:iCs/>
          <w:szCs w:val="22"/>
        </w:rPr>
        <w:lastRenderedPageBreak/>
        <w:t>Annex</w:t>
      </w:r>
    </w:p>
    <w:p w14:paraId="40EE9ECC" w14:textId="77777777" w:rsidR="009F3568" w:rsidRPr="003D110E" w:rsidRDefault="009F3568" w:rsidP="002E19E7">
      <w:pPr>
        <w:keepNext/>
        <w:spacing w:before="120" w:after="120"/>
        <w:jc w:val="center"/>
        <w:rPr>
          <w:rFonts w:asciiTheme="majorBidi" w:hAnsiTheme="majorBidi" w:cstheme="majorBidi"/>
          <w:b/>
          <w:caps/>
          <w:szCs w:val="22"/>
        </w:rPr>
      </w:pPr>
      <w:bookmarkStart w:id="12" w:name="_Hlk125449475"/>
      <w:r w:rsidRPr="009F23C9">
        <w:rPr>
          <w:rFonts w:asciiTheme="majorBidi" w:hAnsiTheme="majorBidi" w:cstheme="majorBidi"/>
          <w:b/>
          <w:bCs/>
          <w:caps/>
          <w:szCs w:val="22"/>
        </w:rPr>
        <w:t>Capacity-</w:t>
      </w:r>
      <w:r w:rsidRPr="009F23C9">
        <w:rPr>
          <w:rFonts w:asciiTheme="majorBidi" w:hAnsiTheme="majorBidi" w:cstheme="majorBidi"/>
          <w:b/>
          <w:caps/>
          <w:szCs w:val="22"/>
        </w:rPr>
        <w:t>building Action Plan for the Cartagena Protocol on</w:t>
      </w:r>
      <w:r w:rsidRPr="009F23C9">
        <w:rPr>
          <w:rFonts w:asciiTheme="majorBidi" w:hAnsiTheme="majorBidi" w:cstheme="majorBidi"/>
          <w:b/>
          <w:bCs/>
          <w:caps/>
          <w:szCs w:val="22"/>
        </w:rPr>
        <w:t xml:space="preserve"> </w:t>
      </w:r>
      <w:r w:rsidRPr="003D110E">
        <w:rPr>
          <w:rFonts w:asciiTheme="majorBidi" w:hAnsiTheme="majorBidi" w:cstheme="majorBidi"/>
          <w:b/>
          <w:caps/>
          <w:szCs w:val="22"/>
        </w:rPr>
        <w:t xml:space="preserve">Biosafety </w:t>
      </w:r>
    </w:p>
    <w:bookmarkEnd w:id="12"/>
    <w:p w14:paraId="1D4ECCB5" w14:textId="77777777" w:rsidR="009F3568" w:rsidRPr="00022960" w:rsidRDefault="009F3568" w:rsidP="00D574C9">
      <w:pPr>
        <w:keepNext/>
        <w:tabs>
          <w:tab w:val="left" w:pos="993"/>
        </w:tabs>
        <w:spacing w:before="120" w:after="120"/>
        <w:jc w:val="center"/>
        <w:rPr>
          <w:rFonts w:asciiTheme="majorBidi" w:hAnsiTheme="majorBidi" w:cstheme="majorBidi"/>
          <w:b/>
          <w:szCs w:val="22"/>
        </w:rPr>
      </w:pPr>
      <w:r w:rsidRPr="003D110E">
        <w:rPr>
          <w:rFonts w:asciiTheme="majorBidi" w:hAnsiTheme="majorBidi" w:cstheme="majorBidi"/>
          <w:b/>
          <w:szCs w:val="22"/>
        </w:rPr>
        <w:t>I.</w:t>
      </w:r>
      <w:r w:rsidRPr="003D110E">
        <w:rPr>
          <w:rFonts w:asciiTheme="majorBidi" w:hAnsiTheme="majorBidi" w:cstheme="majorBidi"/>
          <w:b/>
          <w:szCs w:val="22"/>
        </w:rPr>
        <w:tab/>
        <w:t>PURPOSE OF THE CAPACITY-BUILDING ACTION PLAN</w:t>
      </w:r>
    </w:p>
    <w:p w14:paraId="730FF200" w14:textId="77777777" w:rsidR="009F3568" w:rsidRPr="002D1D6B"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1.</w:t>
      </w:r>
      <w:r w:rsidRPr="00022960">
        <w:rPr>
          <w:rFonts w:asciiTheme="majorBidi" w:hAnsiTheme="majorBidi" w:cstheme="majorBidi"/>
          <w:szCs w:val="22"/>
        </w:rPr>
        <w:tab/>
      </w:r>
      <w:r w:rsidRPr="002D1D6B">
        <w:rPr>
          <w:rFonts w:asciiTheme="majorBidi" w:hAnsiTheme="majorBidi" w:cstheme="majorBidi"/>
          <w:szCs w:val="22"/>
        </w:rPr>
        <w:t xml:space="preserve">The purpose of the Capacity-building Action Plan for the Cartagena Protocol on Biosafety (hereinafter “Capacity-building Action Plan”)  is to facilitate the development and strengthening of the capacities of Parties to implement the Protocol by (a) identifying key areas </w:t>
      </w:r>
      <w:r w:rsidRPr="00AA1E27">
        <w:rPr>
          <w:rFonts w:asciiTheme="majorBidi" w:hAnsiTheme="majorBidi" w:cstheme="majorBidi"/>
          <w:szCs w:val="22"/>
        </w:rPr>
        <w:t>for capacity-building related to the different goals of the Implementation Plan for the Cartagena Protocol on Biosafety</w:t>
      </w:r>
      <w:r w:rsidRPr="00D574C9">
        <w:rPr>
          <w:rStyle w:val="FootnoteReference"/>
          <w:szCs w:val="18"/>
          <w:u w:val="none"/>
          <w:vertAlign w:val="superscript"/>
        </w:rPr>
        <w:footnoteReference w:id="12"/>
      </w:r>
      <w:r w:rsidRPr="00AA1E27">
        <w:t xml:space="preserve"> </w:t>
      </w:r>
      <w:r w:rsidRPr="00AA1E27">
        <w:rPr>
          <w:rFonts w:asciiTheme="majorBidi" w:hAnsiTheme="majorBidi" w:cstheme="majorBidi"/>
          <w:szCs w:val="22"/>
        </w:rPr>
        <w:t>(hereinafter “Implementation Plan”); (b) facilitating the engagement of partners, including donors; (c) fostering a coherent and coordinated approach to capacity-building for the implementation of the Protocol; and (d) promoting regional and international cooperation and coordination. The Capacity-building Action Plan covers the same period as the Implementation Plan, up to 2030.</w:t>
      </w:r>
    </w:p>
    <w:p w14:paraId="45C3D752" w14:textId="77777777" w:rsidR="009F3568" w:rsidRPr="002D1D6B" w:rsidRDefault="009F3568" w:rsidP="00F372DF">
      <w:pPr>
        <w:spacing w:before="120" w:after="120"/>
        <w:rPr>
          <w:rFonts w:asciiTheme="majorBidi" w:hAnsiTheme="majorBidi" w:cstheme="majorBidi"/>
          <w:szCs w:val="22"/>
        </w:rPr>
      </w:pPr>
      <w:r w:rsidRPr="002D1D6B">
        <w:rPr>
          <w:rFonts w:asciiTheme="majorBidi" w:hAnsiTheme="majorBidi" w:cstheme="majorBidi"/>
          <w:szCs w:val="22"/>
        </w:rPr>
        <w:t>2.</w:t>
      </w:r>
      <w:r w:rsidRPr="002D1D6B">
        <w:rPr>
          <w:rFonts w:asciiTheme="majorBidi" w:hAnsiTheme="majorBidi" w:cstheme="majorBidi"/>
          <w:szCs w:val="22"/>
        </w:rPr>
        <w:tab/>
        <w:t>Parties, non-Parties and stakeholders from different sectors, organizations, indigenous peoples and local communities and donors can support the undertaking of capacity-building activities, including those outlined in the Capacity-building Action Plan.</w:t>
      </w:r>
    </w:p>
    <w:p w14:paraId="05283F3B" w14:textId="77777777" w:rsidR="009F3568" w:rsidRPr="00022960" w:rsidRDefault="009F3568" w:rsidP="0062263A">
      <w:pPr>
        <w:keepNext/>
        <w:spacing w:before="120" w:after="120"/>
        <w:ind w:left="1268" w:hanging="706"/>
        <w:jc w:val="left"/>
        <w:rPr>
          <w:rFonts w:asciiTheme="majorBidi" w:hAnsiTheme="majorBidi" w:cstheme="majorBidi"/>
          <w:b/>
          <w:szCs w:val="22"/>
        </w:rPr>
      </w:pPr>
      <w:r w:rsidRPr="002D1D6B">
        <w:rPr>
          <w:rFonts w:asciiTheme="majorBidi" w:hAnsiTheme="majorBidi" w:cstheme="majorBidi"/>
          <w:b/>
          <w:szCs w:val="22"/>
        </w:rPr>
        <w:t>II.</w:t>
      </w:r>
      <w:r w:rsidRPr="002D1D6B">
        <w:rPr>
          <w:rFonts w:asciiTheme="majorBidi" w:hAnsiTheme="majorBidi" w:cstheme="majorBidi"/>
          <w:b/>
          <w:szCs w:val="22"/>
        </w:rPr>
        <w:tab/>
        <w:t>LINKAGE WITH THE KUNMING-MONTREAL</w:t>
      </w:r>
      <w:r w:rsidRPr="00456EE3">
        <w:rPr>
          <w:rFonts w:asciiTheme="majorBidi" w:hAnsiTheme="majorBidi" w:cstheme="majorBidi"/>
          <w:b/>
          <w:szCs w:val="22"/>
        </w:rPr>
        <w:t xml:space="preserve"> GLOBAL </w:t>
      </w:r>
      <w:r w:rsidRPr="002E0E7C">
        <w:rPr>
          <w:rFonts w:asciiTheme="majorBidi" w:hAnsiTheme="majorBidi" w:cstheme="majorBidi"/>
          <w:b/>
          <w:szCs w:val="22"/>
        </w:rPr>
        <w:t>BIODIVERSITY FRAMEWORK, THE LONG</w:t>
      </w:r>
      <w:r w:rsidRPr="002E0E7C">
        <w:rPr>
          <w:rFonts w:asciiTheme="majorBidi" w:hAnsiTheme="majorBidi" w:cstheme="majorBidi"/>
          <w:b/>
          <w:szCs w:val="22"/>
        </w:rPr>
        <w:noBreakHyphen/>
        <w:t>TERM STRATEGIC FRAMEWORK FOR CAPACITY-BUILDING AND DEVELOPMENT, AND THE 2030 AGENDA FOR SUSTAINABLE DEVELOPMENT</w:t>
      </w:r>
    </w:p>
    <w:p w14:paraId="740E771F" w14:textId="77777777" w:rsidR="009F3568" w:rsidRPr="00022960" w:rsidRDefault="009F3568" w:rsidP="00F372DF">
      <w:pPr>
        <w:spacing w:before="120" w:after="120"/>
        <w:rPr>
          <w:rFonts w:asciiTheme="majorBidi" w:hAnsiTheme="majorBidi" w:cstheme="majorBidi"/>
          <w:szCs w:val="22"/>
        </w:rPr>
      </w:pPr>
      <w:r w:rsidRPr="00650C40">
        <w:rPr>
          <w:rFonts w:asciiTheme="majorBidi" w:hAnsiTheme="majorBidi" w:cstheme="majorBidi"/>
          <w:szCs w:val="22"/>
        </w:rPr>
        <w:t>3.</w:t>
      </w:r>
      <w:r w:rsidRPr="00650C40">
        <w:rPr>
          <w:rFonts w:asciiTheme="majorBidi" w:hAnsiTheme="majorBidi" w:cstheme="majorBidi"/>
          <w:szCs w:val="22"/>
        </w:rPr>
        <w:tab/>
        <w:t>The Capacity-building Action Plan has been developed in alignment with the Implementation Plan, as requested in decision CP-9/3, outlining examples of capacity-building activities for each goal of the Implementation Plan. The Capacity-building Action Plan is complementary to the Implementation Plan as the capacity-building activities can support the achievement of the g</w:t>
      </w:r>
      <w:r w:rsidRPr="002D4896">
        <w:rPr>
          <w:rFonts w:asciiTheme="majorBidi" w:hAnsiTheme="majorBidi" w:cstheme="majorBidi"/>
          <w:szCs w:val="22"/>
        </w:rPr>
        <w:t>oals and outcomes of the Implementatio</w:t>
      </w:r>
      <w:r w:rsidRPr="00022960">
        <w:rPr>
          <w:rFonts w:asciiTheme="majorBidi" w:hAnsiTheme="majorBidi" w:cstheme="majorBidi"/>
          <w:szCs w:val="22"/>
        </w:rPr>
        <w:t xml:space="preserve">n Plan. In addition, </w:t>
      </w:r>
      <w:proofErr w:type="gramStart"/>
      <w:r w:rsidRPr="00022960">
        <w:rPr>
          <w:rFonts w:asciiTheme="majorBidi" w:hAnsiTheme="majorBidi" w:cstheme="majorBidi"/>
          <w:szCs w:val="22"/>
        </w:rPr>
        <w:t>in order to</w:t>
      </w:r>
      <w:proofErr w:type="gramEnd"/>
      <w:r w:rsidRPr="00022960">
        <w:rPr>
          <w:rFonts w:asciiTheme="majorBidi" w:hAnsiTheme="majorBidi" w:cstheme="majorBidi"/>
          <w:szCs w:val="22"/>
        </w:rPr>
        <w:t xml:space="preserve"> ensure alignment and avoid possible duplication, goal B.1 of the Implementation Plan addresses capacity-building in general and refers to the specific capacity-building activities outlined throughout the </w:t>
      </w:r>
      <w:r>
        <w:rPr>
          <w:rFonts w:asciiTheme="majorBidi" w:hAnsiTheme="majorBidi" w:cstheme="majorBidi"/>
          <w:szCs w:val="22"/>
        </w:rPr>
        <w:t>C</w:t>
      </w:r>
      <w:r w:rsidRPr="00022960">
        <w:rPr>
          <w:rFonts w:asciiTheme="majorBidi" w:hAnsiTheme="majorBidi" w:cstheme="majorBidi"/>
          <w:szCs w:val="22"/>
        </w:rPr>
        <w:t xml:space="preserve">apacity-building </w:t>
      </w:r>
      <w:r>
        <w:rPr>
          <w:rFonts w:asciiTheme="majorBidi" w:hAnsiTheme="majorBidi" w:cstheme="majorBidi"/>
          <w:szCs w:val="22"/>
        </w:rPr>
        <w:t>A</w:t>
      </w:r>
      <w:r w:rsidRPr="00022960">
        <w:rPr>
          <w:rFonts w:asciiTheme="majorBidi" w:hAnsiTheme="majorBidi" w:cstheme="majorBidi"/>
          <w:szCs w:val="22"/>
        </w:rPr>
        <w:t xml:space="preserve">ction </w:t>
      </w:r>
      <w:r>
        <w:rPr>
          <w:rFonts w:asciiTheme="majorBidi" w:hAnsiTheme="majorBidi" w:cstheme="majorBidi"/>
          <w:szCs w:val="22"/>
        </w:rPr>
        <w:t>P</w:t>
      </w:r>
      <w:r w:rsidRPr="00022960">
        <w:rPr>
          <w:rFonts w:asciiTheme="majorBidi" w:hAnsiTheme="majorBidi" w:cstheme="majorBidi"/>
          <w:szCs w:val="22"/>
        </w:rPr>
        <w:t>lan.</w:t>
      </w:r>
    </w:p>
    <w:p w14:paraId="69FCE568" w14:textId="77777777" w:rsidR="009F3568" w:rsidRPr="00022960" w:rsidRDefault="009F3568" w:rsidP="00F372DF">
      <w:pPr>
        <w:spacing w:before="120" w:after="120"/>
        <w:rPr>
          <w:rFonts w:asciiTheme="majorBidi" w:hAnsiTheme="majorBidi" w:cstheme="majorBidi"/>
          <w:i/>
          <w:szCs w:val="22"/>
        </w:rPr>
      </w:pPr>
      <w:r w:rsidRPr="00022960">
        <w:rPr>
          <w:rFonts w:asciiTheme="majorBidi" w:hAnsiTheme="majorBidi" w:cstheme="majorBidi"/>
          <w:szCs w:val="22"/>
        </w:rPr>
        <w:t>4.</w:t>
      </w:r>
      <w:r w:rsidRPr="00022960">
        <w:rPr>
          <w:rFonts w:asciiTheme="majorBidi" w:hAnsiTheme="majorBidi" w:cstheme="majorBidi"/>
          <w:szCs w:val="22"/>
        </w:rPr>
        <w:tab/>
        <w:t xml:space="preserve">The Capacity-building Action Plan is </w:t>
      </w:r>
      <w:r w:rsidRPr="00425DDB">
        <w:rPr>
          <w:rFonts w:asciiTheme="majorBidi" w:hAnsiTheme="majorBidi" w:cstheme="majorBidi"/>
          <w:szCs w:val="22"/>
        </w:rPr>
        <w:t>complementary to the long-term strategic framework for capacity-building and development.</w:t>
      </w:r>
      <w:r w:rsidRPr="00D574C9">
        <w:rPr>
          <w:rStyle w:val="FootnoteReference"/>
          <w:szCs w:val="18"/>
          <w:u w:val="none"/>
          <w:vertAlign w:val="superscript"/>
        </w:rPr>
        <w:footnoteReference w:id="13"/>
      </w:r>
      <w:r w:rsidRPr="00425DDB">
        <w:rPr>
          <w:rFonts w:asciiTheme="majorBidi" w:hAnsiTheme="majorBidi" w:cstheme="majorBidi"/>
          <w:szCs w:val="22"/>
        </w:rPr>
        <w:t xml:space="preserve"> The general principles, </w:t>
      </w:r>
      <w:proofErr w:type="gramStart"/>
      <w:r w:rsidRPr="00425DDB">
        <w:rPr>
          <w:rFonts w:asciiTheme="majorBidi" w:hAnsiTheme="majorBidi" w:cstheme="majorBidi"/>
          <w:szCs w:val="22"/>
        </w:rPr>
        <w:t>approaches</w:t>
      </w:r>
      <w:proofErr w:type="gramEnd"/>
      <w:r w:rsidRPr="00425DDB">
        <w:rPr>
          <w:rFonts w:asciiTheme="majorBidi" w:hAnsiTheme="majorBidi" w:cstheme="majorBidi"/>
          <w:szCs w:val="22"/>
        </w:rPr>
        <w:t xml:space="preserve"> and strategies for enhancing capacity-building, which are elaborated in the lo</w:t>
      </w:r>
      <w:r w:rsidRPr="00022960">
        <w:rPr>
          <w:rFonts w:asciiTheme="majorBidi" w:hAnsiTheme="majorBidi" w:cstheme="majorBidi"/>
          <w:szCs w:val="22"/>
        </w:rPr>
        <w:t>ng-term strategic framework for capacity-building and development, shall be taken into consideration when planning capacity-building activities based on the Capacity-building Action Plan.</w:t>
      </w:r>
    </w:p>
    <w:p w14:paraId="25F9BE72"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5.</w:t>
      </w:r>
      <w:r w:rsidRPr="00022960">
        <w:rPr>
          <w:rFonts w:asciiTheme="majorBidi" w:hAnsiTheme="majorBidi" w:cstheme="majorBidi"/>
          <w:szCs w:val="22"/>
        </w:rPr>
        <w:tab/>
        <w:t>The Capacity-building Action Plan can also help to support Parties to achieve the Sustainable Development Goals, including for example Goals 2 (to end hunger, achieve food security and improved nutrition, and provide sustainable agriculture) and 3 (ensure healthy lives and promote well-being for all at all ages).</w:t>
      </w:r>
    </w:p>
    <w:p w14:paraId="790BD1F5" w14:textId="77777777" w:rsidR="009F3568" w:rsidRPr="00022960" w:rsidRDefault="009F3568" w:rsidP="0062263A">
      <w:pPr>
        <w:keepNext/>
        <w:tabs>
          <w:tab w:val="left" w:pos="993"/>
        </w:tabs>
        <w:spacing w:before="120" w:after="120"/>
        <w:jc w:val="center"/>
        <w:rPr>
          <w:rFonts w:asciiTheme="majorBidi" w:hAnsiTheme="majorBidi" w:cstheme="majorBidi"/>
          <w:b/>
          <w:szCs w:val="22"/>
        </w:rPr>
      </w:pPr>
      <w:r w:rsidRPr="00022960">
        <w:rPr>
          <w:rFonts w:asciiTheme="majorBidi" w:hAnsiTheme="majorBidi" w:cstheme="majorBidi"/>
          <w:b/>
          <w:szCs w:val="22"/>
        </w:rPr>
        <w:t>III.</w:t>
      </w:r>
      <w:r w:rsidRPr="00022960">
        <w:rPr>
          <w:rFonts w:asciiTheme="majorBidi" w:hAnsiTheme="majorBidi" w:cstheme="majorBidi"/>
          <w:b/>
          <w:szCs w:val="22"/>
        </w:rPr>
        <w:tab/>
        <w:t>STRUCTURE OF THE CAPACITY-BUILDING ACTION PLAN</w:t>
      </w:r>
    </w:p>
    <w:p w14:paraId="5582AD32" w14:textId="77777777" w:rsidR="009F3568" w:rsidRPr="00650C4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6.</w:t>
      </w:r>
      <w:r w:rsidRPr="00022960">
        <w:rPr>
          <w:rFonts w:asciiTheme="majorBidi" w:hAnsiTheme="majorBidi" w:cstheme="majorBidi"/>
          <w:szCs w:val="22"/>
        </w:rPr>
        <w:tab/>
      </w:r>
      <w:r>
        <w:rPr>
          <w:rFonts w:asciiTheme="majorBidi" w:hAnsiTheme="majorBidi" w:cstheme="majorBidi"/>
          <w:szCs w:val="22"/>
        </w:rPr>
        <w:t xml:space="preserve">A table containing </w:t>
      </w:r>
      <w:r w:rsidRPr="00650C40">
        <w:rPr>
          <w:rFonts w:asciiTheme="majorBidi" w:hAnsiTheme="majorBidi" w:cstheme="majorBidi"/>
          <w:szCs w:val="22"/>
        </w:rPr>
        <w:t>the goals, key areas for capacity</w:t>
      </w:r>
      <w:r w:rsidRPr="00650C40">
        <w:rPr>
          <w:rFonts w:asciiTheme="majorBidi" w:hAnsiTheme="majorBidi" w:cstheme="majorBidi"/>
          <w:szCs w:val="22"/>
        </w:rPr>
        <w:noBreakHyphen/>
        <w:t xml:space="preserve">building and examples of capacity-building activities, indicators and outcomes of the Capacity-building Action </w:t>
      </w:r>
      <w:r w:rsidRPr="0093663D">
        <w:rPr>
          <w:rFonts w:asciiTheme="majorBidi" w:hAnsiTheme="majorBidi" w:cstheme="majorBidi"/>
          <w:szCs w:val="22"/>
        </w:rPr>
        <w:t>Plan is presented</w:t>
      </w:r>
      <w:r>
        <w:rPr>
          <w:rFonts w:asciiTheme="majorBidi" w:hAnsiTheme="majorBidi" w:cstheme="majorBidi"/>
          <w:szCs w:val="22"/>
        </w:rPr>
        <w:t xml:space="preserve"> in the appendix below</w:t>
      </w:r>
      <w:r w:rsidRPr="0093663D">
        <w:rPr>
          <w:rFonts w:asciiTheme="majorBidi" w:hAnsiTheme="majorBidi" w:cstheme="majorBidi"/>
          <w:szCs w:val="22"/>
        </w:rPr>
        <w:t>.</w:t>
      </w:r>
    </w:p>
    <w:p w14:paraId="113B477C" w14:textId="77777777" w:rsidR="009F3568" w:rsidRPr="00650C40" w:rsidRDefault="009F3568" w:rsidP="00F372DF">
      <w:pPr>
        <w:spacing w:before="120" w:after="120"/>
        <w:rPr>
          <w:rFonts w:asciiTheme="majorBidi" w:hAnsiTheme="majorBidi" w:cstheme="majorBidi"/>
          <w:szCs w:val="22"/>
        </w:rPr>
      </w:pPr>
      <w:r w:rsidRPr="00650C40">
        <w:rPr>
          <w:rFonts w:asciiTheme="majorBidi" w:hAnsiTheme="majorBidi" w:cstheme="majorBidi"/>
          <w:szCs w:val="22"/>
        </w:rPr>
        <w:t>7.</w:t>
      </w:r>
      <w:r w:rsidRPr="00650C40">
        <w:rPr>
          <w:rFonts w:asciiTheme="majorBidi" w:hAnsiTheme="majorBidi" w:cstheme="majorBidi"/>
          <w:szCs w:val="22"/>
        </w:rPr>
        <w:tab/>
        <w:t xml:space="preserve">The Capacity-building Action Plan is aligned with the goals of the Implementation Plan. The goals represent broad desirable achievements by Parties. For each goal, key areas for capacity-building, examples of capacity-building activities, indicators and </w:t>
      </w:r>
      <w:r w:rsidRPr="001019EA">
        <w:rPr>
          <w:rFonts w:asciiTheme="majorBidi" w:hAnsiTheme="majorBidi" w:cstheme="majorBidi"/>
          <w:szCs w:val="22"/>
        </w:rPr>
        <w:t>outcomes are provided.</w:t>
      </w:r>
    </w:p>
    <w:p w14:paraId="2A321E3D" w14:textId="77777777" w:rsidR="009F3568" w:rsidRPr="00425DDB" w:rsidRDefault="009F3568" w:rsidP="00F372DF">
      <w:pPr>
        <w:spacing w:before="120" w:after="120"/>
        <w:rPr>
          <w:rFonts w:asciiTheme="majorBidi" w:hAnsiTheme="majorBidi" w:cstheme="majorBidi"/>
          <w:szCs w:val="22"/>
        </w:rPr>
      </w:pPr>
      <w:r w:rsidRPr="00650C40">
        <w:rPr>
          <w:rFonts w:asciiTheme="majorBidi" w:hAnsiTheme="majorBidi" w:cstheme="majorBidi"/>
          <w:szCs w:val="22"/>
        </w:rPr>
        <w:t>8.</w:t>
      </w:r>
      <w:r w:rsidRPr="00650C40">
        <w:rPr>
          <w:rFonts w:asciiTheme="majorBidi" w:hAnsiTheme="majorBidi" w:cstheme="majorBidi"/>
          <w:szCs w:val="22"/>
        </w:rPr>
        <w:tab/>
        <w:t xml:space="preserve">The </w:t>
      </w:r>
      <w:r w:rsidRPr="00650C40">
        <w:rPr>
          <w:rFonts w:asciiTheme="majorBidi" w:hAnsiTheme="majorBidi" w:cstheme="majorBidi"/>
          <w:i/>
          <w:szCs w:val="22"/>
        </w:rPr>
        <w:t>key areas for capacity-building</w:t>
      </w:r>
      <w:r w:rsidRPr="00650C40">
        <w:rPr>
          <w:rFonts w:asciiTheme="majorBidi" w:hAnsiTheme="majorBidi" w:cstheme="majorBidi"/>
          <w:szCs w:val="22"/>
        </w:rPr>
        <w:t xml:space="preserve"> relate to each goal of the Implementation Plan. The key areas for capacity-building are aligned with the objectives of the Implementat</w:t>
      </w:r>
      <w:r w:rsidRPr="00425DDB">
        <w:rPr>
          <w:rFonts w:asciiTheme="majorBidi" w:hAnsiTheme="majorBidi" w:cstheme="majorBidi"/>
          <w:szCs w:val="22"/>
        </w:rPr>
        <w:t>ion Plan and include areas for which capacity-building activities are suggested.</w:t>
      </w:r>
    </w:p>
    <w:p w14:paraId="5FBEDADB" w14:textId="77777777" w:rsidR="009F3568" w:rsidRPr="001B3C11" w:rsidRDefault="009F3568" w:rsidP="00F372DF">
      <w:pPr>
        <w:spacing w:before="120" w:after="120"/>
        <w:rPr>
          <w:rFonts w:asciiTheme="majorBidi" w:hAnsiTheme="majorBidi" w:cstheme="majorBidi"/>
          <w:szCs w:val="22"/>
        </w:rPr>
      </w:pPr>
      <w:r w:rsidRPr="00425DDB">
        <w:rPr>
          <w:rFonts w:asciiTheme="majorBidi" w:hAnsiTheme="majorBidi" w:cstheme="majorBidi"/>
          <w:szCs w:val="22"/>
        </w:rPr>
        <w:lastRenderedPageBreak/>
        <w:t>9.</w:t>
      </w:r>
      <w:r w:rsidRPr="00425DDB">
        <w:rPr>
          <w:rFonts w:asciiTheme="majorBidi" w:hAnsiTheme="majorBidi" w:cstheme="majorBidi"/>
          <w:szCs w:val="22"/>
        </w:rPr>
        <w:tab/>
        <w:t xml:space="preserve">The Capacity-building Action Plan also provides a list of </w:t>
      </w:r>
      <w:r w:rsidRPr="0062263A">
        <w:rPr>
          <w:rFonts w:asciiTheme="majorBidi" w:hAnsiTheme="majorBidi" w:cstheme="majorBidi"/>
          <w:iCs/>
          <w:szCs w:val="22"/>
        </w:rPr>
        <w:t>examples of</w:t>
      </w:r>
      <w:r w:rsidRPr="00425DDB">
        <w:rPr>
          <w:rFonts w:asciiTheme="majorBidi" w:hAnsiTheme="majorBidi" w:cstheme="majorBidi"/>
          <w:i/>
          <w:szCs w:val="22"/>
        </w:rPr>
        <w:t xml:space="preserve"> </w:t>
      </w:r>
      <w:r w:rsidRPr="001B3C11">
        <w:rPr>
          <w:rFonts w:asciiTheme="majorBidi" w:hAnsiTheme="majorBidi" w:cstheme="majorBidi"/>
          <w:i/>
          <w:szCs w:val="22"/>
        </w:rPr>
        <w:t>capacity-building</w:t>
      </w:r>
      <w:r w:rsidRPr="001B3C11">
        <w:rPr>
          <w:rFonts w:asciiTheme="majorBidi" w:hAnsiTheme="majorBidi" w:cstheme="majorBidi"/>
          <w:szCs w:val="22"/>
        </w:rPr>
        <w:t xml:space="preserve"> </w:t>
      </w:r>
      <w:r w:rsidRPr="001B3C11">
        <w:rPr>
          <w:rFonts w:asciiTheme="majorBidi" w:hAnsiTheme="majorBidi" w:cstheme="majorBidi"/>
          <w:i/>
          <w:szCs w:val="22"/>
        </w:rPr>
        <w:t>activities</w:t>
      </w:r>
      <w:r w:rsidRPr="001B3C11">
        <w:rPr>
          <w:rFonts w:asciiTheme="majorBidi" w:hAnsiTheme="majorBidi" w:cstheme="majorBidi"/>
          <w:szCs w:val="22"/>
        </w:rPr>
        <w:t xml:space="preserve">, which were developed taking into consideration the capacity-building activities of continuing relevance included in, among others, the Framework and Action Plan for Capacity-Building for the Effective Implementation of the Cartagena Protocol for Biosafety adopted in 2012, and the programme of work on public awareness, </w:t>
      </w:r>
      <w:proofErr w:type="gramStart"/>
      <w:r w:rsidRPr="001B3C11">
        <w:rPr>
          <w:rFonts w:asciiTheme="majorBidi" w:hAnsiTheme="majorBidi" w:cstheme="majorBidi"/>
          <w:szCs w:val="22"/>
        </w:rPr>
        <w:t>education</w:t>
      </w:r>
      <w:proofErr w:type="gramEnd"/>
      <w:r w:rsidRPr="001B3C11">
        <w:rPr>
          <w:rFonts w:asciiTheme="majorBidi" w:hAnsiTheme="majorBidi" w:cstheme="majorBidi"/>
          <w:szCs w:val="22"/>
        </w:rPr>
        <w:t xml:space="preserve"> and participation. The capacity-building activities are meant to support the successful implementation of the Cartagena Protocol. Activities may contribute to one or several outcomes.</w:t>
      </w:r>
    </w:p>
    <w:p w14:paraId="37DEF573" w14:textId="77777777" w:rsidR="009F3568" w:rsidRPr="00022960" w:rsidRDefault="009F3568" w:rsidP="00F372DF">
      <w:pPr>
        <w:spacing w:before="120" w:after="120"/>
        <w:rPr>
          <w:rFonts w:asciiTheme="majorBidi" w:hAnsiTheme="majorBidi" w:cstheme="majorBidi"/>
          <w:szCs w:val="22"/>
        </w:rPr>
      </w:pPr>
      <w:r w:rsidRPr="001B3C11">
        <w:rPr>
          <w:rFonts w:asciiTheme="majorBidi" w:hAnsiTheme="majorBidi" w:cstheme="majorBidi"/>
          <w:szCs w:val="22"/>
        </w:rPr>
        <w:t>10.</w:t>
      </w:r>
      <w:r w:rsidRPr="001B3C11">
        <w:rPr>
          <w:rFonts w:asciiTheme="majorBidi" w:hAnsiTheme="majorBidi" w:cstheme="majorBidi"/>
          <w:szCs w:val="22"/>
        </w:rPr>
        <w:tab/>
        <w:t>The key areas and capacity-building activities outlined in the Capacity-building Action Pla</w:t>
      </w:r>
      <w:r w:rsidRPr="00022960">
        <w:rPr>
          <w:rFonts w:asciiTheme="majorBidi" w:hAnsiTheme="majorBidi" w:cstheme="majorBidi"/>
          <w:szCs w:val="22"/>
        </w:rPr>
        <w:t>n are not meant to be prescriptive or exhaustive. The key areas for capacity-building are meant as indicative areas in which capacities may be needed, and on which capacity-building interventions may focus, depending on national circumstances and needs. The capacity-building activities are examples and not an exhaustive list since each country should adapt the activities to their reality and needs. Additionally, lessons learned in previous capacity-building activities can support the identification of the most suitable activities to be developed in each country. It is recognized that national and regional needs and circumstances should ultimately determine the design and delivery of capacity-building activities, taking also into consideration the strategic guidance provided in the long-term strategic framework for capacity-building and development, as appropriate.</w:t>
      </w:r>
    </w:p>
    <w:p w14:paraId="7F7B1A36"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11.</w:t>
      </w:r>
      <w:r w:rsidRPr="00022960">
        <w:rPr>
          <w:rFonts w:asciiTheme="majorBidi" w:hAnsiTheme="majorBidi" w:cstheme="majorBidi"/>
          <w:szCs w:val="22"/>
        </w:rPr>
        <w:tab/>
        <w:t xml:space="preserve">The </w:t>
      </w:r>
      <w:r>
        <w:rPr>
          <w:rFonts w:asciiTheme="majorBidi" w:hAnsiTheme="majorBidi" w:cstheme="majorBidi"/>
          <w:szCs w:val="22"/>
        </w:rPr>
        <w:t xml:space="preserve">Capacity-building </w:t>
      </w:r>
      <w:r w:rsidRPr="00022960">
        <w:rPr>
          <w:rFonts w:asciiTheme="majorBidi" w:hAnsiTheme="majorBidi" w:cstheme="majorBidi"/>
          <w:szCs w:val="22"/>
        </w:rPr>
        <w:t xml:space="preserve">Action Plan also provides a set of </w:t>
      </w:r>
      <w:r w:rsidRPr="00022960">
        <w:rPr>
          <w:rFonts w:asciiTheme="majorBidi" w:hAnsiTheme="majorBidi" w:cstheme="majorBidi"/>
          <w:iCs/>
          <w:szCs w:val="22"/>
        </w:rPr>
        <w:t>indicators</w:t>
      </w:r>
      <w:r w:rsidRPr="00022960">
        <w:rPr>
          <w:rFonts w:asciiTheme="majorBidi" w:hAnsiTheme="majorBidi" w:cstheme="majorBidi"/>
          <w:szCs w:val="22"/>
        </w:rPr>
        <w:t xml:space="preserve"> designed to measure the success of the activities and/or the contribution of the activities to the outcome. They are intended to be simple, </w:t>
      </w:r>
      <w:proofErr w:type="gramStart"/>
      <w:r w:rsidRPr="00022960">
        <w:rPr>
          <w:rFonts w:asciiTheme="majorBidi" w:hAnsiTheme="majorBidi" w:cstheme="majorBidi"/>
          <w:szCs w:val="22"/>
        </w:rPr>
        <w:t>measurable</w:t>
      </w:r>
      <w:proofErr w:type="gramEnd"/>
      <w:r w:rsidRPr="00022960">
        <w:rPr>
          <w:rFonts w:asciiTheme="majorBidi" w:hAnsiTheme="majorBidi" w:cstheme="majorBidi"/>
          <w:szCs w:val="22"/>
        </w:rPr>
        <w:t xml:space="preserve"> and relevant to the outcome. Each indicator refers to an activity and/or the outcome.</w:t>
      </w:r>
    </w:p>
    <w:p w14:paraId="30A976DD"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12.</w:t>
      </w:r>
      <w:r w:rsidRPr="00022960">
        <w:rPr>
          <w:rFonts w:asciiTheme="majorBidi" w:hAnsiTheme="majorBidi" w:cstheme="majorBidi"/>
          <w:szCs w:val="22"/>
        </w:rPr>
        <w:tab/>
        <w:t xml:space="preserve">Information on capacity-building activities undertaken or capacity-building resources or materials developed in the context of the Capacity-building Action Plan should be shared through the Biosafety </w:t>
      </w:r>
      <w:proofErr w:type="gramStart"/>
      <w:r w:rsidRPr="00022960">
        <w:rPr>
          <w:rFonts w:asciiTheme="majorBidi" w:hAnsiTheme="majorBidi" w:cstheme="majorBidi"/>
          <w:szCs w:val="22"/>
        </w:rPr>
        <w:t>Clearing-House</w:t>
      </w:r>
      <w:proofErr w:type="gramEnd"/>
      <w:r w:rsidRPr="00022960">
        <w:rPr>
          <w:rFonts w:asciiTheme="majorBidi" w:hAnsiTheme="majorBidi" w:cstheme="majorBidi"/>
          <w:szCs w:val="22"/>
        </w:rPr>
        <w:t>.</w:t>
      </w:r>
    </w:p>
    <w:p w14:paraId="7041CFD4" w14:textId="77777777" w:rsidR="009F3568" w:rsidRPr="00022960" w:rsidRDefault="009F3568" w:rsidP="0094678D">
      <w:pPr>
        <w:keepNext/>
        <w:spacing w:before="120" w:after="160"/>
        <w:jc w:val="center"/>
        <w:rPr>
          <w:rFonts w:asciiTheme="majorBidi" w:hAnsiTheme="majorBidi" w:cstheme="majorBidi"/>
          <w:i/>
          <w:szCs w:val="22"/>
        </w:rPr>
      </w:pPr>
      <w:r w:rsidRPr="00022960">
        <w:rPr>
          <w:rFonts w:asciiTheme="majorBidi" w:hAnsiTheme="majorBidi" w:cstheme="majorBidi"/>
          <w:i/>
          <w:szCs w:val="22"/>
        </w:rPr>
        <w:t>Capacity-building providers and target audiences</w:t>
      </w:r>
    </w:p>
    <w:p w14:paraId="27CEE629"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13.</w:t>
      </w:r>
      <w:r w:rsidRPr="00022960">
        <w:rPr>
          <w:rFonts w:asciiTheme="majorBidi" w:hAnsiTheme="majorBidi" w:cstheme="majorBidi"/>
          <w:szCs w:val="22"/>
        </w:rPr>
        <w:tab/>
        <w:t xml:space="preserve">The capacity-building activities can be carried out at various levels, including at the national, </w:t>
      </w:r>
      <w:proofErr w:type="gramStart"/>
      <w:r w:rsidRPr="00022960">
        <w:rPr>
          <w:rFonts w:asciiTheme="majorBidi" w:hAnsiTheme="majorBidi" w:cstheme="majorBidi"/>
          <w:szCs w:val="22"/>
        </w:rPr>
        <w:t>regional</w:t>
      </w:r>
      <w:proofErr w:type="gramEnd"/>
      <w:r w:rsidRPr="00022960">
        <w:rPr>
          <w:rFonts w:asciiTheme="majorBidi" w:hAnsiTheme="majorBidi" w:cstheme="majorBidi"/>
          <w:szCs w:val="22"/>
        </w:rPr>
        <w:t xml:space="preserve"> and global levels. </w:t>
      </w:r>
    </w:p>
    <w:p w14:paraId="47608D55"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14.</w:t>
      </w:r>
      <w:r w:rsidRPr="00022960">
        <w:rPr>
          <w:rFonts w:asciiTheme="majorBidi" w:hAnsiTheme="majorBidi" w:cstheme="majorBidi"/>
          <w:szCs w:val="22"/>
        </w:rPr>
        <w:tab/>
        <w:t xml:space="preserve">The implementation of capacity-building activities may involve a range of actors. The identification of actors in this respect depends largely on national circumstances, needs and priorities. The actors may include, among others, relevant national authorities and institutions, customs and border officials, other Governments, academia, research institutions, networks of laboratories, indigenous peoples and local communities, non-governmental organizations, the public </w:t>
      </w:r>
      <w:r w:rsidRPr="00B54A25">
        <w:rPr>
          <w:rFonts w:asciiTheme="majorBidi" w:hAnsiTheme="majorBidi" w:cstheme="majorBidi"/>
          <w:szCs w:val="22"/>
        </w:rPr>
        <w:t>and other relevant stakeholders, the Global Environment Facility and other international funding organizations, private sector</w:t>
      </w:r>
      <w:r w:rsidRPr="001B3C11">
        <w:rPr>
          <w:rFonts w:asciiTheme="majorBidi" w:hAnsiTheme="majorBidi" w:cstheme="majorBidi"/>
          <w:szCs w:val="22"/>
        </w:rPr>
        <w:t>,</w:t>
      </w:r>
      <w:r w:rsidRPr="00B54A25">
        <w:rPr>
          <w:rFonts w:asciiTheme="majorBidi" w:hAnsiTheme="majorBidi" w:cstheme="majorBidi"/>
          <w:szCs w:val="22"/>
        </w:rPr>
        <w:t xml:space="preserve"> including banks, corporations</w:t>
      </w:r>
      <w:r w:rsidRPr="001B3C11">
        <w:rPr>
          <w:rFonts w:asciiTheme="majorBidi" w:hAnsiTheme="majorBidi" w:cstheme="majorBidi"/>
          <w:szCs w:val="22"/>
        </w:rPr>
        <w:t xml:space="preserve"> and</w:t>
      </w:r>
      <w:r w:rsidRPr="00B54A25">
        <w:rPr>
          <w:rFonts w:asciiTheme="majorBidi" w:hAnsiTheme="majorBidi" w:cstheme="majorBidi"/>
          <w:szCs w:val="22"/>
        </w:rPr>
        <w:t xml:space="preserve"> investors, United Nations agencies, and the Secretariat.</w:t>
      </w:r>
    </w:p>
    <w:p w14:paraId="5E1AD8EF"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15.</w:t>
      </w:r>
      <w:r w:rsidRPr="00022960">
        <w:rPr>
          <w:rFonts w:asciiTheme="majorBidi" w:hAnsiTheme="majorBidi" w:cstheme="majorBidi"/>
          <w:szCs w:val="22"/>
        </w:rPr>
        <w:tab/>
        <w:t>Similarly, a range of target audiences may benefit from specific capacity-building activities, depending on national circumstances, needs and priorities. These audiences could include policymakers, administrative authorities, laboratory technicians and customs officers, among others.</w:t>
      </w:r>
    </w:p>
    <w:p w14:paraId="4701279C"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16.</w:t>
      </w:r>
      <w:r w:rsidRPr="00022960">
        <w:rPr>
          <w:rFonts w:asciiTheme="majorBidi" w:hAnsiTheme="majorBidi" w:cstheme="majorBidi"/>
          <w:szCs w:val="22"/>
        </w:rPr>
        <w:tab/>
        <w:t xml:space="preserve">When designing capacity-building interventions within the areas for capacity-building or based on the examples of activities outlined in the Capacity-building Action Plan, actors and target audiences should be identified. As set out in the goals under the “enabling environment” of the Implementation Plan and the Capacity-building Action Plan, </w:t>
      </w:r>
      <w:proofErr w:type="gramStart"/>
      <w:r w:rsidRPr="00022960">
        <w:rPr>
          <w:rFonts w:asciiTheme="majorBidi" w:hAnsiTheme="majorBidi" w:cstheme="majorBidi"/>
          <w:szCs w:val="22"/>
        </w:rPr>
        <w:t>cooperation</w:t>
      </w:r>
      <w:proofErr w:type="gramEnd"/>
      <w:r w:rsidRPr="00022960">
        <w:rPr>
          <w:rFonts w:asciiTheme="majorBidi" w:hAnsiTheme="majorBidi" w:cstheme="majorBidi"/>
          <w:szCs w:val="22"/>
        </w:rPr>
        <w:t xml:space="preserve"> and collaboration as well as the provision of adequate resources are prerequisites for undertaking capacity-building activities in support of the implementation of the Protocol.</w:t>
      </w:r>
    </w:p>
    <w:p w14:paraId="12595CE6"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 xml:space="preserve">17. </w:t>
      </w:r>
      <w:r w:rsidRPr="00022960">
        <w:rPr>
          <w:rFonts w:asciiTheme="majorBidi" w:hAnsiTheme="majorBidi" w:cstheme="majorBidi"/>
          <w:szCs w:val="22"/>
        </w:rPr>
        <w:tab/>
        <w:t xml:space="preserve">The Nagoya – Kuala Lumpur Supplementary Protocol on Liability and Redress was adopted by the Conference of the Parties serving as the meeting of </w:t>
      </w:r>
      <w:r w:rsidRPr="00807855">
        <w:rPr>
          <w:rFonts w:asciiTheme="majorBidi" w:hAnsiTheme="majorBidi" w:cstheme="majorBidi"/>
          <w:szCs w:val="22"/>
        </w:rPr>
        <w:t>the Parties to the Protocol in 2010 (decision BS-V/11). The Strategic Plan for the Cartagena Protocol on Biosafety for the period 2011</w:t>
      </w:r>
      <w:r>
        <w:rPr>
          <w:rFonts w:asciiTheme="majorBidi" w:hAnsiTheme="majorBidi" w:cstheme="majorBidi"/>
          <w:szCs w:val="22"/>
        </w:rPr>
        <w:t>–</w:t>
      </w:r>
      <w:r w:rsidRPr="00807855">
        <w:rPr>
          <w:rFonts w:asciiTheme="majorBidi" w:hAnsiTheme="majorBidi" w:cstheme="majorBidi"/>
          <w:szCs w:val="22"/>
        </w:rPr>
        <w:t>2020, also adopted in 2010, included elements on liability and redress and the Supplementary Protocol. The Supplementary Protocol entered into force on 5 March 2018.</w:t>
      </w:r>
    </w:p>
    <w:p w14:paraId="094D9323"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 xml:space="preserve">18. </w:t>
      </w:r>
      <w:r w:rsidRPr="00022960">
        <w:rPr>
          <w:rFonts w:asciiTheme="majorBidi" w:hAnsiTheme="majorBidi" w:cstheme="majorBidi"/>
          <w:szCs w:val="22"/>
        </w:rPr>
        <w:tab/>
        <w:t xml:space="preserve">A component on the Supplementary Protocol has been included in the </w:t>
      </w:r>
      <w:r>
        <w:rPr>
          <w:rFonts w:asciiTheme="majorBidi" w:hAnsiTheme="majorBidi" w:cstheme="majorBidi"/>
          <w:szCs w:val="22"/>
        </w:rPr>
        <w:t>a</w:t>
      </w:r>
      <w:r w:rsidRPr="00022960">
        <w:rPr>
          <w:rFonts w:asciiTheme="majorBidi" w:hAnsiTheme="majorBidi" w:cstheme="majorBidi"/>
          <w:szCs w:val="22"/>
        </w:rPr>
        <w:t xml:space="preserve">ppendix below. The inclusion of a component on the Supplementary Protocol is intended to support capacity-building for the </w:t>
      </w:r>
      <w:r w:rsidRPr="00022960">
        <w:rPr>
          <w:rFonts w:asciiTheme="majorBidi" w:hAnsiTheme="majorBidi" w:cstheme="majorBidi"/>
          <w:szCs w:val="22"/>
        </w:rPr>
        <w:lastRenderedPageBreak/>
        <w:t>implementation of the Cartagena Protocol and to contribute to the effective implementation of the Supplementary Protocol, while recognizing that they are separate legal instruments and that obligations arising from these instruments only bind the Parties to the respective instrument.</w:t>
      </w:r>
    </w:p>
    <w:p w14:paraId="0012664F" w14:textId="77777777" w:rsidR="009F3568" w:rsidRPr="00022960" w:rsidRDefault="009F3568" w:rsidP="00F372DF">
      <w:pPr>
        <w:keepNext/>
        <w:tabs>
          <w:tab w:val="left" w:pos="993"/>
        </w:tabs>
        <w:spacing w:before="120" w:after="120"/>
        <w:jc w:val="center"/>
        <w:rPr>
          <w:rFonts w:asciiTheme="majorBidi" w:hAnsiTheme="majorBidi" w:cstheme="majorBidi"/>
          <w:b/>
          <w:szCs w:val="22"/>
        </w:rPr>
      </w:pPr>
      <w:r w:rsidRPr="00022960">
        <w:rPr>
          <w:rFonts w:asciiTheme="majorBidi" w:hAnsiTheme="majorBidi" w:cstheme="majorBidi"/>
          <w:b/>
          <w:szCs w:val="22"/>
        </w:rPr>
        <w:t xml:space="preserve">IV. </w:t>
      </w:r>
      <w:r w:rsidRPr="00022960">
        <w:rPr>
          <w:rFonts w:asciiTheme="majorBidi" w:hAnsiTheme="majorBidi" w:cstheme="majorBidi"/>
          <w:b/>
          <w:szCs w:val="22"/>
        </w:rPr>
        <w:tab/>
        <w:t>EVALUATION AND REVIEW</w:t>
      </w:r>
    </w:p>
    <w:p w14:paraId="5CEB87D7" w14:textId="77777777" w:rsidR="009F3568" w:rsidRPr="00F743E9"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 xml:space="preserve">19. </w:t>
      </w:r>
      <w:r w:rsidRPr="00022960">
        <w:rPr>
          <w:rFonts w:asciiTheme="majorBidi" w:hAnsiTheme="majorBidi" w:cstheme="majorBidi"/>
          <w:szCs w:val="22"/>
        </w:rPr>
        <w:tab/>
        <w:t xml:space="preserve">The Conference of the Parties serving as the meeting of the Parties to the Cartagena Protocol shall undertake a midterm evaluation and may decide to </w:t>
      </w:r>
      <w:r w:rsidRPr="00CD0B9A">
        <w:rPr>
          <w:rFonts w:asciiTheme="majorBidi" w:hAnsiTheme="majorBidi" w:cstheme="majorBidi"/>
          <w:szCs w:val="22"/>
        </w:rPr>
        <w:t>undertake a final evaluation of the Implementation Plan and the Capacity-building Action Plan. These evaluations may draw on information provided by Parties in their national reports, information on capacity-building activities, a</w:t>
      </w:r>
      <w:r w:rsidRPr="00022960">
        <w:rPr>
          <w:rFonts w:asciiTheme="majorBidi" w:hAnsiTheme="majorBidi" w:cstheme="majorBidi"/>
          <w:szCs w:val="22"/>
        </w:rPr>
        <w:t xml:space="preserve">nd information in the Biosafety </w:t>
      </w:r>
      <w:proofErr w:type="gramStart"/>
      <w:r w:rsidRPr="00022960">
        <w:rPr>
          <w:rFonts w:asciiTheme="majorBidi" w:hAnsiTheme="majorBidi" w:cstheme="majorBidi"/>
          <w:szCs w:val="22"/>
        </w:rPr>
        <w:t>Clearing-House</w:t>
      </w:r>
      <w:proofErr w:type="gramEnd"/>
      <w:r w:rsidRPr="00022960">
        <w:rPr>
          <w:rFonts w:asciiTheme="majorBidi" w:hAnsiTheme="majorBidi" w:cstheme="majorBidi"/>
          <w:szCs w:val="22"/>
        </w:rPr>
        <w:t xml:space="preserve">, among others. This information may be used </w:t>
      </w:r>
      <w:r w:rsidRPr="00F743E9">
        <w:rPr>
          <w:rFonts w:asciiTheme="majorBidi" w:hAnsiTheme="majorBidi" w:cstheme="majorBidi"/>
          <w:szCs w:val="22"/>
        </w:rPr>
        <w:t>to assess the extent to which the objectives of the Implementation Plan are being accomplished, including through capacity-building activities.</w:t>
      </w:r>
    </w:p>
    <w:p w14:paraId="52C72437" w14:textId="77777777" w:rsidR="009F3568" w:rsidRPr="00F743E9" w:rsidRDefault="009F3568" w:rsidP="00F372DF">
      <w:pPr>
        <w:spacing w:before="120" w:after="120"/>
        <w:rPr>
          <w:rFonts w:asciiTheme="majorBidi" w:hAnsiTheme="majorBidi" w:cstheme="majorBidi"/>
          <w:szCs w:val="22"/>
        </w:rPr>
      </w:pPr>
      <w:r w:rsidRPr="00F743E9">
        <w:rPr>
          <w:rFonts w:asciiTheme="majorBidi" w:hAnsiTheme="majorBidi" w:cstheme="majorBidi"/>
          <w:szCs w:val="22"/>
        </w:rPr>
        <w:t xml:space="preserve">20. </w:t>
      </w:r>
      <w:r w:rsidRPr="00F743E9">
        <w:rPr>
          <w:rFonts w:asciiTheme="majorBidi" w:hAnsiTheme="majorBidi" w:cstheme="majorBidi"/>
          <w:szCs w:val="22"/>
        </w:rPr>
        <w:tab/>
        <w:t>The results of the fourth assessment and review of the effectiveness of the Cartagena Protocol and final evaluation of the Strategic Plan for the Cartagena Protocol on Biosafety for the period 2011</w:t>
      </w:r>
      <w:r>
        <w:rPr>
          <w:rFonts w:asciiTheme="majorBidi" w:hAnsiTheme="majorBidi" w:cstheme="majorBidi"/>
          <w:szCs w:val="22"/>
        </w:rPr>
        <w:t>–</w:t>
      </w:r>
      <w:r w:rsidRPr="00F743E9">
        <w:rPr>
          <w:rFonts w:asciiTheme="majorBidi" w:hAnsiTheme="majorBidi" w:cstheme="majorBidi"/>
          <w:szCs w:val="22"/>
        </w:rPr>
        <w:t>2020</w:t>
      </w:r>
      <w:r w:rsidRPr="001B3C11">
        <w:rPr>
          <w:rStyle w:val="FootnoteReference"/>
          <w:rFonts w:asciiTheme="majorBidi" w:hAnsiTheme="majorBidi" w:cstheme="majorBidi"/>
          <w:szCs w:val="22"/>
        </w:rPr>
        <w:footnoteReference w:id="14"/>
      </w:r>
      <w:r w:rsidRPr="00F743E9">
        <w:rPr>
          <w:rFonts w:asciiTheme="majorBidi" w:hAnsiTheme="majorBidi" w:cstheme="majorBidi"/>
          <w:szCs w:val="22"/>
        </w:rPr>
        <w:t xml:space="preserve"> will be used to establish a baseline for measuring progress in achieving the goals of the Implementation Plan and the Capacity-building Action Plan.</w:t>
      </w:r>
    </w:p>
    <w:p w14:paraId="3CC522AE" w14:textId="77777777" w:rsidR="009F3568" w:rsidRPr="00022960" w:rsidRDefault="009F3568" w:rsidP="00F372DF">
      <w:pPr>
        <w:keepNext/>
        <w:tabs>
          <w:tab w:val="left" w:pos="993"/>
        </w:tabs>
        <w:spacing w:before="120" w:after="120"/>
        <w:jc w:val="center"/>
        <w:rPr>
          <w:rFonts w:asciiTheme="majorBidi" w:hAnsiTheme="majorBidi" w:cstheme="majorBidi"/>
          <w:b/>
          <w:szCs w:val="22"/>
        </w:rPr>
      </w:pPr>
      <w:r w:rsidRPr="00F743E9">
        <w:rPr>
          <w:rFonts w:asciiTheme="majorBidi" w:hAnsiTheme="majorBidi" w:cstheme="majorBidi"/>
          <w:b/>
          <w:szCs w:val="22"/>
        </w:rPr>
        <w:t xml:space="preserve">V. </w:t>
      </w:r>
      <w:r w:rsidRPr="00F743E9">
        <w:rPr>
          <w:rFonts w:asciiTheme="majorBidi" w:hAnsiTheme="majorBidi" w:cstheme="majorBidi"/>
          <w:b/>
          <w:szCs w:val="22"/>
        </w:rPr>
        <w:tab/>
        <w:t>PRIORITIES AND PROGRAM</w:t>
      </w:r>
      <w:r w:rsidRPr="00022960">
        <w:rPr>
          <w:rFonts w:asciiTheme="majorBidi" w:hAnsiTheme="majorBidi" w:cstheme="majorBidi"/>
          <w:b/>
          <w:szCs w:val="22"/>
        </w:rPr>
        <w:t>MING</w:t>
      </w:r>
    </w:p>
    <w:p w14:paraId="71D038BC"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21.</w:t>
      </w:r>
      <w:r w:rsidRPr="00022960">
        <w:rPr>
          <w:rFonts w:asciiTheme="majorBidi" w:hAnsiTheme="majorBidi" w:cstheme="majorBidi"/>
          <w:szCs w:val="22"/>
        </w:rPr>
        <w:tab/>
        <w:t xml:space="preserve">The Conference of the Parties serving as the meeting of the Parties to the Cartagena Protocol may periodically set priorities to plan for and programme work to be undertaken within the </w:t>
      </w:r>
      <w:proofErr w:type="gramStart"/>
      <w:r w:rsidRPr="00022960">
        <w:rPr>
          <w:rFonts w:asciiTheme="majorBidi" w:hAnsiTheme="majorBidi" w:cstheme="majorBidi"/>
          <w:szCs w:val="22"/>
        </w:rPr>
        <w:t>time period</w:t>
      </w:r>
      <w:proofErr w:type="gramEnd"/>
      <w:r w:rsidRPr="00022960">
        <w:rPr>
          <w:rFonts w:asciiTheme="majorBidi" w:hAnsiTheme="majorBidi" w:cstheme="majorBidi"/>
          <w:szCs w:val="22"/>
        </w:rPr>
        <w:t xml:space="preserve"> of the Capacity-building Action Plan. This might lead to the need for adjustments to the Capacity-building Action Plan.</w:t>
      </w:r>
    </w:p>
    <w:p w14:paraId="5C1D8818"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22.</w:t>
      </w:r>
      <w:r w:rsidRPr="00022960">
        <w:rPr>
          <w:rFonts w:asciiTheme="majorBidi" w:hAnsiTheme="majorBidi" w:cstheme="majorBidi"/>
          <w:szCs w:val="22"/>
        </w:rPr>
        <w:tab/>
        <w:t xml:space="preserve">In deciding on priorities and programming, the Conference of the Parties serving as the meeting of the Parties to the Cartagena Protocol may wish to take into consideration developments and advancements in the field of biosafety and biotechnology. In this regard, the Capacity-building Action Plan has taken the approach </w:t>
      </w:r>
      <w:r w:rsidRPr="009F33B7">
        <w:rPr>
          <w:rFonts w:asciiTheme="majorBidi" w:hAnsiTheme="majorBidi" w:cstheme="majorBidi"/>
          <w:szCs w:val="22"/>
        </w:rPr>
        <w:t>that, where</w:t>
      </w:r>
      <w:r w:rsidRPr="00022960">
        <w:rPr>
          <w:rFonts w:asciiTheme="majorBidi" w:hAnsiTheme="majorBidi" w:cstheme="majorBidi"/>
          <w:szCs w:val="22"/>
        </w:rPr>
        <w:t xml:space="preserve"> organisms developed through new technologies constitute “living modified organisms” as defined in the Protocol, these organisms are addressed in the Plan.</w:t>
      </w:r>
    </w:p>
    <w:p w14:paraId="73FAEE09" w14:textId="77777777" w:rsidR="009F3568" w:rsidRPr="00022960" w:rsidRDefault="009F3568" w:rsidP="0062263A">
      <w:pPr>
        <w:keepNext/>
        <w:tabs>
          <w:tab w:val="left" w:pos="993"/>
        </w:tabs>
        <w:spacing w:before="120" w:after="120"/>
        <w:jc w:val="center"/>
        <w:rPr>
          <w:rFonts w:asciiTheme="majorBidi" w:hAnsiTheme="majorBidi" w:cstheme="majorBidi"/>
          <w:b/>
          <w:szCs w:val="22"/>
        </w:rPr>
      </w:pPr>
      <w:r w:rsidRPr="00022960">
        <w:rPr>
          <w:rFonts w:asciiTheme="majorBidi" w:hAnsiTheme="majorBidi" w:cstheme="majorBidi"/>
          <w:b/>
          <w:szCs w:val="22"/>
        </w:rPr>
        <w:t xml:space="preserve">VI. </w:t>
      </w:r>
      <w:r w:rsidRPr="00022960">
        <w:rPr>
          <w:rFonts w:asciiTheme="majorBidi" w:hAnsiTheme="majorBidi" w:cstheme="majorBidi"/>
          <w:b/>
          <w:szCs w:val="22"/>
        </w:rPr>
        <w:tab/>
        <w:t>RESOURCES</w:t>
      </w:r>
    </w:p>
    <w:p w14:paraId="7C8ACFFE" w14:textId="77777777" w:rsidR="009F3568" w:rsidRPr="00022960" w:rsidRDefault="009F3568" w:rsidP="00F372DF">
      <w:pPr>
        <w:spacing w:before="120" w:after="120"/>
        <w:rPr>
          <w:rFonts w:asciiTheme="majorBidi" w:hAnsiTheme="majorBidi" w:cstheme="majorBidi"/>
          <w:szCs w:val="22"/>
        </w:rPr>
      </w:pPr>
      <w:r w:rsidRPr="00022960">
        <w:rPr>
          <w:rFonts w:asciiTheme="majorBidi" w:hAnsiTheme="majorBidi" w:cstheme="majorBidi"/>
          <w:szCs w:val="22"/>
        </w:rPr>
        <w:t>23.</w:t>
      </w:r>
      <w:r w:rsidRPr="00022960">
        <w:rPr>
          <w:rFonts w:asciiTheme="majorBidi" w:hAnsiTheme="majorBidi" w:cstheme="majorBidi"/>
          <w:szCs w:val="22"/>
        </w:rPr>
        <w:tab/>
        <w:t xml:space="preserve">The successful implementation of the Protocol depends </w:t>
      </w:r>
      <w:proofErr w:type="gramStart"/>
      <w:r w:rsidRPr="00022960">
        <w:rPr>
          <w:rFonts w:asciiTheme="majorBidi" w:hAnsiTheme="majorBidi" w:cstheme="majorBidi"/>
          <w:szCs w:val="22"/>
        </w:rPr>
        <w:t>to a large extent</w:t>
      </w:r>
      <w:proofErr w:type="gramEnd"/>
      <w:r w:rsidRPr="00022960">
        <w:rPr>
          <w:rFonts w:asciiTheme="majorBidi" w:hAnsiTheme="majorBidi" w:cstheme="majorBidi"/>
          <w:szCs w:val="22"/>
        </w:rPr>
        <w:t xml:space="preserve"> on having access to adequate human, technical and financial resources and effective cooperation in accordance with Articles 22 and 28 of the Protocol. The Capacity-building Action Plan aims at supporting Parties in this regard, including </w:t>
      </w:r>
      <w:proofErr w:type="gramStart"/>
      <w:r w:rsidRPr="00022960">
        <w:rPr>
          <w:rFonts w:asciiTheme="majorBidi" w:hAnsiTheme="majorBidi" w:cstheme="majorBidi"/>
          <w:szCs w:val="22"/>
        </w:rPr>
        <w:t>in particular under</w:t>
      </w:r>
      <w:proofErr w:type="gramEnd"/>
      <w:r w:rsidRPr="00022960">
        <w:rPr>
          <w:rFonts w:asciiTheme="majorBidi" w:hAnsiTheme="majorBidi" w:cstheme="majorBidi"/>
          <w:szCs w:val="22"/>
        </w:rPr>
        <w:t xml:space="preserve"> the goals related to creating an enabling environment.</w:t>
      </w:r>
    </w:p>
    <w:p w14:paraId="745A45DF" w14:textId="77777777" w:rsidR="009F3568" w:rsidRPr="00022960" w:rsidRDefault="009F3568" w:rsidP="0062263A">
      <w:pPr>
        <w:keepNext/>
        <w:tabs>
          <w:tab w:val="left" w:pos="993"/>
        </w:tabs>
        <w:spacing w:before="120" w:after="120"/>
        <w:jc w:val="center"/>
        <w:rPr>
          <w:rFonts w:asciiTheme="majorBidi" w:hAnsiTheme="majorBidi" w:cstheme="majorBidi"/>
          <w:b/>
          <w:szCs w:val="22"/>
        </w:rPr>
      </w:pPr>
      <w:r w:rsidRPr="00022960">
        <w:rPr>
          <w:rFonts w:asciiTheme="majorBidi" w:hAnsiTheme="majorBidi" w:cstheme="majorBidi"/>
          <w:b/>
          <w:szCs w:val="22"/>
        </w:rPr>
        <w:t xml:space="preserve">VII. </w:t>
      </w:r>
      <w:r w:rsidRPr="00022960">
        <w:rPr>
          <w:rFonts w:asciiTheme="majorBidi" w:hAnsiTheme="majorBidi" w:cstheme="majorBidi"/>
          <w:b/>
          <w:szCs w:val="22"/>
        </w:rPr>
        <w:tab/>
        <w:t>ROLE OF THE SECRETARIAT</w:t>
      </w:r>
    </w:p>
    <w:p w14:paraId="46376CEE" w14:textId="77777777" w:rsidR="009F3568" w:rsidRPr="00022960" w:rsidRDefault="009F3568" w:rsidP="0062263A">
      <w:pPr>
        <w:spacing w:before="120" w:after="120"/>
        <w:rPr>
          <w:rFonts w:asciiTheme="majorBidi" w:hAnsiTheme="majorBidi" w:cstheme="majorBidi"/>
          <w:szCs w:val="22"/>
        </w:rPr>
      </w:pPr>
      <w:r w:rsidRPr="00022960">
        <w:rPr>
          <w:rFonts w:asciiTheme="majorBidi" w:hAnsiTheme="majorBidi" w:cstheme="majorBidi"/>
          <w:szCs w:val="22"/>
        </w:rPr>
        <w:t>24.</w:t>
      </w:r>
      <w:r w:rsidRPr="00022960">
        <w:rPr>
          <w:rFonts w:asciiTheme="majorBidi" w:hAnsiTheme="majorBidi" w:cstheme="majorBidi"/>
          <w:szCs w:val="22"/>
        </w:rPr>
        <w:tab/>
        <w:t xml:space="preserve">While the Capacity-building Action Plan is directed at Parties and other stakeholders, the Secretariat of the Convention on Biological Diversity will support the Parties in their efforts, following the guidance of the Conference of the Parties serving as the meeting of the Parties to the Cartagena Protocol and in accordance with Article 31 of the Cartagena Protocol and Article 24 of the Convention on Biological Diversity. This support includes managing and maintaining the Biosafety </w:t>
      </w:r>
      <w:proofErr w:type="gramStart"/>
      <w:r w:rsidRPr="00022960">
        <w:rPr>
          <w:rFonts w:asciiTheme="majorBidi" w:hAnsiTheme="majorBidi" w:cstheme="majorBidi"/>
          <w:szCs w:val="22"/>
        </w:rPr>
        <w:t>Clearing-House</w:t>
      </w:r>
      <w:proofErr w:type="gramEnd"/>
      <w:r w:rsidRPr="00022960">
        <w:rPr>
          <w:rFonts w:asciiTheme="majorBidi" w:hAnsiTheme="majorBidi" w:cstheme="majorBidi"/>
          <w:szCs w:val="22"/>
        </w:rPr>
        <w:t xml:space="preserve"> as well as undertaking activities, including capacity-building activities, as requested by the Conference of the Parties serving as the meeting of the Parties to the Protocol.</w:t>
      </w:r>
    </w:p>
    <w:bookmarkEnd w:id="11"/>
    <w:p w14:paraId="575AB61C" w14:textId="77777777" w:rsidR="009F3568" w:rsidRDefault="009F3568" w:rsidP="00F372DF">
      <w:pPr>
        <w:shd w:val="clear" w:color="auto" w:fill="FFFFFF" w:themeFill="background1"/>
        <w:jc w:val="center"/>
      </w:pPr>
    </w:p>
    <w:p w14:paraId="4E092D3B" w14:textId="77777777" w:rsidR="009F3568" w:rsidRDefault="009F3568" w:rsidP="00F13D3A">
      <w:pPr>
        <w:shd w:val="clear" w:color="auto" w:fill="FFFFFF" w:themeFill="background1"/>
        <w:jc w:val="center"/>
        <w:sectPr w:rsidR="009F3568" w:rsidSect="00BE0A1D">
          <w:headerReference w:type="even" r:id="rId17"/>
          <w:headerReference w:type="default" r:id="rId18"/>
          <w:footnotePr>
            <w:numRestart w:val="eachSect"/>
          </w:footnotePr>
          <w:pgSz w:w="12240" w:h="15840"/>
          <w:pgMar w:top="1021" w:right="1440" w:bottom="1021" w:left="1440" w:header="459" w:footer="720" w:gutter="0"/>
          <w:cols w:space="708"/>
          <w:docGrid w:linePitch="360"/>
        </w:sectPr>
      </w:pPr>
    </w:p>
    <w:p w14:paraId="51192133" w14:textId="77777777" w:rsidR="009F3568" w:rsidRDefault="009F3568" w:rsidP="00500F2F">
      <w:pPr>
        <w:keepNext/>
        <w:suppressLineNumbers/>
        <w:suppressAutoHyphens/>
        <w:spacing w:before="120" w:after="120"/>
        <w:jc w:val="center"/>
        <w:rPr>
          <w:rFonts w:asciiTheme="majorBidi" w:hAnsiTheme="majorBidi" w:cstheme="majorBidi"/>
          <w:bCs/>
          <w:i/>
          <w:iCs/>
          <w:kern w:val="22"/>
          <w:szCs w:val="22"/>
        </w:rPr>
      </w:pPr>
      <w:r w:rsidRPr="00CB1647">
        <w:rPr>
          <w:rFonts w:asciiTheme="majorBidi" w:hAnsiTheme="majorBidi" w:cstheme="majorBidi"/>
          <w:bCs/>
          <w:i/>
          <w:iCs/>
          <w:kern w:val="22"/>
          <w:szCs w:val="22"/>
        </w:rPr>
        <w:lastRenderedPageBreak/>
        <w:t>Appendix</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543"/>
        <w:gridCol w:w="3118"/>
        <w:gridCol w:w="3261"/>
        <w:gridCol w:w="2835"/>
      </w:tblGrid>
      <w:tr w:rsidR="009F3568" w:rsidRPr="00F03464" w14:paraId="5777DE60" w14:textId="77777777">
        <w:trPr>
          <w:tblHeader/>
          <w:jc w:val="center"/>
        </w:trPr>
        <w:tc>
          <w:tcPr>
            <w:tcW w:w="13462" w:type="dxa"/>
            <w:gridSpan w:val="5"/>
            <w:tcBorders>
              <w:bottom w:val="nil"/>
            </w:tcBorders>
            <w:vAlign w:val="center"/>
          </w:tcPr>
          <w:p w14:paraId="4C1B8987" w14:textId="77777777" w:rsidR="009F3568" w:rsidRPr="00B5776F" w:rsidRDefault="009F3568" w:rsidP="00F03464">
            <w:pPr>
              <w:suppressLineNumbers/>
              <w:suppressAutoHyphens/>
              <w:spacing w:before="60" w:after="60"/>
              <w:jc w:val="center"/>
              <w:outlineLvl w:val="0"/>
              <w:rPr>
                <w:rFonts w:eastAsia="MS Mincho"/>
                <w:b/>
                <w:iCs/>
                <w:kern w:val="22"/>
                <w:szCs w:val="22"/>
              </w:rPr>
            </w:pPr>
            <w:r w:rsidRPr="00B5776F">
              <w:rPr>
                <w:rFonts w:eastAsia="MS Mincho"/>
                <w:b/>
                <w:iCs/>
                <w:kern w:val="22"/>
                <w:szCs w:val="22"/>
              </w:rPr>
              <w:t xml:space="preserve">Capacity-building Action Plan </w:t>
            </w:r>
            <w:r w:rsidRPr="0062263A">
              <w:rPr>
                <w:rFonts w:eastAsia="MS Mincho"/>
                <w:b/>
                <w:bCs/>
                <w:kern w:val="22"/>
                <w:szCs w:val="22"/>
              </w:rPr>
              <w:t>for the Cartagena Protocol on Biosafety</w:t>
            </w:r>
          </w:p>
        </w:tc>
      </w:tr>
      <w:tr w:rsidR="009F3568" w:rsidRPr="00F03464" w14:paraId="3AD5F895" w14:textId="77777777">
        <w:trPr>
          <w:tblHeader/>
          <w:jc w:val="center"/>
        </w:trPr>
        <w:tc>
          <w:tcPr>
            <w:tcW w:w="1705" w:type="dxa"/>
            <w:tcBorders>
              <w:bottom w:val="nil"/>
            </w:tcBorders>
            <w:vAlign w:val="center"/>
          </w:tcPr>
          <w:p w14:paraId="2C9AFD04" w14:textId="77777777" w:rsidR="009F3568" w:rsidRPr="00F03464" w:rsidRDefault="009F3568" w:rsidP="00F03464">
            <w:pPr>
              <w:suppressLineNumbers/>
              <w:suppressAutoHyphens/>
              <w:spacing w:before="60"/>
              <w:jc w:val="center"/>
              <w:rPr>
                <w:rFonts w:eastAsia="MS Mincho"/>
                <w:b/>
                <w:iCs/>
                <w:kern w:val="22"/>
                <w:szCs w:val="22"/>
              </w:rPr>
            </w:pPr>
            <w:r w:rsidRPr="00F03464">
              <w:rPr>
                <w:rFonts w:eastAsia="MS Mincho"/>
                <w:b/>
                <w:bCs/>
                <w:kern w:val="22"/>
                <w:szCs w:val="22"/>
              </w:rPr>
              <w:t>Goals</w:t>
            </w:r>
          </w:p>
        </w:tc>
        <w:tc>
          <w:tcPr>
            <w:tcW w:w="2543" w:type="dxa"/>
            <w:tcBorders>
              <w:bottom w:val="nil"/>
            </w:tcBorders>
            <w:shd w:val="clear" w:color="auto" w:fill="auto"/>
            <w:vAlign w:val="center"/>
          </w:tcPr>
          <w:p w14:paraId="50E94AC2" w14:textId="77777777" w:rsidR="009F3568" w:rsidRPr="00F03464" w:rsidRDefault="009F3568" w:rsidP="00F03464">
            <w:pPr>
              <w:suppressLineNumbers/>
              <w:suppressAutoHyphens/>
              <w:spacing w:before="60"/>
              <w:jc w:val="center"/>
              <w:rPr>
                <w:rFonts w:eastAsia="MS Mincho"/>
                <w:b/>
                <w:iCs/>
                <w:kern w:val="22"/>
                <w:szCs w:val="22"/>
              </w:rPr>
            </w:pPr>
            <w:r w:rsidRPr="00F03464">
              <w:rPr>
                <w:rFonts w:eastAsia="MS Mincho"/>
                <w:b/>
                <w:iCs/>
                <w:kern w:val="22"/>
                <w:szCs w:val="22"/>
              </w:rPr>
              <w:t>Key areas for capacity-building</w:t>
            </w:r>
          </w:p>
        </w:tc>
        <w:tc>
          <w:tcPr>
            <w:tcW w:w="3118" w:type="dxa"/>
            <w:tcBorders>
              <w:bottom w:val="nil"/>
            </w:tcBorders>
            <w:shd w:val="clear" w:color="auto" w:fill="auto"/>
            <w:vAlign w:val="center"/>
          </w:tcPr>
          <w:p w14:paraId="20E5D92F" w14:textId="77777777" w:rsidR="009F3568" w:rsidRPr="00F03464" w:rsidRDefault="009F3568" w:rsidP="00F03464">
            <w:pPr>
              <w:suppressLineNumbers/>
              <w:suppressAutoHyphens/>
              <w:spacing w:before="60"/>
              <w:jc w:val="center"/>
              <w:rPr>
                <w:rFonts w:eastAsia="MS Mincho"/>
                <w:b/>
                <w:iCs/>
                <w:kern w:val="22"/>
                <w:szCs w:val="22"/>
              </w:rPr>
            </w:pPr>
            <w:r w:rsidRPr="00F03464">
              <w:rPr>
                <w:rFonts w:eastAsia="MS Mincho"/>
                <w:b/>
                <w:iCs/>
                <w:kern w:val="22"/>
                <w:szCs w:val="22"/>
              </w:rPr>
              <w:t>Capacity-building activities</w:t>
            </w:r>
          </w:p>
        </w:tc>
        <w:tc>
          <w:tcPr>
            <w:tcW w:w="3261" w:type="dxa"/>
            <w:tcBorders>
              <w:bottom w:val="nil"/>
            </w:tcBorders>
            <w:vAlign w:val="center"/>
          </w:tcPr>
          <w:p w14:paraId="2CC99859" w14:textId="77777777" w:rsidR="009F3568" w:rsidRPr="00F03464" w:rsidRDefault="009F3568" w:rsidP="00F03464">
            <w:pPr>
              <w:suppressLineNumbers/>
              <w:suppressAutoHyphens/>
              <w:spacing w:before="60"/>
              <w:jc w:val="center"/>
              <w:rPr>
                <w:rFonts w:eastAsia="MS Mincho"/>
                <w:b/>
                <w:bCs/>
                <w:kern w:val="22"/>
                <w:szCs w:val="22"/>
              </w:rPr>
            </w:pPr>
            <w:r w:rsidRPr="00F03464">
              <w:rPr>
                <w:rFonts w:eastAsia="MS Mincho"/>
                <w:b/>
                <w:bCs/>
                <w:szCs w:val="22"/>
              </w:rPr>
              <w:t>Indicators</w:t>
            </w:r>
          </w:p>
        </w:tc>
        <w:tc>
          <w:tcPr>
            <w:tcW w:w="2835" w:type="dxa"/>
            <w:tcBorders>
              <w:bottom w:val="nil"/>
            </w:tcBorders>
            <w:vAlign w:val="center"/>
          </w:tcPr>
          <w:p w14:paraId="4CE6519E" w14:textId="77777777" w:rsidR="009F3568" w:rsidRPr="00F03464" w:rsidRDefault="009F3568" w:rsidP="00F03464">
            <w:pPr>
              <w:suppressLineNumbers/>
              <w:suppressAutoHyphens/>
              <w:spacing w:before="60"/>
              <w:jc w:val="center"/>
              <w:rPr>
                <w:rFonts w:eastAsia="MS Mincho"/>
                <w:b/>
                <w:bCs/>
                <w:kern w:val="22"/>
                <w:szCs w:val="22"/>
              </w:rPr>
            </w:pPr>
            <w:r w:rsidRPr="00F03464">
              <w:rPr>
                <w:rFonts w:eastAsia="MS Mincho"/>
                <w:b/>
                <w:iCs/>
                <w:kern w:val="22"/>
                <w:szCs w:val="22"/>
              </w:rPr>
              <w:t>Outcomes</w:t>
            </w:r>
          </w:p>
        </w:tc>
      </w:tr>
      <w:tr w:rsidR="009F3568" w:rsidRPr="00F03464" w14:paraId="238DFB2A" w14:textId="77777777">
        <w:trPr>
          <w:trHeight w:val="807"/>
          <w:jc w:val="center"/>
        </w:trPr>
        <w:tc>
          <w:tcPr>
            <w:tcW w:w="1705" w:type="dxa"/>
            <w:tcBorders>
              <w:top w:val="nil"/>
              <w:bottom w:val="single" w:sz="2" w:space="0" w:color="auto"/>
            </w:tcBorders>
          </w:tcPr>
          <w:p w14:paraId="3DAE5255" w14:textId="77777777" w:rsidR="009F3568" w:rsidRPr="00F03464" w:rsidRDefault="009F3568" w:rsidP="00F03464">
            <w:pPr>
              <w:suppressLineNumbers/>
              <w:suppressAutoHyphens/>
              <w:spacing w:before="60" w:after="60"/>
              <w:jc w:val="left"/>
              <w:rPr>
                <w:rFonts w:eastAsia="MS Mincho"/>
                <w:i/>
                <w:iCs/>
                <w:kern w:val="22"/>
                <w:szCs w:val="22"/>
              </w:rPr>
            </w:pPr>
            <w:r w:rsidRPr="00F03464">
              <w:rPr>
                <w:rFonts w:eastAsia="MS Mincho"/>
                <w:i/>
                <w:iCs/>
                <w:kern w:val="22"/>
                <w:szCs w:val="22"/>
              </w:rPr>
              <w:t>(Desirable achievements)</w:t>
            </w:r>
          </w:p>
        </w:tc>
        <w:tc>
          <w:tcPr>
            <w:tcW w:w="2543" w:type="dxa"/>
            <w:tcBorders>
              <w:top w:val="nil"/>
              <w:bottom w:val="single" w:sz="2" w:space="0" w:color="auto"/>
            </w:tcBorders>
            <w:shd w:val="clear" w:color="auto" w:fill="auto"/>
          </w:tcPr>
          <w:p w14:paraId="6399576D" w14:textId="77777777" w:rsidR="009F3568" w:rsidRPr="00F03464" w:rsidRDefault="009F3568" w:rsidP="00F03464">
            <w:pPr>
              <w:suppressLineNumbers/>
              <w:suppressAutoHyphens/>
              <w:spacing w:before="60" w:after="60"/>
              <w:jc w:val="left"/>
              <w:rPr>
                <w:rFonts w:eastAsia="MS Mincho"/>
                <w:iCs/>
                <w:kern w:val="22"/>
                <w:szCs w:val="22"/>
              </w:rPr>
            </w:pPr>
            <w:r w:rsidRPr="00F03464">
              <w:rPr>
                <w:rFonts w:eastAsia="MS Mincho"/>
                <w:i/>
                <w:iCs/>
                <w:kern w:val="22"/>
                <w:szCs w:val="22"/>
              </w:rPr>
              <w:t>(Key areas where capacities may be needed)</w:t>
            </w:r>
          </w:p>
        </w:tc>
        <w:tc>
          <w:tcPr>
            <w:tcW w:w="3118" w:type="dxa"/>
            <w:tcBorders>
              <w:top w:val="nil"/>
              <w:bottom w:val="single" w:sz="2" w:space="0" w:color="auto"/>
            </w:tcBorders>
            <w:shd w:val="clear" w:color="auto" w:fill="auto"/>
          </w:tcPr>
          <w:p w14:paraId="0CBBD48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i/>
                <w:iCs/>
                <w:kern w:val="22"/>
                <w:szCs w:val="22"/>
              </w:rPr>
              <w:t>(Examples of suggested capacity-building activities within the key areas for capacity-building)</w:t>
            </w:r>
          </w:p>
        </w:tc>
        <w:tc>
          <w:tcPr>
            <w:tcW w:w="3261" w:type="dxa"/>
            <w:tcBorders>
              <w:top w:val="nil"/>
              <w:bottom w:val="single" w:sz="2" w:space="0" w:color="auto"/>
            </w:tcBorders>
          </w:tcPr>
          <w:p w14:paraId="1CD60AE7"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i/>
                <w:iCs/>
                <w:szCs w:val="22"/>
              </w:rPr>
              <w:t>(Measures whether activity took place)</w:t>
            </w:r>
          </w:p>
        </w:tc>
        <w:tc>
          <w:tcPr>
            <w:tcW w:w="2835" w:type="dxa"/>
            <w:tcBorders>
              <w:top w:val="nil"/>
              <w:bottom w:val="single" w:sz="2" w:space="0" w:color="auto"/>
            </w:tcBorders>
          </w:tcPr>
          <w:p w14:paraId="5A6D060D" w14:textId="77777777" w:rsidR="009F3568" w:rsidRPr="00F03464" w:rsidRDefault="009F3568" w:rsidP="00F03464">
            <w:pPr>
              <w:suppressLineNumbers/>
              <w:suppressAutoHyphens/>
              <w:spacing w:before="60" w:after="60"/>
              <w:jc w:val="left"/>
              <w:rPr>
                <w:rFonts w:eastAsia="MS Mincho"/>
                <w:i/>
                <w:iCs/>
                <w:kern w:val="22"/>
                <w:szCs w:val="22"/>
              </w:rPr>
            </w:pPr>
            <w:r w:rsidRPr="00F03464">
              <w:rPr>
                <w:rFonts w:eastAsia="MS Mincho"/>
                <w:bCs/>
                <w:i/>
                <w:kern w:val="22"/>
                <w:szCs w:val="22"/>
              </w:rPr>
              <w:t>(The effect of successfully completed activities)</w:t>
            </w:r>
          </w:p>
        </w:tc>
      </w:tr>
      <w:tr w:rsidR="009F3568" w:rsidRPr="00F03464" w14:paraId="45EDE710" w14:textId="77777777">
        <w:trPr>
          <w:jc w:val="center"/>
        </w:trPr>
        <w:tc>
          <w:tcPr>
            <w:tcW w:w="13462" w:type="dxa"/>
            <w:gridSpan w:val="5"/>
            <w:tcBorders>
              <w:top w:val="single" w:sz="2" w:space="0" w:color="auto"/>
              <w:bottom w:val="single" w:sz="2" w:space="0" w:color="auto"/>
            </w:tcBorders>
          </w:tcPr>
          <w:p w14:paraId="18E936F4" w14:textId="77777777" w:rsidR="009F3568" w:rsidRPr="00F03464" w:rsidRDefault="009F3568" w:rsidP="0062263A">
            <w:pPr>
              <w:keepNext/>
              <w:suppressLineNumbers/>
              <w:suppressAutoHyphens/>
              <w:spacing w:before="60" w:after="60"/>
              <w:ind w:left="360" w:hanging="360"/>
              <w:jc w:val="center"/>
              <w:rPr>
                <w:rFonts w:eastAsia="MS Mincho"/>
                <w:b/>
                <w:bCs/>
                <w:kern w:val="22"/>
                <w:szCs w:val="22"/>
              </w:rPr>
            </w:pPr>
            <w:r w:rsidRPr="002330A1">
              <w:rPr>
                <w:rFonts w:eastAsia="MS Mincho"/>
                <w:b/>
                <w:bCs/>
                <w:kern w:val="22"/>
                <w:szCs w:val="22"/>
              </w:rPr>
              <w:t>A.</w:t>
            </w:r>
            <w:r w:rsidRPr="002330A1">
              <w:rPr>
                <w:rFonts w:eastAsia="MS Mincho"/>
                <w:b/>
                <w:bCs/>
                <w:kern w:val="22"/>
                <w:szCs w:val="22"/>
              </w:rPr>
              <w:tab/>
            </w:r>
            <w:r w:rsidRPr="00F03464">
              <w:rPr>
                <w:rFonts w:eastAsia="MS Mincho"/>
                <w:b/>
                <w:bCs/>
                <w:kern w:val="22"/>
                <w:szCs w:val="22"/>
              </w:rPr>
              <w:t>Areas for implementation</w:t>
            </w:r>
          </w:p>
        </w:tc>
      </w:tr>
      <w:tr w:rsidR="009F3568" w:rsidRPr="00F03464" w14:paraId="27E4758C" w14:textId="77777777">
        <w:trPr>
          <w:jc w:val="center"/>
        </w:trPr>
        <w:tc>
          <w:tcPr>
            <w:tcW w:w="1705" w:type="dxa"/>
            <w:tcBorders>
              <w:top w:val="single" w:sz="2" w:space="0" w:color="auto"/>
              <w:bottom w:val="single" w:sz="4" w:space="0" w:color="auto"/>
            </w:tcBorders>
          </w:tcPr>
          <w:p w14:paraId="52C62209"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b/>
                <w:kern w:val="22"/>
                <w:szCs w:val="22"/>
              </w:rPr>
              <w:t>A.1. Parties have in place functional national biosafety frameworks</w:t>
            </w:r>
          </w:p>
        </w:tc>
        <w:tc>
          <w:tcPr>
            <w:tcW w:w="2543" w:type="dxa"/>
            <w:tcBorders>
              <w:top w:val="single" w:sz="2" w:space="0" w:color="auto"/>
              <w:bottom w:val="single" w:sz="4" w:space="0" w:color="auto"/>
            </w:tcBorders>
            <w:shd w:val="clear" w:color="auto" w:fill="auto"/>
          </w:tcPr>
          <w:p w14:paraId="16148937"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(1) Development and implementation of legal, administrative and other measures to implement the </w:t>
            </w:r>
            <w:proofErr w:type="gramStart"/>
            <w:r w:rsidRPr="00F03464">
              <w:rPr>
                <w:rFonts w:eastAsia="MS Mincho"/>
                <w:kern w:val="22"/>
                <w:szCs w:val="22"/>
              </w:rPr>
              <w:t>Protocol;</w:t>
            </w:r>
            <w:proofErr w:type="gramEnd"/>
          </w:p>
          <w:p w14:paraId="2CE0C39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(2) Strengthening capacities of competent national authorities.</w:t>
            </w:r>
          </w:p>
        </w:tc>
        <w:tc>
          <w:tcPr>
            <w:tcW w:w="3118" w:type="dxa"/>
            <w:tcBorders>
              <w:top w:val="single" w:sz="2" w:space="0" w:color="auto"/>
              <w:bottom w:val="single" w:sz="4" w:space="0" w:color="auto"/>
            </w:tcBorders>
            <w:shd w:val="clear" w:color="auto" w:fill="auto"/>
          </w:tcPr>
          <w:p w14:paraId="45BB818B"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proofErr w:type="spellStart"/>
            <w:r w:rsidRPr="00F03464">
              <w:rPr>
                <w:rFonts w:eastAsia="MS Mincho"/>
                <w:kern w:val="22"/>
                <w:szCs w:val="22"/>
              </w:rPr>
              <w:t>i</w:t>
            </w:r>
            <w:proofErr w:type="spellEnd"/>
            <w:r w:rsidRPr="00F03464">
              <w:rPr>
                <w:rFonts w:eastAsia="MS Mincho"/>
                <w:kern w:val="22"/>
                <w:szCs w:val="22"/>
              </w:rPr>
              <w:t xml:space="preserve">) Provide training on the development and implementation of legal, administrative and other measures to implement the </w:t>
            </w:r>
            <w:proofErr w:type="gramStart"/>
            <w:r w:rsidRPr="00F03464">
              <w:rPr>
                <w:rFonts w:eastAsia="MS Mincho"/>
                <w:kern w:val="22"/>
                <w:szCs w:val="22"/>
              </w:rPr>
              <w:t>Protocol;</w:t>
            </w:r>
            <w:proofErr w:type="gramEnd"/>
          </w:p>
          <w:p w14:paraId="4565929A"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(ii) Train personnel of competent national authorities on administering their national biosafety regulatory system.</w:t>
            </w:r>
          </w:p>
        </w:tc>
        <w:tc>
          <w:tcPr>
            <w:tcW w:w="3261" w:type="dxa"/>
            <w:tcBorders>
              <w:top w:val="single" w:sz="2" w:space="0" w:color="auto"/>
              <w:bottom w:val="single" w:sz="4" w:space="0" w:color="auto"/>
            </w:tcBorders>
          </w:tcPr>
          <w:p w14:paraId="64B6075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 xml:space="preserve">(a) Percentage of Parties with training needs on the development and implementation of legal, administrative and other measures to implement the Protocol that successfully executed training </w:t>
            </w:r>
            <w:proofErr w:type="gramStart"/>
            <w:r w:rsidRPr="00F03464">
              <w:rPr>
                <w:rFonts w:eastAsia="MS Mincho"/>
                <w:szCs w:val="22"/>
              </w:rPr>
              <w:t>activities;</w:t>
            </w:r>
            <w:proofErr w:type="gramEnd"/>
          </w:p>
          <w:p w14:paraId="364590CB"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(b) Percentage of Parties that have sufficient and trained staff to administer the national biosafety system.</w:t>
            </w:r>
          </w:p>
        </w:tc>
        <w:tc>
          <w:tcPr>
            <w:tcW w:w="2835" w:type="dxa"/>
            <w:tcBorders>
              <w:top w:val="single" w:sz="2" w:space="0" w:color="auto"/>
              <w:bottom w:val="single" w:sz="4" w:space="0" w:color="auto"/>
            </w:tcBorders>
          </w:tcPr>
          <w:p w14:paraId="25D087F3" w14:textId="77777777" w:rsidR="009F3568" w:rsidRPr="00650C40" w:rsidRDefault="009F3568" w:rsidP="00F03464">
            <w:pPr>
              <w:suppressLineNumbers/>
              <w:suppressAutoHyphens/>
              <w:spacing w:before="60" w:after="60"/>
              <w:jc w:val="left"/>
              <w:rPr>
                <w:rFonts w:eastAsia="MS Mincho"/>
                <w:kern w:val="22"/>
                <w:szCs w:val="22"/>
              </w:rPr>
            </w:pPr>
            <w:r w:rsidRPr="00650C40">
              <w:rPr>
                <w:rFonts w:eastAsia="MS Mincho"/>
                <w:kern w:val="22"/>
                <w:szCs w:val="22"/>
              </w:rPr>
              <w:t xml:space="preserve">Functional national biosafety frameworks enable competent authorities, national focal points and Article 17 contact points of all Parties to effectively and efficiently fulfil their obligations under the </w:t>
            </w:r>
            <w:proofErr w:type="gramStart"/>
            <w:r w:rsidRPr="00650C40">
              <w:rPr>
                <w:rFonts w:eastAsia="MS Mincho"/>
                <w:kern w:val="22"/>
                <w:szCs w:val="22"/>
              </w:rPr>
              <w:t>Protocol</w:t>
            </w:r>
            <w:proofErr w:type="gramEnd"/>
            <w:r w:rsidRPr="00650C40">
              <w:rPr>
                <w:rFonts w:eastAsia="MS Mincho"/>
                <w:kern w:val="22"/>
                <w:szCs w:val="22"/>
              </w:rPr>
              <w:t xml:space="preserve"> </w:t>
            </w:r>
          </w:p>
          <w:p w14:paraId="4BFC44B3" w14:textId="77777777" w:rsidR="009F3568" w:rsidRPr="00650C40" w:rsidRDefault="009F3568" w:rsidP="00F03464">
            <w:pPr>
              <w:suppressLineNumbers/>
              <w:suppressAutoHyphens/>
              <w:spacing w:before="60" w:after="60"/>
              <w:jc w:val="left"/>
              <w:rPr>
                <w:rFonts w:eastAsia="MS Mincho"/>
                <w:kern w:val="22"/>
                <w:szCs w:val="22"/>
              </w:rPr>
            </w:pPr>
          </w:p>
        </w:tc>
      </w:tr>
      <w:tr w:rsidR="009F3568" w:rsidRPr="00F03464" w14:paraId="0C018751" w14:textId="77777777">
        <w:trPr>
          <w:jc w:val="center"/>
        </w:trPr>
        <w:tc>
          <w:tcPr>
            <w:tcW w:w="1705" w:type="dxa"/>
            <w:tcBorders>
              <w:top w:val="single" w:sz="4" w:space="0" w:color="auto"/>
            </w:tcBorders>
          </w:tcPr>
          <w:p w14:paraId="027E52A1"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b/>
                <w:kern w:val="22"/>
                <w:szCs w:val="22"/>
              </w:rPr>
              <w:t xml:space="preserve">A.2. Parties have improved the availability and exchange of relevant information through the </w:t>
            </w:r>
            <w:r>
              <w:rPr>
                <w:rFonts w:eastAsia="MS Mincho"/>
                <w:b/>
                <w:kern w:val="22"/>
                <w:szCs w:val="22"/>
              </w:rPr>
              <w:t xml:space="preserve">Biosafety </w:t>
            </w:r>
            <w:proofErr w:type="gramStart"/>
            <w:r>
              <w:rPr>
                <w:rFonts w:eastAsia="MS Mincho"/>
                <w:b/>
                <w:kern w:val="22"/>
                <w:szCs w:val="22"/>
              </w:rPr>
              <w:t>Clearing-House</w:t>
            </w:r>
            <w:proofErr w:type="gramEnd"/>
            <w:r>
              <w:rPr>
                <w:rFonts w:eastAsia="MS Mincho"/>
                <w:b/>
                <w:kern w:val="22"/>
                <w:szCs w:val="22"/>
              </w:rPr>
              <w:t xml:space="preserve"> (</w:t>
            </w:r>
            <w:r w:rsidRPr="00F03464">
              <w:rPr>
                <w:rFonts w:eastAsia="MS Mincho"/>
                <w:b/>
                <w:kern w:val="22"/>
                <w:szCs w:val="22"/>
              </w:rPr>
              <w:t>BCH</w:t>
            </w:r>
            <w:r>
              <w:rPr>
                <w:rFonts w:eastAsia="MS Mincho"/>
                <w:b/>
                <w:kern w:val="22"/>
                <w:szCs w:val="22"/>
              </w:rPr>
              <w:t>)</w:t>
            </w:r>
          </w:p>
        </w:tc>
        <w:tc>
          <w:tcPr>
            <w:tcW w:w="2543" w:type="dxa"/>
            <w:tcBorders>
              <w:top w:val="single" w:sz="4" w:space="0" w:color="auto"/>
            </w:tcBorders>
            <w:shd w:val="clear" w:color="auto" w:fill="auto"/>
          </w:tcPr>
          <w:p w14:paraId="4334AB0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(1) Publishing information </w:t>
            </w:r>
            <w:r w:rsidRPr="00B5776F">
              <w:rPr>
                <w:rFonts w:eastAsia="MS Mincho"/>
                <w:kern w:val="22"/>
                <w:szCs w:val="22"/>
              </w:rPr>
              <w:t xml:space="preserve">in the </w:t>
            </w:r>
            <w:proofErr w:type="gramStart"/>
            <w:r w:rsidRPr="00B5776F">
              <w:rPr>
                <w:rFonts w:eastAsia="MS Mincho"/>
                <w:kern w:val="22"/>
                <w:szCs w:val="22"/>
              </w:rPr>
              <w:t>BCH</w:t>
            </w:r>
            <w:r w:rsidRPr="00F03464">
              <w:rPr>
                <w:rFonts w:eastAsia="MS Mincho"/>
                <w:kern w:val="22"/>
                <w:szCs w:val="22"/>
              </w:rPr>
              <w:t>;</w:t>
            </w:r>
            <w:proofErr w:type="gramEnd"/>
          </w:p>
          <w:p w14:paraId="569107E7" w14:textId="77777777" w:rsidR="009F3568" w:rsidRPr="00F03464" w:rsidRDefault="009F3568" w:rsidP="00F03464">
            <w:pPr>
              <w:suppressLineNumbers/>
              <w:suppressAutoHyphens/>
              <w:spacing w:before="60" w:after="60"/>
              <w:jc w:val="left"/>
              <w:rPr>
                <w:rFonts w:eastAsia="MS Mincho"/>
                <w:strike/>
                <w:kern w:val="22"/>
                <w:szCs w:val="22"/>
              </w:rPr>
            </w:pPr>
            <w:r w:rsidRPr="00F03464">
              <w:rPr>
                <w:rFonts w:eastAsia="MS Mincho"/>
                <w:kern w:val="22"/>
                <w:szCs w:val="22"/>
              </w:rPr>
              <w:t xml:space="preserve">(2) Accessing and using </w:t>
            </w:r>
            <w:r w:rsidRPr="000514B5">
              <w:rPr>
                <w:rFonts w:eastAsia="MS Mincho"/>
                <w:kern w:val="22"/>
                <w:szCs w:val="22"/>
              </w:rPr>
              <w:t>information in t</w:t>
            </w:r>
            <w:r w:rsidRPr="00F03464">
              <w:rPr>
                <w:rFonts w:eastAsia="MS Mincho"/>
                <w:kern w:val="22"/>
                <w:szCs w:val="22"/>
              </w:rPr>
              <w:t>he BCH.</w:t>
            </w:r>
          </w:p>
        </w:tc>
        <w:tc>
          <w:tcPr>
            <w:tcW w:w="3118" w:type="dxa"/>
            <w:tcBorders>
              <w:top w:val="single" w:sz="4" w:space="0" w:color="auto"/>
            </w:tcBorders>
            <w:shd w:val="clear" w:color="auto" w:fill="auto"/>
          </w:tcPr>
          <w:p w14:paraId="14E8FECA"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proofErr w:type="spellStart"/>
            <w:r w:rsidRPr="00F03464">
              <w:rPr>
                <w:rFonts w:eastAsia="MS Mincho"/>
                <w:kern w:val="22"/>
                <w:szCs w:val="22"/>
              </w:rPr>
              <w:t>i</w:t>
            </w:r>
            <w:proofErr w:type="spellEnd"/>
            <w:r w:rsidRPr="00F03464">
              <w:rPr>
                <w:rFonts w:eastAsia="MS Mincho"/>
                <w:kern w:val="22"/>
                <w:szCs w:val="22"/>
              </w:rPr>
              <w:t>) Develop, update and maintain</w:t>
            </w:r>
            <w:r w:rsidRPr="00F03464" w:rsidDel="009A2E62">
              <w:rPr>
                <w:rFonts w:eastAsia="MS Mincho"/>
                <w:kern w:val="22"/>
                <w:szCs w:val="22"/>
              </w:rPr>
              <w:t xml:space="preserve"> </w:t>
            </w:r>
            <w:r w:rsidRPr="00F03464">
              <w:rPr>
                <w:rFonts w:eastAsia="MS Mincho"/>
                <w:kern w:val="22"/>
                <w:szCs w:val="22"/>
              </w:rPr>
              <w:t xml:space="preserve">interactive support tools, following the migration of the BCH to the new </w:t>
            </w:r>
            <w:proofErr w:type="gramStart"/>
            <w:r w:rsidRPr="00F03464">
              <w:rPr>
                <w:rFonts w:eastAsia="MS Mincho"/>
                <w:kern w:val="22"/>
                <w:szCs w:val="22"/>
              </w:rPr>
              <w:t>platform;</w:t>
            </w:r>
            <w:proofErr w:type="gramEnd"/>
          </w:p>
          <w:p w14:paraId="49834501"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(ii) Provide training on the use of the BCH.</w:t>
            </w:r>
          </w:p>
        </w:tc>
        <w:tc>
          <w:tcPr>
            <w:tcW w:w="3261" w:type="dxa"/>
            <w:tcBorders>
              <w:top w:val="single" w:sz="4" w:space="0" w:color="auto"/>
            </w:tcBorders>
          </w:tcPr>
          <w:p w14:paraId="4BFB04FD" w14:textId="77777777" w:rsidR="009F3568" w:rsidRPr="00B5776F" w:rsidRDefault="009F3568" w:rsidP="00F03464">
            <w:pPr>
              <w:suppressLineNumbers/>
              <w:suppressAutoHyphens/>
              <w:spacing w:before="60" w:after="60"/>
              <w:jc w:val="left"/>
              <w:rPr>
                <w:rFonts w:eastAsia="MS Mincho"/>
                <w:kern w:val="22"/>
                <w:szCs w:val="22"/>
              </w:rPr>
            </w:pPr>
            <w:r w:rsidRPr="00B5776F">
              <w:rPr>
                <w:rFonts w:eastAsia="MS Mincho"/>
                <w:szCs w:val="22"/>
              </w:rPr>
              <w:t xml:space="preserve">(a) Percentage of interactive support tools that are updated to the features of the new BCH </w:t>
            </w:r>
            <w:proofErr w:type="gramStart"/>
            <w:r w:rsidRPr="00B5776F">
              <w:rPr>
                <w:rFonts w:eastAsia="MS Mincho"/>
                <w:szCs w:val="22"/>
              </w:rPr>
              <w:t>platform;</w:t>
            </w:r>
            <w:proofErr w:type="gramEnd"/>
          </w:p>
          <w:p w14:paraId="77FB3EA4" w14:textId="77777777" w:rsidR="009F3568" w:rsidRPr="00B5776F" w:rsidRDefault="009F3568" w:rsidP="00F03464">
            <w:pPr>
              <w:suppressLineNumbers/>
              <w:suppressAutoHyphens/>
              <w:spacing w:before="60" w:after="60"/>
              <w:jc w:val="left"/>
              <w:rPr>
                <w:rFonts w:eastAsia="MS Mincho"/>
                <w:szCs w:val="22"/>
              </w:rPr>
            </w:pPr>
            <w:r w:rsidRPr="00B5776F">
              <w:rPr>
                <w:rFonts w:eastAsia="MS Mincho"/>
                <w:szCs w:val="22"/>
              </w:rPr>
              <w:t xml:space="preserve">(b) Number of users that make use of the training material on the use of the </w:t>
            </w:r>
            <w:proofErr w:type="gramStart"/>
            <w:r w:rsidRPr="00B5776F">
              <w:rPr>
                <w:rFonts w:eastAsia="MS Mincho"/>
                <w:szCs w:val="22"/>
              </w:rPr>
              <w:t>BCH;</w:t>
            </w:r>
            <w:proofErr w:type="gramEnd"/>
          </w:p>
          <w:p w14:paraId="7C9F0685" w14:textId="77777777" w:rsidR="009F3568" w:rsidRPr="00B5776F" w:rsidRDefault="009F3568" w:rsidP="00F03464">
            <w:pPr>
              <w:suppressLineNumbers/>
              <w:suppressAutoHyphens/>
              <w:spacing w:before="60" w:after="60"/>
              <w:jc w:val="left"/>
              <w:rPr>
                <w:rFonts w:eastAsia="MS Mincho"/>
                <w:kern w:val="22"/>
                <w:szCs w:val="22"/>
              </w:rPr>
            </w:pPr>
            <w:r w:rsidRPr="00B5776F">
              <w:rPr>
                <w:rFonts w:eastAsia="MS Mincho"/>
                <w:szCs w:val="22"/>
              </w:rPr>
              <w:t>(c) Percentage of Parties that have pertinent and updated information in the BCH.</w:t>
            </w:r>
          </w:p>
        </w:tc>
        <w:tc>
          <w:tcPr>
            <w:tcW w:w="2835" w:type="dxa"/>
            <w:tcBorders>
              <w:top w:val="single" w:sz="4" w:space="0" w:color="auto"/>
            </w:tcBorders>
          </w:tcPr>
          <w:p w14:paraId="7BCA20B6" w14:textId="77777777" w:rsidR="009F3568" w:rsidRPr="00B5776F" w:rsidRDefault="009F3568" w:rsidP="0062263A">
            <w:pPr>
              <w:suppressLineNumbers/>
              <w:suppressAutoHyphens/>
              <w:spacing w:before="60" w:after="240"/>
              <w:jc w:val="left"/>
              <w:rPr>
                <w:rFonts w:eastAsia="MS Mincho"/>
                <w:kern w:val="22"/>
                <w:szCs w:val="22"/>
              </w:rPr>
            </w:pPr>
            <w:r w:rsidRPr="00B5776F">
              <w:rPr>
                <w:rFonts w:eastAsia="MS Mincho"/>
                <w:kern w:val="22"/>
                <w:szCs w:val="22"/>
              </w:rPr>
              <w:t xml:space="preserve">BCH facilitates the availability and exchange of biosafety-related information and enables Parties to take informed </w:t>
            </w:r>
            <w:proofErr w:type="gramStart"/>
            <w:r w:rsidRPr="00B5776F">
              <w:rPr>
                <w:rFonts w:eastAsia="MS Mincho"/>
                <w:kern w:val="22"/>
                <w:szCs w:val="22"/>
              </w:rPr>
              <w:t>decisions</w:t>
            </w:r>
            <w:proofErr w:type="gramEnd"/>
          </w:p>
          <w:p w14:paraId="1455E4D3" w14:textId="77777777" w:rsidR="009F3568" w:rsidRPr="00B5776F" w:rsidRDefault="009F3568" w:rsidP="00F03464">
            <w:pPr>
              <w:suppressLineNumbers/>
              <w:suppressAutoHyphens/>
              <w:spacing w:before="60" w:after="60"/>
              <w:jc w:val="left"/>
              <w:rPr>
                <w:rFonts w:eastAsia="MS Mincho"/>
                <w:kern w:val="22"/>
                <w:szCs w:val="22"/>
              </w:rPr>
            </w:pPr>
            <w:r w:rsidRPr="00B5776F">
              <w:rPr>
                <w:rFonts w:eastAsia="MS Mincho"/>
                <w:kern w:val="22"/>
                <w:szCs w:val="22"/>
              </w:rPr>
              <w:t xml:space="preserve">BCH is used as the reference information platform for biosafety-related </w:t>
            </w:r>
            <w:proofErr w:type="gramStart"/>
            <w:r w:rsidRPr="00B5776F">
              <w:rPr>
                <w:rFonts w:eastAsia="MS Mincho"/>
                <w:kern w:val="22"/>
                <w:szCs w:val="22"/>
              </w:rPr>
              <w:t>information</w:t>
            </w:r>
            <w:proofErr w:type="gramEnd"/>
          </w:p>
          <w:p w14:paraId="3E382C1F" w14:textId="77777777" w:rsidR="009F3568" w:rsidRPr="00B5776F" w:rsidRDefault="009F3568" w:rsidP="00F03464">
            <w:pPr>
              <w:suppressLineNumbers/>
              <w:suppressAutoHyphens/>
              <w:spacing w:before="60" w:after="60"/>
              <w:jc w:val="left"/>
              <w:rPr>
                <w:rFonts w:eastAsia="MS Mincho"/>
                <w:kern w:val="22"/>
                <w:szCs w:val="22"/>
              </w:rPr>
            </w:pPr>
          </w:p>
        </w:tc>
      </w:tr>
      <w:tr w:rsidR="009F3568" w:rsidRPr="00F03464" w14:paraId="44A997EF" w14:textId="77777777">
        <w:trPr>
          <w:jc w:val="center"/>
        </w:trPr>
        <w:tc>
          <w:tcPr>
            <w:tcW w:w="1705" w:type="dxa"/>
          </w:tcPr>
          <w:p w14:paraId="31B0F10A" w14:textId="77777777" w:rsidR="009F3568" w:rsidRPr="00F03464" w:rsidRDefault="009F3568" w:rsidP="0062263A">
            <w:pPr>
              <w:keepLines/>
              <w:suppressLineNumbers/>
              <w:suppressAutoHyphens/>
              <w:spacing w:before="60" w:after="60"/>
              <w:jc w:val="left"/>
              <w:rPr>
                <w:rFonts w:eastAsia="MS Mincho"/>
                <w:kern w:val="22"/>
                <w:szCs w:val="22"/>
              </w:rPr>
            </w:pPr>
            <w:r w:rsidRPr="00F03464">
              <w:rPr>
                <w:rFonts w:eastAsia="MS Mincho"/>
                <w:b/>
                <w:kern w:val="22"/>
                <w:szCs w:val="22"/>
              </w:rPr>
              <w:lastRenderedPageBreak/>
              <w:t>A.3. Full information on the implementation of the Protocol is made available by Parties in a timely manner</w:t>
            </w:r>
          </w:p>
        </w:tc>
        <w:tc>
          <w:tcPr>
            <w:tcW w:w="2543" w:type="dxa"/>
            <w:shd w:val="clear" w:color="auto" w:fill="auto"/>
          </w:tcPr>
          <w:p w14:paraId="6C1BD277"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(1) Establishing and strengthening national coordination systems to gather biosafety </w:t>
            </w:r>
            <w:proofErr w:type="gramStart"/>
            <w:r w:rsidRPr="00F03464">
              <w:rPr>
                <w:rFonts w:eastAsia="MS Mincho"/>
                <w:kern w:val="22"/>
                <w:szCs w:val="22"/>
              </w:rPr>
              <w:t>information;</w:t>
            </w:r>
            <w:proofErr w:type="gramEnd"/>
          </w:p>
          <w:p w14:paraId="0266042A"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(2) Preparing a national report.</w:t>
            </w:r>
          </w:p>
        </w:tc>
        <w:tc>
          <w:tcPr>
            <w:tcW w:w="3118" w:type="dxa"/>
            <w:shd w:val="clear" w:color="auto" w:fill="auto"/>
          </w:tcPr>
          <w:p w14:paraId="1EBA6626"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proofErr w:type="spellStart"/>
            <w:r w:rsidRPr="00F03464">
              <w:rPr>
                <w:rFonts w:eastAsia="MS Mincho"/>
                <w:kern w:val="22"/>
                <w:szCs w:val="22"/>
              </w:rPr>
              <w:t>i</w:t>
            </w:r>
            <w:proofErr w:type="spellEnd"/>
            <w:r w:rsidRPr="00F03464">
              <w:rPr>
                <w:rFonts w:eastAsia="MS Mincho"/>
                <w:kern w:val="22"/>
                <w:szCs w:val="22"/>
              </w:rPr>
              <w:t xml:space="preserve">) Provide training on information gathering and data management to relevant national authorities for national </w:t>
            </w:r>
            <w:proofErr w:type="gramStart"/>
            <w:r w:rsidRPr="00F03464">
              <w:rPr>
                <w:rFonts w:eastAsia="MS Mincho"/>
                <w:kern w:val="22"/>
                <w:szCs w:val="22"/>
              </w:rPr>
              <w:t>reporting;</w:t>
            </w:r>
            <w:proofErr w:type="gramEnd"/>
          </w:p>
          <w:p w14:paraId="6FED7DB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 Develop tools to assist Parties in preparing and submitting their national </w:t>
            </w:r>
            <w:proofErr w:type="gramStart"/>
            <w:r w:rsidRPr="00F03464">
              <w:rPr>
                <w:rFonts w:eastAsia="MS Mincho"/>
                <w:kern w:val="22"/>
                <w:szCs w:val="22"/>
              </w:rPr>
              <w:t>reports;</w:t>
            </w:r>
            <w:proofErr w:type="gramEnd"/>
          </w:p>
          <w:p w14:paraId="04FC07DC"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(iii) Support cooperation among Parties</w:t>
            </w:r>
            <w:r w:rsidRPr="00F03464">
              <w:rPr>
                <w:rFonts w:eastAsia="MS Mincho"/>
                <w:i/>
                <w:iCs/>
                <w:szCs w:val="22"/>
              </w:rPr>
              <w:t xml:space="preserve"> </w:t>
            </w:r>
            <w:r w:rsidRPr="00F03464">
              <w:rPr>
                <w:rFonts w:eastAsia="MS Mincho"/>
                <w:szCs w:val="22"/>
              </w:rPr>
              <w:t xml:space="preserve">to assist </w:t>
            </w:r>
            <w:r>
              <w:rPr>
                <w:rFonts w:eastAsia="MS Mincho"/>
                <w:szCs w:val="22"/>
              </w:rPr>
              <w:t>P</w:t>
            </w:r>
            <w:r w:rsidRPr="00F03464">
              <w:rPr>
                <w:rFonts w:eastAsia="MS Mincho"/>
                <w:szCs w:val="22"/>
              </w:rPr>
              <w:t>arties with inadequate resources in the preparation and submission of their national reports.</w:t>
            </w:r>
          </w:p>
        </w:tc>
        <w:tc>
          <w:tcPr>
            <w:tcW w:w="3261" w:type="dxa"/>
          </w:tcPr>
          <w:p w14:paraId="53C62F81"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 xml:space="preserve">(a) Percentage of Parties that identify their training needs on national reporting and develop training to relevant national </w:t>
            </w:r>
            <w:proofErr w:type="gramStart"/>
            <w:r w:rsidRPr="00F03464">
              <w:rPr>
                <w:rFonts w:eastAsia="MS Mincho"/>
                <w:szCs w:val="22"/>
              </w:rPr>
              <w:t>authorities;</w:t>
            </w:r>
            <w:proofErr w:type="gramEnd"/>
          </w:p>
          <w:p w14:paraId="7519449F"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(b) Percentage of Parties with needs for assistance that, with the use of assistance tools, prepared and submitted their reports in a timely </w:t>
            </w:r>
            <w:proofErr w:type="gramStart"/>
            <w:r w:rsidRPr="00F03464">
              <w:rPr>
                <w:rFonts w:eastAsia="MS Mincho"/>
                <w:kern w:val="22"/>
                <w:szCs w:val="22"/>
              </w:rPr>
              <w:t>manner;</w:t>
            </w:r>
            <w:proofErr w:type="gramEnd"/>
          </w:p>
          <w:p w14:paraId="656A8304"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(c) Percentage of Parties requiring support, benefiting from cooperative activities to assist them in preparing and submitting their national report.</w:t>
            </w:r>
          </w:p>
        </w:tc>
        <w:tc>
          <w:tcPr>
            <w:tcW w:w="2835" w:type="dxa"/>
          </w:tcPr>
          <w:p w14:paraId="42312903"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Accurate and timely information on the implementation of the Protocol enables the Conference of the Parties serving as the meeting of the Parties to the Protocol to set priorities and identify where support is needed.</w:t>
            </w:r>
          </w:p>
          <w:p w14:paraId="72FF3BE4" w14:textId="77777777" w:rsidR="009F3568" w:rsidRPr="00F03464" w:rsidRDefault="009F3568" w:rsidP="00F03464">
            <w:pPr>
              <w:suppressLineNumbers/>
              <w:suppressAutoHyphens/>
              <w:spacing w:before="60" w:after="60"/>
              <w:jc w:val="left"/>
              <w:rPr>
                <w:rFonts w:eastAsia="MS Mincho"/>
                <w:kern w:val="22"/>
                <w:szCs w:val="22"/>
              </w:rPr>
            </w:pPr>
          </w:p>
        </w:tc>
      </w:tr>
      <w:tr w:rsidR="009F3568" w:rsidRPr="00F03464" w14:paraId="670C6E92" w14:textId="77777777">
        <w:trPr>
          <w:jc w:val="center"/>
        </w:trPr>
        <w:tc>
          <w:tcPr>
            <w:tcW w:w="1705" w:type="dxa"/>
          </w:tcPr>
          <w:p w14:paraId="39367A46"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b/>
                <w:kern w:val="22"/>
                <w:szCs w:val="22"/>
              </w:rPr>
              <w:t xml:space="preserve">A.4. Parties </w:t>
            </w:r>
            <w:proofErr w:type="gramStart"/>
            <w:r w:rsidRPr="00F03464">
              <w:rPr>
                <w:rFonts w:eastAsia="MS Mincho"/>
                <w:b/>
                <w:kern w:val="22"/>
                <w:szCs w:val="22"/>
              </w:rPr>
              <w:t>are in compliance with</w:t>
            </w:r>
            <w:proofErr w:type="gramEnd"/>
            <w:r w:rsidRPr="00F03464">
              <w:rPr>
                <w:rFonts w:eastAsia="MS Mincho"/>
                <w:b/>
                <w:kern w:val="22"/>
                <w:szCs w:val="22"/>
              </w:rPr>
              <w:t xml:space="preserve"> the requirements of the Protocol</w:t>
            </w:r>
          </w:p>
        </w:tc>
        <w:tc>
          <w:tcPr>
            <w:tcW w:w="2543" w:type="dxa"/>
            <w:shd w:val="clear" w:color="auto" w:fill="auto"/>
          </w:tcPr>
          <w:p w14:paraId="79FDB015"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(1) Address non-compliance issues identified by the Compliance Committee.</w:t>
            </w:r>
          </w:p>
        </w:tc>
        <w:tc>
          <w:tcPr>
            <w:tcW w:w="3118" w:type="dxa"/>
            <w:shd w:val="clear" w:color="auto" w:fill="auto"/>
          </w:tcPr>
          <w:p w14:paraId="145921F9"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proofErr w:type="spellStart"/>
            <w:r w:rsidRPr="00F03464">
              <w:rPr>
                <w:rFonts w:eastAsia="MS Mincho"/>
                <w:kern w:val="22"/>
                <w:szCs w:val="22"/>
              </w:rPr>
              <w:t>i</w:t>
            </w:r>
            <w:proofErr w:type="spellEnd"/>
            <w:r w:rsidRPr="00F03464">
              <w:rPr>
                <w:rFonts w:eastAsia="MS Mincho"/>
                <w:kern w:val="22"/>
                <w:szCs w:val="22"/>
              </w:rPr>
              <w:t>) Provide technical and adequate financial support for Parties concerned to carry out activities set out in compliance action plans, to address identified issues of non-compliance.</w:t>
            </w:r>
          </w:p>
        </w:tc>
        <w:tc>
          <w:tcPr>
            <w:tcW w:w="3261" w:type="dxa"/>
          </w:tcPr>
          <w:p w14:paraId="3A79092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 xml:space="preserve">(a) Percentage of non-compliant Parties </w:t>
            </w:r>
            <w:proofErr w:type="gramStart"/>
            <w:r w:rsidRPr="00F03464">
              <w:rPr>
                <w:rFonts w:eastAsia="MS Mincho"/>
                <w:szCs w:val="22"/>
              </w:rPr>
              <w:t>whose</w:t>
            </w:r>
            <w:proofErr w:type="gramEnd"/>
            <w:r w:rsidRPr="00F03464">
              <w:rPr>
                <w:rFonts w:eastAsia="MS Mincho"/>
                <w:szCs w:val="22"/>
              </w:rPr>
              <w:t xml:space="preserve"> successfully executed compliance action plan resulted in full compliance.</w:t>
            </w:r>
          </w:p>
        </w:tc>
        <w:tc>
          <w:tcPr>
            <w:tcW w:w="2835" w:type="dxa"/>
          </w:tcPr>
          <w:p w14:paraId="5061D445"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Effective compliance </w:t>
            </w:r>
            <w:r w:rsidRPr="00F03464">
              <w:rPr>
                <w:rFonts w:eastAsia="MS Mincho"/>
                <w:szCs w:val="22"/>
              </w:rPr>
              <w:t xml:space="preserve">mechanism </w:t>
            </w:r>
            <w:r w:rsidRPr="00F03464">
              <w:rPr>
                <w:rFonts w:eastAsia="MS Mincho"/>
                <w:kern w:val="22"/>
                <w:szCs w:val="22"/>
              </w:rPr>
              <w:t xml:space="preserve">facilitates implementation of the </w:t>
            </w:r>
            <w:proofErr w:type="gramStart"/>
            <w:r w:rsidRPr="00F03464">
              <w:rPr>
                <w:rFonts w:eastAsia="MS Mincho"/>
                <w:kern w:val="22"/>
                <w:szCs w:val="22"/>
              </w:rPr>
              <w:t>Protocol</w:t>
            </w:r>
            <w:proofErr w:type="gramEnd"/>
          </w:p>
          <w:p w14:paraId="54193B80" w14:textId="77777777" w:rsidR="009F3568" w:rsidRPr="00F03464" w:rsidRDefault="009F3568" w:rsidP="00F03464">
            <w:pPr>
              <w:suppressLineNumbers/>
              <w:suppressAutoHyphens/>
              <w:spacing w:before="60" w:after="60"/>
              <w:jc w:val="left"/>
              <w:rPr>
                <w:rFonts w:eastAsia="MS Mincho"/>
                <w:kern w:val="22"/>
                <w:szCs w:val="22"/>
              </w:rPr>
            </w:pPr>
          </w:p>
        </w:tc>
      </w:tr>
      <w:tr w:rsidR="009F3568" w:rsidRPr="00F03464" w14:paraId="581FDCA3" w14:textId="77777777">
        <w:trPr>
          <w:trHeight w:val="2156"/>
          <w:jc w:val="center"/>
        </w:trPr>
        <w:tc>
          <w:tcPr>
            <w:tcW w:w="1705" w:type="dxa"/>
          </w:tcPr>
          <w:p w14:paraId="62FAC568"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b/>
                <w:kern w:val="22"/>
                <w:szCs w:val="22"/>
              </w:rPr>
              <w:t xml:space="preserve">A.5. Parties carry out scientifically sound risk assessments of </w:t>
            </w:r>
            <w:r>
              <w:rPr>
                <w:rFonts w:eastAsia="MS Mincho"/>
                <w:b/>
                <w:kern w:val="22"/>
                <w:szCs w:val="22"/>
              </w:rPr>
              <w:t xml:space="preserve">living modified </w:t>
            </w:r>
            <w:r w:rsidRPr="002330A1">
              <w:rPr>
                <w:rFonts w:eastAsia="MS Mincho"/>
                <w:b/>
                <w:kern w:val="22"/>
                <w:szCs w:val="22"/>
              </w:rPr>
              <w:t>organisms (</w:t>
            </w:r>
            <w:r w:rsidRPr="0062263A">
              <w:rPr>
                <w:rFonts w:eastAsia="MS Mincho"/>
                <w:b/>
                <w:kern w:val="22"/>
                <w:szCs w:val="22"/>
              </w:rPr>
              <w:t>LMOs</w:t>
            </w:r>
            <w:r w:rsidRPr="002330A1">
              <w:rPr>
                <w:rFonts w:eastAsia="MS Mincho"/>
                <w:b/>
                <w:kern w:val="22"/>
                <w:szCs w:val="22"/>
              </w:rPr>
              <w:t>), and</w:t>
            </w:r>
            <w:r w:rsidRPr="00F03464">
              <w:rPr>
                <w:rFonts w:eastAsia="MS Mincho"/>
                <w:b/>
                <w:kern w:val="22"/>
                <w:szCs w:val="22"/>
              </w:rPr>
              <w:t xml:space="preserve"> manage and </w:t>
            </w:r>
            <w:r w:rsidRPr="00F03464">
              <w:rPr>
                <w:rFonts w:eastAsia="MS Mincho"/>
                <w:b/>
                <w:kern w:val="22"/>
                <w:szCs w:val="22"/>
              </w:rPr>
              <w:lastRenderedPageBreak/>
              <w:t>control identified risks to prevent adverse effects of LMOs on the conservation and sustainable use of biological diversity taking also into account risks to human health</w:t>
            </w:r>
          </w:p>
        </w:tc>
        <w:tc>
          <w:tcPr>
            <w:tcW w:w="2543" w:type="dxa"/>
            <w:shd w:val="clear" w:color="auto" w:fill="auto"/>
          </w:tcPr>
          <w:p w14:paraId="497415F9"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 xml:space="preserve">(1) Conducting and reviewing scientifically sound risk </w:t>
            </w:r>
            <w:proofErr w:type="gramStart"/>
            <w:r w:rsidRPr="00F03464">
              <w:rPr>
                <w:rFonts w:eastAsia="MS Mincho"/>
                <w:kern w:val="22"/>
                <w:szCs w:val="22"/>
              </w:rPr>
              <w:t>assessments;</w:t>
            </w:r>
            <w:proofErr w:type="gramEnd"/>
          </w:p>
          <w:p w14:paraId="057BE094"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(2) Regulating, managing and controlling identified </w:t>
            </w:r>
            <w:proofErr w:type="gramStart"/>
            <w:r w:rsidRPr="00F03464">
              <w:rPr>
                <w:rFonts w:eastAsia="MS Mincho"/>
                <w:kern w:val="22"/>
                <w:szCs w:val="22"/>
              </w:rPr>
              <w:t>risks;</w:t>
            </w:r>
            <w:proofErr w:type="gramEnd"/>
          </w:p>
          <w:p w14:paraId="7C634F8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(3) Access to infrastructure and </w:t>
            </w:r>
            <w:r w:rsidRPr="00F03464">
              <w:rPr>
                <w:rFonts w:eastAsia="MS Mincho"/>
                <w:kern w:val="22"/>
                <w:szCs w:val="22"/>
              </w:rPr>
              <w:lastRenderedPageBreak/>
              <w:t xml:space="preserve">technical expertise for risk assessment and risk </w:t>
            </w:r>
            <w:proofErr w:type="gramStart"/>
            <w:r w:rsidRPr="00F03464">
              <w:rPr>
                <w:rFonts w:eastAsia="MS Mincho"/>
                <w:kern w:val="22"/>
                <w:szCs w:val="22"/>
              </w:rPr>
              <w:t>management;</w:t>
            </w:r>
            <w:proofErr w:type="gramEnd"/>
          </w:p>
          <w:p w14:paraId="08EFC07F"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(4) Access to scientific data relevant for risk assessment and risk </w:t>
            </w:r>
            <w:proofErr w:type="gramStart"/>
            <w:r w:rsidRPr="00F03464">
              <w:rPr>
                <w:rFonts w:eastAsia="MS Mincho"/>
                <w:kern w:val="22"/>
                <w:szCs w:val="22"/>
              </w:rPr>
              <w:t>management;</w:t>
            </w:r>
            <w:proofErr w:type="gramEnd"/>
          </w:p>
          <w:p w14:paraId="70B88DBE" w14:textId="77777777" w:rsidR="009F3568" w:rsidRPr="00F03464" w:rsidRDefault="009F3568" w:rsidP="00996245">
            <w:pPr>
              <w:suppressLineNumbers/>
              <w:suppressAutoHyphens/>
              <w:spacing w:before="60" w:after="60"/>
              <w:jc w:val="left"/>
              <w:rPr>
                <w:kern w:val="22"/>
                <w:szCs w:val="22"/>
                <w:highlight w:val="yellow"/>
              </w:rPr>
            </w:pPr>
            <w:r w:rsidRPr="00F03464">
              <w:rPr>
                <w:rFonts w:eastAsia="Times New Roman Bold"/>
                <w:szCs w:val="22"/>
              </w:rPr>
              <w:t>(5)</w:t>
            </w:r>
            <w:r w:rsidRPr="00F03464">
              <w:rPr>
                <w:rFonts w:eastAsia="MS Mincho"/>
                <w:szCs w:val="22"/>
              </w:rPr>
              <w:t xml:space="preserve"> Parties have qualified staff to undertake case-by-case risk assessment and risk management. </w:t>
            </w:r>
          </w:p>
        </w:tc>
        <w:tc>
          <w:tcPr>
            <w:tcW w:w="3118" w:type="dxa"/>
            <w:shd w:val="clear" w:color="auto" w:fill="auto"/>
          </w:tcPr>
          <w:p w14:paraId="7322A868"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w:t>
            </w:r>
            <w:proofErr w:type="spellStart"/>
            <w:r w:rsidRPr="00F03464">
              <w:rPr>
                <w:rFonts w:eastAsia="MS Mincho"/>
                <w:kern w:val="22"/>
                <w:szCs w:val="22"/>
              </w:rPr>
              <w:t>i</w:t>
            </w:r>
            <w:proofErr w:type="spellEnd"/>
            <w:r w:rsidRPr="00F03464">
              <w:rPr>
                <w:rFonts w:eastAsia="MS Mincho"/>
                <w:kern w:val="22"/>
                <w:szCs w:val="22"/>
              </w:rPr>
              <w:t xml:space="preserve">) Develop or update, as necessary, and disseminate training materials on risk assessment and risk </w:t>
            </w:r>
            <w:proofErr w:type="gramStart"/>
            <w:r w:rsidRPr="00F03464">
              <w:rPr>
                <w:rFonts w:eastAsia="MS Mincho"/>
                <w:kern w:val="22"/>
                <w:szCs w:val="22"/>
              </w:rPr>
              <w:t>management;</w:t>
            </w:r>
            <w:proofErr w:type="gramEnd"/>
          </w:p>
          <w:p w14:paraId="13A39DB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 Provide training on conducting and reviewing risk assessments, including use of resource documents and </w:t>
            </w:r>
            <w:r w:rsidRPr="00F03464">
              <w:rPr>
                <w:rFonts w:eastAsia="MS Mincho"/>
                <w:kern w:val="22"/>
                <w:szCs w:val="22"/>
              </w:rPr>
              <w:lastRenderedPageBreak/>
              <w:t xml:space="preserve">gathering and analysis of scientific </w:t>
            </w:r>
            <w:proofErr w:type="gramStart"/>
            <w:r w:rsidRPr="00F03464">
              <w:rPr>
                <w:rFonts w:eastAsia="MS Mincho"/>
                <w:kern w:val="22"/>
                <w:szCs w:val="22"/>
              </w:rPr>
              <w:t>information;</w:t>
            </w:r>
            <w:proofErr w:type="gramEnd"/>
          </w:p>
          <w:p w14:paraId="06E51ED1"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(iii) Facilitate access to adequate infrastructure and expertise for risk assessment and risk </w:t>
            </w:r>
            <w:proofErr w:type="gramStart"/>
            <w:r w:rsidRPr="00F03464">
              <w:rPr>
                <w:rFonts w:eastAsia="MS Mincho"/>
                <w:kern w:val="22"/>
                <w:szCs w:val="22"/>
              </w:rPr>
              <w:t>management;</w:t>
            </w:r>
            <w:proofErr w:type="gramEnd"/>
          </w:p>
          <w:p w14:paraId="1EDBDC0B"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(iv) Provide training to conduct scientific research, review and acquire data on biodiversity for specific ecological areas relevant to risk assessment and risk </w:t>
            </w:r>
            <w:proofErr w:type="gramStart"/>
            <w:r w:rsidRPr="00F03464">
              <w:rPr>
                <w:rFonts w:eastAsia="MS Mincho"/>
                <w:kern w:val="22"/>
                <w:szCs w:val="22"/>
              </w:rPr>
              <w:t>management;</w:t>
            </w:r>
            <w:proofErr w:type="gramEnd"/>
          </w:p>
          <w:p w14:paraId="73955A99"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(v) Establish relations with academia and/or specific research entities to develop specific educational programmes on risk assessment and risk management.</w:t>
            </w:r>
          </w:p>
        </w:tc>
        <w:tc>
          <w:tcPr>
            <w:tcW w:w="3261" w:type="dxa"/>
          </w:tcPr>
          <w:p w14:paraId="43C1A029"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lastRenderedPageBreak/>
              <w:t xml:space="preserve">(a) Percentage of Parties that developed or updated their training material, as needed, on scientifically sound risk assessment and risk </w:t>
            </w:r>
            <w:proofErr w:type="gramStart"/>
            <w:r w:rsidRPr="00F03464">
              <w:rPr>
                <w:rFonts w:eastAsia="MS Mincho"/>
                <w:szCs w:val="22"/>
              </w:rPr>
              <w:t>management;</w:t>
            </w:r>
            <w:proofErr w:type="gramEnd"/>
          </w:p>
          <w:p w14:paraId="762A130B" w14:textId="77777777" w:rsidR="009F3568" w:rsidRPr="00F03464" w:rsidRDefault="009F3568" w:rsidP="00F03464">
            <w:pPr>
              <w:suppressLineNumbers/>
              <w:suppressAutoHyphens/>
              <w:spacing w:before="60" w:after="60"/>
              <w:jc w:val="left"/>
              <w:rPr>
                <w:i/>
                <w:iCs/>
                <w:szCs w:val="22"/>
                <w:highlight w:val="yellow"/>
              </w:rPr>
            </w:pPr>
            <w:r w:rsidRPr="00F03464">
              <w:rPr>
                <w:rFonts w:eastAsia="MS Mincho"/>
                <w:szCs w:val="22"/>
              </w:rPr>
              <w:t xml:space="preserve">(b) Percentage of Parties that provide training on conducting </w:t>
            </w:r>
            <w:r w:rsidRPr="00F03464">
              <w:rPr>
                <w:rFonts w:eastAsia="MS Mincho"/>
                <w:szCs w:val="22"/>
              </w:rPr>
              <w:lastRenderedPageBreak/>
              <w:t xml:space="preserve">and reviewing risk assessment and risk </w:t>
            </w:r>
            <w:proofErr w:type="gramStart"/>
            <w:r w:rsidRPr="00F03464">
              <w:rPr>
                <w:rFonts w:eastAsia="MS Mincho"/>
                <w:szCs w:val="22"/>
              </w:rPr>
              <w:t>management;</w:t>
            </w:r>
            <w:proofErr w:type="gramEnd"/>
            <w:r w:rsidRPr="00F03464">
              <w:rPr>
                <w:rFonts w:eastAsia="MS Mincho"/>
                <w:szCs w:val="22"/>
              </w:rPr>
              <w:t xml:space="preserve"> </w:t>
            </w:r>
          </w:p>
          <w:p w14:paraId="47297825" w14:textId="77777777" w:rsidR="009F3568" w:rsidRPr="00F03464" w:rsidRDefault="009F3568" w:rsidP="00F03464">
            <w:pPr>
              <w:suppressLineNumbers/>
              <w:suppressAutoHyphens/>
              <w:spacing w:before="60" w:after="60"/>
              <w:jc w:val="left"/>
              <w:rPr>
                <w:rFonts w:eastAsia="MS Mincho"/>
                <w:szCs w:val="22"/>
              </w:rPr>
            </w:pPr>
            <w:r w:rsidRPr="00F03464">
              <w:rPr>
                <w:rFonts w:eastAsia="MS Mincho"/>
                <w:szCs w:val="22"/>
              </w:rPr>
              <w:t>(</w:t>
            </w:r>
            <w:r w:rsidRPr="00F03464">
              <w:rPr>
                <w:rFonts w:eastAsia="MS Mincho"/>
                <w:iCs/>
                <w:szCs w:val="22"/>
              </w:rPr>
              <w:t>c</w:t>
            </w:r>
            <w:r w:rsidRPr="00F03464">
              <w:rPr>
                <w:rFonts w:eastAsia="MS Mincho"/>
                <w:szCs w:val="22"/>
              </w:rPr>
              <w:t xml:space="preserve">) Number of experts by Parties that are able to conduct or review case-by-case risk assessment and risk </w:t>
            </w:r>
            <w:proofErr w:type="gramStart"/>
            <w:r w:rsidRPr="00F03464">
              <w:rPr>
                <w:rFonts w:eastAsia="MS Mincho"/>
                <w:szCs w:val="22"/>
              </w:rPr>
              <w:t>management;</w:t>
            </w:r>
            <w:proofErr w:type="gramEnd"/>
          </w:p>
          <w:p w14:paraId="1CF2F3B1"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(d) Percentage of Parties that have access to adequate infrastructure and expertise for assessing and managing </w:t>
            </w:r>
            <w:proofErr w:type="gramStart"/>
            <w:r w:rsidRPr="00F03464">
              <w:rPr>
                <w:rFonts w:eastAsia="MS Mincho"/>
                <w:kern w:val="22"/>
                <w:szCs w:val="22"/>
              </w:rPr>
              <w:t>risks;</w:t>
            </w:r>
            <w:proofErr w:type="gramEnd"/>
          </w:p>
          <w:p w14:paraId="2F7B9562" w14:textId="77777777" w:rsidR="009F3568" w:rsidRPr="00F03464" w:rsidRDefault="009F3568" w:rsidP="00F03464">
            <w:pPr>
              <w:autoSpaceDE w:val="0"/>
              <w:autoSpaceDN w:val="0"/>
              <w:adjustRightInd w:val="0"/>
              <w:spacing w:before="60"/>
              <w:jc w:val="left"/>
              <w:rPr>
                <w:rFonts w:eastAsia="MS Mincho"/>
                <w:kern w:val="22"/>
                <w:szCs w:val="22"/>
              </w:rPr>
            </w:pPr>
            <w:r w:rsidRPr="00F03464">
              <w:rPr>
                <w:rFonts w:eastAsia="MS Mincho"/>
                <w:kern w:val="22"/>
                <w:szCs w:val="22"/>
              </w:rPr>
              <w:t>(e)</w:t>
            </w:r>
            <w:r w:rsidRPr="00F03464">
              <w:rPr>
                <w:rFonts w:eastAsia="MS Mincho"/>
                <w:color w:val="000000"/>
                <w:kern w:val="22"/>
                <w:szCs w:val="22"/>
                <w:lang w:eastAsia="zh-CN"/>
              </w:rPr>
              <w:t xml:space="preserve"> </w:t>
            </w:r>
            <w:r w:rsidRPr="00F03464">
              <w:rPr>
                <w:rFonts w:eastAsia="MS Mincho"/>
                <w:kern w:val="22"/>
                <w:szCs w:val="22"/>
              </w:rPr>
              <w:t xml:space="preserve">Percentage of Parties that provide training to conduct scientific research, review and data acquisition relevant to risk assessment and risk </w:t>
            </w:r>
            <w:proofErr w:type="gramStart"/>
            <w:r w:rsidRPr="00F03464">
              <w:rPr>
                <w:rFonts w:eastAsia="MS Mincho"/>
                <w:kern w:val="22"/>
                <w:szCs w:val="22"/>
              </w:rPr>
              <w:t>management;</w:t>
            </w:r>
            <w:proofErr w:type="gramEnd"/>
            <w:r w:rsidRPr="00F03464">
              <w:rPr>
                <w:rFonts w:eastAsia="MS Mincho"/>
                <w:kern w:val="22"/>
                <w:szCs w:val="22"/>
              </w:rPr>
              <w:t xml:space="preserve"> </w:t>
            </w:r>
          </w:p>
          <w:p w14:paraId="331EA067" w14:textId="77777777" w:rsidR="009F3568" w:rsidRPr="00F03464" w:rsidRDefault="009F3568" w:rsidP="0062263A">
            <w:pPr>
              <w:autoSpaceDE w:val="0"/>
              <w:autoSpaceDN w:val="0"/>
              <w:adjustRightInd w:val="0"/>
              <w:spacing w:before="60" w:after="60"/>
              <w:jc w:val="left"/>
              <w:rPr>
                <w:rFonts w:eastAsiaTheme="minorEastAsia"/>
                <w:color w:val="000000"/>
                <w:szCs w:val="22"/>
                <w:lang w:val="en-US" w:eastAsia="zh-CN"/>
              </w:rPr>
            </w:pPr>
            <w:r w:rsidRPr="00F03464">
              <w:rPr>
                <w:rFonts w:eastAsia="MS Mincho"/>
                <w:szCs w:val="22"/>
              </w:rPr>
              <w:t>(f) Percentage of Parties with established relations with academia and/or specific research entities for the development of specific educational programmes on risk assessment and risk management.</w:t>
            </w:r>
          </w:p>
        </w:tc>
        <w:tc>
          <w:tcPr>
            <w:tcW w:w="2835" w:type="dxa"/>
          </w:tcPr>
          <w:p w14:paraId="38FC540E" w14:textId="77777777" w:rsidR="009F3568" w:rsidRPr="00F03464" w:rsidRDefault="009F3568" w:rsidP="0062263A">
            <w:pPr>
              <w:suppressLineNumbers/>
              <w:suppressAutoHyphens/>
              <w:spacing w:before="60" w:after="240"/>
              <w:jc w:val="left"/>
              <w:rPr>
                <w:rFonts w:eastAsia="MS Mincho"/>
                <w:kern w:val="22"/>
                <w:szCs w:val="22"/>
              </w:rPr>
            </w:pPr>
            <w:r w:rsidRPr="00F03464">
              <w:rPr>
                <w:rFonts w:eastAsia="MS Mincho"/>
                <w:kern w:val="22"/>
                <w:szCs w:val="22"/>
              </w:rPr>
              <w:lastRenderedPageBreak/>
              <w:t xml:space="preserve">Parties identify, assess and appropriately manage and control risks of LMOs to biodiversity, taking also into account risks to human </w:t>
            </w:r>
            <w:proofErr w:type="gramStart"/>
            <w:r w:rsidRPr="00F03464">
              <w:rPr>
                <w:rFonts w:eastAsia="MS Mincho"/>
                <w:kern w:val="22"/>
                <w:szCs w:val="22"/>
              </w:rPr>
              <w:t>health</w:t>
            </w:r>
            <w:proofErr w:type="gramEnd"/>
          </w:p>
          <w:p w14:paraId="43315F3F" w14:textId="77777777" w:rsidR="009F3568" w:rsidRPr="00F03464" w:rsidRDefault="009F3568" w:rsidP="00996245">
            <w:pPr>
              <w:suppressLineNumbers/>
              <w:suppressAutoHyphens/>
              <w:spacing w:before="60" w:after="60"/>
              <w:jc w:val="left"/>
              <w:rPr>
                <w:rFonts w:eastAsia="MS Mincho"/>
                <w:kern w:val="22"/>
                <w:szCs w:val="22"/>
              </w:rPr>
            </w:pPr>
            <w:r w:rsidRPr="00F03464">
              <w:rPr>
                <w:rFonts w:eastAsia="MS Mincho"/>
                <w:kern w:val="22"/>
                <w:szCs w:val="22"/>
              </w:rPr>
              <w:t xml:space="preserve">Increased involvement of academia and specialized </w:t>
            </w:r>
            <w:r w:rsidRPr="00F03464">
              <w:rPr>
                <w:rFonts w:eastAsia="MS Mincho"/>
                <w:kern w:val="22"/>
                <w:szCs w:val="22"/>
              </w:rPr>
              <w:lastRenderedPageBreak/>
              <w:t>research institutes strengthens scientific support for risk assessment and risk management</w:t>
            </w:r>
          </w:p>
        </w:tc>
      </w:tr>
      <w:tr w:rsidR="009F3568" w:rsidRPr="00F03464" w14:paraId="1FADD973" w14:textId="77777777" w:rsidTr="0062263A">
        <w:trPr>
          <w:jc w:val="center"/>
        </w:trPr>
        <w:tc>
          <w:tcPr>
            <w:tcW w:w="1705" w:type="dxa"/>
            <w:tcBorders>
              <w:top w:val="single" w:sz="4" w:space="0" w:color="auto"/>
              <w:left w:val="single" w:sz="4" w:space="0" w:color="auto"/>
              <w:bottom w:val="single" w:sz="4" w:space="0" w:color="auto"/>
              <w:right w:val="single" w:sz="4" w:space="0" w:color="auto"/>
            </w:tcBorders>
          </w:tcPr>
          <w:p w14:paraId="59603081" w14:textId="77777777" w:rsidR="009F3568" w:rsidRPr="00F03464" w:rsidRDefault="009F3568" w:rsidP="00F03464">
            <w:pPr>
              <w:suppressLineNumbers/>
              <w:suppressAutoHyphens/>
              <w:spacing w:before="60" w:after="60"/>
              <w:jc w:val="left"/>
              <w:rPr>
                <w:kern w:val="22"/>
                <w:szCs w:val="22"/>
              </w:rPr>
            </w:pPr>
            <w:r w:rsidRPr="00F03464">
              <w:rPr>
                <w:rFonts w:eastAsia="MS Mincho"/>
                <w:b/>
                <w:kern w:val="22"/>
                <w:szCs w:val="22"/>
              </w:rPr>
              <w:lastRenderedPageBreak/>
              <w:t>A.6. Parties prevent and address illegal and unintentional transboundary movements of LMOs</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5A31B627" w14:textId="77777777" w:rsidR="009F3568" w:rsidRPr="00F03464" w:rsidRDefault="009F3568" w:rsidP="00F03464">
            <w:pPr>
              <w:suppressLineNumbers/>
              <w:suppressAutoHyphens/>
              <w:spacing w:before="60" w:after="60"/>
              <w:jc w:val="left"/>
              <w:rPr>
                <w:kern w:val="22"/>
                <w:szCs w:val="22"/>
              </w:rPr>
            </w:pPr>
            <w:r w:rsidRPr="00F03464">
              <w:rPr>
                <w:kern w:val="22"/>
                <w:szCs w:val="22"/>
              </w:rPr>
              <w:t xml:space="preserve">(1) </w:t>
            </w:r>
            <w:r w:rsidRPr="00F03464">
              <w:rPr>
                <w:rFonts w:eastAsia="MS Mincho"/>
                <w:kern w:val="22"/>
                <w:szCs w:val="22"/>
              </w:rPr>
              <w:t>Establishment</w:t>
            </w:r>
            <w:r w:rsidRPr="00F03464">
              <w:rPr>
                <w:kern w:val="22"/>
                <w:szCs w:val="22"/>
              </w:rPr>
              <w:t xml:space="preserve"> of functional national systems for detection, notification and appropriate responses to unintentional transboundary movements, in </w:t>
            </w:r>
            <w:r w:rsidRPr="00F03464">
              <w:rPr>
                <w:kern w:val="22"/>
                <w:szCs w:val="22"/>
              </w:rPr>
              <w:lastRenderedPageBreak/>
              <w:t xml:space="preserve">accordance with Article 17 of the </w:t>
            </w:r>
            <w:proofErr w:type="gramStart"/>
            <w:r w:rsidRPr="00F03464">
              <w:rPr>
                <w:kern w:val="22"/>
                <w:szCs w:val="22"/>
              </w:rPr>
              <w:t>Protocol;</w:t>
            </w:r>
            <w:proofErr w:type="gramEnd"/>
          </w:p>
          <w:p w14:paraId="4025E895" w14:textId="77777777" w:rsidR="009F3568" w:rsidRPr="00F03464" w:rsidRDefault="009F3568" w:rsidP="00F03464">
            <w:pPr>
              <w:suppressLineNumbers/>
              <w:suppressAutoHyphens/>
              <w:spacing w:before="60" w:after="60"/>
              <w:jc w:val="left"/>
              <w:rPr>
                <w:rFonts w:eastAsia="MS Mincho"/>
                <w:strike/>
                <w:kern w:val="22"/>
                <w:szCs w:val="22"/>
              </w:rPr>
            </w:pPr>
            <w:r w:rsidRPr="00F03464">
              <w:rPr>
                <w:rFonts w:eastAsia="MS Mincho"/>
                <w:szCs w:val="22"/>
              </w:rPr>
              <w:t>(2) Establishment of functional domestic measures to prevent and address illegal</w:t>
            </w:r>
            <w:r w:rsidRPr="00F03464">
              <w:rPr>
                <w:szCs w:val="22"/>
              </w:rPr>
              <w:t xml:space="preserve"> </w:t>
            </w:r>
            <w:r w:rsidRPr="00F03464">
              <w:rPr>
                <w:rFonts w:eastAsia="MS Mincho"/>
                <w:szCs w:val="22"/>
              </w:rPr>
              <w:t xml:space="preserve">transboundary movement in accordance with </w:t>
            </w:r>
            <w:r w:rsidRPr="00F03464">
              <w:rPr>
                <w:rFonts w:eastAsia="Times New Roman Bold"/>
                <w:szCs w:val="22"/>
              </w:rPr>
              <w:t>Article 25 of the Protocol.</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95883FC"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w:t>
            </w:r>
            <w:proofErr w:type="spellStart"/>
            <w:r w:rsidRPr="00F03464">
              <w:rPr>
                <w:rFonts w:eastAsia="MS Mincho"/>
                <w:kern w:val="22"/>
                <w:szCs w:val="22"/>
              </w:rPr>
              <w:t>i</w:t>
            </w:r>
            <w:proofErr w:type="spellEnd"/>
            <w:r w:rsidRPr="00F03464">
              <w:rPr>
                <w:rFonts w:eastAsia="MS Mincho"/>
                <w:kern w:val="22"/>
                <w:szCs w:val="22"/>
              </w:rPr>
              <w:t xml:space="preserve">) Provide training on LMO documentation, sampling, detection and identification to relevant </w:t>
            </w:r>
            <w:proofErr w:type="gramStart"/>
            <w:r w:rsidRPr="00F03464">
              <w:rPr>
                <w:rFonts w:eastAsia="MS Mincho"/>
                <w:kern w:val="22"/>
                <w:szCs w:val="22"/>
              </w:rPr>
              <w:t>stakeholders;</w:t>
            </w:r>
            <w:proofErr w:type="gramEnd"/>
            <w:r w:rsidRPr="00F03464">
              <w:rPr>
                <w:rFonts w:eastAsia="MS Mincho"/>
                <w:kern w:val="22"/>
                <w:szCs w:val="22"/>
              </w:rPr>
              <w:t xml:space="preserve"> </w:t>
            </w:r>
          </w:p>
          <w:p w14:paraId="23CC0495" w14:textId="77777777" w:rsidR="009F3568" w:rsidRPr="00F03464" w:rsidRDefault="009F3568" w:rsidP="00F03464">
            <w:pPr>
              <w:suppressLineNumbers/>
              <w:suppressAutoHyphens/>
              <w:spacing w:before="60" w:after="60"/>
              <w:jc w:val="left"/>
              <w:rPr>
                <w:rFonts w:eastAsia="MS Mincho"/>
                <w:szCs w:val="22"/>
              </w:rPr>
            </w:pPr>
            <w:r w:rsidRPr="00F03464">
              <w:rPr>
                <w:rFonts w:eastAsia="MS Mincho"/>
                <w:szCs w:val="22"/>
              </w:rPr>
              <w:t xml:space="preserve">(ii) Provide training on domestic measures to prevent and address illegal transboundary movement in accordance with Article 25 of the </w:t>
            </w:r>
            <w:proofErr w:type="gramStart"/>
            <w:r w:rsidRPr="00F03464">
              <w:rPr>
                <w:rFonts w:eastAsia="MS Mincho"/>
                <w:szCs w:val="22"/>
              </w:rPr>
              <w:t>Protocol;</w:t>
            </w:r>
            <w:proofErr w:type="gramEnd"/>
          </w:p>
          <w:p w14:paraId="64D89E25" w14:textId="77777777" w:rsidR="009F3568" w:rsidRPr="00F03464" w:rsidDel="005A0506" w:rsidRDefault="009F3568" w:rsidP="00F03464">
            <w:pPr>
              <w:suppressLineNumbers/>
              <w:suppressAutoHyphens/>
              <w:spacing w:before="60" w:after="60"/>
              <w:jc w:val="left"/>
              <w:rPr>
                <w:rFonts w:eastAsia="MS Mincho"/>
                <w:szCs w:val="22"/>
              </w:rPr>
            </w:pPr>
            <w:r w:rsidRPr="00F03464">
              <w:rPr>
                <w:rFonts w:eastAsia="MS Mincho"/>
                <w:szCs w:val="22"/>
              </w:rPr>
              <w:lastRenderedPageBreak/>
              <w:t>(iii) Conduct training on monitoring of illegal transboundary movement of LMO</w:t>
            </w:r>
            <w:r>
              <w:rPr>
                <w:rFonts w:eastAsia="MS Mincho"/>
                <w:szCs w:val="22"/>
              </w:rPr>
              <w:t>s</w:t>
            </w:r>
            <w:r w:rsidRPr="00F03464">
              <w:rPr>
                <w:rFonts w:eastAsia="MS Mincho"/>
                <w:szCs w:val="22"/>
              </w:rPr>
              <w:t>.</w:t>
            </w:r>
          </w:p>
          <w:p w14:paraId="6537DF5C" w14:textId="77777777" w:rsidR="009F3568" w:rsidRPr="00F03464" w:rsidRDefault="009F3568" w:rsidP="00F03464">
            <w:pPr>
              <w:suppressLineNumbers/>
              <w:suppressAutoHyphens/>
              <w:spacing w:before="60" w:after="60"/>
              <w:jc w:val="left"/>
              <w:rPr>
                <w:rFonts w:eastAsia="MS Mincho"/>
                <w:kern w:val="22"/>
                <w:szCs w:val="22"/>
              </w:rPr>
            </w:pPr>
          </w:p>
        </w:tc>
        <w:tc>
          <w:tcPr>
            <w:tcW w:w="3261" w:type="dxa"/>
            <w:tcBorders>
              <w:top w:val="single" w:sz="4" w:space="0" w:color="auto"/>
              <w:left w:val="single" w:sz="4" w:space="0" w:color="auto"/>
              <w:bottom w:val="single" w:sz="4" w:space="0" w:color="auto"/>
              <w:right w:val="single" w:sz="4" w:space="0" w:color="auto"/>
            </w:tcBorders>
          </w:tcPr>
          <w:p w14:paraId="2B80B82C" w14:textId="77777777" w:rsidR="009F3568" w:rsidRPr="00F03464" w:rsidRDefault="009F3568" w:rsidP="00F03464">
            <w:pPr>
              <w:suppressLineNumbers/>
              <w:suppressAutoHyphens/>
              <w:spacing w:before="60" w:after="60"/>
              <w:jc w:val="left"/>
              <w:rPr>
                <w:rFonts w:eastAsia="MS Mincho"/>
                <w:szCs w:val="22"/>
              </w:rPr>
            </w:pPr>
            <w:r w:rsidRPr="00F03464">
              <w:rPr>
                <w:rFonts w:eastAsia="MS Mincho"/>
                <w:szCs w:val="22"/>
              </w:rPr>
              <w:lastRenderedPageBreak/>
              <w:t xml:space="preserve">(a) Percentages of Parties that provide training on LMO documentation, sampling, detection and identification to relevant </w:t>
            </w:r>
            <w:proofErr w:type="gramStart"/>
            <w:r w:rsidRPr="00F03464">
              <w:rPr>
                <w:rFonts w:eastAsia="MS Mincho"/>
                <w:szCs w:val="22"/>
              </w:rPr>
              <w:t>stakeholders;</w:t>
            </w:r>
            <w:proofErr w:type="gramEnd"/>
            <w:r w:rsidRPr="00F03464">
              <w:rPr>
                <w:rFonts w:eastAsia="MS Mincho"/>
                <w:szCs w:val="22"/>
              </w:rPr>
              <w:t xml:space="preserve"> </w:t>
            </w:r>
          </w:p>
          <w:p w14:paraId="04262B1B"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 xml:space="preserve">(b) Number of cases of unintentional or illegal transboundary movements of LMOs </w:t>
            </w:r>
            <w:proofErr w:type="gramStart"/>
            <w:r w:rsidRPr="00F03464">
              <w:rPr>
                <w:rFonts w:eastAsia="MS Mincho"/>
                <w:szCs w:val="22"/>
              </w:rPr>
              <w:t>reported;</w:t>
            </w:r>
            <w:proofErr w:type="gramEnd"/>
          </w:p>
          <w:p w14:paraId="47506A59" w14:textId="77777777" w:rsidR="009F3568" w:rsidRPr="00F03464" w:rsidRDefault="009F3568" w:rsidP="00F03464">
            <w:pPr>
              <w:suppressLineNumbers/>
              <w:suppressAutoHyphens/>
              <w:spacing w:before="60" w:after="60"/>
              <w:jc w:val="left"/>
              <w:rPr>
                <w:rFonts w:eastAsia="MS Mincho"/>
                <w:szCs w:val="22"/>
              </w:rPr>
            </w:pPr>
            <w:r w:rsidRPr="00F03464">
              <w:rPr>
                <w:rFonts w:eastAsia="MS Mincho"/>
                <w:szCs w:val="22"/>
              </w:rPr>
              <w:lastRenderedPageBreak/>
              <w:t xml:space="preserve">(c) Percentage of Parties that provide training with functional domestic measures to prevent and manage unintentional and illegal transboundary movement of </w:t>
            </w:r>
            <w:proofErr w:type="gramStart"/>
            <w:r w:rsidRPr="00F03464">
              <w:rPr>
                <w:rFonts w:eastAsia="MS Mincho"/>
                <w:szCs w:val="22"/>
              </w:rPr>
              <w:t>LMOs;</w:t>
            </w:r>
            <w:proofErr w:type="gramEnd"/>
          </w:p>
          <w:p w14:paraId="730CB35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(d) Percentage of Parties that provide training on monitoring of illegal transboundary movement of LMOs.</w:t>
            </w:r>
          </w:p>
        </w:tc>
        <w:tc>
          <w:tcPr>
            <w:tcW w:w="2835" w:type="dxa"/>
            <w:tcBorders>
              <w:top w:val="single" w:sz="4" w:space="0" w:color="auto"/>
              <w:left w:val="single" w:sz="4" w:space="0" w:color="auto"/>
              <w:bottom w:val="single" w:sz="4" w:space="0" w:color="auto"/>
              <w:right w:val="single" w:sz="4" w:space="0" w:color="auto"/>
            </w:tcBorders>
          </w:tcPr>
          <w:p w14:paraId="494A1196"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 xml:space="preserve">Illegal and unintentional transboundary movements of LMOs prevented or </w:t>
            </w:r>
            <w:proofErr w:type="gramStart"/>
            <w:r w:rsidRPr="00F03464">
              <w:rPr>
                <w:rFonts w:eastAsia="MS Mincho"/>
                <w:kern w:val="22"/>
                <w:szCs w:val="22"/>
              </w:rPr>
              <w:t>minimized</w:t>
            </w:r>
            <w:proofErr w:type="gramEnd"/>
          </w:p>
          <w:p w14:paraId="39918BD2" w14:textId="77777777" w:rsidR="009F3568" w:rsidRPr="00F03464" w:rsidRDefault="009F3568" w:rsidP="00F03464">
            <w:pPr>
              <w:suppressLineNumbers/>
              <w:suppressAutoHyphens/>
              <w:spacing w:before="60" w:after="60"/>
              <w:jc w:val="left"/>
              <w:rPr>
                <w:rFonts w:eastAsia="MS Mincho"/>
                <w:kern w:val="22"/>
                <w:szCs w:val="22"/>
              </w:rPr>
            </w:pPr>
          </w:p>
        </w:tc>
      </w:tr>
      <w:tr w:rsidR="009F3568" w:rsidRPr="00F03464" w14:paraId="1A51BBCC" w14:textId="77777777" w:rsidTr="0062263A">
        <w:trPr>
          <w:jc w:val="center"/>
        </w:trPr>
        <w:tc>
          <w:tcPr>
            <w:tcW w:w="1705" w:type="dxa"/>
            <w:tcBorders>
              <w:top w:val="single" w:sz="4" w:space="0" w:color="auto"/>
              <w:left w:val="single" w:sz="4" w:space="0" w:color="auto"/>
              <w:bottom w:val="single" w:sz="4" w:space="0" w:color="auto"/>
              <w:right w:val="single" w:sz="4" w:space="0" w:color="auto"/>
            </w:tcBorders>
          </w:tcPr>
          <w:p w14:paraId="6B7BC24D" w14:textId="77777777" w:rsidR="009F3568" w:rsidRPr="00F03464" w:rsidRDefault="009F3568" w:rsidP="00F03464">
            <w:pPr>
              <w:suppressLineNumbers/>
              <w:suppressAutoHyphens/>
              <w:spacing w:before="60" w:after="60"/>
              <w:jc w:val="left"/>
              <w:rPr>
                <w:rFonts w:eastAsia="MS Mincho"/>
                <w:kern w:val="22"/>
                <w:szCs w:val="22"/>
                <w:highlight w:val="yellow"/>
              </w:rPr>
            </w:pPr>
            <w:r w:rsidRPr="00F03464">
              <w:rPr>
                <w:rFonts w:eastAsia="MS Mincho"/>
                <w:b/>
                <w:kern w:val="22"/>
                <w:szCs w:val="22"/>
              </w:rPr>
              <w:t xml:space="preserve">A.7. Parties have measures in place to fulfil the handling, transport, </w:t>
            </w:r>
            <w:proofErr w:type="gramStart"/>
            <w:r w:rsidRPr="00F03464">
              <w:rPr>
                <w:rFonts w:eastAsia="MS Mincho"/>
                <w:b/>
                <w:kern w:val="22"/>
                <w:szCs w:val="22"/>
              </w:rPr>
              <w:t>packaging</w:t>
            </w:r>
            <w:proofErr w:type="gramEnd"/>
            <w:r w:rsidRPr="00F03464">
              <w:rPr>
                <w:rFonts w:eastAsia="MS Mincho"/>
                <w:b/>
                <w:kern w:val="22"/>
                <w:szCs w:val="22"/>
              </w:rPr>
              <w:t xml:space="preserve"> and identification requirements of LMOs under Article 18 of the Protocol</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05DA06A7"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r w:rsidRPr="00F03464">
              <w:rPr>
                <w:rFonts w:eastAsia="MS Mincho"/>
                <w:szCs w:val="22"/>
              </w:rPr>
              <w:t>1</w:t>
            </w:r>
            <w:r w:rsidRPr="00F03464">
              <w:rPr>
                <w:rFonts w:eastAsia="MS Mincho"/>
                <w:kern w:val="22"/>
                <w:szCs w:val="22"/>
              </w:rPr>
              <w:t xml:space="preserve">) Establishment of functional national systems for handling, transport, </w:t>
            </w:r>
            <w:proofErr w:type="gramStart"/>
            <w:r w:rsidRPr="00F03464">
              <w:rPr>
                <w:rFonts w:eastAsia="MS Mincho"/>
                <w:kern w:val="22"/>
                <w:szCs w:val="22"/>
              </w:rPr>
              <w:t>packaging</w:t>
            </w:r>
            <w:proofErr w:type="gramEnd"/>
            <w:r w:rsidRPr="00F03464">
              <w:rPr>
                <w:rFonts w:eastAsia="MS Mincho"/>
                <w:kern w:val="22"/>
                <w:szCs w:val="22"/>
              </w:rPr>
              <w:t xml:space="preserve"> and identification, including in relation to documentation.</w:t>
            </w:r>
          </w:p>
          <w:p w14:paraId="183DDFC1" w14:textId="77777777" w:rsidR="009F3568" w:rsidRPr="00F03464" w:rsidRDefault="009F3568" w:rsidP="00F03464">
            <w:pPr>
              <w:suppressLineNumbers/>
              <w:suppressAutoHyphens/>
              <w:spacing w:before="60" w:after="60"/>
              <w:jc w:val="left"/>
              <w:rPr>
                <w:rFonts w:eastAsia="MS Mincho"/>
                <w:kern w:val="22"/>
                <w:szCs w:val="22"/>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8BDB39A"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proofErr w:type="spellStart"/>
            <w:r w:rsidRPr="00F03464">
              <w:rPr>
                <w:rFonts w:eastAsia="MS Mincho"/>
                <w:kern w:val="22"/>
                <w:szCs w:val="22"/>
              </w:rPr>
              <w:t>i</w:t>
            </w:r>
            <w:proofErr w:type="spellEnd"/>
            <w:r w:rsidRPr="00F03464">
              <w:rPr>
                <w:rFonts w:eastAsia="MS Mincho"/>
                <w:kern w:val="22"/>
                <w:szCs w:val="22"/>
              </w:rPr>
              <w:t>) Provide training to relevant competent national authorities on handling, transport, packaging, and identification of LMOs.</w:t>
            </w:r>
          </w:p>
          <w:p w14:paraId="409FCF2C" w14:textId="77777777" w:rsidR="009F3568" w:rsidRPr="00F03464" w:rsidRDefault="009F3568" w:rsidP="00F03464">
            <w:pPr>
              <w:suppressLineNumbers/>
              <w:suppressAutoHyphens/>
              <w:spacing w:before="60" w:after="60"/>
              <w:jc w:val="left"/>
              <w:rPr>
                <w:rFonts w:eastAsia="MS Mincho"/>
                <w:kern w:val="22"/>
                <w:szCs w:val="22"/>
              </w:rPr>
            </w:pPr>
          </w:p>
        </w:tc>
        <w:tc>
          <w:tcPr>
            <w:tcW w:w="3261" w:type="dxa"/>
            <w:tcBorders>
              <w:top w:val="single" w:sz="4" w:space="0" w:color="auto"/>
              <w:left w:val="single" w:sz="4" w:space="0" w:color="auto"/>
              <w:bottom w:val="single" w:sz="4" w:space="0" w:color="auto"/>
              <w:right w:val="single" w:sz="4" w:space="0" w:color="auto"/>
            </w:tcBorders>
          </w:tcPr>
          <w:p w14:paraId="4DDB959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 xml:space="preserve">(a) Percentage of Parties with personnel enabled in verification of documents accompanying LMOs </w:t>
            </w:r>
            <w:proofErr w:type="gramStart"/>
            <w:r w:rsidRPr="00F03464">
              <w:rPr>
                <w:rFonts w:eastAsia="MS Mincho"/>
                <w:szCs w:val="22"/>
              </w:rPr>
              <w:t>shipments;</w:t>
            </w:r>
            <w:proofErr w:type="gramEnd"/>
          </w:p>
          <w:p w14:paraId="7C077E93" w14:textId="77777777" w:rsidR="009F3568" w:rsidRPr="00F03464" w:rsidRDefault="009F3568" w:rsidP="00F03464">
            <w:pPr>
              <w:suppressLineNumbers/>
              <w:suppressAutoHyphens/>
              <w:spacing w:before="60" w:after="60"/>
              <w:jc w:val="left"/>
              <w:rPr>
                <w:rFonts w:eastAsia="MS Mincho"/>
                <w:kern w:val="22"/>
                <w:szCs w:val="22"/>
                <w:highlight w:val="yellow"/>
              </w:rPr>
            </w:pPr>
            <w:r w:rsidRPr="00F03464">
              <w:rPr>
                <w:rFonts w:eastAsia="MS Mincho"/>
                <w:szCs w:val="22"/>
              </w:rPr>
              <w:t>(b) Percentage of Parties that have been trained on handling, transport and packaging and identification of LMOs.</w:t>
            </w:r>
          </w:p>
        </w:tc>
        <w:tc>
          <w:tcPr>
            <w:tcW w:w="2835" w:type="dxa"/>
            <w:tcBorders>
              <w:top w:val="single" w:sz="4" w:space="0" w:color="auto"/>
              <w:left w:val="single" w:sz="4" w:space="0" w:color="auto"/>
              <w:bottom w:val="single" w:sz="4" w:space="0" w:color="auto"/>
              <w:right w:val="single" w:sz="4" w:space="0" w:color="auto"/>
            </w:tcBorders>
          </w:tcPr>
          <w:p w14:paraId="468FC5B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Through appropriate handling, transport, packaging and identification of LMOs, Parties are able to safely manage intentional transboundary movements of </w:t>
            </w:r>
            <w:proofErr w:type="gramStart"/>
            <w:r w:rsidRPr="00F03464">
              <w:rPr>
                <w:rFonts w:eastAsia="MS Mincho"/>
                <w:kern w:val="22"/>
                <w:szCs w:val="22"/>
              </w:rPr>
              <w:t>LMOs</w:t>
            </w:r>
            <w:proofErr w:type="gramEnd"/>
          </w:p>
          <w:p w14:paraId="14A1B2B6" w14:textId="77777777" w:rsidR="009F3568" w:rsidRPr="00F03464" w:rsidRDefault="009F3568" w:rsidP="00F03464">
            <w:pPr>
              <w:suppressLineNumbers/>
              <w:suppressAutoHyphens/>
              <w:spacing w:before="60" w:after="60"/>
              <w:jc w:val="left"/>
              <w:rPr>
                <w:rFonts w:eastAsia="MS Mincho"/>
                <w:kern w:val="22"/>
                <w:szCs w:val="22"/>
              </w:rPr>
            </w:pPr>
          </w:p>
        </w:tc>
      </w:tr>
      <w:tr w:rsidR="009F3568" w:rsidRPr="00F03464" w14:paraId="0439C76C" w14:textId="77777777">
        <w:trPr>
          <w:jc w:val="center"/>
        </w:trPr>
        <w:tc>
          <w:tcPr>
            <w:tcW w:w="1705" w:type="dxa"/>
            <w:tcBorders>
              <w:top w:val="single" w:sz="4" w:space="0" w:color="auto"/>
              <w:left w:val="single" w:sz="4" w:space="0" w:color="auto"/>
              <w:bottom w:val="single" w:sz="4" w:space="0" w:color="auto"/>
              <w:right w:val="single" w:sz="4" w:space="0" w:color="auto"/>
            </w:tcBorders>
          </w:tcPr>
          <w:p w14:paraId="4C9E461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b/>
                <w:kern w:val="22"/>
                <w:szCs w:val="22"/>
              </w:rPr>
              <w:t xml:space="preserve">A.8. Parties </w:t>
            </w:r>
            <w:proofErr w:type="gramStart"/>
            <w:r w:rsidRPr="00F03464">
              <w:rPr>
                <w:rFonts w:eastAsia="MS Mincho"/>
                <w:b/>
                <w:kern w:val="22"/>
                <w:szCs w:val="22"/>
              </w:rPr>
              <w:t>are able to</w:t>
            </w:r>
            <w:proofErr w:type="gramEnd"/>
            <w:r w:rsidRPr="00F03464">
              <w:rPr>
                <w:rFonts w:eastAsia="MS Mincho"/>
                <w:b/>
                <w:kern w:val="22"/>
                <w:szCs w:val="22"/>
              </w:rPr>
              <w:t xml:space="preserve"> detect and identify LMOs</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6EF4D1E6"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(1) Development, as necessary, and access to resource materials, procedures and information for sampling, detection and identification of </w:t>
            </w:r>
            <w:proofErr w:type="gramStart"/>
            <w:r w:rsidRPr="00F03464">
              <w:rPr>
                <w:rFonts w:eastAsia="MS Mincho"/>
                <w:kern w:val="22"/>
                <w:szCs w:val="22"/>
              </w:rPr>
              <w:t>LMOs;</w:t>
            </w:r>
            <w:proofErr w:type="gramEnd"/>
          </w:p>
          <w:p w14:paraId="41255F1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(2) Strengthening sampling, detection and identification capacities </w:t>
            </w:r>
            <w:r w:rsidRPr="00F03464">
              <w:rPr>
                <w:rFonts w:eastAsia="MS Mincho"/>
                <w:kern w:val="22"/>
                <w:szCs w:val="22"/>
              </w:rPr>
              <w:lastRenderedPageBreak/>
              <w:t xml:space="preserve">of officials and laboratory </w:t>
            </w:r>
            <w:proofErr w:type="gramStart"/>
            <w:r w:rsidRPr="00F03464">
              <w:rPr>
                <w:rFonts w:eastAsia="MS Mincho"/>
                <w:kern w:val="22"/>
                <w:szCs w:val="22"/>
              </w:rPr>
              <w:t>staff;</w:t>
            </w:r>
            <w:proofErr w:type="gramEnd"/>
          </w:p>
          <w:p w14:paraId="51BCC20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(3) Access to technical infrastructure for detection and identification, including certified reference </w:t>
            </w:r>
            <w:proofErr w:type="gramStart"/>
            <w:r w:rsidRPr="00F03464">
              <w:rPr>
                <w:rFonts w:eastAsia="MS Mincho"/>
                <w:kern w:val="22"/>
                <w:szCs w:val="22"/>
              </w:rPr>
              <w:t>materials;</w:t>
            </w:r>
            <w:proofErr w:type="gramEnd"/>
          </w:p>
          <w:p w14:paraId="516D536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(4) Strengthening collaboration, including through networks of laboratories.</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A245DD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w:t>
            </w:r>
            <w:proofErr w:type="spellStart"/>
            <w:r w:rsidRPr="00F03464">
              <w:rPr>
                <w:rFonts w:eastAsia="MS Mincho"/>
                <w:szCs w:val="22"/>
              </w:rPr>
              <w:t>i</w:t>
            </w:r>
            <w:proofErr w:type="spellEnd"/>
            <w:r w:rsidRPr="00F03464">
              <w:rPr>
                <w:rFonts w:eastAsia="MS Mincho"/>
                <w:kern w:val="22"/>
                <w:szCs w:val="22"/>
              </w:rPr>
              <w:t xml:space="preserve">) Conduct training on methodologies and protocols for sampling, detection and identification of </w:t>
            </w:r>
            <w:proofErr w:type="gramStart"/>
            <w:r w:rsidRPr="00F03464">
              <w:rPr>
                <w:rFonts w:eastAsia="MS Mincho"/>
                <w:kern w:val="22"/>
                <w:szCs w:val="22"/>
              </w:rPr>
              <w:t>LMOs;</w:t>
            </w:r>
            <w:proofErr w:type="gramEnd"/>
          </w:p>
          <w:p w14:paraId="1031FF3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r w:rsidRPr="00F03464">
              <w:rPr>
                <w:rFonts w:eastAsia="MS Mincho"/>
                <w:szCs w:val="22"/>
              </w:rPr>
              <w:t>ii</w:t>
            </w:r>
            <w:r w:rsidRPr="00F03464">
              <w:rPr>
                <w:rFonts w:eastAsia="MS Mincho"/>
                <w:kern w:val="22"/>
                <w:szCs w:val="22"/>
              </w:rPr>
              <w:t xml:space="preserve">) Facilitate access to and establish infrastructure for detection and identification of LMOs, including accredited laboratories, certified reference materials and </w:t>
            </w:r>
            <w:proofErr w:type="gramStart"/>
            <w:r w:rsidRPr="00F03464">
              <w:rPr>
                <w:rFonts w:eastAsia="MS Mincho"/>
                <w:kern w:val="22"/>
                <w:szCs w:val="22"/>
              </w:rPr>
              <w:t>consumables;</w:t>
            </w:r>
            <w:proofErr w:type="gramEnd"/>
          </w:p>
          <w:p w14:paraId="6919AF15"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w:t>
            </w:r>
            <w:r w:rsidRPr="00F03464">
              <w:rPr>
                <w:rFonts w:eastAsia="MS Mincho"/>
                <w:szCs w:val="22"/>
              </w:rPr>
              <w:t>iii</w:t>
            </w:r>
            <w:r w:rsidRPr="00F03464">
              <w:rPr>
                <w:rFonts w:eastAsia="MS Mincho"/>
                <w:kern w:val="22"/>
                <w:szCs w:val="22"/>
              </w:rPr>
              <w:t xml:space="preserve">) Establish, </w:t>
            </w:r>
            <w:proofErr w:type="gramStart"/>
            <w:r w:rsidRPr="00F03464">
              <w:rPr>
                <w:rFonts w:eastAsia="MS Mincho"/>
                <w:kern w:val="22"/>
                <w:szCs w:val="22"/>
              </w:rPr>
              <w:t>strengthen</w:t>
            </w:r>
            <w:proofErr w:type="gramEnd"/>
            <w:r w:rsidRPr="00F03464">
              <w:rPr>
                <w:rFonts w:eastAsia="MS Mincho"/>
                <w:kern w:val="22"/>
                <w:szCs w:val="22"/>
              </w:rPr>
              <w:t xml:space="preserve"> and maintain networks of laboratories for LMO detection and identification.</w:t>
            </w:r>
          </w:p>
        </w:tc>
        <w:tc>
          <w:tcPr>
            <w:tcW w:w="3261" w:type="dxa"/>
            <w:tcBorders>
              <w:top w:val="single" w:sz="4" w:space="0" w:color="auto"/>
              <w:left w:val="single" w:sz="4" w:space="0" w:color="auto"/>
              <w:bottom w:val="single" w:sz="4" w:space="0" w:color="auto"/>
              <w:right w:val="single" w:sz="4" w:space="0" w:color="auto"/>
            </w:tcBorders>
          </w:tcPr>
          <w:p w14:paraId="195EB65C"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lastRenderedPageBreak/>
              <w:t xml:space="preserve">(a) Percentage of Parties trained on methods and protocols for sampling, detection and identification of </w:t>
            </w:r>
            <w:proofErr w:type="gramStart"/>
            <w:r w:rsidRPr="00F03464">
              <w:rPr>
                <w:rFonts w:eastAsia="MS Mincho"/>
                <w:szCs w:val="22"/>
              </w:rPr>
              <w:t>LMOs;</w:t>
            </w:r>
            <w:proofErr w:type="gramEnd"/>
          </w:p>
          <w:p w14:paraId="6186B951" w14:textId="77777777" w:rsidR="009F3568" w:rsidRPr="00F03464" w:rsidRDefault="009F3568" w:rsidP="00F03464">
            <w:pPr>
              <w:suppressLineNumbers/>
              <w:tabs>
                <w:tab w:val="left" w:pos="0"/>
              </w:tabs>
              <w:suppressAutoHyphens/>
              <w:spacing w:before="60" w:after="60"/>
              <w:jc w:val="left"/>
              <w:rPr>
                <w:rFonts w:eastAsia="MS Mincho"/>
                <w:kern w:val="22"/>
                <w:szCs w:val="22"/>
              </w:rPr>
            </w:pPr>
            <w:r w:rsidRPr="00F03464" w:rsidDel="00C734E4">
              <w:rPr>
                <w:rFonts w:eastAsia="Times New Roman Bold"/>
                <w:szCs w:val="22"/>
              </w:rPr>
              <w:t xml:space="preserve"> </w:t>
            </w:r>
            <w:r w:rsidRPr="00F03464">
              <w:rPr>
                <w:rFonts w:eastAsia="MS Mincho"/>
                <w:kern w:val="22"/>
                <w:szCs w:val="22"/>
              </w:rPr>
              <w:t xml:space="preserve">(b) Percentage of Parties with access to infrastructure for sampling, detection and identification of </w:t>
            </w:r>
            <w:proofErr w:type="gramStart"/>
            <w:r w:rsidRPr="00F03464">
              <w:rPr>
                <w:rFonts w:eastAsia="MS Mincho"/>
                <w:kern w:val="22"/>
                <w:szCs w:val="22"/>
              </w:rPr>
              <w:t>LMOs;</w:t>
            </w:r>
            <w:proofErr w:type="gramEnd"/>
          </w:p>
          <w:p w14:paraId="088046B9"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 xml:space="preserve">(c) Percentages of Parties that have established accredited </w:t>
            </w:r>
            <w:proofErr w:type="gramStart"/>
            <w:r w:rsidRPr="00F03464">
              <w:rPr>
                <w:rFonts w:eastAsia="MS Mincho"/>
                <w:kern w:val="22"/>
                <w:szCs w:val="22"/>
              </w:rPr>
              <w:t>laboratories;</w:t>
            </w:r>
            <w:proofErr w:type="gramEnd"/>
          </w:p>
          <w:p w14:paraId="3C25E91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(d) Percentage of Parties that are members of networks of laboratories for LMO detection and identification.</w:t>
            </w:r>
          </w:p>
        </w:tc>
        <w:tc>
          <w:tcPr>
            <w:tcW w:w="2835" w:type="dxa"/>
            <w:tcBorders>
              <w:top w:val="single" w:sz="4" w:space="0" w:color="auto"/>
              <w:left w:val="single" w:sz="4" w:space="0" w:color="auto"/>
              <w:bottom w:val="single" w:sz="4" w:space="0" w:color="auto"/>
              <w:right w:val="single" w:sz="4" w:space="0" w:color="auto"/>
            </w:tcBorders>
          </w:tcPr>
          <w:p w14:paraId="156B246B" w14:textId="77777777" w:rsidR="009F3568" w:rsidRPr="00F03464" w:rsidRDefault="009F3568" w:rsidP="0062263A">
            <w:pPr>
              <w:suppressLineNumbers/>
              <w:suppressAutoHyphens/>
              <w:spacing w:before="60" w:after="240"/>
              <w:jc w:val="left"/>
              <w:rPr>
                <w:rFonts w:eastAsia="MS Mincho"/>
                <w:kern w:val="22"/>
                <w:szCs w:val="22"/>
              </w:rPr>
            </w:pPr>
            <w:r w:rsidRPr="00F03464">
              <w:rPr>
                <w:rFonts w:eastAsia="MS Mincho"/>
                <w:kern w:val="22"/>
                <w:szCs w:val="22"/>
              </w:rPr>
              <w:lastRenderedPageBreak/>
              <w:t xml:space="preserve">By detecting and identifying LMOs, Parties are able to respond to unintentional and illegal transboundary movements and to implement the handling, transport, packaging and identification requirements in accordance with the </w:t>
            </w:r>
            <w:proofErr w:type="gramStart"/>
            <w:r w:rsidRPr="00F03464">
              <w:rPr>
                <w:rFonts w:eastAsia="MS Mincho"/>
                <w:kern w:val="22"/>
                <w:szCs w:val="22"/>
              </w:rPr>
              <w:t>Protocol</w:t>
            </w:r>
            <w:proofErr w:type="gramEnd"/>
          </w:p>
          <w:p w14:paraId="4A60DE48"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 xml:space="preserve">By sharing information and quality assurance programmes in laboratory networks, accurate, </w:t>
            </w:r>
            <w:proofErr w:type="gramStart"/>
            <w:r w:rsidRPr="00F03464">
              <w:rPr>
                <w:rFonts w:eastAsia="MS Mincho"/>
                <w:kern w:val="22"/>
                <w:szCs w:val="22"/>
              </w:rPr>
              <w:t>robust</w:t>
            </w:r>
            <w:proofErr w:type="gramEnd"/>
            <w:r w:rsidRPr="00F03464">
              <w:rPr>
                <w:rFonts w:eastAsia="MS Mincho"/>
                <w:kern w:val="22"/>
                <w:szCs w:val="22"/>
              </w:rPr>
              <w:t xml:space="preserve"> and reliable analytical results and efficient procedures are promoted.</w:t>
            </w:r>
          </w:p>
          <w:p w14:paraId="013C5FF4" w14:textId="77777777" w:rsidR="009F3568" w:rsidRPr="00F03464" w:rsidRDefault="009F3568" w:rsidP="00F03464">
            <w:pPr>
              <w:suppressLineNumbers/>
              <w:suppressAutoHyphens/>
              <w:spacing w:before="60" w:after="60"/>
              <w:jc w:val="left"/>
              <w:rPr>
                <w:rFonts w:eastAsia="MS Mincho"/>
                <w:kern w:val="22"/>
                <w:szCs w:val="22"/>
              </w:rPr>
            </w:pPr>
          </w:p>
        </w:tc>
      </w:tr>
      <w:tr w:rsidR="009F3568" w:rsidRPr="00F03464" w14:paraId="1338C914" w14:textId="77777777">
        <w:trPr>
          <w:trHeight w:val="752"/>
          <w:jc w:val="center"/>
        </w:trPr>
        <w:tc>
          <w:tcPr>
            <w:tcW w:w="1705" w:type="dxa"/>
            <w:tcBorders>
              <w:bottom w:val="single" w:sz="4" w:space="0" w:color="auto"/>
            </w:tcBorders>
          </w:tcPr>
          <w:p w14:paraId="37A41B0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b/>
                <w:kern w:val="22"/>
                <w:szCs w:val="22"/>
              </w:rPr>
              <w:lastRenderedPageBreak/>
              <w:t>A.9.</w:t>
            </w:r>
            <w:r w:rsidRPr="00F03464">
              <w:rPr>
                <w:rFonts w:eastAsia="MS Mincho"/>
                <w:b/>
                <w:kern w:val="22"/>
                <w:szCs w:val="22"/>
                <w:lang w:eastAsia="en-CA"/>
              </w:rPr>
              <w:t xml:space="preserve"> Parties that choose to do so </w:t>
            </w:r>
            <w:proofErr w:type="gramStart"/>
            <w:r w:rsidRPr="00F03464">
              <w:rPr>
                <w:rFonts w:eastAsia="MS Mincho"/>
                <w:b/>
                <w:kern w:val="22"/>
                <w:szCs w:val="22"/>
                <w:lang w:eastAsia="en-CA"/>
              </w:rPr>
              <w:t>take into account</w:t>
            </w:r>
            <w:proofErr w:type="gramEnd"/>
            <w:r w:rsidRPr="00F03464">
              <w:rPr>
                <w:rFonts w:eastAsia="MS Mincho"/>
                <w:b/>
                <w:kern w:val="22"/>
                <w:szCs w:val="22"/>
                <w:lang w:eastAsia="en-CA"/>
              </w:rPr>
              <w:t xml:space="preserve"> socioeconomic considerations when making decisions on the import of LMOs and cooperate on research and information exchange in accordance with Article 26 of the Protocol</w:t>
            </w:r>
          </w:p>
        </w:tc>
        <w:tc>
          <w:tcPr>
            <w:tcW w:w="2543" w:type="dxa"/>
            <w:tcBorders>
              <w:bottom w:val="single" w:sz="4" w:space="0" w:color="auto"/>
            </w:tcBorders>
            <w:shd w:val="clear" w:color="auto" w:fill="auto"/>
          </w:tcPr>
          <w:p w14:paraId="2DAEBC7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(1) Strengthening capacities for taking into account socioeconomic considerations in accordance with Article </w:t>
            </w:r>
            <w:proofErr w:type="gramStart"/>
            <w:r w:rsidRPr="00F03464">
              <w:rPr>
                <w:rFonts w:eastAsia="MS Mincho"/>
                <w:kern w:val="22"/>
                <w:szCs w:val="22"/>
              </w:rPr>
              <w:t>26;</w:t>
            </w:r>
            <w:proofErr w:type="gramEnd"/>
          </w:p>
          <w:p w14:paraId="2381DE2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(2) Development and access to resource materials on socioeconomic considerations.</w:t>
            </w:r>
          </w:p>
        </w:tc>
        <w:tc>
          <w:tcPr>
            <w:tcW w:w="3118" w:type="dxa"/>
            <w:tcBorders>
              <w:bottom w:val="single" w:sz="4" w:space="0" w:color="auto"/>
            </w:tcBorders>
            <w:shd w:val="clear" w:color="auto" w:fill="auto"/>
          </w:tcPr>
          <w:p w14:paraId="48354B39" w14:textId="77777777" w:rsidR="009F3568" w:rsidRPr="002B1147" w:rsidRDefault="009F3568" w:rsidP="00F03464">
            <w:pPr>
              <w:suppressLineNumbers/>
              <w:suppressAutoHyphens/>
              <w:spacing w:before="60" w:after="60"/>
              <w:jc w:val="left"/>
              <w:rPr>
                <w:rFonts w:eastAsia="MS Mincho"/>
                <w:kern w:val="22"/>
                <w:szCs w:val="22"/>
              </w:rPr>
            </w:pPr>
            <w:r w:rsidRPr="002B1147">
              <w:rPr>
                <w:rFonts w:eastAsia="MS Mincho"/>
                <w:kern w:val="22"/>
                <w:szCs w:val="22"/>
              </w:rPr>
              <w:t>(</w:t>
            </w:r>
            <w:proofErr w:type="spellStart"/>
            <w:r w:rsidRPr="002B1147">
              <w:rPr>
                <w:rFonts w:eastAsia="MS Mincho"/>
                <w:kern w:val="22"/>
                <w:szCs w:val="22"/>
              </w:rPr>
              <w:t>i</w:t>
            </w:r>
            <w:proofErr w:type="spellEnd"/>
            <w:r w:rsidRPr="002B1147">
              <w:rPr>
                <w:rFonts w:eastAsia="MS Mincho"/>
                <w:kern w:val="22"/>
                <w:szCs w:val="22"/>
              </w:rPr>
              <w:t xml:space="preserve">) Provide training to relevant national authorities on taking into account socioeconomic considerations in accordance with Article </w:t>
            </w:r>
            <w:proofErr w:type="gramStart"/>
            <w:r w:rsidRPr="002B1147">
              <w:rPr>
                <w:rFonts w:eastAsia="MS Mincho"/>
                <w:kern w:val="22"/>
                <w:szCs w:val="22"/>
              </w:rPr>
              <w:t>26;</w:t>
            </w:r>
            <w:proofErr w:type="gramEnd"/>
          </w:p>
          <w:p w14:paraId="3F93B29B" w14:textId="77777777" w:rsidR="009F3568" w:rsidRPr="002B1147" w:rsidRDefault="009F3568" w:rsidP="00F03464">
            <w:pPr>
              <w:suppressLineNumbers/>
              <w:suppressAutoHyphens/>
              <w:spacing w:before="60" w:after="60"/>
              <w:jc w:val="left"/>
              <w:rPr>
                <w:rFonts w:eastAsia="MS Mincho"/>
                <w:kern w:val="22"/>
                <w:szCs w:val="22"/>
              </w:rPr>
            </w:pPr>
            <w:r w:rsidRPr="002B1147">
              <w:rPr>
                <w:rFonts w:eastAsia="MS Mincho"/>
                <w:kern w:val="22"/>
                <w:szCs w:val="22"/>
              </w:rPr>
              <w:t xml:space="preserve">(ii) Develop, as necessary, update and disseminate training materials on socioeconomic </w:t>
            </w:r>
            <w:proofErr w:type="gramStart"/>
            <w:r w:rsidRPr="002B1147">
              <w:rPr>
                <w:rFonts w:eastAsia="MS Mincho"/>
                <w:kern w:val="22"/>
                <w:szCs w:val="22"/>
              </w:rPr>
              <w:t>considerations;</w:t>
            </w:r>
            <w:proofErr w:type="gramEnd"/>
          </w:p>
          <w:p w14:paraId="2037C98A" w14:textId="77777777" w:rsidR="009F3568" w:rsidRPr="002B1147" w:rsidRDefault="009F3568" w:rsidP="00F03464">
            <w:pPr>
              <w:suppressLineNumbers/>
              <w:suppressAutoHyphens/>
              <w:spacing w:before="60" w:after="60"/>
              <w:jc w:val="left"/>
              <w:rPr>
                <w:rFonts w:eastAsia="MS Mincho"/>
                <w:kern w:val="22"/>
                <w:szCs w:val="22"/>
              </w:rPr>
            </w:pPr>
            <w:r w:rsidRPr="002B1147">
              <w:rPr>
                <w:rFonts w:eastAsia="MS Mincho"/>
                <w:kern w:val="22"/>
                <w:szCs w:val="22"/>
              </w:rPr>
              <w:t xml:space="preserve">(iii) Share experiences with and approaches for taking into account socioeconomic </w:t>
            </w:r>
            <w:proofErr w:type="gramStart"/>
            <w:r w:rsidRPr="002B1147">
              <w:rPr>
                <w:rFonts w:eastAsia="MS Mincho"/>
                <w:kern w:val="22"/>
                <w:szCs w:val="22"/>
              </w:rPr>
              <w:t>considerations;</w:t>
            </w:r>
            <w:proofErr w:type="gramEnd"/>
          </w:p>
          <w:p w14:paraId="173B75D2" w14:textId="77777777" w:rsidR="009F3568" w:rsidRPr="002B1147" w:rsidRDefault="009F3568" w:rsidP="00F03464">
            <w:pPr>
              <w:suppressLineNumbers/>
              <w:suppressAutoHyphens/>
              <w:spacing w:before="60" w:after="60"/>
              <w:jc w:val="left"/>
              <w:rPr>
                <w:rFonts w:eastAsia="MS Mincho"/>
                <w:kern w:val="22"/>
                <w:szCs w:val="22"/>
              </w:rPr>
            </w:pPr>
            <w:r w:rsidRPr="002B1147">
              <w:rPr>
                <w:rFonts w:eastAsia="MS Mincho"/>
                <w:szCs w:val="22"/>
              </w:rPr>
              <w:t xml:space="preserve">(iv) Establish research and information exchange cooperation on any socioeconomic considerations arising from the impacts of LMOs on the conservation and </w:t>
            </w:r>
            <w:r w:rsidRPr="002B1147">
              <w:rPr>
                <w:rFonts w:eastAsia="MS Mincho"/>
                <w:szCs w:val="22"/>
              </w:rPr>
              <w:lastRenderedPageBreak/>
              <w:t>sustainable use of biodiversity, especially on indigenous peoples and local communities, with academia, other stakeholders and indigenous peoples and local communities.</w:t>
            </w:r>
          </w:p>
        </w:tc>
        <w:tc>
          <w:tcPr>
            <w:tcW w:w="3261" w:type="dxa"/>
            <w:tcBorders>
              <w:bottom w:val="single" w:sz="4" w:space="0" w:color="auto"/>
            </w:tcBorders>
          </w:tcPr>
          <w:p w14:paraId="5F23C617" w14:textId="77777777" w:rsidR="009F3568" w:rsidRPr="002B1147" w:rsidRDefault="009F3568" w:rsidP="00F03464">
            <w:pPr>
              <w:suppressLineNumbers/>
              <w:suppressAutoHyphens/>
              <w:spacing w:before="60" w:after="60"/>
              <w:jc w:val="left"/>
              <w:rPr>
                <w:rFonts w:eastAsia="MS Mincho"/>
                <w:kern w:val="22"/>
                <w:szCs w:val="22"/>
              </w:rPr>
            </w:pPr>
            <w:r w:rsidRPr="002B1147">
              <w:rPr>
                <w:rFonts w:eastAsia="MS Mincho"/>
                <w:szCs w:val="22"/>
              </w:rPr>
              <w:lastRenderedPageBreak/>
              <w:t xml:space="preserve">(a) Percentage of competent national authorities in Parties that have access to adequate training for taking into account socioeconomic considerations, especially with regard to the value of biodiversity to indigenous peoples and local </w:t>
            </w:r>
            <w:proofErr w:type="gramStart"/>
            <w:r w:rsidRPr="002B1147">
              <w:rPr>
                <w:rFonts w:eastAsia="MS Mincho"/>
                <w:szCs w:val="22"/>
              </w:rPr>
              <w:t>communities;</w:t>
            </w:r>
            <w:proofErr w:type="gramEnd"/>
          </w:p>
          <w:p w14:paraId="7A734129" w14:textId="77777777" w:rsidR="009F3568" w:rsidRPr="002B1147" w:rsidRDefault="009F3568" w:rsidP="00F03464">
            <w:pPr>
              <w:suppressLineNumbers/>
              <w:suppressAutoHyphens/>
              <w:spacing w:before="60" w:after="60"/>
              <w:jc w:val="left"/>
              <w:rPr>
                <w:rFonts w:eastAsia="MS Mincho"/>
                <w:kern w:val="22"/>
                <w:szCs w:val="22"/>
              </w:rPr>
            </w:pPr>
            <w:r w:rsidRPr="002B1147">
              <w:rPr>
                <w:rFonts w:eastAsia="MS Mincho"/>
                <w:kern w:val="22"/>
                <w:szCs w:val="22"/>
              </w:rPr>
              <w:t xml:space="preserve">(b) Number of developed, updated and disseminated training materials on socioeconomic </w:t>
            </w:r>
            <w:proofErr w:type="gramStart"/>
            <w:r w:rsidRPr="002B1147">
              <w:rPr>
                <w:rFonts w:eastAsia="MS Mincho"/>
                <w:kern w:val="22"/>
                <w:szCs w:val="22"/>
              </w:rPr>
              <w:t>considerations;</w:t>
            </w:r>
            <w:proofErr w:type="gramEnd"/>
          </w:p>
          <w:p w14:paraId="3297B5CF" w14:textId="77777777" w:rsidR="009F3568" w:rsidRPr="002B1147" w:rsidRDefault="009F3568" w:rsidP="00F03464">
            <w:pPr>
              <w:suppressLineNumbers/>
              <w:suppressAutoHyphens/>
              <w:spacing w:before="60" w:after="60"/>
              <w:jc w:val="left"/>
              <w:rPr>
                <w:rFonts w:eastAsia="MS Mincho"/>
                <w:kern w:val="22"/>
                <w:szCs w:val="22"/>
              </w:rPr>
            </w:pPr>
            <w:r w:rsidRPr="002B1147">
              <w:rPr>
                <w:rFonts w:eastAsia="MS Mincho"/>
                <w:kern w:val="22"/>
                <w:szCs w:val="22"/>
              </w:rPr>
              <w:t xml:space="preserve">(c) Percentage of Parties that share their experiences with and approaches for taking into account socioeconomic </w:t>
            </w:r>
            <w:proofErr w:type="gramStart"/>
            <w:r w:rsidRPr="002B1147">
              <w:rPr>
                <w:rFonts w:eastAsia="MS Mincho"/>
                <w:kern w:val="22"/>
                <w:szCs w:val="22"/>
              </w:rPr>
              <w:t>considerations;</w:t>
            </w:r>
            <w:proofErr w:type="gramEnd"/>
          </w:p>
          <w:p w14:paraId="0126A00B" w14:textId="77777777" w:rsidR="009F3568" w:rsidRPr="002B1147" w:rsidRDefault="009F3568" w:rsidP="00F03464">
            <w:pPr>
              <w:suppressLineNumbers/>
              <w:suppressAutoHyphens/>
              <w:spacing w:before="60" w:after="60"/>
              <w:jc w:val="left"/>
              <w:rPr>
                <w:rFonts w:eastAsia="MS Mincho"/>
                <w:kern w:val="22"/>
                <w:szCs w:val="22"/>
              </w:rPr>
            </w:pPr>
            <w:r w:rsidRPr="002B1147">
              <w:rPr>
                <w:rFonts w:eastAsia="MS Mincho"/>
                <w:szCs w:val="22"/>
              </w:rPr>
              <w:t xml:space="preserve">(d) Percentage of Parties that established collaborations with academia that have the experience </w:t>
            </w:r>
            <w:r w:rsidRPr="002B1147">
              <w:rPr>
                <w:rFonts w:eastAsia="MS Mincho"/>
                <w:szCs w:val="22"/>
              </w:rPr>
              <w:lastRenderedPageBreak/>
              <w:t>needed in socioeconomic evaluations and with indigenous peoples and local communities.</w:t>
            </w:r>
          </w:p>
        </w:tc>
        <w:tc>
          <w:tcPr>
            <w:tcW w:w="2835" w:type="dxa"/>
            <w:tcBorders>
              <w:bottom w:val="single" w:sz="4" w:space="0" w:color="auto"/>
            </w:tcBorders>
          </w:tcPr>
          <w:p w14:paraId="41D6714E" w14:textId="77777777" w:rsidR="009F3568" w:rsidRPr="002B1147" w:rsidRDefault="009F3568" w:rsidP="0062263A">
            <w:pPr>
              <w:suppressLineNumbers/>
              <w:suppressAutoHyphens/>
              <w:spacing w:before="60" w:after="240"/>
              <w:jc w:val="left"/>
              <w:rPr>
                <w:rFonts w:eastAsia="MS Mincho"/>
                <w:kern w:val="22"/>
                <w:szCs w:val="22"/>
              </w:rPr>
            </w:pPr>
            <w:r w:rsidRPr="002B1147">
              <w:rPr>
                <w:rFonts w:eastAsia="MS Mincho"/>
                <w:kern w:val="22"/>
                <w:szCs w:val="22"/>
              </w:rPr>
              <w:lastRenderedPageBreak/>
              <w:t xml:space="preserve">Parties that choose to do so </w:t>
            </w:r>
            <w:r w:rsidRPr="002B1147">
              <w:rPr>
                <w:rFonts w:eastAsia="MS Mincho"/>
                <w:szCs w:val="22"/>
              </w:rPr>
              <w:t xml:space="preserve">take into account socioeconomic considerations in accordance with Article 26 </w:t>
            </w:r>
            <w:r w:rsidRPr="002B1147">
              <w:rPr>
                <w:rFonts w:eastAsia="MS Mincho"/>
                <w:kern w:val="22"/>
                <w:szCs w:val="22"/>
              </w:rPr>
              <w:t>in decision</w:t>
            </w:r>
            <w:r w:rsidRPr="002B1147">
              <w:rPr>
                <w:rFonts w:eastAsia="MS Mincho"/>
                <w:kern w:val="22"/>
                <w:szCs w:val="22"/>
              </w:rPr>
              <w:noBreakHyphen/>
              <w:t xml:space="preserve">making on imports of </w:t>
            </w:r>
            <w:proofErr w:type="gramStart"/>
            <w:r w:rsidRPr="002B1147">
              <w:rPr>
                <w:rFonts w:eastAsia="MS Mincho"/>
                <w:kern w:val="22"/>
                <w:szCs w:val="22"/>
              </w:rPr>
              <w:t>LMOs</w:t>
            </w:r>
            <w:proofErr w:type="gramEnd"/>
          </w:p>
          <w:p w14:paraId="5AC596BA" w14:textId="77777777" w:rsidR="009F3568" w:rsidRPr="002B1147" w:rsidRDefault="009F3568" w:rsidP="00F03464">
            <w:pPr>
              <w:suppressLineNumbers/>
              <w:suppressAutoHyphens/>
              <w:spacing w:before="60" w:after="60"/>
              <w:jc w:val="left"/>
              <w:rPr>
                <w:rFonts w:eastAsia="MS Mincho"/>
                <w:kern w:val="22"/>
                <w:szCs w:val="22"/>
              </w:rPr>
            </w:pPr>
            <w:r w:rsidRPr="002B1147">
              <w:rPr>
                <w:rFonts w:eastAsia="MS Mincho"/>
                <w:kern w:val="22"/>
                <w:szCs w:val="22"/>
              </w:rPr>
              <w:t xml:space="preserve">Parties share experiences in conducting socioeconomic </w:t>
            </w:r>
            <w:proofErr w:type="gramStart"/>
            <w:r w:rsidRPr="002B1147">
              <w:rPr>
                <w:rFonts w:eastAsia="MS Mincho"/>
                <w:kern w:val="22"/>
                <w:szCs w:val="22"/>
              </w:rPr>
              <w:t>considerations</w:t>
            </w:r>
            <w:proofErr w:type="gramEnd"/>
          </w:p>
          <w:p w14:paraId="69343742" w14:textId="77777777" w:rsidR="009F3568" w:rsidRPr="002B1147" w:rsidRDefault="009F3568" w:rsidP="00F03464">
            <w:pPr>
              <w:suppressLineNumbers/>
              <w:suppressAutoHyphens/>
              <w:spacing w:before="60" w:after="60"/>
              <w:jc w:val="left"/>
              <w:rPr>
                <w:rFonts w:eastAsia="MS Mincho"/>
                <w:kern w:val="22"/>
                <w:szCs w:val="22"/>
              </w:rPr>
            </w:pPr>
          </w:p>
        </w:tc>
      </w:tr>
      <w:tr w:rsidR="009F3568" w:rsidRPr="00F03464" w14:paraId="266101E1" w14:textId="77777777">
        <w:trPr>
          <w:jc w:val="center"/>
        </w:trPr>
        <w:tc>
          <w:tcPr>
            <w:tcW w:w="1705" w:type="dxa"/>
            <w:tcBorders>
              <w:bottom w:val="single" w:sz="4" w:space="0" w:color="auto"/>
            </w:tcBorders>
          </w:tcPr>
          <w:p w14:paraId="0486BF8A"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b/>
                <w:kern w:val="22"/>
                <w:szCs w:val="22"/>
              </w:rPr>
              <w:t>A.10. Parties to the Cartagena Protocol that become Parties to the Nagoya –</w:t>
            </w:r>
            <w:r w:rsidRPr="00F03464">
              <w:rPr>
                <w:rFonts w:eastAsia="MS Mincho"/>
                <w:b/>
                <w:kern w:val="22"/>
                <w:szCs w:val="22"/>
              </w:rPr>
              <w:softHyphen/>
              <w:t xml:space="preserve"> Kuala Lumpur Supplementary Protocol on Liability and Redress have in place measures to fulfil their obligations under the Supplementary Protocol</w:t>
            </w:r>
          </w:p>
        </w:tc>
        <w:tc>
          <w:tcPr>
            <w:tcW w:w="2543" w:type="dxa"/>
            <w:tcBorders>
              <w:bottom w:val="single" w:sz="4" w:space="0" w:color="auto"/>
            </w:tcBorders>
            <w:shd w:val="clear" w:color="auto" w:fill="auto"/>
          </w:tcPr>
          <w:p w14:paraId="406EB83F" w14:textId="77777777" w:rsidR="009F3568" w:rsidRPr="00F03464" w:rsidRDefault="009F3568" w:rsidP="00F03464">
            <w:pPr>
              <w:suppressLineNumbers/>
              <w:suppressAutoHyphens/>
              <w:spacing w:before="60" w:after="60"/>
              <w:jc w:val="left"/>
              <w:rPr>
                <w:rFonts w:eastAsia="MS Mincho"/>
                <w:b/>
                <w:bCs/>
                <w:kern w:val="22"/>
                <w:szCs w:val="22"/>
              </w:rPr>
            </w:pPr>
            <w:r w:rsidRPr="00F03464">
              <w:rPr>
                <w:rFonts w:eastAsia="MS Mincho"/>
                <w:kern w:val="22"/>
                <w:szCs w:val="22"/>
              </w:rPr>
              <w:t xml:space="preserve">(1) Supporting Parties to the Cartagena Protocol in ratifying the Supplementary </w:t>
            </w:r>
            <w:proofErr w:type="gramStart"/>
            <w:r w:rsidRPr="00F03464">
              <w:rPr>
                <w:rFonts w:eastAsia="MS Mincho"/>
                <w:kern w:val="22"/>
                <w:szCs w:val="22"/>
              </w:rPr>
              <w:t>Protocol;</w:t>
            </w:r>
            <w:proofErr w:type="gramEnd"/>
          </w:p>
          <w:p w14:paraId="729F1BAE" w14:textId="77777777" w:rsidR="009F3568" w:rsidRPr="00F03464" w:rsidRDefault="009F3568" w:rsidP="0062263A">
            <w:pPr>
              <w:keepNext/>
              <w:suppressLineNumbers/>
              <w:suppressAutoHyphens/>
              <w:spacing w:before="240" w:after="60"/>
              <w:jc w:val="left"/>
              <w:rPr>
                <w:rFonts w:eastAsia="MS Mincho"/>
                <w:b/>
                <w:bCs/>
                <w:kern w:val="22"/>
                <w:szCs w:val="22"/>
              </w:rPr>
            </w:pPr>
            <w:r w:rsidRPr="00F03464">
              <w:rPr>
                <w:rFonts w:eastAsia="MS Mincho"/>
                <w:b/>
                <w:bCs/>
                <w:kern w:val="22"/>
                <w:szCs w:val="22"/>
              </w:rPr>
              <w:t xml:space="preserve">For Parties to the </w:t>
            </w:r>
            <w:r w:rsidRPr="007250A8">
              <w:rPr>
                <w:rFonts w:eastAsia="MS Mincho"/>
                <w:b/>
                <w:bCs/>
                <w:kern w:val="22"/>
                <w:szCs w:val="22"/>
              </w:rPr>
              <w:t>Supplementary Protocol</w:t>
            </w:r>
            <w:r w:rsidRPr="00F03464">
              <w:rPr>
                <w:rFonts w:eastAsia="MS Mincho"/>
                <w:b/>
                <w:bCs/>
                <w:kern w:val="22"/>
                <w:szCs w:val="22"/>
              </w:rPr>
              <w:t>:</w:t>
            </w:r>
          </w:p>
          <w:p w14:paraId="5CF5D766"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(2) Development of national legal, administrative and other measures to implement the Supplementary </w:t>
            </w:r>
            <w:proofErr w:type="gramStart"/>
            <w:r w:rsidRPr="00F03464">
              <w:rPr>
                <w:rFonts w:eastAsia="MS Mincho"/>
                <w:kern w:val="22"/>
                <w:szCs w:val="22"/>
              </w:rPr>
              <w:t>Protocol;</w:t>
            </w:r>
            <w:proofErr w:type="gramEnd"/>
          </w:p>
          <w:p w14:paraId="5E55413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(3) Development and access to resource materials, experiences and lessons learned regarding implementation of the Supplementary </w:t>
            </w:r>
            <w:proofErr w:type="gramStart"/>
            <w:r w:rsidRPr="00F03464">
              <w:rPr>
                <w:rFonts w:eastAsia="MS Mincho"/>
                <w:kern w:val="22"/>
                <w:szCs w:val="22"/>
              </w:rPr>
              <w:t>Protocol;</w:t>
            </w:r>
            <w:proofErr w:type="gramEnd"/>
          </w:p>
          <w:p w14:paraId="07B2C62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(4) Strengthening capacities of competent authorities of Parties to the Supplementary </w:t>
            </w:r>
            <w:r w:rsidRPr="00F03464">
              <w:rPr>
                <w:rFonts w:eastAsia="MS Mincho"/>
                <w:kern w:val="22"/>
                <w:szCs w:val="22"/>
              </w:rPr>
              <w:lastRenderedPageBreak/>
              <w:t xml:space="preserve">Protocol to discharge their </w:t>
            </w:r>
            <w:proofErr w:type="gramStart"/>
            <w:r w:rsidRPr="00F03464">
              <w:rPr>
                <w:rFonts w:eastAsia="MS Mincho"/>
                <w:kern w:val="22"/>
                <w:szCs w:val="22"/>
              </w:rPr>
              <w:t>functions;</w:t>
            </w:r>
            <w:proofErr w:type="gramEnd"/>
          </w:p>
          <w:p w14:paraId="706969DC" w14:textId="77777777" w:rsidR="009F3568" w:rsidRPr="00F03464" w:rsidRDefault="009F3568" w:rsidP="00F03464">
            <w:pPr>
              <w:suppressLineNumbers/>
              <w:suppressAutoHyphens/>
              <w:spacing w:before="60" w:after="60"/>
              <w:jc w:val="left"/>
              <w:rPr>
                <w:rFonts w:eastAsia="MS Mincho"/>
                <w:strike/>
                <w:kern w:val="22"/>
                <w:szCs w:val="22"/>
              </w:rPr>
            </w:pPr>
            <w:r w:rsidRPr="00F03464">
              <w:rPr>
                <w:rFonts w:eastAsia="MS Mincho"/>
                <w:kern w:val="22"/>
                <w:szCs w:val="22"/>
              </w:rPr>
              <w:t>(5) Development or identification of baselines of the status of biodiversity.</w:t>
            </w:r>
          </w:p>
        </w:tc>
        <w:tc>
          <w:tcPr>
            <w:tcW w:w="3118" w:type="dxa"/>
            <w:tcBorders>
              <w:bottom w:val="single" w:sz="4" w:space="0" w:color="auto"/>
            </w:tcBorders>
            <w:shd w:val="clear" w:color="auto" w:fill="auto"/>
          </w:tcPr>
          <w:p w14:paraId="170F21FF" w14:textId="77777777" w:rsidR="009F3568" w:rsidRPr="00F03464" w:rsidRDefault="009F3568" w:rsidP="00F03464">
            <w:pPr>
              <w:suppressLineNumbers/>
              <w:suppressAutoHyphens/>
              <w:spacing w:before="60" w:after="60"/>
              <w:jc w:val="left"/>
              <w:rPr>
                <w:rFonts w:eastAsia="MS Mincho"/>
                <w:b/>
                <w:bCs/>
                <w:kern w:val="22"/>
                <w:szCs w:val="22"/>
              </w:rPr>
            </w:pPr>
            <w:r w:rsidRPr="00F03464">
              <w:rPr>
                <w:rFonts w:eastAsia="MS Mincho"/>
                <w:kern w:val="22"/>
                <w:szCs w:val="22"/>
              </w:rPr>
              <w:lastRenderedPageBreak/>
              <w:t>(</w:t>
            </w:r>
            <w:proofErr w:type="spellStart"/>
            <w:r w:rsidRPr="00F03464">
              <w:rPr>
                <w:rFonts w:eastAsia="MS Mincho"/>
                <w:kern w:val="22"/>
                <w:szCs w:val="22"/>
              </w:rPr>
              <w:t>i</w:t>
            </w:r>
            <w:proofErr w:type="spellEnd"/>
            <w:r w:rsidRPr="00F03464">
              <w:rPr>
                <w:rFonts w:eastAsia="MS Mincho"/>
                <w:kern w:val="22"/>
                <w:szCs w:val="22"/>
              </w:rPr>
              <w:t xml:space="preserve">) </w:t>
            </w:r>
            <w:r w:rsidRPr="00F03464">
              <w:rPr>
                <w:rFonts w:eastAsia="MS Mincho"/>
                <w:szCs w:val="22"/>
              </w:rPr>
              <w:t xml:space="preserve">Provide training in </w:t>
            </w:r>
            <w:r w:rsidRPr="00F03464">
              <w:rPr>
                <w:rFonts w:eastAsia="MS Mincho"/>
                <w:kern w:val="22"/>
                <w:szCs w:val="22"/>
              </w:rPr>
              <w:t xml:space="preserve">awareness </w:t>
            </w:r>
            <w:r w:rsidRPr="00F03464">
              <w:rPr>
                <w:rFonts w:eastAsia="MS Mincho"/>
                <w:szCs w:val="22"/>
              </w:rPr>
              <w:t xml:space="preserve">raising </w:t>
            </w:r>
            <w:r w:rsidRPr="00F03464">
              <w:rPr>
                <w:rFonts w:eastAsia="MS Mincho"/>
                <w:kern w:val="22"/>
                <w:szCs w:val="22"/>
              </w:rPr>
              <w:t xml:space="preserve">of the Supplementary Protocol to support ratification and </w:t>
            </w:r>
            <w:proofErr w:type="gramStart"/>
            <w:r w:rsidRPr="00F03464">
              <w:rPr>
                <w:rFonts w:eastAsia="MS Mincho"/>
                <w:kern w:val="22"/>
                <w:szCs w:val="22"/>
              </w:rPr>
              <w:t>implementation;</w:t>
            </w:r>
            <w:proofErr w:type="gramEnd"/>
          </w:p>
          <w:p w14:paraId="3A97FDE4" w14:textId="77777777" w:rsidR="009F3568" w:rsidRPr="00F03464" w:rsidRDefault="009F3568" w:rsidP="0062263A">
            <w:pPr>
              <w:keepNext/>
              <w:suppressLineNumbers/>
              <w:suppressAutoHyphens/>
              <w:spacing w:before="240" w:after="60"/>
              <w:jc w:val="left"/>
              <w:rPr>
                <w:rFonts w:eastAsia="MS Mincho"/>
                <w:b/>
                <w:bCs/>
                <w:kern w:val="22"/>
                <w:szCs w:val="22"/>
              </w:rPr>
            </w:pPr>
            <w:r w:rsidRPr="00F03464">
              <w:rPr>
                <w:rFonts w:eastAsia="MS Mincho"/>
                <w:b/>
                <w:bCs/>
                <w:kern w:val="22"/>
                <w:szCs w:val="22"/>
              </w:rPr>
              <w:t xml:space="preserve">For Parties to the </w:t>
            </w:r>
            <w:r w:rsidRPr="007250A8">
              <w:rPr>
                <w:rFonts w:eastAsia="MS Mincho"/>
                <w:b/>
                <w:bCs/>
                <w:kern w:val="22"/>
                <w:szCs w:val="22"/>
              </w:rPr>
              <w:t>Supplementary Protocol</w:t>
            </w:r>
            <w:r w:rsidRPr="00F03464">
              <w:rPr>
                <w:rFonts w:eastAsia="MS Mincho"/>
                <w:b/>
                <w:bCs/>
                <w:kern w:val="22"/>
                <w:szCs w:val="22"/>
              </w:rPr>
              <w:t xml:space="preserve">: </w:t>
            </w:r>
          </w:p>
          <w:p w14:paraId="73F3EDE4"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 Provide training on the analysis of laws, policies and institutional frameworks to determine how they address the requirements of the Supplementary </w:t>
            </w:r>
            <w:proofErr w:type="gramStart"/>
            <w:r w:rsidRPr="00F03464">
              <w:rPr>
                <w:rFonts w:eastAsia="MS Mincho"/>
                <w:kern w:val="22"/>
                <w:szCs w:val="22"/>
              </w:rPr>
              <w:t>Protocol;</w:t>
            </w:r>
            <w:proofErr w:type="gramEnd"/>
          </w:p>
          <w:p w14:paraId="6FFA2A67"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(iii) Provide training on the development or amendment of domestic legal and administrative frameworks to implement the Supplementary </w:t>
            </w:r>
            <w:proofErr w:type="gramStart"/>
            <w:r w:rsidRPr="00F03464">
              <w:rPr>
                <w:rFonts w:eastAsia="MS Mincho"/>
                <w:kern w:val="22"/>
                <w:szCs w:val="22"/>
              </w:rPr>
              <w:t>Protocol;</w:t>
            </w:r>
            <w:proofErr w:type="gramEnd"/>
          </w:p>
          <w:p w14:paraId="6B39A4E1"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(iv) Develop resource materials to assist competent authorities in discharging their responsibilities under the Supplementary </w:t>
            </w:r>
            <w:proofErr w:type="gramStart"/>
            <w:r w:rsidRPr="00F03464">
              <w:rPr>
                <w:rFonts w:eastAsia="MS Mincho"/>
                <w:kern w:val="22"/>
                <w:szCs w:val="22"/>
              </w:rPr>
              <w:t>Protocol;</w:t>
            </w:r>
            <w:proofErr w:type="gramEnd"/>
          </w:p>
          <w:p w14:paraId="1D77487F"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 xml:space="preserve">(v) Provide training on evaluating damage, establishing causal links, and determining appropriate response measures to competent authorities and other relevant </w:t>
            </w:r>
            <w:proofErr w:type="gramStart"/>
            <w:r w:rsidRPr="00F03464">
              <w:rPr>
                <w:rFonts w:eastAsia="MS Mincho"/>
                <w:kern w:val="22"/>
                <w:szCs w:val="22"/>
              </w:rPr>
              <w:t>stakeholders;</w:t>
            </w:r>
            <w:proofErr w:type="gramEnd"/>
          </w:p>
          <w:p w14:paraId="0424F44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(vi) Compile and share information on experiences and lessons learned in the implementation of the Supplementary Protocol.</w:t>
            </w:r>
          </w:p>
        </w:tc>
        <w:tc>
          <w:tcPr>
            <w:tcW w:w="3261" w:type="dxa"/>
            <w:tcBorders>
              <w:bottom w:val="single" w:sz="4" w:space="0" w:color="auto"/>
            </w:tcBorders>
          </w:tcPr>
          <w:p w14:paraId="18BAF300" w14:textId="77777777" w:rsidR="009F3568" w:rsidRPr="00F03464" w:rsidRDefault="009F3568" w:rsidP="00F03464">
            <w:pPr>
              <w:suppressLineNumbers/>
              <w:suppressAutoHyphens/>
              <w:spacing w:before="60" w:after="60"/>
              <w:jc w:val="left"/>
              <w:rPr>
                <w:rFonts w:eastAsia="MS Mincho"/>
                <w:szCs w:val="22"/>
              </w:rPr>
            </w:pPr>
            <w:r w:rsidRPr="00F03464">
              <w:rPr>
                <w:rFonts w:eastAsia="MS Mincho"/>
                <w:szCs w:val="22"/>
              </w:rPr>
              <w:lastRenderedPageBreak/>
              <w:t xml:space="preserve">(a) Percentage of Parties to the Cartagena Protocol that have received training for the ratification of the </w:t>
            </w:r>
            <w:r w:rsidRPr="007250A8">
              <w:rPr>
                <w:rFonts w:eastAsia="MS Mincho"/>
                <w:szCs w:val="22"/>
              </w:rPr>
              <w:t xml:space="preserve">Supplementary </w:t>
            </w:r>
            <w:proofErr w:type="gramStart"/>
            <w:r w:rsidRPr="007250A8">
              <w:rPr>
                <w:rFonts w:eastAsia="MS Mincho"/>
                <w:szCs w:val="22"/>
              </w:rPr>
              <w:t>Protocol</w:t>
            </w:r>
            <w:r>
              <w:rPr>
                <w:rFonts w:eastAsia="MS Mincho"/>
                <w:szCs w:val="22"/>
              </w:rPr>
              <w:t>;</w:t>
            </w:r>
            <w:proofErr w:type="gramEnd"/>
            <w:r w:rsidRPr="00F03464">
              <w:rPr>
                <w:rFonts w:eastAsia="MS Mincho"/>
                <w:szCs w:val="22"/>
              </w:rPr>
              <w:t xml:space="preserve"> </w:t>
            </w:r>
          </w:p>
          <w:p w14:paraId="5708FFDF"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(b) Percentage of Parties with personnel trained in the analysis of laws, policies and institutional frameworks in relation to the requirements of the Supplementary </w:t>
            </w:r>
            <w:proofErr w:type="gramStart"/>
            <w:r w:rsidRPr="00F03464">
              <w:rPr>
                <w:rFonts w:eastAsia="MS Mincho"/>
                <w:kern w:val="22"/>
                <w:szCs w:val="22"/>
              </w:rPr>
              <w:t>Protocol;</w:t>
            </w:r>
            <w:proofErr w:type="gramEnd"/>
          </w:p>
          <w:p w14:paraId="0F4CE2AF"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(c) Percentage of Parties that have trained personnel for developing or amending domestic legal and administrative frameworks to implement the Supplementary </w:t>
            </w:r>
            <w:proofErr w:type="gramStart"/>
            <w:r w:rsidRPr="00F03464">
              <w:rPr>
                <w:rFonts w:eastAsia="MS Mincho"/>
                <w:kern w:val="22"/>
                <w:szCs w:val="22"/>
              </w:rPr>
              <w:t>Protocol;</w:t>
            </w:r>
            <w:proofErr w:type="gramEnd"/>
            <w:r w:rsidRPr="00F03464">
              <w:rPr>
                <w:rFonts w:eastAsia="MS Mincho"/>
                <w:kern w:val="22"/>
                <w:szCs w:val="22"/>
              </w:rPr>
              <w:t xml:space="preserve"> </w:t>
            </w:r>
          </w:p>
          <w:p w14:paraId="13A110CB"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(d) Percentage of Parties that use resource materials regarding the implementation of the Supplementary </w:t>
            </w:r>
            <w:proofErr w:type="gramStart"/>
            <w:r w:rsidRPr="00F03464">
              <w:rPr>
                <w:rFonts w:eastAsia="MS Mincho"/>
                <w:kern w:val="22"/>
                <w:szCs w:val="22"/>
              </w:rPr>
              <w:t>Protocol;</w:t>
            </w:r>
            <w:proofErr w:type="gramEnd"/>
            <w:r w:rsidRPr="00F03464">
              <w:rPr>
                <w:rFonts w:eastAsia="MS Mincho"/>
                <w:kern w:val="22"/>
                <w:szCs w:val="22"/>
              </w:rPr>
              <w:t xml:space="preserve"> </w:t>
            </w:r>
          </w:p>
          <w:p w14:paraId="250DFE96"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(e) Percentage of Parties whose competent authorities and other relevant stakeholders have been trained to evaluate damage, </w:t>
            </w:r>
            <w:r w:rsidRPr="00F03464">
              <w:rPr>
                <w:rFonts w:eastAsia="MS Mincho"/>
                <w:kern w:val="22"/>
                <w:szCs w:val="22"/>
              </w:rPr>
              <w:lastRenderedPageBreak/>
              <w:t xml:space="preserve">establish causal links and determine appropriate response </w:t>
            </w:r>
            <w:proofErr w:type="gramStart"/>
            <w:r w:rsidRPr="00F03464">
              <w:rPr>
                <w:rFonts w:eastAsia="MS Mincho"/>
                <w:kern w:val="22"/>
                <w:szCs w:val="22"/>
              </w:rPr>
              <w:t>measures;</w:t>
            </w:r>
            <w:proofErr w:type="gramEnd"/>
          </w:p>
          <w:p w14:paraId="24EC74DE" w14:textId="77777777" w:rsidR="009F3568" w:rsidRPr="00F03464" w:rsidRDefault="009F3568" w:rsidP="00CA7A6C">
            <w:pPr>
              <w:suppressLineNumbers/>
              <w:suppressAutoHyphens/>
              <w:spacing w:before="60" w:after="60"/>
              <w:jc w:val="left"/>
              <w:rPr>
                <w:rFonts w:eastAsia="MS Mincho"/>
                <w:kern w:val="22"/>
                <w:szCs w:val="22"/>
              </w:rPr>
            </w:pPr>
            <w:r w:rsidRPr="00F03464">
              <w:rPr>
                <w:rFonts w:eastAsia="MS Mincho"/>
                <w:szCs w:val="22"/>
              </w:rPr>
              <w:t>(f) Percentage of Parties that compile and share information on experiences and lessons learned in the implementation of the Supplementary Protocol</w:t>
            </w:r>
            <w:r>
              <w:rPr>
                <w:rFonts w:eastAsia="MS Mincho"/>
                <w:szCs w:val="22"/>
              </w:rPr>
              <w:t>.</w:t>
            </w:r>
          </w:p>
        </w:tc>
        <w:tc>
          <w:tcPr>
            <w:tcW w:w="2835" w:type="dxa"/>
            <w:tcBorders>
              <w:bottom w:val="single" w:sz="4" w:space="0" w:color="auto"/>
            </w:tcBorders>
          </w:tcPr>
          <w:p w14:paraId="1E4C4137"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 xml:space="preserve">Increased number of ratifications of the Nagoya – Kuala Lumpur Supplementary Protocol on Liability and Redress advances the development of national rules and procedures on liability and redress for damage resulting </w:t>
            </w:r>
            <w:r w:rsidRPr="00085C86">
              <w:rPr>
                <w:rFonts w:eastAsia="MS Mincho"/>
                <w:kern w:val="22"/>
                <w:szCs w:val="22"/>
              </w:rPr>
              <w:t xml:space="preserve">from LMOs originating in a transboundary </w:t>
            </w:r>
            <w:proofErr w:type="gramStart"/>
            <w:r w:rsidRPr="00085C86">
              <w:rPr>
                <w:rFonts w:eastAsia="MS Mincho"/>
                <w:kern w:val="22"/>
                <w:szCs w:val="22"/>
              </w:rPr>
              <w:t>movement</w:t>
            </w:r>
            <w:proofErr w:type="gramEnd"/>
          </w:p>
          <w:p w14:paraId="6E6EA947" w14:textId="77777777" w:rsidR="009F3568" w:rsidRPr="00F03464" w:rsidRDefault="009F3568" w:rsidP="00F03464">
            <w:pPr>
              <w:suppressLineNumbers/>
              <w:suppressAutoHyphens/>
              <w:spacing w:before="60" w:after="60"/>
              <w:jc w:val="left"/>
              <w:rPr>
                <w:rFonts w:eastAsia="MS Mincho"/>
                <w:kern w:val="22"/>
                <w:szCs w:val="22"/>
              </w:rPr>
            </w:pPr>
          </w:p>
        </w:tc>
      </w:tr>
      <w:tr w:rsidR="009F3568" w:rsidRPr="00F03464" w14:paraId="09F4DD79" w14:textId="77777777">
        <w:trPr>
          <w:jc w:val="center"/>
        </w:trPr>
        <w:tc>
          <w:tcPr>
            <w:tcW w:w="1705" w:type="dxa"/>
            <w:tcBorders>
              <w:top w:val="single" w:sz="4" w:space="0" w:color="auto"/>
              <w:left w:val="single" w:sz="4" w:space="0" w:color="auto"/>
              <w:bottom w:val="single" w:sz="4" w:space="0" w:color="auto"/>
              <w:right w:val="single" w:sz="4" w:space="0" w:color="auto"/>
            </w:tcBorders>
          </w:tcPr>
          <w:p w14:paraId="7291DC97" w14:textId="77777777" w:rsidR="009F3568" w:rsidRPr="00F03464" w:rsidRDefault="009F3568" w:rsidP="00F03464">
            <w:pPr>
              <w:suppressLineNumbers/>
              <w:suppressAutoHyphens/>
              <w:spacing w:before="60" w:after="60"/>
              <w:ind w:left="714" w:hanging="357"/>
              <w:jc w:val="center"/>
              <w:rPr>
                <w:rFonts w:eastAsia="MS Mincho"/>
                <w:b/>
                <w:bCs/>
                <w:kern w:val="22"/>
                <w:szCs w:val="22"/>
              </w:rPr>
            </w:pPr>
          </w:p>
        </w:tc>
        <w:tc>
          <w:tcPr>
            <w:tcW w:w="11757" w:type="dxa"/>
            <w:gridSpan w:val="4"/>
            <w:tcBorders>
              <w:top w:val="single" w:sz="4" w:space="0" w:color="auto"/>
              <w:left w:val="single" w:sz="4" w:space="0" w:color="auto"/>
              <w:bottom w:val="single" w:sz="4" w:space="0" w:color="auto"/>
              <w:right w:val="single" w:sz="4" w:space="0" w:color="auto"/>
            </w:tcBorders>
            <w:shd w:val="clear" w:color="auto" w:fill="auto"/>
          </w:tcPr>
          <w:p w14:paraId="60C89479" w14:textId="77777777" w:rsidR="009F3568" w:rsidRPr="00F03464" w:rsidRDefault="009F3568" w:rsidP="0062263A">
            <w:pPr>
              <w:keepNext/>
              <w:suppressLineNumbers/>
              <w:suppressAutoHyphens/>
              <w:spacing w:before="60" w:after="60"/>
              <w:ind w:left="360" w:hanging="360"/>
              <w:jc w:val="center"/>
              <w:rPr>
                <w:rFonts w:eastAsia="MS Mincho"/>
                <w:b/>
                <w:bCs/>
                <w:kern w:val="22"/>
                <w:szCs w:val="22"/>
              </w:rPr>
            </w:pPr>
            <w:r w:rsidRPr="00F03464">
              <w:rPr>
                <w:rFonts w:eastAsia="MS Mincho"/>
                <w:b/>
                <w:bCs/>
                <w:kern w:val="22"/>
                <w:szCs w:val="22"/>
              </w:rPr>
              <w:t>B.</w:t>
            </w:r>
            <w:r w:rsidRPr="00F03464">
              <w:rPr>
                <w:rFonts w:eastAsia="MS Mincho"/>
                <w:b/>
                <w:bCs/>
                <w:kern w:val="22"/>
                <w:szCs w:val="22"/>
              </w:rPr>
              <w:tab/>
              <w:t>Enabling environment</w:t>
            </w:r>
          </w:p>
        </w:tc>
      </w:tr>
      <w:tr w:rsidR="009F3568" w:rsidRPr="00F03464" w14:paraId="423827F0" w14:textId="77777777">
        <w:trPr>
          <w:jc w:val="center"/>
        </w:trPr>
        <w:tc>
          <w:tcPr>
            <w:tcW w:w="1705" w:type="dxa"/>
            <w:tcBorders>
              <w:top w:val="single" w:sz="4" w:space="0" w:color="auto"/>
            </w:tcBorders>
          </w:tcPr>
          <w:p w14:paraId="11E1139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b/>
                <w:kern w:val="22"/>
                <w:szCs w:val="22"/>
              </w:rPr>
              <w:t>B.1. Parties engage in capacity-building activities</w:t>
            </w:r>
          </w:p>
        </w:tc>
        <w:tc>
          <w:tcPr>
            <w:tcW w:w="2543" w:type="dxa"/>
            <w:tcBorders>
              <w:top w:val="single" w:sz="4" w:space="0" w:color="auto"/>
            </w:tcBorders>
            <w:shd w:val="clear" w:color="auto" w:fill="auto"/>
          </w:tcPr>
          <w:p w14:paraId="02B88CC1"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(1) Self-assessment of capacity-building needs and </w:t>
            </w:r>
            <w:proofErr w:type="gramStart"/>
            <w:r w:rsidRPr="00F03464">
              <w:rPr>
                <w:rFonts w:eastAsia="MS Mincho"/>
                <w:kern w:val="22"/>
                <w:szCs w:val="22"/>
              </w:rPr>
              <w:t>priorities;</w:t>
            </w:r>
            <w:proofErr w:type="gramEnd"/>
          </w:p>
          <w:p w14:paraId="7CFC6AE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(2) Provision of support for capacity-building </w:t>
            </w:r>
            <w:proofErr w:type="gramStart"/>
            <w:r w:rsidRPr="00F03464">
              <w:rPr>
                <w:rFonts w:eastAsia="MS Mincho"/>
                <w:kern w:val="22"/>
                <w:szCs w:val="22"/>
              </w:rPr>
              <w:t>activities;</w:t>
            </w:r>
            <w:proofErr w:type="gramEnd"/>
          </w:p>
          <w:p w14:paraId="7A9D1E5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(3) Access to capacity-building </w:t>
            </w:r>
            <w:proofErr w:type="gramStart"/>
            <w:r w:rsidRPr="00F03464">
              <w:rPr>
                <w:rFonts w:eastAsia="MS Mincho"/>
                <w:kern w:val="22"/>
                <w:szCs w:val="22"/>
              </w:rPr>
              <w:t>materials;</w:t>
            </w:r>
            <w:proofErr w:type="gramEnd"/>
          </w:p>
          <w:p w14:paraId="78A2EAD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(4) Cooperation in capacity-building activities.</w:t>
            </w:r>
          </w:p>
        </w:tc>
        <w:tc>
          <w:tcPr>
            <w:tcW w:w="3118" w:type="dxa"/>
            <w:tcBorders>
              <w:top w:val="single" w:sz="4" w:space="0" w:color="auto"/>
            </w:tcBorders>
            <w:shd w:val="clear" w:color="auto" w:fill="auto"/>
          </w:tcPr>
          <w:p w14:paraId="1D1738B5"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proofErr w:type="spellStart"/>
            <w:r w:rsidRPr="00F03464">
              <w:rPr>
                <w:rFonts w:eastAsia="MS Mincho"/>
                <w:kern w:val="22"/>
                <w:szCs w:val="22"/>
              </w:rPr>
              <w:t>i</w:t>
            </w:r>
            <w:proofErr w:type="spellEnd"/>
            <w:r w:rsidRPr="00F03464">
              <w:rPr>
                <w:rFonts w:eastAsia="MS Mincho"/>
                <w:kern w:val="22"/>
                <w:szCs w:val="22"/>
              </w:rPr>
              <w:t xml:space="preserve">) Carry out a self-assessment of capacity-building needs and </w:t>
            </w:r>
            <w:proofErr w:type="gramStart"/>
            <w:r w:rsidRPr="00F03464">
              <w:rPr>
                <w:rFonts w:eastAsia="MS Mincho"/>
                <w:kern w:val="22"/>
                <w:szCs w:val="22"/>
              </w:rPr>
              <w:t>priorities;</w:t>
            </w:r>
            <w:proofErr w:type="gramEnd"/>
          </w:p>
          <w:p w14:paraId="1EE7371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(ii) Provide technical, financial or other support for capacity</w:t>
            </w:r>
            <w:r w:rsidRPr="00F03464">
              <w:rPr>
                <w:rFonts w:eastAsia="MS Mincho"/>
                <w:kern w:val="22"/>
                <w:szCs w:val="22"/>
              </w:rPr>
              <w:noBreakHyphen/>
              <w:t xml:space="preserve">building activities, including those outlined in </w:t>
            </w:r>
            <w:r>
              <w:rPr>
                <w:rFonts w:eastAsia="MS Mincho"/>
                <w:kern w:val="22"/>
                <w:szCs w:val="22"/>
              </w:rPr>
              <w:t>the present</w:t>
            </w:r>
            <w:r w:rsidRPr="00F03464">
              <w:rPr>
                <w:rFonts w:eastAsia="MS Mincho"/>
                <w:kern w:val="22"/>
                <w:szCs w:val="22"/>
              </w:rPr>
              <w:t xml:space="preserve"> Capacity-building Action </w:t>
            </w:r>
            <w:proofErr w:type="gramStart"/>
            <w:r w:rsidRPr="00F03464">
              <w:rPr>
                <w:rFonts w:eastAsia="MS Mincho"/>
                <w:kern w:val="22"/>
                <w:szCs w:val="22"/>
              </w:rPr>
              <w:t>Plan;</w:t>
            </w:r>
            <w:proofErr w:type="gramEnd"/>
          </w:p>
          <w:p w14:paraId="273873AC"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(iii) Develop and disseminate, capacity-building materials and outcomes of activities, including in local </w:t>
            </w:r>
            <w:proofErr w:type="gramStart"/>
            <w:r w:rsidRPr="00F03464">
              <w:rPr>
                <w:rFonts w:eastAsia="MS Mincho"/>
                <w:kern w:val="22"/>
                <w:szCs w:val="22"/>
              </w:rPr>
              <w:t>languages;</w:t>
            </w:r>
            <w:proofErr w:type="gramEnd"/>
          </w:p>
          <w:p w14:paraId="3BBA67EC"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(iv) Cooperate at the national, bilateral, </w:t>
            </w:r>
            <w:proofErr w:type="gramStart"/>
            <w:r w:rsidRPr="00F03464">
              <w:rPr>
                <w:rFonts w:eastAsia="MS Mincho"/>
                <w:kern w:val="22"/>
                <w:szCs w:val="22"/>
              </w:rPr>
              <w:t>regional</w:t>
            </w:r>
            <w:proofErr w:type="gramEnd"/>
            <w:r w:rsidRPr="00F03464">
              <w:rPr>
                <w:rFonts w:eastAsia="MS Mincho"/>
                <w:kern w:val="22"/>
                <w:szCs w:val="22"/>
              </w:rPr>
              <w:t xml:space="preserve"> and multilateral levels with partners from relevant sectors and </w:t>
            </w:r>
            <w:r w:rsidRPr="00F03464">
              <w:rPr>
                <w:rFonts w:eastAsia="MS Mincho"/>
                <w:kern w:val="22"/>
                <w:szCs w:val="22"/>
              </w:rPr>
              <w:lastRenderedPageBreak/>
              <w:t>stakeholders in carrying out capacity-building activities.</w:t>
            </w:r>
          </w:p>
        </w:tc>
        <w:tc>
          <w:tcPr>
            <w:tcW w:w="3261" w:type="dxa"/>
            <w:tcBorders>
              <w:top w:val="single" w:sz="2" w:space="0" w:color="auto"/>
            </w:tcBorders>
          </w:tcPr>
          <w:p w14:paraId="7931ABC9"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lastRenderedPageBreak/>
              <w:t>(a) Percentage of Parties that have carried out a self-assessment of capacity-</w:t>
            </w:r>
            <w:r w:rsidRPr="00F03464">
              <w:rPr>
                <w:rFonts w:eastAsia="MS Mincho"/>
                <w:kern w:val="22"/>
                <w:szCs w:val="22"/>
              </w:rPr>
              <w:t xml:space="preserve">building needs and </w:t>
            </w:r>
            <w:proofErr w:type="gramStart"/>
            <w:r w:rsidRPr="00F03464">
              <w:rPr>
                <w:rFonts w:eastAsia="MS Mincho"/>
                <w:kern w:val="22"/>
                <w:szCs w:val="22"/>
              </w:rPr>
              <w:t>priorities;</w:t>
            </w:r>
            <w:proofErr w:type="gramEnd"/>
            <w:r w:rsidRPr="00F03464">
              <w:rPr>
                <w:rFonts w:eastAsia="MS Mincho"/>
                <w:kern w:val="22"/>
                <w:szCs w:val="22"/>
              </w:rPr>
              <w:t xml:space="preserve"> </w:t>
            </w:r>
          </w:p>
          <w:p w14:paraId="0198432C"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(b) Percentage of Parties that receive technical, financial or other support for capacity-building </w:t>
            </w:r>
            <w:proofErr w:type="gramStart"/>
            <w:r w:rsidRPr="00F03464">
              <w:rPr>
                <w:rFonts w:eastAsia="MS Mincho"/>
                <w:kern w:val="22"/>
                <w:szCs w:val="22"/>
              </w:rPr>
              <w:t>activities;</w:t>
            </w:r>
            <w:proofErr w:type="gramEnd"/>
          </w:p>
          <w:p w14:paraId="495599EB"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(c) Percentage of Parties that provide technical, financial or other support for capacity-building </w:t>
            </w:r>
            <w:proofErr w:type="gramStart"/>
            <w:r w:rsidRPr="00F03464">
              <w:rPr>
                <w:rFonts w:eastAsia="MS Mincho"/>
                <w:kern w:val="22"/>
                <w:szCs w:val="22"/>
              </w:rPr>
              <w:t>activities;</w:t>
            </w:r>
            <w:proofErr w:type="gramEnd"/>
          </w:p>
          <w:p w14:paraId="73FEA948"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(d) Percentage of Parties having developed and disseminated capacity-building materials and outcomes of activities, including in local </w:t>
            </w:r>
            <w:proofErr w:type="gramStart"/>
            <w:r w:rsidRPr="00F03464">
              <w:rPr>
                <w:rFonts w:eastAsia="MS Mincho"/>
                <w:kern w:val="22"/>
                <w:szCs w:val="22"/>
              </w:rPr>
              <w:t>languages;</w:t>
            </w:r>
            <w:proofErr w:type="gramEnd"/>
          </w:p>
          <w:p w14:paraId="0BB11D74"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lastRenderedPageBreak/>
              <w:t xml:space="preserve">(e) Percentage of Parties that establish partnerships at the national, bilateral, </w:t>
            </w:r>
            <w:proofErr w:type="gramStart"/>
            <w:r w:rsidRPr="00F03464">
              <w:rPr>
                <w:rFonts w:eastAsia="MS Mincho"/>
                <w:szCs w:val="22"/>
              </w:rPr>
              <w:t>regional</w:t>
            </w:r>
            <w:proofErr w:type="gramEnd"/>
            <w:r w:rsidRPr="00F03464">
              <w:rPr>
                <w:rFonts w:eastAsia="MS Mincho"/>
                <w:szCs w:val="22"/>
              </w:rPr>
              <w:t xml:space="preserve"> and multilateral levels with partners from relevant sectors and stakeholders in carrying out capacity-building activities.</w:t>
            </w:r>
          </w:p>
        </w:tc>
        <w:tc>
          <w:tcPr>
            <w:tcW w:w="2835" w:type="dxa"/>
            <w:tcBorders>
              <w:top w:val="single" w:sz="2" w:space="0" w:color="auto"/>
            </w:tcBorders>
          </w:tcPr>
          <w:p w14:paraId="24C3AD01" w14:textId="77777777" w:rsidR="009F3568" w:rsidRPr="00F03464" w:rsidRDefault="009F3568" w:rsidP="0062263A">
            <w:pPr>
              <w:suppressLineNumbers/>
              <w:suppressAutoHyphens/>
              <w:spacing w:before="60" w:after="240"/>
              <w:jc w:val="left"/>
              <w:rPr>
                <w:rFonts w:eastAsia="MS Mincho"/>
                <w:kern w:val="22"/>
                <w:szCs w:val="22"/>
              </w:rPr>
            </w:pPr>
            <w:r w:rsidRPr="00F03464">
              <w:rPr>
                <w:rFonts w:eastAsia="MS Mincho"/>
                <w:kern w:val="22"/>
                <w:szCs w:val="22"/>
              </w:rPr>
              <w:lastRenderedPageBreak/>
              <w:t xml:space="preserve">Parties have the necessary capacity for the implementation of the </w:t>
            </w:r>
            <w:proofErr w:type="gramStart"/>
            <w:r w:rsidRPr="00F03464">
              <w:rPr>
                <w:rFonts w:eastAsia="MS Mincho"/>
                <w:kern w:val="22"/>
                <w:szCs w:val="22"/>
              </w:rPr>
              <w:t>Protocol</w:t>
            </w:r>
            <w:proofErr w:type="gramEnd"/>
          </w:p>
          <w:p w14:paraId="01D0CC3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Parties have identified their needs for capacity</w:t>
            </w:r>
            <w:r w:rsidRPr="00F03464">
              <w:rPr>
                <w:rFonts w:eastAsia="MS Mincho"/>
                <w:szCs w:val="22"/>
              </w:rPr>
              <w:noBreakHyphen/>
              <w:t xml:space="preserve">building </w:t>
            </w:r>
            <w:r w:rsidRPr="00457A66">
              <w:rPr>
                <w:rFonts w:eastAsia="MS Mincho"/>
                <w:szCs w:val="22"/>
              </w:rPr>
              <w:t>and recognize and put in place the appropriate actions to solve them</w:t>
            </w:r>
          </w:p>
        </w:tc>
      </w:tr>
      <w:tr w:rsidR="009F3568" w:rsidRPr="00F03464" w14:paraId="3AC69666" w14:textId="77777777">
        <w:trPr>
          <w:jc w:val="center"/>
        </w:trPr>
        <w:tc>
          <w:tcPr>
            <w:tcW w:w="1705" w:type="dxa"/>
            <w:tcBorders>
              <w:top w:val="single" w:sz="4" w:space="0" w:color="auto"/>
              <w:left w:val="single" w:sz="4" w:space="0" w:color="auto"/>
              <w:bottom w:val="single" w:sz="4" w:space="0" w:color="auto"/>
              <w:right w:val="single" w:sz="4" w:space="0" w:color="auto"/>
            </w:tcBorders>
          </w:tcPr>
          <w:p w14:paraId="7F60EB9E" w14:textId="77777777" w:rsidR="009F3568" w:rsidRPr="00F03464" w:rsidRDefault="009F3568" w:rsidP="00F03464">
            <w:pPr>
              <w:suppressLineNumbers/>
              <w:suppressAutoHyphens/>
              <w:spacing w:before="60" w:after="60"/>
              <w:jc w:val="left"/>
              <w:rPr>
                <w:szCs w:val="22"/>
              </w:rPr>
            </w:pPr>
            <w:r w:rsidRPr="00F03464">
              <w:rPr>
                <w:rFonts w:eastAsia="MS Mincho"/>
                <w:b/>
                <w:bCs/>
                <w:kern w:val="22"/>
                <w:szCs w:val="22"/>
              </w:rPr>
              <w:t xml:space="preserve">B.2. Parties mobilize adequate resources </w:t>
            </w:r>
            <w:r w:rsidRPr="00F03464">
              <w:rPr>
                <w:rFonts w:eastAsia="MS Mincho"/>
                <w:b/>
                <w:bCs/>
                <w:szCs w:val="22"/>
              </w:rPr>
              <w:t xml:space="preserve">from all sources </w:t>
            </w:r>
            <w:r w:rsidRPr="00F03464">
              <w:rPr>
                <w:rFonts w:eastAsia="MS Mincho"/>
                <w:b/>
                <w:bCs/>
                <w:kern w:val="22"/>
                <w:szCs w:val="22"/>
              </w:rPr>
              <w:t>to support implementation of the Protocol</w:t>
            </w:r>
            <w:r w:rsidRPr="00F03464">
              <w:rPr>
                <w:rFonts w:eastAsia="MS Mincho"/>
                <w:b/>
                <w:bCs/>
                <w:szCs w:val="22"/>
              </w:rPr>
              <w:t xml:space="preserve"> in accordance with Article 28 of the Protocol</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443BFD8A"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(1) Establishment of a national budget allocation mechanism for </w:t>
            </w:r>
            <w:proofErr w:type="gramStart"/>
            <w:r w:rsidRPr="00F03464">
              <w:rPr>
                <w:rFonts w:eastAsia="MS Mincho"/>
                <w:kern w:val="22"/>
                <w:szCs w:val="22"/>
              </w:rPr>
              <w:t>biosafety;</w:t>
            </w:r>
            <w:proofErr w:type="gramEnd"/>
          </w:p>
          <w:p w14:paraId="4C7A7BC3"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(2) Coordination with authorities, funding agencies and donors at the national </w:t>
            </w:r>
            <w:proofErr w:type="gramStart"/>
            <w:r w:rsidRPr="00F03464">
              <w:rPr>
                <w:rFonts w:eastAsia="MS Mincho"/>
                <w:kern w:val="22"/>
                <w:szCs w:val="22"/>
              </w:rPr>
              <w:t>level;</w:t>
            </w:r>
            <w:proofErr w:type="gramEnd"/>
          </w:p>
          <w:p w14:paraId="11EABF82" w14:textId="77777777" w:rsidR="009F3568" w:rsidRPr="00F03464" w:rsidRDefault="009F3568" w:rsidP="00F03464">
            <w:pPr>
              <w:suppressLineNumbers/>
              <w:suppressAutoHyphens/>
              <w:spacing w:before="60" w:after="60"/>
              <w:jc w:val="left"/>
              <w:rPr>
                <w:rFonts w:eastAsia="MS Mincho"/>
                <w:szCs w:val="22"/>
              </w:rPr>
            </w:pPr>
            <w:r w:rsidRPr="00F03464">
              <w:rPr>
                <w:rFonts w:eastAsia="MS Mincho"/>
                <w:kern w:val="22"/>
                <w:szCs w:val="22"/>
              </w:rPr>
              <w:t xml:space="preserve">(3) </w:t>
            </w:r>
            <w:r w:rsidRPr="00F03464">
              <w:rPr>
                <w:rFonts w:eastAsia="MS Mincho"/>
                <w:szCs w:val="22"/>
              </w:rPr>
              <w:t xml:space="preserve">Access to additional resources through </w:t>
            </w:r>
            <w:r w:rsidRPr="00F03464">
              <w:rPr>
                <w:rFonts w:eastAsia="MS Mincho"/>
                <w:kern w:val="22"/>
                <w:szCs w:val="22"/>
              </w:rPr>
              <w:t>cooperation with other Parties and donors</w:t>
            </w:r>
            <w:r w:rsidRPr="00F03464">
              <w:rPr>
                <w:rFonts w:eastAsia="MS Mincho"/>
                <w:szCs w:val="22"/>
              </w:rPr>
              <w:t>, including the private sector, and through international cooperation programmes</w:t>
            </w:r>
            <w:r w:rsidRPr="00F03464">
              <w:rPr>
                <w:rFonts w:eastAsia="MS Mincho"/>
                <w:kern w:val="22"/>
                <w:szCs w:val="22"/>
              </w:rPr>
              <w:t>.</w:t>
            </w:r>
          </w:p>
          <w:p w14:paraId="75C1A5A1" w14:textId="77777777" w:rsidR="009F3568" w:rsidRPr="00F03464" w:rsidRDefault="009F3568" w:rsidP="00F03464">
            <w:pPr>
              <w:suppressLineNumbers/>
              <w:suppressAutoHyphens/>
              <w:spacing w:before="60" w:after="60"/>
              <w:jc w:val="left"/>
              <w:rPr>
                <w:kern w:val="22"/>
                <w:szCs w:val="22"/>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0FC15AA"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proofErr w:type="spellStart"/>
            <w:r w:rsidRPr="00F03464">
              <w:rPr>
                <w:rFonts w:eastAsia="MS Mincho"/>
                <w:kern w:val="22"/>
                <w:szCs w:val="22"/>
              </w:rPr>
              <w:t>i</w:t>
            </w:r>
            <w:proofErr w:type="spellEnd"/>
            <w:r w:rsidRPr="00F03464">
              <w:rPr>
                <w:rFonts w:eastAsia="MS Mincho"/>
                <w:kern w:val="22"/>
                <w:szCs w:val="22"/>
              </w:rPr>
              <w:t xml:space="preserve">) Provide training or raise awareness on the establishment and development of mechanisms to leverage adequate resources from national budgets to carry out activities necessary for the implementation of the </w:t>
            </w:r>
            <w:proofErr w:type="gramStart"/>
            <w:r w:rsidRPr="00F03464">
              <w:rPr>
                <w:rFonts w:eastAsia="MS Mincho"/>
                <w:kern w:val="22"/>
                <w:szCs w:val="22"/>
              </w:rPr>
              <w:t>Protocol;</w:t>
            </w:r>
            <w:proofErr w:type="gramEnd"/>
          </w:p>
          <w:p w14:paraId="01D7DE1F"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 </w:t>
            </w:r>
            <w:r w:rsidRPr="00F03464">
              <w:rPr>
                <w:rFonts w:eastAsia="MS Mincho"/>
                <w:szCs w:val="22"/>
              </w:rPr>
              <w:t>Establish/</w:t>
            </w:r>
            <w:r w:rsidRPr="00F03464">
              <w:rPr>
                <w:rFonts w:eastAsia="MS Mincho"/>
                <w:kern w:val="22"/>
                <w:szCs w:val="22"/>
              </w:rPr>
              <w:t xml:space="preserve">strengthen coordination at the national level </w:t>
            </w:r>
            <w:r w:rsidRPr="00F03464">
              <w:rPr>
                <w:rFonts w:eastAsia="MS Mincho"/>
                <w:szCs w:val="22"/>
              </w:rPr>
              <w:t xml:space="preserve">among </w:t>
            </w:r>
            <w:r w:rsidRPr="00F03464">
              <w:rPr>
                <w:rFonts w:eastAsia="MS Mincho"/>
                <w:kern w:val="22"/>
                <w:szCs w:val="22"/>
              </w:rPr>
              <w:t xml:space="preserve">competent authorities, funding agencies and other </w:t>
            </w:r>
            <w:proofErr w:type="gramStart"/>
            <w:r w:rsidRPr="00F03464">
              <w:rPr>
                <w:rFonts w:eastAsia="MS Mincho"/>
                <w:kern w:val="22"/>
                <w:szCs w:val="22"/>
              </w:rPr>
              <w:t>donors;</w:t>
            </w:r>
            <w:proofErr w:type="gramEnd"/>
          </w:p>
          <w:p w14:paraId="51710A0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(iii) </w:t>
            </w:r>
            <w:r w:rsidRPr="00F03464">
              <w:rPr>
                <w:rFonts w:eastAsia="MS Mincho"/>
                <w:szCs w:val="22"/>
              </w:rPr>
              <w:t>Establish/</w:t>
            </w:r>
            <w:r w:rsidRPr="00F03464">
              <w:rPr>
                <w:rFonts w:eastAsia="MS Mincho"/>
                <w:kern w:val="22"/>
                <w:szCs w:val="22"/>
              </w:rPr>
              <w:t>strengthen cooperation among donor Parties</w:t>
            </w:r>
            <w:r w:rsidRPr="00F03464">
              <w:rPr>
                <w:rFonts w:eastAsia="MS Mincho"/>
                <w:szCs w:val="22"/>
              </w:rPr>
              <w:t xml:space="preserve"> and other donors</w:t>
            </w:r>
            <w:r w:rsidRPr="00F03464">
              <w:rPr>
                <w:rFonts w:eastAsia="MS Mincho"/>
                <w:kern w:val="22"/>
                <w:szCs w:val="22"/>
              </w:rPr>
              <w:t>, developing country Parties</w:t>
            </w:r>
            <w:r w:rsidRPr="00F03464">
              <w:rPr>
                <w:rFonts w:eastAsia="MS Mincho"/>
                <w:szCs w:val="22"/>
              </w:rPr>
              <w:t xml:space="preserve"> and</w:t>
            </w:r>
            <w:r w:rsidRPr="00F03464">
              <w:rPr>
                <w:rFonts w:eastAsia="MS Mincho"/>
                <w:kern w:val="22"/>
                <w:szCs w:val="22"/>
              </w:rPr>
              <w:t xml:space="preserve"> Parties with economies in transition to ensure the full implementation of the Protocol</w:t>
            </w:r>
            <w:r w:rsidRPr="00F03464">
              <w:rPr>
                <w:rFonts w:eastAsia="MS Mincho"/>
                <w:szCs w:val="22"/>
              </w:rPr>
              <w:t>.</w:t>
            </w:r>
          </w:p>
        </w:tc>
        <w:tc>
          <w:tcPr>
            <w:tcW w:w="3261" w:type="dxa"/>
            <w:tcBorders>
              <w:top w:val="single" w:sz="4" w:space="0" w:color="auto"/>
              <w:left w:val="single" w:sz="4" w:space="0" w:color="auto"/>
              <w:bottom w:val="single" w:sz="4" w:space="0" w:color="auto"/>
              <w:right w:val="single" w:sz="4" w:space="0" w:color="auto"/>
            </w:tcBorders>
          </w:tcPr>
          <w:p w14:paraId="789B76C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 xml:space="preserve">(a) Percentage of Parties that allocated resources from national budgets to carry out activities necessary for the implementation of the </w:t>
            </w:r>
            <w:proofErr w:type="gramStart"/>
            <w:r w:rsidRPr="00F03464">
              <w:rPr>
                <w:rFonts w:eastAsia="MS Mincho"/>
                <w:szCs w:val="22"/>
              </w:rPr>
              <w:t>Protocol;</w:t>
            </w:r>
            <w:proofErr w:type="gramEnd"/>
          </w:p>
          <w:p w14:paraId="7F29A4C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(b) Percentage of Parties that strengthened coordination between competent authorities, funding agencies and other </w:t>
            </w:r>
            <w:proofErr w:type="gramStart"/>
            <w:r w:rsidRPr="00F03464">
              <w:rPr>
                <w:rFonts w:eastAsia="MS Mincho"/>
                <w:kern w:val="22"/>
                <w:szCs w:val="22"/>
              </w:rPr>
              <w:t>donors;</w:t>
            </w:r>
            <w:proofErr w:type="gramEnd"/>
          </w:p>
          <w:p w14:paraId="7BA2A447" w14:textId="77777777" w:rsidR="009F3568" w:rsidRPr="00F03464" w:rsidRDefault="009F3568" w:rsidP="00F03464">
            <w:pPr>
              <w:suppressLineNumbers/>
              <w:suppressAutoHyphens/>
              <w:spacing w:before="60" w:after="60"/>
              <w:jc w:val="left"/>
              <w:rPr>
                <w:rFonts w:eastAsia="MS Mincho"/>
                <w:szCs w:val="22"/>
              </w:rPr>
            </w:pPr>
            <w:r w:rsidRPr="00F03464">
              <w:rPr>
                <w:rFonts w:eastAsia="MS Mincho"/>
                <w:szCs w:val="22"/>
              </w:rPr>
              <w:t xml:space="preserve">(c) Percentage of Parties that strengthened cooperation among donor Parties and other donors, developing country Parties and Parties with economies in transition to ensure the full implementation of the </w:t>
            </w:r>
            <w:proofErr w:type="gramStart"/>
            <w:r w:rsidRPr="00F03464">
              <w:rPr>
                <w:rFonts w:eastAsia="MS Mincho"/>
                <w:szCs w:val="22"/>
              </w:rPr>
              <w:t>Protocol;</w:t>
            </w:r>
            <w:proofErr w:type="gramEnd"/>
          </w:p>
          <w:p w14:paraId="29853719"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(d) Percentage of Parties having contributed resources to other Parties to strengthen their capacity for the implementation of the Protocol.</w:t>
            </w:r>
          </w:p>
        </w:tc>
        <w:tc>
          <w:tcPr>
            <w:tcW w:w="2835" w:type="dxa"/>
            <w:tcBorders>
              <w:top w:val="single" w:sz="4" w:space="0" w:color="auto"/>
              <w:left w:val="single" w:sz="4" w:space="0" w:color="auto"/>
              <w:bottom w:val="single" w:sz="4" w:space="0" w:color="auto"/>
              <w:right w:val="single" w:sz="4" w:space="0" w:color="auto"/>
            </w:tcBorders>
          </w:tcPr>
          <w:p w14:paraId="769F84EF" w14:textId="77777777" w:rsidR="009F3568" w:rsidRPr="00F03464" w:rsidRDefault="009F3568" w:rsidP="0062263A">
            <w:pPr>
              <w:suppressLineNumbers/>
              <w:suppressAutoHyphens/>
              <w:spacing w:before="60" w:after="240"/>
              <w:jc w:val="left"/>
              <w:rPr>
                <w:rFonts w:eastAsia="MS Mincho"/>
                <w:kern w:val="22"/>
                <w:szCs w:val="22"/>
              </w:rPr>
            </w:pPr>
            <w:r w:rsidRPr="00F03464">
              <w:rPr>
                <w:rFonts w:eastAsia="MS Mincho"/>
                <w:kern w:val="22"/>
                <w:szCs w:val="22"/>
              </w:rPr>
              <w:t xml:space="preserve">Full implementation of the Protocol is enabled by adequate </w:t>
            </w:r>
            <w:proofErr w:type="gramStart"/>
            <w:r w:rsidRPr="00F03464">
              <w:rPr>
                <w:rFonts w:eastAsia="MS Mincho"/>
                <w:kern w:val="22"/>
                <w:szCs w:val="22"/>
              </w:rPr>
              <w:t>resources</w:t>
            </w:r>
            <w:proofErr w:type="gramEnd"/>
          </w:p>
          <w:p w14:paraId="60BBB045"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 xml:space="preserve">Public and private resources are mobilized and provide regular and sustained support for the actions </w:t>
            </w:r>
            <w:proofErr w:type="gramStart"/>
            <w:r w:rsidRPr="00F03464">
              <w:rPr>
                <w:rFonts w:eastAsia="MS Mincho"/>
                <w:szCs w:val="22"/>
              </w:rPr>
              <w:t>needed</w:t>
            </w:r>
            <w:proofErr w:type="gramEnd"/>
          </w:p>
          <w:p w14:paraId="1B663331" w14:textId="77777777" w:rsidR="009F3568" w:rsidRPr="00F03464" w:rsidRDefault="009F3568" w:rsidP="00F03464">
            <w:pPr>
              <w:suppressLineNumbers/>
              <w:suppressAutoHyphens/>
              <w:spacing w:before="60" w:after="60"/>
              <w:jc w:val="left"/>
              <w:rPr>
                <w:rFonts w:eastAsia="MS Mincho"/>
                <w:kern w:val="22"/>
                <w:szCs w:val="22"/>
              </w:rPr>
            </w:pPr>
          </w:p>
        </w:tc>
      </w:tr>
      <w:tr w:rsidR="009F3568" w:rsidRPr="00F03464" w14:paraId="337B76D8" w14:textId="77777777">
        <w:trPr>
          <w:jc w:val="center"/>
        </w:trPr>
        <w:tc>
          <w:tcPr>
            <w:tcW w:w="1705" w:type="dxa"/>
          </w:tcPr>
          <w:p w14:paraId="6F849859" w14:textId="77777777" w:rsidR="009F3568" w:rsidRPr="00F03464" w:rsidRDefault="009F3568" w:rsidP="0062263A">
            <w:pPr>
              <w:keepLines/>
              <w:suppressLineNumbers/>
              <w:suppressAutoHyphens/>
              <w:spacing w:before="60" w:after="60"/>
              <w:jc w:val="left"/>
              <w:rPr>
                <w:rFonts w:eastAsia="MS Mincho"/>
                <w:b/>
                <w:bCs/>
                <w:kern w:val="22"/>
                <w:szCs w:val="22"/>
              </w:rPr>
            </w:pPr>
            <w:r w:rsidRPr="00F03464">
              <w:rPr>
                <w:rFonts w:eastAsia="MS Mincho"/>
                <w:b/>
                <w:bCs/>
                <w:kern w:val="22"/>
                <w:szCs w:val="22"/>
              </w:rPr>
              <w:lastRenderedPageBreak/>
              <w:t xml:space="preserve">B.3. Parties promote and facilitate public awareness, education and participation on the safe transfer, </w:t>
            </w:r>
            <w:proofErr w:type="gramStart"/>
            <w:r w:rsidRPr="00F03464">
              <w:rPr>
                <w:rFonts w:eastAsia="MS Mincho"/>
                <w:b/>
                <w:bCs/>
                <w:kern w:val="22"/>
                <w:szCs w:val="22"/>
              </w:rPr>
              <w:t>handling</w:t>
            </w:r>
            <w:proofErr w:type="gramEnd"/>
            <w:r w:rsidRPr="00F03464">
              <w:rPr>
                <w:rFonts w:eastAsia="MS Mincho"/>
                <w:b/>
                <w:bCs/>
                <w:kern w:val="22"/>
                <w:szCs w:val="22"/>
              </w:rPr>
              <w:t xml:space="preserve"> and use of LMOs, in accordance with Article 23 of the Protocol</w:t>
            </w:r>
          </w:p>
        </w:tc>
        <w:tc>
          <w:tcPr>
            <w:tcW w:w="2543" w:type="dxa"/>
            <w:shd w:val="clear" w:color="auto" w:fill="auto"/>
          </w:tcPr>
          <w:p w14:paraId="4CD5919B"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(1) Establishment of national systems for promoting public awareness, education and </w:t>
            </w:r>
            <w:proofErr w:type="gramStart"/>
            <w:r w:rsidRPr="00F03464">
              <w:rPr>
                <w:rFonts w:eastAsia="MS Mincho"/>
                <w:kern w:val="22"/>
                <w:szCs w:val="22"/>
              </w:rPr>
              <w:t>participation;</w:t>
            </w:r>
            <w:proofErr w:type="gramEnd"/>
          </w:p>
          <w:p w14:paraId="383FCA24"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(2) Development and dissemination of resource and training materials on public awareness, education and </w:t>
            </w:r>
            <w:proofErr w:type="gramStart"/>
            <w:r w:rsidRPr="00F03464">
              <w:rPr>
                <w:rFonts w:eastAsia="MS Mincho"/>
                <w:kern w:val="22"/>
                <w:szCs w:val="22"/>
              </w:rPr>
              <w:t>participation;</w:t>
            </w:r>
            <w:proofErr w:type="gramEnd"/>
          </w:p>
          <w:p w14:paraId="023A90F6" w14:textId="77777777" w:rsidR="009F3568" w:rsidRPr="00F03464" w:rsidRDefault="009F3568" w:rsidP="00F03464">
            <w:pPr>
              <w:suppressLineNumbers/>
              <w:suppressAutoHyphens/>
              <w:spacing w:before="60" w:after="60"/>
              <w:jc w:val="left"/>
              <w:rPr>
                <w:rFonts w:eastAsia="MS Mincho"/>
                <w:b/>
                <w:kern w:val="22"/>
                <w:szCs w:val="22"/>
              </w:rPr>
            </w:pPr>
            <w:r w:rsidRPr="00F03464">
              <w:rPr>
                <w:rFonts w:eastAsia="MS Mincho"/>
                <w:kern w:val="22"/>
                <w:szCs w:val="22"/>
              </w:rPr>
              <w:t xml:space="preserve">(3) Provision of education on </w:t>
            </w:r>
            <w:proofErr w:type="gramStart"/>
            <w:r w:rsidRPr="00F03464">
              <w:rPr>
                <w:rFonts w:eastAsia="MS Mincho"/>
                <w:kern w:val="22"/>
                <w:szCs w:val="22"/>
              </w:rPr>
              <w:t>biosafety;</w:t>
            </w:r>
            <w:proofErr w:type="gramEnd"/>
          </w:p>
          <w:p w14:paraId="1BD7E498"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(4) Strengthening mechanisms for participation in </w:t>
            </w:r>
            <w:proofErr w:type="gramStart"/>
            <w:r w:rsidRPr="00F03464">
              <w:rPr>
                <w:rFonts w:eastAsia="MS Mincho"/>
                <w:kern w:val="22"/>
                <w:szCs w:val="22"/>
              </w:rPr>
              <w:t>decision-making;</w:t>
            </w:r>
            <w:proofErr w:type="gramEnd"/>
          </w:p>
          <w:p w14:paraId="446949A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(5) Development of public awareness programmes.</w:t>
            </w:r>
          </w:p>
        </w:tc>
        <w:tc>
          <w:tcPr>
            <w:tcW w:w="3118" w:type="dxa"/>
            <w:shd w:val="clear" w:color="auto" w:fill="auto"/>
          </w:tcPr>
          <w:p w14:paraId="163C540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proofErr w:type="spellStart"/>
            <w:r w:rsidRPr="00F03464">
              <w:rPr>
                <w:rFonts w:eastAsia="MS Mincho"/>
                <w:kern w:val="22"/>
                <w:szCs w:val="22"/>
              </w:rPr>
              <w:t>i</w:t>
            </w:r>
            <w:proofErr w:type="spellEnd"/>
            <w:r w:rsidRPr="00F03464">
              <w:rPr>
                <w:rFonts w:eastAsia="MS Mincho"/>
                <w:kern w:val="22"/>
                <w:szCs w:val="22"/>
              </w:rPr>
              <w:t xml:space="preserve">) Develop and disseminate capacity-building materials on public awareness, education and </w:t>
            </w:r>
            <w:proofErr w:type="gramStart"/>
            <w:r w:rsidRPr="00F03464">
              <w:rPr>
                <w:rFonts w:eastAsia="MS Mincho"/>
                <w:kern w:val="22"/>
                <w:szCs w:val="22"/>
              </w:rPr>
              <w:t>participation;</w:t>
            </w:r>
            <w:proofErr w:type="gramEnd"/>
          </w:p>
          <w:p w14:paraId="236F824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 Develop or update biosafety education programmes and strengthen institutional </w:t>
            </w:r>
            <w:proofErr w:type="gramStart"/>
            <w:r w:rsidRPr="00F03464">
              <w:rPr>
                <w:rFonts w:eastAsia="MS Mincho"/>
                <w:kern w:val="22"/>
                <w:szCs w:val="22"/>
              </w:rPr>
              <w:t>capacities;</w:t>
            </w:r>
            <w:proofErr w:type="gramEnd"/>
          </w:p>
          <w:p w14:paraId="07E4D3EE"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(iii) Integrate biosafety in relevant educational </w:t>
            </w:r>
            <w:proofErr w:type="gramStart"/>
            <w:r w:rsidRPr="00F03464">
              <w:rPr>
                <w:rFonts w:eastAsia="MS Mincho"/>
                <w:kern w:val="22"/>
                <w:szCs w:val="22"/>
              </w:rPr>
              <w:t>programmes;</w:t>
            </w:r>
            <w:proofErr w:type="gramEnd"/>
          </w:p>
          <w:p w14:paraId="70A2FC8B"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(iv) Establish academic exchange and fellowship programmes</w:t>
            </w:r>
            <w:r w:rsidRPr="00F03464">
              <w:rPr>
                <w:rFonts w:eastAsia="MS Mincho"/>
                <w:szCs w:val="22"/>
              </w:rPr>
              <w:t xml:space="preserve">, including on modern biotechnology and biosafety </w:t>
            </w:r>
            <w:proofErr w:type="gramStart"/>
            <w:r w:rsidRPr="00F03464">
              <w:rPr>
                <w:rFonts w:eastAsia="MS Mincho"/>
                <w:szCs w:val="22"/>
              </w:rPr>
              <w:t>research</w:t>
            </w:r>
            <w:r w:rsidRPr="00F03464">
              <w:rPr>
                <w:rFonts w:eastAsia="MS Mincho"/>
                <w:kern w:val="22"/>
                <w:szCs w:val="22"/>
              </w:rPr>
              <w:t>;</w:t>
            </w:r>
            <w:proofErr w:type="gramEnd"/>
          </w:p>
          <w:p w14:paraId="37BF4B58"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(v) Provide training on participation in decision-making, in accordance with national laws and regulations, including on the establishment of mechanisms to inform the public about modalities for </w:t>
            </w:r>
            <w:proofErr w:type="gramStart"/>
            <w:r w:rsidRPr="00F03464">
              <w:rPr>
                <w:rFonts w:eastAsia="MS Mincho"/>
                <w:kern w:val="22"/>
                <w:szCs w:val="22"/>
              </w:rPr>
              <w:t>participation;</w:t>
            </w:r>
            <w:proofErr w:type="gramEnd"/>
          </w:p>
          <w:p w14:paraId="40BA49B5"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(vi) Provide training on the development and implementation of biosafety public awareness </w:t>
            </w:r>
            <w:proofErr w:type="gramStart"/>
            <w:r w:rsidRPr="00F03464">
              <w:rPr>
                <w:rFonts w:eastAsia="MS Mincho"/>
                <w:kern w:val="22"/>
                <w:szCs w:val="22"/>
              </w:rPr>
              <w:t>programmes;</w:t>
            </w:r>
            <w:proofErr w:type="gramEnd"/>
          </w:p>
          <w:p w14:paraId="45AA7D5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(vii) Provide training on biosafety communication.</w:t>
            </w:r>
          </w:p>
        </w:tc>
        <w:tc>
          <w:tcPr>
            <w:tcW w:w="3261" w:type="dxa"/>
          </w:tcPr>
          <w:p w14:paraId="38968117"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 xml:space="preserve">(a) Percentage of Parties that developed and disseminated capacity-building materials on public awareness, education and </w:t>
            </w:r>
            <w:proofErr w:type="gramStart"/>
            <w:r w:rsidRPr="00F03464">
              <w:rPr>
                <w:rFonts w:eastAsia="MS Mincho"/>
                <w:szCs w:val="22"/>
              </w:rPr>
              <w:t>participation;</w:t>
            </w:r>
            <w:proofErr w:type="gramEnd"/>
          </w:p>
          <w:p w14:paraId="00E32215"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(b) Percentage of Parties that developed or updated biosafety education programmes and strengthened institutional </w:t>
            </w:r>
            <w:proofErr w:type="gramStart"/>
            <w:r w:rsidRPr="00F03464">
              <w:rPr>
                <w:rFonts w:eastAsia="MS Mincho"/>
                <w:kern w:val="22"/>
                <w:szCs w:val="22"/>
              </w:rPr>
              <w:t>capacities;</w:t>
            </w:r>
            <w:proofErr w:type="gramEnd"/>
            <w:r w:rsidRPr="00F03464">
              <w:rPr>
                <w:rFonts w:eastAsia="MS Mincho"/>
                <w:kern w:val="22"/>
                <w:szCs w:val="22"/>
              </w:rPr>
              <w:t xml:space="preserve"> </w:t>
            </w:r>
          </w:p>
          <w:p w14:paraId="249F212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(c) Percentage of Parties that integrated biosafety in relevant educational </w:t>
            </w:r>
            <w:proofErr w:type="gramStart"/>
            <w:r w:rsidRPr="00F03464">
              <w:rPr>
                <w:rFonts w:eastAsia="MS Mincho"/>
                <w:kern w:val="22"/>
                <w:szCs w:val="22"/>
              </w:rPr>
              <w:t>programmes;</w:t>
            </w:r>
            <w:proofErr w:type="gramEnd"/>
          </w:p>
          <w:p w14:paraId="07C68386"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(d) Percentage of Parties that established academic exchange and fellowship </w:t>
            </w:r>
            <w:proofErr w:type="gramStart"/>
            <w:r w:rsidRPr="00F03464">
              <w:rPr>
                <w:rFonts w:eastAsia="MS Mincho"/>
                <w:kern w:val="22"/>
                <w:szCs w:val="22"/>
              </w:rPr>
              <w:t>programmes;</w:t>
            </w:r>
            <w:proofErr w:type="gramEnd"/>
          </w:p>
          <w:p w14:paraId="65B061D0"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(e) Percentage of Parties that provided training on participation in decision-making, in accordance with national laws and regulations, including on the establishment of mechanisms to inform the public about modalities for </w:t>
            </w:r>
            <w:proofErr w:type="gramStart"/>
            <w:r w:rsidRPr="00F03464">
              <w:rPr>
                <w:rFonts w:eastAsia="MS Mincho"/>
                <w:kern w:val="22"/>
                <w:szCs w:val="22"/>
              </w:rPr>
              <w:t>participation;</w:t>
            </w:r>
            <w:proofErr w:type="gramEnd"/>
          </w:p>
          <w:p w14:paraId="3AA55E9D"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(f) Percentage of Parties that provided training on the development and implementation of biosafety public awareness </w:t>
            </w:r>
            <w:proofErr w:type="gramStart"/>
            <w:r w:rsidRPr="00F03464">
              <w:rPr>
                <w:rFonts w:eastAsia="MS Mincho"/>
                <w:kern w:val="22"/>
                <w:szCs w:val="22"/>
              </w:rPr>
              <w:t>programmes;</w:t>
            </w:r>
            <w:proofErr w:type="gramEnd"/>
          </w:p>
          <w:p w14:paraId="752B7A5C" w14:textId="77777777" w:rsidR="009F3568" w:rsidRPr="00F03464" w:rsidRDefault="009F3568" w:rsidP="00F03464">
            <w:pPr>
              <w:suppressLineNumbers/>
              <w:suppressAutoHyphens/>
              <w:spacing w:before="60" w:after="60"/>
              <w:jc w:val="left"/>
              <w:rPr>
                <w:rFonts w:eastAsia="MS Mincho"/>
                <w:szCs w:val="22"/>
              </w:rPr>
            </w:pPr>
            <w:r w:rsidRPr="00F03464">
              <w:rPr>
                <w:rFonts w:eastAsia="MS Mincho"/>
                <w:szCs w:val="22"/>
              </w:rPr>
              <w:lastRenderedPageBreak/>
              <w:t>(g) Percentage of Parties that provided training on biosafety communication.</w:t>
            </w:r>
          </w:p>
          <w:p w14:paraId="200206A6" w14:textId="77777777" w:rsidR="009F3568" w:rsidRPr="00F03464" w:rsidRDefault="009F3568" w:rsidP="00F03464">
            <w:pPr>
              <w:suppressLineNumbers/>
              <w:suppressAutoHyphens/>
              <w:spacing w:before="60" w:after="60"/>
              <w:jc w:val="left"/>
              <w:rPr>
                <w:rFonts w:eastAsia="MS Mincho"/>
                <w:kern w:val="22"/>
                <w:szCs w:val="22"/>
              </w:rPr>
            </w:pPr>
          </w:p>
        </w:tc>
        <w:tc>
          <w:tcPr>
            <w:tcW w:w="2835" w:type="dxa"/>
          </w:tcPr>
          <w:p w14:paraId="08C5BF16"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lastRenderedPageBreak/>
              <w:t xml:space="preserve">Through public awareness, education and participation, Parties ensure that the public is appropriately informed about the safe transfer, handling and use of LMOs and involved in decision-making on the safe transfer, handling and use of </w:t>
            </w:r>
            <w:proofErr w:type="gramStart"/>
            <w:r w:rsidRPr="00F03464">
              <w:rPr>
                <w:rFonts w:eastAsia="MS Mincho"/>
                <w:kern w:val="22"/>
                <w:szCs w:val="22"/>
              </w:rPr>
              <w:t>LMOs</w:t>
            </w:r>
            <w:proofErr w:type="gramEnd"/>
          </w:p>
          <w:p w14:paraId="25406BFC" w14:textId="77777777" w:rsidR="009F3568" w:rsidRPr="00F03464" w:rsidRDefault="009F3568" w:rsidP="00F03464">
            <w:pPr>
              <w:suppressLineNumbers/>
              <w:suppressAutoHyphens/>
              <w:spacing w:before="60" w:after="60"/>
              <w:jc w:val="left"/>
              <w:rPr>
                <w:rFonts w:eastAsia="MS Mincho"/>
                <w:kern w:val="22"/>
                <w:szCs w:val="22"/>
              </w:rPr>
            </w:pPr>
          </w:p>
        </w:tc>
      </w:tr>
      <w:tr w:rsidR="009F3568" w:rsidRPr="00F03464" w14:paraId="64DBEAC2" w14:textId="77777777">
        <w:trPr>
          <w:jc w:val="center"/>
        </w:trPr>
        <w:tc>
          <w:tcPr>
            <w:tcW w:w="1705" w:type="dxa"/>
          </w:tcPr>
          <w:p w14:paraId="228AFD35"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b/>
                <w:kern w:val="22"/>
                <w:szCs w:val="22"/>
              </w:rPr>
              <w:t xml:space="preserve">B.4. Parties enhance cooperation and coordination on biosafety issues at the national, </w:t>
            </w:r>
            <w:proofErr w:type="gramStart"/>
            <w:r w:rsidRPr="00F03464">
              <w:rPr>
                <w:rFonts w:eastAsia="MS Mincho"/>
                <w:b/>
                <w:kern w:val="22"/>
                <w:szCs w:val="22"/>
              </w:rPr>
              <w:t>regional</w:t>
            </w:r>
            <w:proofErr w:type="gramEnd"/>
            <w:r w:rsidRPr="00F03464">
              <w:rPr>
                <w:rFonts w:eastAsia="MS Mincho"/>
                <w:b/>
                <w:kern w:val="22"/>
                <w:szCs w:val="22"/>
              </w:rPr>
              <w:t xml:space="preserve"> and international levels</w:t>
            </w:r>
          </w:p>
        </w:tc>
        <w:tc>
          <w:tcPr>
            <w:tcW w:w="2543" w:type="dxa"/>
            <w:shd w:val="clear" w:color="auto" w:fill="auto"/>
          </w:tcPr>
          <w:p w14:paraId="4920B1B2"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(1) Cooperation among and within </w:t>
            </w:r>
            <w:proofErr w:type="gramStart"/>
            <w:r w:rsidRPr="00F03464">
              <w:rPr>
                <w:rFonts w:eastAsia="MS Mincho"/>
                <w:kern w:val="22"/>
                <w:szCs w:val="22"/>
              </w:rPr>
              <w:t>Parties;</w:t>
            </w:r>
            <w:proofErr w:type="gramEnd"/>
            <w:r w:rsidRPr="00F03464">
              <w:rPr>
                <w:rFonts w:eastAsia="MS Mincho"/>
                <w:kern w:val="22"/>
                <w:szCs w:val="22"/>
              </w:rPr>
              <w:t xml:space="preserve"> </w:t>
            </w:r>
          </w:p>
          <w:p w14:paraId="064DD288"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(2) Involvement of indigenous peoples and local communities and stakeholders from relevant </w:t>
            </w:r>
            <w:proofErr w:type="gramStart"/>
            <w:r w:rsidRPr="00F03464">
              <w:rPr>
                <w:rFonts w:eastAsia="MS Mincho"/>
                <w:kern w:val="22"/>
                <w:szCs w:val="22"/>
              </w:rPr>
              <w:t>sectors;</w:t>
            </w:r>
            <w:proofErr w:type="gramEnd"/>
          </w:p>
          <w:p w14:paraId="72926F37"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 xml:space="preserve">(3) Mainstreaming of biosafety in sectoral and cross-sectoral legislation, </w:t>
            </w:r>
            <w:proofErr w:type="gramStart"/>
            <w:r w:rsidRPr="00F03464">
              <w:rPr>
                <w:rFonts w:eastAsia="MS Mincho"/>
                <w:kern w:val="22"/>
                <w:szCs w:val="22"/>
              </w:rPr>
              <w:t>policies</w:t>
            </w:r>
            <w:proofErr w:type="gramEnd"/>
            <w:r w:rsidRPr="00F03464">
              <w:rPr>
                <w:rFonts w:eastAsia="MS Mincho"/>
                <w:kern w:val="22"/>
                <w:szCs w:val="22"/>
              </w:rPr>
              <w:t xml:space="preserve"> and plans.</w:t>
            </w:r>
          </w:p>
        </w:tc>
        <w:tc>
          <w:tcPr>
            <w:tcW w:w="3118" w:type="dxa"/>
            <w:shd w:val="clear" w:color="auto" w:fill="auto"/>
          </w:tcPr>
          <w:p w14:paraId="76C17994"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w:t>
            </w:r>
            <w:proofErr w:type="spellStart"/>
            <w:r w:rsidRPr="00F03464">
              <w:rPr>
                <w:rFonts w:eastAsia="MS Mincho"/>
                <w:kern w:val="22"/>
                <w:szCs w:val="22"/>
              </w:rPr>
              <w:t>i</w:t>
            </w:r>
            <w:proofErr w:type="spellEnd"/>
            <w:r w:rsidRPr="00F03464">
              <w:rPr>
                <w:rFonts w:eastAsia="MS Mincho"/>
                <w:kern w:val="22"/>
                <w:szCs w:val="22"/>
              </w:rPr>
              <w:t>) Organize activities to facilitate technical and scientific cooperation, access to and transfer of technology and sharing of information and experiences at all levels</w:t>
            </w:r>
            <w:r w:rsidRPr="00F03464">
              <w:rPr>
                <w:rFonts w:eastAsia="MS Mincho"/>
                <w:szCs w:val="22"/>
              </w:rPr>
              <w:t xml:space="preserve">, in particular for developing country Parties and small island developing States among them, and Parties with economies in </w:t>
            </w:r>
            <w:proofErr w:type="gramStart"/>
            <w:r w:rsidRPr="00F03464">
              <w:rPr>
                <w:rFonts w:eastAsia="MS Mincho"/>
                <w:szCs w:val="22"/>
              </w:rPr>
              <w:t>transition;</w:t>
            </w:r>
            <w:proofErr w:type="gramEnd"/>
            <w:r w:rsidRPr="00F03464">
              <w:rPr>
                <w:rFonts w:eastAsia="MS Mincho"/>
                <w:szCs w:val="22"/>
              </w:rPr>
              <w:t xml:space="preserve"> </w:t>
            </w:r>
          </w:p>
          <w:p w14:paraId="7762127B"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kern w:val="22"/>
                <w:szCs w:val="22"/>
              </w:rPr>
              <w:t>(ii) Organize joint activities involving indigenous peoples and local communities and relevant stakeholders from different sectors.</w:t>
            </w:r>
          </w:p>
        </w:tc>
        <w:tc>
          <w:tcPr>
            <w:tcW w:w="3261" w:type="dxa"/>
          </w:tcPr>
          <w:p w14:paraId="086BF24C"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 xml:space="preserve">(a) Percentage of Parties that organized activities to facilitate technical and scientific cooperation and information sharing at the bilateral, subregional and regional </w:t>
            </w:r>
            <w:proofErr w:type="gramStart"/>
            <w:r w:rsidRPr="00F03464">
              <w:rPr>
                <w:rFonts w:eastAsia="MS Mincho"/>
                <w:szCs w:val="22"/>
              </w:rPr>
              <w:t>levels;</w:t>
            </w:r>
            <w:proofErr w:type="gramEnd"/>
          </w:p>
          <w:p w14:paraId="303AF998"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(b) Percentage of Parties that organized joint activities involving indigenous peoples and local communities and relevant stakeholders from different sectors.</w:t>
            </w:r>
          </w:p>
        </w:tc>
        <w:tc>
          <w:tcPr>
            <w:tcW w:w="2835" w:type="dxa"/>
          </w:tcPr>
          <w:p w14:paraId="61860798" w14:textId="77777777" w:rsidR="009F3568" w:rsidRPr="00F03464" w:rsidRDefault="009F3568" w:rsidP="0062263A">
            <w:pPr>
              <w:suppressLineNumbers/>
              <w:suppressAutoHyphens/>
              <w:spacing w:before="60" w:after="240"/>
              <w:jc w:val="left"/>
              <w:rPr>
                <w:rFonts w:eastAsia="MS Mincho"/>
                <w:kern w:val="22"/>
                <w:szCs w:val="22"/>
              </w:rPr>
            </w:pPr>
            <w:r w:rsidRPr="00F03464">
              <w:rPr>
                <w:rFonts w:eastAsia="MS Mincho"/>
                <w:kern w:val="22"/>
                <w:szCs w:val="22"/>
              </w:rPr>
              <w:t xml:space="preserve">Through cooperation at the national, regional and international levels, and participation of stakeholders, Parties’ implementation of the Protocol is more </w:t>
            </w:r>
            <w:proofErr w:type="gramStart"/>
            <w:r w:rsidRPr="00F03464">
              <w:rPr>
                <w:rFonts w:eastAsia="MS Mincho"/>
                <w:kern w:val="22"/>
                <w:szCs w:val="22"/>
              </w:rPr>
              <w:t>effective</w:t>
            </w:r>
            <w:proofErr w:type="gramEnd"/>
          </w:p>
          <w:p w14:paraId="6DDE4814" w14:textId="77777777" w:rsidR="009F3568" w:rsidRPr="00F03464" w:rsidRDefault="009F3568" w:rsidP="00F03464">
            <w:pPr>
              <w:suppressLineNumbers/>
              <w:suppressAutoHyphens/>
              <w:spacing w:before="60" w:after="60"/>
              <w:jc w:val="left"/>
              <w:rPr>
                <w:rFonts w:eastAsia="MS Mincho"/>
                <w:kern w:val="22"/>
                <w:szCs w:val="22"/>
              </w:rPr>
            </w:pPr>
            <w:r w:rsidRPr="00F03464">
              <w:rPr>
                <w:rFonts w:eastAsia="MS Mincho"/>
                <w:szCs w:val="22"/>
              </w:rPr>
              <w:t>Increased awareness on the importance of biosafety across government and relevant stakeholders</w:t>
            </w:r>
          </w:p>
          <w:p w14:paraId="03801CC2" w14:textId="77777777" w:rsidR="009F3568" w:rsidRPr="00F03464" w:rsidRDefault="009F3568" w:rsidP="00F03464">
            <w:pPr>
              <w:suppressLineNumbers/>
              <w:suppressAutoHyphens/>
              <w:spacing w:before="60" w:after="60"/>
              <w:jc w:val="left"/>
              <w:rPr>
                <w:rFonts w:eastAsia="MS Mincho"/>
                <w:kern w:val="22"/>
                <w:szCs w:val="22"/>
              </w:rPr>
            </w:pPr>
          </w:p>
        </w:tc>
      </w:tr>
    </w:tbl>
    <w:p w14:paraId="38C34FFC" w14:textId="77777777" w:rsidR="002B7CD8" w:rsidRDefault="002B7CD8" w:rsidP="006E4130">
      <w:pPr>
        <w:spacing w:before="120" w:after="120"/>
        <w:ind w:firstLine="567"/>
        <w:jc w:val="center"/>
      </w:pPr>
    </w:p>
    <w:p w14:paraId="63C9FBBA" w14:textId="20914149" w:rsidR="009F3568" w:rsidRDefault="009F3568" w:rsidP="002B7CD8">
      <w:pPr>
        <w:spacing w:before="120" w:after="120"/>
      </w:pPr>
    </w:p>
    <w:p w14:paraId="47158F96" w14:textId="77777777" w:rsidR="002B7CD8" w:rsidRPr="00C9161D" w:rsidRDefault="002B7CD8" w:rsidP="006E4130">
      <w:pPr>
        <w:spacing w:before="120" w:after="120"/>
        <w:ind w:firstLine="567"/>
        <w:jc w:val="center"/>
      </w:pPr>
    </w:p>
    <w:p w14:paraId="52758DD7" w14:textId="77777777" w:rsidR="009F3568" w:rsidRDefault="009F3568" w:rsidP="00517AD5">
      <w:pPr>
        <w:kinsoku w:val="0"/>
        <w:overflowPunct w:val="0"/>
        <w:autoSpaceDE w:val="0"/>
        <w:autoSpaceDN w:val="0"/>
        <w:spacing w:before="120" w:after="240"/>
        <w:ind w:left="360" w:right="713" w:hanging="360"/>
        <w:jc w:val="left"/>
        <w:rPr>
          <w:b/>
          <w:bCs/>
          <w:caps/>
          <w:snapToGrid w:val="0"/>
          <w:kern w:val="22"/>
          <w:szCs w:val="22"/>
        </w:rPr>
        <w:sectPr w:rsidR="009F3568" w:rsidSect="00D574C9">
          <w:headerReference w:type="even" r:id="rId19"/>
          <w:pgSz w:w="15840" w:h="12240" w:orient="landscape"/>
          <w:pgMar w:top="1440" w:right="1021" w:bottom="1440" w:left="1021" w:header="459" w:footer="720" w:gutter="0"/>
          <w:cols w:space="708"/>
          <w:docGrid w:linePitch="360"/>
        </w:sectPr>
      </w:pPr>
    </w:p>
    <w:p w14:paraId="0D0C27EE" w14:textId="77777777" w:rsidR="003D393F" w:rsidRPr="003B5F22" w:rsidRDefault="003D393F" w:rsidP="003B5F22">
      <w:pPr>
        <w:pStyle w:val="decision"/>
        <w:spacing w:before="0"/>
        <w:rPr>
          <w:rFonts w:hint="eastAsia"/>
        </w:rPr>
      </w:pPr>
      <w:bookmarkStart w:id="13" w:name="_Toc151646666"/>
      <w:r w:rsidRPr="004632AF">
        <w:lastRenderedPageBreak/>
        <w:t>CP-10/5.</w:t>
      </w:r>
      <w:r w:rsidRPr="004632AF">
        <w:tab/>
        <w:t xml:space="preserve">Operation and activities of the Biosafety </w:t>
      </w:r>
      <w:proofErr w:type="gramStart"/>
      <w:r w:rsidRPr="004632AF">
        <w:t>Clearing-House</w:t>
      </w:r>
      <w:proofErr w:type="gramEnd"/>
      <w:r w:rsidRPr="004632AF">
        <w:t xml:space="preserve"> (Article 20)</w:t>
      </w:r>
      <w:bookmarkEnd w:id="13"/>
      <w:r w:rsidRPr="003B5F22">
        <w:t xml:space="preserve"> </w:t>
      </w:r>
    </w:p>
    <w:p w14:paraId="2D7F51CE" w14:textId="77777777" w:rsidR="009F3568" w:rsidRDefault="009F3568" w:rsidP="00DE6EA8">
      <w:pPr>
        <w:pStyle w:val="Para1"/>
        <w:numPr>
          <w:ilvl w:val="0"/>
          <w:numId w:val="0"/>
        </w:numPr>
        <w:shd w:val="clear" w:color="auto" w:fill="FFFFFF" w:themeFill="background1"/>
        <w:ind w:firstLine="720"/>
        <w:rPr>
          <w:i/>
          <w:iCs/>
        </w:rPr>
      </w:pPr>
      <w:r w:rsidRPr="0062508B">
        <w:rPr>
          <w:i/>
          <w:iCs/>
        </w:rPr>
        <w:t>The Conference of the Parties serving as the meeting of the Parties to the Cartagena Protocol on Biosafety</w:t>
      </w:r>
      <w:r>
        <w:rPr>
          <w:i/>
          <w:iCs/>
        </w:rPr>
        <w:t>,</w:t>
      </w:r>
    </w:p>
    <w:p w14:paraId="08722A19" w14:textId="77777777" w:rsidR="009F3568" w:rsidRPr="004632AF" w:rsidRDefault="009F3568" w:rsidP="00515F4E">
      <w:pPr>
        <w:pStyle w:val="Para1"/>
        <w:numPr>
          <w:ilvl w:val="0"/>
          <w:numId w:val="0"/>
        </w:numPr>
        <w:shd w:val="clear" w:color="auto" w:fill="FFFFFF" w:themeFill="background1"/>
        <w:ind w:firstLine="720"/>
        <w:rPr>
          <w:i/>
          <w:iCs/>
          <w:snapToGrid/>
        </w:rPr>
      </w:pPr>
      <w:r w:rsidRPr="004632AF">
        <w:rPr>
          <w:i/>
          <w:iCs/>
        </w:rPr>
        <w:t xml:space="preserve">Reaffirming </w:t>
      </w:r>
      <w:r w:rsidRPr="004632AF">
        <w:t xml:space="preserve">the key role of the Biosafety </w:t>
      </w:r>
      <w:proofErr w:type="gramStart"/>
      <w:r w:rsidRPr="004632AF">
        <w:t>Clearing-House</w:t>
      </w:r>
      <w:proofErr w:type="gramEnd"/>
      <w:r w:rsidRPr="004632AF">
        <w:t xml:space="preserve"> as an information-sharing mechanism facilitating the implementation of the Cartagena Protocol on Biosafety and related capacity-building actions, and noting the increasing relevance of the Biosafety Clearing-House for online forums,</w:t>
      </w:r>
    </w:p>
    <w:p w14:paraId="1EC5C7E4" w14:textId="77777777" w:rsidR="009F3568" w:rsidRPr="00E00A09" w:rsidRDefault="009F3568" w:rsidP="00515F4E">
      <w:pPr>
        <w:shd w:val="clear" w:color="auto" w:fill="FFFFFF" w:themeFill="background1"/>
        <w:snapToGrid w:val="0"/>
        <w:spacing w:before="120" w:after="120"/>
        <w:ind w:firstLine="720"/>
        <w:rPr>
          <w:snapToGrid w:val="0"/>
          <w:szCs w:val="22"/>
        </w:rPr>
      </w:pPr>
      <w:r w:rsidRPr="00E00A09">
        <w:rPr>
          <w:snapToGrid w:val="0"/>
          <w:color w:val="000000" w:themeColor="text1"/>
          <w:szCs w:val="22"/>
        </w:rPr>
        <w:t>1.</w:t>
      </w:r>
      <w:r w:rsidRPr="00E00A09">
        <w:rPr>
          <w:snapToGrid w:val="0"/>
          <w:color w:val="000000" w:themeColor="text1"/>
          <w:szCs w:val="22"/>
        </w:rPr>
        <w:tab/>
      </w:r>
      <w:r w:rsidRPr="00E00A09">
        <w:rPr>
          <w:i/>
          <w:iCs/>
          <w:snapToGrid w:val="0"/>
          <w:szCs w:val="22"/>
        </w:rPr>
        <w:t xml:space="preserve">Welcomes </w:t>
      </w:r>
      <w:r w:rsidRPr="00E00A09">
        <w:rPr>
          <w:snapToGrid w:val="0"/>
          <w:szCs w:val="22"/>
        </w:rPr>
        <w:t xml:space="preserve">the migration of the central portal of the Biosafety </w:t>
      </w:r>
      <w:proofErr w:type="gramStart"/>
      <w:r w:rsidRPr="00E00A09">
        <w:rPr>
          <w:snapToGrid w:val="0"/>
          <w:szCs w:val="22"/>
        </w:rPr>
        <w:t>Clearing-House</w:t>
      </w:r>
      <w:proofErr w:type="gramEnd"/>
      <w:r w:rsidRPr="00E00A09">
        <w:rPr>
          <w:snapToGrid w:val="0"/>
          <w:szCs w:val="22"/>
        </w:rPr>
        <w:t xml:space="preserve"> to its new platform and the improvements made in accordance with the joint modalities of operation for the clearing-house mechanism of the Convention, the Biosafety Clearing-House and the Access and Benefit-sharing Clearing-House endorsed in decision CP-9/2; </w:t>
      </w:r>
    </w:p>
    <w:p w14:paraId="24924242" w14:textId="77777777" w:rsidR="009F3568" w:rsidRPr="00E00A09" w:rsidDel="00EF45A3" w:rsidRDefault="009F3568" w:rsidP="00515F4E">
      <w:pPr>
        <w:shd w:val="clear" w:color="auto" w:fill="FFFFFF" w:themeFill="background1"/>
        <w:snapToGrid w:val="0"/>
        <w:spacing w:before="120" w:after="120"/>
        <w:ind w:firstLine="720"/>
        <w:rPr>
          <w:snapToGrid w:val="0"/>
          <w:szCs w:val="22"/>
        </w:rPr>
      </w:pPr>
      <w:r w:rsidRPr="00E00A09">
        <w:rPr>
          <w:snapToGrid w:val="0"/>
          <w:color w:val="000000" w:themeColor="text1"/>
          <w:szCs w:val="22"/>
        </w:rPr>
        <w:t>2.</w:t>
      </w:r>
      <w:r w:rsidRPr="00E00A09">
        <w:rPr>
          <w:snapToGrid w:val="0"/>
          <w:color w:val="000000" w:themeColor="text1"/>
          <w:szCs w:val="22"/>
        </w:rPr>
        <w:tab/>
      </w:r>
      <w:r w:rsidRPr="00E00A09" w:rsidDel="00EF45A3">
        <w:rPr>
          <w:i/>
          <w:iCs/>
          <w:snapToGrid w:val="0"/>
          <w:szCs w:val="22"/>
        </w:rPr>
        <w:t>Calls upon</w:t>
      </w:r>
      <w:r w:rsidRPr="00E00A09" w:rsidDel="00EF45A3">
        <w:rPr>
          <w:snapToGrid w:val="0"/>
          <w:szCs w:val="22"/>
        </w:rPr>
        <w:t xml:space="preserve"> Parties</w:t>
      </w:r>
      <w:r w:rsidRPr="00E00A09">
        <w:rPr>
          <w:snapToGrid w:val="0"/>
          <w:szCs w:val="22"/>
        </w:rPr>
        <w:t xml:space="preserve"> and</w:t>
      </w:r>
      <w:r w:rsidRPr="00E00A09" w:rsidDel="00EF45A3">
        <w:rPr>
          <w:snapToGrid w:val="0"/>
          <w:szCs w:val="22"/>
        </w:rPr>
        <w:t xml:space="preserve"> other Governments to publish information</w:t>
      </w:r>
      <w:r w:rsidRPr="00E00A09">
        <w:rPr>
          <w:snapToGrid w:val="0"/>
          <w:szCs w:val="22"/>
        </w:rPr>
        <w:t xml:space="preserve"> </w:t>
      </w:r>
      <w:r w:rsidRPr="00E00A09" w:rsidDel="00EF45A3">
        <w:rPr>
          <w:snapToGrid w:val="0"/>
          <w:szCs w:val="22"/>
        </w:rPr>
        <w:t xml:space="preserve">available at the national level </w:t>
      </w:r>
      <w:r w:rsidRPr="00E00A09">
        <w:rPr>
          <w:snapToGrid w:val="0"/>
          <w:szCs w:val="22"/>
        </w:rPr>
        <w:t>in</w:t>
      </w:r>
      <w:r w:rsidRPr="00E00A09" w:rsidDel="00EF45A3">
        <w:rPr>
          <w:snapToGrid w:val="0"/>
          <w:szCs w:val="22"/>
        </w:rPr>
        <w:t xml:space="preserve"> the Biosafety </w:t>
      </w:r>
      <w:proofErr w:type="gramStart"/>
      <w:r w:rsidRPr="00E00A09" w:rsidDel="00EF45A3">
        <w:rPr>
          <w:snapToGrid w:val="0"/>
          <w:szCs w:val="22"/>
        </w:rPr>
        <w:t>Clearing-House</w:t>
      </w:r>
      <w:proofErr w:type="gramEnd"/>
      <w:r w:rsidRPr="00E00A09" w:rsidDel="00EF45A3">
        <w:rPr>
          <w:snapToGrid w:val="0"/>
          <w:szCs w:val="22"/>
        </w:rPr>
        <w:t xml:space="preserve"> in accordance with the obligations of the Protocol</w:t>
      </w:r>
      <w:r w:rsidRPr="00E00A09">
        <w:rPr>
          <w:snapToGrid w:val="0"/>
          <w:szCs w:val="22"/>
        </w:rPr>
        <w:t>;</w:t>
      </w:r>
      <w:r w:rsidRPr="00E00A09" w:rsidDel="00EF45A3">
        <w:rPr>
          <w:snapToGrid w:val="0"/>
          <w:szCs w:val="22"/>
        </w:rPr>
        <w:t xml:space="preserve"> </w:t>
      </w:r>
    </w:p>
    <w:p w14:paraId="1A049BF2" w14:textId="77777777" w:rsidR="009F3568" w:rsidRPr="00E00A09" w:rsidDel="00EF45A3" w:rsidRDefault="009F3568" w:rsidP="00515F4E">
      <w:pPr>
        <w:shd w:val="clear" w:color="auto" w:fill="FFFFFF" w:themeFill="background1"/>
        <w:snapToGrid w:val="0"/>
        <w:spacing w:before="120" w:after="120"/>
        <w:ind w:firstLine="720"/>
        <w:rPr>
          <w:snapToGrid w:val="0"/>
          <w:szCs w:val="22"/>
        </w:rPr>
      </w:pPr>
      <w:r w:rsidRPr="00E00A09">
        <w:rPr>
          <w:snapToGrid w:val="0"/>
          <w:color w:val="000000" w:themeColor="text1"/>
          <w:szCs w:val="22"/>
        </w:rPr>
        <w:t>3.</w:t>
      </w:r>
      <w:r w:rsidRPr="00E00A09">
        <w:rPr>
          <w:snapToGrid w:val="0"/>
          <w:color w:val="000000" w:themeColor="text1"/>
          <w:szCs w:val="22"/>
        </w:rPr>
        <w:tab/>
      </w:r>
      <w:r w:rsidRPr="00E00A09">
        <w:rPr>
          <w:i/>
          <w:iCs/>
          <w:snapToGrid w:val="0"/>
          <w:szCs w:val="22"/>
        </w:rPr>
        <w:t>Calls upon</w:t>
      </w:r>
      <w:r w:rsidRPr="00E00A09" w:rsidDel="00EF45A3">
        <w:rPr>
          <w:snapToGrid w:val="0"/>
          <w:szCs w:val="22"/>
        </w:rPr>
        <w:t xml:space="preserve"> Parties, other Governments and relevant organizations to review </w:t>
      </w:r>
      <w:r w:rsidRPr="00E00A09">
        <w:rPr>
          <w:snapToGrid w:val="0"/>
          <w:szCs w:val="22"/>
        </w:rPr>
        <w:t>records they have</w:t>
      </w:r>
      <w:r w:rsidRPr="00E00A09" w:rsidDel="00EF45A3">
        <w:rPr>
          <w:snapToGrid w:val="0"/>
          <w:szCs w:val="22"/>
        </w:rPr>
        <w:t xml:space="preserve"> previously published </w:t>
      </w:r>
      <w:r w:rsidRPr="00E00A09">
        <w:rPr>
          <w:snapToGrid w:val="0"/>
          <w:szCs w:val="22"/>
        </w:rPr>
        <w:t>in</w:t>
      </w:r>
      <w:r w:rsidRPr="00E00A09" w:rsidDel="00EF45A3">
        <w:rPr>
          <w:snapToGrid w:val="0"/>
          <w:szCs w:val="22"/>
        </w:rPr>
        <w:t xml:space="preserve"> the Biosafety </w:t>
      </w:r>
      <w:proofErr w:type="gramStart"/>
      <w:r w:rsidRPr="00E00A09" w:rsidDel="00EF45A3">
        <w:rPr>
          <w:snapToGrid w:val="0"/>
          <w:szCs w:val="22"/>
        </w:rPr>
        <w:t>Clearing-House</w:t>
      </w:r>
      <w:proofErr w:type="gramEnd"/>
      <w:r w:rsidRPr="00E00A09">
        <w:rPr>
          <w:snapToGrid w:val="0"/>
          <w:szCs w:val="22"/>
        </w:rPr>
        <w:t xml:space="preserve"> to verify their accuracy on the new platform</w:t>
      </w:r>
      <w:r w:rsidRPr="00E00A09" w:rsidDel="00EF45A3">
        <w:rPr>
          <w:snapToGrid w:val="0"/>
          <w:szCs w:val="22"/>
        </w:rPr>
        <w:t xml:space="preserve"> and </w:t>
      </w:r>
      <w:r w:rsidRPr="00E00A09">
        <w:rPr>
          <w:snapToGrid w:val="0"/>
          <w:szCs w:val="22"/>
        </w:rPr>
        <w:t xml:space="preserve">to </w:t>
      </w:r>
      <w:r w:rsidRPr="00E00A09" w:rsidDel="00EF45A3">
        <w:rPr>
          <w:snapToGrid w:val="0"/>
          <w:szCs w:val="22"/>
        </w:rPr>
        <w:t xml:space="preserve">make any revisions or updates </w:t>
      </w:r>
      <w:r w:rsidRPr="00E00A09">
        <w:rPr>
          <w:snapToGrid w:val="0"/>
          <w:szCs w:val="22"/>
        </w:rPr>
        <w:t>as necessary in a timely manner;</w:t>
      </w:r>
    </w:p>
    <w:p w14:paraId="3DDF4EB5" w14:textId="77777777" w:rsidR="009F3568" w:rsidRPr="00E00A09" w:rsidRDefault="009F3568" w:rsidP="00891C7D">
      <w:pPr>
        <w:ind w:firstLine="720"/>
        <w:rPr>
          <w:sz w:val="24"/>
          <w:lang w:val="en-US" w:eastAsia="zh-CN"/>
        </w:rPr>
      </w:pPr>
      <w:r w:rsidRPr="00E00A09">
        <w:rPr>
          <w:snapToGrid w:val="0"/>
          <w:color w:val="000000" w:themeColor="text1"/>
          <w:szCs w:val="22"/>
        </w:rPr>
        <w:t>4.</w:t>
      </w:r>
      <w:r w:rsidRPr="00E00A09">
        <w:rPr>
          <w:snapToGrid w:val="0"/>
          <w:color w:val="000000" w:themeColor="text1"/>
          <w:szCs w:val="22"/>
        </w:rPr>
        <w:tab/>
      </w:r>
      <w:r w:rsidRPr="00E00A09">
        <w:rPr>
          <w:i/>
          <w:iCs/>
          <w:szCs w:val="22"/>
        </w:rPr>
        <w:t xml:space="preserve">Takes note </w:t>
      </w:r>
      <w:r w:rsidRPr="00E00A09">
        <w:rPr>
          <w:szCs w:val="22"/>
        </w:rPr>
        <w:t>of goal A.2 and related capacity-building activities in the Implementation Plan</w:t>
      </w:r>
      <w:bookmarkStart w:id="14" w:name="_Hlk125554387"/>
      <w:r>
        <w:rPr>
          <w:szCs w:val="22"/>
        </w:rPr>
        <w:t xml:space="preserve"> for the Cartagena Protocol on Biosafety</w:t>
      </w:r>
      <w:r w:rsidRPr="00B542E4">
        <w:rPr>
          <w:rStyle w:val="FootnoteReference"/>
          <w:szCs w:val="22"/>
          <w:u w:val="none"/>
          <w:vertAlign w:val="superscript"/>
        </w:rPr>
        <w:footnoteReference w:id="15"/>
      </w:r>
      <w:bookmarkEnd w:id="14"/>
      <w:r w:rsidRPr="00E00A09">
        <w:rPr>
          <w:szCs w:val="22"/>
        </w:rPr>
        <w:t xml:space="preserve"> and the Capacity-building Action Plan for the Cartagena Protocol on Biosafety</w:t>
      </w:r>
      <w:r w:rsidRPr="00D27D33">
        <w:rPr>
          <w:szCs w:val="22"/>
          <w:vertAlign w:val="superscript"/>
        </w:rPr>
        <w:footnoteReference w:id="16"/>
      </w:r>
      <w:r w:rsidRPr="00E00A09">
        <w:rPr>
          <w:sz w:val="24"/>
          <w:lang w:val="en-US" w:eastAsia="zh-CN"/>
        </w:rPr>
        <w:t xml:space="preserve"> </w:t>
      </w:r>
      <w:r w:rsidRPr="00E00A09">
        <w:rPr>
          <w:szCs w:val="22"/>
        </w:rPr>
        <w:t xml:space="preserve">and </w:t>
      </w:r>
      <w:r w:rsidRPr="00891C7D">
        <w:rPr>
          <w:szCs w:val="22"/>
        </w:rPr>
        <w:t>invites</w:t>
      </w:r>
      <w:r w:rsidRPr="00E00A09">
        <w:rPr>
          <w:szCs w:val="22"/>
        </w:rPr>
        <w:t xml:space="preserve"> Parties, other Governments and relevant organizations to carry out related activities with a view to further strengthening the role of the Biosafety </w:t>
      </w:r>
      <w:proofErr w:type="gramStart"/>
      <w:r w:rsidRPr="00E00A09">
        <w:rPr>
          <w:szCs w:val="22"/>
        </w:rPr>
        <w:t>Clearing-House</w:t>
      </w:r>
      <w:proofErr w:type="gramEnd"/>
      <w:r w:rsidRPr="00E00A09">
        <w:rPr>
          <w:szCs w:val="22"/>
        </w:rPr>
        <w:t xml:space="preserve"> in the implementation of the Cartagena Protocol;</w:t>
      </w:r>
    </w:p>
    <w:p w14:paraId="3ADB4DA5" w14:textId="77777777" w:rsidR="009F3568" w:rsidRPr="00E00A09" w:rsidRDefault="009F3568" w:rsidP="00515F4E">
      <w:pPr>
        <w:shd w:val="clear" w:color="auto" w:fill="FFFFFF" w:themeFill="background1"/>
        <w:snapToGrid w:val="0"/>
        <w:spacing w:before="120" w:after="120"/>
        <w:ind w:firstLine="720"/>
        <w:rPr>
          <w:szCs w:val="22"/>
        </w:rPr>
      </w:pPr>
      <w:r w:rsidRPr="00E00A09">
        <w:rPr>
          <w:snapToGrid w:val="0"/>
          <w:color w:val="000000" w:themeColor="text1"/>
          <w:szCs w:val="22"/>
        </w:rPr>
        <w:t>5.</w:t>
      </w:r>
      <w:r w:rsidRPr="00E00A09">
        <w:rPr>
          <w:snapToGrid w:val="0"/>
          <w:color w:val="000000" w:themeColor="text1"/>
          <w:szCs w:val="22"/>
        </w:rPr>
        <w:tab/>
      </w:r>
      <w:r w:rsidRPr="00E00A09">
        <w:rPr>
          <w:i/>
          <w:iCs/>
          <w:snapToGrid w:val="0"/>
          <w:szCs w:val="22"/>
          <w:lang w:val="en-US"/>
        </w:rPr>
        <w:t>Welcomes</w:t>
      </w:r>
      <w:r w:rsidRPr="00E00A09">
        <w:rPr>
          <w:i/>
          <w:iCs/>
          <w:snapToGrid w:val="0"/>
          <w:szCs w:val="22"/>
        </w:rPr>
        <w:t xml:space="preserve"> </w:t>
      </w:r>
      <w:r w:rsidRPr="00E00A09">
        <w:rPr>
          <w:snapToGrid w:val="0"/>
          <w:szCs w:val="22"/>
        </w:rPr>
        <w:t xml:space="preserve">the successful implementation of the United Nations Environment Programme — Global Environment Facility “Project for Sustainable Capacity Building for Effective Participation in the Biosafety </w:t>
      </w:r>
      <w:proofErr w:type="gramStart"/>
      <w:r w:rsidRPr="00E00A09">
        <w:rPr>
          <w:snapToGrid w:val="0"/>
          <w:szCs w:val="22"/>
        </w:rPr>
        <w:t>Clearing-House</w:t>
      </w:r>
      <w:proofErr w:type="gramEnd"/>
      <w:r w:rsidRPr="00E00A09">
        <w:rPr>
          <w:snapToGrid w:val="0"/>
          <w:szCs w:val="22"/>
        </w:rPr>
        <w:t xml:space="preserve">” (BCH III Project) and </w:t>
      </w:r>
      <w:r w:rsidRPr="00E00A09">
        <w:rPr>
          <w:snapToGrid w:val="0"/>
          <w:szCs w:val="18"/>
        </w:rPr>
        <w:t>invites the United Nations Environment Programme to develop</w:t>
      </w:r>
      <w:r w:rsidRPr="00E00A09">
        <w:rPr>
          <w:snapToGrid w:val="0"/>
          <w:szCs w:val="22"/>
        </w:rPr>
        <w:t xml:space="preserve"> further capacity-building projects related to the Biosafety Clearing-House;</w:t>
      </w:r>
      <w:r w:rsidRPr="00E00A09">
        <w:rPr>
          <w:i/>
          <w:iCs/>
          <w:snapToGrid w:val="0"/>
          <w:szCs w:val="22"/>
        </w:rPr>
        <w:t xml:space="preserve"> </w:t>
      </w:r>
    </w:p>
    <w:p w14:paraId="0A3E8F42" w14:textId="77777777" w:rsidR="009F3568" w:rsidRPr="0062508B" w:rsidRDefault="009F3568" w:rsidP="00515F4E">
      <w:pPr>
        <w:shd w:val="clear" w:color="auto" w:fill="FFFFFF" w:themeFill="background1"/>
        <w:snapToGrid w:val="0"/>
        <w:spacing w:before="120" w:after="120"/>
        <w:ind w:firstLine="720"/>
        <w:rPr>
          <w:snapToGrid w:val="0"/>
          <w:szCs w:val="22"/>
        </w:rPr>
      </w:pPr>
      <w:r w:rsidRPr="00E00A09">
        <w:rPr>
          <w:snapToGrid w:val="0"/>
          <w:color w:val="000000" w:themeColor="text1"/>
          <w:szCs w:val="22"/>
        </w:rPr>
        <w:t>6.</w:t>
      </w:r>
      <w:r w:rsidRPr="00E00A09">
        <w:rPr>
          <w:snapToGrid w:val="0"/>
          <w:color w:val="000000" w:themeColor="text1"/>
          <w:szCs w:val="22"/>
        </w:rPr>
        <w:tab/>
      </w:r>
      <w:r w:rsidRPr="00891C7D">
        <w:rPr>
          <w:i/>
          <w:iCs/>
          <w:snapToGrid w:val="0"/>
          <w:color w:val="000000" w:themeColor="text1"/>
          <w:szCs w:val="22"/>
        </w:rPr>
        <w:t>Also w</w:t>
      </w:r>
      <w:r w:rsidRPr="00E00A09">
        <w:rPr>
          <w:i/>
          <w:iCs/>
          <w:snapToGrid w:val="0"/>
          <w:szCs w:val="22"/>
        </w:rPr>
        <w:t xml:space="preserve">elcomes </w:t>
      </w:r>
      <w:r w:rsidRPr="00E00A09">
        <w:rPr>
          <w:snapToGrid w:val="0"/>
          <w:szCs w:val="22"/>
        </w:rPr>
        <w:t>the collaborative activities undertaken between the biosafety databases of the Food and Agriculture Organization of the United Nations and the Organisation for Economic Co-operation and Development and the Biosafety Clearing-</w:t>
      </w:r>
      <w:proofErr w:type="gramStart"/>
      <w:r w:rsidRPr="00E00A09">
        <w:rPr>
          <w:snapToGrid w:val="0"/>
          <w:szCs w:val="22"/>
        </w:rPr>
        <w:t>House;</w:t>
      </w:r>
      <w:proofErr w:type="gramEnd"/>
    </w:p>
    <w:p w14:paraId="1D0A8210" w14:textId="77777777" w:rsidR="009F3568" w:rsidRPr="002836C8" w:rsidRDefault="009F3568" w:rsidP="00515F4E">
      <w:pPr>
        <w:shd w:val="clear" w:color="auto" w:fill="FFFFFF" w:themeFill="background1"/>
        <w:snapToGrid w:val="0"/>
        <w:spacing w:before="120" w:after="120"/>
        <w:ind w:firstLine="720"/>
        <w:rPr>
          <w:snapToGrid w:val="0"/>
          <w:color w:val="000000" w:themeColor="text1"/>
          <w:szCs w:val="22"/>
        </w:rPr>
      </w:pPr>
      <w:r>
        <w:rPr>
          <w:snapToGrid w:val="0"/>
          <w:color w:val="000000" w:themeColor="text1"/>
          <w:szCs w:val="22"/>
        </w:rPr>
        <w:t>7</w:t>
      </w:r>
      <w:r w:rsidRPr="002836C8">
        <w:rPr>
          <w:snapToGrid w:val="0"/>
          <w:color w:val="000000" w:themeColor="text1"/>
          <w:szCs w:val="22"/>
        </w:rPr>
        <w:t>.</w:t>
      </w:r>
      <w:r w:rsidRPr="002836C8">
        <w:rPr>
          <w:snapToGrid w:val="0"/>
          <w:color w:val="000000" w:themeColor="text1"/>
          <w:szCs w:val="22"/>
        </w:rPr>
        <w:tab/>
      </w:r>
      <w:r w:rsidRPr="002836C8">
        <w:rPr>
          <w:i/>
          <w:iCs/>
          <w:snapToGrid w:val="0"/>
          <w:color w:val="000000" w:themeColor="text1"/>
          <w:szCs w:val="22"/>
        </w:rPr>
        <w:t>Requests</w:t>
      </w:r>
      <w:r w:rsidRPr="002836C8">
        <w:rPr>
          <w:snapToGrid w:val="0"/>
          <w:color w:val="000000" w:themeColor="text1"/>
          <w:szCs w:val="22"/>
        </w:rPr>
        <w:t xml:space="preserve"> the Executive Secretary to continue to maintain and make necessary improvements to the Biosafety </w:t>
      </w:r>
      <w:proofErr w:type="gramStart"/>
      <w:r w:rsidRPr="002836C8">
        <w:rPr>
          <w:snapToGrid w:val="0"/>
          <w:color w:val="000000" w:themeColor="text1"/>
          <w:szCs w:val="22"/>
        </w:rPr>
        <w:t>Clearing-House</w:t>
      </w:r>
      <w:proofErr w:type="gramEnd"/>
      <w:r w:rsidRPr="002836C8">
        <w:rPr>
          <w:snapToGrid w:val="0"/>
          <w:color w:val="000000" w:themeColor="text1"/>
          <w:szCs w:val="22"/>
        </w:rPr>
        <w:t>, including:</w:t>
      </w:r>
    </w:p>
    <w:p w14:paraId="372C644C" w14:textId="77777777" w:rsidR="009F3568" w:rsidRPr="0062508B" w:rsidRDefault="009F3568" w:rsidP="00515F4E">
      <w:pPr>
        <w:suppressLineNumbers/>
        <w:shd w:val="clear" w:color="auto" w:fill="FFFFFF" w:themeFill="background1"/>
        <w:suppressAutoHyphens/>
        <w:spacing w:before="120" w:after="120"/>
        <w:ind w:firstLine="720"/>
        <w:rPr>
          <w:color w:val="000000" w:themeColor="text1"/>
          <w:szCs w:val="22"/>
        </w:rPr>
      </w:pPr>
      <w:r>
        <w:rPr>
          <w:color w:val="000000" w:themeColor="text1"/>
          <w:szCs w:val="22"/>
        </w:rPr>
        <w:t>(a)</w:t>
      </w:r>
      <w:r>
        <w:rPr>
          <w:color w:val="000000" w:themeColor="text1"/>
          <w:szCs w:val="22"/>
        </w:rPr>
        <w:tab/>
      </w:r>
      <w:r w:rsidRPr="0062508B">
        <w:rPr>
          <w:color w:val="000000" w:themeColor="text1"/>
          <w:szCs w:val="22"/>
        </w:rPr>
        <w:t xml:space="preserve">Translating further pages of the </w:t>
      </w:r>
      <w:r>
        <w:rPr>
          <w:color w:val="000000" w:themeColor="text1"/>
          <w:szCs w:val="22"/>
        </w:rPr>
        <w:t xml:space="preserve">Biosafety </w:t>
      </w:r>
      <w:proofErr w:type="gramStart"/>
      <w:r>
        <w:rPr>
          <w:color w:val="000000" w:themeColor="text1"/>
          <w:szCs w:val="22"/>
        </w:rPr>
        <w:t>Clearing-House</w:t>
      </w:r>
      <w:proofErr w:type="gramEnd"/>
      <w:r w:rsidRPr="0062508B">
        <w:rPr>
          <w:color w:val="000000" w:themeColor="text1"/>
          <w:szCs w:val="22"/>
        </w:rPr>
        <w:t>, including new features and content as they are developed to ensure that the Biosafety Clearing-House</w:t>
      </w:r>
      <w:r w:rsidRPr="0062508B" w:rsidDel="00857D1F">
        <w:rPr>
          <w:color w:val="000000" w:themeColor="text1"/>
          <w:szCs w:val="22"/>
        </w:rPr>
        <w:t xml:space="preserve"> </w:t>
      </w:r>
      <w:r w:rsidRPr="0062508B">
        <w:rPr>
          <w:color w:val="000000" w:themeColor="text1"/>
          <w:szCs w:val="22"/>
        </w:rPr>
        <w:t xml:space="preserve">is available in the six official languages of the United Nations; </w:t>
      </w:r>
    </w:p>
    <w:p w14:paraId="3D109233" w14:textId="77777777" w:rsidR="009F3568" w:rsidRPr="008B3B7E" w:rsidRDefault="009F3568" w:rsidP="00515F4E">
      <w:pPr>
        <w:suppressLineNumbers/>
        <w:shd w:val="clear" w:color="auto" w:fill="FFFFFF" w:themeFill="background1"/>
        <w:suppressAutoHyphens/>
        <w:spacing w:before="120" w:after="120"/>
        <w:ind w:firstLine="720"/>
        <w:rPr>
          <w:color w:val="000000" w:themeColor="text1"/>
          <w:szCs w:val="22"/>
        </w:rPr>
      </w:pPr>
      <w:r>
        <w:rPr>
          <w:color w:val="000000" w:themeColor="text1"/>
          <w:szCs w:val="22"/>
        </w:rPr>
        <w:t>(b)</w:t>
      </w:r>
      <w:r>
        <w:rPr>
          <w:color w:val="000000" w:themeColor="text1"/>
          <w:szCs w:val="22"/>
        </w:rPr>
        <w:tab/>
      </w:r>
      <w:r w:rsidRPr="0062508B">
        <w:rPr>
          <w:color w:val="000000" w:themeColor="text1"/>
          <w:szCs w:val="22"/>
        </w:rPr>
        <w:t xml:space="preserve">Exploring how the </w:t>
      </w:r>
      <w:proofErr w:type="spellStart"/>
      <w:r w:rsidRPr="0062508B">
        <w:rPr>
          <w:color w:val="000000" w:themeColor="text1"/>
          <w:szCs w:val="22"/>
        </w:rPr>
        <w:t>Bioland</w:t>
      </w:r>
      <w:proofErr w:type="spellEnd"/>
      <w:r w:rsidRPr="0062508B">
        <w:rPr>
          <w:color w:val="000000" w:themeColor="text1"/>
          <w:szCs w:val="22"/>
        </w:rPr>
        <w:t xml:space="preserve"> tool can be used to facilitate the </w:t>
      </w:r>
      <w:r w:rsidRPr="008B3B7E">
        <w:rPr>
          <w:color w:val="000000" w:themeColor="text1"/>
          <w:szCs w:val="22"/>
        </w:rPr>
        <w:t xml:space="preserve">linkage between national websites and the Biosafety Clearing-House, and other mechanisms that allow national </w:t>
      </w:r>
      <w:proofErr w:type="gramStart"/>
      <w:r w:rsidRPr="008B3B7E">
        <w:rPr>
          <w:color w:val="000000" w:themeColor="text1"/>
          <w:szCs w:val="22"/>
        </w:rPr>
        <w:t>clearing-houses</w:t>
      </w:r>
      <w:proofErr w:type="gramEnd"/>
      <w:r w:rsidRPr="008B3B7E">
        <w:rPr>
          <w:color w:val="000000" w:themeColor="text1"/>
          <w:szCs w:val="22"/>
        </w:rPr>
        <w:t xml:space="preserve"> to retrieve information from the Biosafety Clearing-House;</w:t>
      </w:r>
    </w:p>
    <w:p w14:paraId="3FC57928" w14:textId="77777777" w:rsidR="009F3568" w:rsidRPr="0062508B" w:rsidRDefault="009F3568" w:rsidP="00515F4E">
      <w:pPr>
        <w:suppressLineNumbers/>
        <w:shd w:val="clear" w:color="auto" w:fill="FFFFFF" w:themeFill="background1"/>
        <w:suppressAutoHyphens/>
        <w:spacing w:before="120" w:after="120"/>
        <w:ind w:firstLine="720"/>
        <w:rPr>
          <w:color w:val="000000" w:themeColor="text1"/>
          <w:szCs w:val="22"/>
        </w:rPr>
      </w:pPr>
      <w:r w:rsidRPr="008B3B7E">
        <w:rPr>
          <w:color w:val="000000" w:themeColor="text1"/>
          <w:szCs w:val="22"/>
        </w:rPr>
        <w:t>(c)</w:t>
      </w:r>
      <w:r w:rsidRPr="008B3B7E">
        <w:rPr>
          <w:color w:val="000000" w:themeColor="text1"/>
          <w:szCs w:val="22"/>
        </w:rPr>
        <w:tab/>
        <w:t xml:space="preserve">Continuing to ensure information in the </w:t>
      </w:r>
      <w:proofErr w:type="gramStart"/>
      <w:r w:rsidRPr="008B3B7E">
        <w:rPr>
          <w:color w:val="000000" w:themeColor="text1"/>
          <w:szCs w:val="22"/>
        </w:rPr>
        <w:t>clearing-house</w:t>
      </w:r>
      <w:proofErr w:type="gramEnd"/>
      <w:r w:rsidRPr="008B3B7E">
        <w:rPr>
          <w:color w:val="000000" w:themeColor="text1"/>
          <w:szCs w:val="22"/>
        </w:rPr>
        <w:t xml:space="preserve"> is up-to-date;</w:t>
      </w:r>
    </w:p>
    <w:p w14:paraId="15C5CA14" w14:textId="77777777" w:rsidR="009F3568" w:rsidRPr="002836C8" w:rsidRDefault="009F3568" w:rsidP="00515F4E">
      <w:pPr>
        <w:keepNext/>
        <w:suppressLineNumbers/>
        <w:shd w:val="clear" w:color="auto" w:fill="FFFFFF" w:themeFill="background1"/>
        <w:suppressAutoHyphens/>
        <w:snapToGrid w:val="0"/>
        <w:spacing w:before="120" w:after="120"/>
        <w:ind w:firstLine="720"/>
        <w:rPr>
          <w:snapToGrid w:val="0"/>
          <w:color w:val="000000" w:themeColor="text1"/>
          <w:szCs w:val="22"/>
        </w:rPr>
      </w:pPr>
      <w:r>
        <w:rPr>
          <w:snapToGrid w:val="0"/>
          <w:color w:val="000000" w:themeColor="text1"/>
          <w:szCs w:val="22"/>
        </w:rPr>
        <w:t>8</w:t>
      </w:r>
      <w:r w:rsidRPr="002836C8">
        <w:rPr>
          <w:i/>
          <w:iCs/>
          <w:snapToGrid w:val="0"/>
          <w:color w:val="000000" w:themeColor="text1"/>
          <w:szCs w:val="22"/>
        </w:rPr>
        <w:t>.</w:t>
      </w:r>
      <w:r w:rsidRPr="002836C8">
        <w:rPr>
          <w:i/>
          <w:iCs/>
          <w:snapToGrid w:val="0"/>
          <w:color w:val="000000" w:themeColor="text1"/>
          <w:szCs w:val="22"/>
        </w:rPr>
        <w:tab/>
        <w:t>Also requests</w:t>
      </w:r>
      <w:r w:rsidRPr="002836C8">
        <w:rPr>
          <w:snapToGrid w:val="0"/>
          <w:color w:val="000000" w:themeColor="text1"/>
          <w:szCs w:val="22"/>
        </w:rPr>
        <w:t xml:space="preserve"> the Executive Secretary: </w:t>
      </w:r>
    </w:p>
    <w:p w14:paraId="5FE60CDF" w14:textId="77777777" w:rsidR="009F3568" w:rsidRPr="0062508B" w:rsidRDefault="009F3568" w:rsidP="00BD6205">
      <w:pPr>
        <w:suppressLineNumbers/>
        <w:shd w:val="clear" w:color="auto" w:fill="FFFFFF" w:themeFill="background1"/>
        <w:suppressAutoHyphens/>
        <w:spacing w:before="120" w:after="120"/>
        <w:ind w:firstLine="720"/>
        <w:rPr>
          <w:color w:val="000000" w:themeColor="text1"/>
          <w:szCs w:val="22"/>
        </w:rPr>
      </w:pPr>
      <w:r>
        <w:rPr>
          <w:color w:val="000000" w:themeColor="text1"/>
          <w:szCs w:val="22"/>
        </w:rPr>
        <w:t>(a)</w:t>
      </w:r>
      <w:r>
        <w:rPr>
          <w:color w:val="000000" w:themeColor="text1"/>
          <w:szCs w:val="22"/>
        </w:rPr>
        <w:tab/>
        <w:t xml:space="preserve">To develop capacity-building materials based on priorities identified by Parties </w:t>
      </w:r>
      <w:r w:rsidRPr="0062508B">
        <w:rPr>
          <w:color w:val="000000" w:themeColor="text1"/>
          <w:szCs w:val="22"/>
        </w:rPr>
        <w:t xml:space="preserve">and </w:t>
      </w:r>
      <w:r>
        <w:rPr>
          <w:color w:val="000000" w:themeColor="text1"/>
          <w:szCs w:val="22"/>
        </w:rPr>
        <w:t>to conduct</w:t>
      </w:r>
      <w:r w:rsidRPr="0062508B">
        <w:rPr>
          <w:color w:val="000000" w:themeColor="text1"/>
          <w:szCs w:val="22"/>
        </w:rPr>
        <w:t xml:space="preserve"> trainings on the new functionalities of the Biosafety </w:t>
      </w:r>
      <w:proofErr w:type="gramStart"/>
      <w:r w:rsidRPr="0062508B">
        <w:rPr>
          <w:color w:val="000000" w:themeColor="text1"/>
          <w:szCs w:val="22"/>
        </w:rPr>
        <w:t>Clearing-House</w:t>
      </w:r>
      <w:proofErr w:type="gramEnd"/>
      <w:r>
        <w:rPr>
          <w:color w:val="000000" w:themeColor="text1"/>
          <w:szCs w:val="22"/>
        </w:rPr>
        <w:t xml:space="preserve"> </w:t>
      </w:r>
      <w:r w:rsidRPr="0062508B">
        <w:rPr>
          <w:color w:val="000000" w:themeColor="text1"/>
          <w:szCs w:val="22"/>
        </w:rPr>
        <w:t xml:space="preserve">including as a contribution to the key activities highlighted in the </w:t>
      </w:r>
      <w:r w:rsidRPr="003A0057">
        <w:rPr>
          <w:color w:val="000000" w:themeColor="text1"/>
          <w:szCs w:val="22"/>
        </w:rPr>
        <w:t>Capacity-</w:t>
      </w:r>
      <w:r w:rsidRPr="00487DEF">
        <w:rPr>
          <w:color w:val="000000" w:themeColor="text1"/>
          <w:szCs w:val="22"/>
        </w:rPr>
        <w:t>building Action Plan for the Cartagena Protocol on Biosafety adopted in decision CP-10/4;</w:t>
      </w:r>
      <w:r>
        <w:rPr>
          <w:color w:val="000000" w:themeColor="text1"/>
          <w:szCs w:val="22"/>
        </w:rPr>
        <w:t xml:space="preserve"> </w:t>
      </w:r>
    </w:p>
    <w:p w14:paraId="1788BC47" w14:textId="77777777" w:rsidR="009F3568" w:rsidRPr="0062508B" w:rsidRDefault="009F3568" w:rsidP="00891C7D">
      <w:pPr>
        <w:suppressLineNumbers/>
        <w:shd w:val="clear" w:color="auto" w:fill="FFFFFF" w:themeFill="background1"/>
        <w:suppressAutoHyphens/>
        <w:spacing w:before="120" w:after="120"/>
        <w:ind w:firstLine="720"/>
        <w:rPr>
          <w:color w:val="000000" w:themeColor="text1"/>
          <w:szCs w:val="22"/>
        </w:rPr>
      </w:pPr>
      <w:r>
        <w:rPr>
          <w:color w:val="000000" w:themeColor="text1"/>
          <w:szCs w:val="22"/>
        </w:rPr>
        <w:t>(b)</w:t>
      </w:r>
      <w:r>
        <w:rPr>
          <w:color w:val="000000" w:themeColor="text1"/>
          <w:szCs w:val="22"/>
        </w:rPr>
        <w:tab/>
      </w:r>
      <w:r w:rsidRPr="0062508B">
        <w:rPr>
          <w:color w:val="000000" w:themeColor="text1"/>
          <w:szCs w:val="22"/>
        </w:rPr>
        <w:t xml:space="preserve">To explore options for </w:t>
      </w:r>
      <w:r>
        <w:rPr>
          <w:color w:val="000000" w:themeColor="text1"/>
          <w:szCs w:val="22"/>
        </w:rPr>
        <w:t xml:space="preserve">and implement </w:t>
      </w:r>
      <w:r w:rsidRPr="0062508B">
        <w:rPr>
          <w:color w:val="000000" w:themeColor="text1"/>
          <w:szCs w:val="22"/>
        </w:rPr>
        <w:t>a coordinated approach to the web infrastructure for online forums across the clearing-</w:t>
      </w:r>
      <w:proofErr w:type="gramStart"/>
      <w:r w:rsidRPr="0062508B">
        <w:rPr>
          <w:color w:val="000000" w:themeColor="text1"/>
          <w:szCs w:val="22"/>
        </w:rPr>
        <w:t>houses;</w:t>
      </w:r>
      <w:proofErr w:type="gramEnd"/>
      <w:r w:rsidRPr="0062508B">
        <w:rPr>
          <w:color w:val="000000" w:themeColor="text1"/>
          <w:szCs w:val="22"/>
        </w:rPr>
        <w:t xml:space="preserve"> </w:t>
      </w:r>
    </w:p>
    <w:p w14:paraId="1C2D2E06" w14:textId="73F04D94" w:rsidR="009F3568" w:rsidRPr="00E76FD2" w:rsidRDefault="009F3568" w:rsidP="00EC732D">
      <w:pPr>
        <w:suppressLineNumbers/>
        <w:shd w:val="clear" w:color="auto" w:fill="FFFFFF" w:themeFill="background1"/>
        <w:suppressAutoHyphens/>
        <w:spacing w:before="120" w:after="120"/>
        <w:ind w:firstLine="720"/>
      </w:pPr>
      <w:r>
        <w:rPr>
          <w:color w:val="000000" w:themeColor="text1"/>
          <w:szCs w:val="22"/>
        </w:rPr>
        <w:lastRenderedPageBreak/>
        <w:t>(c)</w:t>
      </w:r>
      <w:r>
        <w:rPr>
          <w:color w:val="000000" w:themeColor="text1"/>
          <w:szCs w:val="22"/>
        </w:rPr>
        <w:tab/>
      </w:r>
      <w:r w:rsidRPr="0062508B">
        <w:rPr>
          <w:color w:val="000000" w:themeColor="text1"/>
          <w:szCs w:val="22"/>
        </w:rPr>
        <w:t>To continue collaborating with other biosafety-related databases and organizations.</w:t>
      </w:r>
    </w:p>
    <w:p w14:paraId="0C4B5A26" w14:textId="64DD09AB" w:rsidR="009F3568" w:rsidRPr="00E76FD2" w:rsidRDefault="009F3568" w:rsidP="00166372">
      <w:pPr>
        <w:shd w:val="clear" w:color="auto" w:fill="FFFFFF" w:themeFill="background1"/>
        <w:jc w:val="center"/>
      </w:pPr>
    </w:p>
    <w:p w14:paraId="69259874" w14:textId="77777777" w:rsidR="009F3568" w:rsidRDefault="009F3568" w:rsidP="00517AD5">
      <w:pPr>
        <w:kinsoku w:val="0"/>
        <w:overflowPunct w:val="0"/>
        <w:autoSpaceDE w:val="0"/>
        <w:autoSpaceDN w:val="0"/>
        <w:spacing w:before="120" w:after="240"/>
        <w:ind w:left="360" w:right="713" w:hanging="360"/>
        <w:jc w:val="left"/>
        <w:rPr>
          <w:b/>
          <w:bCs/>
          <w:caps/>
          <w:snapToGrid w:val="0"/>
          <w:kern w:val="22"/>
          <w:szCs w:val="22"/>
        </w:rPr>
        <w:sectPr w:rsidR="009F3568" w:rsidSect="009474D1">
          <w:footnotePr>
            <w:numRestart w:val="eachSect"/>
          </w:footnotePr>
          <w:pgSz w:w="12240" w:h="15840"/>
          <w:pgMar w:top="1021" w:right="1440" w:bottom="1021" w:left="1440" w:header="459" w:footer="720" w:gutter="0"/>
          <w:cols w:space="708"/>
          <w:docGrid w:linePitch="360"/>
        </w:sectPr>
      </w:pPr>
    </w:p>
    <w:p w14:paraId="7EF3D156" w14:textId="0EC8DC56" w:rsidR="00055E08" w:rsidRPr="003B5F22" w:rsidRDefault="00055E08" w:rsidP="003B5F22">
      <w:pPr>
        <w:pStyle w:val="decision"/>
        <w:spacing w:before="0"/>
        <w:rPr>
          <w:rFonts w:hint="eastAsia"/>
        </w:rPr>
      </w:pPr>
      <w:bookmarkStart w:id="15" w:name="_Toc151646667"/>
      <w:r w:rsidRPr="003B5F22">
        <w:lastRenderedPageBreak/>
        <w:t>CP-10/6.</w:t>
      </w:r>
      <w:r w:rsidRPr="003B5F22">
        <w:tab/>
        <w:t>Matters related to the financial mechanism and resources (Article 28)</w:t>
      </w:r>
      <w:bookmarkEnd w:id="15"/>
      <w:r w:rsidRPr="003B5F22">
        <w:t xml:space="preserve"> </w:t>
      </w:r>
    </w:p>
    <w:p w14:paraId="440963F8" w14:textId="77777777" w:rsidR="009F3568" w:rsidRPr="004E54F5" w:rsidRDefault="009F3568" w:rsidP="0077674C">
      <w:pPr>
        <w:spacing w:before="120" w:after="120"/>
        <w:ind w:firstLine="720"/>
        <w:rPr>
          <w:i/>
          <w:iCs/>
          <w:kern w:val="22"/>
          <w:szCs w:val="22"/>
        </w:rPr>
      </w:pPr>
      <w:r w:rsidRPr="000C6747">
        <w:rPr>
          <w:i/>
          <w:iCs/>
          <w:kern w:val="22"/>
          <w:szCs w:val="22"/>
        </w:rPr>
        <w:t>The Conference of the Parties serving as the meeting of the Parties to the Cartagena Protocol on Biosafety</w:t>
      </w:r>
    </w:p>
    <w:p w14:paraId="374CFD8E" w14:textId="77777777" w:rsidR="009F3568" w:rsidRPr="00CB639A" w:rsidRDefault="009F3568" w:rsidP="009657F9">
      <w:pPr>
        <w:shd w:val="clear" w:color="auto" w:fill="FFFFFF" w:themeFill="background1"/>
        <w:spacing w:before="120" w:after="120"/>
        <w:ind w:firstLine="709"/>
        <w:rPr>
          <w:szCs w:val="22"/>
          <w:lang w:val="en-ZA" w:eastAsia="en-GB"/>
        </w:rPr>
      </w:pPr>
      <w:r w:rsidRPr="00B355D7">
        <w:rPr>
          <w:szCs w:val="22"/>
          <w:lang w:val="en-ZA" w:eastAsia="en-GB"/>
        </w:rPr>
        <w:t>1.</w:t>
      </w:r>
      <w:r>
        <w:rPr>
          <w:i/>
          <w:iCs/>
          <w:szCs w:val="22"/>
          <w:lang w:val="en-ZA" w:eastAsia="en-GB"/>
        </w:rPr>
        <w:tab/>
      </w:r>
      <w:r w:rsidRPr="00CB639A">
        <w:rPr>
          <w:i/>
          <w:iCs/>
          <w:szCs w:val="22"/>
          <w:lang w:val="en-ZA" w:eastAsia="en-GB"/>
        </w:rPr>
        <w:t>Welcomes</w:t>
      </w:r>
      <w:r w:rsidRPr="00CB639A">
        <w:rPr>
          <w:szCs w:val="22"/>
          <w:lang w:val="en-ZA" w:eastAsia="en-GB"/>
        </w:rPr>
        <w:t xml:space="preserve"> the </w:t>
      </w:r>
      <w:r w:rsidRPr="00CB639A">
        <w:rPr>
          <w:rFonts w:eastAsia="MS Mincho"/>
          <w:iCs/>
          <w:szCs w:val="22"/>
        </w:rPr>
        <w:t>eighth</w:t>
      </w:r>
      <w:r w:rsidRPr="00CB639A">
        <w:rPr>
          <w:szCs w:val="22"/>
          <w:lang w:val="en-ZA" w:eastAsia="en-GB"/>
        </w:rPr>
        <w:t xml:space="preserve"> replenishment of the Global Environment Facility Trust Fund and its programming directions and the support this makes available to Parties for the implementation of the Cartagena Protocol</w:t>
      </w:r>
      <w:r>
        <w:rPr>
          <w:szCs w:val="22"/>
          <w:lang w:val="en-ZA" w:eastAsia="en-GB"/>
        </w:rPr>
        <w:t xml:space="preserve"> on </w:t>
      </w:r>
      <w:proofErr w:type="gramStart"/>
      <w:r>
        <w:rPr>
          <w:szCs w:val="22"/>
          <w:lang w:val="en-ZA" w:eastAsia="en-GB"/>
        </w:rPr>
        <w:t>Biosafety</w:t>
      </w:r>
      <w:r w:rsidRPr="00CB639A">
        <w:rPr>
          <w:szCs w:val="22"/>
          <w:lang w:val="en-ZA" w:eastAsia="en-GB"/>
        </w:rPr>
        <w:t>;</w:t>
      </w:r>
      <w:proofErr w:type="gramEnd"/>
      <w:r>
        <w:rPr>
          <w:szCs w:val="22"/>
          <w:lang w:val="en-ZA" w:eastAsia="en-GB"/>
        </w:rPr>
        <w:t xml:space="preserve"> </w:t>
      </w:r>
    </w:p>
    <w:p w14:paraId="1FA80FF9" w14:textId="77777777" w:rsidR="009F3568" w:rsidRPr="00CB639A" w:rsidRDefault="009F3568" w:rsidP="009657F9">
      <w:pPr>
        <w:shd w:val="clear" w:color="auto" w:fill="FFFFFF" w:themeFill="background1"/>
        <w:spacing w:before="120" w:after="120"/>
        <w:ind w:firstLine="709"/>
        <w:rPr>
          <w:szCs w:val="22"/>
          <w:lang w:val="en-ZA" w:eastAsia="en-GB"/>
        </w:rPr>
      </w:pPr>
      <w:r w:rsidRPr="00CB639A">
        <w:rPr>
          <w:szCs w:val="22"/>
          <w:lang w:val="en-ZA" w:eastAsia="en-GB"/>
        </w:rPr>
        <w:t>2</w:t>
      </w:r>
      <w:r w:rsidRPr="00CB639A">
        <w:rPr>
          <w:i/>
          <w:iCs/>
          <w:szCs w:val="22"/>
          <w:lang w:val="en-ZA" w:eastAsia="en-GB"/>
        </w:rPr>
        <w:t>.</w:t>
      </w:r>
      <w:r w:rsidRPr="00CB639A">
        <w:rPr>
          <w:i/>
          <w:iCs/>
          <w:szCs w:val="22"/>
          <w:lang w:val="en-ZA" w:eastAsia="en-GB"/>
        </w:rPr>
        <w:tab/>
        <w:t>Notes with concern</w:t>
      </w:r>
      <w:r w:rsidRPr="00CB639A">
        <w:rPr>
          <w:szCs w:val="22"/>
          <w:lang w:val="en-ZA" w:eastAsia="en-GB"/>
        </w:rPr>
        <w:t xml:space="preserve"> that </w:t>
      </w:r>
      <w:r w:rsidRPr="00CB639A">
        <w:rPr>
          <w:rFonts w:eastAsia="MS Mincho"/>
          <w:iCs/>
          <w:szCs w:val="22"/>
        </w:rPr>
        <w:t xml:space="preserve">very few projects were presented for supporting the implementation of the Cartagena Protocol during the seventh replenishment period of the Global Environment Facility Trust </w:t>
      </w:r>
      <w:proofErr w:type="gramStart"/>
      <w:r w:rsidRPr="00CB639A">
        <w:rPr>
          <w:rFonts w:eastAsia="MS Mincho"/>
          <w:iCs/>
          <w:szCs w:val="22"/>
        </w:rPr>
        <w:t>Fund;</w:t>
      </w:r>
      <w:proofErr w:type="gramEnd"/>
    </w:p>
    <w:p w14:paraId="0D797FB4" w14:textId="77777777" w:rsidR="009F3568" w:rsidRPr="005C2BF6" w:rsidRDefault="009F3568" w:rsidP="009657F9">
      <w:pPr>
        <w:shd w:val="clear" w:color="auto" w:fill="FFFFFF" w:themeFill="background1"/>
        <w:spacing w:before="120" w:after="120"/>
        <w:ind w:firstLine="709"/>
        <w:rPr>
          <w:szCs w:val="22"/>
        </w:rPr>
      </w:pPr>
      <w:r w:rsidRPr="005C2BF6">
        <w:rPr>
          <w:szCs w:val="22"/>
        </w:rPr>
        <w:t>3.</w:t>
      </w:r>
      <w:r w:rsidRPr="005C2BF6">
        <w:rPr>
          <w:i/>
          <w:iCs/>
          <w:szCs w:val="22"/>
        </w:rPr>
        <w:tab/>
        <w:t>Recommends</w:t>
      </w:r>
      <w:r w:rsidRPr="005C2BF6">
        <w:rPr>
          <w:szCs w:val="22"/>
        </w:rPr>
        <w:t xml:space="preserve"> that the Conference of the Parties, in adopting its guidance to the Global Environment Facility with respect to support for the implementation of the Cartagena Protocol, invite the Global Environment Facility:</w:t>
      </w:r>
    </w:p>
    <w:p w14:paraId="0924D15E" w14:textId="77777777" w:rsidR="009F3568" w:rsidRPr="005C2BF6" w:rsidRDefault="009F3568" w:rsidP="009657F9">
      <w:pPr>
        <w:shd w:val="clear" w:color="auto" w:fill="FFFFFF" w:themeFill="background1"/>
        <w:spacing w:before="120" w:after="120"/>
        <w:ind w:firstLine="720"/>
        <w:rPr>
          <w:snapToGrid w:val="0"/>
          <w:kern w:val="22"/>
        </w:rPr>
      </w:pPr>
      <w:r w:rsidRPr="005C2BF6">
        <w:rPr>
          <w:szCs w:val="22"/>
        </w:rPr>
        <w:t>(a)</w:t>
      </w:r>
      <w:r w:rsidRPr="005C2BF6">
        <w:rPr>
          <w:szCs w:val="22"/>
        </w:rPr>
        <w:tab/>
      </w:r>
      <w:r w:rsidRPr="005C2BF6">
        <w:rPr>
          <w:snapToGrid w:val="0"/>
          <w:kern w:val="22"/>
        </w:rPr>
        <w:t>To strengthen its funding programme dedicated to the Cartagena Protocol on Biosafety to support eligible Parties in implementing the Protocol</w:t>
      </w:r>
      <w:r w:rsidRPr="008A4216">
        <w:rPr>
          <w:snapToGrid w:val="0"/>
          <w:kern w:val="22"/>
        </w:rPr>
        <w:t>,</w:t>
      </w:r>
      <w:r w:rsidRPr="005C2BF6">
        <w:rPr>
          <w:snapToGrid w:val="0"/>
          <w:kern w:val="22"/>
        </w:rPr>
        <w:t xml:space="preserve"> </w:t>
      </w:r>
      <w:r w:rsidRPr="008A4216">
        <w:rPr>
          <w:snapToGrid w:val="0"/>
          <w:kern w:val="22"/>
        </w:rPr>
        <w:t xml:space="preserve">the </w:t>
      </w:r>
      <w:r w:rsidRPr="005C2BF6">
        <w:rPr>
          <w:snapToGrid w:val="0"/>
          <w:kern w:val="22"/>
        </w:rPr>
        <w:t>Implementation Plan</w:t>
      </w:r>
      <w:r w:rsidRPr="008A4216">
        <w:rPr>
          <w:snapToGrid w:val="0"/>
          <w:kern w:val="22"/>
        </w:rPr>
        <w:t xml:space="preserve"> for the Cartagena Protocol on Biosafety,</w:t>
      </w:r>
      <w:r w:rsidRPr="00467F46">
        <w:rPr>
          <w:rStyle w:val="FootnoteReference"/>
          <w:snapToGrid w:val="0"/>
          <w:kern w:val="22"/>
          <w:u w:val="none"/>
          <w:vertAlign w:val="superscript"/>
        </w:rPr>
        <w:footnoteReference w:id="17"/>
      </w:r>
      <w:r w:rsidRPr="005C2BF6">
        <w:rPr>
          <w:snapToGrid w:val="0"/>
          <w:kern w:val="22"/>
        </w:rPr>
        <w:t xml:space="preserve"> and </w:t>
      </w:r>
      <w:r w:rsidRPr="008A4216">
        <w:rPr>
          <w:snapToGrid w:val="0"/>
          <w:kern w:val="22"/>
        </w:rPr>
        <w:t xml:space="preserve">the </w:t>
      </w:r>
      <w:r w:rsidRPr="005C2BF6">
        <w:rPr>
          <w:snapToGrid w:val="0"/>
          <w:kern w:val="22"/>
        </w:rPr>
        <w:t>Capacity-building Action Plan</w:t>
      </w:r>
      <w:r w:rsidRPr="008A4216">
        <w:rPr>
          <w:snapToGrid w:val="0"/>
          <w:kern w:val="22"/>
        </w:rPr>
        <w:t xml:space="preserve"> for the Cartagena Protocol on Biosafety</w:t>
      </w:r>
      <w:r w:rsidRPr="005C2BF6">
        <w:rPr>
          <w:snapToGrid w:val="0"/>
          <w:kern w:val="22"/>
        </w:rPr>
        <w:t>;</w:t>
      </w:r>
      <w:r w:rsidRPr="00467F46">
        <w:rPr>
          <w:rStyle w:val="FootnoteReference"/>
          <w:snapToGrid w:val="0"/>
          <w:kern w:val="22"/>
          <w:u w:val="none"/>
          <w:vertAlign w:val="superscript"/>
        </w:rPr>
        <w:footnoteReference w:id="18"/>
      </w:r>
      <w:r w:rsidRPr="005C2BF6">
        <w:rPr>
          <w:snapToGrid w:val="0"/>
          <w:kern w:val="22"/>
        </w:rPr>
        <w:t xml:space="preserve"> </w:t>
      </w:r>
    </w:p>
    <w:p w14:paraId="6480C6BB" w14:textId="77777777" w:rsidR="009F3568" w:rsidRPr="005C2BF6" w:rsidRDefault="009F3568" w:rsidP="009657F9">
      <w:pPr>
        <w:shd w:val="clear" w:color="auto" w:fill="FFFFFF" w:themeFill="background1"/>
        <w:spacing w:before="120" w:after="120"/>
        <w:ind w:firstLine="720"/>
        <w:rPr>
          <w:snapToGrid w:val="0"/>
          <w:kern w:val="22"/>
        </w:rPr>
      </w:pPr>
      <w:r w:rsidRPr="005C2BF6">
        <w:rPr>
          <w:snapToGrid w:val="0"/>
          <w:kern w:val="22"/>
        </w:rPr>
        <w:t>(b)</w:t>
      </w:r>
      <w:r w:rsidRPr="005C2BF6">
        <w:rPr>
          <w:snapToGrid w:val="0"/>
          <w:kern w:val="22"/>
        </w:rPr>
        <w:tab/>
        <w:t xml:space="preserve">To improve and simplify the modalities for access to its funding for the Cartagena Protocol on Biosafety, to support eligible Parties in the implementation of the Protocol, </w:t>
      </w:r>
      <w:r w:rsidRPr="008A4216">
        <w:rPr>
          <w:snapToGrid w:val="0"/>
          <w:kern w:val="22"/>
        </w:rPr>
        <w:t xml:space="preserve">the </w:t>
      </w:r>
      <w:r w:rsidRPr="005C2BF6">
        <w:rPr>
          <w:snapToGrid w:val="0"/>
          <w:kern w:val="22"/>
        </w:rPr>
        <w:t xml:space="preserve">Implementation Plan and the Capacity-building Action </w:t>
      </w:r>
      <w:proofErr w:type="gramStart"/>
      <w:r w:rsidRPr="005C2BF6">
        <w:rPr>
          <w:snapToGrid w:val="0"/>
          <w:kern w:val="22"/>
        </w:rPr>
        <w:t>Plan;</w:t>
      </w:r>
      <w:proofErr w:type="gramEnd"/>
    </w:p>
    <w:p w14:paraId="3B54EDFE" w14:textId="77777777" w:rsidR="009F3568" w:rsidRPr="005C2BF6" w:rsidRDefault="009F3568" w:rsidP="009657F9">
      <w:pPr>
        <w:shd w:val="clear" w:color="auto" w:fill="FFFFFF" w:themeFill="background1"/>
        <w:spacing w:before="120" w:after="120"/>
        <w:ind w:firstLine="720"/>
        <w:rPr>
          <w:szCs w:val="22"/>
        </w:rPr>
      </w:pPr>
      <w:r w:rsidRPr="005C2BF6">
        <w:rPr>
          <w:szCs w:val="22"/>
        </w:rPr>
        <w:t>(c)</w:t>
      </w:r>
      <w:r w:rsidRPr="005C2BF6">
        <w:rPr>
          <w:szCs w:val="22"/>
        </w:rPr>
        <w:tab/>
        <w:t>To continue to make funds available in a timely manner to support eligible Parties in preparing and submitting their fifth national reports</w:t>
      </w:r>
      <w:r w:rsidRPr="008A4216">
        <w:rPr>
          <w:szCs w:val="22"/>
        </w:rPr>
        <w:t xml:space="preserve"> under the Cartagena </w:t>
      </w:r>
      <w:proofErr w:type="gramStart"/>
      <w:r w:rsidRPr="008A4216">
        <w:rPr>
          <w:szCs w:val="22"/>
        </w:rPr>
        <w:t>Protocol</w:t>
      </w:r>
      <w:r w:rsidRPr="005C2BF6">
        <w:rPr>
          <w:szCs w:val="22"/>
        </w:rPr>
        <w:t>;</w:t>
      </w:r>
      <w:proofErr w:type="gramEnd"/>
    </w:p>
    <w:p w14:paraId="443AFEFE" w14:textId="77777777" w:rsidR="009F3568" w:rsidRPr="00CB639A" w:rsidRDefault="009F3568" w:rsidP="009657F9">
      <w:pPr>
        <w:shd w:val="clear" w:color="auto" w:fill="FFFFFF" w:themeFill="background1"/>
        <w:spacing w:before="120" w:after="120"/>
        <w:ind w:firstLine="720"/>
      </w:pPr>
      <w:r w:rsidRPr="005C2BF6">
        <w:t>(d)</w:t>
      </w:r>
      <w:r w:rsidRPr="005C2BF6">
        <w:tab/>
        <w:t xml:space="preserve">To continue to assist </w:t>
      </w:r>
      <w:r w:rsidRPr="005C2BF6">
        <w:rPr>
          <w:snapToGrid w:val="0"/>
          <w:kern w:val="22"/>
        </w:rPr>
        <w:t>eligible Parties in undertaking activities in the fol</w:t>
      </w:r>
      <w:r w:rsidRPr="00202C39">
        <w:rPr>
          <w:snapToGrid w:val="0"/>
          <w:kern w:val="22"/>
        </w:rPr>
        <w:t>lowing areas</w:t>
      </w:r>
      <w:r>
        <w:rPr>
          <w:snapToGrid w:val="0"/>
          <w:kern w:val="22"/>
        </w:rPr>
        <w:t>:</w:t>
      </w:r>
      <w:r w:rsidRPr="00202C39">
        <w:rPr>
          <w:snapToGrid w:val="0"/>
          <w:kern w:val="22"/>
        </w:rPr>
        <w:t xml:space="preserve"> </w:t>
      </w:r>
      <w:r w:rsidRPr="00CB639A">
        <w:t>development and implementation of legal, administrative and other measures to implement the Protocol</w:t>
      </w:r>
      <w:r>
        <w:t>;</w:t>
      </w:r>
      <w:r w:rsidRPr="00CB639A">
        <w:t xml:space="preserve"> risk assessment and risk management; detection and identification of living modified organisms; public awareness, education and participation; socioeconomic considerations; liability and redress; national reporting;</w:t>
      </w:r>
      <w:r w:rsidRPr="00417C83">
        <w:t xml:space="preserve"> </w:t>
      </w:r>
      <w:r>
        <w:t>information-sharing and the Biosafety Clearing-Hous</w:t>
      </w:r>
      <w:r w:rsidRPr="00A155CC">
        <w:t xml:space="preserve">e; </w:t>
      </w:r>
      <w:r>
        <w:t xml:space="preserve">knowledge and </w:t>
      </w:r>
      <w:r w:rsidRPr="00CB639A">
        <w:t xml:space="preserve">technology transfer; and </w:t>
      </w:r>
      <w:r>
        <w:t>the</w:t>
      </w:r>
      <w:r w:rsidRPr="00CB639A">
        <w:t xml:space="preserve"> implement</w:t>
      </w:r>
      <w:r>
        <w:t>ation of</w:t>
      </w:r>
      <w:r w:rsidRPr="00CB639A">
        <w:t xml:space="preserve"> compliance action plans regarding the achievement of compliance with the Protocol;</w:t>
      </w:r>
    </w:p>
    <w:p w14:paraId="26552852" w14:textId="77777777" w:rsidR="009F3568" w:rsidRPr="00EE013D" w:rsidRDefault="009F3568" w:rsidP="009657F9">
      <w:pPr>
        <w:shd w:val="clear" w:color="auto" w:fill="FFFFFF" w:themeFill="background1"/>
        <w:spacing w:before="120" w:after="120"/>
        <w:ind w:firstLine="720"/>
        <w:rPr>
          <w:snapToGrid w:val="0"/>
          <w:kern w:val="22"/>
        </w:rPr>
      </w:pPr>
      <w:r w:rsidRPr="00EE013D">
        <w:rPr>
          <w:snapToGrid w:val="0"/>
          <w:kern w:val="22"/>
        </w:rPr>
        <w:t>4</w:t>
      </w:r>
      <w:r>
        <w:rPr>
          <w:snapToGrid w:val="0"/>
          <w:kern w:val="22"/>
        </w:rPr>
        <w:t>.</w:t>
      </w:r>
      <w:r>
        <w:rPr>
          <w:snapToGrid w:val="0"/>
          <w:kern w:val="22"/>
        </w:rPr>
        <w:tab/>
      </w:r>
      <w:r w:rsidRPr="00EE013D">
        <w:rPr>
          <w:i/>
          <w:iCs/>
          <w:snapToGrid w:val="0"/>
          <w:kern w:val="22"/>
        </w:rPr>
        <w:t>Invites</w:t>
      </w:r>
      <w:r w:rsidRPr="00EE013D">
        <w:rPr>
          <w:snapToGrid w:val="0"/>
          <w:kern w:val="22"/>
        </w:rPr>
        <w:t xml:space="preserve"> the Council </w:t>
      </w:r>
      <w:r>
        <w:rPr>
          <w:snapToGrid w:val="0"/>
          <w:kern w:val="22"/>
        </w:rPr>
        <w:t xml:space="preserve">of the </w:t>
      </w:r>
      <w:r w:rsidRPr="00EE013D">
        <w:rPr>
          <w:snapToGrid w:val="0"/>
          <w:kern w:val="22"/>
        </w:rPr>
        <w:t>G</w:t>
      </w:r>
      <w:r>
        <w:rPr>
          <w:snapToGrid w:val="0"/>
          <w:kern w:val="22"/>
        </w:rPr>
        <w:t xml:space="preserve">lobal Environment Facility </w:t>
      </w:r>
      <w:r w:rsidRPr="00EE013D">
        <w:rPr>
          <w:snapToGrid w:val="0"/>
          <w:kern w:val="22"/>
        </w:rPr>
        <w:t xml:space="preserve">to examine the possibility </w:t>
      </w:r>
      <w:r>
        <w:rPr>
          <w:snapToGrid w:val="0"/>
          <w:kern w:val="22"/>
        </w:rPr>
        <w:t>of</w:t>
      </w:r>
      <w:r w:rsidRPr="00EE013D">
        <w:rPr>
          <w:snapToGrid w:val="0"/>
          <w:kern w:val="22"/>
        </w:rPr>
        <w:t xml:space="preserve"> creat</w:t>
      </w:r>
      <w:r>
        <w:rPr>
          <w:snapToGrid w:val="0"/>
          <w:kern w:val="22"/>
        </w:rPr>
        <w:t>ing</w:t>
      </w:r>
      <w:r w:rsidRPr="00EE013D">
        <w:rPr>
          <w:snapToGrid w:val="0"/>
          <w:kern w:val="22"/>
        </w:rPr>
        <w:t xml:space="preserve"> a finance window specifically</w:t>
      </w:r>
      <w:r w:rsidRPr="00131D48">
        <w:rPr>
          <w:snapToGrid w:val="0"/>
          <w:kern w:val="22"/>
        </w:rPr>
        <w:t xml:space="preserve"> </w:t>
      </w:r>
      <w:r w:rsidRPr="00653516">
        <w:rPr>
          <w:snapToGrid w:val="0"/>
          <w:kern w:val="22"/>
        </w:rPr>
        <w:t>for the C</w:t>
      </w:r>
      <w:r w:rsidRPr="00EE013D">
        <w:rPr>
          <w:snapToGrid w:val="0"/>
          <w:kern w:val="22"/>
        </w:rPr>
        <w:t>artagena Protocol</w:t>
      </w:r>
      <w:r>
        <w:rPr>
          <w:snapToGrid w:val="0"/>
          <w:kern w:val="22"/>
        </w:rPr>
        <w:t xml:space="preserve"> on </w:t>
      </w:r>
      <w:proofErr w:type="gramStart"/>
      <w:r>
        <w:rPr>
          <w:snapToGrid w:val="0"/>
          <w:kern w:val="22"/>
        </w:rPr>
        <w:t>Biosafety</w:t>
      </w:r>
      <w:r w:rsidRPr="00EE013D">
        <w:rPr>
          <w:snapToGrid w:val="0"/>
          <w:kern w:val="22"/>
        </w:rPr>
        <w:t>;</w:t>
      </w:r>
      <w:proofErr w:type="gramEnd"/>
    </w:p>
    <w:p w14:paraId="2BF8A7A9" w14:textId="77777777" w:rsidR="009F3568" w:rsidRPr="00CB639A" w:rsidRDefault="009F3568" w:rsidP="009657F9">
      <w:pPr>
        <w:shd w:val="clear" w:color="auto" w:fill="FFFFFF" w:themeFill="background1"/>
        <w:spacing w:before="120" w:after="120"/>
        <w:ind w:firstLine="709"/>
        <w:rPr>
          <w:snapToGrid w:val="0"/>
          <w:kern w:val="22"/>
          <w:szCs w:val="22"/>
        </w:rPr>
      </w:pPr>
      <w:r>
        <w:rPr>
          <w:snapToGrid w:val="0"/>
          <w:kern w:val="22"/>
          <w:szCs w:val="22"/>
        </w:rPr>
        <w:t>5</w:t>
      </w:r>
      <w:r w:rsidRPr="00CB639A">
        <w:rPr>
          <w:snapToGrid w:val="0"/>
          <w:kern w:val="22"/>
          <w:szCs w:val="22"/>
        </w:rPr>
        <w:t>.</w:t>
      </w:r>
      <w:r w:rsidRPr="00CB639A">
        <w:rPr>
          <w:i/>
          <w:iCs/>
          <w:snapToGrid w:val="0"/>
          <w:kern w:val="22"/>
          <w:szCs w:val="22"/>
        </w:rPr>
        <w:tab/>
        <w:t>Urge</w:t>
      </w:r>
      <w:r w:rsidRPr="00CB639A">
        <w:rPr>
          <w:snapToGrid w:val="0"/>
          <w:kern w:val="22"/>
          <w:szCs w:val="22"/>
        </w:rPr>
        <w:t xml:space="preserve">s Parties to the Convention that are also Parties to the Cartagena Protocol to include biosafety projects in their utilization of the funding </w:t>
      </w:r>
      <w:r w:rsidRPr="005C3886">
        <w:rPr>
          <w:snapToGrid w:val="0"/>
          <w:kern w:val="22"/>
          <w:szCs w:val="22"/>
        </w:rPr>
        <w:t xml:space="preserve">allocated to them under the </w:t>
      </w:r>
      <w:r w:rsidRPr="005C3886">
        <w:t xml:space="preserve">System for Transparent Allocation of Resources for the eighth replenishment period of the Global Environment Facility Trust Fund, taking into account the Implementation Plan for the Cartagena Protocol on </w:t>
      </w:r>
      <w:r w:rsidRPr="00B209DA">
        <w:t xml:space="preserve">Biosafety and </w:t>
      </w:r>
      <w:r w:rsidRPr="008A4216">
        <w:t xml:space="preserve">the </w:t>
      </w:r>
      <w:r w:rsidRPr="00B209DA">
        <w:t>Capacity-building Action Plan for the Cartagena Protocol on Biosafety, their obligations under the Cartag</w:t>
      </w:r>
      <w:r w:rsidRPr="005C3886">
        <w:t>ena Protocol on Biosafety, and the guidance of the Conference of the Parties to the Global Environment Facility;</w:t>
      </w:r>
    </w:p>
    <w:p w14:paraId="7D44B803" w14:textId="77777777" w:rsidR="009F3568" w:rsidRPr="00CB639A" w:rsidRDefault="009F3568" w:rsidP="009657F9">
      <w:pPr>
        <w:shd w:val="clear" w:color="auto" w:fill="FFFFFF" w:themeFill="background1"/>
        <w:spacing w:before="120" w:after="120"/>
        <w:ind w:firstLine="709"/>
        <w:rPr>
          <w:rFonts w:asciiTheme="majorBidi" w:hAnsiTheme="majorBidi" w:cstheme="majorBidi"/>
        </w:rPr>
      </w:pPr>
      <w:r>
        <w:rPr>
          <w:rFonts w:asciiTheme="majorBidi" w:hAnsiTheme="majorBidi" w:cstheme="majorBidi"/>
        </w:rPr>
        <w:t>6</w:t>
      </w:r>
      <w:r w:rsidRPr="00CB639A">
        <w:rPr>
          <w:rFonts w:asciiTheme="majorBidi" w:hAnsiTheme="majorBidi" w:cstheme="majorBidi"/>
        </w:rPr>
        <w:t>.</w:t>
      </w:r>
      <w:r w:rsidRPr="00CB639A">
        <w:rPr>
          <w:rFonts w:asciiTheme="majorBidi" w:hAnsiTheme="majorBidi" w:cstheme="majorBidi"/>
          <w:i/>
          <w:iCs/>
        </w:rPr>
        <w:tab/>
        <w:t>Encourages</w:t>
      </w:r>
      <w:r w:rsidRPr="00CB639A">
        <w:rPr>
          <w:rFonts w:asciiTheme="majorBidi" w:hAnsiTheme="majorBidi" w:cstheme="majorBidi"/>
        </w:rPr>
        <w:t xml:space="preserve"> Parties to include needs and provisions for the implementation of the Cartagena Protocol in their national biodiversity finance plans </w:t>
      </w:r>
      <w:r w:rsidRPr="00BC2A8C">
        <w:rPr>
          <w:rFonts w:asciiTheme="majorBidi" w:hAnsiTheme="majorBidi" w:cstheme="majorBidi"/>
        </w:rPr>
        <w:t>and in their national implementation of the strategy for resource mobilization for the post-2020 period;</w:t>
      </w:r>
      <w:r w:rsidRPr="006E6390">
        <w:rPr>
          <w:rStyle w:val="FootnoteReference"/>
          <w:rFonts w:asciiTheme="majorBidi" w:hAnsiTheme="majorBidi" w:cstheme="majorBidi"/>
          <w:u w:val="none"/>
          <w:vertAlign w:val="superscript"/>
        </w:rPr>
        <w:footnoteReference w:id="19"/>
      </w:r>
    </w:p>
    <w:p w14:paraId="50543F14" w14:textId="77777777" w:rsidR="009F3568" w:rsidRDefault="009F3568" w:rsidP="009657F9">
      <w:pPr>
        <w:shd w:val="clear" w:color="auto" w:fill="FFFFFF" w:themeFill="background1"/>
        <w:spacing w:before="120" w:after="120"/>
        <w:ind w:firstLine="709"/>
      </w:pPr>
      <w:r>
        <w:t>7.</w:t>
      </w:r>
      <w:r>
        <w:tab/>
      </w:r>
      <w:r>
        <w:rPr>
          <w:i/>
          <w:iCs/>
        </w:rPr>
        <w:t>Requests</w:t>
      </w:r>
      <w:r>
        <w:t xml:space="preserve"> the Executive Secretary:</w:t>
      </w:r>
    </w:p>
    <w:p w14:paraId="4B04C2FF" w14:textId="77777777" w:rsidR="009F3568" w:rsidRDefault="009F3568" w:rsidP="009657F9">
      <w:pPr>
        <w:shd w:val="clear" w:color="auto" w:fill="FFFFFF" w:themeFill="background1"/>
        <w:spacing w:before="120" w:after="120"/>
        <w:ind w:firstLine="709"/>
      </w:pPr>
      <w:r>
        <w:t>(a)</w:t>
      </w:r>
      <w:r>
        <w:tab/>
        <w:t xml:space="preserve">To identify and communicate sources of funding for biosafety to support </w:t>
      </w:r>
      <w:proofErr w:type="gramStart"/>
      <w:r>
        <w:t>Parties;</w:t>
      </w:r>
      <w:proofErr w:type="gramEnd"/>
    </w:p>
    <w:p w14:paraId="10B99D96" w14:textId="77777777" w:rsidR="009F3568" w:rsidRPr="009657F9" w:rsidRDefault="009F3568" w:rsidP="00485738">
      <w:pPr>
        <w:shd w:val="clear" w:color="auto" w:fill="FFFFFF" w:themeFill="background1"/>
        <w:spacing w:before="120" w:after="120"/>
        <w:ind w:firstLine="709"/>
        <w:rPr>
          <w:i/>
          <w:iCs/>
          <w:szCs w:val="22"/>
          <w:lang w:eastAsia="en-GB"/>
        </w:rPr>
      </w:pPr>
      <w:r w:rsidRPr="007570FB">
        <w:t>(b)</w:t>
      </w:r>
      <w:r w:rsidRPr="007570FB">
        <w:tab/>
      </w:r>
      <w:r>
        <w:t>T</w:t>
      </w:r>
      <w:r w:rsidRPr="00F62DF2">
        <w:t xml:space="preserve">o </w:t>
      </w:r>
      <w:r w:rsidRPr="000B5883">
        <w:rPr>
          <w:snapToGrid w:val="0"/>
          <w:kern w:val="22"/>
        </w:rPr>
        <w:t>analy</w:t>
      </w:r>
      <w:r>
        <w:rPr>
          <w:snapToGrid w:val="0"/>
          <w:kern w:val="22"/>
        </w:rPr>
        <w:t>s</w:t>
      </w:r>
      <w:r w:rsidRPr="000B5883">
        <w:rPr>
          <w:snapToGrid w:val="0"/>
          <w:kern w:val="22"/>
        </w:rPr>
        <w:t>e the effectiveness of the financial mechanism for the implementation of the Cartagena Protocol in the sixth review</w:t>
      </w:r>
      <w:r>
        <w:rPr>
          <w:snapToGrid w:val="0"/>
          <w:kern w:val="22"/>
        </w:rPr>
        <w:t xml:space="preserve"> of the effectiveness of the financial mechanism</w:t>
      </w:r>
      <w:r w:rsidRPr="000B5883">
        <w:rPr>
          <w:snapToGrid w:val="0"/>
          <w:kern w:val="22"/>
        </w:rPr>
        <w:t>,</w:t>
      </w:r>
      <w:r w:rsidRPr="00926135">
        <w:rPr>
          <w:rStyle w:val="FootnoteReference"/>
          <w:snapToGrid w:val="0"/>
          <w:kern w:val="22"/>
          <w:u w:val="none"/>
          <w:vertAlign w:val="superscript"/>
        </w:rPr>
        <w:footnoteReference w:id="20"/>
      </w:r>
      <w:r w:rsidRPr="000B5883">
        <w:rPr>
          <w:snapToGrid w:val="0"/>
          <w:kern w:val="22"/>
        </w:rPr>
        <w:t xml:space="preserve"> while considering the relevance and process of creating a standalone window for </w:t>
      </w:r>
      <w:r w:rsidRPr="009C5C60">
        <w:rPr>
          <w:snapToGrid w:val="0"/>
          <w:kern w:val="22"/>
        </w:rPr>
        <w:t>biosafety</w:t>
      </w:r>
      <w:r w:rsidRPr="005D3FAA">
        <w:rPr>
          <w:snapToGrid w:val="0"/>
          <w:kern w:val="22"/>
        </w:rPr>
        <w:t>,</w:t>
      </w:r>
      <w:r w:rsidRPr="009C5C60">
        <w:rPr>
          <w:snapToGrid w:val="0"/>
          <w:kern w:val="22"/>
        </w:rPr>
        <w:t xml:space="preserve"> for consideration by</w:t>
      </w:r>
      <w:r w:rsidRPr="000B5883">
        <w:rPr>
          <w:snapToGrid w:val="0"/>
          <w:kern w:val="22"/>
        </w:rPr>
        <w:t xml:space="preserve"> </w:t>
      </w:r>
      <w:r>
        <w:rPr>
          <w:snapToGrid w:val="0"/>
          <w:kern w:val="22"/>
        </w:rPr>
        <w:t xml:space="preserve">the </w:t>
      </w:r>
      <w:r>
        <w:rPr>
          <w:snapToGrid w:val="0"/>
          <w:kern w:val="22"/>
        </w:rPr>
        <w:lastRenderedPageBreak/>
        <w:t>Conference of the Parties serving as the meeting of the Parties to the Cartagena Protocol</w:t>
      </w:r>
      <w:r w:rsidRPr="000B5883">
        <w:rPr>
          <w:snapToGrid w:val="0"/>
          <w:kern w:val="22"/>
        </w:rPr>
        <w:t xml:space="preserve"> at its eleventh meeting</w:t>
      </w:r>
      <w:r>
        <w:rPr>
          <w:snapToGrid w:val="0"/>
          <w:kern w:val="22"/>
        </w:rPr>
        <w:t>.</w:t>
      </w:r>
    </w:p>
    <w:p w14:paraId="3BDF3B04" w14:textId="6EDF2A22" w:rsidR="009F3568" w:rsidRPr="00C9161D" w:rsidRDefault="009F3568" w:rsidP="003B47EF">
      <w:pPr>
        <w:spacing w:before="120" w:after="120"/>
        <w:ind w:firstLine="567"/>
        <w:jc w:val="center"/>
      </w:pPr>
    </w:p>
    <w:p w14:paraId="018922B9" w14:textId="77777777" w:rsidR="009F3568" w:rsidRDefault="009F3568" w:rsidP="00517AD5">
      <w:pPr>
        <w:kinsoku w:val="0"/>
        <w:overflowPunct w:val="0"/>
        <w:autoSpaceDE w:val="0"/>
        <w:autoSpaceDN w:val="0"/>
        <w:spacing w:before="120" w:after="240"/>
        <w:ind w:left="360" w:right="713" w:hanging="360"/>
        <w:jc w:val="left"/>
        <w:rPr>
          <w:b/>
          <w:bCs/>
          <w:caps/>
          <w:snapToGrid w:val="0"/>
          <w:kern w:val="22"/>
          <w:szCs w:val="22"/>
        </w:rPr>
        <w:sectPr w:rsidR="009F3568" w:rsidSect="009474D1">
          <w:footnotePr>
            <w:numRestart w:val="eachSect"/>
          </w:footnotePr>
          <w:pgSz w:w="12240" w:h="15840"/>
          <w:pgMar w:top="1021" w:right="1440" w:bottom="1021" w:left="1440" w:header="459" w:footer="720" w:gutter="0"/>
          <w:cols w:space="708"/>
          <w:docGrid w:linePitch="360"/>
        </w:sectPr>
      </w:pPr>
    </w:p>
    <w:p w14:paraId="01E56B4D" w14:textId="77777777" w:rsidR="009404AF" w:rsidRPr="002B68D7" w:rsidRDefault="009404AF" w:rsidP="00D46DB0">
      <w:pPr>
        <w:pStyle w:val="decision"/>
        <w:ind w:left="2268" w:right="429" w:hanging="1134"/>
        <w:jc w:val="left"/>
        <w:rPr>
          <w:rFonts w:hint="eastAsia"/>
          <w:caps/>
        </w:rPr>
      </w:pPr>
      <w:bookmarkStart w:id="16" w:name="_Toc151646668"/>
      <w:r w:rsidRPr="002B68D7">
        <w:lastRenderedPageBreak/>
        <w:t>CP-10/7.</w:t>
      </w:r>
      <w:r w:rsidRPr="002B68D7">
        <w:tab/>
        <w:t>Assessment and review of the effectiveness of the Protocol (Article 35) and final evaluation of the Strategic Plan for the Cartagena Protocol on Biosafety for the period 2011-2020</w:t>
      </w:r>
      <w:bookmarkEnd w:id="16"/>
      <w:r w:rsidRPr="002B68D7">
        <w:rPr>
          <w:caps/>
        </w:rPr>
        <w:t xml:space="preserve"> </w:t>
      </w:r>
    </w:p>
    <w:p w14:paraId="20604B6D" w14:textId="77777777" w:rsidR="009F3568" w:rsidRPr="00D5004A" w:rsidRDefault="009F3568" w:rsidP="00DC6F4A">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D5004A">
        <w:rPr>
          <w:i/>
          <w:snapToGrid w:val="0"/>
          <w:kern w:val="22"/>
          <w:szCs w:val="22"/>
        </w:rPr>
        <w:t>The Conference of the Parties serving as the meeting of the Parties to the Cartagena Protocol on Biosafety,</w:t>
      </w:r>
    </w:p>
    <w:p w14:paraId="293A4BAC" w14:textId="77777777" w:rsidR="009F3568" w:rsidRPr="00D5004A" w:rsidRDefault="009F3568" w:rsidP="00DC6F4A">
      <w:pPr>
        <w:suppressLineNumbers/>
        <w:suppressAutoHyphens/>
        <w:kinsoku w:val="0"/>
        <w:overflowPunct w:val="0"/>
        <w:autoSpaceDE w:val="0"/>
        <w:autoSpaceDN w:val="0"/>
        <w:adjustRightInd w:val="0"/>
        <w:snapToGrid w:val="0"/>
        <w:spacing w:before="120" w:after="120"/>
        <w:ind w:firstLine="720"/>
      </w:pPr>
      <w:r w:rsidRPr="00D5004A">
        <w:rPr>
          <w:i/>
          <w:iCs/>
        </w:rPr>
        <w:t xml:space="preserve">Recalling </w:t>
      </w:r>
      <w:r w:rsidRPr="00D5004A">
        <w:t xml:space="preserve">the objective of the Cartagena Protocol on Biosafety as set out in its </w:t>
      </w:r>
      <w:proofErr w:type="gramStart"/>
      <w:r w:rsidRPr="00D5004A">
        <w:t>Article</w:t>
      </w:r>
      <w:proofErr w:type="gramEnd"/>
      <w:r w:rsidRPr="00D5004A">
        <w:t xml:space="preserve"> 1,</w:t>
      </w:r>
    </w:p>
    <w:p w14:paraId="3C75CC5E" w14:textId="77777777" w:rsidR="009F3568" w:rsidRPr="00D5004A" w:rsidRDefault="009F3568" w:rsidP="00DC6F4A">
      <w:pPr>
        <w:suppressLineNumbers/>
        <w:suppressAutoHyphens/>
        <w:kinsoku w:val="0"/>
        <w:overflowPunct w:val="0"/>
        <w:autoSpaceDE w:val="0"/>
        <w:autoSpaceDN w:val="0"/>
        <w:adjustRightInd w:val="0"/>
        <w:snapToGrid w:val="0"/>
        <w:spacing w:before="120" w:after="120"/>
        <w:ind w:firstLine="720"/>
        <w:rPr>
          <w:snapToGrid w:val="0"/>
          <w:kern w:val="22"/>
          <w:szCs w:val="22"/>
        </w:rPr>
      </w:pPr>
      <w:proofErr w:type="gramStart"/>
      <w:r w:rsidRPr="00D5004A">
        <w:rPr>
          <w:i/>
          <w:iCs/>
        </w:rPr>
        <w:t>Recalling also</w:t>
      </w:r>
      <w:proofErr w:type="gramEnd"/>
      <w:r w:rsidRPr="00D5004A">
        <w:rPr>
          <w:i/>
          <w:iCs/>
        </w:rPr>
        <w:t xml:space="preserve"> </w:t>
      </w:r>
      <w:r w:rsidRPr="00D5004A">
        <w:t>Article 22 of the Protocol, on capacity-building, and Article 28 of the Protocol, on the financial mechanism and resources,</w:t>
      </w:r>
    </w:p>
    <w:p w14:paraId="0E2E058C" w14:textId="77777777" w:rsidR="009F3568" w:rsidRPr="00D5004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5004A">
        <w:rPr>
          <w:snapToGrid w:val="0"/>
          <w:kern w:val="22"/>
          <w:szCs w:val="22"/>
        </w:rPr>
        <w:t>1.</w:t>
      </w:r>
      <w:r w:rsidRPr="00D5004A">
        <w:rPr>
          <w:snapToGrid w:val="0"/>
          <w:kern w:val="22"/>
          <w:szCs w:val="22"/>
        </w:rPr>
        <w:tab/>
      </w:r>
      <w:r w:rsidRPr="00D5004A">
        <w:rPr>
          <w:i/>
          <w:snapToGrid w:val="0"/>
          <w:kern w:val="22"/>
          <w:szCs w:val="22"/>
        </w:rPr>
        <w:t>Recognizes</w:t>
      </w:r>
      <w:r w:rsidRPr="00D5004A">
        <w:rPr>
          <w:snapToGrid w:val="0"/>
          <w:kern w:val="22"/>
          <w:szCs w:val="22"/>
        </w:rPr>
        <w:t xml:space="preserve"> the usefulness of the Strategic Plan for the Cartagena Protocol on Biosafety for the period 2011</w:t>
      </w:r>
      <w:r>
        <w:rPr>
          <w:snapToGrid w:val="0"/>
          <w:kern w:val="22"/>
          <w:szCs w:val="22"/>
        </w:rPr>
        <w:t>–</w:t>
      </w:r>
      <w:r w:rsidRPr="00D5004A">
        <w:rPr>
          <w:snapToGrid w:val="0"/>
          <w:kern w:val="22"/>
          <w:szCs w:val="22"/>
        </w:rPr>
        <w:t>2020</w:t>
      </w:r>
      <w:r w:rsidRPr="00D5004A">
        <w:rPr>
          <w:snapToGrid w:val="0"/>
          <w:kern w:val="22"/>
          <w:szCs w:val="28"/>
          <w:vertAlign w:val="superscript"/>
        </w:rPr>
        <w:footnoteReference w:id="21"/>
      </w:r>
      <w:r w:rsidRPr="00D5004A">
        <w:rPr>
          <w:snapToGrid w:val="0"/>
          <w:kern w:val="22"/>
          <w:szCs w:val="22"/>
        </w:rPr>
        <w:t xml:space="preserve"> in supporting national </w:t>
      </w:r>
      <w:proofErr w:type="gramStart"/>
      <w:r w:rsidRPr="00D5004A">
        <w:rPr>
          <w:snapToGrid w:val="0"/>
          <w:kern w:val="22"/>
          <w:szCs w:val="22"/>
        </w:rPr>
        <w:t>implementation;</w:t>
      </w:r>
      <w:proofErr w:type="gramEnd"/>
    </w:p>
    <w:p w14:paraId="169785B5" w14:textId="77777777" w:rsidR="009F3568" w:rsidRPr="00D5004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5004A">
        <w:rPr>
          <w:snapToGrid w:val="0"/>
          <w:kern w:val="22"/>
          <w:szCs w:val="22"/>
        </w:rPr>
        <w:t>2.</w:t>
      </w:r>
      <w:r w:rsidRPr="00D5004A">
        <w:rPr>
          <w:snapToGrid w:val="0"/>
          <w:kern w:val="22"/>
          <w:szCs w:val="22"/>
        </w:rPr>
        <w:tab/>
      </w:r>
      <w:r w:rsidRPr="00D5004A">
        <w:rPr>
          <w:i/>
          <w:iCs/>
          <w:snapToGrid w:val="0"/>
          <w:kern w:val="22"/>
          <w:szCs w:val="22"/>
        </w:rPr>
        <w:t>Also</w:t>
      </w:r>
      <w:r w:rsidRPr="00D5004A">
        <w:rPr>
          <w:snapToGrid w:val="0"/>
          <w:kern w:val="22"/>
          <w:szCs w:val="22"/>
        </w:rPr>
        <w:t xml:space="preserve"> </w:t>
      </w:r>
      <w:r w:rsidRPr="00D5004A">
        <w:rPr>
          <w:i/>
          <w:snapToGrid w:val="0"/>
          <w:kern w:val="22"/>
          <w:szCs w:val="22"/>
        </w:rPr>
        <w:t xml:space="preserve">recognizes </w:t>
      </w:r>
      <w:r w:rsidRPr="00D5004A">
        <w:rPr>
          <w:snapToGrid w:val="0"/>
          <w:kern w:val="22"/>
          <w:szCs w:val="22"/>
        </w:rPr>
        <w:t xml:space="preserve">that the Kunming-Montreal Global Biodiversity Framework must contribute to the implementation of and </w:t>
      </w:r>
      <w:r w:rsidRPr="00C87469">
        <w:rPr>
          <w:snapToGrid w:val="0"/>
          <w:kern w:val="22"/>
          <w:szCs w:val="22"/>
        </w:rPr>
        <w:t xml:space="preserve">compliance with the Cartagena Protocol on Biosafety, and </w:t>
      </w:r>
      <w:r w:rsidRPr="00DC6F4A">
        <w:rPr>
          <w:snapToGrid w:val="0"/>
          <w:kern w:val="22"/>
          <w:szCs w:val="22"/>
        </w:rPr>
        <w:t>acknowledges</w:t>
      </w:r>
      <w:r w:rsidRPr="00C87469">
        <w:rPr>
          <w:snapToGrid w:val="0"/>
          <w:kern w:val="22"/>
          <w:szCs w:val="22"/>
        </w:rPr>
        <w:t xml:space="preserve"> the relevance of the Protocol, </w:t>
      </w:r>
      <w:r w:rsidRPr="00D31942">
        <w:rPr>
          <w:snapToGrid w:val="0"/>
          <w:kern w:val="22"/>
          <w:szCs w:val="22"/>
        </w:rPr>
        <w:t>the I</w:t>
      </w:r>
      <w:r w:rsidRPr="00C87469">
        <w:rPr>
          <w:snapToGrid w:val="0"/>
          <w:kern w:val="22"/>
          <w:szCs w:val="22"/>
        </w:rPr>
        <w:t>mplementation</w:t>
      </w:r>
      <w:r w:rsidRPr="00D5004A">
        <w:rPr>
          <w:snapToGrid w:val="0"/>
          <w:kern w:val="22"/>
          <w:szCs w:val="22"/>
        </w:rPr>
        <w:t xml:space="preserve"> </w:t>
      </w:r>
      <w:r w:rsidRPr="00DC6F4A">
        <w:rPr>
          <w:snapToGrid w:val="0"/>
          <w:kern w:val="22"/>
          <w:szCs w:val="22"/>
        </w:rPr>
        <w:t>P</w:t>
      </w:r>
      <w:r w:rsidRPr="00D5004A">
        <w:rPr>
          <w:snapToGrid w:val="0"/>
          <w:kern w:val="22"/>
          <w:szCs w:val="22"/>
        </w:rPr>
        <w:t>lan for the Cartagena Protocol on Biosafety</w:t>
      </w:r>
      <w:r w:rsidRPr="001276E8">
        <w:rPr>
          <w:rStyle w:val="FootnoteReference"/>
          <w:snapToGrid w:val="0"/>
          <w:kern w:val="22"/>
          <w:szCs w:val="22"/>
          <w:u w:val="none"/>
          <w:vertAlign w:val="superscript"/>
        </w:rPr>
        <w:footnoteReference w:id="22"/>
      </w:r>
      <w:r w:rsidRPr="00D5004A">
        <w:rPr>
          <w:snapToGrid w:val="0"/>
          <w:kern w:val="22"/>
          <w:szCs w:val="22"/>
        </w:rPr>
        <w:t xml:space="preserve"> and the Capacity-building </w:t>
      </w:r>
      <w:r w:rsidRPr="00DC6F4A">
        <w:rPr>
          <w:snapToGrid w:val="0"/>
          <w:kern w:val="22"/>
          <w:szCs w:val="22"/>
        </w:rPr>
        <w:t>A</w:t>
      </w:r>
      <w:r w:rsidRPr="00D5004A">
        <w:rPr>
          <w:snapToGrid w:val="0"/>
          <w:kern w:val="22"/>
          <w:szCs w:val="22"/>
        </w:rPr>
        <w:t xml:space="preserve">ction </w:t>
      </w:r>
      <w:r w:rsidRPr="00DC6F4A">
        <w:rPr>
          <w:snapToGrid w:val="0"/>
          <w:kern w:val="22"/>
          <w:szCs w:val="22"/>
        </w:rPr>
        <w:t>P</w:t>
      </w:r>
      <w:r w:rsidRPr="00D5004A">
        <w:rPr>
          <w:snapToGrid w:val="0"/>
          <w:kern w:val="22"/>
          <w:szCs w:val="22"/>
        </w:rPr>
        <w:t>lan</w:t>
      </w:r>
      <w:r w:rsidRPr="00DC6F4A">
        <w:rPr>
          <w:snapToGrid w:val="0"/>
          <w:kern w:val="22"/>
          <w:szCs w:val="22"/>
        </w:rPr>
        <w:t xml:space="preserve"> for the Cartagena Protocol on Biosafety</w:t>
      </w:r>
      <w:r w:rsidRPr="001276E8">
        <w:rPr>
          <w:rStyle w:val="FootnoteReference"/>
          <w:snapToGrid w:val="0"/>
          <w:kern w:val="22"/>
          <w:szCs w:val="22"/>
          <w:u w:val="none"/>
          <w:vertAlign w:val="superscript"/>
        </w:rPr>
        <w:footnoteReference w:id="23"/>
      </w:r>
      <w:r w:rsidRPr="00D5004A">
        <w:rPr>
          <w:snapToGrid w:val="0"/>
          <w:kern w:val="22"/>
          <w:szCs w:val="22"/>
        </w:rPr>
        <w:t xml:space="preserve"> to the achievement of the three objectives of the Convention on Biological </w:t>
      </w:r>
      <w:proofErr w:type="gramStart"/>
      <w:r w:rsidRPr="00D5004A">
        <w:rPr>
          <w:snapToGrid w:val="0"/>
          <w:kern w:val="22"/>
          <w:szCs w:val="22"/>
        </w:rPr>
        <w:t>Diversity;</w:t>
      </w:r>
      <w:proofErr w:type="gramEnd"/>
    </w:p>
    <w:p w14:paraId="4DF12CEC" w14:textId="77777777" w:rsidR="009F3568" w:rsidRPr="00D5004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5004A">
        <w:rPr>
          <w:snapToGrid w:val="0"/>
          <w:kern w:val="22"/>
          <w:szCs w:val="22"/>
        </w:rPr>
        <w:t>3.</w:t>
      </w:r>
      <w:r w:rsidRPr="00D5004A">
        <w:rPr>
          <w:snapToGrid w:val="0"/>
          <w:kern w:val="22"/>
          <w:szCs w:val="22"/>
        </w:rPr>
        <w:tab/>
      </w:r>
      <w:r w:rsidRPr="00D5004A">
        <w:rPr>
          <w:i/>
          <w:snapToGrid w:val="0"/>
          <w:kern w:val="22"/>
          <w:szCs w:val="22"/>
        </w:rPr>
        <w:t>Welcomes</w:t>
      </w:r>
      <w:r w:rsidRPr="00D5004A">
        <w:rPr>
          <w:snapToGrid w:val="0"/>
          <w:kern w:val="22"/>
          <w:szCs w:val="22"/>
        </w:rPr>
        <w:t xml:space="preserve"> the contribution of the Liaison Group on the Cartagena Protocol on Biosafety and the Compliance Committee to the fourth assessment and review of the effectiveness of the Protocol and final evaluation of the Strategic Plan for the Cartagena Protocol on Biosafety for the period 2011</w:t>
      </w:r>
      <w:r>
        <w:rPr>
          <w:snapToGrid w:val="0"/>
          <w:kern w:val="22"/>
          <w:szCs w:val="22"/>
        </w:rPr>
        <w:t>–</w:t>
      </w:r>
      <w:r w:rsidRPr="00D5004A">
        <w:rPr>
          <w:snapToGrid w:val="0"/>
          <w:kern w:val="22"/>
          <w:szCs w:val="22"/>
        </w:rPr>
        <w:t>2020,</w:t>
      </w:r>
      <w:r w:rsidRPr="00D5004A">
        <w:rPr>
          <w:snapToGrid w:val="0"/>
          <w:kern w:val="22"/>
          <w:szCs w:val="28"/>
          <w:vertAlign w:val="superscript"/>
        </w:rPr>
        <w:footnoteReference w:id="24"/>
      </w:r>
      <w:r w:rsidRPr="00D5004A">
        <w:rPr>
          <w:snapToGrid w:val="0"/>
          <w:kern w:val="22"/>
          <w:szCs w:val="22"/>
        </w:rPr>
        <w:t xml:space="preserve"> and </w:t>
      </w:r>
      <w:r w:rsidRPr="00DC6F4A">
        <w:rPr>
          <w:snapToGrid w:val="0"/>
          <w:kern w:val="22"/>
          <w:szCs w:val="22"/>
        </w:rPr>
        <w:t>requests</w:t>
      </w:r>
      <w:r w:rsidRPr="00D5004A">
        <w:rPr>
          <w:snapToGrid w:val="0"/>
          <w:kern w:val="22"/>
          <w:szCs w:val="22"/>
        </w:rPr>
        <w:t xml:space="preserve"> them to provide input to the fifth assessment and review and evaluation process of the Implementation Plan for the Cartagena Protocol on Biosafety, as </w:t>
      </w:r>
      <w:proofErr w:type="gramStart"/>
      <w:r w:rsidRPr="00D5004A">
        <w:rPr>
          <w:snapToGrid w:val="0"/>
          <w:kern w:val="22"/>
          <w:szCs w:val="22"/>
        </w:rPr>
        <w:t>appropriate;</w:t>
      </w:r>
      <w:proofErr w:type="gramEnd"/>
    </w:p>
    <w:p w14:paraId="38552E1B" w14:textId="77777777" w:rsidR="009F3568" w:rsidRPr="00D5004A" w:rsidRDefault="009F3568" w:rsidP="00E20A56">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D5004A">
        <w:rPr>
          <w:b/>
          <w:snapToGrid w:val="0"/>
          <w:kern w:val="22"/>
          <w:szCs w:val="22"/>
        </w:rPr>
        <w:t>A.</w:t>
      </w:r>
      <w:r w:rsidRPr="00D5004A">
        <w:rPr>
          <w:b/>
          <w:snapToGrid w:val="0"/>
          <w:kern w:val="22"/>
          <w:szCs w:val="22"/>
        </w:rPr>
        <w:tab/>
        <w:t>National biosafety frameworks</w:t>
      </w:r>
    </w:p>
    <w:p w14:paraId="36D68984"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5004A">
        <w:rPr>
          <w:snapToGrid w:val="0"/>
          <w:kern w:val="22"/>
          <w:szCs w:val="22"/>
        </w:rPr>
        <w:t>4.</w:t>
      </w:r>
      <w:r w:rsidRPr="00D5004A">
        <w:rPr>
          <w:snapToGrid w:val="0"/>
          <w:kern w:val="22"/>
          <w:szCs w:val="22"/>
        </w:rPr>
        <w:tab/>
      </w:r>
      <w:r w:rsidRPr="00D5004A">
        <w:rPr>
          <w:i/>
          <w:snapToGrid w:val="0"/>
          <w:kern w:val="22"/>
          <w:szCs w:val="22"/>
        </w:rPr>
        <w:t>Welcomes</w:t>
      </w:r>
      <w:r w:rsidRPr="00D5004A">
        <w:rPr>
          <w:snapToGrid w:val="0"/>
          <w:kern w:val="22"/>
          <w:szCs w:val="22"/>
        </w:rPr>
        <w:t xml:space="preserve"> the progress in establishing functional administrative arrangements, </w:t>
      </w:r>
      <w:r w:rsidRPr="00DC6F4A">
        <w:rPr>
          <w:snapToGrid w:val="0"/>
          <w:kern w:val="22"/>
          <w:szCs w:val="22"/>
        </w:rPr>
        <w:t>noting</w:t>
      </w:r>
      <w:r w:rsidRPr="00D5004A">
        <w:rPr>
          <w:snapToGrid w:val="0"/>
          <w:kern w:val="22"/>
          <w:szCs w:val="22"/>
        </w:rPr>
        <w:t xml:space="preserve"> that almost all Parties have permanent staff to administer the functions related to </w:t>
      </w:r>
      <w:proofErr w:type="gramStart"/>
      <w:r w:rsidRPr="00D5004A">
        <w:rPr>
          <w:snapToGrid w:val="0"/>
          <w:kern w:val="22"/>
          <w:szCs w:val="22"/>
        </w:rPr>
        <w:t>biosafety;</w:t>
      </w:r>
      <w:proofErr w:type="gramEnd"/>
    </w:p>
    <w:p w14:paraId="5F666046"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0D4302">
        <w:rPr>
          <w:snapToGrid w:val="0"/>
          <w:kern w:val="22"/>
          <w:szCs w:val="22"/>
        </w:rPr>
        <w:t>5</w:t>
      </w:r>
      <w:r w:rsidRPr="00C3075A">
        <w:rPr>
          <w:snapToGrid w:val="0"/>
          <w:kern w:val="22"/>
          <w:szCs w:val="22"/>
        </w:rPr>
        <w:tab/>
      </w:r>
      <w:r>
        <w:rPr>
          <w:i/>
          <w:snapToGrid w:val="0"/>
          <w:kern w:val="22"/>
          <w:szCs w:val="22"/>
        </w:rPr>
        <w:t>U</w:t>
      </w:r>
      <w:r w:rsidRPr="00C3075A">
        <w:rPr>
          <w:i/>
          <w:snapToGrid w:val="0"/>
          <w:kern w:val="22"/>
          <w:szCs w:val="22"/>
        </w:rPr>
        <w:t>rges</w:t>
      </w:r>
      <w:r w:rsidRPr="00C3075A">
        <w:rPr>
          <w:snapToGrid w:val="0"/>
          <w:kern w:val="22"/>
          <w:szCs w:val="22"/>
        </w:rPr>
        <w:t xml:space="preserve"> Parties to allocate the necessary resources for the operation of their biosafety institutions, given the crucial role of these institutions in implementing the </w:t>
      </w:r>
      <w:proofErr w:type="gramStart"/>
      <w:r w:rsidRPr="00C3075A">
        <w:rPr>
          <w:snapToGrid w:val="0"/>
          <w:kern w:val="22"/>
          <w:szCs w:val="22"/>
        </w:rPr>
        <w:t>Protocol;</w:t>
      </w:r>
      <w:proofErr w:type="gramEnd"/>
    </w:p>
    <w:p w14:paraId="758836AB"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6</w:t>
      </w:r>
      <w:r w:rsidRPr="00C3075A">
        <w:rPr>
          <w:snapToGrid w:val="0"/>
          <w:kern w:val="22"/>
          <w:szCs w:val="22"/>
        </w:rPr>
        <w:t>.</w:t>
      </w:r>
      <w:r w:rsidRPr="00C3075A">
        <w:rPr>
          <w:snapToGrid w:val="0"/>
          <w:kern w:val="22"/>
          <w:szCs w:val="22"/>
        </w:rPr>
        <w:tab/>
      </w:r>
      <w:r>
        <w:rPr>
          <w:i/>
          <w:snapToGrid w:val="0"/>
          <w:kern w:val="22"/>
          <w:szCs w:val="22"/>
        </w:rPr>
        <w:t>Also</w:t>
      </w:r>
      <w:r w:rsidRPr="00C3075A">
        <w:rPr>
          <w:snapToGrid w:val="0"/>
          <w:kern w:val="22"/>
          <w:szCs w:val="22"/>
        </w:rPr>
        <w:t xml:space="preserve"> </w:t>
      </w:r>
      <w:r w:rsidRPr="00C3075A">
        <w:rPr>
          <w:i/>
          <w:snapToGrid w:val="0"/>
          <w:kern w:val="22"/>
          <w:szCs w:val="22"/>
        </w:rPr>
        <w:t>urges</w:t>
      </w:r>
      <w:r w:rsidRPr="00C3075A">
        <w:rPr>
          <w:snapToGrid w:val="0"/>
          <w:kern w:val="22"/>
          <w:szCs w:val="22"/>
        </w:rPr>
        <w:t xml:space="preserve"> Parties to mobilize resources from all available national and international sources, including international cooperation and the private sector, to further support operation of their biosafety </w:t>
      </w:r>
      <w:proofErr w:type="gramStart"/>
      <w:r w:rsidRPr="00C3075A">
        <w:rPr>
          <w:snapToGrid w:val="0"/>
          <w:kern w:val="22"/>
          <w:szCs w:val="22"/>
        </w:rPr>
        <w:t>institutions;</w:t>
      </w:r>
      <w:proofErr w:type="gramEnd"/>
    </w:p>
    <w:p w14:paraId="05A624C7" w14:textId="77777777" w:rsidR="009F3568" w:rsidRPr="00DC029B"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7</w:t>
      </w:r>
      <w:r w:rsidRPr="00C3075A">
        <w:rPr>
          <w:snapToGrid w:val="0"/>
          <w:kern w:val="22"/>
          <w:szCs w:val="22"/>
        </w:rPr>
        <w:t>.</w:t>
      </w:r>
      <w:r w:rsidRPr="00C3075A">
        <w:rPr>
          <w:snapToGrid w:val="0"/>
          <w:kern w:val="22"/>
          <w:szCs w:val="22"/>
        </w:rPr>
        <w:tab/>
      </w:r>
      <w:r w:rsidRPr="00C3075A">
        <w:rPr>
          <w:i/>
          <w:snapToGrid w:val="0"/>
          <w:kern w:val="22"/>
          <w:szCs w:val="22"/>
        </w:rPr>
        <w:t xml:space="preserve">Notes </w:t>
      </w:r>
      <w:r w:rsidRPr="00F7066B">
        <w:rPr>
          <w:i/>
          <w:iCs/>
          <w:snapToGrid w:val="0"/>
          <w:kern w:val="22"/>
          <w:szCs w:val="22"/>
        </w:rPr>
        <w:t xml:space="preserve">with </w:t>
      </w:r>
      <w:r w:rsidRPr="00F7066B">
        <w:rPr>
          <w:i/>
          <w:iCs/>
          <w:snapToGrid w:val="0"/>
          <w:kern w:val="22"/>
          <w:szCs w:val="22"/>
          <w:shd w:val="clear" w:color="auto" w:fill="FFFFFF" w:themeFill="background1"/>
        </w:rPr>
        <w:t>grave concern</w:t>
      </w:r>
      <w:r w:rsidRPr="00552C67">
        <w:rPr>
          <w:snapToGrid w:val="0"/>
          <w:kern w:val="22"/>
          <w:szCs w:val="22"/>
          <w:shd w:val="clear" w:color="auto" w:fill="FFFFFF" w:themeFill="background1"/>
        </w:rPr>
        <w:t xml:space="preserve"> that only about half of the</w:t>
      </w:r>
      <w:r w:rsidRPr="00C3075A">
        <w:rPr>
          <w:snapToGrid w:val="0"/>
          <w:kern w:val="22"/>
          <w:szCs w:val="22"/>
        </w:rPr>
        <w:t xml:space="preserve"> </w:t>
      </w:r>
      <w:r w:rsidRPr="00DC029B">
        <w:rPr>
          <w:snapToGrid w:val="0"/>
          <w:kern w:val="22"/>
          <w:szCs w:val="22"/>
        </w:rPr>
        <w:t xml:space="preserve">Parties have fully introduced the necessary legal, </w:t>
      </w:r>
      <w:proofErr w:type="gramStart"/>
      <w:r w:rsidRPr="00DC029B">
        <w:rPr>
          <w:snapToGrid w:val="0"/>
          <w:kern w:val="22"/>
          <w:szCs w:val="22"/>
        </w:rPr>
        <w:t>administrative</w:t>
      </w:r>
      <w:proofErr w:type="gramEnd"/>
      <w:r w:rsidRPr="00DC029B">
        <w:rPr>
          <w:snapToGrid w:val="0"/>
          <w:kern w:val="22"/>
          <w:szCs w:val="22"/>
        </w:rPr>
        <w:t xml:space="preserve"> and other measures to implement their obligations under the Protocol and that limited progress has been made in this regard since the midterm evaluation of the Strategic Plan for the Cartagena Protocol</w:t>
      </w:r>
      <w:r w:rsidRPr="00DC029B">
        <w:t xml:space="preserve"> </w:t>
      </w:r>
      <w:r w:rsidRPr="00DC029B">
        <w:rPr>
          <w:snapToGrid w:val="0"/>
          <w:kern w:val="22"/>
          <w:szCs w:val="22"/>
        </w:rPr>
        <w:t>on Biosafety for the period 2011</w:t>
      </w:r>
      <w:r>
        <w:rPr>
          <w:snapToGrid w:val="0"/>
          <w:kern w:val="22"/>
          <w:szCs w:val="22"/>
        </w:rPr>
        <w:t>–</w:t>
      </w:r>
      <w:r w:rsidRPr="00DC029B">
        <w:rPr>
          <w:snapToGrid w:val="0"/>
          <w:kern w:val="22"/>
          <w:szCs w:val="22"/>
        </w:rPr>
        <w:t>2020;</w:t>
      </w:r>
      <w:r w:rsidRPr="00DC029B">
        <w:rPr>
          <w:rFonts w:asciiTheme="majorBidi" w:hAnsiTheme="majorBidi" w:cstheme="majorBidi"/>
          <w:szCs w:val="32"/>
          <w:vertAlign w:val="superscript"/>
        </w:rPr>
        <w:footnoteReference w:id="25"/>
      </w:r>
    </w:p>
    <w:p w14:paraId="51DD9413" w14:textId="77777777" w:rsidR="009F3568" w:rsidRPr="00DC029B"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C029B">
        <w:rPr>
          <w:snapToGrid w:val="0"/>
          <w:kern w:val="22"/>
          <w:szCs w:val="22"/>
        </w:rPr>
        <w:t>8.</w:t>
      </w:r>
      <w:r w:rsidRPr="00DC029B">
        <w:rPr>
          <w:snapToGrid w:val="0"/>
          <w:kern w:val="22"/>
          <w:szCs w:val="22"/>
        </w:rPr>
        <w:tab/>
      </w:r>
      <w:r w:rsidRPr="00DC029B">
        <w:rPr>
          <w:i/>
          <w:snapToGrid w:val="0"/>
          <w:kern w:val="22"/>
          <w:szCs w:val="22"/>
        </w:rPr>
        <w:t>Urges</w:t>
      </w:r>
      <w:r w:rsidRPr="00DC029B">
        <w:rPr>
          <w:snapToGrid w:val="0"/>
          <w:kern w:val="22"/>
          <w:szCs w:val="22"/>
        </w:rPr>
        <w:t xml:space="preserve"> Parties that have not yet fully done so to put in place legal, administrative and other measures to implement their obligations under the Protocol, in particular biosafety legislation, as a matter of priority, and recognizes that further support is needed in this </w:t>
      </w:r>
      <w:proofErr w:type="gramStart"/>
      <w:r w:rsidRPr="00DC029B">
        <w:rPr>
          <w:snapToGrid w:val="0"/>
          <w:kern w:val="22"/>
          <w:szCs w:val="22"/>
        </w:rPr>
        <w:t>area;</w:t>
      </w:r>
      <w:proofErr w:type="gramEnd"/>
    </w:p>
    <w:p w14:paraId="3C867611" w14:textId="77777777" w:rsidR="009F3568" w:rsidRPr="00DC029B"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C029B">
        <w:rPr>
          <w:snapToGrid w:val="0"/>
          <w:kern w:val="22"/>
          <w:szCs w:val="22"/>
        </w:rPr>
        <w:t>9.</w:t>
      </w:r>
      <w:r w:rsidRPr="00DC029B">
        <w:rPr>
          <w:snapToGrid w:val="0"/>
          <w:kern w:val="22"/>
          <w:szCs w:val="22"/>
        </w:rPr>
        <w:tab/>
      </w:r>
      <w:r w:rsidRPr="00DC029B">
        <w:rPr>
          <w:i/>
          <w:snapToGrid w:val="0"/>
          <w:kern w:val="22"/>
          <w:szCs w:val="22"/>
        </w:rPr>
        <w:t xml:space="preserve">Encourages </w:t>
      </w:r>
      <w:r w:rsidRPr="00DC029B">
        <w:rPr>
          <w:snapToGrid w:val="0"/>
          <w:kern w:val="22"/>
          <w:szCs w:val="22"/>
        </w:rPr>
        <w:t xml:space="preserve">Parties to consider indigenous peoples and local communities, gender, women, youth and a human rights-based approach in their national biosafety </w:t>
      </w:r>
      <w:proofErr w:type="gramStart"/>
      <w:r w:rsidRPr="00DC029B">
        <w:rPr>
          <w:snapToGrid w:val="0"/>
          <w:kern w:val="22"/>
          <w:szCs w:val="22"/>
        </w:rPr>
        <w:t>frameworks;</w:t>
      </w:r>
      <w:proofErr w:type="gramEnd"/>
    </w:p>
    <w:p w14:paraId="0D6C49DD" w14:textId="77777777" w:rsidR="009F3568" w:rsidRPr="00DC029B" w:rsidRDefault="009F3568" w:rsidP="005A43D1">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DC029B">
        <w:rPr>
          <w:b/>
          <w:snapToGrid w:val="0"/>
          <w:kern w:val="22"/>
          <w:szCs w:val="22"/>
        </w:rPr>
        <w:t>B.</w:t>
      </w:r>
      <w:r w:rsidRPr="00DC029B">
        <w:rPr>
          <w:b/>
          <w:snapToGrid w:val="0"/>
          <w:kern w:val="22"/>
          <w:szCs w:val="22"/>
        </w:rPr>
        <w:tab/>
        <w:t>Coordination and support</w:t>
      </w:r>
    </w:p>
    <w:p w14:paraId="0E5A550A" w14:textId="77777777" w:rsidR="009F3568" w:rsidRPr="00DC029B"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C029B">
        <w:rPr>
          <w:snapToGrid w:val="0"/>
          <w:kern w:val="22"/>
          <w:szCs w:val="22"/>
        </w:rPr>
        <w:t>10.</w:t>
      </w:r>
      <w:r w:rsidRPr="00DC029B">
        <w:rPr>
          <w:snapToGrid w:val="0"/>
          <w:kern w:val="22"/>
          <w:szCs w:val="22"/>
        </w:rPr>
        <w:tab/>
      </w:r>
      <w:r w:rsidRPr="00DC029B">
        <w:rPr>
          <w:i/>
          <w:snapToGrid w:val="0"/>
          <w:kern w:val="22"/>
          <w:szCs w:val="22"/>
        </w:rPr>
        <w:t>Recognizes</w:t>
      </w:r>
      <w:r w:rsidRPr="00DC029B">
        <w:rPr>
          <w:snapToGrid w:val="0"/>
          <w:kern w:val="22"/>
          <w:szCs w:val="22"/>
        </w:rPr>
        <w:t xml:space="preserve"> the importance of coordination among relevant authorities and at various levels and of mainstreaming biosafety across relevant sectoral and cross-sectoral instruments, including national biodiversity strategies and action plans, for advancing the implementation of the </w:t>
      </w:r>
      <w:proofErr w:type="gramStart"/>
      <w:r w:rsidRPr="00DC029B">
        <w:rPr>
          <w:snapToGrid w:val="0"/>
          <w:kern w:val="22"/>
          <w:szCs w:val="22"/>
        </w:rPr>
        <w:t>Protocol;</w:t>
      </w:r>
      <w:proofErr w:type="gramEnd"/>
    </w:p>
    <w:p w14:paraId="3A7D2B7D" w14:textId="77777777" w:rsidR="009F3568" w:rsidRPr="00DC029B"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C029B">
        <w:rPr>
          <w:snapToGrid w:val="0"/>
          <w:kern w:val="22"/>
          <w:szCs w:val="22"/>
        </w:rPr>
        <w:lastRenderedPageBreak/>
        <w:t>11.</w:t>
      </w:r>
      <w:r w:rsidRPr="00DC029B">
        <w:rPr>
          <w:snapToGrid w:val="0"/>
          <w:kern w:val="22"/>
          <w:szCs w:val="22"/>
        </w:rPr>
        <w:tab/>
      </w:r>
      <w:r w:rsidRPr="00DC029B">
        <w:rPr>
          <w:i/>
          <w:snapToGrid w:val="0"/>
          <w:kern w:val="22"/>
          <w:szCs w:val="22"/>
        </w:rPr>
        <w:t xml:space="preserve">Welcomes </w:t>
      </w:r>
      <w:r w:rsidRPr="00DC029B">
        <w:rPr>
          <w:snapToGrid w:val="0"/>
          <w:kern w:val="22"/>
          <w:szCs w:val="22"/>
        </w:rPr>
        <w:t>the support for capacity-building provided in furtherance of the Strategic Plan for the Cartagena Protocol</w:t>
      </w:r>
      <w:r w:rsidRPr="00DC029B">
        <w:t xml:space="preserve"> </w:t>
      </w:r>
      <w:r w:rsidRPr="00DC029B">
        <w:rPr>
          <w:snapToGrid w:val="0"/>
          <w:kern w:val="22"/>
          <w:szCs w:val="22"/>
        </w:rPr>
        <w:t>on Biosafety for the period 2011</w:t>
      </w:r>
      <w:r>
        <w:rPr>
          <w:snapToGrid w:val="0"/>
          <w:kern w:val="22"/>
          <w:szCs w:val="22"/>
        </w:rPr>
        <w:t>–</w:t>
      </w:r>
      <w:r w:rsidRPr="00DC029B">
        <w:rPr>
          <w:snapToGrid w:val="0"/>
          <w:kern w:val="22"/>
          <w:szCs w:val="22"/>
        </w:rPr>
        <w:t xml:space="preserve">2020, but </w:t>
      </w:r>
      <w:r w:rsidRPr="00DC6F4A">
        <w:rPr>
          <w:snapToGrid w:val="0"/>
          <w:kern w:val="22"/>
          <w:szCs w:val="22"/>
        </w:rPr>
        <w:t>notes with concern</w:t>
      </w:r>
      <w:r w:rsidRPr="00DC029B">
        <w:rPr>
          <w:snapToGrid w:val="0"/>
          <w:kern w:val="22"/>
          <w:szCs w:val="22"/>
        </w:rPr>
        <w:t xml:space="preserve"> the lack of progress in meeting capacity</w:t>
      </w:r>
      <w:r w:rsidRPr="00DC029B">
        <w:rPr>
          <w:snapToGrid w:val="0"/>
          <w:kern w:val="22"/>
          <w:szCs w:val="22"/>
        </w:rPr>
        <w:noBreakHyphen/>
        <w:t xml:space="preserve">building needs in most </w:t>
      </w:r>
      <w:proofErr w:type="gramStart"/>
      <w:r w:rsidRPr="00DC029B">
        <w:rPr>
          <w:snapToGrid w:val="0"/>
          <w:kern w:val="22"/>
          <w:szCs w:val="22"/>
        </w:rPr>
        <w:t>regions;</w:t>
      </w:r>
      <w:proofErr w:type="gramEnd"/>
    </w:p>
    <w:p w14:paraId="6EFA1F7E" w14:textId="77777777" w:rsidR="009F3568" w:rsidRPr="00DC029B"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C029B">
        <w:rPr>
          <w:snapToGrid w:val="0"/>
          <w:kern w:val="22"/>
          <w:szCs w:val="22"/>
        </w:rPr>
        <w:t>12.</w:t>
      </w:r>
      <w:r w:rsidRPr="00DC029B">
        <w:rPr>
          <w:snapToGrid w:val="0"/>
          <w:kern w:val="22"/>
          <w:szCs w:val="22"/>
        </w:rPr>
        <w:tab/>
      </w:r>
      <w:r w:rsidRPr="00DC029B">
        <w:rPr>
          <w:i/>
          <w:snapToGrid w:val="0"/>
          <w:kern w:val="22"/>
          <w:szCs w:val="22"/>
        </w:rPr>
        <w:t>Underlines</w:t>
      </w:r>
      <w:r w:rsidRPr="00DC029B">
        <w:rPr>
          <w:snapToGrid w:val="0"/>
          <w:kern w:val="22"/>
          <w:szCs w:val="22"/>
        </w:rPr>
        <w:t xml:space="preserve"> the ongoing need for developing and strengthening the capacities of Parties to implement the Protocol, including in the light of the ongoing rapid development of biotechnologies relevant for the Cartagena Protocol, and </w:t>
      </w:r>
      <w:r w:rsidRPr="00DC6F4A">
        <w:rPr>
          <w:snapToGrid w:val="0"/>
          <w:kern w:val="22"/>
          <w:szCs w:val="22"/>
        </w:rPr>
        <w:t>recognizes</w:t>
      </w:r>
      <w:r w:rsidRPr="00DC029B">
        <w:rPr>
          <w:snapToGrid w:val="0"/>
          <w:kern w:val="22"/>
          <w:szCs w:val="22"/>
        </w:rPr>
        <w:t xml:space="preserve"> the facilitative role that the Capacity-building Action Plan for the Cartagena Protocol on Biosafety can play in this </w:t>
      </w:r>
      <w:proofErr w:type="gramStart"/>
      <w:r w:rsidRPr="00DC029B">
        <w:rPr>
          <w:snapToGrid w:val="0"/>
          <w:kern w:val="22"/>
          <w:szCs w:val="22"/>
        </w:rPr>
        <w:t>regard;</w:t>
      </w:r>
      <w:proofErr w:type="gramEnd"/>
    </w:p>
    <w:p w14:paraId="0C9710C0" w14:textId="77777777" w:rsidR="009F3568" w:rsidRPr="00DC029B" w:rsidRDefault="009F3568" w:rsidP="00AA3A3B">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DC029B">
        <w:rPr>
          <w:snapToGrid w:val="0"/>
          <w:kern w:val="22"/>
          <w:szCs w:val="22"/>
        </w:rPr>
        <w:t>13.</w:t>
      </w:r>
      <w:r w:rsidRPr="00DC029B">
        <w:rPr>
          <w:i/>
          <w:snapToGrid w:val="0"/>
          <w:kern w:val="22"/>
          <w:szCs w:val="22"/>
        </w:rPr>
        <w:tab/>
        <w:t>Encourages</w:t>
      </w:r>
      <w:r w:rsidRPr="00DC029B">
        <w:rPr>
          <w:snapToGrid w:val="0"/>
          <w:kern w:val="22"/>
          <w:szCs w:val="22"/>
        </w:rPr>
        <w:t xml:space="preserve"> Parties to cooperate in biosafety capacity-building, including at the regional </w:t>
      </w:r>
      <w:proofErr w:type="gramStart"/>
      <w:r w:rsidRPr="00DC029B">
        <w:rPr>
          <w:snapToGrid w:val="0"/>
          <w:kern w:val="22"/>
          <w:szCs w:val="22"/>
        </w:rPr>
        <w:t>level;</w:t>
      </w:r>
      <w:proofErr w:type="gramEnd"/>
    </w:p>
    <w:p w14:paraId="1A6A3F7D"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C029B">
        <w:rPr>
          <w:snapToGrid w:val="0"/>
          <w:kern w:val="22"/>
          <w:szCs w:val="22"/>
        </w:rPr>
        <w:t>14.</w:t>
      </w:r>
      <w:r w:rsidRPr="00DC029B">
        <w:rPr>
          <w:snapToGrid w:val="0"/>
          <w:kern w:val="22"/>
          <w:szCs w:val="22"/>
        </w:rPr>
        <w:tab/>
      </w:r>
      <w:r w:rsidRPr="00DC029B">
        <w:rPr>
          <w:i/>
          <w:snapToGrid w:val="0"/>
          <w:kern w:val="22"/>
          <w:szCs w:val="22"/>
        </w:rPr>
        <w:t xml:space="preserve">Notes </w:t>
      </w:r>
      <w:r w:rsidRPr="00DC029B">
        <w:rPr>
          <w:snapToGrid w:val="0"/>
          <w:kern w:val="22"/>
          <w:szCs w:val="22"/>
        </w:rPr>
        <w:t>with concern that fewer Parties had access to additional financial resources beyond their national budgets, compared to the third assessment and review of the effectiveness of the Cartagena Protocol and midterm evaluation of the Strategic Plan for the Cartagena Protocol on Biosafety for the period 2011</w:t>
      </w:r>
      <w:r>
        <w:rPr>
          <w:snapToGrid w:val="0"/>
          <w:kern w:val="22"/>
          <w:szCs w:val="22"/>
        </w:rPr>
        <w:t>–</w:t>
      </w:r>
      <w:proofErr w:type="gramStart"/>
      <w:r w:rsidRPr="00DC029B">
        <w:rPr>
          <w:snapToGrid w:val="0"/>
          <w:kern w:val="22"/>
          <w:szCs w:val="22"/>
        </w:rPr>
        <w:t>2020;</w:t>
      </w:r>
      <w:proofErr w:type="gramEnd"/>
    </w:p>
    <w:p w14:paraId="7912588D" w14:textId="77777777" w:rsidR="009F3568" w:rsidRPr="00D5004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1</w:t>
      </w:r>
      <w:r>
        <w:rPr>
          <w:snapToGrid w:val="0"/>
          <w:kern w:val="22"/>
          <w:szCs w:val="22"/>
        </w:rPr>
        <w:t>5</w:t>
      </w:r>
      <w:r w:rsidRPr="00C3075A">
        <w:rPr>
          <w:snapToGrid w:val="0"/>
          <w:kern w:val="22"/>
          <w:szCs w:val="22"/>
        </w:rPr>
        <w:t>.</w:t>
      </w:r>
      <w:r w:rsidRPr="00C3075A">
        <w:rPr>
          <w:snapToGrid w:val="0"/>
          <w:kern w:val="22"/>
          <w:szCs w:val="22"/>
        </w:rPr>
        <w:tab/>
      </w:r>
      <w:r w:rsidRPr="00C3075A">
        <w:rPr>
          <w:i/>
          <w:snapToGrid w:val="0"/>
          <w:kern w:val="22"/>
          <w:szCs w:val="22"/>
        </w:rPr>
        <w:t xml:space="preserve">Urges </w:t>
      </w:r>
      <w:r w:rsidRPr="00C3075A">
        <w:rPr>
          <w:snapToGrid w:val="0"/>
          <w:kern w:val="22"/>
          <w:szCs w:val="22"/>
        </w:rPr>
        <w:t xml:space="preserve">Parties and </w:t>
      </w:r>
      <w:r w:rsidRPr="00DC6F4A">
        <w:rPr>
          <w:iCs/>
          <w:snapToGrid w:val="0"/>
          <w:kern w:val="22"/>
          <w:szCs w:val="22"/>
        </w:rPr>
        <w:t>invites</w:t>
      </w:r>
      <w:r w:rsidRPr="00B8269F">
        <w:rPr>
          <w:iCs/>
          <w:snapToGrid w:val="0"/>
          <w:kern w:val="22"/>
          <w:szCs w:val="22"/>
        </w:rPr>
        <w:t xml:space="preserve"> o</w:t>
      </w:r>
      <w:r w:rsidRPr="00C3075A">
        <w:rPr>
          <w:snapToGrid w:val="0"/>
          <w:kern w:val="22"/>
          <w:szCs w:val="22"/>
        </w:rPr>
        <w:t>ther Governments, donors and biosafety capacity</w:t>
      </w:r>
      <w:r w:rsidRPr="00C3075A">
        <w:rPr>
          <w:snapToGrid w:val="0"/>
          <w:kern w:val="22"/>
          <w:szCs w:val="22"/>
        </w:rPr>
        <w:noBreakHyphen/>
        <w:t xml:space="preserve">building initiatives to make resources available to support Parties in their efforts to strengthen capacities and enhance the implementation of the Cartagena Protocol in </w:t>
      </w:r>
      <w:r>
        <w:rPr>
          <w:snapToGrid w:val="0"/>
          <w:kern w:val="22"/>
          <w:szCs w:val="22"/>
        </w:rPr>
        <w:t xml:space="preserve">the following priority </w:t>
      </w:r>
      <w:r w:rsidRPr="00D5004A">
        <w:rPr>
          <w:snapToGrid w:val="0"/>
          <w:kern w:val="22"/>
          <w:szCs w:val="22"/>
        </w:rPr>
        <w:t>areas: development and implementation of legal, administrative and other measures to implement the Protocol; risk assessment and risk management; detection and identification of living modified organisms; public awareness, education and participation; socioeconomic considerations; liability and redress; national reporting; and technology transfer;</w:t>
      </w:r>
    </w:p>
    <w:p w14:paraId="4FDC17A0" w14:textId="77777777" w:rsidR="009F3568" w:rsidRPr="00D5004A" w:rsidRDefault="009F3568" w:rsidP="00E20A56">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D5004A">
        <w:rPr>
          <w:b/>
          <w:snapToGrid w:val="0"/>
          <w:kern w:val="22"/>
          <w:szCs w:val="22"/>
        </w:rPr>
        <w:t>C.</w:t>
      </w:r>
      <w:r w:rsidRPr="00D5004A">
        <w:rPr>
          <w:b/>
          <w:snapToGrid w:val="0"/>
          <w:kern w:val="22"/>
          <w:szCs w:val="22"/>
        </w:rPr>
        <w:tab/>
        <w:t>Risk assessment and risk management</w:t>
      </w:r>
    </w:p>
    <w:p w14:paraId="49833F73"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D5004A">
        <w:rPr>
          <w:snapToGrid w:val="0"/>
          <w:kern w:val="22"/>
          <w:szCs w:val="22"/>
        </w:rPr>
        <w:t>16.</w:t>
      </w:r>
      <w:r w:rsidRPr="00D5004A">
        <w:rPr>
          <w:snapToGrid w:val="0"/>
          <w:kern w:val="22"/>
          <w:szCs w:val="22"/>
        </w:rPr>
        <w:tab/>
      </w:r>
      <w:r w:rsidRPr="00D5004A">
        <w:rPr>
          <w:i/>
          <w:snapToGrid w:val="0"/>
          <w:kern w:val="22"/>
          <w:szCs w:val="22"/>
        </w:rPr>
        <w:t>Welcomes</w:t>
      </w:r>
      <w:r w:rsidRPr="00D5004A">
        <w:rPr>
          <w:snapToGrid w:val="0"/>
          <w:kern w:val="22"/>
          <w:szCs w:val="22"/>
        </w:rPr>
        <w:t xml:space="preserve"> the progress made by </w:t>
      </w:r>
      <w:r w:rsidRPr="00385C9F">
        <w:rPr>
          <w:snapToGrid w:val="0"/>
          <w:kern w:val="22"/>
          <w:szCs w:val="22"/>
        </w:rPr>
        <w:t>Parties in carrying out risk assessments pursuant to the Protocol and in publishing risk assessment summary reports along with decisions in the Biosafety Clearing-</w:t>
      </w:r>
      <w:proofErr w:type="gramStart"/>
      <w:r w:rsidRPr="00385C9F">
        <w:rPr>
          <w:snapToGrid w:val="0"/>
          <w:kern w:val="22"/>
          <w:szCs w:val="22"/>
        </w:rPr>
        <w:t>House;</w:t>
      </w:r>
      <w:proofErr w:type="gramEnd"/>
    </w:p>
    <w:p w14:paraId="4B25EEF3"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17</w:t>
      </w:r>
      <w:r w:rsidRPr="00C3075A">
        <w:rPr>
          <w:snapToGrid w:val="0"/>
          <w:kern w:val="22"/>
          <w:szCs w:val="22"/>
        </w:rPr>
        <w:t>.</w:t>
      </w:r>
      <w:r w:rsidRPr="00C3075A">
        <w:rPr>
          <w:snapToGrid w:val="0"/>
          <w:kern w:val="22"/>
          <w:szCs w:val="22"/>
        </w:rPr>
        <w:tab/>
      </w:r>
      <w:r w:rsidRPr="00C3075A">
        <w:rPr>
          <w:i/>
          <w:snapToGrid w:val="0"/>
          <w:kern w:val="22"/>
          <w:szCs w:val="22"/>
        </w:rPr>
        <w:t xml:space="preserve">Also welcomes </w:t>
      </w:r>
      <w:r w:rsidRPr="00C3075A">
        <w:rPr>
          <w:snapToGrid w:val="0"/>
          <w:kern w:val="22"/>
          <w:szCs w:val="22"/>
        </w:rPr>
        <w:t xml:space="preserve">the progress made </w:t>
      </w:r>
      <w:r w:rsidRPr="00D375B5">
        <w:rPr>
          <w:snapToGrid w:val="0"/>
          <w:kern w:val="22"/>
          <w:szCs w:val="22"/>
        </w:rPr>
        <w:t xml:space="preserve">by Parties in adopting common approaches to risk assessment, in accordance with Annex III to the Cartagena Protocol, and risk management and in adopting or using voluntary guidance documents for the purpose of conducting risk assessments or evaluating risk assessment summary reports submitted by </w:t>
      </w:r>
      <w:proofErr w:type="gramStart"/>
      <w:r w:rsidRPr="00D375B5">
        <w:rPr>
          <w:snapToGrid w:val="0"/>
          <w:kern w:val="22"/>
          <w:szCs w:val="22"/>
        </w:rPr>
        <w:t>notifiers;</w:t>
      </w:r>
      <w:proofErr w:type="gramEnd"/>
    </w:p>
    <w:p w14:paraId="094CC7C2"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18</w:t>
      </w:r>
      <w:r w:rsidRPr="00C3075A">
        <w:rPr>
          <w:snapToGrid w:val="0"/>
          <w:kern w:val="22"/>
          <w:szCs w:val="22"/>
        </w:rPr>
        <w:t>.</w:t>
      </w:r>
      <w:r w:rsidRPr="00C3075A">
        <w:rPr>
          <w:snapToGrid w:val="0"/>
          <w:kern w:val="22"/>
          <w:szCs w:val="22"/>
        </w:rPr>
        <w:tab/>
      </w:r>
      <w:r w:rsidRPr="00C3075A">
        <w:rPr>
          <w:i/>
          <w:snapToGrid w:val="0"/>
          <w:kern w:val="22"/>
          <w:szCs w:val="22"/>
        </w:rPr>
        <w:t>Recognizes</w:t>
      </w:r>
      <w:r w:rsidRPr="00C3075A">
        <w:rPr>
          <w:snapToGrid w:val="0"/>
          <w:kern w:val="22"/>
          <w:szCs w:val="22"/>
        </w:rPr>
        <w:t xml:space="preserve"> the need for further support for risk assessment and risk management, including by strengthening human resource capacities and by facilitating access to sufficient financial resources, adequate scientific knowledge and technical </w:t>
      </w:r>
      <w:proofErr w:type="gramStart"/>
      <w:r w:rsidRPr="00C3075A">
        <w:rPr>
          <w:snapToGrid w:val="0"/>
          <w:kern w:val="22"/>
          <w:szCs w:val="22"/>
        </w:rPr>
        <w:t>infrastructure;</w:t>
      </w:r>
      <w:proofErr w:type="gramEnd"/>
    </w:p>
    <w:p w14:paraId="61980B08" w14:textId="77777777" w:rsidR="009F3568" w:rsidRPr="00C3075A" w:rsidRDefault="009F3568" w:rsidP="00DC6F4A">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C3075A">
        <w:rPr>
          <w:b/>
          <w:snapToGrid w:val="0"/>
          <w:kern w:val="22"/>
          <w:szCs w:val="22"/>
        </w:rPr>
        <w:t>D.</w:t>
      </w:r>
      <w:r w:rsidRPr="00C3075A">
        <w:rPr>
          <w:b/>
          <w:snapToGrid w:val="0"/>
          <w:kern w:val="22"/>
          <w:szCs w:val="22"/>
        </w:rPr>
        <w:tab/>
        <w:t>Living modified organisms or traits that may have adverse effects</w:t>
      </w:r>
    </w:p>
    <w:p w14:paraId="20EC1C88"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19</w:t>
      </w:r>
      <w:r w:rsidRPr="00C3075A">
        <w:rPr>
          <w:snapToGrid w:val="0"/>
          <w:kern w:val="22"/>
          <w:szCs w:val="22"/>
        </w:rPr>
        <w:t>.</w:t>
      </w:r>
      <w:r w:rsidRPr="00C3075A">
        <w:rPr>
          <w:snapToGrid w:val="0"/>
          <w:kern w:val="22"/>
          <w:szCs w:val="22"/>
        </w:rPr>
        <w:tab/>
      </w:r>
      <w:r w:rsidRPr="00C3075A">
        <w:rPr>
          <w:i/>
          <w:snapToGrid w:val="0"/>
          <w:kern w:val="22"/>
          <w:szCs w:val="22"/>
        </w:rPr>
        <w:t xml:space="preserve">Commends </w:t>
      </w:r>
      <w:r w:rsidRPr="00C3075A">
        <w:rPr>
          <w:snapToGrid w:val="0"/>
          <w:kern w:val="22"/>
          <w:szCs w:val="22"/>
        </w:rPr>
        <w:t xml:space="preserve">the large number of Parties that have established the capacities to detect, identify, assess and monitor living modified organisms or traits that may have adverse effects on the conservation and sustainable use of biological </w:t>
      </w:r>
      <w:proofErr w:type="gramStart"/>
      <w:r w:rsidRPr="00C3075A">
        <w:rPr>
          <w:snapToGrid w:val="0"/>
          <w:kern w:val="22"/>
          <w:szCs w:val="22"/>
        </w:rPr>
        <w:t>diversity;</w:t>
      </w:r>
      <w:proofErr w:type="gramEnd"/>
    </w:p>
    <w:p w14:paraId="1D0F5318"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2</w:t>
      </w:r>
      <w:r>
        <w:rPr>
          <w:snapToGrid w:val="0"/>
          <w:kern w:val="22"/>
          <w:szCs w:val="22"/>
        </w:rPr>
        <w:t>0</w:t>
      </w:r>
      <w:r w:rsidRPr="00C3075A">
        <w:rPr>
          <w:snapToGrid w:val="0"/>
          <w:kern w:val="22"/>
          <w:szCs w:val="22"/>
        </w:rPr>
        <w:t>.</w:t>
      </w:r>
      <w:r w:rsidRPr="00C3075A">
        <w:rPr>
          <w:snapToGrid w:val="0"/>
          <w:kern w:val="22"/>
          <w:szCs w:val="22"/>
        </w:rPr>
        <w:tab/>
      </w:r>
      <w:r w:rsidRPr="00C3075A">
        <w:rPr>
          <w:i/>
          <w:snapToGrid w:val="0"/>
          <w:kern w:val="22"/>
          <w:szCs w:val="22"/>
        </w:rPr>
        <w:t>Recognizes</w:t>
      </w:r>
      <w:r w:rsidRPr="00C3075A">
        <w:rPr>
          <w:snapToGrid w:val="0"/>
          <w:kern w:val="22"/>
          <w:szCs w:val="22"/>
        </w:rPr>
        <w:t>, however, that further support is needed for strengthening human resource and institutional capacities, especially through enhanced international cooperation among Parties, to identify living modified organisms or specific traits that may have adverse effects on the conservation and sustainable use of biodiversity</w:t>
      </w:r>
      <w:r w:rsidRPr="00C3075A">
        <w:rPr>
          <w:szCs w:val="22"/>
        </w:rPr>
        <w:t>,</w:t>
      </w:r>
      <w:r w:rsidRPr="00C3075A">
        <w:rPr>
          <w:snapToGrid w:val="0"/>
          <w:kern w:val="22"/>
          <w:szCs w:val="22"/>
        </w:rPr>
        <w:t xml:space="preserve"> in accordance with Article 16</w:t>
      </w:r>
      <w:r>
        <w:rPr>
          <w:snapToGrid w:val="0"/>
          <w:kern w:val="22"/>
          <w:szCs w:val="22"/>
        </w:rPr>
        <w:t>,</w:t>
      </w:r>
      <w:r w:rsidRPr="00C3075A">
        <w:rPr>
          <w:snapToGrid w:val="0"/>
          <w:kern w:val="22"/>
          <w:szCs w:val="22"/>
        </w:rPr>
        <w:t xml:space="preserve"> and for facilitating access to adequate technical infrastructure for identifying, assessing and monitoring living modified </w:t>
      </w:r>
      <w:proofErr w:type="gramStart"/>
      <w:r w:rsidRPr="00C3075A">
        <w:rPr>
          <w:snapToGrid w:val="0"/>
          <w:kern w:val="22"/>
          <w:szCs w:val="22"/>
        </w:rPr>
        <w:t>organisms</w:t>
      </w:r>
      <w:r w:rsidRPr="00C3075A">
        <w:rPr>
          <w:szCs w:val="22"/>
        </w:rPr>
        <w:t>;</w:t>
      </w:r>
      <w:proofErr w:type="gramEnd"/>
    </w:p>
    <w:p w14:paraId="6FF37058" w14:textId="77777777" w:rsidR="009F3568" w:rsidRPr="00C3075A" w:rsidRDefault="009F3568" w:rsidP="003A4DA0">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C3075A">
        <w:rPr>
          <w:b/>
          <w:snapToGrid w:val="0"/>
          <w:kern w:val="22"/>
          <w:szCs w:val="22"/>
        </w:rPr>
        <w:t>E.</w:t>
      </w:r>
      <w:r w:rsidRPr="00C3075A">
        <w:rPr>
          <w:b/>
          <w:snapToGrid w:val="0"/>
          <w:kern w:val="22"/>
          <w:szCs w:val="22"/>
        </w:rPr>
        <w:tab/>
        <w:t>Liability and redress</w:t>
      </w:r>
    </w:p>
    <w:p w14:paraId="6929DBC0"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lang w:val="en-CA"/>
        </w:rPr>
      </w:pPr>
      <w:r w:rsidRPr="00C3075A">
        <w:rPr>
          <w:snapToGrid w:val="0"/>
          <w:kern w:val="22"/>
          <w:szCs w:val="22"/>
        </w:rPr>
        <w:t>2</w:t>
      </w:r>
      <w:r>
        <w:rPr>
          <w:snapToGrid w:val="0"/>
          <w:kern w:val="22"/>
          <w:szCs w:val="22"/>
        </w:rPr>
        <w:t>1</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w:t>
      </w:r>
      <w:r w:rsidRPr="00C3075A">
        <w:rPr>
          <w:iCs/>
          <w:snapToGrid w:val="0"/>
          <w:kern w:val="22"/>
          <w:szCs w:val="22"/>
        </w:rPr>
        <w:t>t</w:t>
      </w:r>
      <w:r w:rsidRPr="00C3075A">
        <w:rPr>
          <w:snapToGrid w:val="0"/>
          <w:kern w:val="22"/>
          <w:szCs w:val="22"/>
        </w:rPr>
        <w:t>he limited number of Parties to the Cartagena Protocol on Biosafety that have ratified the Nagoya</w:t>
      </w:r>
      <w:r>
        <w:rPr>
          <w:snapToGrid w:val="0"/>
          <w:kern w:val="22"/>
          <w:szCs w:val="22"/>
        </w:rPr>
        <w:t xml:space="preserve"> – </w:t>
      </w:r>
      <w:r w:rsidRPr="00C3075A">
        <w:rPr>
          <w:snapToGrid w:val="0"/>
          <w:kern w:val="22"/>
          <w:szCs w:val="22"/>
        </w:rPr>
        <w:t>Kuala Lumpur Supplementary Protocol</w:t>
      </w:r>
      <w:r>
        <w:rPr>
          <w:snapToGrid w:val="0"/>
          <w:kern w:val="22"/>
          <w:szCs w:val="22"/>
        </w:rPr>
        <w:t xml:space="preserve"> </w:t>
      </w:r>
      <w:r w:rsidRPr="00C3075A">
        <w:rPr>
          <w:snapToGrid w:val="0"/>
          <w:kern w:val="22"/>
          <w:szCs w:val="22"/>
        </w:rPr>
        <w:t xml:space="preserve">on Liability and </w:t>
      </w:r>
      <w:proofErr w:type="gramStart"/>
      <w:r w:rsidRPr="00C3075A">
        <w:rPr>
          <w:snapToGrid w:val="0"/>
          <w:kern w:val="22"/>
          <w:szCs w:val="22"/>
        </w:rPr>
        <w:t>Redress;</w:t>
      </w:r>
      <w:proofErr w:type="gramEnd"/>
    </w:p>
    <w:p w14:paraId="05E0314A"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22.</w:t>
      </w:r>
      <w:r w:rsidRPr="00C3075A">
        <w:rPr>
          <w:snapToGrid w:val="0"/>
          <w:kern w:val="22"/>
          <w:szCs w:val="22"/>
        </w:rPr>
        <w:tab/>
      </w:r>
      <w:r w:rsidRPr="00C3075A" w:rsidDel="003950DB">
        <w:rPr>
          <w:i/>
          <w:snapToGrid w:val="0"/>
          <w:kern w:val="22"/>
          <w:szCs w:val="22"/>
        </w:rPr>
        <w:t>Welcomes</w:t>
      </w:r>
      <w:r w:rsidRPr="00C3075A" w:rsidDel="003950DB">
        <w:rPr>
          <w:snapToGrid w:val="0"/>
          <w:kern w:val="22"/>
          <w:szCs w:val="22"/>
        </w:rPr>
        <w:t xml:space="preserve"> the progress by Parties to the Supplementary Protocol in introducing measures to implement the Supplementary Protocol</w:t>
      </w:r>
      <w:r>
        <w:rPr>
          <w:snapToGrid w:val="0"/>
          <w:kern w:val="22"/>
          <w:szCs w:val="22"/>
        </w:rPr>
        <w:t>,</w:t>
      </w:r>
      <w:r w:rsidRPr="00C3075A" w:rsidDel="003950DB">
        <w:rPr>
          <w:snapToGrid w:val="0"/>
          <w:kern w:val="22"/>
          <w:szCs w:val="22"/>
        </w:rPr>
        <w:t xml:space="preserve"> while </w:t>
      </w:r>
      <w:r w:rsidRPr="00DC6F4A" w:rsidDel="003950DB">
        <w:rPr>
          <w:snapToGrid w:val="0"/>
          <w:kern w:val="22"/>
          <w:szCs w:val="22"/>
        </w:rPr>
        <w:t>recognizing</w:t>
      </w:r>
      <w:r w:rsidRPr="00C3075A" w:rsidDel="003950DB">
        <w:rPr>
          <w:snapToGrid w:val="0"/>
          <w:kern w:val="22"/>
          <w:szCs w:val="22"/>
        </w:rPr>
        <w:t xml:space="preserve"> that support is needed for those Parties to the Supplementary Protocol that are facing challenges in this </w:t>
      </w:r>
      <w:proofErr w:type="gramStart"/>
      <w:r w:rsidRPr="00C3075A" w:rsidDel="003950DB">
        <w:rPr>
          <w:snapToGrid w:val="0"/>
          <w:kern w:val="22"/>
          <w:szCs w:val="22"/>
        </w:rPr>
        <w:t>regard;</w:t>
      </w:r>
      <w:proofErr w:type="gramEnd"/>
    </w:p>
    <w:p w14:paraId="04CFA3E0" w14:textId="77777777" w:rsidR="009F3568" w:rsidRPr="00C3075A" w:rsidDel="003950DB"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lastRenderedPageBreak/>
        <w:t>23</w:t>
      </w:r>
      <w:r w:rsidRPr="00C3075A">
        <w:rPr>
          <w:snapToGrid w:val="0"/>
          <w:kern w:val="22"/>
          <w:szCs w:val="22"/>
        </w:rPr>
        <w:t>.</w:t>
      </w:r>
      <w:r w:rsidRPr="00C3075A">
        <w:rPr>
          <w:snapToGrid w:val="0"/>
          <w:kern w:val="22"/>
          <w:szCs w:val="22"/>
        </w:rPr>
        <w:tab/>
      </w:r>
      <w:r w:rsidRPr="00C3075A" w:rsidDel="003950DB">
        <w:rPr>
          <w:i/>
          <w:snapToGrid w:val="0"/>
          <w:kern w:val="22"/>
          <w:szCs w:val="22"/>
        </w:rPr>
        <w:t>Requests</w:t>
      </w:r>
      <w:r w:rsidRPr="00C3075A" w:rsidDel="003950DB">
        <w:rPr>
          <w:snapToGrid w:val="0"/>
          <w:kern w:val="22"/>
          <w:szCs w:val="22"/>
        </w:rPr>
        <w:t xml:space="preserve"> the Executive Secretary, subject to the availability of resources, to undertake activities to support ratification efforts, and </w:t>
      </w:r>
      <w:r w:rsidRPr="00DC6F4A" w:rsidDel="003950DB">
        <w:rPr>
          <w:snapToGrid w:val="0"/>
          <w:kern w:val="22"/>
          <w:szCs w:val="22"/>
        </w:rPr>
        <w:t>invites</w:t>
      </w:r>
      <w:r w:rsidRPr="00C3075A" w:rsidDel="003950DB">
        <w:rPr>
          <w:snapToGrid w:val="0"/>
          <w:kern w:val="22"/>
          <w:szCs w:val="22"/>
        </w:rPr>
        <w:t xml:space="preserve"> other partners to also undertake awareness-raising activities on the Supplementary </w:t>
      </w:r>
      <w:proofErr w:type="gramStart"/>
      <w:r w:rsidRPr="00C3075A" w:rsidDel="003950DB">
        <w:rPr>
          <w:snapToGrid w:val="0"/>
          <w:kern w:val="22"/>
          <w:szCs w:val="22"/>
        </w:rPr>
        <w:t>Protocol;</w:t>
      </w:r>
      <w:proofErr w:type="gramEnd"/>
    </w:p>
    <w:p w14:paraId="2CCE807F" w14:textId="77777777" w:rsidR="009F3568" w:rsidRPr="00C3075A" w:rsidRDefault="009F3568" w:rsidP="00DC6F4A">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C3075A">
        <w:rPr>
          <w:b/>
          <w:snapToGrid w:val="0"/>
          <w:kern w:val="22"/>
          <w:szCs w:val="22"/>
        </w:rPr>
        <w:t xml:space="preserve">F. </w:t>
      </w:r>
      <w:r w:rsidRPr="00C3075A">
        <w:rPr>
          <w:b/>
          <w:snapToGrid w:val="0"/>
          <w:kern w:val="22"/>
          <w:szCs w:val="22"/>
        </w:rPr>
        <w:tab/>
        <w:t xml:space="preserve">Handling, transport, </w:t>
      </w:r>
      <w:proofErr w:type="gramStart"/>
      <w:r w:rsidRPr="00C3075A">
        <w:rPr>
          <w:b/>
          <w:snapToGrid w:val="0"/>
          <w:kern w:val="22"/>
          <w:szCs w:val="22"/>
        </w:rPr>
        <w:t>packaging</w:t>
      </w:r>
      <w:proofErr w:type="gramEnd"/>
      <w:r w:rsidRPr="00C3075A">
        <w:rPr>
          <w:b/>
          <w:snapToGrid w:val="0"/>
          <w:kern w:val="22"/>
          <w:szCs w:val="22"/>
        </w:rPr>
        <w:t xml:space="preserve"> and identification</w:t>
      </w:r>
    </w:p>
    <w:p w14:paraId="092463DA"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2</w:t>
      </w:r>
      <w:r>
        <w:rPr>
          <w:snapToGrid w:val="0"/>
          <w:kern w:val="22"/>
          <w:szCs w:val="22"/>
        </w:rPr>
        <w:t>4</w:t>
      </w:r>
      <w:r w:rsidRPr="00C3075A">
        <w:rPr>
          <w:snapToGrid w:val="0"/>
          <w:kern w:val="22"/>
          <w:szCs w:val="22"/>
        </w:rPr>
        <w:t>.</w:t>
      </w:r>
      <w:r w:rsidRPr="00C3075A">
        <w:rPr>
          <w:snapToGrid w:val="0"/>
          <w:kern w:val="22"/>
          <w:szCs w:val="22"/>
        </w:rPr>
        <w:tab/>
      </w:r>
      <w:r w:rsidRPr="00C3075A">
        <w:rPr>
          <w:i/>
          <w:snapToGrid w:val="0"/>
          <w:kern w:val="22"/>
          <w:szCs w:val="22"/>
        </w:rPr>
        <w:t>Welcomes</w:t>
      </w:r>
      <w:r w:rsidRPr="00C3075A">
        <w:rPr>
          <w:snapToGrid w:val="0"/>
          <w:kern w:val="22"/>
          <w:szCs w:val="22"/>
        </w:rPr>
        <w:t xml:space="preserve"> the fact that almost all Parties have trained some laboratory personnel in the detection of living modified organisms, while </w:t>
      </w:r>
      <w:r w:rsidRPr="00DC6F4A">
        <w:rPr>
          <w:snapToGrid w:val="0"/>
          <w:kern w:val="22"/>
          <w:szCs w:val="22"/>
        </w:rPr>
        <w:t>recognizing</w:t>
      </w:r>
      <w:r w:rsidRPr="00B8269F">
        <w:rPr>
          <w:snapToGrid w:val="0"/>
          <w:kern w:val="22"/>
          <w:szCs w:val="22"/>
        </w:rPr>
        <w:t xml:space="preserve"> t</w:t>
      </w:r>
      <w:r w:rsidRPr="00C3075A">
        <w:rPr>
          <w:snapToGrid w:val="0"/>
          <w:kern w:val="22"/>
          <w:szCs w:val="22"/>
        </w:rPr>
        <w:t xml:space="preserve">hat about half of these Parties have indicated that more training would be </w:t>
      </w:r>
      <w:proofErr w:type="gramStart"/>
      <w:r w:rsidRPr="00C3075A">
        <w:rPr>
          <w:snapToGrid w:val="0"/>
          <w:kern w:val="22"/>
          <w:szCs w:val="22"/>
        </w:rPr>
        <w:t>required;</w:t>
      </w:r>
      <w:proofErr w:type="gramEnd"/>
    </w:p>
    <w:p w14:paraId="54176242" w14:textId="77777777" w:rsidR="009F3568" w:rsidRPr="00B8269F"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2</w:t>
      </w:r>
      <w:r>
        <w:rPr>
          <w:snapToGrid w:val="0"/>
          <w:kern w:val="22"/>
          <w:szCs w:val="22"/>
        </w:rPr>
        <w:t>5</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that most Parties reported having reliable access to laboratory facilities, </w:t>
      </w:r>
      <w:r w:rsidRPr="00B8269F">
        <w:rPr>
          <w:snapToGrid w:val="0"/>
          <w:kern w:val="22"/>
          <w:szCs w:val="22"/>
        </w:rPr>
        <w:t xml:space="preserve">yet </w:t>
      </w:r>
      <w:r w:rsidRPr="00DC6F4A">
        <w:rPr>
          <w:snapToGrid w:val="0"/>
          <w:kern w:val="22"/>
          <w:szCs w:val="22"/>
        </w:rPr>
        <w:t>notes with concern</w:t>
      </w:r>
      <w:r w:rsidRPr="00B8269F">
        <w:rPr>
          <w:snapToGrid w:val="0"/>
          <w:kern w:val="22"/>
          <w:szCs w:val="22"/>
        </w:rPr>
        <w:t xml:space="preserve"> that other Parties continue to face challenges and that support is needed in that </w:t>
      </w:r>
      <w:proofErr w:type="gramStart"/>
      <w:r w:rsidRPr="00B8269F">
        <w:rPr>
          <w:snapToGrid w:val="0"/>
          <w:kern w:val="22"/>
          <w:szCs w:val="22"/>
        </w:rPr>
        <w:t>regard;</w:t>
      </w:r>
      <w:proofErr w:type="gramEnd"/>
    </w:p>
    <w:p w14:paraId="2021636F" w14:textId="77777777" w:rsidR="009F3568" w:rsidRPr="00C3075A" w:rsidRDefault="009F3568" w:rsidP="00DC6F4A">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C3075A">
        <w:rPr>
          <w:b/>
          <w:snapToGrid w:val="0"/>
          <w:kern w:val="22"/>
          <w:szCs w:val="22"/>
        </w:rPr>
        <w:t>G.</w:t>
      </w:r>
      <w:r w:rsidRPr="00C3075A">
        <w:rPr>
          <w:b/>
          <w:snapToGrid w:val="0"/>
          <w:kern w:val="22"/>
          <w:szCs w:val="22"/>
        </w:rPr>
        <w:tab/>
        <w:t>Socioeconomic considerations</w:t>
      </w:r>
    </w:p>
    <w:p w14:paraId="3BF04A8D" w14:textId="77777777" w:rsidR="009F3568"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2</w:t>
      </w:r>
      <w:r>
        <w:rPr>
          <w:snapToGrid w:val="0"/>
          <w:kern w:val="22"/>
          <w:szCs w:val="22"/>
        </w:rPr>
        <w:t>6</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that about half of Parties have specific approaches or requirements that facilitate how socioeconomic considerations should be taken into account in decision-making with regard to living modified </w:t>
      </w:r>
      <w:proofErr w:type="gramStart"/>
      <w:r w:rsidRPr="00C3075A">
        <w:rPr>
          <w:snapToGrid w:val="0"/>
          <w:kern w:val="22"/>
          <w:szCs w:val="22"/>
        </w:rPr>
        <w:t>organisms</w:t>
      </w:r>
      <w:r>
        <w:rPr>
          <w:snapToGrid w:val="0"/>
          <w:kern w:val="22"/>
          <w:szCs w:val="22"/>
        </w:rPr>
        <w:t>;</w:t>
      </w:r>
      <w:proofErr w:type="gramEnd"/>
    </w:p>
    <w:p w14:paraId="0C68EA07"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27</w:t>
      </w:r>
      <w:r w:rsidRPr="00C3075A">
        <w:rPr>
          <w:snapToGrid w:val="0"/>
          <w:kern w:val="22"/>
          <w:szCs w:val="22"/>
        </w:rPr>
        <w:t>.</w:t>
      </w:r>
      <w:r w:rsidRPr="00C3075A">
        <w:rPr>
          <w:snapToGrid w:val="0"/>
          <w:kern w:val="22"/>
          <w:szCs w:val="22"/>
        </w:rPr>
        <w:tab/>
      </w:r>
      <w:r w:rsidRPr="00636B86">
        <w:rPr>
          <w:i/>
          <w:iCs/>
          <w:snapToGrid w:val="0"/>
          <w:kern w:val="22"/>
          <w:szCs w:val="22"/>
        </w:rPr>
        <w:t>Also</w:t>
      </w:r>
      <w:r>
        <w:rPr>
          <w:snapToGrid w:val="0"/>
          <w:kern w:val="22"/>
          <w:szCs w:val="22"/>
        </w:rPr>
        <w:t xml:space="preserve"> </w:t>
      </w:r>
      <w:r>
        <w:rPr>
          <w:i/>
          <w:snapToGrid w:val="0"/>
          <w:kern w:val="22"/>
          <w:szCs w:val="22"/>
        </w:rPr>
        <w:t>n</w:t>
      </w:r>
      <w:r w:rsidRPr="00C3075A">
        <w:rPr>
          <w:i/>
          <w:snapToGrid w:val="0"/>
          <w:kern w:val="22"/>
          <w:szCs w:val="22"/>
        </w:rPr>
        <w:t xml:space="preserve">otes </w:t>
      </w:r>
      <w:r w:rsidRPr="00C3075A">
        <w:rPr>
          <w:snapToGrid w:val="0"/>
          <w:kern w:val="22"/>
          <w:szCs w:val="22"/>
        </w:rPr>
        <w:t xml:space="preserve">that more information on methodologies and approaches should be gathered and shared, and </w:t>
      </w:r>
      <w:r w:rsidRPr="00C3075A">
        <w:rPr>
          <w:iCs/>
          <w:snapToGrid w:val="0"/>
          <w:kern w:val="22"/>
          <w:szCs w:val="22"/>
        </w:rPr>
        <w:t>encourages</w:t>
      </w:r>
      <w:r w:rsidRPr="00C3075A">
        <w:rPr>
          <w:i/>
          <w:snapToGrid w:val="0"/>
          <w:kern w:val="22"/>
          <w:szCs w:val="22"/>
        </w:rPr>
        <w:t xml:space="preserve"> </w:t>
      </w:r>
      <w:r w:rsidRPr="00C3075A">
        <w:rPr>
          <w:snapToGrid w:val="0"/>
          <w:kern w:val="22"/>
          <w:szCs w:val="22"/>
        </w:rPr>
        <w:t>Parties to exchange research and information on socioeconomic considerations to support those Parties that wish to do so to take socioeconomic considerations into account in accordance with Article 26</w:t>
      </w:r>
      <w:r>
        <w:rPr>
          <w:snapToGrid w:val="0"/>
          <w:kern w:val="22"/>
          <w:szCs w:val="22"/>
        </w:rPr>
        <w:t xml:space="preserve"> </w:t>
      </w:r>
      <w:r w:rsidRPr="00C3075A">
        <w:rPr>
          <w:snapToGrid w:val="0"/>
          <w:kern w:val="22"/>
          <w:szCs w:val="22"/>
        </w:rPr>
        <w:t xml:space="preserve">and Article 20 of the </w:t>
      </w:r>
      <w:proofErr w:type="gramStart"/>
      <w:r w:rsidRPr="00C3075A">
        <w:rPr>
          <w:snapToGrid w:val="0"/>
          <w:kern w:val="22"/>
          <w:szCs w:val="22"/>
        </w:rPr>
        <w:t>Protocol;</w:t>
      </w:r>
      <w:proofErr w:type="gramEnd"/>
    </w:p>
    <w:p w14:paraId="2FE6CA1D"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28</w:t>
      </w:r>
      <w:r w:rsidRPr="00C3075A">
        <w:rPr>
          <w:snapToGrid w:val="0"/>
          <w:kern w:val="22"/>
          <w:szCs w:val="22"/>
        </w:rPr>
        <w:t>.</w:t>
      </w:r>
      <w:r w:rsidRPr="00C3075A">
        <w:rPr>
          <w:snapToGrid w:val="0"/>
          <w:kern w:val="22"/>
          <w:szCs w:val="22"/>
        </w:rPr>
        <w:tab/>
      </w:r>
      <w:r>
        <w:rPr>
          <w:i/>
          <w:snapToGrid w:val="0"/>
          <w:kern w:val="22"/>
          <w:szCs w:val="22"/>
        </w:rPr>
        <w:t>E</w:t>
      </w:r>
      <w:r w:rsidRPr="00C3075A">
        <w:rPr>
          <w:i/>
          <w:snapToGrid w:val="0"/>
          <w:kern w:val="22"/>
          <w:szCs w:val="22"/>
        </w:rPr>
        <w:t xml:space="preserve">ncourages </w:t>
      </w:r>
      <w:r w:rsidRPr="00A74DDE">
        <w:rPr>
          <w:snapToGrid w:val="0"/>
          <w:kern w:val="22"/>
          <w:szCs w:val="22"/>
        </w:rPr>
        <w:t>Parties to promote the involvement of indigenous peoples and local communities, women, and youth when undertaking</w:t>
      </w:r>
      <w:r w:rsidRPr="00C3075A">
        <w:rPr>
          <w:snapToGrid w:val="0"/>
          <w:kern w:val="22"/>
          <w:szCs w:val="22"/>
        </w:rPr>
        <w:t xml:space="preserve"> research on socioeconomic </w:t>
      </w:r>
      <w:proofErr w:type="gramStart"/>
      <w:r w:rsidRPr="00C3075A">
        <w:rPr>
          <w:snapToGrid w:val="0"/>
          <w:kern w:val="22"/>
          <w:szCs w:val="22"/>
        </w:rPr>
        <w:t>considerations;</w:t>
      </w:r>
      <w:proofErr w:type="gramEnd"/>
    </w:p>
    <w:p w14:paraId="43E47D85" w14:textId="77777777" w:rsidR="009F3568" w:rsidRPr="00C3075A" w:rsidRDefault="009F3568" w:rsidP="00AA3A3B">
      <w:pPr>
        <w:keepNext/>
        <w:suppressLineNumbers/>
        <w:suppressAutoHyphens/>
        <w:kinsoku w:val="0"/>
        <w:overflowPunct w:val="0"/>
        <w:autoSpaceDE w:val="0"/>
        <w:autoSpaceDN w:val="0"/>
        <w:adjustRightInd w:val="0"/>
        <w:snapToGrid w:val="0"/>
        <w:spacing w:before="120" w:after="120"/>
        <w:jc w:val="center"/>
        <w:rPr>
          <w:b/>
          <w:snapToGrid w:val="0"/>
          <w:kern w:val="22"/>
          <w:szCs w:val="22"/>
        </w:rPr>
      </w:pPr>
      <w:r w:rsidRPr="00C3075A">
        <w:rPr>
          <w:b/>
          <w:snapToGrid w:val="0"/>
          <w:kern w:val="22"/>
          <w:szCs w:val="22"/>
        </w:rPr>
        <w:t>H.</w:t>
      </w:r>
      <w:r w:rsidRPr="00C3075A">
        <w:rPr>
          <w:b/>
          <w:snapToGrid w:val="0"/>
          <w:kern w:val="22"/>
          <w:szCs w:val="22"/>
        </w:rPr>
        <w:tab/>
        <w:t xml:space="preserve">Transit, contained use, unintentional transboundary </w:t>
      </w:r>
      <w:proofErr w:type="gramStart"/>
      <w:r w:rsidRPr="00C3075A">
        <w:rPr>
          <w:b/>
          <w:snapToGrid w:val="0"/>
          <w:kern w:val="22"/>
          <w:szCs w:val="22"/>
        </w:rPr>
        <w:t>movements</w:t>
      </w:r>
      <w:proofErr w:type="gramEnd"/>
      <w:r w:rsidRPr="00C3075A">
        <w:rPr>
          <w:b/>
          <w:snapToGrid w:val="0"/>
          <w:kern w:val="22"/>
          <w:szCs w:val="22"/>
        </w:rPr>
        <w:t xml:space="preserve"> and emergency measures</w:t>
      </w:r>
    </w:p>
    <w:p w14:paraId="2FB03FFE"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29</w:t>
      </w:r>
      <w:r w:rsidRPr="00C3075A">
        <w:rPr>
          <w:snapToGrid w:val="0"/>
          <w:kern w:val="22"/>
          <w:szCs w:val="22"/>
        </w:rPr>
        <w:t>.</w:t>
      </w:r>
      <w:r w:rsidRPr="00C3075A">
        <w:rPr>
          <w:snapToGrid w:val="0"/>
          <w:kern w:val="22"/>
          <w:szCs w:val="22"/>
        </w:rPr>
        <w:tab/>
      </w:r>
      <w:r w:rsidRPr="00C3075A">
        <w:rPr>
          <w:i/>
          <w:snapToGrid w:val="0"/>
          <w:kern w:val="22"/>
          <w:szCs w:val="22"/>
        </w:rPr>
        <w:t xml:space="preserve">Welcomes </w:t>
      </w:r>
      <w:r w:rsidRPr="00C3075A">
        <w:rPr>
          <w:snapToGrid w:val="0"/>
          <w:kern w:val="22"/>
          <w:szCs w:val="22"/>
        </w:rPr>
        <w:t xml:space="preserve">the fact that approximately three quarters of Parties have measures in place to regulate contained use of living modified organisms and living modified organisms in </w:t>
      </w:r>
      <w:proofErr w:type="gramStart"/>
      <w:r w:rsidRPr="00C3075A">
        <w:rPr>
          <w:snapToGrid w:val="0"/>
          <w:kern w:val="22"/>
          <w:szCs w:val="22"/>
        </w:rPr>
        <w:t>transit;</w:t>
      </w:r>
      <w:proofErr w:type="gramEnd"/>
    </w:p>
    <w:p w14:paraId="1793C399"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3</w:t>
      </w:r>
      <w:r>
        <w:rPr>
          <w:snapToGrid w:val="0"/>
          <w:kern w:val="22"/>
          <w:szCs w:val="22"/>
        </w:rPr>
        <w:t>0</w:t>
      </w:r>
      <w:r w:rsidRPr="00C3075A">
        <w:rPr>
          <w:snapToGrid w:val="0"/>
          <w:kern w:val="22"/>
          <w:szCs w:val="22"/>
        </w:rPr>
        <w:t>.</w:t>
      </w:r>
      <w:r w:rsidRPr="00C3075A">
        <w:rPr>
          <w:snapToGrid w:val="0"/>
          <w:kern w:val="22"/>
          <w:szCs w:val="22"/>
        </w:rPr>
        <w:tab/>
      </w:r>
      <w:r w:rsidRPr="007E2485">
        <w:rPr>
          <w:i/>
          <w:iCs/>
          <w:snapToGrid w:val="0"/>
          <w:kern w:val="22"/>
          <w:szCs w:val="22"/>
        </w:rPr>
        <w:t>Also</w:t>
      </w:r>
      <w:r>
        <w:rPr>
          <w:snapToGrid w:val="0"/>
          <w:kern w:val="22"/>
          <w:szCs w:val="22"/>
        </w:rPr>
        <w:t xml:space="preserve"> </w:t>
      </w:r>
      <w:r>
        <w:rPr>
          <w:i/>
          <w:snapToGrid w:val="0"/>
          <w:kern w:val="22"/>
          <w:szCs w:val="22"/>
        </w:rPr>
        <w:t>w</w:t>
      </w:r>
      <w:r w:rsidRPr="00C3075A">
        <w:rPr>
          <w:i/>
          <w:snapToGrid w:val="0"/>
          <w:kern w:val="22"/>
          <w:szCs w:val="22"/>
        </w:rPr>
        <w:t xml:space="preserve">elcomes </w:t>
      </w:r>
      <w:r w:rsidRPr="00C3075A">
        <w:rPr>
          <w:snapToGrid w:val="0"/>
          <w:kern w:val="22"/>
          <w:szCs w:val="22"/>
        </w:rPr>
        <w:t xml:space="preserve">the fact </w:t>
      </w:r>
      <w:r w:rsidRPr="00552C67">
        <w:rPr>
          <w:snapToGrid w:val="0"/>
          <w:kern w:val="22"/>
          <w:szCs w:val="22"/>
        </w:rPr>
        <w:t>that nearly two thirds of Parties have</w:t>
      </w:r>
      <w:r w:rsidRPr="00C3075A">
        <w:rPr>
          <w:snapToGrid w:val="0"/>
          <w:kern w:val="22"/>
          <w:szCs w:val="22"/>
        </w:rPr>
        <w:t xml:space="preserve"> the capacity to take appropriate measures in case of unintentional transboundary movements of living modified </w:t>
      </w:r>
      <w:proofErr w:type="gramStart"/>
      <w:r w:rsidRPr="00C3075A">
        <w:rPr>
          <w:snapToGrid w:val="0"/>
          <w:kern w:val="22"/>
          <w:szCs w:val="22"/>
        </w:rPr>
        <w:t>organisms;</w:t>
      </w:r>
      <w:proofErr w:type="gramEnd"/>
    </w:p>
    <w:p w14:paraId="1AC393A2"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spacing w:val="-2"/>
          <w:kern w:val="22"/>
          <w:szCs w:val="22"/>
        </w:rPr>
      </w:pPr>
      <w:r w:rsidRPr="00C3075A">
        <w:rPr>
          <w:snapToGrid w:val="0"/>
          <w:spacing w:val="-2"/>
          <w:kern w:val="22"/>
          <w:szCs w:val="22"/>
        </w:rPr>
        <w:t>3</w:t>
      </w:r>
      <w:r>
        <w:rPr>
          <w:snapToGrid w:val="0"/>
          <w:spacing w:val="-2"/>
          <w:kern w:val="22"/>
          <w:szCs w:val="22"/>
        </w:rPr>
        <w:t>1</w:t>
      </w:r>
      <w:r w:rsidRPr="00C3075A">
        <w:rPr>
          <w:snapToGrid w:val="0"/>
          <w:spacing w:val="-2"/>
          <w:kern w:val="22"/>
          <w:szCs w:val="22"/>
        </w:rPr>
        <w:t>.</w:t>
      </w:r>
      <w:r w:rsidRPr="00C3075A">
        <w:rPr>
          <w:snapToGrid w:val="0"/>
          <w:spacing w:val="-2"/>
          <w:kern w:val="22"/>
          <w:szCs w:val="22"/>
        </w:rPr>
        <w:tab/>
      </w:r>
      <w:r w:rsidRPr="00C3075A">
        <w:rPr>
          <w:i/>
          <w:snapToGrid w:val="0"/>
          <w:spacing w:val="-2"/>
          <w:kern w:val="22"/>
          <w:szCs w:val="22"/>
        </w:rPr>
        <w:t>Encourages</w:t>
      </w:r>
      <w:r w:rsidRPr="00C3075A">
        <w:rPr>
          <w:snapToGrid w:val="0"/>
          <w:spacing w:val="-2"/>
          <w:kern w:val="22"/>
          <w:szCs w:val="22"/>
        </w:rPr>
        <w:t xml:space="preserve"> Parties that have not yet done so to adopt the necessary measures to regulate contained use of living modified organisms and living modified organisms in transit as well as unintentional transboundary movement of living modified organisms, and </w:t>
      </w:r>
      <w:r w:rsidRPr="00DC6F4A">
        <w:rPr>
          <w:iCs/>
          <w:snapToGrid w:val="0"/>
          <w:spacing w:val="-2"/>
          <w:kern w:val="22"/>
          <w:szCs w:val="22"/>
        </w:rPr>
        <w:t>recognizes</w:t>
      </w:r>
      <w:r w:rsidRPr="00B8269F">
        <w:rPr>
          <w:iCs/>
          <w:snapToGrid w:val="0"/>
          <w:spacing w:val="-2"/>
          <w:kern w:val="22"/>
          <w:szCs w:val="22"/>
        </w:rPr>
        <w:t xml:space="preserve"> </w:t>
      </w:r>
      <w:r w:rsidRPr="00C3075A">
        <w:rPr>
          <w:snapToGrid w:val="0"/>
          <w:spacing w:val="-2"/>
          <w:kern w:val="22"/>
          <w:szCs w:val="22"/>
        </w:rPr>
        <w:t xml:space="preserve">the importance of supporting those Parties in adopting such measures and developing capacities in that </w:t>
      </w:r>
      <w:proofErr w:type="gramStart"/>
      <w:r w:rsidRPr="00C3075A">
        <w:rPr>
          <w:snapToGrid w:val="0"/>
          <w:spacing w:val="-2"/>
          <w:kern w:val="22"/>
          <w:szCs w:val="22"/>
        </w:rPr>
        <w:t>regard;</w:t>
      </w:r>
      <w:proofErr w:type="gramEnd"/>
    </w:p>
    <w:p w14:paraId="5C037987" w14:textId="77777777" w:rsidR="009F3568" w:rsidRPr="00385C9F" w:rsidRDefault="009F3568" w:rsidP="00AA3A3B">
      <w:pPr>
        <w:keepNext/>
        <w:suppressLineNumbers/>
        <w:tabs>
          <w:tab w:val="left" w:pos="709"/>
        </w:tabs>
        <w:suppressAutoHyphens/>
        <w:kinsoku w:val="0"/>
        <w:overflowPunct w:val="0"/>
        <w:autoSpaceDE w:val="0"/>
        <w:autoSpaceDN w:val="0"/>
        <w:adjustRightInd w:val="0"/>
        <w:snapToGrid w:val="0"/>
        <w:spacing w:before="120" w:after="120"/>
        <w:jc w:val="center"/>
        <w:rPr>
          <w:b/>
          <w:snapToGrid w:val="0"/>
          <w:kern w:val="22"/>
          <w:szCs w:val="22"/>
        </w:rPr>
      </w:pPr>
      <w:r w:rsidRPr="00C3075A">
        <w:rPr>
          <w:b/>
          <w:snapToGrid w:val="0"/>
          <w:kern w:val="22"/>
          <w:szCs w:val="22"/>
        </w:rPr>
        <w:t>I.</w:t>
      </w:r>
      <w:r w:rsidRPr="00C3075A">
        <w:rPr>
          <w:b/>
          <w:snapToGrid w:val="0"/>
          <w:kern w:val="22"/>
          <w:szCs w:val="22"/>
        </w:rPr>
        <w:tab/>
      </w:r>
      <w:r w:rsidRPr="00385C9F">
        <w:rPr>
          <w:b/>
          <w:snapToGrid w:val="0"/>
          <w:kern w:val="22"/>
          <w:szCs w:val="22"/>
        </w:rPr>
        <w:t>Information-sharing</w:t>
      </w:r>
    </w:p>
    <w:p w14:paraId="0C5A1B6B"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385C9F">
        <w:rPr>
          <w:snapToGrid w:val="0"/>
          <w:kern w:val="22"/>
          <w:szCs w:val="22"/>
        </w:rPr>
        <w:t>32.</w:t>
      </w:r>
      <w:r w:rsidRPr="00385C9F">
        <w:rPr>
          <w:snapToGrid w:val="0"/>
          <w:kern w:val="22"/>
          <w:szCs w:val="22"/>
        </w:rPr>
        <w:tab/>
      </w:r>
      <w:r w:rsidRPr="00385C9F">
        <w:rPr>
          <w:i/>
          <w:snapToGrid w:val="0"/>
          <w:kern w:val="22"/>
          <w:szCs w:val="22"/>
        </w:rPr>
        <w:t xml:space="preserve">Notes </w:t>
      </w:r>
      <w:r w:rsidRPr="00385C9F">
        <w:rPr>
          <w:snapToGrid w:val="0"/>
          <w:kern w:val="22"/>
          <w:szCs w:val="22"/>
        </w:rPr>
        <w:t>the positive trends regarding information-sharing through the Biosafety Clearing</w:t>
      </w:r>
      <w:r w:rsidRPr="00385C9F">
        <w:rPr>
          <w:snapToGrid w:val="0"/>
          <w:kern w:val="22"/>
          <w:szCs w:val="22"/>
        </w:rPr>
        <w:noBreakHyphen/>
        <w:t xml:space="preserve">House, including in relation to the number of national records and reference records published, and the number of </w:t>
      </w:r>
      <w:proofErr w:type="gramStart"/>
      <w:r w:rsidRPr="00385C9F">
        <w:rPr>
          <w:snapToGrid w:val="0"/>
          <w:kern w:val="22"/>
          <w:szCs w:val="22"/>
        </w:rPr>
        <w:t>visitors;</w:t>
      </w:r>
      <w:proofErr w:type="gramEnd"/>
    </w:p>
    <w:p w14:paraId="77DA9682"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3</w:t>
      </w:r>
      <w:r>
        <w:rPr>
          <w:snapToGrid w:val="0"/>
          <w:kern w:val="22"/>
          <w:szCs w:val="22"/>
        </w:rPr>
        <w:t>3</w:t>
      </w:r>
      <w:r w:rsidRPr="00C3075A">
        <w:rPr>
          <w:snapToGrid w:val="0"/>
          <w:kern w:val="22"/>
          <w:szCs w:val="22"/>
        </w:rPr>
        <w:t>.</w:t>
      </w:r>
      <w:r w:rsidRPr="00C3075A">
        <w:rPr>
          <w:snapToGrid w:val="0"/>
          <w:kern w:val="22"/>
          <w:szCs w:val="22"/>
        </w:rPr>
        <w:tab/>
      </w:r>
      <w:r w:rsidRPr="00C3075A">
        <w:rPr>
          <w:i/>
          <w:snapToGrid w:val="0"/>
          <w:kern w:val="22"/>
          <w:szCs w:val="22"/>
        </w:rPr>
        <w:t xml:space="preserve">Calls </w:t>
      </w:r>
      <w:r w:rsidRPr="00C3075A">
        <w:rPr>
          <w:snapToGrid w:val="0"/>
          <w:kern w:val="22"/>
          <w:szCs w:val="22"/>
        </w:rPr>
        <w:t xml:space="preserve">on Parties and </w:t>
      </w:r>
      <w:r w:rsidRPr="00DC6F4A">
        <w:rPr>
          <w:snapToGrid w:val="0"/>
          <w:kern w:val="22"/>
          <w:szCs w:val="22"/>
        </w:rPr>
        <w:t>encourages</w:t>
      </w:r>
      <w:r w:rsidRPr="00B8269F">
        <w:rPr>
          <w:snapToGrid w:val="0"/>
          <w:kern w:val="22"/>
          <w:szCs w:val="22"/>
        </w:rPr>
        <w:t xml:space="preserve"> o</w:t>
      </w:r>
      <w:r w:rsidRPr="00C3075A">
        <w:rPr>
          <w:snapToGrid w:val="0"/>
          <w:kern w:val="22"/>
          <w:szCs w:val="22"/>
        </w:rPr>
        <w:t xml:space="preserve">ther users to ensure that records remain up to </w:t>
      </w:r>
      <w:proofErr w:type="gramStart"/>
      <w:r w:rsidRPr="00C3075A">
        <w:rPr>
          <w:snapToGrid w:val="0"/>
          <w:kern w:val="22"/>
          <w:szCs w:val="22"/>
        </w:rPr>
        <w:t>date;</w:t>
      </w:r>
      <w:proofErr w:type="gramEnd"/>
    </w:p>
    <w:p w14:paraId="17CCF3BD"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3</w:t>
      </w:r>
      <w:r>
        <w:rPr>
          <w:snapToGrid w:val="0"/>
          <w:kern w:val="22"/>
          <w:szCs w:val="22"/>
        </w:rPr>
        <w:t>4</w:t>
      </w:r>
      <w:r w:rsidRPr="00C3075A">
        <w:rPr>
          <w:snapToGrid w:val="0"/>
          <w:kern w:val="22"/>
          <w:szCs w:val="22"/>
        </w:rPr>
        <w:t>.</w:t>
      </w:r>
      <w:r w:rsidRPr="00C3075A">
        <w:rPr>
          <w:snapToGrid w:val="0"/>
          <w:kern w:val="22"/>
          <w:szCs w:val="22"/>
        </w:rPr>
        <w:tab/>
      </w:r>
      <w:r w:rsidRPr="00C3075A">
        <w:rPr>
          <w:i/>
          <w:snapToGrid w:val="0"/>
          <w:kern w:val="22"/>
          <w:szCs w:val="22"/>
        </w:rPr>
        <w:t>Welcomes</w:t>
      </w:r>
      <w:r w:rsidRPr="00C3075A">
        <w:rPr>
          <w:snapToGrid w:val="0"/>
          <w:kern w:val="22"/>
          <w:szCs w:val="22"/>
        </w:rPr>
        <w:t xml:space="preserve"> the fact that almost all Parties have designated their national focal point for the Cartagena Protocol and their focal point for the Biosafety Clearing-</w:t>
      </w:r>
      <w:proofErr w:type="gramStart"/>
      <w:r w:rsidRPr="00C3075A">
        <w:rPr>
          <w:snapToGrid w:val="0"/>
          <w:kern w:val="22"/>
          <w:szCs w:val="22"/>
        </w:rPr>
        <w:t>House;</w:t>
      </w:r>
      <w:proofErr w:type="gramEnd"/>
    </w:p>
    <w:p w14:paraId="2CAF4C8A"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3</w:t>
      </w:r>
      <w:r>
        <w:rPr>
          <w:snapToGrid w:val="0"/>
          <w:kern w:val="22"/>
          <w:szCs w:val="22"/>
        </w:rPr>
        <w:t>5</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the progress by Parties in designating their point of contact for the purposes of receiving notifications under Article 17 (Unintentional transboundary movements and emergency measures</w:t>
      </w:r>
      <w:proofErr w:type="gramStart"/>
      <w:r w:rsidRPr="00C3075A">
        <w:rPr>
          <w:snapToGrid w:val="0"/>
          <w:kern w:val="22"/>
          <w:szCs w:val="22"/>
        </w:rPr>
        <w:t>);</w:t>
      </w:r>
      <w:proofErr w:type="gramEnd"/>
    </w:p>
    <w:p w14:paraId="5C180A6B"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3</w:t>
      </w:r>
      <w:r>
        <w:rPr>
          <w:snapToGrid w:val="0"/>
          <w:kern w:val="22"/>
          <w:szCs w:val="22"/>
        </w:rPr>
        <w:t>6</w:t>
      </w:r>
      <w:r w:rsidRPr="00C3075A">
        <w:rPr>
          <w:snapToGrid w:val="0"/>
          <w:kern w:val="22"/>
          <w:szCs w:val="22"/>
        </w:rPr>
        <w:t>.</w:t>
      </w:r>
      <w:r w:rsidRPr="00C3075A">
        <w:rPr>
          <w:snapToGrid w:val="0"/>
          <w:kern w:val="22"/>
          <w:szCs w:val="22"/>
        </w:rPr>
        <w:tab/>
      </w:r>
      <w:r w:rsidRPr="00C3075A">
        <w:rPr>
          <w:i/>
          <w:snapToGrid w:val="0"/>
          <w:kern w:val="22"/>
          <w:szCs w:val="22"/>
        </w:rPr>
        <w:t xml:space="preserve">Urges </w:t>
      </w:r>
      <w:r w:rsidRPr="00C3075A">
        <w:rPr>
          <w:snapToGrid w:val="0"/>
          <w:kern w:val="22"/>
          <w:szCs w:val="22"/>
        </w:rPr>
        <w:t>Parties that have not yet completely done so to make all required information available to the Biosafety Clearing-House and keep their rec</w:t>
      </w:r>
      <w:r w:rsidRPr="004126EF">
        <w:rPr>
          <w:snapToGrid w:val="0"/>
          <w:kern w:val="22"/>
          <w:szCs w:val="22"/>
        </w:rPr>
        <w:t>ords up to date, focusing</w:t>
      </w:r>
      <w:r w:rsidRPr="00C3075A">
        <w:rPr>
          <w:snapToGrid w:val="0"/>
          <w:kern w:val="22"/>
          <w:szCs w:val="22"/>
        </w:rPr>
        <w:t xml:space="preserve"> in particular on information related to (a) national legislation, regulations and guidelines; (b) summaries of risk assessments; (c) final decisions regarding the importation or release of living modified organisms; (d) national focal points, national points of contact and competent national authorities; (e) information on bilateral, regional or multilateral agreements or arrangements into which they have entered; and (f) information concerning illegal transboundary movements of living modified organisms;</w:t>
      </w:r>
    </w:p>
    <w:p w14:paraId="2154A53B" w14:textId="77777777" w:rsidR="009F3568" w:rsidRPr="004B21A3"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lastRenderedPageBreak/>
        <w:t>37</w:t>
      </w:r>
      <w:r w:rsidRPr="00C3075A">
        <w:rPr>
          <w:snapToGrid w:val="0"/>
          <w:kern w:val="22"/>
          <w:szCs w:val="22"/>
        </w:rPr>
        <w:t>.</w:t>
      </w:r>
      <w:r w:rsidRPr="00C3075A">
        <w:rPr>
          <w:snapToGrid w:val="0"/>
          <w:kern w:val="22"/>
          <w:szCs w:val="22"/>
        </w:rPr>
        <w:tab/>
      </w:r>
      <w:r w:rsidRPr="00C3075A">
        <w:rPr>
          <w:i/>
          <w:snapToGrid w:val="0"/>
          <w:kern w:val="22"/>
          <w:szCs w:val="22"/>
        </w:rPr>
        <w:t>Requests</w:t>
      </w:r>
      <w:r w:rsidRPr="00C3075A">
        <w:rPr>
          <w:snapToGrid w:val="0"/>
          <w:kern w:val="22"/>
          <w:szCs w:val="22"/>
        </w:rPr>
        <w:t xml:space="preserve"> the Executive Secretary to </w:t>
      </w:r>
      <w:r w:rsidRPr="004B21A3">
        <w:rPr>
          <w:snapToGrid w:val="0"/>
          <w:kern w:val="22"/>
          <w:szCs w:val="22"/>
        </w:rPr>
        <w:t xml:space="preserve">ensure that adequate support is provided to the Biosafety </w:t>
      </w:r>
      <w:proofErr w:type="gramStart"/>
      <w:r w:rsidRPr="004B21A3">
        <w:rPr>
          <w:snapToGrid w:val="0"/>
          <w:kern w:val="22"/>
          <w:szCs w:val="22"/>
        </w:rPr>
        <w:t>Clearing-House</w:t>
      </w:r>
      <w:proofErr w:type="gramEnd"/>
      <w:r w:rsidRPr="004B21A3">
        <w:rPr>
          <w:snapToGrid w:val="0"/>
          <w:kern w:val="22"/>
          <w:szCs w:val="22"/>
        </w:rPr>
        <w:t xml:space="preserve"> to enable the mechanism to function to its full capacity and potential;</w:t>
      </w:r>
    </w:p>
    <w:p w14:paraId="475393A9" w14:textId="77777777" w:rsidR="009F3568" w:rsidRPr="00C3075A" w:rsidRDefault="009F3568" w:rsidP="004C522A">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4B21A3">
        <w:rPr>
          <w:b/>
          <w:snapToGrid w:val="0"/>
          <w:kern w:val="22"/>
          <w:szCs w:val="22"/>
        </w:rPr>
        <w:t>J.</w:t>
      </w:r>
      <w:r w:rsidRPr="004B21A3">
        <w:rPr>
          <w:b/>
          <w:snapToGrid w:val="0"/>
          <w:kern w:val="22"/>
          <w:szCs w:val="22"/>
        </w:rPr>
        <w:tab/>
        <w:t>Compliance and review</w:t>
      </w:r>
    </w:p>
    <w:p w14:paraId="6C54A251"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38</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considerable variations in progress by Parties to comply with key obligations under the </w:t>
      </w:r>
      <w:proofErr w:type="gramStart"/>
      <w:r w:rsidRPr="00C3075A">
        <w:rPr>
          <w:snapToGrid w:val="0"/>
          <w:kern w:val="22"/>
          <w:szCs w:val="22"/>
        </w:rPr>
        <w:t>Protocol;</w:t>
      </w:r>
      <w:proofErr w:type="gramEnd"/>
    </w:p>
    <w:p w14:paraId="05E3FB29"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39</w:t>
      </w:r>
      <w:r w:rsidRPr="00C3075A">
        <w:rPr>
          <w:snapToGrid w:val="0"/>
          <w:kern w:val="22"/>
          <w:szCs w:val="22"/>
        </w:rPr>
        <w:t>.</w:t>
      </w:r>
      <w:r w:rsidRPr="00C3075A">
        <w:rPr>
          <w:snapToGrid w:val="0"/>
          <w:kern w:val="22"/>
          <w:szCs w:val="22"/>
        </w:rPr>
        <w:tab/>
      </w:r>
      <w:r w:rsidRPr="00C3075A">
        <w:rPr>
          <w:i/>
          <w:snapToGrid w:val="0"/>
          <w:kern w:val="22"/>
          <w:szCs w:val="22"/>
        </w:rPr>
        <w:t>Welcomes</w:t>
      </w:r>
      <w:r w:rsidRPr="00C3075A">
        <w:rPr>
          <w:snapToGrid w:val="0"/>
          <w:kern w:val="22"/>
          <w:szCs w:val="22"/>
        </w:rPr>
        <w:t xml:space="preserve"> the progress made by Parties in complying with their obligations under the Protocol, including the obligations concerning (a) making certain information available to the Biosafety Clearing House</w:t>
      </w:r>
      <w:r>
        <w:rPr>
          <w:snapToGrid w:val="0"/>
          <w:kern w:val="22"/>
          <w:szCs w:val="22"/>
        </w:rPr>
        <w:t>,</w:t>
      </w:r>
      <w:r w:rsidRPr="00C3075A">
        <w:rPr>
          <w:snapToGrid w:val="0"/>
          <w:kern w:val="22"/>
          <w:szCs w:val="22"/>
        </w:rPr>
        <w:t xml:space="preserve"> and (b) the designation of national focal points and competent national </w:t>
      </w:r>
      <w:proofErr w:type="gramStart"/>
      <w:r w:rsidRPr="00C3075A">
        <w:rPr>
          <w:snapToGrid w:val="0"/>
          <w:kern w:val="22"/>
          <w:szCs w:val="22"/>
        </w:rPr>
        <w:t>authorities;</w:t>
      </w:r>
      <w:proofErr w:type="gramEnd"/>
    </w:p>
    <w:p w14:paraId="1626FF95"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4</w:t>
      </w:r>
      <w:r>
        <w:rPr>
          <w:snapToGrid w:val="0"/>
          <w:kern w:val="22"/>
          <w:szCs w:val="22"/>
        </w:rPr>
        <w:t>0</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w:t>
      </w:r>
      <w:r w:rsidRPr="00C3075A">
        <w:rPr>
          <w:i/>
          <w:iCs/>
          <w:snapToGrid w:val="0"/>
          <w:kern w:val="22"/>
          <w:szCs w:val="22"/>
        </w:rPr>
        <w:t>with concern</w:t>
      </w:r>
      <w:r w:rsidRPr="00C3075A">
        <w:rPr>
          <w:snapToGrid w:val="0"/>
          <w:kern w:val="22"/>
          <w:szCs w:val="22"/>
        </w:rPr>
        <w:t xml:space="preserve"> that a large number of Parties are not in full compliance with key obligations under the Protocol, including (a) the obligation to take the necessary legal, administrative and other measures to implement the Protocol, and (b) the obligation to submit a national report in a timely </w:t>
      </w:r>
      <w:proofErr w:type="gramStart"/>
      <w:r w:rsidRPr="00C3075A">
        <w:rPr>
          <w:snapToGrid w:val="0"/>
          <w:kern w:val="22"/>
          <w:szCs w:val="22"/>
        </w:rPr>
        <w:t>manner;</w:t>
      </w:r>
      <w:proofErr w:type="gramEnd"/>
    </w:p>
    <w:p w14:paraId="7127A6A1"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4</w:t>
      </w:r>
      <w:r>
        <w:rPr>
          <w:snapToGrid w:val="0"/>
          <w:kern w:val="22"/>
          <w:szCs w:val="22"/>
        </w:rPr>
        <w:t>1</w:t>
      </w:r>
      <w:r w:rsidRPr="00C3075A">
        <w:rPr>
          <w:snapToGrid w:val="0"/>
          <w:kern w:val="22"/>
          <w:szCs w:val="22"/>
        </w:rPr>
        <w:t>.</w:t>
      </w:r>
      <w:r w:rsidRPr="00C3075A">
        <w:rPr>
          <w:snapToGrid w:val="0"/>
          <w:kern w:val="22"/>
          <w:szCs w:val="22"/>
        </w:rPr>
        <w:tab/>
      </w:r>
      <w:r w:rsidRPr="00C3075A">
        <w:rPr>
          <w:i/>
          <w:snapToGrid w:val="0"/>
          <w:kern w:val="22"/>
          <w:szCs w:val="22"/>
        </w:rPr>
        <w:t>Recognizes</w:t>
      </w:r>
      <w:r w:rsidRPr="00C3075A">
        <w:rPr>
          <w:snapToGrid w:val="0"/>
          <w:kern w:val="22"/>
          <w:szCs w:val="22"/>
        </w:rPr>
        <w:t xml:space="preserve"> the need for Parties to have in place monitoring and enforcement systems for the implementation of the </w:t>
      </w:r>
      <w:proofErr w:type="gramStart"/>
      <w:r w:rsidRPr="00C3075A">
        <w:rPr>
          <w:snapToGrid w:val="0"/>
          <w:kern w:val="22"/>
          <w:szCs w:val="22"/>
        </w:rPr>
        <w:t>Protocol;</w:t>
      </w:r>
      <w:proofErr w:type="gramEnd"/>
    </w:p>
    <w:p w14:paraId="193074D6"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4</w:t>
      </w:r>
      <w:r>
        <w:rPr>
          <w:snapToGrid w:val="0"/>
          <w:kern w:val="22"/>
          <w:szCs w:val="22"/>
        </w:rPr>
        <w:t>2</w:t>
      </w:r>
      <w:r w:rsidRPr="00C3075A">
        <w:rPr>
          <w:snapToGrid w:val="0"/>
          <w:kern w:val="22"/>
          <w:szCs w:val="22"/>
        </w:rPr>
        <w:t>.</w:t>
      </w:r>
      <w:r w:rsidRPr="00C3075A">
        <w:rPr>
          <w:snapToGrid w:val="0"/>
          <w:kern w:val="22"/>
          <w:szCs w:val="22"/>
        </w:rPr>
        <w:tab/>
      </w:r>
      <w:r w:rsidRPr="00C3075A">
        <w:rPr>
          <w:i/>
          <w:snapToGrid w:val="0"/>
          <w:kern w:val="22"/>
          <w:szCs w:val="22"/>
        </w:rPr>
        <w:t xml:space="preserve">Welcomes </w:t>
      </w:r>
      <w:r w:rsidRPr="00C3075A">
        <w:rPr>
          <w:snapToGrid w:val="0"/>
          <w:kern w:val="22"/>
          <w:szCs w:val="22"/>
        </w:rPr>
        <w:t xml:space="preserve">the supportive role </w:t>
      </w:r>
      <w:r>
        <w:rPr>
          <w:snapToGrid w:val="0"/>
          <w:kern w:val="22"/>
          <w:szCs w:val="22"/>
        </w:rPr>
        <w:t xml:space="preserve">of the </w:t>
      </w:r>
      <w:r w:rsidRPr="00C3075A">
        <w:rPr>
          <w:snapToGrid w:val="0"/>
          <w:kern w:val="22"/>
          <w:szCs w:val="22"/>
        </w:rPr>
        <w:t xml:space="preserve">Compliance Committee, carried out pursuant to decision BS-V/1, as a contribution to the progress reported by Parties in implementing their obligations under the </w:t>
      </w:r>
      <w:proofErr w:type="gramStart"/>
      <w:r w:rsidRPr="00C3075A">
        <w:rPr>
          <w:snapToGrid w:val="0"/>
          <w:kern w:val="22"/>
          <w:szCs w:val="22"/>
        </w:rPr>
        <w:t>Protocol;</w:t>
      </w:r>
      <w:proofErr w:type="gramEnd"/>
    </w:p>
    <w:p w14:paraId="72FF0371"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4</w:t>
      </w:r>
      <w:r>
        <w:rPr>
          <w:snapToGrid w:val="0"/>
          <w:kern w:val="22"/>
          <w:szCs w:val="22"/>
        </w:rPr>
        <w:t>3</w:t>
      </w:r>
      <w:r w:rsidRPr="00C3075A">
        <w:rPr>
          <w:snapToGrid w:val="0"/>
          <w:kern w:val="22"/>
          <w:szCs w:val="22"/>
        </w:rPr>
        <w:t>.</w:t>
      </w:r>
      <w:r w:rsidRPr="00C3075A">
        <w:rPr>
          <w:snapToGrid w:val="0"/>
          <w:kern w:val="22"/>
          <w:szCs w:val="22"/>
        </w:rPr>
        <w:tab/>
      </w:r>
      <w:r w:rsidRPr="00C3075A">
        <w:rPr>
          <w:i/>
          <w:snapToGrid w:val="0"/>
          <w:kern w:val="22"/>
          <w:szCs w:val="22"/>
        </w:rPr>
        <w:t>Requests</w:t>
      </w:r>
      <w:r w:rsidRPr="00C3075A">
        <w:rPr>
          <w:snapToGrid w:val="0"/>
          <w:kern w:val="22"/>
          <w:szCs w:val="22"/>
        </w:rPr>
        <w:t xml:space="preserve"> the Executive Secretary, as appropriate and following guidance provided by the Compliance Committee, to continue following up with Parties that have not yet fully complied with their obligations under the Protocol, and </w:t>
      </w:r>
      <w:r w:rsidRPr="00DC6F4A">
        <w:rPr>
          <w:snapToGrid w:val="0"/>
          <w:kern w:val="22"/>
          <w:szCs w:val="22"/>
        </w:rPr>
        <w:t>requests</w:t>
      </w:r>
      <w:r w:rsidRPr="00AE01A9">
        <w:rPr>
          <w:snapToGrid w:val="0"/>
          <w:kern w:val="22"/>
          <w:szCs w:val="22"/>
        </w:rPr>
        <w:t xml:space="preserve"> Par</w:t>
      </w:r>
      <w:r w:rsidRPr="00C3075A">
        <w:rPr>
          <w:snapToGrid w:val="0"/>
          <w:kern w:val="22"/>
          <w:szCs w:val="22"/>
        </w:rPr>
        <w:t xml:space="preserve">ties to collaborate fully in this </w:t>
      </w:r>
      <w:proofErr w:type="gramStart"/>
      <w:r w:rsidRPr="00C3075A">
        <w:rPr>
          <w:snapToGrid w:val="0"/>
          <w:kern w:val="22"/>
          <w:szCs w:val="22"/>
        </w:rPr>
        <w:t>regard;</w:t>
      </w:r>
      <w:proofErr w:type="gramEnd"/>
    </w:p>
    <w:p w14:paraId="3C33EDC1" w14:textId="77777777" w:rsidR="009F3568" w:rsidRPr="00C3075A" w:rsidRDefault="009F3568" w:rsidP="004C522A">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C3075A">
        <w:rPr>
          <w:b/>
          <w:snapToGrid w:val="0"/>
          <w:kern w:val="22"/>
          <w:szCs w:val="22"/>
        </w:rPr>
        <w:t>K.</w:t>
      </w:r>
      <w:r w:rsidRPr="00C3075A">
        <w:rPr>
          <w:b/>
          <w:snapToGrid w:val="0"/>
          <w:kern w:val="22"/>
          <w:szCs w:val="22"/>
        </w:rPr>
        <w:tab/>
        <w:t xml:space="preserve">Public awareness and participation, biosafety </w:t>
      </w:r>
      <w:proofErr w:type="gramStart"/>
      <w:r w:rsidRPr="00C3075A">
        <w:rPr>
          <w:b/>
          <w:snapToGrid w:val="0"/>
          <w:kern w:val="22"/>
          <w:szCs w:val="22"/>
        </w:rPr>
        <w:t>education</w:t>
      </w:r>
      <w:proofErr w:type="gramEnd"/>
      <w:r w:rsidRPr="00C3075A">
        <w:rPr>
          <w:b/>
          <w:snapToGrid w:val="0"/>
          <w:kern w:val="22"/>
          <w:szCs w:val="22"/>
        </w:rPr>
        <w:t xml:space="preserve"> and training</w:t>
      </w:r>
    </w:p>
    <w:p w14:paraId="2F34C793"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4</w:t>
      </w:r>
      <w:r>
        <w:rPr>
          <w:snapToGrid w:val="0"/>
          <w:kern w:val="22"/>
          <w:szCs w:val="22"/>
        </w:rPr>
        <w:t>4</w:t>
      </w:r>
      <w:r w:rsidRPr="00C3075A">
        <w:rPr>
          <w:snapToGrid w:val="0"/>
          <w:kern w:val="22"/>
          <w:szCs w:val="22"/>
        </w:rPr>
        <w:t>.</w:t>
      </w:r>
      <w:r w:rsidRPr="00C3075A">
        <w:rPr>
          <w:snapToGrid w:val="0"/>
          <w:kern w:val="22"/>
          <w:szCs w:val="22"/>
        </w:rPr>
        <w:tab/>
      </w:r>
      <w:r w:rsidRPr="00C3075A">
        <w:rPr>
          <w:i/>
          <w:snapToGrid w:val="0"/>
          <w:kern w:val="22"/>
          <w:szCs w:val="22"/>
        </w:rPr>
        <w:t xml:space="preserve">Stresses </w:t>
      </w:r>
      <w:r w:rsidRPr="00C3075A">
        <w:rPr>
          <w:snapToGrid w:val="0"/>
          <w:kern w:val="22"/>
          <w:szCs w:val="22"/>
        </w:rPr>
        <w:t xml:space="preserve">the importance of public awareness, education and participation for the implementation of the Protocol, recognizing that more support in this area is </w:t>
      </w:r>
      <w:proofErr w:type="gramStart"/>
      <w:r w:rsidRPr="00C3075A">
        <w:rPr>
          <w:snapToGrid w:val="0"/>
          <w:kern w:val="22"/>
          <w:szCs w:val="22"/>
        </w:rPr>
        <w:t>needed;</w:t>
      </w:r>
      <w:proofErr w:type="gramEnd"/>
    </w:p>
    <w:p w14:paraId="16D930AA"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4</w:t>
      </w:r>
      <w:r>
        <w:rPr>
          <w:snapToGrid w:val="0"/>
          <w:kern w:val="22"/>
          <w:szCs w:val="22"/>
        </w:rPr>
        <w:t>5</w:t>
      </w:r>
      <w:r w:rsidRPr="00C3075A">
        <w:rPr>
          <w:snapToGrid w:val="0"/>
          <w:kern w:val="22"/>
          <w:szCs w:val="22"/>
        </w:rPr>
        <w:t>.</w:t>
      </w:r>
      <w:r w:rsidRPr="00C3075A">
        <w:rPr>
          <w:snapToGrid w:val="0"/>
          <w:kern w:val="22"/>
          <w:szCs w:val="22"/>
        </w:rPr>
        <w:tab/>
      </w:r>
      <w:r w:rsidRPr="00C3075A">
        <w:rPr>
          <w:i/>
          <w:snapToGrid w:val="0"/>
          <w:kern w:val="22"/>
          <w:szCs w:val="22"/>
        </w:rPr>
        <w:t>Notes</w:t>
      </w:r>
      <w:r w:rsidRPr="00C3075A">
        <w:rPr>
          <w:snapToGrid w:val="0"/>
          <w:kern w:val="22"/>
          <w:szCs w:val="22"/>
        </w:rPr>
        <w:t xml:space="preserve"> the progress in the development of mechanisms for public participation in decision-making on living modified organisms and in the number of Parties that have academic institutions that offer biosafety education and training </w:t>
      </w:r>
      <w:proofErr w:type="gramStart"/>
      <w:r w:rsidRPr="00C3075A">
        <w:rPr>
          <w:snapToGrid w:val="0"/>
          <w:kern w:val="22"/>
          <w:szCs w:val="22"/>
        </w:rPr>
        <w:t>programmes;</w:t>
      </w:r>
      <w:proofErr w:type="gramEnd"/>
    </w:p>
    <w:p w14:paraId="252CB091"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C3075A">
        <w:rPr>
          <w:snapToGrid w:val="0"/>
          <w:kern w:val="22"/>
          <w:szCs w:val="22"/>
        </w:rPr>
        <w:t>4</w:t>
      </w:r>
      <w:r>
        <w:rPr>
          <w:snapToGrid w:val="0"/>
          <w:kern w:val="22"/>
          <w:szCs w:val="22"/>
        </w:rPr>
        <w:t>6</w:t>
      </w:r>
      <w:r w:rsidRPr="00C3075A">
        <w:rPr>
          <w:snapToGrid w:val="0"/>
          <w:kern w:val="22"/>
          <w:szCs w:val="22"/>
        </w:rPr>
        <w:t>.</w:t>
      </w:r>
      <w:r w:rsidRPr="00C3075A">
        <w:rPr>
          <w:snapToGrid w:val="0"/>
          <w:kern w:val="22"/>
          <w:szCs w:val="22"/>
        </w:rPr>
        <w:tab/>
      </w:r>
      <w:r w:rsidRPr="00C3075A">
        <w:rPr>
          <w:i/>
          <w:snapToGrid w:val="0"/>
          <w:kern w:val="22"/>
          <w:szCs w:val="22"/>
        </w:rPr>
        <w:t>Encourages</w:t>
      </w:r>
      <w:r w:rsidRPr="00C3075A">
        <w:rPr>
          <w:snapToGrid w:val="0"/>
          <w:kern w:val="22"/>
          <w:szCs w:val="22"/>
        </w:rPr>
        <w:t xml:space="preserve"> Parties and invites </w:t>
      </w:r>
      <w:r w:rsidRPr="008F3154">
        <w:rPr>
          <w:snapToGrid w:val="0"/>
          <w:kern w:val="22"/>
          <w:szCs w:val="22"/>
        </w:rPr>
        <w:t>other users to share relevant materials on public awareness, education and participation through the Biosafety Clearing-</w:t>
      </w:r>
      <w:proofErr w:type="gramStart"/>
      <w:r w:rsidRPr="008F3154">
        <w:rPr>
          <w:snapToGrid w:val="0"/>
          <w:kern w:val="22"/>
          <w:szCs w:val="22"/>
        </w:rPr>
        <w:t>House;</w:t>
      </w:r>
      <w:proofErr w:type="gramEnd"/>
    </w:p>
    <w:p w14:paraId="3E7E771A" w14:textId="77777777" w:rsidR="009F3568" w:rsidRPr="00C3075A" w:rsidRDefault="009F3568" w:rsidP="00DC6F4A">
      <w:pPr>
        <w:keepNext/>
        <w:suppressLineNumbers/>
        <w:tabs>
          <w:tab w:val="left" w:pos="567"/>
        </w:tabs>
        <w:suppressAutoHyphens/>
        <w:kinsoku w:val="0"/>
        <w:overflowPunct w:val="0"/>
        <w:autoSpaceDE w:val="0"/>
        <w:autoSpaceDN w:val="0"/>
        <w:adjustRightInd w:val="0"/>
        <w:snapToGrid w:val="0"/>
        <w:spacing w:before="120" w:after="120"/>
        <w:jc w:val="center"/>
        <w:rPr>
          <w:b/>
          <w:snapToGrid w:val="0"/>
          <w:kern w:val="22"/>
          <w:szCs w:val="22"/>
        </w:rPr>
      </w:pPr>
      <w:r w:rsidRPr="00C3075A">
        <w:rPr>
          <w:b/>
          <w:snapToGrid w:val="0"/>
          <w:kern w:val="22"/>
          <w:szCs w:val="22"/>
        </w:rPr>
        <w:t>L.</w:t>
      </w:r>
      <w:r w:rsidRPr="00C3075A">
        <w:rPr>
          <w:b/>
          <w:snapToGrid w:val="0"/>
          <w:kern w:val="22"/>
          <w:szCs w:val="22"/>
        </w:rPr>
        <w:tab/>
        <w:t>Outreach and cooperation</w:t>
      </w:r>
    </w:p>
    <w:p w14:paraId="14AC04C7"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47</w:t>
      </w:r>
      <w:r w:rsidRPr="00C3075A">
        <w:rPr>
          <w:snapToGrid w:val="0"/>
          <w:kern w:val="22"/>
          <w:szCs w:val="22"/>
        </w:rPr>
        <w:t>.</w:t>
      </w:r>
      <w:r w:rsidRPr="00C3075A">
        <w:rPr>
          <w:snapToGrid w:val="0"/>
          <w:kern w:val="22"/>
          <w:szCs w:val="22"/>
        </w:rPr>
        <w:tab/>
      </w:r>
      <w:r w:rsidRPr="00C3075A">
        <w:rPr>
          <w:i/>
          <w:snapToGrid w:val="0"/>
          <w:kern w:val="22"/>
          <w:szCs w:val="22"/>
        </w:rPr>
        <w:t>Stresses</w:t>
      </w:r>
      <w:r w:rsidRPr="00C3075A">
        <w:rPr>
          <w:snapToGrid w:val="0"/>
          <w:kern w:val="22"/>
          <w:szCs w:val="22"/>
        </w:rPr>
        <w:t xml:space="preserve"> the importance of cooperation among Parties in addition to cooperation among intergovernmental organizations to support the implementation of the </w:t>
      </w:r>
      <w:proofErr w:type="gramStart"/>
      <w:r w:rsidRPr="00C3075A">
        <w:rPr>
          <w:snapToGrid w:val="0"/>
          <w:kern w:val="22"/>
          <w:szCs w:val="22"/>
        </w:rPr>
        <w:t>Protocol;</w:t>
      </w:r>
      <w:proofErr w:type="gramEnd"/>
    </w:p>
    <w:p w14:paraId="26400216"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48</w:t>
      </w:r>
      <w:r w:rsidRPr="00C3075A">
        <w:rPr>
          <w:snapToGrid w:val="0"/>
          <w:kern w:val="22"/>
          <w:szCs w:val="22"/>
        </w:rPr>
        <w:t>.</w:t>
      </w:r>
      <w:r w:rsidRPr="00C3075A">
        <w:rPr>
          <w:snapToGrid w:val="0"/>
          <w:kern w:val="22"/>
          <w:szCs w:val="22"/>
        </w:rPr>
        <w:tab/>
      </w:r>
      <w:r w:rsidRPr="00C3075A">
        <w:rPr>
          <w:i/>
          <w:snapToGrid w:val="0"/>
          <w:kern w:val="22"/>
          <w:szCs w:val="22"/>
        </w:rPr>
        <w:t>Also stresses</w:t>
      </w:r>
      <w:r w:rsidRPr="00C3075A">
        <w:rPr>
          <w:snapToGrid w:val="0"/>
          <w:kern w:val="22"/>
          <w:szCs w:val="22"/>
        </w:rPr>
        <w:t xml:space="preserve"> the importance of outreach and cooperation with indigenous peoples and local communities as well as women, youth and other relevant stakeholders for the effective implementation of the </w:t>
      </w:r>
      <w:proofErr w:type="gramStart"/>
      <w:r w:rsidRPr="00C3075A">
        <w:rPr>
          <w:snapToGrid w:val="0"/>
          <w:kern w:val="22"/>
          <w:szCs w:val="22"/>
        </w:rPr>
        <w:t>Protocol;</w:t>
      </w:r>
      <w:proofErr w:type="gramEnd"/>
    </w:p>
    <w:p w14:paraId="009CDDE3" w14:textId="77777777" w:rsidR="009F3568" w:rsidRPr="00C3075A" w:rsidRDefault="009F3568" w:rsidP="00AA3A3B">
      <w:pPr>
        <w:suppressLineNumbers/>
        <w:suppressAutoHyphens/>
        <w:kinsoku w:val="0"/>
        <w:overflowPunct w:val="0"/>
        <w:autoSpaceDE w:val="0"/>
        <w:autoSpaceDN w:val="0"/>
        <w:adjustRightInd w:val="0"/>
        <w:snapToGrid w:val="0"/>
        <w:spacing w:before="120" w:after="120"/>
        <w:ind w:firstLine="720"/>
        <w:rPr>
          <w:i/>
          <w:iCs/>
          <w:szCs w:val="22"/>
        </w:rPr>
      </w:pPr>
      <w:r>
        <w:rPr>
          <w:szCs w:val="22"/>
        </w:rPr>
        <w:t>49</w:t>
      </w:r>
      <w:r w:rsidRPr="00C3075A">
        <w:rPr>
          <w:szCs w:val="22"/>
        </w:rPr>
        <w:t>.</w:t>
      </w:r>
      <w:r w:rsidRPr="00C3075A">
        <w:rPr>
          <w:szCs w:val="22"/>
        </w:rPr>
        <w:tab/>
      </w:r>
      <w:r w:rsidRPr="00C3075A">
        <w:rPr>
          <w:i/>
          <w:snapToGrid w:val="0"/>
          <w:kern w:val="22"/>
          <w:szCs w:val="22"/>
        </w:rPr>
        <w:t>Encourages</w:t>
      </w:r>
      <w:r w:rsidRPr="00C3075A">
        <w:rPr>
          <w:snapToGrid w:val="0"/>
          <w:kern w:val="22"/>
          <w:szCs w:val="22"/>
        </w:rPr>
        <w:t xml:space="preserve"> Parties to provide support, especially for developing countries, for effective participation in biotechnological and biosafety research activities, in accordance with Article 22 of the Protocol and Article 19 of the Convention.</w:t>
      </w:r>
    </w:p>
    <w:p w14:paraId="1CF9036A" w14:textId="0260480D" w:rsidR="009F3568" w:rsidRPr="00C9161D" w:rsidRDefault="009F3568" w:rsidP="00AA3A3B">
      <w:pPr>
        <w:jc w:val="center"/>
      </w:pPr>
    </w:p>
    <w:p w14:paraId="1CDABC16" w14:textId="77777777" w:rsidR="009F3568" w:rsidRDefault="009F3568" w:rsidP="00517AD5">
      <w:pPr>
        <w:kinsoku w:val="0"/>
        <w:overflowPunct w:val="0"/>
        <w:autoSpaceDE w:val="0"/>
        <w:autoSpaceDN w:val="0"/>
        <w:spacing w:before="120" w:after="240"/>
        <w:ind w:left="360" w:right="713" w:hanging="360"/>
        <w:jc w:val="left"/>
        <w:rPr>
          <w:b/>
          <w:bCs/>
          <w:caps/>
          <w:snapToGrid w:val="0"/>
          <w:kern w:val="22"/>
          <w:szCs w:val="22"/>
        </w:rPr>
        <w:sectPr w:rsidR="009F3568" w:rsidSect="009474D1">
          <w:footnotePr>
            <w:numRestart w:val="eachSect"/>
          </w:footnotePr>
          <w:pgSz w:w="12240" w:h="15840"/>
          <w:pgMar w:top="1021" w:right="1440" w:bottom="1021" w:left="1440" w:header="459" w:footer="720" w:gutter="0"/>
          <w:cols w:space="708"/>
          <w:docGrid w:linePitch="360"/>
        </w:sectPr>
      </w:pPr>
    </w:p>
    <w:p w14:paraId="098FDB37" w14:textId="0A75F3E5" w:rsidR="00E13BFD" w:rsidRPr="00717428" w:rsidRDefault="00E13BFD" w:rsidP="00265F8E">
      <w:pPr>
        <w:pStyle w:val="decision"/>
        <w:ind w:left="1701" w:right="288" w:hanging="1134"/>
        <w:jc w:val="left"/>
        <w:rPr>
          <w:rFonts w:hint="eastAsia"/>
          <w:caps/>
        </w:rPr>
      </w:pPr>
      <w:bookmarkStart w:id="17" w:name="_Toc151646669"/>
      <w:r>
        <w:lastRenderedPageBreak/>
        <w:t>CP-10/8.</w:t>
      </w:r>
      <w:r>
        <w:tab/>
        <w:t>Review of effectiveness of structures and processes under the Convention and its Protocols</w:t>
      </w:r>
      <w:bookmarkEnd w:id="17"/>
      <w:r w:rsidRPr="0044423F">
        <w:rPr>
          <w:caps/>
        </w:rPr>
        <w:t xml:space="preserve"> </w:t>
      </w:r>
    </w:p>
    <w:p w14:paraId="08456D3B" w14:textId="77777777" w:rsidR="009F3568" w:rsidRPr="00395F46" w:rsidRDefault="009F3568" w:rsidP="00395F46">
      <w:pPr>
        <w:suppressLineNumbers/>
        <w:suppressAutoHyphens/>
        <w:autoSpaceDE w:val="0"/>
        <w:autoSpaceDN w:val="0"/>
        <w:adjustRightInd w:val="0"/>
        <w:spacing w:before="240" w:after="120"/>
        <w:ind w:firstLine="720"/>
        <w:rPr>
          <w:i/>
          <w:iCs/>
          <w:kern w:val="22"/>
          <w:szCs w:val="22"/>
          <w14:cntxtAlts/>
        </w:rPr>
      </w:pPr>
      <w:r w:rsidRPr="00395F46">
        <w:rPr>
          <w:i/>
          <w:iCs/>
          <w:kern w:val="22"/>
          <w:szCs w:val="22"/>
          <w14:cntxtAlts/>
        </w:rPr>
        <w:t>The Conference of the Parties serving as the meeting of the Parties to the Cartagena Protocol on Biosafety</w:t>
      </w:r>
      <w:r w:rsidRPr="00395F46">
        <w:rPr>
          <w:kern w:val="22"/>
          <w:szCs w:val="22"/>
          <w14:cntxtAlts/>
        </w:rPr>
        <w:t>,</w:t>
      </w:r>
    </w:p>
    <w:p w14:paraId="6A7C3464" w14:textId="77777777" w:rsidR="009F3568" w:rsidRPr="00395F46" w:rsidRDefault="009F3568" w:rsidP="00AD6BAB">
      <w:pPr>
        <w:keepNext/>
        <w:suppressLineNumbers/>
        <w:suppressAutoHyphens/>
        <w:autoSpaceDE w:val="0"/>
        <w:autoSpaceDN w:val="0"/>
        <w:adjustRightInd w:val="0"/>
        <w:spacing w:before="120" w:after="120"/>
        <w:ind w:left="14" w:hanging="14"/>
        <w:jc w:val="center"/>
        <w:rPr>
          <w:b/>
          <w:bCs/>
          <w:i/>
          <w:iCs/>
          <w:kern w:val="22"/>
          <w:szCs w:val="22"/>
          <w14:cntxtAlts/>
        </w:rPr>
      </w:pPr>
      <w:r>
        <w:rPr>
          <w:b/>
          <w:bCs/>
          <w:kern w:val="22"/>
          <w:szCs w:val="22"/>
          <w14:cntxtAlts/>
        </w:rPr>
        <w:t>A.</w:t>
      </w:r>
      <w:r>
        <w:rPr>
          <w:b/>
          <w:bCs/>
          <w:kern w:val="22"/>
          <w:szCs w:val="22"/>
          <w14:cntxtAlts/>
        </w:rPr>
        <w:tab/>
      </w:r>
      <w:r w:rsidRPr="00395F46">
        <w:rPr>
          <w:b/>
          <w:bCs/>
          <w:kern w:val="22"/>
          <w:szCs w:val="22"/>
          <w14:cntxtAlts/>
        </w:rPr>
        <w:t>Experience with concurrent meetings</w:t>
      </w:r>
    </w:p>
    <w:p w14:paraId="39F2D6DE" w14:textId="77777777" w:rsidR="009F3568" w:rsidRPr="00395F46" w:rsidRDefault="009F3568" w:rsidP="00395F46">
      <w:pPr>
        <w:suppressLineNumbers/>
        <w:suppressAutoHyphens/>
        <w:autoSpaceDE w:val="0"/>
        <w:autoSpaceDN w:val="0"/>
        <w:adjustRightInd w:val="0"/>
        <w:spacing w:before="120" w:after="120"/>
        <w:ind w:firstLine="720"/>
        <w:rPr>
          <w:kern w:val="22"/>
          <w:szCs w:val="22"/>
          <w14:cntxtAlts/>
        </w:rPr>
      </w:pPr>
      <w:r w:rsidRPr="00395F46">
        <w:rPr>
          <w:i/>
          <w:iCs/>
          <w:kern w:val="22"/>
          <w:szCs w:val="22"/>
          <w14:cntxtAlts/>
        </w:rPr>
        <w:t xml:space="preserve">Recalling </w:t>
      </w:r>
      <w:r w:rsidRPr="004E29A7">
        <w:rPr>
          <w:kern w:val="22"/>
          <w:szCs w:val="22"/>
          <w14:cntxtAlts/>
        </w:rPr>
        <w:t>decisions BS-VII/9, CP-</w:t>
      </w:r>
      <w:r w:rsidRPr="007A4F1B">
        <w:rPr>
          <w:kern w:val="22"/>
          <w:szCs w:val="22"/>
          <w14:cntxtAlts/>
        </w:rPr>
        <w:t>VIII</w:t>
      </w:r>
      <w:r w:rsidRPr="004E29A7">
        <w:rPr>
          <w:kern w:val="22"/>
          <w:szCs w:val="22"/>
          <w14:cntxtAlts/>
        </w:rPr>
        <w:t>/10 and CP</w:t>
      </w:r>
      <w:r w:rsidRPr="004E29A7">
        <w:rPr>
          <w:kern w:val="22"/>
          <w:szCs w:val="22"/>
          <w14:cntxtAlts/>
        </w:rPr>
        <w:noBreakHyphen/>
        <w:t>9/8,</w:t>
      </w:r>
    </w:p>
    <w:p w14:paraId="3429C3C3" w14:textId="77777777" w:rsidR="009F3568" w:rsidRPr="00395F46" w:rsidRDefault="009F3568" w:rsidP="00395F46">
      <w:pPr>
        <w:suppressLineNumbers/>
        <w:suppressAutoHyphens/>
        <w:autoSpaceDE w:val="0"/>
        <w:autoSpaceDN w:val="0"/>
        <w:adjustRightInd w:val="0"/>
        <w:spacing w:before="120" w:after="120"/>
        <w:ind w:firstLine="720"/>
        <w:rPr>
          <w:kern w:val="22"/>
          <w:szCs w:val="22"/>
          <w14:cntxtAlts/>
        </w:rPr>
      </w:pPr>
      <w:r w:rsidRPr="00395F46">
        <w:rPr>
          <w:i/>
          <w:iCs/>
          <w:kern w:val="22"/>
          <w:szCs w:val="22"/>
          <w14:cntxtAlts/>
        </w:rPr>
        <w:t>Having reviewed</w:t>
      </w:r>
      <w:r w:rsidRPr="00E64147">
        <w:rPr>
          <w:kern w:val="22"/>
          <w:szCs w:val="22"/>
          <w14:cntxtAlts/>
        </w:rPr>
        <w:t xml:space="preserve"> </w:t>
      </w:r>
      <w:r w:rsidRPr="00395F46">
        <w:rPr>
          <w:kern w:val="22"/>
          <w:szCs w:val="22"/>
          <w14:cntxtAlts/>
        </w:rPr>
        <w:t xml:space="preserve">the experience in holding concurrently meetings of the Conference of the Parties, the Conference of the Parties serving as the meeting of the Parties to the Cartagena Protocol and the Conference of the Parties </w:t>
      </w:r>
      <w:r w:rsidRPr="00C87AF9">
        <w:rPr>
          <w:kern w:val="22"/>
          <w:szCs w:val="22"/>
          <w14:cntxtAlts/>
        </w:rPr>
        <w:t>serving as the meeting of the Parties to the Nagoya Protocol, using the criteria agreed earlier,</w:t>
      </w:r>
    </w:p>
    <w:p w14:paraId="4147E3C3" w14:textId="77777777" w:rsidR="009F3568" w:rsidRPr="00395F46" w:rsidRDefault="009F3568" w:rsidP="00395F46">
      <w:pPr>
        <w:suppressLineNumbers/>
        <w:suppressAutoHyphens/>
        <w:autoSpaceDE w:val="0"/>
        <w:autoSpaceDN w:val="0"/>
        <w:adjustRightInd w:val="0"/>
        <w:spacing w:before="120" w:after="120"/>
        <w:ind w:firstLine="720"/>
        <w:rPr>
          <w:kern w:val="22"/>
          <w:szCs w:val="22"/>
          <w14:cntxtAlts/>
        </w:rPr>
      </w:pPr>
      <w:proofErr w:type="gramStart"/>
      <w:r w:rsidRPr="00395F46">
        <w:rPr>
          <w:i/>
          <w:iCs/>
          <w:kern w:val="22"/>
          <w:szCs w:val="22"/>
          <w14:cntxtAlts/>
        </w:rPr>
        <w:t>Taking into account</w:t>
      </w:r>
      <w:proofErr w:type="gramEnd"/>
      <w:r w:rsidRPr="00395F46">
        <w:rPr>
          <w:i/>
          <w:iCs/>
          <w:kern w:val="22"/>
          <w:szCs w:val="22"/>
          <w14:cntxtAlts/>
        </w:rPr>
        <w:t xml:space="preserve"> </w:t>
      </w:r>
      <w:r w:rsidRPr="00395F46">
        <w:rPr>
          <w:kern w:val="22"/>
          <w:szCs w:val="22"/>
          <w14:cntxtAlts/>
        </w:rPr>
        <w:t xml:space="preserve">the views of Parties and observers that participated in the concurrent meetings held in 2016 and 2018 as synthesized and presented in the notes by the Executive Secretary on the review of experience in holding concurrent meetings of the Conference of the Parties to the Convention and meetings of the Parties to the </w:t>
      </w:r>
      <w:r w:rsidRPr="00791324">
        <w:rPr>
          <w:kern w:val="22"/>
          <w:szCs w:val="22"/>
          <w14:cntxtAlts/>
        </w:rPr>
        <w:t>Protocols,</w:t>
      </w:r>
      <w:r w:rsidRPr="00791324">
        <w:rPr>
          <w:kern w:val="22"/>
          <w:szCs w:val="28"/>
          <w:vertAlign w:val="superscript"/>
          <w14:cntxtAlts/>
        </w:rPr>
        <w:footnoteReference w:id="26"/>
      </w:r>
    </w:p>
    <w:p w14:paraId="7DF97419" w14:textId="77777777" w:rsidR="009F3568" w:rsidRPr="00395F46" w:rsidRDefault="009F3568"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1.</w:t>
      </w:r>
      <w:r w:rsidRPr="00395F46">
        <w:rPr>
          <w:kern w:val="22"/>
          <w:szCs w:val="22"/>
          <w14:cntxtAlts/>
        </w:rPr>
        <w:tab/>
      </w:r>
      <w:r w:rsidRPr="00395F46">
        <w:rPr>
          <w:i/>
          <w:iCs/>
          <w:kern w:val="22"/>
          <w:szCs w:val="22"/>
          <w14:cntxtAlts/>
        </w:rPr>
        <w:t xml:space="preserve">Notes with satisfaction </w:t>
      </w:r>
      <w:r w:rsidRPr="00395F46">
        <w:rPr>
          <w:kern w:val="22"/>
          <w:szCs w:val="22"/>
          <w14:cntxtAlts/>
        </w:rPr>
        <w:t xml:space="preserve">that the concurrent meetings were overall considered to have allowed for increased integration among the Convention and its Protocols, and improved consultations, coordination and synergies among the respective national focal </w:t>
      </w:r>
      <w:proofErr w:type="gramStart"/>
      <w:r w:rsidRPr="00395F46">
        <w:rPr>
          <w:kern w:val="22"/>
          <w:szCs w:val="22"/>
          <w14:cntxtAlts/>
        </w:rPr>
        <w:t>points;</w:t>
      </w:r>
      <w:proofErr w:type="gramEnd"/>
    </w:p>
    <w:p w14:paraId="65E7CF20" w14:textId="77777777" w:rsidR="009F3568" w:rsidRPr="00395F46" w:rsidRDefault="009F3568"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2.</w:t>
      </w:r>
      <w:r w:rsidRPr="00395F46">
        <w:rPr>
          <w:kern w:val="22"/>
          <w:szCs w:val="22"/>
          <w14:cntxtAlts/>
        </w:rPr>
        <w:tab/>
      </w:r>
      <w:r w:rsidRPr="00395F46">
        <w:rPr>
          <w:i/>
          <w:iCs/>
          <w:kern w:val="22"/>
          <w:szCs w:val="22"/>
          <w14:cntxtAlts/>
        </w:rPr>
        <w:t xml:space="preserve">Notes </w:t>
      </w:r>
      <w:r w:rsidRPr="00395F46">
        <w:rPr>
          <w:kern w:val="22"/>
          <w:szCs w:val="22"/>
          <w14:cntxtAlts/>
        </w:rPr>
        <w:t xml:space="preserve">that most of the criteria were considered as being met or partially met, and that further improvements in the functioning of the concurrent meetings are desirable, in particular to improve the outcomes and effectiveness of the meetings of the Parties to the </w:t>
      </w:r>
      <w:proofErr w:type="gramStart"/>
      <w:r w:rsidRPr="00395F46">
        <w:rPr>
          <w:kern w:val="22"/>
          <w:szCs w:val="22"/>
          <w14:cntxtAlts/>
        </w:rPr>
        <w:t>Protocols;</w:t>
      </w:r>
      <w:proofErr w:type="gramEnd"/>
    </w:p>
    <w:p w14:paraId="0901FC22" w14:textId="77777777" w:rsidR="009F3568" w:rsidRPr="00395F46" w:rsidRDefault="009F3568"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3.</w:t>
      </w:r>
      <w:r w:rsidRPr="00395F46">
        <w:rPr>
          <w:kern w:val="22"/>
          <w:szCs w:val="22"/>
          <w14:cntxtAlts/>
        </w:rPr>
        <w:tab/>
      </w:r>
      <w:r w:rsidRPr="00395F46">
        <w:rPr>
          <w:i/>
          <w:iCs/>
          <w:kern w:val="22"/>
          <w:szCs w:val="22"/>
          <w14:cntxtAlts/>
        </w:rPr>
        <w:t xml:space="preserve">Reiterates </w:t>
      </w:r>
      <w:r w:rsidRPr="00395F46">
        <w:rPr>
          <w:kern w:val="22"/>
          <w:szCs w:val="22"/>
          <w14:cntxtAlts/>
        </w:rPr>
        <w:t xml:space="preserve">the importance of ensuring the full and effective participation of representatives of developing country Parties, in particular the least developed countries and small island developing States among them, and countries with economies in transition, in the concurrent meetings, and the importance, in particular, of ensuring adequate participation of representatives in meetings of </w:t>
      </w:r>
      <w:r w:rsidRPr="00C87AF9">
        <w:rPr>
          <w:kern w:val="22"/>
          <w:szCs w:val="22"/>
          <w14:cntxtAlts/>
        </w:rPr>
        <w:t>the Parties to the Protocols by making funding available for such participation, and, in this regard, recalls decision 14/37, paragraphs 36 to 46;</w:t>
      </w:r>
    </w:p>
    <w:p w14:paraId="2C326158" w14:textId="77777777" w:rsidR="009F3568" w:rsidRPr="00395F46" w:rsidRDefault="009F3568"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4.</w:t>
      </w:r>
      <w:r w:rsidRPr="00395F46">
        <w:rPr>
          <w:kern w:val="22"/>
          <w:szCs w:val="22"/>
          <w14:cntxtAlts/>
        </w:rPr>
        <w:tab/>
      </w:r>
      <w:r w:rsidRPr="00395F46">
        <w:rPr>
          <w:i/>
          <w:iCs/>
          <w:kern w:val="22"/>
          <w:szCs w:val="22"/>
          <w14:cntxtAlts/>
        </w:rPr>
        <w:t xml:space="preserve">Requests </w:t>
      </w:r>
      <w:r w:rsidRPr="00395F46">
        <w:rPr>
          <w:kern w:val="22"/>
          <w:szCs w:val="22"/>
          <w14:cntxtAlts/>
        </w:rPr>
        <w:t xml:space="preserve">the Executive Secretary, in consultation with the Bureau, to further improve the planning and organization of future concurrent meetings on the basis of the experience gained to date and the views expressed by Parties and </w:t>
      </w:r>
      <w:proofErr w:type="gramStart"/>
      <w:r w:rsidRPr="00395F46">
        <w:rPr>
          <w:kern w:val="22"/>
          <w:szCs w:val="22"/>
          <w14:cntxtAlts/>
        </w:rPr>
        <w:t>observers;</w:t>
      </w:r>
      <w:proofErr w:type="gramEnd"/>
    </w:p>
    <w:p w14:paraId="23CD4144" w14:textId="77777777" w:rsidR="009F3568" w:rsidRPr="003B09A5" w:rsidRDefault="009F3568" w:rsidP="00AD6BAB">
      <w:pPr>
        <w:keepNext/>
        <w:suppressLineNumbers/>
        <w:suppressAutoHyphens/>
        <w:autoSpaceDE w:val="0"/>
        <w:autoSpaceDN w:val="0"/>
        <w:adjustRightInd w:val="0"/>
        <w:spacing w:before="120" w:after="120"/>
        <w:ind w:left="14" w:hanging="14"/>
        <w:jc w:val="center"/>
        <w:rPr>
          <w:b/>
          <w:bCs/>
          <w:kern w:val="22"/>
          <w:szCs w:val="22"/>
          <w14:cntxtAlts/>
        </w:rPr>
      </w:pPr>
      <w:r w:rsidRPr="003B09A5">
        <w:rPr>
          <w:b/>
          <w:bCs/>
          <w:kern w:val="22"/>
          <w:szCs w:val="22"/>
          <w14:cntxtAlts/>
        </w:rPr>
        <w:t>B.</w:t>
      </w:r>
      <w:r w:rsidRPr="003B09A5">
        <w:rPr>
          <w:b/>
          <w:bCs/>
          <w:kern w:val="22"/>
          <w:szCs w:val="22"/>
          <w14:cntxtAlts/>
        </w:rPr>
        <w:tab/>
        <w:t>Experience with virtual meetings</w:t>
      </w:r>
    </w:p>
    <w:p w14:paraId="144D8E72" w14:textId="77777777" w:rsidR="009F3568" w:rsidRPr="003B09A5" w:rsidRDefault="009F3568" w:rsidP="00395F46">
      <w:pPr>
        <w:suppressLineNumbers/>
        <w:suppressAutoHyphens/>
        <w:autoSpaceDE w:val="0"/>
        <w:autoSpaceDN w:val="0"/>
        <w:adjustRightInd w:val="0"/>
        <w:spacing w:before="120" w:after="120"/>
        <w:ind w:firstLine="720"/>
        <w:rPr>
          <w:kern w:val="22"/>
          <w:szCs w:val="22"/>
          <w14:cntxtAlts/>
        </w:rPr>
      </w:pPr>
      <w:r w:rsidRPr="003B09A5">
        <w:rPr>
          <w:i/>
          <w:iCs/>
          <w:kern w:val="22"/>
          <w:szCs w:val="22"/>
          <w14:cntxtAlts/>
        </w:rPr>
        <w:t>Recognizing</w:t>
      </w:r>
      <w:r w:rsidRPr="003B09A5">
        <w:rPr>
          <w:kern w:val="22"/>
          <w:szCs w:val="22"/>
          <w14:cntxtAlts/>
        </w:rPr>
        <w:t xml:space="preserve"> the restrictions imposed </w:t>
      </w:r>
      <w:proofErr w:type="gramStart"/>
      <w:r w:rsidRPr="003B09A5">
        <w:rPr>
          <w:kern w:val="22"/>
          <w:szCs w:val="22"/>
          <w14:cntxtAlts/>
        </w:rPr>
        <w:t>as a result of</w:t>
      </w:r>
      <w:proofErr w:type="gramEnd"/>
      <w:r w:rsidRPr="003B09A5">
        <w:rPr>
          <w:kern w:val="22"/>
          <w:szCs w:val="22"/>
          <w14:cntxtAlts/>
        </w:rPr>
        <w:t xml:space="preserve"> the COVID-19 pandemic since March 2020, which rendered in-person meetings impracticable and led to the convening of virtual meetings,</w:t>
      </w:r>
    </w:p>
    <w:p w14:paraId="7E5E5C7D" w14:textId="77777777" w:rsidR="009F3568" w:rsidRPr="003B09A5" w:rsidRDefault="009F3568" w:rsidP="00395F46">
      <w:pPr>
        <w:suppressLineNumbers/>
        <w:suppressAutoHyphens/>
        <w:autoSpaceDE w:val="0"/>
        <w:autoSpaceDN w:val="0"/>
        <w:adjustRightInd w:val="0"/>
        <w:spacing w:before="120" w:after="120"/>
        <w:ind w:firstLine="720"/>
        <w:rPr>
          <w:kern w:val="22"/>
          <w:szCs w:val="22"/>
          <w:lang w:val="en-US"/>
          <w14:cntxtAlts/>
        </w:rPr>
      </w:pPr>
      <w:r w:rsidRPr="003B09A5">
        <w:rPr>
          <w:kern w:val="22"/>
          <w:szCs w:val="22"/>
          <w14:cntxtAlts/>
        </w:rPr>
        <w:t>5.</w:t>
      </w:r>
      <w:r w:rsidRPr="003B09A5">
        <w:rPr>
          <w:kern w:val="22"/>
          <w:szCs w:val="22"/>
          <w14:cntxtAlts/>
        </w:rPr>
        <w:tab/>
      </w:r>
      <w:r w:rsidRPr="003B09A5">
        <w:rPr>
          <w:i/>
          <w:iCs/>
          <w:kern w:val="22"/>
          <w:szCs w:val="22"/>
          <w14:cntxtAlts/>
        </w:rPr>
        <w:t xml:space="preserve">Notes </w:t>
      </w:r>
      <w:r w:rsidRPr="003B09A5">
        <w:rPr>
          <w:kern w:val="22"/>
          <w:szCs w:val="22"/>
          <w14:cntxtAlts/>
        </w:rPr>
        <w:t xml:space="preserve">the expeditious adjustments and arrangements made by the Secretariat, and the understanding and flexibility demonstrated by presiding officers and participants, which allowed the convening of a number of meetings and consultations in a virtual setting in response to the limitations caused by the pandemic situation, notwithstanding the inconveniences arising from such a setting, and the limitations that were agreed with regard to </w:t>
      </w:r>
      <w:proofErr w:type="gramStart"/>
      <w:r w:rsidRPr="003B09A5">
        <w:rPr>
          <w:kern w:val="22"/>
          <w:szCs w:val="22"/>
          <w14:cntxtAlts/>
        </w:rPr>
        <w:t>decision-making;</w:t>
      </w:r>
      <w:proofErr w:type="gramEnd"/>
    </w:p>
    <w:p w14:paraId="050F26A4" w14:textId="77777777" w:rsidR="009F3568" w:rsidRPr="00395F46" w:rsidRDefault="009F3568" w:rsidP="00395F46">
      <w:pPr>
        <w:suppressLineNumbers/>
        <w:suppressAutoHyphens/>
        <w:autoSpaceDE w:val="0"/>
        <w:autoSpaceDN w:val="0"/>
        <w:adjustRightInd w:val="0"/>
        <w:spacing w:before="120" w:after="120"/>
        <w:ind w:firstLine="720"/>
        <w:rPr>
          <w:kern w:val="22"/>
          <w:szCs w:val="22"/>
          <w14:cntxtAlts/>
        </w:rPr>
      </w:pPr>
      <w:r w:rsidRPr="003B09A5">
        <w:rPr>
          <w:kern w:val="22"/>
          <w:szCs w:val="22"/>
          <w:lang w:val="en-US"/>
          <w14:cntxtAlts/>
        </w:rPr>
        <w:t>6.</w:t>
      </w:r>
      <w:r w:rsidRPr="003B09A5">
        <w:rPr>
          <w:i/>
          <w:iCs/>
          <w:kern w:val="22"/>
          <w:szCs w:val="22"/>
          <w:lang w:val="en-US"/>
          <w14:cntxtAlts/>
        </w:rPr>
        <w:tab/>
        <w:t xml:space="preserve">Agrees </w:t>
      </w:r>
      <w:r w:rsidRPr="003B09A5">
        <w:rPr>
          <w:kern w:val="22"/>
          <w:szCs w:val="22"/>
          <w:lang w:val="en-US"/>
          <w14:cntxtAlts/>
        </w:rPr>
        <w:t xml:space="preserve">that the convening of formal meetings in a virtual setting, while important in terms of responding to the extraordinary circumstances caused by the COVID-19 pandemic, does not set a precedent for the future organization of similar meetings under the Convention and the </w:t>
      </w:r>
      <w:proofErr w:type="gramStart"/>
      <w:r w:rsidRPr="003B09A5">
        <w:rPr>
          <w:kern w:val="22"/>
          <w:szCs w:val="22"/>
          <w:lang w:val="en-US"/>
          <w14:cntxtAlts/>
        </w:rPr>
        <w:t>Protocols;</w:t>
      </w:r>
      <w:proofErr w:type="gramEnd"/>
    </w:p>
    <w:p w14:paraId="314A258A" w14:textId="77777777" w:rsidR="009F3568" w:rsidRPr="00395F46" w:rsidRDefault="009F3568"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7.</w:t>
      </w:r>
      <w:r w:rsidRPr="00395F46">
        <w:rPr>
          <w:kern w:val="22"/>
          <w:szCs w:val="22"/>
          <w14:cntxtAlts/>
        </w:rPr>
        <w:tab/>
      </w:r>
      <w:r w:rsidRPr="00395F46">
        <w:rPr>
          <w:i/>
          <w:iCs/>
          <w:kern w:val="22"/>
          <w:szCs w:val="22"/>
          <w14:cntxtAlts/>
        </w:rPr>
        <w:t>Encourages</w:t>
      </w:r>
      <w:r w:rsidRPr="00395F46">
        <w:rPr>
          <w:kern w:val="22"/>
          <w:szCs w:val="22"/>
          <w14:cntxtAlts/>
        </w:rPr>
        <w:t xml:space="preserve"> Parties and observers to continue to participate in hybrid meetings, </w:t>
      </w:r>
      <w:r>
        <w:rPr>
          <w:kern w:val="22"/>
          <w:szCs w:val="22"/>
          <w14:cntxtAlts/>
        </w:rPr>
        <w:t xml:space="preserve">when applicable, and in extraordinary circumstances, in virtual meetings, </w:t>
      </w:r>
      <w:r w:rsidRPr="00395F46">
        <w:rPr>
          <w:kern w:val="22"/>
          <w:szCs w:val="22"/>
          <w14:cntxtAlts/>
        </w:rPr>
        <w:t xml:space="preserve">while recognizing the need to ensure the full and effective participation of </w:t>
      </w:r>
      <w:r>
        <w:rPr>
          <w:kern w:val="22"/>
          <w:szCs w:val="22"/>
          <w14:cntxtAlts/>
        </w:rPr>
        <w:t xml:space="preserve">Parties, especially </w:t>
      </w:r>
      <w:r w:rsidRPr="00395F46">
        <w:rPr>
          <w:kern w:val="22"/>
          <w:szCs w:val="22"/>
          <w14:cntxtAlts/>
        </w:rPr>
        <w:t>developing country Parties</w:t>
      </w:r>
      <w:r>
        <w:rPr>
          <w:kern w:val="22"/>
          <w:szCs w:val="22"/>
          <w14:cntxtAlts/>
        </w:rPr>
        <w:t>,</w:t>
      </w:r>
      <w:r w:rsidRPr="00395F46">
        <w:rPr>
          <w:kern w:val="22"/>
          <w:szCs w:val="22"/>
          <w14:cntxtAlts/>
        </w:rPr>
        <w:t xml:space="preserve"> </w:t>
      </w:r>
      <w:r>
        <w:rPr>
          <w:kern w:val="22"/>
          <w:szCs w:val="22"/>
          <w14:cntxtAlts/>
        </w:rPr>
        <w:t xml:space="preserve">in particular the least developed and small island developing States among them, and Parties with economies in transition, </w:t>
      </w:r>
      <w:r w:rsidRPr="00395F46">
        <w:rPr>
          <w:kern w:val="22"/>
          <w:szCs w:val="22"/>
          <w14:cntxtAlts/>
        </w:rPr>
        <w:t xml:space="preserve">to </w:t>
      </w:r>
      <w:r w:rsidRPr="00395F46">
        <w:rPr>
          <w:kern w:val="22"/>
          <w:szCs w:val="22"/>
          <w14:cntxtAlts/>
        </w:rPr>
        <w:lastRenderedPageBreak/>
        <w:t xml:space="preserve">promote transparent and inclusive </w:t>
      </w:r>
      <w:r w:rsidRPr="007F0FDC">
        <w:rPr>
          <w:kern w:val="22"/>
          <w:szCs w:val="22"/>
          <w14:cntxtAlts/>
        </w:rPr>
        <w:t>processes under the Convention and the Protocols, as long</w:t>
      </w:r>
      <w:r>
        <w:rPr>
          <w:kern w:val="22"/>
          <w:szCs w:val="22"/>
          <w14:cntxtAlts/>
        </w:rPr>
        <w:t xml:space="preserve"> as no final decisions are taken virtually, with the exception of budgetary and procedural matters</w:t>
      </w:r>
      <w:r w:rsidRPr="00395F46">
        <w:rPr>
          <w:iCs/>
          <w:kern w:val="22"/>
          <w:szCs w:val="22"/>
          <w14:cntxtAlts/>
        </w:rPr>
        <w:t>;</w:t>
      </w:r>
    </w:p>
    <w:p w14:paraId="048EEF4F" w14:textId="77777777" w:rsidR="009F3568" w:rsidRPr="003B09A5" w:rsidRDefault="009F3568" w:rsidP="00395F46">
      <w:pPr>
        <w:suppressLineNumbers/>
        <w:suppressAutoHyphens/>
        <w:autoSpaceDE w:val="0"/>
        <w:autoSpaceDN w:val="0"/>
        <w:adjustRightInd w:val="0"/>
        <w:spacing w:before="120" w:after="120"/>
        <w:ind w:firstLine="720"/>
        <w:rPr>
          <w:kern w:val="22"/>
          <w:szCs w:val="22"/>
          <w14:cntxtAlts/>
        </w:rPr>
      </w:pPr>
      <w:r w:rsidRPr="00395F46">
        <w:rPr>
          <w:kern w:val="22"/>
          <w:szCs w:val="22"/>
          <w14:cntxtAlts/>
        </w:rPr>
        <w:t>8.</w:t>
      </w:r>
      <w:r w:rsidRPr="00395F46">
        <w:rPr>
          <w:kern w:val="22"/>
          <w:szCs w:val="22"/>
          <w14:cntxtAlts/>
        </w:rPr>
        <w:tab/>
      </w:r>
      <w:r w:rsidRPr="00395F46">
        <w:rPr>
          <w:i/>
          <w:iCs/>
          <w:kern w:val="22"/>
          <w:szCs w:val="22"/>
          <w14:cntxtAlts/>
        </w:rPr>
        <w:t>Requests</w:t>
      </w:r>
      <w:r w:rsidRPr="00395F46">
        <w:rPr>
          <w:kern w:val="22"/>
          <w:szCs w:val="22"/>
          <w14:cntxtAlts/>
        </w:rPr>
        <w:t xml:space="preserve"> the Executive Secretary </w:t>
      </w:r>
      <w:r w:rsidRPr="00DE048F">
        <w:rPr>
          <w:kern w:val="22"/>
          <w:szCs w:val="22"/>
          <w14:cntxtAlts/>
        </w:rPr>
        <w:t xml:space="preserve">to compile views from Parties, and relevant stakeholders, and the experience and relevant studies available, especially </w:t>
      </w:r>
      <w:r w:rsidRPr="003B09A5">
        <w:rPr>
          <w:kern w:val="22"/>
          <w:szCs w:val="22"/>
          <w14:cntxtAlts/>
        </w:rPr>
        <w:t>within the United Nations system, on conducting virtual and hybrid meetings held in 2021 and 2022, and to prepare options for procedures for such hybrid meetings, and under extraordinary circumstances, for virtual meetings, taking into account the specific challenges faced by delegations with network and connectivity difficulties, especially by developing country Parties, in particular the least developed and small island developing States among them, and Parties with economies in transition, as well as indigenous peoples and local communities and observers, and by those delegations from countries where meetings are scheduled at difficult times, addressing issues about equity, participation and legitimacy for consideration by the Subsidiary Body on Implementation, at its fourth meeting;</w:t>
      </w:r>
    </w:p>
    <w:p w14:paraId="7A7F6ACF" w14:textId="77777777" w:rsidR="009F3568" w:rsidRPr="003B09A5" w:rsidRDefault="009F3568" w:rsidP="00395F46">
      <w:pPr>
        <w:suppressLineNumbers/>
        <w:suppressAutoHyphens/>
        <w:autoSpaceDE w:val="0"/>
        <w:autoSpaceDN w:val="0"/>
        <w:adjustRightInd w:val="0"/>
        <w:spacing w:before="120" w:after="120"/>
        <w:ind w:firstLine="720"/>
        <w:rPr>
          <w:kern w:val="22"/>
          <w:szCs w:val="22"/>
          <w14:cntxtAlts/>
        </w:rPr>
      </w:pPr>
      <w:r w:rsidRPr="003B09A5">
        <w:rPr>
          <w:kern w:val="22"/>
          <w:szCs w:val="22"/>
          <w14:cntxtAlts/>
        </w:rPr>
        <w:t>9.</w:t>
      </w:r>
      <w:r w:rsidRPr="003B09A5">
        <w:rPr>
          <w:kern w:val="22"/>
          <w:szCs w:val="22"/>
          <w14:cntxtAlts/>
        </w:rPr>
        <w:tab/>
      </w:r>
      <w:r w:rsidRPr="003B09A5">
        <w:rPr>
          <w:i/>
          <w:iCs/>
          <w:kern w:val="22"/>
          <w:szCs w:val="22"/>
          <w14:cntxtAlts/>
        </w:rPr>
        <w:t>Requests</w:t>
      </w:r>
      <w:r w:rsidRPr="003B09A5">
        <w:rPr>
          <w:kern w:val="22"/>
          <w:szCs w:val="22"/>
          <w14:cntxtAlts/>
        </w:rPr>
        <w:t xml:space="preserve"> the Subsidiary Body on Implementation to consider the compilation of views, analysis and options referred to in paragraph 8 above and to make recommendations to address the issues to the governing bodies of the Convention and the Protocols for consideration at their next </w:t>
      </w:r>
      <w:proofErr w:type="gramStart"/>
      <w:r w:rsidRPr="003B09A5">
        <w:rPr>
          <w:kern w:val="22"/>
          <w:szCs w:val="22"/>
          <w14:cntxtAlts/>
        </w:rPr>
        <w:t>meeting;</w:t>
      </w:r>
      <w:proofErr w:type="gramEnd"/>
    </w:p>
    <w:p w14:paraId="0531817C" w14:textId="77777777" w:rsidR="009F3568" w:rsidRPr="003B09A5" w:rsidRDefault="009F3568" w:rsidP="005B5F53">
      <w:pPr>
        <w:keepNext/>
        <w:suppressLineNumbers/>
        <w:suppressAutoHyphens/>
        <w:autoSpaceDE w:val="0"/>
        <w:autoSpaceDN w:val="0"/>
        <w:adjustRightInd w:val="0"/>
        <w:spacing w:before="120" w:after="120"/>
        <w:ind w:left="14" w:hanging="14"/>
        <w:jc w:val="center"/>
        <w:rPr>
          <w:kern w:val="22"/>
          <w:szCs w:val="22"/>
          <w14:cntxtAlts/>
        </w:rPr>
      </w:pPr>
      <w:r w:rsidRPr="003B09A5">
        <w:rPr>
          <w:b/>
          <w:bCs/>
          <w:kern w:val="22"/>
          <w:szCs w:val="22"/>
          <w14:cntxtAlts/>
        </w:rPr>
        <w:t>C.</w:t>
      </w:r>
      <w:r w:rsidRPr="003B09A5">
        <w:rPr>
          <w:b/>
          <w:bCs/>
          <w:kern w:val="22"/>
          <w:szCs w:val="22"/>
          <w14:cntxtAlts/>
        </w:rPr>
        <w:tab/>
        <w:t>Other areas to improve effectiveness</w:t>
      </w:r>
    </w:p>
    <w:p w14:paraId="5741364E" w14:textId="77777777" w:rsidR="009F3568" w:rsidRPr="003B09A5" w:rsidRDefault="009F3568" w:rsidP="00755A3F">
      <w:pPr>
        <w:suppressLineNumbers/>
        <w:suppressAutoHyphens/>
        <w:autoSpaceDE w:val="0"/>
        <w:autoSpaceDN w:val="0"/>
        <w:adjustRightInd w:val="0"/>
        <w:spacing w:before="120" w:after="120"/>
        <w:ind w:firstLine="720"/>
        <w:rPr>
          <w:snapToGrid w:val="0"/>
          <w:szCs w:val="18"/>
        </w:rPr>
      </w:pPr>
      <w:r w:rsidRPr="003B09A5">
        <w:rPr>
          <w:kern w:val="22"/>
          <w:szCs w:val="22"/>
          <w14:cntxtAlts/>
        </w:rPr>
        <w:t>10.</w:t>
      </w:r>
      <w:r w:rsidRPr="003B09A5">
        <w:rPr>
          <w:kern w:val="22"/>
          <w:szCs w:val="22"/>
          <w14:cntxtAlts/>
        </w:rPr>
        <w:tab/>
      </w:r>
      <w:r w:rsidRPr="003B09A5">
        <w:rPr>
          <w:i/>
          <w:iCs/>
          <w:kern w:val="22"/>
          <w:szCs w:val="22"/>
          <w14:cntxtAlts/>
        </w:rPr>
        <w:t>Requests</w:t>
      </w:r>
      <w:r w:rsidRPr="003B09A5">
        <w:rPr>
          <w:kern w:val="22"/>
          <w:szCs w:val="22"/>
          <w14:cntxtAlts/>
        </w:rPr>
        <w:t xml:space="preserve"> the Executive Secretary to prepare, in consultation with Parties, Bureau members, partners and stakeholders, an analysis of options to further improve the effectiveness of meetings under the Convention and the Protocols, including, inter alia, options to improve negotiating processes, to better follow up on previous decisions, to benefit from innovations in decision-making methods and technologies, and to explore modalities for the engagement of observers in processes under the Convention and the Protocols, while ensuring that the rules of procedure of the Convention and the Protocols are respected, and to submit such analysis of options to the Subsidiary Body on Implementation for consideration at its fourth meeting.</w:t>
      </w:r>
    </w:p>
    <w:p w14:paraId="7BCD3A61" w14:textId="46585160" w:rsidR="009F3568" w:rsidRPr="00C9161D" w:rsidRDefault="009F3568" w:rsidP="00E64147">
      <w:pPr>
        <w:jc w:val="center"/>
      </w:pPr>
    </w:p>
    <w:p w14:paraId="19765488" w14:textId="77777777" w:rsidR="009F3568" w:rsidRDefault="009F3568" w:rsidP="00517AD5">
      <w:pPr>
        <w:kinsoku w:val="0"/>
        <w:overflowPunct w:val="0"/>
        <w:autoSpaceDE w:val="0"/>
        <w:autoSpaceDN w:val="0"/>
        <w:spacing w:before="120" w:after="240"/>
        <w:ind w:left="360" w:right="713" w:hanging="360"/>
        <w:jc w:val="left"/>
        <w:rPr>
          <w:b/>
          <w:bCs/>
          <w:caps/>
          <w:snapToGrid w:val="0"/>
          <w:kern w:val="22"/>
          <w:szCs w:val="22"/>
        </w:rPr>
        <w:sectPr w:rsidR="009F3568" w:rsidSect="009474D1">
          <w:footnotePr>
            <w:numRestart w:val="eachSect"/>
          </w:footnotePr>
          <w:pgSz w:w="12240" w:h="15840"/>
          <w:pgMar w:top="1021" w:right="1440" w:bottom="1021" w:left="1440" w:header="459" w:footer="720" w:gutter="0"/>
          <w:cols w:space="708"/>
          <w:docGrid w:linePitch="360"/>
        </w:sectPr>
      </w:pPr>
    </w:p>
    <w:p w14:paraId="3F44336D" w14:textId="77777777" w:rsidR="00D03209" w:rsidRDefault="00D03209" w:rsidP="00265F8E">
      <w:pPr>
        <w:pStyle w:val="decision"/>
        <w:rPr>
          <w:rFonts w:hint="eastAsia"/>
          <w:caps/>
        </w:rPr>
      </w:pPr>
      <w:bookmarkStart w:id="18" w:name="_Toc151646670"/>
      <w:r w:rsidRPr="00B979E0">
        <w:lastRenderedPageBreak/>
        <w:t>CP-10/</w:t>
      </w:r>
      <w:r>
        <w:t>9</w:t>
      </w:r>
      <w:r w:rsidRPr="00B979E0">
        <w:t>.</w:t>
      </w:r>
      <w:r w:rsidRPr="00B979E0">
        <w:tab/>
        <w:t>Monitoring and reporting (Article 33)</w:t>
      </w:r>
      <w:bookmarkEnd w:id="18"/>
    </w:p>
    <w:p w14:paraId="42A6C1DF" w14:textId="77777777" w:rsidR="009F3568" w:rsidRPr="00C03F8E" w:rsidRDefault="009F3568" w:rsidP="00B0087D">
      <w:pPr>
        <w:shd w:val="clear" w:color="auto" w:fill="FFFFFF" w:themeFill="background1"/>
        <w:spacing w:before="120" w:after="120"/>
        <w:ind w:firstLine="720"/>
        <w:rPr>
          <w:i/>
          <w:iCs/>
          <w:szCs w:val="22"/>
        </w:rPr>
      </w:pPr>
      <w:r w:rsidRPr="00C03F8E">
        <w:rPr>
          <w:i/>
          <w:iCs/>
          <w:szCs w:val="22"/>
        </w:rPr>
        <w:t xml:space="preserve">The Conference of the Parties serving as the meeting of the Parties to the Cartagena Protocol on Biosafety, </w:t>
      </w:r>
    </w:p>
    <w:p w14:paraId="12686201" w14:textId="77777777" w:rsidR="009F3568" w:rsidRPr="00C03F8E" w:rsidRDefault="009F3568" w:rsidP="00B0087D">
      <w:pPr>
        <w:shd w:val="clear" w:color="auto" w:fill="FFFFFF" w:themeFill="background1"/>
        <w:spacing w:before="120" w:after="120"/>
        <w:ind w:firstLine="720"/>
        <w:rPr>
          <w:i/>
          <w:iCs/>
          <w:szCs w:val="22"/>
        </w:rPr>
      </w:pPr>
      <w:r w:rsidRPr="00C03F8E">
        <w:rPr>
          <w:i/>
          <w:iCs/>
          <w:szCs w:val="22"/>
        </w:rPr>
        <w:t xml:space="preserve">Recalling </w:t>
      </w:r>
      <w:r w:rsidRPr="00C03F8E">
        <w:rPr>
          <w:szCs w:val="22"/>
        </w:rPr>
        <w:t>Article 33 and decision CP-9/5, in which Parties were requested to prepare and submit to the Secretariat their fourth national report on the implementation of the Cartagena Protocol,</w:t>
      </w:r>
    </w:p>
    <w:p w14:paraId="4984799C" w14:textId="77777777" w:rsidR="009F3568" w:rsidRPr="004C2CA8" w:rsidRDefault="009F3568" w:rsidP="00B0087D">
      <w:pPr>
        <w:shd w:val="clear" w:color="auto" w:fill="FFFFFF" w:themeFill="background1"/>
        <w:spacing w:before="120" w:after="120"/>
        <w:ind w:firstLine="720"/>
        <w:rPr>
          <w:i/>
          <w:iCs/>
          <w:szCs w:val="22"/>
        </w:rPr>
      </w:pPr>
      <w:proofErr w:type="gramStart"/>
      <w:r>
        <w:rPr>
          <w:i/>
          <w:iCs/>
          <w:szCs w:val="22"/>
        </w:rPr>
        <w:t>R</w:t>
      </w:r>
      <w:r w:rsidRPr="00C03F8E">
        <w:rPr>
          <w:i/>
          <w:iCs/>
          <w:szCs w:val="22"/>
        </w:rPr>
        <w:t>ecalling</w:t>
      </w:r>
      <w:r>
        <w:rPr>
          <w:i/>
          <w:iCs/>
          <w:szCs w:val="22"/>
        </w:rPr>
        <w:t xml:space="preserve"> also</w:t>
      </w:r>
      <w:proofErr w:type="gramEnd"/>
      <w:r w:rsidRPr="00C03F8E">
        <w:rPr>
          <w:i/>
          <w:iCs/>
          <w:szCs w:val="22"/>
        </w:rPr>
        <w:t xml:space="preserve"> </w:t>
      </w:r>
      <w:r w:rsidRPr="00C03F8E">
        <w:rPr>
          <w:szCs w:val="22"/>
        </w:rPr>
        <w:t xml:space="preserve">decision CP-9/5, in </w:t>
      </w:r>
      <w:r w:rsidRPr="005002B6">
        <w:rPr>
          <w:szCs w:val="22"/>
        </w:rPr>
        <w:t>which it acce</w:t>
      </w:r>
      <w:r w:rsidRPr="00C03F8E">
        <w:rPr>
          <w:szCs w:val="22"/>
        </w:rPr>
        <w:t xml:space="preserve">pted the invitation of the Conference of the Parties </w:t>
      </w:r>
      <w:r w:rsidRPr="004C2CA8">
        <w:rPr>
          <w:szCs w:val="22"/>
        </w:rPr>
        <w:t>to the Convention contained in decision 14/27, and decided to have a synchronized national reporting cycle,</w:t>
      </w:r>
      <w:r w:rsidRPr="004C2CA8">
        <w:rPr>
          <w:i/>
          <w:iCs/>
          <w:szCs w:val="22"/>
        </w:rPr>
        <w:t xml:space="preserve"> </w:t>
      </w:r>
    </w:p>
    <w:p w14:paraId="7A3A26D1" w14:textId="77777777" w:rsidR="009F3568" w:rsidRPr="004C2CA8" w:rsidRDefault="009F3568" w:rsidP="00B0087D">
      <w:pPr>
        <w:keepNext/>
        <w:shd w:val="clear" w:color="auto" w:fill="FFFFFF" w:themeFill="background1"/>
        <w:spacing w:before="120" w:after="120"/>
        <w:jc w:val="center"/>
        <w:rPr>
          <w:szCs w:val="22"/>
        </w:rPr>
      </w:pPr>
      <w:r w:rsidRPr="004C2CA8">
        <w:rPr>
          <w:b/>
          <w:bCs/>
          <w:szCs w:val="22"/>
        </w:rPr>
        <w:t>A.</w:t>
      </w:r>
      <w:r w:rsidRPr="004C2CA8">
        <w:rPr>
          <w:b/>
          <w:bCs/>
          <w:szCs w:val="22"/>
        </w:rPr>
        <w:tab/>
        <w:t>Fourth national reports on the implementation of the Cartagena Protocol</w:t>
      </w:r>
    </w:p>
    <w:p w14:paraId="23F01544" w14:textId="77777777" w:rsidR="009F3568" w:rsidRPr="004C2CA8" w:rsidRDefault="009F3568" w:rsidP="00B0087D">
      <w:pPr>
        <w:shd w:val="clear" w:color="auto" w:fill="FFFFFF" w:themeFill="background1"/>
        <w:spacing w:before="120" w:after="120"/>
        <w:ind w:firstLine="720"/>
        <w:rPr>
          <w:i/>
          <w:iCs/>
          <w:szCs w:val="22"/>
        </w:rPr>
      </w:pPr>
      <w:r w:rsidRPr="004C2CA8">
        <w:t>1.</w:t>
      </w:r>
      <w:r w:rsidRPr="004C2CA8">
        <w:tab/>
      </w:r>
      <w:r w:rsidRPr="004C2CA8">
        <w:rPr>
          <w:i/>
          <w:iCs/>
          <w:szCs w:val="22"/>
        </w:rPr>
        <w:t xml:space="preserve">Welcomes </w:t>
      </w:r>
      <w:r w:rsidRPr="004C2CA8">
        <w:rPr>
          <w:szCs w:val="22"/>
        </w:rPr>
        <w:t>the 135 complete fourth national reports submitted through the Biosafety Clearing-</w:t>
      </w:r>
      <w:proofErr w:type="gramStart"/>
      <w:r w:rsidRPr="004C2CA8">
        <w:rPr>
          <w:szCs w:val="22"/>
        </w:rPr>
        <w:t>House;</w:t>
      </w:r>
      <w:proofErr w:type="gramEnd"/>
      <w:r w:rsidRPr="004C2CA8">
        <w:rPr>
          <w:i/>
          <w:iCs/>
          <w:szCs w:val="22"/>
        </w:rPr>
        <w:t xml:space="preserve"> </w:t>
      </w:r>
    </w:p>
    <w:p w14:paraId="4C6C9690" w14:textId="77777777" w:rsidR="009F3568" w:rsidRPr="004C2CA8" w:rsidRDefault="009F3568" w:rsidP="00B0087D">
      <w:pPr>
        <w:shd w:val="clear" w:color="auto" w:fill="FFFFFF" w:themeFill="background1"/>
        <w:spacing w:before="120" w:after="120"/>
        <w:ind w:firstLine="720"/>
        <w:rPr>
          <w:szCs w:val="22"/>
        </w:rPr>
      </w:pPr>
      <w:r w:rsidRPr="004C2CA8">
        <w:t>2.</w:t>
      </w:r>
      <w:r w:rsidRPr="004C2CA8">
        <w:tab/>
      </w:r>
      <w:r w:rsidRPr="004C2CA8">
        <w:rPr>
          <w:i/>
          <w:iCs/>
          <w:szCs w:val="22"/>
        </w:rPr>
        <w:t xml:space="preserve">Expresses concern </w:t>
      </w:r>
      <w:r w:rsidRPr="004C2CA8">
        <w:rPr>
          <w:szCs w:val="22"/>
        </w:rPr>
        <w:t xml:space="preserve">about the low number of fourth national reports </w:t>
      </w:r>
      <w:proofErr w:type="gramStart"/>
      <w:r w:rsidRPr="004C2CA8">
        <w:rPr>
          <w:szCs w:val="22"/>
        </w:rPr>
        <w:t>submitted;</w:t>
      </w:r>
      <w:proofErr w:type="gramEnd"/>
    </w:p>
    <w:p w14:paraId="7CD8E960" w14:textId="77777777" w:rsidR="009F3568" w:rsidRPr="004C2CA8" w:rsidRDefault="009F3568" w:rsidP="00B0087D">
      <w:pPr>
        <w:shd w:val="clear" w:color="auto" w:fill="FFFFFF" w:themeFill="background1"/>
        <w:spacing w:before="120" w:after="120"/>
        <w:ind w:firstLine="720"/>
      </w:pPr>
      <w:r w:rsidRPr="004C2CA8">
        <w:t>3.</w:t>
      </w:r>
      <w:r w:rsidRPr="004C2CA8">
        <w:tab/>
      </w:r>
      <w:r w:rsidRPr="004C2CA8">
        <w:rPr>
          <w:i/>
          <w:iCs/>
        </w:rPr>
        <w:t xml:space="preserve">Also expresses concern </w:t>
      </w:r>
      <w:r w:rsidRPr="004C2CA8">
        <w:t xml:space="preserve">about delays in submitting the projects to the Global Environment Facility to support eligible Parties in the preparation of their fourth national reports, noting that such funding was not available before the deadline for the submission of fourth national reports, which is one of the factors that may have affected the submission </w:t>
      </w:r>
      <w:proofErr w:type="gramStart"/>
      <w:r w:rsidRPr="004C2CA8">
        <w:t>rate;</w:t>
      </w:r>
      <w:proofErr w:type="gramEnd"/>
    </w:p>
    <w:p w14:paraId="287E0AA0" w14:textId="77777777" w:rsidR="009F3568" w:rsidRPr="004C2CA8" w:rsidRDefault="009F3568" w:rsidP="00B0087D">
      <w:pPr>
        <w:shd w:val="clear" w:color="auto" w:fill="FFFFFF" w:themeFill="background1"/>
        <w:spacing w:before="120" w:after="120"/>
        <w:ind w:firstLine="720"/>
        <w:rPr>
          <w:i/>
          <w:iCs/>
          <w:szCs w:val="22"/>
        </w:rPr>
      </w:pPr>
      <w:r w:rsidRPr="004C2CA8">
        <w:t>4.</w:t>
      </w:r>
      <w:r w:rsidRPr="004C2CA8">
        <w:tab/>
      </w:r>
      <w:r w:rsidRPr="004C2CA8">
        <w:rPr>
          <w:i/>
          <w:iCs/>
          <w:szCs w:val="22"/>
        </w:rPr>
        <w:t xml:space="preserve">Urges </w:t>
      </w:r>
      <w:r w:rsidRPr="004C2CA8">
        <w:rPr>
          <w:szCs w:val="22"/>
        </w:rPr>
        <w:t>Parties that have not yet submitted their fourth national report to do so as soon as possible;</w:t>
      </w:r>
      <w:r w:rsidRPr="004C2CA8">
        <w:rPr>
          <w:szCs w:val="22"/>
          <w:vertAlign w:val="superscript"/>
        </w:rPr>
        <w:footnoteReference w:id="27"/>
      </w:r>
      <w:r w:rsidRPr="004C2CA8">
        <w:rPr>
          <w:szCs w:val="22"/>
        </w:rPr>
        <w:t xml:space="preserve"> </w:t>
      </w:r>
    </w:p>
    <w:p w14:paraId="066A749F" w14:textId="77777777" w:rsidR="009F3568" w:rsidRPr="004C2CA8" w:rsidRDefault="009F3568" w:rsidP="00B0087D">
      <w:pPr>
        <w:shd w:val="clear" w:color="auto" w:fill="FFFFFF" w:themeFill="background1"/>
        <w:spacing w:before="120" w:after="120"/>
        <w:ind w:firstLine="720"/>
        <w:rPr>
          <w:szCs w:val="22"/>
        </w:rPr>
      </w:pPr>
      <w:r w:rsidRPr="004C2CA8">
        <w:t>5.</w:t>
      </w:r>
      <w:r w:rsidRPr="004C2CA8">
        <w:tab/>
      </w:r>
      <w:r w:rsidRPr="004C2CA8">
        <w:rPr>
          <w:i/>
          <w:iCs/>
          <w:szCs w:val="22"/>
        </w:rPr>
        <w:t xml:space="preserve">Notes with concern </w:t>
      </w:r>
      <w:r w:rsidRPr="004C2CA8">
        <w:rPr>
          <w:szCs w:val="22"/>
        </w:rPr>
        <w:t>that, of the Parties that have not yet submitted their fourth national report, some Parties have also not submitted their third national report;</w:t>
      </w:r>
      <w:r w:rsidRPr="004C2CA8">
        <w:rPr>
          <w:szCs w:val="22"/>
          <w:vertAlign w:val="superscript"/>
        </w:rPr>
        <w:footnoteReference w:id="28"/>
      </w:r>
      <w:r w:rsidRPr="004C2CA8">
        <w:rPr>
          <w:szCs w:val="22"/>
        </w:rPr>
        <w:t xml:space="preserve"> </w:t>
      </w:r>
    </w:p>
    <w:p w14:paraId="3D0898BB" w14:textId="77777777" w:rsidR="009F3568" w:rsidRPr="004C2CA8" w:rsidRDefault="009F3568" w:rsidP="00B0087D">
      <w:pPr>
        <w:shd w:val="clear" w:color="auto" w:fill="FFFFFF" w:themeFill="background1"/>
        <w:spacing w:before="120" w:after="120"/>
        <w:ind w:firstLine="720"/>
        <w:rPr>
          <w:i/>
          <w:iCs/>
          <w:szCs w:val="22"/>
        </w:rPr>
      </w:pPr>
      <w:r w:rsidRPr="004C2CA8">
        <w:t>6.</w:t>
      </w:r>
      <w:r w:rsidRPr="004C2CA8">
        <w:tab/>
      </w:r>
      <w:r w:rsidRPr="004C2CA8">
        <w:rPr>
          <w:i/>
          <w:iCs/>
          <w:szCs w:val="22"/>
        </w:rPr>
        <w:t xml:space="preserve">Reminds </w:t>
      </w:r>
      <w:r w:rsidRPr="004C2CA8">
        <w:rPr>
          <w:szCs w:val="22"/>
        </w:rPr>
        <w:t>Parties</w:t>
      </w:r>
      <w:r w:rsidRPr="004C2CA8">
        <w:rPr>
          <w:i/>
          <w:iCs/>
          <w:szCs w:val="22"/>
        </w:rPr>
        <w:t xml:space="preserve"> </w:t>
      </w:r>
      <w:r w:rsidRPr="004C2CA8">
        <w:rPr>
          <w:szCs w:val="22"/>
        </w:rPr>
        <w:t xml:space="preserve">of their obligation to publish their national reports in the Biosafety </w:t>
      </w:r>
      <w:proofErr w:type="gramStart"/>
      <w:r w:rsidRPr="004C2CA8">
        <w:rPr>
          <w:szCs w:val="22"/>
        </w:rPr>
        <w:t>Clearing-House</w:t>
      </w:r>
      <w:proofErr w:type="gramEnd"/>
      <w:r w:rsidRPr="004C2CA8">
        <w:rPr>
          <w:szCs w:val="22"/>
        </w:rPr>
        <w:t>, in accordance with Article 20 of the Protocol;</w:t>
      </w:r>
    </w:p>
    <w:p w14:paraId="0DD814C7" w14:textId="77777777" w:rsidR="009F3568" w:rsidRPr="004C2CA8" w:rsidRDefault="009F3568" w:rsidP="00B0087D">
      <w:pPr>
        <w:shd w:val="clear" w:color="auto" w:fill="FFFFFF" w:themeFill="background1"/>
        <w:spacing w:before="120" w:after="120"/>
        <w:ind w:firstLine="720"/>
        <w:rPr>
          <w:i/>
          <w:iCs/>
          <w:szCs w:val="22"/>
        </w:rPr>
      </w:pPr>
      <w:r w:rsidRPr="004C2CA8">
        <w:t>7.</w:t>
      </w:r>
      <w:r w:rsidRPr="004C2CA8">
        <w:tab/>
      </w:r>
      <w:r w:rsidRPr="004C2CA8">
        <w:rPr>
          <w:i/>
          <w:iCs/>
          <w:szCs w:val="22"/>
        </w:rPr>
        <w:t xml:space="preserve">Encourages </w:t>
      </w:r>
      <w:r w:rsidRPr="004C2CA8">
        <w:rPr>
          <w:szCs w:val="22"/>
        </w:rPr>
        <w:t xml:space="preserve">Parties that have submitted their report in an offline format to ensure its publication in the Biosafety </w:t>
      </w:r>
      <w:proofErr w:type="gramStart"/>
      <w:r w:rsidRPr="004C2CA8">
        <w:rPr>
          <w:szCs w:val="22"/>
        </w:rPr>
        <w:t>Clearing-House</w:t>
      </w:r>
      <w:proofErr w:type="gramEnd"/>
      <w:r w:rsidRPr="004C2CA8">
        <w:rPr>
          <w:szCs w:val="22"/>
        </w:rPr>
        <w:t xml:space="preserve"> in coordination with the Secretariat, as necessary;</w:t>
      </w:r>
    </w:p>
    <w:p w14:paraId="35A1DDC7" w14:textId="77777777" w:rsidR="009F3568" w:rsidRPr="004C2CA8" w:rsidRDefault="009F3568" w:rsidP="00B0087D">
      <w:pPr>
        <w:shd w:val="clear" w:color="auto" w:fill="FFFFFF" w:themeFill="background1"/>
        <w:spacing w:before="120" w:after="120"/>
        <w:ind w:firstLine="720"/>
        <w:rPr>
          <w:i/>
          <w:iCs/>
          <w:szCs w:val="22"/>
        </w:rPr>
      </w:pPr>
      <w:r w:rsidRPr="004C2CA8">
        <w:t>8.</w:t>
      </w:r>
      <w:r w:rsidRPr="004C2CA8">
        <w:tab/>
      </w:r>
      <w:r w:rsidRPr="004C2CA8">
        <w:rPr>
          <w:i/>
          <w:iCs/>
          <w:szCs w:val="22"/>
        </w:rPr>
        <w:t xml:space="preserve">Urges </w:t>
      </w:r>
      <w:r w:rsidRPr="004C2CA8">
        <w:rPr>
          <w:szCs w:val="22"/>
        </w:rPr>
        <w:t xml:space="preserve">Parties that have submitted an incomplete fourth national report to provide the missing information </w:t>
      </w:r>
      <w:proofErr w:type="gramStart"/>
      <w:r w:rsidRPr="004C2CA8">
        <w:rPr>
          <w:szCs w:val="22"/>
        </w:rPr>
        <w:t>as soon as possible;</w:t>
      </w:r>
      <w:proofErr w:type="gramEnd"/>
    </w:p>
    <w:p w14:paraId="1DC5D9B6" w14:textId="77777777" w:rsidR="009F3568" w:rsidRPr="004C2CA8" w:rsidRDefault="009F3568" w:rsidP="00B0087D">
      <w:pPr>
        <w:keepNext/>
        <w:shd w:val="clear" w:color="auto" w:fill="FFFFFF" w:themeFill="background1"/>
        <w:spacing w:before="120" w:after="120"/>
        <w:jc w:val="center"/>
        <w:rPr>
          <w:b/>
          <w:bCs/>
          <w:szCs w:val="22"/>
        </w:rPr>
      </w:pPr>
      <w:r w:rsidRPr="004C2CA8">
        <w:rPr>
          <w:b/>
          <w:bCs/>
          <w:szCs w:val="22"/>
        </w:rPr>
        <w:t>B.</w:t>
      </w:r>
      <w:r w:rsidRPr="004C2CA8">
        <w:rPr>
          <w:b/>
          <w:bCs/>
          <w:szCs w:val="22"/>
        </w:rPr>
        <w:tab/>
        <w:t>Fifth national reports on the implementation of the Cartagena Protocol</w:t>
      </w:r>
    </w:p>
    <w:p w14:paraId="4A3DDA5B" w14:textId="77777777" w:rsidR="009F3568" w:rsidRPr="004C2CA8" w:rsidRDefault="009F3568" w:rsidP="00B0087D">
      <w:pPr>
        <w:shd w:val="clear" w:color="auto" w:fill="FFFFFF" w:themeFill="background1"/>
        <w:spacing w:before="120" w:after="120"/>
        <w:ind w:firstLine="720"/>
      </w:pPr>
      <w:r w:rsidRPr="004C2CA8">
        <w:t>9.</w:t>
      </w:r>
      <w:r w:rsidRPr="004C2CA8">
        <w:tab/>
      </w:r>
      <w:r w:rsidRPr="004C2CA8">
        <w:rPr>
          <w:i/>
          <w:iCs/>
        </w:rPr>
        <w:t>Welcomes</w:t>
      </w:r>
      <w:r w:rsidRPr="004C2CA8">
        <w:t xml:space="preserve"> the draft format for the fifth national reports as contained in the annex to document CBD/CP/MOP/10/5, and requests</w:t>
      </w:r>
      <w:r w:rsidRPr="004C2CA8">
        <w:rPr>
          <w:i/>
          <w:iCs/>
        </w:rPr>
        <w:t xml:space="preserve"> </w:t>
      </w:r>
      <w:r w:rsidRPr="004C2CA8">
        <w:t xml:space="preserve">the Executive Secretary: </w:t>
      </w:r>
    </w:p>
    <w:p w14:paraId="41EEBA96" w14:textId="77777777" w:rsidR="009F3568" w:rsidRPr="001C1A77" w:rsidRDefault="009F3568" w:rsidP="00B0087D">
      <w:pPr>
        <w:shd w:val="clear" w:color="auto" w:fill="FFFFFF" w:themeFill="background1"/>
        <w:spacing w:before="120" w:after="120"/>
        <w:ind w:firstLine="720"/>
      </w:pPr>
      <w:r w:rsidRPr="004C2CA8">
        <w:t>(a)</w:t>
      </w:r>
      <w:r w:rsidRPr="004C2CA8">
        <w:tab/>
        <w:t xml:space="preserve">To make any necessary adjustments to the </w:t>
      </w:r>
      <w:r w:rsidRPr="001C1A77">
        <w:t xml:space="preserve">questions in </w:t>
      </w:r>
      <w:r w:rsidRPr="006453A2">
        <w:t>light of the final text of the indicators of the Implementation Plan for the Cartagena Protocol on Biosafety as adopted in decision CP-10/</w:t>
      </w:r>
      <w:proofErr w:type="gramStart"/>
      <w:r w:rsidRPr="006453A2">
        <w:t>3;</w:t>
      </w:r>
      <w:proofErr w:type="gramEnd"/>
      <w:r w:rsidRPr="001C1A77">
        <w:t xml:space="preserve"> </w:t>
      </w:r>
    </w:p>
    <w:p w14:paraId="7E78EB0C" w14:textId="77777777" w:rsidR="009F3568" w:rsidRPr="001C1A77" w:rsidRDefault="009F3568" w:rsidP="00B0087D">
      <w:pPr>
        <w:shd w:val="clear" w:color="auto" w:fill="FFFFFF" w:themeFill="background1"/>
        <w:spacing w:before="120" w:after="120"/>
        <w:ind w:firstLine="720"/>
      </w:pPr>
      <w:r w:rsidRPr="001C1A77">
        <w:t>(b)</w:t>
      </w:r>
      <w:r w:rsidRPr="001C1A77">
        <w:tab/>
        <w:t>To make the final format available online through the Biosafety Clearing-</w:t>
      </w:r>
      <w:proofErr w:type="gramStart"/>
      <w:r w:rsidRPr="001C1A77">
        <w:t>House;</w:t>
      </w:r>
      <w:proofErr w:type="gramEnd"/>
      <w:r w:rsidRPr="001C1A77">
        <w:t xml:space="preserve"> </w:t>
      </w:r>
    </w:p>
    <w:p w14:paraId="7FDE3466" w14:textId="77777777" w:rsidR="009F3568" w:rsidRPr="004C2CA8" w:rsidRDefault="009F3568" w:rsidP="00B0087D">
      <w:pPr>
        <w:shd w:val="clear" w:color="auto" w:fill="FFFFFF" w:themeFill="background1"/>
        <w:spacing w:before="120" w:after="120"/>
        <w:ind w:firstLine="720"/>
      </w:pPr>
      <w:r w:rsidRPr="001C1A77">
        <w:t>10.</w:t>
      </w:r>
      <w:r w:rsidRPr="001C1A77">
        <w:tab/>
      </w:r>
      <w:r w:rsidRPr="001C1A77">
        <w:rPr>
          <w:i/>
          <w:iCs/>
        </w:rPr>
        <w:t xml:space="preserve">Requests </w:t>
      </w:r>
      <w:r w:rsidRPr="001C1A77">
        <w:t>Parties to use the final format for the preparation of their fifth nat</w:t>
      </w:r>
      <w:r w:rsidRPr="004C2CA8">
        <w:t xml:space="preserve">ional report on the implementation of the Cartagena Protocol on </w:t>
      </w:r>
      <w:proofErr w:type="gramStart"/>
      <w:r w:rsidRPr="004C2CA8">
        <w:t>Biosafety;</w:t>
      </w:r>
      <w:proofErr w:type="gramEnd"/>
    </w:p>
    <w:p w14:paraId="0A8D35CD" w14:textId="77777777" w:rsidR="009F3568" w:rsidRPr="004C2CA8" w:rsidRDefault="009F3568" w:rsidP="00B0087D">
      <w:pPr>
        <w:shd w:val="clear" w:color="auto" w:fill="FFFFFF" w:themeFill="background1"/>
        <w:spacing w:before="120" w:after="120"/>
        <w:ind w:firstLine="720"/>
      </w:pPr>
      <w:r w:rsidRPr="004C2CA8">
        <w:t>11.</w:t>
      </w:r>
      <w:r w:rsidRPr="004C2CA8">
        <w:tab/>
      </w:r>
      <w:r w:rsidRPr="004C2CA8">
        <w:rPr>
          <w:i/>
          <w:iCs/>
        </w:rPr>
        <w:t xml:space="preserve">Invites </w:t>
      </w:r>
      <w:r w:rsidRPr="004C2CA8">
        <w:t>Parties to prepare their reports through a consultative process involving indigenous peoples and local communities, women and youth</w:t>
      </w:r>
      <w:r>
        <w:t>,</w:t>
      </w:r>
      <w:r w:rsidRPr="004C2CA8">
        <w:t xml:space="preserve"> and all relevant national stakeholders, as </w:t>
      </w:r>
      <w:proofErr w:type="gramStart"/>
      <w:r w:rsidRPr="004C2CA8">
        <w:t>appropriate;</w:t>
      </w:r>
      <w:proofErr w:type="gramEnd"/>
    </w:p>
    <w:p w14:paraId="6655BFFA" w14:textId="77777777" w:rsidR="009F3568" w:rsidRPr="004C2CA8" w:rsidRDefault="009F3568" w:rsidP="00B0087D">
      <w:pPr>
        <w:shd w:val="clear" w:color="auto" w:fill="FFFFFF" w:themeFill="background1"/>
        <w:spacing w:before="120" w:after="120"/>
        <w:ind w:firstLine="720"/>
      </w:pPr>
      <w:r w:rsidRPr="004C2CA8">
        <w:lastRenderedPageBreak/>
        <w:t>12.</w:t>
      </w:r>
      <w:r w:rsidRPr="004C2CA8">
        <w:tab/>
      </w:r>
      <w:r w:rsidRPr="004C2CA8">
        <w:rPr>
          <w:i/>
        </w:rPr>
        <w:t>Encourages</w:t>
      </w:r>
      <w:r w:rsidRPr="004C2CA8">
        <w:t xml:space="preserve"> Parties to respond to all questions in the reporting format, and stresses the importance of the timely submission of fifth national reports in order to facilitate the midterm evaluation of the Implementation Plan for the Cartagena Protocol on </w:t>
      </w:r>
      <w:proofErr w:type="gramStart"/>
      <w:r w:rsidRPr="004C2CA8">
        <w:t>Biosafety;</w:t>
      </w:r>
      <w:proofErr w:type="gramEnd"/>
    </w:p>
    <w:p w14:paraId="02B2D71B" w14:textId="77777777" w:rsidR="009F3568" w:rsidRPr="004C2CA8" w:rsidRDefault="009F3568" w:rsidP="00B0087D">
      <w:pPr>
        <w:shd w:val="clear" w:color="auto" w:fill="FFFFFF" w:themeFill="background1"/>
        <w:spacing w:before="120" w:after="120"/>
        <w:ind w:firstLine="720"/>
      </w:pPr>
      <w:r w:rsidRPr="004C2CA8">
        <w:t>13.</w:t>
      </w:r>
      <w:r w:rsidRPr="004C2CA8">
        <w:tab/>
      </w:r>
      <w:r w:rsidRPr="004C2CA8">
        <w:rPr>
          <w:i/>
        </w:rPr>
        <w:t>Requests</w:t>
      </w:r>
      <w:r w:rsidRPr="004C2CA8">
        <w:t xml:space="preserve"> Parties and invites other Governments to submit to the Secretariat their fifth national report on the implementation of the Cartagena Protocol on Biosafety:</w:t>
      </w:r>
    </w:p>
    <w:p w14:paraId="21F2CEE6" w14:textId="77777777" w:rsidR="009F3568" w:rsidRPr="004C2CA8" w:rsidRDefault="009F3568" w:rsidP="00B0087D">
      <w:pPr>
        <w:shd w:val="clear" w:color="auto" w:fill="FFFFFF" w:themeFill="background1"/>
        <w:spacing w:before="120" w:after="120"/>
        <w:ind w:firstLine="720"/>
      </w:pPr>
      <w:r w:rsidRPr="004C2CA8">
        <w:t>(a)</w:t>
      </w:r>
      <w:r w:rsidRPr="004C2CA8">
        <w:tab/>
        <w:t xml:space="preserve">In an official language of the United </w:t>
      </w:r>
      <w:proofErr w:type="gramStart"/>
      <w:r w:rsidRPr="004C2CA8">
        <w:t>Nations;</w:t>
      </w:r>
      <w:proofErr w:type="gramEnd"/>
    </w:p>
    <w:p w14:paraId="7AF807D9" w14:textId="77777777" w:rsidR="009F3568" w:rsidRPr="004C2CA8" w:rsidRDefault="009F3568" w:rsidP="00B0087D">
      <w:pPr>
        <w:shd w:val="clear" w:color="auto" w:fill="FFFFFF" w:themeFill="background1"/>
        <w:spacing w:before="120" w:after="120"/>
        <w:ind w:firstLine="720"/>
      </w:pPr>
      <w:r w:rsidRPr="004C2CA8">
        <w:t>(b)</w:t>
      </w:r>
      <w:r w:rsidRPr="004C2CA8">
        <w:tab/>
        <w:t>At the same time as the seventh national reports under the Convention are due;</w:t>
      </w:r>
      <w:r w:rsidRPr="00CB3511">
        <w:rPr>
          <w:szCs w:val="32"/>
          <w:vertAlign w:val="superscript"/>
        </w:rPr>
        <w:footnoteReference w:id="29"/>
      </w:r>
    </w:p>
    <w:p w14:paraId="18520CD1" w14:textId="77777777" w:rsidR="009F3568" w:rsidRPr="004C2CA8" w:rsidRDefault="009F3568" w:rsidP="00B0087D">
      <w:pPr>
        <w:shd w:val="clear" w:color="auto" w:fill="FFFFFF" w:themeFill="background1"/>
        <w:spacing w:before="120" w:after="120"/>
        <w:ind w:firstLine="720"/>
      </w:pPr>
      <w:r w:rsidRPr="004C2CA8">
        <w:t>(c)</w:t>
      </w:r>
      <w:r w:rsidRPr="004C2CA8">
        <w:tab/>
        <w:t>Through the Biosafety Clearing-</w:t>
      </w:r>
      <w:proofErr w:type="gramStart"/>
      <w:r w:rsidRPr="004C2CA8">
        <w:t>House;</w:t>
      </w:r>
      <w:proofErr w:type="gramEnd"/>
    </w:p>
    <w:p w14:paraId="1EC26081" w14:textId="77777777" w:rsidR="009F3568" w:rsidRPr="004C2CA8" w:rsidRDefault="009F3568" w:rsidP="00B0087D">
      <w:pPr>
        <w:shd w:val="clear" w:color="auto" w:fill="FFFFFF" w:themeFill="background1"/>
        <w:spacing w:before="120" w:after="120"/>
        <w:ind w:firstLine="720"/>
        <w:rPr>
          <w:i/>
        </w:rPr>
      </w:pPr>
      <w:r w:rsidRPr="004C2CA8">
        <w:t>14.</w:t>
      </w:r>
      <w:r w:rsidRPr="004C2CA8">
        <w:tab/>
      </w:r>
      <w:r w:rsidRPr="004C2CA8">
        <w:rPr>
          <w:i/>
        </w:rPr>
        <w:t>Requests</w:t>
      </w:r>
      <w:r w:rsidRPr="004C2CA8">
        <w:t xml:space="preserve"> Parties experiencing challenges submitting their national report through the Biosafety </w:t>
      </w:r>
      <w:proofErr w:type="gramStart"/>
      <w:r w:rsidRPr="004C2CA8">
        <w:t>Clearing-House</w:t>
      </w:r>
      <w:proofErr w:type="gramEnd"/>
      <w:r w:rsidRPr="004C2CA8">
        <w:t xml:space="preserve"> to coordinate with the Secretariat to facilitate the publication of their national report in the Biosafety Clearing-House;</w:t>
      </w:r>
    </w:p>
    <w:p w14:paraId="21FCFFA5" w14:textId="4536A54B" w:rsidR="009F3568" w:rsidRPr="006453A2" w:rsidRDefault="009F3568" w:rsidP="00592720">
      <w:pPr>
        <w:shd w:val="clear" w:color="auto" w:fill="FFFFFF" w:themeFill="background1"/>
        <w:spacing w:before="120" w:after="120"/>
        <w:ind w:firstLine="720"/>
        <w:rPr>
          <w:i/>
          <w:iCs/>
        </w:rPr>
      </w:pPr>
      <w:r w:rsidRPr="006453A2">
        <w:t>15.</w:t>
      </w:r>
      <w:r w:rsidRPr="006453A2">
        <w:tab/>
      </w:r>
      <w:r w:rsidRPr="006453A2">
        <w:rPr>
          <w:i/>
          <w:iCs/>
        </w:rPr>
        <w:t>Recognizes</w:t>
      </w:r>
      <w:r w:rsidRPr="006453A2">
        <w:t xml:space="preserve"> that the fifth national reports will also be an important source of information, along with other sources, for measuring progress under the Capacity-building Action Plan for the Cartagena Protocol on Biosafety, as set out in paragraph 19 of the Capacity-building Action Plan;</w:t>
      </w:r>
      <w:r w:rsidRPr="006453A2">
        <w:rPr>
          <w:rStyle w:val="FootnoteReference"/>
        </w:rPr>
        <w:footnoteReference w:id="30"/>
      </w:r>
      <w:r w:rsidRPr="006453A2">
        <w:t xml:space="preserve"> </w:t>
      </w:r>
    </w:p>
    <w:p w14:paraId="01E81B10" w14:textId="77777777" w:rsidR="009F3568" w:rsidRPr="004C2CA8" w:rsidRDefault="009F3568" w:rsidP="00B0087D">
      <w:pPr>
        <w:shd w:val="clear" w:color="auto" w:fill="FFFFFF" w:themeFill="background1"/>
        <w:spacing w:before="120" w:after="120"/>
        <w:ind w:firstLine="720"/>
        <w:rPr>
          <w:i/>
          <w:iCs/>
        </w:rPr>
      </w:pPr>
      <w:r w:rsidRPr="006453A2">
        <w:t>16.</w:t>
      </w:r>
      <w:r w:rsidRPr="006453A2">
        <w:tab/>
      </w:r>
      <w:r w:rsidRPr="006453A2">
        <w:rPr>
          <w:i/>
          <w:iCs/>
        </w:rPr>
        <w:t xml:space="preserve">Urges </w:t>
      </w:r>
      <w:r w:rsidRPr="006453A2">
        <w:t>eligible Parties to submit their letters of commitment to the</w:t>
      </w:r>
      <w:r w:rsidRPr="004C2CA8">
        <w:t xml:space="preserve"> implementing agency in a timely manner to ensure that projects to support the preparation of fifth national reports can be submitted to the Global Environment Facility for approval well before the deadline for the submission of the </w:t>
      </w:r>
      <w:proofErr w:type="gramStart"/>
      <w:r w:rsidRPr="004C2CA8">
        <w:t>reports</w:t>
      </w:r>
      <w:r w:rsidRPr="004671EA">
        <w:t>;</w:t>
      </w:r>
      <w:proofErr w:type="gramEnd"/>
    </w:p>
    <w:p w14:paraId="4062D82E" w14:textId="77777777" w:rsidR="009F3568" w:rsidRPr="00B1265C" w:rsidRDefault="009F3568" w:rsidP="00B0087D">
      <w:pPr>
        <w:shd w:val="clear" w:color="auto" w:fill="FFFFFF" w:themeFill="background1"/>
        <w:spacing w:before="120" w:after="120"/>
        <w:ind w:firstLine="720"/>
        <w:rPr>
          <w:i/>
          <w:iCs/>
        </w:rPr>
      </w:pPr>
      <w:r w:rsidRPr="004C2CA8">
        <w:t>17.</w:t>
      </w:r>
      <w:r w:rsidRPr="004C2CA8">
        <w:tab/>
      </w:r>
      <w:r w:rsidRPr="004C2CA8">
        <w:rPr>
          <w:i/>
          <w:iCs/>
        </w:rPr>
        <w:t>Notes</w:t>
      </w:r>
      <w:r w:rsidRPr="004C2CA8">
        <w:t xml:space="preserve"> decision 15/6 and decision 15/4 of the Conference of the Parties and </w:t>
      </w:r>
      <w:r w:rsidRPr="004671EA">
        <w:t>encourages</w:t>
      </w:r>
      <w:r w:rsidRPr="004C2CA8">
        <w:t xml:space="preserve"> Parties to the Cartagena Protocol to contribute to national processes for the preparation of the seventh national reports under the Convention, including by providing information related to targets relevant for biosafety.</w:t>
      </w:r>
    </w:p>
    <w:p w14:paraId="2B0C2C5D" w14:textId="5C700AC8" w:rsidR="009F3568" w:rsidRPr="00C9161D" w:rsidRDefault="009F3568" w:rsidP="00B0087D">
      <w:pPr>
        <w:shd w:val="clear" w:color="auto" w:fill="FFFFFF" w:themeFill="background1"/>
        <w:jc w:val="center"/>
      </w:pPr>
    </w:p>
    <w:p w14:paraId="72E3FA8C" w14:textId="77777777" w:rsidR="00CD40F3" w:rsidRDefault="00CD40F3" w:rsidP="00517AD5">
      <w:pPr>
        <w:kinsoku w:val="0"/>
        <w:overflowPunct w:val="0"/>
        <w:autoSpaceDE w:val="0"/>
        <w:autoSpaceDN w:val="0"/>
        <w:spacing w:before="120" w:after="240"/>
        <w:ind w:left="360" w:right="713" w:hanging="360"/>
        <w:jc w:val="left"/>
        <w:rPr>
          <w:b/>
          <w:bCs/>
          <w:caps/>
          <w:snapToGrid w:val="0"/>
          <w:kern w:val="22"/>
          <w:szCs w:val="22"/>
        </w:rPr>
        <w:sectPr w:rsidR="00CD40F3" w:rsidSect="009474D1">
          <w:footnotePr>
            <w:numRestart w:val="eachSect"/>
          </w:footnotePr>
          <w:pgSz w:w="12240" w:h="15840"/>
          <w:pgMar w:top="1021" w:right="1440" w:bottom="1021" w:left="1440" w:header="459" w:footer="720" w:gutter="0"/>
          <w:cols w:space="708"/>
          <w:docGrid w:linePitch="360"/>
        </w:sectPr>
      </w:pPr>
    </w:p>
    <w:p w14:paraId="1A27E92F" w14:textId="77777777" w:rsidR="001E271D" w:rsidRDefault="001E271D" w:rsidP="00265F8E">
      <w:pPr>
        <w:pStyle w:val="decision"/>
        <w:rPr>
          <w:rFonts w:hint="eastAsia"/>
          <w:caps/>
        </w:rPr>
      </w:pPr>
      <w:bookmarkStart w:id="19" w:name="_Toc151646671"/>
      <w:r w:rsidRPr="00082BEB">
        <w:lastRenderedPageBreak/>
        <w:t>CP-10/</w:t>
      </w:r>
      <w:r>
        <w:t>10</w:t>
      </w:r>
      <w:r w:rsidRPr="00082BEB">
        <w:t>.</w:t>
      </w:r>
      <w:r w:rsidRPr="00082BEB">
        <w:tab/>
        <w:t>Risk assessment and risk management (Articles 15 and 16)</w:t>
      </w:r>
      <w:bookmarkEnd w:id="19"/>
    </w:p>
    <w:p w14:paraId="0FB7AFAD" w14:textId="77777777" w:rsidR="00CD40F3" w:rsidRPr="00F44200" w:rsidRDefault="00CD40F3" w:rsidP="00DE6D01">
      <w:pPr>
        <w:suppressLineNumbers/>
        <w:suppressAutoHyphens/>
        <w:spacing w:before="240" w:after="120"/>
        <w:ind w:firstLine="720"/>
        <w:rPr>
          <w:i/>
          <w:iCs/>
          <w:snapToGrid w:val="0"/>
          <w:kern w:val="22"/>
          <w:szCs w:val="22"/>
        </w:rPr>
      </w:pPr>
      <w:r w:rsidRPr="00F44200">
        <w:rPr>
          <w:i/>
          <w:iCs/>
          <w:snapToGrid w:val="0"/>
          <w:kern w:val="22"/>
          <w:szCs w:val="22"/>
        </w:rPr>
        <w:t>The Conference of the Parties serving as the meeting to the Parties to the Cartagena Protocol on Biosafety,</w:t>
      </w:r>
    </w:p>
    <w:p w14:paraId="14DB3965" w14:textId="77777777" w:rsidR="00CD40F3" w:rsidRPr="00F44200" w:rsidRDefault="00CD40F3" w:rsidP="00DE6D01">
      <w:pPr>
        <w:suppressLineNumbers/>
        <w:suppressAutoHyphens/>
        <w:spacing w:before="120" w:after="120"/>
        <w:ind w:firstLine="720"/>
        <w:rPr>
          <w:snapToGrid w:val="0"/>
          <w:kern w:val="22"/>
          <w:szCs w:val="22"/>
        </w:rPr>
      </w:pPr>
      <w:r w:rsidRPr="00F44200">
        <w:rPr>
          <w:i/>
          <w:iCs/>
          <w:snapToGrid w:val="0"/>
          <w:kern w:val="22"/>
          <w:szCs w:val="22"/>
        </w:rPr>
        <w:t>Recalling</w:t>
      </w:r>
      <w:r w:rsidRPr="00F44200">
        <w:rPr>
          <w:snapToGrid w:val="0"/>
          <w:kern w:val="22"/>
          <w:szCs w:val="22"/>
        </w:rPr>
        <w:t xml:space="preserve"> decision CP-9/13, paragraph 7, in which it decided to consider, at its tenth meeting, whether additional guidance materials on risk assessment are needed for (a) living modified organisms containing engineered gene drives, and (b) living modified fish,</w:t>
      </w:r>
    </w:p>
    <w:p w14:paraId="39359E59" w14:textId="77777777" w:rsidR="00CD40F3" w:rsidRPr="00827F14" w:rsidRDefault="00CD40F3" w:rsidP="00DE6D01">
      <w:pPr>
        <w:spacing w:before="120" w:after="120"/>
        <w:ind w:firstLine="720"/>
        <w:rPr>
          <w:snapToGrid w:val="0"/>
          <w:kern w:val="22"/>
          <w:szCs w:val="22"/>
        </w:rPr>
      </w:pPr>
      <w:proofErr w:type="gramStart"/>
      <w:r>
        <w:rPr>
          <w:i/>
          <w:iCs/>
          <w:snapToGrid w:val="0"/>
          <w:kern w:val="22"/>
          <w:szCs w:val="22"/>
        </w:rPr>
        <w:t>R</w:t>
      </w:r>
      <w:r w:rsidRPr="00F44200">
        <w:rPr>
          <w:i/>
          <w:iCs/>
          <w:snapToGrid w:val="0"/>
          <w:kern w:val="22"/>
          <w:szCs w:val="22"/>
        </w:rPr>
        <w:t xml:space="preserve">ecalling </w:t>
      </w:r>
      <w:r>
        <w:rPr>
          <w:i/>
          <w:iCs/>
          <w:snapToGrid w:val="0"/>
          <w:kern w:val="22"/>
          <w:szCs w:val="22"/>
        </w:rPr>
        <w:t>also</w:t>
      </w:r>
      <w:proofErr w:type="gramEnd"/>
      <w:r>
        <w:rPr>
          <w:i/>
          <w:iCs/>
          <w:snapToGrid w:val="0"/>
          <w:kern w:val="22"/>
          <w:szCs w:val="22"/>
        </w:rPr>
        <w:t xml:space="preserve"> </w:t>
      </w:r>
      <w:r w:rsidRPr="00F44200">
        <w:rPr>
          <w:snapToGrid w:val="0"/>
          <w:kern w:val="22"/>
          <w:szCs w:val="22"/>
        </w:rPr>
        <w:t xml:space="preserve">decision BS-VII/12, paragraph 17, in which it recommended to the Conference of the Parties to the Convention of Biological Diversity a coordinated approach with the Conference of the </w:t>
      </w:r>
      <w:r w:rsidRPr="00827F14">
        <w:rPr>
          <w:snapToGrid w:val="0"/>
          <w:kern w:val="22"/>
          <w:szCs w:val="22"/>
        </w:rPr>
        <w:t>Parties serving as the meeting of the Parties to the Cartagena Protocol on Biosafety on the issue of synthetic biology, taking into account the possibility that the provisions of the Protocol might also apply to living organisms resulting from synthetic biology,</w:t>
      </w:r>
    </w:p>
    <w:p w14:paraId="5908A12F" w14:textId="77777777" w:rsidR="00CD40F3" w:rsidRPr="00F0075A" w:rsidRDefault="00CD40F3" w:rsidP="00DE6D01">
      <w:pPr>
        <w:spacing w:before="120" w:after="120"/>
        <w:ind w:firstLine="720"/>
        <w:rPr>
          <w:snapToGrid w:val="0"/>
          <w:kern w:val="22"/>
          <w:szCs w:val="22"/>
        </w:rPr>
      </w:pPr>
      <w:r>
        <w:rPr>
          <w:i/>
          <w:iCs/>
          <w:snapToGrid w:val="0"/>
          <w:kern w:val="22"/>
          <w:szCs w:val="22"/>
        </w:rPr>
        <w:t>R</w:t>
      </w:r>
      <w:r w:rsidRPr="00827F14">
        <w:rPr>
          <w:i/>
          <w:iCs/>
          <w:snapToGrid w:val="0"/>
          <w:kern w:val="22"/>
          <w:szCs w:val="22"/>
        </w:rPr>
        <w:t>ecalling</w:t>
      </w:r>
      <w:r w:rsidRPr="00827F14">
        <w:rPr>
          <w:snapToGrid w:val="0"/>
          <w:kern w:val="22"/>
          <w:szCs w:val="22"/>
        </w:rPr>
        <w:t xml:space="preserve"> </w:t>
      </w:r>
      <w:r w:rsidRPr="00183069">
        <w:rPr>
          <w:i/>
          <w:iCs/>
          <w:snapToGrid w:val="0"/>
          <w:kern w:val="22"/>
          <w:szCs w:val="22"/>
        </w:rPr>
        <w:t>further</w:t>
      </w:r>
      <w:r>
        <w:rPr>
          <w:snapToGrid w:val="0"/>
          <w:kern w:val="22"/>
          <w:szCs w:val="22"/>
        </w:rPr>
        <w:t xml:space="preserve"> </w:t>
      </w:r>
      <w:r w:rsidRPr="00827F14">
        <w:rPr>
          <w:snapToGrid w:val="0"/>
          <w:kern w:val="22"/>
          <w:szCs w:val="22"/>
        </w:rPr>
        <w:t xml:space="preserve">the importance of the precautionary approach, in </w:t>
      </w:r>
      <w:r w:rsidRPr="00F0075A">
        <w:rPr>
          <w:snapToGrid w:val="0"/>
          <w:kern w:val="22"/>
          <w:szCs w:val="22"/>
        </w:rPr>
        <w:t>accordance with the Cartagena Protocol on Biosafety,</w:t>
      </w:r>
    </w:p>
    <w:p w14:paraId="3B1C74A5" w14:textId="77777777" w:rsidR="00CD40F3" w:rsidRPr="00F0075A" w:rsidRDefault="00CD40F3" w:rsidP="00DE6D01">
      <w:pPr>
        <w:spacing w:before="120" w:after="120"/>
        <w:ind w:firstLine="720"/>
        <w:rPr>
          <w:snapToGrid w:val="0"/>
          <w:kern w:val="22"/>
          <w:szCs w:val="22"/>
        </w:rPr>
      </w:pPr>
      <w:r w:rsidRPr="00F0075A">
        <w:rPr>
          <w:i/>
          <w:iCs/>
          <w:snapToGrid w:val="0"/>
          <w:kern w:val="22"/>
          <w:szCs w:val="22"/>
        </w:rPr>
        <w:t>Noting</w:t>
      </w:r>
      <w:r w:rsidRPr="00F0075A">
        <w:rPr>
          <w:snapToGrid w:val="0"/>
          <w:kern w:val="22"/>
          <w:szCs w:val="22"/>
        </w:rPr>
        <w:t xml:space="preserve"> the existing voluntary guidance on the assessment of socioeconomic considerations in the context of Article 26 of the Cartagena Protocol on Biosafety,</w:t>
      </w:r>
    </w:p>
    <w:p w14:paraId="4DB3BF59" w14:textId="77777777" w:rsidR="00CD40F3" w:rsidRPr="00F0075A" w:rsidRDefault="00CD40F3" w:rsidP="00DE6D01">
      <w:pPr>
        <w:suppressLineNumbers/>
        <w:suppressAutoHyphens/>
        <w:spacing w:before="120" w:after="120"/>
        <w:ind w:firstLine="720"/>
        <w:rPr>
          <w:snapToGrid w:val="0"/>
          <w:kern w:val="22"/>
          <w:szCs w:val="22"/>
        </w:rPr>
      </w:pPr>
      <w:r w:rsidRPr="00F0075A">
        <w:rPr>
          <w:snapToGrid w:val="0"/>
          <w:kern w:val="22"/>
          <w:szCs w:val="22"/>
        </w:rPr>
        <w:t>1.</w:t>
      </w:r>
      <w:r w:rsidRPr="00F0075A">
        <w:rPr>
          <w:snapToGrid w:val="0"/>
          <w:kern w:val="22"/>
          <w:szCs w:val="22"/>
        </w:rPr>
        <w:tab/>
      </w:r>
      <w:r w:rsidRPr="00F0075A">
        <w:rPr>
          <w:i/>
          <w:iCs/>
          <w:snapToGrid w:val="0"/>
          <w:kern w:val="22"/>
          <w:szCs w:val="22"/>
        </w:rPr>
        <w:t>Welcomes</w:t>
      </w:r>
      <w:r w:rsidRPr="00F0075A">
        <w:rPr>
          <w:snapToGrid w:val="0"/>
          <w:kern w:val="22"/>
          <w:szCs w:val="22"/>
        </w:rPr>
        <w:t xml:space="preserve"> the outcomes of the discussions of the </w:t>
      </w:r>
      <w:bookmarkStart w:id="20" w:name="_Hlk42864449"/>
      <w:r w:rsidRPr="00F0075A">
        <w:rPr>
          <w:snapToGrid w:val="0"/>
          <w:kern w:val="22"/>
          <w:szCs w:val="22"/>
        </w:rPr>
        <w:t xml:space="preserve">Ad Hoc Technical Expert Group </w:t>
      </w:r>
      <w:bookmarkEnd w:id="20"/>
      <w:r w:rsidRPr="00F0075A">
        <w:rPr>
          <w:snapToGrid w:val="0"/>
          <w:kern w:val="22"/>
          <w:szCs w:val="22"/>
        </w:rPr>
        <w:t>on Risk Assessment;</w:t>
      </w:r>
      <w:r w:rsidRPr="00F0075A">
        <w:rPr>
          <w:snapToGrid w:val="0"/>
          <w:kern w:val="22"/>
          <w:szCs w:val="28"/>
          <w:vertAlign w:val="superscript"/>
        </w:rPr>
        <w:footnoteReference w:id="31"/>
      </w:r>
    </w:p>
    <w:p w14:paraId="03C09845" w14:textId="77777777" w:rsidR="00CD40F3" w:rsidRPr="00F0075A" w:rsidRDefault="00CD40F3" w:rsidP="00DE6D01">
      <w:pPr>
        <w:suppressLineNumbers/>
        <w:suppressAutoHyphens/>
        <w:spacing w:before="120" w:after="120"/>
        <w:ind w:firstLine="720"/>
        <w:rPr>
          <w:snapToGrid w:val="0"/>
          <w:kern w:val="22"/>
          <w:szCs w:val="22"/>
        </w:rPr>
      </w:pPr>
      <w:r w:rsidRPr="00F0075A">
        <w:rPr>
          <w:snapToGrid w:val="0"/>
          <w:kern w:val="22"/>
          <w:szCs w:val="22"/>
        </w:rPr>
        <w:t>2.</w:t>
      </w:r>
      <w:r w:rsidRPr="00F0075A">
        <w:rPr>
          <w:snapToGrid w:val="0"/>
          <w:kern w:val="22"/>
          <w:szCs w:val="22"/>
        </w:rPr>
        <w:tab/>
      </w:r>
      <w:r w:rsidRPr="00F0075A">
        <w:rPr>
          <w:i/>
          <w:iCs/>
          <w:snapToGrid w:val="0"/>
          <w:kern w:val="22"/>
          <w:szCs w:val="22"/>
        </w:rPr>
        <w:t>Takes note</w:t>
      </w:r>
      <w:r w:rsidRPr="00F0075A">
        <w:rPr>
          <w:snapToGrid w:val="0"/>
          <w:kern w:val="22"/>
          <w:szCs w:val="22"/>
        </w:rPr>
        <w:t xml:space="preserve"> of the clarifications made by the Ad Hoc Technical Expert Group on annex I to decision CP-9/13 regarding the process for identification and prioritization of specific issues of risk assessment of living modified organisms that may warrant consideration;</w:t>
      </w:r>
      <w:r w:rsidRPr="00183069">
        <w:rPr>
          <w:snapToGrid w:val="0"/>
          <w:kern w:val="22"/>
          <w:szCs w:val="28"/>
          <w:vertAlign w:val="superscript"/>
        </w:rPr>
        <w:footnoteReference w:id="32"/>
      </w:r>
    </w:p>
    <w:p w14:paraId="0E9E47DE" w14:textId="77777777" w:rsidR="00CD40F3" w:rsidRPr="00F44200" w:rsidRDefault="00CD40F3" w:rsidP="00DE6D01">
      <w:pPr>
        <w:suppressLineNumbers/>
        <w:suppressAutoHyphens/>
        <w:spacing w:before="120" w:after="120"/>
        <w:ind w:firstLine="720"/>
        <w:rPr>
          <w:snapToGrid w:val="0"/>
          <w:kern w:val="22"/>
          <w:szCs w:val="22"/>
        </w:rPr>
      </w:pPr>
      <w:r w:rsidRPr="00F0075A">
        <w:rPr>
          <w:snapToGrid w:val="0"/>
          <w:kern w:val="22"/>
          <w:szCs w:val="22"/>
        </w:rPr>
        <w:t>3.</w:t>
      </w:r>
      <w:r w:rsidRPr="00F0075A">
        <w:rPr>
          <w:snapToGrid w:val="0"/>
          <w:kern w:val="22"/>
          <w:szCs w:val="22"/>
        </w:rPr>
        <w:tab/>
      </w:r>
      <w:r w:rsidRPr="00F0075A">
        <w:rPr>
          <w:i/>
          <w:iCs/>
          <w:snapToGrid w:val="0"/>
          <w:kern w:val="22"/>
          <w:szCs w:val="22"/>
        </w:rPr>
        <w:t xml:space="preserve">Welcomes </w:t>
      </w:r>
      <w:r w:rsidRPr="00F0075A">
        <w:rPr>
          <w:snapToGrid w:val="0"/>
          <w:kern w:val="22"/>
          <w:szCs w:val="22"/>
        </w:rPr>
        <w:t>the analysis done by the Ad Hoc Technical Expert Group on the topics of (a) living modified organisms containing engineered gene drives and (b) living modified fish pursuant to decision CP-9/13, annex </w:t>
      </w:r>
      <w:proofErr w:type="gramStart"/>
      <w:r w:rsidRPr="00F0075A">
        <w:rPr>
          <w:snapToGrid w:val="0"/>
          <w:kern w:val="22"/>
          <w:szCs w:val="22"/>
        </w:rPr>
        <w:t>I;</w:t>
      </w:r>
      <w:proofErr w:type="gramEnd"/>
    </w:p>
    <w:p w14:paraId="6937B6FC" w14:textId="77777777" w:rsidR="00CD40F3" w:rsidRPr="00F44200" w:rsidRDefault="00CD40F3" w:rsidP="00DE6D01">
      <w:pPr>
        <w:suppressLineNumbers/>
        <w:suppressAutoHyphens/>
        <w:spacing w:before="120" w:after="120"/>
        <w:ind w:firstLine="720"/>
        <w:rPr>
          <w:snapToGrid w:val="0"/>
          <w:kern w:val="22"/>
          <w:szCs w:val="22"/>
        </w:rPr>
      </w:pPr>
      <w:r w:rsidRPr="00F44200">
        <w:rPr>
          <w:snapToGrid w:val="0"/>
          <w:kern w:val="22"/>
          <w:szCs w:val="22"/>
        </w:rPr>
        <w:t>4.</w:t>
      </w:r>
      <w:r w:rsidRPr="00F44200">
        <w:rPr>
          <w:snapToGrid w:val="0"/>
          <w:kern w:val="22"/>
          <w:szCs w:val="22"/>
        </w:rPr>
        <w:tab/>
      </w:r>
      <w:r w:rsidRPr="00F44200">
        <w:rPr>
          <w:i/>
          <w:iCs/>
          <w:snapToGrid w:val="0"/>
          <w:kern w:val="22"/>
          <w:szCs w:val="22"/>
        </w:rPr>
        <w:t>Notes</w:t>
      </w:r>
      <w:r w:rsidRPr="00F44200">
        <w:rPr>
          <w:snapToGrid w:val="0"/>
          <w:kern w:val="22"/>
          <w:szCs w:val="22"/>
        </w:rPr>
        <w:t xml:space="preserve"> </w:t>
      </w:r>
      <w:r w:rsidRPr="000D4DE4">
        <w:rPr>
          <w:snapToGrid w:val="0"/>
          <w:kern w:val="22"/>
          <w:szCs w:val="22"/>
        </w:rPr>
        <w:t>the range of perspectives on the need for the development of guidance on risk assessment of living modified fish, decides not to proceed, at this stage, with the development of additional voluntary guidance materials on risk assessment regarding living modified fish,</w:t>
      </w:r>
      <w:r w:rsidRPr="000D4DE4">
        <w:rPr>
          <w:snapToGrid w:val="0"/>
          <w:szCs w:val="18"/>
        </w:rPr>
        <w:t xml:space="preserve"> </w:t>
      </w:r>
      <w:r w:rsidRPr="006957C0">
        <w:rPr>
          <w:snapToGrid w:val="0"/>
          <w:kern w:val="22"/>
          <w:szCs w:val="22"/>
        </w:rPr>
        <w:t xml:space="preserve">and </w:t>
      </w:r>
      <w:r w:rsidRPr="00183069">
        <w:rPr>
          <w:snapToGrid w:val="0"/>
          <w:kern w:val="22"/>
          <w:szCs w:val="22"/>
        </w:rPr>
        <w:t>encourages</w:t>
      </w:r>
      <w:r w:rsidRPr="00772D89">
        <w:rPr>
          <w:snapToGrid w:val="0"/>
          <w:kern w:val="22"/>
          <w:szCs w:val="22"/>
        </w:rPr>
        <w:t xml:space="preserve"> </w:t>
      </w:r>
      <w:r w:rsidRPr="000D4DE4">
        <w:rPr>
          <w:snapToGrid w:val="0"/>
          <w:kern w:val="22"/>
          <w:szCs w:val="22"/>
        </w:rPr>
        <w:t xml:space="preserve">Parties and </w:t>
      </w:r>
      <w:r w:rsidRPr="00183069">
        <w:rPr>
          <w:snapToGrid w:val="0"/>
          <w:kern w:val="22"/>
          <w:szCs w:val="22"/>
        </w:rPr>
        <w:t>invites</w:t>
      </w:r>
      <w:r w:rsidRPr="006957C0">
        <w:rPr>
          <w:snapToGrid w:val="0"/>
          <w:kern w:val="22"/>
          <w:szCs w:val="22"/>
        </w:rPr>
        <w:t xml:space="preserve"> </w:t>
      </w:r>
      <w:r w:rsidRPr="000D4DE4">
        <w:rPr>
          <w:snapToGrid w:val="0"/>
          <w:kern w:val="22"/>
          <w:szCs w:val="22"/>
        </w:rPr>
        <w:t xml:space="preserve">other Governments and relevant organizations to promote international cooperation, information sharing and capacity-building on risk assessment of living modified fish, and to make use of existing guidance materials, with a view to considering further guidance on living modified fish at its eleventh meeting, subject to the provisions of annex I </w:t>
      </w:r>
      <w:r>
        <w:rPr>
          <w:snapToGrid w:val="0"/>
          <w:kern w:val="22"/>
          <w:szCs w:val="22"/>
        </w:rPr>
        <w:t>to</w:t>
      </w:r>
      <w:r w:rsidRPr="000D4DE4">
        <w:rPr>
          <w:snapToGrid w:val="0"/>
          <w:kern w:val="22"/>
          <w:szCs w:val="22"/>
        </w:rPr>
        <w:t xml:space="preserve"> decision CP-9/13;</w:t>
      </w:r>
    </w:p>
    <w:p w14:paraId="1973C940" w14:textId="77777777" w:rsidR="00CD40F3" w:rsidRPr="00635138" w:rsidRDefault="00CD40F3" w:rsidP="00DE6D01">
      <w:pPr>
        <w:suppressLineNumbers/>
        <w:suppressAutoHyphens/>
        <w:spacing w:before="120" w:after="120"/>
        <w:ind w:firstLine="720"/>
        <w:rPr>
          <w:snapToGrid w:val="0"/>
          <w:kern w:val="22"/>
          <w:szCs w:val="22"/>
        </w:rPr>
      </w:pPr>
      <w:r w:rsidRPr="00F44200">
        <w:rPr>
          <w:snapToGrid w:val="0"/>
          <w:kern w:val="22"/>
          <w:szCs w:val="22"/>
        </w:rPr>
        <w:t>5.</w:t>
      </w:r>
      <w:r w:rsidRPr="00F44200">
        <w:rPr>
          <w:snapToGrid w:val="0"/>
          <w:kern w:val="22"/>
          <w:szCs w:val="22"/>
        </w:rPr>
        <w:tab/>
      </w:r>
      <w:r w:rsidRPr="00F44200">
        <w:rPr>
          <w:i/>
          <w:iCs/>
          <w:snapToGrid w:val="0"/>
          <w:kern w:val="22"/>
          <w:szCs w:val="22"/>
        </w:rPr>
        <w:t>Endorses</w:t>
      </w:r>
      <w:r w:rsidRPr="00F44200">
        <w:rPr>
          <w:snapToGrid w:val="0"/>
          <w:kern w:val="22"/>
          <w:szCs w:val="22"/>
        </w:rPr>
        <w:t xml:space="preserve"> the recommendation of the Ad Hoc Technical Expert Group that additional voluntary guidance materials to support case-by-case risk assessment of living modified organisms containing engineered gene drives should be developed,</w:t>
      </w:r>
      <w:r w:rsidRPr="00F44200">
        <w:rPr>
          <w:snapToGrid w:val="0"/>
          <w:szCs w:val="18"/>
        </w:rPr>
        <w:t xml:space="preserve"> </w:t>
      </w:r>
      <w:r w:rsidRPr="00F44200">
        <w:rPr>
          <w:snapToGrid w:val="0"/>
          <w:kern w:val="22"/>
          <w:szCs w:val="22"/>
        </w:rPr>
        <w:t xml:space="preserve">and </w:t>
      </w:r>
      <w:r w:rsidRPr="00183069">
        <w:rPr>
          <w:snapToGrid w:val="0"/>
          <w:kern w:val="22"/>
          <w:szCs w:val="22"/>
        </w:rPr>
        <w:t>agrees</w:t>
      </w:r>
      <w:r w:rsidRPr="006957C0">
        <w:rPr>
          <w:snapToGrid w:val="0"/>
          <w:kern w:val="22"/>
          <w:szCs w:val="22"/>
        </w:rPr>
        <w:t xml:space="preserve"> to</w:t>
      </w:r>
      <w:r w:rsidRPr="00F44200">
        <w:rPr>
          <w:snapToGrid w:val="0"/>
          <w:kern w:val="22"/>
          <w:szCs w:val="22"/>
        </w:rPr>
        <w:t xml:space="preserve"> develop </w:t>
      </w:r>
      <w:r w:rsidRPr="00E25C75">
        <w:rPr>
          <w:snapToGrid w:val="0"/>
          <w:kern w:val="22"/>
          <w:szCs w:val="22"/>
        </w:rPr>
        <w:t xml:space="preserve">such additional voluntary guidance materials as per </w:t>
      </w:r>
      <w:r w:rsidRPr="00183069">
        <w:rPr>
          <w:snapToGrid w:val="0"/>
          <w:kern w:val="22"/>
          <w:szCs w:val="22"/>
        </w:rPr>
        <w:t xml:space="preserve">the </w:t>
      </w:r>
      <w:r w:rsidRPr="00E25C75">
        <w:rPr>
          <w:snapToGrid w:val="0"/>
          <w:kern w:val="22"/>
          <w:szCs w:val="22"/>
        </w:rPr>
        <w:t xml:space="preserve">annex </w:t>
      </w:r>
      <w:proofErr w:type="gramStart"/>
      <w:r w:rsidRPr="00183069">
        <w:rPr>
          <w:snapToGrid w:val="0"/>
          <w:kern w:val="22"/>
          <w:szCs w:val="22"/>
        </w:rPr>
        <w:t>below</w:t>
      </w:r>
      <w:r w:rsidRPr="00635138">
        <w:rPr>
          <w:snapToGrid w:val="0"/>
          <w:kern w:val="22"/>
          <w:szCs w:val="22"/>
        </w:rPr>
        <w:t>;</w:t>
      </w:r>
      <w:proofErr w:type="gramEnd"/>
    </w:p>
    <w:p w14:paraId="09FC5EB7" w14:textId="77777777" w:rsidR="00CD40F3" w:rsidRPr="00635138" w:rsidRDefault="00CD40F3" w:rsidP="00DE6D01">
      <w:pPr>
        <w:spacing w:before="120" w:after="120"/>
        <w:ind w:firstLine="720"/>
        <w:rPr>
          <w:snapToGrid w:val="0"/>
          <w:kern w:val="22"/>
          <w:szCs w:val="22"/>
        </w:rPr>
      </w:pPr>
      <w:r w:rsidRPr="00635138">
        <w:rPr>
          <w:snapToGrid w:val="0"/>
          <w:kern w:val="22"/>
          <w:szCs w:val="22"/>
        </w:rPr>
        <w:t>6.</w:t>
      </w:r>
      <w:r w:rsidRPr="00635138">
        <w:rPr>
          <w:snapToGrid w:val="0"/>
          <w:kern w:val="22"/>
          <w:szCs w:val="22"/>
        </w:rPr>
        <w:tab/>
      </w:r>
      <w:r w:rsidRPr="00635138">
        <w:rPr>
          <w:i/>
          <w:iCs/>
          <w:snapToGrid w:val="0"/>
          <w:kern w:val="22"/>
          <w:szCs w:val="22"/>
        </w:rPr>
        <w:t xml:space="preserve">Decides </w:t>
      </w:r>
      <w:r w:rsidRPr="00635138">
        <w:rPr>
          <w:snapToGrid w:val="0"/>
          <w:kern w:val="22"/>
          <w:szCs w:val="22"/>
        </w:rPr>
        <w:t xml:space="preserve">to establish an ad hoc technical expert group on risk assessment that will work according to the terms of reference annexed </w:t>
      </w:r>
      <w:proofErr w:type="gramStart"/>
      <w:r w:rsidRPr="00635138">
        <w:rPr>
          <w:snapToGrid w:val="0"/>
          <w:kern w:val="22"/>
          <w:szCs w:val="22"/>
        </w:rPr>
        <w:t>hereto;</w:t>
      </w:r>
      <w:proofErr w:type="gramEnd"/>
    </w:p>
    <w:p w14:paraId="31CA4A61" w14:textId="77777777" w:rsidR="00CD40F3" w:rsidRPr="0066265F" w:rsidRDefault="00CD40F3" w:rsidP="00DE6D01">
      <w:pPr>
        <w:suppressLineNumbers/>
        <w:suppressAutoHyphens/>
        <w:spacing w:before="120" w:after="120"/>
        <w:ind w:firstLine="720"/>
        <w:rPr>
          <w:snapToGrid w:val="0"/>
          <w:kern w:val="22"/>
          <w:szCs w:val="22"/>
        </w:rPr>
      </w:pPr>
      <w:r w:rsidRPr="00635138">
        <w:rPr>
          <w:snapToGrid w:val="0"/>
          <w:kern w:val="22"/>
          <w:szCs w:val="22"/>
        </w:rPr>
        <w:t>7.</w:t>
      </w:r>
      <w:r w:rsidRPr="00635138">
        <w:rPr>
          <w:snapToGrid w:val="0"/>
          <w:kern w:val="22"/>
          <w:szCs w:val="22"/>
        </w:rPr>
        <w:tab/>
      </w:r>
      <w:r w:rsidRPr="00635138">
        <w:rPr>
          <w:i/>
          <w:iCs/>
          <w:snapToGrid w:val="0"/>
          <w:kern w:val="22"/>
          <w:szCs w:val="22"/>
        </w:rPr>
        <w:t xml:space="preserve">Invites </w:t>
      </w:r>
      <w:r w:rsidRPr="00635138">
        <w:rPr>
          <w:snapToGrid w:val="0"/>
          <w:kern w:val="22"/>
          <w:szCs w:val="22"/>
        </w:rPr>
        <w:t xml:space="preserve">Parties, other Governments, indigenous peoples and local communities and relevant organizations to submit to the Executive Secretary information relevant to the work of the Ad Hoc Technical Expert Group on Risk Assessment established in paragraph 6 </w:t>
      </w:r>
      <w:proofErr w:type="gramStart"/>
      <w:r w:rsidRPr="00635138">
        <w:rPr>
          <w:snapToGrid w:val="0"/>
          <w:kern w:val="22"/>
          <w:szCs w:val="22"/>
        </w:rPr>
        <w:t>above;</w:t>
      </w:r>
      <w:proofErr w:type="gramEnd"/>
    </w:p>
    <w:p w14:paraId="3894320C" w14:textId="77777777" w:rsidR="00CD40F3" w:rsidRPr="0066265F" w:rsidRDefault="00CD40F3" w:rsidP="00DE6D01">
      <w:pPr>
        <w:suppressLineNumbers/>
        <w:suppressAutoHyphens/>
        <w:spacing w:before="120" w:after="120"/>
        <w:ind w:firstLine="720"/>
        <w:rPr>
          <w:snapToGrid w:val="0"/>
          <w:kern w:val="22"/>
          <w:szCs w:val="22"/>
        </w:rPr>
      </w:pPr>
      <w:r w:rsidRPr="0066265F">
        <w:rPr>
          <w:snapToGrid w:val="0"/>
          <w:kern w:val="22"/>
          <w:szCs w:val="22"/>
        </w:rPr>
        <w:t>8.</w:t>
      </w:r>
      <w:r w:rsidRPr="0066265F">
        <w:rPr>
          <w:snapToGrid w:val="0"/>
          <w:kern w:val="22"/>
          <w:szCs w:val="22"/>
        </w:rPr>
        <w:tab/>
      </w:r>
      <w:r w:rsidRPr="0066265F">
        <w:rPr>
          <w:i/>
          <w:iCs/>
          <w:snapToGrid w:val="0"/>
          <w:kern w:val="22"/>
          <w:szCs w:val="22"/>
        </w:rPr>
        <w:t>Invites</w:t>
      </w:r>
      <w:r w:rsidRPr="0066265F">
        <w:rPr>
          <w:snapToGrid w:val="0"/>
          <w:kern w:val="22"/>
          <w:szCs w:val="22"/>
        </w:rPr>
        <w:t xml:space="preserve"> Parties to also submit information on their needs and priorities for further guidance materials on specific topics of risk assessment of living modified organisms, including a rationale following the criteria set out in decision CP-9/13, annex </w:t>
      </w:r>
      <w:proofErr w:type="gramStart"/>
      <w:r w:rsidRPr="0066265F">
        <w:rPr>
          <w:snapToGrid w:val="0"/>
          <w:kern w:val="22"/>
          <w:szCs w:val="22"/>
        </w:rPr>
        <w:t>I;</w:t>
      </w:r>
      <w:proofErr w:type="gramEnd"/>
    </w:p>
    <w:p w14:paraId="2850C2CA" w14:textId="77777777" w:rsidR="00CD40F3" w:rsidRPr="00F44200" w:rsidRDefault="00CD40F3" w:rsidP="00DE6D01">
      <w:pPr>
        <w:suppressLineNumbers/>
        <w:suppressAutoHyphens/>
        <w:spacing w:before="120" w:after="120"/>
        <w:ind w:firstLine="720"/>
        <w:rPr>
          <w:snapToGrid w:val="0"/>
          <w:kern w:val="22"/>
          <w:szCs w:val="22"/>
        </w:rPr>
      </w:pPr>
      <w:r w:rsidRPr="0066265F">
        <w:rPr>
          <w:snapToGrid w:val="0"/>
          <w:kern w:val="22"/>
          <w:szCs w:val="22"/>
        </w:rPr>
        <w:t>9.</w:t>
      </w:r>
      <w:r w:rsidRPr="0066265F">
        <w:rPr>
          <w:snapToGrid w:val="0"/>
          <w:kern w:val="22"/>
          <w:szCs w:val="22"/>
        </w:rPr>
        <w:tab/>
      </w:r>
      <w:r w:rsidRPr="00BE601E">
        <w:rPr>
          <w:i/>
          <w:iCs/>
          <w:snapToGrid w:val="0"/>
          <w:kern w:val="22"/>
          <w:szCs w:val="22"/>
        </w:rPr>
        <w:t>Calls</w:t>
      </w:r>
      <w:r w:rsidRPr="00183069">
        <w:rPr>
          <w:i/>
          <w:iCs/>
          <w:snapToGrid w:val="0"/>
          <w:kern w:val="22"/>
          <w:szCs w:val="22"/>
        </w:rPr>
        <w:t xml:space="preserve"> upon</w:t>
      </w:r>
      <w:r w:rsidRPr="0066265F">
        <w:rPr>
          <w:snapToGrid w:val="0"/>
          <w:kern w:val="22"/>
          <w:szCs w:val="22"/>
        </w:rPr>
        <w:t xml:space="preserve"> Parties, other Governments and relevant organizations to continue to disseminate information and share experiences, especially through the Biosafety </w:t>
      </w:r>
      <w:proofErr w:type="gramStart"/>
      <w:r w:rsidRPr="0066265F">
        <w:rPr>
          <w:snapToGrid w:val="0"/>
          <w:kern w:val="22"/>
          <w:szCs w:val="22"/>
        </w:rPr>
        <w:t>Clearing-House</w:t>
      </w:r>
      <w:proofErr w:type="gramEnd"/>
      <w:r w:rsidRPr="0066265F">
        <w:rPr>
          <w:snapToGrid w:val="0"/>
          <w:kern w:val="22"/>
          <w:szCs w:val="22"/>
        </w:rPr>
        <w:t xml:space="preserve">, that are </w:t>
      </w:r>
      <w:r w:rsidRPr="0066265F">
        <w:rPr>
          <w:snapToGrid w:val="0"/>
          <w:kern w:val="22"/>
          <w:szCs w:val="22"/>
        </w:rPr>
        <w:lastRenderedPageBreak/>
        <w:t>useful for risk assessments of living modified organisms</w:t>
      </w:r>
      <w:r w:rsidRPr="00341293">
        <w:rPr>
          <w:snapToGrid w:val="0"/>
          <w:kern w:val="22"/>
          <w:szCs w:val="22"/>
        </w:rPr>
        <w:t>, including living modified fish and organisms containing engineered gene drives;</w:t>
      </w:r>
    </w:p>
    <w:p w14:paraId="3D4D7D59" w14:textId="77777777" w:rsidR="00CD40F3" w:rsidRPr="00F44200" w:rsidRDefault="00CD40F3" w:rsidP="00DE6D01">
      <w:pPr>
        <w:suppressLineNumbers/>
        <w:suppressAutoHyphens/>
        <w:spacing w:before="120" w:after="120"/>
        <w:ind w:firstLine="720"/>
        <w:rPr>
          <w:snapToGrid w:val="0"/>
          <w:kern w:val="22"/>
          <w:szCs w:val="22"/>
        </w:rPr>
      </w:pPr>
      <w:r w:rsidRPr="00F44200">
        <w:rPr>
          <w:snapToGrid w:val="0"/>
          <w:kern w:val="22"/>
          <w:szCs w:val="22"/>
        </w:rPr>
        <w:t>1</w:t>
      </w:r>
      <w:r>
        <w:rPr>
          <w:snapToGrid w:val="0"/>
          <w:kern w:val="22"/>
          <w:szCs w:val="22"/>
        </w:rPr>
        <w:t>0</w:t>
      </w:r>
      <w:r w:rsidRPr="00F44200">
        <w:rPr>
          <w:snapToGrid w:val="0"/>
          <w:kern w:val="22"/>
          <w:szCs w:val="22"/>
        </w:rPr>
        <w:t>.</w:t>
      </w:r>
      <w:r w:rsidRPr="00F44200">
        <w:rPr>
          <w:snapToGrid w:val="0"/>
          <w:kern w:val="22"/>
          <w:szCs w:val="22"/>
        </w:rPr>
        <w:tab/>
      </w:r>
      <w:r w:rsidRPr="00F44200">
        <w:rPr>
          <w:i/>
          <w:iCs/>
          <w:snapToGrid w:val="0"/>
          <w:kern w:val="22"/>
          <w:szCs w:val="22"/>
        </w:rPr>
        <w:t xml:space="preserve">Requests </w:t>
      </w:r>
      <w:r w:rsidRPr="00F44200">
        <w:rPr>
          <w:snapToGrid w:val="0"/>
          <w:kern w:val="22"/>
          <w:szCs w:val="22"/>
        </w:rPr>
        <w:t>the Executive Secretary:</w:t>
      </w:r>
    </w:p>
    <w:p w14:paraId="60CEA17D" w14:textId="77777777" w:rsidR="00CD40F3" w:rsidRPr="00F44200" w:rsidRDefault="00CD40F3" w:rsidP="00DE6D01">
      <w:pPr>
        <w:suppressLineNumbers/>
        <w:suppressAutoHyphens/>
        <w:spacing w:before="120" w:after="120"/>
        <w:ind w:firstLine="720"/>
        <w:rPr>
          <w:snapToGrid w:val="0"/>
          <w:kern w:val="22"/>
          <w:szCs w:val="22"/>
        </w:rPr>
      </w:pPr>
      <w:r>
        <w:rPr>
          <w:snapToGrid w:val="0"/>
          <w:kern w:val="22"/>
          <w:szCs w:val="22"/>
        </w:rPr>
        <w:t>(a)</w:t>
      </w:r>
      <w:r>
        <w:rPr>
          <w:snapToGrid w:val="0"/>
          <w:kern w:val="22"/>
          <w:szCs w:val="22"/>
        </w:rPr>
        <w:tab/>
      </w:r>
      <w:r w:rsidRPr="009A2481">
        <w:rPr>
          <w:snapToGrid w:val="0"/>
          <w:kern w:val="22"/>
          <w:szCs w:val="22"/>
        </w:rPr>
        <w:t>To co</w:t>
      </w:r>
      <w:r>
        <w:rPr>
          <w:snapToGrid w:val="0"/>
          <w:kern w:val="22"/>
          <w:szCs w:val="22"/>
        </w:rPr>
        <w:t>mmission</w:t>
      </w:r>
      <w:r w:rsidRPr="009A2481">
        <w:rPr>
          <w:snapToGrid w:val="0"/>
          <w:kern w:val="22"/>
          <w:szCs w:val="22"/>
        </w:rPr>
        <w:t xml:space="preserve">, subject to the availability of resources and </w:t>
      </w:r>
      <w:r w:rsidRPr="00F0075A">
        <w:rPr>
          <w:snapToGrid w:val="0"/>
          <w:kern w:val="22"/>
          <w:szCs w:val="22"/>
        </w:rPr>
        <w:t xml:space="preserve">applying decision 14/33 on the procedure for avoiding or managing conflicts of interest in expert groups, the preparation of detailed outline of additional guidance materials on risk assessment of living modified organisms containing engineered gene drives to be reviewed by the online forum as a base for the work of the Ad Hoc Technical Expert </w:t>
      </w:r>
      <w:proofErr w:type="gramStart"/>
      <w:r w:rsidRPr="00F0075A">
        <w:rPr>
          <w:snapToGrid w:val="0"/>
          <w:kern w:val="22"/>
          <w:szCs w:val="22"/>
        </w:rPr>
        <w:t>Group;</w:t>
      </w:r>
      <w:proofErr w:type="gramEnd"/>
    </w:p>
    <w:p w14:paraId="7216104C" w14:textId="77777777" w:rsidR="00CD40F3" w:rsidRPr="00F44200" w:rsidRDefault="00CD40F3" w:rsidP="00DE6D01">
      <w:pPr>
        <w:suppressLineNumbers/>
        <w:tabs>
          <w:tab w:val="left" w:pos="1440"/>
        </w:tabs>
        <w:suppressAutoHyphens/>
        <w:spacing w:before="120" w:after="120"/>
        <w:ind w:firstLine="720"/>
        <w:rPr>
          <w:snapToGrid w:val="0"/>
          <w:kern w:val="22"/>
          <w:szCs w:val="22"/>
        </w:rPr>
      </w:pPr>
      <w:r w:rsidRPr="00F44200">
        <w:rPr>
          <w:snapToGrid w:val="0"/>
          <w:kern w:val="22"/>
          <w:szCs w:val="22"/>
        </w:rPr>
        <w:t>(b)</w:t>
      </w:r>
      <w:r w:rsidRPr="00F44200">
        <w:rPr>
          <w:snapToGrid w:val="0"/>
          <w:kern w:val="22"/>
          <w:szCs w:val="22"/>
        </w:rPr>
        <w:tab/>
        <w:t xml:space="preserve">To convene online discussions of the Online Forum on Risk Assessment and Risk Management to review an outline of the additional voluntary guidance materials and to support the work of the Ad Hoc Technical Expert </w:t>
      </w:r>
      <w:proofErr w:type="gramStart"/>
      <w:r w:rsidRPr="00F44200">
        <w:rPr>
          <w:snapToGrid w:val="0"/>
          <w:kern w:val="22"/>
          <w:szCs w:val="22"/>
        </w:rPr>
        <w:t>Group;</w:t>
      </w:r>
      <w:bookmarkStart w:id="21" w:name="_Hlk69990939"/>
      <w:proofErr w:type="gramEnd"/>
    </w:p>
    <w:p w14:paraId="537C3649" w14:textId="77777777" w:rsidR="00CD40F3" w:rsidRPr="00F44200" w:rsidRDefault="00CD40F3" w:rsidP="00DE6D01">
      <w:pPr>
        <w:suppressLineNumbers/>
        <w:tabs>
          <w:tab w:val="left" w:pos="1440"/>
        </w:tabs>
        <w:suppressAutoHyphens/>
        <w:spacing w:before="120" w:after="120"/>
        <w:ind w:firstLine="720"/>
        <w:rPr>
          <w:snapToGrid w:val="0"/>
          <w:kern w:val="22"/>
          <w:szCs w:val="22"/>
        </w:rPr>
      </w:pPr>
      <w:r w:rsidRPr="00F44200">
        <w:rPr>
          <w:snapToGrid w:val="0"/>
          <w:kern w:val="22"/>
          <w:szCs w:val="22"/>
        </w:rPr>
        <w:t>(c)</w:t>
      </w:r>
      <w:r w:rsidRPr="00F44200">
        <w:rPr>
          <w:snapToGrid w:val="0"/>
          <w:kern w:val="22"/>
          <w:szCs w:val="22"/>
        </w:rPr>
        <w:tab/>
        <w:t xml:space="preserve">To collect and synthesize relevant information to facilitate the work of the Online Forum and the Ad Hoc Technical Expert </w:t>
      </w:r>
      <w:proofErr w:type="gramStart"/>
      <w:r w:rsidRPr="00F44200">
        <w:rPr>
          <w:snapToGrid w:val="0"/>
          <w:kern w:val="22"/>
          <w:szCs w:val="22"/>
        </w:rPr>
        <w:t>Group;</w:t>
      </w:r>
      <w:proofErr w:type="gramEnd"/>
    </w:p>
    <w:bookmarkEnd w:id="21"/>
    <w:p w14:paraId="5F3B5FF7" w14:textId="77777777" w:rsidR="00CD40F3" w:rsidRPr="00F44200" w:rsidRDefault="00CD40F3" w:rsidP="00DE6D01">
      <w:pPr>
        <w:suppressLineNumbers/>
        <w:tabs>
          <w:tab w:val="left" w:pos="1440"/>
        </w:tabs>
        <w:suppressAutoHyphens/>
        <w:spacing w:before="120" w:after="120"/>
        <w:ind w:firstLine="720"/>
        <w:rPr>
          <w:snapToGrid w:val="0"/>
          <w:kern w:val="22"/>
          <w:szCs w:val="22"/>
        </w:rPr>
      </w:pPr>
      <w:r w:rsidRPr="00F44200">
        <w:rPr>
          <w:snapToGrid w:val="0"/>
          <w:kern w:val="22"/>
          <w:szCs w:val="22"/>
        </w:rPr>
        <w:t>(d)</w:t>
      </w:r>
      <w:r w:rsidRPr="00F44200">
        <w:rPr>
          <w:snapToGrid w:val="0"/>
          <w:kern w:val="22"/>
          <w:szCs w:val="22"/>
        </w:rPr>
        <w:tab/>
        <w:t xml:space="preserve">To </w:t>
      </w:r>
      <w:r w:rsidRPr="00EA0FF5">
        <w:rPr>
          <w:snapToGrid w:val="0"/>
          <w:kern w:val="22"/>
          <w:szCs w:val="22"/>
        </w:rPr>
        <w:t>synthesize the views referred</w:t>
      </w:r>
      <w:r w:rsidRPr="00F44200">
        <w:rPr>
          <w:snapToGrid w:val="0"/>
          <w:kern w:val="22"/>
          <w:szCs w:val="22"/>
        </w:rPr>
        <w:t xml:space="preserve"> </w:t>
      </w:r>
      <w:r w:rsidRPr="003B2047">
        <w:rPr>
          <w:snapToGrid w:val="0"/>
          <w:kern w:val="22"/>
          <w:szCs w:val="22"/>
        </w:rPr>
        <w:t>to in paragraphs 7 and 8 above and</w:t>
      </w:r>
      <w:r w:rsidRPr="00F44200">
        <w:rPr>
          <w:snapToGrid w:val="0"/>
          <w:kern w:val="22"/>
          <w:szCs w:val="22"/>
        </w:rPr>
        <w:t xml:space="preserve"> the discussions of the Online Forum and make them available to the Ad Hoc Technical Expert </w:t>
      </w:r>
      <w:proofErr w:type="gramStart"/>
      <w:r w:rsidRPr="00F44200">
        <w:rPr>
          <w:snapToGrid w:val="0"/>
          <w:kern w:val="22"/>
          <w:szCs w:val="22"/>
        </w:rPr>
        <w:t>Group;</w:t>
      </w:r>
      <w:proofErr w:type="gramEnd"/>
    </w:p>
    <w:p w14:paraId="03DD7195" w14:textId="77777777" w:rsidR="00CD40F3" w:rsidRPr="00F44200" w:rsidRDefault="00CD40F3" w:rsidP="00DE6D01">
      <w:pPr>
        <w:suppressLineNumbers/>
        <w:tabs>
          <w:tab w:val="left" w:pos="1440"/>
        </w:tabs>
        <w:suppressAutoHyphens/>
        <w:spacing w:before="120" w:after="120"/>
        <w:ind w:firstLine="720"/>
        <w:rPr>
          <w:snapToGrid w:val="0"/>
          <w:kern w:val="22"/>
          <w:szCs w:val="22"/>
        </w:rPr>
      </w:pPr>
      <w:r w:rsidRPr="00F44200">
        <w:rPr>
          <w:snapToGrid w:val="0"/>
          <w:kern w:val="22"/>
          <w:szCs w:val="22"/>
        </w:rPr>
        <w:t>(e)</w:t>
      </w:r>
      <w:r w:rsidRPr="00F44200">
        <w:rPr>
          <w:snapToGrid w:val="0"/>
          <w:kern w:val="22"/>
          <w:szCs w:val="22"/>
        </w:rPr>
        <w:tab/>
        <w:t>To convene, subject to the availability of resources, two meetings of the Ad Hoc Technical Expert Group on Risk Assessment, with at least one of the meetings as a face-to-face</w:t>
      </w:r>
      <w:r>
        <w:rPr>
          <w:snapToGrid w:val="0"/>
          <w:kern w:val="22"/>
          <w:szCs w:val="22"/>
        </w:rPr>
        <w:t xml:space="preserve"> meeting</w:t>
      </w:r>
      <w:r w:rsidRPr="00F44200">
        <w:rPr>
          <w:snapToGrid w:val="0"/>
          <w:kern w:val="22"/>
          <w:szCs w:val="22"/>
        </w:rPr>
        <w:t>;</w:t>
      </w:r>
      <w:r w:rsidRPr="00183069">
        <w:rPr>
          <w:snapToGrid w:val="0"/>
          <w:kern w:val="22"/>
          <w:szCs w:val="28"/>
          <w:vertAlign w:val="superscript"/>
        </w:rPr>
        <w:footnoteReference w:id="33"/>
      </w:r>
    </w:p>
    <w:p w14:paraId="615B155A" w14:textId="77777777" w:rsidR="00CD40F3" w:rsidRPr="00F44200" w:rsidRDefault="00CD40F3" w:rsidP="00DE6D01">
      <w:pPr>
        <w:suppressLineNumbers/>
        <w:suppressAutoHyphens/>
        <w:spacing w:before="120" w:after="120"/>
        <w:ind w:firstLine="720"/>
        <w:rPr>
          <w:snapToGrid w:val="0"/>
          <w:kern w:val="22"/>
          <w:szCs w:val="22"/>
        </w:rPr>
      </w:pPr>
      <w:r w:rsidRPr="00F44200">
        <w:rPr>
          <w:snapToGrid w:val="0"/>
          <w:kern w:val="22"/>
          <w:szCs w:val="22"/>
        </w:rPr>
        <w:t>(f)</w:t>
      </w:r>
      <w:r w:rsidRPr="00F44200">
        <w:rPr>
          <w:snapToGrid w:val="0"/>
          <w:kern w:val="22"/>
          <w:szCs w:val="22"/>
        </w:rPr>
        <w:tab/>
        <w:t>To facilitate the process of identification and prioritization of specific issues of risk assessment of living modified organisms that may warrant consideration, as established in paragraph</w:t>
      </w:r>
      <w:r>
        <w:rPr>
          <w:snapToGrid w:val="0"/>
          <w:kern w:val="22"/>
          <w:szCs w:val="22"/>
        </w:rPr>
        <w:t> </w:t>
      </w:r>
      <w:r w:rsidRPr="00F44200">
        <w:rPr>
          <w:snapToGrid w:val="0"/>
          <w:kern w:val="22"/>
          <w:szCs w:val="22"/>
        </w:rPr>
        <w:t xml:space="preserve">6 of decision CP-9/13, by making information submitted by Parties on issues identified in accordance with annex I </w:t>
      </w:r>
      <w:r>
        <w:rPr>
          <w:snapToGrid w:val="0"/>
          <w:kern w:val="22"/>
          <w:szCs w:val="22"/>
        </w:rPr>
        <w:t>to</w:t>
      </w:r>
      <w:r w:rsidRPr="00F44200">
        <w:rPr>
          <w:snapToGrid w:val="0"/>
          <w:kern w:val="22"/>
          <w:szCs w:val="22"/>
        </w:rPr>
        <w:t xml:space="preserve"> the same decision, as well as information useful for the risk assessment of those topics, available through a dedicated web page within the Biosafety Clearing-House;</w:t>
      </w:r>
    </w:p>
    <w:p w14:paraId="7E4F0EAF" w14:textId="77777777" w:rsidR="00CD40F3" w:rsidRPr="00F44200" w:rsidRDefault="00CD40F3" w:rsidP="00DE6D01">
      <w:pPr>
        <w:spacing w:before="120" w:after="120"/>
        <w:ind w:firstLine="720"/>
        <w:rPr>
          <w:snapToGrid w:val="0"/>
        </w:rPr>
      </w:pPr>
      <w:r w:rsidRPr="00F44200">
        <w:rPr>
          <w:snapToGrid w:val="0"/>
          <w:kern w:val="22"/>
          <w:szCs w:val="22"/>
        </w:rPr>
        <w:t>(g)</w:t>
      </w:r>
      <w:r w:rsidRPr="00F44200">
        <w:rPr>
          <w:snapToGrid w:val="0"/>
          <w:kern w:val="22"/>
          <w:szCs w:val="22"/>
        </w:rPr>
        <w:tab/>
        <w:t xml:space="preserve">To ensure the full and effective participation of indigenous peoples and local communities in the discussions and in the work on risk assessment under the Cartagena </w:t>
      </w:r>
      <w:proofErr w:type="gramStart"/>
      <w:r w:rsidRPr="00F44200">
        <w:rPr>
          <w:snapToGrid w:val="0"/>
          <w:kern w:val="22"/>
          <w:szCs w:val="22"/>
        </w:rPr>
        <w:t>Protocol;</w:t>
      </w:r>
      <w:proofErr w:type="gramEnd"/>
    </w:p>
    <w:p w14:paraId="39F34C7B" w14:textId="77777777" w:rsidR="00CD40F3" w:rsidRPr="00F44200" w:rsidRDefault="00CD40F3" w:rsidP="00DE6D01">
      <w:pPr>
        <w:suppressLineNumbers/>
        <w:suppressAutoHyphens/>
        <w:spacing w:before="120" w:after="120"/>
        <w:ind w:firstLine="720"/>
        <w:rPr>
          <w:snapToGrid w:val="0"/>
          <w:kern w:val="22"/>
          <w:szCs w:val="22"/>
        </w:rPr>
      </w:pPr>
      <w:r w:rsidRPr="00F44200">
        <w:rPr>
          <w:snapToGrid w:val="0"/>
          <w:kern w:val="22"/>
          <w:szCs w:val="22"/>
        </w:rPr>
        <w:t>(h)</w:t>
      </w:r>
      <w:r w:rsidRPr="00F44200">
        <w:rPr>
          <w:snapToGrid w:val="0"/>
          <w:kern w:val="22"/>
          <w:szCs w:val="22"/>
        </w:rPr>
        <w:tab/>
        <w:t xml:space="preserve">To explore ways to facilitate and support capacity-building and knowledge-sharing and technology transfer regarding risk assessment and risk management of living modified </w:t>
      </w:r>
      <w:proofErr w:type="gramStart"/>
      <w:r w:rsidRPr="00F44200">
        <w:rPr>
          <w:snapToGrid w:val="0"/>
          <w:kern w:val="22"/>
          <w:szCs w:val="22"/>
        </w:rPr>
        <w:t>organisms;</w:t>
      </w:r>
      <w:proofErr w:type="gramEnd"/>
    </w:p>
    <w:p w14:paraId="45C9DCBB" w14:textId="77777777" w:rsidR="00CD40F3" w:rsidRPr="00F44200" w:rsidRDefault="00CD40F3" w:rsidP="00DE6D01">
      <w:pPr>
        <w:suppressLineNumbers/>
        <w:suppressAutoHyphens/>
        <w:spacing w:before="120" w:after="120"/>
        <w:ind w:firstLine="720"/>
        <w:rPr>
          <w:snapToGrid w:val="0"/>
          <w:kern w:val="22"/>
          <w:szCs w:val="22"/>
        </w:rPr>
      </w:pPr>
      <w:r w:rsidRPr="00F44200">
        <w:rPr>
          <w:snapToGrid w:val="0"/>
          <w:kern w:val="22"/>
          <w:szCs w:val="22"/>
        </w:rPr>
        <w:t>(</w:t>
      </w:r>
      <w:proofErr w:type="spellStart"/>
      <w:r w:rsidRPr="00F44200">
        <w:rPr>
          <w:snapToGrid w:val="0"/>
          <w:kern w:val="22"/>
          <w:szCs w:val="22"/>
        </w:rPr>
        <w:t>i</w:t>
      </w:r>
      <w:proofErr w:type="spellEnd"/>
      <w:r w:rsidRPr="00F44200">
        <w:rPr>
          <w:snapToGrid w:val="0"/>
          <w:kern w:val="22"/>
          <w:szCs w:val="22"/>
        </w:rPr>
        <w:t>)</w:t>
      </w:r>
      <w:r w:rsidRPr="00F44200">
        <w:rPr>
          <w:snapToGrid w:val="0"/>
          <w:kern w:val="22"/>
          <w:szCs w:val="22"/>
        </w:rPr>
        <w:tab/>
        <w:t xml:space="preserve">To provide dedicated web pages in the Biosafety </w:t>
      </w:r>
      <w:proofErr w:type="gramStart"/>
      <w:r w:rsidRPr="00F44200">
        <w:rPr>
          <w:snapToGrid w:val="0"/>
          <w:kern w:val="22"/>
          <w:szCs w:val="22"/>
        </w:rPr>
        <w:t>Clearing-House</w:t>
      </w:r>
      <w:proofErr w:type="gramEnd"/>
      <w:r w:rsidRPr="00F44200" w:rsidDel="006C5DC7">
        <w:rPr>
          <w:snapToGrid w:val="0"/>
          <w:kern w:val="22"/>
          <w:szCs w:val="22"/>
        </w:rPr>
        <w:t xml:space="preserve"> </w:t>
      </w:r>
      <w:r w:rsidRPr="00F44200">
        <w:rPr>
          <w:snapToGrid w:val="0"/>
          <w:kern w:val="22"/>
          <w:szCs w:val="22"/>
        </w:rPr>
        <w:t>to facilitate easy access and raise awareness of available information that is relevant for risk assessment of living modified organisms, including living modified fish and organisms containing engineered gene drives;</w:t>
      </w:r>
    </w:p>
    <w:p w14:paraId="6C25C7CD" w14:textId="77777777" w:rsidR="00CD40F3" w:rsidRPr="00F44200" w:rsidRDefault="00CD40F3" w:rsidP="00DE6D01">
      <w:pPr>
        <w:suppressLineNumbers/>
        <w:suppressAutoHyphens/>
        <w:spacing w:before="120" w:after="120"/>
        <w:ind w:firstLine="720"/>
        <w:rPr>
          <w:snapToGrid w:val="0"/>
          <w:kern w:val="22"/>
          <w:szCs w:val="22"/>
        </w:rPr>
      </w:pPr>
      <w:r w:rsidRPr="00A03BA0">
        <w:rPr>
          <w:snapToGrid w:val="0"/>
          <w:kern w:val="22"/>
          <w:szCs w:val="22"/>
        </w:rPr>
        <w:t>11.</w:t>
      </w:r>
      <w:r w:rsidRPr="00A03BA0">
        <w:rPr>
          <w:snapToGrid w:val="0"/>
          <w:kern w:val="22"/>
          <w:szCs w:val="22"/>
        </w:rPr>
        <w:tab/>
      </w:r>
      <w:r w:rsidRPr="00A03BA0">
        <w:rPr>
          <w:i/>
          <w:iCs/>
          <w:snapToGrid w:val="0"/>
          <w:kern w:val="22"/>
          <w:szCs w:val="22"/>
        </w:rPr>
        <w:t>Requests</w:t>
      </w:r>
      <w:r w:rsidRPr="00A03BA0">
        <w:rPr>
          <w:snapToGrid w:val="0"/>
          <w:kern w:val="22"/>
          <w:szCs w:val="22"/>
        </w:rPr>
        <w:t xml:space="preserve"> the Subsidiary Body on Scientific, Technical and Technological Advice to consider the outcomes of the Ad Hoc Technical Expert Group on Risk Assessment at its twenty-sixth meeting and to make a recommendation for consideration by the Conference of the Parties serving as the meeting of the Parties to the Cartagena Protocol at its eleventh </w:t>
      </w:r>
      <w:proofErr w:type="gramStart"/>
      <w:r w:rsidRPr="00A03BA0">
        <w:rPr>
          <w:snapToGrid w:val="0"/>
          <w:kern w:val="22"/>
          <w:szCs w:val="22"/>
        </w:rPr>
        <w:t>meeting;</w:t>
      </w:r>
      <w:proofErr w:type="gramEnd"/>
    </w:p>
    <w:p w14:paraId="006EE376" w14:textId="77777777" w:rsidR="00CD40F3" w:rsidRPr="00F44200" w:rsidRDefault="00CD40F3" w:rsidP="007D0FA2">
      <w:pPr>
        <w:suppressLineNumbers/>
        <w:suppressAutoHyphens/>
        <w:spacing w:before="120" w:after="120"/>
        <w:ind w:firstLine="720"/>
        <w:rPr>
          <w:snapToGrid w:val="0"/>
          <w:kern w:val="22"/>
          <w:szCs w:val="22"/>
        </w:rPr>
      </w:pPr>
      <w:r w:rsidRPr="00F44200">
        <w:rPr>
          <w:snapToGrid w:val="0"/>
          <w:kern w:val="22"/>
          <w:szCs w:val="22"/>
        </w:rPr>
        <w:t>1</w:t>
      </w:r>
      <w:r>
        <w:rPr>
          <w:snapToGrid w:val="0"/>
          <w:kern w:val="22"/>
          <w:szCs w:val="22"/>
        </w:rPr>
        <w:t>2</w:t>
      </w:r>
      <w:r w:rsidRPr="00F44200">
        <w:rPr>
          <w:snapToGrid w:val="0"/>
          <w:kern w:val="22"/>
          <w:szCs w:val="22"/>
        </w:rPr>
        <w:t>.</w:t>
      </w:r>
      <w:r w:rsidRPr="00F44200">
        <w:rPr>
          <w:snapToGrid w:val="0"/>
          <w:kern w:val="22"/>
          <w:szCs w:val="22"/>
        </w:rPr>
        <w:tab/>
      </w:r>
      <w:r w:rsidRPr="00F44200">
        <w:rPr>
          <w:i/>
          <w:iCs/>
          <w:snapToGrid w:val="0"/>
          <w:kern w:val="22"/>
          <w:szCs w:val="22"/>
        </w:rPr>
        <w:t>Decide</w:t>
      </w:r>
      <w:r w:rsidRPr="00F44200">
        <w:rPr>
          <w:snapToGrid w:val="0"/>
          <w:kern w:val="22"/>
          <w:szCs w:val="22"/>
        </w:rPr>
        <w:t xml:space="preserve">s to consider, at its eleventh meeting, additional issues on which guidance materials on risk assessment may be needed, further to the process for the identification and prioritization of specific issues of risk assessment of living modified organisms established in decision CP-9/13, taking into account priorities identified by Parties pursuant to paragraph </w:t>
      </w:r>
      <w:r>
        <w:rPr>
          <w:snapToGrid w:val="0"/>
          <w:kern w:val="22"/>
          <w:szCs w:val="22"/>
        </w:rPr>
        <w:t>8</w:t>
      </w:r>
      <w:r w:rsidRPr="00F44200">
        <w:rPr>
          <w:snapToGrid w:val="0"/>
          <w:kern w:val="22"/>
          <w:szCs w:val="22"/>
        </w:rPr>
        <w:t xml:space="preserve"> above and the report of the Ad Hoc Technical Expert Group as per paragraph </w:t>
      </w:r>
      <w:r w:rsidRPr="007E712A">
        <w:rPr>
          <w:snapToGrid w:val="0"/>
          <w:kern w:val="22"/>
          <w:szCs w:val="22"/>
        </w:rPr>
        <w:t>1 (e) of</w:t>
      </w:r>
      <w:r w:rsidRPr="00F44200">
        <w:rPr>
          <w:snapToGrid w:val="0"/>
          <w:kern w:val="22"/>
          <w:szCs w:val="22"/>
        </w:rPr>
        <w:t xml:space="preserve"> its terms of reference.</w:t>
      </w:r>
    </w:p>
    <w:p w14:paraId="07852B99" w14:textId="77777777" w:rsidR="00CD40F3" w:rsidRPr="00D26A9A" w:rsidRDefault="00CD40F3" w:rsidP="002E19E7">
      <w:pPr>
        <w:keepNext/>
        <w:suppressLineNumbers/>
        <w:suppressAutoHyphens/>
        <w:spacing w:before="240" w:after="120"/>
        <w:jc w:val="center"/>
        <w:rPr>
          <w:i/>
          <w:iCs/>
          <w:snapToGrid w:val="0"/>
          <w:kern w:val="22"/>
          <w:szCs w:val="22"/>
        </w:rPr>
      </w:pPr>
      <w:bookmarkStart w:id="22" w:name="_Toc118383073"/>
      <w:r w:rsidRPr="00D26A9A">
        <w:rPr>
          <w:i/>
          <w:iCs/>
          <w:snapToGrid w:val="0"/>
          <w:kern w:val="22"/>
          <w:szCs w:val="22"/>
        </w:rPr>
        <w:lastRenderedPageBreak/>
        <w:t>Annex</w:t>
      </w:r>
      <w:bookmarkEnd w:id="22"/>
    </w:p>
    <w:p w14:paraId="1AE63426" w14:textId="77777777" w:rsidR="00CD40F3" w:rsidRPr="00D26A9A" w:rsidRDefault="00CD40F3" w:rsidP="00183069">
      <w:pPr>
        <w:keepNext/>
        <w:tabs>
          <w:tab w:val="left" w:pos="720"/>
        </w:tabs>
        <w:spacing w:before="240" w:after="120"/>
        <w:jc w:val="center"/>
        <w:rPr>
          <w:b/>
          <w:caps/>
          <w:szCs w:val="22"/>
        </w:rPr>
      </w:pPr>
      <w:bookmarkStart w:id="23" w:name="_Toc118383074"/>
      <w:r w:rsidRPr="00D26A9A">
        <w:rPr>
          <w:b/>
          <w:caps/>
          <w:szCs w:val="22"/>
        </w:rPr>
        <w:t>Terms of reference for the Ad Hoc Technical Expert Group on Risk Assessment</w:t>
      </w:r>
      <w:bookmarkEnd w:id="23"/>
    </w:p>
    <w:p w14:paraId="0C6B45B0" w14:textId="77777777" w:rsidR="00CD40F3" w:rsidRPr="00D26A9A" w:rsidRDefault="00CD40F3" w:rsidP="00DE6D01">
      <w:pPr>
        <w:keepNext/>
        <w:suppressLineNumbers/>
        <w:suppressAutoHyphens/>
        <w:spacing w:before="120" w:after="120"/>
        <w:rPr>
          <w:snapToGrid w:val="0"/>
          <w:kern w:val="22"/>
          <w:szCs w:val="22"/>
        </w:rPr>
      </w:pPr>
      <w:r w:rsidRPr="00D26A9A">
        <w:rPr>
          <w:snapToGrid w:val="0"/>
          <w:kern w:val="22"/>
          <w:szCs w:val="22"/>
        </w:rPr>
        <w:t>1.</w:t>
      </w:r>
      <w:r w:rsidRPr="00D26A9A">
        <w:rPr>
          <w:snapToGrid w:val="0"/>
          <w:kern w:val="22"/>
          <w:szCs w:val="22"/>
        </w:rPr>
        <w:tab/>
        <w:t>The Ad Hoc Technical Expert Group (Group) on Risk Assessment shall:</w:t>
      </w:r>
    </w:p>
    <w:p w14:paraId="0A5D270A" w14:textId="77777777" w:rsidR="00CD40F3" w:rsidRPr="00D26A9A" w:rsidRDefault="00CD40F3" w:rsidP="00DE6D01">
      <w:pPr>
        <w:keepNext/>
        <w:suppressLineNumbers/>
        <w:suppressAutoHyphens/>
        <w:spacing w:before="120" w:after="120"/>
        <w:ind w:firstLine="720"/>
        <w:rPr>
          <w:kern w:val="22"/>
          <w:szCs w:val="22"/>
        </w:rPr>
      </w:pPr>
      <w:r w:rsidRPr="00D26A9A">
        <w:rPr>
          <w:kern w:val="22"/>
          <w:szCs w:val="22"/>
        </w:rPr>
        <w:t>(a)</w:t>
      </w:r>
      <w:r w:rsidRPr="00D26A9A">
        <w:rPr>
          <w:kern w:val="22"/>
          <w:szCs w:val="22"/>
        </w:rPr>
        <w:tab/>
        <w:t>Be composed of experts</w:t>
      </w:r>
      <w:r w:rsidRPr="00D26A9A">
        <w:rPr>
          <w:b/>
          <w:bCs/>
          <w:kern w:val="22"/>
          <w:szCs w:val="22"/>
        </w:rPr>
        <w:t xml:space="preserve"> </w:t>
      </w:r>
      <w:r w:rsidRPr="00D26A9A">
        <w:rPr>
          <w:kern w:val="22"/>
          <w:szCs w:val="22"/>
        </w:rPr>
        <w:t>selected in accordance with section H of the consolidated modus operandi of the Subsidiary Body on Scientific, Technical and Technological Advice, ensuring specific scientific and technical expertise on organisms containing engineered gene drives and their potential effects on biodiversity as well as on issues relevant to the mandate of the Group, and including experts from relevant international organizations,</w:t>
      </w:r>
      <w:r w:rsidRPr="00D26A9A">
        <w:rPr>
          <w:kern w:val="22"/>
          <w:szCs w:val="22"/>
          <w:vertAlign w:val="superscript"/>
        </w:rPr>
        <w:footnoteReference w:id="34"/>
      </w:r>
      <w:r w:rsidRPr="00D26A9A">
        <w:rPr>
          <w:kern w:val="22"/>
          <w:szCs w:val="22"/>
        </w:rPr>
        <w:t xml:space="preserve"> as well as from indigenous peoples and local communities, and applying</w:t>
      </w:r>
      <w:r w:rsidRPr="00D26A9A">
        <w:rPr>
          <w:szCs w:val="22"/>
        </w:rPr>
        <w:t xml:space="preserve"> </w:t>
      </w:r>
      <w:r w:rsidRPr="00D26A9A">
        <w:rPr>
          <w:kern w:val="22"/>
          <w:szCs w:val="22"/>
        </w:rPr>
        <w:t>decision 14/33 on the procedure for avoiding or managing conflicts of interest in expert groups;</w:t>
      </w:r>
    </w:p>
    <w:p w14:paraId="32AF63A8" w14:textId="77777777" w:rsidR="00CD40F3" w:rsidRPr="00D26A9A" w:rsidRDefault="00CD40F3" w:rsidP="00DE6D01">
      <w:pPr>
        <w:spacing w:before="120" w:after="120"/>
        <w:ind w:firstLine="720"/>
        <w:rPr>
          <w:kern w:val="22"/>
          <w:szCs w:val="22"/>
        </w:rPr>
      </w:pPr>
      <w:r w:rsidRPr="00D26A9A">
        <w:rPr>
          <w:kern w:val="22"/>
          <w:szCs w:val="22"/>
        </w:rPr>
        <w:t>(</w:t>
      </w:r>
      <w:r>
        <w:rPr>
          <w:kern w:val="22"/>
          <w:szCs w:val="22"/>
        </w:rPr>
        <w:t>b</w:t>
      </w:r>
      <w:r w:rsidRPr="00D26A9A">
        <w:rPr>
          <w:kern w:val="22"/>
          <w:szCs w:val="22"/>
        </w:rPr>
        <w:t>)</w:t>
      </w:r>
      <w:r w:rsidRPr="00D26A9A">
        <w:rPr>
          <w:kern w:val="22"/>
          <w:szCs w:val="22"/>
        </w:rPr>
        <w:tab/>
        <w:t xml:space="preserve">Meet twice, subject to the availability of funds and prior to the eleventh meeting of the Conference of the Parties serving as the meeting of the Parties to the Cartagena Protocol on Biosafety, with at least one of the meetings being face-to-face, and perform necessary tasks between its two meetings supported by online means of communication and </w:t>
      </w:r>
      <w:proofErr w:type="gramStart"/>
      <w:r w:rsidRPr="00D26A9A">
        <w:rPr>
          <w:kern w:val="22"/>
          <w:szCs w:val="22"/>
        </w:rPr>
        <w:t>engagement;</w:t>
      </w:r>
      <w:proofErr w:type="gramEnd"/>
    </w:p>
    <w:p w14:paraId="0D8EE047" w14:textId="77777777" w:rsidR="00CD40F3" w:rsidRDefault="00CD40F3" w:rsidP="00DE6D01">
      <w:pPr>
        <w:suppressLineNumbers/>
        <w:suppressAutoHyphens/>
        <w:spacing w:before="120" w:after="120"/>
        <w:ind w:firstLine="720"/>
        <w:rPr>
          <w:kern w:val="22"/>
          <w:szCs w:val="22"/>
        </w:rPr>
      </w:pPr>
      <w:bookmarkStart w:id="24" w:name="_Hlk69979570"/>
      <w:bookmarkStart w:id="25" w:name="_Hlk67401664"/>
      <w:r w:rsidRPr="00D26A9A">
        <w:rPr>
          <w:kern w:val="22"/>
          <w:szCs w:val="22"/>
        </w:rPr>
        <w:t>(</w:t>
      </w:r>
      <w:r>
        <w:rPr>
          <w:kern w:val="22"/>
          <w:szCs w:val="22"/>
        </w:rPr>
        <w:t>c</w:t>
      </w:r>
      <w:r w:rsidRPr="00D26A9A">
        <w:rPr>
          <w:kern w:val="22"/>
          <w:szCs w:val="22"/>
        </w:rPr>
        <w:t>)</w:t>
      </w:r>
      <w:r w:rsidRPr="00D26A9A">
        <w:rPr>
          <w:kern w:val="22"/>
          <w:szCs w:val="22"/>
        </w:rPr>
        <w:tab/>
        <w:t xml:space="preserve">Develop additional voluntary guidance materials for conducting case-by-case risk assessments of living modified organisms containing engineered gene drives in accordance </w:t>
      </w:r>
      <w:r w:rsidRPr="00EA38AB">
        <w:rPr>
          <w:kern w:val="22"/>
          <w:szCs w:val="22"/>
        </w:rPr>
        <w:t>with Annex</w:t>
      </w:r>
      <w:r>
        <w:rPr>
          <w:kern w:val="22"/>
          <w:szCs w:val="22"/>
        </w:rPr>
        <w:t> </w:t>
      </w:r>
      <w:r w:rsidRPr="00D26A9A">
        <w:rPr>
          <w:kern w:val="22"/>
          <w:szCs w:val="22"/>
        </w:rPr>
        <w:t xml:space="preserve">III </w:t>
      </w:r>
      <w:r>
        <w:rPr>
          <w:kern w:val="22"/>
          <w:szCs w:val="22"/>
        </w:rPr>
        <w:t>to</w:t>
      </w:r>
      <w:r w:rsidRPr="00D26A9A">
        <w:rPr>
          <w:kern w:val="22"/>
          <w:szCs w:val="22"/>
        </w:rPr>
        <w:t xml:space="preserve"> the Protocol. A specific focus of this material should be engineered gene drive mosquitos taking into account the current experience with the organism, the type of gene drive and specific issues of risk assessment, identified in annex I </w:t>
      </w:r>
      <w:r>
        <w:rPr>
          <w:kern w:val="22"/>
          <w:szCs w:val="22"/>
        </w:rPr>
        <w:t>to</w:t>
      </w:r>
      <w:r w:rsidRPr="00D26A9A">
        <w:rPr>
          <w:kern w:val="22"/>
          <w:szCs w:val="22"/>
        </w:rPr>
        <w:t xml:space="preserve"> decision CP-9/13, including existing reports</w:t>
      </w:r>
      <w:r>
        <w:rPr>
          <w:kern w:val="22"/>
          <w:szCs w:val="22"/>
        </w:rPr>
        <w:t>,</w:t>
      </w:r>
      <w:r w:rsidRPr="00D26A9A">
        <w:rPr>
          <w:rStyle w:val="FootnoteReference"/>
          <w:kern w:val="22"/>
          <w:szCs w:val="22"/>
        </w:rPr>
        <w:footnoteReference w:id="35"/>
      </w:r>
      <w:r w:rsidRPr="00D26A9A">
        <w:rPr>
          <w:kern w:val="22"/>
          <w:szCs w:val="22"/>
        </w:rPr>
        <w:t xml:space="preserve"> general considerations of living modified organisms containing engineered gene drives, and existing national and regional risk assessment </w:t>
      </w:r>
      <w:proofErr w:type="gramStart"/>
      <w:r w:rsidRPr="00D26A9A">
        <w:rPr>
          <w:kern w:val="22"/>
          <w:szCs w:val="22"/>
        </w:rPr>
        <w:t>experiences</w:t>
      </w:r>
      <w:r>
        <w:rPr>
          <w:kern w:val="22"/>
          <w:szCs w:val="22"/>
        </w:rPr>
        <w:t>;</w:t>
      </w:r>
      <w:proofErr w:type="gramEnd"/>
    </w:p>
    <w:bookmarkEnd w:id="24"/>
    <w:bookmarkEnd w:id="25"/>
    <w:p w14:paraId="3D3EB8C5" w14:textId="77777777" w:rsidR="00CD40F3" w:rsidRPr="00D26A9A" w:rsidRDefault="00CD40F3" w:rsidP="00DE6D01">
      <w:pPr>
        <w:suppressLineNumbers/>
        <w:suppressAutoHyphens/>
        <w:spacing w:before="120" w:after="120"/>
        <w:ind w:firstLine="720"/>
        <w:rPr>
          <w:kern w:val="22"/>
          <w:szCs w:val="22"/>
        </w:rPr>
      </w:pPr>
      <w:r w:rsidRPr="00D26A9A">
        <w:rPr>
          <w:kern w:val="22"/>
          <w:szCs w:val="22"/>
        </w:rPr>
        <w:t>(</w:t>
      </w:r>
      <w:r>
        <w:rPr>
          <w:kern w:val="22"/>
          <w:szCs w:val="22"/>
        </w:rPr>
        <w:t>d</w:t>
      </w:r>
      <w:r w:rsidRPr="00D26A9A">
        <w:rPr>
          <w:kern w:val="22"/>
          <w:szCs w:val="22"/>
        </w:rPr>
        <w:t>)</w:t>
      </w:r>
      <w:r w:rsidRPr="00D26A9A">
        <w:rPr>
          <w:kern w:val="22"/>
          <w:szCs w:val="22"/>
        </w:rPr>
        <w:tab/>
        <w:t xml:space="preserve">Analyse the information submitted by Parties </w:t>
      </w:r>
      <w:r w:rsidRPr="00E45D11">
        <w:rPr>
          <w:kern w:val="22"/>
          <w:szCs w:val="22"/>
        </w:rPr>
        <w:t xml:space="preserve">as per </w:t>
      </w:r>
      <w:r w:rsidRPr="00F0075A">
        <w:rPr>
          <w:kern w:val="22"/>
          <w:szCs w:val="22"/>
        </w:rPr>
        <w:t xml:space="preserve">paragraph 8 of decision CP-10/10, and, on the basis of this, prepare a list of prioritized topics on which further guidance materials on risk assessment may be needed according to criteria in decision CP-9/13, annex </w:t>
      </w:r>
      <w:proofErr w:type="gramStart"/>
      <w:r w:rsidRPr="00F0075A">
        <w:rPr>
          <w:kern w:val="22"/>
          <w:szCs w:val="22"/>
        </w:rPr>
        <w:t>I;</w:t>
      </w:r>
      <w:proofErr w:type="gramEnd"/>
    </w:p>
    <w:p w14:paraId="2A432127" w14:textId="77777777" w:rsidR="00CD40F3" w:rsidRPr="00D26A9A" w:rsidRDefault="00CD40F3" w:rsidP="00DE6D01">
      <w:pPr>
        <w:suppressLineNumbers/>
        <w:suppressAutoHyphens/>
        <w:spacing w:before="120" w:after="120"/>
        <w:ind w:firstLine="720"/>
        <w:rPr>
          <w:kern w:val="22"/>
          <w:szCs w:val="22"/>
        </w:rPr>
      </w:pPr>
      <w:r w:rsidRPr="00D26A9A">
        <w:rPr>
          <w:kern w:val="22"/>
          <w:szCs w:val="22"/>
        </w:rPr>
        <w:t>(</w:t>
      </w:r>
      <w:r>
        <w:rPr>
          <w:kern w:val="22"/>
          <w:szCs w:val="22"/>
        </w:rPr>
        <w:t>e</w:t>
      </w:r>
      <w:r w:rsidRPr="00D26A9A">
        <w:rPr>
          <w:kern w:val="22"/>
          <w:szCs w:val="22"/>
        </w:rPr>
        <w:t>)</w:t>
      </w:r>
      <w:r w:rsidRPr="00D26A9A">
        <w:rPr>
          <w:kern w:val="22"/>
          <w:szCs w:val="22"/>
        </w:rPr>
        <w:tab/>
        <w:t>Prepare a report, including draft additional voluntary guidance materials on living modified organisms containing engineered gene drives and a list of prioritized topics as per paragraph (</w:t>
      </w:r>
      <w:r>
        <w:rPr>
          <w:kern w:val="22"/>
          <w:szCs w:val="22"/>
        </w:rPr>
        <w:t>d</w:t>
      </w:r>
      <w:r w:rsidRPr="00D26A9A">
        <w:rPr>
          <w:kern w:val="22"/>
          <w:szCs w:val="22"/>
        </w:rPr>
        <w:t>) above, on which further guidance materials on risk assessment may be needed, for consideration by the Subsidiary Body on Scientific, Technical and Technological Advice</w:t>
      </w:r>
      <w:r>
        <w:rPr>
          <w:kern w:val="22"/>
          <w:szCs w:val="22"/>
        </w:rPr>
        <w:t>.</w:t>
      </w:r>
    </w:p>
    <w:p w14:paraId="6C5BA8DC" w14:textId="77777777" w:rsidR="00CD40F3" w:rsidRPr="00D26A9A" w:rsidRDefault="00CD40F3" w:rsidP="00DE6D01">
      <w:pPr>
        <w:suppressLineNumbers/>
        <w:suppressAutoHyphens/>
        <w:spacing w:before="120" w:after="120"/>
        <w:rPr>
          <w:kern w:val="22"/>
          <w:szCs w:val="22"/>
        </w:rPr>
      </w:pPr>
      <w:r w:rsidRPr="00D26A9A">
        <w:rPr>
          <w:kern w:val="22"/>
          <w:szCs w:val="22"/>
        </w:rPr>
        <w:t>2.</w:t>
      </w:r>
      <w:r w:rsidRPr="00D26A9A">
        <w:rPr>
          <w:kern w:val="22"/>
          <w:szCs w:val="22"/>
        </w:rPr>
        <w:tab/>
        <w:t xml:space="preserve">In undertaking its work, the Group shall consider the synthesis of views from the submissions and discussions in </w:t>
      </w:r>
      <w:r w:rsidRPr="00545F76">
        <w:rPr>
          <w:kern w:val="22"/>
          <w:szCs w:val="22"/>
        </w:rPr>
        <w:t>the online forum prepared by the Executive Secretary, existing resources, including those identified in the stocktaking exercise of the “study on risk assessment: application of annex I to decision CP-9/13 to living modified organisms containing engineered gene drives”,</w:t>
      </w:r>
      <w:r w:rsidRPr="00545F76">
        <w:rPr>
          <w:kern w:val="22"/>
          <w:szCs w:val="22"/>
          <w:vertAlign w:val="superscript"/>
        </w:rPr>
        <w:footnoteReference w:id="36"/>
      </w:r>
      <w:r w:rsidRPr="00545F76">
        <w:rPr>
          <w:kern w:val="22"/>
          <w:szCs w:val="22"/>
        </w:rPr>
        <w:t xml:space="preserve"> guidance materials already available, relevant decisions on risk assessment and </w:t>
      </w:r>
      <w:r w:rsidRPr="00F0075A">
        <w:rPr>
          <w:kern w:val="22"/>
          <w:szCs w:val="22"/>
        </w:rPr>
        <w:t>risk management taken under the Cartagena Protocol on Biosafety and any other relevant information collected by the Executive Secretary further to paragraph 10 (c) of decision CP-10/</w:t>
      </w:r>
      <w:r w:rsidRPr="00183069">
        <w:rPr>
          <w:kern w:val="22"/>
          <w:szCs w:val="22"/>
        </w:rPr>
        <w:t>10</w:t>
      </w:r>
      <w:r w:rsidRPr="00F0075A">
        <w:rPr>
          <w:kern w:val="22"/>
          <w:szCs w:val="22"/>
        </w:rPr>
        <w:t>.</w:t>
      </w:r>
    </w:p>
    <w:p w14:paraId="1369FC02" w14:textId="18140837" w:rsidR="00CD40F3" w:rsidRDefault="00CD40F3" w:rsidP="00183069">
      <w:pPr>
        <w:spacing w:before="120" w:after="120"/>
        <w:jc w:val="center"/>
      </w:pPr>
    </w:p>
    <w:p w14:paraId="061B2A60" w14:textId="77777777" w:rsidR="00995648" w:rsidRDefault="00995648" w:rsidP="00183069">
      <w:pPr>
        <w:spacing w:before="120" w:after="120"/>
        <w:jc w:val="center"/>
        <w:sectPr w:rsidR="00995648" w:rsidSect="009474D1">
          <w:footnotePr>
            <w:numRestart w:val="eachSect"/>
          </w:footnotePr>
          <w:pgSz w:w="12240" w:h="15840"/>
          <w:pgMar w:top="1021" w:right="1440" w:bottom="1021" w:left="1440" w:header="459" w:footer="720" w:gutter="0"/>
          <w:cols w:space="708"/>
          <w:docGrid w:linePitch="360"/>
        </w:sectPr>
      </w:pPr>
    </w:p>
    <w:p w14:paraId="4D832B77" w14:textId="77777777" w:rsidR="00077AB5" w:rsidRPr="007D5466" w:rsidRDefault="00077AB5" w:rsidP="00265F8E">
      <w:pPr>
        <w:pStyle w:val="decision"/>
        <w:rPr>
          <w:rFonts w:cs="Times New Roman Bold" w:hint="eastAsia"/>
          <w:caps/>
        </w:rPr>
      </w:pPr>
      <w:bookmarkStart w:id="26" w:name="_Toc151646672"/>
      <w:r w:rsidRPr="007D5466">
        <w:lastRenderedPageBreak/>
        <w:t>CP-10/11.</w:t>
      </w:r>
      <w:r w:rsidRPr="007D5466">
        <w:tab/>
        <w:t xml:space="preserve">Detection and identification of living modified </w:t>
      </w:r>
      <w:proofErr w:type="gramStart"/>
      <w:r w:rsidRPr="007D5466">
        <w:t>organisms</w:t>
      </w:r>
      <w:bookmarkEnd w:id="26"/>
      <w:proofErr w:type="gramEnd"/>
      <w:r w:rsidRPr="007D5466">
        <w:rPr>
          <w:rFonts w:cs="Times New Roman Bold"/>
          <w:caps/>
        </w:rPr>
        <w:t xml:space="preserve"> </w:t>
      </w:r>
    </w:p>
    <w:p w14:paraId="3C275CD5" w14:textId="77777777" w:rsidR="00077AB5" w:rsidRPr="007D5466" w:rsidRDefault="00077AB5" w:rsidP="00416426">
      <w:pPr>
        <w:pStyle w:val="ListParagraph"/>
        <w:shd w:val="clear" w:color="auto" w:fill="FFFFFF" w:themeFill="background1"/>
        <w:adjustRightInd w:val="0"/>
        <w:snapToGrid w:val="0"/>
        <w:spacing w:before="240" w:after="120"/>
        <w:ind w:left="0" w:firstLine="720"/>
        <w:contextualSpacing w:val="0"/>
        <w:rPr>
          <w:i/>
          <w:iCs/>
          <w:kern w:val="22"/>
          <w:szCs w:val="22"/>
        </w:rPr>
      </w:pPr>
      <w:r w:rsidRPr="007D5466">
        <w:rPr>
          <w:i/>
          <w:iCs/>
          <w:kern w:val="22"/>
          <w:szCs w:val="22"/>
        </w:rPr>
        <w:t>The Conference of Parties serving as the meeting of the Parties to the Cartagena Protocol on Biosafety</w:t>
      </w:r>
      <w:r w:rsidRPr="007D5466">
        <w:rPr>
          <w:kern w:val="22"/>
          <w:szCs w:val="22"/>
        </w:rPr>
        <w:t>,</w:t>
      </w:r>
    </w:p>
    <w:p w14:paraId="4D2120BC" w14:textId="77777777" w:rsidR="00077AB5" w:rsidRPr="007D5466" w:rsidRDefault="00077AB5" w:rsidP="009669D3">
      <w:pPr>
        <w:pStyle w:val="ListParagraph"/>
        <w:shd w:val="clear" w:color="auto" w:fill="FFFFFF" w:themeFill="background1"/>
        <w:adjustRightInd w:val="0"/>
        <w:snapToGrid w:val="0"/>
        <w:spacing w:before="120" w:after="120"/>
        <w:ind w:left="0" w:firstLine="720"/>
        <w:contextualSpacing w:val="0"/>
        <w:rPr>
          <w:i/>
          <w:iCs/>
          <w:kern w:val="22"/>
          <w:szCs w:val="22"/>
        </w:rPr>
      </w:pPr>
      <w:r w:rsidRPr="007D5466">
        <w:rPr>
          <w:i/>
          <w:iCs/>
          <w:kern w:val="22"/>
          <w:szCs w:val="22"/>
        </w:rPr>
        <w:t xml:space="preserve">Recalling </w:t>
      </w:r>
      <w:r w:rsidRPr="007D5466">
        <w:rPr>
          <w:kern w:val="22"/>
          <w:szCs w:val="22"/>
        </w:rPr>
        <w:t>decision CP-9/11,</w:t>
      </w:r>
    </w:p>
    <w:p w14:paraId="0AF19F79" w14:textId="77777777" w:rsidR="00077AB5" w:rsidRPr="000A403C" w:rsidRDefault="00077AB5" w:rsidP="009669D3">
      <w:pPr>
        <w:shd w:val="clear" w:color="auto" w:fill="FFFFFF" w:themeFill="background1"/>
        <w:adjustRightInd w:val="0"/>
        <w:snapToGrid w:val="0"/>
        <w:spacing w:before="120" w:after="120"/>
        <w:ind w:firstLine="720"/>
        <w:rPr>
          <w:kern w:val="22"/>
          <w:szCs w:val="22"/>
        </w:rPr>
      </w:pPr>
      <w:r w:rsidRPr="007D5466">
        <w:rPr>
          <w:i/>
          <w:iCs/>
          <w:kern w:val="22"/>
          <w:szCs w:val="22"/>
        </w:rPr>
        <w:t xml:space="preserve">Noting </w:t>
      </w:r>
      <w:r w:rsidRPr="007D5466">
        <w:rPr>
          <w:snapToGrid w:val="0"/>
          <w:kern w:val="22"/>
          <w:szCs w:val="22"/>
        </w:rPr>
        <w:t xml:space="preserve">the information provided by Parties </w:t>
      </w:r>
      <w:r w:rsidRPr="000A403C">
        <w:rPr>
          <w:snapToGrid w:val="0"/>
          <w:kern w:val="22"/>
          <w:szCs w:val="22"/>
        </w:rPr>
        <w:t>in their fourth national reports relating to detection and identification of living modified organisms under the Cartagena Protocol on Biosafety,</w:t>
      </w:r>
      <w:r w:rsidRPr="000A403C">
        <w:rPr>
          <w:kern w:val="22"/>
          <w:szCs w:val="22"/>
          <w:lang w:eastAsia="en-CA"/>
        </w:rPr>
        <w:t xml:space="preserve"> </w:t>
      </w:r>
      <w:r w:rsidRPr="000A403C">
        <w:rPr>
          <w:kern w:val="22"/>
          <w:szCs w:val="22"/>
        </w:rPr>
        <w:t xml:space="preserve">and </w:t>
      </w:r>
      <w:r w:rsidRPr="00117766">
        <w:rPr>
          <w:kern w:val="22"/>
          <w:szCs w:val="22"/>
        </w:rPr>
        <w:t>acknowledging</w:t>
      </w:r>
      <w:r w:rsidRPr="000A403C">
        <w:rPr>
          <w:kern w:val="22"/>
          <w:szCs w:val="22"/>
        </w:rPr>
        <w:t xml:space="preserve"> the findings in the fourth assessment and review of the effectiveness of the Protocol,</w:t>
      </w:r>
    </w:p>
    <w:p w14:paraId="727F89E5" w14:textId="77777777" w:rsidR="00077AB5" w:rsidRPr="000A403C" w:rsidRDefault="00077AB5" w:rsidP="009669D3">
      <w:pPr>
        <w:pStyle w:val="ListParagraph"/>
        <w:shd w:val="clear" w:color="auto" w:fill="FFFFFF" w:themeFill="background1"/>
        <w:adjustRightInd w:val="0"/>
        <w:snapToGrid w:val="0"/>
        <w:spacing w:before="120" w:after="120"/>
        <w:ind w:left="0" w:firstLine="720"/>
        <w:contextualSpacing w:val="0"/>
        <w:rPr>
          <w:kern w:val="22"/>
          <w:szCs w:val="22"/>
        </w:rPr>
      </w:pPr>
      <w:r w:rsidRPr="000A403C">
        <w:rPr>
          <w:i/>
          <w:iCs/>
          <w:kern w:val="22"/>
          <w:szCs w:val="22"/>
        </w:rPr>
        <w:t xml:space="preserve">Noting also </w:t>
      </w:r>
      <w:r w:rsidRPr="000A403C">
        <w:rPr>
          <w:kern w:val="22"/>
          <w:szCs w:val="22"/>
        </w:rPr>
        <w:t>goals A.6 to A.8 of the Implementation Plan for the Cartagena Protocol on Biosafety,</w:t>
      </w:r>
      <w:r w:rsidRPr="00EC0AD4">
        <w:rPr>
          <w:rStyle w:val="FootnoteReference"/>
          <w:kern w:val="22"/>
          <w:szCs w:val="22"/>
          <w:u w:val="none"/>
          <w:vertAlign w:val="superscript"/>
        </w:rPr>
        <w:footnoteReference w:id="37"/>
      </w:r>
      <w:r w:rsidRPr="000A403C">
        <w:rPr>
          <w:kern w:val="22"/>
          <w:szCs w:val="22"/>
        </w:rPr>
        <w:t xml:space="preserve"> as well as goals A.6 to A.8 and related capacity-building activities of the Capacity-</w:t>
      </w:r>
      <w:r w:rsidRPr="00117766">
        <w:rPr>
          <w:kern w:val="22"/>
          <w:szCs w:val="22"/>
        </w:rPr>
        <w:t>b</w:t>
      </w:r>
      <w:r w:rsidRPr="000A403C">
        <w:rPr>
          <w:kern w:val="22"/>
          <w:szCs w:val="22"/>
        </w:rPr>
        <w:t>uilding Action Plan for the Cartagena Protocol on Biosafety,</w:t>
      </w:r>
      <w:r w:rsidRPr="00EC0AD4">
        <w:rPr>
          <w:rStyle w:val="FootnoteReference"/>
          <w:kern w:val="22"/>
          <w:szCs w:val="22"/>
          <w:u w:val="none"/>
          <w:vertAlign w:val="superscript"/>
        </w:rPr>
        <w:footnoteReference w:id="38"/>
      </w:r>
    </w:p>
    <w:p w14:paraId="21DA0516" w14:textId="77777777" w:rsidR="00077AB5" w:rsidRPr="000A403C" w:rsidRDefault="00077AB5" w:rsidP="009669D3">
      <w:pPr>
        <w:shd w:val="clear" w:color="auto" w:fill="FFFFFF" w:themeFill="background1"/>
        <w:adjustRightInd w:val="0"/>
        <w:snapToGrid w:val="0"/>
        <w:spacing w:before="120" w:after="120"/>
        <w:ind w:firstLine="720"/>
        <w:rPr>
          <w:i/>
          <w:iCs/>
          <w:kern w:val="22"/>
          <w:szCs w:val="22"/>
        </w:rPr>
      </w:pPr>
      <w:r w:rsidRPr="000A403C">
        <w:rPr>
          <w:i/>
          <w:iCs/>
          <w:kern w:val="22"/>
          <w:szCs w:val="22"/>
        </w:rPr>
        <w:t xml:space="preserve">Recognizing </w:t>
      </w:r>
      <w:r w:rsidRPr="000A403C">
        <w:rPr>
          <w:kern w:val="22"/>
          <w:szCs w:val="22"/>
        </w:rPr>
        <w:t>the importance of the field of detection and identification of living modified organisms for the Cartagena Protocol on Biosafety, as well as its relevance and applicability to other fields,</w:t>
      </w:r>
    </w:p>
    <w:p w14:paraId="4401F03D" w14:textId="77777777" w:rsidR="00077AB5" w:rsidRPr="000A403C" w:rsidRDefault="00077AB5" w:rsidP="009669D3">
      <w:pPr>
        <w:shd w:val="clear" w:color="auto" w:fill="FFFFFF" w:themeFill="background1"/>
        <w:adjustRightInd w:val="0"/>
        <w:snapToGrid w:val="0"/>
        <w:spacing w:before="120" w:after="120"/>
        <w:ind w:firstLine="720"/>
        <w:rPr>
          <w:kern w:val="22"/>
          <w:szCs w:val="22"/>
        </w:rPr>
      </w:pPr>
      <w:r w:rsidRPr="000A403C">
        <w:rPr>
          <w:i/>
          <w:iCs/>
          <w:kern w:val="22"/>
          <w:szCs w:val="22"/>
        </w:rPr>
        <w:t xml:space="preserve">Recognizing also </w:t>
      </w:r>
      <w:r w:rsidRPr="000A403C">
        <w:rPr>
          <w:kern w:val="22"/>
          <w:szCs w:val="22"/>
        </w:rPr>
        <w:t>the challenges identified by Parties associated with detection and identification of living modified organisms, including the lack of accessible validation and reference materials and financing,</w:t>
      </w:r>
    </w:p>
    <w:p w14:paraId="196A266F" w14:textId="77777777" w:rsidR="00077AB5" w:rsidRPr="000A403C" w:rsidRDefault="00077AB5" w:rsidP="009669D3">
      <w:pPr>
        <w:shd w:val="clear" w:color="auto" w:fill="FFFFFF" w:themeFill="background1"/>
        <w:adjustRightInd w:val="0"/>
        <w:snapToGrid w:val="0"/>
        <w:spacing w:before="120" w:after="120"/>
        <w:ind w:firstLine="720"/>
        <w:rPr>
          <w:kern w:val="22"/>
          <w:szCs w:val="22"/>
        </w:rPr>
      </w:pPr>
      <w:r w:rsidRPr="000A403C">
        <w:rPr>
          <w:i/>
          <w:iCs/>
          <w:kern w:val="22"/>
          <w:szCs w:val="22"/>
        </w:rPr>
        <w:t xml:space="preserve">Recognizing further </w:t>
      </w:r>
      <w:r w:rsidRPr="000A403C">
        <w:rPr>
          <w:kern w:val="22"/>
          <w:szCs w:val="22"/>
        </w:rPr>
        <w:t>the need for capacity-building activities on new detection techniques, as well as on detecting and identifying unauthorized living modified organisms,</w:t>
      </w:r>
    </w:p>
    <w:p w14:paraId="185134BD" w14:textId="538BDB54" w:rsidR="00077AB5" w:rsidRPr="000A403C" w:rsidRDefault="00077AB5" w:rsidP="009669D3">
      <w:pPr>
        <w:shd w:val="clear" w:color="auto" w:fill="FFFFFF" w:themeFill="background1"/>
        <w:adjustRightInd w:val="0"/>
        <w:snapToGrid w:val="0"/>
        <w:spacing w:before="120" w:after="120"/>
        <w:ind w:firstLine="720"/>
        <w:rPr>
          <w:kern w:val="22"/>
          <w:szCs w:val="22"/>
        </w:rPr>
      </w:pPr>
      <w:r w:rsidRPr="000A403C">
        <w:rPr>
          <w:kern w:val="22"/>
          <w:szCs w:val="22"/>
        </w:rPr>
        <w:t>1.</w:t>
      </w:r>
      <w:r w:rsidRPr="000A403C">
        <w:rPr>
          <w:kern w:val="22"/>
          <w:szCs w:val="22"/>
        </w:rPr>
        <w:tab/>
      </w:r>
      <w:r w:rsidRPr="000A403C">
        <w:rPr>
          <w:i/>
          <w:iCs/>
          <w:kern w:val="22"/>
          <w:szCs w:val="22"/>
        </w:rPr>
        <w:t>Welcomes</w:t>
      </w:r>
      <w:r w:rsidRPr="000A403C">
        <w:rPr>
          <w:kern w:val="22"/>
          <w:szCs w:val="22"/>
        </w:rPr>
        <w:t xml:space="preserve"> the publication of Biosafety Technical Series 05:</w:t>
      </w:r>
      <w:r w:rsidRPr="000A403C">
        <w:rPr>
          <w:i/>
          <w:iCs/>
          <w:kern w:val="22"/>
          <w:szCs w:val="22"/>
        </w:rPr>
        <w:t xml:space="preserve"> Training Manual on the Detection and Identification of Living Modified Organisms in the Context of the Cartagena Protocol on </w:t>
      </w:r>
      <w:proofErr w:type="gramStart"/>
      <w:r w:rsidRPr="000A403C">
        <w:rPr>
          <w:i/>
          <w:iCs/>
          <w:kern w:val="22"/>
          <w:szCs w:val="22"/>
        </w:rPr>
        <w:t>Biosafety</w:t>
      </w:r>
      <w:r w:rsidRPr="000A403C">
        <w:rPr>
          <w:kern w:val="22"/>
          <w:szCs w:val="22"/>
        </w:rPr>
        <w:t>;</w:t>
      </w:r>
      <w:proofErr w:type="gramEnd"/>
    </w:p>
    <w:p w14:paraId="7E60E3EA" w14:textId="376A0BF2" w:rsidR="00077AB5" w:rsidRPr="007D5466" w:rsidRDefault="00077AB5" w:rsidP="008445AF">
      <w:pPr>
        <w:shd w:val="clear" w:color="auto" w:fill="FFFFFF" w:themeFill="background1"/>
        <w:adjustRightInd w:val="0"/>
        <w:snapToGrid w:val="0"/>
        <w:spacing w:before="120" w:after="120"/>
        <w:ind w:firstLine="720"/>
        <w:rPr>
          <w:kern w:val="22"/>
          <w:szCs w:val="22"/>
        </w:rPr>
      </w:pPr>
      <w:r w:rsidRPr="000A403C">
        <w:rPr>
          <w:kern w:val="22"/>
          <w:szCs w:val="22"/>
        </w:rPr>
        <w:t>2.</w:t>
      </w:r>
      <w:r w:rsidRPr="000A403C">
        <w:rPr>
          <w:kern w:val="22"/>
          <w:szCs w:val="22"/>
        </w:rPr>
        <w:tab/>
      </w:r>
      <w:r w:rsidRPr="000A403C">
        <w:rPr>
          <w:i/>
          <w:iCs/>
          <w:kern w:val="22"/>
          <w:szCs w:val="22"/>
        </w:rPr>
        <w:t>Recognizes</w:t>
      </w:r>
      <w:r w:rsidRPr="000A403C">
        <w:rPr>
          <w:kern w:val="22"/>
          <w:szCs w:val="22"/>
        </w:rPr>
        <w:t xml:space="preserve"> the importance of the Network of Laboratories for the Detection and Identification of Living Modified Organisms and encourages Parties to continue to cooperate to develop regional networks of laboratories to facilitate the exchange of experience, sharing of information and building of expertise in the </w:t>
      </w:r>
      <w:proofErr w:type="gramStart"/>
      <w:r w:rsidRPr="000A403C">
        <w:rPr>
          <w:kern w:val="22"/>
          <w:szCs w:val="22"/>
        </w:rPr>
        <w:t>field;</w:t>
      </w:r>
      <w:proofErr w:type="gramEnd"/>
    </w:p>
    <w:p w14:paraId="66147D1E" w14:textId="77777777" w:rsidR="00077AB5" w:rsidRPr="000A403C" w:rsidRDefault="00077AB5" w:rsidP="0022675F">
      <w:pPr>
        <w:shd w:val="clear" w:color="auto" w:fill="FFFFFF" w:themeFill="background1"/>
        <w:adjustRightInd w:val="0"/>
        <w:snapToGrid w:val="0"/>
        <w:spacing w:before="120" w:after="120"/>
        <w:ind w:firstLine="720"/>
        <w:rPr>
          <w:kern w:val="22"/>
          <w:szCs w:val="22"/>
        </w:rPr>
      </w:pPr>
      <w:r w:rsidRPr="000A403C">
        <w:rPr>
          <w:kern w:val="22"/>
          <w:szCs w:val="22"/>
        </w:rPr>
        <w:t>3.</w:t>
      </w:r>
      <w:r w:rsidRPr="000A403C">
        <w:rPr>
          <w:kern w:val="22"/>
          <w:szCs w:val="22"/>
        </w:rPr>
        <w:tab/>
      </w:r>
      <w:r w:rsidRPr="000A403C">
        <w:rPr>
          <w:i/>
          <w:iCs/>
          <w:kern w:val="22"/>
          <w:szCs w:val="22"/>
        </w:rPr>
        <w:t xml:space="preserve">Invites </w:t>
      </w:r>
      <w:r w:rsidRPr="000A403C">
        <w:rPr>
          <w:kern w:val="22"/>
          <w:szCs w:val="22"/>
        </w:rPr>
        <w:t xml:space="preserve">Parties and relevant organizations to submit information on their experience with new detection techniques, detecting newly developed and unauthorized living modified organisms, and developing reference materials, as well as ongoing collaborations involving national and regional laboratories, and </w:t>
      </w:r>
      <w:r w:rsidRPr="00117766">
        <w:rPr>
          <w:kern w:val="22"/>
          <w:szCs w:val="22"/>
        </w:rPr>
        <w:t>also invites</w:t>
      </w:r>
      <w:r w:rsidRPr="000A403C">
        <w:rPr>
          <w:i/>
          <w:iCs/>
          <w:kern w:val="22"/>
          <w:szCs w:val="22"/>
        </w:rPr>
        <w:t xml:space="preserve"> </w:t>
      </w:r>
      <w:r w:rsidRPr="000A403C">
        <w:rPr>
          <w:kern w:val="22"/>
          <w:szCs w:val="22"/>
        </w:rPr>
        <w:t>Parties, in particular those that have not yet done so, to submit information on their laboratories, including their specific activities, to the Biosafety Clearing-House using the Laboratory common format;</w:t>
      </w:r>
    </w:p>
    <w:p w14:paraId="3B10E481" w14:textId="7A590200" w:rsidR="00077AB5" w:rsidRPr="000A403C" w:rsidRDefault="00077AB5" w:rsidP="0022675F">
      <w:pPr>
        <w:shd w:val="clear" w:color="auto" w:fill="FFFFFF" w:themeFill="background1"/>
        <w:ind w:firstLine="720"/>
      </w:pPr>
      <w:r w:rsidRPr="000A403C">
        <w:t>4.</w:t>
      </w:r>
      <w:r w:rsidRPr="000A403C">
        <w:tab/>
      </w:r>
      <w:r w:rsidRPr="000A403C">
        <w:rPr>
          <w:i/>
          <w:iCs/>
        </w:rPr>
        <w:t>Requests</w:t>
      </w:r>
      <w:r w:rsidRPr="000A403C">
        <w:t xml:space="preserve"> the Subsidiary Body on Scientific, Technical and Technological Advice at its twenty-fifth or twenty-sixth meeting to consider the information submitted by Parties and relevant organizations in response to paragraph 3 above and to prepare a recommendation to the Conference of Parties serving as a meeting of Parties to the Cartagena Protocol on Biosafety at its eleventh meeting regarding the need to update the training manual on the detection and identification of living modified organisms in the context of the Cartagena Protocol on Biosafety;</w:t>
      </w:r>
    </w:p>
    <w:p w14:paraId="121B0554" w14:textId="77777777" w:rsidR="00077AB5" w:rsidRPr="000A403C" w:rsidRDefault="00077AB5" w:rsidP="009669D3">
      <w:pPr>
        <w:shd w:val="clear" w:color="auto" w:fill="FFFFFF" w:themeFill="background1"/>
        <w:adjustRightInd w:val="0"/>
        <w:snapToGrid w:val="0"/>
        <w:spacing w:before="120" w:after="120"/>
        <w:ind w:firstLine="720"/>
        <w:rPr>
          <w:kern w:val="22"/>
          <w:szCs w:val="22"/>
        </w:rPr>
      </w:pPr>
      <w:r w:rsidRPr="000A403C">
        <w:rPr>
          <w:kern w:val="22"/>
          <w:szCs w:val="22"/>
        </w:rPr>
        <w:t>5.</w:t>
      </w:r>
      <w:r w:rsidRPr="000A403C">
        <w:rPr>
          <w:kern w:val="22"/>
          <w:szCs w:val="22"/>
        </w:rPr>
        <w:tab/>
      </w:r>
      <w:r w:rsidRPr="000A403C">
        <w:rPr>
          <w:i/>
          <w:iCs/>
          <w:kern w:val="22"/>
          <w:szCs w:val="22"/>
        </w:rPr>
        <w:t xml:space="preserve">Urges </w:t>
      </w:r>
      <w:r w:rsidRPr="000A403C">
        <w:rPr>
          <w:kern w:val="22"/>
          <w:szCs w:val="22"/>
        </w:rPr>
        <w:t xml:space="preserve">Parties and </w:t>
      </w:r>
      <w:r w:rsidRPr="00117766">
        <w:rPr>
          <w:kern w:val="22"/>
          <w:szCs w:val="22"/>
        </w:rPr>
        <w:t>invites</w:t>
      </w:r>
      <w:r w:rsidRPr="000A403C">
        <w:rPr>
          <w:kern w:val="22"/>
          <w:szCs w:val="22"/>
        </w:rPr>
        <w:t xml:space="preserve"> international organizations to provide financial resources, in particular for developing countries, in particular the least developed countries and small island developing States, and countries with economies in transition, to laboratories and to strengthen the infrastructure for detection and identification of living modified </w:t>
      </w:r>
      <w:proofErr w:type="gramStart"/>
      <w:r w:rsidRPr="000A403C">
        <w:rPr>
          <w:kern w:val="22"/>
          <w:szCs w:val="22"/>
        </w:rPr>
        <w:t>organisms;</w:t>
      </w:r>
      <w:proofErr w:type="gramEnd"/>
      <w:r w:rsidRPr="000A403C">
        <w:rPr>
          <w:kern w:val="22"/>
          <w:szCs w:val="22"/>
        </w:rPr>
        <w:t xml:space="preserve"> </w:t>
      </w:r>
    </w:p>
    <w:p w14:paraId="31A8208A" w14:textId="43AEB7F4" w:rsidR="00077AB5" w:rsidRPr="000A403C" w:rsidRDefault="00077AB5" w:rsidP="009669D3">
      <w:pPr>
        <w:shd w:val="clear" w:color="auto" w:fill="FFFFFF" w:themeFill="background1"/>
        <w:adjustRightInd w:val="0"/>
        <w:snapToGrid w:val="0"/>
        <w:spacing w:before="120" w:after="120"/>
        <w:ind w:firstLine="720"/>
        <w:rPr>
          <w:kern w:val="22"/>
          <w:szCs w:val="22"/>
        </w:rPr>
      </w:pPr>
      <w:r w:rsidRPr="000A403C">
        <w:rPr>
          <w:kern w:val="22"/>
          <w:szCs w:val="22"/>
        </w:rPr>
        <w:t>6.</w:t>
      </w:r>
      <w:r w:rsidRPr="000A403C">
        <w:rPr>
          <w:i/>
          <w:iCs/>
          <w:kern w:val="22"/>
          <w:szCs w:val="22"/>
        </w:rPr>
        <w:tab/>
        <w:t xml:space="preserve">Encourages </w:t>
      </w:r>
      <w:r w:rsidRPr="000A403C">
        <w:rPr>
          <w:kern w:val="22"/>
          <w:szCs w:val="22"/>
        </w:rPr>
        <w:t xml:space="preserve">Parties and international organizations to fund the capacity-building of personnel involved in the field of detection and identification of living modified </w:t>
      </w:r>
      <w:proofErr w:type="gramStart"/>
      <w:r w:rsidRPr="000A403C">
        <w:rPr>
          <w:kern w:val="22"/>
          <w:szCs w:val="22"/>
        </w:rPr>
        <w:t>organisms;</w:t>
      </w:r>
      <w:proofErr w:type="gramEnd"/>
    </w:p>
    <w:p w14:paraId="19F50A61" w14:textId="77777777" w:rsidR="00077AB5" w:rsidRPr="000A403C" w:rsidRDefault="00077AB5" w:rsidP="009669D3">
      <w:pPr>
        <w:shd w:val="clear" w:color="auto" w:fill="FFFFFF" w:themeFill="background1"/>
        <w:adjustRightInd w:val="0"/>
        <w:snapToGrid w:val="0"/>
        <w:spacing w:before="120" w:after="120"/>
        <w:ind w:left="720"/>
        <w:rPr>
          <w:kern w:val="22"/>
          <w:szCs w:val="22"/>
        </w:rPr>
      </w:pPr>
      <w:r w:rsidRPr="000A403C">
        <w:rPr>
          <w:kern w:val="22"/>
          <w:szCs w:val="22"/>
        </w:rPr>
        <w:t>7.</w:t>
      </w:r>
      <w:r w:rsidRPr="000A403C">
        <w:rPr>
          <w:kern w:val="22"/>
          <w:szCs w:val="22"/>
        </w:rPr>
        <w:tab/>
      </w:r>
      <w:r w:rsidRPr="000A403C">
        <w:rPr>
          <w:i/>
          <w:iCs/>
          <w:kern w:val="22"/>
          <w:szCs w:val="22"/>
        </w:rPr>
        <w:t xml:space="preserve">Requests </w:t>
      </w:r>
      <w:r w:rsidRPr="000A403C">
        <w:rPr>
          <w:kern w:val="22"/>
          <w:szCs w:val="22"/>
        </w:rPr>
        <w:t>the Executive Secretary:</w:t>
      </w:r>
    </w:p>
    <w:p w14:paraId="689BE036" w14:textId="77777777" w:rsidR="00077AB5" w:rsidRPr="000A403C" w:rsidRDefault="00077AB5" w:rsidP="009669D3">
      <w:pPr>
        <w:pStyle w:val="ListParagraph"/>
        <w:shd w:val="clear" w:color="auto" w:fill="FFFFFF" w:themeFill="background1"/>
        <w:adjustRightInd w:val="0"/>
        <w:snapToGrid w:val="0"/>
        <w:spacing w:before="120" w:after="120"/>
        <w:ind w:left="0" w:firstLine="720"/>
        <w:contextualSpacing w:val="0"/>
        <w:rPr>
          <w:kern w:val="22"/>
          <w:szCs w:val="22"/>
        </w:rPr>
      </w:pPr>
      <w:r w:rsidRPr="000A403C">
        <w:rPr>
          <w:kern w:val="22"/>
          <w:szCs w:val="22"/>
        </w:rPr>
        <w:lastRenderedPageBreak/>
        <w:t>(a)</w:t>
      </w:r>
      <w:r w:rsidRPr="000A403C">
        <w:rPr>
          <w:kern w:val="22"/>
          <w:szCs w:val="22"/>
        </w:rPr>
        <w:tab/>
        <w:t>To continue the work mandated under decision CP-9/</w:t>
      </w:r>
      <w:proofErr w:type="gramStart"/>
      <w:r w:rsidRPr="000A403C">
        <w:rPr>
          <w:kern w:val="22"/>
          <w:szCs w:val="22"/>
        </w:rPr>
        <w:t>11;</w:t>
      </w:r>
      <w:proofErr w:type="gramEnd"/>
    </w:p>
    <w:p w14:paraId="3EF56191" w14:textId="77777777" w:rsidR="00077AB5" w:rsidRPr="000A403C" w:rsidRDefault="00077AB5" w:rsidP="00185CB7">
      <w:pPr>
        <w:pStyle w:val="ListParagraph"/>
        <w:numPr>
          <w:ilvl w:val="0"/>
          <w:numId w:val="6"/>
        </w:numPr>
        <w:shd w:val="clear" w:color="auto" w:fill="FFFFFF" w:themeFill="background1"/>
        <w:adjustRightInd w:val="0"/>
        <w:snapToGrid w:val="0"/>
        <w:spacing w:before="120" w:after="120"/>
        <w:ind w:left="0" w:firstLine="720"/>
        <w:contextualSpacing w:val="0"/>
        <w:rPr>
          <w:kern w:val="22"/>
          <w:szCs w:val="22"/>
        </w:rPr>
      </w:pPr>
      <w:r w:rsidRPr="000A403C">
        <w:rPr>
          <w:kern w:val="22"/>
          <w:szCs w:val="22"/>
        </w:rPr>
        <w:t xml:space="preserve">To synthesize the information gathered in response to paragraph 3 above and submit a report to the Conference of Parties serving as the meeting of Parties to the Cartagena Protocol on Biosafety at its next </w:t>
      </w:r>
      <w:proofErr w:type="gramStart"/>
      <w:r w:rsidRPr="000A403C">
        <w:rPr>
          <w:kern w:val="22"/>
          <w:szCs w:val="22"/>
        </w:rPr>
        <w:t>meeting;</w:t>
      </w:r>
      <w:proofErr w:type="gramEnd"/>
    </w:p>
    <w:p w14:paraId="66ACCB5E" w14:textId="77777777" w:rsidR="00077AB5" w:rsidRPr="000A403C" w:rsidRDefault="00077AB5" w:rsidP="00185CB7">
      <w:pPr>
        <w:pStyle w:val="ListParagraph"/>
        <w:numPr>
          <w:ilvl w:val="0"/>
          <w:numId w:val="6"/>
        </w:numPr>
        <w:shd w:val="clear" w:color="auto" w:fill="FFFFFF" w:themeFill="background1"/>
        <w:adjustRightInd w:val="0"/>
        <w:snapToGrid w:val="0"/>
        <w:spacing w:before="120" w:after="120"/>
        <w:ind w:left="0" w:firstLine="720"/>
        <w:contextualSpacing w:val="0"/>
        <w:rPr>
          <w:szCs w:val="22"/>
        </w:rPr>
      </w:pPr>
      <w:r w:rsidRPr="000A403C">
        <w:rPr>
          <w:kern w:val="22"/>
          <w:szCs w:val="22"/>
        </w:rPr>
        <w:t>To further enhance capacity-building in the field of detection and identification of living modified organisms, including the convening, in cooperation with relevant organizations, subject to the availability of resources, of regional and subregional capacity-building activities, such as online training and face-to-face workshops.</w:t>
      </w:r>
    </w:p>
    <w:p w14:paraId="0E02D13C" w14:textId="20D3F285" w:rsidR="00077AB5" w:rsidRDefault="00077AB5" w:rsidP="00416426">
      <w:pPr>
        <w:pStyle w:val="Para1"/>
        <w:numPr>
          <w:ilvl w:val="0"/>
          <w:numId w:val="0"/>
        </w:numPr>
        <w:jc w:val="center"/>
      </w:pPr>
    </w:p>
    <w:p w14:paraId="1D21967C" w14:textId="77777777" w:rsidR="00077AB5" w:rsidRPr="00C9161D" w:rsidRDefault="00077AB5" w:rsidP="00C9161D"/>
    <w:p w14:paraId="5C74A540" w14:textId="77777777" w:rsidR="001E271D" w:rsidRDefault="001E271D" w:rsidP="00470AA4">
      <w:pPr>
        <w:keepNext/>
        <w:spacing w:before="120" w:after="240"/>
        <w:jc w:val="center"/>
        <w:outlineLvl w:val="1"/>
        <w:rPr>
          <w:b/>
        </w:rPr>
        <w:sectPr w:rsidR="001E271D" w:rsidSect="000F4EAE">
          <w:headerReference w:type="even" r:id="rId20"/>
          <w:headerReference w:type="default" r:id="rId21"/>
          <w:footnotePr>
            <w:numRestart w:val="eachSect"/>
          </w:footnotePr>
          <w:pgSz w:w="12240" w:h="15840"/>
          <w:pgMar w:top="1021" w:right="1440" w:bottom="1021" w:left="1440" w:header="459" w:footer="720" w:gutter="0"/>
          <w:cols w:space="708"/>
          <w:docGrid w:linePitch="360"/>
        </w:sectPr>
      </w:pPr>
    </w:p>
    <w:p w14:paraId="1D720CC3" w14:textId="77777777" w:rsidR="00C70C5A" w:rsidRDefault="00C70C5A" w:rsidP="00265F8E">
      <w:pPr>
        <w:pStyle w:val="decision"/>
        <w:rPr>
          <w:rFonts w:hint="eastAsia"/>
          <w:caps/>
        </w:rPr>
      </w:pPr>
      <w:bookmarkStart w:id="27" w:name="_Toc151646673"/>
      <w:r w:rsidRPr="001F6651">
        <w:lastRenderedPageBreak/>
        <w:t>CP-10/</w:t>
      </w:r>
      <w:r>
        <w:t>12</w:t>
      </w:r>
      <w:r w:rsidRPr="001F6651">
        <w:t>.</w:t>
      </w:r>
      <w:r w:rsidRPr="001F6651">
        <w:tab/>
        <w:t>Socio-economic considerations (Article 26)</w:t>
      </w:r>
      <w:bookmarkEnd w:id="27"/>
      <w:r w:rsidRPr="00105372">
        <w:rPr>
          <w:caps/>
        </w:rPr>
        <w:t xml:space="preserve"> </w:t>
      </w:r>
    </w:p>
    <w:p w14:paraId="3B6048FE" w14:textId="77777777" w:rsidR="00C70C5A" w:rsidRPr="00B00BEF" w:rsidRDefault="00C70C5A" w:rsidP="00C448E7">
      <w:pPr>
        <w:shd w:val="clear" w:color="auto" w:fill="FFFFFF" w:themeFill="background1"/>
        <w:spacing w:before="240" w:after="120"/>
        <w:ind w:firstLine="720"/>
        <w:rPr>
          <w:kern w:val="22"/>
        </w:rPr>
      </w:pPr>
      <w:r w:rsidRPr="00B00BEF">
        <w:rPr>
          <w:i/>
          <w:iCs/>
          <w:kern w:val="22"/>
          <w:szCs w:val="22"/>
        </w:rPr>
        <w:t xml:space="preserve">The Conference of the Parties serving as the meeting of the Parties to the Cartagena Protocol on Biosafety, </w:t>
      </w:r>
    </w:p>
    <w:p w14:paraId="77DCFBEE" w14:textId="77777777" w:rsidR="00C70C5A" w:rsidRDefault="00C70C5A" w:rsidP="00C448E7">
      <w:pPr>
        <w:shd w:val="clear" w:color="auto" w:fill="FFFFFF" w:themeFill="background1"/>
        <w:spacing w:before="120" w:after="120"/>
        <w:ind w:firstLine="720"/>
        <w:rPr>
          <w:i/>
          <w:iCs/>
          <w:kern w:val="22"/>
        </w:rPr>
      </w:pPr>
      <w:r>
        <w:rPr>
          <w:i/>
          <w:iCs/>
          <w:kern w:val="22"/>
        </w:rPr>
        <w:t xml:space="preserve">Recalling </w:t>
      </w:r>
      <w:r w:rsidRPr="005659A7">
        <w:rPr>
          <w:kern w:val="22"/>
        </w:rPr>
        <w:t>Article 26, paragraph 2,</w:t>
      </w:r>
      <w:r>
        <w:rPr>
          <w:kern w:val="22"/>
        </w:rPr>
        <w:t xml:space="preserve"> of the Cartagena Protocol on Biosafety,</w:t>
      </w:r>
    </w:p>
    <w:p w14:paraId="73B9DA7C" w14:textId="77777777" w:rsidR="00C70C5A" w:rsidRDefault="00C70C5A" w:rsidP="00C448E7">
      <w:pPr>
        <w:shd w:val="clear" w:color="auto" w:fill="FFFFFF" w:themeFill="background1"/>
        <w:spacing w:before="120" w:after="120"/>
        <w:ind w:firstLine="720"/>
        <w:rPr>
          <w:i/>
          <w:iCs/>
          <w:kern w:val="22"/>
        </w:rPr>
      </w:pPr>
      <w:proofErr w:type="gramStart"/>
      <w:r>
        <w:rPr>
          <w:i/>
          <w:iCs/>
          <w:kern w:val="22"/>
        </w:rPr>
        <w:t>Recalling also</w:t>
      </w:r>
      <w:proofErr w:type="gramEnd"/>
      <w:r>
        <w:rPr>
          <w:i/>
          <w:iCs/>
          <w:kern w:val="22"/>
        </w:rPr>
        <w:t xml:space="preserve"> </w:t>
      </w:r>
      <w:r w:rsidRPr="005659A7">
        <w:rPr>
          <w:kern w:val="22"/>
        </w:rPr>
        <w:t>the preamble to decision CP-9/14</w:t>
      </w:r>
      <w:r>
        <w:rPr>
          <w:kern w:val="22"/>
        </w:rPr>
        <w:t>,</w:t>
      </w:r>
    </w:p>
    <w:p w14:paraId="3BFFBF28" w14:textId="77777777" w:rsidR="00C70C5A" w:rsidRPr="00B00BEF" w:rsidRDefault="00C70C5A" w:rsidP="00C448E7">
      <w:pPr>
        <w:shd w:val="clear" w:color="auto" w:fill="FFFFFF" w:themeFill="background1"/>
        <w:spacing w:before="120" w:after="120"/>
        <w:ind w:firstLine="720"/>
        <w:rPr>
          <w:kern w:val="22"/>
        </w:rPr>
      </w:pPr>
      <w:r>
        <w:rPr>
          <w:i/>
          <w:iCs/>
          <w:kern w:val="22"/>
        </w:rPr>
        <w:t>R</w:t>
      </w:r>
      <w:r w:rsidRPr="00B00BEF">
        <w:rPr>
          <w:i/>
          <w:iCs/>
          <w:kern w:val="22"/>
        </w:rPr>
        <w:t>ecalling</w:t>
      </w:r>
      <w:r>
        <w:rPr>
          <w:i/>
          <w:iCs/>
          <w:kern w:val="22"/>
        </w:rPr>
        <w:t xml:space="preserve"> further</w:t>
      </w:r>
      <w:r>
        <w:rPr>
          <w:kern w:val="22"/>
        </w:rPr>
        <w:t xml:space="preserve"> </w:t>
      </w:r>
      <w:r w:rsidRPr="00B00BEF">
        <w:rPr>
          <w:kern w:val="22"/>
        </w:rPr>
        <w:t>the</w:t>
      </w:r>
      <w:r>
        <w:rPr>
          <w:kern w:val="22"/>
        </w:rPr>
        <w:t xml:space="preserve"> voluntary</w:t>
      </w:r>
      <w:r w:rsidRPr="00B00BEF">
        <w:rPr>
          <w:kern w:val="22"/>
        </w:rPr>
        <w:t xml:space="preserve"> “Guidance on </w:t>
      </w:r>
      <w:r w:rsidRPr="00B00BEF">
        <w:rPr>
          <w:kern w:val="22"/>
          <w:szCs w:val="22"/>
        </w:rPr>
        <w:t xml:space="preserve">the Assessment of Socio-Economic Considerations in the Context of Article 26 of the Cartagena Protocol on Biosafety” noted in decision CP-9/14, </w:t>
      </w:r>
    </w:p>
    <w:p w14:paraId="5D5541F6" w14:textId="77777777" w:rsidR="00C70C5A" w:rsidRPr="00B00BEF" w:rsidRDefault="00C70C5A" w:rsidP="00C448E7">
      <w:pPr>
        <w:shd w:val="clear" w:color="auto" w:fill="FFFFFF" w:themeFill="background1"/>
        <w:spacing w:before="120" w:after="120"/>
        <w:ind w:firstLine="720"/>
        <w:rPr>
          <w:kern w:val="22"/>
          <w:szCs w:val="22"/>
        </w:rPr>
      </w:pPr>
      <w:r w:rsidRPr="00B00BEF">
        <w:rPr>
          <w:i/>
          <w:iCs/>
          <w:kern w:val="22"/>
          <w:szCs w:val="22"/>
        </w:rPr>
        <w:t xml:space="preserve">Recognizing </w:t>
      </w:r>
      <w:r w:rsidRPr="00B00BEF">
        <w:rPr>
          <w:kern w:val="22"/>
          <w:szCs w:val="22"/>
        </w:rPr>
        <w:t xml:space="preserve">the limited time available for Parties, other Governments, relevant </w:t>
      </w:r>
      <w:proofErr w:type="gramStart"/>
      <w:r w:rsidRPr="00B00BEF">
        <w:rPr>
          <w:kern w:val="22"/>
          <w:szCs w:val="22"/>
        </w:rPr>
        <w:t>organizations</w:t>
      </w:r>
      <w:proofErr w:type="gramEnd"/>
      <w:r w:rsidRPr="00B00BEF">
        <w:rPr>
          <w:kern w:val="22"/>
          <w:szCs w:val="22"/>
        </w:rPr>
        <w:t xml:space="preserve"> and other stakeholders to make use of the voluntary Guidance, </w:t>
      </w:r>
    </w:p>
    <w:p w14:paraId="2AD071CE" w14:textId="77777777" w:rsidR="00C70C5A" w:rsidRPr="008573B8" w:rsidRDefault="00C70C5A" w:rsidP="00C448E7">
      <w:pPr>
        <w:shd w:val="clear" w:color="auto" w:fill="FFFFFF" w:themeFill="background1"/>
        <w:spacing w:before="120" w:after="120"/>
        <w:rPr>
          <w:kern w:val="22"/>
          <w:szCs w:val="22"/>
        </w:rPr>
      </w:pPr>
      <w:r w:rsidRPr="00B00BEF">
        <w:rPr>
          <w:i/>
          <w:iCs/>
          <w:kern w:val="22"/>
          <w:szCs w:val="22"/>
        </w:rPr>
        <w:tab/>
        <w:t xml:space="preserve">Acknowledging </w:t>
      </w:r>
      <w:r w:rsidRPr="00B00BEF">
        <w:rPr>
          <w:kern w:val="22"/>
          <w:szCs w:val="22"/>
        </w:rPr>
        <w:t>the need to gather and share further information on methodologies and approaches,</w:t>
      </w:r>
    </w:p>
    <w:p w14:paraId="19AAB3D8" w14:textId="77777777" w:rsidR="00C70C5A" w:rsidRPr="00CA218E" w:rsidRDefault="00C70C5A" w:rsidP="00C448E7">
      <w:pPr>
        <w:shd w:val="clear" w:color="auto" w:fill="FFFFFF" w:themeFill="background1"/>
        <w:spacing w:before="120" w:after="120"/>
        <w:ind w:firstLine="720"/>
        <w:rPr>
          <w:kern w:val="22"/>
          <w:szCs w:val="22"/>
        </w:rPr>
      </w:pPr>
      <w:r w:rsidRPr="00B00BEF">
        <w:rPr>
          <w:i/>
          <w:iCs/>
          <w:kern w:val="22"/>
          <w:szCs w:val="22"/>
        </w:rPr>
        <w:t xml:space="preserve">Noting </w:t>
      </w:r>
      <w:r w:rsidRPr="00B00BEF">
        <w:rPr>
          <w:snapToGrid w:val="0"/>
          <w:kern w:val="22"/>
          <w:szCs w:val="22"/>
        </w:rPr>
        <w:t xml:space="preserve">the information provided by Parties in their fourth national reports relating to Article 26 of the Cartagena Protocol on Biosafety, </w:t>
      </w:r>
      <w:r>
        <w:rPr>
          <w:snapToGrid w:val="0"/>
          <w:kern w:val="22"/>
          <w:szCs w:val="22"/>
        </w:rPr>
        <w:t>as well as</w:t>
      </w:r>
      <w:r w:rsidRPr="00B00BEF">
        <w:rPr>
          <w:i/>
          <w:iCs/>
          <w:snapToGrid w:val="0"/>
          <w:kern w:val="22"/>
          <w:szCs w:val="22"/>
        </w:rPr>
        <w:t xml:space="preserve"> </w:t>
      </w:r>
      <w:r w:rsidRPr="00B00BEF">
        <w:rPr>
          <w:iCs/>
          <w:snapToGrid w:val="0"/>
          <w:kern w:val="22"/>
          <w:szCs w:val="22"/>
        </w:rPr>
        <w:t xml:space="preserve">the findings on socioeconomic </w:t>
      </w:r>
      <w:r w:rsidRPr="000C60BE">
        <w:rPr>
          <w:iCs/>
          <w:snapToGrid w:val="0"/>
          <w:kern w:val="22"/>
          <w:szCs w:val="22"/>
        </w:rPr>
        <w:t xml:space="preserve">considerations in the fourth assessment and review of the effectiveness of the Protocol and the final evaluation of the Strategic Plan for the Cartagena Protocol </w:t>
      </w:r>
      <w:r w:rsidRPr="00470AA4">
        <w:rPr>
          <w:iCs/>
          <w:snapToGrid w:val="0"/>
          <w:kern w:val="22"/>
          <w:szCs w:val="22"/>
        </w:rPr>
        <w:t xml:space="preserve">on Biosafety </w:t>
      </w:r>
      <w:r w:rsidRPr="000C60BE">
        <w:rPr>
          <w:iCs/>
          <w:snapToGrid w:val="0"/>
          <w:kern w:val="22"/>
          <w:szCs w:val="22"/>
        </w:rPr>
        <w:t>for the period 2011</w:t>
      </w:r>
      <w:r>
        <w:rPr>
          <w:iCs/>
          <w:snapToGrid w:val="0"/>
          <w:kern w:val="22"/>
          <w:szCs w:val="22"/>
        </w:rPr>
        <w:t>–</w:t>
      </w:r>
      <w:r w:rsidRPr="000C60BE">
        <w:rPr>
          <w:iCs/>
          <w:snapToGrid w:val="0"/>
          <w:kern w:val="22"/>
          <w:szCs w:val="22"/>
        </w:rPr>
        <w:t xml:space="preserve">2020, as </w:t>
      </w:r>
      <w:r w:rsidRPr="00E41E97">
        <w:rPr>
          <w:iCs/>
          <w:snapToGrid w:val="0"/>
          <w:kern w:val="22"/>
          <w:szCs w:val="22"/>
        </w:rPr>
        <w:t xml:space="preserve">presented in </w:t>
      </w:r>
      <w:r w:rsidRPr="00CA218E">
        <w:rPr>
          <w:iCs/>
          <w:snapToGrid w:val="0"/>
          <w:kern w:val="22"/>
          <w:szCs w:val="22"/>
        </w:rPr>
        <w:t>decision CP-10/7,</w:t>
      </w:r>
    </w:p>
    <w:p w14:paraId="44C22E4D" w14:textId="77777777" w:rsidR="00C70C5A" w:rsidRDefault="00C70C5A" w:rsidP="00C448E7">
      <w:pPr>
        <w:shd w:val="clear" w:color="auto" w:fill="FFFFFF" w:themeFill="background1"/>
        <w:spacing w:before="120" w:after="120"/>
        <w:ind w:firstLine="720"/>
        <w:rPr>
          <w:kern w:val="22"/>
        </w:rPr>
      </w:pPr>
      <w:proofErr w:type="gramStart"/>
      <w:r w:rsidRPr="00CA218E">
        <w:rPr>
          <w:i/>
          <w:iCs/>
          <w:kern w:val="22"/>
          <w:szCs w:val="22"/>
        </w:rPr>
        <w:t>Noting also</w:t>
      </w:r>
      <w:proofErr w:type="gramEnd"/>
      <w:r w:rsidRPr="00CA218E">
        <w:rPr>
          <w:i/>
          <w:iCs/>
          <w:kern w:val="22"/>
          <w:szCs w:val="22"/>
        </w:rPr>
        <w:t xml:space="preserve"> </w:t>
      </w:r>
      <w:r w:rsidRPr="00CA218E">
        <w:rPr>
          <w:kern w:val="22"/>
          <w:szCs w:val="22"/>
        </w:rPr>
        <w:t>the Goal and related capacity-building activities in the Implementation Plan for the Cartagena Protocol on Biosafety</w:t>
      </w:r>
      <w:r w:rsidRPr="00116F4A">
        <w:rPr>
          <w:rStyle w:val="FootnoteReference"/>
          <w:kern w:val="22"/>
          <w:szCs w:val="22"/>
          <w:u w:val="none"/>
          <w:vertAlign w:val="superscript"/>
        </w:rPr>
        <w:footnoteReference w:id="39"/>
      </w:r>
      <w:r w:rsidRPr="00CA218E">
        <w:rPr>
          <w:kern w:val="22"/>
          <w:szCs w:val="22"/>
        </w:rPr>
        <w:t xml:space="preserve"> and in the Capacity-building Action Plan for the Cartagena Protocol on Biosafety</w:t>
      </w:r>
      <w:r w:rsidRPr="00116F4A">
        <w:rPr>
          <w:rStyle w:val="FootnoteReference"/>
          <w:kern w:val="22"/>
          <w:szCs w:val="22"/>
          <w:u w:val="none"/>
          <w:vertAlign w:val="superscript"/>
        </w:rPr>
        <w:footnoteReference w:id="40"/>
      </w:r>
      <w:r w:rsidRPr="00CA218E">
        <w:rPr>
          <w:kern w:val="22"/>
          <w:szCs w:val="22"/>
        </w:rPr>
        <w:t xml:space="preserve"> relating to Article 26 of the Cartagena Protocol, and </w:t>
      </w:r>
      <w:r w:rsidRPr="00470AA4">
        <w:rPr>
          <w:kern w:val="22"/>
          <w:szCs w:val="22"/>
        </w:rPr>
        <w:t>acknowledging</w:t>
      </w:r>
      <w:r w:rsidRPr="00CA218E">
        <w:rPr>
          <w:kern w:val="22"/>
          <w:szCs w:val="22"/>
        </w:rPr>
        <w:t xml:space="preserve"> the importance of capacity</w:t>
      </w:r>
      <w:r>
        <w:rPr>
          <w:kern w:val="22"/>
          <w:szCs w:val="22"/>
        </w:rPr>
        <w:noBreakHyphen/>
      </w:r>
      <w:r w:rsidRPr="00CA218E">
        <w:rPr>
          <w:kern w:val="22"/>
          <w:szCs w:val="22"/>
        </w:rPr>
        <w:t>building and regional and subregional cooperation for Parties wishing to take into account socioeconomic considerations,</w:t>
      </w:r>
    </w:p>
    <w:p w14:paraId="687708BA" w14:textId="77777777" w:rsidR="00C70C5A" w:rsidRPr="00B00BEF" w:rsidRDefault="00C70C5A" w:rsidP="00C448E7">
      <w:pPr>
        <w:shd w:val="clear" w:color="auto" w:fill="FFFFFF" w:themeFill="background1"/>
        <w:spacing w:before="120" w:after="120"/>
        <w:ind w:firstLine="720"/>
        <w:rPr>
          <w:kern w:val="22"/>
          <w:szCs w:val="22"/>
        </w:rPr>
      </w:pPr>
      <w:r w:rsidRPr="00B00BEF">
        <w:rPr>
          <w:kern w:val="22"/>
          <w:szCs w:val="22"/>
        </w:rPr>
        <w:t>1.</w:t>
      </w:r>
      <w:r w:rsidRPr="00B00BEF">
        <w:rPr>
          <w:kern w:val="22"/>
          <w:szCs w:val="22"/>
        </w:rPr>
        <w:tab/>
      </w:r>
      <w:r>
        <w:rPr>
          <w:i/>
          <w:iCs/>
          <w:kern w:val="22"/>
          <w:szCs w:val="22"/>
        </w:rPr>
        <w:t xml:space="preserve">Takes note with appreciation </w:t>
      </w:r>
      <w:r w:rsidRPr="00366417">
        <w:rPr>
          <w:kern w:val="22"/>
          <w:szCs w:val="22"/>
        </w:rPr>
        <w:t xml:space="preserve">of </w:t>
      </w:r>
      <w:r w:rsidRPr="00B00BEF">
        <w:rPr>
          <w:kern w:val="22"/>
          <w:szCs w:val="22"/>
        </w:rPr>
        <w:t>the outcomes of the work by the Ad Hoc Technical Expert Group on Socio</w:t>
      </w:r>
      <w:r w:rsidRPr="00B00BEF">
        <w:rPr>
          <w:kern w:val="22"/>
          <w:szCs w:val="22"/>
        </w:rPr>
        <w:noBreakHyphen/>
        <w:t>economic Considerations;</w:t>
      </w:r>
      <w:r w:rsidRPr="00B00BEF">
        <w:rPr>
          <w:kern w:val="22"/>
          <w:sz w:val="20"/>
          <w:szCs w:val="20"/>
          <w:vertAlign w:val="superscript"/>
        </w:rPr>
        <w:footnoteReference w:id="41"/>
      </w:r>
    </w:p>
    <w:p w14:paraId="3996AFB9" w14:textId="77777777" w:rsidR="00C70C5A" w:rsidRPr="00CE2762" w:rsidRDefault="00C70C5A" w:rsidP="00C448E7">
      <w:pPr>
        <w:shd w:val="clear" w:color="auto" w:fill="FFFFFF" w:themeFill="background1"/>
        <w:spacing w:before="120"/>
        <w:ind w:firstLine="720"/>
        <w:rPr>
          <w:kern w:val="22"/>
          <w:szCs w:val="22"/>
        </w:rPr>
      </w:pPr>
      <w:r w:rsidRPr="00B00BEF">
        <w:rPr>
          <w:kern w:val="22"/>
          <w:szCs w:val="22"/>
        </w:rPr>
        <w:t>2.</w:t>
      </w:r>
      <w:r w:rsidRPr="00B00BEF">
        <w:rPr>
          <w:kern w:val="22"/>
          <w:szCs w:val="22"/>
        </w:rPr>
        <w:tab/>
      </w:r>
      <w:r>
        <w:rPr>
          <w:i/>
          <w:snapToGrid w:val="0"/>
          <w:kern w:val="22"/>
          <w:szCs w:val="22"/>
        </w:rPr>
        <w:t xml:space="preserve">Invites </w:t>
      </w:r>
      <w:r w:rsidRPr="00B00BEF">
        <w:rPr>
          <w:snapToGrid w:val="0"/>
          <w:kern w:val="22"/>
          <w:szCs w:val="22"/>
        </w:rPr>
        <w:t>Parties</w:t>
      </w:r>
      <w:r w:rsidRPr="00B00BEF">
        <w:rPr>
          <w:kern w:val="22"/>
          <w:szCs w:val="22"/>
        </w:rPr>
        <w:t xml:space="preserve">, other </w:t>
      </w:r>
      <w:r w:rsidRPr="00CE2762">
        <w:rPr>
          <w:kern w:val="22"/>
          <w:szCs w:val="22"/>
        </w:rPr>
        <w:t xml:space="preserve">Governments, relevant organizations and other stakeholders to cooperate and share relevant experiences on taking socioeconomic considerations into account in decision-taking on living modified organisms in accordance with Article 26 of the </w:t>
      </w:r>
      <w:proofErr w:type="gramStart"/>
      <w:r w:rsidRPr="00CE2762">
        <w:rPr>
          <w:kern w:val="22"/>
          <w:szCs w:val="22"/>
        </w:rPr>
        <w:t>Protocol;</w:t>
      </w:r>
      <w:proofErr w:type="gramEnd"/>
      <w:r w:rsidRPr="00CE2762">
        <w:rPr>
          <w:kern w:val="22"/>
          <w:szCs w:val="22"/>
        </w:rPr>
        <w:t xml:space="preserve"> </w:t>
      </w:r>
    </w:p>
    <w:p w14:paraId="64E0121D" w14:textId="77777777" w:rsidR="00C70C5A" w:rsidRPr="00AB7A38" w:rsidRDefault="00C70C5A" w:rsidP="00C448E7">
      <w:pPr>
        <w:shd w:val="clear" w:color="auto" w:fill="FFFFFF" w:themeFill="background1"/>
        <w:spacing w:before="120"/>
        <w:ind w:firstLine="720"/>
        <w:rPr>
          <w:kern w:val="22"/>
          <w:szCs w:val="22"/>
        </w:rPr>
      </w:pPr>
      <w:r w:rsidRPr="00CE2762">
        <w:rPr>
          <w:kern w:val="22"/>
          <w:szCs w:val="22"/>
        </w:rPr>
        <w:t>3.</w:t>
      </w:r>
      <w:r w:rsidRPr="00CE2762">
        <w:rPr>
          <w:kern w:val="22"/>
          <w:szCs w:val="22"/>
        </w:rPr>
        <w:tab/>
      </w:r>
      <w:r w:rsidRPr="00CE2762">
        <w:rPr>
          <w:i/>
          <w:iCs/>
          <w:kern w:val="22"/>
          <w:szCs w:val="22"/>
        </w:rPr>
        <w:t>Also</w:t>
      </w:r>
      <w:r w:rsidRPr="00CE2762">
        <w:rPr>
          <w:kern w:val="22"/>
          <w:szCs w:val="22"/>
        </w:rPr>
        <w:t xml:space="preserve"> </w:t>
      </w:r>
      <w:r w:rsidRPr="00CE2762">
        <w:rPr>
          <w:i/>
          <w:snapToGrid w:val="0"/>
          <w:kern w:val="22"/>
          <w:szCs w:val="22"/>
        </w:rPr>
        <w:t xml:space="preserve">invites </w:t>
      </w:r>
      <w:r w:rsidRPr="00CE2762">
        <w:rPr>
          <w:iCs/>
          <w:snapToGrid w:val="0"/>
          <w:kern w:val="22"/>
          <w:szCs w:val="22"/>
        </w:rPr>
        <w:t xml:space="preserve">Parties, other Governments, relevant organizations and other stakeholders, as appropriate, to use the voluntary Guidance and submit </w:t>
      </w:r>
      <w:r w:rsidRPr="00AB7A38">
        <w:rPr>
          <w:iCs/>
          <w:snapToGrid w:val="0"/>
          <w:kern w:val="22"/>
          <w:szCs w:val="22"/>
        </w:rPr>
        <w:t xml:space="preserve">experiences in the use of the Guidance to the Executive Secretary, as well as examples of methodologies and applications of socioeconomic considerations in </w:t>
      </w:r>
      <w:r w:rsidRPr="00B00BEF">
        <w:rPr>
          <w:iCs/>
          <w:snapToGrid w:val="0"/>
          <w:kern w:val="22"/>
          <w:szCs w:val="22"/>
        </w:rPr>
        <w:t xml:space="preserve">the </w:t>
      </w:r>
      <w:r w:rsidRPr="00AB7A38">
        <w:rPr>
          <w:iCs/>
          <w:snapToGrid w:val="0"/>
          <w:kern w:val="22"/>
          <w:szCs w:val="22"/>
        </w:rPr>
        <w:t xml:space="preserve">light of the elements of the voluntary </w:t>
      </w:r>
      <w:proofErr w:type="gramStart"/>
      <w:r w:rsidRPr="00AB7A38">
        <w:rPr>
          <w:iCs/>
          <w:snapToGrid w:val="0"/>
          <w:kern w:val="22"/>
          <w:szCs w:val="22"/>
        </w:rPr>
        <w:t>Guidance;</w:t>
      </w:r>
      <w:proofErr w:type="gramEnd"/>
    </w:p>
    <w:p w14:paraId="0323CE70" w14:textId="77777777" w:rsidR="00C70C5A" w:rsidRPr="00AB7A38" w:rsidRDefault="00C70C5A" w:rsidP="00C448E7">
      <w:pPr>
        <w:shd w:val="clear" w:color="auto" w:fill="FFFFFF" w:themeFill="background1"/>
        <w:spacing w:before="120"/>
        <w:ind w:firstLine="720"/>
        <w:rPr>
          <w:kern w:val="22"/>
          <w:szCs w:val="22"/>
        </w:rPr>
      </w:pPr>
      <w:r w:rsidRPr="00AB7A38">
        <w:rPr>
          <w:kern w:val="22"/>
          <w:szCs w:val="22"/>
        </w:rPr>
        <w:t>4.</w:t>
      </w:r>
      <w:r w:rsidRPr="00AB7A38">
        <w:rPr>
          <w:kern w:val="22"/>
          <w:szCs w:val="22"/>
        </w:rPr>
        <w:tab/>
      </w:r>
      <w:r w:rsidRPr="00AB7A38">
        <w:rPr>
          <w:i/>
          <w:iCs/>
          <w:kern w:val="22"/>
          <w:szCs w:val="22"/>
        </w:rPr>
        <w:t xml:space="preserve">Requests </w:t>
      </w:r>
      <w:r w:rsidRPr="00AB7A38">
        <w:rPr>
          <w:kern w:val="22"/>
          <w:szCs w:val="22"/>
        </w:rPr>
        <w:t>the Executive Secretary to contact those Parties that in their fourth national report indicated (a) having specific approaches or requirements that facilitate how socioeconomic considerations should be taken into account in decision-making on living modified organisms or (b) having taken into account socioeconomic considerations arising from the impact of living modified organisms on the conservation and sustainable use of biological diversity, and to invite them to share information on their experiences, as relevant to Article 26;</w:t>
      </w:r>
    </w:p>
    <w:p w14:paraId="0FB34162" w14:textId="77777777" w:rsidR="00C70C5A" w:rsidRPr="00B00BEF" w:rsidRDefault="00C70C5A" w:rsidP="00C448E7">
      <w:pPr>
        <w:shd w:val="clear" w:color="auto" w:fill="FFFFFF" w:themeFill="background1"/>
        <w:spacing w:before="120"/>
        <w:ind w:firstLine="720"/>
        <w:rPr>
          <w:snapToGrid w:val="0"/>
          <w:kern w:val="22"/>
          <w:szCs w:val="18"/>
        </w:rPr>
      </w:pPr>
      <w:r w:rsidRPr="00AB7A38">
        <w:rPr>
          <w:kern w:val="22"/>
          <w:szCs w:val="22"/>
        </w:rPr>
        <w:t>5.</w:t>
      </w:r>
      <w:r w:rsidRPr="00AB7A38">
        <w:rPr>
          <w:kern w:val="22"/>
          <w:szCs w:val="22"/>
        </w:rPr>
        <w:tab/>
      </w:r>
      <w:r w:rsidRPr="00AB7A38">
        <w:rPr>
          <w:i/>
          <w:iCs/>
          <w:kern w:val="22"/>
          <w:szCs w:val="22"/>
        </w:rPr>
        <w:t>Also</w:t>
      </w:r>
      <w:r w:rsidRPr="00AB7A38">
        <w:rPr>
          <w:kern w:val="22"/>
          <w:szCs w:val="22"/>
        </w:rPr>
        <w:t xml:space="preserve"> </w:t>
      </w:r>
      <w:r w:rsidRPr="00AB7A38">
        <w:rPr>
          <w:i/>
          <w:iCs/>
          <w:kern w:val="22"/>
          <w:szCs w:val="22"/>
        </w:rPr>
        <w:t>requests</w:t>
      </w:r>
      <w:r w:rsidRPr="00AB7A38">
        <w:rPr>
          <w:kern w:val="22"/>
          <w:szCs w:val="22"/>
        </w:rPr>
        <w:t xml:space="preserve"> the Executive Secretary to compile the information gathered in response to paragraphs 3 and 4 above and submit the overview for consideration</w:t>
      </w:r>
      <w:r w:rsidRPr="00696B7A">
        <w:rPr>
          <w:kern w:val="22"/>
          <w:szCs w:val="22"/>
        </w:rPr>
        <w:t xml:space="preserve"> by the Conference of the Parties serving as the meeting of the Parties to the Cartagena Protocol, at its eleventh meeting, with a view to determining the need for further work.</w:t>
      </w:r>
    </w:p>
    <w:p w14:paraId="6AE003E6" w14:textId="1E40826D" w:rsidR="00C70C5A" w:rsidRDefault="00C70C5A" w:rsidP="00C9161D">
      <w:pPr>
        <w:jc w:val="center"/>
      </w:pPr>
    </w:p>
    <w:p w14:paraId="2F028159" w14:textId="77777777" w:rsidR="00C70C5A" w:rsidRDefault="00C70C5A" w:rsidP="00470AA4">
      <w:pPr>
        <w:jc w:val="center"/>
        <w:sectPr w:rsidR="00C70C5A" w:rsidSect="000F4EAE">
          <w:footnotePr>
            <w:numRestart w:val="eachSect"/>
          </w:footnotePr>
          <w:pgSz w:w="12240" w:h="15840"/>
          <w:pgMar w:top="1021" w:right="1440" w:bottom="1021" w:left="1440" w:header="459" w:footer="720" w:gutter="0"/>
          <w:cols w:space="708"/>
          <w:docGrid w:linePitch="360"/>
        </w:sectPr>
      </w:pPr>
    </w:p>
    <w:p w14:paraId="0E28F14D" w14:textId="77777777" w:rsidR="00C70C5A" w:rsidRDefault="00C70C5A" w:rsidP="00265F8E">
      <w:pPr>
        <w:pStyle w:val="decision"/>
        <w:rPr>
          <w:rFonts w:hint="eastAsia"/>
          <w:caps/>
        </w:rPr>
      </w:pPr>
      <w:bookmarkStart w:id="28" w:name="_Toc151646674"/>
      <w:r w:rsidRPr="00F01042">
        <w:lastRenderedPageBreak/>
        <w:t>CP-10/</w:t>
      </w:r>
      <w:r>
        <w:t>1</w:t>
      </w:r>
      <w:r w:rsidRPr="00F01042">
        <w:t>3.</w:t>
      </w:r>
      <w:r w:rsidRPr="00F01042">
        <w:tab/>
        <w:t>Nagoya – Kuala Lumpur Supplementary Protocol on Liability and Redress</w:t>
      </w:r>
      <w:bookmarkEnd w:id="28"/>
      <w:r w:rsidRPr="00105372">
        <w:rPr>
          <w:caps/>
        </w:rPr>
        <w:t xml:space="preserve"> </w:t>
      </w:r>
    </w:p>
    <w:p w14:paraId="53BDD2C4" w14:textId="77777777" w:rsidR="00C70C5A" w:rsidRDefault="00C70C5A" w:rsidP="00BF048B">
      <w:pPr>
        <w:pStyle w:val="HEADING"/>
        <w:shd w:val="clear" w:color="auto" w:fill="FFFFFF" w:themeFill="background1"/>
        <w:spacing w:before="120"/>
        <w:ind w:firstLine="720"/>
        <w:jc w:val="both"/>
        <w:rPr>
          <w:b w:val="0"/>
          <w:bCs w:val="0"/>
          <w:i/>
          <w:caps w:val="0"/>
        </w:rPr>
      </w:pPr>
      <w:r w:rsidRPr="002A6AE2">
        <w:rPr>
          <w:b w:val="0"/>
          <w:bCs w:val="0"/>
          <w:i/>
          <w:caps w:val="0"/>
        </w:rPr>
        <w:t>The Conference of the Parties serving as the meeting of the Parties to the Cartagena Protocol on Biosafety and further serving as the meeting of the Parties to the Nagoya – Kuala Lumpur Supplementary Protocol on Liability and Redress</w:t>
      </w:r>
      <w:r>
        <w:rPr>
          <w:b w:val="0"/>
          <w:bCs w:val="0"/>
          <w:i/>
          <w:caps w:val="0"/>
        </w:rPr>
        <w:t>,</w:t>
      </w:r>
      <w:r w:rsidRPr="00385E0E">
        <w:rPr>
          <w:rStyle w:val="FootnoteReference"/>
          <w:b w:val="0"/>
          <w:bCs w:val="0"/>
          <w:caps w:val="0"/>
          <w:kern w:val="22"/>
          <w:szCs w:val="18"/>
          <w:u w:val="none"/>
          <w:vertAlign w:val="superscript"/>
        </w:rPr>
        <w:footnoteReference w:id="42"/>
      </w:r>
    </w:p>
    <w:p w14:paraId="344B8118" w14:textId="77777777" w:rsidR="00C70C5A" w:rsidRDefault="00C70C5A" w:rsidP="00BF048B">
      <w:pPr>
        <w:pStyle w:val="HEADING"/>
        <w:shd w:val="clear" w:color="auto" w:fill="FFFFFF" w:themeFill="background1"/>
        <w:spacing w:before="120"/>
        <w:ind w:firstLine="720"/>
        <w:jc w:val="both"/>
        <w:rPr>
          <w:b w:val="0"/>
          <w:bCs w:val="0"/>
          <w:iCs/>
          <w:caps w:val="0"/>
        </w:rPr>
      </w:pPr>
      <w:r>
        <w:rPr>
          <w:b w:val="0"/>
          <w:bCs w:val="0"/>
          <w:i/>
          <w:caps w:val="0"/>
        </w:rPr>
        <w:t xml:space="preserve">Recalling </w:t>
      </w:r>
      <w:r>
        <w:rPr>
          <w:b w:val="0"/>
          <w:bCs w:val="0"/>
          <w:iCs/>
          <w:caps w:val="0"/>
        </w:rPr>
        <w:t xml:space="preserve">decision CP-9/15, </w:t>
      </w:r>
    </w:p>
    <w:p w14:paraId="4FA45208" w14:textId="77777777" w:rsidR="00C70C5A" w:rsidRPr="00E01720" w:rsidRDefault="00C70C5A" w:rsidP="00BF048B">
      <w:pPr>
        <w:pStyle w:val="HEADING"/>
        <w:shd w:val="clear" w:color="auto" w:fill="FFFFFF" w:themeFill="background1"/>
        <w:spacing w:before="120"/>
        <w:ind w:firstLine="720"/>
        <w:jc w:val="both"/>
        <w:rPr>
          <w:b w:val="0"/>
          <w:bCs w:val="0"/>
          <w:iCs/>
          <w:caps w:val="0"/>
        </w:rPr>
      </w:pPr>
      <w:r>
        <w:rPr>
          <w:b w:val="0"/>
          <w:bCs w:val="0"/>
          <w:i/>
          <w:caps w:val="0"/>
        </w:rPr>
        <w:t xml:space="preserve">Noting </w:t>
      </w:r>
      <w:r>
        <w:rPr>
          <w:b w:val="0"/>
          <w:bCs w:val="0"/>
          <w:iCs/>
          <w:caps w:val="0"/>
        </w:rPr>
        <w:t xml:space="preserve">the information provided by Parties in their fourth national reports relating to the </w:t>
      </w:r>
      <w:bookmarkStart w:id="29" w:name="_Hlk121335950"/>
      <w:r>
        <w:rPr>
          <w:b w:val="0"/>
          <w:bCs w:val="0"/>
          <w:iCs/>
          <w:caps w:val="0"/>
        </w:rPr>
        <w:t>Nagoya –Kuala Lumpur Supplementary Protocol on Liability and Redress</w:t>
      </w:r>
      <w:bookmarkEnd w:id="29"/>
      <w:r>
        <w:rPr>
          <w:b w:val="0"/>
          <w:bCs w:val="0"/>
          <w:iCs/>
          <w:caps w:val="0"/>
        </w:rPr>
        <w:t xml:space="preserve">, </w:t>
      </w:r>
    </w:p>
    <w:p w14:paraId="6DEBCE5A" w14:textId="77777777" w:rsidR="00C70C5A" w:rsidRDefault="00C70C5A" w:rsidP="002D7597">
      <w:pPr>
        <w:pStyle w:val="HEADING"/>
        <w:keepNext w:val="0"/>
        <w:shd w:val="clear" w:color="auto" w:fill="FFFFFF" w:themeFill="background1"/>
        <w:spacing w:before="120"/>
        <w:ind w:firstLine="720"/>
        <w:jc w:val="both"/>
        <w:rPr>
          <w:b w:val="0"/>
          <w:bCs w:val="0"/>
          <w:caps w:val="0"/>
        </w:rPr>
      </w:pPr>
      <w:r>
        <w:rPr>
          <w:b w:val="0"/>
          <w:bCs w:val="0"/>
          <w:kern w:val="22"/>
          <w:szCs w:val="22"/>
        </w:rPr>
        <w:t>1</w:t>
      </w:r>
      <w:r w:rsidRPr="002A6AE2">
        <w:rPr>
          <w:b w:val="0"/>
          <w:bCs w:val="0"/>
          <w:kern w:val="22"/>
          <w:szCs w:val="22"/>
        </w:rPr>
        <w:t>.</w:t>
      </w:r>
      <w:r w:rsidRPr="002A6AE2">
        <w:rPr>
          <w:b w:val="0"/>
          <w:bCs w:val="0"/>
          <w:kern w:val="22"/>
          <w:szCs w:val="22"/>
        </w:rPr>
        <w:tab/>
      </w:r>
      <w:r w:rsidRPr="002A6AE2">
        <w:rPr>
          <w:b w:val="0"/>
          <w:bCs w:val="0"/>
          <w:i/>
          <w:caps w:val="0"/>
        </w:rPr>
        <w:t xml:space="preserve">Welcomes </w:t>
      </w:r>
      <w:r w:rsidRPr="002A6AE2">
        <w:rPr>
          <w:b w:val="0"/>
          <w:bCs w:val="0"/>
          <w:iCs/>
          <w:caps w:val="0"/>
        </w:rPr>
        <w:t>the additional</w:t>
      </w:r>
      <w:r w:rsidRPr="002A6AE2">
        <w:rPr>
          <w:b w:val="0"/>
          <w:bCs w:val="0"/>
          <w:i/>
          <w:caps w:val="0"/>
        </w:rPr>
        <w:t xml:space="preserve"> </w:t>
      </w:r>
      <w:r w:rsidRPr="002A6AE2">
        <w:rPr>
          <w:b w:val="0"/>
          <w:bCs w:val="0"/>
          <w:caps w:val="0"/>
        </w:rPr>
        <w:t xml:space="preserve">instruments of ratification, acceptance, approval or accession to the Nagoya – Kuala Lumpur Supplementary Protocol on Liability and Redress to the Cartagena Protocol on Biosafety that have been </w:t>
      </w:r>
      <w:proofErr w:type="gramStart"/>
      <w:r w:rsidRPr="002A6AE2">
        <w:rPr>
          <w:b w:val="0"/>
          <w:bCs w:val="0"/>
          <w:caps w:val="0"/>
        </w:rPr>
        <w:t>deposited</w:t>
      </w:r>
      <w:r>
        <w:rPr>
          <w:b w:val="0"/>
          <w:bCs w:val="0"/>
          <w:caps w:val="0"/>
        </w:rPr>
        <w:t>;</w:t>
      </w:r>
      <w:proofErr w:type="gramEnd"/>
    </w:p>
    <w:p w14:paraId="0A583D8C" w14:textId="77777777" w:rsidR="00C70C5A" w:rsidRPr="002A6AE2" w:rsidRDefault="00C70C5A" w:rsidP="002D7597">
      <w:pPr>
        <w:pStyle w:val="HEADING"/>
        <w:keepNext w:val="0"/>
        <w:shd w:val="clear" w:color="auto" w:fill="FFFFFF" w:themeFill="background1"/>
        <w:spacing w:before="120"/>
        <w:ind w:firstLine="720"/>
        <w:jc w:val="both"/>
        <w:rPr>
          <w:b w:val="0"/>
          <w:bCs w:val="0"/>
          <w:caps w:val="0"/>
        </w:rPr>
      </w:pPr>
      <w:r>
        <w:rPr>
          <w:b w:val="0"/>
          <w:bCs w:val="0"/>
          <w:caps w:val="0"/>
        </w:rPr>
        <w:t>2.</w:t>
      </w:r>
      <w:r>
        <w:rPr>
          <w:b w:val="0"/>
          <w:bCs w:val="0"/>
          <w:caps w:val="0"/>
        </w:rPr>
        <w:tab/>
      </w:r>
      <w:r>
        <w:rPr>
          <w:b w:val="0"/>
          <w:bCs w:val="0"/>
          <w:i/>
          <w:caps w:val="0"/>
        </w:rPr>
        <w:t xml:space="preserve">Notes with regret </w:t>
      </w:r>
      <w:r>
        <w:rPr>
          <w:b w:val="0"/>
          <w:bCs w:val="0"/>
          <w:iCs/>
          <w:caps w:val="0"/>
        </w:rPr>
        <w:t>the limited number of Parties to the Cartagena Protocol on Biosafety that have ratified the Nagoya – Kuala Lumpur Supplementary Protocol on Liability and Redress</w:t>
      </w:r>
      <w:r w:rsidRPr="00E01720">
        <w:rPr>
          <w:b w:val="0"/>
          <w:bCs w:val="0"/>
          <w:i/>
          <w:iCs/>
          <w:caps w:val="0"/>
        </w:rPr>
        <w:t xml:space="preserve"> </w:t>
      </w:r>
      <w:r w:rsidRPr="00B34E14">
        <w:rPr>
          <w:b w:val="0"/>
          <w:bCs w:val="0"/>
          <w:caps w:val="0"/>
        </w:rPr>
        <w:t>and</w:t>
      </w:r>
      <w:r w:rsidRPr="00BF048B">
        <w:rPr>
          <w:b w:val="0"/>
          <w:bCs w:val="0"/>
          <w:caps w:val="0"/>
        </w:rPr>
        <w:t xml:space="preserve"> invites</w:t>
      </w:r>
      <w:r w:rsidRPr="002A6AE2">
        <w:rPr>
          <w:b w:val="0"/>
          <w:bCs w:val="0"/>
          <w:i/>
          <w:caps w:val="0"/>
        </w:rPr>
        <w:t xml:space="preserve"> </w:t>
      </w:r>
      <w:r w:rsidRPr="002A6AE2">
        <w:rPr>
          <w:b w:val="0"/>
          <w:bCs w:val="0"/>
          <w:caps w:val="0"/>
        </w:rPr>
        <w:t xml:space="preserve">all Parties to the Cartagena Protocol on Biosafety that have not yet done so to deposit their instrument of ratification, acceptance, approval or accession to the Nagoya – Kuala Lumpur Supplementary Protocol on Liability and Redress </w:t>
      </w:r>
      <w:proofErr w:type="gramStart"/>
      <w:r w:rsidRPr="002A6AE2">
        <w:rPr>
          <w:b w:val="0"/>
          <w:bCs w:val="0"/>
          <w:caps w:val="0"/>
        </w:rPr>
        <w:t>as soon as possible;</w:t>
      </w:r>
      <w:proofErr w:type="gramEnd"/>
    </w:p>
    <w:p w14:paraId="763DD83B" w14:textId="77777777" w:rsidR="00C70C5A" w:rsidRPr="002A6AE2" w:rsidRDefault="00C70C5A" w:rsidP="002D7597">
      <w:pPr>
        <w:pStyle w:val="HEADING"/>
        <w:keepNext w:val="0"/>
        <w:shd w:val="clear" w:color="auto" w:fill="FFFFFF" w:themeFill="background1"/>
        <w:spacing w:before="120"/>
        <w:ind w:firstLine="720"/>
        <w:jc w:val="both"/>
        <w:rPr>
          <w:b w:val="0"/>
          <w:bCs w:val="0"/>
          <w:caps w:val="0"/>
        </w:rPr>
      </w:pPr>
      <w:r>
        <w:rPr>
          <w:b w:val="0"/>
          <w:bCs w:val="0"/>
          <w:kern w:val="22"/>
          <w:szCs w:val="22"/>
        </w:rPr>
        <w:t>3</w:t>
      </w:r>
      <w:r w:rsidRPr="002A6AE2">
        <w:rPr>
          <w:b w:val="0"/>
          <w:bCs w:val="0"/>
          <w:kern w:val="22"/>
          <w:szCs w:val="22"/>
        </w:rPr>
        <w:t>.</w:t>
      </w:r>
      <w:r w:rsidRPr="002A6AE2">
        <w:rPr>
          <w:b w:val="0"/>
          <w:bCs w:val="0"/>
          <w:kern w:val="22"/>
          <w:szCs w:val="22"/>
        </w:rPr>
        <w:tab/>
      </w:r>
      <w:r>
        <w:rPr>
          <w:b w:val="0"/>
          <w:bCs w:val="0"/>
          <w:i/>
          <w:caps w:val="0"/>
        </w:rPr>
        <w:t>W</w:t>
      </w:r>
      <w:r w:rsidRPr="002A6AE2">
        <w:rPr>
          <w:b w:val="0"/>
          <w:bCs w:val="0"/>
          <w:i/>
          <w:caps w:val="0"/>
        </w:rPr>
        <w:t xml:space="preserve">elcomes </w:t>
      </w:r>
      <w:r w:rsidRPr="002A6AE2">
        <w:rPr>
          <w:b w:val="0"/>
          <w:bCs w:val="0"/>
          <w:iCs/>
          <w:caps w:val="0"/>
        </w:rPr>
        <w:t xml:space="preserve">the progress made by many Parties </w:t>
      </w:r>
      <w:r w:rsidRPr="002A6AE2">
        <w:rPr>
          <w:b w:val="0"/>
          <w:bCs w:val="0"/>
          <w:caps w:val="0"/>
        </w:rPr>
        <w:t>in the implementation of the Nagoya</w:t>
      </w:r>
      <w:r>
        <w:rPr>
          <w:b w:val="0"/>
          <w:bCs w:val="0"/>
          <w:caps w:val="0"/>
        </w:rPr>
        <w:t xml:space="preserve"> </w:t>
      </w:r>
      <w:r w:rsidRPr="002A6AE2">
        <w:rPr>
          <w:b w:val="0"/>
          <w:bCs w:val="0"/>
          <w:caps w:val="0"/>
        </w:rPr>
        <w:t>–</w:t>
      </w:r>
      <w:r>
        <w:rPr>
          <w:b w:val="0"/>
          <w:bCs w:val="0"/>
          <w:caps w:val="0"/>
        </w:rPr>
        <w:t xml:space="preserve"> </w:t>
      </w:r>
      <w:r w:rsidRPr="002A6AE2">
        <w:rPr>
          <w:b w:val="0"/>
          <w:bCs w:val="0"/>
          <w:caps w:val="0"/>
        </w:rPr>
        <w:t>Kuala Lumpur Supplementary Protocol on Liability and Redress and</w:t>
      </w:r>
      <w:r w:rsidRPr="009F1839">
        <w:rPr>
          <w:b w:val="0"/>
          <w:bCs w:val="0"/>
          <w:iCs/>
          <w:caps w:val="0"/>
        </w:rPr>
        <w:t xml:space="preserve"> </w:t>
      </w:r>
      <w:r w:rsidRPr="00BF048B">
        <w:rPr>
          <w:b w:val="0"/>
          <w:bCs w:val="0"/>
          <w:iCs/>
          <w:caps w:val="0"/>
        </w:rPr>
        <w:t>urges</w:t>
      </w:r>
      <w:r w:rsidRPr="002A6AE2">
        <w:rPr>
          <w:b w:val="0"/>
          <w:bCs w:val="0"/>
          <w:i/>
          <w:caps w:val="0"/>
        </w:rPr>
        <w:t xml:space="preserve"> </w:t>
      </w:r>
      <w:r w:rsidRPr="002A6AE2">
        <w:rPr>
          <w:b w:val="0"/>
          <w:bCs w:val="0"/>
          <w:caps w:val="0"/>
        </w:rPr>
        <w:t xml:space="preserve">Parties to the Supplementary Protocol to take the further necessary steps for its full and effective </w:t>
      </w:r>
      <w:proofErr w:type="gramStart"/>
      <w:r w:rsidRPr="002A6AE2">
        <w:rPr>
          <w:b w:val="0"/>
          <w:bCs w:val="0"/>
          <w:caps w:val="0"/>
        </w:rPr>
        <w:t>implementation;</w:t>
      </w:r>
      <w:proofErr w:type="gramEnd"/>
      <w:r w:rsidRPr="002A6AE2">
        <w:rPr>
          <w:b w:val="0"/>
          <w:bCs w:val="0"/>
          <w:caps w:val="0"/>
        </w:rPr>
        <w:t xml:space="preserve"> </w:t>
      </w:r>
    </w:p>
    <w:p w14:paraId="3D9D4E5D" w14:textId="77777777" w:rsidR="00C70C5A" w:rsidRPr="002A6AE2" w:rsidRDefault="00C70C5A" w:rsidP="002D7597">
      <w:pPr>
        <w:pStyle w:val="HEADING"/>
        <w:keepNext w:val="0"/>
        <w:shd w:val="clear" w:color="auto" w:fill="FFFFFF" w:themeFill="background1"/>
        <w:spacing w:before="120"/>
        <w:ind w:firstLine="720"/>
        <w:jc w:val="both"/>
        <w:rPr>
          <w:b w:val="0"/>
          <w:bCs w:val="0"/>
          <w:caps w:val="0"/>
        </w:rPr>
      </w:pPr>
      <w:r>
        <w:rPr>
          <w:b w:val="0"/>
          <w:bCs w:val="0"/>
          <w:kern w:val="22"/>
          <w:szCs w:val="22"/>
        </w:rPr>
        <w:t>4</w:t>
      </w:r>
      <w:r w:rsidRPr="002A6AE2">
        <w:rPr>
          <w:b w:val="0"/>
          <w:bCs w:val="0"/>
          <w:kern w:val="22"/>
          <w:szCs w:val="22"/>
        </w:rPr>
        <w:t>.</w:t>
      </w:r>
      <w:r w:rsidRPr="002A6AE2">
        <w:rPr>
          <w:b w:val="0"/>
          <w:bCs w:val="0"/>
          <w:kern w:val="22"/>
          <w:szCs w:val="22"/>
        </w:rPr>
        <w:tab/>
      </w:r>
      <w:r w:rsidRPr="002A6AE2">
        <w:rPr>
          <w:b w:val="0"/>
          <w:bCs w:val="0"/>
          <w:i/>
          <w:iCs/>
          <w:caps w:val="0"/>
        </w:rPr>
        <w:t>Underlines</w:t>
      </w:r>
      <w:r w:rsidRPr="002A6AE2">
        <w:rPr>
          <w:b w:val="0"/>
          <w:bCs w:val="0"/>
          <w:caps w:val="0"/>
        </w:rPr>
        <w:t xml:space="preserve"> the importance of awareness-raising and capacity-building activities to support further ratifications and implementation of the </w:t>
      </w:r>
      <w:r w:rsidRPr="00480AB0">
        <w:rPr>
          <w:b w:val="0"/>
          <w:bCs w:val="0"/>
          <w:caps w:val="0"/>
        </w:rPr>
        <w:t>Supplementary Protocol as recognized in decision CP-10/</w:t>
      </w:r>
      <w:r>
        <w:rPr>
          <w:b w:val="0"/>
          <w:bCs w:val="0"/>
          <w:caps w:val="0"/>
        </w:rPr>
        <w:t>7</w:t>
      </w:r>
      <w:r w:rsidRPr="00480AB0">
        <w:rPr>
          <w:b w:val="0"/>
          <w:bCs w:val="0"/>
          <w:caps w:val="0"/>
        </w:rPr>
        <w:t xml:space="preserve"> on the fourth assessment and review of the effectiveness of the Cartagena Protocol</w:t>
      </w:r>
      <w:r w:rsidRPr="00D505EC">
        <w:rPr>
          <w:b w:val="0"/>
          <w:bCs w:val="0"/>
          <w:caps w:val="0"/>
        </w:rPr>
        <w:t xml:space="preserve"> </w:t>
      </w:r>
      <w:r>
        <w:rPr>
          <w:b w:val="0"/>
          <w:bCs w:val="0"/>
          <w:caps w:val="0"/>
        </w:rPr>
        <w:t>and final evaluation of the Strategic Plan for the Cartagena Protocol on Biosafety for the period 2011–</w:t>
      </w:r>
      <w:proofErr w:type="gramStart"/>
      <w:r>
        <w:rPr>
          <w:b w:val="0"/>
          <w:bCs w:val="0"/>
          <w:caps w:val="0"/>
        </w:rPr>
        <w:t>2020</w:t>
      </w:r>
      <w:r w:rsidRPr="00480AB0">
        <w:rPr>
          <w:b w:val="0"/>
          <w:bCs w:val="0"/>
          <w:caps w:val="0"/>
        </w:rPr>
        <w:t>;</w:t>
      </w:r>
      <w:proofErr w:type="gramEnd"/>
    </w:p>
    <w:p w14:paraId="56D4143C" w14:textId="77777777" w:rsidR="00C70C5A" w:rsidRPr="002A6AE2" w:rsidRDefault="00C70C5A" w:rsidP="002D7597">
      <w:pPr>
        <w:pStyle w:val="HEADING"/>
        <w:keepNext w:val="0"/>
        <w:shd w:val="clear" w:color="auto" w:fill="FFFFFF" w:themeFill="background1"/>
        <w:spacing w:before="120"/>
        <w:ind w:firstLine="720"/>
        <w:jc w:val="both"/>
        <w:rPr>
          <w:b w:val="0"/>
          <w:bCs w:val="0"/>
          <w:caps w:val="0"/>
        </w:rPr>
      </w:pPr>
      <w:r>
        <w:rPr>
          <w:b w:val="0"/>
          <w:bCs w:val="0"/>
          <w:kern w:val="22"/>
          <w:szCs w:val="22"/>
        </w:rPr>
        <w:t>5</w:t>
      </w:r>
      <w:r w:rsidRPr="002A6AE2">
        <w:rPr>
          <w:b w:val="0"/>
          <w:bCs w:val="0"/>
          <w:kern w:val="22"/>
          <w:szCs w:val="22"/>
        </w:rPr>
        <w:t>.</w:t>
      </w:r>
      <w:r w:rsidRPr="002A6AE2">
        <w:rPr>
          <w:b w:val="0"/>
          <w:bCs w:val="0"/>
          <w:kern w:val="22"/>
          <w:szCs w:val="22"/>
        </w:rPr>
        <w:tab/>
      </w:r>
      <w:r w:rsidRPr="002A6AE2">
        <w:rPr>
          <w:b w:val="0"/>
          <w:bCs w:val="0"/>
          <w:i/>
          <w:iCs/>
          <w:caps w:val="0"/>
        </w:rPr>
        <w:t xml:space="preserve">Welcomes </w:t>
      </w:r>
      <w:r w:rsidRPr="002A6AE2">
        <w:rPr>
          <w:b w:val="0"/>
          <w:bCs w:val="0"/>
          <w:caps w:val="0"/>
        </w:rPr>
        <w:t>the goal on the Nagoya</w:t>
      </w:r>
      <w:r>
        <w:rPr>
          <w:b w:val="0"/>
          <w:bCs w:val="0"/>
          <w:caps w:val="0"/>
        </w:rPr>
        <w:t xml:space="preserve"> </w:t>
      </w:r>
      <w:r w:rsidRPr="002A6AE2">
        <w:rPr>
          <w:b w:val="0"/>
          <w:bCs w:val="0"/>
          <w:caps w:val="0"/>
        </w:rPr>
        <w:t>–</w:t>
      </w:r>
      <w:r>
        <w:rPr>
          <w:b w:val="0"/>
          <w:bCs w:val="0"/>
          <w:caps w:val="0"/>
        </w:rPr>
        <w:t xml:space="preserve"> </w:t>
      </w:r>
      <w:r w:rsidRPr="002A6AE2">
        <w:rPr>
          <w:b w:val="0"/>
          <w:bCs w:val="0"/>
          <w:caps w:val="0"/>
        </w:rPr>
        <w:t xml:space="preserve">Kuala Lumpur Supplementary Protocol on Liability and Redress in </w:t>
      </w:r>
      <w:r w:rsidRPr="00645957">
        <w:rPr>
          <w:b w:val="0"/>
          <w:bCs w:val="0"/>
          <w:caps w:val="0"/>
        </w:rPr>
        <w:t xml:space="preserve">the Implementation Plan for the </w:t>
      </w:r>
      <w:r w:rsidRPr="007604B4">
        <w:rPr>
          <w:b w:val="0"/>
          <w:bCs w:val="0"/>
          <w:caps w:val="0"/>
        </w:rPr>
        <w:t>Cartagena Protocol</w:t>
      </w:r>
      <w:r>
        <w:rPr>
          <w:b w:val="0"/>
          <w:bCs w:val="0"/>
          <w:caps w:val="0"/>
        </w:rPr>
        <w:t xml:space="preserve"> on Biosafety</w:t>
      </w:r>
      <w:r w:rsidRPr="00385E0E">
        <w:rPr>
          <w:rStyle w:val="FootnoteReference"/>
          <w:b w:val="0"/>
          <w:bCs w:val="0"/>
          <w:caps w:val="0"/>
          <w:kern w:val="22"/>
          <w:szCs w:val="18"/>
          <w:u w:val="none"/>
          <w:vertAlign w:val="superscript"/>
        </w:rPr>
        <w:footnoteReference w:id="43"/>
      </w:r>
      <w:r w:rsidRPr="007604B4">
        <w:rPr>
          <w:b w:val="0"/>
          <w:bCs w:val="0"/>
          <w:caps w:val="0"/>
        </w:rPr>
        <w:t xml:space="preserve"> and in the Capacity</w:t>
      </w:r>
      <w:r w:rsidRPr="007604B4">
        <w:rPr>
          <w:b w:val="0"/>
          <w:bCs w:val="0"/>
          <w:caps w:val="0"/>
        </w:rPr>
        <w:noBreakHyphen/>
        <w:t>building Action Plan for the Cartagena Protocol</w:t>
      </w:r>
      <w:r>
        <w:rPr>
          <w:b w:val="0"/>
          <w:bCs w:val="0"/>
          <w:caps w:val="0"/>
        </w:rPr>
        <w:t xml:space="preserve"> on Biosafety</w:t>
      </w:r>
      <w:r w:rsidRPr="007604B4">
        <w:rPr>
          <w:b w:val="0"/>
          <w:bCs w:val="0"/>
          <w:caps w:val="0"/>
        </w:rPr>
        <w:t>,</w:t>
      </w:r>
      <w:r w:rsidRPr="00385E0E">
        <w:rPr>
          <w:rStyle w:val="FootnoteReference"/>
          <w:b w:val="0"/>
          <w:bCs w:val="0"/>
          <w:caps w:val="0"/>
          <w:kern w:val="22"/>
          <w:szCs w:val="18"/>
          <w:u w:val="none"/>
          <w:vertAlign w:val="superscript"/>
        </w:rPr>
        <w:footnoteReference w:id="44"/>
      </w:r>
      <w:r w:rsidRPr="007604B4">
        <w:rPr>
          <w:b w:val="0"/>
          <w:bCs w:val="0"/>
          <w:caps w:val="0"/>
        </w:rPr>
        <w:t xml:space="preserve"> as well as the related capacity</w:t>
      </w:r>
      <w:r>
        <w:rPr>
          <w:b w:val="0"/>
          <w:bCs w:val="0"/>
          <w:caps w:val="0"/>
        </w:rPr>
        <w:noBreakHyphen/>
      </w:r>
      <w:r w:rsidRPr="007604B4">
        <w:rPr>
          <w:b w:val="0"/>
          <w:bCs w:val="0"/>
          <w:caps w:val="0"/>
        </w:rPr>
        <w:t xml:space="preserve">building activities, and </w:t>
      </w:r>
      <w:r w:rsidRPr="00BF048B">
        <w:rPr>
          <w:b w:val="0"/>
          <w:bCs w:val="0"/>
          <w:caps w:val="0"/>
        </w:rPr>
        <w:t xml:space="preserve">recognizes </w:t>
      </w:r>
      <w:r w:rsidRPr="007604B4">
        <w:rPr>
          <w:b w:val="0"/>
          <w:bCs w:val="0"/>
          <w:caps w:val="0"/>
        </w:rPr>
        <w:t>that some of these activities are directed primarily at Partie</w:t>
      </w:r>
      <w:r>
        <w:rPr>
          <w:b w:val="0"/>
          <w:bCs w:val="0"/>
          <w:caps w:val="0"/>
        </w:rPr>
        <w:t xml:space="preserve">s to the Nagoya </w:t>
      </w:r>
      <w:r>
        <w:rPr>
          <w:b w:val="0"/>
          <w:bCs w:val="0"/>
          <w:iCs/>
          <w:caps w:val="0"/>
        </w:rPr>
        <w:t xml:space="preserve">– </w:t>
      </w:r>
      <w:r>
        <w:rPr>
          <w:b w:val="0"/>
          <w:bCs w:val="0"/>
          <w:caps w:val="0"/>
        </w:rPr>
        <w:t xml:space="preserve">Kuala Lumpur Supplementary Protocol on Liability and </w:t>
      </w:r>
      <w:proofErr w:type="gramStart"/>
      <w:r>
        <w:rPr>
          <w:b w:val="0"/>
          <w:bCs w:val="0"/>
          <w:caps w:val="0"/>
        </w:rPr>
        <w:t>Redress</w:t>
      </w:r>
      <w:r w:rsidRPr="002A6AE2">
        <w:rPr>
          <w:b w:val="0"/>
          <w:bCs w:val="0"/>
          <w:caps w:val="0"/>
        </w:rPr>
        <w:t>;</w:t>
      </w:r>
      <w:proofErr w:type="gramEnd"/>
    </w:p>
    <w:p w14:paraId="21192275" w14:textId="77777777" w:rsidR="00C70C5A" w:rsidRPr="002A6AE2" w:rsidRDefault="00C70C5A" w:rsidP="002D7597">
      <w:pPr>
        <w:pStyle w:val="HEADING"/>
        <w:keepNext w:val="0"/>
        <w:shd w:val="clear" w:color="auto" w:fill="FFFFFF" w:themeFill="background1"/>
        <w:spacing w:before="120"/>
        <w:ind w:firstLine="720"/>
        <w:jc w:val="both"/>
        <w:rPr>
          <w:b w:val="0"/>
          <w:bCs w:val="0"/>
          <w:caps w:val="0"/>
        </w:rPr>
      </w:pPr>
      <w:r>
        <w:rPr>
          <w:b w:val="0"/>
          <w:bCs w:val="0"/>
          <w:kern w:val="22"/>
          <w:szCs w:val="22"/>
        </w:rPr>
        <w:t>6</w:t>
      </w:r>
      <w:r w:rsidRPr="002A6AE2">
        <w:rPr>
          <w:b w:val="0"/>
          <w:bCs w:val="0"/>
          <w:kern w:val="22"/>
          <w:szCs w:val="22"/>
        </w:rPr>
        <w:t>.</w:t>
      </w:r>
      <w:r w:rsidRPr="002A6AE2">
        <w:rPr>
          <w:b w:val="0"/>
          <w:bCs w:val="0"/>
          <w:kern w:val="22"/>
          <w:szCs w:val="22"/>
        </w:rPr>
        <w:tab/>
      </w:r>
      <w:r w:rsidRPr="002A6AE2">
        <w:rPr>
          <w:b w:val="0"/>
          <w:bCs w:val="0"/>
          <w:i/>
          <w:caps w:val="0"/>
          <w:lang w:val="en-US"/>
        </w:rPr>
        <w:t xml:space="preserve">Reminds </w:t>
      </w:r>
      <w:r w:rsidRPr="002A6AE2">
        <w:rPr>
          <w:b w:val="0"/>
          <w:bCs w:val="0"/>
          <w:caps w:val="0"/>
          <w:lang w:val="en-US"/>
        </w:rPr>
        <w:t xml:space="preserve">Parties to the </w:t>
      </w:r>
      <w:r w:rsidRPr="00BB4EE9">
        <w:rPr>
          <w:b w:val="0"/>
          <w:bCs w:val="0"/>
          <w:iCs/>
          <w:caps w:val="0"/>
        </w:rPr>
        <w:t>Nagoya</w:t>
      </w:r>
      <w:r>
        <w:rPr>
          <w:b w:val="0"/>
          <w:bCs w:val="0"/>
          <w:iCs/>
          <w:caps w:val="0"/>
        </w:rPr>
        <w:t xml:space="preserve"> – </w:t>
      </w:r>
      <w:r w:rsidRPr="00BB4EE9">
        <w:rPr>
          <w:b w:val="0"/>
          <w:bCs w:val="0"/>
          <w:iCs/>
          <w:caps w:val="0"/>
        </w:rPr>
        <w:t>Kuala Lumpur</w:t>
      </w:r>
      <w:r w:rsidRPr="00BB4EE9">
        <w:rPr>
          <w:caps w:val="0"/>
          <w:lang w:val="en-US"/>
        </w:rPr>
        <w:t xml:space="preserve"> </w:t>
      </w:r>
      <w:r w:rsidRPr="002A6AE2">
        <w:rPr>
          <w:b w:val="0"/>
          <w:bCs w:val="0"/>
          <w:caps w:val="0"/>
          <w:lang w:val="en-US"/>
        </w:rPr>
        <w:t>Supplementary Protocol</w:t>
      </w:r>
      <w:r>
        <w:rPr>
          <w:b w:val="0"/>
          <w:bCs w:val="0"/>
          <w:caps w:val="0"/>
          <w:lang w:val="en-US"/>
        </w:rPr>
        <w:t xml:space="preserve"> on Liability and Redress</w:t>
      </w:r>
      <w:r w:rsidRPr="002A6AE2">
        <w:rPr>
          <w:b w:val="0"/>
          <w:bCs w:val="0"/>
          <w:caps w:val="0"/>
          <w:lang w:val="en-US"/>
        </w:rPr>
        <w:t xml:space="preserve"> </w:t>
      </w:r>
      <w:r w:rsidRPr="002A6AE2">
        <w:rPr>
          <w:b w:val="0"/>
          <w:bCs w:val="0"/>
          <w:caps w:val="0"/>
        </w:rPr>
        <w:t>to designate a competent authority to perform the functions set out in Article 5 of the Supplementary Protocol and to publish information on these competent authorities using the common format available for this purpose in the Biosafety Clearing-</w:t>
      </w:r>
      <w:proofErr w:type="gramStart"/>
      <w:r w:rsidRPr="002A6AE2">
        <w:rPr>
          <w:b w:val="0"/>
          <w:bCs w:val="0"/>
          <w:caps w:val="0"/>
        </w:rPr>
        <w:t>House;</w:t>
      </w:r>
      <w:proofErr w:type="gramEnd"/>
    </w:p>
    <w:p w14:paraId="5C4BA21E" w14:textId="77777777" w:rsidR="00C70C5A" w:rsidRPr="004842EF" w:rsidRDefault="00C70C5A" w:rsidP="002D7597">
      <w:pPr>
        <w:shd w:val="clear" w:color="auto" w:fill="FFFFFF" w:themeFill="background1"/>
        <w:spacing w:before="120"/>
        <w:ind w:firstLine="720"/>
      </w:pPr>
      <w:r>
        <w:rPr>
          <w:kern w:val="22"/>
          <w:szCs w:val="22"/>
        </w:rPr>
        <w:t>7</w:t>
      </w:r>
      <w:r w:rsidRPr="002A6AE2">
        <w:rPr>
          <w:kern w:val="22"/>
          <w:szCs w:val="22"/>
        </w:rPr>
        <w:t>.</w:t>
      </w:r>
      <w:r w:rsidRPr="002A6AE2">
        <w:rPr>
          <w:kern w:val="22"/>
          <w:szCs w:val="22"/>
        </w:rPr>
        <w:tab/>
      </w:r>
      <w:r w:rsidRPr="004842EF">
        <w:rPr>
          <w:i/>
          <w:lang w:val="en-US"/>
        </w:rPr>
        <w:t xml:space="preserve">Welcomes </w:t>
      </w:r>
      <w:r w:rsidRPr="004842EF">
        <w:rPr>
          <w:iCs/>
          <w:lang w:val="en-US"/>
        </w:rPr>
        <w:t>the</w:t>
      </w:r>
      <w:r w:rsidRPr="004842EF">
        <w:rPr>
          <w:iCs/>
        </w:rPr>
        <w:t xml:space="preserve"> </w:t>
      </w:r>
      <w:r w:rsidRPr="004842EF">
        <w:t>study on financial security mechanisms (Article 10 of the Nagoya – Kuala Lumpur Supplementary Protocol);</w:t>
      </w:r>
      <w:r w:rsidRPr="00385E0E">
        <w:rPr>
          <w:rStyle w:val="FootnoteReference"/>
          <w:kern w:val="22"/>
          <w:szCs w:val="18"/>
          <w:u w:val="none"/>
          <w:vertAlign w:val="superscript"/>
        </w:rPr>
        <w:footnoteReference w:id="45"/>
      </w:r>
    </w:p>
    <w:p w14:paraId="5C973AE7" w14:textId="77777777" w:rsidR="00C70C5A" w:rsidRPr="001C1DB2" w:rsidRDefault="00C70C5A" w:rsidP="002D7597">
      <w:pPr>
        <w:shd w:val="clear" w:color="auto" w:fill="FFFFFF" w:themeFill="background1"/>
        <w:spacing w:before="120"/>
        <w:ind w:firstLine="720"/>
        <w:rPr>
          <w:iCs/>
        </w:rPr>
      </w:pPr>
      <w:r w:rsidRPr="004842EF">
        <w:t>8.</w:t>
      </w:r>
      <w:r w:rsidRPr="004842EF">
        <w:tab/>
      </w:r>
      <w:r w:rsidRPr="004842EF">
        <w:rPr>
          <w:i/>
          <w:iCs/>
        </w:rPr>
        <w:t xml:space="preserve">Reminds </w:t>
      </w:r>
      <w:r w:rsidRPr="004842EF">
        <w:t xml:space="preserve">Parties to the </w:t>
      </w:r>
      <w:r w:rsidRPr="004842EF">
        <w:rPr>
          <w:iCs/>
        </w:rPr>
        <w:t>Nagoya</w:t>
      </w:r>
      <w:r>
        <w:rPr>
          <w:iCs/>
        </w:rPr>
        <w:t xml:space="preserve"> </w:t>
      </w:r>
      <w:r>
        <w:rPr>
          <w:b/>
          <w:bCs/>
          <w:iCs/>
          <w:caps/>
        </w:rPr>
        <w:t>–</w:t>
      </w:r>
      <w:r w:rsidRPr="00BF048B">
        <w:rPr>
          <w:iCs/>
          <w:caps/>
        </w:rPr>
        <w:t xml:space="preserve"> </w:t>
      </w:r>
      <w:r w:rsidRPr="00D72909">
        <w:rPr>
          <w:iCs/>
        </w:rPr>
        <w:t xml:space="preserve">Kuala Lumpur Supplementary Protocol on Liability and </w:t>
      </w:r>
      <w:r w:rsidRPr="001C1DB2">
        <w:rPr>
          <w:iCs/>
        </w:rPr>
        <w:t xml:space="preserve">Redress of the polluter pays principle and </w:t>
      </w:r>
      <w:r w:rsidRPr="00BF048B">
        <w:rPr>
          <w:iCs/>
        </w:rPr>
        <w:t>encourages</w:t>
      </w:r>
      <w:r w:rsidRPr="001C1DB2">
        <w:rPr>
          <w:i/>
        </w:rPr>
        <w:t xml:space="preserve"> </w:t>
      </w:r>
      <w:r w:rsidRPr="001C1DB2">
        <w:rPr>
          <w:iCs/>
        </w:rPr>
        <w:t xml:space="preserve">them to take this principle into account, where applicable, when further developing financial security </w:t>
      </w:r>
      <w:proofErr w:type="gramStart"/>
      <w:r w:rsidRPr="001C1DB2">
        <w:rPr>
          <w:iCs/>
        </w:rPr>
        <w:t>mechanisms;</w:t>
      </w:r>
      <w:proofErr w:type="gramEnd"/>
    </w:p>
    <w:p w14:paraId="30BBA03D" w14:textId="77777777" w:rsidR="00C70C5A" w:rsidRPr="001C1DB2" w:rsidRDefault="00C70C5A" w:rsidP="002D7597">
      <w:pPr>
        <w:shd w:val="clear" w:color="auto" w:fill="FFFFFF" w:themeFill="background1"/>
        <w:spacing w:before="120" w:after="120"/>
        <w:ind w:firstLine="720"/>
        <w:rPr>
          <w:i/>
        </w:rPr>
      </w:pPr>
      <w:r w:rsidRPr="001C1DB2">
        <w:rPr>
          <w:kern w:val="22"/>
          <w:szCs w:val="22"/>
        </w:rPr>
        <w:t>9.</w:t>
      </w:r>
      <w:r w:rsidRPr="001C1DB2">
        <w:rPr>
          <w:kern w:val="22"/>
          <w:szCs w:val="22"/>
        </w:rPr>
        <w:tab/>
      </w:r>
      <w:r w:rsidRPr="001C1DB2">
        <w:rPr>
          <w:i/>
          <w:iCs/>
        </w:rPr>
        <w:t>Requests</w:t>
      </w:r>
      <w:r w:rsidRPr="001C1DB2">
        <w:t xml:space="preserve"> Parties to the Supplementary Protocol and </w:t>
      </w:r>
      <w:r w:rsidRPr="00BF048B">
        <w:t>invites</w:t>
      </w:r>
      <w:r w:rsidRPr="001C1DB2">
        <w:t xml:space="preserve"> other Governments to submit information to the Executive Secretary on the measures they have in place to provide for financial security for damage from living modified organisms, in particular where they have reported having such measures in place in their fourth national </w:t>
      </w:r>
      <w:proofErr w:type="gramStart"/>
      <w:r w:rsidRPr="001C1DB2">
        <w:t>reports;</w:t>
      </w:r>
      <w:proofErr w:type="gramEnd"/>
      <w:r w:rsidRPr="001C1DB2">
        <w:t xml:space="preserve"> </w:t>
      </w:r>
    </w:p>
    <w:p w14:paraId="28FF025A" w14:textId="77777777" w:rsidR="00C70C5A" w:rsidRPr="00007E2D" w:rsidRDefault="00C70C5A" w:rsidP="002D7597">
      <w:pPr>
        <w:shd w:val="clear" w:color="auto" w:fill="FFFFFF" w:themeFill="background1"/>
        <w:spacing w:before="120" w:after="120"/>
        <w:ind w:firstLine="720"/>
        <w:rPr>
          <w:i/>
        </w:rPr>
      </w:pPr>
      <w:r w:rsidRPr="001C1DB2">
        <w:rPr>
          <w:kern w:val="22"/>
          <w:szCs w:val="22"/>
        </w:rPr>
        <w:lastRenderedPageBreak/>
        <w:t>10.</w:t>
      </w:r>
      <w:r w:rsidRPr="001C1DB2">
        <w:rPr>
          <w:kern w:val="22"/>
          <w:szCs w:val="22"/>
        </w:rPr>
        <w:tab/>
      </w:r>
      <w:r w:rsidRPr="001C1DB2">
        <w:rPr>
          <w:i/>
        </w:rPr>
        <w:t>Req</w:t>
      </w:r>
      <w:r w:rsidRPr="00007E2D">
        <w:rPr>
          <w:i/>
        </w:rPr>
        <w:t xml:space="preserve">uests </w:t>
      </w:r>
      <w:r w:rsidRPr="00007E2D">
        <w:rPr>
          <w:lang w:val="en-US"/>
        </w:rPr>
        <w:t>the Executive Secretary</w:t>
      </w:r>
      <w:r w:rsidRPr="00007E2D">
        <w:rPr>
          <w:iCs/>
        </w:rPr>
        <w:t xml:space="preserve"> to compile the information submitted further to paragraph </w:t>
      </w:r>
      <w:r w:rsidRPr="00BF048B">
        <w:rPr>
          <w:iCs/>
        </w:rPr>
        <w:t>9</w:t>
      </w:r>
      <w:r w:rsidRPr="00007E2D">
        <w:rPr>
          <w:iCs/>
        </w:rPr>
        <w:t xml:space="preserve"> and submit it for consideration by the Conference of the Parties serving as the meeting of the Parties to the Protocol at its eleventh </w:t>
      </w:r>
      <w:proofErr w:type="gramStart"/>
      <w:r w:rsidRPr="00007E2D">
        <w:rPr>
          <w:iCs/>
        </w:rPr>
        <w:t>meeting;</w:t>
      </w:r>
      <w:proofErr w:type="gramEnd"/>
    </w:p>
    <w:p w14:paraId="5A0A0764" w14:textId="77777777" w:rsidR="00C70C5A" w:rsidRPr="00212041" w:rsidRDefault="00C70C5A" w:rsidP="002D7597">
      <w:pPr>
        <w:shd w:val="clear" w:color="auto" w:fill="FFFFFF" w:themeFill="background1"/>
        <w:spacing w:before="120" w:after="120"/>
        <w:ind w:firstLine="720"/>
        <w:rPr>
          <w:iCs/>
          <w:lang w:val="en-US"/>
        </w:rPr>
      </w:pPr>
      <w:r w:rsidRPr="00007E2D">
        <w:rPr>
          <w:kern w:val="22"/>
          <w:szCs w:val="22"/>
        </w:rPr>
        <w:t>11.</w:t>
      </w:r>
      <w:r w:rsidRPr="00007E2D">
        <w:rPr>
          <w:kern w:val="22"/>
          <w:szCs w:val="22"/>
        </w:rPr>
        <w:tab/>
      </w:r>
      <w:r w:rsidRPr="00007E2D">
        <w:rPr>
          <w:i/>
        </w:rPr>
        <w:t>Welcomes</w:t>
      </w:r>
      <w:r w:rsidRPr="00007E2D">
        <w:rPr>
          <w:iCs/>
        </w:rPr>
        <w:t xml:space="preserve"> the inclusion of questions on the Supplementary Protocol in the format for the fifth national report,</w:t>
      </w:r>
      <w:r w:rsidRPr="00007E2D">
        <w:rPr>
          <w:iCs/>
          <w:vertAlign w:val="superscript"/>
        </w:rPr>
        <w:footnoteReference w:id="46"/>
      </w:r>
      <w:r w:rsidRPr="00007E2D">
        <w:rPr>
          <w:iCs/>
        </w:rPr>
        <w:t xml:space="preserve"> a</w:t>
      </w:r>
      <w:r w:rsidRPr="00212041">
        <w:rPr>
          <w:iCs/>
        </w:rPr>
        <w:t>nd</w:t>
      </w:r>
      <w:r w:rsidRPr="009F1839">
        <w:rPr>
          <w:iCs/>
        </w:rPr>
        <w:t xml:space="preserve"> </w:t>
      </w:r>
      <w:r w:rsidRPr="00BF048B">
        <w:rPr>
          <w:iCs/>
        </w:rPr>
        <w:t>requests</w:t>
      </w:r>
      <w:r w:rsidRPr="00212041">
        <w:rPr>
          <w:iCs/>
        </w:rPr>
        <w:t xml:space="preserve"> Parties to the Supplementary Protocol and</w:t>
      </w:r>
      <w:r w:rsidRPr="009F1839">
        <w:rPr>
          <w:iCs/>
        </w:rPr>
        <w:t xml:space="preserve"> </w:t>
      </w:r>
      <w:r w:rsidRPr="00BF048B">
        <w:rPr>
          <w:iCs/>
        </w:rPr>
        <w:t>invites</w:t>
      </w:r>
      <w:r w:rsidRPr="00212041">
        <w:rPr>
          <w:iCs/>
        </w:rPr>
        <w:t xml:space="preserve"> other Governments to respond to these </w:t>
      </w:r>
      <w:proofErr w:type="gramStart"/>
      <w:r w:rsidRPr="00212041">
        <w:rPr>
          <w:iCs/>
        </w:rPr>
        <w:t>questions;</w:t>
      </w:r>
      <w:proofErr w:type="gramEnd"/>
    </w:p>
    <w:p w14:paraId="4DCA7938" w14:textId="77777777" w:rsidR="00C70C5A" w:rsidRPr="00B91EE0" w:rsidRDefault="00C70C5A" w:rsidP="002D7597">
      <w:pPr>
        <w:shd w:val="clear" w:color="auto" w:fill="FFFFFF" w:themeFill="background1"/>
        <w:spacing w:before="120" w:after="120"/>
        <w:ind w:firstLine="720"/>
        <w:rPr>
          <w:iCs/>
        </w:rPr>
      </w:pPr>
      <w:r w:rsidRPr="00212041">
        <w:rPr>
          <w:kern w:val="22"/>
          <w:szCs w:val="22"/>
        </w:rPr>
        <w:t>1</w:t>
      </w:r>
      <w:r>
        <w:rPr>
          <w:kern w:val="22"/>
          <w:szCs w:val="22"/>
        </w:rPr>
        <w:t>2</w:t>
      </w:r>
      <w:r w:rsidRPr="00212041">
        <w:rPr>
          <w:kern w:val="22"/>
          <w:szCs w:val="22"/>
        </w:rPr>
        <w:t>.</w:t>
      </w:r>
      <w:r w:rsidRPr="00212041">
        <w:rPr>
          <w:kern w:val="22"/>
          <w:szCs w:val="22"/>
        </w:rPr>
        <w:tab/>
      </w:r>
      <w:r w:rsidRPr="00212041">
        <w:rPr>
          <w:i/>
        </w:rPr>
        <w:t xml:space="preserve">Recalls </w:t>
      </w:r>
      <w:r w:rsidRPr="00212041">
        <w:rPr>
          <w:iCs/>
        </w:rPr>
        <w:t>Article 13 of the</w:t>
      </w:r>
      <w:r w:rsidRPr="00212041">
        <w:rPr>
          <w:i/>
        </w:rPr>
        <w:t xml:space="preserve"> </w:t>
      </w:r>
      <w:r w:rsidRPr="00484B68">
        <w:t>Nagoya</w:t>
      </w:r>
      <w:r>
        <w:t xml:space="preserve"> </w:t>
      </w:r>
      <w:r w:rsidRPr="00467946">
        <w:t>–</w:t>
      </w:r>
      <w:r>
        <w:t xml:space="preserve"> </w:t>
      </w:r>
      <w:r w:rsidRPr="00484B68">
        <w:t>Kuala Lumpur Supplementary Protocol on Liability and Redress and</w:t>
      </w:r>
      <w:r w:rsidRPr="00BF048B">
        <w:rPr>
          <w:iCs/>
        </w:rPr>
        <w:t xml:space="preserve"> decides</w:t>
      </w:r>
      <w:r w:rsidRPr="00212041">
        <w:rPr>
          <w:i/>
        </w:rPr>
        <w:t xml:space="preserve"> </w:t>
      </w:r>
      <w:r w:rsidRPr="00212041">
        <w:rPr>
          <w:iCs/>
        </w:rPr>
        <w:t xml:space="preserve">that the first assessment and review of the effectiveness of the Supplementary Protocol shall be undertaken in the context of the fifth assessment and review of the effectiveness of the Cartagena </w:t>
      </w:r>
      <w:r w:rsidRPr="00B91EE0">
        <w:rPr>
          <w:iCs/>
        </w:rPr>
        <w:t>Protocol.</w:t>
      </w:r>
    </w:p>
    <w:p w14:paraId="6B9936C7" w14:textId="77777777" w:rsidR="00C70C5A" w:rsidRPr="00BF048B" w:rsidRDefault="00C70C5A" w:rsidP="00BF048B">
      <w:pPr>
        <w:shd w:val="clear" w:color="auto" w:fill="FFFFFF" w:themeFill="background1"/>
        <w:spacing w:before="120" w:after="120"/>
        <w:rPr>
          <w:rFonts w:asciiTheme="majorBidi" w:hAnsiTheme="majorBidi" w:cstheme="majorBidi"/>
          <w:snapToGrid w:val="0"/>
          <w:kern w:val="22"/>
        </w:rPr>
      </w:pPr>
    </w:p>
    <w:p w14:paraId="6FD75D89" w14:textId="2BD8525C" w:rsidR="00C70C5A" w:rsidRPr="00C9161D" w:rsidRDefault="00C70C5A" w:rsidP="00BF048B">
      <w:pPr>
        <w:jc w:val="center"/>
      </w:pPr>
    </w:p>
    <w:p w14:paraId="342C4AAE" w14:textId="77777777" w:rsidR="00C70C5A" w:rsidRDefault="00C70C5A" w:rsidP="00470AA4">
      <w:pPr>
        <w:jc w:val="center"/>
        <w:sectPr w:rsidR="00C70C5A" w:rsidSect="00FB5618">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pgMar w:top="567" w:right="1440" w:bottom="1134" w:left="1440" w:header="709" w:footer="709" w:gutter="0"/>
          <w:cols w:space="708"/>
          <w:titlePg/>
          <w:docGrid w:linePitch="360"/>
        </w:sectPr>
      </w:pPr>
    </w:p>
    <w:p w14:paraId="2239BD12" w14:textId="77777777" w:rsidR="00C70C5A" w:rsidRPr="001A092A" w:rsidRDefault="00C70C5A" w:rsidP="00265F8E">
      <w:pPr>
        <w:pStyle w:val="decision"/>
        <w:rPr>
          <w:rFonts w:hint="eastAsia"/>
          <w:caps/>
        </w:rPr>
      </w:pPr>
      <w:bookmarkStart w:id="30" w:name="_Toc151646675"/>
      <w:r w:rsidRPr="001A092A">
        <w:lastRenderedPageBreak/>
        <w:t xml:space="preserve">CP-10/14. </w:t>
      </w:r>
      <w:r w:rsidRPr="001A092A">
        <w:tab/>
        <w:t>Budget for the integrated programme of work of the Secretariat</w:t>
      </w:r>
      <w:bookmarkEnd w:id="30"/>
      <w:r w:rsidRPr="001A092A">
        <w:rPr>
          <w:caps/>
        </w:rPr>
        <w:t xml:space="preserve"> </w:t>
      </w:r>
    </w:p>
    <w:p w14:paraId="1C17166F" w14:textId="77777777" w:rsidR="00C70C5A" w:rsidRPr="001A092A" w:rsidRDefault="00C70C5A" w:rsidP="005C5ABB">
      <w:pPr>
        <w:shd w:val="clear" w:color="auto" w:fill="FFFFFF" w:themeFill="background1"/>
        <w:spacing w:before="120" w:after="120"/>
        <w:ind w:firstLine="720"/>
        <w:rPr>
          <w:rFonts w:eastAsia="Malgun Gothic"/>
          <w:i/>
          <w:color w:val="000000" w:themeColor="text1"/>
          <w:kern w:val="20"/>
        </w:rPr>
      </w:pPr>
      <w:r w:rsidRPr="001A092A">
        <w:rPr>
          <w:rFonts w:eastAsia="Malgun Gothic"/>
          <w:i/>
          <w:color w:val="000000" w:themeColor="text1"/>
          <w:kern w:val="20"/>
        </w:rPr>
        <w:t>The Conference of the Parties serving as the meeting of the Parties to the Cartagena Protocol,</w:t>
      </w:r>
    </w:p>
    <w:p w14:paraId="3CC47152" w14:textId="77777777" w:rsidR="00C70C5A" w:rsidRPr="001A092A" w:rsidRDefault="00C70C5A" w:rsidP="005C5ABB">
      <w:pPr>
        <w:shd w:val="clear" w:color="auto" w:fill="FFFFFF" w:themeFill="background1"/>
        <w:spacing w:before="120" w:after="120"/>
        <w:ind w:firstLine="720"/>
        <w:rPr>
          <w:rFonts w:eastAsia="Malgun Gothic"/>
          <w:color w:val="000000" w:themeColor="text1"/>
          <w:kern w:val="20"/>
          <w:lang w:eastAsia="x-none"/>
        </w:rPr>
      </w:pPr>
      <w:r w:rsidRPr="001A092A">
        <w:rPr>
          <w:rFonts w:eastAsia="Malgun Gothic"/>
          <w:i/>
          <w:color w:val="000000" w:themeColor="text1"/>
          <w:kern w:val="20"/>
          <w:lang w:eastAsia="x-none"/>
        </w:rPr>
        <w:t xml:space="preserve">Recalling </w:t>
      </w:r>
      <w:r w:rsidRPr="001A092A">
        <w:rPr>
          <w:rFonts w:eastAsia="Malgun Gothic"/>
          <w:color w:val="000000" w:themeColor="text1"/>
          <w:kern w:val="20"/>
          <w:lang w:eastAsia="x-none"/>
        </w:rPr>
        <w:t>its decision CP-9/16,</w:t>
      </w:r>
    </w:p>
    <w:p w14:paraId="573C3E30" w14:textId="77777777" w:rsidR="00C70C5A" w:rsidRPr="001A092A" w:rsidRDefault="00C70C5A" w:rsidP="005C5ABB">
      <w:pPr>
        <w:suppressLineNumbers/>
        <w:shd w:val="clear" w:color="auto" w:fill="FFFFFF" w:themeFill="background1"/>
        <w:suppressAutoHyphens/>
        <w:spacing w:before="120" w:after="120"/>
        <w:ind w:firstLine="720"/>
        <w:rPr>
          <w:kern w:val="22"/>
          <w:szCs w:val="22"/>
        </w:rPr>
      </w:pPr>
      <w:r w:rsidRPr="001A092A">
        <w:rPr>
          <w:i/>
          <w:kern w:val="22"/>
          <w:szCs w:val="22"/>
        </w:rPr>
        <w:t>Also recalling</w:t>
      </w:r>
      <w:r w:rsidRPr="001A092A">
        <w:rPr>
          <w:kern w:val="22"/>
          <w:szCs w:val="22"/>
        </w:rPr>
        <w:t xml:space="preserve"> its decision CP-EM-1/1, in which it approved the extension of the budget for the biennium 2019-2020 and, on an exceptional basis, a core interim budget for 2021,</w:t>
      </w:r>
    </w:p>
    <w:p w14:paraId="3D2AAAC1" w14:textId="77777777" w:rsidR="00C70C5A" w:rsidRPr="001A092A" w:rsidRDefault="00C70C5A" w:rsidP="005C5ABB">
      <w:pPr>
        <w:suppressLineNumbers/>
        <w:shd w:val="clear" w:color="auto" w:fill="FFFFFF" w:themeFill="background1"/>
        <w:suppressAutoHyphens/>
        <w:spacing w:before="120" w:after="120"/>
        <w:ind w:firstLine="720"/>
        <w:rPr>
          <w:kern w:val="22"/>
          <w:szCs w:val="22"/>
        </w:rPr>
      </w:pPr>
      <w:r w:rsidRPr="001A092A">
        <w:rPr>
          <w:i/>
          <w:kern w:val="22"/>
          <w:szCs w:val="22"/>
        </w:rPr>
        <w:t>Further recalling</w:t>
      </w:r>
      <w:r w:rsidRPr="001A092A">
        <w:rPr>
          <w:kern w:val="22"/>
          <w:szCs w:val="22"/>
        </w:rPr>
        <w:t xml:space="preserve"> its decision CP-10/1, in which it approved the extension of the budget for the biennium 2019-2020 and, on an exceptional basis, a core interim budget for 2022,</w:t>
      </w:r>
    </w:p>
    <w:p w14:paraId="28E5767F" w14:textId="77777777" w:rsidR="00C70C5A" w:rsidRPr="001A092A" w:rsidRDefault="00C70C5A" w:rsidP="00185CB7">
      <w:pPr>
        <w:pStyle w:val="ListParagraph"/>
        <w:numPr>
          <w:ilvl w:val="0"/>
          <w:numId w:val="7"/>
        </w:numPr>
        <w:shd w:val="clear" w:color="auto" w:fill="FFFFFF" w:themeFill="background1"/>
        <w:spacing w:before="120" w:after="120"/>
        <w:ind w:left="0" w:firstLine="706"/>
        <w:contextualSpacing w:val="0"/>
        <w:rPr>
          <w:rFonts w:eastAsia="Malgun Gothic"/>
          <w:iCs/>
          <w:color w:val="000000" w:themeColor="text1"/>
          <w:kern w:val="20"/>
          <w:lang w:eastAsia="ko-KR"/>
        </w:rPr>
      </w:pPr>
      <w:r w:rsidRPr="001A092A">
        <w:rPr>
          <w:rFonts w:eastAsia="Malgun Gothic"/>
          <w:i/>
          <w:iCs/>
          <w:color w:val="000000" w:themeColor="text1"/>
          <w:kern w:val="20"/>
          <w:lang w:eastAsia="ko-KR"/>
        </w:rPr>
        <w:t xml:space="preserve">Decides </w:t>
      </w:r>
      <w:r w:rsidRPr="001A092A">
        <w:rPr>
          <w:rFonts w:eastAsia="Malgun Gothic"/>
          <w:iCs/>
          <w:color w:val="000000" w:themeColor="text1"/>
          <w:kern w:val="20"/>
          <w:lang w:eastAsia="ko-KR"/>
        </w:rPr>
        <w:t>to adopt an integrated programme of work and budget for the Convention on Biological Diversity, the Cartagena Protocol on Biosafety and the Nagoya Protocol on Access and Benefit</w:t>
      </w:r>
      <w:r w:rsidRPr="001A092A">
        <w:rPr>
          <w:rFonts w:eastAsia="Malgun Gothic"/>
          <w:iCs/>
          <w:color w:val="000000" w:themeColor="text1"/>
          <w:kern w:val="20"/>
          <w:lang w:eastAsia="ko-KR"/>
        </w:rPr>
        <w:noBreakHyphen/>
      </w:r>
      <w:proofErr w:type="gramStart"/>
      <w:r w:rsidRPr="001A092A">
        <w:rPr>
          <w:rFonts w:eastAsia="Malgun Gothic"/>
          <w:iCs/>
          <w:color w:val="000000" w:themeColor="text1"/>
          <w:kern w:val="20"/>
          <w:lang w:eastAsia="ko-KR"/>
        </w:rPr>
        <w:t>sharing;</w:t>
      </w:r>
      <w:proofErr w:type="gramEnd"/>
    </w:p>
    <w:p w14:paraId="05FFAB73" w14:textId="77777777" w:rsidR="00C70C5A" w:rsidRPr="001A092A" w:rsidRDefault="00C70C5A" w:rsidP="00185CB7">
      <w:pPr>
        <w:pStyle w:val="ListParagraph"/>
        <w:numPr>
          <w:ilvl w:val="0"/>
          <w:numId w:val="7"/>
        </w:numPr>
        <w:shd w:val="clear" w:color="auto" w:fill="FFFFFF" w:themeFill="background1"/>
        <w:spacing w:before="120" w:after="120"/>
        <w:ind w:left="0" w:firstLine="706"/>
        <w:contextualSpacing w:val="0"/>
        <w:rPr>
          <w:rFonts w:eastAsia="Malgun Gothic"/>
          <w:iCs/>
          <w:color w:val="000000" w:themeColor="text1"/>
          <w:kern w:val="20"/>
          <w:lang w:eastAsia="x-none"/>
        </w:rPr>
      </w:pPr>
      <w:r w:rsidRPr="001A092A">
        <w:rPr>
          <w:rFonts w:eastAsia="Malgun Gothic"/>
          <w:i/>
          <w:iCs/>
          <w:color w:val="000000" w:themeColor="text1"/>
          <w:kern w:val="20"/>
          <w:lang w:eastAsia="ko-KR"/>
        </w:rPr>
        <w:t>Also decides</w:t>
      </w:r>
      <w:r w:rsidRPr="001A092A">
        <w:rPr>
          <w:rFonts w:eastAsia="Malgun Gothic"/>
          <w:iCs/>
          <w:color w:val="000000" w:themeColor="text1"/>
          <w:kern w:val="20"/>
          <w:lang w:eastAsia="x-none"/>
        </w:rPr>
        <w:t xml:space="preserve"> to share all costs for secretariat services among the Convention, the Cartagena Protocol and the Nagoya Protocol on a ratio of 72:15:13 for the biennium </w:t>
      </w:r>
      <w:proofErr w:type="gramStart"/>
      <w:r w:rsidRPr="001A092A">
        <w:rPr>
          <w:rFonts w:eastAsia="Malgun Gothic"/>
          <w:iCs/>
          <w:color w:val="000000" w:themeColor="text1"/>
          <w:kern w:val="20"/>
          <w:lang w:eastAsia="x-none"/>
        </w:rPr>
        <w:t>2023-2024;</w:t>
      </w:r>
      <w:proofErr w:type="gramEnd"/>
    </w:p>
    <w:p w14:paraId="3C610EEE" w14:textId="77777777" w:rsidR="00C70C5A" w:rsidRPr="001A092A" w:rsidRDefault="00C70C5A" w:rsidP="00185CB7">
      <w:pPr>
        <w:pStyle w:val="ListParagraph"/>
        <w:numPr>
          <w:ilvl w:val="0"/>
          <w:numId w:val="7"/>
        </w:numPr>
        <w:shd w:val="clear" w:color="auto" w:fill="FFFFFF" w:themeFill="background1"/>
        <w:spacing w:before="120" w:after="120"/>
        <w:ind w:left="0" w:firstLine="706"/>
        <w:contextualSpacing w:val="0"/>
        <w:rPr>
          <w:rFonts w:eastAsia="Malgun Gothic"/>
          <w:iCs/>
          <w:color w:val="000000" w:themeColor="text1"/>
          <w:kern w:val="20"/>
          <w:lang w:eastAsia="x-none"/>
        </w:rPr>
      </w:pPr>
      <w:r w:rsidRPr="001A092A">
        <w:rPr>
          <w:rFonts w:eastAsia="Malgun Gothic"/>
          <w:i/>
          <w:iCs/>
          <w:color w:val="000000" w:themeColor="text1"/>
          <w:kern w:val="20"/>
          <w:lang w:eastAsia="x-none"/>
        </w:rPr>
        <w:t>Approves</w:t>
      </w:r>
      <w:r w:rsidRPr="001A092A">
        <w:rPr>
          <w:rFonts w:eastAsia="Malgun Gothic"/>
          <w:iCs/>
          <w:color w:val="000000" w:themeColor="text1"/>
          <w:kern w:val="20"/>
          <w:lang w:eastAsia="x-none"/>
        </w:rPr>
        <w:t xml:space="preserve"> a core (BG) programme budget for the Cartagena Protocol of 2,989,700 United States dollars for the year 2023 and of 3,257,200 United States dollars for the year 2024, representing 15</w:t>
      </w:r>
      <w:r w:rsidRPr="001A092A">
        <w:rPr>
          <w:color w:val="000000" w:themeColor="text1"/>
          <w:kern w:val="20"/>
        </w:rPr>
        <w:t> per cent</w:t>
      </w:r>
      <w:r w:rsidRPr="001A092A">
        <w:rPr>
          <w:rFonts w:eastAsia="Malgun Gothic"/>
          <w:iCs/>
          <w:color w:val="000000" w:themeColor="text1"/>
          <w:kern w:val="20"/>
          <w:lang w:eastAsia="x-none"/>
        </w:rPr>
        <w:t xml:space="preserve"> of the integrated budget of 19,931,600 United States dollars for the year 2023 and 21,714,500 United States dollars for the year 2024 for the Convention and the Protocols, for the purposes listed in tables 1a and 1b </w:t>
      </w:r>
      <w:proofErr w:type="gramStart"/>
      <w:r w:rsidRPr="001A092A">
        <w:rPr>
          <w:rFonts w:eastAsia="Malgun Gothic"/>
          <w:iCs/>
          <w:color w:val="000000" w:themeColor="text1"/>
          <w:kern w:val="20"/>
          <w:lang w:eastAsia="x-none"/>
        </w:rPr>
        <w:t>below;</w:t>
      </w:r>
      <w:proofErr w:type="gramEnd"/>
    </w:p>
    <w:p w14:paraId="7286841E" w14:textId="77777777" w:rsidR="00C70C5A" w:rsidRPr="001A092A" w:rsidRDefault="00C70C5A" w:rsidP="00185CB7">
      <w:pPr>
        <w:pStyle w:val="ListParagraph"/>
        <w:numPr>
          <w:ilvl w:val="0"/>
          <w:numId w:val="7"/>
        </w:numPr>
        <w:shd w:val="clear" w:color="auto" w:fill="FFFFFF" w:themeFill="background1"/>
        <w:spacing w:before="120" w:after="120"/>
        <w:ind w:left="0" w:firstLine="706"/>
        <w:contextualSpacing w:val="0"/>
        <w:rPr>
          <w:rFonts w:eastAsia="Malgun Gothic"/>
          <w:iCs/>
          <w:color w:val="000000" w:themeColor="text1"/>
          <w:kern w:val="20"/>
          <w:lang w:eastAsia="x-none"/>
        </w:rPr>
      </w:pPr>
      <w:bookmarkStart w:id="31" w:name="_Hlk533085716"/>
      <w:r w:rsidRPr="001A092A">
        <w:rPr>
          <w:rFonts w:eastAsia="Malgun Gothic"/>
          <w:i/>
          <w:iCs/>
          <w:color w:val="000000" w:themeColor="text1"/>
          <w:kern w:val="20"/>
          <w:lang w:eastAsia="x-none"/>
        </w:rPr>
        <w:t>Adopts</w:t>
      </w:r>
      <w:r w:rsidRPr="001A092A">
        <w:rPr>
          <w:rFonts w:eastAsia="Malgun Gothic"/>
          <w:iCs/>
          <w:color w:val="000000" w:themeColor="text1"/>
          <w:kern w:val="20"/>
          <w:lang w:eastAsia="x-none"/>
        </w:rPr>
        <w:t xml:space="preserve"> the scale of assessments for the apportionment of expenses for 2023 and 2024, in accordance with the current scale of assessments of the United Nations,</w:t>
      </w:r>
      <w:r w:rsidRPr="00385E0E">
        <w:rPr>
          <w:rStyle w:val="FootnoteReference"/>
          <w:kern w:val="22"/>
          <w:szCs w:val="18"/>
          <w:u w:val="none"/>
          <w:vertAlign w:val="superscript"/>
        </w:rPr>
        <w:footnoteReference w:id="47"/>
      </w:r>
      <w:r w:rsidRPr="001A092A">
        <w:rPr>
          <w:rFonts w:eastAsia="Malgun Gothic"/>
          <w:iCs/>
          <w:color w:val="000000" w:themeColor="text1"/>
          <w:kern w:val="20"/>
          <w:lang w:eastAsia="x-none"/>
        </w:rPr>
        <w:t xml:space="preserve"> as contained in </w:t>
      </w:r>
      <w:r w:rsidRPr="001A092A">
        <w:rPr>
          <w:color w:val="000000" w:themeColor="text1"/>
          <w:kern w:val="20"/>
        </w:rPr>
        <w:t xml:space="preserve">table </w:t>
      </w:r>
      <w:r w:rsidRPr="001A092A">
        <w:rPr>
          <w:rFonts w:eastAsia="Malgun Gothic"/>
          <w:iCs/>
          <w:color w:val="000000" w:themeColor="text1"/>
          <w:kern w:val="20"/>
          <w:lang w:eastAsia="x-none"/>
        </w:rPr>
        <w:t xml:space="preserve">2 of the present </w:t>
      </w:r>
      <w:proofErr w:type="gramStart"/>
      <w:r w:rsidRPr="001A092A">
        <w:rPr>
          <w:rFonts w:eastAsia="Malgun Gothic"/>
          <w:iCs/>
          <w:color w:val="000000" w:themeColor="text1"/>
          <w:kern w:val="20"/>
          <w:lang w:eastAsia="x-none"/>
        </w:rPr>
        <w:t>decision;</w:t>
      </w:r>
      <w:proofErr w:type="gramEnd"/>
    </w:p>
    <w:p w14:paraId="2D8773ED" w14:textId="77777777" w:rsidR="00C70C5A" w:rsidRPr="001A092A" w:rsidRDefault="00C70C5A" w:rsidP="00185CB7">
      <w:pPr>
        <w:pStyle w:val="NormalWeb"/>
        <w:numPr>
          <w:ilvl w:val="0"/>
          <w:numId w:val="7"/>
        </w:numPr>
        <w:shd w:val="clear" w:color="auto" w:fill="FFFFFF" w:themeFill="background1"/>
        <w:spacing w:before="120" w:beforeAutospacing="0" w:after="120" w:afterAutospacing="0"/>
        <w:ind w:left="0" w:firstLine="706"/>
        <w:jc w:val="both"/>
        <w:rPr>
          <w:rFonts w:eastAsia="Malgun Gothic"/>
          <w:iCs/>
          <w:color w:val="000000" w:themeColor="text1"/>
          <w:kern w:val="20"/>
          <w:lang w:eastAsia="x-none"/>
        </w:rPr>
      </w:pPr>
      <w:r w:rsidRPr="001A092A">
        <w:rPr>
          <w:rFonts w:asciiTheme="majorBidi" w:hAnsiTheme="majorBidi" w:cstheme="majorBidi"/>
          <w:i/>
          <w:iCs/>
          <w:sz w:val="22"/>
          <w:szCs w:val="22"/>
        </w:rPr>
        <w:t>Notes with concern</w:t>
      </w:r>
      <w:r w:rsidRPr="001A092A">
        <w:rPr>
          <w:rFonts w:asciiTheme="majorBidi" w:hAnsiTheme="majorBidi" w:cstheme="majorBidi"/>
          <w:sz w:val="22"/>
          <w:szCs w:val="22"/>
        </w:rPr>
        <w:t xml:space="preserve"> that a number of Parties to the Convention and its Protocols have not paid their contributions to the core budgets (BY, BG and BB Trust Funds) for 2022 and prior years, including Parties that have never paid their contributions, and also notes that, in accordance with the International Public Sector Accounting Standards adopted by the United Natio</w:t>
      </w:r>
      <w:r w:rsidRPr="001A092A">
        <w:rPr>
          <w:rFonts w:asciiTheme="majorBidi" w:hAnsiTheme="majorBidi" w:cstheme="majorBidi"/>
          <w:color w:val="auto"/>
          <w:sz w:val="22"/>
          <w:szCs w:val="22"/>
        </w:rPr>
        <w:t>ns,</w:t>
      </w:r>
      <w:r w:rsidRPr="00385E0E">
        <w:rPr>
          <w:rStyle w:val="FootnoteReference"/>
          <w:rFonts w:ascii="Times New Roman" w:eastAsia="Times New Roman" w:hAnsi="Times New Roman" w:cs="Times New Roman"/>
          <w:color w:val="auto"/>
          <w:kern w:val="22"/>
          <w:u w:val="none"/>
          <w:vertAlign w:val="superscript"/>
          <w:lang w:val="en-GB"/>
        </w:rPr>
        <w:footnoteReference w:id="48"/>
      </w:r>
      <w:r w:rsidRPr="001A092A">
        <w:rPr>
          <w:rFonts w:asciiTheme="majorBidi" w:hAnsiTheme="majorBidi" w:cstheme="majorBidi"/>
          <w:color w:val="auto"/>
          <w:sz w:val="22"/>
          <w:szCs w:val="22"/>
        </w:rPr>
        <w:t xml:space="preserve"> </w:t>
      </w:r>
      <w:r w:rsidRPr="001A092A">
        <w:rPr>
          <w:rFonts w:asciiTheme="majorBidi" w:hAnsiTheme="majorBidi" w:cstheme="majorBidi"/>
          <w:sz w:val="22"/>
          <w:szCs w:val="22"/>
        </w:rPr>
        <w:t xml:space="preserve">arrears estimated at 556,128 United States dollars for the Cartagena Protocol are outstanding at the end of 2021 and are deducted from the fund balance to cover doubtful debt and, so, cannot be used for the benefit of all the respective Parties and requests the United Nations Environment </w:t>
      </w:r>
      <w:proofErr w:type="spellStart"/>
      <w:r w:rsidRPr="001A092A">
        <w:rPr>
          <w:rFonts w:asciiTheme="majorBidi" w:hAnsiTheme="majorBidi" w:cstheme="majorBidi"/>
          <w:sz w:val="22"/>
          <w:szCs w:val="22"/>
        </w:rPr>
        <w:t>Programme</w:t>
      </w:r>
      <w:proofErr w:type="spellEnd"/>
      <w:r w:rsidRPr="001A092A">
        <w:rPr>
          <w:rFonts w:asciiTheme="majorBidi" w:hAnsiTheme="majorBidi" w:cstheme="majorBidi"/>
          <w:sz w:val="22"/>
          <w:szCs w:val="22"/>
        </w:rPr>
        <w:t xml:space="preserve"> to accept contributions from all Parties to the Convention in a timely manner;</w:t>
      </w:r>
    </w:p>
    <w:bookmarkEnd w:id="31"/>
    <w:p w14:paraId="40771CD8" w14:textId="77777777" w:rsidR="00C70C5A" w:rsidRPr="001A092A" w:rsidRDefault="00C70C5A" w:rsidP="002131F0">
      <w:pPr>
        <w:shd w:val="clear" w:color="auto" w:fill="FFFFFF" w:themeFill="background1"/>
        <w:spacing w:before="120" w:after="120"/>
        <w:ind w:firstLine="709"/>
        <w:rPr>
          <w:rFonts w:ascii="TimesNewRomanPSMT" w:hAnsi="TimesNewRomanPSMT"/>
          <w:szCs w:val="22"/>
        </w:rPr>
      </w:pPr>
      <w:r w:rsidRPr="001A092A">
        <w:rPr>
          <w:rFonts w:ascii="TimesNewRomanPSMT" w:hAnsi="TimesNewRomanPSMT"/>
          <w:szCs w:val="22"/>
        </w:rPr>
        <w:t xml:space="preserve">6. </w:t>
      </w:r>
      <w:r w:rsidRPr="001A092A">
        <w:rPr>
          <w:rFonts w:ascii="TimesNewRomanPSMT" w:hAnsi="TimesNewRomanPSMT"/>
          <w:szCs w:val="22"/>
        </w:rPr>
        <w:tab/>
      </w:r>
      <w:r w:rsidRPr="001A092A">
        <w:rPr>
          <w:rFonts w:ascii="TimesNewRomanPS" w:hAnsi="TimesNewRomanPS"/>
          <w:i/>
          <w:iCs/>
          <w:szCs w:val="22"/>
        </w:rPr>
        <w:t xml:space="preserve">Decides </w:t>
      </w:r>
      <w:r w:rsidRPr="001A092A">
        <w:rPr>
          <w:rFonts w:ascii="TimesNewRomanPSMT" w:hAnsi="TimesNewRomanPSMT"/>
          <w:szCs w:val="22"/>
        </w:rPr>
        <w:t>to apply, mutatis mutandis, paragraphs 4 to 6, 8 to 17 and 19 to 39 of decision</w:t>
      </w:r>
      <w:r w:rsidRPr="001A092A">
        <w:rPr>
          <w:rFonts w:ascii="TimesNewRomanPSMT" w:hAnsi="TimesNewRomanPSMT" w:hint="eastAsia"/>
          <w:szCs w:val="22"/>
        </w:rPr>
        <w:t> </w:t>
      </w:r>
      <w:r w:rsidRPr="001A092A">
        <w:rPr>
          <w:rFonts w:ascii="TimesNewRomanPSMT" w:hAnsi="TimesNewRomanPSMT"/>
          <w:szCs w:val="22"/>
        </w:rPr>
        <w:t>15/34 of the Conference of the Parties.</w:t>
      </w:r>
    </w:p>
    <w:p w14:paraId="349A6AD4" w14:textId="77777777" w:rsidR="00C70C5A" w:rsidRPr="001A092A" w:rsidRDefault="00C70C5A">
      <w:pPr>
        <w:spacing w:after="160" w:line="259" w:lineRule="auto"/>
        <w:jc w:val="left"/>
        <w:rPr>
          <w:szCs w:val="22"/>
        </w:rPr>
      </w:pPr>
      <w:r w:rsidRPr="001A092A">
        <w:rPr>
          <w:szCs w:val="22"/>
        </w:rPr>
        <w:br w:type="page"/>
      </w:r>
    </w:p>
    <w:p w14:paraId="2301111F" w14:textId="77777777" w:rsidR="00C70C5A" w:rsidRPr="001A092A" w:rsidRDefault="00C70C5A" w:rsidP="00385E0E">
      <w:pPr>
        <w:keepNext/>
        <w:spacing w:before="120" w:after="60"/>
        <w:ind w:left="907" w:right="540" w:hanging="907"/>
        <w:jc w:val="left"/>
        <w:rPr>
          <w:b/>
          <w:bCs/>
          <w:szCs w:val="22"/>
        </w:rPr>
      </w:pPr>
      <w:r w:rsidRPr="001A092A">
        <w:rPr>
          <w:b/>
          <w:bCs/>
          <w:szCs w:val="22"/>
        </w:rPr>
        <w:lastRenderedPageBreak/>
        <w:t>Table 1a. Integrated budget for the Convention and its Protocols for the period 2023-2024 (by object of expenditure)</w:t>
      </w:r>
    </w:p>
    <w:tbl>
      <w:tblPr>
        <w:tblW w:w="8560" w:type="dxa"/>
        <w:tblLook w:val="04A0" w:firstRow="1" w:lastRow="0" w:firstColumn="1" w:lastColumn="0" w:noHBand="0" w:noVBand="1"/>
      </w:tblPr>
      <w:tblGrid>
        <w:gridCol w:w="4360"/>
        <w:gridCol w:w="1400"/>
        <w:gridCol w:w="1400"/>
        <w:gridCol w:w="1400"/>
      </w:tblGrid>
      <w:tr w:rsidR="00C70C5A" w:rsidRPr="001A092A" w14:paraId="13C89B2A" w14:textId="77777777" w:rsidTr="0034642E">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7AFA9E63" w14:textId="77777777" w:rsidR="00C70C5A" w:rsidRPr="001A092A" w:rsidRDefault="00C70C5A" w:rsidP="0004410E">
            <w:pPr>
              <w:keepNext/>
              <w:spacing w:before="60"/>
              <w:jc w:val="center"/>
              <w:rPr>
                <w:i/>
                <w:iCs/>
                <w:color w:val="000000"/>
                <w:sz w:val="18"/>
                <w:szCs w:val="18"/>
              </w:rPr>
            </w:pPr>
            <w:r w:rsidRPr="001A092A">
              <w:rPr>
                <w:i/>
                <w:iCs/>
                <w:color w:val="000000"/>
                <w:sz w:val="18"/>
                <w:szCs w:val="18"/>
              </w:rPr>
              <w:t>Object of expenditure</w:t>
            </w:r>
          </w:p>
        </w:tc>
        <w:tc>
          <w:tcPr>
            <w:tcW w:w="1400" w:type="dxa"/>
            <w:tcBorders>
              <w:top w:val="single" w:sz="8" w:space="0" w:color="auto"/>
              <w:left w:val="nil"/>
              <w:bottom w:val="nil"/>
              <w:right w:val="nil"/>
            </w:tcBorders>
            <w:shd w:val="clear" w:color="auto" w:fill="auto"/>
            <w:vAlign w:val="center"/>
            <w:hideMark/>
          </w:tcPr>
          <w:p w14:paraId="7B9B2AC8" w14:textId="77777777" w:rsidR="00C70C5A" w:rsidRPr="001A092A" w:rsidRDefault="00C70C5A" w:rsidP="0004410E">
            <w:pPr>
              <w:keepNext/>
              <w:spacing w:before="60"/>
              <w:jc w:val="center"/>
              <w:rPr>
                <w:i/>
                <w:iCs/>
                <w:color w:val="000000"/>
                <w:sz w:val="18"/>
                <w:szCs w:val="18"/>
              </w:rPr>
            </w:pPr>
            <w:r w:rsidRPr="001A092A">
              <w:rPr>
                <w:i/>
                <w:iCs/>
                <w:color w:val="000000"/>
                <w:sz w:val="18"/>
                <w:szCs w:val="18"/>
              </w:rPr>
              <w:t xml:space="preserve">2023 </w:t>
            </w:r>
          </w:p>
        </w:tc>
        <w:tc>
          <w:tcPr>
            <w:tcW w:w="1400" w:type="dxa"/>
            <w:tcBorders>
              <w:top w:val="single" w:sz="8" w:space="0" w:color="auto"/>
              <w:left w:val="nil"/>
              <w:bottom w:val="nil"/>
              <w:right w:val="nil"/>
            </w:tcBorders>
            <w:shd w:val="clear" w:color="auto" w:fill="auto"/>
            <w:vAlign w:val="center"/>
            <w:hideMark/>
          </w:tcPr>
          <w:p w14:paraId="0AC52D60" w14:textId="77777777" w:rsidR="00C70C5A" w:rsidRPr="001A092A" w:rsidRDefault="00C70C5A" w:rsidP="0004410E">
            <w:pPr>
              <w:keepNext/>
              <w:spacing w:before="60"/>
              <w:jc w:val="center"/>
              <w:rPr>
                <w:i/>
                <w:iCs/>
                <w:color w:val="000000"/>
                <w:sz w:val="18"/>
                <w:szCs w:val="18"/>
              </w:rPr>
            </w:pPr>
            <w:r w:rsidRPr="001A092A">
              <w:rPr>
                <w:i/>
                <w:iCs/>
                <w:color w:val="000000"/>
                <w:sz w:val="18"/>
                <w:szCs w:val="18"/>
              </w:rPr>
              <w:t xml:space="preserve">2024 </w:t>
            </w:r>
          </w:p>
        </w:tc>
        <w:tc>
          <w:tcPr>
            <w:tcW w:w="1400" w:type="dxa"/>
            <w:tcBorders>
              <w:top w:val="single" w:sz="8" w:space="0" w:color="auto"/>
              <w:left w:val="nil"/>
              <w:bottom w:val="nil"/>
              <w:right w:val="nil"/>
            </w:tcBorders>
            <w:shd w:val="clear" w:color="auto" w:fill="auto"/>
            <w:vAlign w:val="center"/>
            <w:hideMark/>
          </w:tcPr>
          <w:p w14:paraId="496A72F2" w14:textId="77777777" w:rsidR="00C70C5A" w:rsidRPr="001A092A" w:rsidRDefault="00C70C5A" w:rsidP="0004410E">
            <w:pPr>
              <w:keepNext/>
              <w:spacing w:before="60"/>
              <w:jc w:val="center"/>
              <w:rPr>
                <w:b/>
                <w:bCs/>
                <w:i/>
                <w:iCs/>
                <w:color w:val="000000"/>
                <w:sz w:val="18"/>
                <w:szCs w:val="18"/>
              </w:rPr>
            </w:pPr>
            <w:r w:rsidRPr="001A092A">
              <w:rPr>
                <w:b/>
                <w:bCs/>
                <w:i/>
                <w:iCs/>
                <w:color w:val="000000"/>
                <w:sz w:val="18"/>
                <w:szCs w:val="18"/>
              </w:rPr>
              <w:t>Total</w:t>
            </w:r>
          </w:p>
        </w:tc>
      </w:tr>
      <w:tr w:rsidR="00C70C5A" w:rsidRPr="001A092A" w14:paraId="296ECEE3" w14:textId="77777777" w:rsidTr="0034642E">
        <w:trPr>
          <w:trHeight w:val="290"/>
        </w:trPr>
        <w:tc>
          <w:tcPr>
            <w:tcW w:w="4360" w:type="dxa"/>
            <w:vMerge/>
            <w:tcBorders>
              <w:top w:val="single" w:sz="8" w:space="0" w:color="auto"/>
              <w:left w:val="nil"/>
              <w:bottom w:val="single" w:sz="8" w:space="0" w:color="000000"/>
              <w:right w:val="nil"/>
            </w:tcBorders>
            <w:vAlign w:val="center"/>
            <w:hideMark/>
          </w:tcPr>
          <w:p w14:paraId="11F5474B" w14:textId="77777777" w:rsidR="00C70C5A" w:rsidRPr="001A092A" w:rsidRDefault="00C70C5A" w:rsidP="00922CBB">
            <w:pPr>
              <w:keepNext/>
              <w:spacing w:before="60"/>
              <w:rPr>
                <w:i/>
                <w:iCs/>
                <w:color w:val="000000"/>
                <w:sz w:val="18"/>
                <w:szCs w:val="18"/>
              </w:rPr>
            </w:pPr>
          </w:p>
        </w:tc>
        <w:tc>
          <w:tcPr>
            <w:tcW w:w="4200" w:type="dxa"/>
            <w:gridSpan w:val="3"/>
            <w:tcBorders>
              <w:top w:val="nil"/>
              <w:left w:val="nil"/>
              <w:bottom w:val="single" w:sz="8" w:space="0" w:color="auto"/>
              <w:right w:val="nil"/>
            </w:tcBorders>
            <w:shd w:val="clear" w:color="auto" w:fill="auto"/>
            <w:vAlign w:val="center"/>
            <w:hideMark/>
          </w:tcPr>
          <w:p w14:paraId="09BCC218" w14:textId="77777777" w:rsidR="00C70C5A" w:rsidRPr="001A092A" w:rsidRDefault="00C70C5A" w:rsidP="00922CBB">
            <w:pPr>
              <w:keepNext/>
              <w:spacing w:before="60"/>
              <w:jc w:val="center"/>
              <w:rPr>
                <w:i/>
                <w:iCs/>
                <w:color w:val="000000"/>
                <w:sz w:val="18"/>
                <w:szCs w:val="18"/>
              </w:rPr>
            </w:pPr>
            <w:r w:rsidRPr="001A092A">
              <w:rPr>
                <w:i/>
                <w:iCs/>
                <w:color w:val="000000" w:themeColor="text1"/>
                <w:kern w:val="20"/>
                <w:sz w:val="18"/>
                <w:szCs w:val="18"/>
              </w:rPr>
              <w:t>(Thousands of United States dollars)</w:t>
            </w:r>
          </w:p>
        </w:tc>
      </w:tr>
      <w:tr w:rsidR="00C70C5A" w:rsidRPr="001A092A" w14:paraId="48C87A71" w14:textId="77777777" w:rsidTr="0034642E">
        <w:trPr>
          <w:trHeight w:val="280"/>
        </w:trPr>
        <w:tc>
          <w:tcPr>
            <w:tcW w:w="4360" w:type="dxa"/>
            <w:tcBorders>
              <w:top w:val="nil"/>
              <w:left w:val="nil"/>
              <w:bottom w:val="nil"/>
              <w:right w:val="nil"/>
            </w:tcBorders>
            <w:shd w:val="clear" w:color="auto" w:fill="auto"/>
            <w:vAlign w:val="center"/>
            <w:hideMark/>
          </w:tcPr>
          <w:p w14:paraId="1B03AED6" w14:textId="77777777" w:rsidR="00C70C5A" w:rsidRPr="001A092A" w:rsidRDefault="00C70C5A" w:rsidP="0034642E">
            <w:pPr>
              <w:rPr>
                <w:color w:val="000000"/>
                <w:sz w:val="17"/>
                <w:szCs w:val="17"/>
              </w:rPr>
            </w:pPr>
            <w:r w:rsidRPr="001A092A">
              <w:rPr>
                <w:color w:val="000000" w:themeColor="text1"/>
                <w:kern w:val="20"/>
                <w:sz w:val="17"/>
                <w:szCs w:val="17"/>
              </w:rPr>
              <w:t>A. Staff costs</w:t>
            </w:r>
          </w:p>
        </w:tc>
        <w:tc>
          <w:tcPr>
            <w:tcW w:w="1400" w:type="dxa"/>
            <w:tcBorders>
              <w:top w:val="nil"/>
              <w:left w:val="nil"/>
              <w:bottom w:val="nil"/>
              <w:right w:val="nil"/>
            </w:tcBorders>
            <w:shd w:val="clear" w:color="auto" w:fill="auto"/>
            <w:vAlign w:val="center"/>
            <w:hideMark/>
          </w:tcPr>
          <w:p w14:paraId="77570F72" w14:textId="77777777" w:rsidR="00C70C5A" w:rsidRPr="001A092A" w:rsidRDefault="00C70C5A" w:rsidP="0034642E">
            <w:pPr>
              <w:jc w:val="right"/>
              <w:rPr>
                <w:color w:val="000000"/>
                <w:sz w:val="17"/>
                <w:szCs w:val="17"/>
              </w:rPr>
            </w:pPr>
            <w:r w:rsidRPr="001A092A">
              <w:rPr>
                <w:color w:val="000000" w:themeColor="text1"/>
                <w:kern w:val="20"/>
                <w:sz w:val="17"/>
                <w:szCs w:val="17"/>
              </w:rPr>
              <w:t>11,890.2</w:t>
            </w:r>
          </w:p>
        </w:tc>
        <w:tc>
          <w:tcPr>
            <w:tcW w:w="1400" w:type="dxa"/>
            <w:tcBorders>
              <w:top w:val="nil"/>
              <w:left w:val="nil"/>
              <w:bottom w:val="nil"/>
              <w:right w:val="nil"/>
            </w:tcBorders>
            <w:shd w:val="clear" w:color="auto" w:fill="auto"/>
            <w:vAlign w:val="center"/>
            <w:hideMark/>
          </w:tcPr>
          <w:p w14:paraId="61F88219" w14:textId="77777777" w:rsidR="00C70C5A" w:rsidRPr="001A092A" w:rsidRDefault="00C70C5A" w:rsidP="0034642E">
            <w:pPr>
              <w:jc w:val="right"/>
              <w:rPr>
                <w:color w:val="000000"/>
                <w:sz w:val="17"/>
                <w:szCs w:val="17"/>
              </w:rPr>
            </w:pPr>
            <w:r w:rsidRPr="001A092A">
              <w:rPr>
                <w:color w:val="000000" w:themeColor="text1"/>
                <w:kern w:val="20"/>
                <w:sz w:val="17"/>
                <w:szCs w:val="17"/>
              </w:rPr>
              <w:t>12,267.1</w:t>
            </w:r>
          </w:p>
        </w:tc>
        <w:tc>
          <w:tcPr>
            <w:tcW w:w="1400" w:type="dxa"/>
            <w:tcBorders>
              <w:top w:val="nil"/>
              <w:left w:val="nil"/>
              <w:bottom w:val="nil"/>
              <w:right w:val="nil"/>
            </w:tcBorders>
            <w:shd w:val="clear" w:color="auto" w:fill="auto"/>
            <w:vAlign w:val="center"/>
            <w:hideMark/>
          </w:tcPr>
          <w:p w14:paraId="15A3D253"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24,157.3</w:t>
            </w:r>
          </w:p>
        </w:tc>
      </w:tr>
      <w:tr w:rsidR="00C70C5A" w:rsidRPr="001A092A" w14:paraId="30286035" w14:textId="77777777" w:rsidTr="0034642E">
        <w:trPr>
          <w:trHeight w:val="280"/>
        </w:trPr>
        <w:tc>
          <w:tcPr>
            <w:tcW w:w="4360" w:type="dxa"/>
            <w:tcBorders>
              <w:top w:val="nil"/>
              <w:left w:val="nil"/>
              <w:bottom w:val="nil"/>
              <w:right w:val="nil"/>
            </w:tcBorders>
            <w:shd w:val="clear" w:color="auto" w:fill="auto"/>
            <w:vAlign w:val="center"/>
            <w:hideMark/>
          </w:tcPr>
          <w:p w14:paraId="4E0E150B" w14:textId="77777777" w:rsidR="00C70C5A" w:rsidRPr="001A092A" w:rsidRDefault="00C70C5A" w:rsidP="0034642E">
            <w:pPr>
              <w:rPr>
                <w:color w:val="000000"/>
                <w:sz w:val="17"/>
                <w:szCs w:val="17"/>
              </w:rPr>
            </w:pPr>
            <w:r w:rsidRPr="001A092A">
              <w:rPr>
                <w:color w:val="000000" w:themeColor="text1"/>
                <w:kern w:val="20"/>
                <w:sz w:val="17"/>
                <w:szCs w:val="17"/>
              </w:rPr>
              <w:t>B. Temporary assistance/overtime</w:t>
            </w:r>
          </w:p>
        </w:tc>
        <w:tc>
          <w:tcPr>
            <w:tcW w:w="1400" w:type="dxa"/>
            <w:tcBorders>
              <w:top w:val="nil"/>
              <w:left w:val="nil"/>
              <w:bottom w:val="nil"/>
              <w:right w:val="nil"/>
            </w:tcBorders>
            <w:shd w:val="clear" w:color="auto" w:fill="auto"/>
            <w:vAlign w:val="center"/>
            <w:hideMark/>
          </w:tcPr>
          <w:p w14:paraId="0D4A3897" w14:textId="77777777" w:rsidR="00C70C5A" w:rsidRPr="001A092A" w:rsidRDefault="00C70C5A" w:rsidP="0034642E">
            <w:pPr>
              <w:jc w:val="right"/>
              <w:rPr>
                <w:color w:val="000000"/>
                <w:sz w:val="17"/>
                <w:szCs w:val="17"/>
              </w:rPr>
            </w:pPr>
            <w:r w:rsidRPr="001A092A">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7369BA6A" w14:textId="77777777" w:rsidR="00C70C5A" w:rsidRPr="001A092A" w:rsidRDefault="00C70C5A" w:rsidP="0034642E">
            <w:pPr>
              <w:jc w:val="right"/>
              <w:rPr>
                <w:color w:val="000000"/>
                <w:sz w:val="17"/>
                <w:szCs w:val="17"/>
              </w:rPr>
            </w:pPr>
            <w:r w:rsidRPr="001A092A">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3A21723D"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200.0</w:t>
            </w:r>
          </w:p>
        </w:tc>
      </w:tr>
      <w:tr w:rsidR="00C70C5A" w:rsidRPr="001A092A" w14:paraId="65990EBC" w14:textId="77777777" w:rsidTr="0034642E">
        <w:trPr>
          <w:trHeight w:val="280"/>
        </w:trPr>
        <w:tc>
          <w:tcPr>
            <w:tcW w:w="4360" w:type="dxa"/>
            <w:tcBorders>
              <w:top w:val="nil"/>
              <w:left w:val="nil"/>
              <w:bottom w:val="nil"/>
              <w:right w:val="nil"/>
            </w:tcBorders>
            <w:shd w:val="clear" w:color="auto" w:fill="auto"/>
            <w:vAlign w:val="center"/>
            <w:hideMark/>
          </w:tcPr>
          <w:p w14:paraId="17FFA720" w14:textId="77777777" w:rsidR="00C70C5A" w:rsidRPr="001A092A" w:rsidRDefault="00C70C5A" w:rsidP="0034642E">
            <w:pPr>
              <w:rPr>
                <w:color w:val="000000"/>
                <w:sz w:val="17"/>
                <w:szCs w:val="17"/>
              </w:rPr>
            </w:pPr>
            <w:r w:rsidRPr="001A092A">
              <w:rPr>
                <w:color w:val="000000" w:themeColor="text1"/>
                <w:kern w:val="20"/>
                <w:sz w:val="17"/>
                <w:szCs w:val="17"/>
              </w:rPr>
              <w:t>C. Consultants/subcontractors</w:t>
            </w:r>
          </w:p>
        </w:tc>
        <w:tc>
          <w:tcPr>
            <w:tcW w:w="1400" w:type="dxa"/>
            <w:tcBorders>
              <w:top w:val="nil"/>
              <w:left w:val="nil"/>
              <w:bottom w:val="nil"/>
              <w:right w:val="nil"/>
            </w:tcBorders>
            <w:shd w:val="clear" w:color="auto" w:fill="auto"/>
            <w:vAlign w:val="center"/>
            <w:hideMark/>
          </w:tcPr>
          <w:p w14:paraId="45BB303F" w14:textId="77777777" w:rsidR="00C70C5A" w:rsidRPr="001A092A" w:rsidRDefault="00C70C5A" w:rsidP="0034642E">
            <w:pPr>
              <w:jc w:val="right"/>
              <w:rPr>
                <w:color w:val="000000"/>
                <w:sz w:val="17"/>
                <w:szCs w:val="17"/>
              </w:rPr>
            </w:pPr>
            <w:r w:rsidRPr="001A092A">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3936AE83" w14:textId="77777777" w:rsidR="00C70C5A" w:rsidRPr="001A092A" w:rsidRDefault="00C70C5A" w:rsidP="0034642E">
            <w:pPr>
              <w:jc w:val="right"/>
              <w:rPr>
                <w:color w:val="000000"/>
                <w:sz w:val="17"/>
                <w:szCs w:val="17"/>
              </w:rPr>
            </w:pPr>
            <w:r w:rsidRPr="001A092A">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01D1B854"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100.0</w:t>
            </w:r>
          </w:p>
        </w:tc>
      </w:tr>
      <w:tr w:rsidR="00C70C5A" w:rsidRPr="001A092A" w14:paraId="3F95F873" w14:textId="77777777" w:rsidTr="0034642E">
        <w:trPr>
          <w:trHeight w:val="280"/>
        </w:trPr>
        <w:tc>
          <w:tcPr>
            <w:tcW w:w="4360" w:type="dxa"/>
            <w:tcBorders>
              <w:top w:val="nil"/>
              <w:left w:val="nil"/>
              <w:bottom w:val="nil"/>
              <w:right w:val="nil"/>
            </w:tcBorders>
            <w:shd w:val="clear" w:color="auto" w:fill="auto"/>
            <w:vAlign w:val="center"/>
            <w:hideMark/>
          </w:tcPr>
          <w:p w14:paraId="3BD7202F" w14:textId="77777777" w:rsidR="00C70C5A" w:rsidRPr="001A092A" w:rsidRDefault="00C70C5A" w:rsidP="0034642E">
            <w:pPr>
              <w:rPr>
                <w:color w:val="000000"/>
                <w:sz w:val="17"/>
                <w:szCs w:val="17"/>
              </w:rPr>
            </w:pPr>
            <w:r w:rsidRPr="001A092A">
              <w:rPr>
                <w:color w:val="000000" w:themeColor="text1"/>
                <w:kern w:val="20"/>
                <w:sz w:val="17"/>
                <w:szCs w:val="17"/>
              </w:rPr>
              <w:t>D. Training</w:t>
            </w:r>
          </w:p>
        </w:tc>
        <w:tc>
          <w:tcPr>
            <w:tcW w:w="1400" w:type="dxa"/>
            <w:tcBorders>
              <w:top w:val="nil"/>
              <w:left w:val="nil"/>
              <w:bottom w:val="nil"/>
              <w:right w:val="nil"/>
            </w:tcBorders>
            <w:shd w:val="clear" w:color="auto" w:fill="auto"/>
            <w:vAlign w:val="center"/>
            <w:hideMark/>
          </w:tcPr>
          <w:p w14:paraId="46FA8C68" w14:textId="77777777" w:rsidR="00C70C5A" w:rsidRPr="001A092A" w:rsidRDefault="00C70C5A" w:rsidP="0034642E">
            <w:pPr>
              <w:jc w:val="right"/>
              <w:rPr>
                <w:color w:val="000000"/>
                <w:sz w:val="17"/>
                <w:szCs w:val="17"/>
              </w:rPr>
            </w:pPr>
            <w:r w:rsidRPr="001A092A">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14E949C0" w14:textId="77777777" w:rsidR="00C70C5A" w:rsidRPr="001A092A" w:rsidRDefault="00C70C5A" w:rsidP="0034642E">
            <w:pPr>
              <w:jc w:val="right"/>
              <w:rPr>
                <w:color w:val="000000"/>
                <w:sz w:val="17"/>
                <w:szCs w:val="17"/>
              </w:rPr>
            </w:pPr>
            <w:r w:rsidRPr="001A092A">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54BF07AA"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10.0</w:t>
            </w:r>
          </w:p>
        </w:tc>
      </w:tr>
      <w:tr w:rsidR="00C70C5A" w:rsidRPr="001A092A" w14:paraId="5DEE6327" w14:textId="77777777" w:rsidTr="0034642E">
        <w:trPr>
          <w:trHeight w:val="280"/>
        </w:trPr>
        <w:tc>
          <w:tcPr>
            <w:tcW w:w="4360" w:type="dxa"/>
            <w:tcBorders>
              <w:top w:val="nil"/>
              <w:left w:val="nil"/>
              <w:bottom w:val="nil"/>
              <w:right w:val="nil"/>
            </w:tcBorders>
            <w:shd w:val="clear" w:color="auto" w:fill="auto"/>
            <w:vAlign w:val="center"/>
            <w:hideMark/>
          </w:tcPr>
          <w:p w14:paraId="776918A2" w14:textId="77777777" w:rsidR="00C70C5A" w:rsidRPr="001A092A" w:rsidRDefault="00C70C5A" w:rsidP="0034642E">
            <w:pPr>
              <w:rPr>
                <w:color w:val="000000"/>
                <w:sz w:val="17"/>
                <w:szCs w:val="17"/>
              </w:rPr>
            </w:pPr>
            <w:r w:rsidRPr="001A092A">
              <w:rPr>
                <w:color w:val="000000" w:themeColor="text1"/>
                <w:kern w:val="20"/>
                <w:sz w:val="17"/>
                <w:szCs w:val="17"/>
              </w:rPr>
              <w:t>E. Structural review</w:t>
            </w:r>
          </w:p>
        </w:tc>
        <w:tc>
          <w:tcPr>
            <w:tcW w:w="1400" w:type="dxa"/>
            <w:tcBorders>
              <w:top w:val="nil"/>
              <w:left w:val="nil"/>
              <w:bottom w:val="nil"/>
              <w:right w:val="nil"/>
            </w:tcBorders>
            <w:shd w:val="clear" w:color="auto" w:fill="auto"/>
            <w:vAlign w:val="center"/>
            <w:hideMark/>
          </w:tcPr>
          <w:p w14:paraId="15E2FC49" w14:textId="77777777" w:rsidR="00C70C5A" w:rsidRPr="001A092A" w:rsidRDefault="00C70C5A" w:rsidP="0034642E">
            <w:pPr>
              <w:jc w:val="right"/>
              <w:rPr>
                <w:color w:val="000000"/>
                <w:sz w:val="17"/>
                <w:szCs w:val="17"/>
              </w:rPr>
            </w:pPr>
            <w:r w:rsidRPr="001A092A">
              <w:rPr>
                <w:color w:val="000000" w:themeColor="text1"/>
                <w:kern w:val="20"/>
                <w:sz w:val="17"/>
                <w:szCs w:val="17"/>
              </w:rPr>
              <w:t>250.0</w:t>
            </w:r>
          </w:p>
        </w:tc>
        <w:tc>
          <w:tcPr>
            <w:tcW w:w="1400" w:type="dxa"/>
            <w:tcBorders>
              <w:top w:val="nil"/>
              <w:left w:val="nil"/>
              <w:bottom w:val="nil"/>
              <w:right w:val="nil"/>
            </w:tcBorders>
            <w:shd w:val="clear" w:color="auto" w:fill="auto"/>
            <w:vAlign w:val="center"/>
            <w:hideMark/>
          </w:tcPr>
          <w:p w14:paraId="3FF532B1" w14:textId="77777777" w:rsidR="00C70C5A" w:rsidRPr="001A092A" w:rsidRDefault="00C70C5A" w:rsidP="0034642E">
            <w:pPr>
              <w:jc w:val="right"/>
              <w:rPr>
                <w:color w:val="000000"/>
                <w:sz w:val="17"/>
                <w:szCs w:val="17"/>
              </w:rPr>
            </w:pPr>
            <w:r w:rsidRPr="001A092A">
              <w:rPr>
                <w:color w:val="000000" w:themeColor="text1"/>
                <w:kern w:val="20"/>
                <w:sz w:val="17"/>
                <w:szCs w:val="17"/>
              </w:rPr>
              <w:t>0.0</w:t>
            </w:r>
          </w:p>
        </w:tc>
        <w:tc>
          <w:tcPr>
            <w:tcW w:w="1400" w:type="dxa"/>
            <w:tcBorders>
              <w:top w:val="nil"/>
              <w:left w:val="nil"/>
              <w:bottom w:val="nil"/>
              <w:right w:val="nil"/>
            </w:tcBorders>
            <w:shd w:val="clear" w:color="auto" w:fill="auto"/>
            <w:vAlign w:val="center"/>
            <w:hideMark/>
          </w:tcPr>
          <w:p w14:paraId="3CA696A7"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250.0</w:t>
            </w:r>
          </w:p>
        </w:tc>
      </w:tr>
      <w:tr w:rsidR="00C70C5A" w:rsidRPr="001A092A" w14:paraId="27911F8F" w14:textId="77777777" w:rsidTr="0034642E">
        <w:trPr>
          <w:trHeight w:val="280"/>
        </w:trPr>
        <w:tc>
          <w:tcPr>
            <w:tcW w:w="4360" w:type="dxa"/>
            <w:tcBorders>
              <w:top w:val="nil"/>
              <w:left w:val="nil"/>
              <w:bottom w:val="nil"/>
              <w:right w:val="nil"/>
            </w:tcBorders>
            <w:shd w:val="clear" w:color="auto" w:fill="auto"/>
            <w:vAlign w:val="center"/>
            <w:hideMark/>
          </w:tcPr>
          <w:p w14:paraId="1D5EAAE2" w14:textId="77777777" w:rsidR="00C70C5A" w:rsidRPr="001A092A" w:rsidRDefault="00C70C5A" w:rsidP="0034642E">
            <w:pPr>
              <w:rPr>
                <w:color w:val="000000"/>
                <w:sz w:val="17"/>
                <w:szCs w:val="17"/>
              </w:rPr>
            </w:pPr>
            <w:r w:rsidRPr="001A092A">
              <w:rPr>
                <w:color w:val="000000" w:themeColor="text1"/>
                <w:kern w:val="20"/>
                <w:sz w:val="17"/>
                <w:szCs w:val="17"/>
              </w:rPr>
              <w:t>F. Bureau meetings</w:t>
            </w:r>
          </w:p>
        </w:tc>
        <w:tc>
          <w:tcPr>
            <w:tcW w:w="1400" w:type="dxa"/>
            <w:tcBorders>
              <w:top w:val="nil"/>
              <w:left w:val="nil"/>
              <w:bottom w:val="nil"/>
              <w:right w:val="nil"/>
            </w:tcBorders>
            <w:shd w:val="clear" w:color="auto" w:fill="auto"/>
            <w:vAlign w:val="center"/>
            <w:hideMark/>
          </w:tcPr>
          <w:p w14:paraId="53CE602A" w14:textId="77777777" w:rsidR="00C70C5A" w:rsidRPr="001A092A" w:rsidRDefault="00C70C5A" w:rsidP="0034642E">
            <w:pPr>
              <w:jc w:val="right"/>
              <w:rPr>
                <w:color w:val="000000"/>
                <w:sz w:val="17"/>
                <w:szCs w:val="17"/>
              </w:rPr>
            </w:pPr>
            <w:r w:rsidRPr="001A092A">
              <w:rPr>
                <w:color w:val="000000" w:themeColor="text1"/>
                <w:kern w:val="20"/>
                <w:sz w:val="17"/>
                <w:szCs w:val="17"/>
              </w:rPr>
              <w:t>108.0</w:t>
            </w:r>
          </w:p>
        </w:tc>
        <w:tc>
          <w:tcPr>
            <w:tcW w:w="1400" w:type="dxa"/>
            <w:tcBorders>
              <w:top w:val="nil"/>
              <w:left w:val="nil"/>
              <w:bottom w:val="nil"/>
              <w:right w:val="nil"/>
            </w:tcBorders>
            <w:shd w:val="clear" w:color="auto" w:fill="auto"/>
            <w:vAlign w:val="center"/>
            <w:hideMark/>
          </w:tcPr>
          <w:p w14:paraId="2F4C10B6" w14:textId="77777777" w:rsidR="00C70C5A" w:rsidRPr="001A092A" w:rsidRDefault="00C70C5A" w:rsidP="0034642E">
            <w:pPr>
              <w:jc w:val="right"/>
              <w:rPr>
                <w:color w:val="000000"/>
                <w:sz w:val="17"/>
                <w:szCs w:val="17"/>
              </w:rPr>
            </w:pPr>
            <w:r w:rsidRPr="001A092A">
              <w:rPr>
                <w:color w:val="000000" w:themeColor="text1"/>
                <w:kern w:val="20"/>
                <w:sz w:val="17"/>
                <w:szCs w:val="17"/>
              </w:rPr>
              <w:t>170.9</w:t>
            </w:r>
          </w:p>
        </w:tc>
        <w:tc>
          <w:tcPr>
            <w:tcW w:w="1400" w:type="dxa"/>
            <w:tcBorders>
              <w:top w:val="nil"/>
              <w:left w:val="nil"/>
              <w:bottom w:val="nil"/>
              <w:right w:val="nil"/>
            </w:tcBorders>
            <w:shd w:val="clear" w:color="auto" w:fill="auto"/>
            <w:vAlign w:val="center"/>
            <w:hideMark/>
          </w:tcPr>
          <w:p w14:paraId="1429EDB6"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278.9</w:t>
            </w:r>
          </w:p>
        </w:tc>
      </w:tr>
      <w:tr w:rsidR="00C70C5A" w:rsidRPr="001A092A" w14:paraId="30BD028A" w14:textId="77777777" w:rsidTr="0034642E">
        <w:trPr>
          <w:trHeight w:val="280"/>
        </w:trPr>
        <w:tc>
          <w:tcPr>
            <w:tcW w:w="4360" w:type="dxa"/>
            <w:tcBorders>
              <w:top w:val="nil"/>
              <w:left w:val="nil"/>
              <w:bottom w:val="nil"/>
              <w:right w:val="nil"/>
            </w:tcBorders>
            <w:shd w:val="clear" w:color="auto" w:fill="auto"/>
            <w:vAlign w:val="center"/>
            <w:hideMark/>
          </w:tcPr>
          <w:p w14:paraId="05746C85" w14:textId="77777777" w:rsidR="00C70C5A" w:rsidRPr="001A092A" w:rsidRDefault="00C70C5A" w:rsidP="0034642E">
            <w:pPr>
              <w:rPr>
                <w:color w:val="000000"/>
                <w:sz w:val="17"/>
                <w:szCs w:val="17"/>
              </w:rPr>
            </w:pPr>
            <w:r w:rsidRPr="001A092A">
              <w:rPr>
                <w:color w:val="000000" w:themeColor="text1"/>
                <w:kern w:val="20"/>
                <w:sz w:val="17"/>
                <w:szCs w:val="17"/>
              </w:rPr>
              <w:t>G. Expert meetings</w:t>
            </w:r>
          </w:p>
        </w:tc>
        <w:tc>
          <w:tcPr>
            <w:tcW w:w="1400" w:type="dxa"/>
            <w:tcBorders>
              <w:top w:val="nil"/>
              <w:left w:val="nil"/>
              <w:bottom w:val="nil"/>
              <w:right w:val="nil"/>
            </w:tcBorders>
            <w:shd w:val="clear" w:color="auto" w:fill="auto"/>
            <w:vAlign w:val="center"/>
            <w:hideMark/>
          </w:tcPr>
          <w:p w14:paraId="5E73ED4D" w14:textId="77777777" w:rsidR="00C70C5A" w:rsidRPr="001A092A" w:rsidRDefault="00C70C5A" w:rsidP="0034642E">
            <w:pPr>
              <w:jc w:val="right"/>
              <w:rPr>
                <w:color w:val="000000"/>
                <w:sz w:val="17"/>
                <w:szCs w:val="17"/>
              </w:rPr>
            </w:pPr>
            <w:r w:rsidRPr="001A092A">
              <w:rPr>
                <w:color w:val="000000" w:themeColor="text1"/>
                <w:kern w:val="20"/>
                <w:sz w:val="17"/>
                <w:szCs w:val="17"/>
              </w:rPr>
              <w:t>130.0</w:t>
            </w:r>
          </w:p>
        </w:tc>
        <w:tc>
          <w:tcPr>
            <w:tcW w:w="1400" w:type="dxa"/>
            <w:tcBorders>
              <w:top w:val="nil"/>
              <w:left w:val="nil"/>
              <w:bottom w:val="nil"/>
              <w:right w:val="nil"/>
            </w:tcBorders>
            <w:shd w:val="clear" w:color="auto" w:fill="auto"/>
            <w:vAlign w:val="center"/>
            <w:hideMark/>
          </w:tcPr>
          <w:p w14:paraId="20638BA6" w14:textId="77777777" w:rsidR="00C70C5A" w:rsidRPr="001A092A" w:rsidRDefault="00C70C5A" w:rsidP="0034642E">
            <w:pPr>
              <w:jc w:val="right"/>
              <w:rPr>
                <w:color w:val="000000"/>
                <w:sz w:val="17"/>
                <w:szCs w:val="17"/>
              </w:rPr>
            </w:pPr>
            <w:r w:rsidRPr="001A092A">
              <w:rPr>
                <w:color w:val="000000" w:themeColor="text1"/>
                <w:kern w:val="20"/>
                <w:sz w:val="17"/>
                <w:szCs w:val="17"/>
              </w:rPr>
              <w:t>350.0</w:t>
            </w:r>
          </w:p>
        </w:tc>
        <w:tc>
          <w:tcPr>
            <w:tcW w:w="1400" w:type="dxa"/>
            <w:tcBorders>
              <w:top w:val="nil"/>
              <w:left w:val="nil"/>
              <w:bottom w:val="nil"/>
              <w:right w:val="nil"/>
            </w:tcBorders>
            <w:shd w:val="clear" w:color="auto" w:fill="auto"/>
            <w:vAlign w:val="center"/>
            <w:hideMark/>
          </w:tcPr>
          <w:p w14:paraId="25F12FA1"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480.0</w:t>
            </w:r>
          </w:p>
        </w:tc>
      </w:tr>
      <w:tr w:rsidR="00C70C5A" w:rsidRPr="001A092A" w14:paraId="7BBD593D" w14:textId="77777777" w:rsidTr="0034642E">
        <w:trPr>
          <w:trHeight w:val="280"/>
        </w:trPr>
        <w:tc>
          <w:tcPr>
            <w:tcW w:w="4360" w:type="dxa"/>
            <w:tcBorders>
              <w:top w:val="nil"/>
              <w:left w:val="nil"/>
              <w:bottom w:val="nil"/>
              <w:right w:val="nil"/>
            </w:tcBorders>
            <w:shd w:val="clear" w:color="auto" w:fill="auto"/>
            <w:vAlign w:val="center"/>
            <w:hideMark/>
          </w:tcPr>
          <w:p w14:paraId="5E1733CF" w14:textId="77777777" w:rsidR="00C70C5A" w:rsidRPr="001A092A" w:rsidRDefault="00C70C5A" w:rsidP="0034642E">
            <w:pPr>
              <w:rPr>
                <w:color w:val="000000"/>
                <w:sz w:val="17"/>
                <w:szCs w:val="17"/>
              </w:rPr>
            </w:pPr>
            <w:r w:rsidRPr="001A092A">
              <w:rPr>
                <w:color w:val="000000" w:themeColor="text1"/>
                <w:kern w:val="20"/>
                <w:sz w:val="17"/>
                <w:szCs w:val="17"/>
              </w:rPr>
              <w:t>H. Meetings of intergovernmental bodies*</w:t>
            </w:r>
          </w:p>
        </w:tc>
        <w:tc>
          <w:tcPr>
            <w:tcW w:w="1400" w:type="dxa"/>
            <w:tcBorders>
              <w:top w:val="nil"/>
              <w:left w:val="nil"/>
              <w:bottom w:val="nil"/>
              <w:right w:val="nil"/>
            </w:tcBorders>
            <w:shd w:val="clear" w:color="auto" w:fill="auto"/>
            <w:vAlign w:val="center"/>
            <w:hideMark/>
          </w:tcPr>
          <w:p w14:paraId="3B2B7792" w14:textId="77777777" w:rsidR="00C70C5A" w:rsidRPr="001A092A" w:rsidRDefault="00C70C5A" w:rsidP="0034642E">
            <w:pPr>
              <w:jc w:val="right"/>
              <w:rPr>
                <w:color w:val="000000"/>
                <w:sz w:val="17"/>
                <w:szCs w:val="17"/>
              </w:rPr>
            </w:pPr>
            <w:r w:rsidRPr="001A092A">
              <w:rPr>
                <w:color w:val="000000" w:themeColor="text1"/>
                <w:kern w:val="20"/>
                <w:sz w:val="17"/>
                <w:szCs w:val="17"/>
              </w:rPr>
              <w:t>2,241.6</w:t>
            </w:r>
          </w:p>
        </w:tc>
        <w:tc>
          <w:tcPr>
            <w:tcW w:w="1400" w:type="dxa"/>
            <w:tcBorders>
              <w:top w:val="nil"/>
              <w:left w:val="nil"/>
              <w:bottom w:val="nil"/>
              <w:right w:val="nil"/>
            </w:tcBorders>
            <w:shd w:val="clear" w:color="auto" w:fill="auto"/>
            <w:vAlign w:val="center"/>
            <w:hideMark/>
          </w:tcPr>
          <w:p w14:paraId="0D97010C" w14:textId="77777777" w:rsidR="00C70C5A" w:rsidRPr="001A092A" w:rsidRDefault="00C70C5A" w:rsidP="0034642E">
            <w:pPr>
              <w:jc w:val="right"/>
              <w:rPr>
                <w:color w:val="000000"/>
                <w:sz w:val="17"/>
                <w:szCs w:val="17"/>
              </w:rPr>
            </w:pPr>
            <w:r w:rsidRPr="001A092A">
              <w:rPr>
                <w:color w:val="000000" w:themeColor="text1"/>
                <w:kern w:val="20"/>
                <w:sz w:val="17"/>
                <w:szCs w:val="17"/>
              </w:rPr>
              <w:t>3,343.0</w:t>
            </w:r>
          </w:p>
        </w:tc>
        <w:tc>
          <w:tcPr>
            <w:tcW w:w="1400" w:type="dxa"/>
            <w:tcBorders>
              <w:top w:val="nil"/>
              <w:left w:val="nil"/>
              <w:bottom w:val="nil"/>
              <w:right w:val="nil"/>
            </w:tcBorders>
            <w:shd w:val="clear" w:color="auto" w:fill="auto"/>
            <w:vAlign w:val="center"/>
            <w:hideMark/>
          </w:tcPr>
          <w:p w14:paraId="750FD723"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5,584.6</w:t>
            </w:r>
          </w:p>
        </w:tc>
      </w:tr>
      <w:tr w:rsidR="00C70C5A" w:rsidRPr="001A092A" w14:paraId="47606C59" w14:textId="77777777" w:rsidTr="0034642E">
        <w:trPr>
          <w:trHeight w:val="280"/>
        </w:trPr>
        <w:tc>
          <w:tcPr>
            <w:tcW w:w="4360" w:type="dxa"/>
            <w:tcBorders>
              <w:top w:val="nil"/>
              <w:left w:val="nil"/>
              <w:bottom w:val="nil"/>
              <w:right w:val="nil"/>
            </w:tcBorders>
            <w:shd w:val="clear" w:color="auto" w:fill="auto"/>
            <w:vAlign w:val="center"/>
            <w:hideMark/>
          </w:tcPr>
          <w:p w14:paraId="2A157F5C" w14:textId="77777777" w:rsidR="00C70C5A" w:rsidRPr="001A092A" w:rsidRDefault="00C70C5A" w:rsidP="0034642E">
            <w:pPr>
              <w:rPr>
                <w:color w:val="000000"/>
                <w:sz w:val="17"/>
                <w:szCs w:val="17"/>
              </w:rPr>
            </w:pPr>
            <w:r w:rsidRPr="001A092A">
              <w:rPr>
                <w:color w:val="000000" w:themeColor="text1"/>
                <w:kern w:val="20"/>
                <w:sz w:val="17"/>
                <w:szCs w:val="17"/>
              </w:rPr>
              <w:t>I. Public awareness material/communications</w:t>
            </w:r>
          </w:p>
        </w:tc>
        <w:tc>
          <w:tcPr>
            <w:tcW w:w="1400" w:type="dxa"/>
            <w:tcBorders>
              <w:top w:val="nil"/>
              <w:left w:val="nil"/>
              <w:bottom w:val="nil"/>
              <w:right w:val="nil"/>
            </w:tcBorders>
            <w:shd w:val="clear" w:color="auto" w:fill="auto"/>
            <w:vAlign w:val="center"/>
            <w:hideMark/>
          </w:tcPr>
          <w:p w14:paraId="15C3AC30" w14:textId="77777777" w:rsidR="00C70C5A" w:rsidRPr="001A092A" w:rsidRDefault="00C70C5A" w:rsidP="0034642E">
            <w:pPr>
              <w:jc w:val="right"/>
              <w:rPr>
                <w:color w:val="000000"/>
                <w:sz w:val="17"/>
                <w:szCs w:val="17"/>
              </w:rPr>
            </w:pPr>
            <w:r w:rsidRPr="001A092A">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0EB17705" w14:textId="77777777" w:rsidR="00C70C5A" w:rsidRPr="001A092A" w:rsidRDefault="00C70C5A" w:rsidP="0034642E">
            <w:pPr>
              <w:jc w:val="right"/>
              <w:rPr>
                <w:color w:val="000000"/>
                <w:sz w:val="17"/>
                <w:szCs w:val="17"/>
              </w:rPr>
            </w:pPr>
            <w:r w:rsidRPr="001A092A">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492FBC87"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100.0</w:t>
            </w:r>
          </w:p>
        </w:tc>
      </w:tr>
      <w:tr w:rsidR="00C70C5A" w:rsidRPr="001A092A" w14:paraId="39759AEB" w14:textId="77777777" w:rsidTr="0034642E">
        <w:trPr>
          <w:trHeight w:val="280"/>
        </w:trPr>
        <w:tc>
          <w:tcPr>
            <w:tcW w:w="4360" w:type="dxa"/>
            <w:tcBorders>
              <w:top w:val="nil"/>
              <w:left w:val="nil"/>
              <w:bottom w:val="nil"/>
              <w:right w:val="nil"/>
            </w:tcBorders>
            <w:shd w:val="clear" w:color="auto" w:fill="auto"/>
            <w:vAlign w:val="center"/>
            <w:hideMark/>
          </w:tcPr>
          <w:p w14:paraId="59295BFC" w14:textId="77777777" w:rsidR="00C70C5A" w:rsidRPr="001A092A" w:rsidRDefault="00C70C5A" w:rsidP="0034642E">
            <w:pPr>
              <w:rPr>
                <w:color w:val="000000"/>
                <w:sz w:val="17"/>
                <w:szCs w:val="17"/>
              </w:rPr>
            </w:pPr>
            <w:r w:rsidRPr="001A092A">
              <w:rPr>
                <w:color w:val="000000" w:themeColor="text1"/>
                <w:kern w:val="20"/>
                <w:sz w:val="17"/>
                <w:szCs w:val="17"/>
              </w:rPr>
              <w:t>J. Translation of CHM website/website projects</w:t>
            </w:r>
          </w:p>
        </w:tc>
        <w:tc>
          <w:tcPr>
            <w:tcW w:w="1400" w:type="dxa"/>
            <w:tcBorders>
              <w:top w:val="nil"/>
              <w:left w:val="nil"/>
              <w:bottom w:val="nil"/>
              <w:right w:val="nil"/>
            </w:tcBorders>
            <w:shd w:val="clear" w:color="auto" w:fill="auto"/>
            <w:vAlign w:val="center"/>
            <w:hideMark/>
          </w:tcPr>
          <w:p w14:paraId="22BAC198" w14:textId="77777777" w:rsidR="00C70C5A" w:rsidRPr="001A092A" w:rsidRDefault="00C70C5A" w:rsidP="0034642E">
            <w:pPr>
              <w:jc w:val="right"/>
              <w:rPr>
                <w:color w:val="000000"/>
                <w:sz w:val="17"/>
                <w:szCs w:val="17"/>
              </w:rPr>
            </w:pPr>
            <w:r w:rsidRPr="001A092A">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71A19F09" w14:textId="77777777" w:rsidR="00C70C5A" w:rsidRPr="001A092A" w:rsidRDefault="00C70C5A" w:rsidP="0034642E">
            <w:pPr>
              <w:jc w:val="right"/>
              <w:rPr>
                <w:color w:val="000000"/>
                <w:sz w:val="17"/>
                <w:szCs w:val="17"/>
              </w:rPr>
            </w:pPr>
            <w:r w:rsidRPr="001A092A">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605F0CA9"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130.0</w:t>
            </w:r>
          </w:p>
        </w:tc>
      </w:tr>
      <w:tr w:rsidR="00C70C5A" w:rsidRPr="001A092A" w14:paraId="0F4B093C" w14:textId="77777777" w:rsidTr="0034642E">
        <w:trPr>
          <w:trHeight w:val="280"/>
        </w:trPr>
        <w:tc>
          <w:tcPr>
            <w:tcW w:w="4360" w:type="dxa"/>
            <w:tcBorders>
              <w:top w:val="nil"/>
              <w:left w:val="nil"/>
              <w:bottom w:val="nil"/>
              <w:right w:val="nil"/>
            </w:tcBorders>
            <w:shd w:val="clear" w:color="auto" w:fill="auto"/>
            <w:vAlign w:val="center"/>
            <w:hideMark/>
          </w:tcPr>
          <w:p w14:paraId="6FC4F5F2" w14:textId="77777777" w:rsidR="00C70C5A" w:rsidRPr="001A092A" w:rsidRDefault="00C70C5A" w:rsidP="0034642E">
            <w:pPr>
              <w:rPr>
                <w:color w:val="000000"/>
                <w:sz w:val="17"/>
                <w:szCs w:val="17"/>
              </w:rPr>
            </w:pPr>
            <w:r w:rsidRPr="001A092A">
              <w:rPr>
                <w:color w:val="000000" w:themeColor="text1"/>
                <w:kern w:val="20"/>
                <w:sz w:val="17"/>
                <w:szCs w:val="17"/>
              </w:rPr>
              <w:t>K. Travel on official business</w:t>
            </w:r>
          </w:p>
        </w:tc>
        <w:tc>
          <w:tcPr>
            <w:tcW w:w="1400" w:type="dxa"/>
            <w:tcBorders>
              <w:top w:val="nil"/>
              <w:left w:val="nil"/>
              <w:bottom w:val="nil"/>
              <w:right w:val="nil"/>
            </w:tcBorders>
            <w:shd w:val="clear" w:color="auto" w:fill="auto"/>
            <w:vAlign w:val="center"/>
            <w:hideMark/>
          </w:tcPr>
          <w:p w14:paraId="721C372D" w14:textId="77777777" w:rsidR="00C70C5A" w:rsidRPr="001A092A" w:rsidRDefault="00C70C5A" w:rsidP="0034642E">
            <w:pPr>
              <w:jc w:val="right"/>
              <w:rPr>
                <w:color w:val="000000"/>
                <w:sz w:val="17"/>
                <w:szCs w:val="17"/>
              </w:rPr>
            </w:pPr>
            <w:r w:rsidRPr="001A092A">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3F7DB9B3" w14:textId="77777777" w:rsidR="00C70C5A" w:rsidRPr="001A092A" w:rsidRDefault="00C70C5A" w:rsidP="0034642E">
            <w:pPr>
              <w:jc w:val="right"/>
              <w:rPr>
                <w:color w:val="000000"/>
                <w:sz w:val="17"/>
                <w:szCs w:val="17"/>
              </w:rPr>
            </w:pPr>
            <w:r w:rsidRPr="001A092A">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5549E7B6"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640.0</w:t>
            </w:r>
          </w:p>
        </w:tc>
      </w:tr>
      <w:tr w:rsidR="00C70C5A" w:rsidRPr="001A092A" w14:paraId="483702F9" w14:textId="77777777" w:rsidTr="0034642E">
        <w:trPr>
          <w:trHeight w:val="280"/>
        </w:trPr>
        <w:tc>
          <w:tcPr>
            <w:tcW w:w="4360" w:type="dxa"/>
            <w:tcBorders>
              <w:top w:val="nil"/>
              <w:left w:val="nil"/>
              <w:bottom w:val="nil"/>
              <w:right w:val="nil"/>
            </w:tcBorders>
            <w:shd w:val="clear" w:color="auto" w:fill="auto"/>
            <w:vAlign w:val="center"/>
            <w:hideMark/>
          </w:tcPr>
          <w:p w14:paraId="4CAE0DA6" w14:textId="77777777" w:rsidR="00C70C5A" w:rsidRPr="001A092A" w:rsidRDefault="00C70C5A" w:rsidP="0034642E">
            <w:pPr>
              <w:rPr>
                <w:color w:val="000000"/>
                <w:sz w:val="17"/>
                <w:szCs w:val="17"/>
              </w:rPr>
            </w:pPr>
            <w:r w:rsidRPr="001A092A">
              <w:rPr>
                <w:color w:val="000000" w:themeColor="text1"/>
                <w:kern w:val="20"/>
                <w:sz w:val="17"/>
                <w:szCs w:val="17"/>
              </w:rPr>
              <w:t>L. Rent and associated costs</w:t>
            </w:r>
          </w:p>
        </w:tc>
        <w:tc>
          <w:tcPr>
            <w:tcW w:w="1400" w:type="dxa"/>
            <w:tcBorders>
              <w:top w:val="nil"/>
              <w:left w:val="nil"/>
              <w:bottom w:val="nil"/>
              <w:right w:val="nil"/>
            </w:tcBorders>
            <w:shd w:val="clear" w:color="auto" w:fill="auto"/>
            <w:vAlign w:val="center"/>
            <w:hideMark/>
          </w:tcPr>
          <w:p w14:paraId="4C4E84C0" w14:textId="77777777" w:rsidR="00C70C5A" w:rsidRPr="001A092A" w:rsidRDefault="00C70C5A" w:rsidP="0034642E">
            <w:pPr>
              <w:jc w:val="right"/>
              <w:rPr>
                <w:color w:val="000000"/>
                <w:sz w:val="17"/>
                <w:szCs w:val="17"/>
              </w:rPr>
            </w:pPr>
            <w:r w:rsidRPr="001A092A">
              <w:rPr>
                <w:color w:val="000000" w:themeColor="text1"/>
                <w:kern w:val="20"/>
                <w:sz w:val="17"/>
                <w:szCs w:val="17"/>
              </w:rPr>
              <w:t>1,445.7</w:t>
            </w:r>
          </w:p>
        </w:tc>
        <w:tc>
          <w:tcPr>
            <w:tcW w:w="1400" w:type="dxa"/>
            <w:tcBorders>
              <w:top w:val="nil"/>
              <w:left w:val="nil"/>
              <w:bottom w:val="nil"/>
              <w:right w:val="nil"/>
            </w:tcBorders>
            <w:shd w:val="clear" w:color="auto" w:fill="auto"/>
            <w:vAlign w:val="center"/>
            <w:hideMark/>
          </w:tcPr>
          <w:p w14:paraId="7B47A5B8" w14:textId="77777777" w:rsidR="00C70C5A" w:rsidRPr="001A092A" w:rsidRDefault="00C70C5A" w:rsidP="0034642E">
            <w:pPr>
              <w:jc w:val="right"/>
              <w:rPr>
                <w:color w:val="000000"/>
                <w:sz w:val="17"/>
                <w:szCs w:val="17"/>
              </w:rPr>
            </w:pPr>
            <w:r w:rsidRPr="001A092A">
              <w:rPr>
                <w:color w:val="000000" w:themeColor="text1"/>
                <w:kern w:val="20"/>
                <w:sz w:val="17"/>
                <w:szCs w:val="17"/>
              </w:rPr>
              <w:t>1,473.0</w:t>
            </w:r>
          </w:p>
        </w:tc>
        <w:tc>
          <w:tcPr>
            <w:tcW w:w="1400" w:type="dxa"/>
            <w:tcBorders>
              <w:top w:val="nil"/>
              <w:left w:val="nil"/>
              <w:bottom w:val="nil"/>
              <w:right w:val="nil"/>
            </w:tcBorders>
            <w:shd w:val="clear" w:color="auto" w:fill="auto"/>
            <w:vAlign w:val="center"/>
            <w:hideMark/>
          </w:tcPr>
          <w:p w14:paraId="06AD7A3C"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2,918.7</w:t>
            </w:r>
          </w:p>
        </w:tc>
      </w:tr>
      <w:tr w:rsidR="00C70C5A" w:rsidRPr="001A092A" w14:paraId="7E642565" w14:textId="77777777" w:rsidTr="0034642E">
        <w:trPr>
          <w:trHeight w:val="280"/>
        </w:trPr>
        <w:tc>
          <w:tcPr>
            <w:tcW w:w="4360" w:type="dxa"/>
            <w:tcBorders>
              <w:top w:val="nil"/>
              <w:left w:val="nil"/>
              <w:bottom w:val="nil"/>
              <w:right w:val="nil"/>
            </w:tcBorders>
            <w:shd w:val="clear" w:color="auto" w:fill="auto"/>
            <w:vAlign w:val="center"/>
            <w:hideMark/>
          </w:tcPr>
          <w:p w14:paraId="0179E69F" w14:textId="77777777" w:rsidR="00C70C5A" w:rsidRPr="001A092A" w:rsidRDefault="00C70C5A" w:rsidP="0034642E">
            <w:pPr>
              <w:rPr>
                <w:color w:val="000000"/>
                <w:sz w:val="17"/>
                <w:szCs w:val="17"/>
              </w:rPr>
            </w:pPr>
            <w:r w:rsidRPr="001A092A">
              <w:rPr>
                <w:color w:val="000000"/>
                <w:sz w:val="17"/>
                <w:szCs w:val="17"/>
              </w:rPr>
              <w:t>M. Information technology</w:t>
            </w:r>
          </w:p>
        </w:tc>
        <w:tc>
          <w:tcPr>
            <w:tcW w:w="1400" w:type="dxa"/>
            <w:tcBorders>
              <w:top w:val="nil"/>
              <w:left w:val="nil"/>
              <w:bottom w:val="nil"/>
              <w:right w:val="nil"/>
            </w:tcBorders>
            <w:shd w:val="clear" w:color="auto" w:fill="auto"/>
            <w:vAlign w:val="center"/>
            <w:hideMark/>
          </w:tcPr>
          <w:p w14:paraId="3C912546" w14:textId="77777777" w:rsidR="00C70C5A" w:rsidRPr="001A092A" w:rsidRDefault="00C70C5A" w:rsidP="0034642E">
            <w:pPr>
              <w:jc w:val="right"/>
              <w:rPr>
                <w:color w:val="000000"/>
                <w:sz w:val="17"/>
                <w:szCs w:val="17"/>
              </w:rPr>
            </w:pPr>
            <w:r w:rsidRPr="001A092A">
              <w:rPr>
                <w:color w:val="000000"/>
                <w:sz w:val="17"/>
                <w:szCs w:val="17"/>
              </w:rPr>
              <w:t>65.0</w:t>
            </w:r>
          </w:p>
        </w:tc>
        <w:tc>
          <w:tcPr>
            <w:tcW w:w="1400" w:type="dxa"/>
            <w:tcBorders>
              <w:top w:val="nil"/>
              <w:left w:val="nil"/>
              <w:bottom w:val="nil"/>
              <w:right w:val="nil"/>
            </w:tcBorders>
            <w:shd w:val="clear" w:color="auto" w:fill="auto"/>
            <w:vAlign w:val="center"/>
            <w:hideMark/>
          </w:tcPr>
          <w:p w14:paraId="274FBB29" w14:textId="77777777" w:rsidR="00C70C5A" w:rsidRPr="001A092A" w:rsidRDefault="00C70C5A" w:rsidP="0034642E">
            <w:pPr>
              <w:jc w:val="right"/>
              <w:rPr>
                <w:color w:val="000000"/>
                <w:sz w:val="17"/>
                <w:szCs w:val="17"/>
              </w:rPr>
            </w:pPr>
            <w:r w:rsidRPr="001A092A">
              <w:rPr>
                <w:color w:val="000000"/>
                <w:sz w:val="17"/>
                <w:szCs w:val="17"/>
              </w:rPr>
              <w:t>65.0</w:t>
            </w:r>
          </w:p>
        </w:tc>
        <w:tc>
          <w:tcPr>
            <w:tcW w:w="1400" w:type="dxa"/>
            <w:tcBorders>
              <w:top w:val="nil"/>
              <w:left w:val="nil"/>
              <w:bottom w:val="nil"/>
              <w:right w:val="nil"/>
            </w:tcBorders>
            <w:shd w:val="clear" w:color="auto" w:fill="auto"/>
            <w:vAlign w:val="center"/>
            <w:hideMark/>
          </w:tcPr>
          <w:p w14:paraId="38CBD2D6" w14:textId="77777777" w:rsidR="00C70C5A" w:rsidRPr="001A092A" w:rsidRDefault="00C70C5A" w:rsidP="0034642E">
            <w:pPr>
              <w:jc w:val="right"/>
              <w:rPr>
                <w:b/>
                <w:bCs/>
                <w:color w:val="000000"/>
                <w:sz w:val="17"/>
                <w:szCs w:val="17"/>
              </w:rPr>
            </w:pPr>
            <w:r w:rsidRPr="001A092A">
              <w:rPr>
                <w:b/>
                <w:bCs/>
                <w:color w:val="000000"/>
                <w:sz w:val="17"/>
                <w:szCs w:val="17"/>
              </w:rPr>
              <w:t>130.0</w:t>
            </w:r>
          </w:p>
        </w:tc>
      </w:tr>
      <w:tr w:rsidR="00C70C5A" w:rsidRPr="001A092A" w14:paraId="281128A3"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62FB82BC" w14:textId="77777777" w:rsidR="00C70C5A" w:rsidRPr="001A092A" w:rsidRDefault="00C70C5A" w:rsidP="0034642E">
            <w:pPr>
              <w:rPr>
                <w:color w:val="000000"/>
                <w:sz w:val="17"/>
                <w:szCs w:val="17"/>
              </w:rPr>
            </w:pPr>
            <w:r w:rsidRPr="001A092A">
              <w:rPr>
                <w:color w:val="000000" w:themeColor="text1"/>
                <w:kern w:val="20"/>
                <w:sz w:val="17"/>
                <w:szCs w:val="17"/>
              </w:rPr>
              <w:t>N. General operating expenses</w:t>
            </w:r>
          </w:p>
        </w:tc>
        <w:tc>
          <w:tcPr>
            <w:tcW w:w="1400" w:type="dxa"/>
            <w:tcBorders>
              <w:top w:val="nil"/>
              <w:left w:val="nil"/>
              <w:bottom w:val="single" w:sz="8" w:space="0" w:color="auto"/>
              <w:right w:val="nil"/>
            </w:tcBorders>
            <w:shd w:val="clear" w:color="auto" w:fill="auto"/>
            <w:vAlign w:val="center"/>
            <w:hideMark/>
          </w:tcPr>
          <w:p w14:paraId="65D347A0" w14:textId="77777777" w:rsidR="00C70C5A" w:rsidRPr="001A092A" w:rsidRDefault="00C70C5A" w:rsidP="0034642E">
            <w:pPr>
              <w:jc w:val="right"/>
              <w:rPr>
                <w:color w:val="000000"/>
                <w:sz w:val="17"/>
                <w:szCs w:val="17"/>
              </w:rPr>
            </w:pPr>
            <w:r w:rsidRPr="001A092A">
              <w:rPr>
                <w:color w:val="000000" w:themeColor="text1"/>
                <w:kern w:val="20"/>
                <w:sz w:val="17"/>
                <w:szCs w:val="17"/>
              </w:rPr>
              <w:t>726.6</w:t>
            </w:r>
          </w:p>
        </w:tc>
        <w:tc>
          <w:tcPr>
            <w:tcW w:w="1400" w:type="dxa"/>
            <w:tcBorders>
              <w:top w:val="nil"/>
              <w:left w:val="nil"/>
              <w:bottom w:val="single" w:sz="8" w:space="0" w:color="auto"/>
              <w:right w:val="nil"/>
            </w:tcBorders>
            <w:shd w:val="clear" w:color="auto" w:fill="auto"/>
            <w:vAlign w:val="center"/>
            <w:hideMark/>
          </w:tcPr>
          <w:p w14:paraId="756FC373" w14:textId="77777777" w:rsidR="00C70C5A" w:rsidRPr="001A092A" w:rsidRDefault="00C70C5A" w:rsidP="0034642E">
            <w:pPr>
              <w:jc w:val="right"/>
              <w:rPr>
                <w:color w:val="000000"/>
                <w:sz w:val="17"/>
                <w:szCs w:val="17"/>
              </w:rPr>
            </w:pPr>
            <w:r w:rsidRPr="001A092A">
              <w:rPr>
                <w:color w:val="000000" w:themeColor="text1"/>
                <w:kern w:val="20"/>
                <w:sz w:val="17"/>
                <w:szCs w:val="17"/>
              </w:rPr>
              <w:t>726.6</w:t>
            </w:r>
          </w:p>
        </w:tc>
        <w:tc>
          <w:tcPr>
            <w:tcW w:w="1400" w:type="dxa"/>
            <w:tcBorders>
              <w:top w:val="nil"/>
              <w:left w:val="nil"/>
              <w:bottom w:val="nil"/>
              <w:right w:val="nil"/>
            </w:tcBorders>
            <w:shd w:val="clear" w:color="auto" w:fill="auto"/>
            <w:vAlign w:val="center"/>
            <w:hideMark/>
          </w:tcPr>
          <w:p w14:paraId="5BAA1C6B"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1,453.2</w:t>
            </w:r>
          </w:p>
        </w:tc>
      </w:tr>
      <w:tr w:rsidR="00C70C5A" w:rsidRPr="001A092A" w14:paraId="0BE468DF"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550C10B" w14:textId="77777777" w:rsidR="00C70C5A" w:rsidRPr="001A092A" w:rsidRDefault="00C70C5A" w:rsidP="0034642E">
            <w:pPr>
              <w:rPr>
                <w:b/>
                <w:bCs/>
                <w:color w:val="000000"/>
                <w:sz w:val="17"/>
                <w:szCs w:val="17"/>
              </w:rPr>
            </w:pPr>
            <w:r w:rsidRPr="001A092A">
              <w:rPr>
                <w:b/>
                <w:bCs/>
                <w:color w:val="000000" w:themeColor="text1"/>
                <w:kern w:val="20"/>
                <w:sz w:val="17"/>
                <w:szCs w:val="17"/>
              </w:rPr>
              <w:t>Subtotal (I)</w:t>
            </w:r>
          </w:p>
        </w:tc>
        <w:tc>
          <w:tcPr>
            <w:tcW w:w="1400" w:type="dxa"/>
            <w:tcBorders>
              <w:top w:val="nil"/>
              <w:left w:val="nil"/>
              <w:bottom w:val="single" w:sz="8" w:space="0" w:color="auto"/>
              <w:right w:val="nil"/>
            </w:tcBorders>
            <w:shd w:val="clear" w:color="auto" w:fill="auto"/>
            <w:vAlign w:val="center"/>
            <w:hideMark/>
          </w:tcPr>
          <w:p w14:paraId="760A95F0"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17,447.1</w:t>
            </w:r>
          </w:p>
        </w:tc>
        <w:tc>
          <w:tcPr>
            <w:tcW w:w="1400" w:type="dxa"/>
            <w:tcBorders>
              <w:top w:val="nil"/>
              <w:left w:val="nil"/>
              <w:bottom w:val="single" w:sz="8" w:space="0" w:color="auto"/>
              <w:right w:val="nil"/>
            </w:tcBorders>
            <w:shd w:val="clear" w:color="auto" w:fill="auto"/>
            <w:vAlign w:val="center"/>
            <w:hideMark/>
          </w:tcPr>
          <w:p w14:paraId="0F271B51"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18,985.6</w:t>
            </w:r>
          </w:p>
        </w:tc>
        <w:tc>
          <w:tcPr>
            <w:tcW w:w="1400" w:type="dxa"/>
            <w:tcBorders>
              <w:top w:val="single" w:sz="8" w:space="0" w:color="auto"/>
              <w:left w:val="nil"/>
              <w:bottom w:val="single" w:sz="8" w:space="0" w:color="auto"/>
              <w:right w:val="nil"/>
            </w:tcBorders>
            <w:shd w:val="clear" w:color="auto" w:fill="auto"/>
            <w:vAlign w:val="center"/>
            <w:hideMark/>
          </w:tcPr>
          <w:p w14:paraId="6A4FA11B"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36,432.7</w:t>
            </w:r>
          </w:p>
        </w:tc>
      </w:tr>
      <w:tr w:rsidR="00C70C5A" w:rsidRPr="001A092A" w14:paraId="4438E1EB" w14:textId="77777777" w:rsidTr="0034642E">
        <w:trPr>
          <w:trHeight w:val="280"/>
        </w:trPr>
        <w:tc>
          <w:tcPr>
            <w:tcW w:w="4360" w:type="dxa"/>
            <w:tcBorders>
              <w:top w:val="single" w:sz="8" w:space="0" w:color="auto"/>
              <w:left w:val="nil"/>
              <w:bottom w:val="nil"/>
              <w:right w:val="nil"/>
            </w:tcBorders>
            <w:shd w:val="clear" w:color="auto" w:fill="auto"/>
            <w:vAlign w:val="center"/>
            <w:hideMark/>
          </w:tcPr>
          <w:p w14:paraId="5497E13E" w14:textId="77777777" w:rsidR="00C70C5A" w:rsidRPr="001A092A" w:rsidRDefault="00C70C5A" w:rsidP="0034642E">
            <w:pPr>
              <w:rPr>
                <w:b/>
                <w:bCs/>
                <w:color w:val="000000"/>
                <w:sz w:val="17"/>
                <w:szCs w:val="17"/>
              </w:rPr>
            </w:pPr>
            <w:r w:rsidRPr="001A092A">
              <w:rPr>
                <w:b/>
                <w:bCs/>
                <w:color w:val="000000" w:themeColor="text1"/>
                <w:kern w:val="20"/>
                <w:sz w:val="17"/>
                <w:szCs w:val="17"/>
              </w:rPr>
              <w:t>II. Programme support costs (13%)</w:t>
            </w:r>
          </w:p>
        </w:tc>
        <w:tc>
          <w:tcPr>
            <w:tcW w:w="1400" w:type="dxa"/>
            <w:tcBorders>
              <w:top w:val="nil"/>
              <w:left w:val="nil"/>
              <w:bottom w:val="nil"/>
              <w:right w:val="nil"/>
            </w:tcBorders>
            <w:shd w:val="clear" w:color="auto" w:fill="auto"/>
            <w:vAlign w:val="center"/>
            <w:hideMark/>
          </w:tcPr>
          <w:p w14:paraId="61A8E422" w14:textId="77777777" w:rsidR="00C70C5A" w:rsidRPr="001A092A" w:rsidRDefault="00C70C5A" w:rsidP="0034642E">
            <w:pPr>
              <w:jc w:val="right"/>
              <w:rPr>
                <w:color w:val="000000"/>
                <w:sz w:val="17"/>
                <w:szCs w:val="17"/>
              </w:rPr>
            </w:pPr>
            <w:r w:rsidRPr="001A092A">
              <w:rPr>
                <w:color w:val="000000" w:themeColor="text1"/>
                <w:kern w:val="20"/>
                <w:sz w:val="17"/>
                <w:szCs w:val="17"/>
              </w:rPr>
              <w:t>2,268.1</w:t>
            </w:r>
          </w:p>
        </w:tc>
        <w:tc>
          <w:tcPr>
            <w:tcW w:w="1400" w:type="dxa"/>
            <w:tcBorders>
              <w:top w:val="nil"/>
              <w:left w:val="nil"/>
              <w:bottom w:val="nil"/>
              <w:right w:val="nil"/>
            </w:tcBorders>
            <w:shd w:val="clear" w:color="auto" w:fill="auto"/>
            <w:vAlign w:val="center"/>
            <w:hideMark/>
          </w:tcPr>
          <w:p w14:paraId="2744D9AC" w14:textId="77777777" w:rsidR="00C70C5A" w:rsidRPr="001A092A" w:rsidRDefault="00C70C5A" w:rsidP="0034642E">
            <w:pPr>
              <w:jc w:val="right"/>
              <w:rPr>
                <w:color w:val="000000"/>
                <w:sz w:val="17"/>
                <w:szCs w:val="17"/>
              </w:rPr>
            </w:pPr>
            <w:r w:rsidRPr="001A092A">
              <w:rPr>
                <w:color w:val="000000" w:themeColor="text1"/>
                <w:kern w:val="20"/>
                <w:sz w:val="17"/>
                <w:szCs w:val="17"/>
              </w:rPr>
              <w:t>2,468.1</w:t>
            </w:r>
          </w:p>
        </w:tc>
        <w:tc>
          <w:tcPr>
            <w:tcW w:w="1400" w:type="dxa"/>
            <w:tcBorders>
              <w:top w:val="nil"/>
              <w:left w:val="nil"/>
              <w:bottom w:val="nil"/>
              <w:right w:val="nil"/>
            </w:tcBorders>
            <w:shd w:val="clear" w:color="auto" w:fill="auto"/>
            <w:vAlign w:val="center"/>
            <w:hideMark/>
          </w:tcPr>
          <w:p w14:paraId="175F75DA"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4,736.2</w:t>
            </w:r>
          </w:p>
        </w:tc>
      </w:tr>
      <w:tr w:rsidR="00C70C5A" w:rsidRPr="001A092A" w14:paraId="79292E6E"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553FD747" w14:textId="77777777" w:rsidR="00C70C5A" w:rsidRPr="001A092A" w:rsidRDefault="00C70C5A" w:rsidP="0034642E">
            <w:pPr>
              <w:rPr>
                <w:b/>
                <w:bCs/>
                <w:color w:val="000000"/>
                <w:sz w:val="17"/>
                <w:szCs w:val="17"/>
              </w:rPr>
            </w:pPr>
            <w:r w:rsidRPr="001A092A">
              <w:rPr>
                <w:b/>
                <w:bCs/>
                <w:color w:val="000000" w:themeColor="text1"/>
                <w:kern w:val="20"/>
                <w:sz w:val="17"/>
                <w:szCs w:val="17"/>
              </w:rPr>
              <w:t>Subtotal (I + II)</w:t>
            </w:r>
          </w:p>
        </w:tc>
        <w:tc>
          <w:tcPr>
            <w:tcW w:w="1400" w:type="dxa"/>
            <w:tcBorders>
              <w:top w:val="nil"/>
              <w:left w:val="nil"/>
              <w:bottom w:val="single" w:sz="8" w:space="0" w:color="auto"/>
              <w:right w:val="nil"/>
            </w:tcBorders>
            <w:shd w:val="clear" w:color="auto" w:fill="auto"/>
            <w:vAlign w:val="center"/>
            <w:hideMark/>
          </w:tcPr>
          <w:p w14:paraId="0D328FA5"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19,715.2</w:t>
            </w:r>
          </w:p>
        </w:tc>
        <w:tc>
          <w:tcPr>
            <w:tcW w:w="1400" w:type="dxa"/>
            <w:tcBorders>
              <w:top w:val="nil"/>
              <w:left w:val="nil"/>
              <w:bottom w:val="single" w:sz="8" w:space="0" w:color="auto"/>
              <w:right w:val="nil"/>
            </w:tcBorders>
            <w:shd w:val="clear" w:color="auto" w:fill="auto"/>
            <w:vAlign w:val="center"/>
            <w:hideMark/>
          </w:tcPr>
          <w:p w14:paraId="67BD600A"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21,453.7</w:t>
            </w:r>
          </w:p>
        </w:tc>
        <w:tc>
          <w:tcPr>
            <w:tcW w:w="1400" w:type="dxa"/>
            <w:tcBorders>
              <w:top w:val="nil"/>
              <w:left w:val="nil"/>
              <w:bottom w:val="single" w:sz="8" w:space="0" w:color="auto"/>
              <w:right w:val="nil"/>
            </w:tcBorders>
            <w:shd w:val="clear" w:color="auto" w:fill="auto"/>
            <w:vAlign w:val="center"/>
            <w:hideMark/>
          </w:tcPr>
          <w:p w14:paraId="671A5B30"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41,168.9</w:t>
            </w:r>
          </w:p>
        </w:tc>
      </w:tr>
      <w:tr w:rsidR="00C70C5A" w:rsidRPr="001A092A" w14:paraId="31B80AC6" w14:textId="77777777" w:rsidTr="0034642E">
        <w:trPr>
          <w:trHeight w:val="280"/>
        </w:trPr>
        <w:tc>
          <w:tcPr>
            <w:tcW w:w="4360" w:type="dxa"/>
            <w:tcBorders>
              <w:top w:val="single" w:sz="8" w:space="0" w:color="auto"/>
              <w:left w:val="nil"/>
              <w:bottom w:val="nil"/>
              <w:right w:val="nil"/>
            </w:tcBorders>
            <w:shd w:val="clear" w:color="auto" w:fill="auto"/>
            <w:vAlign w:val="center"/>
            <w:hideMark/>
          </w:tcPr>
          <w:p w14:paraId="3BE724AD" w14:textId="77777777" w:rsidR="00C70C5A" w:rsidRPr="001A092A" w:rsidRDefault="00C70C5A" w:rsidP="0034642E">
            <w:pPr>
              <w:rPr>
                <w:b/>
                <w:bCs/>
                <w:color w:val="000000"/>
                <w:sz w:val="17"/>
                <w:szCs w:val="17"/>
              </w:rPr>
            </w:pPr>
            <w:r w:rsidRPr="001A092A">
              <w:rPr>
                <w:b/>
                <w:bCs/>
                <w:color w:val="000000" w:themeColor="text1"/>
                <w:kern w:val="20"/>
                <w:sz w:val="17"/>
                <w:szCs w:val="17"/>
              </w:rPr>
              <w:t>III. Working Capital Reserve</w:t>
            </w:r>
          </w:p>
        </w:tc>
        <w:tc>
          <w:tcPr>
            <w:tcW w:w="1400" w:type="dxa"/>
            <w:tcBorders>
              <w:top w:val="nil"/>
              <w:left w:val="nil"/>
              <w:bottom w:val="nil"/>
              <w:right w:val="nil"/>
            </w:tcBorders>
            <w:shd w:val="clear" w:color="auto" w:fill="auto"/>
            <w:vAlign w:val="center"/>
            <w:hideMark/>
          </w:tcPr>
          <w:p w14:paraId="2D76DE49" w14:textId="77777777" w:rsidR="00C70C5A" w:rsidRPr="001A092A" w:rsidRDefault="00C70C5A" w:rsidP="0034642E">
            <w:pPr>
              <w:jc w:val="right"/>
              <w:rPr>
                <w:color w:val="000000"/>
                <w:sz w:val="17"/>
                <w:szCs w:val="17"/>
              </w:rPr>
            </w:pPr>
            <w:r w:rsidRPr="001A092A">
              <w:rPr>
                <w:color w:val="000000" w:themeColor="text1"/>
                <w:kern w:val="20"/>
                <w:sz w:val="17"/>
                <w:szCs w:val="17"/>
              </w:rPr>
              <w:t>216.4</w:t>
            </w:r>
          </w:p>
        </w:tc>
        <w:tc>
          <w:tcPr>
            <w:tcW w:w="1400" w:type="dxa"/>
            <w:tcBorders>
              <w:top w:val="nil"/>
              <w:left w:val="nil"/>
              <w:bottom w:val="nil"/>
              <w:right w:val="nil"/>
            </w:tcBorders>
            <w:shd w:val="clear" w:color="auto" w:fill="auto"/>
            <w:vAlign w:val="center"/>
            <w:hideMark/>
          </w:tcPr>
          <w:p w14:paraId="443A5D67" w14:textId="77777777" w:rsidR="00C70C5A" w:rsidRPr="001A092A" w:rsidRDefault="00C70C5A" w:rsidP="0034642E">
            <w:pPr>
              <w:jc w:val="right"/>
              <w:rPr>
                <w:color w:val="000000"/>
                <w:sz w:val="17"/>
                <w:szCs w:val="17"/>
              </w:rPr>
            </w:pPr>
            <w:r w:rsidRPr="001A092A">
              <w:rPr>
                <w:color w:val="000000" w:themeColor="text1"/>
                <w:kern w:val="20"/>
                <w:sz w:val="17"/>
                <w:szCs w:val="17"/>
              </w:rPr>
              <w:t>260.8</w:t>
            </w:r>
          </w:p>
        </w:tc>
        <w:tc>
          <w:tcPr>
            <w:tcW w:w="1400" w:type="dxa"/>
            <w:tcBorders>
              <w:top w:val="nil"/>
              <w:left w:val="nil"/>
              <w:bottom w:val="nil"/>
              <w:right w:val="nil"/>
            </w:tcBorders>
            <w:shd w:val="clear" w:color="auto" w:fill="auto"/>
            <w:vAlign w:val="center"/>
            <w:hideMark/>
          </w:tcPr>
          <w:p w14:paraId="0E1E0BD1"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477.2</w:t>
            </w:r>
          </w:p>
        </w:tc>
      </w:tr>
      <w:tr w:rsidR="00C70C5A" w:rsidRPr="001A092A" w14:paraId="1376B731"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7C820A18" w14:textId="77777777" w:rsidR="00C70C5A" w:rsidRPr="001A092A" w:rsidRDefault="00C70C5A" w:rsidP="0034642E">
            <w:pPr>
              <w:rPr>
                <w:b/>
                <w:bCs/>
                <w:color w:val="000000"/>
                <w:sz w:val="17"/>
                <w:szCs w:val="17"/>
              </w:rPr>
            </w:pPr>
            <w:r w:rsidRPr="001A092A">
              <w:rPr>
                <w:b/>
                <w:bCs/>
                <w:color w:val="000000" w:themeColor="text1"/>
                <w:kern w:val="20"/>
                <w:sz w:val="17"/>
                <w:szCs w:val="17"/>
              </w:rPr>
              <w:t>Grand Total (I + II + III)</w:t>
            </w:r>
          </w:p>
        </w:tc>
        <w:tc>
          <w:tcPr>
            <w:tcW w:w="1400" w:type="dxa"/>
            <w:tcBorders>
              <w:top w:val="nil"/>
              <w:left w:val="nil"/>
              <w:bottom w:val="single" w:sz="8" w:space="0" w:color="auto"/>
              <w:right w:val="nil"/>
            </w:tcBorders>
            <w:shd w:val="clear" w:color="auto" w:fill="auto"/>
            <w:vAlign w:val="center"/>
            <w:hideMark/>
          </w:tcPr>
          <w:p w14:paraId="23CA3574"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19,931.6</w:t>
            </w:r>
          </w:p>
        </w:tc>
        <w:tc>
          <w:tcPr>
            <w:tcW w:w="1400" w:type="dxa"/>
            <w:tcBorders>
              <w:top w:val="nil"/>
              <w:left w:val="nil"/>
              <w:bottom w:val="single" w:sz="8" w:space="0" w:color="auto"/>
              <w:right w:val="nil"/>
            </w:tcBorders>
            <w:shd w:val="clear" w:color="auto" w:fill="auto"/>
            <w:vAlign w:val="center"/>
            <w:hideMark/>
          </w:tcPr>
          <w:p w14:paraId="1F716B00"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21,714.5</w:t>
            </w:r>
          </w:p>
        </w:tc>
        <w:tc>
          <w:tcPr>
            <w:tcW w:w="1400" w:type="dxa"/>
            <w:tcBorders>
              <w:top w:val="nil"/>
              <w:left w:val="nil"/>
              <w:bottom w:val="single" w:sz="8" w:space="0" w:color="auto"/>
              <w:right w:val="nil"/>
            </w:tcBorders>
            <w:shd w:val="clear" w:color="auto" w:fill="auto"/>
            <w:vAlign w:val="center"/>
            <w:hideMark/>
          </w:tcPr>
          <w:p w14:paraId="5D2299E4"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41,646.1</w:t>
            </w:r>
          </w:p>
        </w:tc>
      </w:tr>
      <w:tr w:rsidR="00C70C5A" w:rsidRPr="001A092A" w14:paraId="459EC573"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C5E93D7" w14:textId="77777777" w:rsidR="00C70C5A" w:rsidRPr="001A092A" w:rsidRDefault="00C70C5A" w:rsidP="0034642E">
            <w:pPr>
              <w:rPr>
                <w:b/>
                <w:bCs/>
                <w:color w:val="000000"/>
                <w:sz w:val="17"/>
                <w:szCs w:val="17"/>
              </w:rPr>
            </w:pPr>
            <w:r w:rsidRPr="001A092A">
              <w:rPr>
                <w:b/>
                <w:bCs/>
                <w:color w:val="000000" w:themeColor="text1"/>
                <w:kern w:val="20"/>
                <w:sz w:val="17"/>
                <w:szCs w:val="17"/>
              </w:rPr>
              <w:t>Cartagena Protocol share of the integrated budget (15%)</w:t>
            </w:r>
          </w:p>
        </w:tc>
        <w:tc>
          <w:tcPr>
            <w:tcW w:w="1400" w:type="dxa"/>
            <w:tcBorders>
              <w:top w:val="nil"/>
              <w:left w:val="nil"/>
              <w:bottom w:val="single" w:sz="8" w:space="0" w:color="auto"/>
              <w:right w:val="nil"/>
            </w:tcBorders>
            <w:shd w:val="clear" w:color="auto" w:fill="auto"/>
            <w:vAlign w:val="center"/>
            <w:hideMark/>
          </w:tcPr>
          <w:p w14:paraId="635A6C0E"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2,989.7</w:t>
            </w:r>
          </w:p>
        </w:tc>
        <w:tc>
          <w:tcPr>
            <w:tcW w:w="1400" w:type="dxa"/>
            <w:tcBorders>
              <w:top w:val="nil"/>
              <w:left w:val="nil"/>
              <w:bottom w:val="single" w:sz="8" w:space="0" w:color="auto"/>
              <w:right w:val="nil"/>
            </w:tcBorders>
            <w:shd w:val="clear" w:color="auto" w:fill="auto"/>
            <w:vAlign w:val="center"/>
            <w:hideMark/>
          </w:tcPr>
          <w:p w14:paraId="1EF043D5"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3,257.2</w:t>
            </w:r>
          </w:p>
        </w:tc>
        <w:tc>
          <w:tcPr>
            <w:tcW w:w="1400" w:type="dxa"/>
            <w:tcBorders>
              <w:top w:val="nil"/>
              <w:left w:val="nil"/>
              <w:bottom w:val="single" w:sz="8" w:space="0" w:color="auto"/>
              <w:right w:val="nil"/>
            </w:tcBorders>
            <w:shd w:val="clear" w:color="auto" w:fill="auto"/>
            <w:vAlign w:val="center"/>
            <w:hideMark/>
          </w:tcPr>
          <w:p w14:paraId="026707B1"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6,246.9</w:t>
            </w:r>
          </w:p>
        </w:tc>
      </w:tr>
      <w:tr w:rsidR="00C70C5A" w:rsidRPr="001A092A" w14:paraId="1E7F3789"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709B6CD" w14:textId="77777777" w:rsidR="00C70C5A" w:rsidRPr="001A092A" w:rsidRDefault="00C70C5A" w:rsidP="0034642E">
            <w:pPr>
              <w:rPr>
                <w:color w:val="000000"/>
                <w:sz w:val="17"/>
                <w:szCs w:val="17"/>
              </w:rPr>
            </w:pPr>
            <w:r w:rsidRPr="001A092A">
              <w:rPr>
                <w:color w:val="000000" w:themeColor="text1"/>
                <w:kern w:val="20"/>
                <w:sz w:val="17"/>
                <w:szCs w:val="17"/>
              </w:rPr>
              <w:t>Less contributions from host country</w:t>
            </w:r>
          </w:p>
        </w:tc>
        <w:tc>
          <w:tcPr>
            <w:tcW w:w="1400" w:type="dxa"/>
            <w:tcBorders>
              <w:top w:val="nil"/>
              <w:left w:val="nil"/>
              <w:bottom w:val="single" w:sz="8" w:space="0" w:color="auto"/>
              <w:right w:val="nil"/>
            </w:tcBorders>
            <w:shd w:val="clear" w:color="auto" w:fill="auto"/>
            <w:vAlign w:val="center"/>
            <w:hideMark/>
          </w:tcPr>
          <w:p w14:paraId="4AB6C823" w14:textId="77777777" w:rsidR="00C70C5A" w:rsidRPr="001A092A" w:rsidRDefault="00C70C5A" w:rsidP="0034642E">
            <w:pPr>
              <w:jc w:val="right"/>
              <w:rPr>
                <w:color w:val="000000"/>
                <w:sz w:val="17"/>
                <w:szCs w:val="17"/>
              </w:rPr>
            </w:pPr>
            <w:r w:rsidRPr="001A092A">
              <w:rPr>
                <w:color w:val="000000"/>
                <w:sz w:val="17"/>
                <w:szCs w:val="17"/>
              </w:rPr>
              <w:t>-245.0</w:t>
            </w:r>
          </w:p>
        </w:tc>
        <w:tc>
          <w:tcPr>
            <w:tcW w:w="1400" w:type="dxa"/>
            <w:tcBorders>
              <w:top w:val="nil"/>
              <w:left w:val="nil"/>
              <w:bottom w:val="single" w:sz="8" w:space="0" w:color="auto"/>
              <w:right w:val="nil"/>
            </w:tcBorders>
            <w:shd w:val="clear" w:color="auto" w:fill="auto"/>
            <w:vAlign w:val="center"/>
            <w:hideMark/>
          </w:tcPr>
          <w:p w14:paraId="6128D5AF" w14:textId="77777777" w:rsidR="00C70C5A" w:rsidRPr="001A092A" w:rsidRDefault="00C70C5A" w:rsidP="0034642E">
            <w:pPr>
              <w:jc w:val="right"/>
              <w:rPr>
                <w:color w:val="000000"/>
                <w:sz w:val="17"/>
                <w:szCs w:val="17"/>
              </w:rPr>
            </w:pPr>
            <w:r w:rsidRPr="001A092A">
              <w:rPr>
                <w:color w:val="000000"/>
                <w:sz w:val="17"/>
                <w:szCs w:val="17"/>
              </w:rPr>
              <w:t>-249.7</w:t>
            </w:r>
          </w:p>
        </w:tc>
        <w:tc>
          <w:tcPr>
            <w:tcW w:w="1400" w:type="dxa"/>
            <w:tcBorders>
              <w:top w:val="nil"/>
              <w:left w:val="nil"/>
              <w:bottom w:val="single" w:sz="8" w:space="0" w:color="auto"/>
              <w:right w:val="nil"/>
            </w:tcBorders>
            <w:shd w:val="clear" w:color="auto" w:fill="auto"/>
            <w:vAlign w:val="center"/>
            <w:hideMark/>
          </w:tcPr>
          <w:p w14:paraId="769A74C9"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-494.7</w:t>
            </w:r>
          </w:p>
        </w:tc>
      </w:tr>
      <w:tr w:rsidR="00C70C5A" w:rsidRPr="001A092A" w14:paraId="20991EBE"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18247A2" w14:textId="77777777" w:rsidR="00C70C5A" w:rsidRPr="001A092A" w:rsidRDefault="00C70C5A" w:rsidP="0034642E">
            <w:pPr>
              <w:rPr>
                <w:color w:val="000000"/>
                <w:sz w:val="17"/>
                <w:szCs w:val="17"/>
              </w:rPr>
            </w:pPr>
            <w:r w:rsidRPr="001A092A">
              <w:rPr>
                <w:color w:val="000000" w:themeColor="text1"/>
                <w:kern w:val="20"/>
                <w:sz w:val="17"/>
                <w:szCs w:val="17"/>
              </w:rPr>
              <w:t xml:space="preserve">Less use of reserve </w:t>
            </w:r>
          </w:p>
        </w:tc>
        <w:tc>
          <w:tcPr>
            <w:tcW w:w="1400" w:type="dxa"/>
            <w:tcBorders>
              <w:top w:val="nil"/>
              <w:left w:val="nil"/>
              <w:bottom w:val="single" w:sz="8" w:space="0" w:color="auto"/>
              <w:right w:val="nil"/>
            </w:tcBorders>
            <w:shd w:val="clear" w:color="auto" w:fill="auto"/>
            <w:vAlign w:val="center"/>
            <w:hideMark/>
          </w:tcPr>
          <w:p w14:paraId="4E02C28E" w14:textId="77777777" w:rsidR="00C70C5A" w:rsidRPr="001A092A" w:rsidRDefault="00C70C5A" w:rsidP="0034642E">
            <w:pPr>
              <w:jc w:val="right"/>
              <w:rPr>
                <w:color w:val="000000"/>
                <w:sz w:val="17"/>
                <w:szCs w:val="17"/>
              </w:rPr>
            </w:pPr>
            <w:r w:rsidRPr="001A092A">
              <w:rPr>
                <w:color w:val="000000"/>
                <w:sz w:val="17"/>
                <w:szCs w:val="17"/>
              </w:rPr>
              <w:t>-30.8</w:t>
            </w:r>
          </w:p>
        </w:tc>
        <w:tc>
          <w:tcPr>
            <w:tcW w:w="1400" w:type="dxa"/>
            <w:tcBorders>
              <w:top w:val="nil"/>
              <w:left w:val="nil"/>
              <w:bottom w:val="single" w:sz="8" w:space="0" w:color="auto"/>
              <w:right w:val="nil"/>
            </w:tcBorders>
            <w:shd w:val="clear" w:color="auto" w:fill="auto"/>
            <w:vAlign w:val="center"/>
            <w:hideMark/>
          </w:tcPr>
          <w:p w14:paraId="5AEE9DF9" w14:textId="77777777" w:rsidR="00C70C5A" w:rsidRPr="001A092A" w:rsidRDefault="00C70C5A" w:rsidP="0034642E">
            <w:pPr>
              <w:jc w:val="right"/>
              <w:rPr>
                <w:color w:val="000000"/>
                <w:sz w:val="17"/>
                <w:szCs w:val="17"/>
              </w:rPr>
            </w:pPr>
            <w:r w:rsidRPr="001A092A">
              <w:rPr>
                <w:color w:val="000000"/>
                <w:sz w:val="17"/>
                <w:szCs w:val="17"/>
              </w:rPr>
              <w:t>-30.8</w:t>
            </w:r>
          </w:p>
        </w:tc>
        <w:tc>
          <w:tcPr>
            <w:tcW w:w="1400" w:type="dxa"/>
            <w:tcBorders>
              <w:top w:val="nil"/>
              <w:left w:val="nil"/>
              <w:bottom w:val="single" w:sz="8" w:space="0" w:color="auto"/>
              <w:right w:val="nil"/>
            </w:tcBorders>
            <w:shd w:val="clear" w:color="auto" w:fill="auto"/>
            <w:vAlign w:val="center"/>
            <w:hideMark/>
          </w:tcPr>
          <w:p w14:paraId="0F2F31E0" w14:textId="77777777" w:rsidR="00C70C5A" w:rsidRPr="001A092A" w:rsidRDefault="00C70C5A" w:rsidP="0034642E">
            <w:pPr>
              <w:jc w:val="right"/>
              <w:rPr>
                <w:b/>
                <w:bCs/>
                <w:color w:val="000000"/>
                <w:sz w:val="17"/>
                <w:szCs w:val="17"/>
              </w:rPr>
            </w:pPr>
            <w:r w:rsidRPr="001A092A">
              <w:rPr>
                <w:b/>
                <w:bCs/>
                <w:color w:val="000000" w:themeColor="text1"/>
                <w:kern w:val="20"/>
                <w:sz w:val="17"/>
                <w:szCs w:val="17"/>
              </w:rPr>
              <w:t>-61.6</w:t>
            </w:r>
          </w:p>
        </w:tc>
      </w:tr>
      <w:tr w:rsidR="00C70C5A" w:rsidRPr="001A092A" w14:paraId="150E87BC"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D3D13A0" w14:textId="77777777" w:rsidR="00C70C5A" w:rsidRPr="001A092A" w:rsidRDefault="00C70C5A" w:rsidP="0034642E">
            <w:pPr>
              <w:rPr>
                <w:b/>
                <w:bCs/>
                <w:i/>
                <w:iCs/>
                <w:color w:val="000000"/>
                <w:sz w:val="17"/>
                <w:szCs w:val="17"/>
              </w:rPr>
            </w:pPr>
            <w:r w:rsidRPr="001A092A">
              <w:rPr>
                <w:b/>
                <w:bCs/>
                <w:i/>
                <w:iCs/>
                <w:color w:val="000000" w:themeColor="text1"/>
                <w:kern w:val="20"/>
                <w:sz w:val="17"/>
                <w:szCs w:val="17"/>
              </w:rPr>
              <w:t>Net total (to be shared by Parties)</w:t>
            </w:r>
          </w:p>
        </w:tc>
        <w:tc>
          <w:tcPr>
            <w:tcW w:w="1400" w:type="dxa"/>
            <w:tcBorders>
              <w:top w:val="nil"/>
              <w:left w:val="nil"/>
              <w:bottom w:val="single" w:sz="8" w:space="0" w:color="auto"/>
              <w:right w:val="nil"/>
            </w:tcBorders>
            <w:shd w:val="clear" w:color="auto" w:fill="auto"/>
            <w:vAlign w:val="center"/>
            <w:hideMark/>
          </w:tcPr>
          <w:p w14:paraId="1B26A83C" w14:textId="77777777" w:rsidR="00C70C5A" w:rsidRPr="001A092A" w:rsidRDefault="00C70C5A" w:rsidP="0034642E">
            <w:pPr>
              <w:jc w:val="right"/>
              <w:rPr>
                <w:b/>
                <w:bCs/>
                <w:i/>
                <w:iCs/>
                <w:color w:val="000000"/>
                <w:sz w:val="17"/>
                <w:szCs w:val="17"/>
              </w:rPr>
            </w:pPr>
            <w:r w:rsidRPr="001A092A">
              <w:rPr>
                <w:b/>
                <w:bCs/>
                <w:i/>
                <w:iCs/>
                <w:color w:val="000000"/>
                <w:sz w:val="17"/>
                <w:szCs w:val="17"/>
              </w:rPr>
              <w:t>2,713.9</w:t>
            </w:r>
          </w:p>
        </w:tc>
        <w:tc>
          <w:tcPr>
            <w:tcW w:w="1400" w:type="dxa"/>
            <w:tcBorders>
              <w:top w:val="nil"/>
              <w:left w:val="nil"/>
              <w:bottom w:val="single" w:sz="8" w:space="0" w:color="auto"/>
              <w:right w:val="nil"/>
            </w:tcBorders>
            <w:shd w:val="clear" w:color="auto" w:fill="auto"/>
            <w:vAlign w:val="center"/>
            <w:hideMark/>
          </w:tcPr>
          <w:p w14:paraId="3510C7BC" w14:textId="77777777" w:rsidR="00C70C5A" w:rsidRPr="001A092A" w:rsidRDefault="00C70C5A" w:rsidP="0034642E">
            <w:pPr>
              <w:jc w:val="right"/>
              <w:rPr>
                <w:b/>
                <w:bCs/>
                <w:i/>
                <w:iCs/>
                <w:color w:val="000000"/>
                <w:sz w:val="17"/>
                <w:szCs w:val="17"/>
              </w:rPr>
            </w:pPr>
            <w:r w:rsidRPr="001A092A">
              <w:rPr>
                <w:b/>
                <w:bCs/>
                <w:i/>
                <w:iCs/>
                <w:color w:val="000000"/>
                <w:sz w:val="17"/>
                <w:szCs w:val="17"/>
              </w:rPr>
              <w:t>2,976.8</w:t>
            </w:r>
          </w:p>
        </w:tc>
        <w:tc>
          <w:tcPr>
            <w:tcW w:w="1400" w:type="dxa"/>
            <w:tcBorders>
              <w:top w:val="nil"/>
              <w:left w:val="nil"/>
              <w:bottom w:val="single" w:sz="8" w:space="0" w:color="auto"/>
              <w:right w:val="nil"/>
            </w:tcBorders>
            <w:shd w:val="clear" w:color="auto" w:fill="auto"/>
            <w:vAlign w:val="center"/>
            <w:hideMark/>
          </w:tcPr>
          <w:p w14:paraId="5FCB4B24" w14:textId="77777777" w:rsidR="00C70C5A" w:rsidRPr="001A092A" w:rsidRDefault="00C70C5A" w:rsidP="0034642E">
            <w:pPr>
              <w:jc w:val="right"/>
              <w:rPr>
                <w:b/>
                <w:bCs/>
                <w:i/>
                <w:iCs/>
                <w:color w:val="000000"/>
                <w:sz w:val="17"/>
                <w:szCs w:val="17"/>
              </w:rPr>
            </w:pPr>
            <w:r w:rsidRPr="001A092A">
              <w:rPr>
                <w:b/>
                <w:bCs/>
                <w:i/>
                <w:iCs/>
                <w:color w:val="000000"/>
                <w:sz w:val="17"/>
                <w:szCs w:val="17"/>
              </w:rPr>
              <w:t>5,690.7</w:t>
            </w:r>
          </w:p>
        </w:tc>
      </w:tr>
      <w:tr w:rsidR="00C70C5A" w:rsidRPr="001A092A" w14:paraId="2B41986E" w14:textId="77777777" w:rsidTr="00EC3AD8">
        <w:trPr>
          <w:trHeight w:val="280"/>
        </w:trPr>
        <w:tc>
          <w:tcPr>
            <w:tcW w:w="8560" w:type="dxa"/>
            <w:gridSpan w:val="4"/>
            <w:tcBorders>
              <w:top w:val="single" w:sz="8" w:space="0" w:color="auto"/>
              <w:left w:val="nil"/>
              <w:right w:val="nil"/>
            </w:tcBorders>
            <w:shd w:val="clear" w:color="auto" w:fill="auto"/>
            <w:vAlign w:val="bottom"/>
          </w:tcPr>
          <w:p w14:paraId="697A0119" w14:textId="77777777" w:rsidR="00C70C5A" w:rsidRPr="001A092A" w:rsidRDefault="00C70C5A" w:rsidP="00EC3AD8">
            <w:pPr>
              <w:spacing w:before="40"/>
              <w:rPr>
                <w:color w:val="000000"/>
                <w:sz w:val="18"/>
                <w:szCs w:val="18"/>
              </w:rPr>
            </w:pPr>
            <w:r w:rsidRPr="001A092A">
              <w:rPr>
                <w:color w:val="000000"/>
                <w:sz w:val="18"/>
                <w:szCs w:val="18"/>
              </w:rPr>
              <w:t>* Meetings funded from the core budget:</w:t>
            </w:r>
          </w:p>
          <w:p w14:paraId="08891911" w14:textId="77777777" w:rsidR="00C70C5A" w:rsidRPr="001A092A" w:rsidRDefault="00C70C5A" w:rsidP="00EC3AD8">
            <w:pPr>
              <w:spacing w:before="40"/>
              <w:rPr>
                <w:color w:val="000000"/>
                <w:sz w:val="18"/>
                <w:szCs w:val="18"/>
              </w:rPr>
            </w:pPr>
            <w:r w:rsidRPr="001A092A">
              <w:rPr>
                <w:color w:val="000000"/>
                <w:sz w:val="18"/>
                <w:szCs w:val="18"/>
              </w:rPr>
              <w:t>Twelfth meeting of the Ad Hoc Open-ended Working Group on Article 8(j) and Related Provisions.</w:t>
            </w:r>
          </w:p>
          <w:p w14:paraId="0E9353C1" w14:textId="77777777" w:rsidR="00C70C5A" w:rsidRPr="001A092A" w:rsidRDefault="00C70C5A" w:rsidP="00EC3AD8">
            <w:pPr>
              <w:spacing w:before="40"/>
              <w:rPr>
                <w:color w:val="000000"/>
                <w:sz w:val="18"/>
                <w:szCs w:val="18"/>
              </w:rPr>
            </w:pPr>
            <w:r w:rsidRPr="001A092A">
              <w:rPr>
                <w:color w:val="000000"/>
                <w:sz w:val="18"/>
                <w:szCs w:val="18"/>
              </w:rPr>
              <w:t>Twenty-fifth and twenty-sixth meetings of the Subsidiary Body on Scientific, Technical and Technological Advice.</w:t>
            </w:r>
          </w:p>
          <w:p w14:paraId="4500DDE4" w14:textId="77777777" w:rsidR="00C70C5A" w:rsidRPr="001A092A" w:rsidRDefault="00C70C5A" w:rsidP="00EC3AD8">
            <w:pPr>
              <w:spacing w:before="40"/>
              <w:rPr>
                <w:color w:val="000000"/>
                <w:sz w:val="18"/>
                <w:szCs w:val="18"/>
              </w:rPr>
            </w:pPr>
            <w:r w:rsidRPr="001A092A">
              <w:rPr>
                <w:color w:val="000000"/>
                <w:sz w:val="18"/>
                <w:szCs w:val="18"/>
              </w:rPr>
              <w:t xml:space="preserve">Fourth and fifth meetings of the Subsidiary Body on Implementation. </w:t>
            </w:r>
          </w:p>
          <w:p w14:paraId="4D4D584E" w14:textId="77777777" w:rsidR="00C70C5A" w:rsidRPr="001A092A" w:rsidRDefault="00C70C5A" w:rsidP="00EC3AD8">
            <w:pPr>
              <w:spacing w:before="40"/>
              <w:rPr>
                <w:color w:val="000000"/>
                <w:sz w:val="18"/>
                <w:szCs w:val="18"/>
              </w:rPr>
            </w:pPr>
            <w:r w:rsidRPr="001A092A">
              <w:rPr>
                <w:color w:val="000000"/>
                <w:sz w:val="18"/>
                <w:szCs w:val="18"/>
              </w:rPr>
              <w:t>Sixteenth meeting of the Conference of the Parties to the Convention / Eleventh meeting of the Parties to the Cartagena Protocol / Fifth meeting of the Parties to the Nagoya Protocol, held concurrently.</w:t>
            </w:r>
          </w:p>
        </w:tc>
      </w:tr>
    </w:tbl>
    <w:p w14:paraId="16C7FAB4" w14:textId="77777777" w:rsidR="00C70C5A" w:rsidRPr="001A092A" w:rsidRDefault="00C70C5A" w:rsidP="00922CBB">
      <w:pPr>
        <w:keepNext/>
        <w:spacing w:before="240" w:after="60"/>
        <w:ind w:left="907" w:right="540" w:hanging="907"/>
        <w:jc w:val="left"/>
        <w:rPr>
          <w:b/>
          <w:bCs/>
          <w:szCs w:val="22"/>
        </w:rPr>
      </w:pPr>
      <w:r w:rsidRPr="001A092A">
        <w:rPr>
          <w:b/>
          <w:bCs/>
          <w:szCs w:val="22"/>
        </w:rPr>
        <w:t>Table 1b. Integrated budget for the Convention and its Protocols for the period 2023-2024</w:t>
      </w:r>
    </w:p>
    <w:tbl>
      <w:tblPr>
        <w:tblW w:w="11060" w:type="dxa"/>
        <w:tblLook w:val="04A0" w:firstRow="1" w:lastRow="0" w:firstColumn="1" w:lastColumn="0" w:noHBand="0" w:noVBand="1"/>
      </w:tblPr>
      <w:tblGrid>
        <w:gridCol w:w="5160"/>
        <w:gridCol w:w="1180"/>
        <w:gridCol w:w="1180"/>
        <w:gridCol w:w="1180"/>
        <w:gridCol w:w="1180"/>
        <w:gridCol w:w="1180"/>
      </w:tblGrid>
      <w:tr w:rsidR="00C70C5A" w:rsidRPr="001A092A" w14:paraId="6084F46B" w14:textId="77777777" w:rsidTr="00922CBB">
        <w:trPr>
          <w:gridAfter w:val="2"/>
          <w:wAfter w:w="2360" w:type="dxa"/>
          <w:trHeight w:val="290"/>
        </w:trPr>
        <w:tc>
          <w:tcPr>
            <w:tcW w:w="5160" w:type="dxa"/>
            <w:tcBorders>
              <w:top w:val="single" w:sz="4" w:space="0" w:color="auto"/>
              <w:left w:val="nil"/>
              <w:bottom w:val="nil"/>
              <w:right w:val="nil"/>
            </w:tcBorders>
            <w:shd w:val="clear" w:color="auto" w:fill="auto"/>
            <w:vAlign w:val="center"/>
          </w:tcPr>
          <w:p w14:paraId="10E98D08" w14:textId="77777777" w:rsidR="00C70C5A" w:rsidRPr="001A092A" w:rsidRDefault="00C70C5A" w:rsidP="00F45500">
            <w:pPr>
              <w:rPr>
                <w:color w:val="000000"/>
                <w:sz w:val="18"/>
                <w:szCs w:val="18"/>
              </w:rPr>
            </w:pPr>
          </w:p>
        </w:tc>
        <w:tc>
          <w:tcPr>
            <w:tcW w:w="1180" w:type="dxa"/>
            <w:tcBorders>
              <w:top w:val="single" w:sz="4" w:space="0" w:color="auto"/>
              <w:left w:val="nil"/>
              <w:bottom w:val="nil"/>
              <w:right w:val="nil"/>
            </w:tcBorders>
            <w:shd w:val="clear" w:color="auto" w:fill="auto"/>
            <w:vAlign w:val="center"/>
          </w:tcPr>
          <w:p w14:paraId="6AD423E0" w14:textId="77777777" w:rsidR="00C70C5A" w:rsidRPr="001A092A" w:rsidRDefault="00C70C5A" w:rsidP="00AE6174">
            <w:pPr>
              <w:jc w:val="center"/>
              <w:rPr>
                <w:color w:val="000000"/>
                <w:sz w:val="18"/>
                <w:szCs w:val="18"/>
              </w:rPr>
            </w:pPr>
            <w:r w:rsidRPr="001A092A">
              <w:rPr>
                <w:i/>
                <w:iCs/>
                <w:color w:val="000000"/>
                <w:sz w:val="18"/>
                <w:szCs w:val="18"/>
              </w:rPr>
              <w:t>2023</w:t>
            </w:r>
          </w:p>
        </w:tc>
        <w:tc>
          <w:tcPr>
            <w:tcW w:w="1180" w:type="dxa"/>
            <w:tcBorders>
              <w:top w:val="single" w:sz="4" w:space="0" w:color="auto"/>
              <w:left w:val="nil"/>
              <w:bottom w:val="nil"/>
              <w:right w:val="nil"/>
            </w:tcBorders>
            <w:shd w:val="clear" w:color="auto" w:fill="auto"/>
            <w:vAlign w:val="center"/>
          </w:tcPr>
          <w:p w14:paraId="67713C83" w14:textId="77777777" w:rsidR="00C70C5A" w:rsidRPr="001A092A" w:rsidRDefault="00C70C5A" w:rsidP="00AE6174">
            <w:pPr>
              <w:jc w:val="center"/>
              <w:rPr>
                <w:color w:val="000000"/>
                <w:sz w:val="18"/>
                <w:szCs w:val="18"/>
              </w:rPr>
            </w:pPr>
            <w:r w:rsidRPr="001A092A">
              <w:rPr>
                <w:i/>
                <w:iCs/>
                <w:color w:val="000000"/>
                <w:sz w:val="18"/>
                <w:szCs w:val="18"/>
              </w:rPr>
              <w:t>2024</w:t>
            </w:r>
          </w:p>
        </w:tc>
        <w:tc>
          <w:tcPr>
            <w:tcW w:w="1180" w:type="dxa"/>
            <w:tcBorders>
              <w:top w:val="single" w:sz="4" w:space="0" w:color="auto"/>
              <w:left w:val="nil"/>
              <w:bottom w:val="nil"/>
              <w:right w:val="nil"/>
            </w:tcBorders>
            <w:shd w:val="clear" w:color="auto" w:fill="auto"/>
            <w:vAlign w:val="center"/>
          </w:tcPr>
          <w:p w14:paraId="7E2B5C68" w14:textId="77777777" w:rsidR="00C70C5A" w:rsidRPr="001A092A" w:rsidRDefault="00C70C5A" w:rsidP="00AE6174">
            <w:pPr>
              <w:jc w:val="center"/>
              <w:rPr>
                <w:b/>
                <w:bCs/>
                <w:color w:val="000000"/>
                <w:sz w:val="18"/>
                <w:szCs w:val="18"/>
              </w:rPr>
            </w:pPr>
            <w:r w:rsidRPr="001A092A">
              <w:rPr>
                <w:i/>
                <w:iCs/>
                <w:color w:val="000000"/>
                <w:sz w:val="18"/>
                <w:szCs w:val="18"/>
              </w:rPr>
              <w:t>2023-2024</w:t>
            </w:r>
          </w:p>
        </w:tc>
      </w:tr>
      <w:tr w:rsidR="00C70C5A" w:rsidRPr="001A092A" w14:paraId="18303BFA" w14:textId="77777777" w:rsidTr="00922CBB">
        <w:trPr>
          <w:trHeight w:val="290"/>
        </w:trPr>
        <w:tc>
          <w:tcPr>
            <w:tcW w:w="5160" w:type="dxa"/>
            <w:tcBorders>
              <w:top w:val="nil"/>
              <w:left w:val="nil"/>
              <w:bottom w:val="single" w:sz="4" w:space="0" w:color="auto"/>
              <w:right w:val="nil"/>
            </w:tcBorders>
            <w:shd w:val="clear" w:color="auto" w:fill="auto"/>
            <w:vAlign w:val="center"/>
          </w:tcPr>
          <w:p w14:paraId="67A1A9C6" w14:textId="77777777" w:rsidR="00C70C5A" w:rsidRPr="001A092A" w:rsidRDefault="00C70C5A" w:rsidP="00F45500">
            <w:pPr>
              <w:rPr>
                <w:color w:val="000000"/>
                <w:sz w:val="18"/>
                <w:szCs w:val="18"/>
              </w:rPr>
            </w:pPr>
          </w:p>
        </w:tc>
        <w:tc>
          <w:tcPr>
            <w:tcW w:w="3540" w:type="dxa"/>
            <w:gridSpan w:val="3"/>
            <w:tcBorders>
              <w:top w:val="nil"/>
              <w:left w:val="nil"/>
              <w:bottom w:val="single" w:sz="4" w:space="0" w:color="auto"/>
              <w:right w:val="nil"/>
            </w:tcBorders>
            <w:shd w:val="clear" w:color="auto" w:fill="auto"/>
            <w:vAlign w:val="center"/>
          </w:tcPr>
          <w:p w14:paraId="3FFB0944" w14:textId="77777777" w:rsidR="00C70C5A" w:rsidRPr="001A092A" w:rsidRDefault="00C70C5A" w:rsidP="00AE6174">
            <w:pPr>
              <w:jc w:val="center"/>
              <w:rPr>
                <w:b/>
                <w:bCs/>
                <w:color w:val="000000"/>
                <w:sz w:val="18"/>
                <w:szCs w:val="18"/>
              </w:rPr>
            </w:pPr>
            <w:r w:rsidRPr="001A092A">
              <w:rPr>
                <w:i/>
                <w:iCs/>
                <w:color w:val="000000" w:themeColor="text1"/>
                <w:kern w:val="20"/>
                <w:sz w:val="18"/>
                <w:szCs w:val="18"/>
              </w:rPr>
              <w:t>(Thousands of United States dollars)</w:t>
            </w:r>
          </w:p>
        </w:tc>
        <w:tc>
          <w:tcPr>
            <w:tcW w:w="1180" w:type="dxa"/>
            <w:vAlign w:val="center"/>
          </w:tcPr>
          <w:p w14:paraId="1C9F449B" w14:textId="77777777" w:rsidR="00C70C5A" w:rsidRPr="001A092A" w:rsidRDefault="00C70C5A" w:rsidP="00F45500">
            <w:pPr>
              <w:spacing w:after="160" w:line="259" w:lineRule="auto"/>
              <w:jc w:val="left"/>
            </w:pPr>
          </w:p>
        </w:tc>
        <w:tc>
          <w:tcPr>
            <w:tcW w:w="1180" w:type="dxa"/>
            <w:vAlign w:val="center"/>
          </w:tcPr>
          <w:p w14:paraId="2517AC0D" w14:textId="77777777" w:rsidR="00C70C5A" w:rsidRPr="001A092A" w:rsidRDefault="00C70C5A" w:rsidP="00F45500">
            <w:pPr>
              <w:spacing w:after="160" w:line="259" w:lineRule="auto"/>
              <w:jc w:val="left"/>
            </w:pPr>
          </w:p>
        </w:tc>
      </w:tr>
      <w:tr w:rsidR="00C70C5A" w:rsidRPr="001A092A" w14:paraId="161CFA1D" w14:textId="77777777" w:rsidTr="00922CBB">
        <w:trPr>
          <w:gridAfter w:val="2"/>
          <w:wAfter w:w="2360" w:type="dxa"/>
          <w:trHeight w:val="290"/>
        </w:trPr>
        <w:tc>
          <w:tcPr>
            <w:tcW w:w="5160" w:type="dxa"/>
            <w:tcBorders>
              <w:top w:val="single" w:sz="4" w:space="0" w:color="auto"/>
              <w:left w:val="nil"/>
              <w:bottom w:val="nil"/>
              <w:right w:val="nil"/>
            </w:tcBorders>
            <w:shd w:val="clear" w:color="auto" w:fill="auto"/>
            <w:vAlign w:val="center"/>
            <w:hideMark/>
          </w:tcPr>
          <w:p w14:paraId="0D79A3B7" w14:textId="77777777" w:rsidR="00C70C5A" w:rsidRPr="001A092A" w:rsidRDefault="00C70C5A" w:rsidP="00F45500">
            <w:pPr>
              <w:rPr>
                <w:color w:val="000000"/>
                <w:sz w:val="18"/>
                <w:szCs w:val="18"/>
              </w:rPr>
            </w:pPr>
            <w:r w:rsidRPr="001A092A">
              <w:rPr>
                <w:color w:val="000000"/>
                <w:sz w:val="18"/>
                <w:szCs w:val="18"/>
              </w:rPr>
              <w:t>A. Governing and Subsidiary bodies</w:t>
            </w:r>
          </w:p>
        </w:tc>
        <w:tc>
          <w:tcPr>
            <w:tcW w:w="1180" w:type="dxa"/>
            <w:tcBorders>
              <w:top w:val="single" w:sz="4" w:space="0" w:color="auto"/>
              <w:left w:val="nil"/>
              <w:bottom w:val="nil"/>
              <w:right w:val="nil"/>
            </w:tcBorders>
            <w:shd w:val="clear" w:color="auto" w:fill="auto"/>
            <w:vAlign w:val="center"/>
            <w:hideMark/>
          </w:tcPr>
          <w:p w14:paraId="0E8A584F" w14:textId="77777777" w:rsidR="00C70C5A" w:rsidRPr="001A092A" w:rsidRDefault="00C70C5A" w:rsidP="00F45500">
            <w:pPr>
              <w:jc w:val="right"/>
              <w:rPr>
                <w:color w:val="000000"/>
                <w:sz w:val="18"/>
                <w:szCs w:val="18"/>
              </w:rPr>
            </w:pPr>
            <w:r w:rsidRPr="001A092A">
              <w:rPr>
                <w:color w:val="000000"/>
                <w:sz w:val="18"/>
                <w:szCs w:val="18"/>
              </w:rPr>
              <w:t>2,479.6</w:t>
            </w:r>
          </w:p>
        </w:tc>
        <w:tc>
          <w:tcPr>
            <w:tcW w:w="1180" w:type="dxa"/>
            <w:tcBorders>
              <w:top w:val="single" w:sz="4" w:space="0" w:color="auto"/>
              <w:left w:val="nil"/>
              <w:bottom w:val="nil"/>
              <w:right w:val="nil"/>
            </w:tcBorders>
            <w:shd w:val="clear" w:color="auto" w:fill="auto"/>
            <w:vAlign w:val="center"/>
            <w:hideMark/>
          </w:tcPr>
          <w:p w14:paraId="6C6A8458" w14:textId="77777777" w:rsidR="00C70C5A" w:rsidRPr="001A092A" w:rsidRDefault="00C70C5A" w:rsidP="00F45500">
            <w:pPr>
              <w:jc w:val="right"/>
              <w:rPr>
                <w:color w:val="000000"/>
                <w:sz w:val="18"/>
                <w:szCs w:val="18"/>
              </w:rPr>
            </w:pPr>
            <w:r w:rsidRPr="001A092A">
              <w:rPr>
                <w:color w:val="000000"/>
                <w:sz w:val="18"/>
                <w:szCs w:val="18"/>
              </w:rPr>
              <w:t>3,863.9</w:t>
            </w:r>
          </w:p>
        </w:tc>
        <w:tc>
          <w:tcPr>
            <w:tcW w:w="1180" w:type="dxa"/>
            <w:tcBorders>
              <w:top w:val="single" w:sz="4" w:space="0" w:color="auto"/>
              <w:left w:val="nil"/>
              <w:bottom w:val="nil"/>
              <w:right w:val="nil"/>
            </w:tcBorders>
            <w:shd w:val="clear" w:color="auto" w:fill="auto"/>
            <w:vAlign w:val="center"/>
            <w:hideMark/>
          </w:tcPr>
          <w:p w14:paraId="4D642645" w14:textId="77777777" w:rsidR="00C70C5A" w:rsidRPr="001A092A" w:rsidRDefault="00C70C5A" w:rsidP="00F45500">
            <w:pPr>
              <w:jc w:val="right"/>
              <w:rPr>
                <w:b/>
                <w:bCs/>
                <w:color w:val="000000"/>
                <w:sz w:val="18"/>
                <w:szCs w:val="18"/>
              </w:rPr>
            </w:pPr>
            <w:r w:rsidRPr="001A092A">
              <w:rPr>
                <w:b/>
                <w:bCs/>
                <w:color w:val="000000"/>
                <w:sz w:val="18"/>
                <w:szCs w:val="18"/>
              </w:rPr>
              <w:t>6,343.5</w:t>
            </w:r>
          </w:p>
        </w:tc>
      </w:tr>
      <w:tr w:rsidR="00C70C5A" w:rsidRPr="001A092A" w14:paraId="1FCC01AB" w14:textId="77777777" w:rsidTr="00F45500">
        <w:trPr>
          <w:gridAfter w:val="2"/>
          <w:wAfter w:w="2360" w:type="dxa"/>
          <w:trHeight w:val="290"/>
        </w:trPr>
        <w:tc>
          <w:tcPr>
            <w:tcW w:w="5160" w:type="dxa"/>
            <w:tcBorders>
              <w:top w:val="nil"/>
              <w:left w:val="nil"/>
              <w:bottom w:val="nil"/>
              <w:right w:val="nil"/>
            </w:tcBorders>
            <w:shd w:val="clear" w:color="auto" w:fill="auto"/>
            <w:vAlign w:val="center"/>
            <w:hideMark/>
          </w:tcPr>
          <w:p w14:paraId="70B3E43A" w14:textId="77777777" w:rsidR="00C70C5A" w:rsidRPr="001A092A" w:rsidRDefault="00C70C5A" w:rsidP="00F45500">
            <w:pPr>
              <w:rPr>
                <w:color w:val="000000"/>
                <w:sz w:val="18"/>
                <w:szCs w:val="18"/>
              </w:rPr>
            </w:pPr>
            <w:r w:rsidRPr="001A092A">
              <w:rPr>
                <w:color w:val="000000"/>
                <w:sz w:val="18"/>
                <w:szCs w:val="18"/>
              </w:rPr>
              <w:t>B. Executive direction and management</w:t>
            </w:r>
          </w:p>
        </w:tc>
        <w:tc>
          <w:tcPr>
            <w:tcW w:w="1180" w:type="dxa"/>
            <w:tcBorders>
              <w:top w:val="nil"/>
              <w:left w:val="nil"/>
              <w:bottom w:val="nil"/>
              <w:right w:val="nil"/>
            </w:tcBorders>
            <w:shd w:val="clear" w:color="auto" w:fill="auto"/>
            <w:vAlign w:val="center"/>
            <w:hideMark/>
          </w:tcPr>
          <w:p w14:paraId="40478007" w14:textId="77777777" w:rsidR="00C70C5A" w:rsidRPr="001A092A" w:rsidRDefault="00C70C5A" w:rsidP="00F45500">
            <w:pPr>
              <w:jc w:val="right"/>
              <w:rPr>
                <w:color w:val="000000"/>
                <w:sz w:val="18"/>
                <w:szCs w:val="18"/>
              </w:rPr>
            </w:pPr>
            <w:r w:rsidRPr="001A092A">
              <w:rPr>
                <w:color w:val="000000"/>
                <w:sz w:val="18"/>
                <w:szCs w:val="18"/>
              </w:rPr>
              <w:t>2,909.8</w:t>
            </w:r>
          </w:p>
        </w:tc>
        <w:tc>
          <w:tcPr>
            <w:tcW w:w="1180" w:type="dxa"/>
            <w:tcBorders>
              <w:top w:val="nil"/>
              <w:left w:val="nil"/>
              <w:bottom w:val="nil"/>
              <w:right w:val="nil"/>
            </w:tcBorders>
            <w:shd w:val="clear" w:color="auto" w:fill="auto"/>
            <w:vAlign w:val="center"/>
            <w:hideMark/>
          </w:tcPr>
          <w:p w14:paraId="1207693B" w14:textId="77777777" w:rsidR="00C70C5A" w:rsidRPr="001A092A" w:rsidRDefault="00C70C5A" w:rsidP="00F45500">
            <w:pPr>
              <w:jc w:val="right"/>
              <w:rPr>
                <w:color w:val="000000"/>
                <w:sz w:val="18"/>
                <w:szCs w:val="18"/>
              </w:rPr>
            </w:pPr>
            <w:r w:rsidRPr="001A092A">
              <w:rPr>
                <w:color w:val="000000"/>
                <w:sz w:val="18"/>
                <w:szCs w:val="18"/>
              </w:rPr>
              <w:t>3,028.0</w:t>
            </w:r>
          </w:p>
        </w:tc>
        <w:tc>
          <w:tcPr>
            <w:tcW w:w="1180" w:type="dxa"/>
            <w:tcBorders>
              <w:top w:val="nil"/>
              <w:left w:val="nil"/>
              <w:bottom w:val="nil"/>
              <w:right w:val="nil"/>
            </w:tcBorders>
            <w:shd w:val="clear" w:color="auto" w:fill="auto"/>
            <w:vAlign w:val="center"/>
            <w:hideMark/>
          </w:tcPr>
          <w:p w14:paraId="415CCA5C" w14:textId="77777777" w:rsidR="00C70C5A" w:rsidRPr="001A092A" w:rsidRDefault="00C70C5A" w:rsidP="00F45500">
            <w:pPr>
              <w:jc w:val="right"/>
              <w:rPr>
                <w:b/>
                <w:bCs/>
                <w:color w:val="000000"/>
                <w:sz w:val="18"/>
                <w:szCs w:val="18"/>
              </w:rPr>
            </w:pPr>
            <w:r w:rsidRPr="001A092A">
              <w:rPr>
                <w:b/>
                <w:bCs/>
                <w:color w:val="000000"/>
                <w:sz w:val="18"/>
                <w:szCs w:val="18"/>
              </w:rPr>
              <w:t>5,937.8</w:t>
            </w:r>
          </w:p>
        </w:tc>
      </w:tr>
      <w:tr w:rsidR="00C70C5A" w:rsidRPr="001A092A" w14:paraId="12C0C64A" w14:textId="77777777" w:rsidTr="00F45500">
        <w:trPr>
          <w:gridAfter w:val="2"/>
          <w:wAfter w:w="2360" w:type="dxa"/>
          <w:trHeight w:val="290"/>
        </w:trPr>
        <w:tc>
          <w:tcPr>
            <w:tcW w:w="5160" w:type="dxa"/>
            <w:tcBorders>
              <w:top w:val="nil"/>
              <w:left w:val="nil"/>
              <w:bottom w:val="nil"/>
              <w:right w:val="nil"/>
            </w:tcBorders>
            <w:shd w:val="clear" w:color="auto" w:fill="auto"/>
            <w:vAlign w:val="center"/>
            <w:hideMark/>
          </w:tcPr>
          <w:p w14:paraId="7068B337" w14:textId="77777777" w:rsidR="00C70C5A" w:rsidRPr="001A092A" w:rsidRDefault="00C70C5A" w:rsidP="00F45500">
            <w:pPr>
              <w:rPr>
                <w:color w:val="000000"/>
                <w:sz w:val="18"/>
                <w:szCs w:val="18"/>
              </w:rPr>
            </w:pPr>
            <w:r w:rsidRPr="001A092A">
              <w:rPr>
                <w:color w:val="000000"/>
                <w:sz w:val="18"/>
                <w:szCs w:val="18"/>
              </w:rPr>
              <w:t>C. Programme of work</w:t>
            </w:r>
          </w:p>
        </w:tc>
        <w:tc>
          <w:tcPr>
            <w:tcW w:w="1180" w:type="dxa"/>
            <w:tcBorders>
              <w:top w:val="nil"/>
              <w:left w:val="nil"/>
              <w:bottom w:val="nil"/>
              <w:right w:val="nil"/>
            </w:tcBorders>
            <w:shd w:val="clear" w:color="auto" w:fill="auto"/>
            <w:vAlign w:val="center"/>
            <w:hideMark/>
          </w:tcPr>
          <w:p w14:paraId="7BB04AB9" w14:textId="77777777" w:rsidR="00C70C5A" w:rsidRPr="001A092A" w:rsidRDefault="00C70C5A" w:rsidP="00F45500">
            <w:pPr>
              <w:jc w:val="right"/>
              <w:rPr>
                <w:color w:val="000000"/>
                <w:sz w:val="18"/>
                <w:szCs w:val="18"/>
              </w:rPr>
            </w:pPr>
            <w:r w:rsidRPr="001A092A">
              <w:rPr>
                <w:color w:val="000000"/>
                <w:sz w:val="18"/>
                <w:szCs w:val="18"/>
              </w:rPr>
              <w:t>8,909.1</w:t>
            </w:r>
          </w:p>
        </w:tc>
        <w:tc>
          <w:tcPr>
            <w:tcW w:w="1180" w:type="dxa"/>
            <w:tcBorders>
              <w:top w:val="nil"/>
              <w:left w:val="nil"/>
              <w:bottom w:val="nil"/>
              <w:right w:val="nil"/>
            </w:tcBorders>
            <w:shd w:val="clear" w:color="auto" w:fill="auto"/>
            <w:vAlign w:val="center"/>
            <w:hideMark/>
          </w:tcPr>
          <w:p w14:paraId="352FA440" w14:textId="77777777" w:rsidR="00C70C5A" w:rsidRPr="001A092A" w:rsidRDefault="00C70C5A" w:rsidP="00F45500">
            <w:pPr>
              <w:jc w:val="right"/>
              <w:rPr>
                <w:color w:val="000000"/>
                <w:sz w:val="18"/>
                <w:szCs w:val="18"/>
              </w:rPr>
            </w:pPr>
            <w:r w:rsidRPr="001A092A">
              <w:rPr>
                <w:color w:val="000000"/>
                <w:sz w:val="18"/>
                <w:szCs w:val="18"/>
              </w:rPr>
              <w:t>9,094.9</w:t>
            </w:r>
          </w:p>
        </w:tc>
        <w:tc>
          <w:tcPr>
            <w:tcW w:w="1180" w:type="dxa"/>
            <w:tcBorders>
              <w:top w:val="nil"/>
              <w:left w:val="nil"/>
              <w:bottom w:val="nil"/>
              <w:right w:val="nil"/>
            </w:tcBorders>
            <w:shd w:val="clear" w:color="auto" w:fill="auto"/>
            <w:vAlign w:val="center"/>
            <w:hideMark/>
          </w:tcPr>
          <w:p w14:paraId="7FBD0DA1" w14:textId="77777777" w:rsidR="00C70C5A" w:rsidRPr="001A092A" w:rsidRDefault="00C70C5A" w:rsidP="00F45500">
            <w:pPr>
              <w:jc w:val="right"/>
              <w:rPr>
                <w:b/>
                <w:bCs/>
                <w:color w:val="000000"/>
                <w:sz w:val="18"/>
                <w:szCs w:val="18"/>
              </w:rPr>
            </w:pPr>
            <w:r w:rsidRPr="001A092A">
              <w:rPr>
                <w:b/>
                <w:bCs/>
                <w:color w:val="000000"/>
                <w:sz w:val="18"/>
                <w:szCs w:val="18"/>
              </w:rPr>
              <w:t>18,004.0</w:t>
            </w:r>
          </w:p>
        </w:tc>
      </w:tr>
      <w:tr w:rsidR="00C70C5A" w:rsidRPr="001A092A" w14:paraId="019BC91B" w14:textId="77777777" w:rsidTr="00F45500">
        <w:trPr>
          <w:gridAfter w:val="2"/>
          <w:wAfter w:w="2360" w:type="dxa"/>
          <w:trHeight w:val="300"/>
        </w:trPr>
        <w:tc>
          <w:tcPr>
            <w:tcW w:w="5160" w:type="dxa"/>
            <w:tcBorders>
              <w:top w:val="nil"/>
              <w:left w:val="nil"/>
              <w:bottom w:val="nil"/>
              <w:right w:val="nil"/>
            </w:tcBorders>
            <w:shd w:val="clear" w:color="auto" w:fill="auto"/>
            <w:vAlign w:val="center"/>
            <w:hideMark/>
          </w:tcPr>
          <w:p w14:paraId="0883AE79" w14:textId="77777777" w:rsidR="00C70C5A" w:rsidRPr="001A092A" w:rsidRDefault="00C70C5A" w:rsidP="00F45500">
            <w:pPr>
              <w:rPr>
                <w:color w:val="000000"/>
                <w:sz w:val="18"/>
                <w:szCs w:val="18"/>
              </w:rPr>
            </w:pPr>
            <w:r w:rsidRPr="001A092A">
              <w:rPr>
                <w:color w:val="000000"/>
                <w:sz w:val="18"/>
                <w:szCs w:val="18"/>
              </w:rPr>
              <w:t>D. Administrative support</w:t>
            </w:r>
          </w:p>
        </w:tc>
        <w:tc>
          <w:tcPr>
            <w:tcW w:w="1180" w:type="dxa"/>
            <w:tcBorders>
              <w:top w:val="nil"/>
              <w:left w:val="nil"/>
              <w:bottom w:val="nil"/>
              <w:right w:val="nil"/>
            </w:tcBorders>
            <w:shd w:val="clear" w:color="auto" w:fill="auto"/>
            <w:vAlign w:val="center"/>
            <w:hideMark/>
          </w:tcPr>
          <w:p w14:paraId="3EC9042A" w14:textId="77777777" w:rsidR="00C70C5A" w:rsidRPr="001A092A" w:rsidRDefault="00C70C5A" w:rsidP="00F45500">
            <w:pPr>
              <w:jc w:val="right"/>
              <w:rPr>
                <w:color w:val="000000"/>
                <w:sz w:val="18"/>
                <w:szCs w:val="18"/>
              </w:rPr>
            </w:pPr>
            <w:r w:rsidRPr="001A092A">
              <w:rPr>
                <w:color w:val="000000"/>
                <w:sz w:val="18"/>
                <w:szCs w:val="18"/>
              </w:rPr>
              <w:t>3,148.6</w:t>
            </w:r>
          </w:p>
        </w:tc>
        <w:tc>
          <w:tcPr>
            <w:tcW w:w="1180" w:type="dxa"/>
            <w:tcBorders>
              <w:top w:val="nil"/>
              <w:left w:val="nil"/>
              <w:bottom w:val="nil"/>
              <w:right w:val="nil"/>
            </w:tcBorders>
            <w:shd w:val="clear" w:color="auto" w:fill="auto"/>
            <w:vAlign w:val="center"/>
            <w:hideMark/>
          </w:tcPr>
          <w:p w14:paraId="40B19F8A" w14:textId="77777777" w:rsidR="00C70C5A" w:rsidRPr="001A092A" w:rsidRDefault="00C70C5A" w:rsidP="00F45500">
            <w:pPr>
              <w:jc w:val="right"/>
              <w:rPr>
                <w:color w:val="000000"/>
                <w:sz w:val="18"/>
                <w:szCs w:val="18"/>
              </w:rPr>
            </w:pPr>
            <w:r w:rsidRPr="001A092A">
              <w:rPr>
                <w:color w:val="000000"/>
                <w:sz w:val="18"/>
                <w:szCs w:val="18"/>
              </w:rPr>
              <w:t>2,998.8</w:t>
            </w:r>
          </w:p>
        </w:tc>
        <w:tc>
          <w:tcPr>
            <w:tcW w:w="1180" w:type="dxa"/>
            <w:tcBorders>
              <w:top w:val="nil"/>
              <w:left w:val="nil"/>
              <w:bottom w:val="nil"/>
              <w:right w:val="nil"/>
            </w:tcBorders>
            <w:shd w:val="clear" w:color="auto" w:fill="auto"/>
            <w:vAlign w:val="center"/>
            <w:hideMark/>
          </w:tcPr>
          <w:p w14:paraId="79425AA1" w14:textId="77777777" w:rsidR="00C70C5A" w:rsidRPr="001A092A" w:rsidRDefault="00C70C5A" w:rsidP="00F45500">
            <w:pPr>
              <w:jc w:val="right"/>
              <w:rPr>
                <w:b/>
                <w:bCs/>
                <w:color w:val="000000"/>
                <w:sz w:val="18"/>
                <w:szCs w:val="18"/>
              </w:rPr>
            </w:pPr>
            <w:r w:rsidRPr="001A092A">
              <w:rPr>
                <w:b/>
                <w:bCs/>
                <w:color w:val="000000"/>
                <w:sz w:val="18"/>
                <w:szCs w:val="18"/>
              </w:rPr>
              <w:t>6,147.4</w:t>
            </w:r>
          </w:p>
        </w:tc>
      </w:tr>
      <w:tr w:rsidR="00C70C5A" w:rsidRPr="001A092A" w14:paraId="2A3AAB7C" w14:textId="77777777" w:rsidTr="00F45500">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507EB29A" w14:textId="77777777" w:rsidR="00C70C5A" w:rsidRPr="001A092A" w:rsidRDefault="00C70C5A" w:rsidP="00F45500">
            <w:pPr>
              <w:rPr>
                <w:b/>
                <w:bCs/>
                <w:color w:val="000000"/>
                <w:sz w:val="18"/>
                <w:szCs w:val="18"/>
              </w:rPr>
            </w:pPr>
            <w:r w:rsidRPr="001A092A">
              <w:rPr>
                <w:b/>
                <w:bCs/>
                <w:color w:val="000000"/>
                <w:sz w:val="18"/>
                <w:szCs w:val="18"/>
              </w:rPr>
              <w:t>Subtotal</w:t>
            </w:r>
          </w:p>
        </w:tc>
        <w:tc>
          <w:tcPr>
            <w:tcW w:w="1180" w:type="dxa"/>
            <w:tcBorders>
              <w:top w:val="single" w:sz="8" w:space="0" w:color="auto"/>
              <w:left w:val="nil"/>
              <w:bottom w:val="single" w:sz="8" w:space="0" w:color="auto"/>
              <w:right w:val="nil"/>
            </w:tcBorders>
            <w:shd w:val="clear" w:color="auto" w:fill="auto"/>
            <w:vAlign w:val="center"/>
            <w:hideMark/>
          </w:tcPr>
          <w:p w14:paraId="279694B7" w14:textId="77777777" w:rsidR="00C70C5A" w:rsidRPr="001A092A" w:rsidRDefault="00C70C5A" w:rsidP="00F45500">
            <w:pPr>
              <w:jc w:val="right"/>
              <w:rPr>
                <w:b/>
                <w:bCs/>
                <w:color w:val="000000"/>
                <w:sz w:val="18"/>
                <w:szCs w:val="18"/>
              </w:rPr>
            </w:pPr>
            <w:r w:rsidRPr="001A092A">
              <w:rPr>
                <w:b/>
                <w:bCs/>
                <w:color w:val="000000"/>
                <w:sz w:val="18"/>
                <w:szCs w:val="18"/>
              </w:rPr>
              <w:t>17,447.1</w:t>
            </w:r>
          </w:p>
        </w:tc>
        <w:tc>
          <w:tcPr>
            <w:tcW w:w="1180" w:type="dxa"/>
            <w:tcBorders>
              <w:top w:val="single" w:sz="8" w:space="0" w:color="auto"/>
              <w:left w:val="nil"/>
              <w:bottom w:val="single" w:sz="8" w:space="0" w:color="auto"/>
              <w:right w:val="nil"/>
            </w:tcBorders>
            <w:shd w:val="clear" w:color="auto" w:fill="auto"/>
            <w:vAlign w:val="center"/>
            <w:hideMark/>
          </w:tcPr>
          <w:p w14:paraId="56D3FC75" w14:textId="77777777" w:rsidR="00C70C5A" w:rsidRPr="001A092A" w:rsidRDefault="00C70C5A" w:rsidP="00F45500">
            <w:pPr>
              <w:jc w:val="right"/>
              <w:rPr>
                <w:b/>
                <w:bCs/>
                <w:color w:val="000000"/>
                <w:sz w:val="18"/>
                <w:szCs w:val="18"/>
              </w:rPr>
            </w:pPr>
            <w:r w:rsidRPr="001A092A">
              <w:rPr>
                <w:b/>
                <w:bCs/>
                <w:color w:val="000000"/>
                <w:sz w:val="18"/>
                <w:szCs w:val="18"/>
              </w:rPr>
              <w:t>18,985.6</w:t>
            </w:r>
          </w:p>
        </w:tc>
        <w:tc>
          <w:tcPr>
            <w:tcW w:w="1180" w:type="dxa"/>
            <w:tcBorders>
              <w:top w:val="single" w:sz="8" w:space="0" w:color="auto"/>
              <w:left w:val="nil"/>
              <w:bottom w:val="single" w:sz="8" w:space="0" w:color="auto"/>
              <w:right w:val="nil"/>
            </w:tcBorders>
            <w:shd w:val="clear" w:color="auto" w:fill="auto"/>
            <w:vAlign w:val="center"/>
            <w:hideMark/>
          </w:tcPr>
          <w:p w14:paraId="1D88F563" w14:textId="77777777" w:rsidR="00C70C5A" w:rsidRPr="001A092A" w:rsidRDefault="00C70C5A" w:rsidP="00F45500">
            <w:pPr>
              <w:jc w:val="right"/>
              <w:rPr>
                <w:b/>
                <w:bCs/>
                <w:color w:val="000000"/>
                <w:sz w:val="18"/>
                <w:szCs w:val="18"/>
              </w:rPr>
            </w:pPr>
            <w:r w:rsidRPr="001A092A">
              <w:rPr>
                <w:b/>
                <w:bCs/>
                <w:color w:val="000000"/>
                <w:sz w:val="18"/>
                <w:szCs w:val="18"/>
              </w:rPr>
              <w:t>36,432.7</w:t>
            </w:r>
          </w:p>
        </w:tc>
      </w:tr>
      <w:tr w:rsidR="00C70C5A" w:rsidRPr="001A092A" w14:paraId="75305D5B" w14:textId="77777777" w:rsidTr="00F45500">
        <w:trPr>
          <w:gridAfter w:val="2"/>
          <w:wAfter w:w="2360" w:type="dxa"/>
          <w:trHeight w:val="290"/>
        </w:trPr>
        <w:tc>
          <w:tcPr>
            <w:tcW w:w="5160" w:type="dxa"/>
            <w:tcBorders>
              <w:top w:val="nil"/>
              <w:left w:val="nil"/>
              <w:bottom w:val="nil"/>
              <w:right w:val="nil"/>
            </w:tcBorders>
            <w:shd w:val="clear" w:color="auto" w:fill="auto"/>
            <w:vAlign w:val="center"/>
            <w:hideMark/>
          </w:tcPr>
          <w:p w14:paraId="27D189B1" w14:textId="77777777" w:rsidR="00C70C5A" w:rsidRPr="001A092A" w:rsidRDefault="00C70C5A" w:rsidP="00F45500">
            <w:pPr>
              <w:rPr>
                <w:color w:val="000000"/>
                <w:sz w:val="18"/>
                <w:szCs w:val="18"/>
              </w:rPr>
            </w:pPr>
            <w:r w:rsidRPr="001A092A">
              <w:rPr>
                <w:color w:val="000000"/>
                <w:sz w:val="18"/>
                <w:szCs w:val="18"/>
              </w:rPr>
              <w:t xml:space="preserve">Programme support costs </w:t>
            </w:r>
          </w:p>
        </w:tc>
        <w:tc>
          <w:tcPr>
            <w:tcW w:w="1180" w:type="dxa"/>
            <w:tcBorders>
              <w:top w:val="nil"/>
              <w:left w:val="nil"/>
              <w:bottom w:val="nil"/>
              <w:right w:val="nil"/>
            </w:tcBorders>
            <w:shd w:val="clear" w:color="auto" w:fill="auto"/>
            <w:vAlign w:val="center"/>
            <w:hideMark/>
          </w:tcPr>
          <w:p w14:paraId="2C9C1661" w14:textId="77777777" w:rsidR="00C70C5A" w:rsidRPr="001A092A" w:rsidRDefault="00C70C5A" w:rsidP="00F45500">
            <w:pPr>
              <w:jc w:val="right"/>
              <w:rPr>
                <w:color w:val="000000"/>
                <w:sz w:val="18"/>
                <w:szCs w:val="18"/>
              </w:rPr>
            </w:pPr>
            <w:r w:rsidRPr="001A092A">
              <w:rPr>
                <w:color w:val="000000"/>
                <w:sz w:val="18"/>
                <w:szCs w:val="18"/>
              </w:rPr>
              <w:t>2,268.1</w:t>
            </w:r>
          </w:p>
        </w:tc>
        <w:tc>
          <w:tcPr>
            <w:tcW w:w="1180" w:type="dxa"/>
            <w:tcBorders>
              <w:top w:val="nil"/>
              <w:left w:val="nil"/>
              <w:bottom w:val="nil"/>
              <w:right w:val="nil"/>
            </w:tcBorders>
            <w:shd w:val="clear" w:color="auto" w:fill="auto"/>
            <w:vAlign w:val="center"/>
            <w:hideMark/>
          </w:tcPr>
          <w:p w14:paraId="7B136139" w14:textId="77777777" w:rsidR="00C70C5A" w:rsidRPr="001A092A" w:rsidRDefault="00C70C5A" w:rsidP="00F45500">
            <w:pPr>
              <w:jc w:val="right"/>
              <w:rPr>
                <w:color w:val="000000"/>
                <w:sz w:val="18"/>
                <w:szCs w:val="18"/>
              </w:rPr>
            </w:pPr>
            <w:r w:rsidRPr="001A092A">
              <w:rPr>
                <w:color w:val="000000"/>
                <w:sz w:val="18"/>
                <w:szCs w:val="18"/>
              </w:rPr>
              <w:t>2,468.1</w:t>
            </w:r>
          </w:p>
        </w:tc>
        <w:tc>
          <w:tcPr>
            <w:tcW w:w="1180" w:type="dxa"/>
            <w:tcBorders>
              <w:top w:val="nil"/>
              <w:left w:val="nil"/>
              <w:bottom w:val="nil"/>
              <w:right w:val="nil"/>
            </w:tcBorders>
            <w:shd w:val="clear" w:color="auto" w:fill="auto"/>
            <w:vAlign w:val="center"/>
            <w:hideMark/>
          </w:tcPr>
          <w:p w14:paraId="3185CDAE" w14:textId="77777777" w:rsidR="00C70C5A" w:rsidRPr="001A092A" w:rsidRDefault="00C70C5A" w:rsidP="00F45500">
            <w:pPr>
              <w:jc w:val="right"/>
              <w:rPr>
                <w:b/>
                <w:bCs/>
                <w:color w:val="000000"/>
                <w:sz w:val="18"/>
                <w:szCs w:val="18"/>
              </w:rPr>
            </w:pPr>
            <w:r w:rsidRPr="001A092A">
              <w:rPr>
                <w:b/>
                <w:bCs/>
                <w:color w:val="000000"/>
                <w:sz w:val="18"/>
                <w:szCs w:val="18"/>
              </w:rPr>
              <w:t>4,736.2</w:t>
            </w:r>
          </w:p>
        </w:tc>
      </w:tr>
      <w:tr w:rsidR="00C70C5A" w:rsidRPr="001A092A" w14:paraId="483455CD" w14:textId="77777777" w:rsidTr="00F45500">
        <w:trPr>
          <w:gridAfter w:val="2"/>
          <w:wAfter w:w="2360" w:type="dxa"/>
          <w:trHeight w:val="300"/>
        </w:trPr>
        <w:tc>
          <w:tcPr>
            <w:tcW w:w="5160" w:type="dxa"/>
            <w:tcBorders>
              <w:top w:val="nil"/>
              <w:left w:val="nil"/>
              <w:bottom w:val="nil"/>
              <w:right w:val="nil"/>
            </w:tcBorders>
            <w:shd w:val="clear" w:color="auto" w:fill="auto"/>
            <w:vAlign w:val="center"/>
            <w:hideMark/>
          </w:tcPr>
          <w:p w14:paraId="5B7A6165" w14:textId="77777777" w:rsidR="00C70C5A" w:rsidRPr="001A092A" w:rsidRDefault="00C70C5A" w:rsidP="00F45500">
            <w:pPr>
              <w:rPr>
                <w:color w:val="000000"/>
                <w:sz w:val="18"/>
                <w:szCs w:val="18"/>
              </w:rPr>
            </w:pPr>
            <w:r w:rsidRPr="001A092A">
              <w:rPr>
                <w:color w:val="000000"/>
                <w:sz w:val="18"/>
                <w:szCs w:val="18"/>
              </w:rPr>
              <w:t>Working Capital Reserve</w:t>
            </w:r>
          </w:p>
        </w:tc>
        <w:tc>
          <w:tcPr>
            <w:tcW w:w="1180" w:type="dxa"/>
            <w:tcBorders>
              <w:top w:val="nil"/>
              <w:left w:val="nil"/>
              <w:bottom w:val="nil"/>
              <w:right w:val="nil"/>
            </w:tcBorders>
            <w:shd w:val="clear" w:color="auto" w:fill="auto"/>
            <w:vAlign w:val="center"/>
            <w:hideMark/>
          </w:tcPr>
          <w:p w14:paraId="00F74AEB" w14:textId="77777777" w:rsidR="00C70C5A" w:rsidRPr="001A092A" w:rsidRDefault="00C70C5A" w:rsidP="00F45500">
            <w:pPr>
              <w:jc w:val="right"/>
              <w:rPr>
                <w:color w:val="000000"/>
                <w:sz w:val="18"/>
                <w:szCs w:val="18"/>
              </w:rPr>
            </w:pPr>
            <w:r w:rsidRPr="001A092A">
              <w:rPr>
                <w:color w:val="000000"/>
                <w:sz w:val="18"/>
                <w:szCs w:val="18"/>
              </w:rPr>
              <w:t>216.4</w:t>
            </w:r>
          </w:p>
        </w:tc>
        <w:tc>
          <w:tcPr>
            <w:tcW w:w="1180" w:type="dxa"/>
            <w:tcBorders>
              <w:top w:val="nil"/>
              <w:left w:val="nil"/>
              <w:bottom w:val="nil"/>
              <w:right w:val="nil"/>
            </w:tcBorders>
            <w:shd w:val="clear" w:color="auto" w:fill="auto"/>
            <w:vAlign w:val="center"/>
            <w:hideMark/>
          </w:tcPr>
          <w:p w14:paraId="2A01CA13" w14:textId="77777777" w:rsidR="00C70C5A" w:rsidRPr="001A092A" w:rsidRDefault="00C70C5A" w:rsidP="00F45500">
            <w:pPr>
              <w:jc w:val="right"/>
              <w:rPr>
                <w:color w:val="000000"/>
                <w:sz w:val="18"/>
                <w:szCs w:val="18"/>
              </w:rPr>
            </w:pPr>
            <w:r w:rsidRPr="001A092A">
              <w:rPr>
                <w:color w:val="000000"/>
                <w:sz w:val="18"/>
                <w:szCs w:val="18"/>
              </w:rPr>
              <w:t>260.8</w:t>
            </w:r>
          </w:p>
        </w:tc>
        <w:tc>
          <w:tcPr>
            <w:tcW w:w="1180" w:type="dxa"/>
            <w:tcBorders>
              <w:top w:val="nil"/>
              <w:left w:val="nil"/>
              <w:bottom w:val="nil"/>
              <w:right w:val="nil"/>
            </w:tcBorders>
            <w:shd w:val="clear" w:color="auto" w:fill="auto"/>
            <w:noWrap/>
            <w:vAlign w:val="center"/>
            <w:hideMark/>
          </w:tcPr>
          <w:p w14:paraId="21B2174B" w14:textId="77777777" w:rsidR="00C70C5A" w:rsidRPr="001A092A" w:rsidRDefault="00C70C5A" w:rsidP="00F45500">
            <w:pPr>
              <w:jc w:val="right"/>
              <w:rPr>
                <w:b/>
                <w:bCs/>
                <w:color w:val="000000"/>
                <w:sz w:val="18"/>
                <w:szCs w:val="18"/>
              </w:rPr>
            </w:pPr>
            <w:r w:rsidRPr="001A092A">
              <w:rPr>
                <w:b/>
                <w:bCs/>
                <w:color w:val="000000"/>
                <w:sz w:val="18"/>
                <w:szCs w:val="18"/>
              </w:rPr>
              <w:t>477.2</w:t>
            </w:r>
          </w:p>
        </w:tc>
      </w:tr>
      <w:tr w:rsidR="00C70C5A" w:rsidRPr="001A092A" w14:paraId="59803A4A" w14:textId="77777777" w:rsidTr="00F45500">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1ACC687D" w14:textId="77777777" w:rsidR="00C70C5A" w:rsidRPr="001A092A" w:rsidRDefault="00C70C5A" w:rsidP="00F45500">
            <w:pPr>
              <w:rPr>
                <w:b/>
                <w:bCs/>
                <w:color w:val="000000"/>
                <w:sz w:val="18"/>
                <w:szCs w:val="18"/>
              </w:rPr>
            </w:pPr>
            <w:r w:rsidRPr="001A092A">
              <w:rPr>
                <w:b/>
                <w:bCs/>
                <w:color w:val="000000"/>
                <w:sz w:val="18"/>
                <w:szCs w:val="18"/>
              </w:rPr>
              <w:t>Total requirements</w:t>
            </w:r>
          </w:p>
        </w:tc>
        <w:tc>
          <w:tcPr>
            <w:tcW w:w="1180" w:type="dxa"/>
            <w:tcBorders>
              <w:top w:val="single" w:sz="8" w:space="0" w:color="auto"/>
              <w:left w:val="nil"/>
              <w:bottom w:val="single" w:sz="8" w:space="0" w:color="auto"/>
              <w:right w:val="nil"/>
            </w:tcBorders>
            <w:shd w:val="clear" w:color="auto" w:fill="auto"/>
            <w:vAlign w:val="center"/>
            <w:hideMark/>
          </w:tcPr>
          <w:p w14:paraId="2ED13876" w14:textId="77777777" w:rsidR="00C70C5A" w:rsidRPr="001A092A" w:rsidRDefault="00C70C5A" w:rsidP="00F45500">
            <w:pPr>
              <w:jc w:val="right"/>
              <w:rPr>
                <w:b/>
                <w:bCs/>
                <w:color w:val="000000"/>
                <w:sz w:val="18"/>
                <w:szCs w:val="18"/>
              </w:rPr>
            </w:pPr>
            <w:r w:rsidRPr="001A092A">
              <w:rPr>
                <w:b/>
                <w:bCs/>
                <w:color w:val="000000"/>
                <w:sz w:val="18"/>
                <w:szCs w:val="18"/>
              </w:rPr>
              <w:t>19,931.6</w:t>
            </w:r>
          </w:p>
        </w:tc>
        <w:tc>
          <w:tcPr>
            <w:tcW w:w="1180" w:type="dxa"/>
            <w:tcBorders>
              <w:top w:val="single" w:sz="8" w:space="0" w:color="auto"/>
              <w:left w:val="nil"/>
              <w:bottom w:val="single" w:sz="8" w:space="0" w:color="auto"/>
              <w:right w:val="nil"/>
            </w:tcBorders>
            <w:shd w:val="clear" w:color="auto" w:fill="auto"/>
            <w:vAlign w:val="center"/>
            <w:hideMark/>
          </w:tcPr>
          <w:p w14:paraId="2B6FD16C" w14:textId="77777777" w:rsidR="00C70C5A" w:rsidRPr="001A092A" w:rsidRDefault="00C70C5A" w:rsidP="00F45500">
            <w:pPr>
              <w:jc w:val="right"/>
              <w:rPr>
                <w:b/>
                <w:bCs/>
                <w:color w:val="000000"/>
                <w:sz w:val="18"/>
                <w:szCs w:val="18"/>
              </w:rPr>
            </w:pPr>
            <w:r w:rsidRPr="001A092A">
              <w:rPr>
                <w:b/>
                <w:bCs/>
                <w:color w:val="000000"/>
                <w:sz w:val="18"/>
                <w:szCs w:val="18"/>
              </w:rPr>
              <w:t>21,714.5</w:t>
            </w:r>
          </w:p>
        </w:tc>
        <w:tc>
          <w:tcPr>
            <w:tcW w:w="1180" w:type="dxa"/>
            <w:tcBorders>
              <w:top w:val="single" w:sz="8" w:space="0" w:color="auto"/>
              <w:left w:val="nil"/>
              <w:bottom w:val="single" w:sz="8" w:space="0" w:color="auto"/>
              <w:right w:val="nil"/>
            </w:tcBorders>
            <w:shd w:val="clear" w:color="auto" w:fill="auto"/>
            <w:vAlign w:val="center"/>
            <w:hideMark/>
          </w:tcPr>
          <w:p w14:paraId="7BC1EBCE" w14:textId="77777777" w:rsidR="00C70C5A" w:rsidRPr="001A092A" w:rsidRDefault="00C70C5A" w:rsidP="00F45500">
            <w:pPr>
              <w:jc w:val="right"/>
              <w:rPr>
                <w:b/>
                <w:bCs/>
                <w:color w:val="000000"/>
                <w:sz w:val="18"/>
                <w:szCs w:val="18"/>
              </w:rPr>
            </w:pPr>
            <w:r w:rsidRPr="001A092A">
              <w:rPr>
                <w:b/>
                <w:bCs/>
                <w:color w:val="000000"/>
                <w:sz w:val="18"/>
                <w:szCs w:val="18"/>
              </w:rPr>
              <w:t>41,646.1</w:t>
            </w:r>
          </w:p>
        </w:tc>
      </w:tr>
      <w:tr w:rsidR="00C70C5A" w:rsidRPr="001A092A" w14:paraId="7E18824E" w14:textId="77777777" w:rsidTr="00F45500">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27491DD9" w14:textId="77777777" w:rsidR="00C70C5A" w:rsidRPr="001A092A" w:rsidRDefault="00C70C5A" w:rsidP="00F45500">
            <w:pPr>
              <w:rPr>
                <w:b/>
                <w:bCs/>
                <w:color w:val="000000"/>
                <w:sz w:val="18"/>
                <w:szCs w:val="18"/>
              </w:rPr>
            </w:pPr>
            <w:r w:rsidRPr="001A092A">
              <w:rPr>
                <w:b/>
                <w:bCs/>
                <w:color w:val="000000"/>
                <w:sz w:val="18"/>
                <w:szCs w:val="18"/>
              </w:rPr>
              <w:lastRenderedPageBreak/>
              <w:t>Cartagena Protocol share of the integrated budget (15%)</w:t>
            </w:r>
          </w:p>
        </w:tc>
        <w:tc>
          <w:tcPr>
            <w:tcW w:w="1180" w:type="dxa"/>
            <w:tcBorders>
              <w:top w:val="nil"/>
              <w:left w:val="nil"/>
              <w:bottom w:val="single" w:sz="8" w:space="0" w:color="auto"/>
              <w:right w:val="nil"/>
            </w:tcBorders>
            <w:shd w:val="clear" w:color="auto" w:fill="auto"/>
            <w:vAlign w:val="center"/>
            <w:hideMark/>
          </w:tcPr>
          <w:p w14:paraId="3B0AD610" w14:textId="77777777" w:rsidR="00C70C5A" w:rsidRPr="001A092A" w:rsidRDefault="00C70C5A" w:rsidP="00F45500">
            <w:pPr>
              <w:jc w:val="right"/>
              <w:rPr>
                <w:b/>
                <w:bCs/>
                <w:color w:val="000000"/>
                <w:sz w:val="18"/>
                <w:szCs w:val="18"/>
              </w:rPr>
            </w:pPr>
            <w:r w:rsidRPr="001A092A">
              <w:rPr>
                <w:b/>
                <w:bCs/>
                <w:color w:val="000000"/>
                <w:sz w:val="18"/>
                <w:szCs w:val="18"/>
              </w:rPr>
              <w:t>2,989.7</w:t>
            </w:r>
          </w:p>
        </w:tc>
        <w:tc>
          <w:tcPr>
            <w:tcW w:w="1180" w:type="dxa"/>
            <w:tcBorders>
              <w:top w:val="nil"/>
              <w:left w:val="nil"/>
              <w:bottom w:val="single" w:sz="8" w:space="0" w:color="auto"/>
              <w:right w:val="nil"/>
            </w:tcBorders>
            <w:shd w:val="clear" w:color="auto" w:fill="auto"/>
            <w:vAlign w:val="center"/>
            <w:hideMark/>
          </w:tcPr>
          <w:p w14:paraId="29C3018D" w14:textId="77777777" w:rsidR="00C70C5A" w:rsidRPr="001A092A" w:rsidRDefault="00C70C5A" w:rsidP="00F45500">
            <w:pPr>
              <w:jc w:val="right"/>
              <w:rPr>
                <w:b/>
                <w:bCs/>
                <w:color w:val="000000"/>
                <w:sz w:val="18"/>
                <w:szCs w:val="18"/>
              </w:rPr>
            </w:pPr>
            <w:r w:rsidRPr="001A092A">
              <w:rPr>
                <w:b/>
                <w:bCs/>
                <w:color w:val="000000"/>
                <w:sz w:val="18"/>
                <w:szCs w:val="18"/>
              </w:rPr>
              <w:t>3,257.2</w:t>
            </w:r>
          </w:p>
        </w:tc>
        <w:tc>
          <w:tcPr>
            <w:tcW w:w="1180" w:type="dxa"/>
            <w:tcBorders>
              <w:top w:val="nil"/>
              <w:left w:val="nil"/>
              <w:bottom w:val="single" w:sz="8" w:space="0" w:color="auto"/>
              <w:right w:val="nil"/>
            </w:tcBorders>
            <w:shd w:val="clear" w:color="auto" w:fill="auto"/>
            <w:vAlign w:val="center"/>
            <w:hideMark/>
          </w:tcPr>
          <w:p w14:paraId="391F3A9E" w14:textId="77777777" w:rsidR="00C70C5A" w:rsidRPr="001A092A" w:rsidRDefault="00C70C5A" w:rsidP="00F45500">
            <w:pPr>
              <w:jc w:val="right"/>
              <w:rPr>
                <w:b/>
                <w:bCs/>
                <w:color w:val="000000"/>
                <w:sz w:val="18"/>
                <w:szCs w:val="18"/>
              </w:rPr>
            </w:pPr>
            <w:r w:rsidRPr="001A092A">
              <w:rPr>
                <w:b/>
                <w:bCs/>
                <w:color w:val="000000"/>
                <w:sz w:val="18"/>
                <w:szCs w:val="18"/>
              </w:rPr>
              <w:t>6,246.9</w:t>
            </w:r>
          </w:p>
        </w:tc>
      </w:tr>
      <w:tr w:rsidR="00C70C5A" w:rsidRPr="001A092A" w14:paraId="44E4A51B" w14:textId="77777777" w:rsidTr="00F45500">
        <w:trPr>
          <w:gridAfter w:val="2"/>
          <w:wAfter w:w="2360" w:type="dxa"/>
          <w:trHeight w:val="290"/>
        </w:trPr>
        <w:tc>
          <w:tcPr>
            <w:tcW w:w="5160" w:type="dxa"/>
            <w:tcBorders>
              <w:top w:val="nil"/>
              <w:left w:val="nil"/>
              <w:bottom w:val="nil"/>
              <w:right w:val="nil"/>
            </w:tcBorders>
            <w:shd w:val="clear" w:color="auto" w:fill="auto"/>
            <w:vAlign w:val="center"/>
            <w:hideMark/>
          </w:tcPr>
          <w:p w14:paraId="0D4BF269" w14:textId="77777777" w:rsidR="00C70C5A" w:rsidRPr="001A092A" w:rsidRDefault="00C70C5A" w:rsidP="00F45500">
            <w:pPr>
              <w:rPr>
                <w:color w:val="000000"/>
                <w:sz w:val="18"/>
                <w:szCs w:val="18"/>
              </w:rPr>
            </w:pPr>
            <w:r w:rsidRPr="001A092A">
              <w:rPr>
                <w:color w:val="000000"/>
                <w:sz w:val="18"/>
                <w:szCs w:val="18"/>
              </w:rPr>
              <w:t>Less contributions from host country</w:t>
            </w:r>
          </w:p>
        </w:tc>
        <w:tc>
          <w:tcPr>
            <w:tcW w:w="1180" w:type="dxa"/>
            <w:tcBorders>
              <w:top w:val="nil"/>
              <w:left w:val="nil"/>
              <w:bottom w:val="nil"/>
              <w:right w:val="nil"/>
            </w:tcBorders>
            <w:shd w:val="clear" w:color="auto" w:fill="auto"/>
            <w:vAlign w:val="center"/>
            <w:hideMark/>
          </w:tcPr>
          <w:p w14:paraId="359F543A" w14:textId="77777777" w:rsidR="00C70C5A" w:rsidRPr="001A092A" w:rsidRDefault="00C70C5A" w:rsidP="00F45500">
            <w:pPr>
              <w:jc w:val="right"/>
              <w:rPr>
                <w:color w:val="000000"/>
                <w:sz w:val="18"/>
                <w:szCs w:val="18"/>
              </w:rPr>
            </w:pPr>
            <w:r w:rsidRPr="001A092A">
              <w:rPr>
                <w:color w:val="000000"/>
                <w:sz w:val="18"/>
                <w:szCs w:val="18"/>
              </w:rPr>
              <w:t>-245.0</w:t>
            </w:r>
          </w:p>
        </w:tc>
        <w:tc>
          <w:tcPr>
            <w:tcW w:w="1180" w:type="dxa"/>
            <w:tcBorders>
              <w:top w:val="nil"/>
              <w:left w:val="nil"/>
              <w:bottom w:val="nil"/>
              <w:right w:val="nil"/>
            </w:tcBorders>
            <w:shd w:val="clear" w:color="auto" w:fill="auto"/>
            <w:vAlign w:val="center"/>
            <w:hideMark/>
          </w:tcPr>
          <w:p w14:paraId="3C6F03BF" w14:textId="77777777" w:rsidR="00C70C5A" w:rsidRPr="001A092A" w:rsidRDefault="00C70C5A" w:rsidP="00F45500">
            <w:pPr>
              <w:jc w:val="right"/>
              <w:rPr>
                <w:color w:val="000000"/>
                <w:sz w:val="18"/>
                <w:szCs w:val="18"/>
              </w:rPr>
            </w:pPr>
            <w:r w:rsidRPr="001A092A">
              <w:rPr>
                <w:color w:val="000000"/>
                <w:sz w:val="18"/>
                <w:szCs w:val="18"/>
              </w:rPr>
              <w:t>-249.7</w:t>
            </w:r>
          </w:p>
        </w:tc>
        <w:tc>
          <w:tcPr>
            <w:tcW w:w="1180" w:type="dxa"/>
            <w:tcBorders>
              <w:top w:val="nil"/>
              <w:left w:val="nil"/>
              <w:bottom w:val="nil"/>
              <w:right w:val="nil"/>
            </w:tcBorders>
            <w:shd w:val="clear" w:color="auto" w:fill="auto"/>
            <w:vAlign w:val="center"/>
            <w:hideMark/>
          </w:tcPr>
          <w:p w14:paraId="09EF8597" w14:textId="77777777" w:rsidR="00C70C5A" w:rsidRPr="001A092A" w:rsidRDefault="00C70C5A" w:rsidP="00F45500">
            <w:pPr>
              <w:jc w:val="right"/>
              <w:rPr>
                <w:b/>
                <w:bCs/>
                <w:color w:val="000000"/>
                <w:sz w:val="18"/>
                <w:szCs w:val="18"/>
              </w:rPr>
            </w:pPr>
            <w:r w:rsidRPr="001A092A">
              <w:rPr>
                <w:b/>
                <w:bCs/>
                <w:color w:val="000000"/>
                <w:sz w:val="18"/>
                <w:szCs w:val="18"/>
              </w:rPr>
              <w:t>-494.7</w:t>
            </w:r>
          </w:p>
        </w:tc>
      </w:tr>
      <w:tr w:rsidR="00C70C5A" w:rsidRPr="001A092A" w14:paraId="2A0987D9" w14:textId="77777777" w:rsidTr="00F45500">
        <w:trPr>
          <w:gridAfter w:val="2"/>
          <w:wAfter w:w="2360" w:type="dxa"/>
          <w:trHeight w:val="300"/>
        </w:trPr>
        <w:tc>
          <w:tcPr>
            <w:tcW w:w="5160" w:type="dxa"/>
            <w:tcBorders>
              <w:top w:val="nil"/>
              <w:left w:val="nil"/>
              <w:bottom w:val="single" w:sz="8" w:space="0" w:color="auto"/>
              <w:right w:val="nil"/>
            </w:tcBorders>
            <w:shd w:val="clear" w:color="auto" w:fill="auto"/>
            <w:vAlign w:val="center"/>
            <w:hideMark/>
          </w:tcPr>
          <w:p w14:paraId="129EDFF1" w14:textId="77777777" w:rsidR="00C70C5A" w:rsidRPr="001A092A" w:rsidRDefault="00C70C5A" w:rsidP="00F45500">
            <w:pPr>
              <w:rPr>
                <w:color w:val="000000"/>
                <w:sz w:val="18"/>
                <w:szCs w:val="18"/>
              </w:rPr>
            </w:pPr>
            <w:r w:rsidRPr="001A092A">
              <w:rPr>
                <w:color w:val="000000"/>
                <w:sz w:val="18"/>
                <w:szCs w:val="18"/>
              </w:rPr>
              <w:t xml:space="preserve">Less reserve </w:t>
            </w:r>
          </w:p>
        </w:tc>
        <w:tc>
          <w:tcPr>
            <w:tcW w:w="1180" w:type="dxa"/>
            <w:tcBorders>
              <w:top w:val="nil"/>
              <w:left w:val="nil"/>
              <w:bottom w:val="single" w:sz="8" w:space="0" w:color="auto"/>
              <w:right w:val="nil"/>
            </w:tcBorders>
            <w:shd w:val="clear" w:color="auto" w:fill="auto"/>
            <w:vAlign w:val="center"/>
            <w:hideMark/>
          </w:tcPr>
          <w:p w14:paraId="7401DFF0" w14:textId="77777777" w:rsidR="00C70C5A" w:rsidRPr="001A092A" w:rsidRDefault="00C70C5A" w:rsidP="00F45500">
            <w:pPr>
              <w:jc w:val="right"/>
              <w:rPr>
                <w:color w:val="000000"/>
                <w:sz w:val="18"/>
                <w:szCs w:val="18"/>
              </w:rPr>
            </w:pPr>
            <w:r w:rsidRPr="001A092A">
              <w:rPr>
                <w:color w:val="000000"/>
                <w:sz w:val="18"/>
                <w:szCs w:val="18"/>
              </w:rPr>
              <w:t>-30.8</w:t>
            </w:r>
          </w:p>
        </w:tc>
        <w:tc>
          <w:tcPr>
            <w:tcW w:w="1180" w:type="dxa"/>
            <w:tcBorders>
              <w:top w:val="nil"/>
              <w:left w:val="nil"/>
              <w:bottom w:val="single" w:sz="8" w:space="0" w:color="auto"/>
              <w:right w:val="nil"/>
            </w:tcBorders>
            <w:shd w:val="clear" w:color="auto" w:fill="auto"/>
            <w:vAlign w:val="center"/>
            <w:hideMark/>
          </w:tcPr>
          <w:p w14:paraId="06F8EDA8" w14:textId="77777777" w:rsidR="00C70C5A" w:rsidRPr="001A092A" w:rsidRDefault="00C70C5A" w:rsidP="00F45500">
            <w:pPr>
              <w:jc w:val="right"/>
              <w:rPr>
                <w:color w:val="000000"/>
                <w:sz w:val="18"/>
                <w:szCs w:val="18"/>
              </w:rPr>
            </w:pPr>
            <w:r w:rsidRPr="001A092A">
              <w:rPr>
                <w:color w:val="000000"/>
                <w:sz w:val="18"/>
                <w:szCs w:val="18"/>
              </w:rPr>
              <w:t>-30.8</w:t>
            </w:r>
          </w:p>
        </w:tc>
        <w:tc>
          <w:tcPr>
            <w:tcW w:w="1180" w:type="dxa"/>
            <w:tcBorders>
              <w:top w:val="nil"/>
              <w:left w:val="nil"/>
              <w:bottom w:val="nil"/>
              <w:right w:val="nil"/>
            </w:tcBorders>
            <w:shd w:val="clear" w:color="auto" w:fill="auto"/>
            <w:vAlign w:val="center"/>
            <w:hideMark/>
          </w:tcPr>
          <w:p w14:paraId="16C1F610" w14:textId="77777777" w:rsidR="00C70C5A" w:rsidRPr="001A092A" w:rsidRDefault="00C70C5A" w:rsidP="00F45500">
            <w:pPr>
              <w:jc w:val="right"/>
              <w:rPr>
                <w:b/>
                <w:bCs/>
                <w:color w:val="000000"/>
                <w:sz w:val="18"/>
                <w:szCs w:val="18"/>
              </w:rPr>
            </w:pPr>
            <w:r w:rsidRPr="001A092A">
              <w:rPr>
                <w:b/>
                <w:bCs/>
                <w:color w:val="000000"/>
                <w:sz w:val="18"/>
                <w:szCs w:val="18"/>
              </w:rPr>
              <w:t>-61.6</w:t>
            </w:r>
          </w:p>
        </w:tc>
      </w:tr>
      <w:tr w:rsidR="00C70C5A" w:rsidRPr="001A092A" w14:paraId="1A505EB6" w14:textId="77777777" w:rsidTr="00F45500">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4AAD66F9" w14:textId="77777777" w:rsidR="00C70C5A" w:rsidRPr="001A092A" w:rsidRDefault="00C70C5A" w:rsidP="00F45500">
            <w:pPr>
              <w:rPr>
                <w:b/>
                <w:bCs/>
                <w:i/>
                <w:iCs/>
                <w:color w:val="000000"/>
                <w:sz w:val="18"/>
                <w:szCs w:val="18"/>
              </w:rPr>
            </w:pPr>
            <w:r w:rsidRPr="001A092A">
              <w:rPr>
                <w:b/>
                <w:bCs/>
                <w:i/>
                <w:iCs/>
                <w:color w:val="000000"/>
                <w:sz w:val="18"/>
                <w:szCs w:val="18"/>
              </w:rPr>
              <w:t>Net total (to be shared by Parties)</w:t>
            </w:r>
          </w:p>
        </w:tc>
        <w:tc>
          <w:tcPr>
            <w:tcW w:w="1180" w:type="dxa"/>
            <w:tcBorders>
              <w:top w:val="nil"/>
              <w:left w:val="nil"/>
              <w:bottom w:val="single" w:sz="8" w:space="0" w:color="auto"/>
              <w:right w:val="nil"/>
            </w:tcBorders>
            <w:shd w:val="clear" w:color="auto" w:fill="auto"/>
            <w:vAlign w:val="center"/>
            <w:hideMark/>
          </w:tcPr>
          <w:p w14:paraId="795441CF" w14:textId="77777777" w:rsidR="00C70C5A" w:rsidRPr="001A092A" w:rsidRDefault="00C70C5A" w:rsidP="00F45500">
            <w:pPr>
              <w:jc w:val="right"/>
              <w:rPr>
                <w:b/>
                <w:bCs/>
                <w:i/>
                <w:iCs/>
                <w:color w:val="000000"/>
                <w:sz w:val="18"/>
                <w:szCs w:val="18"/>
              </w:rPr>
            </w:pPr>
            <w:r w:rsidRPr="001A092A">
              <w:rPr>
                <w:b/>
                <w:bCs/>
                <w:i/>
                <w:iCs/>
                <w:color w:val="000000"/>
                <w:sz w:val="18"/>
                <w:szCs w:val="18"/>
              </w:rPr>
              <w:t>2,713.9</w:t>
            </w:r>
          </w:p>
        </w:tc>
        <w:tc>
          <w:tcPr>
            <w:tcW w:w="1180" w:type="dxa"/>
            <w:tcBorders>
              <w:top w:val="nil"/>
              <w:left w:val="nil"/>
              <w:bottom w:val="single" w:sz="8" w:space="0" w:color="auto"/>
              <w:right w:val="nil"/>
            </w:tcBorders>
            <w:shd w:val="clear" w:color="auto" w:fill="auto"/>
            <w:vAlign w:val="center"/>
            <w:hideMark/>
          </w:tcPr>
          <w:p w14:paraId="306D9CDC" w14:textId="77777777" w:rsidR="00C70C5A" w:rsidRPr="001A092A" w:rsidRDefault="00C70C5A" w:rsidP="00F45500">
            <w:pPr>
              <w:jc w:val="right"/>
              <w:rPr>
                <w:b/>
                <w:bCs/>
                <w:i/>
                <w:iCs/>
                <w:color w:val="000000"/>
                <w:sz w:val="18"/>
                <w:szCs w:val="18"/>
              </w:rPr>
            </w:pPr>
            <w:r w:rsidRPr="001A092A">
              <w:rPr>
                <w:b/>
                <w:bCs/>
                <w:i/>
                <w:iCs/>
                <w:color w:val="000000"/>
                <w:sz w:val="18"/>
                <w:szCs w:val="18"/>
              </w:rPr>
              <w:t>2,976.7</w:t>
            </w:r>
          </w:p>
        </w:tc>
        <w:tc>
          <w:tcPr>
            <w:tcW w:w="1180" w:type="dxa"/>
            <w:tcBorders>
              <w:top w:val="single" w:sz="8" w:space="0" w:color="auto"/>
              <w:left w:val="nil"/>
              <w:bottom w:val="single" w:sz="8" w:space="0" w:color="auto"/>
              <w:right w:val="nil"/>
            </w:tcBorders>
            <w:shd w:val="clear" w:color="auto" w:fill="auto"/>
            <w:vAlign w:val="center"/>
            <w:hideMark/>
          </w:tcPr>
          <w:p w14:paraId="782764BB" w14:textId="77777777" w:rsidR="00C70C5A" w:rsidRPr="001A092A" w:rsidRDefault="00C70C5A" w:rsidP="00F45500">
            <w:pPr>
              <w:jc w:val="right"/>
              <w:rPr>
                <w:b/>
                <w:bCs/>
                <w:i/>
                <w:iCs/>
                <w:color w:val="000000"/>
                <w:sz w:val="18"/>
                <w:szCs w:val="18"/>
              </w:rPr>
            </w:pPr>
            <w:r w:rsidRPr="001A092A">
              <w:rPr>
                <w:b/>
                <w:bCs/>
                <w:i/>
                <w:iCs/>
                <w:color w:val="000000"/>
                <w:sz w:val="18"/>
                <w:szCs w:val="18"/>
              </w:rPr>
              <w:t>5,690.6</w:t>
            </w:r>
          </w:p>
        </w:tc>
      </w:tr>
    </w:tbl>
    <w:p w14:paraId="184E1A80" w14:textId="77777777" w:rsidR="00C70C5A" w:rsidRPr="001A092A" w:rsidRDefault="00C70C5A" w:rsidP="00514195">
      <w:pPr>
        <w:rPr>
          <w:rFonts w:ascii="TimesNewRomanPSMT" w:hAnsi="TimesNewRomanPSMT"/>
          <w:szCs w:val="22"/>
        </w:rPr>
      </w:pPr>
    </w:p>
    <w:p w14:paraId="583272A7" w14:textId="77777777" w:rsidR="00C70C5A" w:rsidRPr="001A092A" w:rsidRDefault="00C70C5A">
      <w:pPr>
        <w:keepNext/>
        <w:spacing w:before="240" w:after="60"/>
        <w:ind w:left="806" w:hanging="806"/>
        <w:rPr>
          <w:rFonts w:ascii="Times New Roman Bold" w:hAnsi="Times New Roman Bold" w:cs="Times New Roman Bold"/>
          <w:bCs/>
          <w:color w:val="000000" w:themeColor="text1"/>
          <w:kern w:val="20"/>
          <w:vertAlign w:val="superscript"/>
        </w:rPr>
      </w:pPr>
      <w:r w:rsidRPr="001A092A">
        <w:rPr>
          <w:b/>
          <w:color w:val="000000" w:themeColor="text1"/>
          <w:kern w:val="20"/>
        </w:rPr>
        <w:t xml:space="preserve">Table </w:t>
      </w:r>
      <w:r w:rsidRPr="001A092A">
        <w:rPr>
          <w:b/>
          <w:kern w:val="20"/>
        </w:rPr>
        <w:t>2</w:t>
      </w:r>
      <w:r w:rsidRPr="001A092A">
        <w:rPr>
          <w:b/>
          <w:color w:val="000000" w:themeColor="text1"/>
          <w:kern w:val="20"/>
        </w:rPr>
        <w:t>. Contributions to the Trust Fund for the Cartagena Protocol on Biosafety for the biennium 2023-2024</w:t>
      </w:r>
      <w:r w:rsidRPr="001A092A">
        <w:rPr>
          <w:rFonts w:ascii="Times New Roman Bold" w:hAnsi="Times New Roman Bold" w:cs="Times New Roman Bold"/>
          <w:bCs/>
          <w:color w:val="000000" w:themeColor="text1"/>
          <w:kern w:val="20"/>
          <w:vertAlign w:val="superscript"/>
        </w:rPr>
        <w:t xml:space="preserve"> </w:t>
      </w:r>
      <w:r w:rsidRPr="001A092A">
        <w:rPr>
          <w:rStyle w:val="FootnoteReference"/>
          <w:rFonts w:ascii="Times New Roman Bold" w:hAnsi="Times New Roman Bold" w:cs="Times New Roman Bold"/>
          <w:bCs/>
          <w:color w:val="000000" w:themeColor="text1"/>
          <w:kern w:val="20"/>
        </w:rPr>
        <w:footnoteReference w:id="49"/>
      </w:r>
    </w:p>
    <w:tbl>
      <w:tblPr>
        <w:tblW w:w="9504" w:type="dxa"/>
        <w:tblLayout w:type="fixed"/>
        <w:tblLook w:val="04A0" w:firstRow="1" w:lastRow="0" w:firstColumn="1" w:lastColumn="0" w:noHBand="0" w:noVBand="1"/>
      </w:tblPr>
      <w:tblGrid>
        <w:gridCol w:w="3614"/>
        <w:gridCol w:w="1178"/>
        <w:gridCol w:w="1178"/>
        <w:gridCol w:w="1178"/>
        <w:gridCol w:w="1178"/>
        <w:gridCol w:w="1178"/>
      </w:tblGrid>
      <w:tr w:rsidR="00C70C5A" w:rsidRPr="001A092A" w14:paraId="067F7A3D" w14:textId="77777777" w:rsidTr="0073649F">
        <w:trPr>
          <w:cantSplit/>
          <w:trHeight w:val="245"/>
          <w:tblHeader/>
        </w:trPr>
        <w:tc>
          <w:tcPr>
            <w:tcW w:w="36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654BC8" w14:textId="77777777" w:rsidR="00C70C5A" w:rsidRPr="001A092A" w:rsidRDefault="00C70C5A" w:rsidP="009346C5">
            <w:pPr>
              <w:ind w:left="144" w:hanging="144"/>
              <w:jc w:val="center"/>
              <w:rPr>
                <w:b/>
                <w:bCs/>
                <w:sz w:val="18"/>
                <w:szCs w:val="18"/>
                <w:lang w:val="en-US" w:eastAsia="zh-CN"/>
              </w:rPr>
            </w:pPr>
            <w:r w:rsidRPr="001A092A">
              <w:rPr>
                <w:rFonts w:eastAsiaTheme="minorEastAsia"/>
                <w:b/>
                <w:bCs/>
                <w:sz w:val="18"/>
                <w:szCs w:val="18"/>
                <w:lang w:val="en-US" w:eastAsia="zh-CN"/>
              </w:rPr>
              <w:t>Party</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23190CB4" w14:textId="77777777" w:rsidR="00C70C5A" w:rsidRPr="001A092A" w:rsidRDefault="00C70C5A" w:rsidP="009346C5">
            <w:pPr>
              <w:jc w:val="center"/>
              <w:rPr>
                <w:b/>
                <w:bCs/>
                <w:color w:val="000000"/>
                <w:sz w:val="16"/>
                <w:szCs w:val="16"/>
                <w:lang w:val="en-US" w:eastAsia="zh-CN"/>
              </w:rPr>
            </w:pPr>
            <w:r w:rsidRPr="001A092A">
              <w:rPr>
                <w:rFonts w:eastAsiaTheme="minorEastAsia"/>
                <w:b/>
                <w:bCs/>
                <w:sz w:val="16"/>
                <w:szCs w:val="16"/>
                <w:lang w:val="en-US" w:eastAsia="zh-CN"/>
              </w:rPr>
              <w:t>Scale of assessments 2022-2024</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13090F17" w14:textId="77777777" w:rsidR="00C70C5A" w:rsidRPr="001A092A" w:rsidRDefault="00C70C5A" w:rsidP="009346C5">
            <w:pPr>
              <w:jc w:val="center"/>
              <w:rPr>
                <w:b/>
                <w:bCs/>
                <w:color w:val="000000"/>
                <w:sz w:val="16"/>
                <w:szCs w:val="16"/>
                <w:lang w:val="en-US" w:eastAsia="zh-CN"/>
              </w:rPr>
            </w:pPr>
            <w:r w:rsidRPr="001A092A">
              <w:rPr>
                <w:rFonts w:eastAsiaTheme="minorEastAsia"/>
                <w:b/>
                <w:bCs/>
                <w:sz w:val="16"/>
                <w:szCs w:val="16"/>
                <w:lang w:val="en-US" w:eastAsia="zh-CN"/>
              </w:rPr>
              <w:t xml:space="preserve">Scale with 22% ceiling, no LDC paying more than 0.01% </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5D949396" w14:textId="77777777" w:rsidR="00C70C5A" w:rsidRPr="001A092A" w:rsidRDefault="00C70C5A" w:rsidP="009346C5">
            <w:pPr>
              <w:widowControl w:val="0"/>
              <w:jc w:val="center"/>
              <w:rPr>
                <w:rFonts w:eastAsiaTheme="minorEastAsia"/>
                <w:b/>
                <w:bCs/>
                <w:sz w:val="16"/>
                <w:szCs w:val="16"/>
                <w:lang w:eastAsia="zh-CN"/>
              </w:rPr>
            </w:pPr>
            <w:r w:rsidRPr="001A092A">
              <w:rPr>
                <w:rFonts w:eastAsiaTheme="minorEastAsia"/>
                <w:b/>
                <w:bCs/>
                <w:sz w:val="16"/>
                <w:szCs w:val="16"/>
                <w:lang w:eastAsia="zh-CN"/>
              </w:rPr>
              <w:t xml:space="preserve">Contribution due as of 1 January 2023 </w:t>
            </w:r>
          </w:p>
          <w:p w14:paraId="27EEBE1B" w14:textId="77777777" w:rsidR="00C70C5A" w:rsidRPr="001A092A" w:rsidRDefault="00C70C5A" w:rsidP="009346C5">
            <w:pPr>
              <w:ind w:right="-75"/>
              <w:jc w:val="center"/>
              <w:rPr>
                <w:b/>
                <w:bCs/>
                <w:color w:val="000000"/>
                <w:sz w:val="16"/>
                <w:szCs w:val="16"/>
                <w:lang w:val="en-US" w:eastAsia="zh-CN"/>
              </w:rPr>
            </w:pPr>
            <w:r w:rsidRPr="001A092A">
              <w:rPr>
                <w:rFonts w:eastAsiaTheme="minorEastAsia"/>
                <w:b/>
                <w:bCs/>
                <w:sz w:val="16"/>
                <w:szCs w:val="16"/>
                <w:lang w:eastAsia="zh-CN"/>
              </w:rPr>
              <w:t>(US$)</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0CFFD8C5" w14:textId="77777777" w:rsidR="00C70C5A" w:rsidRPr="001A092A" w:rsidRDefault="00C70C5A" w:rsidP="009346C5">
            <w:pPr>
              <w:widowControl w:val="0"/>
              <w:jc w:val="center"/>
              <w:rPr>
                <w:rFonts w:eastAsiaTheme="minorEastAsia"/>
                <w:b/>
                <w:bCs/>
                <w:sz w:val="16"/>
                <w:szCs w:val="16"/>
                <w:lang w:eastAsia="zh-CN"/>
              </w:rPr>
            </w:pPr>
            <w:r w:rsidRPr="001A092A">
              <w:rPr>
                <w:rFonts w:eastAsiaTheme="minorEastAsia"/>
                <w:b/>
                <w:bCs/>
                <w:sz w:val="16"/>
                <w:szCs w:val="16"/>
                <w:lang w:eastAsia="zh-CN"/>
              </w:rPr>
              <w:t>Contribution due as of 1 January 2024</w:t>
            </w:r>
          </w:p>
          <w:p w14:paraId="4E2BB191" w14:textId="77777777" w:rsidR="00C70C5A" w:rsidRPr="001A092A" w:rsidRDefault="00C70C5A" w:rsidP="009346C5">
            <w:pPr>
              <w:tabs>
                <w:tab w:val="left" w:pos="951"/>
              </w:tabs>
              <w:ind w:left="-53"/>
              <w:jc w:val="center"/>
              <w:rPr>
                <w:b/>
                <w:bCs/>
                <w:color w:val="000000"/>
                <w:sz w:val="16"/>
                <w:szCs w:val="16"/>
                <w:lang w:val="en-US" w:eastAsia="zh-CN"/>
              </w:rPr>
            </w:pPr>
            <w:r w:rsidRPr="001A092A">
              <w:rPr>
                <w:rFonts w:eastAsiaTheme="minorEastAsia"/>
                <w:b/>
                <w:bCs/>
                <w:sz w:val="16"/>
                <w:szCs w:val="16"/>
                <w:lang w:eastAsia="zh-CN"/>
              </w:rPr>
              <w:t>(US$)</w:t>
            </w:r>
          </w:p>
        </w:tc>
        <w:tc>
          <w:tcPr>
            <w:tcW w:w="1178" w:type="dxa"/>
            <w:tcBorders>
              <w:top w:val="single" w:sz="4" w:space="0" w:color="auto"/>
              <w:left w:val="nil"/>
              <w:bottom w:val="single" w:sz="4" w:space="0" w:color="auto"/>
              <w:right w:val="single" w:sz="4" w:space="0" w:color="auto"/>
            </w:tcBorders>
            <w:shd w:val="clear" w:color="auto" w:fill="auto"/>
            <w:vAlign w:val="bottom"/>
            <w:hideMark/>
          </w:tcPr>
          <w:p w14:paraId="7D47E3C2" w14:textId="77777777" w:rsidR="00C70C5A" w:rsidRPr="001A092A" w:rsidRDefault="00C70C5A" w:rsidP="009346C5">
            <w:pPr>
              <w:widowControl w:val="0"/>
              <w:ind w:right="144"/>
              <w:jc w:val="center"/>
              <w:rPr>
                <w:rFonts w:eastAsiaTheme="minorEastAsia"/>
                <w:b/>
                <w:bCs/>
                <w:sz w:val="16"/>
                <w:szCs w:val="16"/>
                <w:lang w:eastAsia="zh-CN"/>
              </w:rPr>
            </w:pPr>
            <w:r w:rsidRPr="001A092A">
              <w:rPr>
                <w:rFonts w:eastAsiaTheme="minorEastAsia"/>
                <w:b/>
                <w:bCs/>
                <w:sz w:val="16"/>
                <w:szCs w:val="16"/>
                <w:lang w:eastAsia="zh-CN"/>
              </w:rPr>
              <w:t xml:space="preserve">Total 2023-2024 </w:t>
            </w:r>
          </w:p>
          <w:p w14:paraId="49F992BF" w14:textId="77777777" w:rsidR="00C70C5A" w:rsidRPr="001A092A" w:rsidRDefault="00C70C5A" w:rsidP="009346C5">
            <w:pPr>
              <w:jc w:val="center"/>
              <w:rPr>
                <w:b/>
                <w:bCs/>
                <w:color w:val="000000"/>
                <w:sz w:val="16"/>
                <w:szCs w:val="16"/>
                <w:lang w:val="en-US" w:eastAsia="zh-CN"/>
              </w:rPr>
            </w:pPr>
            <w:r w:rsidRPr="001A092A">
              <w:rPr>
                <w:rFonts w:eastAsiaTheme="minorEastAsia"/>
                <w:b/>
                <w:bCs/>
                <w:sz w:val="16"/>
                <w:szCs w:val="16"/>
                <w:lang w:eastAsia="zh-CN"/>
              </w:rPr>
              <w:t>(US$)</w:t>
            </w:r>
          </w:p>
        </w:tc>
      </w:tr>
      <w:tr w:rsidR="00C70C5A" w:rsidRPr="001A092A" w14:paraId="738BC864"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3812942"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Afghanistan</w:t>
            </w:r>
          </w:p>
        </w:tc>
        <w:tc>
          <w:tcPr>
            <w:tcW w:w="1178" w:type="dxa"/>
            <w:tcBorders>
              <w:top w:val="nil"/>
              <w:left w:val="nil"/>
              <w:bottom w:val="single" w:sz="4" w:space="0" w:color="auto"/>
              <w:right w:val="single" w:sz="4" w:space="0" w:color="auto"/>
            </w:tcBorders>
            <w:shd w:val="clear" w:color="auto" w:fill="auto"/>
            <w:vAlign w:val="center"/>
            <w:hideMark/>
          </w:tcPr>
          <w:p w14:paraId="6D18C488" w14:textId="77777777" w:rsidR="00C70C5A" w:rsidRPr="001A092A" w:rsidRDefault="00C70C5A" w:rsidP="009346C5">
            <w:pPr>
              <w:jc w:val="right"/>
              <w:rPr>
                <w:sz w:val="18"/>
                <w:szCs w:val="18"/>
                <w:lang w:val="en-US" w:eastAsia="zh-CN"/>
              </w:rPr>
            </w:pPr>
            <w:r w:rsidRPr="001A092A">
              <w:rPr>
                <w:sz w:val="18"/>
                <w:szCs w:val="18"/>
                <w:lang w:val="en-US" w:eastAsia="zh-CN"/>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6A388366" w14:textId="77777777" w:rsidR="00C70C5A" w:rsidRPr="001A092A" w:rsidRDefault="00C70C5A" w:rsidP="009346C5">
            <w:pPr>
              <w:jc w:val="right"/>
              <w:rPr>
                <w:sz w:val="18"/>
                <w:szCs w:val="18"/>
                <w:lang w:val="en-US" w:eastAsia="zh-CN"/>
              </w:rPr>
            </w:pPr>
            <w:r w:rsidRPr="001A092A">
              <w:rPr>
                <w:sz w:val="18"/>
                <w:szCs w:val="18"/>
                <w:lang w:val="en-US" w:eastAsia="zh-CN"/>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1515D2C6" w14:textId="77777777" w:rsidR="00C70C5A" w:rsidRPr="001A092A" w:rsidRDefault="00C70C5A" w:rsidP="009346C5">
            <w:pPr>
              <w:jc w:val="right"/>
              <w:rPr>
                <w:sz w:val="18"/>
                <w:szCs w:val="18"/>
                <w:lang w:val="en-US" w:eastAsia="zh-CN"/>
              </w:rPr>
            </w:pPr>
            <w:r w:rsidRPr="001A092A">
              <w:rPr>
                <w:sz w:val="18"/>
                <w:szCs w:val="18"/>
                <w:lang w:val="en-US" w:eastAsia="zh-CN"/>
              </w:rPr>
              <w:t>230</w:t>
            </w:r>
          </w:p>
        </w:tc>
        <w:tc>
          <w:tcPr>
            <w:tcW w:w="1178" w:type="dxa"/>
            <w:tcBorders>
              <w:top w:val="nil"/>
              <w:left w:val="nil"/>
              <w:bottom w:val="single" w:sz="4" w:space="0" w:color="auto"/>
              <w:right w:val="single" w:sz="4" w:space="0" w:color="auto"/>
            </w:tcBorders>
            <w:shd w:val="clear" w:color="auto" w:fill="auto"/>
            <w:noWrap/>
            <w:vAlign w:val="center"/>
            <w:hideMark/>
          </w:tcPr>
          <w:p w14:paraId="0143ACEE" w14:textId="77777777" w:rsidR="00C70C5A" w:rsidRPr="001A092A" w:rsidRDefault="00C70C5A" w:rsidP="009346C5">
            <w:pPr>
              <w:jc w:val="right"/>
              <w:rPr>
                <w:sz w:val="18"/>
                <w:szCs w:val="18"/>
                <w:lang w:val="en-US" w:eastAsia="zh-CN"/>
              </w:rPr>
            </w:pPr>
            <w:r w:rsidRPr="001A092A">
              <w:rPr>
                <w:sz w:val="18"/>
                <w:szCs w:val="18"/>
                <w:lang w:val="en-US" w:eastAsia="zh-CN"/>
              </w:rPr>
              <w:t>252</w:t>
            </w:r>
          </w:p>
        </w:tc>
        <w:tc>
          <w:tcPr>
            <w:tcW w:w="1178" w:type="dxa"/>
            <w:tcBorders>
              <w:top w:val="nil"/>
              <w:left w:val="nil"/>
              <w:bottom w:val="single" w:sz="4" w:space="0" w:color="auto"/>
              <w:right w:val="single" w:sz="4" w:space="0" w:color="auto"/>
            </w:tcBorders>
            <w:shd w:val="clear" w:color="auto" w:fill="auto"/>
            <w:noWrap/>
            <w:vAlign w:val="center"/>
            <w:hideMark/>
          </w:tcPr>
          <w:p w14:paraId="1C4DE661" w14:textId="77777777" w:rsidR="00C70C5A" w:rsidRPr="001A092A" w:rsidRDefault="00C70C5A" w:rsidP="009346C5">
            <w:pPr>
              <w:jc w:val="right"/>
              <w:rPr>
                <w:sz w:val="18"/>
                <w:szCs w:val="18"/>
                <w:lang w:val="en-US" w:eastAsia="zh-CN"/>
              </w:rPr>
            </w:pPr>
            <w:r w:rsidRPr="001A092A">
              <w:rPr>
                <w:sz w:val="18"/>
                <w:szCs w:val="18"/>
                <w:lang w:val="en-US" w:eastAsia="zh-CN"/>
              </w:rPr>
              <w:t>482</w:t>
            </w:r>
          </w:p>
        </w:tc>
      </w:tr>
      <w:tr w:rsidR="00C70C5A" w:rsidRPr="001A092A" w14:paraId="451AF2D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4938FA9" w14:textId="77777777" w:rsidR="00C70C5A" w:rsidRPr="001A092A" w:rsidRDefault="00C70C5A" w:rsidP="009346C5">
            <w:pPr>
              <w:ind w:left="144" w:hanging="144"/>
              <w:jc w:val="left"/>
              <w:rPr>
                <w:color w:val="000000"/>
                <w:sz w:val="18"/>
                <w:szCs w:val="18"/>
                <w:lang w:val="en-US" w:eastAsia="zh-CN"/>
              </w:rPr>
            </w:pPr>
            <w:r w:rsidRPr="001A092A">
              <w:rPr>
                <w:color w:val="000000"/>
                <w:sz w:val="18"/>
                <w:szCs w:val="18"/>
                <w:lang w:val="en-US" w:eastAsia="zh-CN"/>
              </w:rPr>
              <w:t>Albania</w:t>
            </w:r>
          </w:p>
        </w:tc>
        <w:tc>
          <w:tcPr>
            <w:tcW w:w="1178" w:type="dxa"/>
            <w:tcBorders>
              <w:top w:val="nil"/>
              <w:left w:val="nil"/>
              <w:bottom w:val="single" w:sz="4" w:space="0" w:color="auto"/>
              <w:right w:val="single" w:sz="4" w:space="0" w:color="auto"/>
            </w:tcBorders>
            <w:shd w:val="clear" w:color="auto" w:fill="auto"/>
            <w:vAlign w:val="center"/>
            <w:hideMark/>
          </w:tcPr>
          <w:p w14:paraId="3BFB3B35" w14:textId="77777777" w:rsidR="00C70C5A" w:rsidRPr="001A092A" w:rsidRDefault="00C70C5A" w:rsidP="009346C5">
            <w:pPr>
              <w:jc w:val="right"/>
              <w:rPr>
                <w:sz w:val="18"/>
                <w:szCs w:val="18"/>
                <w:lang w:val="en-US" w:eastAsia="zh-CN"/>
              </w:rPr>
            </w:pPr>
            <w:r w:rsidRPr="001A092A">
              <w:rPr>
                <w:sz w:val="18"/>
                <w:szCs w:val="18"/>
                <w:lang w:val="en-US" w:eastAsia="zh-CN"/>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301B40EA" w14:textId="77777777" w:rsidR="00C70C5A" w:rsidRPr="001A092A" w:rsidRDefault="00C70C5A" w:rsidP="009346C5">
            <w:pPr>
              <w:jc w:val="right"/>
              <w:rPr>
                <w:sz w:val="18"/>
                <w:szCs w:val="18"/>
                <w:lang w:val="en-US" w:eastAsia="zh-CN"/>
              </w:rPr>
            </w:pPr>
            <w:r w:rsidRPr="001A092A">
              <w:rPr>
                <w:sz w:val="18"/>
                <w:szCs w:val="18"/>
                <w:lang w:val="en-US" w:eastAsia="zh-CN"/>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209610A0" w14:textId="77777777" w:rsidR="00C70C5A" w:rsidRPr="001A092A" w:rsidRDefault="00C70C5A" w:rsidP="009346C5">
            <w:pPr>
              <w:jc w:val="right"/>
              <w:rPr>
                <w:sz w:val="18"/>
                <w:szCs w:val="18"/>
                <w:lang w:val="en-US" w:eastAsia="zh-CN"/>
              </w:rPr>
            </w:pPr>
            <w:r w:rsidRPr="001A092A">
              <w:rPr>
                <w:sz w:val="18"/>
                <w:szCs w:val="18"/>
                <w:lang w:val="en-US" w:eastAsia="zh-CN"/>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380885C5" w14:textId="77777777" w:rsidR="00C70C5A" w:rsidRPr="001A092A" w:rsidRDefault="00C70C5A" w:rsidP="009346C5">
            <w:pPr>
              <w:jc w:val="right"/>
              <w:rPr>
                <w:sz w:val="18"/>
                <w:szCs w:val="18"/>
                <w:lang w:val="en-US" w:eastAsia="zh-CN"/>
              </w:rPr>
            </w:pPr>
            <w:r w:rsidRPr="001A092A">
              <w:rPr>
                <w:sz w:val="18"/>
                <w:szCs w:val="18"/>
                <w:lang w:val="en-US" w:eastAsia="zh-CN"/>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3A00A085" w14:textId="77777777" w:rsidR="00C70C5A" w:rsidRPr="001A092A" w:rsidRDefault="00C70C5A" w:rsidP="009346C5">
            <w:pPr>
              <w:jc w:val="right"/>
              <w:rPr>
                <w:sz w:val="18"/>
                <w:szCs w:val="18"/>
                <w:lang w:val="en-US" w:eastAsia="zh-CN"/>
              </w:rPr>
            </w:pPr>
            <w:r w:rsidRPr="001A092A">
              <w:rPr>
                <w:sz w:val="18"/>
                <w:szCs w:val="18"/>
                <w:lang w:val="en-US" w:eastAsia="zh-CN"/>
              </w:rPr>
              <w:t>643</w:t>
            </w:r>
          </w:p>
        </w:tc>
      </w:tr>
      <w:tr w:rsidR="00C70C5A" w:rsidRPr="001A092A" w14:paraId="3C8E08A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5E425B6" w14:textId="77777777" w:rsidR="00C70C5A" w:rsidRPr="001A092A" w:rsidRDefault="00C70C5A" w:rsidP="009346C5">
            <w:pPr>
              <w:ind w:left="144" w:hanging="144"/>
              <w:jc w:val="left"/>
              <w:rPr>
                <w:color w:val="000000"/>
                <w:sz w:val="18"/>
                <w:szCs w:val="18"/>
                <w:lang w:val="en-US" w:eastAsia="zh-CN"/>
              </w:rPr>
            </w:pPr>
            <w:r w:rsidRPr="001A092A">
              <w:rPr>
                <w:color w:val="000000"/>
                <w:sz w:val="18"/>
                <w:szCs w:val="18"/>
                <w:lang w:val="en-US" w:eastAsia="zh-CN"/>
              </w:rPr>
              <w:t>Algeria</w:t>
            </w:r>
          </w:p>
        </w:tc>
        <w:tc>
          <w:tcPr>
            <w:tcW w:w="1178" w:type="dxa"/>
            <w:tcBorders>
              <w:top w:val="nil"/>
              <w:left w:val="nil"/>
              <w:bottom w:val="single" w:sz="4" w:space="0" w:color="auto"/>
              <w:right w:val="single" w:sz="4" w:space="0" w:color="auto"/>
            </w:tcBorders>
            <w:shd w:val="clear" w:color="auto" w:fill="auto"/>
            <w:vAlign w:val="center"/>
            <w:hideMark/>
          </w:tcPr>
          <w:p w14:paraId="0C8782A6" w14:textId="77777777" w:rsidR="00C70C5A" w:rsidRPr="001A092A" w:rsidRDefault="00C70C5A" w:rsidP="009346C5">
            <w:pPr>
              <w:jc w:val="right"/>
              <w:rPr>
                <w:sz w:val="18"/>
                <w:szCs w:val="18"/>
                <w:lang w:val="en-US" w:eastAsia="zh-CN"/>
              </w:rPr>
            </w:pPr>
            <w:r w:rsidRPr="001A092A">
              <w:rPr>
                <w:sz w:val="18"/>
                <w:szCs w:val="18"/>
                <w:lang w:val="en-US" w:eastAsia="zh-CN"/>
              </w:rPr>
              <w:t>0.109</w:t>
            </w:r>
          </w:p>
        </w:tc>
        <w:tc>
          <w:tcPr>
            <w:tcW w:w="1178" w:type="dxa"/>
            <w:tcBorders>
              <w:top w:val="nil"/>
              <w:left w:val="nil"/>
              <w:bottom w:val="single" w:sz="4" w:space="0" w:color="auto"/>
              <w:right w:val="single" w:sz="4" w:space="0" w:color="auto"/>
            </w:tcBorders>
            <w:shd w:val="clear" w:color="auto" w:fill="auto"/>
            <w:noWrap/>
            <w:vAlign w:val="center"/>
            <w:hideMark/>
          </w:tcPr>
          <w:p w14:paraId="45ABD161" w14:textId="77777777" w:rsidR="00C70C5A" w:rsidRPr="001A092A" w:rsidRDefault="00C70C5A" w:rsidP="009346C5">
            <w:pPr>
              <w:jc w:val="right"/>
              <w:rPr>
                <w:sz w:val="18"/>
                <w:szCs w:val="18"/>
                <w:lang w:val="en-US" w:eastAsia="zh-CN"/>
              </w:rPr>
            </w:pPr>
            <w:r w:rsidRPr="001A092A">
              <w:rPr>
                <w:sz w:val="18"/>
                <w:szCs w:val="18"/>
                <w:lang w:val="en-US" w:eastAsia="zh-CN"/>
              </w:rPr>
              <w:t>0.154</w:t>
            </w:r>
          </w:p>
        </w:tc>
        <w:tc>
          <w:tcPr>
            <w:tcW w:w="1178" w:type="dxa"/>
            <w:tcBorders>
              <w:top w:val="nil"/>
              <w:left w:val="nil"/>
              <w:bottom w:val="single" w:sz="4" w:space="0" w:color="auto"/>
              <w:right w:val="single" w:sz="4" w:space="0" w:color="auto"/>
            </w:tcBorders>
            <w:shd w:val="clear" w:color="auto" w:fill="auto"/>
            <w:noWrap/>
            <w:vAlign w:val="center"/>
            <w:hideMark/>
          </w:tcPr>
          <w:p w14:paraId="6B8C3D1E" w14:textId="77777777" w:rsidR="00C70C5A" w:rsidRPr="001A092A" w:rsidRDefault="00C70C5A" w:rsidP="009346C5">
            <w:pPr>
              <w:jc w:val="right"/>
              <w:rPr>
                <w:sz w:val="18"/>
                <w:szCs w:val="18"/>
                <w:lang w:val="en-US" w:eastAsia="zh-CN"/>
              </w:rPr>
            </w:pPr>
            <w:r w:rsidRPr="001A092A">
              <w:rPr>
                <w:sz w:val="18"/>
                <w:szCs w:val="18"/>
                <w:lang w:val="en-US" w:eastAsia="zh-CN"/>
              </w:rPr>
              <w:t>4,176</w:t>
            </w:r>
          </w:p>
        </w:tc>
        <w:tc>
          <w:tcPr>
            <w:tcW w:w="1178" w:type="dxa"/>
            <w:tcBorders>
              <w:top w:val="nil"/>
              <w:left w:val="nil"/>
              <w:bottom w:val="single" w:sz="4" w:space="0" w:color="auto"/>
              <w:right w:val="single" w:sz="4" w:space="0" w:color="auto"/>
            </w:tcBorders>
            <w:shd w:val="clear" w:color="auto" w:fill="auto"/>
            <w:noWrap/>
            <w:vAlign w:val="center"/>
            <w:hideMark/>
          </w:tcPr>
          <w:p w14:paraId="7E11A1A7" w14:textId="77777777" w:rsidR="00C70C5A" w:rsidRPr="001A092A" w:rsidRDefault="00C70C5A" w:rsidP="009346C5">
            <w:pPr>
              <w:jc w:val="right"/>
              <w:rPr>
                <w:sz w:val="18"/>
                <w:szCs w:val="18"/>
                <w:lang w:val="en-US" w:eastAsia="zh-CN"/>
              </w:rPr>
            </w:pPr>
            <w:r w:rsidRPr="001A092A">
              <w:rPr>
                <w:sz w:val="18"/>
                <w:szCs w:val="18"/>
                <w:lang w:val="en-US" w:eastAsia="zh-CN"/>
              </w:rPr>
              <w:t>4,581</w:t>
            </w:r>
          </w:p>
        </w:tc>
        <w:tc>
          <w:tcPr>
            <w:tcW w:w="1178" w:type="dxa"/>
            <w:tcBorders>
              <w:top w:val="nil"/>
              <w:left w:val="nil"/>
              <w:bottom w:val="single" w:sz="4" w:space="0" w:color="auto"/>
              <w:right w:val="single" w:sz="4" w:space="0" w:color="auto"/>
            </w:tcBorders>
            <w:shd w:val="clear" w:color="auto" w:fill="auto"/>
            <w:noWrap/>
            <w:vAlign w:val="center"/>
            <w:hideMark/>
          </w:tcPr>
          <w:p w14:paraId="05738A51" w14:textId="77777777" w:rsidR="00C70C5A" w:rsidRPr="001A092A" w:rsidRDefault="00C70C5A" w:rsidP="009346C5">
            <w:pPr>
              <w:jc w:val="right"/>
              <w:rPr>
                <w:sz w:val="18"/>
                <w:szCs w:val="18"/>
                <w:lang w:val="en-US" w:eastAsia="zh-CN"/>
              </w:rPr>
            </w:pPr>
            <w:r w:rsidRPr="001A092A">
              <w:rPr>
                <w:sz w:val="18"/>
                <w:szCs w:val="18"/>
                <w:lang w:val="en-US" w:eastAsia="zh-CN"/>
              </w:rPr>
              <w:t>8,757</w:t>
            </w:r>
          </w:p>
        </w:tc>
      </w:tr>
      <w:tr w:rsidR="00C70C5A" w:rsidRPr="001A092A" w14:paraId="26C0BB3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FEE2C6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Angola</w:t>
            </w:r>
          </w:p>
        </w:tc>
        <w:tc>
          <w:tcPr>
            <w:tcW w:w="1178" w:type="dxa"/>
            <w:tcBorders>
              <w:top w:val="nil"/>
              <w:left w:val="nil"/>
              <w:bottom w:val="single" w:sz="4" w:space="0" w:color="auto"/>
              <w:right w:val="single" w:sz="4" w:space="0" w:color="auto"/>
            </w:tcBorders>
            <w:shd w:val="clear" w:color="auto" w:fill="auto"/>
            <w:vAlign w:val="center"/>
            <w:hideMark/>
          </w:tcPr>
          <w:p w14:paraId="5F2B6248"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E665AB2"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7B21FC7" w14:textId="77777777" w:rsidR="00C70C5A" w:rsidRPr="001A092A" w:rsidRDefault="00C70C5A" w:rsidP="009346C5">
            <w:pPr>
              <w:jc w:val="right"/>
              <w:rPr>
                <w:sz w:val="18"/>
                <w:szCs w:val="18"/>
                <w:lang w:val="en-US" w:eastAsia="zh-CN"/>
              </w:rPr>
            </w:pPr>
            <w:r w:rsidRPr="001A092A">
              <w:rPr>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6779E936" w14:textId="77777777" w:rsidR="00C70C5A" w:rsidRPr="001A092A" w:rsidRDefault="00C70C5A" w:rsidP="009346C5">
            <w:pPr>
              <w:jc w:val="right"/>
              <w:rPr>
                <w:sz w:val="18"/>
                <w:szCs w:val="18"/>
                <w:lang w:val="en-US" w:eastAsia="zh-CN"/>
              </w:rPr>
            </w:pPr>
            <w:r w:rsidRPr="001A092A">
              <w:rPr>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4AF4A73D" w14:textId="77777777" w:rsidR="00C70C5A" w:rsidRPr="001A092A" w:rsidRDefault="00C70C5A" w:rsidP="009346C5">
            <w:pPr>
              <w:jc w:val="right"/>
              <w:rPr>
                <w:sz w:val="18"/>
                <w:szCs w:val="18"/>
                <w:lang w:val="en-US" w:eastAsia="zh-CN"/>
              </w:rPr>
            </w:pPr>
            <w:r w:rsidRPr="001A092A">
              <w:rPr>
                <w:sz w:val="18"/>
                <w:szCs w:val="18"/>
                <w:lang w:val="en-US" w:eastAsia="zh-CN"/>
              </w:rPr>
              <w:t>569</w:t>
            </w:r>
          </w:p>
        </w:tc>
      </w:tr>
      <w:tr w:rsidR="00C70C5A" w:rsidRPr="001A092A" w14:paraId="3BC62EB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ADAB73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Antigua and Barbuda</w:t>
            </w:r>
          </w:p>
        </w:tc>
        <w:tc>
          <w:tcPr>
            <w:tcW w:w="1178" w:type="dxa"/>
            <w:tcBorders>
              <w:top w:val="nil"/>
              <w:left w:val="nil"/>
              <w:bottom w:val="single" w:sz="4" w:space="0" w:color="auto"/>
              <w:right w:val="single" w:sz="4" w:space="0" w:color="auto"/>
            </w:tcBorders>
            <w:shd w:val="clear" w:color="auto" w:fill="auto"/>
            <w:vAlign w:val="center"/>
            <w:hideMark/>
          </w:tcPr>
          <w:p w14:paraId="43B4C14E" w14:textId="77777777" w:rsidR="00C70C5A" w:rsidRPr="001A092A" w:rsidRDefault="00C70C5A" w:rsidP="009346C5">
            <w:pPr>
              <w:jc w:val="right"/>
              <w:rPr>
                <w:sz w:val="18"/>
                <w:szCs w:val="18"/>
                <w:lang w:val="en-US" w:eastAsia="zh-CN"/>
              </w:rPr>
            </w:pPr>
            <w:r w:rsidRPr="001A092A">
              <w:rPr>
                <w:sz w:val="18"/>
                <w:szCs w:val="18"/>
                <w:lang w:val="en-US" w:eastAsia="zh-CN"/>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0868A9E0"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3249B65D" w14:textId="77777777" w:rsidR="00C70C5A" w:rsidRPr="001A092A" w:rsidRDefault="00C70C5A" w:rsidP="009346C5">
            <w:pPr>
              <w:jc w:val="right"/>
              <w:rPr>
                <w:sz w:val="18"/>
                <w:szCs w:val="18"/>
                <w:lang w:val="en-US" w:eastAsia="zh-CN"/>
              </w:rPr>
            </w:pPr>
            <w:r w:rsidRPr="001A092A">
              <w:rPr>
                <w:sz w:val="18"/>
                <w:szCs w:val="18"/>
                <w:lang w:val="en-US"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50E5EC45" w14:textId="77777777" w:rsidR="00C70C5A" w:rsidRPr="001A092A" w:rsidRDefault="00C70C5A" w:rsidP="009346C5">
            <w:pPr>
              <w:jc w:val="right"/>
              <w:rPr>
                <w:sz w:val="18"/>
                <w:szCs w:val="18"/>
                <w:lang w:val="en-US" w:eastAsia="zh-CN"/>
              </w:rPr>
            </w:pPr>
            <w:r w:rsidRPr="001A092A">
              <w:rPr>
                <w:sz w:val="18"/>
                <w:szCs w:val="18"/>
                <w:lang w:val="en-US"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1FA5EEC8" w14:textId="77777777" w:rsidR="00C70C5A" w:rsidRPr="001A092A" w:rsidRDefault="00C70C5A" w:rsidP="009346C5">
            <w:pPr>
              <w:jc w:val="right"/>
              <w:rPr>
                <w:sz w:val="18"/>
                <w:szCs w:val="18"/>
                <w:lang w:val="en-US" w:eastAsia="zh-CN"/>
              </w:rPr>
            </w:pPr>
            <w:r w:rsidRPr="001A092A">
              <w:rPr>
                <w:sz w:val="18"/>
                <w:szCs w:val="18"/>
                <w:lang w:val="en-US" w:eastAsia="zh-CN"/>
              </w:rPr>
              <w:t>161</w:t>
            </w:r>
          </w:p>
        </w:tc>
      </w:tr>
      <w:tr w:rsidR="00C70C5A" w:rsidRPr="001A092A" w14:paraId="2B02F34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CFB2E4C"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Armenia</w:t>
            </w:r>
          </w:p>
        </w:tc>
        <w:tc>
          <w:tcPr>
            <w:tcW w:w="1178" w:type="dxa"/>
            <w:tcBorders>
              <w:top w:val="nil"/>
              <w:left w:val="nil"/>
              <w:bottom w:val="single" w:sz="4" w:space="0" w:color="auto"/>
              <w:right w:val="single" w:sz="4" w:space="0" w:color="auto"/>
            </w:tcBorders>
            <w:shd w:val="clear" w:color="auto" w:fill="auto"/>
            <w:vAlign w:val="center"/>
            <w:hideMark/>
          </w:tcPr>
          <w:p w14:paraId="0B2BF134" w14:textId="77777777" w:rsidR="00C70C5A" w:rsidRPr="001A092A" w:rsidRDefault="00C70C5A" w:rsidP="009346C5">
            <w:pPr>
              <w:jc w:val="right"/>
              <w:rPr>
                <w:sz w:val="18"/>
                <w:szCs w:val="18"/>
                <w:lang w:val="en-US" w:eastAsia="zh-CN"/>
              </w:rPr>
            </w:pPr>
            <w:r w:rsidRPr="001A092A">
              <w:rPr>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2FD11855"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039F3073" w14:textId="77777777" w:rsidR="00C70C5A" w:rsidRPr="001A092A" w:rsidRDefault="00C70C5A" w:rsidP="009346C5">
            <w:pPr>
              <w:jc w:val="right"/>
              <w:rPr>
                <w:sz w:val="18"/>
                <w:szCs w:val="18"/>
                <w:lang w:val="en-US" w:eastAsia="zh-CN"/>
              </w:rPr>
            </w:pPr>
            <w:r w:rsidRPr="001A092A">
              <w:rPr>
                <w:sz w:val="18"/>
                <w:szCs w:val="18"/>
                <w:lang w:val="en-US"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0D126EC4" w14:textId="77777777" w:rsidR="00C70C5A" w:rsidRPr="001A092A" w:rsidRDefault="00C70C5A" w:rsidP="009346C5">
            <w:pPr>
              <w:jc w:val="right"/>
              <w:rPr>
                <w:sz w:val="18"/>
                <w:szCs w:val="18"/>
                <w:lang w:val="en-US" w:eastAsia="zh-CN"/>
              </w:rPr>
            </w:pPr>
            <w:r w:rsidRPr="001A092A">
              <w:rPr>
                <w:sz w:val="18"/>
                <w:szCs w:val="18"/>
                <w:lang w:val="en-US"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17301784" w14:textId="77777777" w:rsidR="00C70C5A" w:rsidRPr="001A092A" w:rsidRDefault="00C70C5A" w:rsidP="009346C5">
            <w:pPr>
              <w:jc w:val="right"/>
              <w:rPr>
                <w:sz w:val="18"/>
                <w:szCs w:val="18"/>
                <w:lang w:val="en-US" w:eastAsia="zh-CN"/>
              </w:rPr>
            </w:pPr>
            <w:r w:rsidRPr="001A092A">
              <w:rPr>
                <w:sz w:val="18"/>
                <w:szCs w:val="18"/>
                <w:lang w:val="en-US" w:eastAsia="zh-CN"/>
              </w:rPr>
              <w:t>562</w:t>
            </w:r>
          </w:p>
        </w:tc>
      </w:tr>
      <w:tr w:rsidR="00C70C5A" w:rsidRPr="001A092A" w14:paraId="78EAC5D2"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B3BB9D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Austria</w:t>
            </w:r>
          </w:p>
        </w:tc>
        <w:tc>
          <w:tcPr>
            <w:tcW w:w="1178" w:type="dxa"/>
            <w:tcBorders>
              <w:top w:val="nil"/>
              <w:left w:val="nil"/>
              <w:bottom w:val="single" w:sz="4" w:space="0" w:color="auto"/>
              <w:right w:val="single" w:sz="4" w:space="0" w:color="auto"/>
            </w:tcBorders>
            <w:shd w:val="clear" w:color="auto" w:fill="auto"/>
            <w:vAlign w:val="center"/>
            <w:hideMark/>
          </w:tcPr>
          <w:p w14:paraId="2D555F26" w14:textId="77777777" w:rsidR="00C70C5A" w:rsidRPr="001A092A" w:rsidRDefault="00C70C5A" w:rsidP="009346C5">
            <w:pPr>
              <w:jc w:val="right"/>
              <w:rPr>
                <w:sz w:val="18"/>
                <w:szCs w:val="18"/>
                <w:lang w:val="en-US" w:eastAsia="zh-CN"/>
              </w:rPr>
            </w:pPr>
            <w:r w:rsidRPr="001A092A">
              <w:rPr>
                <w:sz w:val="18"/>
                <w:szCs w:val="18"/>
                <w:lang w:val="en-US" w:eastAsia="zh-CN"/>
              </w:rPr>
              <w:t>0.679</w:t>
            </w:r>
          </w:p>
        </w:tc>
        <w:tc>
          <w:tcPr>
            <w:tcW w:w="1178" w:type="dxa"/>
            <w:tcBorders>
              <w:top w:val="nil"/>
              <w:left w:val="nil"/>
              <w:bottom w:val="single" w:sz="4" w:space="0" w:color="auto"/>
              <w:right w:val="single" w:sz="4" w:space="0" w:color="auto"/>
            </w:tcBorders>
            <w:shd w:val="clear" w:color="auto" w:fill="auto"/>
            <w:noWrap/>
            <w:vAlign w:val="center"/>
            <w:hideMark/>
          </w:tcPr>
          <w:p w14:paraId="3F2FF9D0" w14:textId="77777777" w:rsidR="00C70C5A" w:rsidRPr="001A092A" w:rsidRDefault="00C70C5A" w:rsidP="009346C5">
            <w:pPr>
              <w:jc w:val="right"/>
              <w:rPr>
                <w:sz w:val="18"/>
                <w:szCs w:val="18"/>
                <w:lang w:val="en-US" w:eastAsia="zh-CN"/>
              </w:rPr>
            </w:pPr>
            <w:r w:rsidRPr="001A092A">
              <w:rPr>
                <w:sz w:val="18"/>
                <w:szCs w:val="18"/>
                <w:lang w:val="en-US" w:eastAsia="zh-CN"/>
              </w:rPr>
              <w:t>0.959</w:t>
            </w:r>
          </w:p>
        </w:tc>
        <w:tc>
          <w:tcPr>
            <w:tcW w:w="1178" w:type="dxa"/>
            <w:tcBorders>
              <w:top w:val="nil"/>
              <w:left w:val="nil"/>
              <w:bottom w:val="single" w:sz="4" w:space="0" w:color="auto"/>
              <w:right w:val="single" w:sz="4" w:space="0" w:color="auto"/>
            </w:tcBorders>
            <w:shd w:val="clear" w:color="auto" w:fill="auto"/>
            <w:noWrap/>
            <w:vAlign w:val="center"/>
            <w:hideMark/>
          </w:tcPr>
          <w:p w14:paraId="2E8F8591" w14:textId="77777777" w:rsidR="00C70C5A" w:rsidRPr="001A092A" w:rsidRDefault="00C70C5A" w:rsidP="009346C5">
            <w:pPr>
              <w:jc w:val="right"/>
              <w:rPr>
                <w:sz w:val="18"/>
                <w:szCs w:val="18"/>
                <w:lang w:val="en-US" w:eastAsia="zh-CN"/>
              </w:rPr>
            </w:pPr>
            <w:r w:rsidRPr="001A092A">
              <w:rPr>
                <w:sz w:val="18"/>
                <w:szCs w:val="18"/>
                <w:lang w:val="en-US" w:eastAsia="zh-CN"/>
              </w:rPr>
              <w:t>26,015</w:t>
            </w:r>
          </w:p>
        </w:tc>
        <w:tc>
          <w:tcPr>
            <w:tcW w:w="1178" w:type="dxa"/>
            <w:tcBorders>
              <w:top w:val="nil"/>
              <w:left w:val="nil"/>
              <w:bottom w:val="single" w:sz="4" w:space="0" w:color="auto"/>
              <w:right w:val="single" w:sz="4" w:space="0" w:color="auto"/>
            </w:tcBorders>
            <w:shd w:val="clear" w:color="auto" w:fill="auto"/>
            <w:noWrap/>
            <w:vAlign w:val="center"/>
            <w:hideMark/>
          </w:tcPr>
          <w:p w14:paraId="5303DFD2" w14:textId="77777777" w:rsidR="00C70C5A" w:rsidRPr="001A092A" w:rsidRDefault="00C70C5A" w:rsidP="009346C5">
            <w:pPr>
              <w:jc w:val="right"/>
              <w:rPr>
                <w:sz w:val="18"/>
                <w:szCs w:val="18"/>
                <w:lang w:val="en-US" w:eastAsia="zh-CN"/>
              </w:rPr>
            </w:pPr>
            <w:r w:rsidRPr="001A092A">
              <w:rPr>
                <w:sz w:val="18"/>
                <w:szCs w:val="18"/>
                <w:lang w:val="en-US" w:eastAsia="zh-CN"/>
              </w:rPr>
              <w:t>28,534</w:t>
            </w:r>
          </w:p>
        </w:tc>
        <w:tc>
          <w:tcPr>
            <w:tcW w:w="1178" w:type="dxa"/>
            <w:tcBorders>
              <w:top w:val="nil"/>
              <w:left w:val="nil"/>
              <w:bottom w:val="single" w:sz="4" w:space="0" w:color="auto"/>
              <w:right w:val="single" w:sz="4" w:space="0" w:color="auto"/>
            </w:tcBorders>
            <w:shd w:val="clear" w:color="auto" w:fill="auto"/>
            <w:noWrap/>
            <w:vAlign w:val="center"/>
            <w:hideMark/>
          </w:tcPr>
          <w:p w14:paraId="56AE5474" w14:textId="77777777" w:rsidR="00C70C5A" w:rsidRPr="001A092A" w:rsidRDefault="00C70C5A" w:rsidP="009346C5">
            <w:pPr>
              <w:jc w:val="right"/>
              <w:rPr>
                <w:sz w:val="18"/>
                <w:szCs w:val="18"/>
                <w:lang w:val="en-US" w:eastAsia="zh-CN"/>
              </w:rPr>
            </w:pPr>
            <w:r w:rsidRPr="001A092A">
              <w:rPr>
                <w:sz w:val="18"/>
                <w:szCs w:val="18"/>
                <w:lang w:val="en-US" w:eastAsia="zh-CN"/>
              </w:rPr>
              <w:t>54,549</w:t>
            </w:r>
          </w:p>
        </w:tc>
      </w:tr>
      <w:tr w:rsidR="00C70C5A" w:rsidRPr="001A092A" w14:paraId="45B7121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1B407C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Azerbaijan</w:t>
            </w:r>
          </w:p>
        </w:tc>
        <w:tc>
          <w:tcPr>
            <w:tcW w:w="1178" w:type="dxa"/>
            <w:tcBorders>
              <w:top w:val="nil"/>
              <w:left w:val="nil"/>
              <w:bottom w:val="single" w:sz="4" w:space="0" w:color="auto"/>
              <w:right w:val="single" w:sz="4" w:space="0" w:color="auto"/>
            </w:tcBorders>
            <w:shd w:val="clear" w:color="auto" w:fill="auto"/>
            <w:vAlign w:val="center"/>
            <w:hideMark/>
          </w:tcPr>
          <w:p w14:paraId="529ADB6B" w14:textId="77777777" w:rsidR="00C70C5A" w:rsidRPr="001A092A" w:rsidRDefault="00C70C5A" w:rsidP="009346C5">
            <w:pPr>
              <w:jc w:val="right"/>
              <w:rPr>
                <w:sz w:val="18"/>
                <w:szCs w:val="18"/>
                <w:lang w:val="en-US" w:eastAsia="zh-CN"/>
              </w:rPr>
            </w:pPr>
            <w:r w:rsidRPr="001A092A">
              <w:rPr>
                <w:sz w:val="18"/>
                <w:szCs w:val="18"/>
                <w:lang w:val="en-US" w:eastAsia="zh-CN"/>
              </w:rPr>
              <w:t>0.030</w:t>
            </w:r>
          </w:p>
        </w:tc>
        <w:tc>
          <w:tcPr>
            <w:tcW w:w="1178" w:type="dxa"/>
            <w:tcBorders>
              <w:top w:val="nil"/>
              <w:left w:val="nil"/>
              <w:bottom w:val="single" w:sz="4" w:space="0" w:color="auto"/>
              <w:right w:val="single" w:sz="4" w:space="0" w:color="auto"/>
            </w:tcBorders>
            <w:shd w:val="clear" w:color="auto" w:fill="auto"/>
            <w:noWrap/>
            <w:vAlign w:val="center"/>
            <w:hideMark/>
          </w:tcPr>
          <w:p w14:paraId="19E08352" w14:textId="77777777" w:rsidR="00C70C5A" w:rsidRPr="001A092A" w:rsidRDefault="00C70C5A" w:rsidP="009346C5">
            <w:pPr>
              <w:jc w:val="right"/>
              <w:rPr>
                <w:sz w:val="18"/>
                <w:szCs w:val="18"/>
                <w:lang w:val="en-US" w:eastAsia="zh-CN"/>
              </w:rPr>
            </w:pPr>
            <w:r w:rsidRPr="001A092A">
              <w:rPr>
                <w:sz w:val="18"/>
                <w:szCs w:val="18"/>
                <w:lang w:val="en-US" w:eastAsia="zh-CN"/>
              </w:rPr>
              <w:t>0.042</w:t>
            </w:r>
          </w:p>
        </w:tc>
        <w:tc>
          <w:tcPr>
            <w:tcW w:w="1178" w:type="dxa"/>
            <w:tcBorders>
              <w:top w:val="nil"/>
              <w:left w:val="nil"/>
              <w:bottom w:val="single" w:sz="4" w:space="0" w:color="auto"/>
              <w:right w:val="single" w:sz="4" w:space="0" w:color="auto"/>
            </w:tcBorders>
            <w:shd w:val="clear" w:color="auto" w:fill="auto"/>
            <w:noWrap/>
            <w:vAlign w:val="center"/>
            <w:hideMark/>
          </w:tcPr>
          <w:p w14:paraId="551AA666" w14:textId="77777777" w:rsidR="00C70C5A" w:rsidRPr="001A092A" w:rsidRDefault="00C70C5A" w:rsidP="009346C5">
            <w:pPr>
              <w:jc w:val="right"/>
              <w:rPr>
                <w:sz w:val="18"/>
                <w:szCs w:val="18"/>
                <w:lang w:val="en-US" w:eastAsia="zh-CN"/>
              </w:rPr>
            </w:pPr>
            <w:r w:rsidRPr="001A092A">
              <w:rPr>
                <w:sz w:val="18"/>
                <w:szCs w:val="18"/>
                <w:lang w:val="en-US" w:eastAsia="zh-CN"/>
              </w:rPr>
              <w:t>1,149</w:t>
            </w:r>
          </w:p>
        </w:tc>
        <w:tc>
          <w:tcPr>
            <w:tcW w:w="1178" w:type="dxa"/>
            <w:tcBorders>
              <w:top w:val="nil"/>
              <w:left w:val="nil"/>
              <w:bottom w:val="single" w:sz="4" w:space="0" w:color="auto"/>
              <w:right w:val="single" w:sz="4" w:space="0" w:color="auto"/>
            </w:tcBorders>
            <w:shd w:val="clear" w:color="auto" w:fill="auto"/>
            <w:noWrap/>
            <w:vAlign w:val="center"/>
            <w:hideMark/>
          </w:tcPr>
          <w:p w14:paraId="7A6E6713" w14:textId="77777777" w:rsidR="00C70C5A" w:rsidRPr="001A092A" w:rsidRDefault="00C70C5A" w:rsidP="009346C5">
            <w:pPr>
              <w:jc w:val="right"/>
              <w:rPr>
                <w:sz w:val="18"/>
                <w:szCs w:val="18"/>
                <w:lang w:val="en-US" w:eastAsia="zh-CN"/>
              </w:rPr>
            </w:pPr>
            <w:r w:rsidRPr="001A092A">
              <w:rPr>
                <w:sz w:val="18"/>
                <w:szCs w:val="18"/>
                <w:lang w:val="en-US" w:eastAsia="zh-CN"/>
              </w:rPr>
              <w:t>1,261</w:t>
            </w:r>
          </w:p>
        </w:tc>
        <w:tc>
          <w:tcPr>
            <w:tcW w:w="1178" w:type="dxa"/>
            <w:tcBorders>
              <w:top w:val="nil"/>
              <w:left w:val="nil"/>
              <w:bottom w:val="single" w:sz="4" w:space="0" w:color="auto"/>
              <w:right w:val="single" w:sz="4" w:space="0" w:color="auto"/>
            </w:tcBorders>
            <w:shd w:val="clear" w:color="auto" w:fill="auto"/>
            <w:noWrap/>
            <w:vAlign w:val="center"/>
            <w:hideMark/>
          </w:tcPr>
          <w:p w14:paraId="787543CD" w14:textId="77777777" w:rsidR="00C70C5A" w:rsidRPr="001A092A" w:rsidRDefault="00C70C5A" w:rsidP="009346C5">
            <w:pPr>
              <w:jc w:val="right"/>
              <w:rPr>
                <w:sz w:val="18"/>
                <w:szCs w:val="18"/>
                <w:lang w:val="en-US" w:eastAsia="zh-CN"/>
              </w:rPr>
            </w:pPr>
            <w:r w:rsidRPr="001A092A">
              <w:rPr>
                <w:sz w:val="18"/>
                <w:szCs w:val="18"/>
                <w:lang w:val="en-US" w:eastAsia="zh-CN"/>
              </w:rPr>
              <w:t>2,410</w:t>
            </w:r>
          </w:p>
        </w:tc>
      </w:tr>
      <w:tr w:rsidR="00C70C5A" w:rsidRPr="001A092A" w14:paraId="7855377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B3D2D7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Bahamas</w:t>
            </w:r>
          </w:p>
        </w:tc>
        <w:tc>
          <w:tcPr>
            <w:tcW w:w="1178" w:type="dxa"/>
            <w:tcBorders>
              <w:top w:val="nil"/>
              <w:left w:val="nil"/>
              <w:bottom w:val="single" w:sz="4" w:space="0" w:color="auto"/>
              <w:right w:val="single" w:sz="4" w:space="0" w:color="auto"/>
            </w:tcBorders>
            <w:shd w:val="clear" w:color="auto" w:fill="auto"/>
            <w:vAlign w:val="center"/>
            <w:hideMark/>
          </w:tcPr>
          <w:p w14:paraId="1505B115" w14:textId="77777777" w:rsidR="00C70C5A" w:rsidRPr="001A092A" w:rsidRDefault="00C70C5A" w:rsidP="009346C5">
            <w:pPr>
              <w:jc w:val="right"/>
              <w:rPr>
                <w:sz w:val="18"/>
                <w:szCs w:val="18"/>
                <w:lang w:val="en-US" w:eastAsia="zh-CN"/>
              </w:rPr>
            </w:pPr>
            <w:r w:rsidRPr="001A092A">
              <w:rPr>
                <w:sz w:val="18"/>
                <w:szCs w:val="18"/>
                <w:lang w:val="en-US" w:eastAsia="zh-CN"/>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1667225C" w14:textId="77777777" w:rsidR="00C70C5A" w:rsidRPr="001A092A" w:rsidRDefault="00C70C5A" w:rsidP="009346C5">
            <w:pPr>
              <w:jc w:val="right"/>
              <w:rPr>
                <w:sz w:val="18"/>
                <w:szCs w:val="18"/>
                <w:lang w:val="en-US" w:eastAsia="zh-CN"/>
              </w:rPr>
            </w:pPr>
            <w:r w:rsidRPr="001A092A">
              <w:rPr>
                <w:sz w:val="18"/>
                <w:szCs w:val="18"/>
                <w:lang w:val="en-US" w:eastAsia="zh-CN"/>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0D9DF1F3" w14:textId="77777777" w:rsidR="00C70C5A" w:rsidRPr="001A092A" w:rsidRDefault="00C70C5A" w:rsidP="009346C5">
            <w:pPr>
              <w:jc w:val="right"/>
              <w:rPr>
                <w:sz w:val="18"/>
                <w:szCs w:val="18"/>
                <w:lang w:val="en-US" w:eastAsia="zh-CN"/>
              </w:rPr>
            </w:pPr>
            <w:r w:rsidRPr="001A092A">
              <w:rPr>
                <w:sz w:val="18"/>
                <w:szCs w:val="18"/>
                <w:lang w:val="en-US"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7F57B889" w14:textId="77777777" w:rsidR="00C70C5A" w:rsidRPr="001A092A" w:rsidRDefault="00C70C5A" w:rsidP="009346C5">
            <w:pPr>
              <w:jc w:val="right"/>
              <w:rPr>
                <w:sz w:val="18"/>
                <w:szCs w:val="18"/>
                <w:lang w:val="en-US" w:eastAsia="zh-CN"/>
              </w:rPr>
            </w:pPr>
            <w:r w:rsidRPr="001A092A">
              <w:rPr>
                <w:sz w:val="18"/>
                <w:szCs w:val="18"/>
                <w:lang w:val="en-US"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634F67FD" w14:textId="77777777" w:rsidR="00C70C5A" w:rsidRPr="001A092A" w:rsidRDefault="00C70C5A" w:rsidP="009346C5">
            <w:pPr>
              <w:jc w:val="right"/>
              <w:rPr>
                <w:sz w:val="18"/>
                <w:szCs w:val="18"/>
                <w:lang w:val="en-US" w:eastAsia="zh-CN"/>
              </w:rPr>
            </w:pPr>
            <w:r w:rsidRPr="001A092A">
              <w:rPr>
                <w:sz w:val="18"/>
                <w:szCs w:val="18"/>
                <w:lang w:val="en-US" w:eastAsia="zh-CN"/>
              </w:rPr>
              <w:t>1,526</w:t>
            </w:r>
          </w:p>
        </w:tc>
      </w:tr>
      <w:tr w:rsidR="00C70C5A" w:rsidRPr="001A092A" w14:paraId="3CE1FB6B"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83CBE6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Bahrain</w:t>
            </w:r>
          </w:p>
        </w:tc>
        <w:tc>
          <w:tcPr>
            <w:tcW w:w="1178" w:type="dxa"/>
            <w:tcBorders>
              <w:top w:val="nil"/>
              <w:left w:val="nil"/>
              <w:bottom w:val="single" w:sz="4" w:space="0" w:color="auto"/>
              <w:right w:val="single" w:sz="4" w:space="0" w:color="auto"/>
            </w:tcBorders>
            <w:shd w:val="clear" w:color="auto" w:fill="auto"/>
            <w:vAlign w:val="center"/>
            <w:hideMark/>
          </w:tcPr>
          <w:p w14:paraId="4D61FD17" w14:textId="77777777" w:rsidR="00C70C5A" w:rsidRPr="001A092A" w:rsidRDefault="00C70C5A" w:rsidP="009346C5">
            <w:pPr>
              <w:jc w:val="right"/>
              <w:rPr>
                <w:sz w:val="18"/>
                <w:szCs w:val="18"/>
                <w:lang w:val="en-US" w:eastAsia="zh-CN"/>
              </w:rPr>
            </w:pPr>
            <w:r w:rsidRPr="001A092A">
              <w:rPr>
                <w:sz w:val="18"/>
                <w:szCs w:val="18"/>
                <w:lang w:val="en-US" w:eastAsia="zh-CN"/>
              </w:rPr>
              <w:t>0.054</w:t>
            </w:r>
          </w:p>
        </w:tc>
        <w:tc>
          <w:tcPr>
            <w:tcW w:w="1178" w:type="dxa"/>
            <w:tcBorders>
              <w:top w:val="nil"/>
              <w:left w:val="nil"/>
              <w:bottom w:val="single" w:sz="4" w:space="0" w:color="auto"/>
              <w:right w:val="single" w:sz="4" w:space="0" w:color="auto"/>
            </w:tcBorders>
            <w:shd w:val="clear" w:color="auto" w:fill="auto"/>
            <w:noWrap/>
            <w:vAlign w:val="center"/>
            <w:hideMark/>
          </w:tcPr>
          <w:p w14:paraId="43373CB0" w14:textId="77777777" w:rsidR="00C70C5A" w:rsidRPr="001A092A" w:rsidRDefault="00C70C5A" w:rsidP="009346C5">
            <w:pPr>
              <w:jc w:val="right"/>
              <w:rPr>
                <w:sz w:val="18"/>
                <w:szCs w:val="18"/>
                <w:lang w:val="en-US" w:eastAsia="zh-CN"/>
              </w:rPr>
            </w:pPr>
            <w:r w:rsidRPr="001A092A">
              <w:rPr>
                <w:sz w:val="18"/>
                <w:szCs w:val="18"/>
                <w:lang w:val="en-US" w:eastAsia="zh-CN"/>
              </w:rPr>
              <w:t>0.076</w:t>
            </w:r>
          </w:p>
        </w:tc>
        <w:tc>
          <w:tcPr>
            <w:tcW w:w="1178" w:type="dxa"/>
            <w:tcBorders>
              <w:top w:val="nil"/>
              <w:left w:val="nil"/>
              <w:bottom w:val="single" w:sz="4" w:space="0" w:color="auto"/>
              <w:right w:val="single" w:sz="4" w:space="0" w:color="auto"/>
            </w:tcBorders>
            <w:shd w:val="clear" w:color="auto" w:fill="auto"/>
            <w:noWrap/>
            <w:vAlign w:val="center"/>
            <w:hideMark/>
          </w:tcPr>
          <w:p w14:paraId="392003E7" w14:textId="77777777" w:rsidR="00C70C5A" w:rsidRPr="001A092A" w:rsidRDefault="00C70C5A" w:rsidP="009346C5">
            <w:pPr>
              <w:jc w:val="right"/>
              <w:rPr>
                <w:sz w:val="18"/>
                <w:szCs w:val="18"/>
                <w:lang w:val="en-US" w:eastAsia="zh-CN"/>
              </w:rPr>
            </w:pPr>
            <w:r w:rsidRPr="001A092A">
              <w:rPr>
                <w:sz w:val="18"/>
                <w:szCs w:val="18"/>
                <w:lang w:val="en-US" w:eastAsia="zh-CN"/>
              </w:rPr>
              <w:t>2,069</w:t>
            </w:r>
          </w:p>
        </w:tc>
        <w:tc>
          <w:tcPr>
            <w:tcW w:w="1178" w:type="dxa"/>
            <w:tcBorders>
              <w:top w:val="nil"/>
              <w:left w:val="nil"/>
              <w:bottom w:val="single" w:sz="4" w:space="0" w:color="auto"/>
              <w:right w:val="single" w:sz="4" w:space="0" w:color="auto"/>
            </w:tcBorders>
            <w:shd w:val="clear" w:color="auto" w:fill="auto"/>
            <w:noWrap/>
            <w:vAlign w:val="center"/>
            <w:hideMark/>
          </w:tcPr>
          <w:p w14:paraId="1C429833" w14:textId="77777777" w:rsidR="00C70C5A" w:rsidRPr="001A092A" w:rsidRDefault="00C70C5A" w:rsidP="009346C5">
            <w:pPr>
              <w:jc w:val="right"/>
              <w:rPr>
                <w:sz w:val="18"/>
                <w:szCs w:val="18"/>
                <w:lang w:val="en-US" w:eastAsia="zh-CN"/>
              </w:rPr>
            </w:pPr>
            <w:r w:rsidRPr="001A092A">
              <w:rPr>
                <w:sz w:val="18"/>
                <w:szCs w:val="18"/>
                <w:lang w:val="en-US" w:eastAsia="zh-CN"/>
              </w:rPr>
              <w:t>2,269</w:t>
            </w:r>
          </w:p>
        </w:tc>
        <w:tc>
          <w:tcPr>
            <w:tcW w:w="1178" w:type="dxa"/>
            <w:tcBorders>
              <w:top w:val="nil"/>
              <w:left w:val="nil"/>
              <w:bottom w:val="single" w:sz="4" w:space="0" w:color="auto"/>
              <w:right w:val="single" w:sz="4" w:space="0" w:color="auto"/>
            </w:tcBorders>
            <w:shd w:val="clear" w:color="auto" w:fill="auto"/>
            <w:noWrap/>
            <w:vAlign w:val="center"/>
            <w:hideMark/>
          </w:tcPr>
          <w:p w14:paraId="41D5A9DB" w14:textId="77777777" w:rsidR="00C70C5A" w:rsidRPr="001A092A" w:rsidRDefault="00C70C5A" w:rsidP="009346C5">
            <w:pPr>
              <w:jc w:val="right"/>
              <w:rPr>
                <w:sz w:val="18"/>
                <w:szCs w:val="18"/>
                <w:lang w:val="en-US" w:eastAsia="zh-CN"/>
              </w:rPr>
            </w:pPr>
            <w:r w:rsidRPr="001A092A">
              <w:rPr>
                <w:sz w:val="18"/>
                <w:szCs w:val="18"/>
                <w:lang w:val="en-US" w:eastAsia="zh-CN"/>
              </w:rPr>
              <w:t>4,338</w:t>
            </w:r>
          </w:p>
        </w:tc>
      </w:tr>
      <w:tr w:rsidR="00C70C5A" w:rsidRPr="001A092A" w14:paraId="0B65DD4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4770EF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Bangladesh</w:t>
            </w:r>
          </w:p>
        </w:tc>
        <w:tc>
          <w:tcPr>
            <w:tcW w:w="1178" w:type="dxa"/>
            <w:tcBorders>
              <w:top w:val="nil"/>
              <w:left w:val="nil"/>
              <w:bottom w:val="single" w:sz="4" w:space="0" w:color="auto"/>
              <w:right w:val="single" w:sz="4" w:space="0" w:color="auto"/>
            </w:tcBorders>
            <w:shd w:val="clear" w:color="auto" w:fill="auto"/>
            <w:vAlign w:val="center"/>
            <w:hideMark/>
          </w:tcPr>
          <w:p w14:paraId="2684E993"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40184D1"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9512CA7" w14:textId="77777777" w:rsidR="00C70C5A" w:rsidRPr="001A092A" w:rsidRDefault="00C70C5A" w:rsidP="009346C5">
            <w:pPr>
              <w:jc w:val="right"/>
              <w:rPr>
                <w:sz w:val="18"/>
                <w:szCs w:val="18"/>
                <w:lang w:val="en-US" w:eastAsia="zh-CN"/>
              </w:rPr>
            </w:pPr>
            <w:r w:rsidRPr="001A092A">
              <w:rPr>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1A2ADDA2" w14:textId="77777777" w:rsidR="00C70C5A" w:rsidRPr="001A092A" w:rsidRDefault="00C70C5A" w:rsidP="009346C5">
            <w:pPr>
              <w:jc w:val="right"/>
              <w:rPr>
                <w:sz w:val="18"/>
                <w:szCs w:val="18"/>
                <w:lang w:val="en-US" w:eastAsia="zh-CN"/>
              </w:rPr>
            </w:pPr>
            <w:r w:rsidRPr="001A092A">
              <w:rPr>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798556F5" w14:textId="77777777" w:rsidR="00C70C5A" w:rsidRPr="001A092A" w:rsidRDefault="00C70C5A" w:rsidP="009346C5">
            <w:pPr>
              <w:jc w:val="right"/>
              <w:rPr>
                <w:sz w:val="18"/>
                <w:szCs w:val="18"/>
                <w:lang w:val="en-US" w:eastAsia="zh-CN"/>
              </w:rPr>
            </w:pPr>
            <w:r w:rsidRPr="001A092A">
              <w:rPr>
                <w:sz w:val="18"/>
                <w:szCs w:val="18"/>
                <w:lang w:val="en-US" w:eastAsia="zh-CN"/>
              </w:rPr>
              <w:t>569</w:t>
            </w:r>
          </w:p>
        </w:tc>
      </w:tr>
      <w:tr w:rsidR="00C70C5A" w:rsidRPr="001A092A" w14:paraId="4EF30B2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DE7CD2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Barbados</w:t>
            </w:r>
          </w:p>
        </w:tc>
        <w:tc>
          <w:tcPr>
            <w:tcW w:w="1178" w:type="dxa"/>
            <w:tcBorders>
              <w:top w:val="nil"/>
              <w:left w:val="nil"/>
              <w:bottom w:val="single" w:sz="4" w:space="0" w:color="auto"/>
              <w:right w:val="single" w:sz="4" w:space="0" w:color="auto"/>
            </w:tcBorders>
            <w:shd w:val="clear" w:color="auto" w:fill="auto"/>
            <w:vAlign w:val="center"/>
            <w:hideMark/>
          </w:tcPr>
          <w:p w14:paraId="20B7415E" w14:textId="77777777" w:rsidR="00C70C5A" w:rsidRPr="001A092A" w:rsidRDefault="00C70C5A" w:rsidP="009346C5">
            <w:pPr>
              <w:jc w:val="right"/>
              <w:rPr>
                <w:sz w:val="18"/>
                <w:szCs w:val="18"/>
                <w:lang w:val="en-US" w:eastAsia="zh-CN"/>
              </w:rPr>
            </w:pPr>
            <w:r w:rsidRPr="001A092A">
              <w:rPr>
                <w:sz w:val="18"/>
                <w:szCs w:val="18"/>
                <w:lang w:val="en-US" w:eastAsia="zh-CN"/>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31537CF4" w14:textId="77777777" w:rsidR="00C70C5A" w:rsidRPr="001A092A" w:rsidRDefault="00C70C5A" w:rsidP="009346C5">
            <w:pPr>
              <w:jc w:val="right"/>
              <w:rPr>
                <w:sz w:val="18"/>
                <w:szCs w:val="18"/>
                <w:lang w:val="en-US" w:eastAsia="zh-CN"/>
              </w:rPr>
            </w:pPr>
            <w:r w:rsidRPr="001A092A">
              <w:rPr>
                <w:sz w:val="18"/>
                <w:szCs w:val="18"/>
                <w:lang w:val="en-US" w:eastAsia="zh-CN"/>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6AED7341" w14:textId="77777777" w:rsidR="00C70C5A" w:rsidRPr="001A092A" w:rsidRDefault="00C70C5A" w:rsidP="009346C5">
            <w:pPr>
              <w:jc w:val="right"/>
              <w:rPr>
                <w:sz w:val="18"/>
                <w:szCs w:val="18"/>
                <w:lang w:val="en-US" w:eastAsia="zh-CN"/>
              </w:rPr>
            </w:pPr>
            <w:r w:rsidRPr="001A092A">
              <w:rPr>
                <w:sz w:val="18"/>
                <w:szCs w:val="18"/>
                <w:lang w:val="en-US" w:eastAsia="zh-CN"/>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326B83EB" w14:textId="77777777" w:rsidR="00C70C5A" w:rsidRPr="001A092A" w:rsidRDefault="00C70C5A" w:rsidP="009346C5">
            <w:pPr>
              <w:jc w:val="right"/>
              <w:rPr>
                <w:sz w:val="18"/>
                <w:szCs w:val="18"/>
                <w:lang w:val="en-US" w:eastAsia="zh-CN"/>
              </w:rPr>
            </w:pPr>
            <w:r w:rsidRPr="001A092A">
              <w:rPr>
                <w:sz w:val="18"/>
                <w:szCs w:val="18"/>
                <w:lang w:val="en-US" w:eastAsia="zh-CN"/>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61B09939" w14:textId="77777777" w:rsidR="00C70C5A" w:rsidRPr="001A092A" w:rsidRDefault="00C70C5A" w:rsidP="009346C5">
            <w:pPr>
              <w:jc w:val="right"/>
              <w:rPr>
                <w:sz w:val="18"/>
                <w:szCs w:val="18"/>
                <w:lang w:val="en-US" w:eastAsia="zh-CN"/>
              </w:rPr>
            </w:pPr>
            <w:r w:rsidRPr="001A092A">
              <w:rPr>
                <w:sz w:val="18"/>
                <w:szCs w:val="18"/>
                <w:lang w:val="en-US" w:eastAsia="zh-CN"/>
              </w:rPr>
              <w:t>643</w:t>
            </w:r>
          </w:p>
        </w:tc>
      </w:tr>
      <w:tr w:rsidR="00C70C5A" w:rsidRPr="001A092A" w14:paraId="44D16A9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CFFC323"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Belarus</w:t>
            </w:r>
          </w:p>
        </w:tc>
        <w:tc>
          <w:tcPr>
            <w:tcW w:w="1178" w:type="dxa"/>
            <w:tcBorders>
              <w:top w:val="nil"/>
              <w:left w:val="nil"/>
              <w:bottom w:val="single" w:sz="4" w:space="0" w:color="auto"/>
              <w:right w:val="single" w:sz="4" w:space="0" w:color="auto"/>
            </w:tcBorders>
            <w:shd w:val="clear" w:color="auto" w:fill="auto"/>
            <w:vAlign w:val="center"/>
            <w:hideMark/>
          </w:tcPr>
          <w:p w14:paraId="5AEE0C1A" w14:textId="77777777" w:rsidR="00C70C5A" w:rsidRPr="001A092A" w:rsidRDefault="00C70C5A" w:rsidP="009346C5">
            <w:pPr>
              <w:jc w:val="right"/>
              <w:rPr>
                <w:sz w:val="18"/>
                <w:szCs w:val="18"/>
                <w:lang w:val="en-US" w:eastAsia="zh-CN"/>
              </w:rPr>
            </w:pPr>
            <w:r w:rsidRPr="001A092A">
              <w:rPr>
                <w:sz w:val="18"/>
                <w:szCs w:val="18"/>
                <w:lang w:val="en-US" w:eastAsia="zh-CN"/>
              </w:rPr>
              <w:t>0.041</w:t>
            </w:r>
          </w:p>
        </w:tc>
        <w:tc>
          <w:tcPr>
            <w:tcW w:w="1178" w:type="dxa"/>
            <w:tcBorders>
              <w:top w:val="nil"/>
              <w:left w:val="nil"/>
              <w:bottom w:val="single" w:sz="4" w:space="0" w:color="auto"/>
              <w:right w:val="single" w:sz="4" w:space="0" w:color="auto"/>
            </w:tcBorders>
            <w:shd w:val="clear" w:color="auto" w:fill="auto"/>
            <w:noWrap/>
            <w:vAlign w:val="center"/>
            <w:hideMark/>
          </w:tcPr>
          <w:p w14:paraId="79531AFB" w14:textId="77777777" w:rsidR="00C70C5A" w:rsidRPr="001A092A" w:rsidRDefault="00C70C5A" w:rsidP="009346C5">
            <w:pPr>
              <w:jc w:val="right"/>
              <w:rPr>
                <w:sz w:val="18"/>
                <w:szCs w:val="18"/>
                <w:lang w:val="en-US" w:eastAsia="zh-CN"/>
              </w:rPr>
            </w:pPr>
            <w:r w:rsidRPr="001A092A">
              <w:rPr>
                <w:sz w:val="18"/>
                <w:szCs w:val="18"/>
                <w:lang w:val="en-US" w:eastAsia="zh-CN"/>
              </w:rPr>
              <w:t>0.058</w:t>
            </w:r>
          </w:p>
        </w:tc>
        <w:tc>
          <w:tcPr>
            <w:tcW w:w="1178" w:type="dxa"/>
            <w:tcBorders>
              <w:top w:val="nil"/>
              <w:left w:val="nil"/>
              <w:bottom w:val="single" w:sz="4" w:space="0" w:color="auto"/>
              <w:right w:val="single" w:sz="4" w:space="0" w:color="auto"/>
            </w:tcBorders>
            <w:shd w:val="clear" w:color="auto" w:fill="auto"/>
            <w:noWrap/>
            <w:vAlign w:val="center"/>
            <w:hideMark/>
          </w:tcPr>
          <w:p w14:paraId="043F11B6" w14:textId="77777777" w:rsidR="00C70C5A" w:rsidRPr="001A092A" w:rsidRDefault="00C70C5A" w:rsidP="009346C5">
            <w:pPr>
              <w:jc w:val="right"/>
              <w:rPr>
                <w:sz w:val="18"/>
                <w:szCs w:val="18"/>
                <w:lang w:val="en-US" w:eastAsia="zh-CN"/>
              </w:rPr>
            </w:pPr>
            <w:r w:rsidRPr="001A092A">
              <w:rPr>
                <w:sz w:val="18"/>
                <w:szCs w:val="18"/>
                <w:lang w:val="en-US" w:eastAsia="zh-CN"/>
              </w:rPr>
              <w:t>1,571</w:t>
            </w:r>
          </w:p>
        </w:tc>
        <w:tc>
          <w:tcPr>
            <w:tcW w:w="1178" w:type="dxa"/>
            <w:tcBorders>
              <w:top w:val="nil"/>
              <w:left w:val="nil"/>
              <w:bottom w:val="single" w:sz="4" w:space="0" w:color="auto"/>
              <w:right w:val="single" w:sz="4" w:space="0" w:color="auto"/>
            </w:tcBorders>
            <w:shd w:val="clear" w:color="auto" w:fill="auto"/>
            <w:noWrap/>
            <w:vAlign w:val="center"/>
            <w:hideMark/>
          </w:tcPr>
          <w:p w14:paraId="029736C8" w14:textId="77777777" w:rsidR="00C70C5A" w:rsidRPr="001A092A" w:rsidRDefault="00C70C5A" w:rsidP="009346C5">
            <w:pPr>
              <w:jc w:val="right"/>
              <w:rPr>
                <w:sz w:val="18"/>
                <w:szCs w:val="18"/>
                <w:lang w:val="en-US" w:eastAsia="zh-CN"/>
              </w:rPr>
            </w:pPr>
            <w:r w:rsidRPr="001A092A">
              <w:rPr>
                <w:sz w:val="18"/>
                <w:szCs w:val="18"/>
                <w:lang w:val="en-US" w:eastAsia="zh-CN"/>
              </w:rPr>
              <w:t>1,723</w:t>
            </w:r>
          </w:p>
        </w:tc>
        <w:tc>
          <w:tcPr>
            <w:tcW w:w="1178" w:type="dxa"/>
            <w:tcBorders>
              <w:top w:val="nil"/>
              <w:left w:val="nil"/>
              <w:bottom w:val="single" w:sz="4" w:space="0" w:color="auto"/>
              <w:right w:val="single" w:sz="4" w:space="0" w:color="auto"/>
            </w:tcBorders>
            <w:shd w:val="clear" w:color="auto" w:fill="auto"/>
            <w:noWrap/>
            <w:vAlign w:val="center"/>
            <w:hideMark/>
          </w:tcPr>
          <w:p w14:paraId="7E1D4AF4" w14:textId="77777777" w:rsidR="00C70C5A" w:rsidRPr="001A092A" w:rsidRDefault="00C70C5A" w:rsidP="009346C5">
            <w:pPr>
              <w:jc w:val="right"/>
              <w:rPr>
                <w:sz w:val="18"/>
                <w:szCs w:val="18"/>
                <w:lang w:val="en-US" w:eastAsia="zh-CN"/>
              </w:rPr>
            </w:pPr>
            <w:r w:rsidRPr="001A092A">
              <w:rPr>
                <w:sz w:val="18"/>
                <w:szCs w:val="18"/>
                <w:lang w:val="en-US" w:eastAsia="zh-CN"/>
              </w:rPr>
              <w:t>3,294</w:t>
            </w:r>
          </w:p>
        </w:tc>
      </w:tr>
      <w:tr w:rsidR="00C70C5A" w:rsidRPr="001A092A" w14:paraId="7EB562F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0F37F5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Belgium</w:t>
            </w:r>
          </w:p>
        </w:tc>
        <w:tc>
          <w:tcPr>
            <w:tcW w:w="1178" w:type="dxa"/>
            <w:tcBorders>
              <w:top w:val="nil"/>
              <w:left w:val="nil"/>
              <w:bottom w:val="single" w:sz="4" w:space="0" w:color="auto"/>
              <w:right w:val="single" w:sz="4" w:space="0" w:color="auto"/>
            </w:tcBorders>
            <w:shd w:val="clear" w:color="auto" w:fill="auto"/>
            <w:vAlign w:val="center"/>
            <w:hideMark/>
          </w:tcPr>
          <w:p w14:paraId="086A28CC" w14:textId="77777777" w:rsidR="00C70C5A" w:rsidRPr="001A092A" w:rsidRDefault="00C70C5A" w:rsidP="009346C5">
            <w:pPr>
              <w:jc w:val="right"/>
              <w:rPr>
                <w:sz w:val="18"/>
                <w:szCs w:val="18"/>
                <w:lang w:val="en-US" w:eastAsia="zh-CN"/>
              </w:rPr>
            </w:pPr>
            <w:r w:rsidRPr="001A092A">
              <w:rPr>
                <w:sz w:val="18"/>
                <w:szCs w:val="18"/>
                <w:lang w:val="en-US" w:eastAsia="zh-CN"/>
              </w:rPr>
              <w:t>0.828</w:t>
            </w:r>
          </w:p>
        </w:tc>
        <w:tc>
          <w:tcPr>
            <w:tcW w:w="1178" w:type="dxa"/>
            <w:tcBorders>
              <w:top w:val="nil"/>
              <w:left w:val="nil"/>
              <w:bottom w:val="single" w:sz="4" w:space="0" w:color="auto"/>
              <w:right w:val="single" w:sz="4" w:space="0" w:color="auto"/>
            </w:tcBorders>
            <w:shd w:val="clear" w:color="auto" w:fill="auto"/>
            <w:noWrap/>
            <w:vAlign w:val="center"/>
            <w:hideMark/>
          </w:tcPr>
          <w:p w14:paraId="6BABBFF2" w14:textId="77777777" w:rsidR="00C70C5A" w:rsidRPr="001A092A" w:rsidRDefault="00C70C5A" w:rsidP="009346C5">
            <w:pPr>
              <w:jc w:val="right"/>
              <w:rPr>
                <w:sz w:val="18"/>
                <w:szCs w:val="18"/>
                <w:lang w:val="en-US" w:eastAsia="zh-CN"/>
              </w:rPr>
            </w:pPr>
            <w:r w:rsidRPr="001A092A">
              <w:rPr>
                <w:sz w:val="18"/>
                <w:szCs w:val="18"/>
                <w:lang w:val="en-US" w:eastAsia="zh-CN"/>
              </w:rPr>
              <w:t>1.169</w:t>
            </w:r>
          </w:p>
        </w:tc>
        <w:tc>
          <w:tcPr>
            <w:tcW w:w="1178" w:type="dxa"/>
            <w:tcBorders>
              <w:top w:val="nil"/>
              <w:left w:val="nil"/>
              <w:bottom w:val="single" w:sz="4" w:space="0" w:color="auto"/>
              <w:right w:val="single" w:sz="4" w:space="0" w:color="auto"/>
            </w:tcBorders>
            <w:shd w:val="clear" w:color="auto" w:fill="auto"/>
            <w:noWrap/>
            <w:vAlign w:val="center"/>
            <w:hideMark/>
          </w:tcPr>
          <w:p w14:paraId="36EF9CB4" w14:textId="77777777" w:rsidR="00C70C5A" w:rsidRPr="001A092A" w:rsidRDefault="00C70C5A" w:rsidP="009346C5">
            <w:pPr>
              <w:jc w:val="right"/>
              <w:rPr>
                <w:sz w:val="18"/>
                <w:szCs w:val="18"/>
                <w:lang w:val="en-US" w:eastAsia="zh-CN"/>
              </w:rPr>
            </w:pPr>
            <w:r w:rsidRPr="001A092A">
              <w:rPr>
                <w:sz w:val="18"/>
                <w:szCs w:val="18"/>
                <w:lang w:val="en-US" w:eastAsia="zh-CN"/>
              </w:rPr>
              <w:t>31,724</w:t>
            </w:r>
          </w:p>
        </w:tc>
        <w:tc>
          <w:tcPr>
            <w:tcW w:w="1178" w:type="dxa"/>
            <w:tcBorders>
              <w:top w:val="nil"/>
              <w:left w:val="nil"/>
              <w:bottom w:val="single" w:sz="4" w:space="0" w:color="auto"/>
              <w:right w:val="single" w:sz="4" w:space="0" w:color="auto"/>
            </w:tcBorders>
            <w:shd w:val="clear" w:color="auto" w:fill="auto"/>
            <w:noWrap/>
            <w:vAlign w:val="center"/>
            <w:hideMark/>
          </w:tcPr>
          <w:p w14:paraId="215B6D8C" w14:textId="77777777" w:rsidR="00C70C5A" w:rsidRPr="001A092A" w:rsidRDefault="00C70C5A" w:rsidP="009346C5">
            <w:pPr>
              <w:jc w:val="right"/>
              <w:rPr>
                <w:sz w:val="18"/>
                <w:szCs w:val="18"/>
                <w:lang w:val="en-US" w:eastAsia="zh-CN"/>
              </w:rPr>
            </w:pPr>
            <w:r w:rsidRPr="001A092A">
              <w:rPr>
                <w:sz w:val="18"/>
                <w:szCs w:val="18"/>
                <w:lang w:val="en-US" w:eastAsia="zh-CN"/>
              </w:rPr>
              <w:t>34,796</w:t>
            </w:r>
          </w:p>
        </w:tc>
        <w:tc>
          <w:tcPr>
            <w:tcW w:w="1178" w:type="dxa"/>
            <w:tcBorders>
              <w:top w:val="nil"/>
              <w:left w:val="nil"/>
              <w:bottom w:val="single" w:sz="4" w:space="0" w:color="auto"/>
              <w:right w:val="single" w:sz="4" w:space="0" w:color="auto"/>
            </w:tcBorders>
            <w:shd w:val="clear" w:color="auto" w:fill="auto"/>
            <w:noWrap/>
            <w:vAlign w:val="center"/>
            <w:hideMark/>
          </w:tcPr>
          <w:p w14:paraId="4B866AA0" w14:textId="77777777" w:rsidR="00C70C5A" w:rsidRPr="001A092A" w:rsidRDefault="00C70C5A" w:rsidP="009346C5">
            <w:pPr>
              <w:jc w:val="right"/>
              <w:rPr>
                <w:sz w:val="18"/>
                <w:szCs w:val="18"/>
                <w:lang w:val="en-US" w:eastAsia="zh-CN"/>
              </w:rPr>
            </w:pPr>
            <w:r w:rsidRPr="001A092A">
              <w:rPr>
                <w:sz w:val="18"/>
                <w:szCs w:val="18"/>
                <w:lang w:val="en-US" w:eastAsia="zh-CN"/>
              </w:rPr>
              <w:t>66,520</w:t>
            </w:r>
          </w:p>
        </w:tc>
      </w:tr>
      <w:tr w:rsidR="00C70C5A" w:rsidRPr="001A092A" w14:paraId="437EFC4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FA3DFE7"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Belize</w:t>
            </w:r>
          </w:p>
        </w:tc>
        <w:tc>
          <w:tcPr>
            <w:tcW w:w="1178" w:type="dxa"/>
            <w:tcBorders>
              <w:top w:val="nil"/>
              <w:left w:val="nil"/>
              <w:bottom w:val="single" w:sz="4" w:space="0" w:color="auto"/>
              <w:right w:val="single" w:sz="4" w:space="0" w:color="auto"/>
            </w:tcBorders>
            <w:shd w:val="clear" w:color="auto" w:fill="auto"/>
            <w:vAlign w:val="center"/>
            <w:hideMark/>
          </w:tcPr>
          <w:p w14:paraId="1CD15FC9"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75464B5"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BA8408E"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30C16865"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6CEB83F"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5BABE71C"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9A16D9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Benin</w:t>
            </w:r>
          </w:p>
        </w:tc>
        <w:tc>
          <w:tcPr>
            <w:tcW w:w="1178" w:type="dxa"/>
            <w:tcBorders>
              <w:top w:val="nil"/>
              <w:left w:val="nil"/>
              <w:bottom w:val="single" w:sz="4" w:space="0" w:color="auto"/>
              <w:right w:val="single" w:sz="4" w:space="0" w:color="auto"/>
            </w:tcBorders>
            <w:shd w:val="clear" w:color="auto" w:fill="auto"/>
            <w:vAlign w:val="center"/>
            <w:hideMark/>
          </w:tcPr>
          <w:p w14:paraId="40F5F101" w14:textId="77777777" w:rsidR="00C70C5A" w:rsidRPr="001A092A" w:rsidRDefault="00C70C5A" w:rsidP="009346C5">
            <w:pPr>
              <w:jc w:val="right"/>
              <w:rPr>
                <w:sz w:val="18"/>
                <w:szCs w:val="18"/>
                <w:lang w:val="en-US" w:eastAsia="zh-CN"/>
              </w:rPr>
            </w:pPr>
            <w:r w:rsidRPr="001A092A">
              <w:rPr>
                <w:sz w:val="18"/>
                <w:szCs w:val="18"/>
                <w:lang w:val="en-US" w:eastAsia="zh-CN"/>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362B8137" w14:textId="77777777" w:rsidR="00C70C5A" w:rsidRPr="001A092A" w:rsidRDefault="00C70C5A" w:rsidP="009346C5">
            <w:pPr>
              <w:jc w:val="right"/>
              <w:rPr>
                <w:sz w:val="18"/>
                <w:szCs w:val="18"/>
                <w:lang w:val="en-US" w:eastAsia="zh-CN"/>
              </w:rPr>
            </w:pPr>
            <w:r w:rsidRPr="001A092A">
              <w:rPr>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3E08EA41" w14:textId="77777777" w:rsidR="00C70C5A" w:rsidRPr="001A092A" w:rsidRDefault="00C70C5A" w:rsidP="009346C5">
            <w:pPr>
              <w:jc w:val="right"/>
              <w:rPr>
                <w:sz w:val="18"/>
                <w:szCs w:val="18"/>
                <w:lang w:val="en-US" w:eastAsia="zh-CN"/>
              </w:rPr>
            </w:pPr>
            <w:r w:rsidRPr="001A092A">
              <w:rPr>
                <w:sz w:val="18"/>
                <w:szCs w:val="18"/>
                <w:lang w:val="en-US"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770FA031" w14:textId="77777777" w:rsidR="00C70C5A" w:rsidRPr="001A092A" w:rsidRDefault="00C70C5A" w:rsidP="009346C5">
            <w:pPr>
              <w:jc w:val="right"/>
              <w:rPr>
                <w:sz w:val="18"/>
                <w:szCs w:val="18"/>
                <w:lang w:val="en-US" w:eastAsia="zh-CN"/>
              </w:rPr>
            </w:pPr>
            <w:r w:rsidRPr="001A092A">
              <w:rPr>
                <w:sz w:val="18"/>
                <w:szCs w:val="18"/>
                <w:lang w:val="en-US"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2D817D2D" w14:textId="77777777" w:rsidR="00C70C5A" w:rsidRPr="001A092A" w:rsidRDefault="00C70C5A" w:rsidP="009346C5">
            <w:pPr>
              <w:jc w:val="right"/>
              <w:rPr>
                <w:sz w:val="18"/>
                <w:szCs w:val="18"/>
                <w:lang w:val="en-US" w:eastAsia="zh-CN"/>
              </w:rPr>
            </w:pPr>
            <w:r w:rsidRPr="001A092A">
              <w:rPr>
                <w:sz w:val="18"/>
                <w:szCs w:val="18"/>
                <w:lang w:val="en-US" w:eastAsia="zh-CN"/>
              </w:rPr>
              <w:t>402</w:t>
            </w:r>
          </w:p>
        </w:tc>
      </w:tr>
      <w:tr w:rsidR="00C70C5A" w:rsidRPr="001A092A" w14:paraId="38BBDC79"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CCE0D1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Bhutan</w:t>
            </w:r>
          </w:p>
        </w:tc>
        <w:tc>
          <w:tcPr>
            <w:tcW w:w="1178" w:type="dxa"/>
            <w:tcBorders>
              <w:top w:val="nil"/>
              <w:left w:val="nil"/>
              <w:bottom w:val="single" w:sz="4" w:space="0" w:color="auto"/>
              <w:right w:val="single" w:sz="4" w:space="0" w:color="auto"/>
            </w:tcBorders>
            <w:shd w:val="clear" w:color="auto" w:fill="auto"/>
            <w:vAlign w:val="center"/>
            <w:hideMark/>
          </w:tcPr>
          <w:p w14:paraId="37D9F99D"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049BB0D"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799B258"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E5BC4E5"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719D4062"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3DF0358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A05E4F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Bolivia (</w:t>
            </w:r>
            <w:proofErr w:type="spellStart"/>
            <w:r w:rsidRPr="001A092A">
              <w:rPr>
                <w:sz w:val="18"/>
                <w:szCs w:val="18"/>
                <w:lang w:val="en-US" w:eastAsia="zh-CN"/>
              </w:rPr>
              <w:t>Plurinational</w:t>
            </w:r>
            <w:proofErr w:type="spellEnd"/>
            <w:r w:rsidRPr="001A092A">
              <w:rPr>
                <w:sz w:val="18"/>
                <w:szCs w:val="18"/>
                <w:lang w:val="en-US" w:eastAsia="zh-CN"/>
              </w:rPr>
              <w:t xml:space="preserve"> State of)</w:t>
            </w:r>
          </w:p>
        </w:tc>
        <w:tc>
          <w:tcPr>
            <w:tcW w:w="1178" w:type="dxa"/>
            <w:tcBorders>
              <w:top w:val="nil"/>
              <w:left w:val="nil"/>
              <w:bottom w:val="single" w:sz="4" w:space="0" w:color="auto"/>
              <w:right w:val="single" w:sz="4" w:space="0" w:color="auto"/>
            </w:tcBorders>
            <w:shd w:val="clear" w:color="auto" w:fill="auto"/>
            <w:vAlign w:val="center"/>
            <w:hideMark/>
          </w:tcPr>
          <w:p w14:paraId="6F2D13B1" w14:textId="77777777" w:rsidR="00C70C5A" w:rsidRPr="001A092A" w:rsidRDefault="00C70C5A" w:rsidP="009346C5">
            <w:pPr>
              <w:jc w:val="right"/>
              <w:rPr>
                <w:sz w:val="18"/>
                <w:szCs w:val="18"/>
                <w:lang w:val="en-US" w:eastAsia="zh-CN"/>
              </w:rPr>
            </w:pPr>
            <w:r w:rsidRPr="001A092A">
              <w:rPr>
                <w:sz w:val="18"/>
                <w:szCs w:val="18"/>
                <w:lang w:val="en-US" w:eastAsia="zh-CN"/>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2F597034" w14:textId="77777777" w:rsidR="00C70C5A" w:rsidRPr="001A092A" w:rsidRDefault="00C70C5A" w:rsidP="009346C5">
            <w:pPr>
              <w:jc w:val="right"/>
              <w:rPr>
                <w:sz w:val="18"/>
                <w:szCs w:val="18"/>
                <w:lang w:val="en-US" w:eastAsia="zh-CN"/>
              </w:rPr>
            </w:pPr>
            <w:r w:rsidRPr="001A092A">
              <w:rPr>
                <w:sz w:val="18"/>
                <w:szCs w:val="18"/>
                <w:lang w:val="en-US" w:eastAsia="zh-CN"/>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15323AF5" w14:textId="77777777" w:rsidR="00C70C5A" w:rsidRPr="001A092A" w:rsidRDefault="00C70C5A" w:rsidP="009346C5">
            <w:pPr>
              <w:jc w:val="right"/>
              <w:rPr>
                <w:sz w:val="18"/>
                <w:szCs w:val="18"/>
                <w:lang w:val="en-US" w:eastAsia="zh-CN"/>
              </w:rPr>
            </w:pPr>
            <w:r w:rsidRPr="001A092A">
              <w:rPr>
                <w:sz w:val="18"/>
                <w:szCs w:val="18"/>
                <w:lang w:val="en-US"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430C8818" w14:textId="77777777" w:rsidR="00C70C5A" w:rsidRPr="001A092A" w:rsidRDefault="00C70C5A" w:rsidP="009346C5">
            <w:pPr>
              <w:jc w:val="right"/>
              <w:rPr>
                <w:sz w:val="18"/>
                <w:szCs w:val="18"/>
                <w:lang w:val="en-US" w:eastAsia="zh-CN"/>
              </w:rPr>
            </w:pPr>
            <w:r w:rsidRPr="001A092A">
              <w:rPr>
                <w:sz w:val="18"/>
                <w:szCs w:val="18"/>
                <w:lang w:val="en-US"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52CDD84F" w14:textId="77777777" w:rsidR="00C70C5A" w:rsidRPr="001A092A" w:rsidRDefault="00C70C5A" w:rsidP="009346C5">
            <w:pPr>
              <w:jc w:val="right"/>
              <w:rPr>
                <w:sz w:val="18"/>
                <w:szCs w:val="18"/>
                <w:lang w:val="en-US" w:eastAsia="zh-CN"/>
              </w:rPr>
            </w:pPr>
            <w:r w:rsidRPr="001A092A">
              <w:rPr>
                <w:sz w:val="18"/>
                <w:szCs w:val="18"/>
                <w:lang w:val="en-US" w:eastAsia="zh-CN"/>
              </w:rPr>
              <w:t>1,526</w:t>
            </w:r>
          </w:p>
        </w:tc>
      </w:tr>
      <w:tr w:rsidR="00C70C5A" w:rsidRPr="001A092A" w14:paraId="23BDF26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341516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Bosnia and Herzegovina</w:t>
            </w:r>
          </w:p>
        </w:tc>
        <w:tc>
          <w:tcPr>
            <w:tcW w:w="1178" w:type="dxa"/>
            <w:tcBorders>
              <w:top w:val="nil"/>
              <w:left w:val="nil"/>
              <w:bottom w:val="single" w:sz="4" w:space="0" w:color="auto"/>
              <w:right w:val="single" w:sz="4" w:space="0" w:color="auto"/>
            </w:tcBorders>
            <w:shd w:val="clear" w:color="auto" w:fill="auto"/>
            <w:vAlign w:val="center"/>
            <w:hideMark/>
          </w:tcPr>
          <w:p w14:paraId="3BDDD250" w14:textId="77777777" w:rsidR="00C70C5A" w:rsidRPr="001A092A" w:rsidRDefault="00C70C5A" w:rsidP="009346C5">
            <w:pPr>
              <w:jc w:val="right"/>
              <w:rPr>
                <w:sz w:val="18"/>
                <w:szCs w:val="18"/>
                <w:lang w:val="en-US" w:eastAsia="zh-CN"/>
              </w:rPr>
            </w:pPr>
            <w:r w:rsidRPr="001A092A">
              <w:rPr>
                <w:sz w:val="18"/>
                <w:szCs w:val="18"/>
                <w:lang w:val="en-US" w:eastAsia="zh-CN"/>
              </w:rPr>
              <w:t>0.012</w:t>
            </w:r>
          </w:p>
        </w:tc>
        <w:tc>
          <w:tcPr>
            <w:tcW w:w="1178" w:type="dxa"/>
            <w:tcBorders>
              <w:top w:val="nil"/>
              <w:left w:val="nil"/>
              <w:bottom w:val="single" w:sz="4" w:space="0" w:color="auto"/>
              <w:right w:val="single" w:sz="4" w:space="0" w:color="auto"/>
            </w:tcBorders>
            <w:shd w:val="clear" w:color="auto" w:fill="auto"/>
            <w:noWrap/>
            <w:vAlign w:val="center"/>
            <w:hideMark/>
          </w:tcPr>
          <w:p w14:paraId="47DA0960" w14:textId="77777777" w:rsidR="00C70C5A" w:rsidRPr="001A092A" w:rsidRDefault="00C70C5A" w:rsidP="009346C5">
            <w:pPr>
              <w:jc w:val="right"/>
              <w:rPr>
                <w:sz w:val="18"/>
                <w:szCs w:val="18"/>
                <w:lang w:val="en-US" w:eastAsia="zh-CN"/>
              </w:rPr>
            </w:pPr>
            <w:r w:rsidRPr="001A092A">
              <w:rPr>
                <w:sz w:val="18"/>
                <w:szCs w:val="18"/>
                <w:lang w:val="en-US" w:eastAsia="zh-CN"/>
              </w:rPr>
              <w:t>0.017</w:t>
            </w:r>
          </w:p>
        </w:tc>
        <w:tc>
          <w:tcPr>
            <w:tcW w:w="1178" w:type="dxa"/>
            <w:tcBorders>
              <w:top w:val="nil"/>
              <w:left w:val="nil"/>
              <w:bottom w:val="single" w:sz="4" w:space="0" w:color="auto"/>
              <w:right w:val="single" w:sz="4" w:space="0" w:color="auto"/>
            </w:tcBorders>
            <w:shd w:val="clear" w:color="auto" w:fill="auto"/>
            <w:noWrap/>
            <w:vAlign w:val="center"/>
            <w:hideMark/>
          </w:tcPr>
          <w:p w14:paraId="12A67834" w14:textId="77777777" w:rsidR="00C70C5A" w:rsidRPr="001A092A" w:rsidRDefault="00C70C5A" w:rsidP="009346C5">
            <w:pPr>
              <w:jc w:val="right"/>
              <w:rPr>
                <w:sz w:val="18"/>
                <w:szCs w:val="18"/>
                <w:lang w:val="en-US" w:eastAsia="zh-CN"/>
              </w:rPr>
            </w:pPr>
            <w:r w:rsidRPr="001A092A">
              <w:rPr>
                <w:sz w:val="18"/>
                <w:szCs w:val="18"/>
                <w:lang w:val="en-US" w:eastAsia="zh-CN"/>
              </w:rPr>
              <w:t>460</w:t>
            </w:r>
          </w:p>
        </w:tc>
        <w:tc>
          <w:tcPr>
            <w:tcW w:w="1178" w:type="dxa"/>
            <w:tcBorders>
              <w:top w:val="nil"/>
              <w:left w:val="nil"/>
              <w:bottom w:val="single" w:sz="4" w:space="0" w:color="auto"/>
              <w:right w:val="single" w:sz="4" w:space="0" w:color="auto"/>
            </w:tcBorders>
            <w:shd w:val="clear" w:color="auto" w:fill="auto"/>
            <w:noWrap/>
            <w:vAlign w:val="center"/>
            <w:hideMark/>
          </w:tcPr>
          <w:p w14:paraId="175E0B94" w14:textId="77777777" w:rsidR="00C70C5A" w:rsidRPr="001A092A" w:rsidRDefault="00C70C5A" w:rsidP="009346C5">
            <w:pPr>
              <w:jc w:val="right"/>
              <w:rPr>
                <w:sz w:val="18"/>
                <w:szCs w:val="18"/>
                <w:lang w:val="en-US" w:eastAsia="zh-CN"/>
              </w:rPr>
            </w:pPr>
            <w:r w:rsidRPr="001A092A">
              <w:rPr>
                <w:sz w:val="18"/>
                <w:szCs w:val="18"/>
                <w:lang w:val="en-US" w:eastAsia="zh-CN"/>
              </w:rPr>
              <w:t>504</w:t>
            </w:r>
          </w:p>
        </w:tc>
        <w:tc>
          <w:tcPr>
            <w:tcW w:w="1178" w:type="dxa"/>
            <w:tcBorders>
              <w:top w:val="nil"/>
              <w:left w:val="nil"/>
              <w:bottom w:val="single" w:sz="4" w:space="0" w:color="auto"/>
              <w:right w:val="single" w:sz="4" w:space="0" w:color="auto"/>
            </w:tcBorders>
            <w:shd w:val="clear" w:color="auto" w:fill="auto"/>
            <w:noWrap/>
            <w:vAlign w:val="center"/>
            <w:hideMark/>
          </w:tcPr>
          <w:p w14:paraId="0DEEF872" w14:textId="77777777" w:rsidR="00C70C5A" w:rsidRPr="001A092A" w:rsidRDefault="00C70C5A" w:rsidP="009346C5">
            <w:pPr>
              <w:jc w:val="right"/>
              <w:rPr>
                <w:sz w:val="18"/>
                <w:szCs w:val="18"/>
                <w:lang w:val="en-US" w:eastAsia="zh-CN"/>
              </w:rPr>
            </w:pPr>
            <w:r w:rsidRPr="001A092A">
              <w:rPr>
                <w:sz w:val="18"/>
                <w:szCs w:val="18"/>
                <w:lang w:val="en-US" w:eastAsia="zh-CN"/>
              </w:rPr>
              <w:t>964</w:t>
            </w:r>
          </w:p>
        </w:tc>
      </w:tr>
      <w:tr w:rsidR="00C70C5A" w:rsidRPr="001A092A" w14:paraId="6184760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909FE3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Botswana</w:t>
            </w:r>
          </w:p>
        </w:tc>
        <w:tc>
          <w:tcPr>
            <w:tcW w:w="1178" w:type="dxa"/>
            <w:tcBorders>
              <w:top w:val="nil"/>
              <w:left w:val="nil"/>
              <w:bottom w:val="single" w:sz="4" w:space="0" w:color="auto"/>
              <w:right w:val="single" w:sz="4" w:space="0" w:color="auto"/>
            </w:tcBorders>
            <w:shd w:val="clear" w:color="auto" w:fill="auto"/>
            <w:vAlign w:val="center"/>
            <w:hideMark/>
          </w:tcPr>
          <w:p w14:paraId="1F6B3E4F" w14:textId="77777777" w:rsidR="00C70C5A" w:rsidRPr="001A092A" w:rsidRDefault="00C70C5A" w:rsidP="009346C5">
            <w:pPr>
              <w:jc w:val="right"/>
              <w:rPr>
                <w:sz w:val="18"/>
                <w:szCs w:val="18"/>
                <w:lang w:val="en-US" w:eastAsia="zh-CN"/>
              </w:rPr>
            </w:pPr>
            <w:r w:rsidRPr="001A092A">
              <w:rPr>
                <w:sz w:val="18"/>
                <w:szCs w:val="18"/>
                <w:lang w:val="en-US" w:eastAsia="zh-CN"/>
              </w:rPr>
              <w:t>0.015</w:t>
            </w:r>
          </w:p>
        </w:tc>
        <w:tc>
          <w:tcPr>
            <w:tcW w:w="1178" w:type="dxa"/>
            <w:tcBorders>
              <w:top w:val="nil"/>
              <w:left w:val="nil"/>
              <w:bottom w:val="single" w:sz="4" w:space="0" w:color="auto"/>
              <w:right w:val="single" w:sz="4" w:space="0" w:color="auto"/>
            </w:tcBorders>
            <w:shd w:val="clear" w:color="auto" w:fill="auto"/>
            <w:noWrap/>
            <w:vAlign w:val="center"/>
            <w:hideMark/>
          </w:tcPr>
          <w:p w14:paraId="70420F7F" w14:textId="77777777" w:rsidR="00C70C5A" w:rsidRPr="001A092A" w:rsidRDefault="00C70C5A" w:rsidP="009346C5">
            <w:pPr>
              <w:jc w:val="right"/>
              <w:rPr>
                <w:sz w:val="18"/>
                <w:szCs w:val="18"/>
                <w:lang w:val="en-US" w:eastAsia="zh-CN"/>
              </w:rPr>
            </w:pPr>
            <w:r w:rsidRPr="001A092A">
              <w:rPr>
                <w:sz w:val="18"/>
                <w:szCs w:val="18"/>
                <w:lang w:val="en-US" w:eastAsia="zh-CN"/>
              </w:rPr>
              <w:t>0.021</w:t>
            </w:r>
          </w:p>
        </w:tc>
        <w:tc>
          <w:tcPr>
            <w:tcW w:w="1178" w:type="dxa"/>
            <w:tcBorders>
              <w:top w:val="nil"/>
              <w:left w:val="nil"/>
              <w:bottom w:val="single" w:sz="4" w:space="0" w:color="auto"/>
              <w:right w:val="single" w:sz="4" w:space="0" w:color="auto"/>
            </w:tcBorders>
            <w:shd w:val="clear" w:color="auto" w:fill="auto"/>
            <w:noWrap/>
            <w:vAlign w:val="center"/>
            <w:hideMark/>
          </w:tcPr>
          <w:p w14:paraId="3159812F" w14:textId="77777777" w:rsidR="00C70C5A" w:rsidRPr="001A092A" w:rsidRDefault="00C70C5A" w:rsidP="009346C5">
            <w:pPr>
              <w:jc w:val="right"/>
              <w:rPr>
                <w:sz w:val="18"/>
                <w:szCs w:val="18"/>
                <w:lang w:val="en-US" w:eastAsia="zh-CN"/>
              </w:rPr>
            </w:pPr>
            <w:r w:rsidRPr="001A092A">
              <w:rPr>
                <w:sz w:val="18"/>
                <w:szCs w:val="18"/>
                <w:lang w:val="en-US" w:eastAsia="zh-CN"/>
              </w:rPr>
              <w:t>575</w:t>
            </w:r>
          </w:p>
        </w:tc>
        <w:tc>
          <w:tcPr>
            <w:tcW w:w="1178" w:type="dxa"/>
            <w:tcBorders>
              <w:top w:val="nil"/>
              <w:left w:val="nil"/>
              <w:bottom w:val="single" w:sz="4" w:space="0" w:color="auto"/>
              <w:right w:val="single" w:sz="4" w:space="0" w:color="auto"/>
            </w:tcBorders>
            <w:shd w:val="clear" w:color="auto" w:fill="auto"/>
            <w:noWrap/>
            <w:vAlign w:val="center"/>
            <w:hideMark/>
          </w:tcPr>
          <w:p w14:paraId="51BDC044" w14:textId="77777777" w:rsidR="00C70C5A" w:rsidRPr="001A092A" w:rsidRDefault="00C70C5A" w:rsidP="009346C5">
            <w:pPr>
              <w:jc w:val="right"/>
              <w:rPr>
                <w:sz w:val="18"/>
                <w:szCs w:val="18"/>
                <w:lang w:val="en-US" w:eastAsia="zh-CN"/>
              </w:rPr>
            </w:pPr>
            <w:r w:rsidRPr="001A092A">
              <w:rPr>
                <w:sz w:val="18"/>
                <w:szCs w:val="18"/>
                <w:lang w:val="en-US" w:eastAsia="zh-CN"/>
              </w:rPr>
              <w:t>630</w:t>
            </w:r>
          </w:p>
        </w:tc>
        <w:tc>
          <w:tcPr>
            <w:tcW w:w="1178" w:type="dxa"/>
            <w:tcBorders>
              <w:top w:val="nil"/>
              <w:left w:val="nil"/>
              <w:bottom w:val="single" w:sz="4" w:space="0" w:color="auto"/>
              <w:right w:val="single" w:sz="4" w:space="0" w:color="auto"/>
            </w:tcBorders>
            <w:shd w:val="clear" w:color="auto" w:fill="auto"/>
            <w:noWrap/>
            <w:vAlign w:val="center"/>
            <w:hideMark/>
          </w:tcPr>
          <w:p w14:paraId="7785C286" w14:textId="77777777" w:rsidR="00C70C5A" w:rsidRPr="001A092A" w:rsidRDefault="00C70C5A" w:rsidP="009346C5">
            <w:pPr>
              <w:jc w:val="right"/>
              <w:rPr>
                <w:sz w:val="18"/>
                <w:szCs w:val="18"/>
                <w:lang w:val="en-US" w:eastAsia="zh-CN"/>
              </w:rPr>
            </w:pPr>
            <w:r w:rsidRPr="001A092A">
              <w:rPr>
                <w:sz w:val="18"/>
                <w:szCs w:val="18"/>
                <w:lang w:val="en-US" w:eastAsia="zh-CN"/>
              </w:rPr>
              <w:t>1,205</w:t>
            </w:r>
          </w:p>
        </w:tc>
      </w:tr>
      <w:tr w:rsidR="00C70C5A" w:rsidRPr="001A092A" w14:paraId="07AB018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1AFF0C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Brazil</w:t>
            </w:r>
          </w:p>
        </w:tc>
        <w:tc>
          <w:tcPr>
            <w:tcW w:w="1178" w:type="dxa"/>
            <w:tcBorders>
              <w:top w:val="nil"/>
              <w:left w:val="nil"/>
              <w:bottom w:val="single" w:sz="4" w:space="0" w:color="auto"/>
              <w:right w:val="single" w:sz="4" w:space="0" w:color="auto"/>
            </w:tcBorders>
            <w:shd w:val="clear" w:color="auto" w:fill="auto"/>
            <w:vAlign w:val="center"/>
            <w:hideMark/>
          </w:tcPr>
          <w:p w14:paraId="45B5227D" w14:textId="77777777" w:rsidR="00C70C5A" w:rsidRPr="001A092A" w:rsidRDefault="00C70C5A" w:rsidP="009346C5">
            <w:pPr>
              <w:jc w:val="right"/>
              <w:rPr>
                <w:sz w:val="18"/>
                <w:szCs w:val="18"/>
                <w:lang w:val="en-US" w:eastAsia="zh-CN"/>
              </w:rPr>
            </w:pPr>
            <w:r w:rsidRPr="001A092A">
              <w:rPr>
                <w:sz w:val="18"/>
                <w:szCs w:val="18"/>
                <w:lang w:val="en-US" w:eastAsia="zh-CN"/>
              </w:rPr>
              <w:t>2.013</w:t>
            </w:r>
          </w:p>
        </w:tc>
        <w:tc>
          <w:tcPr>
            <w:tcW w:w="1178" w:type="dxa"/>
            <w:tcBorders>
              <w:top w:val="nil"/>
              <w:left w:val="nil"/>
              <w:bottom w:val="single" w:sz="4" w:space="0" w:color="auto"/>
              <w:right w:val="single" w:sz="4" w:space="0" w:color="auto"/>
            </w:tcBorders>
            <w:shd w:val="clear" w:color="auto" w:fill="auto"/>
            <w:noWrap/>
            <w:vAlign w:val="center"/>
            <w:hideMark/>
          </w:tcPr>
          <w:p w14:paraId="50F8FC96" w14:textId="77777777" w:rsidR="00C70C5A" w:rsidRPr="001A092A" w:rsidRDefault="00C70C5A" w:rsidP="009346C5">
            <w:pPr>
              <w:jc w:val="right"/>
              <w:rPr>
                <w:sz w:val="18"/>
                <w:szCs w:val="18"/>
                <w:lang w:val="en-US" w:eastAsia="zh-CN"/>
              </w:rPr>
            </w:pPr>
            <w:r w:rsidRPr="001A092A">
              <w:rPr>
                <w:sz w:val="18"/>
                <w:szCs w:val="18"/>
                <w:lang w:val="en-US" w:eastAsia="zh-CN"/>
              </w:rPr>
              <w:t>2.842</w:t>
            </w:r>
          </w:p>
        </w:tc>
        <w:tc>
          <w:tcPr>
            <w:tcW w:w="1178" w:type="dxa"/>
            <w:tcBorders>
              <w:top w:val="nil"/>
              <w:left w:val="nil"/>
              <w:bottom w:val="single" w:sz="4" w:space="0" w:color="auto"/>
              <w:right w:val="single" w:sz="4" w:space="0" w:color="auto"/>
            </w:tcBorders>
            <w:shd w:val="clear" w:color="auto" w:fill="auto"/>
            <w:noWrap/>
            <w:vAlign w:val="center"/>
            <w:hideMark/>
          </w:tcPr>
          <w:p w14:paraId="7AFEE4E6" w14:textId="77777777" w:rsidR="00C70C5A" w:rsidRPr="001A092A" w:rsidRDefault="00C70C5A" w:rsidP="009346C5">
            <w:pPr>
              <w:jc w:val="right"/>
              <w:rPr>
                <w:sz w:val="18"/>
                <w:szCs w:val="18"/>
                <w:lang w:val="en-US" w:eastAsia="zh-CN"/>
              </w:rPr>
            </w:pPr>
            <w:r w:rsidRPr="001A092A">
              <w:rPr>
                <w:sz w:val="18"/>
                <w:szCs w:val="18"/>
                <w:lang w:val="en-US" w:eastAsia="zh-CN"/>
              </w:rPr>
              <w:t>77,126</w:t>
            </w:r>
          </w:p>
        </w:tc>
        <w:tc>
          <w:tcPr>
            <w:tcW w:w="1178" w:type="dxa"/>
            <w:tcBorders>
              <w:top w:val="nil"/>
              <w:left w:val="nil"/>
              <w:bottom w:val="single" w:sz="4" w:space="0" w:color="auto"/>
              <w:right w:val="single" w:sz="4" w:space="0" w:color="auto"/>
            </w:tcBorders>
            <w:shd w:val="clear" w:color="auto" w:fill="auto"/>
            <w:noWrap/>
            <w:vAlign w:val="center"/>
            <w:hideMark/>
          </w:tcPr>
          <w:p w14:paraId="1FA046AA" w14:textId="77777777" w:rsidR="00C70C5A" w:rsidRPr="001A092A" w:rsidRDefault="00C70C5A" w:rsidP="009346C5">
            <w:pPr>
              <w:jc w:val="right"/>
              <w:rPr>
                <w:sz w:val="18"/>
                <w:szCs w:val="18"/>
                <w:lang w:val="en-US" w:eastAsia="zh-CN"/>
              </w:rPr>
            </w:pPr>
            <w:r w:rsidRPr="001A092A">
              <w:rPr>
                <w:sz w:val="18"/>
                <w:szCs w:val="18"/>
                <w:lang w:val="en-US" w:eastAsia="zh-CN"/>
              </w:rPr>
              <w:t>84,594</w:t>
            </w:r>
          </w:p>
        </w:tc>
        <w:tc>
          <w:tcPr>
            <w:tcW w:w="1178" w:type="dxa"/>
            <w:tcBorders>
              <w:top w:val="nil"/>
              <w:left w:val="nil"/>
              <w:bottom w:val="single" w:sz="4" w:space="0" w:color="auto"/>
              <w:right w:val="single" w:sz="4" w:space="0" w:color="auto"/>
            </w:tcBorders>
            <w:shd w:val="clear" w:color="auto" w:fill="auto"/>
            <w:noWrap/>
            <w:vAlign w:val="center"/>
            <w:hideMark/>
          </w:tcPr>
          <w:p w14:paraId="62C3AC04" w14:textId="77777777" w:rsidR="00C70C5A" w:rsidRPr="001A092A" w:rsidRDefault="00C70C5A" w:rsidP="009346C5">
            <w:pPr>
              <w:jc w:val="right"/>
              <w:rPr>
                <w:sz w:val="18"/>
                <w:szCs w:val="18"/>
                <w:lang w:val="en-US" w:eastAsia="zh-CN"/>
              </w:rPr>
            </w:pPr>
            <w:r w:rsidRPr="001A092A">
              <w:rPr>
                <w:sz w:val="18"/>
                <w:szCs w:val="18"/>
                <w:lang w:val="en-US" w:eastAsia="zh-CN"/>
              </w:rPr>
              <w:t>161,720</w:t>
            </w:r>
          </w:p>
        </w:tc>
      </w:tr>
      <w:tr w:rsidR="00C70C5A" w:rsidRPr="001A092A" w14:paraId="232F17E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665627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Bulgaria</w:t>
            </w:r>
          </w:p>
        </w:tc>
        <w:tc>
          <w:tcPr>
            <w:tcW w:w="1178" w:type="dxa"/>
            <w:tcBorders>
              <w:top w:val="nil"/>
              <w:left w:val="nil"/>
              <w:bottom w:val="single" w:sz="4" w:space="0" w:color="auto"/>
              <w:right w:val="single" w:sz="4" w:space="0" w:color="auto"/>
            </w:tcBorders>
            <w:shd w:val="clear" w:color="auto" w:fill="auto"/>
            <w:vAlign w:val="center"/>
            <w:hideMark/>
          </w:tcPr>
          <w:p w14:paraId="3A805131" w14:textId="77777777" w:rsidR="00C70C5A" w:rsidRPr="001A092A" w:rsidRDefault="00C70C5A" w:rsidP="009346C5">
            <w:pPr>
              <w:jc w:val="right"/>
              <w:rPr>
                <w:sz w:val="18"/>
                <w:szCs w:val="18"/>
                <w:lang w:val="en-US" w:eastAsia="zh-CN"/>
              </w:rPr>
            </w:pPr>
            <w:r w:rsidRPr="001A092A">
              <w:rPr>
                <w:sz w:val="18"/>
                <w:szCs w:val="18"/>
                <w:lang w:val="en-US" w:eastAsia="zh-CN"/>
              </w:rPr>
              <w:t>0.056</w:t>
            </w:r>
          </w:p>
        </w:tc>
        <w:tc>
          <w:tcPr>
            <w:tcW w:w="1178" w:type="dxa"/>
            <w:tcBorders>
              <w:top w:val="nil"/>
              <w:left w:val="nil"/>
              <w:bottom w:val="single" w:sz="4" w:space="0" w:color="auto"/>
              <w:right w:val="single" w:sz="4" w:space="0" w:color="auto"/>
            </w:tcBorders>
            <w:shd w:val="clear" w:color="auto" w:fill="auto"/>
            <w:noWrap/>
            <w:vAlign w:val="center"/>
            <w:hideMark/>
          </w:tcPr>
          <w:p w14:paraId="67B7A156" w14:textId="77777777" w:rsidR="00C70C5A" w:rsidRPr="001A092A" w:rsidRDefault="00C70C5A" w:rsidP="009346C5">
            <w:pPr>
              <w:jc w:val="right"/>
              <w:rPr>
                <w:sz w:val="18"/>
                <w:szCs w:val="18"/>
                <w:lang w:val="en-US" w:eastAsia="zh-CN"/>
              </w:rPr>
            </w:pPr>
            <w:r w:rsidRPr="001A092A">
              <w:rPr>
                <w:sz w:val="18"/>
                <w:szCs w:val="18"/>
                <w:lang w:val="en-US" w:eastAsia="zh-CN"/>
              </w:rPr>
              <w:t>0.079</w:t>
            </w:r>
          </w:p>
        </w:tc>
        <w:tc>
          <w:tcPr>
            <w:tcW w:w="1178" w:type="dxa"/>
            <w:tcBorders>
              <w:top w:val="nil"/>
              <w:left w:val="nil"/>
              <w:bottom w:val="single" w:sz="4" w:space="0" w:color="auto"/>
              <w:right w:val="single" w:sz="4" w:space="0" w:color="auto"/>
            </w:tcBorders>
            <w:shd w:val="clear" w:color="auto" w:fill="auto"/>
            <w:noWrap/>
            <w:vAlign w:val="center"/>
            <w:hideMark/>
          </w:tcPr>
          <w:p w14:paraId="0AB54699" w14:textId="77777777" w:rsidR="00C70C5A" w:rsidRPr="001A092A" w:rsidRDefault="00C70C5A" w:rsidP="009346C5">
            <w:pPr>
              <w:jc w:val="right"/>
              <w:rPr>
                <w:sz w:val="18"/>
                <w:szCs w:val="18"/>
                <w:lang w:val="en-US" w:eastAsia="zh-CN"/>
              </w:rPr>
            </w:pPr>
            <w:r w:rsidRPr="001A092A">
              <w:rPr>
                <w:sz w:val="18"/>
                <w:szCs w:val="18"/>
                <w:lang w:val="en-US" w:eastAsia="zh-CN"/>
              </w:rPr>
              <w:t>2,146</w:t>
            </w:r>
          </w:p>
        </w:tc>
        <w:tc>
          <w:tcPr>
            <w:tcW w:w="1178" w:type="dxa"/>
            <w:tcBorders>
              <w:top w:val="nil"/>
              <w:left w:val="nil"/>
              <w:bottom w:val="single" w:sz="4" w:space="0" w:color="auto"/>
              <w:right w:val="single" w:sz="4" w:space="0" w:color="auto"/>
            </w:tcBorders>
            <w:shd w:val="clear" w:color="auto" w:fill="auto"/>
            <w:noWrap/>
            <w:vAlign w:val="center"/>
            <w:hideMark/>
          </w:tcPr>
          <w:p w14:paraId="676213B4" w14:textId="77777777" w:rsidR="00C70C5A" w:rsidRPr="001A092A" w:rsidRDefault="00C70C5A" w:rsidP="009346C5">
            <w:pPr>
              <w:jc w:val="right"/>
              <w:rPr>
                <w:sz w:val="18"/>
                <w:szCs w:val="18"/>
                <w:lang w:val="en-US" w:eastAsia="zh-CN"/>
              </w:rPr>
            </w:pPr>
            <w:r w:rsidRPr="001A092A">
              <w:rPr>
                <w:sz w:val="18"/>
                <w:szCs w:val="18"/>
                <w:lang w:val="en-US" w:eastAsia="zh-CN"/>
              </w:rPr>
              <w:t>2,353</w:t>
            </w:r>
          </w:p>
        </w:tc>
        <w:tc>
          <w:tcPr>
            <w:tcW w:w="1178" w:type="dxa"/>
            <w:tcBorders>
              <w:top w:val="nil"/>
              <w:left w:val="nil"/>
              <w:bottom w:val="single" w:sz="4" w:space="0" w:color="auto"/>
              <w:right w:val="single" w:sz="4" w:space="0" w:color="auto"/>
            </w:tcBorders>
            <w:shd w:val="clear" w:color="auto" w:fill="auto"/>
            <w:noWrap/>
            <w:vAlign w:val="center"/>
            <w:hideMark/>
          </w:tcPr>
          <w:p w14:paraId="389ABC1B" w14:textId="77777777" w:rsidR="00C70C5A" w:rsidRPr="001A092A" w:rsidRDefault="00C70C5A" w:rsidP="009346C5">
            <w:pPr>
              <w:jc w:val="right"/>
              <w:rPr>
                <w:sz w:val="18"/>
                <w:szCs w:val="18"/>
                <w:lang w:val="en-US" w:eastAsia="zh-CN"/>
              </w:rPr>
            </w:pPr>
            <w:r w:rsidRPr="001A092A">
              <w:rPr>
                <w:sz w:val="18"/>
                <w:szCs w:val="18"/>
                <w:lang w:val="en-US" w:eastAsia="zh-CN"/>
              </w:rPr>
              <w:t>4,499</w:t>
            </w:r>
          </w:p>
        </w:tc>
      </w:tr>
      <w:tr w:rsidR="00C70C5A" w:rsidRPr="001A092A" w14:paraId="59111C79"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0B3AB77"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Burkina Faso</w:t>
            </w:r>
          </w:p>
        </w:tc>
        <w:tc>
          <w:tcPr>
            <w:tcW w:w="1178" w:type="dxa"/>
            <w:tcBorders>
              <w:top w:val="nil"/>
              <w:left w:val="nil"/>
              <w:bottom w:val="single" w:sz="4" w:space="0" w:color="auto"/>
              <w:right w:val="single" w:sz="4" w:space="0" w:color="auto"/>
            </w:tcBorders>
            <w:shd w:val="clear" w:color="auto" w:fill="auto"/>
            <w:vAlign w:val="center"/>
            <w:hideMark/>
          </w:tcPr>
          <w:p w14:paraId="67C5CBD2"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2A291E18" w14:textId="77777777" w:rsidR="00C70C5A" w:rsidRPr="001A092A" w:rsidRDefault="00C70C5A" w:rsidP="009346C5">
            <w:pPr>
              <w:jc w:val="right"/>
              <w:rPr>
                <w:sz w:val="18"/>
                <w:szCs w:val="18"/>
                <w:lang w:val="en-US" w:eastAsia="zh-CN"/>
              </w:rPr>
            </w:pPr>
            <w:r w:rsidRPr="001A092A">
              <w:rPr>
                <w:sz w:val="18"/>
                <w:szCs w:val="18"/>
                <w:lang w:val="en-US" w:eastAsia="zh-CN"/>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06743A4A" w14:textId="77777777" w:rsidR="00C70C5A" w:rsidRPr="001A092A" w:rsidRDefault="00C70C5A" w:rsidP="009346C5">
            <w:pPr>
              <w:jc w:val="right"/>
              <w:rPr>
                <w:sz w:val="18"/>
                <w:szCs w:val="18"/>
                <w:lang w:val="en-US" w:eastAsia="zh-CN"/>
              </w:rPr>
            </w:pPr>
            <w:r w:rsidRPr="001A092A">
              <w:rPr>
                <w:sz w:val="18"/>
                <w:szCs w:val="18"/>
                <w:lang w:val="en-US"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33ECEBDF" w14:textId="77777777" w:rsidR="00C70C5A" w:rsidRPr="001A092A" w:rsidRDefault="00C70C5A" w:rsidP="009346C5">
            <w:pPr>
              <w:jc w:val="right"/>
              <w:rPr>
                <w:sz w:val="18"/>
                <w:szCs w:val="18"/>
                <w:lang w:val="en-US" w:eastAsia="zh-CN"/>
              </w:rPr>
            </w:pPr>
            <w:r w:rsidRPr="001A092A">
              <w:rPr>
                <w:sz w:val="18"/>
                <w:szCs w:val="18"/>
                <w:lang w:val="en-US"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23218C53" w14:textId="77777777" w:rsidR="00C70C5A" w:rsidRPr="001A092A" w:rsidRDefault="00C70C5A" w:rsidP="009346C5">
            <w:pPr>
              <w:jc w:val="right"/>
              <w:rPr>
                <w:sz w:val="18"/>
                <w:szCs w:val="18"/>
                <w:lang w:val="en-US" w:eastAsia="zh-CN"/>
              </w:rPr>
            </w:pPr>
            <w:r w:rsidRPr="001A092A">
              <w:rPr>
                <w:sz w:val="18"/>
                <w:szCs w:val="18"/>
                <w:lang w:val="en-US" w:eastAsia="zh-CN"/>
              </w:rPr>
              <w:t>321</w:t>
            </w:r>
          </w:p>
        </w:tc>
      </w:tr>
      <w:tr w:rsidR="00C70C5A" w:rsidRPr="001A092A" w14:paraId="1D8D121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07E436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Burundi</w:t>
            </w:r>
          </w:p>
        </w:tc>
        <w:tc>
          <w:tcPr>
            <w:tcW w:w="1178" w:type="dxa"/>
            <w:tcBorders>
              <w:top w:val="nil"/>
              <w:left w:val="nil"/>
              <w:bottom w:val="single" w:sz="4" w:space="0" w:color="auto"/>
              <w:right w:val="single" w:sz="4" w:space="0" w:color="auto"/>
            </w:tcBorders>
            <w:shd w:val="clear" w:color="auto" w:fill="auto"/>
            <w:vAlign w:val="center"/>
            <w:hideMark/>
          </w:tcPr>
          <w:p w14:paraId="06EB5F31"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EAF9FD0"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292B8B5"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51C4B42F"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24148A8"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399AB08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7FC245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Cambodia</w:t>
            </w:r>
          </w:p>
        </w:tc>
        <w:tc>
          <w:tcPr>
            <w:tcW w:w="1178" w:type="dxa"/>
            <w:tcBorders>
              <w:top w:val="nil"/>
              <w:left w:val="nil"/>
              <w:bottom w:val="single" w:sz="4" w:space="0" w:color="auto"/>
              <w:right w:val="single" w:sz="4" w:space="0" w:color="auto"/>
            </w:tcBorders>
            <w:shd w:val="clear" w:color="auto" w:fill="auto"/>
            <w:vAlign w:val="center"/>
            <w:hideMark/>
          </w:tcPr>
          <w:p w14:paraId="2F0B3DF4" w14:textId="77777777" w:rsidR="00C70C5A" w:rsidRPr="001A092A" w:rsidRDefault="00C70C5A" w:rsidP="009346C5">
            <w:pPr>
              <w:jc w:val="right"/>
              <w:rPr>
                <w:sz w:val="18"/>
                <w:szCs w:val="18"/>
                <w:lang w:val="en-US" w:eastAsia="zh-CN"/>
              </w:rPr>
            </w:pPr>
            <w:r w:rsidRPr="001A092A">
              <w:rPr>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5D548864"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0F013A80" w14:textId="77777777" w:rsidR="00C70C5A" w:rsidRPr="001A092A" w:rsidRDefault="00C70C5A" w:rsidP="009346C5">
            <w:pPr>
              <w:jc w:val="right"/>
              <w:rPr>
                <w:sz w:val="18"/>
                <w:szCs w:val="18"/>
                <w:lang w:val="en-US" w:eastAsia="zh-CN"/>
              </w:rPr>
            </w:pPr>
            <w:r w:rsidRPr="001A092A">
              <w:rPr>
                <w:sz w:val="18"/>
                <w:szCs w:val="18"/>
                <w:lang w:val="en-US"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3D2DEFA1" w14:textId="77777777" w:rsidR="00C70C5A" w:rsidRPr="001A092A" w:rsidRDefault="00C70C5A" w:rsidP="009346C5">
            <w:pPr>
              <w:jc w:val="right"/>
              <w:rPr>
                <w:sz w:val="18"/>
                <w:szCs w:val="18"/>
                <w:lang w:val="en-US" w:eastAsia="zh-CN"/>
              </w:rPr>
            </w:pPr>
            <w:r w:rsidRPr="001A092A">
              <w:rPr>
                <w:sz w:val="18"/>
                <w:szCs w:val="18"/>
                <w:lang w:val="en-US"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264ED6FF" w14:textId="77777777" w:rsidR="00C70C5A" w:rsidRPr="001A092A" w:rsidRDefault="00C70C5A" w:rsidP="009346C5">
            <w:pPr>
              <w:jc w:val="right"/>
              <w:rPr>
                <w:sz w:val="18"/>
                <w:szCs w:val="18"/>
                <w:lang w:val="en-US" w:eastAsia="zh-CN"/>
              </w:rPr>
            </w:pPr>
            <w:r w:rsidRPr="001A092A">
              <w:rPr>
                <w:sz w:val="18"/>
                <w:szCs w:val="18"/>
                <w:lang w:val="en-US" w:eastAsia="zh-CN"/>
              </w:rPr>
              <w:t>562</w:t>
            </w:r>
          </w:p>
        </w:tc>
      </w:tr>
      <w:tr w:rsidR="00C70C5A" w:rsidRPr="001A092A" w14:paraId="61C9B9B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E7223B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Cameroon</w:t>
            </w:r>
          </w:p>
        </w:tc>
        <w:tc>
          <w:tcPr>
            <w:tcW w:w="1178" w:type="dxa"/>
            <w:tcBorders>
              <w:top w:val="nil"/>
              <w:left w:val="nil"/>
              <w:bottom w:val="single" w:sz="4" w:space="0" w:color="auto"/>
              <w:right w:val="single" w:sz="4" w:space="0" w:color="auto"/>
            </w:tcBorders>
            <w:shd w:val="clear" w:color="auto" w:fill="auto"/>
            <w:vAlign w:val="center"/>
            <w:hideMark/>
          </w:tcPr>
          <w:p w14:paraId="7BD14865" w14:textId="77777777" w:rsidR="00C70C5A" w:rsidRPr="001A092A" w:rsidRDefault="00C70C5A" w:rsidP="009346C5">
            <w:pPr>
              <w:jc w:val="right"/>
              <w:rPr>
                <w:sz w:val="18"/>
                <w:szCs w:val="18"/>
                <w:lang w:val="en-US" w:eastAsia="zh-CN"/>
              </w:rPr>
            </w:pPr>
            <w:r w:rsidRPr="001A092A">
              <w:rPr>
                <w:sz w:val="18"/>
                <w:szCs w:val="18"/>
                <w:lang w:val="en-US" w:eastAsia="zh-CN"/>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26D342F4" w14:textId="77777777" w:rsidR="00C70C5A" w:rsidRPr="001A092A" w:rsidRDefault="00C70C5A" w:rsidP="009346C5">
            <w:pPr>
              <w:jc w:val="right"/>
              <w:rPr>
                <w:sz w:val="18"/>
                <w:szCs w:val="18"/>
                <w:lang w:val="en-US" w:eastAsia="zh-CN"/>
              </w:rPr>
            </w:pPr>
            <w:r w:rsidRPr="001A092A">
              <w:rPr>
                <w:sz w:val="18"/>
                <w:szCs w:val="18"/>
                <w:lang w:val="en-US" w:eastAsia="zh-CN"/>
              </w:rPr>
              <w:t>0.018</w:t>
            </w:r>
          </w:p>
        </w:tc>
        <w:tc>
          <w:tcPr>
            <w:tcW w:w="1178" w:type="dxa"/>
            <w:tcBorders>
              <w:top w:val="nil"/>
              <w:left w:val="nil"/>
              <w:bottom w:val="single" w:sz="4" w:space="0" w:color="auto"/>
              <w:right w:val="single" w:sz="4" w:space="0" w:color="auto"/>
            </w:tcBorders>
            <w:shd w:val="clear" w:color="auto" w:fill="auto"/>
            <w:noWrap/>
            <w:vAlign w:val="center"/>
            <w:hideMark/>
          </w:tcPr>
          <w:p w14:paraId="11BC52A6" w14:textId="77777777" w:rsidR="00C70C5A" w:rsidRPr="001A092A" w:rsidRDefault="00C70C5A" w:rsidP="009346C5">
            <w:pPr>
              <w:jc w:val="right"/>
              <w:rPr>
                <w:sz w:val="18"/>
                <w:szCs w:val="18"/>
                <w:lang w:val="en-US" w:eastAsia="zh-CN"/>
              </w:rPr>
            </w:pPr>
            <w:r w:rsidRPr="001A092A">
              <w:rPr>
                <w:sz w:val="18"/>
                <w:szCs w:val="18"/>
                <w:lang w:val="en-US" w:eastAsia="zh-CN"/>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00BB7324" w14:textId="77777777" w:rsidR="00C70C5A" w:rsidRPr="001A092A" w:rsidRDefault="00C70C5A" w:rsidP="009346C5">
            <w:pPr>
              <w:jc w:val="right"/>
              <w:rPr>
                <w:sz w:val="18"/>
                <w:szCs w:val="18"/>
                <w:lang w:val="en-US" w:eastAsia="zh-CN"/>
              </w:rPr>
            </w:pPr>
            <w:r w:rsidRPr="001A092A">
              <w:rPr>
                <w:sz w:val="18"/>
                <w:szCs w:val="18"/>
                <w:lang w:val="en-US" w:eastAsia="zh-CN"/>
              </w:rPr>
              <w:t>546</w:t>
            </w:r>
          </w:p>
        </w:tc>
        <w:tc>
          <w:tcPr>
            <w:tcW w:w="1178" w:type="dxa"/>
            <w:tcBorders>
              <w:top w:val="nil"/>
              <w:left w:val="nil"/>
              <w:bottom w:val="single" w:sz="4" w:space="0" w:color="auto"/>
              <w:right w:val="single" w:sz="4" w:space="0" w:color="auto"/>
            </w:tcBorders>
            <w:shd w:val="clear" w:color="auto" w:fill="auto"/>
            <w:noWrap/>
            <w:vAlign w:val="center"/>
            <w:hideMark/>
          </w:tcPr>
          <w:p w14:paraId="323CCE79" w14:textId="77777777" w:rsidR="00C70C5A" w:rsidRPr="001A092A" w:rsidRDefault="00C70C5A" w:rsidP="009346C5">
            <w:pPr>
              <w:jc w:val="right"/>
              <w:rPr>
                <w:sz w:val="18"/>
                <w:szCs w:val="18"/>
                <w:lang w:val="en-US" w:eastAsia="zh-CN"/>
              </w:rPr>
            </w:pPr>
            <w:r w:rsidRPr="001A092A">
              <w:rPr>
                <w:sz w:val="18"/>
                <w:szCs w:val="18"/>
                <w:lang w:val="en-US" w:eastAsia="zh-CN"/>
              </w:rPr>
              <w:t>1,044</w:t>
            </w:r>
          </w:p>
        </w:tc>
      </w:tr>
      <w:tr w:rsidR="00C70C5A" w:rsidRPr="001A092A" w14:paraId="0BB8DBF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2E7A5C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Cabo Verde</w:t>
            </w:r>
          </w:p>
        </w:tc>
        <w:tc>
          <w:tcPr>
            <w:tcW w:w="1178" w:type="dxa"/>
            <w:tcBorders>
              <w:top w:val="nil"/>
              <w:left w:val="nil"/>
              <w:bottom w:val="single" w:sz="4" w:space="0" w:color="auto"/>
              <w:right w:val="single" w:sz="4" w:space="0" w:color="auto"/>
            </w:tcBorders>
            <w:shd w:val="clear" w:color="auto" w:fill="auto"/>
            <w:vAlign w:val="center"/>
            <w:hideMark/>
          </w:tcPr>
          <w:p w14:paraId="5BD05754"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2B311A6"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AB8E8DF"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72CA6523"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996DD69"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7C773726"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DDC406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Central African Republic</w:t>
            </w:r>
          </w:p>
        </w:tc>
        <w:tc>
          <w:tcPr>
            <w:tcW w:w="1178" w:type="dxa"/>
            <w:tcBorders>
              <w:top w:val="nil"/>
              <w:left w:val="nil"/>
              <w:bottom w:val="single" w:sz="4" w:space="0" w:color="auto"/>
              <w:right w:val="single" w:sz="4" w:space="0" w:color="auto"/>
            </w:tcBorders>
            <w:shd w:val="clear" w:color="auto" w:fill="auto"/>
            <w:vAlign w:val="center"/>
            <w:hideMark/>
          </w:tcPr>
          <w:p w14:paraId="159F211C"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4C5EE6A"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85817AD"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3691000B"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73BB88AC"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5009897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48BB90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Chad</w:t>
            </w:r>
          </w:p>
        </w:tc>
        <w:tc>
          <w:tcPr>
            <w:tcW w:w="1178" w:type="dxa"/>
            <w:tcBorders>
              <w:top w:val="nil"/>
              <w:left w:val="nil"/>
              <w:bottom w:val="single" w:sz="4" w:space="0" w:color="auto"/>
              <w:right w:val="single" w:sz="4" w:space="0" w:color="auto"/>
            </w:tcBorders>
            <w:shd w:val="clear" w:color="auto" w:fill="auto"/>
            <w:vAlign w:val="center"/>
            <w:hideMark/>
          </w:tcPr>
          <w:p w14:paraId="7F44E2C7"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10BCEBD3"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3AAFB71F" w14:textId="77777777" w:rsidR="00C70C5A" w:rsidRPr="001A092A" w:rsidRDefault="00C70C5A" w:rsidP="009346C5">
            <w:pPr>
              <w:jc w:val="right"/>
              <w:rPr>
                <w:sz w:val="18"/>
                <w:szCs w:val="18"/>
                <w:lang w:val="en-US" w:eastAsia="zh-CN"/>
              </w:rPr>
            </w:pPr>
            <w:r w:rsidRPr="001A092A">
              <w:rPr>
                <w:sz w:val="18"/>
                <w:szCs w:val="18"/>
                <w:lang w:val="en-US"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02110651" w14:textId="77777777" w:rsidR="00C70C5A" w:rsidRPr="001A092A" w:rsidRDefault="00C70C5A" w:rsidP="009346C5">
            <w:pPr>
              <w:jc w:val="right"/>
              <w:rPr>
                <w:sz w:val="18"/>
                <w:szCs w:val="18"/>
                <w:lang w:val="en-US" w:eastAsia="zh-CN"/>
              </w:rPr>
            </w:pPr>
            <w:r w:rsidRPr="001A092A">
              <w:rPr>
                <w:sz w:val="18"/>
                <w:szCs w:val="18"/>
                <w:lang w:val="en-US"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622C1409" w14:textId="77777777" w:rsidR="00C70C5A" w:rsidRPr="001A092A" w:rsidRDefault="00C70C5A" w:rsidP="009346C5">
            <w:pPr>
              <w:jc w:val="right"/>
              <w:rPr>
                <w:sz w:val="18"/>
                <w:szCs w:val="18"/>
                <w:lang w:val="en-US" w:eastAsia="zh-CN"/>
              </w:rPr>
            </w:pPr>
            <w:r w:rsidRPr="001A092A">
              <w:rPr>
                <w:sz w:val="18"/>
                <w:szCs w:val="18"/>
                <w:lang w:val="en-US" w:eastAsia="zh-CN"/>
              </w:rPr>
              <w:t>241</w:t>
            </w:r>
          </w:p>
        </w:tc>
      </w:tr>
      <w:tr w:rsidR="00C70C5A" w:rsidRPr="001A092A" w14:paraId="505B844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8EB962A"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China</w:t>
            </w:r>
          </w:p>
        </w:tc>
        <w:tc>
          <w:tcPr>
            <w:tcW w:w="1178" w:type="dxa"/>
            <w:tcBorders>
              <w:top w:val="nil"/>
              <w:left w:val="nil"/>
              <w:bottom w:val="single" w:sz="4" w:space="0" w:color="auto"/>
              <w:right w:val="single" w:sz="4" w:space="0" w:color="auto"/>
            </w:tcBorders>
            <w:shd w:val="clear" w:color="auto" w:fill="auto"/>
            <w:vAlign w:val="center"/>
            <w:hideMark/>
          </w:tcPr>
          <w:p w14:paraId="20EC8D5F" w14:textId="77777777" w:rsidR="00C70C5A" w:rsidRPr="001A092A" w:rsidRDefault="00C70C5A" w:rsidP="009346C5">
            <w:pPr>
              <w:jc w:val="right"/>
              <w:rPr>
                <w:sz w:val="18"/>
                <w:szCs w:val="18"/>
                <w:lang w:val="en-US" w:eastAsia="zh-CN"/>
              </w:rPr>
            </w:pPr>
            <w:r w:rsidRPr="001A092A">
              <w:rPr>
                <w:sz w:val="18"/>
                <w:szCs w:val="18"/>
                <w:lang w:val="en-US" w:eastAsia="zh-CN"/>
              </w:rPr>
              <w:t>15.254</w:t>
            </w:r>
          </w:p>
        </w:tc>
        <w:tc>
          <w:tcPr>
            <w:tcW w:w="1178" w:type="dxa"/>
            <w:tcBorders>
              <w:top w:val="nil"/>
              <w:left w:val="nil"/>
              <w:bottom w:val="single" w:sz="4" w:space="0" w:color="auto"/>
              <w:right w:val="single" w:sz="4" w:space="0" w:color="auto"/>
            </w:tcBorders>
            <w:shd w:val="clear" w:color="auto" w:fill="auto"/>
            <w:noWrap/>
            <w:vAlign w:val="center"/>
            <w:hideMark/>
          </w:tcPr>
          <w:p w14:paraId="2DF82D43" w14:textId="77777777" w:rsidR="00C70C5A" w:rsidRPr="001A092A" w:rsidRDefault="00C70C5A" w:rsidP="009346C5">
            <w:pPr>
              <w:jc w:val="right"/>
              <w:rPr>
                <w:sz w:val="18"/>
                <w:szCs w:val="18"/>
                <w:lang w:val="en-US" w:eastAsia="zh-CN"/>
              </w:rPr>
            </w:pPr>
            <w:r w:rsidRPr="001A092A">
              <w:rPr>
                <w:sz w:val="18"/>
                <w:szCs w:val="18"/>
                <w:lang w:val="en-US" w:eastAsia="zh-CN"/>
              </w:rPr>
              <w:t>21.535</w:t>
            </w:r>
          </w:p>
        </w:tc>
        <w:tc>
          <w:tcPr>
            <w:tcW w:w="1178" w:type="dxa"/>
            <w:tcBorders>
              <w:top w:val="nil"/>
              <w:left w:val="nil"/>
              <w:bottom w:val="single" w:sz="4" w:space="0" w:color="auto"/>
              <w:right w:val="single" w:sz="4" w:space="0" w:color="auto"/>
            </w:tcBorders>
            <w:shd w:val="clear" w:color="auto" w:fill="auto"/>
            <w:noWrap/>
            <w:vAlign w:val="center"/>
            <w:hideMark/>
          </w:tcPr>
          <w:p w14:paraId="24ED1C36" w14:textId="77777777" w:rsidR="00C70C5A" w:rsidRPr="001A092A" w:rsidRDefault="00C70C5A" w:rsidP="009346C5">
            <w:pPr>
              <w:jc w:val="right"/>
              <w:rPr>
                <w:sz w:val="18"/>
                <w:szCs w:val="18"/>
                <w:lang w:val="en-US" w:eastAsia="zh-CN"/>
              </w:rPr>
            </w:pPr>
            <w:r w:rsidRPr="001A092A">
              <w:rPr>
                <w:sz w:val="18"/>
                <w:szCs w:val="18"/>
                <w:lang w:val="en-US" w:eastAsia="zh-CN"/>
              </w:rPr>
              <w:t>584,438</w:t>
            </w:r>
          </w:p>
        </w:tc>
        <w:tc>
          <w:tcPr>
            <w:tcW w:w="1178" w:type="dxa"/>
            <w:tcBorders>
              <w:top w:val="nil"/>
              <w:left w:val="nil"/>
              <w:bottom w:val="single" w:sz="4" w:space="0" w:color="auto"/>
              <w:right w:val="single" w:sz="4" w:space="0" w:color="auto"/>
            </w:tcBorders>
            <w:shd w:val="clear" w:color="auto" w:fill="auto"/>
            <w:noWrap/>
            <w:vAlign w:val="center"/>
            <w:hideMark/>
          </w:tcPr>
          <w:p w14:paraId="37601849" w14:textId="77777777" w:rsidR="00C70C5A" w:rsidRPr="001A092A" w:rsidRDefault="00C70C5A" w:rsidP="009346C5">
            <w:pPr>
              <w:jc w:val="right"/>
              <w:rPr>
                <w:sz w:val="18"/>
                <w:szCs w:val="18"/>
                <w:lang w:val="en-US" w:eastAsia="zh-CN"/>
              </w:rPr>
            </w:pPr>
            <w:r w:rsidRPr="001A092A">
              <w:rPr>
                <w:sz w:val="18"/>
                <w:szCs w:val="18"/>
                <w:lang w:val="en-US" w:eastAsia="zh-CN"/>
              </w:rPr>
              <w:t>641,032</w:t>
            </w:r>
          </w:p>
        </w:tc>
        <w:tc>
          <w:tcPr>
            <w:tcW w:w="1178" w:type="dxa"/>
            <w:tcBorders>
              <w:top w:val="nil"/>
              <w:left w:val="nil"/>
              <w:bottom w:val="single" w:sz="4" w:space="0" w:color="auto"/>
              <w:right w:val="single" w:sz="4" w:space="0" w:color="auto"/>
            </w:tcBorders>
            <w:shd w:val="clear" w:color="auto" w:fill="auto"/>
            <w:noWrap/>
            <w:vAlign w:val="center"/>
            <w:hideMark/>
          </w:tcPr>
          <w:p w14:paraId="7C908C19" w14:textId="77777777" w:rsidR="00C70C5A" w:rsidRPr="001A092A" w:rsidRDefault="00C70C5A" w:rsidP="009346C5">
            <w:pPr>
              <w:jc w:val="right"/>
              <w:rPr>
                <w:sz w:val="18"/>
                <w:szCs w:val="18"/>
                <w:lang w:val="en-US" w:eastAsia="zh-CN"/>
              </w:rPr>
            </w:pPr>
            <w:r w:rsidRPr="001A092A">
              <w:rPr>
                <w:sz w:val="18"/>
                <w:szCs w:val="18"/>
                <w:lang w:val="en-US" w:eastAsia="zh-CN"/>
              </w:rPr>
              <w:t>1,225,470</w:t>
            </w:r>
          </w:p>
        </w:tc>
      </w:tr>
      <w:tr w:rsidR="00C70C5A" w:rsidRPr="001A092A" w14:paraId="0813120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1EE98E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Colombia</w:t>
            </w:r>
          </w:p>
        </w:tc>
        <w:tc>
          <w:tcPr>
            <w:tcW w:w="1178" w:type="dxa"/>
            <w:tcBorders>
              <w:top w:val="nil"/>
              <w:left w:val="nil"/>
              <w:bottom w:val="single" w:sz="4" w:space="0" w:color="auto"/>
              <w:right w:val="single" w:sz="4" w:space="0" w:color="auto"/>
            </w:tcBorders>
            <w:shd w:val="clear" w:color="auto" w:fill="auto"/>
            <w:vAlign w:val="center"/>
            <w:hideMark/>
          </w:tcPr>
          <w:p w14:paraId="196C61C2" w14:textId="77777777" w:rsidR="00C70C5A" w:rsidRPr="001A092A" w:rsidRDefault="00C70C5A" w:rsidP="009346C5">
            <w:pPr>
              <w:jc w:val="right"/>
              <w:rPr>
                <w:sz w:val="18"/>
                <w:szCs w:val="18"/>
                <w:lang w:val="en-US" w:eastAsia="zh-CN"/>
              </w:rPr>
            </w:pPr>
            <w:r w:rsidRPr="001A092A">
              <w:rPr>
                <w:sz w:val="18"/>
                <w:szCs w:val="18"/>
                <w:lang w:val="en-US" w:eastAsia="zh-CN"/>
              </w:rPr>
              <w:t>0.246</w:t>
            </w:r>
          </w:p>
        </w:tc>
        <w:tc>
          <w:tcPr>
            <w:tcW w:w="1178" w:type="dxa"/>
            <w:tcBorders>
              <w:top w:val="nil"/>
              <w:left w:val="nil"/>
              <w:bottom w:val="single" w:sz="4" w:space="0" w:color="auto"/>
              <w:right w:val="single" w:sz="4" w:space="0" w:color="auto"/>
            </w:tcBorders>
            <w:shd w:val="clear" w:color="auto" w:fill="auto"/>
            <w:noWrap/>
            <w:vAlign w:val="center"/>
            <w:hideMark/>
          </w:tcPr>
          <w:p w14:paraId="6DEF1DC6" w14:textId="77777777" w:rsidR="00C70C5A" w:rsidRPr="001A092A" w:rsidRDefault="00C70C5A" w:rsidP="009346C5">
            <w:pPr>
              <w:jc w:val="right"/>
              <w:rPr>
                <w:sz w:val="18"/>
                <w:szCs w:val="18"/>
                <w:lang w:val="en-US" w:eastAsia="zh-CN"/>
              </w:rPr>
            </w:pPr>
            <w:r w:rsidRPr="001A092A">
              <w:rPr>
                <w:sz w:val="18"/>
                <w:szCs w:val="18"/>
                <w:lang w:val="en-US" w:eastAsia="zh-CN"/>
              </w:rPr>
              <w:t>0.347</w:t>
            </w:r>
          </w:p>
        </w:tc>
        <w:tc>
          <w:tcPr>
            <w:tcW w:w="1178" w:type="dxa"/>
            <w:tcBorders>
              <w:top w:val="nil"/>
              <w:left w:val="nil"/>
              <w:bottom w:val="single" w:sz="4" w:space="0" w:color="auto"/>
              <w:right w:val="single" w:sz="4" w:space="0" w:color="auto"/>
            </w:tcBorders>
            <w:shd w:val="clear" w:color="auto" w:fill="auto"/>
            <w:noWrap/>
            <w:vAlign w:val="center"/>
            <w:hideMark/>
          </w:tcPr>
          <w:p w14:paraId="09562E04" w14:textId="77777777" w:rsidR="00C70C5A" w:rsidRPr="001A092A" w:rsidRDefault="00C70C5A" w:rsidP="009346C5">
            <w:pPr>
              <w:jc w:val="right"/>
              <w:rPr>
                <w:sz w:val="18"/>
                <w:szCs w:val="18"/>
                <w:lang w:val="en-US" w:eastAsia="zh-CN"/>
              </w:rPr>
            </w:pPr>
            <w:r w:rsidRPr="001A092A">
              <w:rPr>
                <w:sz w:val="18"/>
                <w:szCs w:val="18"/>
                <w:lang w:val="en-US" w:eastAsia="zh-CN"/>
              </w:rPr>
              <w:t>9,425</w:t>
            </w:r>
          </w:p>
        </w:tc>
        <w:tc>
          <w:tcPr>
            <w:tcW w:w="1178" w:type="dxa"/>
            <w:tcBorders>
              <w:top w:val="nil"/>
              <w:left w:val="nil"/>
              <w:bottom w:val="single" w:sz="4" w:space="0" w:color="auto"/>
              <w:right w:val="single" w:sz="4" w:space="0" w:color="auto"/>
            </w:tcBorders>
            <w:shd w:val="clear" w:color="auto" w:fill="auto"/>
            <w:noWrap/>
            <w:vAlign w:val="center"/>
            <w:hideMark/>
          </w:tcPr>
          <w:p w14:paraId="4A30174F" w14:textId="77777777" w:rsidR="00C70C5A" w:rsidRPr="001A092A" w:rsidRDefault="00C70C5A" w:rsidP="009346C5">
            <w:pPr>
              <w:jc w:val="right"/>
              <w:rPr>
                <w:sz w:val="18"/>
                <w:szCs w:val="18"/>
                <w:lang w:val="en-US" w:eastAsia="zh-CN"/>
              </w:rPr>
            </w:pPr>
            <w:r w:rsidRPr="001A092A">
              <w:rPr>
                <w:sz w:val="18"/>
                <w:szCs w:val="18"/>
                <w:lang w:val="en-US" w:eastAsia="zh-CN"/>
              </w:rPr>
              <w:t>10,338</w:t>
            </w:r>
          </w:p>
        </w:tc>
        <w:tc>
          <w:tcPr>
            <w:tcW w:w="1178" w:type="dxa"/>
            <w:tcBorders>
              <w:top w:val="nil"/>
              <w:left w:val="nil"/>
              <w:bottom w:val="single" w:sz="4" w:space="0" w:color="auto"/>
              <w:right w:val="single" w:sz="4" w:space="0" w:color="auto"/>
            </w:tcBorders>
            <w:shd w:val="clear" w:color="auto" w:fill="auto"/>
            <w:noWrap/>
            <w:vAlign w:val="center"/>
            <w:hideMark/>
          </w:tcPr>
          <w:p w14:paraId="31FB12F5" w14:textId="77777777" w:rsidR="00C70C5A" w:rsidRPr="001A092A" w:rsidRDefault="00C70C5A" w:rsidP="009346C5">
            <w:pPr>
              <w:jc w:val="right"/>
              <w:rPr>
                <w:sz w:val="18"/>
                <w:szCs w:val="18"/>
                <w:lang w:val="en-US" w:eastAsia="zh-CN"/>
              </w:rPr>
            </w:pPr>
            <w:r w:rsidRPr="001A092A">
              <w:rPr>
                <w:sz w:val="18"/>
                <w:szCs w:val="18"/>
                <w:lang w:val="en-US" w:eastAsia="zh-CN"/>
              </w:rPr>
              <w:t>19,763</w:t>
            </w:r>
          </w:p>
        </w:tc>
      </w:tr>
      <w:tr w:rsidR="00C70C5A" w:rsidRPr="001A092A" w14:paraId="5390543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EA6716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Comoros</w:t>
            </w:r>
          </w:p>
        </w:tc>
        <w:tc>
          <w:tcPr>
            <w:tcW w:w="1178" w:type="dxa"/>
            <w:tcBorders>
              <w:top w:val="nil"/>
              <w:left w:val="nil"/>
              <w:bottom w:val="single" w:sz="4" w:space="0" w:color="auto"/>
              <w:right w:val="single" w:sz="4" w:space="0" w:color="auto"/>
            </w:tcBorders>
            <w:shd w:val="clear" w:color="auto" w:fill="auto"/>
            <w:vAlign w:val="center"/>
            <w:hideMark/>
          </w:tcPr>
          <w:p w14:paraId="3259495F"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66089E5"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096DB80"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166F9804"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227951D"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082E127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2FAFA1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Congo</w:t>
            </w:r>
          </w:p>
        </w:tc>
        <w:tc>
          <w:tcPr>
            <w:tcW w:w="1178" w:type="dxa"/>
            <w:tcBorders>
              <w:top w:val="nil"/>
              <w:left w:val="nil"/>
              <w:bottom w:val="single" w:sz="4" w:space="0" w:color="auto"/>
              <w:right w:val="single" w:sz="4" w:space="0" w:color="auto"/>
            </w:tcBorders>
            <w:shd w:val="clear" w:color="auto" w:fill="auto"/>
            <w:vAlign w:val="center"/>
            <w:hideMark/>
          </w:tcPr>
          <w:p w14:paraId="515A700C" w14:textId="77777777" w:rsidR="00C70C5A" w:rsidRPr="001A092A" w:rsidRDefault="00C70C5A" w:rsidP="009346C5">
            <w:pPr>
              <w:jc w:val="right"/>
              <w:rPr>
                <w:sz w:val="18"/>
                <w:szCs w:val="18"/>
                <w:lang w:val="en-US" w:eastAsia="zh-CN"/>
              </w:rPr>
            </w:pPr>
            <w:r w:rsidRPr="001A092A">
              <w:rPr>
                <w:sz w:val="18"/>
                <w:szCs w:val="18"/>
                <w:lang w:val="en-US" w:eastAsia="zh-CN"/>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15894EB5" w14:textId="77777777" w:rsidR="00C70C5A" w:rsidRPr="001A092A" w:rsidRDefault="00C70C5A" w:rsidP="009346C5">
            <w:pPr>
              <w:jc w:val="right"/>
              <w:rPr>
                <w:sz w:val="18"/>
                <w:szCs w:val="18"/>
                <w:lang w:val="en-US" w:eastAsia="zh-CN"/>
              </w:rPr>
            </w:pPr>
            <w:r w:rsidRPr="001A092A">
              <w:rPr>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4F9D4122" w14:textId="77777777" w:rsidR="00C70C5A" w:rsidRPr="001A092A" w:rsidRDefault="00C70C5A" w:rsidP="009346C5">
            <w:pPr>
              <w:jc w:val="right"/>
              <w:rPr>
                <w:sz w:val="18"/>
                <w:szCs w:val="18"/>
                <w:lang w:val="en-US" w:eastAsia="zh-CN"/>
              </w:rPr>
            </w:pPr>
            <w:r w:rsidRPr="001A092A">
              <w:rPr>
                <w:sz w:val="18"/>
                <w:szCs w:val="18"/>
                <w:lang w:val="en-US"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5ED884D9" w14:textId="77777777" w:rsidR="00C70C5A" w:rsidRPr="001A092A" w:rsidRDefault="00C70C5A" w:rsidP="009346C5">
            <w:pPr>
              <w:jc w:val="right"/>
              <w:rPr>
                <w:sz w:val="18"/>
                <w:szCs w:val="18"/>
                <w:lang w:val="en-US" w:eastAsia="zh-CN"/>
              </w:rPr>
            </w:pPr>
            <w:r w:rsidRPr="001A092A">
              <w:rPr>
                <w:sz w:val="18"/>
                <w:szCs w:val="18"/>
                <w:lang w:val="en-US"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336D6E52" w14:textId="77777777" w:rsidR="00C70C5A" w:rsidRPr="001A092A" w:rsidRDefault="00C70C5A" w:rsidP="009346C5">
            <w:pPr>
              <w:jc w:val="right"/>
              <w:rPr>
                <w:sz w:val="18"/>
                <w:szCs w:val="18"/>
                <w:lang w:val="en-US" w:eastAsia="zh-CN"/>
              </w:rPr>
            </w:pPr>
            <w:r w:rsidRPr="001A092A">
              <w:rPr>
                <w:sz w:val="18"/>
                <w:szCs w:val="18"/>
                <w:lang w:val="en-US" w:eastAsia="zh-CN"/>
              </w:rPr>
              <w:t>402</w:t>
            </w:r>
          </w:p>
        </w:tc>
      </w:tr>
      <w:tr w:rsidR="00C70C5A" w:rsidRPr="001A092A" w14:paraId="218967D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A861393"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Costa Rica</w:t>
            </w:r>
          </w:p>
        </w:tc>
        <w:tc>
          <w:tcPr>
            <w:tcW w:w="1178" w:type="dxa"/>
            <w:tcBorders>
              <w:top w:val="nil"/>
              <w:left w:val="nil"/>
              <w:bottom w:val="single" w:sz="4" w:space="0" w:color="auto"/>
              <w:right w:val="single" w:sz="4" w:space="0" w:color="auto"/>
            </w:tcBorders>
            <w:shd w:val="clear" w:color="auto" w:fill="auto"/>
            <w:vAlign w:val="center"/>
            <w:hideMark/>
          </w:tcPr>
          <w:p w14:paraId="34A9D3C8" w14:textId="77777777" w:rsidR="00C70C5A" w:rsidRPr="001A092A" w:rsidRDefault="00C70C5A" w:rsidP="009346C5">
            <w:pPr>
              <w:jc w:val="right"/>
              <w:rPr>
                <w:sz w:val="18"/>
                <w:szCs w:val="18"/>
                <w:lang w:val="en-US" w:eastAsia="zh-CN"/>
              </w:rPr>
            </w:pPr>
            <w:r w:rsidRPr="001A092A">
              <w:rPr>
                <w:sz w:val="18"/>
                <w:szCs w:val="18"/>
                <w:lang w:val="en-US" w:eastAsia="zh-CN"/>
              </w:rPr>
              <w:t>0.069</w:t>
            </w:r>
          </w:p>
        </w:tc>
        <w:tc>
          <w:tcPr>
            <w:tcW w:w="1178" w:type="dxa"/>
            <w:tcBorders>
              <w:top w:val="nil"/>
              <w:left w:val="nil"/>
              <w:bottom w:val="single" w:sz="4" w:space="0" w:color="auto"/>
              <w:right w:val="single" w:sz="4" w:space="0" w:color="auto"/>
            </w:tcBorders>
            <w:shd w:val="clear" w:color="auto" w:fill="auto"/>
            <w:noWrap/>
            <w:vAlign w:val="center"/>
            <w:hideMark/>
          </w:tcPr>
          <w:p w14:paraId="722E7047" w14:textId="77777777" w:rsidR="00C70C5A" w:rsidRPr="001A092A" w:rsidRDefault="00C70C5A" w:rsidP="009346C5">
            <w:pPr>
              <w:jc w:val="right"/>
              <w:rPr>
                <w:sz w:val="18"/>
                <w:szCs w:val="18"/>
                <w:lang w:val="en-US" w:eastAsia="zh-CN"/>
              </w:rPr>
            </w:pPr>
            <w:r w:rsidRPr="001A092A">
              <w:rPr>
                <w:sz w:val="18"/>
                <w:szCs w:val="18"/>
                <w:lang w:val="en-US" w:eastAsia="zh-CN"/>
              </w:rPr>
              <w:t>0.097</w:t>
            </w:r>
          </w:p>
        </w:tc>
        <w:tc>
          <w:tcPr>
            <w:tcW w:w="1178" w:type="dxa"/>
            <w:tcBorders>
              <w:top w:val="nil"/>
              <w:left w:val="nil"/>
              <w:bottom w:val="single" w:sz="4" w:space="0" w:color="auto"/>
              <w:right w:val="single" w:sz="4" w:space="0" w:color="auto"/>
            </w:tcBorders>
            <w:shd w:val="clear" w:color="auto" w:fill="auto"/>
            <w:noWrap/>
            <w:vAlign w:val="center"/>
            <w:hideMark/>
          </w:tcPr>
          <w:p w14:paraId="7A963EB6" w14:textId="77777777" w:rsidR="00C70C5A" w:rsidRPr="001A092A" w:rsidRDefault="00C70C5A" w:rsidP="009346C5">
            <w:pPr>
              <w:jc w:val="right"/>
              <w:rPr>
                <w:sz w:val="18"/>
                <w:szCs w:val="18"/>
                <w:lang w:val="en-US" w:eastAsia="zh-CN"/>
              </w:rPr>
            </w:pPr>
            <w:r w:rsidRPr="001A092A">
              <w:rPr>
                <w:sz w:val="18"/>
                <w:szCs w:val="18"/>
                <w:lang w:val="en-US" w:eastAsia="zh-CN"/>
              </w:rPr>
              <w:t>2,644</w:t>
            </w:r>
          </w:p>
        </w:tc>
        <w:tc>
          <w:tcPr>
            <w:tcW w:w="1178" w:type="dxa"/>
            <w:tcBorders>
              <w:top w:val="nil"/>
              <w:left w:val="nil"/>
              <w:bottom w:val="single" w:sz="4" w:space="0" w:color="auto"/>
              <w:right w:val="single" w:sz="4" w:space="0" w:color="auto"/>
            </w:tcBorders>
            <w:shd w:val="clear" w:color="auto" w:fill="auto"/>
            <w:noWrap/>
            <w:vAlign w:val="center"/>
            <w:hideMark/>
          </w:tcPr>
          <w:p w14:paraId="70F0D41C" w14:textId="77777777" w:rsidR="00C70C5A" w:rsidRPr="001A092A" w:rsidRDefault="00C70C5A" w:rsidP="009346C5">
            <w:pPr>
              <w:jc w:val="right"/>
              <w:rPr>
                <w:sz w:val="18"/>
                <w:szCs w:val="18"/>
                <w:lang w:val="en-US" w:eastAsia="zh-CN"/>
              </w:rPr>
            </w:pPr>
            <w:r w:rsidRPr="001A092A">
              <w:rPr>
                <w:sz w:val="18"/>
                <w:szCs w:val="18"/>
                <w:lang w:val="en-US" w:eastAsia="zh-CN"/>
              </w:rPr>
              <w:t>2,900</w:t>
            </w:r>
          </w:p>
        </w:tc>
        <w:tc>
          <w:tcPr>
            <w:tcW w:w="1178" w:type="dxa"/>
            <w:tcBorders>
              <w:top w:val="nil"/>
              <w:left w:val="nil"/>
              <w:bottom w:val="single" w:sz="4" w:space="0" w:color="auto"/>
              <w:right w:val="single" w:sz="4" w:space="0" w:color="auto"/>
            </w:tcBorders>
            <w:shd w:val="clear" w:color="auto" w:fill="auto"/>
            <w:noWrap/>
            <w:vAlign w:val="center"/>
            <w:hideMark/>
          </w:tcPr>
          <w:p w14:paraId="62062A16" w14:textId="77777777" w:rsidR="00C70C5A" w:rsidRPr="001A092A" w:rsidRDefault="00C70C5A" w:rsidP="009346C5">
            <w:pPr>
              <w:jc w:val="right"/>
              <w:rPr>
                <w:sz w:val="18"/>
                <w:szCs w:val="18"/>
                <w:lang w:val="en-US" w:eastAsia="zh-CN"/>
              </w:rPr>
            </w:pPr>
            <w:r w:rsidRPr="001A092A">
              <w:rPr>
                <w:sz w:val="18"/>
                <w:szCs w:val="18"/>
                <w:lang w:val="en-US" w:eastAsia="zh-CN"/>
              </w:rPr>
              <w:t>5,543</w:t>
            </w:r>
          </w:p>
        </w:tc>
      </w:tr>
      <w:tr w:rsidR="00C70C5A" w:rsidRPr="001A092A" w14:paraId="08C06CF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F61280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w:t>
            </w:r>
            <w:r w:rsidRPr="001A092A">
              <w:rPr>
                <w:rFonts w:eastAsiaTheme="minorEastAsia"/>
                <w:sz w:val="18"/>
                <w:szCs w:val="18"/>
                <w:lang w:val="en-US" w:eastAsia="zh-CN"/>
              </w:rPr>
              <w:t>ô</w:t>
            </w:r>
            <w:r w:rsidRPr="001A092A">
              <w:rPr>
                <w:sz w:val="18"/>
                <w:szCs w:val="18"/>
                <w:lang w:val="en-US" w:eastAsia="zh-CN"/>
              </w:rPr>
              <w:t>te d’Ivoire</w:t>
            </w:r>
          </w:p>
        </w:tc>
        <w:tc>
          <w:tcPr>
            <w:tcW w:w="1178" w:type="dxa"/>
            <w:tcBorders>
              <w:top w:val="nil"/>
              <w:left w:val="nil"/>
              <w:bottom w:val="single" w:sz="4" w:space="0" w:color="auto"/>
              <w:right w:val="single" w:sz="4" w:space="0" w:color="auto"/>
            </w:tcBorders>
            <w:shd w:val="clear" w:color="auto" w:fill="auto"/>
            <w:vAlign w:val="center"/>
            <w:hideMark/>
          </w:tcPr>
          <w:p w14:paraId="3D4A541D" w14:textId="77777777" w:rsidR="00C70C5A" w:rsidRPr="001A092A" w:rsidRDefault="00C70C5A" w:rsidP="009346C5">
            <w:pPr>
              <w:jc w:val="right"/>
              <w:rPr>
                <w:sz w:val="18"/>
                <w:szCs w:val="18"/>
                <w:lang w:val="en-US" w:eastAsia="zh-CN"/>
              </w:rPr>
            </w:pPr>
            <w:r w:rsidRPr="001A092A">
              <w:rPr>
                <w:sz w:val="18"/>
                <w:szCs w:val="18"/>
                <w:lang w:val="en-US" w:eastAsia="zh-CN"/>
              </w:rPr>
              <w:t>0.022</w:t>
            </w:r>
          </w:p>
        </w:tc>
        <w:tc>
          <w:tcPr>
            <w:tcW w:w="1178" w:type="dxa"/>
            <w:tcBorders>
              <w:top w:val="nil"/>
              <w:left w:val="nil"/>
              <w:bottom w:val="single" w:sz="4" w:space="0" w:color="auto"/>
              <w:right w:val="single" w:sz="4" w:space="0" w:color="auto"/>
            </w:tcBorders>
            <w:shd w:val="clear" w:color="auto" w:fill="auto"/>
            <w:noWrap/>
            <w:vAlign w:val="center"/>
            <w:hideMark/>
          </w:tcPr>
          <w:p w14:paraId="6789AAC2" w14:textId="77777777" w:rsidR="00C70C5A" w:rsidRPr="001A092A" w:rsidRDefault="00C70C5A" w:rsidP="009346C5">
            <w:pPr>
              <w:jc w:val="right"/>
              <w:rPr>
                <w:sz w:val="18"/>
                <w:szCs w:val="18"/>
                <w:lang w:val="en-US" w:eastAsia="zh-CN"/>
              </w:rPr>
            </w:pPr>
            <w:r w:rsidRPr="001A092A">
              <w:rPr>
                <w:sz w:val="18"/>
                <w:szCs w:val="18"/>
                <w:lang w:val="en-US" w:eastAsia="zh-CN"/>
              </w:rPr>
              <w:t>0.031</w:t>
            </w:r>
          </w:p>
        </w:tc>
        <w:tc>
          <w:tcPr>
            <w:tcW w:w="1178" w:type="dxa"/>
            <w:tcBorders>
              <w:top w:val="nil"/>
              <w:left w:val="nil"/>
              <w:bottom w:val="single" w:sz="4" w:space="0" w:color="auto"/>
              <w:right w:val="single" w:sz="4" w:space="0" w:color="auto"/>
            </w:tcBorders>
            <w:shd w:val="clear" w:color="auto" w:fill="auto"/>
            <w:noWrap/>
            <w:vAlign w:val="center"/>
            <w:hideMark/>
          </w:tcPr>
          <w:p w14:paraId="2768C698" w14:textId="77777777" w:rsidR="00C70C5A" w:rsidRPr="001A092A" w:rsidRDefault="00C70C5A" w:rsidP="009346C5">
            <w:pPr>
              <w:jc w:val="right"/>
              <w:rPr>
                <w:sz w:val="18"/>
                <w:szCs w:val="18"/>
                <w:lang w:val="en-US" w:eastAsia="zh-CN"/>
              </w:rPr>
            </w:pPr>
            <w:r w:rsidRPr="001A092A">
              <w:rPr>
                <w:sz w:val="18"/>
                <w:szCs w:val="18"/>
                <w:lang w:val="en-US" w:eastAsia="zh-CN"/>
              </w:rPr>
              <w:t>843</w:t>
            </w:r>
          </w:p>
        </w:tc>
        <w:tc>
          <w:tcPr>
            <w:tcW w:w="1178" w:type="dxa"/>
            <w:tcBorders>
              <w:top w:val="nil"/>
              <w:left w:val="nil"/>
              <w:bottom w:val="single" w:sz="4" w:space="0" w:color="auto"/>
              <w:right w:val="single" w:sz="4" w:space="0" w:color="auto"/>
            </w:tcBorders>
            <w:shd w:val="clear" w:color="auto" w:fill="auto"/>
            <w:noWrap/>
            <w:vAlign w:val="center"/>
            <w:hideMark/>
          </w:tcPr>
          <w:p w14:paraId="79978131" w14:textId="77777777" w:rsidR="00C70C5A" w:rsidRPr="001A092A" w:rsidRDefault="00C70C5A" w:rsidP="009346C5">
            <w:pPr>
              <w:jc w:val="right"/>
              <w:rPr>
                <w:sz w:val="18"/>
                <w:szCs w:val="18"/>
                <w:lang w:val="en-US" w:eastAsia="zh-CN"/>
              </w:rPr>
            </w:pPr>
            <w:r w:rsidRPr="001A092A">
              <w:rPr>
                <w:sz w:val="18"/>
                <w:szCs w:val="18"/>
                <w:lang w:val="en-US" w:eastAsia="zh-CN"/>
              </w:rPr>
              <w:t>925</w:t>
            </w:r>
          </w:p>
        </w:tc>
        <w:tc>
          <w:tcPr>
            <w:tcW w:w="1178" w:type="dxa"/>
            <w:tcBorders>
              <w:top w:val="nil"/>
              <w:left w:val="nil"/>
              <w:bottom w:val="single" w:sz="4" w:space="0" w:color="auto"/>
              <w:right w:val="single" w:sz="4" w:space="0" w:color="auto"/>
            </w:tcBorders>
            <w:shd w:val="clear" w:color="auto" w:fill="auto"/>
            <w:noWrap/>
            <w:vAlign w:val="center"/>
            <w:hideMark/>
          </w:tcPr>
          <w:p w14:paraId="44443C0C" w14:textId="77777777" w:rsidR="00C70C5A" w:rsidRPr="001A092A" w:rsidRDefault="00C70C5A" w:rsidP="009346C5">
            <w:pPr>
              <w:jc w:val="right"/>
              <w:rPr>
                <w:sz w:val="18"/>
                <w:szCs w:val="18"/>
                <w:lang w:val="en-US" w:eastAsia="zh-CN"/>
              </w:rPr>
            </w:pPr>
            <w:r w:rsidRPr="001A092A">
              <w:rPr>
                <w:sz w:val="18"/>
                <w:szCs w:val="18"/>
                <w:lang w:val="en-US" w:eastAsia="zh-CN"/>
              </w:rPr>
              <w:t>1,767</w:t>
            </w:r>
          </w:p>
        </w:tc>
      </w:tr>
      <w:tr w:rsidR="00C70C5A" w:rsidRPr="001A092A" w14:paraId="217469D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920A94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Croatia</w:t>
            </w:r>
          </w:p>
        </w:tc>
        <w:tc>
          <w:tcPr>
            <w:tcW w:w="1178" w:type="dxa"/>
            <w:tcBorders>
              <w:top w:val="nil"/>
              <w:left w:val="nil"/>
              <w:bottom w:val="single" w:sz="4" w:space="0" w:color="auto"/>
              <w:right w:val="single" w:sz="4" w:space="0" w:color="auto"/>
            </w:tcBorders>
            <w:shd w:val="clear" w:color="auto" w:fill="auto"/>
            <w:vAlign w:val="center"/>
            <w:hideMark/>
          </w:tcPr>
          <w:p w14:paraId="5509E992" w14:textId="77777777" w:rsidR="00C70C5A" w:rsidRPr="001A092A" w:rsidRDefault="00C70C5A" w:rsidP="009346C5">
            <w:pPr>
              <w:jc w:val="right"/>
              <w:rPr>
                <w:sz w:val="18"/>
                <w:szCs w:val="18"/>
                <w:lang w:val="en-US" w:eastAsia="zh-CN"/>
              </w:rPr>
            </w:pPr>
            <w:r w:rsidRPr="001A092A">
              <w:rPr>
                <w:sz w:val="18"/>
                <w:szCs w:val="18"/>
                <w:lang w:val="en-US" w:eastAsia="zh-CN"/>
              </w:rPr>
              <w:t>0.091</w:t>
            </w:r>
          </w:p>
        </w:tc>
        <w:tc>
          <w:tcPr>
            <w:tcW w:w="1178" w:type="dxa"/>
            <w:tcBorders>
              <w:top w:val="nil"/>
              <w:left w:val="nil"/>
              <w:bottom w:val="single" w:sz="4" w:space="0" w:color="auto"/>
              <w:right w:val="single" w:sz="4" w:space="0" w:color="auto"/>
            </w:tcBorders>
            <w:shd w:val="clear" w:color="auto" w:fill="auto"/>
            <w:noWrap/>
            <w:vAlign w:val="center"/>
            <w:hideMark/>
          </w:tcPr>
          <w:p w14:paraId="78526066" w14:textId="77777777" w:rsidR="00C70C5A" w:rsidRPr="001A092A" w:rsidRDefault="00C70C5A" w:rsidP="009346C5">
            <w:pPr>
              <w:jc w:val="right"/>
              <w:rPr>
                <w:sz w:val="18"/>
                <w:szCs w:val="18"/>
                <w:lang w:val="en-US" w:eastAsia="zh-CN"/>
              </w:rPr>
            </w:pPr>
            <w:r w:rsidRPr="001A092A">
              <w:rPr>
                <w:sz w:val="18"/>
                <w:szCs w:val="18"/>
                <w:lang w:val="en-US" w:eastAsia="zh-CN"/>
              </w:rPr>
              <w:t>0.128</w:t>
            </w:r>
          </w:p>
        </w:tc>
        <w:tc>
          <w:tcPr>
            <w:tcW w:w="1178" w:type="dxa"/>
            <w:tcBorders>
              <w:top w:val="nil"/>
              <w:left w:val="nil"/>
              <w:bottom w:val="single" w:sz="4" w:space="0" w:color="auto"/>
              <w:right w:val="single" w:sz="4" w:space="0" w:color="auto"/>
            </w:tcBorders>
            <w:shd w:val="clear" w:color="auto" w:fill="auto"/>
            <w:noWrap/>
            <w:vAlign w:val="center"/>
            <w:hideMark/>
          </w:tcPr>
          <w:p w14:paraId="0B492B82" w14:textId="77777777" w:rsidR="00C70C5A" w:rsidRPr="001A092A" w:rsidRDefault="00C70C5A" w:rsidP="009346C5">
            <w:pPr>
              <w:jc w:val="right"/>
              <w:rPr>
                <w:sz w:val="18"/>
                <w:szCs w:val="18"/>
                <w:lang w:val="en-US" w:eastAsia="zh-CN"/>
              </w:rPr>
            </w:pPr>
            <w:r w:rsidRPr="001A092A">
              <w:rPr>
                <w:sz w:val="18"/>
                <w:szCs w:val="18"/>
                <w:lang w:val="en-US" w:eastAsia="zh-CN"/>
              </w:rPr>
              <w:t>3,487</w:t>
            </w:r>
          </w:p>
        </w:tc>
        <w:tc>
          <w:tcPr>
            <w:tcW w:w="1178" w:type="dxa"/>
            <w:tcBorders>
              <w:top w:val="nil"/>
              <w:left w:val="nil"/>
              <w:bottom w:val="single" w:sz="4" w:space="0" w:color="auto"/>
              <w:right w:val="single" w:sz="4" w:space="0" w:color="auto"/>
            </w:tcBorders>
            <w:shd w:val="clear" w:color="auto" w:fill="auto"/>
            <w:noWrap/>
            <w:vAlign w:val="center"/>
            <w:hideMark/>
          </w:tcPr>
          <w:p w14:paraId="1116D6D9" w14:textId="77777777" w:rsidR="00C70C5A" w:rsidRPr="001A092A" w:rsidRDefault="00C70C5A" w:rsidP="009346C5">
            <w:pPr>
              <w:jc w:val="right"/>
              <w:rPr>
                <w:sz w:val="18"/>
                <w:szCs w:val="18"/>
                <w:lang w:val="en-US" w:eastAsia="zh-CN"/>
              </w:rPr>
            </w:pPr>
            <w:r w:rsidRPr="001A092A">
              <w:rPr>
                <w:sz w:val="18"/>
                <w:szCs w:val="18"/>
                <w:lang w:val="en-US" w:eastAsia="zh-CN"/>
              </w:rPr>
              <w:t>3,824</w:t>
            </w:r>
          </w:p>
        </w:tc>
        <w:tc>
          <w:tcPr>
            <w:tcW w:w="1178" w:type="dxa"/>
            <w:tcBorders>
              <w:top w:val="nil"/>
              <w:left w:val="nil"/>
              <w:bottom w:val="single" w:sz="4" w:space="0" w:color="auto"/>
              <w:right w:val="single" w:sz="4" w:space="0" w:color="auto"/>
            </w:tcBorders>
            <w:shd w:val="clear" w:color="auto" w:fill="auto"/>
            <w:noWrap/>
            <w:vAlign w:val="center"/>
            <w:hideMark/>
          </w:tcPr>
          <w:p w14:paraId="343CF449" w14:textId="77777777" w:rsidR="00C70C5A" w:rsidRPr="001A092A" w:rsidRDefault="00C70C5A" w:rsidP="009346C5">
            <w:pPr>
              <w:jc w:val="right"/>
              <w:rPr>
                <w:sz w:val="18"/>
                <w:szCs w:val="18"/>
                <w:lang w:val="en-US" w:eastAsia="zh-CN"/>
              </w:rPr>
            </w:pPr>
            <w:r w:rsidRPr="001A092A">
              <w:rPr>
                <w:sz w:val="18"/>
                <w:szCs w:val="18"/>
                <w:lang w:val="en-US" w:eastAsia="zh-CN"/>
              </w:rPr>
              <w:t>7,311</w:t>
            </w:r>
          </w:p>
        </w:tc>
      </w:tr>
      <w:tr w:rsidR="00C70C5A" w:rsidRPr="001A092A" w14:paraId="4725817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A0E18D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Cuba</w:t>
            </w:r>
          </w:p>
        </w:tc>
        <w:tc>
          <w:tcPr>
            <w:tcW w:w="1178" w:type="dxa"/>
            <w:tcBorders>
              <w:top w:val="nil"/>
              <w:left w:val="nil"/>
              <w:bottom w:val="single" w:sz="4" w:space="0" w:color="auto"/>
              <w:right w:val="single" w:sz="4" w:space="0" w:color="auto"/>
            </w:tcBorders>
            <w:shd w:val="clear" w:color="auto" w:fill="auto"/>
            <w:vAlign w:val="center"/>
            <w:hideMark/>
          </w:tcPr>
          <w:p w14:paraId="59DC4DAB" w14:textId="77777777" w:rsidR="00C70C5A" w:rsidRPr="001A092A" w:rsidRDefault="00C70C5A" w:rsidP="009346C5">
            <w:pPr>
              <w:jc w:val="right"/>
              <w:rPr>
                <w:sz w:val="18"/>
                <w:szCs w:val="18"/>
                <w:lang w:val="en-US" w:eastAsia="zh-CN"/>
              </w:rPr>
            </w:pPr>
            <w:r w:rsidRPr="001A092A">
              <w:rPr>
                <w:sz w:val="18"/>
                <w:szCs w:val="18"/>
                <w:lang w:val="en-US" w:eastAsia="zh-CN"/>
              </w:rPr>
              <w:t>0.095</w:t>
            </w:r>
          </w:p>
        </w:tc>
        <w:tc>
          <w:tcPr>
            <w:tcW w:w="1178" w:type="dxa"/>
            <w:tcBorders>
              <w:top w:val="nil"/>
              <w:left w:val="nil"/>
              <w:bottom w:val="single" w:sz="4" w:space="0" w:color="auto"/>
              <w:right w:val="single" w:sz="4" w:space="0" w:color="auto"/>
            </w:tcBorders>
            <w:shd w:val="clear" w:color="auto" w:fill="auto"/>
            <w:noWrap/>
            <w:vAlign w:val="center"/>
            <w:hideMark/>
          </w:tcPr>
          <w:p w14:paraId="739C773A" w14:textId="77777777" w:rsidR="00C70C5A" w:rsidRPr="001A092A" w:rsidRDefault="00C70C5A" w:rsidP="009346C5">
            <w:pPr>
              <w:jc w:val="right"/>
              <w:rPr>
                <w:sz w:val="18"/>
                <w:szCs w:val="18"/>
                <w:lang w:val="en-US" w:eastAsia="zh-CN"/>
              </w:rPr>
            </w:pPr>
            <w:r w:rsidRPr="001A092A">
              <w:rPr>
                <w:sz w:val="18"/>
                <w:szCs w:val="18"/>
                <w:lang w:val="en-US" w:eastAsia="zh-CN"/>
              </w:rPr>
              <w:t>0.134</w:t>
            </w:r>
          </w:p>
        </w:tc>
        <w:tc>
          <w:tcPr>
            <w:tcW w:w="1178" w:type="dxa"/>
            <w:tcBorders>
              <w:top w:val="nil"/>
              <w:left w:val="nil"/>
              <w:bottom w:val="single" w:sz="4" w:space="0" w:color="auto"/>
              <w:right w:val="single" w:sz="4" w:space="0" w:color="auto"/>
            </w:tcBorders>
            <w:shd w:val="clear" w:color="auto" w:fill="auto"/>
            <w:noWrap/>
            <w:vAlign w:val="center"/>
            <w:hideMark/>
          </w:tcPr>
          <w:p w14:paraId="5496F1AB" w14:textId="77777777" w:rsidR="00C70C5A" w:rsidRPr="001A092A" w:rsidRDefault="00C70C5A" w:rsidP="009346C5">
            <w:pPr>
              <w:jc w:val="right"/>
              <w:rPr>
                <w:sz w:val="18"/>
                <w:szCs w:val="18"/>
                <w:lang w:val="en-US" w:eastAsia="zh-CN"/>
              </w:rPr>
            </w:pPr>
            <w:r w:rsidRPr="001A092A">
              <w:rPr>
                <w:sz w:val="18"/>
                <w:szCs w:val="18"/>
                <w:lang w:val="en-US" w:eastAsia="zh-CN"/>
              </w:rPr>
              <w:t>3,640</w:t>
            </w:r>
          </w:p>
        </w:tc>
        <w:tc>
          <w:tcPr>
            <w:tcW w:w="1178" w:type="dxa"/>
            <w:tcBorders>
              <w:top w:val="nil"/>
              <w:left w:val="nil"/>
              <w:bottom w:val="single" w:sz="4" w:space="0" w:color="auto"/>
              <w:right w:val="single" w:sz="4" w:space="0" w:color="auto"/>
            </w:tcBorders>
            <w:shd w:val="clear" w:color="auto" w:fill="auto"/>
            <w:noWrap/>
            <w:vAlign w:val="center"/>
            <w:hideMark/>
          </w:tcPr>
          <w:p w14:paraId="3DC201DE" w14:textId="77777777" w:rsidR="00C70C5A" w:rsidRPr="001A092A" w:rsidRDefault="00C70C5A" w:rsidP="009346C5">
            <w:pPr>
              <w:jc w:val="right"/>
              <w:rPr>
                <w:sz w:val="18"/>
                <w:szCs w:val="18"/>
                <w:lang w:val="en-US" w:eastAsia="zh-CN"/>
              </w:rPr>
            </w:pPr>
            <w:r w:rsidRPr="001A092A">
              <w:rPr>
                <w:sz w:val="18"/>
                <w:szCs w:val="18"/>
                <w:lang w:val="en-US" w:eastAsia="zh-CN"/>
              </w:rPr>
              <w:t>3,992</w:t>
            </w:r>
          </w:p>
        </w:tc>
        <w:tc>
          <w:tcPr>
            <w:tcW w:w="1178" w:type="dxa"/>
            <w:tcBorders>
              <w:top w:val="nil"/>
              <w:left w:val="nil"/>
              <w:bottom w:val="single" w:sz="4" w:space="0" w:color="auto"/>
              <w:right w:val="single" w:sz="4" w:space="0" w:color="auto"/>
            </w:tcBorders>
            <w:shd w:val="clear" w:color="auto" w:fill="auto"/>
            <w:noWrap/>
            <w:vAlign w:val="center"/>
            <w:hideMark/>
          </w:tcPr>
          <w:p w14:paraId="56CE65D5" w14:textId="77777777" w:rsidR="00C70C5A" w:rsidRPr="001A092A" w:rsidRDefault="00C70C5A" w:rsidP="009346C5">
            <w:pPr>
              <w:jc w:val="right"/>
              <w:rPr>
                <w:sz w:val="18"/>
                <w:szCs w:val="18"/>
                <w:lang w:val="en-US" w:eastAsia="zh-CN"/>
              </w:rPr>
            </w:pPr>
            <w:r w:rsidRPr="001A092A">
              <w:rPr>
                <w:sz w:val="18"/>
                <w:szCs w:val="18"/>
                <w:lang w:val="en-US" w:eastAsia="zh-CN"/>
              </w:rPr>
              <w:t>7,632</w:t>
            </w:r>
          </w:p>
        </w:tc>
      </w:tr>
      <w:tr w:rsidR="00C70C5A" w:rsidRPr="001A092A" w14:paraId="3CF3E45B"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4E4409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lastRenderedPageBreak/>
              <w:t>Cyprus</w:t>
            </w:r>
          </w:p>
        </w:tc>
        <w:tc>
          <w:tcPr>
            <w:tcW w:w="1178" w:type="dxa"/>
            <w:tcBorders>
              <w:top w:val="nil"/>
              <w:left w:val="nil"/>
              <w:bottom w:val="single" w:sz="4" w:space="0" w:color="auto"/>
              <w:right w:val="single" w:sz="4" w:space="0" w:color="auto"/>
            </w:tcBorders>
            <w:shd w:val="clear" w:color="auto" w:fill="auto"/>
            <w:vAlign w:val="center"/>
            <w:hideMark/>
          </w:tcPr>
          <w:p w14:paraId="438FC271" w14:textId="77777777" w:rsidR="00C70C5A" w:rsidRPr="001A092A" w:rsidRDefault="00C70C5A" w:rsidP="009346C5">
            <w:pPr>
              <w:jc w:val="right"/>
              <w:rPr>
                <w:sz w:val="18"/>
                <w:szCs w:val="18"/>
                <w:lang w:val="en-US" w:eastAsia="zh-CN"/>
              </w:rPr>
            </w:pPr>
            <w:r w:rsidRPr="001A092A">
              <w:rPr>
                <w:sz w:val="18"/>
                <w:szCs w:val="18"/>
                <w:lang w:val="en-US" w:eastAsia="zh-CN"/>
              </w:rPr>
              <w:t>0.036</w:t>
            </w:r>
          </w:p>
        </w:tc>
        <w:tc>
          <w:tcPr>
            <w:tcW w:w="1178" w:type="dxa"/>
            <w:tcBorders>
              <w:top w:val="nil"/>
              <w:left w:val="nil"/>
              <w:bottom w:val="single" w:sz="4" w:space="0" w:color="auto"/>
              <w:right w:val="single" w:sz="4" w:space="0" w:color="auto"/>
            </w:tcBorders>
            <w:shd w:val="clear" w:color="auto" w:fill="auto"/>
            <w:noWrap/>
            <w:vAlign w:val="center"/>
            <w:hideMark/>
          </w:tcPr>
          <w:p w14:paraId="7D23491B" w14:textId="77777777" w:rsidR="00C70C5A" w:rsidRPr="001A092A" w:rsidRDefault="00C70C5A" w:rsidP="009346C5">
            <w:pPr>
              <w:jc w:val="right"/>
              <w:rPr>
                <w:sz w:val="18"/>
                <w:szCs w:val="18"/>
                <w:lang w:val="en-US" w:eastAsia="zh-CN"/>
              </w:rPr>
            </w:pPr>
            <w:r w:rsidRPr="001A092A">
              <w:rPr>
                <w:sz w:val="18"/>
                <w:szCs w:val="18"/>
                <w:lang w:val="en-US" w:eastAsia="zh-CN"/>
              </w:rPr>
              <w:t>0.051</w:t>
            </w:r>
          </w:p>
        </w:tc>
        <w:tc>
          <w:tcPr>
            <w:tcW w:w="1178" w:type="dxa"/>
            <w:tcBorders>
              <w:top w:val="nil"/>
              <w:left w:val="nil"/>
              <w:bottom w:val="single" w:sz="4" w:space="0" w:color="auto"/>
              <w:right w:val="single" w:sz="4" w:space="0" w:color="auto"/>
            </w:tcBorders>
            <w:shd w:val="clear" w:color="auto" w:fill="auto"/>
            <w:noWrap/>
            <w:vAlign w:val="center"/>
            <w:hideMark/>
          </w:tcPr>
          <w:p w14:paraId="4DB88BC4" w14:textId="77777777" w:rsidR="00C70C5A" w:rsidRPr="001A092A" w:rsidRDefault="00C70C5A" w:rsidP="009346C5">
            <w:pPr>
              <w:jc w:val="right"/>
              <w:rPr>
                <w:sz w:val="18"/>
                <w:szCs w:val="18"/>
                <w:lang w:val="en-US" w:eastAsia="zh-CN"/>
              </w:rPr>
            </w:pPr>
            <w:r w:rsidRPr="001A092A">
              <w:rPr>
                <w:sz w:val="18"/>
                <w:szCs w:val="18"/>
                <w:lang w:val="en-US" w:eastAsia="zh-CN"/>
              </w:rPr>
              <w:t>1,379</w:t>
            </w:r>
          </w:p>
        </w:tc>
        <w:tc>
          <w:tcPr>
            <w:tcW w:w="1178" w:type="dxa"/>
            <w:tcBorders>
              <w:top w:val="nil"/>
              <w:left w:val="nil"/>
              <w:bottom w:val="single" w:sz="4" w:space="0" w:color="auto"/>
              <w:right w:val="single" w:sz="4" w:space="0" w:color="auto"/>
            </w:tcBorders>
            <w:shd w:val="clear" w:color="auto" w:fill="auto"/>
            <w:noWrap/>
            <w:vAlign w:val="center"/>
            <w:hideMark/>
          </w:tcPr>
          <w:p w14:paraId="3BD6BAE4" w14:textId="77777777" w:rsidR="00C70C5A" w:rsidRPr="001A092A" w:rsidRDefault="00C70C5A" w:rsidP="009346C5">
            <w:pPr>
              <w:jc w:val="right"/>
              <w:rPr>
                <w:sz w:val="18"/>
                <w:szCs w:val="18"/>
                <w:lang w:val="en-US" w:eastAsia="zh-CN"/>
              </w:rPr>
            </w:pPr>
            <w:r w:rsidRPr="001A092A">
              <w:rPr>
                <w:sz w:val="18"/>
                <w:szCs w:val="18"/>
                <w:lang w:val="en-US" w:eastAsia="zh-CN"/>
              </w:rPr>
              <w:t>1,513</w:t>
            </w:r>
          </w:p>
        </w:tc>
        <w:tc>
          <w:tcPr>
            <w:tcW w:w="1178" w:type="dxa"/>
            <w:tcBorders>
              <w:top w:val="nil"/>
              <w:left w:val="nil"/>
              <w:bottom w:val="single" w:sz="4" w:space="0" w:color="auto"/>
              <w:right w:val="single" w:sz="4" w:space="0" w:color="auto"/>
            </w:tcBorders>
            <w:shd w:val="clear" w:color="auto" w:fill="auto"/>
            <w:noWrap/>
            <w:vAlign w:val="center"/>
            <w:hideMark/>
          </w:tcPr>
          <w:p w14:paraId="37CC8AC1" w14:textId="77777777" w:rsidR="00C70C5A" w:rsidRPr="001A092A" w:rsidRDefault="00C70C5A" w:rsidP="009346C5">
            <w:pPr>
              <w:jc w:val="right"/>
              <w:rPr>
                <w:sz w:val="18"/>
                <w:szCs w:val="18"/>
                <w:lang w:val="en-US" w:eastAsia="zh-CN"/>
              </w:rPr>
            </w:pPr>
            <w:r w:rsidRPr="001A092A">
              <w:rPr>
                <w:sz w:val="18"/>
                <w:szCs w:val="18"/>
                <w:lang w:val="en-US" w:eastAsia="zh-CN"/>
              </w:rPr>
              <w:t>2,892</w:t>
            </w:r>
          </w:p>
        </w:tc>
      </w:tr>
      <w:tr w:rsidR="00C70C5A" w:rsidRPr="001A092A" w14:paraId="2036EB7C"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38C538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Czechia</w:t>
            </w:r>
          </w:p>
        </w:tc>
        <w:tc>
          <w:tcPr>
            <w:tcW w:w="1178" w:type="dxa"/>
            <w:tcBorders>
              <w:top w:val="nil"/>
              <w:left w:val="nil"/>
              <w:bottom w:val="single" w:sz="4" w:space="0" w:color="auto"/>
              <w:right w:val="single" w:sz="4" w:space="0" w:color="auto"/>
            </w:tcBorders>
            <w:shd w:val="clear" w:color="auto" w:fill="auto"/>
            <w:vAlign w:val="center"/>
            <w:hideMark/>
          </w:tcPr>
          <w:p w14:paraId="696CF4B3" w14:textId="77777777" w:rsidR="00C70C5A" w:rsidRPr="001A092A" w:rsidRDefault="00C70C5A" w:rsidP="009346C5">
            <w:pPr>
              <w:jc w:val="right"/>
              <w:rPr>
                <w:sz w:val="18"/>
                <w:szCs w:val="18"/>
                <w:lang w:val="en-US" w:eastAsia="zh-CN"/>
              </w:rPr>
            </w:pPr>
            <w:r w:rsidRPr="001A092A">
              <w:rPr>
                <w:sz w:val="18"/>
                <w:szCs w:val="18"/>
                <w:lang w:val="en-US" w:eastAsia="zh-CN"/>
              </w:rPr>
              <w:t>0.340</w:t>
            </w:r>
          </w:p>
        </w:tc>
        <w:tc>
          <w:tcPr>
            <w:tcW w:w="1178" w:type="dxa"/>
            <w:tcBorders>
              <w:top w:val="nil"/>
              <w:left w:val="nil"/>
              <w:bottom w:val="single" w:sz="4" w:space="0" w:color="auto"/>
              <w:right w:val="single" w:sz="4" w:space="0" w:color="auto"/>
            </w:tcBorders>
            <w:shd w:val="clear" w:color="auto" w:fill="auto"/>
            <w:noWrap/>
            <w:vAlign w:val="center"/>
            <w:hideMark/>
          </w:tcPr>
          <w:p w14:paraId="13F459B6" w14:textId="77777777" w:rsidR="00C70C5A" w:rsidRPr="001A092A" w:rsidRDefault="00C70C5A" w:rsidP="009346C5">
            <w:pPr>
              <w:jc w:val="right"/>
              <w:rPr>
                <w:sz w:val="18"/>
                <w:szCs w:val="18"/>
                <w:lang w:val="en-US" w:eastAsia="zh-CN"/>
              </w:rPr>
            </w:pPr>
            <w:r w:rsidRPr="001A092A">
              <w:rPr>
                <w:sz w:val="18"/>
                <w:szCs w:val="18"/>
                <w:lang w:val="en-US" w:eastAsia="zh-CN"/>
              </w:rPr>
              <w:t>0.480</w:t>
            </w:r>
          </w:p>
        </w:tc>
        <w:tc>
          <w:tcPr>
            <w:tcW w:w="1178" w:type="dxa"/>
            <w:tcBorders>
              <w:top w:val="nil"/>
              <w:left w:val="nil"/>
              <w:bottom w:val="single" w:sz="4" w:space="0" w:color="auto"/>
              <w:right w:val="single" w:sz="4" w:space="0" w:color="auto"/>
            </w:tcBorders>
            <w:shd w:val="clear" w:color="auto" w:fill="auto"/>
            <w:noWrap/>
            <w:vAlign w:val="center"/>
            <w:hideMark/>
          </w:tcPr>
          <w:p w14:paraId="20225710" w14:textId="77777777" w:rsidR="00C70C5A" w:rsidRPr="001A092A" w:rsidRDefault="00C70C5A" w:rsidP="009346C5">
            <w:pPr>
              <w:jc w:val="right"/>
              <w:rPr>
                <w:sz w:val="18"/>
                <w:szCs w:val="18"/>
                <w:lang w:val="en-US" w:eastAsia="zh-CN"/>
              </w:rPr>
            </w:pPr>
            <w:r w:rsidRPr="001A092A">
              <w:rPr>
                <w:sz w:val="18"/>
                <w:szCs w:val="18"/>
                <w:lang w:val="en-US" w:eastAsia="zh-CN"/>
              </w:rPr>
              <w:t>13,027</w:t>
            </w:r>
          </w:p>
        </w:tc>
        <w:tc>
          <w:tcPr>
            <w:tcW w:w="1178" w:type="dxa"/>
            <w:tcBorders>
              <w:top w:val="nil"/>
              <w:left w:val="nil"/>
              <w:bottom w:val="single" w:sz="4" w:space="0" w:color="auto"/>
              <w:right w:val="single" w:sz="4" w:space="0" w:color="auto"/>
            </w:tcBorders>
            <w:shd w:val="clear" w:color="auto" w:fill="auto"/>
            <w:noWrap/>
            <w:vAlign w:val="center"/>
            <w:hideMark/>
          </w:tcPr>
          <w:p w14:paraId="6072C046" w14:textId="77777777" w:rsidR="00C70C5A" w:rsidRPr="001A092A" w:rsidRDefault="00C70C5A" w:rsidP="009346C5">
            <w:pPr>
              <w:jc w:val="right"/>
              <w:rPr>
                <w:sz w:val="18"/>
                <w:szCs w:val="18"/>
                <w:lang w:val="en-US" w:eastAsia="zh-CN"/>
              </w:rPr>
            </w:pPr>
            <w:r w:rsidRPr="001A092A">
              <w:rPr>
                <w:sz w:val="18"/>
                <w:szCs w:val="18"/>
                <w:lang w:val="en-US" w:eastAsia="zh-CN"/>
              </w:rPr>
              <w:t>14,288</w:t>
            </w:r>
          </w:p>
        </w:tc>
        <w:tc>
          <w:tcPr>
            <w:tcW w:w="1178" w:type="dxa"/>
            <w:tcBorders>
              <w:top w:val="nil"/>
              <w:left w:val="nil"/>
              <w:bottom w:val="single" w:sz="4" w:space="0" w:color="auto"/>
              <w:right w:val="single" w:sz="4" w:space="0" w:color="auto"/>
            </w:tcBorders>
            <w:shd w:val="clear" w:color="auto" w:fill="auto"/>
            <w:noWrap/>
            <w:vAlign w:val="center"/>
            <w:hideMark/>
          </w:tcPr>
          <w:p w14:paraId="2D4737DD" w14:textId="77777777" w:rsidR="00C70C5A" w:rsidRPr="001A092A" w:rsidRDefault="00C70C5A" w:rsidP="009346C5">
            <w:pPr>
              <w:jc w:val="right"/>
              <w:rPr>
                <w:sz w:val="18"/>
                <w:szCs w:val="18"/>
                <w:lang w:val="en-US" w:eastAsia="zh-CN"/>
              </w:rPr>
            </w:pPr>
            <w:r w:rsidRPr="001A092A">
              <w:rPr>
                <w:sz w:val="18"/>
                <w:szCs w:val="18"/>
                <w:lang w:val="en-US" w:eastAsia="zh-CN"/>
              </w:rPr>
              <w:t>27,315</w:t>
            </w:r>
          </w:p>
        </w:tc>
      </w:tr>
      <w:tr w:rsidR="00C70C5A" w:rsidRPr="001A092A" w14:paraId="1E67C40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5F4B17C"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Democratic People’s Republic of Korea</w:t>
            </w:r>
          </w:p>
        </w:tc>
        <w:tc>
          <w:tcPr>
            <w:tcW w:w="1178" w:type="dxa"/>
            <w:tcBorders>
              <w:top w:val="nil"/>
              <w:left w:val="nil"/>
              <w:bottom w:val="single" w:sz="4" w:space="0" w:color="auto"/>
              <w:right w:val="single" w:sz="4" w:space="0" w:color="auto"/>
            </w:tcBorders>
            <w:shd w:val="clear" w:color="auto" w:fill="auto"/>
            <w:vAlign w:val="center"/>
            <w:hideMark/>
          </w:tcPr>
          <w:p w14:paraId="4749E027" w14:textId="77777777" w:rsidR="00C70C5A" w:rsidRPr="001A092A" w:rsidRDefault="00C70C5A" w:rsidP="009346C5">
            <w:pPr>
              <w:jc w:val="right"/>
              <w:rPr>
                <w:sz w:val="18"/>
                <w:szCs w:val="18"/>
                <w:lang w:val="en-US" w:eastAsia="zh-CN"/>
              </w:rPr>
            </w:pPr>
            <w:r w:rsidRPr="001A092A">
              <w:rPr>
                <w:sz w:val="18"/>
                <w:szCs w:val="18"/>
                <w:lang w:val="en-US" w:eastAsia="zh-CN"/>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7829069D" w14:textId="77777777" w:rsidR="00C70C5A" w:rsidRPr="001A092A" w:rsidRDefault="00C70C5A" w:rsidP="009346C5">
            <w:pPr>
              <w:jc w:val="right"/>
              <w:rPr>
                <w:sz w:val="18"/>
                <w:szCs w:val="18"/>
                <w:lang w:val="en-US" w:eastAsia="zh-CN"/>
              </w:rPr>
            </w:pPr>
            <w:r w:rsidRPr="001A092A">
              <w:rPr>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58EFBC0E" w14:textId="77777777" w:rsidR="00C70C5A" w:rsidRPr="001A092A" w:rsidRDefault="00C70C5A" w:rsidP="009346C5">
            <w:pPr>
              <w:jc w:val="right"/>
              <w:rPr>
                <w:sz w:val="18"/>
                <w:szCs w:val="18"/>
                <w:lang w:val="en-US" w:eastAsia="zh-CN"/>
              </w:rPr>
            </w:pPr>
            <w:r w:rsidRPr="001A092A">
              <w:rPr>
                <w:sz w:val="18"/>
                <w:szCs w:val="18"/>
                <w:lang w:val="en-US"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000E4B38" w14:textId="77777777" w:rsidR="00C70C5A" w:rsidRPr="001A092A" w:rsidRDefault="00C70C5A" w:rsidP="009346C5">
            <w:pPr>
              <w:jc w:val="right"/>
              <w:rPr>
                <w:sz w:val="18"/>
                <w:szCs w:val="18"/>
                <w:lang w:val="en-US" w:eastAsia="zh-CN"/>
              </w:rPr>
            </w:pPr>
            <w:r w:rsidRPr="001A092A">
              <w:rPr>
                <w:sz w:val="18"/>
                <w:szCs w:val="18"/>
                <w:lang w:val="en-US"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3F68468F" w14:textId="77777777" w:rsidR="00C70C5A" w:rsidRPr="001A092A" w:rsidRDefault="00C70C5A" w:rsidP="009346C5">
            <w:pPr>
              <w:jc w:val="right"/>
              <w:rPr>
                <w:sz w:val="18"/>
                <w:szCs w:val="18"/>
                <w:lang w:val="en-US" w:eastAsia="zh-CN"/>
              </w:rPr>
            </w:pPr>
            <w:r w:rsidRPr="001A092A">
              <w:rPr>
                <w:sz w:val="18"/>
                <w:szCs w:val="18"/>
                <w:lang w:val="en-US" w:eastAsia="zh-CN"/>
              </w:rPr>
              <w:t>402</w:t>
            </w:r>
          </w:p>
        </w:tc>
      </w:tr>
      <w:tr w:rsidR="00C70C5A" w:rsidRPr="001A092A" w14:paraId="4EF4204B"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DD80D2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Democratic Republic of the Congo</w:t>
            </w:r>
          </w:p>
        </w:tc>
        <w:tc>
          <w:tcPr>
            <w:tcW w:w="1178" w:type="dxa"/>
            <w:tcBorders>
              <w:top w:val="nil"/>
              <w:left w:val="nil"/>
              <w:bottom w:val="single" w:sz="4" w:space="0" w:color="auto"/>
              <w:right w:val="single" w:sz="4" w:space="0" w:color="auto"/>
            </w:tcBorders>
            <w:shd w:val="clear" w:color="auto" w:fill="auto"/>
            <w:vAlign w:val="center"/>
            <w:hideMark/>
          </w:tcPr>
          <w:p w14:paraId="347C2A2A"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A6A672D"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7F04DB9F" w14:textId="77777777" w:rsidR="00C70C5A" w:rsidRPr="001A092A" w:rsidRDefault="00C70C5A" w:rsidP="009346C5">
            <w:pPr>
              <w:jc w:val="right"/>
              <w:rPr>
                <w:sz w:val="18"/>
                <w:szCs w:val="18"/>
                <w:lang w:val="en-US" w:eastAsia="zh-CN"/>
              </w:rPr>
            </w:pPr>
            <w:r w:rsidRPr="001A092A">
              <w:rPr>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786A5E64" w14:textId="77777777" w:rsidR="00C70C5A" w:rsidRPr="001A092A" w:rsidRDefault="00C70C5A" w:rsidP="009346C5">
            <w:pPr>
              <w:jc w:val="right"/>
              <w:rPr>
                <w:sz w:val="18"/>
                <w:szCs w:val="18"/>
                <w:lang w:val="en-US" w:eastAsia="zh-CN"/>
              </w:rPr>
            </w:pPr>
            <w:r w:rsidRPr="001A092A">
              <w:rPr>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23B41771" w14:textId="77777777" w:rsidR="00C70C5A" w:rsidRPr="001A092A" w:rsidRDefault="00C70C5A" w:rsidP="009346C5">
            <w:pPr>
              <w:jc w:val="right"/>
              <w:rPr>
                <w:sz w:val="18"/>
                <w:szCs w:val="18"/>
                <w:lang w:val="en-US" w:eastAsia="zh-CN"/>
              </w:rPr>
            </w:pPr>
            <w:r w:rsidRPr="001A092A">
              <w:rPr>
                <w:sz w:val="18"/>
                <w:szCs w:val="18"/>
                <w:lang w:val="en-US" w:eastAsia="zh-CN"/>
              </w:rPr>
              <w:t>569</w:t>
            </w:r>
          </w:p>
        </w:tc>
      </w:tr>
      <w:tr w:rsidR="00C70C5A" w:rsidRPr="001A092A" w14:paraId="0E1A0EE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687B9B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Denmark</w:t>
            </w:r>
          </w:p>
        </w:tc>
        <w:tc>
          <w:tcPr>
            <w:tcW w:w="1178" w:type="dxa"/>
            <w:tcBorders>
              <w:top w:val="nil"/>
              <w:left w:val="nil"/>
              <w:bottom w:val="single" w:sz="4" w:space="0" w:color="auto"/>
              <w:right w:val="single" w:sz="4" w:space="0" w:color="auto"/>
            </w:tcBorders>
            <w:shd w:val="clear" w:color="auto" w:fill="auto"/>
            <w:vAlign w:val="center"/>
            <w:hideMark/>
          </w:tcPr>
          <w:p w14:paraId="1FEC3424" w14:textId="77777777" w:rsidR="00C70C5A" w:rsidRPr="001A092A" w:rsidRDefault="00C70C5A" w:rsidP="009346C5">
            <w:pPr>
              <w:jc w:val="right"/>
              <w:rPr>
                <w:sz w:val="18"/>
                <w:szCs w:val="18"/>
                <w:lang w:val="en-US" w:eastAsia="zh-CN"/>
              </w:rPr>
            </w:pPr>
            <w:r w:rsidRPr="001A092A">
              <w:rPr>
                <w:sz w:val="18"/>
                <w:szCs w:val="18"/>
                <w:lang w:val="en-US" w:eastAsia="zh-CN"/>
              </w:rPr>
              <w:t>0.553</w:t>
            </w:r>
          </w:p>
        </w:tc>
        <w:tc>
          <w:tcPr>
            <w:tcW w:w="1178" w:type="dxa"/>
            <w:tcBorders>
              <w:top w:val="nil"/>
              <w:left w:val="nil"/>
              <w:bottom w:val="single" w:sz="4" w:space="0" w:color="auto"/>
              <w:right w:val="single" w:sz="4" w:space="0" w:color="auto"/>
            </w:tcBorders>
            <w:shd w:val="clear" w:color="auto" w:fill="auto"/>
            <w:noWrap/>
            <w:vAlign w:val="center"/>
            <w:hideMark/>
          </w:tcPr>
          <w:p w14:paraId="43990552" w14:textId="77777777" w:rsidR="00C70C5A" w:rsidRPr="001A092A" w:rsidRDefault="00C70C5A" w:rsidP="009346C5">
            <w:pPr>
              <w:jc w:val="right"/>
              <w:rPr>
                <w:sz w:val="18"/>
                <w:szCs w:val="18"/>
                <w:lang w:val="en-US" w:eastAsia="zh-CN"/>
              </w:rPr>
            </w:pPr>
            <w:r w:rsidRPr="001A092A">
              <w:rPr>
                <w:sz w:val="18"/>
                <w:szCs w:val="18"/>
                <w:lang w:val="en-US" w:eastAsia="zh-CN"/>
              </w:rPr>
              <w:t>0.781</w:t>
            </w:r>
          </w:p>
        </w:tc>
        <w:tc>
          <w:tcPr>
            <w:tcW w:w="1178" w:type="dxa"/>
            <w:tcBorders>
              <w:top w:val="nil"/>
              <w:left w:val="nil"/>
              <w:bottom w:val="single" w:sz="4" w:space="0" w:color="auto"/>
              <w:right w:val="single" w:sz="4" w:space="0" w:color="auto"/>
            </w:tcBorders>
            <w:shd w:val="clear" w:color="auto" w:fill="auto"/>
            <w:noWrap/>
            <w:vAlign w:val="center"/>
            <w:hideMark/>
          </w:tcPr>
          <w:p w14:paraId="606DF620" w14:textId="77777777" w:rsidR="00C70C5A" w:rsidRPr="001A092A" w:rsidRDefault="00C70C5A" w:rsidP="009346C5">
            <w:pPr>
              <w:jc w:val="right"/>
              <w:rPr>
                <w:sz w:val="18"/>
                <w:szCs w:val="18"/>
                <w:lang w:val="en-US" w:eastAsia="zh-CN"/>
              </w:rPr>
            </w:pPr>
            <w:r w:rsidRPr="001A092A">
              <w:rPr>
                <w:sz w:val="18"/>
                <w:szCs w:val="18"/>
                <w:lang w:val="en-US" w:eastAsia="zh-CN"/>
              </w:rPr>
              <w:t>21,187</w:t>
            </w:r>
          </w:p>
        </w:tc>
        <w:tc>
          <w:tcPr>
            <w:tcW w:w="1178" w:type="dxa"/>
            <w:tcBorders>
              <w:top w:val="nil"/>
              <w:left w:val="nil"/>
              <w:bottom w:val="single" w:sz="4" w:space="0" w:color="auto"/>
              <w:right w:val="single" w:sz="4" w:space="0" w:color="auto"/>
            </w:tcBorders>
            <w:shd w:val="clear" w:color="auto" w:fill="auto"/>
            <w:noWrap/>
            <w:vAlign w:val="center"/>
            <w:hideMark/>
          </w:tcPr>
          <w:p w14:paraId="75881392" w14:textId="77777777" w:rsidR="00C70C5A" w:rsidRPr="001A092A" w:rsidRDefault="00C70C5A" w:rsidP="009346C5">
            <w:pPr>
              <w:jc w:val="right"/>
              <w:rPr>
                <w:sz w:val="18"/>
                <w:szCs w:val="18"/>
                <w:lang w:val="en-US" w:eastAsia="zh-CN"/>
              </w:rPr>
            </w:pPr>
            <w:r w:rsidRPr="001A092A">
              <w:rPr>
                <w:sz w:val="18"/>
                <w:szCs w:val="18"/>
                <w:lang w:val="en-US" w:eastAsia="zh-CN"/>
              </w:rPr>
              <w:t>23,239</w:t>
            </w:r>
          </w:p>
        </w:tc>
        <w:tc>
          <w:tcPr>
            <w:tcW w:w="1178" w:type="dxa"/>
            <w:tcBorders>
              <w:top w:val="nil"/>
              <w:left w:val="nil"/>
              <w:bottom w:val="single" w:sz="4" w:space="0" w:color="auto"/>
              <w:right w:val="single" w:sz="4" w:space="0" w:color="auto"/>
            </w:tcBorders>
            <w:shd w:val="clear" w:color="auto" w:fill="auto"/>
            <w:noWrap/>
            <w:vAlign w:val="center"/>
            <w:hideMark/>
          </w:tcPr>
          <w:p w14:paraId="0063C21A" w14:textId="77777777" w:rsidR="00C70C5A" w:rsidRPr="001A092A" w:rsidRDefault="00C70C5A" w:rsidP="009346C5">
            <w:pPr>
              <w:jc w:val="right"/>
              <w:rPr>
                <w:sz w:val="18"/>
                <w:szCs w:val="18"/>
                <w:lang w:val="en-US" w:eastAsia="zh-CN"/>
              </w:rPr>
            </w:pPr>
            <w:r w:rsidRPr="001A092A">
              <w:rPr>
                <w:sz w:val="18"/>
                <w:szCs w:val="18"/>
                <w:lang w:val="en-US" w:eastAsia="zh-CN"/>
              </w:rPr>
              <w:t>44,427</w:t>
            </w:r>
          </w:p>
        </w:tc>
      </w:tr>
      <w:tr w:rsidR="00C70C5A" w:rsidRPr="001A092A" w14:paraId="044E305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8B9806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Djibouti</w:t>
            </w:r>
          </w:p>
        </w:tc>
        <w:tc>
          <w:tcPr>
            <w:tcW w:w="1178" w:type="dxa"/>
            <w:tcBorders>
              <w:top w:val="nil"/>
              <w:left w:val="nil"/>
              <w:bottom w:val="single" w:sz="4" w:space="0" w:color="auto"/>
              <w:right w:val="single" w:sz="4" w:space="0" w:color="auto"/>
            </w:tcBorders>
            <w:shd w:val="clear" w:color="auto" w:fill="auto"/>
            <w:vAlign w:val="center"/>
            <w:hideMark/>
          </w:tcPr>
          <w:p w14:paraId="1F7F5C72"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40A3E76"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80B17FF"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6CA47776"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7C87E44C"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388C052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6A0853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Dominica</w:t>
            </w:r>
          </w:p>
        </w:tc>
        <w:tc>
          <w:tcPr>
            <w:tcW w:w="1178" w:type="dxa"/>
            <w:tcBorders>
              <w:top w:val="nil"/>
              <w:left w:val="nil"/>
              <w:bottom w:val="single" w:sz="4" w:space="0" w:color="auto"/>
              <w:right w:val="single" w:sz="4" w:space="0" w:color="auto"/>
            </w:tcBorders>
            <w:shd w:val="clear" w:color="auto" w:fill="auto"/>
            <w:vAlign w:val="center"/>
            <w:hideMark/>
          </w:tcPr>
          <w:p w14:paraId="172471FE"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C35E846"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B1CBED0"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48D1154B"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182AAF19"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6A55628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EAFB14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Dominican Republic</w:t>
            </w:r>
          </w:p>
        </w:tc>
        <w:tc>
          <w:tcPr>
            <w:tcW w:w="1178" w:type="dxa"/>
            <w:tcBorders>
              <w:top w:val="nil"/>
              <w:left w:val="nil"/>
              <w:bottom w:val="single" w:sz="4" w:space="0" w:color="auto"/>
              <w:right w:val="single" w:sz="4" w:space="0" w:color="auto"/>
            </w:tcBorders>
            <w:shd w:val="clear" w:color="auto" w:fill="auto"/>
            <w:vAlign w:val="center"/>
            <w:hideMark/>
          </w:tcPr>
          <w:p w14:paraId="65306BB2" w14:textId="77777777" w:rsidR="00C70C5A" w:rsidRPr="001A092A" w:rsidRDefault="00C70C5A" w:rsidP="009346C5">
            <w:pPr>
              <w:jc w:val="right"/>
              <w:rPr>
                <w:sz w:val="18"/>
                <w:szCs w:val="18"/>
                <w:lang w:val="en-US" w:eastAsia="zh-CN"/>
              </w:rPr>
            </w:pPr>
            <w:r w:rsidRPr="001A092A">
              <w:rPr>
                <w:sz w:val="18"/>
                <w:szCs w:val="18"/>
                <w:lang w:val="en-US" w:eastAsia="zh-CN"/>
              </w:rPr>
              <w:t>0.067</w:t>
            </w:r>
          </w:p>
        </w:tc>
        <w:tc>
          <w:tcPr>
            <w:tcW w:w="1178" w:type="dxa"/>
            <w:tcBorders>
              <w:top w:val="nil"/>
              <w:left w:val="nil"/>
              <w:bottom w:val="single" w:sz="4" w:space="0" w:color="auto"/>
              <w:right w:val="single" w:sz="4" w:space="0" w:color="auto"/>
            </w:tcBorders>
            <w:shd w:val="clear" w:color="auto" w:fill="auto"/>
            <w:noWrap/>
            <w:vAlign w:val="center"/>
            <w:hideMark/>
          </w:tcPr>
          <w:p w14:paraId="0DA07E62" w14:textId="77777777" w:rsidR="00C70C5A" w:rsidRPr="001A092A" w:rsidRDefault="00C70C5A" w:rsidP="009346C5">
            <w:pPr>
              <w:jc w:val="right"/>
              <w:rPr>
                <w:sz w:val="18"/>
                <w:szCs w:val="18"/>
                <w:lang w:val="en-US" w:eastAsia="zh-CN"/>
              </w:rPr>
            </w:pPr>
            <w:r w:rsidRPr="001A092A">
              <w:rPr>
                <w:sz w:val="18"/>
                <w:szCs w:val="18"/>
                <w:lang w:val="en-US" w:eastAsia="zh-CN"/>
              </w:rPr>
              <w:t>0.095</w:t>
            </w:r>
          </w:p>
        </w:tc>
        <w:tc>
          <w:tcPr>
            <w:tcW w:w="1178" w:type="dxa"/>
            <w:tcBorders>
              <w:top w:val="nil"/>
              <w:left w:val="nil"/>
              <w:bottom w:val="single" w:sz="4" w:space="0" w:color="auto"/>
              <w:right w:val="single" w:sz="4" w:space="0" w:color="auto"/>
            </w:tcBorders>
            <w:shd w:val="clear" w:color="auto" w:fill="auto"/>
            <w:noWrap/>
            <w:vAlign w:val="center"/>
            <w:hideMark/>
          </w:tcPr>
          <w:p w14:paraId="611D2C99" w14:textId="77777777" w:rsidR="00C70C5A" w:rsidRPr="001A092A" w:rsidRDefault="00C70C5A" w:rsidP="009346C5">
            <w:pPr>
              <w:jc w:val="right"/>
              <w:rPr>
                <w:sz w:val="18"/>
                <w:szCs w:val="18"/>
                <w:lang w:val="en-US" w:eastAsia="zh-CN"/>
              </w:rPr>
            </w:pPr>
            <w:r w:rsidRPr="001A092A">
              <w:rPr>
                <w:sz w:val="18"/>
                <w:szCs w:val="18"/>
                <w:lang w:val="en-US" w:eastAsia="zh-CN"/>
              </w:rPr>
              <w:t>2,567</w:t>
            </w:r>
          </w:p>
        </w:tc>
        <w:tc>
          <w:tcPr>
            <w:tcW w:w="1178" w:type="dxa"/>
            <w:tcBorders>
              <w:top w:val="nil"/>
              <w:left w:val="nil"/>
              <w:bottom w:val="single" w:sz="4" w:space="0" w:color="auto"/>
              <w:right w:val="single" w:sz="4" w:space="0" w:color="auto"/>
            </w:tcBorders>
            <w:shd w:val="clear" w:color="auto" w:fill="auto"/>
            <w:noWrap/>
            <w:vAlign w:val="center"/>
            <w:hideMark/>
          </w:tcPr>
          <w:p w14:paraId="3744CFDC" w14:textId="77777777" w:rsidR="00C70C5A" w:rsidRPr="001A092A" w:rsidRDefault="00C70C5A" w:rsidP="009346C5">
            <w:pPr>
              <w:jc w:val="right"/>
              <w:rPr>
                <w:sz w:val="18"/>
                <w:szCs w:val="18"/>
                <w:lang w:val="en-US" w:eastAsia="zh-CN"/>
              </w:rPr>
            </w:pPr>
            <w:r w:rsidRPr="001A092A">
              <w:rPr>
                <w:sz w:val="18"/>
                <w:szCs w:val="18"/>
                <w:lang w:val="en-US" w:eastAsia="zh-CN"/>
              </w:rPr>
              <w:t>2,816</w:t>
            </w:r>
          </w:p>
        </w:tc>
        <w:tc>
          <w:tcPr>
            <w:tcW w:w="1178" w:type="dxa"/>
            <w:tcBorders>
              <w:top w:val="nil"/>
              <w:left w:val="nil"/>
              <w:bottom w:val="single" w:sz="4" w:space="0" w:color="auto"/>
              <w:right w:val="single" w:sz="4" w:space="0" w:color="auto"/>
            </w:tcBorders>
            <w:shd w:val="clear" w:color="auto" w:fill="auto"/>
            <w:noWrap/>
            <w:vAlign w:val="center"/>
            <w:hideMark/>
          </w:tcPr>
          <w:p w14:paraId="65E70270" w14:textId="77777777" w:rsidR="00C70C5A" w:rsidRPr="001A092A" w:rsidRDefault="00C70C5A" w:rsidP="009346C5">
            <w:pPr>
              <w:jc w:val="right"/>
              <w:rPr>
                <w:sz w:val="18"/>
                <w:szCs w:val="18"/>
                <w:lang w:val="en-US" w:eastAsia="zh-CN"/>
              </w:rPr>
            </w:pPr>
            <w:r w:rsidRPr="001A092A">
              <w:rPr>
                <w:sz w:val="18"/>
                <w:szCs w:val="18"/>
                <w:lang w:val="en-US" w:eastAsia="zh-CN"/>
              </w:rPr>
              <w:t>5,383</w:t>
            </w:r>
          </w:p>
        </w:tc>
      </w:tr>
      <w:tr w:rsidR="00C70C5A" w:rsidRPr="001A092A" w14:paraId="41E47754"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8B16E5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Ecuador</w:t>
            </w:r>
          </w:p>
        </w:tc>
        <w:tc>
          <w:tcPr>
            <w:tcW w:w="1178" w:type="dxa"/>
            <w:tcBorders>
              <w:top w:val="nil"/>
              <w:left w:val="nil"/>
              <w:bottom w:val="single" w:sz="4" w:space="0" w:color="auto"/>
              <w:right w:val="single" w:sz="4" w:space="0" w:color="auto"/>
            </w:tcBorders>
            <w:shd w:val="clear" w:color="auto" w:fill="auto"/>
            <w:vAlign w:val="center"/>
            <w:hideMark/>
          </w:tcPr>
          <w:p w14:paraId="79E3F51F" w14:textId="77777777" w:rsidR="00C70C5A" w:rsidRPr="001A092A" w:rsidRDefault="00C70C5A" w:rsidP="009346C5">
            <w:pPr>
              <w:jc w:val="right"/>
              <w:rPr>
                <w:sz w:val="18"/>
                <w:szCs w:val="18"/>
                <w:lang w:val="en-US" w:eastAsia="zh-CN"/>
              </w:rPr>
            </w:pPr>
            <w:r w:rsidRPr="001A092A">
              <w:rPr>
                <w:sz w:val="18"/>
                <w:szCs w:val="18"/>
                <w:lang w:val="en-US" w:eastAsia="zh-CN"/>
              </w:rPr>
              <w:t>0.077</w:t>
            </w:r>
          </w:p>
        </w:tc>
        <w:tc>
          <w:tcPr>
            <w:tcW w:w="1178" w:type="dxa"/>
            <w:tcBorders>
              <w:top w:val="nil"/>
              <w:left w:val="nil"/>
              <w:bottom w:val="single" w:sz="4" w:space="0" w:color="auto"/>
              <w:right w:val="single" w:sz="4" w:space="0" w:color="auto"/>
            </w:tcBorders>
            <w:shd w:val="clear" w:color="auto" w:fill="auto"/>
            <w:noWrap/>
            <w:vAlign w:val="center"/>
            <w:hideMark/>
          </w:tcPr>
          <w:p w14:paraId="393F9275" w14:textId="77777777" w:rsidR="00C70C5A" w:rsidRPr="001A092A" w:rsidRDefault="00C70C5A" w:rsidP="009346C5">
            <w:pPr>
              <w:jc w:val="right"/>
              <w:rPr>
                <w:sz w:val="18"/>
                <w:szCs w:val="18"/>
                <w:lang w:val="en-US" w:eastAsia="zh-CN"/>
              </w:rPr>
            </w:pPr>
            <w:r w:rsidRPr="001A092A">
              <w:rPr>
                <w:sz w:val="18"/>
                <w:szCs w:val="18"/>
                <w:lang w:val="en-US" w:eastAsia="zh-CN"/>
              </w:rPr>
              <w:t>0.109</w:t>
            </w:r>
          </w:p>
        </w:tc>
        <w:tc>
          <w:tcPr>
            <w:tcW w:w="1178" w:type="dxa"/>
            <w:tcBorders>
              <w:top w:val="nil"/>
              <w:left w:val="nil"/>
              <w:bottom w:val="single" w:sz="4" w:space="0" w:color="auto"/>
              <w:right w:val="single" w:sz="4" w:space="0" w:color="auto"/>
            </w:tcBorders>
            <w:shd w:val="clear" w:color="auto" w:fill="auto"/>
            <w:noWrap/>
            <w:vAlign w:val="center"/>
            <w:hideMark/>
          </w:tcPr>
          <w:p w14:paraId="56E2776E" w14:textId="77777777" w:rsidR="00C70C5A" w:rsidRPr="001A092A" w:rsidRDefault="00C70C5A" w:rsidP="009346C5">
            <w:pPr>
              <w:jc w:val="right"/>
              <w:rPr>
                <w:sz w:val="18"/>
                <w:szCs w:val="18"/>
                <w:lang w:val="en-US" w:eastAsia="zh-CN"/>
              </w:rPr>
            </w:pPr>
            <w:r w:rsidRPr="001A092A">
              <w:rPr>
                <w:sz w:val="18"/>
                <w:szCs w:val="18"/>
                <w:lang w:val="en-US" w:eastAsia="zh-CN"/>
              </w:rPr>
              <w:t>2,950</w:t>
            </w:r>
          </w:p>
        </w:tc>
        <w:tc>
          <w:tcPr>
            <w:tcW w:w="1178" w:type="dxa"/>
            <w:tcBorders>
              <w:top w:val="nil"/>
              <w:left w:val="nil"/>
              <w:bottom w:val="single" w:sz="4" w:space="0" w:color="auto"/>
              <w:right w:val="single" w:sz="4" w:space="0" w:color="auto"/>
            </w:tcBorders>
            <w:shd w:val="clear" w:color="auto" w:fill="auto"/>
            <w:noWrap/>
            <w:vAlign w:val="center"/>
            <w:hideMark/>
          </w:tcPr>
          <w:p w14:paraId="490CAA80" w14:textId="77777777" w:rsidR="00C70C5A" w:rsidRPr="001A092A" w:rsidRDefault="00C70C5A" w:rsidP="009346C5">
            <w:pPr>
              <w:jc w:val="right"/>
              <w:rPr>
                <w:sz w:val="18"/>
                <w:szCs w:val="18"/>
                <w:lang w:val="en-US" w:eastAsia="zh-CN"/>
              </w:rPr>
            </w:pPr>
            <w:r w:rsidRPr="001A092A">
              <w:rPr>
                <w:sz w:val="18"/>
                <w:szCs w:val="18"/>
                <w:lang w:val="en-US" w:eastAsia="zh-CN"/>
              </w:rPr>
              <w:t>3,236</w:t>
            </w:r>
          </w:p>
        </w:tc>
        <w:tc>
          <w:tcPr>
            <w:tcW w:w="1178" w:type="dxa"/>
            <w:tcBorders>
              <w:top w:val="nil"/>
              <w:left w:val="nil"/>
              <w:bottom w:val="single" w:sz="4" w:space="0" w:color="auto"/>
              <w:right w:val="single" w:sz="4" w:space="0" w:color="auto"/>
            </w:tcBorders>
            <w:shd w:val="clear" w:color="auto" w:fill="auto"/>
            <w:noWrap/>
            <w:vAlign w:val="center"/>
            <w:hideMark/>
          </w:tcPr>
          <w:p w14:paraId="05F5CDCA" w14:textId="77777777" w:rsidR="00C70C5A" w:rsidRPr="001A092A" w:rsidRDefault="00C70C5A" w:rsidP="009346C5">
            <w:pPr>
              <w:jc w:val="right"/>
              <w:rPr>
                <w:sz w:val="18"/>
                <w:szCs w:val="18"/>
                <w:lang w:val="en-US" w:eastAsia="zh-CN"/>
              </w:rPr>
            </w:pPr>
            <w:r w:rsidRPr="001A092A">
              <w:rPr>
                <w:sz w:val="18"/>
                <w:szCs w:val="18"/>
                <w:lang w:val="en-US" w:eastAsia="zh-CN"/>
              </w:rPr>
              <w:t>6,186</w:t>
            </w:r>
          </w:p>
        </w:tc>
      </w:tr>
      <w:tr w:rsidR="00C70C5A" w:rsidRPr="001A092A" w14:paraId="62D6CDC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4C2AD2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Egypt</w:t>
            </w:r>
          </w:p>
        </w:tc>
        <w:tc>
          <w:tcPr>
            <w:tcW w:w="1178" w:type="dxa"/>
            <w:tcBorders>
              <w:top w:val="nil"/>
              <w:left w:val="nil"/>
              <w:bottom w:val="single" w:sz="4" w:space="0" w:color="auto"/>
              <w:right w:val="single" w:sz="4" w:space="0" w:color="auto"/>
            </w:tcBorders>
            <w:shd w:val="clear" w:color="auto" w:fill="auto"/>
            <w:vAlign w:val="center"/>
            <w:hideMark/>
          </w:tcPr>
          <w:p w14:paraId="6B7990A0" w14:textId="77777777" w:rsidR="00C70C5A" w:rsidRPr="001A092A" w:rsidRDefault="00C70C5A" w:rsidP="009346C5">
            <w:pPr>
              <w:jc w:val="right"/>
              <w:rPr>
                <w:sz w:val="18"/>
                <w:szCs w:val="18"/>
                <w:lang w:val="en-US" w:eastAsia="zh-CN"/>
              </w:rPr>
            </w:pPr>
            <w:r w:rsidRPr="001A092A">
              <w:rPr>
                <w:sz w:val="18"/>
                <w:szCs w:val="18"/>
                <w:lang w:val="en-US" w:eastAsia="zh-CN"/>
              </w:rPr>
              <w:t>0.139</w:t>
            </w:r>
          </w:p>
        </w:tc>
        <w:tc>
          <w:tcPr>
            <w:tcW w:w="1178" w:type="dxa"/>
            <w:tcBorders>
              <w:top w:val="nil"/>
              <w:left w:val="nil"/>
              <w:bottom w:val="single" w:sz="4" w:space="0" w:color="auto"/>
              <w:right w:val="single" w:sz="4" w:space="0" w:color="auto"/>
            </w:tcBorders>
            <w:shd w:val="clear" w:color="auto" w:fill="auto"/>
            <w:noWrap/>
            <w:vAlign w:val="center"/>
            <w:hideMark/>
          </w:tcPr>
          <w:p w14:paraId="31AE33DA" w14:textId="77777777" w:rsidR="00C70C5A" w:rsidRPr="001A092A" w:rsidRDefault="00C70C5A" w:rsidP="009346C5">
            <w:pPr>
              <w:jc w:val="right"/>
              <w:rPr>
                <w:sz w:val="18"/>
                <w:szCs w:val="18"/>
                <w:lang w:val="en-US" w:eastAsia="zh-CN"/>
              </w:rPr>
            </w:pPr>
            <w:r w:rsidRPr="001A092A">
              <w:rPr>
                <w:sz w:val="18"/>
                <w:szCs w:val="18"/>
                <w:lang w:val="en-US" w:eastAsia="zh-CN"/>
              </w:rPr>
              <w:t>0.196</w:t>
            </w:r>
          </w:p>
        </w:tc>
        <w:tc>
          <w:tcPr>
            <w:tcW w:w="1178" w:type="dxa"/>
            <w:tcBorders>
              <w:top w:val="nil"/>
              <w:left w:val="nil"/>
              <w:bottom w:val="single" w:sz="4" w:space="0" w:color="auto"/>
              <w:right w:val="single" w:sz="4" w:space="0" w:color="auto"/>
            </w:tcBorders>
            <w:shd w:val="clear" w:color="auto" w:fill="auto"/>
            <w:noWrap/>
            <w:vAlign w:val="center"/>
            <w:hideMark/>
          </w:tcPr>
          <w:p w14:paraId="0307F110" w14:textId="77777777" w:rsidR="00C70C5A" w:rsidRPr="001A092A" w:rsidRDefault="00C70C5A" w:rsidP="009346C5">
            <w:pPr>
              <w:jc w:val="right"/>
              <w:rPr>
                <w:sz w:val="18"/>
                <w:szCs w:val="18"/>
                <w:lang w:val="en-US" w:eastAsia="zh-CN"/>
              </w:rPr>
            </w:pPr>
            <w:r w:rsidRPr="001A092A">
              <w:rPr>
                <w:sz w:val="18"/>
                <w:szCs w:val="18"/>
                <w:lang w:val="en-US" w:eastAsia="zh-CN"/>
              </w:rPr>
              <w:t>5,326</w:t>
            </w:r>
          </w:p>
        </w:tc>
        <w:tc>
          <w:tcPr>
            <w:tcW w:w="1178" w:type="dxa"/>
            <w:tcBorders>
              <w:top w:val="nil"/>
              <w:left w:val="nil"/>
              <w:bottom w:val="single" w:sz="4" w:space="0" w:color="auto"/>
              <w:right w:val="single" w:sz="4" w:space="0" w:color="auto"/>
            </w:tcBorders>
            <w:shd w:val="clear" w:color="auto" w:fill="auto"/>
            <w:noWrap/>
            <w:vAlign w:val="center"/>
            <w:hideMark/>
          </w:tcPr>
          <w:p w14:paraId="62B7B57F" w14:textId="77777777" w:rsidR="00C70C5A" w:rsidRPr="001A092A" w:rsidRDefault="00C70C5A" w:rsidP="009346C5">
            <w:pPr>
              <w:jc w:val="right"/>
              <w:rPr>
                <w:sz w:val="18"/>
                <w:szCs w:val="18"/>
                <w:lang w:val="en-US" w:eastAsia="zh-CN"/>
              </w:rPr>
            </w:pPr>
            <w:r w:rsidRPr="001A092A">
              <w:rPr>
                <w:sz w:val="18"/>
                <w:szCs w:val="18"/>
                <w:lang w:val="en-US" w:eastAsia="zh-CN"/>
              </w:rPr>
              <w:t>5,841</w:t>
            </w:r>
          </w:p>
        </w:tc>
        <w:tc>
          <w:tcPr>
            <w:tcW w:w="1178" w:type="dxa"/>
            <w:tcBorders>
              <w:top w:val="nil"/>
              <w:left w:val="nil"/>
              <w:bottom w:val="single" w:sz="4" w:space="0" w:color="auto"/>
              <w:right w:val="single" w:sz="4" w:space="0" w:color="auto"/>
            </w:tcBorders>
            <w:shd w:val="clear" w:color="auto" w:fill="auto"/>
            <w:noWrap/>
            <w:vAlign w:val="center"/>
            <w:hideMark/>
          </w:tcPr>
          <w:p w14:paraId="3CBABC4E" w14:textId="77777777" w:rsidR="00C70C5A" w:rsidRPr="001A092A" w:rsidRDefault="00C70C5A" w:rsidP="009346C5">
            <w:pPr>
              <w:jc w:val="right"/>
              <w:rPr>
                <w:sz w:val="18"/>
                <w:szCs w:val="18"/>
                <w:lang w:val="en-US" w:eastAsia="zh-CN"/>
              </w:rPr>
            </w:pPr>
            <w:r w:rsidRPr="001A092A">
              <w:rPr>
                <w:sz w:val="18"/>
                <w:szCs w:val="18"/>
                <w:lang w:val="en-US" w:eastAsia="zh-CN"/>
              </w:rPr>
              <w:t>11,167</w:t>
            </w:r>
          </w:p>
        </w:tc>
      </w:tr>
      <w:tr w:rsidR="00C70C5A" w:rsidRPr="001A092A" w14:paraId="3651BA8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5A15C81"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El Salvador</w:t>
            </w:r>
          </w:p>
        </w:tc>
        <w:tc>
          <w:tcPr>
            <w:tcW w:w="1178" w:type="dxa"/>
            <w:tcBorders>
              <w:top w:val="nil"/>
              <w:left w:val="nil"/>
              <w:bottom w:val="single" w:sz="4" w:space="0" w:color="auto"/>
              <w:right w:val="single" w:sz="4" w:space="0" w:color="auto"/>
            </w:tcBorders>
            <w:shd w:val="clear" w:color="auto" w:fill="auto"/>
            <w:vAlign w:val="center"/>
            <w:hideMark/>
          </w:tcPr>
          <w:p w14:paraId="7A669B73" w14:textId="77777777" w:rsidR="00C70C5A" w:rsidRPr="001A092A" w:rsidRDefault="00C70C5A" w:rsidP="009346C5">
            <w:pPr>
              <w:jc w:val="right"/>
              <w:rPr>
                <w:sz w:val="18"/>
                <w:szCs w:val="18"/>
                <w:lang w:val="en-US" w:eastAsia="zh-CN"/>
              </w:rPr>
            </w:pPr>
            <w:r w:rsidRPr="001A092A">
              <w:rPr>
                <w:sz w:val="18"/>
                <w:szCs w:val="18"/>
                <w:lang w:val="en-US" w:eastAsia="zh-CN"/>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4D667BC5" w14:textId="77777777" w:rsidR="00C70C5A" w:rsidRPr="001A092A" w:rsidRDefault="00C70C5A" w:rsidP="009346C5">
            <w:pPr>
              <w:jc w:val="right"/>
              <w:rPr>
                <w:sz w:val="18"/>
                <w:szCs w:val="18"/>
                <w:lang w:val="en-US" w:eastAsia="zh-CN"/>
              </w:rPr>
            </w:pPr>
            <w:r w:rsidRPr="001A092A">
              <w:rPr>
                <w:sz w:val="18"/>
                <w:szCs w:val="18"/>
                <w:lang w:val="en-US" w:eastAsia="zh-CN"/>
              </w:rPr>
              <w:t>0.018</w:t>
            </w:r>
          </w:p>
        </w:tc>
        <w:tc>
          <w:tcPr>
            <w:tcW w:w="1178" w:type="dxa"/>
            <w:tcBorders>
              <w:top w:val="nil"/>
              <w:left w:val="nil"/>
              <w:bottom w:val="single" w:sz="4" w:space="0" w:color="auto"/>
              <w:right w:val="single" w:sz="4" w:space="0" w:color="auto"/>
            </w:tcBorders>
            <w:shd w:val="clear" w:color="auto" w:fill="auto"/>
            <w:noWrap/>
            <w:vAlign w:val="center"/>
            <w:hideMark/>
          </w:tcPr>
          <w:p w14:paraId="6FA70B1B" w14:textId="77777777" w:rsidR="00C70C5A" w:rsidRPr="001A092A" w:rsidRDefault="00C70C5A" w:rsidP="009346C5">
            <w:pPr>
              <w:jc w:val="right"/>
              <w:rPr>
                <w:sz w:val="18"/>
                <w:szCs w:val="18"/>
                <w:lang w:val="en-US" w:eastAsia="zh-CN"/>
              </w:rPr>
            </w:pPr>
            <w:r w:rsidRPr="001A092A">
              <w:rPr>
                <w:sz w:val="18"/>
                <w:szCs w:val="18"/>
                <w:lang w:val="en-US" w:eastAsia="zh-CN"/>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76620324" w14:textId="77777777" w:rsidR="00C70C5A" w:rsidRPr="001A092A" w:rsidRDefault="00C70C5A" w:rsidP="009346C5">
            <w:pPr>
              <w:jc w:val="right"/>
              <w:rPr>
                <w:sz w:val="18"/>
                <w:szCs w:val="18"/>
                <w:lang w:val="en-US" w:eastAsia="zh-CN"/>
              </w:rPr>
            </w:pPr>
            <w:r w:rsidRPr="001A092A">
              <w:rPr>
                <w:sz w:val="18"/>
                <w:szCs w:val="18"/>
                <w:lang w:val="en-US" w:eastAsia="zh-CN"/>
              </w:rPr>
              <w:t>546</w:t>
            </w:r>
          </w:p>
        </w:tc>
        <w:tc>
          <w:tcPr>
            <w:tcW w:w="1178" w:type="dxa"/>
            <w:tcBorders>
              <w:top w:val="nil"/>
              <w:left w:val="nil"/>
              <w:bottom w:val="single" w:sz="4" w:space="0" w:color="auto"/>
              <w:right w:val="single" w:sz="4" w:space="0" w:color="auto"/>
            </w:tcBorders>
            <w:shd w:val="clear" w:color="auto" w:fill="auto"/>
            <w:noWrap/>
            <w:vAlign w:val="center"/>
            <w:hideMark/>
          </w:tcPr>
          <w:p w14:paraId="291F717E" w14:textId="77777777" w:rsidR="00C70C5A" w:rsidRPr="001A092A" w:rsidRDefault="00C70C5A" w:rsidP="009346C5">
            <w:pPr>
              <w:jc w:val="right"/>
              <w:rPr>
                <w:sz w:val="18"/>
                <w:szCs w:val="18"/>
                <w:lang w:val="en-US" w:eastAsia="zh-CN"/>
              </w:rPr>
            </w:pPr>
            <w:r w:rsidRPr="001A092A">
              <w:rPr>
                <w:sz w:val="18"/>
                <w:szCs w:val="18"/>
                <w:lang w:val="en-US" w:eastAsia="zh-CN"/>
              </w:rPr>
              <w:t>1,044</w:t>
            </w:r>
          </w:p>
        </w:tc>
      </w:tr>
      <w:tr w:rsidR="00C70C5A" w:rsidRPr="001A092A" w14:paraId="662BEF1C"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86D990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Eritrea</w:t>
            </w:r>
          </w:p>
        </w:tc>
        <w:tc>
          <w:tcPr>
            <w:tcW w:w="1178" w:type="dxa"/>
            <w:tcBorders>
              <w:top w:val="nil"/>
              <w:left w:val="nil"/>
              <w:bottom w:val="single" w:sz="4" w:space="0" w:color="auto"/>
              <w:right w:val="single" w:sz="4" w:space="0" w:color="auto"/>
            </w:tcBorders>
            <w:shd w:val="clear" w:color="auto" w:fill="auto"/>
            <w:vAlign w:val="center"/>
            <w:hideMark/>
          </w:tcPr>
          <w:p w14:paraId="1F9435B3"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3DCE8A0"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CD4F860"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314941D5"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626F62BE"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6F91B2A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E80E81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Estonia</w:t>
            </w:r>
          </w:p>
        </w:tc>
        <w:tc>
          <w:tcPr>
            <w:tcW w:w="1178" w:type="dxa"/>
            <w:tcBorders>
              <w:top w:val="nil"/>
              <w:left w:val="nil"/>
              <w:bottom w:val="single" w:sz="4" w:space="0" w:color="auto"/>
              <w:right w:val="single" w:sz="4" w:space="0" w:color="auto"/>
            </w:tcBorders>
            <w:shd w:val="clear" w:color="auto" w:fill="auto"/>
            <w:vAlign w:val="center"/>
            <w:hideMark/>
          </w:tcPr>
          <w:p w14:paraId="7254181C" w14:textId="77777777" w:rsidR="00C70C5A" w:rsidRPr="001A092A" w:rsidRDefault="00C70C5A" w:rsidP="009346C5">
            <w:pPr>
              <w:jc w:val="right"/>
              <w:rPr>
                <w:sz w:val="18"/>
                <w:szCs w:val="18"/>
                <w:lang w:val="en-US" w:eastAsia="zh-CN"/>
              </w:rPr>
            </w:pPr>
            <w:r w:rsidRPr="001A092A">
              <w:rPr>
                <w:sz w:val="18"/>
                <w:szCs w:val="18"/>
                <w:lang w:val="en-US" w:eastAsia="zh-CN"/>
              </w:rPr>
              <w:t>0.044</w:t>
            </w:r>
          </w:p>
        </w:tc>
        <w:tc>
          <w:tcPr>
            <w:tcW w:w="1178" w:type="dxa"/>
            <w:tcBorders>
              <w:top w:val="nil"/>
              <w:left w:val="nil"/>
              <w:bottom w:val="single" w:sz="4" w:space="0" w:color="auto"/>
              <w:right w:val="single" w:sz="4" w:space="0" w:color="auto"/>
            </w:tcBorders>
            <w:shd w:val="clear" w:color="auto" w:fill="auto"/>
            <w:noWrap/>
            <w:vAlign w:val="center"/>
            <w:hideMark/>
          </w:tcPr>
          <w:p w14:paraId="1F2DEA00" w14:textId="77777777" w:rsidR="00C70C5A" w:rsidRPr="001A092A" w:rsidRDefault="00C70C5A" w:rsidP="009346C5">
            <w:pPr>
              <w:jc w:val="right"/>
              <w:rPr>
                <w:sz w:val="18"/>
                <w:szCs w:val="18"/>
                <w:lang w:val="en-US" w:eastAsia="zh-CN"/>
              </w:rPr>
            </w:pPr>
            <w:r w:rsidRPr="001A092A">
              <w:rPr>
                <w:sz w:val="18"/>
                <w:szCs w:val="18"/>
                <w:lang w:val="en-US" w:eastAsia="zh-CN"/>
              </w:rPr>
              <w:t>0.062</w:t>
            </w:r>
          </w:p>
        </w:tc>
        <w:tc>
          <w:tcPr>
            <w:tcW w:w="1178" w:type="dxa"/>
            <w:tcBorders>
              <w:top w:val="nil"/>
              <w:left w:val="nil"/>
              <w:bottom w:val="single" w:sz="4" w:space="0" w:color="auto"/>
              <w:right w:val="single" w:sz="4" w:space="0" w:color="auto"/>
            </w:tcBorders>
            <w:shd w:val="clear" w:color="auto" w:fill="auto"/>
            <w:noWrap/>
            <w:vAlign w:val="center"/>
            <w:hideMark/>
          </w:tcPr>
          <w:p w14:paraId="3F76D758" w14:textId="77777777" w:rsidR="00C70C5A" w:rsidRPr="001A092A" w:rsidRDefault="00C70C5A" w:rsidP="009346C5">
            <w:pPr>
              <w:jc w:val="right"/>
              <w:rPr>
                <w:sz w:val="18"/>
                <w:szCs w:val="18"/>
                <w:lang w:val="en-US" w:eastAsia="zh-CN"/>
              </w:rPr>
            </w:pPr>
            <w:r w:rsidRPr="001A092A">
              <w:rPr>
                <w:sz w:val="18"/>
                <w:szCs w:val="18"/>
                <w:lang w:val="en-US" w:eastAsia="zh-CN"/>
              </w:rPr>
              <w:t>1,686</w:t>
            </w:r>
          </w:p>
        </w:tc>
        <w:tc>
          <w:tcPr>
            <w:tcW w:w="1178" w:type="dxa"/>
            <w:tcBorders>
              <w:top w:val="nil"/>
              <w:left w:val="nil"/>
              <w:bottom w:val="single" w:sz="4" w:space="0" w:color="auto"/>
              <w:right w:val="single" w:sz="4" w:space="0" w:color="auto"/>
            </w:tcBorders>
            <w:shd w:val="clear" w:color="auto" w:fill="auto"/>
            <w:noWrap/>
            <w:vAlign w:val="center"/>
            <w:hideMark/>
          </w:tcPr>
          <w:p w14:paraId="4D302089" w14:textId="77777777" w:rsidR="00C70C5A" w:rsidRPr="001A092A" w:rsidRDefault="00C70C5A" w:rsidP="009346C5">
            <w:pPr>
              <w:jc w:val="right"/>
              <w:rPr>
                <w:sz w:val="18"/>
                <w:szCs w:val="18"/>
                <w:lang w:val="en-US" w:eastAsia="zh-CN"/>
              </w:rPr>
            </w:pPr>
            <w:r w:rsidRPr="001A092A">
              <w:rPr>
                <w:sz w:val="18"/>
                <w:szCs w:val="18"/>
                <w:lang w:val="en-US" w:eastAsia="zh-CN"/>
              </w:rPr>
              <w:t>1,849</w:t>
            </w:r>
          </w:p>
        </w:tc>
        <w:tc>
          <w:tcPr>
            <w:tcW w:w="1178" w:type="dxa"/>
            <w:tcBorders>
              <w:top w:val="nil"/>
              <w:left w:val="nil"/>
              <w:bottom w:val="single" w:sz="4" w:space="0" w:color="auto"/>
              <w:right w:val="single" w:sz="4" w:space="0" w:color="auto"/>
            </w:tcBorders>
            <w:shd w:val="clear" w:color="auto" w:fill="auto"/>
            <w:noWrap/>
            <w:vAlign w:val="center"/>
            <w:hideMark/>
          </w:tcPr>
          <w:p w14:paraId="4A5D123E" w14:textId="77777777" w:rsidR="00C70C5A" w:rsidRPr="001A092A" w:rsidRDefault="00C70C5A" w:rsidP="009346C5">
            <w:pPr>
              <w:jc w:val="right"/>
              <w:rPr>
                <w:sz w:val="18"/>
                <w:szCs w:val="18"/>
                <w:lang w:val="en-US" w:eastAsia="zh-CN"/>
              </w:rPr>
            </w:pPr>
            <w:r w:rsidRPr="001A092A">
              <w:rPr>
                <w:sz w:val="18"/>
                <w:szCs w:val="18"/>
                <w:lang w:val="en-US" w:eastAsia="zh-CN"/>
              </w:rPr>
              <w:t>3,535</w:t>
            </w:r>
          </w:p>
        </w:tc>
      </w:tr>
      <w:tr w:rsidR="00C70C5A" w:rsidRPr="001A092A" w14:paraId="0EB451B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37ED01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Eswatini</w:t>
            </w:r>
          </w:p>
        </w:tc>
        <w:tc>
          <w:tcPr>
            <w:tcW w:w="1178" w:type="dxa"/>
            <w:tcBorders>
              <w:top w:val="nil"/>
              <w:left w:val="nil"/>
              <w:bottom w:val="single" w:sz="4" w:space="0" w:color="auto"/>
              <w:right w:val="single" w:sz="4" w:space="0" w:color="auto"/>
            </w:tcBorders>
            <w:shd w:val="clear" w:color="auto" w:fill="auto"/>
            <w:vAlign w:val="center"/>
            <w:hideMark/>
          </w:tcPr>
          <w:p w14:paraId="7301B0BC" w14:textId="77777777" w:rsidR="00C70C5A" w:rsidRPr="001A092A" w:rsidRDefault="00C70C5A" w:rsidP="009346C5">
            <w:pPr>
              <w:jc w:val="right"/>
              <w:rPr>
                <w:sz w:val="18"/>
                <w:szCs w:val="18"/>
                <w:lang w:val="en-US" w:eastAsia="zh-CN"/>
              </w:rPr>
            </w:pPr>
            <w:r w:rsidRPr="001A092A">
              <w:rPr>
                <w:sz w:val="18"/>
                <w:szCs w:val="18"/>
                <w:lang w:val="en-US" w:eastAsia="zh-CN"/>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22E606D9"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6DA171B2" w14:textId="77777777" w:rsidR="00C70C5A" w:rsidRPr="001A092A" w:rsidRDefault="00C70C5A" w:rsidP="009346C5">
            <w:pPr>
              <w:jc w:val="right"/>
              <w:rPr>
                <w:sz w:val="18"/>
                <w:szCs w:val="18"/>
                <w:lang w:val="en-US" w:eastAsia="zh-CN"/>
              </w:rPr>
            </w:pPr>
            <w:r w:rsidRPr="001A092A">
              <w:rPr>
                <w:sz w:val="18"/>
                <w:szCs w:val="18"/>
                <w:lang w:val="en-US"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6593A2B6" w14:textId="77777777" w:rsidR="00C70C5A" w:rsidRPr="001A092A" w:rsidRDefault="00C70C5A" w:rsidP="009346C5">
            <w:pPr>
              <w:jc w:val="right"/>
              <w:rPr>
                <w:sz w:val="18"/>
                <w:szCs w:val="18"/>
                <w:lang w:val="en-US" w:eastAsia="zh-CN"/>
              </w:rPr>
            </w:pPr>
            <w:r w:rsidRPr="001A092A">
              <w:rPr>
                <w:sz w:val="18"/>
                <w:szCs w:val="18"/>
                <w:lang w:val="en-US"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6BD6136E" w14:textId="77777777" w:rsidR="00C70C5A" w:rsidRPr="001A092A" w:rsidRDefault="00C70C5A" w:rsidP="009346C5">
            <w:pPr>
              <w:jc w:val="right"/>
              <w:rPr>
                <w:sz w:val="18"/>
                <w:szCs w:val="18"/>
                <w:lang w:val="en-US" w:eastAsia="zh-CN"/>
              </w:rPr>
            </w:pPr>
            <w:r w:rsidRPr="001A092A">
              <w:rPr>
                <w:sz w:val="18"/>
                <w:szCs w:val="18"/>
                <w:lang w:val="en-US" w:eastAsia="zh-CN"/>
              </w:rPr>
              <w:t>161</w:t>
            </w:r>
          </w:p>
        </w:tc>
      </w:tr>
      <w:tr w:rsidR="00C70C5A" w:rsidRPr="001A092A" w14:paraId="3087B34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6AF5237"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Ethiopia</w:t>
            </w:r>
          </w:p>
        </w:tc>
        <w:tc>
          <w:tcPr>
            <w:tcW w:w="1178" w:type="dxa"/>
            <w:tcBorders>
              <w:top w:val="nil"/>
              <w:left w:val="nil"/>
              <w:bottom w:val="single" w:sz="4" w:space="0" w:color="auto"/>
              <w:right w:val="single" w:sz="4" w:space="0" w:color="auto"/>
            </w:tcBorders>
            <w:shd w:val="clear" w:color="auto" w:fill="auto"/>
            <w:vAlign w:val="center"/>
            <w:hideMark/>
          </w:tcPr>
          <w:p w14:paraId="7EF1CA10"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CE1CFF6"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DF3C57E" w14:textId="77777777" w:rsidR="00C70C5A" w:rsidRPr="001A092A" w:rsidRDefault="00C70C5A" w:rsidP="009346C5">
            <w:pPr>
              <w:jc w:val="right"/>
              <w:rPr>
                <w:sz w:val="18"/>
                <w:szCs w:val="18"/>
                <w:lang w:val="en-US" w:eastAsia="zh-CN"/>
              </w:rPr>
            </w:pPr>
            <w:r w:rsidRPr="001A092A">
              <w:rPr>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2BEC444C" w14:textId="77777777" w:rsidR="00C70C5A" w:rsidRPr="001A092A" w:rsidRDefault="00C70C5A" w:rsidP="009346C5">
            <w:pPr>
              <w:jc w:val="right"/>
              <w:rPr>
                <w:sz w:val="18"/>
                <w:szCs w:val="18"/>
                <w:lang w:val="en-US" w:eastAsia="zh-CN"/>
              </w:rPr>
            </w:pPr>
            <w:r w:rsidRPr="001A092A">
              <w:rPr>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2204E310" w14:textId="77777777" w:rsidR="00C70C5A" w:rsidRPr="001A092A" w:rsidRDefault="00C70C5A" w:rsidP="009346C5">
            <w:pPr>
              <w:jc w:val="right"/>
              <w:rPr>
                <w:sz w:val="18"/>
                <w:szCs w:val="18"/>
                <w:lang w:val="en-US" w:eastAsia="zh-CN"/>
              </w:rPr>
            </w:pPr>
            <w:r w:rsidRPr="001A092A">
              <w:rPr>
                <w:sz w:val="18"/>
                <w:szCs w:val="18"/>
                <w:lang w:val="en-US" w:eastAsia="zh-CN"/>
              </w:rPr>
              <w:t>569</w:t>
            </w:r>
          </w:p>
        </w:tc>
      </w:tr>
      <w:tr w:rsidR="00C70C5A" w:rsidRPr="001A092A" w14:paraId="17312C7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0F59C2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European Union</w:t>
            </w:r>
          </w:p>
        </w:tc>
        <w:tc>
          <w:tcPr>
            <w:tcW w:w="1178" w:type="dxa"/>
            <w:tcBorders>
              <w:top w:val="nil"/>
              <w:left w:val="nil"/>
              <w:bottom w:val="single" w:sz="4" w:space="0" w:color="auto"/>
              <w:right w:val="single" w:sz="4" w:space="0" w:color="auto"/>
            </w:tcBorders>
            <w:shd w:val="clear" w:color="auto" w:fill="auto"/>
            <w:vAlign w:val="center"/>
            <w:hideMark/>
          </w:tcPr>
          <w:p w14:paraId="4974A3EA" w14:textId="77777777" w:rsidR="00C70C5A" w:rsidRPr="001A092A" w:rsidRDefault="00C70C5A" w:rsidP="009346C5">
            <w:pPr>
              <w:jc w:val="right"/>
              <w:rPr>
                <w:sz w:val="18"/>
                <w:szCs w:val="18"/>
                <w:lang w:val="en-US" w:eastAsia="zh-CN"/>
              </w:rPr>
            </w:pPr>
          </w:p>
        </w:tc>
        <w:tc>
          <w:tcPr>
            <w:tcW w:w="1178" w:type="dxa"/>
            <w:tcBorders>
              <w:top w:val="nil"/>
              <w:left w:val="nil"/>
              <w:bottom w:val="single" w:sz="4" w:space="0" w:color="auto"/>
              <w:right w:val="single" w:sz="4" w:space="0" w:color="auto"/>
            </w:tcBorders>
            <w:shd w:val="clear" w:color="auto" w:fill="auto"/>
            <w:noWrap/>
            <w:vAlign w:val="center"/>
            <w:hideMark/>
          </w:tcPr>
          <w:p w14:paraId="1AC12BBD" w14:textId="77777777" w:rsidR="00C70C5A" w:rsidRPr="001A092A" w:rsidRDefault="00C70C5A" w:rsidP="009346C5">
            <w:pPr>
              <w:jc w:val="right"/>
              <w:rPr>
                <w:sz w:val="18"/>
                <w:szCs w:val="18"/>
                <w:lang w:val="en-US" w:eastAsia="zh-CN"/>
              </w:rPr>
            </w:pPr>
            <w:r w:rsidRPr="001A092A">
              <w:rPr>
                <w:sz w:val="18"/>
                <w:szCs w:val="18"/>
                <w:lang w:val="en-US" w:eastAsia="zh-CN"/>
              </w:rPr>
              <w:t>2.500</w:t>
            </w:r>
          </w:p>
        </w:tc>
        <w:tc>
          <w:tcPr>
            <w:tcW w:w="1178" w:type="dxa"/>
            <w:tcBorders>
              <w:top w:val="nil"/>
              <w:left w:val="nil"/>
              <w:bottom w:val="single" w:sz="4" w:space="0" w:color="auto"/>
              <w:right w:val="single" w:sz="4" w:space="0" w:color="auto"/>
            </w:tcBorders>
            <w:shd w:val="clear" w:color="auto" w:fill="auto"/>
            <w:noWrap/>
            <w:vAlign w:val="center"/>
            <w:hideMark/>
          </w:tcPr>
          <w:p w14:paraId="7FB7C26E" w14:textId="77777777" w:rsidR="00C70C5A" w:rsidRPr="001A092A" w:rsidRDefault="00C70C5A" w:rsidP="009346C5">
            <w:pPr>
              <w:jc w:val="right"/>
              <w:rPr>
                <w:sz w:val="18"/>
                <w:szCs w:val="18"/>
                <w:lang w:val="en-US" w:eastAsia="zh-CN"/>
              </w:rPr>
            </w:pPr>
            <w:r w:rsidRPr="001A092A">
              <w:rPr>
                <w:sz w:val="18"/>
                <w:szCs w:val="18"/>
                <w:lang w:val="en-US" w:eastAsia="zh-CN"/>
              </w:rPr>
              <w:t>67,849</w:t>
            </w:r>
          </w:p>
        </w:tc>
        <w:tc>
          <w:tcPr>
            <w:tcW w:w="1178" w:type="dxa"/>
            <w:tcBorders>
              <w:top w:val="nil"/>
              <w:left w:val="nil"/>
              <w:bottom w:val="single" w:sz="4" w:space="0" w:color="auto"/>
              <w:right w:val="single" w:sz="4" w:space="0" w:color="auto"/>
            </w:tcBorders>
            <w:shd w:val="clear" w:color="auto" w:fill="auto"/>
            <w:noWrap/>
            <w:vAlign w:val="center"/>
            <w:hideMark/>
          </w:tcPr>
          <w:p w14:paraId="47AAEED2" w14:textId="77777777" w:rsidR="00C70C5A" w:rsidRPr="001A092A" w:rsidRDefault="00C70C5A" w:rsidP="009346C5">
            <w:pPr>
              <w:jc w:val="right"/>
              <w:rPr>
                <w:sz w:val="18"/>
                <w:szCs w:val="18"/>
                <w:lang w:val="en-US" w:eastAsia="zh-CN"/>
              </w:rPr>
            </w:pPr>
            <w:r w:rsidRPr="001A092A">
              <w:rPr>
                <w:sz w:val="18"/>
                <w:szCs w:val="18"/>
                <w:lang w:val="en-US" w:eastAsia="zh-CN"/>
              </w:rPr>
              <w:t>74,419</w:t>
            </w:r>
          </w:p>
        </w:tc>
        <w:tc>
          <w:tcPr>
            <w:tcW w:w="1178" w:type="dxa"/>
            <w:tcBorders>
              <w:top w:val="nil"/>
              <w:left w:val="nil"/>
              <w:bottom w:val="single" w:sz="4" w:space="0" w:color="auto"/>
              <w:right w:val="single" w:sz="4" w:space="0" w:color="auto"/>
            </w:tcBorders>
            <w:shd w:val="clear" w:color="auto" w:fill="auto"/>
            <w:noWrap/>
            <w:vAlign w:val="center"/>
            <w:hideMark/>
          </w:tcPr>
          <w:p w14:paraId="0398C7AF" w14:textId="77777777" w:rsidR="00C70C5A" w:rsidRPr="001A092A" w:rsidRDefault="00C70C5A" w:rsidP="009346C5">
            <w:pPr>
              <w:jc w:val="right"/>
              <w:rPr>
                <w:sz w:val="18"/>
                <w:szCs w:val="18"/>
                <w:lang w:val="en-US" w:eastAsia="zh-CN"/>
              </w:rPr>
            </w:pPr>
            <w:r w:rsidRPr="001A092A">
              <w:rPr>
                <w:sz w:val="18"/>
                <w:szCs w:val="18"/>
                <w:lang w:val="en-US" w:eastAsia="zh-CN"/>
              </w:rPr>
              <w:t>142,267</w:t>
            </w:r>
          </w:p>
        </w:tc>
      </w:tr>
      <w:tr w:rsidR="00C70C5A" w:rsidRPr="001A092A" w14:paraId="1A48166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482907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Fiji</w:t>
            </w:r>
          </w:p>
        </w:tc>
        <w:tc>
          <w:tcPr>
            <w:tcW w:w="1178" w:type="dxa"/>
            <w:tcBorders>
              <w:top w:val="nil"/>
              <w:left w:val="nil"/>
              <w:bottom w:val="single" w:sz="4" w:space="0" w:color="auto"/>
              <w:right w:val="single" w:sz="4" w:space="0" w:color="auto"/>
            </w:tcBorders>
            <w:shd w:val="clear" w:color="auto" w:fill="auto"/>
            <w:vAlign w:val="center"/>
            <w:hideMark/>
          </w:tcPr>
          <w:p w14:paraId="2FEC0B08"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0D6FEC6E" w14:textId="77777777" w:rsidR="00C70C5A" w:rsidRPr="001A092A" w:rsidRDefault="00C70C5A" w:rsidP="009346C5">
            <w:pPr>
              <w:jc w:val="right"/>
              <w:rPr>
                <w:sz w:val="18"/>
                <w:szCs w:val="18"/>
                <w:lang w:val="en-US" w:eastAsia="zh-CN"/>
              </w:rPr>
            </w:pPr>
            <w:r w:rsidRPr="001A092A">
              <w:rPr>
                <w:sz w:val="18"/>
                <w:szCs w:val="18"/>
                <w:lang w:val="en-US" w:eastAsia="zh-CN"/>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19CDE61F" w14:textId="77777777" w:rsidR="00C70C5A" w:rsidRPr="001A092A" w:rsidRDefault="00C70C5A" w:rsidP="009346C5">
            <w:pPr>
              <w:jc w:val="right"/>
              <w:rPr>
                <w:sz w:val="18"/>
                <w:szCs w:val="18"/>
                <w:lang w:val="en-US" w:eastAsia="zh-CN"/>
              </w:rPr>
            </w:pPr>
            <w:r w:rsidRPr="001A092A">
              <w:rPr>
                <w:sz w:val="18"/>
                <w:szCs w:val="18"/>
                <w:lang w:val="en-US"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B01E28C" w14:textId="77777777" w:rsidR="00C70C5A" w:rsidRPr="001A092A" w:rsidRDefault="00C70C5A" w:rsidP="009346C5">
            <w:pPr>
              <w:jc w:val="right"/>
              <w:rPr>
                <w:sz w:val="18"/>
                <w:szCs w:val="18"/>
                <w:lang w:val="en-US" w:eastAsia="zh-CN"/>
              </w:rPr>
            </w:pPr>
            <w:r w:rsidRPr="001A092A">
              <w:rPr>
                <w:sz w:val="18"/>
                <w:szCs w:val="18"/>
                <w:lang w:val="en-US"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625CB993" w14:textId="77777777" w:rsidR="00C70C5A" w:rsidRPr="001A092A" w:rsidRDefault="00C70C5A" w:rsidP="009346C5">
            <w:pPr>
              <w:jc w:val="right"/>
              <w:rPr>
                <w:sz w:val="18"/>
                <w:szCs w:val="18"/>
                <w:lang w:val="en-US" w:eastAsia="zh-CN"/>
              </w:rPr>
            </w:pPr>
            <w:r w:rsidRPr="001A092A">
              <w:rPr>
                <w:sz w:val="18"/>
                <w:szCs w:val="18"/>
                <w:lang w:val="en-US" w:eastAsia="zh-CN"/>
              </w:rPr>
              <w:t>321</w:t>
            </w:r>
          </w:p>
        </w:tc>
      </w:tr>
      <w:tr w:rsidR="00C70C5A" w:rsidRPr="001A092A" w14:paraId="521CE63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A8FD9E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Finland</w:t>
            </w:r>
          </w:p>
        </w:tc>
        <w:tc>
          <w:tcPr>
            <w:tcW w:w="1178" w:type="dxa"/>
            <w:tcBorders>
              <w:top w:val="nil"/>
              <w:left w:val="nil"/>
              <w:bottom w:val="single" w:sz="4" w:space="0" w:color="auto"/>
              <w:right w:val="single" w:sz="4" w:space="0" w:color="auto"/>
            </w:tcBorders>
            <w:shd w:val="clear" w:color="auto" w:fill="auto"/>
            <w:vAlign w:val="center"/>
            <w:hideMark/>
          </w:tcPr>
          <w:p w14:paraId="5BA89D55" w14:textId="77777777" w:rsidR="00C70C5A" w:rsidRPr="001A092A" w:rsidRDefault="00C70C5A" w:rsidP="009346C5">
            <w:pPr>
              <w:jc w:val="right"/>
              <w:rPr>
                <w:sz w:val="18"/>
                <w:szCs w:val="18"/>
                <w:lang w:val="en-US" w:eastAsia="zh-CN"/>
              </w:rPr>
            </w:pPr>
            <w:r w:rsidRPr="001A092A">
              <w:rPr>
                <w:sz w:val="18"/>
                <w:szCs w:val="18"/>
                <w:lang w:val="en-US" w:eastAsia="zh-CN"/>
              </w:rPr>
              <w:t>0.417</w:t>
            </w:r>
          </w:p>
        </w:tc>
        <w:tc>
          <w:tcPr>
            <w:tcW w:w="1178" w:type="dxa"/>
            <w:tcBorders>
              <w:top w:val="nil"/>
              <w:left w:val="nil"/>
              <w:bottom w:val="single" w:sz="4" w:space="0" w:color="auto"/>
              <w:right w:val="single" w:sz="4" w:space="0" w:color="auto"/>
            </w:tcBorders>
            <w:shd w:val="clear" w:color="auto" w:fill="auto"/>
            <w:noWrap/>
            <w:vAlign w:val="center"/>
            <w:hideMark/>
          </w:tcPr>
          <w:p w14:paraId="6EA8BB37" w14:textId="77777777" w:rsidR="00C70C5A" w:rsidRPr="001A092A" w:rsidRDefault="00C70C5A" w:rsidP="009346C5">
            <w:pPr>
              <w:jc w:val="right"/>
              <w:rPr>
                <w:sz w:val="18"/>
                <w:szCs w:val="18"/>
                <w:lang w:val="en-US" w:eastAsia="zh-CN"/>
              </w:rPr>
            </w:pPr>
            <w:r w:rsidRPr="001A092A">
              <w:rPr>
                <w:sz w:val="18"/>
                <w:szCs w:val="18"/>
                <w:lang w:val="en-US" w:eastAsia="zh-CN"/>
              </w:rPr>
              <w:t>0.589</w:t>
            </w:r>
          </w:p>
        </w:tc>
        <w:tc>
          <w:tcPr>
            <w:tcW w:w="1178" w:type="dxa"/>
            <w:tcBorders>
              <w:top w:val="nil"/>
              <w:left w:val="nil"/>
              <w:bottom w:val="single" w:sz="4" w:space="0" w:color="auto"/>
              <w:right w:val="single" w:sz="4" w:space="0" w:color="auto"/>
            </w:tcBorders>
            <w:shd w:val="clear" w:color="auto" w:fill="auto"/>
            <w:noWrap/>
            <w:vAlign w:val="center"/>
            <w:hideMark/>
          </w:tcPr>
          <w:p w14:paraId="5A23180D" w14:textId="77777777" w:rsidR="00C70C5A" w:rsidRPr="001A092A" w:rsidRDefault="00C70C5A" w:rsidP="009346C5">
            <w:pPr>
              <w:jc w:val="right"/>
              <w:rPr>
                <w:sz w:val="18"/>
                <w:szCs w:val="18"/>
                <w:lang w:val="en-US" w:eastAsia="zh-CN"/>
              </w:rPr>
            </w:pPr>
            <w:r w:rsidRPr="001A092A">
              <w:rPr>
                <w:sz w:val="18"/>
                <w:szCs w:val="18"/>
                <w:lang w:val="en-US" w:eastAsia="zh-CN"/>
              </w:rPr>
              <w:t>15,977</w:t>
            </w:r>
          </w:p>
        </w:tc>
        <w:tc>
          <w:tcPr>
            <w:tcW w:w="1178" w:type="dxa"/>
            <w:tcBorders>
              <w:top w:val="nil"/>
              <w:left w:val="nil"/>
              <w:bottom w:val="single" w:sz="4" w:space="0" w:color="auto"/>
              <w:right w:val="single" w:sz="4" w:space="0" w:color="auto"/>
            </w:tcBorders>
            <w:shd w:val="clear" w:color="auto" w:fill="auto"/>
            <w:noWrap/>
            <w:vAlign w:val="center"/>
            <w:hideMark/>
          </w:tcPr>
          <w:p w14:paraId="0F5E9A4B" w14:textId="77777777" w:rsidR="00C70C5A" w:rsidRPr="001A092A" w:rsidRDefault="00C70C5A" w:rsidP="009346C5">
            <w:pPr>
              <w:jc w:val="right"/>
              <w:rPr>
                <w:sz w:val="18"/>
                <w:szCs w:val="18"/>
                <w:lang w:val="en-US" w:eastAsia="zh-CN"/>
              </w:rPr>
            </w:pPr>
            <w:r w:rsidRPr="001A092A">
              <w:rPr>
                <w:sz w:val="18"/>
                <w:szCs w:val="18"/>
                <w:lang w:val="en-US" w:eastAsia="zh-CN"/>
              </w:rPr>
              <w:t>17,524</w:t>
            </w:r>
          </w:p>
        </w:tc>
        <w:tc>
          <w:tcPr>
            <w:tcW w:w="1178" w:type="dxa"/>
            <w:tcBorders>
              <w:top w:val="nil"/>
              <w:left w:val="nil"/>
              <w:bottom w:val="single" w:sz="4" w:space="0" w:color="auto"/>
              <w:right w:val="single" w:sz="4" w:space="0" w:color="auto"/>
            </w:tcBorders>
            <w:shd w:val="clear" w:color="auto" w:fill="auto"/>
            <w:noWrap/>
            <w:vAlign w:val="center"/>
            <w:hideMark/>
          </w:tcPr>
          <w:p w14:paraId="3B51F47B" w14:textId="77777777" w:rsidR="00C70C5A" w:rsidRPr="001A092A" w:rsidRDefault="00C70C5A" w:rsidP="009346C5">
            <w:pPr>
              <w:jc w:val="right"/>
              <w:rPr>
                <w:sz w:val="18"/>
                <w:szCs w:val="18"/>
                <w:lang w:val="en-US" w:eastAsia="zh-CN"/>
              </w:rPr>
            </w:pPr>
            <w:r w:rsidRPr="001A092A">
              <w:rPr>
                <w:sz w:val="18"/>
                <w:szCs w:val="18"/>
                <w:lang w:val="en-US" w:eastAsia="zh-CN"/>
              </w:rPr>
              <w:t>33,501</w:t>
            </w:r>
          </w:p>
        </w:tc>
      </w:tr>
      <w:tr w:rsidR="00C70C5A" w:rsidRPr="001A092A" w14:paraId="1B2830DC"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9B92D37"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France</w:t>
            </w:r>
          </w:p>
        </w:tc>
        <w:tc>
          <w:tcPr>
            <w:tcW w:w="1178" w:type="dxa"/>
            <w:tcBorders>
              <w:top w:val="nil"/>
              <w:left w:val="nil"/>
              <w:bottom w:val="single" w:sz="4" w:space="0" w:color="auto"/>
              <w:right w:val="single" w:sz="4" w:space="0" w:color="auto"/>
            </w:tcBorders>
            <w:shd w:val="clear" w:color="auto" w:fill="auto"/>
            <w:vAlign w:val="center"/>
            <w:hideMark/>
          </w:tcPr>
          <w:p w14:paraId="10087146" w14:textId="77777777" w:rsidR="00C70C5A" w:rsidRPr="001A092A" w:rsidRDefault="00C70C5A" w:rsidP="009346C5">
            <w:pPr>
              <w:jc w:val="right"/>
              <w:rPr>
                <w:sz w:val="18"/>
                <w:szCs w:val="18"/>
                <w:lang w:val="en-US" w:eastAsia="zh-CN"/>
              </w:rPr>
            </w:pPr>
            <w:r w:rsidRPr="001A092A">
              <w:rPr>
                <w:sz w:val="18"/>
                <w:szCs w:val="18"/>
                <w:lang w:val="en-US" w:eastAsia="zh-CN"/>
              </w:rPr>
              <w:t>4.318</w:t>
            </w:r>
          </w:p>
        </w:tc>
        <w:tc>
          <w:tcPr>
            <w:tcW w:w="1178" w:type="dxa"/>
            <w:tcBorders>
              <w:top w:val="nil"/>
              <w:left w:val="nil"/>
              <w:bottom w:val="single" w:sz="4" w:space="0" w:color="auto"/>
              <w:right w:val="single" w:sz="4" w:space="0" w:color="auto"/>
            </w:tcBorders>
            <w:shd w:val="clear" w:color="auto" w:fill="auto"/>
            <w:noWrap/>
            <w:vAlign w:val="center"/>
            <w:hideMark/>
          </w:tcPr>
          <w:p w14:paraId="2EEE3930" w14:textId="77777777" w:rsidR="00C70C5A" w:rsidRPr="001A092A" w:rsidRDefault="00C70C5A" w:rsidP="009346C5">
            <w:pPr>
              <w:jc w:val="right"/>
              <w:rPr>
                <w:sz w:val="18"/>
                <w:szCs w:val="18"/>
                <w:lang w:val="en-US" w:eastAsia="zh-CN"/>
              </w:rPr>
            </w:pPr>
            <w:r w:rsidRPr="001A092A">
              <w:rPr>
                <w:sz w:val="18"/>
                <w:szCs w:val="18"/>
                <w:lang w:val="en-US" w:eastAsia="zh-CN"/>
              </w:rPr>
              <w:t>6.096</w:t>
            </w:r>
          </w:p>
        </w:tc>
        <w:tc>
          <w:tcPr>
            <w:tcW w:w="1178" w:type="dxa"/>
            <w:tcBorders>
              <w:top w:val="nil"/>
              <w:left w:val="nil"/>
              <w:bottom w:val="single" w:sz="4" w:space="0" w:color="auto"/>
              <w:right w:val="single" w:sz="4" w:space="0" w:color="auto"/>
            </w:tcBorders>
            <w:shd w:val="clear" w:color="auto" w:fill="auto"/>
            <w:noWrap/>
            <w:vAlign w:val="center"/>
            <w:hideMark/>
          </w:tcPr>
          <w:p w14:paraId="0414A71B" w14:textId="77777777" w:rsidR="00C70C5A" w:rsidRPr="001A092A" w:rsidRDefault="00C70C5A" w:rsidP="009346C5">
            <w:pPr>
              <w:jc w:val="right"/>
              <w:rPr>
                <w:sz w:val="18"/>
                <w:szCs w:val="18"/>
                <w:lang w:val="en-US" w:eastAsia="zh-CN"/>
              </w:rPr>
            </w:pPr>
            <w:r w:rsidRPr="001A092A">
              <w:rPr>
                <w:sz w:val="18"/>
                <w:szCs w:val="18"/>
                <w:lang w:val="en-US" w:eastAsia="zh-CN"/>
              </w:rPr>
              <w:t>165,439</w:t>
            </w:r>
          </w:p>
        </w:tc>
        <w:tc>
          <w:tcPr>
            <w:tcW w:w="1178" w:type="dxa"/>
            <w:tcBorders>
              <w:top w:val="nil"/>
              <w:left w:val="nil"/>
              <w:bottom w:val="single" w:sz="4" w:space="0" w:color="auto"/>
              <w:right w:val="single" w:sz="4" w:space="0" w:color="auto"/>
            </w:tcBorders>
            <w:shd w:val="clear" w:color="auto" w:fill="auto"/>
            <w:noWrap/>
            <w:vAlign w:val="center"/>
            <w:hideMark/>
          </w:tcPr>
          <w:p w14:paraId="275B60EC" w14:textId="77777777" w:rsidR="00C70C5A" w:rsidRPr="001A092A" w:rsidRDefault="00C70C5A" w:rsidP="009346C5">
            <w:pPr>
              <w:jc w:val="right"/>
              <w:rPr>
                <w:sz w:val="18"/>
                <w:szCs w:val="18"/>
                <w:lang w:val="en-US" w:eastAsia="zh-CN"/>
              </w:rPr>
            </w:pPr>
            <w:r w:rsidRPr="001A092A">
              <w:rPr>
                <w:sz w:val="18"/>
                <w:szCs w:val="18"/>
                <w:lang w:val="en-US" w:eastAsia="zh-CN"/>
              </w:rPr>
              <w:t>181,459</w:t>
            </w:r>
          </w:p>
        </w:tc>
        <w:tc>
          <w:tcPr>
            <w:tcW w:w="1178" w:type="dxa"/>
            <w:tcBorders>
              <w:top w:val="nil"/>
              <w:left w:val="nil"/>
              <w:bottom w:val="single" w:sz="4" w:space="0" w:color="auto"/>
              <w:right w:val="single" w:sz="4" w:space="0" w:color="auto"/>
            </w:tcBorders>
            <w:shd w:val="clear" w:color="auto" w:fill="auto"/>
            <w:noWrap/>
            <w:vAlign w:val="center"/>
            <w:hideMark/>
          </w:tcPr>
          <w:p w14:paraId="77A1F45B" w14:textId="77777777" w:rsidR="00C70C5A" w:rsidRPr="001A092A" w:rsidRDefault="00C70C5A" w:rsidP="009346C5">
            <w:pPr>
              <w:jc w:val="right"/>
              <w:rPr>
                <w:sz w:val="18"/>
                <w:szCs w:val="18"/>
                <w:lang w:val="en-US" w:eastAsia="zh-CN"/>
              </w:rPr>
            </w:pPr>
            <w:r w:rsidRPr="001A092A">
              <w:rPr>
                <w:sz w:val="18"/>
                <w:szCs w:val="18"/>
                <w:lang w:val="en-US" w:eastAsia="zh-CN"/>
              </w:rPr>
              <w:t>346,898</w:t>
            </w:r>
          </w:p>
        </w:tc>
      </w:tr>
      <w:tr w:rsidR="00C70C5A" w:rsidRPr="001A092A" w14:paraId="40AE69A2"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FE72DA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Gabon</w:t>
            </w:r>
          </w:p>
        </w:tc>
        <w:tc>
          <w:tcPr>
            <w:tcW w:w="1178" w:type="dxa"/>
            <w:tcBorders>
              <w:top w:val="nil"/>
              <w:left w:val="nil"/>
              <w:bottom w:val="single" w:sz="4" w:space="0" w:color="auto"/>
              <w:right w:val="single" w:sz="4" w:space="0" w:color="auto"/>
            </w:tcBorders>
            <w:shd w:val="clear" w:color="auto" w:fill="auto"/>
            <w:vAlign w:val="center"/>
            <w:hideMark/>
          </w:tcPr>
          <w:p w14:paraId="12D04A2D" w14:textId="77777777" w:rsidR="00C70C5A" w:rsidRPr="001A092A" w:rsidRDefault="00C70C5A" w:rsidP="009346C5">
            <w:pPr>
              <w:jc w:val="right"/>
              <w:rPr>
                <w:sz w:val="18"/>
                <w:szCs w:val="18"/>
                <w:lang w:val="en-US" w:eastAsia="zh-CN"/>
              </w:rPr>
            </w:pPr>
            <w:r w:rsidRPr="001A092A">
              <w:rPr>
                <w:sz w:val="18"/>
                <w:szCs w:val="18"/>
                <w:lang w:val="en-US" w:eastAsia="zh-CN"/>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5BBA4B6E" w14:textId="77777777" w:rsidR="00C70C5A" w:rsidRPr="001A092A" w:rsidRDefault="00C70C5A" w:rsidP="009346C5">
            <w:pPr>
              <w:jc w:val="right"/>
              <w:rPr>
                <w:sz w:val="18"/>
                <w:szCs w:val="18"/>
                <w:lang w:val="en-US" w:eastAsia="zh-CN"/>
              </w:rPr>
            </w:pPr>
            <w:r w:rsidRPr="001A092A">
              <w:rPr>
                <w:sz w:val="18"/>
                <w:szCs w:val="18"/>
                <w:lang w:val="en-US" w:eastAsia="zh-CN"/>
              </w:rPr>
              <w:t>0.018</w:t>
            </w:r>
          </w:p>
        </w:tc>
        <w:tc>
          <w:tcPr>
            <w:tcW w:w="1178" w:type="dxa"/>
            <w:tcBorders>
              <w:top w:val="nil"/>
              <w:left w:val="nil"/>
              <w:bottom w:val="single" w:sz="4" w:space="0" w:color="auto"/>
              <w:right w:val="single" w:sz="4" w:space="0" w:color="auto"/>
            </w:tcBorders>
            <w:shd w:val="clear" w:color="auto" w:fill="auto"/>
            <w:noWrap/>
            <w:vAlign w:val="center"/>
            <w:hideMark/>
          </w:tcPr>
          <w:p w14:paraId="14ECA5D0" w14:textId="77777777" w:rsidR="00C70C5A" w:rsidRPr="001A092A" w:rsidRDefault="00C70C5A" w:rsidP="009346C5">
            <w:pPr>
              <w:jc w:val="right"/>
              <w:rPr>
                <w:sz w:val="18"/>
                <w:szCs w:val="18"/>
                <w:lang w:val="en-US" w:eastAsia="zh-CN"/>
              </w:rPr>
            </w:pPr>
            <w:r w:rsidRPr="001A092A">
              <w:rPr>
                <w:sz w:val="18"/>
                <w:szCs w:val="18"/>
                <w:lang w:val="en-US" w:eastAsia="zh-CN"/>
              </w:rPr>
              <w:t>498</w:t>
            </w:r>
          </w:p>
        </w:tc>
        <w:tc>
          <w:tcPr>
            <w:tcW w:w="1178" w:type="dxa"/>
            <w:tcBorders>
              <w:top w:val="nil"/>
              <w:left w:val="nil"/>
              <w:bottom w:val="single" w:sz="4" w:space="0" w:color="auto"/>
              <w:right w:val="single" w:sz="4" w:space="0" w:color="auto"/>
            </w:tcBorders>
            <w:shd w:val="clear" w:color="auto" w:fill="auto"/>
            <w:noWrap/>
            <w:vAlign w:val="center"/>
            <w:hideMark/>
          </w:tcPr>
          <w:p w14:paraId="55A1D0C9" w14:textId="77777777" w:rsidR="00C70C5A" w:rsidRPr="001A092A" w:rsidRDefault="00C70C5A" w:rsidP="009346C5">
            <w:pPr>
              <w:jc w:val="right"/>
              <w:rPr>
                <w:sz w:val="18"/>
                <w:szCs w:val="18"/>
                <w:lang w:val="en-US" w:eastAsia="zh-CN"/>
              </w:rPr>
            </w:pPr>
            <w:r w:rsidRPr="001A092A">
              <w:rPr>
                <w:sz w:val="18"/>
                <w:szCs w:val="18"/>
                <w:lang w:val="en-US" w:eastAsia="zh-CN"/>
              </w:rPr>
              <w:t>546</w:t>
            </w:r>
          </w:p>
        </w:tc>
        <w:tc>
          <w:tcPr>
            <w:tcW w:w="1178" w:type="dxa"/>
            <w:tcBorders>
              <w:top w:val="nil"/>
              <w:left w:val="nil"/>
              <w:bottom w:val="single" w:sz="4" w:space="0" w:color="auto"/>
              <w:right w:val="single" w:sz="4" w:space="0" w:color="auto"/>
            </w:tcBorders>
            <w:shd w:val="clear" w:color="auto" w:fill="auto"/>
            <w:noWrap/>
            <w:vAlign w:val="center"/>
            <w:hideMark/>
          </w:tcPr>
          <w:p w14:paraId="3BD3A003" w14:textId="77777777" w:rsidR="00C70C5A" w:rsidRPr="001A092A" w:rsidRDefault="00C70C5A" w:rsidP="009346C5">
            <w:pPr>
              <w:jc w:val="right"/>
              <w:rPr>
                <w:sz w:val="18"/>
                <w:szCs w:val="18"/>
                <w:lang w:val="en-US" w:eastAsia="zh-CN"/>
              </w:rPr>
            </w:pPr>
            <w:r w:rsidRPr="001A092A">
              <w:rPr>
                <w:sz w:val="18"/>
                <w:szCs w:val="18"/>
                <w:lang w:val="en-US" w:eastAsia="zh-CN"/>
              </w:rPr>
              <w:t>1,044</w:t>
            </w:r>
          </w:p>
        </w:tc>
      </w:tr>
      <w:tr w:rsidR="00C70C5A" w:rsidRPr="001A092A" w14:paraId="30CBADA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E173DD2"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Gambia</w:t>
            </w:r>
          </w:p>
        </w:tc>
        <w:tc>
          <w:tcPr>
            <w:tcW w:w="1178" w:type="dxa"/>
            <w:tcBorders>
              <w:top w:val="nil"/>
              <w:left w:val="nil"/>
              <w:bottom w:val="single" w:sz="4" w:space="0" w:color="auto"/>
              <w:right w:val="single" w:sz="4" w:space="0" w:color="auto"/>
            </w:tcBorders>
            <w:shd w:val="clear" w:color="auto" w:fill="auto"/>
            <w:vAlign w:val="center"/>
            <w:hideMark/>
          </w:tcPr>
          <w:p w14:paraId="5CAB968D"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3DBB8367"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5DACDAA3"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4B4C7F59"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0BE54E5"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3A8ED872"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0D2D9E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Georgia</w:t>
            </w:r>
          </w:p>
        </w:tc>
        <w:tc>
          <w:tcPr>
            <w:tcW w:w="1178" w:type="dxa"/>
            <w:tcBorders>
              <w:top w:val="nil"/>
              <w:left w:val="nil"/>
              <w:bottom w:val="single" w:sz="4" w:space="0" w:color="auto"/>
              <w:right w:val="single" w:sz="4" w:space="0" w:color="auto"/>
            </w:tcBorders>
            <w:shd w:val="clear" w:color="auto" w:fill="auto"/>
            <w:vAlign w:val="center"/>
            <w:hideMark/>
          </w:tcPr>
          <w:p w14:paraId="03FE7021" w14:textId="77777777" w:rsidR="00C70C5A" w:rsidRPr="001A092A" w:rsidRDefault="00C70C5A" w:rsidP="009346C5">
            <w:pPr>
              <w:jc w:val="right"/>
              <w:rPr>
                <w:sz w:val="18"/>
                <w:szCs w:val="18"/>
                <w:lang w:val="en-US" w:eastAsia="zh-CN"/>
              </w:rPr>
            </w:pPr>
            <w:r w:rsidRPr="001A092A">
              <w:rPr>
                <w:sz w:val="18"/>
                <w:szCs w:val="18"/>
                <w:lang w:val="en-US" w:eastAsia="zh-CN"/>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5320431B" w14:textId="77777777" w:rsidR="00C70C5A" w:rsidRPr="001A092A" w:rsidRDefault="00C70C5A" w:rsidP="009346C5">
            <w:pPr>
              <w:jc w:val="right"/>
              <w:rPr>
                <w:sz w:val="18"/>
                <w:szCs w:val="18"/>
                <w:lang w:val="en-US" w:eastAsia="zh-CN"/>
              </w:rPr>
            </w:pPr>
            <w:r w:rsidRPr="001A092A">
              <w:rPr>
                <w:sz w:val="18"/>
                <w:szCs w:val="18"/>
                <w:lang w:val="en-US" w:eastAsia="zh-CN"/>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17BB4797" w14:textId="77777777" w:rsidR="00C70C5A" w:rsidRPr="001A092A" w:rsidRDefault="00C70C5A" w:rsidP="009346C5">
            <w:pPr>
              <w:jc w:val="right"/>
              <w:rPr>
                <w:sz w:val="18"/>
                <w:szCs w:val="18"/>
                <w:lang w:val="en-US" w:eastAsia="zh-CN"/>
              </w:rPr>
            </w:pPr>
            <w:r w:rsidRPr="001A092A">
              <w:rPr>
                <w:sz w:val="18"/>
                <w:szCs w:val="18"/>
                <w:lang w:val="en-US" w:eastAsia="zh-CN"/>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06B62B19" w14:textId="77777777" w:rsidR="00C70C5A" w:rsidRPr="001A092A" w:rsidRDefault="00C70C5A" w:rsidP="009346C5">
            <w:pPr>
              <w:jc w:val="right"/>
              <w:rPr>
                <w:sz w:val="18"/>
                <w:szCs w:val="18"/>
                <w:lang w:val="en-US" w:eastAsia="zh-CN"/>
              </w:rPr>
            </w:pPr>
            <w:r w:rsidRPr="001A092A">
              <w:rPr>
                <w:sz w:val="18"/>
                <w:szCs w:val="18"/>
                <w:lang w:val="en-US" w:eastAsia="zh-CN"/>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15A01D40" w14:textId="77777777" w:rsidR="00C70C5A" w:rsidRPr="001A092A" w:rsidRDefault="00C70C5A" w:rsidP="009346C5">
            <w:pPr>
              <w:jc w:val="right"/>
              <w:rPr>
                <w:sz w:val="18"/>
                <w:szCs w:val="18"/>
                <w:lang w:val="en-US" w:eastAsia="zh-CN"/>
              </w:rPr>
            </w:pPr>
            <w:r w:rsidRPr="001A092A">
              <w:rPr>
                <w:sz w:val="18"/>
                <w:szCs w:val="18"/>
                <w:lang w:val="en-US" w:eastAsia="zh-CN"/>
              </w:rPr>
              <w:t>643</w:t>
            </w:r>
          </w:p>
        </w:tc>
      </w:tr>
      <w:tr w:rsidR="00C70C5A" w:rsidRPr="001A092A" w14:paraId="5E25D00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512701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Germany</w:t>
            </w:r>
          </w:p>
        </w:tc>
        <w:tc>
          <w:tcPr>
            <w:tcW w:w="1178" w:type="dxa"/>
            <w:tcBorders>
              <w:top w:val="nil"/>
              <w:left w:val="nil"/>
              <w:bottom w:val="single" w:sz="4" w:space="0" w:color="auto"/>
              <w:right w:val="single" w:sz="4" w:space="0" w:color="auto"/>
            </w:tcBorders>
            <w:shd w:val="clear" w:color="auto" w:fill="auto"/>
            <w:vAlign w:val="center"/>
            <w:hideMark/>
          </w:tcPr>
          <w:p w14:paraId="7F632B05" w14:textId="77777777" w:rsidR="00C70C5A" w:rsidRPr="001A092A" w:rsidRDefault="00C70C5A" w:rsidP="009346C5">
            <w:pPr>
              <w:jc w:val="right"/>
              <w:rPr>
                <w:sz w:val="18"/>
                <w:szCs w:val="18"/>
                <w:lang w:val="en-US" w:eastAsia="zh-CN"/>
              </w:rPr>
            </w:pPr>
            <w:r w:rsidRPr="001A092A">
              <w:rPr>
                <w:sz w:val="18"/>
                <w:szCs w:val="18"/>
                <w:lang w:val="en-US" w:eastAsia="zh-CN"/>
              </w:rPr>
              <w:t>6.111</w:t>
            </w:r>
          </w:p>
        </w:tc>
        <w:tc>
          <w:tcPr>
            <w:tcW w:w="1178" w:type="dxa"/>
            <w:tcBorders>
              <w:top w:val="nil"/>
              <w:left w:val="nil"/>
              <w:bottom w:val="single" w:sz="4" w:space="0" w:color="auto"/>
              <w:right w:val="single" w:sz="4" w:space="0" w:color="auto"/>
            </w:tcBorders>
            <w:shd w:val="clear" w:color="auto" w:fill="auto"/>
            <w:noWrap/>
            <w:vAlign w:val="center"/>
            <w:hideMark/>
          </w:tcPr>
          <w:p w14:paraId="1A766B03" w14:textId="77777777" w:rsidR="00C70C5A" w:rsidRPr="001A092A" w:rsidRDefault="00C70C5A" w:rsidP="009346C5">
            <w:pPr>
              <w:jc w:val="right"/>
              <w:rPr>
                <w:sz w:val="18"/>
                <w:szCs w:val="18"/>
                <w:lang w:val="en-US" w:eastAsia="zh-CN"/>
              </w:rPr>
            </w:pPr>
            <w:r w:rsidRPr="001A092A">
              <w:rPr>
                <w:sz w:val="18"/>
                <w:szCs w:val="18"/>
                <w:lang w:val="en-US" w:eastAsia="zh-CN"/>
              </w:rPr>
              <w:t>8.627</w:t>
            </w:r>
          </w:p>
        </w:tc>
        <w:tc>
          <w:tcPr>
            <w:tcW w:w="1178" w:type="dxa"/>
            <w:tcBorders>
              <w:top w:val="nil"/>
              <w:left w:val="nil"/>
              <w:bottom w:val="single" w:sz="4" w:space="0" w:color="auto"/>
              <w:right w:val="single" w:sz="4" w:space="0" w:color="auto"/>
            </w:tcBorders>
            <w:shd w:val="clear" w:color="auto" w:fill="auto"/>
            <w:noWrap/>
            <w:vAlign w:val="center"/>
            <w:hideMark/>
          </w:tcPr>
          <w:p w14:paraId="4BF3FFDF" w14:textId="77777777" w:rsidR="00C70C5A" w:rsidRPr="001A092A" w:rsidRDefault="00C70C5A" w:rsidP="009346C5">
            <w:pPr>
              <w:jc w:val="right"/>
              <w:rPr>
                <w:sz w:val="18"/>
                <w:szCs w:val="18"/>
                <w:lang w:val="en-US" w:eastAsia="zh-CN"/>
              </w:rPr>
            </w:pPr>
            <w:r w:rsidRPr="001A092A">
              <w:rPr>
                <w:sz w:val="18"/>
                <w:szCs w:val="18"/>
                <w:lang w:val="en-US" w:eastAsia="zh-CN"/>
              </w:rPr>
              <w:t>234,135</w:t>
            </w:r>
          </w:p>
        </w:tc>
        <w:tc>
          <w:tcPr>
            <w:tcW w:w="1178" w:type="dxa"/>
            <w:tcBorders>
              <w:top w:val="nil"/>
              <w:left w:val="nil"/>
              <w:bottom w:val="single" w:sz="4" w:space="0" w:color="auto"/>
              <w:right w:val="single" w:sz="4" w:space="0" w:color="auto"/>
            </w:tcBorders>
            <w:shd w:val="clear" w:color="auto" w:fill="auto"/>
            <w:noWrap/>
            <w:vAlign w:val="center"/>
            <w:hideMark/>
          </w:tcPr>
          <w:p w14:paraId="6AABE72D" w14:textId="77777777" w:rsidR="00C70C5A" w:rsidRPr="001A092A" w:rsidRDefault="00C70C5A" w:rsidP="009346C5">
            <w:pPr>
              <w:jc w:val="right"/>
              <w:rPr>
                <w:sz w:val="18"/>
                <w:szCs w:val="18"/>
                <w:lang w:val="en-US" w:eastAsia="zh-CN"/>
              </w:rPr>
            </w:pPr>
            <w:r w:rsidRPr="001A092A">
              <w:rPr>
                <w:sz w:val="18"/>
                <w:szCs w:val="18"/>
                <w:lang w:val="en-US" w:eastAsia="zh-CN"/>
              </w:rPr>
              <w:t>256,808</w:t>
            </w:r>
          </w:p>
        </w:tc>
        <w:tc>
          <w:tcPr>
            <w:tcW w:w="1178" w:type="dxa"/>
            <w:tcBorders>
              <w:top w:val="nil"/>
              <w:left w:val="nil"/>
              <w:bottom w:val="single" w:sz="4" w:space="0" w:color="auto"/>
              <w:right w:val="single" w:sz="4" w:space="0" w:color="auto"/>
            </w:tcBorders>
            <w:shd w:val="clear" w:color="auto" w:fill="auto"/>
            <w:noWrap/>
            <w:vAlign w:val="center"/>
            <w:hideMark/>
          </w:tcPr>
          <w:p w14:paraId="5FD08908" w14:textId="77777777" w:rsidR="00C70C5A" w:rsidRPr="001A092A" w:rsidRDefault="00C70C5A" w:rsidP="009346C5">
            <w:pPr>
              <w:jc w:val="right"/>
              <w:rPr>
                <w:sz w:val="18"/>
                <w:szCs w:val="18"/>
                <w:lang w:val="en-US" w:eastAsia="zh-CN"/>
              </w:rPr>
            </w:pPr>
            <w:r w:rsidRPr="001A092A">
              <w:rPr>
                <w:sz w:val="18"/>
                <w:szCs w:val="18"/>
                <w:lang w:val="en-US" w:eastAsia="zh-CN"/>
              </w:rPr>
              <w:t>490,943</w:t>
            </w:r>
          </w:p>
        </w:tc>
      </w:tr>
      <w:tr w:rsidR="00C70C5A" w:rsidRPr="001A092A" w14:paraId="0769C8C9"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BAA410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Ghana</w:t>
            </w:r>
          </w:p>
        </w:tc>
        <w:tc>
          <w:tcPr>
            <w:tcW w:w="1178" w:type="dxa"/>
            <w:tcBorders>
              <w:top w:val="nil"/>
              <w:left w:val="nil"/>
              <w:bottom w:val="single" w:sz="4" w:space="0" w:color="auto"/>
              <w:right w:val="single" w:sz="4" w:space="0" w:color="auto"/>
            </w:tcBorders>
            <w:shd w:val="clear" w:color="auto" w:fill="auto"/>
            <w:vAlign w:val="center"/>
            <w:hideMark/>
          </w:tcPr>
          <w:p w14:paraId="7D8DBB5A" w14:textId="77777777" w:rsidR="00C70C5A" w:rsidRPr="001A092A" w:rsidRDefault="00C70C5A" w:rsidP="009346C5">
            <w:pPr>
              <w:jc w:val="right"/>
              <w:rPr>
                <w:sz w:val="18"/>
                <w:szCs w:val="18"/>
                <w:lang w:val="en-US" w:eastAsia="zh-CN"/>
              </w:rPr>
            </w:pPr>
            <w:r w:rsidRPr="001A092A">
              <w:rPr>
                <w:sz w:val="18"/>
                <w:szCs w:val="18"/>
                <w:lang w:val="en-US" w:eastAsia="zh-CN"/>
              </w:rPr>
              <w:t>0.024</w:t>
            </w:r>
          </w:p>
        </w:tc>
        <w:tc>
          <w:tcPr>
            <w:tcW w:w="1178" w:type="dxa"/>
            <w:tcBorders>
              <w:top w:val="nil"/>
              <w:left w:val="nil"/>
              <w:bottom w:val="single" w:sz="4" w:space="0" w:color="auto"/>
              <w:right w:val="single" w:sz="4" w:space="0" w:color="auto"/>
            </w:tcBorders>
            <w:shd w:val="clear" w:color="auto" w:fill="auto"/>
            <w:noWrap/>
            <w:vAlign w:val="center"/>
            <w:hideMark/>
          </w:tcPr>
          <w:p w14:paraId="415957D1" w14:textId="77777777" w:rsidR="00C70C5A" w:rsidRPr="001A092A" w:rsidRDefault="00C70C5A" w:rsidP="009346C5">
            <w:pPr>
              <w:jc w:val="right"/>
              <w:rPr>
                <w:sz w:val="18"/>
                <w:szCs w:val="18"/>
                <w:lang w:val="en-US" w:eastAsia="zh-CN"/>
              </w:rPr>
            </w:pPr>
            <w:r w:rsidRPr="001A092A">
              <w:rPr>
                <w:sz w:val="18"/>
                <w:szCs w:val="18"/>
                <w:lang w:val="en-US" w:eastAsia="zh-CN"/>
              </w:rPr>
              <w:t>0.034</w:t>
            </w:r>
          </w:p>
        </w:tc>
        <w:tc>
          <w:tcPr>
            <w:tcW w:w="1178" w:type="dxa"/>
            <w:tcBorders>
              <w:top w:val="nil"/>
              <w:left w:val="nil"/>
              <w:bottom w:val="single" w:sz="4" w:space="0" w:color="auto"/>
              <w:right w:val="single" w:sz="4" w:space="0" w:color="auto"/>
            </w:tcBorders>
            <w:shd w:val="clear" w:color="auto" w:fill="auto"/>
            <w:noWrap/>
            <w:vAlign w:val="center"/>
            <w:hideMark/>
          </w:tcPr>
          <w:p w14:paraId="1B8ACAF7" w14:textId="77777777" w:rsidR="00C70C5A" w:rsidRPr="001A092A" w:rsidRDefault="00C70C5A" w:rsidP="009346C5">
            <w:pPr>
              <w:jc w:val="right"/>
              <w:rPr>
                <w:sz w:val="18"/>
                <w:szCs w:val="18"/>
                <w:lang w:val="en-US" w:eastAsia="zh-CN"/>
              </w:rPr>
            </w:pPr>
            <w:r w:rsidRPr="001A092A">
              <w:rPr>
                <w:sz w:val="18"/>
                <w:szCs w:val="18"/>
                <w:lang w:val="en-US" w:eastAsia="zh-CN"/>
              </w:rPr>
              <w:t>920</w:t>
            </w:r>
          </w:p>
        </w:tc>
        <w:tc>
          <w:tcPr>
            <w:tcW w:w="1178" w:type="dxa"/>
            <w:tcBorders>
              <w:top w:val="nil"/>
              <w:left w:val="nil"/>
              <w:bottom w:val="single" w:sz="4" w:space="0" w:color="auto"/>
              <w:right w:val="single" w:sz="4" w:space="0" w:color="auto"/>
            </w:tcBorders>
            <w:shd w:val="clear" w:color="auto" w:fill="auto"/>
            <w:noWrap/>
            <w:vAlign w:val="center"/>
            <w:hideMark/>
          </w:tcPr>
          <w:p w14:paraId="369917A2" w14:textId="77777777" w:rsidR="00C70C5A" w:rsidRPr="001A092A" w:rsidRDefault="00C70C5A" w:rsidP="009346C5">
            <w:pPr>
              <w:jc w:val="right"/>
              <w:rPr>
                <w:sz w:val="18"/>
                <w:szCs w:val="18"/>
                <w:lang w:val="en-US" w:eastAsia="zh-CN"/>
              </w:rPr>
            </w:pPr>
            <w:r w:rsidRPr="001A092A">
              <w:rPr>
                <w:sz w:val="18"/>
                <w:szCs w:val="18"/>
                <w:lang w:val="en-US" w:eastAsia="zh-CN"/>
              </w:rPr>
              <w:t>1,009</w:t>
            </w:r>
          </w:p>
        </w:tc>
        <w:tc>
          <w:tcPr>
            <w:tcW w:w="1178" w:type="dxa"/>
            <w:tcBorders>
              <w:top w:val="nil"/>
              <w:left w:val="nil"/>
              <w:bottom w:val="single" w:sz="4" w:space="0" w:color="auto"/>
              <w:right w:val="single" w:sz="4" w:space="0" w:color="auto"/>
            </w:tcBorders>
            <w:shd w:val="clear" w:color="auto" w:fill="auto"/>
            <w:noWrap/>
            <w:vAlign w:val="center"/>
            <w:hideMark/>
          </w:tcPr>
          <w:p w14:paraId="2A2C7AA5" w14:textId="77777777" w:rsidR="00C70C5A" w:rsidRPr="001A092A" w:rsidRDefault="00C70C5A" w:rsidP="009346C5">
            <w:pPr>
              <w:jc w:val="right"/>
              <w:rPr>
                <w:sz w:val="18"/>
                <w:szCs w:val="18"/>
                <w:lang w:val="en-US" w:eastAsia="zh-CN"/>
              </w:rPr>
            </w:pPr>
            <w:r w:rsidRPr="001A092A">
              <w:rPr>
                <w:sz w:val="18"/>
                <w:szCs w:val="18"/>
                <w:lang w:val="en-US" w:eastAsia="zh-CN"/>
              </w:rPr>
              <w:t>1,928</w:t>
            </w:r>
          </w:p>
        </w:tc>
      </w:tr>
      <w:tr w:rsidR="00C70C5A" w:rsidRPr="001A092A" w14:paraId="01A5369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0488D62"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Greece</w:t>
            </w:r>
          </w:p>
        </w:tc>
        <w:tc>
          <w:tcPr>
            <w:tcW w:w="1178" w:type="dxa"/>
            <w:tcBorders>
              <w:top w:val="nil"/>
              <w:left w:val="nil"/>
              <w:bottom w:val="single" w:sz="4" w:space="0" w:color="auto"/>
              <w:right w:val="single" w:sz="4" w:space="0" w:color="auto"/>
            </w:tcBorders>
            <w:shd w:val="clear" w:color="auto" w:fill="auto"/>
            <w:vAlign w:val="center"/>
            <w:hideMark/>
          </w:tcPr>
          <w:p w14:paraId="7A648B37" w14:textId="77777777" w:rsidR="00C70C5A" w:rsidRPr="001A092A" w:rsidRDefault="00C70C5A" w:rsidP="009346C5">
            <w:pPr>
              <w:jc w:val="right"/>
              <w:rPr>
                <w:sz w:val="18"/>
                <w:szCs w:val="18"/>
                <w:lang w:val="en-US" w:eastAsia="zh-CN"/>
              </w:rPr>
            </w:pPr>
            <w:r w:rsidRPr="001A092A">
              <w:rPr>
                <w:sz w:val="18"/>
                <w:szCs w:val="18"/>
                <w:lang w:val="en-US" w:eastAsia="zh-CN"/>
              </w:rPr>
              <w:t>0.325</w:t>
            </w:r>
          </w:p>
        </w:tc>
        <w:tc>
          <w:tcPr>
            <w:tcW w:w="1178" w:type="dxa"/>
            <w:tcBorders>
              <w:top w:val="nil"/>
              <w:left w:val="nil"/>
              <w:bottom w:val="single" w:sz="4" w:space="0" w:color="auto"/>
              <w:right w:val="single" w:sz="4" w:space="0" w:color="auto"/>
            </w:tcBorders>
            <w:shd w:val="clear" w:color="auto" w:fill="auto"/>
            <w:noWrap/>
            <w:vAlign w:val="center"/>
            <w:hideMark/>
          </w:tcPr>
          <w:p w14:paraId="7E3DBA09" w14:textId="77777777" w:rsidR="00C70C5A" w:rsidRPr="001A092A" w:rsidRDefault="00C70C5A" w:rsidP="009346C5">
            <w:pPr>
              <w:jc w:val="right"/>
              <w:rPr>
                <w:sz w:val="18"/>
                <w:szCs w:val="18"/>
                <w:lang w:val="en-US" w:eastAsia="zh-CN"/>
              </w:rPr>
            </w:pPr>
            <w:r w:rsidRPr="001A092A">
              <w:rPr>
                <w:sz w:val="18"/>
                <w:szCs w:val="18"/>
                <w:lang w:val="en-US" w:eastAsia="zh-CN"/>
              </w:rPr>
              <w:t>0.459</w:t>
            </w:r>
          </w:p>
        </w:tc>
        <w:tc>
          <w:tcPr>
            <w:tcW w:w="1178" w:type="dxa"/>
            <w:tcBorders>
              <w:top w:val="nil"/>
              <w:left w:val="nil"/>
              <w:bottom w:val="single" w:sz="4" w:space="0" w:color="auto"/>
              <w:right w:val="single" w:sz="4" w:space="0" w:color="auto"/>
            </w:tcBorders>
            <w:shd w:val="clear" w:color="auto" w:fill="auto"/>
            <w:noWrap/>
            <w:vAlign w:val="center"/>
            <w:hideMark/>
          </w:tcPr>
          <w:p w14:paraId="2116D9A4" w14:textId="77777777" w:rsidR="00C70C5A" w:rsidRPr="001A092A" w:rsidRDefault="00C70C5A" w:rsidP="009346C5">
            <w:pPr>
              <w:jc w:val="right"/>
              <w:rPr>
                <w:sz w:val="18"/>
                <w:szCs w:val="18"/>
                <w:lang w:val="en-US" w:eastAsia="zh-CN"/>
              </w:rPr>
            </w:pPr>
            <w:r w:rsidRPr="001A092A">
              <w:rPr>
                <w:sz w:val="18"/>
                <w:szCs w:val="18"/>
                <w:lang w:val="en-US" w:eastAsia="zh-CN"/>
              </w:rPr>
              <w:t>12,452</w:t>
            </w:r>
          </w:p>
        </w:tc>
        <w:tc>
          <w:tcPr>
            <w:tcW w:w="1178" w:type="dxa"/>
            <w:tcBorders>
              <w:top w:val="nil"/>
              <w:left w:val="nil"/>
              <w:bottom w:val="single" w:sz="4" w:space="0" w:color="auto"/>
              <w:right w:val="single" w:sz="4" w:space="0" w:color="auto"/>
            </w:tcBorders>
            <w:shd w:val="clear" w:color="auto" w:fill="auto"/>
            <w:noWrap/>
            <w:vAlign w:val="center"/>
            <w:hideMark/>
          </w:tcPr>
          <w:p w14:paraId="04A8317D" w14:textId="77777777" w:rsidR="00C70C5A" w:rsidRPr="001A092A" w:rsidRDefault="00C70C5A" w:rsidP="009346C5">
            <w:pPr>
              <w:jc w:val="right"/>
              <w:rPr>
                <w:sz w:val="18"/>
                <w:szCs w:val="18"/>
                <w:lang w:val="en-US" w:eastAsia="zh-CN"/>
              </w:rPr>
            </w:pPr>
            <w:r w:rsidRPr="001A092A">
              <w:rPr>
                <w:sz w:val="18"/>
                <w:szCs w:val="18"/>
                <w:lang w:val="en-US" w:eastAsia="zh-CN"/>
              </w:rPr>
              <w:t>13,658</w:t>
            </w:r>
          </w:p>
        </w:tc>
        <w:tc>
          <w:tcPr>
            <w:tcW w:w="1178" w:type="dxa"/>
            <w:tcBorders>
              <w:top w:val="nil"/>
              <w:left w:val="nil"/>
              <w:bottom w:val="single" w:sz="4" w:space="0" w:color="auto"/>
              <w:right w:val="single" w:sz="4" w:space="0" w:color="auto"/>
            </w:tcBorders>
            <w:shd w:val="clear" w:color="auto" w:fill="auto"/>
            <w:noWrap/>
            <w:vAlign w:val="center"/>
            <w:hideMark/>
          </w:tcPr>
          <w:p w14:paraId="437F31C5" w14:textId="77777777" w:rsidR="00C70C5A" w:rsidRPr="001A092A" w:rsidRDefault="00C70C5A" w:rsidP="009346C5">
            <w:pPr>
              <w:jc w:val="right"/>
              <w:rPr>
                <w:sz w:val="18"/>
                <w:szCs w:val="18"/>
                <w:lang w:val="en-US" w:eastAsia="zh-CN"/>
              </w:rPr>
            </w:pPr>
            <w:r w:rsidRPr="001A092A">
              <w:rPr>
                <w:sz w:val="18"/>
                <w:szCs w:val="18"/>
                <w:lang w:val="en-US" w:eastAsia="zh-CN"/>
              </w:rPr>
              <w:t>26,110</w:t>
            </w:r>
          </w:p>
        </w:tc>
      </w:tr>
      <w:tr w:rsidR="00C70C5A" w:rsidRPr="001A092A" w14:paraId="27A85EC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A2C51D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Grenada</w:t>
            </w:r>
          </w:p>
        </w:tc>
        <w:tc>
          <w:tcPr>
            <w:tcW w:w="1178" w:type="dxa"/>
            <w:tcBorders>
              <w:top w:val="nil"/>
              <w:left w:val="nil"/>
              <w:bottom w:val="single" w:sz="4" w:space="0" w:color="auto"/>
              <w:right w:val="single" w:sz="4" w:space="0" w:color="auto"/>
            </w:tcBorders>
            <w:shd w:val="clear" w:color="auto" w:fill="auto"/>
            <w:vAlign w:val="center"/>
            <w:hideMark/>
          </w:tcPr>
          <w:p w14:paraId="514D73A9"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35B00AC"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5359DFF"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24FB45D6"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6B2E281"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395CD6AB"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149ECEA"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Guatemala</w:t>
            </w:r>
          </w:p>
        </w:tc>
        <w:tc>
          <w:tcPr>
            <w:tcW w:w="1178" w:type="dxa"/>
            <w:tcBorders>
              <w:top w:val="nil"/>
              <w:left w:val="nil"/>
              <w:bottom w:val="single" w:sz="4" w:space="0" w:color="auto"/>
              <w:right w:val="single" w:sz="4" w:space="0" w:color="auto"/>
            </w:tcBorders>
            <w:shd w:val="clear" w:color="auto" w:fill="auto"/>
            <w:vAlign w:val="center"/>
            <w:hideMark/>
          </w:tcPr>
          <w:p w14:paraId="0C128BF3" w14:textId="77777777" w:rsidR="00C70C5A" w:rsidRPr="001A092A" w:rsidRDefault="00C70C5A" w:rsidP="009346C5">
            <w:pPr>
              <w:jc w:val="right"/>
              <w:rPr>
                <w:sz w:val="18"/>
                <w:szCs w:val="18"/>
                <w:lang w:val="en-US" w:eastAsia="zh-CN"/>
              </w:rPr>
            </w:pPr>
            <w:r w:rsidRPr="001A092A">
              <w:rPr>
                <w:sz w:val="18"/>
                <w:szCs w:val="18"/>
                <w:lang w:val="en-US" w:eastAsia="zh-CN"/>
              </w:rPr>
              <w:t>0.041</w:t>
            </w:r>
          </w:p>
        </w:tc>
        <w:tc>
          <w:tcPr>
            <w:tcW w:w="1178" w:type="dxa"/>
            <w:tcBorders>
              <w:top w:val="nil"/>
              <w:left w:val="nil"/>
              <w:bottom w:val="single" w:sz="4" w:space="0" w:color="auto"/>
              <w:right w:val="single" w:sz="4" w:space="0" w:color="auto"/>
            </w:tcBorders>
            <w:shd w:val="clear" w:color="auto" w:fill="auto"/>
            <w:noWrap/>
            <w:vAlign w:val="center"/>
            <w:hideMark/>
          </w:tcPr>
          <w:p w14:paraId="3E8FB2EF" w14:textId="77777777" w:rsidR="00C70C5A" w:rsidRPr="001A092A" w:rsidRDefault="00C70C5A" w:rsidP="009346C5">
            <w:pPr>
              <w:jc w:val="right"/>
              <w:rPr>
                <w:sz w:val="18"/>
                <w:szCs w:val="18"/>
                <w:lang w:val="en-US" w:eastAsia="zh-CN"/>
              </w:rPr>
            </w:pPr>
            <w:r w:rsidRPr="001A092A">
              <w:rPr>
                <w:sz w:val="18"/>
                <w:szCs w:val="18"/>
                <w:lang w:val="en-US" w:eastAsia="zh-CN"/>
              </w:rPr>
              <w:t>0.058</w:t>
            </w:r>
          </w:p>
        </w:tc>
        <w:tc>
          <w:tcPr>
            <w:tcW w:w="1178" w:type="dxa"/>
            <w:tcBorders>
              <w:top w:val="nil"/>
              <w:left w:val="nil"/>
              <w:bottom w:val="single" w:sz="4" w:space="0" w:color="auto"/>
              <w:right w:val="single" w:sz="4" w:space="0" w:color="auto"/>
            </w:tcBorders>
            <w:shd w:val="clear" w:color="auto" w:fill="auto"/>
            <w:noWrap/>
            <w:vAlign w:val="center"/>
            <w:hideMark/>
          </w:tcPr>
          <w:p w14:paraId="29D04F02" w14:textId="77777777" w:rsidR="00C70C5A" w:rsidRPr="001A092A" w:rsidRDefault="00C70C5A" w:rsidP="009346C5">
            <w:pPr>
              <w:jc w:val="right"/>
              <w:rPr>
                <w:sz w:val="18"/>
                <w:szCs w:val="18"/>
                <w:lang w:val="en-US" w:eastAsia="zh-CN"/>
              </w:rPr>
            </w:pPr>
            <w:r w:rsidRPr="001A092A">
              <w:rPr>
                <w:sz w:val="18"/>
                <w:szCs w:val="18"/>
                <w:lang w:val="en-US" w:eastAsia="zh-CN"/>
              </w:rPr>
              <w:t>1,571</w:t>
            </w:r>
          </w:p>
        </w:tc>
        <w:tc>
          <w:tcPr>
            <w:tcW w:w="1178" w:type="dxa"/>
            <w:tcBorders>
              <w:top w:val="nil"/>
              <w:left w:val="nil"/>
              <w:bottom w:val="single" w:sz="4" w:space="0" w:color="auto"/>
              <w:right w:val="single" w:sz="4" w:space="0" w:color="auto"/>
            </w:tcBorders>
            <w:shd w:val="clear" w:color="auto" w:fill="auto"/>
            <w:noWrap/>
            <w:vAlign w:val="center"/>
            <w:hideMark/>
          </w:tcPr>
          <w:p w14:paraId="3773C928" w14:textId="77777777" w:rsidR="00C70C5A" w:rsidRPr="001A092A" w:rsidRDefault="00C70C5A" w:rsidP="009346C5">
            <w:pPr>
              <w:jc w:val="right"/>
              <w:rPr>
                <w:sz w:val="18"/>
                <w:szCs w:val="18"/>
                <w:lang w:val="en-US" w:eastAsia="zh-CN"/>
              </w:rPr>
            </w:pPr>
            <w:r w:rsidRPr="001A092A">
              <w:rPr>
                <w:sz w:val="18"/>
                <w:szCs w:val="18"/>
                <w:lang w:val="en-US" w:eastAsia="zh-CN"/>
              </w:rPr>
              <w:t>1,723</w:t>
            </w:r>
          </w:p>
        </w:tc>
        <w:tc>
          <w:tcPr>
            <w:tcW w:w="1178" w:type="dxa"/>
            <w:tcBorders>
              <w:top w:val="nil"/>
              <w:left w:val="nil"/>
              <w:bottom w:val="single" w:sz="4" w:space="0" w:color="auto"/>
              <w:right w:val="single" w:sz="4" w:space="0" w:color="auto"/>
            </w:tcBorders>
            <w:shd w:val="clear" w:color="auto" w:fill="auto"/>
            <w:noWrap/>
            <w:vAlign w:val="center"/>
            <w:hideMark/>
          </w:tcPr>
          <w:p w14:paraId="6FF8DDAB" w14:textId="77777777" w:rsidR="00C70C5A" w:rsidRPr="001A092A" w:rsidRDefault="00C70C5A" w:rsidP="009346C5">
            <w:pPr>
              <w:jc w:val="right"/>
              <w:rPr>
                <w:sz w:val="18"/>
                <w:szCs w:val="18"/>
                <w:lang w:val="en-US" w:eastAsia="zh-CN"/>
              </w:rPr>
            </w:pPr>
            <w:r w:rsidRPr="001A092A">
              <w:rPr>
                <w:sz w:val="18"/>
                <w:szCs w:val="18"/>
                <w:lang w:val="en-US" w:eastAsia="zh-CN"/>
              </w:rPr>
              <w:t>3,294</w:t>
            </w:r>
          </w:p>
        </w:tc>
      </w:tr>
      <w:tr w:rsidR="00C70C5A" w:rsidRPr="001A092A" w14:paraId="22FA3CD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9A4272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Guinea</w:t>
            </w:r>
          </w:p>
        </w:tc>
        <w:tc>
          <w:tcPr>
            <w:tcW w:w="1178" w:type="dxa"/>
            <w:tcBorders>
              <w:top w:val="nil"/>
              <w:left w:val="nil"/>
              <w:bottom w:val="single" w:sz="4" w:space="0" w:color="auto"/>
              <w:right w:val="single" w:sz="4" w:space="0" w:color="auto"/>
            </w:tcBorders>
            <w:shd w:val="clear" w:color="auto" w:fill="auto"/>
            <w:vAlign w:val="center"/>
            <w:hideMark/>
          </w:tcPr>
          <w:p w14:paraId="697FC701"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66027383"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071655FD" w14:textId="77777777" w:rsidR="00C70C5A" w:rsidRPr="001A092A" w:rsidRDefault="00C70C5A" w:rsidP="009346C5">
            <w:pPr>
              <w:jc w:val="right"/>
              <w:rPr>
                <w:sz w:val="18"/>
                <w:szCs w:val="18"/>
                <w:lang w:val="en-US" w:eastAsia="zh-CN"/>
              </w:rPr>
            </w:pPr>
            <w:r w:rsidRPr="001A092A">
              <w:rPr>
                <w:sz w:val="18"/>
                <w:szCs w:val="18"/>
                <w:lang w:val="en-US"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7EED85E0" w14:textId="77777777" w:rsidR="00C70C5A" w:rsidRPr="001A092A" w:rsidRDefault="00C70C5A" w:rsidP="009346C5">
            <w:pPr>
              <w:jc w:val="right"/>
              <w:rPr>
                <w:sz w:val="18"/>
                <w:szCs w:val="18"/>
                <w:lang w:val="en-US" w:eastAsia="zh-CN"/>
              </w:rPr>
            </w:pPr>
            <w:r w:rsidRPr="001A092A">
              <w:rPr>
                <w:sz w:val="18"/>
                <w:szCs w:val="18"/>
                <w:lang w:val="en-US"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7935E0B3" w14:textId="77777777" w:rsidR="00C70C5A" w:rsidRPr="001A092A" w:rsidRDefault="00C70C5A" w:rsidP="009346C5">
            <w:pPr>
              <w:jc w:val="right"/>
              <w:rPr>
                <w:sz w:val="18"/>
                <w:szCs w:val="18"/>
                <w:lang w:val="en-US" w:eastAsia="zh-CN"/>
              </w:rPr>
            </w:pPr>
            <w:r w:rsidRPr="001A092A">
              <w:rPr>
                <w:sz w:val="18"/>
                <w:szCs w:val="18"/>
                <w:lang w:val="en-US" w:eastAsia="zh-CN"/>
              </w:rPr>
              <w:t>241</w:t>
            </w:r>
          </w:p>
        </w:tc>
      </w:tr>
      <w:tr w:rsidR="00C70C5A" w:rsidRPr="001A092A" w14:paraId="0EF27B4C"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4FC1FA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Guinea-Bissau</w:t>
            </w:r>
          </w:p>
        </w:tc>
        <w:tc>
          <w:tcPr>
            <w:tcW w:w="1178" w:type="dxa"/>
            <w:tcBorders>
              <w:top w:val="nil"/>
              <w:left w:val="nil"/>
              <w:bottom w:val="single" w:sz="4" w:space="0" w:color="auto"/>
              <w:right w:val="single" w:sz="4" w:space="0" w:color="auto"/>
            </w:tcBorders>
            <w:shd w:val="clear" w:color="auto" w:fill="auto"/>
            <w:vAlign w:val="center"/>
            <w:hideMark/>
          </w:tcPr>
          <w:p w14:paraId="07562714"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F25D7C0"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39D29E0B"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6005D5CD"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AE7F017"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7E6BB08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770DD6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Guyana</w:t>
            </w:r>
          </w:p>
        </w:tc>
        <w:tc>
          <w:tcPr>
            <w:tcW w:w="1178" w:type="dxa"/>
            <w:tcBorders>
              <w:top w:val="nil"/>
              <w:left w:val="nil"/>
              <w:bottom w:val="single" w:sz="4" w:space="0" w:color="auto"/>
              <w:right w:val="single" w:sz="4" w:space="0" w:color="auto"/>
            </w:tcBorders>
            <w:shd w:val="clear" w:color="auto" w:fill="auto"/>
            <w:vAlign w:val="center"/>
            <w:hideMark/>
          </w:tcPr>
          <w:p w14:paraId="0FEA0372"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1F92F625" w14:textId="77777777" w:rsidR="00C70C5A" w:rsidRPr="001A092A" w:rsidRDefault="00C70C5A" w:rsidP="009346C5">
            <w:pPr>
              <w:jc w:val="right"/>
              <w:rPr>
                <w:sz w:val="18"/>
                <w:szCs w:val="18"/>
                <w:lang w:val="en-US" w:eastAsia="zh-CN"/>
              </w:rPr>
            </w:pPr>
            <w:r w:rsidRPr="001A092A">
              <w:rPr>
                <w:sz w:val="18"/>
                <w:szCs w:val="18"/>
                <w:lang w:val="en-US" w:eastAsia="zh-CN"/>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63F9B917" w14:textId="77777777" w:rsidR="00C70C5A" w:rsidRPr="001A092A" w:rsidRDefault="00C70C5A" w:rsidP="009346C5">
            <w:pPr>
              <w:jc w:val="right"/>
              <w:rPr>
                <w:sz w:val="18"/>
                <w:szCs w:val="18"/>
                <w:lang w:val="en-US" w:eastAsia="zh-CN"/>
              </w:rPr>
            </w:pPr>
            <w:r w:rsidRPr="001A092A">
              <w:rPr>
                <w:sz w:val="18"/>
                <w:szCs w:val="18"/>
                <w:lang w:val="en-US"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7E3E846A" w14:textId="77777777" w:rsidR="00C70C5A" w:rsidRPr="001A092A" w:rsidRDefault="00C70C5A" w:rsidP="009346C5">
            <w:pPr>
              <w:jc w:val="right"/>
              <w:rPr>
                <w:sz w:val="18"/>
                <w:szCs w:val="18"/>
                <w:lang w:val="en-US" w:eastAsia="zh-CN"/>
              </w:rPr>
            </w:pPr>
            <w:r w:rsidRPr="001A092A">
              <w:rPr>
                <w:sz w:val="18"/>
                <w:szCs w:val="18"/>
                <w:lang w:val="en-US"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3F6AC746" w14:textId="77777777" w:rsidR="00C70C5A" w:rsidRPr="001A092A" w:rsidRDefault="00C70C5A" w:rsidP="009346C5">
            <w:pPr>
              <w:jc w:val="right"/>
              <w:rPr>
                <w:sz w:val="18"/>
                <w:szCs w:val="18"/>
                <w:lang w:val="en-US" w:eastAsia="zh-CN"/>
              </w:rPr>
            </w:pPr>
            <w:r w:rsidRPr="001A092A">
              <w:rPr>
                <w:sz w:val="18"/>
                <w:szCs w:val="18"/>
                <w:lang w:val="en-US" w:eastAsia="zh-CN"/>
              </w:rPr>
              <w:t>321</w:t>
            </w:r>
          </w:p>
        </w:tc>
      </w:tr>
      <w:tr w:rsidR="00C70C5A" w:rsidRPr="001A092A" w14:paraId="54FA1F8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45F2A2C"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Honduras</w:t>
            </w:r>
          </w:p>
        </w:tc>
        <w:tc>
          <w:tcPr>
            <w:tcW w:w="1178" w:type="dxa"/>
            <w:tcBorders>
              <w:top w:val="nil"/>
              <w:left w:val="nil"/>
              <w:bottom w:val="single" w:sz="4" w:space="0" w:color="auto"/>
              <w:right w:val="single" w:sz="4" w:space="0" w:color="auto"/>
            </w:tcBorders>
            <w:shd w:val="clear" w:color="auto" w:fill="auto"/>
            <w:vAlign w:val="center"/>
            <w:hideMark/>
          </w:tcPr>
          <w:p w14:paraId="51E17D46" w14:textId="77777777" w:rsidR="00C70C5A" w:rsidRPr="001A092A" w:rsidRDefault="00C70C5A" w:rsidP="009346C5">
            <w:pPr>
              <w:jc w:val="right"/>
              <w:rPr>
                <w:sz w:val="18"/>
                <w:szCs w:val="18"/>
                <w:lang w:val="en-US" w:eastAsia="zh-CN"/>
              </w:rPr>
            </w:pPr>
            <w:r w:rsidRPr="001A092A">
              <w:rPr>
                <w:sz w:val="18"/>
                <w:szCs w:val="18"/>
                <w:lang w:val="en-US" w:eastAsia="zh-CN"/>
              </w:rPr>
              <w:t>0.009</w:t>
            </w:r>
          </w:p>
        </w:tc>
        <w:tc>
          <w:tcPr>
            <w:tcW w:w="1178" w:type="dxa"/>
            <w:tcBorders>
              <w:top w:val="nil"/>
              <w:left w:val="nil"/>
              <w:bottom w:val="single" w:sz="4" w:space="0" w:color="auto"/>
              <w:right w:val="single" w:sz="4" w:space="0" w:color="auto"/>
            </w:tcBorders>
            <w:shd w:val="clear" w:color="auto" w:fill="auto"/>
            <w:noWrap/>
            <w:vAlign w:val="center"/>
            <w:hideMark/>
          </w:tcPr>
          <w:p w14:paraId="528FD579" w14:textId="77777777" w:rsidR="00C70C5A" w:rsidRPr="001A092A" w:rsidRDefault="00C70C5A" w:rsidP="009346C5">
            <w:pPr>
              <w:jc w:val="right"/>
              <w:rPr>
                <w:sz w:val="18"/>
                <w:szCs w:val="18"/>
                <w:lang w:val="en-US" w:eastAsia="zh-CN"/>
              </w:rPr>
            </w:pPr>
            <w:r w:rsidRPr="001A092A">
              <w:rPr>
                <w:sz w:val="18"/>
                <w:szCs w:val="18"/>
                <w:lang w:val="en-US" w:eastAsia="zh-CN"/>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72FD6423" w14:textId="77777777" w:rsidR="00C70C5A" w:rsidRPr="001A092A" w:rsidRDefault="00C70C5A" w:rsidP="009346C5">
            <w:pPr>
              <w:jc w:val="right"/>
              <w:rPr>
                <w:sz w:val="18"/>
                <w:szCs w:val="18"/>
                <w:lang w:val="en-US" w:eastAsia="zh-CN"/>
              </w:rPr>
            </w:pPr>
            <w:r w:rsidRPr="001A092A">
              <w:rPr>
                <w:sz w:val="18"/>
                <w:szCs w:val="18"/>
                <w:lang w:val="en-US" w:eastAsia="zh-CN"/>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7DF7831B" w14:textId="77777777" w:rsidR="00C70C5A" w:rsidRPr="001A092A" w:rsidRDefault="00C70C5A" w:rsidP="009346C5">
            <w:pPr>
              <w:jc w:val="right"/>
              <w:rPr>
                <w:sz w:val="18"/>
                <w:szCs w:val="18"/>
                <w:lang w:val="en-US" w:eastAsia="zh-CN"/>
              </w:rPr>
            </w:pPr>
            <w:r w:rsidRPr="001A092A">
              <w:rPr>
                <w:sz w:val="18"/>
                <w:szCs w:val="18"/>
                <w:lang w:val="en-US" w:eastAsia="zh-CN"/>
              </w:rPr>
              <w:t>378</w:t>
            </w:r>
          </w:p>
        </w:tc>
        <w:tc>
          <w:tcPr>
            <w:tcW w:w="1178" w:type="dxa"/>
            <w:tcBorders>
              <w:top w:val="nil"/>
              <w:left w:val="nil"/>
              <w:bottom w:val="single" w:sz="4" w:space="0" w:color="auto"/>
              <w:right w:val="single" w:sz="4" w:space="0" w:color="auto"/>
            </w:tcBorders>
            <w:shd w:val="clear" w:color="auto" w:fill="auto"/>
            <w:noWrap/>
            <w:vAlign w:val="center"/>
            <w:hideMark/>
          </w:tcPr>
          <w:p w14:paraId="1B6D8E55" w14:textId="77777777" w:rsidR="00C70C5A" w:rsidRPr="001A092A" w:rsidRDefault="00C70C5A" w:rsidP="009346C5">
            <w:pPr>
              <w:jc w:val="right"/>
              <w:rPr>
                <w:sz w:val="18"/>
                <w:szCs w:val="18"/>
                <w:lang w:val="en-US" w:eastAsia="zh-CN"/>
              </w:rPr>
            </w:pPr>
            <w:r w:rsidRPr="001A092A">
              <w:rPr>
                <w:sz w:val="18"/>
                <w:szCs w:val="18"/>
                <w:lang w:val="en-US" w:eastAsia="zh-CN"/>
              </w:rPr>
              <w:t>723</w:t>
            </w:r>
          </w:p>
        </w:tc>
      </w:tr>
      <w:tr w:rsidR="00C70C5A" w:rsidRPr="001A092A" w14:paraId="3F7BBE09"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A98774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Hungary</w:t>
            </w:r>
          </w:p>
        </w:tc>
        <w:tc>
          <w:tcPr>
            <w:tcW w:w="1178" w:type="dxa"/>
            <w:tcBorders>
              <w:top w:val="nil"/>
              <w:left w:val="nil"/>
              <w:bottom w:val="single" w:sz="4" w:space="0" w:color="auto"/>
              <w:right w:val="single" w:sz="4" w:space="0" w:color="auto"/>
            </w:tcBorders>
            <w:shd w:val="clear" w:color="auto" w:fill="auto"/>
            <w:vAlign w:val="center"/>
            <w:hideMark/>
          </w:tcPr>
          <w:p w14:paraId="6624B495" w14:textId="77777777" w:rsidR="00C70C5A" w:rsidRPr="001A092A" w:rsidRDefault="00C70C5A" w:rsidP="009346C5">
            <w:pPr>
              <w:jc w:val="right"/>
              <w:rPr>
                <w:sz w:val="18"/>
                <w:szCs w:val="18"/>
                <w:lang w:val="en-US" w:eastAsia="zh-CN"/>
              </w:rPr>
            </w:pPr>
            <w:r w:rsidRPr="001A092A">
              <w:rPr>
                <w:sz w:val="18"/>
                <w:szCs w:val="18"/>
                <w:lang w:val="en-US" w:eastAsia="zh-CN"/>
              </w:rPr>
              <w:t>0.228</w:t>
            </w:r>
          </w:p>
        </w:tc>
        <w:tc>
          <w:tcPr>
            <w:tcW w:w="1178" w:type="dxa"/>
            <w:tcBorders>
              <w:top w:val="nil"/>
              <w:left w:val="nil"/>
              <w:bottom w:val="single" w:sz="4" w:space="0" w:color="auto"/>
              <w:right w:val="single" w:sz="4" w:space="0" w:color="auto"/>
            </w:tcBorders>
            <w:shd w:val="clear" w:color="auto" w:fill="auto"/>
            <w:noWrap/>
            <w:vAlign w:val="center"/>
            <w:hideMark/>
          </w:tcPr>
          <w:p w14:paraId="2930B782" w14:textId="77777777" w:rsidR="00C70C5A" w:rsidRPr="001A092A" w:rsidRDefault="00C70C5A" w:rsidP="009346C5">
            <w:pPr>
              <w:jc w:val="right"/>
              <w:rPr>
                <w:sz w:val="18"/>
                <w:szCs w:val="18"/>
                <w:lang w:val="en-US" w:eastAsia="zh-CN"/>
              </w:rPr>
            </w:pPr>
            <w:r w:rsidRPr="001A092A">
              <w:rPr>
                <w:sz w:val="18"/>
                <w:szCs w:val="18"/>
                <w:lang w:val="en-US" w:eastAsia="zh-CN"/>
              </w:rPr>
              <w:t>0.322</w:t>
            </w:r>
          </w:p>
        </w:tc>
        <w:tc>
          <w:tcPr>
            <w:tcW w:w="1178" w:type="dxa"/>
            <w:tcBorders>
              <w:top w:val="nil"/>
              <w:left w:val="nil"/>
              <w:bottom w:val="single" w:sz="4" w:space="0" w:color="auto"/>
              <w:right w:val="single" w:sz="4" w:space="0" w:color="auto"/>
            </w:tcBorders>
            <w:shd w:val="clear" w:color="auto" w:fill="auto"/>
            <w:noWrap/>
            <w:vAlign w:val="center"/>
            <w:hideMark/>
          </w:tcPr>
          <w:p w14:paraId="4CFCC7F9" w14:textId="77777777" w:rsidR="00C70C5A" w:rsidRPr="001A092A" w:rsidRDefault="00C70C5A" w:rsidP="009346C5">
            <w:pPr>
              <w:jc w:val="right"/>
              <w:rPr>
                <w:sz w:val="18"/>
                <w:szCs w:val="18"/>
                <w:lang w:val="en-US" w:eastAsia="zh-CN"/>
              </w:rPr>
            </w:pPr>
            <w:r w:rsidRPr="001A092A">
              <w:rPr>
                <w:sz w:val="18"/>
                <w:szCs w:val="18"/>
                <w:lang w:val="en-US" w:eastAsia="zh-CN"/>
              </w:rPr>
              <w:t>8,736</w:t>
            </w:r>
          </w:p>
        </w:tc>
        <w:tc>
          <w:tcPr>
            <w:tcW w:w="1178" w:type="dxa"/>
            <w:tcBorders>
              <w:top w:val="nil"/>
              <w:left w:val="nil"/>
              <w:bottom w:val="single" w:sz="4" w:space="0" w:color="auto"/>
              <w:right w:val="single" w:sz="4" w:space="0" w:color="auto"/>
            </w:tcBorders>
            <w:shd w:val="clear" w:color="auto" w:fill="auto"/>
            <w:noWrap/>
            <w:vAlign w:val="center"/>
            <w:hideMark/>
          </w:tcPr>
          <w:p w14:paraId="18907BD1" w14:textId="77777777" w:rsidR="00C70C5A" w:rsidRPr="001A092A" w:rsidRDefault="00C70C5A" w:rsidP="009346C5">
            <w:pPr>
              <w:jc w:val="right"/>
              <w:rPr>
                <w:sz w:val="18"/>
                <w:szCs w:val="18"/>
                <w:lang w:val="en-US" w:eastAsia="zh-CN"/>
              </w:rPr>
            </w:pPr>
            <w:r w:rsidRPr="001A092A">
              <w:rPr>
                <w:sz w:val="18"/>
                <w:szCs w:val="18"/>
                <w:lang w:val="en-US" w:eastAsia="zh-CN"/>
              </w:rPr>
              <w:t>9,581</w:t>
            </w:r>
          </w:p>
        </w:tc>
        <w:tc>
          <w:tcPr>
            <w:tcW w:w="1178" w:type="dxa"/>
            <w:tcBorders>
              <w:top w:val="nil"/>
              <w:left w:val="nil"/>
              <w:bottom w:val="single" w:sz="4" w:space="0" w:color="auto"/>
              <w:right w:val="single" w:sz="4" w:space="0" w:color="auto"/>
            </w:tcBorders>
            <w:shd w:val="clear" w:color="auto" w:fill="auto"/>
            <w:noWrap/>
            <w:vAlign w:val="center"/>
            <w:hideMark/>
          </w:tcPr>
          <w:p w14:paraId="79EACB07" w14:textId="77777777" w:rsidR="00C70C5A" w:rsidRPr="001A092A" w:rsidRDefault="00C70C5A" w:rsidP="009346C5">
            <w:pPr>
              <w:jc w:val="right"/>
              <w:rPr>
                <w:sz w:val="18"/>
                <w:szCs w:val="18"/>
                <w:lang w:val="en-US" w:eastAsia="zh-CN"/>
              </w:rPr>
            </w:pPr>
            <w:r w:rsidRPr="001A092A">
              <w:rPr>
                <w:sz w:val="18"/>
                <w:szCs w:val="18"/>
                <w:lang w:val="en-US" w:eastAsia="zh-CN"/>
              </w:rPr>
              <w:t>18,317</w:t>
            </w:r>
          </w:p>
        </w:tc>
      </w:tr>
      <w:tr w:rsidR="00C70C5A" w:rsidRPr="001A092A" w14:paraId="148F885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93627B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India</w:t>
            </w:r>
          </w:p>
        </w:tc>
        <w:tc>
          <w:tcPr>
            <w:tcW w:w="1178" w:type="dxa"/>
            <w:tcBorders>
              <w:top w:val="nil"/>
              <w:left w:val="nil"/>
              <w:bottom w:val="single" w:sz="4" w:space="0" w:color="auto"/>
              <w:right w:val="single" w:sz="4" w:space="0" w:color="auto"/>
            </w:tcBorders>
            <w:shd w:val="clear" w:color="auto" w:fill="auto"/>
            <w:vAlign w:val="center"/>
            <w:hideMark/>
          </w:tcPr>
          <w:p w14:paraId="7D9ED6D8" w14:textId="77777777" w:rsidR="00C70C5A" w:rsidRPr="001A092A" w:rsidRDefault="00C70C5A" w:rsidP="009346C5">
            <w:pPr>
              <w:jc w:val="right"/>
              <w:rPr>
                <w:sz w:val="18"/>
                <w:szCs w:val="18"/>
                <w:lang w:val="en-US" w:eastAsia="zh-CN"/>
              </w:rPr>
            </w:pPr>
            <w:r w:rsidRPr="001A092A">
              <w:rPr>
                <w:sz w:val="18"/>
                <w:szCs w:val="18"/>
                <w:lang w:val="en-US" w:eastAsia="zh-CN"/>
              </w:rPr>
              <w:t>1.044</w:t>
            </w:r>
          </w:p>
        </w:tc>
        <w:tc>
          <w:tcPr>
            <w:tcW w:w="1178" w:type="dxa"/>
            <w:tcBorders>
              <w:top w:val="nil"/>
              <w:left w:val="nil"/>
              <w:bottom w:val="single" w:sz="4" w:space="0" w:color="auto"/>
              <w:right w:val="single" w:sz="4" w:space="0" w:color="auto"/>
            </w:tcBorders>
            <w:shd w:val="clear" w:color="auto" w:fill="auto"/>
            <w:noWrap/>
            <w:vAlign w:val="center"/>
            <w:hideMark/>
          </w:tcPr>
          <w:p w14:paraId="51A51939" w14:textId="77777777" w:rsidR="00C70C5A" w:rsidRPr="001A092A" w:rsidRDefault="00C70C5A" w:rsidP="009346C5">
            <w:pPr>
              <w:jc w:val="right"/>
              <w:rPr>
                <w:sz w:val="18"/>
                <w:szCs w:val="18"/>
                <w:lang w:val="en-US" w:eastAsia="zh-CN"/>
              </w:rPr>
            </w:pPr>
            <w:r w:rsidRPr="001A092A">
              <w:rPr>
                <w:sz w:val="18"/>
                <w:szCs w:val="18"/>
                <w:lang w:val="en-US" w:eastAsia="zh-CN"/>
              </w:rPr>
              <w:t>1.474</w:t>
            </w:r>
          </w:p>
        </w:tc>
        <w:tc>
          <w:tcPr>
            <w:tcW w:w="1178" w:type="dxa"/>
            <w:tcBorders>
              <w:top w:val="nil"/>
              <w:left w:val="nil"/>
              <w:bottom w:val="single" w:sz="4" w:space="0" w:color="auto"/>
              <w:right w:val="single" w:sz="4" w:space="0" w:color="auto"/>
            </w:tcBorders>
            <w:shd w:val="clear" w:color="auto" w:fill="auto"/>
            <w:noWrap/>
            <w:vAlign w:val="center"/>
            <w:hideMark/>
          </w:tcPr>
          <w:p w14:paraId="45C58A2E" w14:textId="77777777" w:rsidR="00C70C5A" w:rsidRPr="001A092A" w:rsidRDefault="00C70C5A" w:rsidP="009346C5">
            <w:pPr>
              <w:jc w:val="right"/>
              <w:rPr>
                <w:sz w:val="18"/>
                <w:szCs w:val="18"/>
                <w:lang w:val="en-US" w:eastAsia="zh-CN"/>
              </w:rPr>
            </w:pPr>
            <w:r w:rsidRPr="001A092A">
              <w:rPr>
                <w:sz w:val="18"/>
                <w:szCs w:val="18"/>
                <w:lang w:val="en-US" w:eastAsia="zh-CN"/>
              </w:rPr>
              <w:t>40,000</w:t>
            </w:r>
          </w:p>
        </w:tc>
        <w:tc>
          <w:tcPr>
            <w:tcW w:w="1178" w:type="dxa"/>
            <w:tcBorders>
              <w:top w:val="nil"/>
              <w:left w:val="nil"/>
              <w:bottom w:val="single" w:sz="4" w:space="0" w:color="auto"/>
              <w:right w:val="single" w:sz="4" w:space="0" w:color="auto"/>
            </w:tcBorders>
            <w:shd w:val="clear" w:color="auto" w:fill="auto"/>
            <w:noWrap/>
            <w:vAlign w:val="center"/>
            <w:hideMark/>
          </w:tcPr>
          <w:p w14:paraId="4652E4D2" w14:textId="77777777" w:rsidR="00C70C5A" w:rsidRPr="001A092A" w:rsidRDefault="00C70C5A" w:rsidP="009346C5">
            <w:pPr>
              <w:jc w:val="right"/>
              <w:rPr>
                <w:sz w:val="18"/>
                <w:szCs w:val="18"/>
                <w:lang w:val="en-US" w:eastAsia="zh-CN"/>
              </w:rPr>
            </w:pPr>
            <w:r w:rsidRPr="001A092A">
              <w:rPr>
                <w:sz w:val="18"/>
                <w:szCs w:val="18"/>
                <w:lang w:val="en-US" w:eastAsia="zh-CN"/>
              </w:rPr>
              <w:t>43,873</w:t>
            </w:r>
          </w:p>
        </w:tc>
        <w:tc>
          <w:tcPr>
            <w:tcW w:w="1178" w:type="dxa"/>
            <w:tcBorders>
              <w:top w:val="nil"/>
              <w:left w:val="nil"/>
              <w:bottom w:val="single" w:sz="4" w:space="0" w:color="auto"/>
              <w:right w:val="single" w:sz="4" w:space="0" w:color="auto"/>
            </w:tcBorders>
            <w:shd w:val="clear" w:color="auto" w:fill="auto"/>
            <w:noWrap/>
            <w:vAlign w:val="center"/>
            <w:hideMark/>
          </w:tcPr>
          <w:p w14:paraId="75212B85" w14:textId="77777777" w:rsidR="00C70C5A" w:rsidRPr="001A092A" w:rsidRDefault="00C70C5A" w:rsidP="009346C5">
            <w:pPr>
              <w:jc w:val="right"/>
              <w:rPr>
                <w:sz w:val="18"/>
                <w:szCs w:val="18"/>
                <w:lang w:val="en-US" w:eastAsia="zh-CN"/>
              </w:rPr>
            </w:pPr>
            <w:r w:rsidRPr="001A092A">
              <w:rPr>
                <w:sz w:val="18"/>
                <w:szCs w:val="18"/>
                <w:lang w:val="en-US" w:eastAsia="zh-CN"/>
              </w:rPr>
              <w:t>83,872</w:t>
            </w:r>
          </w:p>
        </w:tc>
      </w:tr>
      <w:tr w:rsidR="00C70C5A" w:rsidRPr="001A092A" w14:paraId="241F092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16EA20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Indonesia</w:t>
            </w:r>
          </w:p>
        </w:tc>
        <w:tc>
          <w:tcPr>
            <w:tcW w:w="1178" w:type="dxa"/>
            <w:tcBorders>
              <w:top w:val="nil"/>
              <w:left w:val="nil"/>
              <w:bottom w:val="single" w:sz="4" w:space="0" w:color="auto"/>
              <w:right w:val="single" w:sz="4" w:space="0" w:color="auto"/>
            </w:tcBorders>
            <w:shd w:val="clear" w:color="auto" w:fill="auto"/>
            <w:vAlign w:val="center"/>
            <w:hideMark/>
          </w:tcPr>
          <w:p w14:paraId="6C4C1095" w14:textId="77777777" w:rsidR="00C70C5A" w:rsidRPr="001A092A" w:rsidRDefault="00C70C5A" w:rsidP="009346C5">
            <w:pPr>
              <w:jc w:val="right"/>
              <w:rPr>
                <w:sz w:val="18"/>
                <w:szCs w:val="18"/>
                <w:lang w:val="en-US" w:eastAsia="zh-CN"/>
              </w:rPr>
            </w:pPr>
            <w:r w:rsidRPr="001A092A">
              <w:rPr>
                <w:sz w:val="18"/>
                <w:szCs w:val="18"/>
                <w:lang w:val="en-US" w:eastAsia="zh-CN"/>
              </w:rPr>
              <w:t>0.549</w:t>
            </w:r>
          </w:p>
        </w:tc>
        <w:tc>
          <w:tcPr>
            <w:tcW w:w="1178" w:type="dxa"/>
            <w:tcBorders>
              <w:top w:val="nil"/>
              <w:left w:val="nil"/>
              <w:bottom w:val="single" w:sz="4" w:space="0" w:color="auto"/>
              <w:right w:val="single" w:sz="4" w:space="0" w:color="auto"/>
            </w:tcBorders>
            <w:shd w:val="clear" w:color="auto" w:fill="auto"/>
            <w:noWrap/>
            <w:vAlign w:val="center"/>
            <w:hideMark/>
          </w:tcPr>
          <w:p w14:paraId="3D251CFD" w14:textId="77777777" w:rsidR="00C70C5A" w:rsidRPr="001A092A" w:rsidRDefault="00C70C5A" w:rsidP="009346C5">
            <w:pPr>
              <w:jc w:val="right"/>
              <w:rPr>
                <w:sz w:val="18"/>
                <w:szCs w:val="18"/>
                <w:lang w:val="en-US" w:eastAsia="zh-CN"/>
              </w:rPr>
            </w:pPr>
            <w:r w:rsidRPr="001A092A">
              <w:rPr>
                <w:sz w:val="18"/>
                <w:szCs w:val="18"/>
                <w:lang w:val="en-US" w:eastAsia="zh-CN"/>
              </w:rPr>
              <w:t>0.775</w:t>
            </w:r>
          </w:p>
        </w:tc>
        <w:tc>
          <w:tcPr>
            <w:tcW w:w="1178" w:type="dxa"/>
            <w:tcBorders>
              <w:top w:val="nil"/>
              <w:left w:val="nil"/>
              <w:bottom w:val="single" w:sz="4" w:space="0" w:color="auto"/>
              <w:right w:val="single" w:sz="4" w:space="0" w:color="auto"/>
            </w:tcBorders>
            <w:shd w:val="clear" w:color="auto" w:fill="auto"/>
            <w:noWrap/>
            <w:vAlign w:val="center"/>
            <w:hideMark/>
          </w:tcPr>
          <w:p w14:paraId="53D5EF4C" w14:textId="77777777" w:rsidR="00C70C5A" w:rsidRPr="001A092A" w:rsidRDefault="00C70C5A" w:rsidP="009346C5">
            <w:pPr>
              <w:jc w:val="right"/>
              <w:rPr>
                <w:sz w:val="18"/>
                <w:szCs w:val="18"/>
                <w:lang w:val="en-US" w:eastAsia="zh-CN"/>
              </w:rPr>
            </w:pPr>
            <w:r w:rsidRPr="001A092A">
              <w:rPr>
                <w:sz w:val="18"/>
                <w:szCs w:val="18"/>
                <w:lang w:val="en-US" w:eastAsia="zh-CN"/>
              </w:rPr>
              <w:t>21,034</w:t>
            </w:r>
          </w:p>
        </w:tc>
        <w:tc>
          <w:tcPr>
            <w:tcW w:w="1178" w:type="dxa"/>
            <w:tcBorders>
              <w:top w:val="nil"/>
              <w:left w:val="nil"/>
              <w:bottom w:val="single" w:sz="4" w:space="0" w:color="auto"/>
              <w:right w:val="single" w:sz="4" w:space="0" w:color="auto"/>
            </w:tcBorders>
            <w:shd w:val="clear" w:color="auto" w:fill="auto"/>
            <w:noWrap/>
            <w:vAlign w:val="center"/>
            <w:hideMark/>
          </w:tcPr>
          <w:p w14:paraId="514A2B32" w14:textId="77777777" w:rsidR="00C70C5A" w:rsidRPr="001A092A" w:rsidRDefault="00C70C5A" w:rsidP="009346C5">
            <w:pPr>
              <w:jc w:val="right"/>
              <w:rPr>
                <w:sz w:val="18"/>
                <w:szCs w:val="18"/>
                <w:lang w:val="en-US" w:eastAsia="zh-CN"/>
              </w:rPr>
            </w:pPr>
            <w:r w:rsidRPr="001A092A">
              <w:rPr>
                <w:sz w:val="18"/>
                <w:szCs w:val="18"/>
                <w:lang w:val="en-US" w:eastAsia="zh-CN"/>
              </w:rPr>
              <w:t>23,071</w:t>
            </w:r>
          </w:p>
        </w:tc>
        <w:tc>
          <w:tcPr>
            <w:tcW w:w="1178" w:type="dxa"/>
            <w:tcBorders>
              <w:top w:val="nil"/>
              <w:left w:val="nil"/>
              <w:bottom w:val="single" w:sz="4" w:space="0" w:color="auto"/>
              <w:right w:val="single" w:sz="4" w:space="0" w:color="auto"/>
            </w:tcBorders>
            <w:shd w:val="clear" w:color="auto" w:fill="auto"/>
            <w:noWrap/>
            <w:vAlign w:val="center"/>
            <w:hideMark/>
          </w:tcPr>
          <w:p w14:paraId="25680F48" w14:textId="77777777" w:rsidR="00C70C5A" w:rsidRPr="001A092A" w:rsidRDefault="00C70C5A" w:rsidP="009346C5">
            <w:pPr>
              <w:jc w:val="right"/>
              <w:rPr>
                <w:sz w:val="18"/>
                <w:szCs w:val="18"/>
                <w:lang w:val="en-US" w:eastAsia="zh-CN"/>
              </w:rPr>
            </w:pPr>
            <w:r w:rsidRPr="001A092A">
              <w:rPr>
                <w:sz w:val="18"/>
                <w:szCs w:val="18"/>
                <w:lang w:val="en-US" w:eastAsia="zh-CN"/>
              </w:rPr>
              <w:t>44,105</w:t>
            </w:r>
          </w:p>
        </w:tc>
      </w:tr>
      <w:tr w:rsidR="00C70C5A" w:rsidRPr="001A092A" w14:paraId="00C1CA8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5AE3E3C"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Iran (Islamic Republic of)</w:t>
            </w:r>
          </w:p>
        </w:tc>
        <w:tc>
          <w:tcPr>
            <w:tcW w:w="1178" w:type="dxa"/>
            <w:tcBorders>
              <w:top w:val="nil"/>
              <w:left w:val="nil"/>
              <w:bottom w:val="single" w:sz="4" w:space="0" w:color="auto"/>
              <w:right w:val="single" w:sz="4" w:space="0" w:color="auto"/>
            </w:tcBorders>
            <w:shd w:val="clear" w:color="auto" w:fill="auto"/>
            <w:vAlign w:val="center"/>
            <w:hideMark/>
          </w:tcPr>
          <w:p w14:paraId="18965852" w14:textId="77777777" w:rsidR="00C70C5A" w:rsidRPr="001A092A" w:rsidRDefault="00C70C5A" w:rsidP="009346C5">
            <w:pPr>
              <w:jc w:val="right"/>
              <w:rPr>
                <w:sz w:val="18"/>
                <w:szCs w:val="18"/>
                <w:lang w:val="en-US" w:eastAsia="zh-CN"/>
              </w:rPr>
            </w:pPr>
            <w:r w:rsidRPr="001A092A">
              <w:rPr>
                <w:sz w:val="18"/>
                <w:szCs w:val="18"/>
                <w:lang w:val="en-US" w:eastAsia="zh-CN"/>
              </w:rPr>
              <w:t>0.371</w:t>
            </w:r>
          </w:p>
        </w:tc>
        <w:tc>
          <w:tcPr>
            <w:tcW w:w="1178" w:type="dxa"/>
            <w:tcBorders>
              <w:top w:val="nil"/>
              <w:left w:val="nil"/>
              <w:bottom w:val="single" w:sz="4" w:space="0" w:color="auto"/>
              <w:right w:val="single" w:sz="4" w:space="0" w:color="auto"/>
            </w:tcBorders>
            <w:shd w:val="clear" w:color="auto" w:fill="auto"/>
            <w:noWrap/>
            <w:vAlign w:val="center"/>
            <w:hideMark/>
          </w:tcPr>
          <w:p w14:paraId="5AC6F111" w14:textId="77777777" w:rsidR="00C70C5A" w:rsidRPr="001A092A" w:rsidRDefault="00C70C5A" w:rsidP="009346C5">
            <w:pPr>
              <w:jc w:val="right"/>
              <w:rPr>
                <w:sz w:val="18"/>
                <w:szCs w:val="18"/>
                <w:lang w:val="en-US" w:eastAsia="zh-CN"/>
              </w:rPr>
            </w:pPr>
            <w:r w:rsidRPr="001A092A">
              <w:rPr>
                <w:sz w:val="18"/>
                <w:szCs w:val="18"/>
                <w:lang w:val="en-US" w:eastAsia="zh-CN"/>
              </w:rPr>
              <w:t>0.524</w:t>
            </w:r>
          </w:p>
        </w:tc>
        <w:tc>
          <w:tcPr>
            <w:tcW w:w="1178" w:type="dxa"/>
            <w:tcBorders>
              <w:top w:val="nil"/>
              <w:left w:val="nil"/>
              <w:bottom w:val="single" w:sz="4" w:space="0" w:color="auto"/>
              <w:right w:val="single" w:sz="4" w:space="0" w:color="auto"/>
            </w:tcBorders>
            <w:shd w:val="clear" w:color="auto" w:fill="auto"/>
            <w:noWrap/>
            <w:vAlign w:val="center"/>
            <w:hideMark/>
          </w:tcPr>
          <w:p w14:paraId="1D1B0A9F" w14:textId="77777777" w:rsidR="00C70C5A" w:rsidRPr="001A092A" w:rsidRDefault="00C70C5A" w:rsidP="009346C5">
            <w:pPr>
              <w:jc w:val="right"/>
              <w:rPr>
                <w:sz w:val="18"/>
                <w:szCs w:val="18"/>
                <w:lang w:val="en-US" w:eastAsia="zh-CN"/>
              </w:rPr>
            </w:pPr>
            <w:r w:rsidRPr="001A092A">
              <w:rPr>
                <w:sz w:val="18"/>
                <w:szCs w:val="18"/>
                <w:lang w:val="en-US" w:eastAsia="zh-CN"/>
              </w:rPr>
              <w:t>14,214</w:t>
            </w:r>
          </w:p>
        </w:tc>
        <w:tc>
          <w:tcPr>
            <w:tcW w:w="1178" w:type="dxa"/>
            <w:tcBorders>
              <w:top w:val="nil"/>
              <w:left w:val="nil"/>
              <w:bottom w:val="single" w:sz="4" w:space="0" w:color="auto"/>
              <w:right w:val="single" w:sz="4" w:space="0" w:color="auto"/>
            </w:tcBorders>
            <w:shd w:val="clear" w:color="auto" w:fill="auto"/>
            <w:noWrap/>
            <w:vAlign w:val="center"/>
            <w:hideMark/>
          </w:tcPr>
          <w:p w14:paraId="31732963" w14:textId="77777777" w:rsidR="00C70C5A" w:rsidRPr="001A092A" w:rsidRDefault="00C70C5A" w:rsidP="009346C5">
            <w:pPr>
              <w:jc w:val="right"/>
              <w:rPr>
                <w:sz w:val="18"/>
                <w:szCs w:val="18"/>
                <w:lang w:val="en-US" w:eastAsia="zh-CN"/>
              </w:rPr>
            </w:pPr>
            <w:r w:rsidRPr="001A092A">
              <w:rPr>
                <w:sz w:val="18"/>
                <w:szCs w:val="18"/>
                <w:lang w:val="en-US" w:eastAsia="zh-CN"/>
              </w:rPr>
              <w:t>15,591</w:t>
            </w:r>
          </w:p>
        </w:tc>
        <w:tc>
          <w:tcPr>
            <w:tcW w:w="1178" w:type="dxa"/>
            <w:tcBorders>
              <w:top w:val="nil"/>
              <w:left w:val="nil"/>
              <w:bottom w:val="single" w:sz="4" w:space="0" w:color="auto"/>
              <w:right w:val="single" w:sz="4" w:space="0" w:color="auto"/>
            </w:tcBorders>
            <w:shd w:val="clear" w:color="auto" w:fill="auto"/>
            <w:noWrap/>
            <w:vAlign w:val="center"/>
            <w:hideMark/>
          </w:tcPr>
          <w:p w14:paraId="2A079A93" w14:textId="77777777" w:rsidR="00C70C5A" w:rsidRPr="001A092A" w:rsidRDefault="00C70C5A" w:rsidP="009346C5">
            <w:pPr>
              <w:jc w:val="right"/>
              <w:rPr>
                <w:sz w:val="18"/>
                <w:szCs w:val="18"/>
                <w:lang w:val="en-US" w:eastAsia="zh-CN"/>
              </w:rPr>
            </w:pPr>
            <w:r w:rsidRPr="001A092A">
              <w:rPr>
                <w:sz w:val="18"/>
                <w:szCs w:val="18"/>
                <w:lang w:val="en-US" w:eastAsia="zh-CN"/>
              </w:rPr>
              <w:t>29,805</w:t>
            </w:r>
          </w:p>
        </w:tc>
      </w:tr>
      <w:tr w:rsidR="00C70C5A" w:rsidRPr="001A092A" w14:paraId="7BB7437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5845233"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Iraq</w:t>
            </w:r>
          </w:p>
        </w:tc>
        <w:tc>
          <w:tcPr>
            <w:tcW w:w="1178" w:type="dxa"/>
            <w:tcBorders>
              <w:top w:val="nil"/>
              <w:left w:val="nil"/>
              <w:bottom w:val="single" w:sz="4" w:space="0" w:color="auto"/>
              <w:right w:val="single" w:sz="4" w:space="0" w:color="auto"/>
            </w:tcBorders>
            <w:shd w:val="clear" w:color="auto" w:fill="auto"/>
            <w:vAlign w:val="center"/>
            <w:hideMark/>
          </w:tcPr>
          <w:p w14:paraId="6052333C" w14:textId="77777777" w:rsidR="00C70C5A" w:rsidRPr="001A092A" w:rsidRDefault="00C70C5A" w:rsidP="009346C5">
            <w:pPr>
              <w:jc w:val="right"/>
              <w:rPr>
                <w:sz w:val="18"/>
                <w:szCs w:val="18"/>
                <w:lang w:val="en-US" w:eastAsia="zh-CN"/>
              </w:rPr>
            </w:pPr>
            <w:r w:rsidRPr="001A092A">
              <w:rPr>
                <w:sz w:val="18"/>
                <w:szCs w:val="18"/>
                <w:lang w:val="en-US" w:eastAsia="zh-CN"/>
              </w:rPr>
              <w:t>0.128</w:t>
            </w:r>
          </w:p>
        </w:tc>
        <w:tc>
          <w:tcPr>
            <w:tcW w:w="1178" w:type="dxa"/>
            <w:tcBorders>
              <w:top w:val="nil"/>
              <w:left w:val="nil"/>
              <w:bottom w:val="single" w:sz="4" w:space="0" w:color="auto"/>
              <w:right w:val="single" w:sz="4" w:space="0" w:color="auto"/>
            </w:tcBorders>
            <w:shd w:val="clear" w:color="auto" w:fill="auto"/>
            <w:noWrap/>
            <w:vAlign w:val="center"/>
            <w:hideMark/>
          </w:tcPr>
          <w:p w14:paraId="4C847FCB" w14:textId="77777777" w:rsidR="00C70C5A" w:rsidRPr="001A092A" w:rsidRDefault="00C70C5A" w:rsidP="009346C5">
            <w:pPr>
              <w:jc w:val="right"/>
              <w:rPr>
                <w:sz w:val="18"/>
                <w:szCs w:val="18"/>
                <w:lang w:val="en-US" w:eastAsia="zh-CN"/>
              </w:rPr>
            </w:pPr>
            <w:r w:rsidRPr="001A092A">
              <w:rPr>
                <w:sz w:val="18"/>
                <w:szCs w:val="18"/>
                <w:lang w:val="en-US" w:eastAsia="zh-CN"/>
              </w:rPr>
              <w:t>0.181</w:t>
            </w:r>
          </w:p>
        </w:tc>
        <w:tc>
          <w:tcPr>
            <w:tcW w:w="1178" w:type="dxa"/>
            <w:tcBorders>
              <w:top w:val="nil"/>
              <w:left w:val="nil"/>
              <w:bottom w:val="single" w:sz="4" w:space="0" w:color="auto"/>
              <w:right w:val="single" w:sz="4" w:space="0" w:color="auto"/>
            </w:tcBorders>
            <w:shd w:val="clear" w:color="auto" w:fill="auto"/>
            <w:noWrap/>
            <w:vAlign w:val="center"/>
            <w:hideMark/>
          </w:tcPr>
          <w:p w14:paraId="12275BA0" w14:textId="77777777" w:rsidR="00C70C5A" w:rsidRPr="001A092A" w:rsidRDefault="00C70C5A" w:rsidP="009346C5">
            <w:pPr>
              <w:jc w:val="right"/>
              <w:rPr>
                <w:sz w:val="18"/>
                <w:szCs w:val="18"/>
                <w:lang w:val="en-US" w:eastAsia="zh-CN"/>
              </w:rPr>
            </w:pPr>
            <w:r w:rsidRPr="001A092A">
              <w:rPr>
                <w:sz w:val="18"/>
                <w:szCs w:val="18"/>
                <w:lang w:val="en-US" w:eastAsia="zh-CN"/>
              </w:rPr>
              <w:t>4,904</w:t>
            </w:r>
          </w:p>
        </w:tc>
        <w:tc>
          <w:tcPr>
            <w:tcW w:w="1178" w:type="dxa"/>
            <w:tcBorders>
              <w:top w:val="nil"/>
              <w:left w:val="nil"/>
              <w:bottom w:val="single" w:sz="4" w:space="0" w:color="auto"/>
              <w:right w:val="single" w:sz="4" w:space="0" w:color="auto"/>
            </w:tcBorders>
            <w:shd w:val="clear" w:color="auto" w:fill="auto"/>
            <w:noWrap/>
            <w:vAlign w:val="center"/>
            <w:hideMark/>
          </w:tcPr>
          <w:p w14:paraId="0AF2CA8A" w14:textId="77777777" w:rsidR="00C70C5A" w:rsidRPr="001A092A" w:rsidRDefault="00C70C5A" w:rsidP="009346C5">
            <w:pPr>
              <w:jc w:val="right"/>
              <w:rPr>
                <w:sz w:val="18"/>
                <w:szCs w:val="18"/>
                <w:lang w:val="en-US" w:eastAsia="zh-CN"/>
              </w:rPr>
            </w:pPr>
            <w:r w:rsidRPr="001A092A">
              <w:rPr>
                <w:sz w:val="18"/>
                <w:szCs w:val="18"/>
                <w:lang w:val="en-US" w:eastAsia="zh-CN"/>
              </w:rPr>
              <w:t>5,379</w:t>
            </w:r>
          </w:p>
        </w:tc>
        <w:tc>
          <w:tcPr>
            <w:tcW w:w="1178" w:type="dxa"/>
            <w:tcBorders>
              <w:top w:val="nil"/>
              <w:left w:val="nil"/>
              <w:bottom w:val="single" w:sz="4" w:space="0" w:color="auto"/>
              <w:right w:val="single" w:sz="4" w:space="0" w:color="auto"/>
            </w:tcBorders>
            <w:shd w:val="clear" w:color="auto" w:fill="auto"/>
            <w:noWrap/>
            <w:vAlign w:val="center"/>
            <w:hideMark/>
          </w:tcPr>
          <w:p w14:paraId="1F50D991" w14:textId="77777777" w:rsidR="00C70C5A" w:rsidRPr="001A092A" w:rsidRDefault="00C70C5A" w:rsidP="009346C5">
            <w:pPr>
              <w:jc w:val="right"/>
              <w:rPr>
                <w:sz w:val="18"/>
                <w:szCs w:val="18"/>
                <w:lang w:val="en-US" w:eastAsia="zh-CN"/>
              </w:rPr>
            </w:pPr>
            <w:r w:rsidRPr="001A092A">
              <w:rPr>
                <w:sz w:val="18"/>
                <w:szCs w:val="18"/>
                <w:lang w:val="en-US" w:eastAsia="zh-CN"/>
              </w:rPr>
              <w:t>10,283</w:t>
            </w:r>
          </w:p>
        </w:tc>
      </w:tr>
      <w:tr w:rsidR="00C70C5A" w:rsidRPr="001A092A" w14:paraId="1D3CF21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0A38053"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Ireland</w:t>
            </w:r>
          </w:p>
        </w:tc>
        <w:tc>
          <w:tcPr>
            <w:tcW w:w="1178" w:type="dxa"/>
            <w:tcBorders>
              <w:top w:val="nil"/>
              <w:left w:val="nil"/>
              <w:bottom w:val="single" w:sz="4" w:space="0" w:color="auto"/>
              <w:right w:val="single" w:sz="4" w:space="0" w:color="auto"/>
            </w:tcBorders>
            <w:shd w:val="clear" w:color="auto" w:fill="auto"/>
            <w:vAlign w:val="center"/>
            <w:hideMark/>
          </w:tcPr>
          <w:p w14:paraId="5B7EB935" w14:textId="77777777" w:rsidR="00C70C5A" w:rsidRPr="001A092A" w:rsidRDefault="00C70C5A" w:rsidP="009346C5">
            <w:pPr>
              <w:jc w:val="right"/>
              <w:rPr>
                <w:sz w:val="18"/>
                <w:szCs w:val="18"/>
                <w:lang w:val="en-US" w:eastAsia="zh-CN"/>
              </w:rPr>
            </w:pPr>
            <w:r w:rsidRPr="001A092A">
              <w:rPr>
                <w:sz w:val="18"/>
                <w:szCs w:val="18"/>
                <w:lang w:val="en-US" w:eastAsia="zh-CN"/>
              </w:rPr>
              <w:t>0.439</w:t>
            </w:r>
          </w:p>
        </w:tc>
        <w:tc>
          <w:tcPr>
            <w:tcW w:w="1178" w:type="dxa"/>
            <w:tcBorders>
              <w:top w:val="nil"/>
              <w:left w:val="nil"/>
              <w:bottom w:val="single" w:sz="4" w:space="0" w:color="auto"/>
              <w:right w:val="single" w:sz="4" w:space="0" w:color="auto"/>
            </w:tcBorders>
            <w:shd w:val="clear" w:color="auto" w:fill="auto"/>
            <w:noWrap/>
            <w:vAlign w:val="center"/>
            <w:hideMark/>
          </w:tcPr>
          <w:p w14:paraId="279403EB" w14:textId="77777777" w:rsidR="00C70C5A" w:rsidRPr="001A092A" w:rsidRDefault="00C70C5A" w:rsidP="009346C5">
            <w:pPr>
              <w:jc w:val="right"/>
              <w:rPr>
                <w:sz w:val="18"/>
                <w:szCs w:val="18"/>
                <w:lang w:val="en-US" w:eastAsia="zh-CN"/>
              </w:rPr>
            </w:pPr>
            <w:r w:rsidRPr="001A092A">
              <w:rPr>
                <w:sz w:val="18"/>
                <w:szCs w:val="18"/>
                <w:lang w:val="en-US" w:eastAsia="zh-CN"/>
              </w:rPr>
              <w:t>0.620</w:t>
            </w:r>
          </w:p>
        </w:tc>
        <w:tc>
          <w:tcPr>
            <w:tcW w:w="1178" w:type="dxa"/>
            <w:tcBorders>
              <w:top w:val="nil"/>
              <w:left w:val="nil"/>
              <w:bottom w:val="single" w:sz="4" w:space="0" w:color="auto"/>
              <w:right w:val="single" w:sz="4" w:space="0" w:color="auto"/>
            </w:tcBorders>
            <w:shd w:val="clear" w:color="auto" w:fill="auto"/>
            <w:noWrap/>
            <w:vAlign w:val="center"/>
            <w:hideMark/>
          </w:tcPr>
          <w:p w14:paraId="746703CB" w14:textId="77777777" w:rsidR="00C70C5A" w:rsidRPr="001A092A" w:rsidRDefault="00C70C5A" w:rsidP="009346C5">
            <w:pPr>
              <w:jc w:val="right"/>
              <w:rPr>
                <w:sz w:val="18"/>
                <w:szCs w:val="18"/>
                <w:lang w:val="en-US" w:eastAsia="zh-CN"/>
              </w:rPr>
            </w:pPr>
            <w:r w:rsidRPr="001A092A">
              <w:rPr>
                <w:sz w:val="18"/>
                <w:szCs w:val="18"/>
                <w:lang w:val="en-US" w:eastAsia="zh-CN"/>
              </w:rPr>
              <w:t>16,820</w:t>
            </w:r>
          </w:p>
        </w:tc>
        <w:tc>
          <w:tcPr>
            <w:tcW w:w="1178" w:type="dxa"/>
            <w:tcBorders>
              <w:top w:val="nil"/>
              <w:left w:val="nil"/>
              <w:bottom w:val="single" w:sz="4" w:space="0" w:color="auto"/>
              <w:right w:val="single" w:sz="4" w:space="0" w:color="auto"/>
            </w:tcBorders>
            <w:shd w:val="clear" w:color="auto" w:fill="auto"/>
            <w:noWrap/>
            <w:vAlign w:val="center"/>
            <w:hideMark/>
          </w:tcPr>
          <w:p w14:paraId="2F097025" w14:textId="77777777" w:rsidR="00C70C5A" w:rsidRPr="001A092A" w:rsidRDefault="00C70C5A" w:rsidP="009346C5">
            <w:pPr>
              <w:jc w:val="right"/>
              <w:rPr>
                <w:sz w:val="18"/>
                <w:szCs w:val="18"/>
                <w:lang w:val="en-US" w:eastAsia="zh-CN"/>
              </w:rPr>
            </w:pPr>
            <w:r w:rsidRPr="001A092A">
              <w:rPr>
                <w:sz w:val="18"/>
                <w:szCs w:val="18"/>
                <w:lang w:val="en-US" w:eastAsia="zh-CN"/>
              </w:rPr>
              <w:t>18,448</w:t>
            </w:r>
          </w:p>
        </w:tc>
        <w:tc>
          <w:tcPr>
            <w:tcW w:w="1178" w:type="dxa"/>
            <w:tcBorders>
              <w:top w:val="nil"/>
              <w:left w:val="nil"/>
              <w:bottom w:val="single" w:sz="4" w:space="0" w:color="auto"/>
              <w:right w:val="single" w:sz="4" w:space="0" w:color="auto"/>
            </w:tcBorders>
            <w:shd w:val="clear" w:color="auto" w:fill="auto"/>
            <w:noWrap/>
            <w:vAlign w:val="center"/>
            <w:hideMark/>
          </w:tcPr>
          <w:p w14:paraId="181FF66A" w14:textId="77777777" w:rsidR="00C70C5A" w:rsidRPr="001A092A" w:rsidRDefault="00C70C5A" w:rsidP="009346C5">
            <w:pPr>
              <w:jc w:val="right"/>
              <w:rPr>
                <w:sz w:val="18"/>
                <w:szCs w:val="18"/>
                <w:lang w:val="en-US" w:eastAsia="zh-CN"/>
              </w:rPr>
            </w:pPr>
            <w:r w:rsidRPr="001A092A">
              <w:rPr>
                <w:sz w:val="18"/>
                <w:szCs w:val="18"/>
                <w:lang w:val="en-US" w:eastAsia="zh-CN"/>
              </w:rPr>
              <w:t>35,268</w:t>
            </w:r>
          </w:p>
        </w:tc>
      </w:tr>
      <w:tr w:rsidR="00C70C5A" w:rsidRPr="001A092A" w14:paraId="18052206"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620FF7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Italy</w:t>
            </w:r>
          </w:p>
        </w:tc>
        <w:tc>
          <w:tcPr>
            <w:tcW w:w="1178" w:type="dxa"/>
            <w:tcBorders>
              <w:top w:val="nil"/>
              <w:left w:val="nil"/>
              <w:bottom w:val="single" w:sz="4" w:space="0" w:color="auto"/>
              <w:right w:val="single" w:sz="4" w:space="0" w:color="auto"/>
            </w:tcBorders>
            <w:shd w:val="clear" w:color="auto" w:fill="auto"/>
            <w:vAlign w:val="center"/>
            <w:hideMark/>
          </w:tcPr>
          <w:p w14:paraId="7AF4D277" w14:textId="77777777" w:rsidR="00C70C5A" w:rsidRPr="001A092A" w:rsidRDefault="00C70C5A" w:rsidP="009346C5">
            <w:pPr>
              <w:jc w:val="right"/>
              <w:rPr>
                <w:sz w:val="18"/>
                <w:szCs w:val="18"/>
                <w:lang w:val="en-US" w:eastAsia="zh-CN"/>
              </w:rPr>
            </w:pPr>
            <w:r w:rsidRPr="001A092A">
              <w:rPr>
                <w:sz w:val="18"/>
                <w:szCs w:val="18"/>
                <w:lang w:val="en-US" w:eastAsia="zh-CN"/>
              </w:rPr>
              <w:t>3.189</w:t>
            </w:r>
          </w:p>
        </w:tc>
        <w:tc>
          <w:tcPr>
            <w:tcW w:w="1178" w:type="dxa"/>
            <w:tcBorders>
              <w:top w:val="nil"/>
              <w:left w:val="nil"/>
              <w:bottom w:val="single" w:sz="4" w:space="0" w:color="auto"/>
              <w:right w:val="single" w:sz="4" w:space="0" w:color="auto"/>
            </w:tcBorders>
            <w:shd w:val="clear" w:color="auto" w:fill="auto"/>
            <w:noWrap/>
            <w:vAlign w:val="center"/>
            <w:hideMark/>
          </w:tcPr>
          <w:p w14:paraId="1D3B0A75" w14:textId="77777777" w:rsidR="00C70C5A" w:rsidRPr="001A092A" w:rsidRDefault="00C70C5A" w:rsidP="009346C5">
            <w:pPr>
              <w:jc w:val="right"/>
              <w:rPr>
                <w:sz w:val="18"/>
                <w:szCs w:val="18"/>
                <w:lang w:val="en-US" w:eastAsia="zh-CN"/>
              </w:rPr>
            </w:pPr>
            <w:r w:rsidRPr="001A092A">
              <w:rPr>
                <w:sz w:val="18"/>
                <w:szCs w:val="18"/>
                <w:lang w:val="en-US" w:eastAsia="zh-CN"/>
              </w:rPr>
              <w:t>4.502</w:t>
            </w:r>
          </w:p>
        </w:tc>
        <w:tc>
          <w:tcPr>
            <w:tcW w:w="1178" w:type="dxa"/>
            <w:tcBorders>
              <w:top w:val="nil"/>
              <w:left w:val="nil"/>
              <w:bottom w:val="single" w:sz="4" w:space="0" w:color="auto"/>
              <w:right w:val="single" w:sz="4" w:space="0" w:color="auto"/>
            </w:tcBorders>
            <w:shd w:val="clear" w:color="auto" w:fill="auto"/>
            <w:noWrap/>
            <w:vAlign w:val="center"/>
            <w:hideMark/>
          </w:tcPr>
          <w:p w14:paraId="7D0CDB47" w14:textId="77777777" w:rsidR="00C70C5A" w:rsidRPr="001A092A" w:rsidRDefault="00C70C5A" w:rsidP="009346C5">
            <w:pPr>
              <w:jc w:val="right"/>
              <w:rPr>
                <w:sz w:val="18"/>
                <w:szCs w:val="18"/>
                <w:lang w:val="en-US" w:eastAsia="zh-CN"/>
              </w:rPr>
            </w:pPr>
            <w:r w:rsidRPr="001A092A">
              <w:rPr>
                <w:sz w:val="18"/>
                <w:szCs w:val="18"/>
                <w:lang w:val="en-US" w:eastAsia="zh-CN"/>
              </w:rPr>
              <w:t>122,182</w:t>
            </w:r>
          </w:p>
        </w:tc>
        <w:tc>
          <w:tcPr>
            <w:tcW w:w="1178" w:type="dxa"/>
            <w:tcBorders>
              <w:top w:val="nil"/>
              <w:left w:val="nil"/>
              <w:bottom w:val="single" w:sz="4" w:space="0" w:color="auto"/>
              <w:right w:val="single" w:sz="4" w:space="0" w:color="auto"/>
            </w:tcBorders>
            <w:shd w:val="clear" w:color="auto" w:fill="auto"/>
            <w:noWrap/>
            <w:vAlign w:val="center"/>
            <w:hideMark/>
          </w:tcPr>
          <w:p w14:paraId="71453C82" w14:textId="77777777" w:rsidR="00C70C5A" w:rsidRPr="001A092A" w:rsidRDefault="00C70C5A" w:rsidP="009346C5">
            <w:pPr>
              <w:jc w:val="right"/>
              <w:rPr>
                <w:sz w:val="18"/>
                <w:szCs w:val="18"/>
                <w:lang w:val="en-US" w:eastAsia="zh-CN"/>
              </w:rPr>
            </w:pPr>
            <w:r w:rsidRPr="001A092A">
              <w:rPr>
                <w:sz w:val="18"/>
                <w:szCs w:val="18"/>
                <w:lang w:val="en-US" w:eastAsia="zh-CN"/>
              </w:rPr>
              <w:t>134,014</w:t>
            </w:r>
          </w:p>
        </w:tc>
        <w:tc>
          <w:tcPr>
            <w:tcW w:w="1178" w:type="dxa"/>
            <w:tcBorders>
              <w:top w:val="nil"/>
              <w:left w:val="nil"/>
              <w:bottom w:val="single" w:sz="4" w:space="0" w:color="auto"/>
              <w:right w:val="single" w:sz="4" w:space="0" w:color="auto"/>
            </w:tcBorders>
            <w:shd w:val="clear" w:color="auto" w:fill="auto"/>
            <w:noWrap/>
            <w:vAlign w:val="center"/>
            <w:hideMark/>
          </w:tcPr>
          <w:p w14:paraId="082F420A" w14:textId="77777777" w:rsidR="00C70C5A" w:rsidRPr="001A092A" w:rsidRDefault="00C70C5A" w:rsidP="009346C5">
            <w:pPr>
              <w:jc w:val="right"/>
              <w:rPr>
                <w:sz w:val="18"/>
                <w:szCs w:val="18"/>
                <w:lang w:val="en-US" w:eastAsia="zh-CN"/>
              </w:rPr>
            </w:pPr>
            <w:r w:rsidRPr="001A092A">
              <w:rPr>
                <w:sz w:val="18"/>
                <w:szCs w:val="18"/>
                <w:lang w:val="en-US" w:eastAsia="zh-CN"/>
              </w:rPr>
              <w:t>256,197</w:t>
            </w:r>
          </w:p>
        </w:tc>
      </w:tr>
      <w:tr w:rsidR="00C70C5A" w:rsidRPr="001A092A" w14:paraId="7E7EF5F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7F6EFF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Jamaica</w:t>
            </w:r>
          </w:p>
        </w:tc>
        <w:tc>
          <w:tcPr>
            <w:tcW w:w="1178" w:type="dxa"/>
            <w:tcBorders>
              <w:top w:val="nil"/>
              <w:left w:val="nil"/>
              <w:bottom w:val="single" w:sz="4" w:space="0" w:color="auto"/>
              <w:right w:val="single" w:sz="4" w:space="0" w:color="auto"/>
            </w:tcBorders>
            <w:shd w:val="clear" w:color="auto" w:fill="auto"/>
            <w:vAlign w:val="center"/>
            <w:hideMark/>
          </w:tcPr>
          <w:p w14:paraId="77616C09" w14:textId="77777777" w:rsidR="00C70C5A" w:rsidRPr="001A092A" w:rsidRDefault="00C70C5A" w:rsidP="009346C5">
            <w:pPr>
              <w:jc w:val="right"/>
              <w:rPr>
                <w:sz w:val="18"/>
                <w:szCs w:val="18"/>
                <w:lang w:val="en-US" w:eastAsia="zh-CN"/>
              </w:rPr>
            </w:pPr>
            <w:r w:rsidRPr="001A092A">
              <w:rPr>
                <w:sz w:val="18"/>
                <w:szCs w:val="18"/>
                <w:lang w:val="en-US" w:eastAsia="zh-CN"/>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6F7A9F23" w14:textId="77777777" w:rsidR="00C70C5A" w:rsidRPr="001A092A" w:rsidRDefault="00C70C5A" w:rsidP="009346C5">
            <w:pPr>
              <w:jc w:val="right"/>
              <w:rPr>
                <w:sz w:val="18"/>
                <w:szCs w:val="18"/>
                <w:lang w:val="en-US" w:eastAsia="zh-CN"/>
              </w:rPr>
            </w:pPr>
            <w:r w:rsidRPr="001A092A">
              <w:rPr>
                <w:sz w:val="18"/>
                <w:szCs w:val="18"/>
                <w:lang w:val="en-US" w:eastAsia="zh-CN"/>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4E37E3F2" w14:textId="77777777" w:rsidR="00C70C5A" w:rsidRPr="001A092A" w:rsidRDefault="00C70C5A" w:rsidP="009346C5">
            <w:pPr>
              <w:jc w:val="right"/>
              <w:rPr>
                <w:sz w:val="18"/>
                <w:szCs w:val="18"/>
                <w:lang w:val="en-US" w:eastAsia="zh-CN"/>
              </w:rPr>
            </w:pPr>
            <w:r w:rsidRPr="001A092A">
              <w:rPr>
                <w:sz w:val="18"/>
                <w:szCs w:val="18"/>
                <w:lang w:val="en-US" w:eastAsia="zh-CN"/>
              </w:rPr>
              <w:t>307</w:t>
            </w:r>
          </w:p>
        </w:tc>
        <w:tc>
          <w:tcPr>
            <w:tcW w:w="1178" w:type="dxa"/>
            <w:tcBorders>
              <w:top w:val="nil"/>
              <w:left w:val="nil"/>
              <w:bottom w:val="single" w:sz="4" w:space="0" w:color="auto"/>
              <w:right w:val="single" w:sz="4" w:space="0" w:color="auto"/>
            </w:tcBorders>
            <w:shd w:val="clear" w:color="auto" w:fill="auto"/>
            <w:noWrap/>
            <w:vAlign w:val="center"/>
            <w:hideMark/>
          </w:tcPr>
          <w:p w14:paraId="513099D9" w14:textId="77777777" w:rsidR="00C70C5A" w:rsidRPr="001A092A" w:rsidRDefault="00C70C5A" w:rsidP="009346C5">
            <w:pPr>
              <w:jc w:val="right"/>
              <w:rPr>
                <w:sz w:val="18"/>
                <w:szCs w:val="18"/>
                <w:lang w:val="en-US" w:eastAsia="zh-CN"/>
              </w:rPr>
            </w:pPr>
            <w:r w:rsidRPr="001A092A">
              <w:rPr>
                <w:sz w:val="18"/>
                <w:szCs w:val="18"/>
                <w:lang w:val="en-US" w:eastAsia="zh-CN"/>
              </w:rPr>
              <w:t>336</w:t>
            </w:r>
          </w:p>
        </w:tc>
        <w:tc>
          <w:tcPr>
            <w:tcW w:w="1178" w:type="dxa"/>
            <w:tcBorders>
              <w:top w:val="nil"/>
              <w:left w:val="nil"/>
              <w:bottom w:val="single" w:sz="4" w:space="0" w:color="auto"/>
              <w:right w:val="single" w:sz="4" w:space="0" w:color="auto"/>
            </w:tcBorders>
            <w:shd w:val="clear" w:color="auto" w:fill="auto"/>
            <w:noWrap/>
            <w:vAlign w:val="center"/>
            <w:hideMark/>
          </w:tcPr>
          <w:p w14:paraId="508AF8FE" w14:textId="77777777" w:rsidR="00C70C5A" w:rsidRPr="001A092A" w:rsidRDefault="00C70C5A" w:rsidP="009346C5">
            <w:pPr>
              <w:jc w:val="right"/>
              <w:rPr>
                <w:sz w:val="18"/>
                <w:szCs w:val="18"/>
                <w:lang w:val="en-US" w:eastAsia="zh-CN"/>
              </w:rPr>
            </w:pPr>
            <w:r w:rsidRPr="001A092A">
              <w:rPr>
                <w:sz w:val="18"/>
                <w:szCs w:val="18"/>
                <w:lang w:val="en-US" w:eastAsia="zh-CN"/>
              </w:rPr>
              <w:t>643</w:t>
            </w:r>
          </w:p>
        </w:tc>
      </w:tr>
      <w:tr w:rsidR="00C70C5A" w:rsidRPr="001A092A" w14:paraId="1F96DF3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7AF392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Japan</w:t>
            </w:r>
          </w:p>
        </w:tc>
        <w:tc>
          <w:tcPr>
            <w:tcW w:w="1178" w:type="dxa"/>
            <w:tcBorders>
              <w:top w:val="nil"/>
              <w:left w:val="nil"/>
              <w:bottom w:val="single" w:sz="4" w:space="0" w:color="auto"/>
              <w:right w:val="single" w:sz="4" w:space="0" w:color="auto"/>
            </w:tcBorders>
            <w:shd w:val="clear" w:color="auto" w:fill="auto"/>
            <w:noWrap/>
            <w:vAlign w:val="center"/>
            <w:hideMark/>
          </w:tcPr>
          <w:p w14:paraId="48309C5B" w14:textId="77777777" w:rsidR="00C70C5A" w:rsidRPr="001A092A" w:rsidRDefault="00C70C5A" w:rsidP="009346C5">
            <w:pPr>
              <w:jc w:val="right"/>
              <w:rPr>
                <w:sz w:val="18"/>
                <w:szCs w:val="18"/>
                <w:lang w:val="en-US" w:eastAsia="zh-CN"/>
              </w:rPr>
            </w:pPr>
            <w:r w:rsidRPr="001A092A">
              <w:rPr>
                <w:sz w:val="18"/>
                <w:szCs w:val="18"/>
                <w:lang w:val="en-US" w:eastAsia="zh-CN"/>
              </w:rPr>
              <w:t>8.033</w:t>
            </w:r>
          </w:p>
        </w:tc>
        <w:tc>
          <w:tcPr>
            <w:tcW w:w="1178" w:type="dxa"/>
            <w:tcBorders>
              <w:top w:val="nil"/>
              <w:left w:val="nil"/>
              <w:bottom w:val="single" w:sz="4" w:space="0" w:color="auto"/>
              <w:right w:val="single" w:sz="4" w:space="0" w:color="auto"/>
            </w:tcBorders>
            <w:shd w:val="clear" w:color="auto" w:fill="auto"/>
            <w:noWrap/>
            <w:vAlign w:val="center"/>
            <w:hideMark/>
          </w:tcPr>
          <w:p w14:paraId="0BEB2D5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11.340</w:t>
            </w:r>
          </w:p>
        </w:tc>
        <w:tc>
          <w:tcPr>
            <w:tcW w:w="1178" w:type="dxa"/>
            <w:tcBorders>
              <w:top w:val="nil"/>
              <w:left w:val="nil"/>
              <w:bottom w:val="single" w:sz="4" w:space="0" w:color="auto"/>
              <w:right w:val="single" w:sz="4" w:space="0" w:color="auto"/>
            </w:tcBorders>
            <w:shd w:val="clear" w:color="auto" w:fill="auto"/>
            <w:noWrap/>
            <w:vAlign w:val="center"/>
            <w:hideMark/>
          </w:tcPr>
          <w:p w14:paraId="5836699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307,774</w:t>
            </w:r>
          </w:p>
        </w:tc>
        <w:tc>
          <w:tcPr>
            <w:tcW w:w="1178" w:type="dxa"/>
            <w:tcBorders>
              <w:top w:val="nil"/>
              <w:left w:val="nil"/>
              <w:bottom w:val="single" w:sz="4" w:space="0" w:color="auto"/>
              <w:right w:val="single" w:sz="4" w:space="0" w:color="auto"/>
            </w:tcBorders>
            <w:shd w:val="clear" w:color="auto" w:fill="auto"/>
            <w:noWrap/>
            <w:vAlign w:val="center"/>
            <w:hideMark/>
          </w:tcPr>
          <w:p w14:paraId="3A7DDF0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337,578</w:t>
            </w:r>
          </w:p>
        </w:tc>
        <w:tc>
          <w:tcPr>
            <w:tcW w:w="1178" w:type="dxa"/>
            <w:tcBorders>
              <w:top w:val="nil"/>
              <w:left w:val="nil"/>
              <w:bottom w:val="single" w:sz="4" w:space="0" w:color="auto"/>
              <w:right w:val="single" w:sz="4" w:space="0" w:color="auto"/>
            </w:tcBorders>
            <w:shd w:val="clear" w:color="auto" w:fill="auto"/>
            <w:noWrap/>
            <w:vAlign w:val="center"/>
            <w:hideMark/>
          </w:tcPr>
          <w:p w14:paraId="09E1340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645,352</w:t>
            </w:r>
          </w:p>
        </w:tc>
      </w:tr>
      <w:tr w:rsidR="00C70C5A" w:rsidRPr="001A092A" w14:paraId="517BC01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9FF256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Jordan</w:t>
            </w:r>
          </w:p>
        </w:tc>
        <w:tc>
          <w:tcPr>
            <w:tcW w:w="1178" w:type="dxa"/>
            <w:tcBorders>
              <w:top w:val="nil"/>
              <w:left w:val="nil"/>
              <w:bottom w:val="single" w:sz="4" w:space="0" w:color="auto"/>
              <w:right w:val="single" w:sz="4" w:space="0" w:color="auto"/>
            </w:tcBorders>
            <w:shd w:val="clear" w:color="auto" w:fill="auto"/>
            <w:vAlign w:val="center"/>
            <w:hideMark/>
          </w:tcPr>
          <w:p w14:paraId="4C4B2FD2" w14:textId="77777777" w:rsidR="00C70C5A" w:rsidRPr="001A092A" w:rsidRDefault="00C70C5A" w:rsidP="009346C5">
            <w:pPr>
              <w:jc w:val="right"/>
              <w:rPr>
                <w:sz w:val="18"/>
                <w:szCs w:val="18"/>
                <w:lang w:val="en-US" w:eastAsia="zh-CN"/>
              </w:rPr>
            </w:pPr>
            <w:r w:rsidRPr="001A092A">
              <w:rPr>
                <w:sz w:val="18"/>
                <w:szCs w:val="18"/>
                <w:lang w:val="en-US" w:eastAsia="zh-CN"/>
              </w:rPr>
              <w:t>0.022</w:t>
            </w:r>
          </w:p>
        </w:tc>
        <w:tc>
          <w:tcPr>
            <w:tcW w:w="1178" w:type="dxa"/>
            <w:tcBorders>
              <w:top w:val="nil"/>
              <w:left w:val="nil"/>
              <w:bottom w:val="single" w:sz="4" w:space="0" w:color="auto"/>
              <w:right w:val="single" w:sz="4" w:space="0" w:color="auto"/>
            </w:tcBorders>
            <w:shd w:val="clear" w:color="auto" w:fill="auto"/>
            <w:noWrap/>
            <w:vAlign w:val="center"/>
            <w:hideMark/>
          </w:tcPr>
          <w:p w14:paraId="7B765CB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0.031</w:t>
            </w:r>
          </w:p>
        </w:tc>
        <w:tc>
          <w:tcPr>
            <w:tcW w:w="1178" w:type="dxa"/>
            <w:tcBorders>
              <w:top w:val="nil"/>
              <w:left w:val="nil"/>
              <w:bottom w:val="single" w:sz="4" w:space="0" w:color="auto"/>
              <w:right w:val="single" w:sz="4" w:space="0" w:color="auto"/>
            </w:tcBorders>
            <w:shd w:val="clear" w:color="auto" w:fill="auto"/>
            <w:noWrap/>
            <w:vAlign w:val="center"/>
            <w:hideMark/>
          </w:tcPr>
          <w:p w14:paraId="06D0832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843</w:t>
            </w:r>
          </w:p>
        </w:tc>
        <w:tc>
          <w:tcPr>
            <w:tcW w:w="1178" w:type="dxa"/>
            <w:tcBorders>
              <w:top w:val="nil"/>
              <w:left w:val="nil"/>
              <w:bottom w:val="single" w:sz="4" w:space="0" w:color="auto"/>
              <w:right w:val="single" w:sz="4" w:space="0" w:color="auto"/>
            </w:tcBorders>
            <w:shd w:val="clear" w:color="auto" w:fill="auto"/>
            <w:noWrap/>
            <w:vAlign w:val="center"/>
            <w:hideMark/>
          </w:tcPr>
          <w:p w14:paraId="0843FD2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925</w:t>
            </w:r>
          </w:p>
        </w:tc>
        <w:tc>
          <w:tcPr>
            <w:tcW w:w="1178" w:type="dxa"/>
            <w:tcBorders>
              <w:top w:val="nil"/>
              <w:left w:val="nil"/>
              <w:bottom w:val="single" w:sz="4" w:space="0" w:color="auto"/>
              <w:right w:val="single" w:sz="4" w:space="0" w:color="auto"/>
            </w:tcBorders>
            <w:shd w:val="clear" w:color="auto" w:fill="auto"/>
            <w:noWrap/>
            <w:vAlign w:val="center"/>
            <w:hideMark/>
          </w:tcPr>
          <w:p w14:paraId="3354A64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1,767</w:t>
            </w:r>
          </w:p>
        </w:tc>
      </w:tr>
      <w:tr w:rsidR="00C70C5A" w:rsidRPr="001A092A" w14:paraId="5F1F39A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3852B71"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Kazakhstan</w:t>
            </w:r>
          </w:p>
        </w:tc>
        <w:tc>
          <w:tcPr>
            <w:tcW w:w="1178" w:type="dxa"/>
            <w:tcBorders>
              <w:top w:val="nil"/>
              <w:left w:val="nil"/>
              <w:bottom w:val="single" w:sz="4" w:space="0" w:color="auto"/>
              <w:right w:val="single" w:sz="4" w:space="0" w:color="auto"/>
            </w:tcBorders>
            <w:shd w:val="clear" w:color="auto" w:fill="auto"/>
            <w:vAlign w:val="center"/>
            <w:hideMark/>
          </w:tcPr>
          <w:p w14:paraId="76E055E7" w14:textId="77777777" w:rsidR="00C70C5A" w:rsidRPr="001A092A" w:rsidRDefault="00C70C5A" w:rsidP="009346C5">
            <w:pPr>
              <w:jc w:val="right"/>
              <w:rPr>
                <w:sz w:val="18"/>
                <w:szCs w:val="18"/>
                <w:lang w:val="en-US" w:eastAsia="zh-CN"/>
              </w:rPr>
            </w:pPr>
            <w:r w:rsidRPr="001A092A">
              <w:rPr>
                <w:sz w:val="18"/>
                <w:szCs w:val="18"/>
                <w:lang w:val="en-US" w:eastAsia="zh-CN"/>
              </w:rPr>
              <w:t>0.133</w:t>
            </w:r>
          </w:p>
        </w:tc>
        <w:tc>
          <w:tcPr>
            <w:tcW w:w="1178" w:type="dxa"/>
            <w:tcBorders>
              <w:top w:val="nil"/>
              <w:left w:val="nil"/>
              <w:bottom w:val="single" w:sz="4" w:space="0" w:color="auto"/>
              <w:right w:val="single" w:sz="4" w:space="0" w:color="auto"/>
            </w:tcBorders>
            <w:shd w:val="clear" w:color="auto" w:fill="auto"/>
            <w:noWrap/>
            <w:vAlign w:val="center"/>
            <w:hideMark/>
          </w:tcPr>
          <w:p w14:paraId="174C868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0.188</w:t>
            </w:r>
          </w:p>
        </w:tc>
        <w:tc>
          <w:tcPr>
            <w:tcW w:w="1178" w:type="dxa"/>
            <w:tcBorders>
              <w:top w:val="nil"/>
              <w:left w:val="nil"/>
              <w:bottom w:val="single" w:sz="4" w:space="0" w:color="auto"/>
              <w:right w:val="single" w:sz="4" w:space="0" w:color="auto"/>
            </w:tcBorders>
            <w:shd w:val="clear" w:color="auto" w:fill="auto"/>
            <w:noWrap/>
            <w:vAlign w:val="center"/>
            <w:hideMark/>
          </w:tcPr>
          <w:p w14:paraId="6DD22D4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5,096</w:t>
            </w:r>
          </w:p>
        </w:tc>
        <w:tc>
          <w:tcPr>
            <w:tcW w:w="1178" w:type="dxa"/>
            <w:tcBorders>
              <w:top w:val="nil"/>
              <w:left w:val="nil"/>
              <w:bottom w:val="single" w:sz="4" w:space="0" w:color="auto"/>
              <w:right w:val="single" w:sz="4" w:space="0" w:color="auto"/>
            </w:tcBorders>
            <w:shd w:val="clear" w:color="auto" w:fill="auto"/>
            <w:noWrap/>
            <w:vAlign w:val="center"/>
            <w:hideMark/>
          </w:tcPr>
          <w:p w14:paraId="331FF22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5,589</w:t>
            </w:r>
          </w:p>
        </w:tc>
        <w:tc>
          <w:tcPr>
            <w:tcW w:w="1178" w:type="dxa"/>
            <w:tcBorders>
              <w:top w:val="nil"/>
              <w:left w:val="nil"/>
              <w:bottom w:val="single" w:sz="4" w:space="0" w:color="auto"/>
              <w:right w:val="single" w:sz="4" w:space="0" w:color="auto"/>
            </w:tcBorders>
            <w:shd w:val="clear" w:color="auto" w:fill="auto"/>
            <w:noWrap/>
            <w:vAlign w:val="center"/>
            <w:hideMark/>
          </w:tcPr>
          <w:p w14:paraId="6B98C73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10,685</w:t>
            </w:r>
          </w:p>
        </w:tc>
      </w:tr>
      <w:tr w:rsidR="00C70C5A" w:rsidRPr="001A092A" w14:paraId="5F8DC02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BF4CB1C"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Kenya</w:t>
            </w:r>
          </w:p>
        </w:tc>
        <w:tc>
          <w:tcPr>
            <w:tcW w:w="1178" w:type="dxa"/>
            <w:tcBorders>
              <w:top w:val="nil"/>
              <w:left w:val="nil"/>
              <w:bottom w:val="single" w:sz="4" w:space="0" w:color="auto"/>
              <w:right w:val="single" w:sz="4" w:space="0" w:color="auto"/>
            </w:tcBorders>
            <w:shd w:val="clear" w:color="auto" w:fill="auto"/>
            <w:vAlign w:val="center"/>
            <w:hideMark/>
          </w:tcPr>
          <w:p w14:paraId="0920D787" w14:textId="77777777" w:rsidR="00C70C5A" w:rsidRPr="001A092A" w:rsidRDefault="00C70C5A" w:rsidP="009346C5">
            <w:pPr>
              <w:jc w:val="right"/>
              <w:rPr>
                <w:sz w:val="18"/>
                <w:szCs w:val="18"/>
                <w:lang w:val="en-US" w:eastAsia="zh-CN"/>
              </w:rPr>
            </w:pPr>
            <w:r w:rsidRPr="001A092A">
              <w:rPr>
                <w:sz w:val="18"/>
                <w:szCs w:val="18"/>
                <w:lang w:val="en-US" w:eastAsia="zh-CN"/>
              </w:rPr>
              <w:t>0.030</w:t>
            </w:r>
          </w:p>
        </w:tc>
        <w:tc>
          <w:tcPr>
            <w:tcW w:w="1178" w:type="dxa"/>
            <w:tcBorders>
              <w:top w:val="nil"/>
              <w:left w:val="nil"/>
              <w:bottom w:val="single" w:sz="4" w:space="0" w:color="auto"/>
              <w:right w:val="single" w:sz="4" w:space="0" w:color="auto"/>
            </w:tcBorders>
            <w:shd w:val="clear" w:color="auto" w:fill="auto"/>
            <w:noWrap/>
            <w:vAlign w:val="center"/>
            <w:hideMark/>
          </w:tcPr>
          <w:p w14:paraId="4BF90E2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0.042</w:t>
            </w:r>
          </w:p>
        </w:tc>
        <w:tc>
          <w:tcPr>
            <w:tcW w:w="1178" w:type="dxa"/>
            <w:tcBorders>
              <w:top w:val="nil"/>
              <w:left w:val="nil"/>
              <w:bottom w:val="single" w:sz="4" w:space="0" w:color="auto"/>
              <w:right w:val="single" w:sz="4" w:space="0" w:color="auto"/>
            </w:tcBorders>
            <w:shd w:val="clear" w:color="auto" w:fill="auto"/>
            <w:noWrap/>
            <w:vAlign w:val="center"/>
            <w:hideMark/>
          </w:tcPr>
          <w:p w14:paraId="2CA13CF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1,149</w:t>
            </w:r>
          </w:p>
        </w:tc>
        <w:tc>
          <w:tcPr>
            <w:tcW w:w="1178" w:type="dxa"/>
            <w:tcBorders>
              <w:top w:val="nil"/>
              <w:left w:val="nil"/>
              <w:bottom w:val="single" w:sz="4" w:space="0" w:color="auto"/>
              <w:right w:val="single" w:sz="4" w:space="0" w:color="auto"/>
            </w:tcBorders>
            <w:shd w:val="clear" w:color="auto" w:fill="auto"/>
            <w:noWrap/>
            <w:vAlign w:val="center"/>
            <w:hideMark/>
          </w:tcPr>
          <w:p w14:paraId="40ACDC8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1,261</w:t>
            </w:r>
          </w:p>
        </w:tc>
        <w:tc>
          <w:tcPr>
            <w:tcW w:w="1178" w:type="dxa"/>
            <w:tcBorders>
              <w:top w:val="nil"/>
              <w:left w:val="nil"/>
              <w:bottom w:val="single" w:sz="4" w:space="0" w:color="auto"/>
              <w:right w:val="single" w:sz="4" w:space="0" w:color="auto"/>
            </w:tcBorders>
            <w:shd w:val="clear" w:color="auto" w:fill="auto"/>
            <w:noWrap/>
            <w:vAlign w:val="center"/>
            <w:hideMark/>
          </w:tcPr>
          <w:p w14:paraId="4294BFC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2,410</w:t>
            </w:r>
          </w:p>
        </w:tc>
      </w:tr>
      <w:tr w:rsidR="00C70C5A" w:rsidRPr="001A092A" w14:paraId="7FB8F45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C11A55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Kiribati</w:t>
            </w:r>
          </w:p>
        </w:tc>
        <w:tc>
          <w:tcPr>
            <w:tcW w:w="1178" w:type="dxa"/>
            <w:tcBorders>
              <w:top w:val="nil"/>
              <w:left w:val="nil"/>
              <w:bottom w:val="single" w:sz="4" w:space="0" w:color="auto"/>
              <w:right w:val="single" w:sz="4" w:space="0" w:color="auto"/>
            </w:tcBorders>
            <w:shd w:val="clear" w:color="auto" w:fill="auto"/>
            <w:vAlign w:val="center"/>
            <w:hideMark/>
          </w:tcPr>
          <w:p w14:paraId="2C008FD0"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C99E18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66EA08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7D11781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2238FFC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80</w:t>
            </w:r>
          </w:p>
        </w:tc>
      </w:tr>
      <w:tr w:rsidR="00C70C5A" w:rsidRPr="001A092A" w14:paraId="3FC5D79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581B9C3"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Kuwait</w:t>
            </w:r>
          </w:p>
        </w:tc>
        <w:tc>
          <w:tcPr>
            <w:tcW w:w="1178" w:type="dxa"/>
            <w:tcBorders>
              <w:top w:val="nil"/>
              <w:left w:val="nil"/>
              <w:bottom w:val="single" w:sz="4" w:space="0" w:color="auto"/>
              <w:right w:val="single" w:sz="4" w:space="0" w:color="auto"/>
            </w:tcBorders>
            <w:shd w:val="clear" w:color="auto" w:fill="auto"/>
            <w:vAlign w:val="center"/>
            <w:hideMark/>
          </w:tcPr>
          <w:p w14:paraId="0CC0753D" w14:textId="77777777" w:rsidR="00C70C5A" w:rsidRPr="001A092A" w:rsidRDefault="00C70C5A" w:rsidP="009346C5">
            <w:pPr>
              <w:jc w:val="right"/>
              <w:rPr>
                <w:sz w:val="18"/>
                <w:szCs w:val="18"/>
                <w:lang w:val="en-US" w:eastAsia="zh-CN"/>
              </w:rPr>
            </w:pPr>
            <w:r w:rsidRPr="001A092A">
              <w:rPr>
                <w:sz w:val="18"/>
                <w:szCs w:val="18"/>
                <w:lang w:val="en-US" w:eastAsia="zh-CN"/>
              </w:rPr>
              <w:t>0.234</w:t>
            </w:r>
          </w:p>
        </w:tc>
        <w:tc>
          <w:tcPr>
            <w:tcW w:w="1178" w:type="dxa"/>
            <w:tcBorders>
              <w:top w:val="nil"/>
              <w:left w:val="nil"/>
              <w:bottom w:val="single" w:sz="4" w:space="0" w:color="auto"/>
              <w:right w:val="single" w:sz="4" w:space="0" w:color="auto"/>
            </w:tcBorders>
            <w:shd w:val="clear" w:color="auto" w:fill="auto"/>
            <w:noWrap/>
            <w:vAlign w:val="center"/>
            <w:hideMark/>
          </w:tcPr>
          <w:p w14:paraId="4E5E6154"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0.330</w:t>
            </w:r>
          </w:p>
        </w:tc>
        <w:tc>
          <w:tcPr>
            <w:tcW w:w="1178" w:type="dxa"/>
            <w:tcBorders>
              <w:top w:val="nil"/>
              <w:left w:val="nil"/>
              <w:bottom w:val="single" w:sz="4" w:space="0" w:color="auto"/>
              <w:right w:val="single" w:sz="4" w:space="0" w:color="auto"/>
            </w:tcBorders>
            <w:shd w:val="clear" w:color="auto" w:fill="auto"/>
            <w:noWrap/>
            <w:vAlign w:val="center"/>
            <w:hideMark/>
          </w:tcPr>
          <w:p w14:paraId="15C8A7E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8,965</w:t>
            </w:r>
          </w:p>
        </w:tc>
        <w:tc>
          <w:tcPr>
            <w:tcW w:w="1178" w:type="dxa"/>
            <w:tcBorders>
              <w:top w:val="nil"/>
              <w:left w:val="nil"/>
              <w:bottom w:val="single" w:sz="4" w:space="0" w:color="auto"/>
              <w:right w:val="single" w:sz="4" w:space="0" w:color="auto"/>
            </w:tcBorders>
            <w:shd w:val="clear" w:color="auto" w:fill="auto"/>
            <w:noWrap/>
            <w:vAlign w:val="center"/>
            <w:hideMark/>
          </w:tcPr>
          <w:p w14:paraId="4DDD772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9,834</w:t>
            </w:r>
          </w:p>
        </w:tc>
        <w:tc>
          <w:tcPr>
            <w:tcW w:w="1178" w:type="dxa"/>
            <w:tcBorders>
              <w:top w:val="nil"/>
              <w:left w:val="nil"/>
              <w:bottom w:val="single" w:sz="4" w:space="0" w:color="auto"/>
              <w:right w:val="single" w:sz="4" w:space="0" w:color="auto"/>
            </w:tcBorders>
            <w:shd w:val="clear" w:color="auto" w:fill="auto"/>
            <w:noWrap/>
            <w:vAlign w:val="center"/>
            <w:hideMark/>
          </w:tcPr>
          <w:p w14:paraId="4431A64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18,799</w:t>
            </w:r>
          </w:p>
        </w:tc>
      </w:tr>
      <w:tr w:rsidR="00C70C5A" w:rsidRPr="001A092A" w14:paraId="15E364B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3EC090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Kyrgyzstan</w:t>
            </w:r>
          </w:p>
        </w:tc>
        <w:tc>
          <w:tcPr>
            <w:tcW w:w="1178" w:type="dxa"/>
            <w:tcBorders>
              <w:top w:val="nil"/>
              <w:left w:val="nil"/>
              <w:bottom w:val="single" w:sz="4" w:space="0" w:color="auto"/>
              <w:right w:val="single" w:sz="4" w:space="0" w:color="auto"/>
            </w:tcBorders>
            <w:shd w:val="clear" w:color="auto" w:fill="auto"/>
            <w:vAlign w:val="center"/>
            <w:hideMark/>
          </w:tcPr>
          <w:p w14:paraId="31243215" w14:textId="77777777" w:rsidR="00C70C5A" w:rsidRPr="001A092A" w:rsidRDefault="00C70C5A" w:rsidP="009346C5">
            <w:pPr>
              <w:jc w:val="right"/>
              <w:rPr>
                <w:sz w:val="18"/>
                <w:szCs w:val="18"/>
                <w:lang w:val="en-US" w:eastAsia="zh-CN"/>
              </w:rPr>
            </w:pPr>
            <w:r w:rsidRPr="001A092A">
              <w:rPr>
                <w:sz w:val="18"/>
                <w:szCs w:val="18"/>
                <w:lang w:val="en-US" w:eastAsia="zh-CN"/>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54A21AD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69ED2B7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4AAA0B6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7884B36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161</w:t>
            </w:r>
          </w:p>
        </w:tc>
      </w:tr>
      <w:tr w:rsidR="00C70C5A" w:rsidRPr="001A092A" w14:paraId="0A1188D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F9B825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Lao People’s Democratic Republic</w:t>
            </w:r>
          </w:p>
        </w:tc>
        <w:tc>
          <w:tcPr>
            <w:tcW w:w="1178" w:type="dxa"/>
            <w:tcBorders>
              <w:top w:val="nil"/>
              <w:left w:val="nil"/>
              <w:bottom w:val="single" w:sz="4" w:space="0" w:color="auto"/>
              <w:right w:val="single" w:sz="4" w:space="0" w:color="auto"/>
            </w:tcBorders>
            <w:shd w:val="clear" w:color="auto" w:fill="auto"/>
            <w:vAlign w:val="center"/>
            <w:hideMark/>
          </w:tcPr>
          <w:p w14:paraId="1BE436D9" w14:textId="77777777" w:rsidR="00C70C5A" w:rsidRPr="001A092A" w:rsidRDefault="00C70C5A" w:rsidP="009346C5">
            <w:pPr>
              <w:jc w:val="right"/>
              <w:rPr>
                <w:sz w:val="18"/>
                <w:szCs w:val="18"/>
                <w:lang w:val="en-US" w:eastAsia="zh-CN"/>
              </w:rPr>
            </w:pPr>
            <w:r w:rsidRPr="001A092A">
              <w:rPr>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1D18E43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EF90E51"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13A71391"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0BA668D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562</w:t>
            </w:r>
          </w:p>
        </w:tc>
      </w:tr>
      <w:tr w:rsidR="00C70C5A" w:rsidRPr="001A092A" w14:paraId="747E4EC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DBAFCB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Latvia</w:t>
            </w:r>
          </w:p>
        </w:tc>
        <w:tc>
          <w:tcPr>
            <w:tcW w:w="1178" w:type="dxa"/>
            <w:tcBorders>
              <w:top w:val="nil"/>
              <w:left w:val="nil"/>
              <w:bottom w:val="single" w:sz="4" w:space="0" w:color="auto"/>
              <w:right w:val="single" w:sz="4" w:space="0" w:color="auto"/>
            </w:tcBorders>
            <w:shd w:val="clear" w:color="auto" w:fill="auto"/>
            <w:vAlign w:val="center"/>
            <w:hideMark/>
          </w:tcPr>
          <w:p w14:paraId="697EC2B0" w14:textId="77777777" w:rsidR="00C70C5A" w:rsidRPr="001A092A" w:rsidRDefault="00C70C5A" w:rsidP="009346C5">
            <w:pPr>
              <w:jc w:val="right"/>
              <w:rPr>
                <w:sz w:val="18"/>
                <w:szCs w:val="18"/>
                <w:lang w:val="en-US" w:eastAsia="zh-CN"/>
              </w:rPr>
            </w:pPr>
            <w:r w:rsidRPr="001A092A">
              <w:rPr>
                <w:sz w:val="18"/>
                <w:szCs w:val="18"/>
                <w:lang w:val="en-US" w:eastAsia="zh-CN"/>
              </w:rPr>
              <w:t>0.050</w:t>
            </w:r>
          </w:p>
        </w:tc>
        <w:tc>
          <w:tcPr>
            <w:tcW w:w="1178" w:type="dxa"/>
            <w:tcBorders>
              <w:top w:val="nil"/>
              <w:left w:val="nil"/>
              <w:bottom w:val="single" w:sz="4" w:space="0" w:color="auto"/>
              <w:right w:val="single" w:sz="4" w:space="0" w:color="auto"/>
            </w:tcBorders>
            <w:shd w:val="clear" w:color="auto" w:fill="auto"/>
            <w:noWrap/>
            <w:vAlign w:val="center"/>
            <w:hideMark/>
          </w:tcPr>
          <w:p w14:paraId="3EFFC69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0.071</w:t>
            </w:r>
          </w:p>
        </w:tc>
        <w:tc>
          <w:tcPr>
            <w:tcW w:w="1178" w:type="dxa"/>
            <w:tcBorders>
              <w:top w:val="nil"/>
              <w:left w:val="nil"/>
              <w:bottom w:val="single" w:sz="4" w:space="0" w:color="auto"/>
              <w:right w:val="single" w:sz="4" w:space="0" w:color="auto"/>
            </w:tcBorders>
            <w:shd w:val="clear" w:color="auto" w:fill="auto"/>
            <w:noWrap/>
            <w:vAlign w:val="center"/>
            <w:hideMark/>
          </w:tcPr>
          <w:p w14:paraId="75722A8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1,916</w:t>
            </w:r>
          </w:p>
        </w:tc>
        <w:tc>
          <w:tcPr>
            <w:tcW w:w="1178" w:type="dxa"/>
            <w:tcBorders>
              <w:top w:val="nil"/>
              <w:left w:val="nil"/>
              <w:bottom w:val="single" w:sz="4" w:space="0" w:color="auto"/>
              <w:right w:val="single" w:sz="4" w:space="0" w:color="auto"/>
            </w:tcBorders>
            <w:shd w:val="clear" w:color="auto" w:fill="auto"/>
            <w:noWrap/>
            <w:vAlign w:val="center"/>
            <w:hideMark/>
          </w:tcPr>
          <w:p w14:paraId="37D571A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2,101</w:t>
            </w:r>
          </w:p>
        </w:tc>
        <w:tc>
          <w:tcPr>
            <w:tcW w:w="1178" w:type="dxa"/>
            <w:tcBorders>
              <w:top w:val="nil"/>
              <w:left w:val="nil"/>
              <w:bottom w:val="single" w:sz="4" w:space="0" w:color="auto"/>
              <w:right w:val="single" w:sz="4" w:space="0" w:color="auto"/>
            </w:tcBorders>
            <w:shd w:val="clear" w:color="auto" w:fill="auto"/>
            <w:noWrap/>
            <w:vAlign w:val="center"/>
            <w:hideMark/>
          </w:tcPr>
          <w:p w14:paraId="1276D96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4,017</w:t>
            </w:r>
          </w:p>
        </w:tc>
      </w:tr>
      <w:tr w:rsidR="00C70C5A" w:rsidRPr="001A092A" w14:paraId="398CE1A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CA121C1"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Lebanon</w:t>
            </w:r>
          </w:p>
        </w:tc>
        <w:tc>
          <w:tcPr>
            <w:tcW w:w="1178" w:type="dxa"/>
            <w:tcBorders>
              <w:top w:val="nil"/>
              <w:left w:val="nil"/>
              <w:bottom w:val="single" w:sz="4" w:space="0" w:color="auto"/>
              <w:right w:val="single" w:sz="4" w:space="0" w:color="auto"/>
            </w:tcBorders>
            <w:shd w:val="clear" w:color="auto" w:fill="auto"/>
            <w:vAlign w:val="center"/>
            <w:hideMark/>
          </w:tcPr>
          <w:p w14:paraId="3C98AD86" w14:textId="77777777" w:rsidR="00C70C5A" w:rsidRPr="001A092A" w:rsidRDefault="00C70C5A" w:rsidP="009346C5">
            <w:pPr>
              <w:jc w:val="right"/>
              <w:rPr>
                <w:sz w:val="18"/>
                <w:szCs w:val="18"/>
                <w:lang w:val="en-US" w:eastAsia="zh-CN"/>
              </w:rPr>
            </w:pPr>
            <w:r w:rsidRPr="001A092A">
              <w:rPr>
                <w:sz w:val="18"/>
                <w:szCs w:val="18"/>
                <w:lang w:val="en-US" w:eastAsia="zh-CN"/>
              </w:rPr>
              <w:t>0.036</w:t>
            </w:r>
          </w:p>
        </w:tc>
        <w:tc>
          <w:tcPr>
            <w:tcW w:w="1178" w:type="dxa"/>
            <w:tcBorders>
              <w:top w:val="nil"/>
              <w:left w:val="nil"/>
              <w:bottom w:val="single" w:sz="4" w:space="0" w:color="auto"/>
              <w:right w:val="single" w:sz="4" w:space="0" w:color="auto"/>
            </w:tcBorders>
            <w:shd w:val="clear" w:color="auto" w:fill="auto"/>
            <w:noWrap/>
            <w:vAlign w:val="center"/>
            <w:hideMark/>
          </w:tcPr>
          <w:p w14:paraId="4845C14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0.051</w:t>
            </w:r>
          </w:p>
        </w:tc>
        <w:tc>
          <w:tcPr>
            <w:tcW w:w="1178" w:type="dxa"/>
            <w:tcBorders>
              <w:top w:val="nil"/>
              <w:left w:val="nil"/>
              <w:bottom w:val="single" w:sz="4" w:space="0" w:color="auto"/>
              <w:right w:val="single" w:sz="4" w:space="0" w:color="auto"/>
            </w:tcBorders>
            <w:shd w:val="clear" w:color="auto" w:fill="auto"/>
            <w:noWrap/>
            <w:vAlign w:val="center"/>
            <w:hideMark/>
          </w:tcPr>
          <w:p w14:paraId="371575B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1,379</w:t>
            </w:r>
          </w:p>
        </w:tc>
        <w:tc>
          <w:tcPr>
            <w:tcW w:w="1178" w:type="dxa"/>
            <w:tcBorders>
              <w:top w:val="nil"/>
              <w:left w:val="nil"/>
              <w:bottom w:val="single" w:sz="4" w:space="0" w:color="auto"/>
              <w:right w:val="single" w:sz="4" w:space="0" w:color="auto"/>
            </w:tcBorders>
            <w:shd w:val="clear" w:color="auto" w:fill="auto"/>
            <w:noWrap/>
            <w:vAlign w:val="center"/>
            <w:hideMark/>
          </w:tcPr>
          <w:p w14:paraId="4D52106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1,513</w:t>
            </w:r>
          </w:p>
        </w:tc>
        <w:tc>
          <w:tcPr>
            <w:tcW w:w="1178" w:type="dxa"/>
            <w:tcBorders>
              <w:top w:val="nil"/>
              <w:left w:val="nil"/>
              <w:bottom w:val="single" w:sz="4" w:space="0" w:color="auto"/>
              <w:right w:val="single" w:sz="4" w:space="0" w:color="auto"/>
            </w:tcBorders>
            <w:shd w:val="clear" w:color="auto" w:fill="auto"/>
            <w:noWrap/>
            <w:vAlign w:val="center"/>
            <w:hideMark/>
          </w:tcPr>
          <w:p w14:paraId="604B085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2,892</w:t>
            </w:r>
          </w:p>
        </w:tc>
      </w:tr>
      <w:tr w:rsidR="00C70C5A" w:rsidRPr="001A092A" w14:paraId="6CCCC9F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CB9A5E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lastRenderedPageBreak/>
              <w:t>Lesotho</w:t>
            </w:r>
          </w:p>
        </w:tc>
        <w:tc>
          <w:tcPr>
            <w:tcW w:w="1178" w:type="dxa"/>
            <w:tcBorders>
              <w:top w:val="nil"/>
              <w:left w:val="nil"/>
              <w:bottom w:val="single" w:sz="4" w:space="0" w:color="auto"/>
              <w:right w:val="single" w:sz="4" w:space="0" w:color="auto"/>
            </w:tcBorders>
            <w:shd w:val="clear" w:color="auto" w:fill="auto"/>
            <w:vAlign w:val="center"/>
            <w:hideMark/>
          </w:tcPr>
          <w:p w14:paraId="291E476A"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9A685D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5469B59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766840F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1890244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80</w:t>
            </w:r>
          </w:p>
        </w:tc>
      </w:tr>
      <w:tr w:rsidR="00C70C5A" w:rsidRPr="001A092A" w14:paraId="398199A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76D644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Liberia</w:t>
            </w:r>
          </w:p>
        </w:tc>
        <w:tc>
          <w:tcPr>
            <w:tcW w:w="1178" w:type="dxa"/>
            <w:tcBorders>
              <w:top w:val="nil"/>
              <w:left w:val="nil"/>
              <w:bottom w:val="single" w:sz="4" w:space="0" w:color="auto"/>
              <w:right w:val="single" w:sz="4" w:space="0" w:color="auto"/>
            </w:tcBorders>
            <w:shd w:val="clear" w:color="auto" w:fill="auto"/>
            <w:vAlign w:val="center"/>
            <w:hideMark/>
          </w:tcPr>
          <w:p w14:paraId="0AAC8D00"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8A9FBF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4C34DB3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22CAEA0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D8103F4"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80</w:t>
            </w:r>
          </w:p>
        </w:tc>
      </w:tr>
      <w:tr w:rsidR="00C70C5A" w:rsidRPr="001A092A" w14:paraId="2DCECF8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BF1939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Libya</w:t>
            </w:r>
          </w:p>
        </w:tc>
        <w:tc>
          <w:tcPr>
            <w:tcW w:w="1178" w:type="dxa"/>
            <w:tcBorders>
              <w:top w:val="nil"/>
              <w:left w:val="nil"/>
              <w:bottom w:val="single" w:sz="4" w:space="0" w:color="auto"/>
              <w:right w:val="single" w:sz="4" w:space="0" w:color="auto"/>
            </w:tcBorders>
            <w:shd w:val="clear" w:color="auto" w:fill="auto"/>
            <w:vAlign w:val="center"/>
            <w:hideMark/>
          </w:tcPr>
          <w:p w14:paraId="3DB7A022" w14:textId="77777777" w:rsidR="00C70C5A" w:rsidRPr="001A092A" w:rsidRDefault="00C70C5A" w:rsidP="009346C5">
            <w:pPr>
              <w:jc w:val="right"/>
              <w:rPr>
                <w:sz w:val="18"/>
                <w:szCs w:val="18"/>
                <w:lang w:val="en-US" w:eastAsia="zh-CN"/>
              </w:rPr>
            </w:pPr>
            <w:r w:rsidRPr="001A092A">
              <w:rPr>
                <w:sz w:val="18"/>
                <w:szCs w:val="18"/>
                <w:lang w:val="en-US" w:eastAsia="zh-CN"/>
              </w:rPr>
              <w:t>0.018</w:t>
            </w:r>
          </w:p>
        </w:tc>
        <w:tc>
          <w:tcPr>
            <w:tcW w:w="1178" w:type="dxa"/>
            <w:tcBorders>
              <w:top w:val="nil"/>
              <w:left w:val="nil"/>
              <w:bottom w:val="single" w:sz="4" w:space="0" w:color="auto"/>
              <w:right w:val="single" w:sz="4" w:space="0" w:color="auto"/>
            </w:tcBorders>
            <w:shd w:val="clear" w:color="auto" w:fill="auto"/>
            <w:noWrap/>
            <w:vAlign w:val="center"/>
            <w:hideMark/>
          </w:tcPr>
          <w:p w14:paraId="48870C7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0.025</w:t>
            </w:r>
          </w:p>
        </w:tc>
        <w:tc>
          <w:tcPr>
            <w:tcW w:w="1178" w:type="dxa"/>
            <w:tcBorders>
              <w:top w:val="nil"/>
              <w:left w:val="nil"/>
              <w:bottom w:val="single" w:sz="4" w:space="0" w:color="auto"/>
              <w:right w:val="single" w:sz="4" w:space="0" w:color="auto"/>
            </w:tcBorders>
            <w:shd w:val="clear" w:color="auto" w:fill="auto"/>
            <w:noWrap/>
            <w:vAlign w:val="center"/>
            <w:hideMark/>
          </w:tcPr>
          <w:p w14:paraId="7FF73D4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690</w:t>
            </w:r>
          </w:p>
        </w:tc>
        <w:tc>
          <w:tcPr>
            <w:tcW w:w="1178" w:type="dxa"/>
            <w:tcBorders>
              <w:top w:val="nil"/>
              <w:left w:val="nil"/>
              <w:bottom w:val="single" w:sz="4" w:space="0" w:color="auto"/>
              <w:right w:val="single" w:sz="4" w:space="0" w:color="auto"/>
            </w:tcBorders>
            <w:shd w:val="clear" w:color="auto" w:fill="auto"/>
            <w:noWrap/>
            <w:vAlign w:val="center"/>
            <w:hideMark/>
          </w:tcPr>
          <w:p w14:paraId="4AF792A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756</w:t>
            </w:r>
          </w:p>
        </w:tc>
        <w:tc>
          <w:tcPr>
            <w:tcW w:w="1178" w:type="dxa"/>
            <w:tcBorders>
              <w:top w:val="nil"/>
              <w:left w:val="nil"/>
              <w:bottom w:val="single" w:sz="4" w:space="0" w:color="auto"/>
              <w:right w:val="single" w:sz="4" w:space="0" w:color="auto"/>
            </w:tcBorders>
            <w:shd w:val="clear" w:color="auto" w:fill="auto"/>
            <w:noWrap/>
            <w:vAlign w:val="center"/>
            <w:hideMark/>
          </w:tcPr>
          <w:p w14:paraId="16C20F3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1,446</w:t>
            </w:r>
          </w:p>
        </w:tc>
      </w:tr>
      <w:tr w:rsidR="00C70C5A" w:rsidRPr="001A092A" w14:paraId="536CC80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1FC555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Lithuania</w:t>
            </w:r>
          </w:p>
        </w:tc>
        <w:tc>
          <w:tcPr>
            <w:tcW w:w="1178" w:type="dxa"/>
            <w:tcBorders>
              <w:top w:val="nil"/>
              <w:left w:val="nil"/>
              <w:bottom w:val="single" w:sz="4" w:space="0" w:color="auto"/>
              <w:right w:val="single" w:sz="4" w:space="0" w:color="auto"/>
            </w:tcBorders>
            <w:shd w:val="clear" w:color="auto" w:fill="auto"/>
            <w:vAlign w:val="center"/>
            <w:hideMark/>
          </w:tcPr>
          <w:p w14:paraId="7863E37E" w14:textId="77777777" w:rsidR="00C70C5A" w:rsidRPr="001A092A" w:rsidRDefault="00C70C5A" w:rsidP="009346C5">
            <w:pPr>
              <w:jc w:val="right"/>
              <w:rPr>
                <w:sz w:val="18"/>
                <w:szCs w:val="18"/>
                <w:lang w:val="en-US" w:eastAsia="zh-CN"/>
              </w:rPr>
            </w:pPr>
            <w:r w:rsidRPr="001A092A">
              <w:rPr>
                <w:sz w:val="18"/>
                <w:szCs w:val="18"/>
                <w:lang w:val="en-US" w:eastAsia="zh-CN"/>
              </w:rPr>
              <w:t>0.077</w:t>
            </w:r>
          </w:p>
        </w:tc>
        <w:tc>
          <w:tcPr>
            <w:tcW w:w="1178" w:type="dxa"/>
            <w:tcBorders>
              <w:top w:val="nil"/>
              <w:left w:val="nil"/>
              <w:bottom w:val="single" w:sz="4" w:space="0" w:color="auto"/>
              <w:right w:val="single" w:sz="4" w:space="0" w:color="auto"/>
            </w:tcBorders>
            <w:shd w:val="clear" w:color="auto" w:fill="auto"/>
            <w:noWrap/>
            <w:vAlign w:val="center"/>
            <w:hideMark/>
          </w:tcPr>
          <w:p w14:paraId="2B1B4BC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0.109</w:t>
            </w:r>
          </w:p>
        </w:tc>
        <w:tc>
          <w:tcPr>
            <w:tcW w:w="1178" w:type="dxa"/>
            <w:tcBorders>
              <w:top w:val="nil"/>
              <w:left w:val="nil"/>
              <w:bottom w:val="single" w:sz="4" w:space="0" w:color="auto"/>
              <w:right w:val="single" w:sz="4" w:space="0" w:color="auto"/>
            </w:tcBorders>
            <w:shd w:val="clear" w:color="auto" w:fill="auto"/>
            <w:noWrap/>
            <w:vAlign w:val="center"/>
            <w:hideMark/>
          </w:tcPr>
          <w:p w14:paraId="51375754"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2,950</w:t>
            </w:r>
          </w:p>
        </w:tc>
        <w:tc>
          <w:tcPr>
            <w:tcW w:w="1178" w:type="dxa"/>
            <w:tcBorders>
              <w:top w:val="nil"/>
              <w:left w:val="nil"/>
              <w:bottom w:val="single" w:sz="4" w:space="0" w:color="auto"/>
              <w:right w:val="single" w:sz="4" w:space="0" w:color="auto"/>
            </w:tcBorders>
            <w:shd w:val="clear" w:color="auto" w:fill="auto"/>
            <w:noWrap/>
            <w:vAlign w:val="center"/>
            <w:hideMark/>
          </w:tcPr>
          <w:p w14:paraId="531E0E4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3,236</w:t>
            </w:r>
          </w:p>
        </w:tc>
        <w:tc>
          <w:tcPr>
            <w:tcW w:w="1178" w:type="dxa"/>
            <w:tcBorders>
              <w:top w:val="nil"/>
              <w:left w:val="nil"/>
              <w:bottom w:val="single" w:sz="4" w:space="0" w:color="auto"/>
              <w:right w:val="single" w:sz="4" w:space="0" w:color="auto"/>
            </w:tcBorders>
            <w:shd w:val="clear" w:color="auto" w:fill="auto"/>
            <w:noWrap/>
            <w:vAlign w:val="center"/>
            <w:hideMark/>
          </w:tcPr>
          <w:p w14:paraId="43168EB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6,186</w:t>
            </w:r>
          </w:p>
        </w:tc>
      </w:tr>
      <w:tr w:rsidR="00C70C5A" w:rsidRPr="001A092A" w14:paraId="552D0EA6"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F43C44A"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Luxembourg</w:t>
            </w:r>
          </w:p>
        </w:tc>
        <w:tc>
          <w:tcPr>
            <w:tcW w:w="1178" w:type="dxa"/>
            <w:tcBorders>
              <w:top w:val="nil"/>
              <w:left w:val="nil"/>
              <w:bottom w:val="single" w:sz="4" w:space="0" w:color="auto"/>
              <w:right w:val="single" w:sz="4" w:space="0" w:color="auto"/>
            </w:tcBorders>
            <w:shd w:val="clear" w:color="auto" w:fill="auto"/>
            <w:vAlign w:val="center"/>
            <w:hideMark/>
          </w:tcPr>
          <w:p w14:paraId="35CE0062" w14:textId="77777777" w:rsidR="00C70C5A" w:rsidRPr="001A092A" w:rsidRDefault="00C70C5A" w:rsidP="009346C5">
            <w:pPr>
              <w:jc w:val="right"/>
              <w:rPr>
                <w:sz w:val="18"/>
                <w:szCs w:val="18"/>
                <w:lang w:val="en-US" w:eastAsia="zh-CN"/>
              </w:rPr>
            </w:pPr>
            <w:r w:rsidRPr="001A092A">
              <w:rPr>
                <w:sz w:val="18"/>
                <w:szCs w:val="18"/>
                <w:lang w:val="en-US" w:eastAsia="zh-CN"/>
              </w:rPr>
              <w:t>0.068</w:t>
            </w:r>
          </w:p>
        </w:tc>
        <w:tc>
          <w:tcPr>
            <w:tcW w:w="1178" w:type="dxa"/>
            <w:tcBorders>
              <w:top w:val="nil"/>
              <w:left w:val="nil"/>
              <w:bottom w:val="single" w:sz="4" w:space="0" w:color="auto"/>
              <w:right w:val="single" w:sz="4" w:space="0" w:color="auto"/>
            </w:tcBorders>
            <w:shd w:val="clear" w:color="auto" w:fill="auto"/>
            <w:noWrap/>
            <w:vAlign w:val="center"/>
            <w:hideMark/>
          </w:tcPr>
          <w:p w14:paraId="3AF17D9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0.096</w:t>
            </w:r>
          </w:p>
        </w:tc>
        <w:tc>
          <w:tcPr>
            <w:tcW w:w="1178" w:type="dxa"/>
            <w:tcBorders>
              <w:top w:val="nil"/>
              <w:left w:val="nil"/>
              <w:bottom w:val="single" w:sz="4" w:space="0" w:color="auto"/>
              <w:right w:val="single" w:sz="4" w:space="0" w:color="auto"/>
            </w:tcBorders>
            <w:shd w:val="clear" w:color="auto" w:fill="auto"/>
            <w:noWrap/>
            <w:vAlign w:val="center"/>
            <w:hideMark/>
          </w:tcPr>
          <w:p w14:paraId="5D6C5A2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2,605</w:t>
            </w:r>
          </w:p>
        </w:tc>
        <w:tc>
          <w:tcPr>
            <w:tcW w:w="1178" w:type="dxa"/>
            <w:tcBorders>
              <w:top w:val="nil"/>
              <w:left w:val="nil"/>
              <w:bottom w:val="single" w:sz="4" w:space="0" w:color="auto"/>
              <w:right w:val="single" w:sz="4" w:space="0" w:color="auto"/>
            </w:tcBorders>
            <w:shd w:val="clear" w:color="auto" w:fill="auto"/>
            <w:noWrap/>
            <w:vAlign w:val="center"/>
            <w:hideMark/>
          </w:tcPr>
          <w:p w14:paraId="20CB88E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2,858</w:t>
            </w:r>
          </w:p>
        </w:tc>
        <w:tc>
          <w:tcPr>
            <w:tcW w:w="1178" w:type="dxa"/>
            <w:tcBorders>
              <w:top w:val="nil"/>
              <w:left w:val="nil"/>
              <w:bottom w:val="single" w:sz="4" w:space="0" w:color="auto"/>
              <w:right w:val="single" w:sz="4" w:space="0" w:color="auto"/>
            </w:tcBorders>
            <w:shd w:val="clear" w:color="auto" w:fill="auto"/>
            <w:noWrap/>
            <w:vAlign w:val="center"/>
            <w:hideMark/>
          </w:tcPr>
          <w:p w14:paraId="3B4EB2C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5,463</w:t>
            </w:r>
          </w:p>
        </w:tc>
      </w:tr>
      <w:tr w:rsidR="00C70C5A" w:rsidRPr="001A092A" w14:paraId="1ED2538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C97E367"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Madagascar</w:t>
            </w:r>
          </w:p>
        </w:tc>
        <w:tc>
          <w:tcPr>
            <w:tcW w:w="1178" w:type="dxa"/>
            <w:tcBorders>
              <w:top w:val="nil"/>
              <w:left w:val="nil"/>
              <w:bottom w:val="single" w:sz="4" w:space="0" w:color="auto"/>
              <w:right w:val="single" w:sz="4" w:space="0" w:color="auto"/>
            </w:tcBorders>
            <w:shd w:val="clear" w:color="auto" w:fill="auto"/>
            <w:vAlign w:val="center"/>
            <w:hideMark/>
          </w:tcPr>
          <w:p w14:paraId="29FBABE1"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36FD98D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39DCB86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639C55B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7F91FE3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321</w:t>
            </w:r>
          </w:p>
        </w:tc>
      </w:tr>
      <w:tr w:rsidR="00C70C5A" w:rsidRPr="001A092A" w14:paraId="2537F3A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5DC44D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Malawi</w:t>
            </w:r>
          </w:p>
        </w:tc>
        <w:tc>
          <w:tcPr>
            <w:tcW w:w="1178" w:type="dxa"/>
            <w:tcBorders>
              <w:top w:val="nil"/>
              <w:left w:val="nil"/>
              <w:bottom w:val="single" w:sz="4" w:space="0" w:color="auto"/>
              <w:right w:val="single" w:sz="4" w:space="0" w:color="auto"/>
            </w:tcBorders>
            <w:shd w:val="clear" w:color="auto" w:fill="auto"/>
            <w:vAlign w:val="center"/>
            <w:hideMark/>
          </w:tcPr>
          <w:p w14:paraId="6E49557A" w14:textId="77777777" w:rsidR="00C70C5A" w:rsidRPr="001A092A" w:rsidRDefault="00C70C5A" w:rsidP="009346C5">
            <w:pPr>
              <w:jc w:val="right"/>
              <w:rPr>
                <w:sz w:val="18"/>
                <w:szCs w:val="18"/>
                <w:lang w:val="en-US" w:eastAsia="zh-CN"/>
              </w:rPr>
            </w:pPr>
            <w:r w:rsidRPr="001A092A">
              <w:rPr>
                <w:sz w:val="18"/>
                <w:szCs w:val="18"/>
                <w:lang w:val="en-US" w:eastAsia="zh-CN"/>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0E6108B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3B97C41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4849C8D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51AAEC4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161</w:t>
            </w:r>
          </w:p>
        </w:tc>
      </w:tr>
      <w:tr w:rsidR="00C70C5A" w:rsidRPr="001A092A" w14:paraId="3E4B1DC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E8C2C6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Malaysia</w:t>
            </w:r>
          </w:p>
        </w:tc>
        <w:tc>
          <w:tcPr>
            <w:tcW w:w="1178" w:type="dxa"/>
            <w:tcBorders>
              <w:top w:val="nil"/>
              <w:left w:val="nil"/>
              <w:bottom w:val="single" w:sz="4" w:space="0" w:color="auto"/>
              <w:right w:val="single" w:sz="4" w:space="0" w:color="auto"/>
            </w:tcBorders>
            <w:shd w:val="clear" w:color="auto" w:fill="auto"/>
            <w:vAlign w:val="center"/>
            <w:hideMark/>
          </w:tcPr>
          <w:p w14:paraId="12907597" w14:textId="77777777" w:rsidR="00C70C5A" w:rsidRPr="001A092A" w:rsidRDefault="00C70C5A" w:rsidP="009346C5">
            <w:pPr>
              <w:jc w:val="right"/>
              <w:rPr>
                <w:sz w:val="18"/>
                <w:szCs w:val="18"/>
                <w:lang w:val="en-US" w:eastAsia="zh-CN"/>
              </w:rPr>
            </w:pPr>
            <w:r w:rsidRPr="001A092A">
              <w:rPr>
                <w:sz w:val="18"/>
                <w:szCs w:val="18"/>
                <w:lang w:val="en-US" w:eastAsia="zh-CN"/>
              </w:rPr>
              <w:t>0.348</w:t>
            </w:r>
          </w:p>
        </w:tc>
        <w:tc>
          <w:tcPr>
            <w:tcW w:w="1178" w:type="dxa"/>
            <w:tcBorders>
              <w:top w:val="nil"/>
              <w:left w:val="nil"/>
              <w:bottom w:val="single" w:sz="4" w:space="0" w:color="auto"/>
              <w:right w:val="single" w:sz="4" w:space="0" w:color="auto"/>
            </w:tcBorders>
            <w:shd w:val="clear" w:color="auto" w:fill="auto"/>
            <w:noWrap/>
            <w:vAlign w:val="center"/>
            <w:hideMark/>
          </w:tcPr>
          <w:p w14:paraId="4AFBD33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0.491</w:t>
            </w:r>
          </w:p>
        </w:tc>
        <w:tc>
          <w:tcPr>
            <w:tcW w:w="1178" w:type="dxa"/>
            <w:tcBorders>
              <w:top w:val="nil"/>
              <w:left w:val="nil"/>
              <w:bottom w:val="single" w:sz="4" w:space="0" w:color="auto"/>
              <w:right w:val="single" w:sz="4" w:space="0" w:color="auto"/>
            </w:tcBorders>
            <w:shd w:val="clear" w:color="auto" w:fill="auto"/>
            <w:noWrap/>
            <w:vAlign w:val="center"/>
            <w:hideMark/>
          </w:tcPr>
          <w:p w14:paraId="39E3732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13,333</w:t>
            </w:r>
          </w:p>
        </w:tc>
        <w:tc>
          <w:tcPr>
            <w:tcW w:w="1178" w:type="dxa"/>
            <w:tcBorders>
              <w:top w:val="nil"/>
              <w:left w:val="nil"/>
              <w:bottom w:val="single" w:sz="4" w:space="0" w:color="auto"/>
              <w:right w:val="single" w:sz="4" w:space="0" w:color="auto"/>
            </w:tcBorders>
            <w:shd w:val="clear" w:color="auto" w:fill="auto"/>
            <w:noWrap/>
            <w:vAlign w:val="center"/>
            <w:hideMark/>
          </w:tcPr>
          <w:p w14:paraId="65C638A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14,624</w:t>
            </w:r>
          </w:p>
        </w:tc>
        <w:tc>
          <w:tcPr>
            <w:tcW w:w="1178" w:type="dxa"/>
            <w:tcBorders>
              <w:top w:val="nil"/>
              <w:left w:val="nil"/>
              <w:bottom w:val="single" w:sz="4" w:space="0" w:color="auto"/>
              <w:right w:val="single" w:sz="4" w:space="0" w:color="auto"/>
            </w:tcBorders>
            <w:shd w:val="clear" w:color="auto" w:fill="auto"/>
            <w:noWrap/>
            <w:vAlign w:val="center"/>
            <w:hideMark/>
          </w:tcPr>
          <w:p w14:paraId="0079089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27,957</w:t>
            </w:r>
          </w:p>
        </w:tc>
      </w:tr>
      <w:tr w:rsidR="00C70C5A" w:rsidRPr="001A092A" w14:paraId="195CBF9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2C18F51"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Maldives</w:t>
            </w:r>
          </w:p>
        </w:tc>
        <w:tc>
          <w:tcPr>
            <w:tcW w:w="1178" w:type="dxa"/>
            <w:tcBorders>
              <w:top w:val="nil"/>
              <w:left w:val="nil"/>
              <w:bottom w:val="single" w:sz="4" w:space="0" w:color="auto"/>
              <w:right w:val="single" w:sz="4" w:space="0" w:color="auto"/>
            </w:tcBorders>
            <w:shd w:val="clear" w:color="auto" w:fill="auto"/>
            <w:vAlign w:val="center"/>
            <w:hideMark/>
          </w:tcPr>
          <w:p w14:paraId="36A3F4B0"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4AEECAB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45E4CDD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75B888E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436874F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321</w:t>
            </w:r>
          </w:p>
        </w:tc>
      </w:tr>
      <w:tr w:rsidR="00C70C5A" w:rsidRPr="001A092A" w14:paraId="1141616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62EC7B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Mali</w:t>
            </w:r>
          </w:p>
        </w:tc>
        <w:tc>
          <w:tcPr>
            <w:tcW w:w="1178" w:type="dxa"/>
            <w:tcBorders>
              <w:top w:val="nil"/>
              <w:left w:val="nil"/>
              <w:bottom w:val="single" w:sz="4" w:space="0" w:color="auto"/>
              <w:right w:val="single" w:sz="4" w:space="0" w:color="auto"/>
            </w:tcBorders>
            <w:shd w:val="clear" w:color="auto" w:fill="auto"/>
            <w:vAlign w:val="center"/>
            <w:hideMark/>
          </w:tcPr>
          <w:p w14:paraId="1BB18D3B" w14:textId="77777777" w:rsidR="00C70C5A" w:rsidRPr="001A092A" w:rsidRDefault="00C70C5A" w:rsidP="009346C5">
            <w:pPr>
              <w:jc w:val="right"/>
              <w:rPr>
                <w:sz w:val="18"/>
                <w:szCs w:val="18"/>
                <w:lang w:val="en-US" w:eastAsia="zh-CN"/>
              </w:rPr>
            </w:pPr>
            <w:r w:rsidRPr="001A092A">
              <w:rPr>
                <w:sz w:val="18"/>
                <w:szCs w:val="18"/>
                <w:lang w:val="en-US" w:eastAsia="zh-CN"/>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0583D5A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2DA8D4A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40F36BE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557F573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402</w:t>
            </w:r>
          </w:p>
        </w:tc>
      </w:tr>
      <w:tr w:rsidR="00C70C5A" w:rsidRPr="001A092A" w14:paraId="5DF6471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441608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Malta</w:t>
            </w:r>
          </w:p>
        </w:tc>
        <w:tc>
          <w:tcPr>
            <w:tcW w:w="1178" w:type="dxa"/>
            <w:tcBorders>
              <w:top w:val="nil"/>
              <w:left w:val="nil"/>
              <w:bottom w:val="single" w:sz="4" w:space="0" w:color="auto"/>
              <w:right w:val="single" w:sz="4" w:space="0" w:color="auto"/>
            </w:tcBorders>
            <w:shd w:val="clear" w:color="auto" w:fill="auto"/>
            <w:vAlign w:val="center"/>
            <w:hideMark/>
          </w:tcPr>
          <w:p w14:paraId="2B215E9B" w14:textId="77777777" w:rsidR="00C70C5A" w:rsidRPr="001A092A" w:rsidRDefault="00C70C5A" w:rsidP="009346C5">
            <w:pPr>
              <w:jc w:val="right"/>
              <w:rPr>
                <w:sz w:val="18"/>
                <w:szCs w:val="18"/>
                <w:lang w:val="en-US" w:eastAsia="zh-CN"/>
              </w:rPr>
            </w:pPr>
            <w:r w:rsidRPr="001A092A">
              <w:rPr>
                <w:sz w:val="18"/>
                <w:szCs w:val="18"/>
                <w:lang w:val="en-US" w:eastAsia="zh-CN"/>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3A373D4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7437500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0906A21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5E8636E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1,526</w:t>
            </w:r>
          </w:p>
        </w:tc>
      </w:tr>
      <w:tr w:rsidR="00C70C5A" w:rsidRPr="001A092A" w14:paraId="7993BA2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C12162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Marshall Islands</w:t>
            </w:r>
          </w:p>
        </w:tc>
        <w:tc>
          <w:tcPr>
            <w:tcW w:w="1178" w:type="dxa"/>
            <w:tcBorders>
              <w:top w:val="nil"/>
              <w:left w:val="nil"/>
              <w:bottom w:val="single" w:sz="4" w:space="0" w:color="auto"/>
              <w:right w:val="single" w:sz="4" w:space="0" w:color="auto"/>
            </w:tcBorders>
            <w:shd w:val="clear" w:color="auto" w:fill="auto"/>
            <w:vAlign w:val="center"/>
            <w:hideMark/>
          </w:tcPr>
          <w:p w14:paraId="6CE86CA5"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B9CE2A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3CB05CD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54E5753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01CEE78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80</w:t>
            </w:r>
          </w:p>
        </w:tc>
      </w:tr>
      <w:tr w:rsidR="00C70C5A" w:rsidRPr="001A092A" w14:paraId="3094D47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359E4F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Mauritania</w:t>
            </w:r>
          </w:p>
        </w:tc>
        <w:tc>
          <w:tcPr>
            <w:tcW w:w="1178" w:type="dxa"/>
            <w:tcBorders>
              <w:top w:val="nil"/>
              <w:left w:val="nil"/>
              <w:bottom w:val="single" w:sz="4" w:space="0" w:color="auto"/>
              <w:right w:val="single" w:sz="4" w:space="0" w:color="auto"/>
            </w:tcBorders>
            <w:shd w:val="clear" w:color="auto" w:fill="auto"/>
            <w:vAlign w:val="center"/>
            <w:hideMark/>
          </w:tcPr>
          <w:p w14:paraId="1AB1539D" w14:textId="77777777" w:rsidR="00C70C5A" w:rsidRPr="001A092A" w:rsidRDefault="00C70C5A" w:rsidP="009346C5">
            <w:pPr>
              <w:jc w:val="right"/>
              <w:rPr>
                <w:sz w:val="18"/>
                <w:szCs w:val="18"/>
                <w:lang w:val="en-US" w:eastAsia="zh-CN"/>
              </w:rPr>
            </w:pPr>
            <w:r w:rsidRPr="001A092A">
              <w:rPr>
                <w:sz w:val="18"/>
                <w:szCs w:val="18"/>
                <w:lang w:val="en-US" w:eastAsia="zh-CN"/>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1FE161E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24750F9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39E4E52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1D390C2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161</w:t>
            </w:r>
          </w:p>
        </w:tc>
      </w:tr>
      <w:tr w:rsidR="00C70C5A" w:rsidRPr="001A092A" w14:paraId="0E9C4AE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8A8BDD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Mauritius</w:t>
            </w:r>
          </w:p>
        </w:tc>
        <w:tc>
          <w:tcPr>
            <w:tcW w:w="1178" w:type="dxa"/>
            <w:tcBorders>
              <w:top w:val="nil"/>
              <w:left w:val="nil"/>
              <w:bottom w:val="single" w:sz="4" w:space="0" w:color="auto"/>
              <w:right w:val="single" w:sz="4" w:space="0" w:color="auto"/>
            </w:tcBorders>
            <w:shd w:val="clear" w:color="auto" w:fill="auto"/>
            <w:vAlign w:val="center"/>
            <w:hideMark/>
          </w:tcPr>
          <w:p w14:paraId="5C86BECF" w14:textId="77777777" w:rsidR="00C70C5A" w:rsidRPr="001A092A" w:rsidRDefault="00C70C5A" w:rsidP="009346C5">
            <w:pPr>
              <w:jc w:val="right"/>
              <w:rPr>
                <w:sz w:val="18"/>
                <w:szCs w:val="18"/>
                <w:lang w:val="en-US" w:eastAsia="zh-CN"/>
              </w:rPr>
            </w:pPr>
            <w:r w:rsidRPr="001A092A">
              <w:rPr>
                <w:sz w:val="18"/>
                <w:szCs w:val="18"/>
                <w:lang w:val="en-US" w:eastAsia="zh-CN"/>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3852FAC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626B1CC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423CB80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2E6C5F9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1,526</w:t>
            </w:r>
          </w:p>
        </w:tc>
      </w:tr>
      <w:tr w:rsidR="00C70C5A" w:rsidRPr="001A092A" w14:paraId="0C17A9C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CF12222"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Mexico</w:t>
            </w:r>
          </w:p>
        </w:tc>
        <w:tc>
          <w:tcPr>
            <w:tcW w:w="1178" w:type="dxa"/>
            <w:tcBorders>
              <w:top w:val="nil"/>
              <w:left w:val="nil"/>
              <w:bottom w:val="single" w:sz="4" w:space="0" w:color="auto"/>
              <w:right w:val="single" w:sz="4" w:space="0" w:color="auto"/>
            </w:tcBorders>
            <w:shd w:val="clear" w:color="auto" w:fill="auto"/>
            <w:vAlign w:val="center"/>
            <w:hideMark/>
          </w:tcPr>
          <w:p w14:paraId="69B73303" w14:textId="77777777" w:rsidR="00C70C5A" w:rsidRPr="001A092A" w:rsidRDefault="00C70C5A" w:rsidP="009346C5">
            <w:pPr>
              <w:jc w:val="right"/>
              <w:rPr>
                <w:sz w:val="18"/>
                <w:szCs w:val="18"/>
                <w:lang w:val="en-US" w:eastAsia="zh-CN"/>
              </w:rPr>
            </w:pPr>
            <w:r w:rsidRPr="001A092A">
              <w:rPr>
                <w:sz w:val="18"/>
                <w:szCs w:val="18"/>
                <w:lang w:val="en-US" w:eastAsia="zh-CN"/>
              </w:rPr>
              <w:t>1.221</w:t>
            </w:r>
          </w:p>
        </w:tc>
        <w:tc>
          <w:tcPr>
            <w:tcW w:w="1178" w:type="dxa"/>
            <w:tcBorders>
              <w:top w:val="nil"/>
              <w:left w:val="nil"/>
              <w:bottom w:val="single" w:sz="4" w:space="0" w:color="auto"/>
              <w:right w:val="single" w:sz="4" w:space="0" w:color="auto"/>
            </w:tcBorders>
            <w:shd w:val="clear" w:color="auto" w:fill="auto"/>
            <w:noWrap/>
            <w:vAlign w:val="center"/>
            <w:hideMark/>
          </w:tcPr>
          <w:p w14:paraId="342CF0E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1.724</w:t>
            </w:r>
          </w:p>
        </w:tc>
        <w:tc>
          <w:tcPr>
            <w:tcW w:w="1178" w:type="dxa"/>
            <w:tcBorders>
              <w:top w:val="nil"/>
              <w:left w:val="nil"/>
              <w:bottom w:val="single" w:sz="4" w:space="0" w:color="auto"/>
              <w:right w:val="single" w:sz="4" w:space="0" w:color="auto"/>
            </w:tcBorders>
            <w:shd w:val="clear" w:color="auto" w:fill="auto"/>
            <w:noWrap/>
            <w:vAlign w:val="center"/>
            <w:hideMark/>
          </w:tcPr>
          <w:p w14:paraId="3B23911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46,781</w:t>
            </w:r>
          </w:p>
        </w:tc>
        <w:tc>
          <w:tcPr>
            <w:tcW w:w="1178" w:type="dxa"/>
            <w:tcBorders>
              <w:top w:val="nil"/>
              <w:left w:val="nil"/>
              <w:bottom w:val="single" w:sz="4" w:space="0" w:color="auto"/>
              <w:right w:val="single" w:sz="4" w:space="0" w:color="auto"/>
            </w:tcBorders>
            <w:shd w:val="clear" w:color="auto" w:fill="auto"/>
            <w:noWrap/>
            <w:vAlign w:val="center"/>
            <w:hideMark/>
          </w:tcPr>
          <w:p w14:paraId="5E81BC6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51,311</w:t>
            </w:r>
          </w:p>
        </w:tc>
        <w:tc>
          <w:tcPr>
            <w:tcW w:w="1178" w:type="dxa"/>
            <w:tcBorders>
              <w:top w:val="nil"/>
              <w:left w:val="nil"/>
              <w:bottom w:val="single" w:sz="4" w:space="0" w:color="auto"/>
              <w:right w:val="single" w:sz="4" w:space="0" w:color="auto"/>
            </w:tcBorders>
            <w:shd w:val="clear" w:color="auto" w:fill="auto"/>
            <w:noWrap/>
            <w:vAlign w:val="center"/>
            <w:hideMark/>
          </w:tcPr>
          <w:p w14:paraId="32268DB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98,092</w:t>
            </w:r>
          </w:p>
        </w:tc>
      </w:tr>
      <w:tr w:rsidR="00C70C5A" w:rsidRPr="001A092A" w14:paraId="46FAECB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2DA1523"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Mongolia</w:t>
            </w:r>
          </w:p>
        </w:tc>
        <w:tc>
          <w:tcPr>
            <w:tcW w:w="1178" w:type="dxa"/>
            <w:tcBorders>
              <w:top w:val="nil"/>
              <w:left w:val="nil"/>
              <w:bottom w:val="single" w:sz="4" w:space="0" w:color="auto"/>
              <w:right w:val="single" w:sz="4" w:space="0" w:color="auto"/>
            </w:tcBorders>
            <w:shd w:val="clear" w:color="auto" w:fill="auto"/>
            <w:vAlign w:val="center"/>
            <w:hideMark/>
          </w:tcPr>
          <w:p w14:paraId="03699644"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04B66B2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653A57D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0A49583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3AC8DE0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321</w:t>
            </w:r>
          </w:p>
        </w:tc>
      </w:tr>
      <w:tr w:rsidR="00C70C5A" w:rsidRPr="001A092A" w14:paraId="718E9A8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358F6F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Montenegro</w:t>
            </w:r>
          </w:p>
        </w:tc>
        <w:tc>
          <w:tcPr>
            <w:tcW w:w="1178" w:type="dxa"/>
            <w:tcBorders>
              <w:top w:val="nil"/>
              <w:left w:val="nil"/>
              <w:bottom w:val="single" w:sz="4" w:space="0" w:color="auto"/>
              <w:right w:val="single" w:sz="4" w:space="0" w:color="auto"/>
            </w:tcBorders>
            <w:shd w:val="clear" w:color="auto" w:fill="auto"/>
            <w:vAlign w:val="center"/>
            <w:hideMark/>
          </w:tcPr>
          <w:p w14:paraId="27070F37"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54DF6E4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1A963D3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10B7FD6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7D81A47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321</w:t>
            </w:r>
          </w:p>
        </w:tc>
      </w:tr>
      <w:tr w:rsidR="00C70C5A" w:rsidRPr="001A092A" w14:paraId="0B8340E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6CC1E3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Morocco</w:t>
            </w:r>
          </w:p>
        </w:tc>
        <w:tc>
          <w:tcPr>
            <w:tcW w:w="1178" w:type="dxa"/>
            <w:tcBorders>
              <w:top w:val="nil"/>
              <w:left w:val="nil"/>
              <w:bottom w:val="single" w:sz="4" w:space="0" w:color="auto"/>
              <w:right w:val="single" w:sz="4" w:space="0" w:color="auto"/>
            </w:tcBorders>
            <w:shd w:val="clear" w:color="auto" w:fill="auto"/>
            <w:vAlign w:val="center"/>
            <w:hideMark/>
          </w:tcPr>
          <w:p w14:paraId="5FAFFBB8" w14:textId="77777777" w:rsidR="00C70C5A" w:rsidRPr="001A092A" w:rsidRDefault="00C70C5A" w:rsidP="009346C5">
            <w:pPr>
              <w:jc w:val="right"/>
              <w:rPr>
                <w:sz w:val="18"/>
                <w:szCs w:val="18"/>
                <w:lang w:val="en-US" w:eastAsia="zh-CN"/>
              </w:rPr>
            </w:pPr>
            <w:r w:rsidRPr="001A092A">
              <w:rPr>
                <w:sz w:val="18"/>
                <w:szCs w:val="18"/>
                <w:lang w:val="en-US" w:eastAsia="zh-CN"/>
              </w:rPr>
              <w:t>0.055</w:t>
            </w:r>
          </w:p>
        </w:tc>
        <w:tc>
          <w:tcPr>
            <w:tcW w:w="1178" w:type="dxa"/>
            <w:tcBorders>
              <w:top w:val="nil"/>
              <w:left w:val="nil"/>
              <w:bottom w:val="single" w:sz="4" w:space="0" w:color="auto"/>
              <w:right w:val="single" w:sz="4" w:space="0" w:color="auto"/>
            </w:tcBorders>
            <w:shd w:val="clear" w:color="auto" w:fill="auto"/>
            <w:noWrap/>
            <w:vAlign w:val="center"/>
            <w:hideMark/>
          </w:tcPr>
          <w:p w14:paraId="7D58B694"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0.078</w:t>
            </w:r>
          </w:p>
        </w:tc>
        <w:tc>
          <w:tcPr>
            <w:tcW w:w="1178" w:type="dxa"/>
            <w:tcBorders>
              <w:top w:val="nil"/>
              <w:left w:val="nil"/>
              <w:bottom w:val="single" w:sz="4" w:space="0" w:color="auto"/>
              <w:right w:val="single" w:sz="4" w:space="0" w:color="auto"/>
            </w:tcBorders>
            <w:shd w:val="clear" w:color="auto" w:fill="auto"/>
            <w:noWrap/>
            <w:vAlign w:val="center"/>
            <w:hideMark/>
          </w:tcPr>
          <w:p w14:paraId="4F614BD1"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2,107</w:t>
            </w:r>
          </w:p>
        </w:tc>
        <w:tc>
          <w:tcPr>
            <w:tcW w:w="1178" w:type="dxa"/>
            <w:tcBorders>
              <w:top w:val="nil"/>
              <w:left w:val="nil"/>
              <w:bottom w:val="single" w:sz="4" w:space="0" w:color="auto"/>
              <w:right w:val="single" w:sz="4" w:space="0" w:color="auto"/>
            </w:tcBorders>
            <w:shd w:val="clear" w:color="auto" w:fill="auto"/>
            <w:noWrap/>
            <w:vAlign w:val="center"/>
            <w:hideMark/>
          </w:tcPr>
          <w:p w14:paraId="62A67B1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2,311</w:t>
            </w:r>
          </w:p>
        </w:tc>
        <w:tc>
          <w:tcPr>
            <w:tcW w:w="1178" w:type="dxa"/>
            <w:tcBorders>
              <w:top w:val="nil"/>
              <w:left w:val="nil"/>
              <w:bottom w:val="single" w:sz="4" w:space="0" w:color="auto"/>
              <w:right w:val="single" w:sz="4" w:space="0" w:color="auto"/>
            </w:tcBorders>
            <w:shd w:val="clear" w:color="auto" w:fill="auto"/>
            <w:noWrap/>
            <w:vAlign w:val="center"/>
            <w:hideMark/>
          </w:tcPr>
          <w:p w14:paraId="27CD56A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4,419</w:t>
            </w:r>
          </w:p>
        </w:tc>
      </w:tr>
      <w:tr w:rsidR="00C70C5A" w:rsidRPr="001A092A" w14:paraId="7F62B5D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55EBDA2"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Mozambique</w:t>
            </w:r>
          </w:p>
        </w:tc>
        <w:tc>
          <w:tcPr>
            <w:tcW w:w="1178" w:type="dxa"/>
            <w:tcBorders>
              <w:top w:val="nil"/>
              <w:left w:val="nil"/>
              <w:bottom w:val="single" w:sz="4" w:space="0" w:color="auto"/>
              <w:right w:val="single" w:sz="4" w:space="0" w:color="auto"/>
            </w:tcBorders>
            <w:shd w:val="clear" w:color="auto" w:fill="auto"/>
            <w:vAlign w:val="center"/>
            <w:hideMark/>
          </w:tcPr>
          <w:p w14:paraId="5E9DBB27"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6421B60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0.006</w:t>
            </w:r>
          </w:p>
        </w:tc>
        <w:tc>
          <w:tcPr>
            <w:tcW w:w="1178" w:type="dxa"/>
            <w:tcBorders>
              <w:top w:val="nil"/>
              <w:left w:val="nil"/>
              <w:bottom w:val="single" w:sz="4" w:space="0" w:color="auto"/>
              <w:right w:val="single" w:sz="4" w:space="0" w:color="auto"/>
            </w:tcBorders>
            <w:shd w:val="clear" w:color="auto" w:fill="auto"/>
            <w:noWrap/>
            <w:vAlign w:val="center"/>
            <w:hideMark/>
          </w:tcPr>
          <w:p w14:paraId="7C52570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153</w:t>
            </w:r>
          </w:p>
        </w:tc>
        <w:tc>
          <w:tcPr>
            <w:tcW w:w="1178" w:type="dxa"/>
            <w:tcBorders>
              <w:top w:val="nil"/>
              <w:left w:val="nil"/>
              <w:bottom w:val="single" w:sz="4" w:space="0" w:color="auto"/>
              <w:right w:val="single" w:sz="4" w:space="0" w:color="auto"/>
            </w:tcBorders>
            <w:shd w:val="clear" w:color="auto" w:fill="auto"/>
            <w:noWrap/>
            <w:vAlign w:val="center"/>
            <w:hideMark/>
          </w:tcPr>
          <w:p w14:paraId="7DE2ACB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168</w:t>
            </w:r>
          </w:p>
        </w:tc>
        <w:tc>
          <w:tcPr>
            <w:tcW w:w="1178" w:type="dxa"/>
            <w:tcBorders>
              <w:top w:val="nil"/>
              <w:left w:val="nil"/>
              <w:bottom w:val="single" w:sz="4" w:space="0" w:color="auto"/>
              <w:right w:val="single" w:sz="4" w:space="0" w:color="auto"/>
            </w:tcBorders>
            <w:shd w:val="clear" w:color="auto" w:fill="auto"/>
            <w:noWrap/>
            <w:vAlign w:val="center"/>
            <w:hideMark/>
          </w:tcPr>
          <w:p w14:paraId="7C08F9C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321</w:t>
            </w:r>
          </w:p>
        </w:tc>
      </w:tr>
      <w:tr w:rsidR="00C70C5A" w:rsidRPr="001A092A" w14:paraId="4B171C5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8E6A04C"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Myanmar</w:t>
            </w:r>
          </w:p>
        </w:tc>
        <w:tc>
          <w:tcPr>
            <w:tcW w:w="1178" w:type="dxa"/>
            <w:tcBorders>
              <w:top w:val="nil"/>
              <w:left w:val="nil"/>
              <w:bottom w:val="single" w:sz="4" w:space="0" w:color="auto"/>
              <w:right w:val="single" w:sz="4" w:space="0" w:color="auto"/>
            </w:tcBorders>
            <w:shd w:val="clear" w:color="auto" w:fill="auto"/>
            <w:vAlign w:val="center"/>
            <w:hideMark/>
          </w:tcPr>
          <w:p w14:paraId="12A03717" w14:textId="77777777" w:rsidR="00C70C5A" w:rsidRPr="001A092A" w:rsidRDefault="00C70C5A" w:rsidP="009346C5">
            <w:pPr>
              <w:jc w:val="right"/>
              <w:rPr>
                <w:color w:val="FF0000"/>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276E18A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45B50B2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4D797F0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490B21A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569</w:t>
            </w:r>
          </w:p>
        </w:tc>
      </w:tr>
      <w:tr w:rsidR="00C70C5A" w:rsidRPr="001A092A" w14:paraId="248E116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0A8496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Namibia</w:t>
            </w:r>
          </w:p>
        </w:tc>
        <w:tc>
          <w:tcPr>
            <w:tcW w:w="1178" w:type="dxa"/>
            <w:tcBorders>
              <w:top w:val="nil"/>
              <w:left w:val="nil"/>
              <w:bottom w:val="single" w:sz="4" w:space="0" w:color="auto"/>
              <w:right w:val="single" w:sz="4" w:space="0" w:color="auto"/>
            </w:tcBorders>
            <w:shd w:val="clear" w:color="auto" w:fill="auto"/>
            <w:vAlign w:val="center"/>
            <w:hideMark/>
          </w:tcPr>
          <w:p w14:paraId="63147C35" w14:textId="77777777" w:rsidR="00C70C5A" w:rsidRPr="001A092A" w:rsidRDefault="00C70C5A" w:rsidP="009346C5">
            <w:pPr>
              <w:jc w:val="right"/>
              <w:rPr>
                <w:sz w:val="18"/>
                <w:szCs w:val="18"/>
                <w:lang w:val="en-US" w:eastAsia="zh-CN"/>
              </w:rPr>
            </w:pPr>
            <w:r w:rsidRPr="001A092A">
              <w:rPr>
                <w:sz w:val="18"/>
                <w:szCs w:val="18"/>
                <w:lang w:val="en-US" w:eastAsia="zh-CN"/>
              </w:rPr>
              <w:t>0.009</w:t>
            </w:r>
          </w:p>
        </w:tc>
        <w:tc>
          <w:tcPr>
            <w:tcW w:w="1178" w:type="dxa"/>
            <w:tcBorders>
              <w:top w:val="nil"/>
              <w:left w:val="nil"/>
              <w:bottom w:val="single" w:sz="4" w:space="0" w:color="auto"/>
              <w:right w:val="single" w:sz="4" w:space="0" w:color="auto"/>
            </w:tcBorders>
            <w:shd w:val="clear" w:color="auto" w:fill="auto"/>
            <w:noWrap/>
            <w:vAlign w:val="center"/>
            <w:hideMark/>
          </w:tcPr>
          <w:p w14:paraId="23EDF94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7B804A6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03B3C4D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378</w:t>
            </w:r>
          </w:p>
        </w:tc>
        <w:tc>
          <w:tcPr>
            <w:tcW w:w="1178" w:type="dxa"/>
            <w:tcBorders>
              <w:top w:val="nil"/>
              <w:left w:val="nil"/>
              <w:bottom w:val="single" w:sz="4" w:space="0" w:color="auto"/>
              <w:right w:val="single" w:sz="4" w:space="0" w:color="auto"/>
            </w:tcBorders>
            <w:shd w:val="clear" w:color="auto" w:fill="auto"/>
            <w:noWrap/>
            <w:vAlign w:val="center"/>
            <w:hideMark/>
          </w:tcPr>
          <w:p w14:paraId="22940B9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723</w:t>
            </w:r>
          </w:p>
        </w:tc>
      </w:tr>
      <w:tr w:rsidR="00C70C5A" w:rsidRPr="001A092A" w14:paraId="29599F0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93F4D73"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Nauru</w:t>
            </w:r>
          </w:p>
        </w:tc>
        <w:tc>
          <w:tcPr>
            <w:tcW w:w="1178" w:type="dxa"/>
            <w:tcBorders>
              <w:top w:val="nil"/>
              <w:left w:val="nil"/>
              <w:bottom w:val="single" w:sz="4" w:space="0" w:color="auto"/>
              <w:right w:val="single" w:sz="4" w:space="0" w:color="auto"/>
            </w:tcBorders>
            <w:shd w:val="clear" w:color="auto" w:fill="auto"/>
            <w:vAlign w:val="center"/>
            <w:hideMark/>
          </w:tcPr>
          <w:p w14:paraId="0C8B203A"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506016D4"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158A0F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1024681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5FBB23C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80</w:t>
            </w:r>
          </w:p>
        </w:tc>
      </w:tr>
      <w:tr w:rsidR="00C70C5A" w:rsidRPr="001A092A" w14:paraId="3890785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E36BFC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Netherlands</w:t>
            </w:r>
          </w:p>
        </w:tc>
        <w:tc>
          <w:tcPr>
            <w:tcW w:w="1178" w:type="dxa"/>
            <w:tcBorders>
              <w:top w:val="nil"/>
              <w:left w:val="nil"/>
              <w:bottom w:val="single" w:sz="4" w:space="0" w:color="auto"/>
              <w:right w:val="single" w:sz="4" w:space="0" w:color="auto"/>
            </w:tcBorders>
            <w:shd w:val="clear" w:color="auto" w:fill="auto"/>
            <w:vAlign w:val="center"/>
            <w:hideMark/>
          </w:tcPr>
          <w:p w14:paraId="45685F9B" w14:textId="77777777" w:rsidR="00C70C5A" w:rsidRPr="001A092A" w:rsidRDefault="00C70C5A" w:rsidP="009346C5">
            <w:pPr>
              <w:jc w:val="right"/>
              <w:rPr>
                <w:sz w:val="18"/>
                <w:szCs w:val="18"/>
                <w:lang w:val="en-US" w:eastAsia="zh-CN"/>
              </w:rPr>
            </w:pPr>
            <w:r w:rsidRPr="001A092A">
              <w:rPr>
                <w:sz w:val="18"/>
                <w:szCs w:val="18"/>
                <w:lang w:val="en-US" w:eastAsia="zh-CN"/>
              </w:rPr>
              <w:t>1.377</w:t>
            </w:r>
          </w:p>
        </w:tc>
        <w:tc>
          <w:tcPr>
            <w:tcW w:w="1178" w:type="dxa"/>
            <w:tcBorders>
              <w:top w:val="nil"/>
              <w:left w:val="nil"/>
              <w:bottom w:val="single" w:sz="4" w:space="0" w:color="auto"/>
              <w:right w:val="single" w:sz="4" w:space="0" w:color="auto"/>
            </w:tcBorders>
            <w:shd w:val="clear" w:color="auto" w:fill="auto"/>
            <w:noWrap/>
            <w:vAlign w:val="center"/>
            <w:hideMark/>
          </w:tcPr>
          <w:p w14:paraId="50289234"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1.944</w:t>
            </w:r>
          </w:p>
        </w:tc>
        <w:tc>
          <w:tcPr>
            <w:tcW w:w="1178" w:type="dxa"/>
            <w:tcBorders>
              <w:top w:val="nil"/>
              <w:left w:val="nil"/>
              <w:bottom w:val="single" w:sz="4" w:space="0" w:color="auto"/>
              <w:right w:val="single" w:sz="4" w:space="0" w:color="auto"/>
            </w:tcBorders>
            <w:shd w:val="clear" w:color="auto" w:fill="auto"/>
            <w:noWrap/>
            <w:vAlign w:val="center"/>
            <w:hideMark/>
          </w:tcPr>
          <w:p w14:paraId="3F7DA70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52,758</w:t>
            </w:r>
          </w:p>
        </w:tc>
        <w:tc>
          <w:tcPr>
            <w:tcW w:w="1178" w:type="dxa"/>
            <w:tcBorders>
              <w:top w:val="nil"/>
              <w:left w:val="nil"/>
              <w:bottom w:val="single" w:sz="4" w:space="0" w:color="auto"/>
              <w:right w:val="single" w:sz="4" w:space="0" w:color="auto"/>
            </w:tcBorders>
            <w:shd w:val="clear" w:color="auto" w:fill="auto"/>
            <w:noWrap/>
            <w:vAlign w:val="center"/>
            <w:hideMark/>
          </w:tcPr>
          <w:p w14:paraId="527CFAE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57,867</w:t>
            </w:r>
          </w:p>
        </w:tc>
        <w:tc>
          <w:tcPr>
            <w:tcW w:w="1178" w:type="dxa"/>
            <w:tcBorders>
              <w:top w:val="nil"/>
              <w:left w:val="nil"/>
              <w:bottom w:val="single" w:sz="4" w:space="0" w:color="auto"/>
              <w:right w:val="single" w:sz="4" w:space="0" w:color="auto"/>
            </w:tcBorders>
            <w:shd w:val="clear" w:color="auto" w:fill="auto"/>
            <w:noWrap/>
            <w:vAlign w:val="center"/>
            <w:hideMark/>
          </w:tcPr>
          <w:p w14:paraId="1FB331F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110,625</w:t>
            </w:r>
          </w:p>
        </w:tc>
      </w:tr>
      <w:tr w:rsidR="00C70C5A" w:rsidRPr="001A092A" w14:paraId="5A6AA6F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9668B5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New Zealand</w:t>
            </w:r>
          </w:p>
        </w:tc>
        <w:tc>
          <w:tcPr>
            <w:tcW w:w="1178" w:type="dxa"/>
            <w:tcBorders>
              <w:top w:val="nil"/>
              <w:left w:val="nil"/>
              <w:bottom w:val="single" w:sz="4" w:space="0" w:color="auto"/>
              <w:right w:val="single" w:sz="4" w:space="0" w:color="auto"/>
            </w:tcBorders>
            <w:shd w:val="clear" w:color="auto" w:fill="auto"/>
            <w:vAlign w:val="center"/>
            <w:hideMark/>
          </w:tcPr>
          <w:p w14:paraId="0DFD20C4" w14:textId="77777777" w:rsidR="00C70C5A" w:rsidRPr="001A092A" w:rsidRDefault="00C70C5A" w:rsidP="009346C5">
            <w:pPr>
              <w:jc w:val="right"/>
              <w:rPr>
                <w:sz w:val="18"/>
                <w:szCs w:val="18"/>
                <w:lang w:val="en-US" w:eastAsia="zh-CN"/>
              </w:rPr>
            </w:pPr>
            <w:r w:rsidRPr="001A092A">
              <w:rPr>
                <w:sz w:val="18"/>
                <w:szCs w:val="18"/>
                <w:lang w:val="en-US" w:eastAsia="zh-CN"/>
              </w:rPr>
              <w:t>0.309</w:t>
            </w:r>
          </w:p>
        </w:tc>
        <w:tc>
          <w:tcPr>
            <w:tcW w:w="1178" w:type="dxa"/>
            <w:tcBorders>
              <w:top w:val="nil"/>
              <w:left w:val="nil"/>
              <w:bottom w:val="single" w:sz="4" w:space="0" w:color="auto"/>
              <w:right w:val="single" w:sz="4" w:space="0" w:color="auto"/>
            </w:tcBorders>
            <w:shd w:val="clear" w:color="auto" w:fill="auto"/>
            <w:noWrap/>
            <w:vAlign w:val="center"/>
            <w:hideMark/>
          </w:tcPr>
          <w:p w14:paraId="42DEB89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0.436</w:t>
            </w:r>
          </w:p>
        </w:tc>
        <w:tc>
          <w:tcPr>
            <w:tcW w:w="1178" w:type="dxa"/>
            <w:tcBorders>
              <w:top w:val="nil"/>
              <w:left w:val="nil"/>
              <w:bottom w:val="single" w:sz="4" w:space="0" w:color="auto"/>
              <w:right w:val="single" w:sz="4" w:space="0" w:color="auto"/>
            </w:tcBorders>
            <w:shd w:val="clear" w:color="auto" w:fill="auto"/>
            <w:noWrap/>
            <w:vAlign w:val="center"/>
            <w:hideMark/>
          </w:tcPr>
          <w:p w14:paraId="755CA4A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11,839</w:t>
            </w:r>
          </w:p>
        </w:tc>
        <w:tc>
          <w:tcPr>
            <w:tcW w:w="1178" w:type="dxa"/>
            <w:tcBorders>
              <w:top w:val="nil"/>
              <w:left w:val="nil"/>
              <w:bottom w:val="single" w:sz="4" w:space="0" w:color="auto"/>
              <w:right w:val="single" w:sz="4" w:space="0" w:color="auto"/>
            </w:tcBorders>
            <w:shd w:val="clear" w:color="auto" w:fill="auto"/>
            <w:noWrap/>
            <w:vAlign w:val="center"/>
            <w:hideMark/>
          </w:tcPr>
          <w:p w14:paraId="7E25FAD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12,985</w:t>
            </w:r>
          </w:p>
        </w:tc>
        <w:tc>
          <w:tcPr>
            <w:tcW w:w="1178" w:type="dxa"/>
            <w:tcBorders>
              <w:top w:val="nil"/>
              <w:left w:val="nil"/>
              <w:bottom w:val="single" w:sz="4" w:space="0" w:color="auto"/>
              <w:right w:val="single" w:sz="4" w:space="0" w:color="auto"/>
            </w:tcBorders>
            <w:shd w:val="clear" w:color="auto" w:fill="auto"/>
            <w:noWrap/>
            <w:vAlign w:val="center"/>
            <w:hideMark/>
          </w:tcPr>
          <w:p w14:paraId="1215690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24,824</w:t>
            </w:r>
          </w:p>
        </w:tc>
      </w:tr>
      <w:tr w:rsidR="00C70C5A" w:rsidRPr="001A092A" w14:paraId="38749F6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894AD92"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Nicaragua</w:t>
            </w:r>
          </w:p>
        </w:tc>
        <w:tc>
          <w:tcPr>
            <w:tcW w:w="1178" w:type="dxa"/>
            <w:tcBorders>
              <w:top w:val="nil"/>
              <w:left w:val="nil"/>
              <w:bottom w:val="single" w:sz="4" w:space="0" w:color="auto"/>
              <w:right w:val="single" w:sz="4" w:space="0" w:color="auto"/>
            </w:tcBorders>
            <w:shd w:val="clear" w:color="auto" w:fill="auto"/>
            <w:vAlign w:val="center"/>
            <w:hideMark/>
          </w:tcPr>
          <w:p w14:paraId="0AD39156" w14:textId="77777777" w:rsidR="00C70C5A" w:rsidRPr="001A092A" w:rsidRDefault="00C70C5A" w:rsidP="009346C5">
            <w:pPr>
              <w:jc w:val="right"/>
              <w:rPr>
                <w:sz w:val="18"/>
                <w:szCs w:val="18"/>
                <w:lang w:val="en-US" w:eastAsia="zh-CN"/>
              </w:rPr>
            </w:pPr>
            <w:r w:rsidRPr="001A092A">
              <w:rPr>
                <w:sz w:val="18"/>
                <w:szCs w:val="18"/>
                <w:lang w:val="en-US" w:eastAsia="zh-CN"/>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717B34C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1EA5B541"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5627402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3AD5D5B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402</w:t>
            </w:r>
          </w:p>
        </w:tc>
      </w:tr>
      <w:tr w:rsidR="00C70C5A" w:rsidRPr="001A092A" w14:paraId="14D4467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D13142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Niger</w:t>
            </w:r>
          </w:p>
        </w:tc>
        <w:tc>
          <w:tcPr>
            <w:tcW w:w="1178" w:type="dxa"/>
            <w:tcBorders>
              <w:top w:val="nil"/>
              <w:left w:val="nil"/>
              <w:bottom w:val="single" w:sz="4" w:space="0" w:color="auto"/>
              <w:right w:val="single" w:sz="4" w:space="0" w:color="auto"/>
            </w:tcBorders>
            <w:shd w:val="clear" w:color="auto" w:fill="auto"/>
            <w:vAlign w:val="center"/>
            <w:hideMark/>
          </w:tcPr>
          <w:p w14:paraId="0FF99DDA"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76295AC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2B8C996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4BE5C9E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497E7ED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241</w:t>
            </w:r>
          </w:p>
        </w:tc>
      </w:tr>
      <w:tr w:rsidR="00C70C5A" w:rsidRPr="001A092A" w14:paraId="101FC9AB"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E9EEBB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Nigeria</w:t>
            </w:r>
          </w:p>
        </w:tc>
        <w:tc>
          <w:tcPr>
            <w:tcW w:w="1178" w:type="dxa"/>
            <w:tcBorders>
              <w:top w:val="nil"/>
              <w:left w:val="nil"/>
              <w:bottom w:val="single" w:sz="4" w:space="0" w:color="auto"/>
              <w:right w:val="single" w:sz="4" w:space="0" w:color="auto"/>
            </w:tcBorders>
            <w:shd w:val="clear" w:color="auto" w:fill="auto"/>
            <w:vAlign w:val="center"/>
            <w:hideMark/>
          </w:tcPr>
          <w:p w14:paraId="21C67C37" w14:textId="77777777" w:rsidR="00C70C5A" w:rsidRPr="001A092A" w:rsidRDefault="00C70C5A" w:rsidP="009346C5">
            <w:pPr>
              <w:jc w:val="right"/>
              <w:rPr>
                <w:sz w:val="18"/>
                <w:szCs w:val="18"/>
                <w:lang w:val="en-US" w:eastAsia="zh-CN"/>
              </w:rPr>
            </w:pPr>
            <w:r w:rsidRPr="001A092A">
              <w:rPr>
                <w:sz w:val="18"/>
                <w:szCs w:val="18"/>
                <w:lang w:val="en-US" w:eastAsia="zh-CN"/>
              </w:rPr>
              <w:t>0.182</w:t>
            </w:r>
          </w:p>
        </w:tc>
        <w:tc>
          <w:tcPr>
            <w:tcW w:w="1178" w:type="dxa"/>
            <w:tcBorders>
              <w:top w:val="nil"/>
              <w:left w:val="nil"/>
              <w:bottom w:val="single" w:sz="4" w:space="0" w:color="auto"/>
              <w:right w:val="single" w:sz="4" w:space="0" w:color="auto"/>
            </w:tcBorders>
            <w:shd w:val="clear" w:color="auto" w:fill="auto"/>
            <w:noWrap/>
            <w:vAlign w:val="center"/>
            <w:hideMark/>
          </w:tcPr>
          <w:p w14:paraId="5698198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0.257</w:t>
            </w:r>
          </w:p>
        </w:tc>
        <w:tc>
          <w:tcPr>
            <w:tcW w:w="1178" w:type="dxa"/>
            <w:tcBorders>
              <w:top w:val="nil"/>
              <w:left w:val="nil"/>
              <w:bottom w:val="single" w:sz="4" w:space="0" w:color="auto"/>
              <w:right w:val="single" w:sz="4" w:space="0" w:color="auto"/>
            </w:tcBorders>
            <w:shd w:val="clear" w:color="auto" w:fill="auto"/>
            <w:noWrap/>
            <w:vAlign w:val="center"/>
            <w:hideMark/>
          </w:tcPr>
          <w:p w14:paraId="241932A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6,973</w:t>
            </w:r>
          </w:p>
        </w:tc>
        <w:tc>
          <w:tcPr>
            <w:tcW w:w="1178" w:type="dxa"/>
            <w:tcBorders>
              <w:top w:val="nil"/>
              <w:left w:val="nil"/>
              <w:bottom w:val="single" w:sz="4" w:space="0" w:color="auto"/>
              <w:right w:val="single" w:sz="4" w:space="0" w:color="auto"/>
            </w:tcBorders>
            <w:shd w:val="clear" w:color="auto" w:fill="auto"/>
            <w:noWrap/>
            <w:vAlign w:val="center"/>
            <w:hideMark/>
          </w:tcPr>
          <w:p w14:paraId="75BA0BB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7,648</w:t>
            </w:r>
          </w:p>
        </w:tc>
        <w:tc>
          <w:tcPr>
            <w:tcW w:w="1178" w:type="dxa"/>
            <w:tcBorders>
              <w:top w:val="nil"/>
              <w:left w:val="nil"/>
              <w:bottom w:val="single" w:sz="4" w:space="0" w:color="auto"/>
              <w:right w:val="single" w:sz="4" w:space="0" w:color="auto"/>
            </w:tcBorders>
            <w:shd w:val="clear" w:color="auto" w:fill="auto"/>
            <w:noWrap/>
            <w:vAlign w:val="center"/>
            <w:hideMark/>
          </w:tcPr>
          <w:p w14:paraId="7D6112E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14,621</w:t>
            </w:r>
          </w:p>
        </w:tc>
      </w:tr>
      <w:tr w:rsidR="00C70C5A" w:rsidRPr="001A092A" w14:paraId="73791F5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E88682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Niue</w:t>
            </w:r>
          </w:p>
        </w:tc>
        <w:tc>
          <w:tcPr>
            <w:tcW w:w="1178" w:type="dxa"/>
            <w:tcBorders>
              <w:top w:val="nil"/>
              <w:left w:val="nil"/>
              <w:bottom w:val="single" w:sz="4" w:space="0" w:color="auto"/>
              <w:right w:val="single" w:sz="4" w:space="0" w:color="auto"/>
            </w:tcBorders>
            <w:shd w:val="clear" w:color="auto" w:fill="auto"/>
            <w:vAlign w:val="center"/>
            <w:hideMark/>
          </w:tcPr>
          <w:p w14:paraId="42119C5B"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38A81B4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242AA8C4"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13992F5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76BAB33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569</w:t>
            </w:r>
          </w:p>
        </w:tc>
      </w:tr>
      <w:tr w:rsidR="00C70C5A" w:rsidRPr="001A092A" w14:paraId="7A2521E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tcPr>
          <w:p w14:paraId="08B3290A"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North Macedonia</w:t>
            </w:r>
          </w:p>
        </w:tc>
        <w:tc>
          <w:tcPr>
            <w:tcW w:w="1178" w:type="dxa"/>
            <w:tcBorders>
              <w:top w:val="nil"/>
              <w:left w:val="nil"/>
              <w:bottom w:val="single" w:sz="4" w:space="0" w:color="auto"/>
              <w:right w:val="single" w:sz="4" w:space="0" w:color="auto"/>
            </w:tcBorders>
            <w:shd w:val="clear" w:color="auto" w:fill="auto"/>
            <w:vAlign w:val="center"/>
          </w:tcPr>
          <w:p w14:paraId="5C3A2A8A" w14:textId="77777777" w:rsidR="00C70C5A" w:rsidRPr="001A092A" w:rsidRDefault="00C70C5A" w:rsidP="009346C5">
            <w:pPr>
              <w:jc w:val="right"/>
              <w:rPr>
                <w:sz w:val="18"/>
                <w:szCs w:val="18"/>
                <w:lang w:val="en-US" w:eastAsia="zh-CN"/>
              </w:rPr>
            </w:pPr>
            <w:r w:rsidRPr="001A092A">
              <w:rPr>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tcPr>
          <w:p w14:paraId="3E7EDC08" w14:textId="77777777" w:rsidR="00C70C5A" w:rsidRPr="001A092A" w:rsidRDefault="00C70C5A" w:rsidP="009346C5">
            <w:pPr>
              <w:jc w:val="right"/>
              <w:rPr>
                <w:color w:val="000000"/>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tcPr>
          <w:p w14:paraId="23CBE7F7" w14:textId="77777777" w:rsidR="00C70C5A" w:rsidRPr="001A092A" w:rsidRDefault="00C70C5A" w:rsidP="009346C5">
            <w:pPr>
              <w:jc w:val="right"/>
              <w:rPr>
                <w:color w:val="000000"/>
                <w:sz w:val="18"/>
                <w:szCs w:val="18"/>
                <w:lang w:val="en-US" w:eastAsia="zh-CN"/>
              </w:rPr>
            </w:pPr>
            <w:r w:rsidRPr="001A092A">
              <w:rPr>
                <w:sz w:val="18"/>
                <w:szCs w:val="18"/>
                <w:lang w:val="en-US" w:eastAsia="zh-CN"/>
              </w:rPr>
              <w:t>268</w:t>
            </w:r>
          </w:p>
        </w:tc>
        <w:tc>
          <w:tcPr>
            <w:tcW w:w="1178" w:type="dxa"/>
            <w:tcBorders>
              <w:top w:val="nil"/>
              <w:left w:val="nil"/>
              <w:bottom w:val="single" w:sz="4" w:space="0" w:color="auto"/>
              <w:right w:val="single" w:sz="4" w:space="0" w:color="auto"/>
            </w:tcBorders>
            <w:shd w:val="clear" w:color="auto" w:fill="auto"/>
            <w:noWrap/>
            <w:vAlign w:val="center"/>
          </w:tcPr>
          <w:p w14:paraId="608EA607" w14:textId="77777777" w:rsidR="00C70C5A" w:rsidRPr="001A092A" w:rsidRDefault="00C70C5A" w:rsidP="009346C5">
            <w:pPr>
              <w:jc w:val="right"/>
              <w:rPr>
                <w:color w:val="000000"/>
                <w:sz w:val="18"/>
                <w:szCs w:val="18"/>
                <w:lang w:val="en-US" w:eastAsia="zh-CN"/>
              </w:rPr>
            </w:pPr>
            <w:r w:rsidRPr="001A092A">
              <w:rPr>
                <w:sz w:val="18"/>
                <w:szCs w:val="18"/>
                <w:lang w:val="en-US" w:eastAsia="zh-CN"/>
              </w:rPr>
              <w:t>294</w:t>
            </w:r>
          </w:p>
        </w:tc>
        <w:tc>
          <w:tcPr>
            <w:tcW w:w="1178" w:type="dxa"/>
            <w:tcBorders>
              <w:top w:val="nil"/>
              <w:left w:val="nil"/>
              <w:bottom w:val="single" w:sz="4" w:space="0" w:color="auto"/>
              <w:right w:val="single" w:sz="4" w:space="0" w:color="auto"/>
            </w:tcBorders>
            <w:shd w:val="clear" w:color="auto" w:fill="auto"/>
            <w:noWrap/>
            <w:vAlign w:val="center"/>
          </w:tcPr>
          <w:p w14:paraId="5B843654" w14:textId="77777777" w:rsidR="00C70C5A" w:rsidRPr="001A092A" w:rsidRDefault="00C70C5A" w:rsidP="009346C5">
            <w:pPr>
              <w:jc w:val="right"/>
              <w:rPr>
                <w:color w:val="000000"/>
                <w:sz w:val="18"/>
                <w:szCs w:val="18"/>
                <w:lang w:val="en-US" w:eastAsia="zh-CN"/>
              </w:rPr>
            </w:pPr>
            <w:r w:rsidRPr="001A092A">
              <w:rPr>
                <w:sz w:val="18"/>
                <w:szCs w:val="18"/>
                <w:lang w:val="en-US" w:eastAsia="zh-CN"/>
              </w:rPr>
              <w:t>562</w:t>
            </w:r>
          </w:p>
        </w:tc>
      </w:tr>
      <w:tr w:rsidR="00C70C5A" w:rsidRPr="001A092A" w14:paraId="235BD38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D92C8F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Norway</w:t>
            </w:r>
          </w:p>
        </w:tc>
        <w:tc>
          <w:tcPr>
            <w:tcW w:w="1178" w:type="dxa"/>
            <w:tcBorders>
              <w:top w:val="nil"/>
              <w:left w:val="nil"/>
              <w:bottom w:val="single" w:sz="4" w:space="0" w:color="auto"/>
              <w:right w:val="single" w:sz="4" w:space="0" w:color="auto"/>
            </w:tcBorders>
            <w:shd w:val="clear" w:color="auto" w:fill="auto"/>
            <w:vAlign w:val="center"/>
            <w:hideMark/>
          </w:tcPr>
          <w:p w14:paraId="0334F6DD" w14:textId="77777777" w:rsidR="00C70C5A" w:rsidRPr="001A092A" w:rsidRDefault="00C70C5A" w:rsidP="009346C5">
            <w:pPr>
              <w:jc w:val="right"/>
              <w:rPr>
                <w:sz w:val="18"/>
                <w:szCs w:val="18"/>
                <w:lang w:val="en-US" w:eastAsia="zh-CN"/>
              </w:rPr>
            </w:pPr>
            <w:r w:rsidRPr="001A092A">
              <w:rPr>
                <w:sz w:val="18"/>
                <w:szCs w:val="18"/>
                <w:lang w:val="en-US" w:eastAsia="zh-CN"/>
              </w:rPr>
              <w:t>0.679</w:t>
            </w:r>
          </w:p>
        </w:tc>
        <w:tc>
          <w:tcPr>
            <w:tcW w:w="1178" w:type="dxa"/>
            <w:tcBorders>
              <w:top w:val="nil"/>
              <w:left w:val="nil"/>
              <w:bottom w:val="single" w:sz="4" w:space="0" w:color="auto"/>
              <w:right w:val="single" w:sz="4" w:space="0" w:color="auto"/>
            </w:tcBorders>
            <w:shd w:val="clear" w:color="auto" w:fill="auto"/>
            <w:noWrap/>
            <w:vAlign w:val="center"/>
            <w:hideMark/>
          </w:tcPr>
          <w:p w14:paraId="21EF403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0.959</w:t>
            </w:r>
          </w:p>
        </w:tc>
        <w:tc>
          <w:tcPr>
            <w:tcW w:w="1178" w:type="dxa"/>
            <w:tcBorders>
              <w:top w:val="nil"/>
              <w:left w:val="nil"/>
              <w:bottom w:val="single" w:sz="4" w:space="0" w:color="auto"/>
              <w:right w:val="single" w:sz="4" w:space="0" w:color="auto"/>
            </w:tcBorders>
            <w:shd w:val="clear" w:color="auto" w:fill="auto"/>
            <w:noWrap/>
            <w:vAlign w:val="center"/>
            <w:hideMark/>
          </w:tcPr>
          <w:p w14:paraId="7280810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26,015</w:t>
            </w:r>
          </w:p>
        </w:tc>
        <w:tc>
          <w:tcPr>
            <w:tcW w:w="1178" w:type="dxa"/>
            <w:tcBorders>
              <w:top w:val="nil"/>
              <w:left w:val="nil"/>
              <w:bottom w:val="single" w:sz="4" w:space="0" w:color="auto"/>
              <w:right w:val="single" w:sz="4" w:space="0" w:color="auto"/>
            </w:tcBorders>
            <w:shd w:val="clear" w:color="auto" w:fill="auto"/>
            <w:noWrap/>
            <w:vAlign w:val="center"/>
            <w:hideMark/>
          </w:tcPr>
          <w:p w14:paraId="46E41AE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28,534</w:t>
            </w:r>
          </w:p>
        </w:tc>
        <w:tc>
          <w:tcPr>
            <w:tcW w:w="1178" w:type="dxa"/>
            <w:tcBorders>
              <w:top w:val="nil"/>
              <w:left w:val="nil"/>
              <w:bottom w:val="single" w:sz="4" w:space="0" w:color="auto"/>
              <w:right w:val="single" w:sz="4" w:space="0" w:color="auto"/>
            </w:tcBorders>
            <w:shd w:val="clear" w:color="auto" w:fill="auto"/>
            <w:noWrap/>
            <w:vAlign w:val="center"/>
            <w:hideMark/>
          </w:tcPr>
          <w:p w14:paraId="37E9E751"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54,549</w:t>
            </w:r>
          </w:p>
        </w:tc>
      </w:tr>
      <w:tr w:rsidR="00C70C5A" w:rsidRPr="001A092A" w14:paraId="6B311B4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4CE0E3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Oman</w:t>
            </w:r>
          </w:p>
        </w:tc>
        <w:tc>
          <w:tcPr>
            <w:tcW w:w="1178" w:type="dxa"/>
            <w:tcBorders>
              <w:top w:val="nil"/>
              <w:left w:val="nil"/>
              <w:bottom w:val="single" w:sz="4" w:space="0" w:color="auto"/>
              <w:right w:val="single" w:sz="4" w:space="0" w:color="auto"/>
            </w:tcBorders>
            <w:shd w:val="clear" w:color="auto" w:fill="auto"/>
            <w:vAlign w:val="center"/>
            <w:hideMark/>
          </w:tcPr>
          <w:p w14:paraId="40038A8D" w14:textId="77777777" w:rsidR="00C70C5A" w:rsidRPr="001A092A" w:rsidRDefault="00C70C5A" w:rsidP="009346C5">
            <w:pPr>
              <w:jc w:val="right"/>
              <w:rPr>
                <w:sz w:val="18"/>
                <w:szCs w:val="18"/>
                <w:lang w:val="en-US" w:eastAsia="zh-CN"/>
              </w:rPr>
            </w:pPr>
            <w:r w:rsidRPr="001A092A">
              <w:rPr>
                <w:sz w:val="18"/>
                <w:szCs w:val="18"/>
                <w:lang w:val="en-US" w:eastAsia="zh-CN"/>
              </w:rPr>
              <w:t>0.111</w:t>
            </w:r>
          </w:p>
        </w:tc>
        <w:tc>
          <w:tcPr>
            <w:tcW w:w="1178" w:type="dxa"/>
            <w:tcBorders>
              <w:top w:val="nil"/>
              <w:left w:val="nil"/>
              <w:bottom w:val="single" w:sz="4" w:space="0" w:color="auto"/>
              <w:right w:val="single" w:sz="4" w:space="0" w:color="auto"/>
            </w:tcBorders>
            <w:shd w:val="clear" w:color="auto" w:fill="auto"/>
            <w:noWrap/>
            <w:vAlign w:val="center"/>
            <w:hideMark/>
          </w:tcPr>
          <w:p w14:paraId="62E71CC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0.157</w:t>
            </w:r>
          </w:p>
        </w:tc>
        <w:tc>
          <w:tcPr>
            <w:tcW w:w="1178" w:type="dxa"/>
            <w:tcBorders>
              <w:top w:val="nil"/>
              <w:left w:val="nil"/>
              <w:bottom w:val="single" w:sz="4" w:space="0" w:color="auto"/>
              <w:right w:val="single" w:sz="4" w:space="0" w:color="auto"/>
            </w:tcBorders>
            <w:shd w:val="clear" w:color="auto" w:fill="auto"/>
            <w:noWrap/>
            <w:vAlign w:val="center"/>
            <w:hideMark/>
          </w:tcPr>
          <w:p w14:paraId="5747410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4,253</w:t>
            </w:r>
          </w:p>
        </w:tc>
        <w:tc>
          <w:tcPr>
            <w:tcW w:w="1178" w:type="dxa"/>
            <w:tcBorders>
              <w:top w:val="nil"/>
              <w:left w:val="nil"/>
              <w:bottom w:val="single" w:sz="4" w:space="0" w:color="auto"/>
              <w:right w:val="single" w:sz="4" w:space="0" w:color="auto"/>
            </w:tcBorders>
            <w:shd w:val="clear" w:color="auto" w:fill="auto"/>
            <w:noWrap/>
            <w:vAlign w:val="center"/>
            <w:hideMark/>
          </w:tcPr>
          <w:p w14:paraId="639586D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4,665</w:t>
            </w:r>
          </w:p>
        </w:tc>
        <w:tc>
          <w:tcPr>
            <w:tcW w:w="1178" w:type="dxa"/>
            <w:tcBorders>
              <w:top w:val="nil"/>
              <w:left w:val="nil"/>
              <w:bottom w:val="single" w:sz="4" w:space="0" w:color="auto"/>
              <w:right w:val="single" w:sz="4" w:space="0" w:color="auto"/>
            </w:tcBorders>
            <w:shd w:val="clear" w:color="auto" w:fill="auto"/>
            <w:noWrap/>
            <w:vAlign w:val="center"/>
            <w:hideMark/>
          </w:tcPr>
          <w:p w14:paraId="7A640C1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8,917</w:t>
            </w:r>
          </w:p>
        </w:tc>
      </w:tr>
      <w:tr w:rsidR="00C70C5A" w:rsidRPr="001A092A" w14:paraId="655DF474"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5F0914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Pakistan</w:t>
            </w:r>
          </w:p>
        </w:tc>
        <w:tc>
          <w:tcPr>
            <w:tcW w:w="1178" w:type="dxa"/>
            <w:tcBorders>
              <w:top w:val="nil"/>
              <w:left w:val="nil"/>
              <w:bottom w:val="single" w:sz="4" w:space="0" w:color="auto"/>
              <w:right w:val="single" w:sz="4" w:space="0" w:color="auto"/>
            </w:tcBorders>
            <w:shd w:val="clear" w:color="auto" w:fill="auto"/>
            <w:vAlign w:val="center"/>
            <w:hideMark/>
          </w:tcPr>
          <w:p w14:paraId="0901BE24" w14:textId="77777777" w:rsidR="00C70C5A" w:rsidRPr="001A092A" w:rsidRDefault="00C70C5A" w:rsidP="009346C5">
            <w:pPr>
              <w:jc w:val="right"/>
              <w:rPr>
                <w:sz w:val="18"/>
                <w:szCs w:val="18"/>
                <w:lang w:val="en-US" w:eastAsia="zh-CN"/>
              </w:rPr>
            </w:pPr>
            <w:r w:rsidRPr="001A092A">
              <w:rPr>
                <w:sz w:val="18"/>
                <w:szCs w:val="18"/>
                <w:lang w:val="en-US" w:eastAsia="zh-CN"/>
              </w:rPr>
              <w:t>0.114</w:t>
            </w:r>
          </w:p>
        </w:tc>
        <w:tc>
          <w:tcPr>
            <w:tcW w:w="1178" w:type="dxa"/>
            <w:tcBorders>
              <w:top w:val="nil"/>
              <w:left w:val="nil"/>
              <w:bottom w:val="single" w:sz="4" w:space="0" w:color="auto"/>
              <w:right w:val="single" w:sz="4" w:space="0" w:color="auto"/>
            </w:tcBorders>
            <w:shd w:val="clear" w:color="auto" w:fill="auto"/>
            <w:noWrap/>
            <w:vAlign w:val="center"/>
            <w:hideMark/>
          </w:tcPr>
          <w:p w14:paraId="22E815C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0.161</w:t>
            </w:r>
          </w:p>
        </w:tc>
        <w:tc>
          <w:tcPr>
            <w:tcW w:w="1178" w:type="dxa"/>
            <w:tcBorders>
              <w:top w:val="nil"/>
              <w:left w:val="nil"/>
              <w:bottom w:val="single" w:sz="4" w:space="0" w:color="auto"/>
              <w:right w:val="single" w:sz="4" w:space="0" w:color="auto"/>
            </w:tcBorders>
            <w:shd w:val="clear" w:color="auto" w:fill="auto"/>
            <w:noWrap/>
            <w:vAlign w:val="center"/>
            <w:hideMark/>
          </w:tcPr>
          <w:p w14:paraId="3C98AE64"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4,368</w:t>
            </w:r>
          </w:p>
        </w:tc>
        <w:tc>
          <w:tcPr>
            <w:tcW w:w="1178" w:type="dxa"/>
            <w:tcBorders>
              <w:top w:val="nil"/>
              <w:left w:val="nil"/>
              <w:bottom w:val="single" w:sz="4" w:space="0" w:color="auto"/>
              <w:right w:val="single" w:sz="4" w:space="0" w:color="auto"/>
            </w:tcBorders>
            <w:shd w:val="clear" w:color="auto" w:fill="auto"/>
            <w:noWrap/>
            <w:vAlign w:val="center"/>
            <w:hideMark/>
          </w:tcPr>
          <w:p w14:paraId="4866FB2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4,791</w:t>
            </w:r>
          </w:p>
        </w:tc>
        <w:tc>
          <w:tcPr>
            <w:tcW w:w="1178" w:type="dxa"/>
            <w:tcBorders>
              <w:top w:val="nil"/>
              <w:left w:val="nil"/>
              <w:bottom w:val="single" w:sz="4" w:space="0" w:color="auto"/>
              <w:right w:val="single" w:sz="4" w:space="0" w:color="auto"/>
            </w:tcBorders>
            <w:shd w:val="clear" w:color="auto" w:fill="auto"/>
            <w:noWrap/>
            <w:vAlign w:val="center"/>
            <w:hideMark/>
          </w:tcPr>
          <w:p w14:paraId="31BE1CA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9,158</w:t>
            </w:r>
          </w:p>
        </w:tc>
      </w:tr>
      <w:tr w:rsidR="00C70C5A" w:rsidRPr="001A092A" w14:paraId="2827CDF6"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077F26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Palau</w:t>
            </w:r>
          </w:p>
        </w:tc>
        <w:tc>
          <w:tcPr>
            <w:tcW w:w="1178" w:type="dxa"/>
            <w:tcBorders>
              <w:top w:val="nil"/>
              <w:left w:val="nil"/>
              <w:bottom w:val="single" w:sz="4" w:space="0" w:color="auto"/>
              <w:right w:val="single" w:sz="4" w:space="0" w:color="auto"/>
            </w:tcBorders>
            <w:shd w:val="clear" w:color="auto" w:fill="auto"/>
            <w:vAlign w:val="center"/>
            <w:hideMark/>
          </w:tcPr>
          <w:p w14:paraId="749B920A"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F3E790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AB6C57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0C1FC4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2CF75941"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80</w:t>
            </w:r>
          </w:p>
        </w:tc>
      </w:tr>
      <w:tr w:rsidR="00C70C5A" w:rsidRPr="001A092A" w14:paraId="3C351AD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A150FF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Panama</w:t>
            </w:r>
          </w:p>
        </w:tc>
        <w:tc>
          <w:tcPr>
            <w:tcW w:w="1178" w:type="dxa"/>
            <w:tcBorders>
              <w:top w:val="nil"/>
              <w:left w:val="nil"/>
              <w:bottom w:val="single" w:sz="4" w:space="0" w:color="auto"/>
              <w:right w:val="single" w:sz="4" w:space="0" w:color="auto"/>
            </w:tcBorders>
            <w:shd w:val="clear" w:color="auto" w:fill="auto"/>
            <w:vAlign w:val="center"/>
            <w:hideMark/>
          </w:tcPr>
          <w:p w14:paraId="3511BA9A" w14:textId="77777777" w:rsidR="00C70C5A" w:rsidRPr="001A092A" w:rsidRDefault="00C70C5A" w:rsidP="009346C5">
            <w:pPr>
              <w:jc w:val="right"/>
              <w:rPr>
                <w:sz w:val="18"/>
                <w:szCs w:val="18"/>
                <w:lang w:val="en-US" w:eastAsia="zh-CN"/>
              </w:rPr>
            </w:pPr>
            <w:r w:rsidRPr="001A092A">
              <w:rPr>
                <w:sz w:val="18"/>
                <w:szCs w:val="18"/>
                <w:lang w:val="en-US" w:eastAsia="zh-CN"/>
              </w:rPr>
              <w:t>0.090</w:t>
            </w:r>
          </w:p>
        </w:tc>
        <w:tc>
          <w:tcPr>
            <w:tcW w:w="1178" w:type="dxa"/>
            <w:tcBorders>
              <w:top w:val="nil"/>
              <w:left w:val="nil"/>
              <w:bottom w:val="single" w:sz="4" w:space="0" w:color="auto"/>
              <w:right w:val="single" w:sz="4" w:space="0" w:color="auto"/>
            </w:tcBorders>
            <w:shd w:val="clear" w:color="auto" w:fill="auto"/>
            <w:noWrap/>
            <w:vAlign w:val="center"/>
            <w:hideMark/>
          </w:tcPr>
          <w:p w14:paraId="0430759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0.127</w:t>
            </w:r>
          </w:p>
        </w:tc>
        <w:tc>
          <w:tcPr>
            <w:tcW w:w="1178" w:type="dxa"/>
            <w:tcBorders>
              <w:top w:val="nil"/>
              <w:left w:val="nil"/>
              <w:bottom w:val="single" w:sz="4" w:space="0" w:color="auto"/>
              <w:right w:val="single" w:sz="4" w:space="0" w:color="auto"/>
            </w:tcBorders>
            <w:shd w:val="clear" w:color="auto" w:fill="auto"/>
            <w:noWrap/>
            <w:vAlign w:val="center"/>
            <w:hideMark/>
          </w:tcPr>
          <w:p w14:paraId="521AB55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3,448</w:t>
            </w:r>
          </w:p>
        </w:tc>
        <w:tc>
          <w:tcPr>
            <w:tcW w:w="1178" w:type="dxa"/>
            <w:tcBorders>
              <w:top w:val="nil"/>
              <w:left w:val="nil"/>
              <w:bottom w:val="single" w:sz="4" w:space="0" w:color="auto"/>
              <w:right w:val="single" w:sz="4" w:space="0" w:color="auto"/>
            </w:tcBorders>
            <w:shd w:val="clear" w:color="auto" w:fill="auto"/>
            <w:noWrap/>
            <w:vAlign w:val="center"/>
            <w:hideMark/>
          </w:tcPr>
          <w:p w14:paraId="65ABD09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3,782</w:t>
            </w:r>
          </w:p>
        </w:tc>
        <w:tc>
          <w:tcPr>
            <w:tcW w:w="1178" w:type="dxa"/>
            <w:tcBorders>
              <w:top w:val="nil"/>
              <w:left w:val="nil"/>
              <w:bottom w:val="single" w:sz="4" w:space="0" w:color="auto"/>
              <w:right w:val="single" w:sz="4" w:space="0" w:color="auto"/>
            </w:tcBorders>
            <w:shd w:val="clear" w:color="auto" w:fill="auto"/>
            <w:noWrap/>
            <w:vAlign w:val="center"/>
            <w:hideMark/>
          </w:tcPr>
          <w:p w14:paraId="0B6EFEE4"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7,230</w:t>
            </w:r>
          </w:p>
        </w:tc>
      </w:tr>
      <w:tr w:rsidR="00C70C5A" w:rsidRPr="001A092A" w14:paraId="520F8762"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C54664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Papua New Guinea</w:t>
            </w:r>
          </w:p>
        </w:tc>
        <w:tc>
          <w:tcPr>
            <w:tcW w:w="1178" w:type="dxa"/>
            <w:tcBorders>
              <w:top w:val="nil"/>
              <w:left w:val="nil"/>
              <w:bottom w:val="single" w:sz="4" w:space="0" w:color="auto"/>
              <w:right w:val="single" w:sz="4" w:space="0" w:color="auto"/>
            </w:tcBorders>
            <w:shd w:val="clear" w:color="auto" w:fill="auto"/>
            <w:vAlign w:val="center"/>
            <w:hideMark/>
          </w:tcPr>
          <w:p w14:paraId="2CE585E5"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7C4E679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0.014</w:t>
            </w:r>
          </w:p>
        </w:tc>
        <w:tc>
          <w:tcPr>
            <w:tcW w:w="1178" w:type="dxa"/>
            <w:tcBorders>
              <w:top w:val="nil"/>
              <w:left w:val="nil"/>
              <w:bottom w:val="single" w:sz="4" w:space="0" w:color="auto"/>
              <w:right w:val="single" w:sz="4" w:space="0" w:color="auto"/>
            </w:tcBorders>
            <w:shd w:val="clear" w:color="auto" w:fill="auto"/>
            <w:noWrap/>
            <w:vAlign w:val="center"/>
            <w:hideMark/>
          </w:tcPr>
          <w:p w14:paraId="66E853E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383</w:t>
            </w:r>
          </w:p>
        </w:tc>
        <w:tc>
          <w:tcPr>
            <w:tcW w:w="1178" w:type="dxa"/>
            <w:tcBorders>
              <w:top w:val="nil"/>
              <w:left w:val="nil"/>
              <w:bottom w:val="single" w:sz="4" w:space="0" w:color="auto"/>
              <w:right w:val="single" w:sz="4" w:space="0" w:color="auto"/>
            </w:tcBorders>
            <w:shd w:val="clear" w:color="auto" w:fill="auto"/>
            <w:noWrap/>
            <w:vAlign w:val="center"/>
            <w:hideMark/>
          </w:tcPr>
          <w:p w14:paraId="79E6EB1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420</w:t>
            </w:r>
          </w:p>
        </w:tc>
        <w:tc>
          <w:tcPr>
            <w:tcW w:w="1178" w:type="dxa"/>
            <w:tcBorders>
              <w:top w:val="nil"/>
              <w:left w:val="nil"/>
              <w:bottom w:val="single" w:sz="4" w:space="0" w:color="auto"/>
              <w:right w:val="single" w:sz="4" w:space="0" w:color="auto"/>
            </w:tcBorders>
            <w:shd w:val="clear" w:color="auto" w:fill="auto"/>
            <w:noWrap/>
            <w:vAlign w:val="center"/>
            <w:hideMark/>
          </w:tcPr>
          <w:p w14:paraId="2AD5404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803</w:t>
            </w:r>
          </w:p>
        </w:tc>
      </w:tr>
      <w:tr w:rsidR="00C70C5A" w:rsidRPr="001A092A" w14:paraId="6B706D1B"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8C99F2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Paraguay</w:t>
            </w:r>
          </w:p>
        </w:tc>
        <w:tc>
          <w:tcPr>
            <w:tcW w:w="1178" w:type="dxa"/>
            <w:tcBorders>
              <w:top w:val="nil"/>
              <w:left w:val="nil"/>
              <w:bottom w:val="single" w:sz="4" w:space="0" w:color="auto"/>
              <w:right w:val="single" w:sz="4" w:space="0" w:color="auto"/>
            </w:tcBorders>
            <w:shd w:val="clear" w:color="auto" w:fill="auto"/>
            <w:vAlign w:val="center"/>
            <w:hideMark/>
          </w:tcPr>
          <w:p w14:paraId="29EB923B" w14:textId="77777777" w:rsidR="00C70C5A" w:rsidRPr="001A092A" w:rsidRDefault="00C70C5A" w:rsidP="009346C5">
            <w:pPr>
              <w:jc w:val="right"/>
              <w:rPr>
                <w:sz w:val="18"/>
                <w:szCs w:val="18"/>
                <w:lang w:val="en-US" w:eastAsia="zh-CN"/>
              </w:rPr>
            </w:pPr>
            <w:r w:rsidRPr="001A092A">
              <w:rPr>
                <w:sz w:val="18"/>
                <w:szCs w:val="18"/>
                <w:lang w:val="en-US" w:eastAsia="zh-CN"/>
              </w:rPr>
              <w:t>0.026</w:t>
            </w:r>
          </w:p>
        </w:tc>
        <w:tc>
          <w:tcPr>
            <w:tcW w:w="1178" w:type="dxa"/>
            <w:tcBorders>
              <w:top w:val="nil"/>
              <w:left w:val="nil"/>
              <w:bottom w:val="single" w:sz="4" w:space="0" w:color="auto"/>
              <w:right w:val="single" w:sz="4" w:space="0" w:color="auto"/>
            </w:tcBorders>
            <w:shd w:val="clear" w:color="auto" w:fill="auto"/>
            <w:noWrap/>
            <w:vAlign w:val="center"/>
            <w:hideMark/>
          </w:tcPr>
          <w:p w14:paraId="4D55ACF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0.037</w:t>
            </w:r>
          </w:p>
        </w:tc>
        <w:tc>
          <w:tcPr>
            <w:tcW w:w="1178" w:type="dxa"/>
            <w:tcBorders>
              <w:top w:val="nil"/>
              <w:left w:val="nil"/>
              <w:bottom w:val="single" w:sz="4" w:space="0" w:color="auto"/>
              <w:right w:val="single" w:sz="4" w:space="0" w:color="auto"/>
            </w:tcBorders>
            <w:shd w:val="clear" w:color="auto" w:fill="auto"/>
            <w:noWrap/>
            <w:vAlign w:val="center"/>
            <w:hideMark/>
          </w:tcPr>
          <w:p w14:paraId="6AD936CD"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996</w:t>
            </w:r>
          </w:p>
        </w:tc>
        <w:tc>
          <w:tcPr>
            <w:tcW w:w="1178" w:type="dxa"/>
            <w:tcBorders>
              <w:top w:val="nil"/>
              <w:left w:val="nil"/>
              <w:bottom w:val="single" w:sz="4" w:space="0" w:color="auto"/>
              <w:right w:val="single" w:sz="4" w:space="0" w:color="auto"/>
            </w:tcBorders>
            <w:shd w:val="clear" w:color="auto" w:fill="auto"/>
            <w:noWrap/>
            <w:vAlign w:val="center"/>
            <w:hideMark/>
          </w:tcPr>
          <w:p w14:paraId="2A1843B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1,093</w:t>
            </w:r>
          </w:p>
        </w:tc>
        <w:tc>
          <w:tcPr>
            <w:tcW w:w="1178" w:type="dxa"/>
            <w:tcBorders>
              <w:top w:val="nil"/>
              <w:left w:val="nil"/>
              <w:bottom w:val="single" w:sz="4" w:space="0" w:color="auto"/>
              <w:right w:val="single" w:sz="4" w:space="0" w:color="auto"/>
            </w:tcBorders>
            <w:shd w:val="clear" w:color="auto" w:fill="auto"/>
            <w:noWrap/>
            <w:vAlign w:val="center"/>
            <w:hideMark/>
          </w:tcPr>
          <w:p w14:paraId="7FEABD6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2,089</w:t>
            </w:r>
          </w:p>
        </w:tc>
      </w:tr>
      <w:tr w:rsidR="00C70C5A" w:rsidRPr="001A092A" w14:paraId="6EB6D9A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316A59C"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Peru</w:t>
            </w:r>
          </w:p>
        </w:tc>
        <w:tc>
          <w:tcPr>
            <w:tcW w:w="1178" w:type="dxa"/>
            <w:tcBorders>
              <w:top w:val="nil"/>
              <w:left w:val="nil"/>
              <w:bottom w:val="single" w:sz="4" w:space="0" w:color="auto"/>
              <w:right w:val="single" w:sz="4" w:space="0" w:color="auto"/>
            </w:tcBorders>
            <w:shd w:val="clear" w:color="auto" w:fill="auto"/>
            <w:vAlign w:val="center"/>
            <w:hideMark/>
          </w:tcPr>
          <w:p w14:paraId="26DC34CE" w14:textId="77777777" w:rsidR="00C70C5A" w:rsidRPr="001A092A" w:rsidRDefault="00C70C5A" w:rsidP="009346C5">
            <w:pPr>
              <w:jc w:val="right"/>
              <w:rPr>
                <w:sz w:val="18"/>
                <w:szCs w:val="18"/>
                <w:lang w:val="en-US" w:eastAsia="zh-CN"/>
              </w:rPr>
            </w:pPr>
            <w:r w:rsidRPr="001A092A">
              <w:rPr>
                <w:sz w:val="18"/>
                <w:szCs w:val="18"/>
                <w:lang w:val="en-US" w:eastAsia="zh-CN"/>
              </w:rPr>
              <w:t>0.163</w:t>
            </w:r>
          </w:p>
        </w:tc>
        <w:tc>
          <w:tcPr>
            <w:tcW w:w="1178" w:type="dxa"/>
            <w:tcBorders>
              <w:top w:val="nil"/>
              <w:left w:val="nil"/>
              <w:bottom w:val="single" w:sz="4" w:space="0" w:color="auto"/>
              <w:right w:val="single" w:sz="4" w:space="0" w:color="auto"/>
            </w:tcBorders>
            <w:shd w:val="clear" w:color="auto" w:fill="auto"/>
            <w:noWrap/>
            <w:vAlign w:val="center"/>
            <w:hideMark/>
          </w:tcPr>
          <w:p w14:paraId="68E2823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0.230</w:t>
            </w:r>
          </w:p>
        </w:tc>
        <w:tc>
          <w:tcPr>
            <w:tcW w:w="1178" w:type="dxa"/>
            <w:tcBorders>
              <w:top w:val="nil"/>
              <w:left w:val="nil"/>
              <w:bottom w:val="single" w:sz="4" w:space="0" w:color="auto"/>
              <w:right w:val="single" w:sz="4" w:space="0" w:color="auto"/>
            </w:tcBorders>
            <w:shd w:val="clear" w:color="auto" w:fill="auto"/>
            <w:noWrap/>
            <w:vAlign w:val="center"/>
            <w:hideMark/>
          </w:tcPr>
          <w:p w14:paraId="54AAB82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6,245</w:t>
            </w:r>
          </w:p>
        </w:tc>
        <w:tc>
          <w:tcPr>
            <w:tcW w:w="1178" w:type="dxa"/>
            <w:tcBorders>
              <w:top w:val="nil"/>
              <w:left w:val="nil"/>
              <w:bottom w:val="single" w:sz="4" w:space="0" w:color="auto"/>
              <w:right w:val="single" w:sz="4" w:space="0" w:color="auto"/>
            </w:tcBorders>
            <w:shd w:val="clear" w:color="auto" w:fill="auto"/>
            <w:noWrap/>
            <w:vAlign w:val="center"/>
            <w:hideMark/>
          </w:tcPr>
          <w:p w14:paraId="3468464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6,850</w:t>
            </w:r>
          </w:p>
        </w:tc>
        <w:tc>
          <w:tcPr>
            <w:tcW w:w="1178" w:type="dxa"/>
            <w:tcBorders>
              <w:top w:val="nil"/>
              <w:left w:val="nil"/>
              <w:bottom w:val="single" w:sz="4" w:space="0" w:color="auto"/>
              <w:right w:val="single" w:sz="4" w:space="0" w:color="auto"/>
            </w:tcBorders>
            <w:shd w:val="clear" w:color="auto" w:fill="auto"/>
            <w:noWrap/>
            <w:vAlign w:val="center"/>
            <w:hideMark/>
          </w:tcPr>
          <w:p w14:paraId="1F5DDB68"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13,095</w:t>
            </w:r>
          </w:p>
        </w:tc>
      </w:tr>
      <w:tr w:rsidR="00C70C5A" w:rsidRPr="001A092A" w14:paraId="6FDD38A2"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7C9CB3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Philippines</w:t>
            </w:r>
          </w:p>
        </w:tc>
        <w:tc>
          <w:tcPr>
            <w:tcW w:w="1178" w:type="dxa"/>
            <w:tcBorders>
              <w:top w:val="nil"/>
              <w:left w:val="nil"/>
              <w:bottom w:val="single" w:sz="4" w:space="0" w:color="auto"/>
              <w:right w:val="single" w:sz="4" w:space="0" w:color="auto"/>
            </w:tcBorders>
            <w:shd w:val="clear" w:color="auto" w:fill="auto"/>
            <w:vAlign w:val="center"/>
            <w:hideMark/>
          </w:tcPr>
          <w:p w14:paraId="1384EEB2" w14:textId="77777777" w:rsidR="00C70C5A" w:rsidRPr="001A092A" w:rsidRDefault="00C70C5A" w:rsidP="009346C5">
            <w:pPr>
              <w:jc w:val="right"/>
              <w:rPr>
                <w:sz w:val="18"/>
                <w:szCs w:val="18"/>
                <w:lang w:val="en-US" w:eastAsia="zh-CN"/>
              </w:rPr>
            </w:pPr>
            <w:r w:rsidRPr="001A092A">
              <w:rPr>
                <w:sz w:val="18"/>
                <w:szCs w:val="18"/>
                <w:lang w:val="en-US" w:eastAsia="zh-CN"/>
              </w:rPr>
              <w:t>0.212</w:t>
            </w:r>
          </w:p>
        </w:tc>
        <w:tc>
          <w:tcPr>
            <w:tcW w:w="1178" w:type="dxa"/>
            <w:tcBorders>
              <w:top w:val="nil"/>
              <w:left w:val="nil"/>
              <w:bottom w:val="single" w:sz="4" w:space="0" w:color="auto"/>
              <w:right w:val="single" w:sz="4" w:space="0" w:color="auto"/>
            </w:tcBorders>
            <w:shd w:val="clear" w:color="auto" w:fill="auto"/>
            <w:noWrap/>
            <w:vAlign w:val="center"/>
            <w:hideMark/>
          </w:tcPr>
          <w:p w14:paraId="6DC5D8A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0.299</w:t>
            </w:r>
          </w:p>
        </w:tc>
        <w:tc>
          <w:tcPr>
            <w:tcW w:w="1178" w:type="dxa"/>
            <w:tcBorders>
              <w:top w:val="nil"/>
              <w:left w:val="nil"/>
              <w:bottom w:val="single" w:sz="4" w:space="0" w:color="auto"/>
              <w:right w:val="single" w:sz="4" w:space="0" w:color="auto"/>
            </w:tcBorders>
            <w:shd w:val="clear" w:color="auto" w:fill="auto"/>
            <w:noWrap/>
            <w:vAlign w:val="center"/>
            <w:hideMark/>
          </w:tcPr>
          <w:p w14:paraId="5A16B05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8,123</w:t>
            </w:r>
          </w:p>
        </w:tc>
        <w:tc>
          <w:tcPr>
            <w:tcW w:w="1178" w:type="dxa"/>
            <w:tcBorders>
              <w:top w:val="nil"/>
              <w:left w:val="nil"/>
              <w:bottom w:val="single" w:sz="4" w:space="0" w:color="auto"/>
              <w:right w:val="single" w:sz="4" w:space="0" w:color="auto"/>
            </w:tcBorders>
            <w:shd w:val="clear" w:color="auto" w:fill="auto"/>
            <w:noWrap/>
            <w:vAlign w:val="center"/>
            <w:hideMark/>
          </w:tcPr>
          <w:p w14:paraId="3378536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8,909</w:t>
            </w:r>
          </w:p>
        </w:tc>
        <w:tc>
          <w:tcPr>
            <w:tcW w:w="1178" w:type="dxa"/>
            <w:tcBorders>
              <w:top w:val="nil"/>
              <w:left w:val="nil"/>
              <w:bottom w:val="single" w:sz="4" w:space="0" w:color="auto"/>
              <w:right w:val="single" w:sz="4" w:space="0" w:color="auto"/>
            </w:tcBorders>
            <w:shd w:val="clear" w:color="auto" w:fill="auto"/>
            <w:noWrap/>
            <w:vAlign w:val="center"/>
            <w:hideMark/>
          </w:tcPr>
          <w:p w14:paraId="2A253133"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17,032</w:t>
            </w:r>
          </w:p>
        </w:tc>
      </w:tr>
      <w:tr w:rsidR="00C70C5A" w:rsidRPr="001A092A" w14:paraId="47A8DF7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4D2872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Poland</w:t>
            </w:r>
          </w:p>
        </w:tc>
        <w:tc>
          <w:tcPr>
            <w:tcW w:w="1178" w:type="dxa"/>
            <w:tcBorders>
              <w:top w:val="nil"/>
              <w:left w:val="nil"/>
              <w:bottom w:val="single" w:sz="4" w:space="0" w:color="auto"/>
              <w:right w:val="single" w:sz="4" w:space="0" w:color="auto"/>
            </w:tcBorders>
            <w:shd w:val="clear" w:color="auto" w:fill="auto"/>
            <w:vAlign w:val="center"/>
            <w:hideMark/>
          </w:tcPr>
          <w:p w14:paraId="6B97B703" w14:textId="77777777" w:rsidR="00C70C5A" w:rsidRPr="001A092A" w:rsidRDefault="00C70C5A" w:rsidP="009346C5">
            <w:pPr>
              <w:jc w:val="right"/>
              <w:rPr>
                <w:sz w:val="18"/>
                <w:szCs w:val="18"/>
                <w:lang w:val="en-US" w:eastAsia="zh-CN"/>
              </w:rPr>
            </w:pPr>
            <w:r w:rsidRPr="001A092A">
              <w:rPr>
                <w:sz w:val="18"/>
                <w:szCs w:val="18"/>
                <w:lang w:val="en-US" w:eastAsia="zh-CN"/>
              </w:rPr>
              <w:t>0.837</w:t>
            </w:r>
          </w:p>
        </w:tc>
        <w:tc>
          <w:tcPr>
            <w:tcW w:w="1178" w:type="dxa"/>
            <w:tcBorders>
              <w:top w:val="nil"/>
              <w:left w:val="nil"/>
              <w:bottom w:val="single" w:sz="4" w:space="0" w:color="auto"/>
              <w:right w:val="single" w:sz="4" w:space="0" w:color="auto"/>
            </w:tcBorders>
            <w:shd w:val="clear" w:color="auto" w:fill="auto"/>
            <w:noWrap/>
            <w:vAlign w:val="center"/>
            <w:hideMark/>
          </w:tcPr>
          <w:p w14:paraId="3654D1B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1.182</w:t>
            </w:r>
          </w:p>
        </w:tc>
        <w:tc>
          <w:tcPr>
            <w:tcW w:w="1178" w:type="dxa"/>
            <w:tcBorders>
              <w:top w:val="nil"/>
              <w:left w:val="nil"/>
              <w:bottom w:val="single" w:sz="4" w:space="0" w:color="auto"/>
              <w:right w:val="single" w:sz="4" w:space="0" w:color="auto"/>
            </w:tcBorders>
            <w:shd w:val="clear" w:color="auto" w:fill="auto"/>
            <w:noWrap/>
            <w:vAlign w:val="center"/>
            <w:hideMark/>
          </w:tcPr>
          <w:p w14:paraId="6EFF565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32,069</w:t>
            </w:r>
          </w:p>
        </w:tc>
        <w:tc>
          <w:tcPr>
            <w:tcW w:w="1178" w:type="dxa"/>
            <w:tcBorders>
              <w:top w:val="nil"/>
              <w:left w:val="nil"/>
              <w:bottom w:val="single" w:sz="4" w:space="0" w:color="auto"/>
              <w:right w:val="single" w:sz="4" w:space="0" w:color="auto"/>
            </w:tcBorders>
            <w:shd w:val="clear" w:color="auto" w:fill="auto"/>
            <w:noWrap/>
            <w:vAlign w:val="center"/>
            <w:hideMark/>
          </w:tcPr>
          <w:p w14:paraId="54A02C29"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35,174</w:t>
            </w:r>
          </w:p>
        </w:tc>
        <w:tc>
          <w:tcPr>
            <w:tcW w:w="1178" w:type="dxa"/>
            <w:tcBorders>
              <w:top w:val="nil"/>
              <w:left w:val="nil"/>
              <w:bottom w:val="single" w:sz="4" w:space="0" w:color="auto"/>
              <w:right w:val="single" w:sz="4" w:space="0" w:color="auto"/>
            </w:tcBorders>
            <w:shd w:val="clear" w:color="auto" w:fill="auto"/>
            <w:noWrap/>
            <w:vAlign w:val="center"/>
            <w:hideMark/>
          </w:tcPr>
          <w:p w14:paraId="1FCAF1BF"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67,243</w:t>
            </w:r>
          </w:p>
        </w:tc>
      </w:tr>
      <w:tr w:rsidR="00C70C5A" w:rsidRPr="001A092A" w14:paraId="25A41704"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492939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Portugal</w:t>
            </w:r>
          </w:p>
        </w:tc>
        <w:tc>
          <w:tcPr>
            <w:tcW w:w="1178" w:type="dxa"/>
            <w:tcBorders>
              <w:top w:val="nil"/>
              <w:left w:val="nil"/>
              <w:bottom w:val="single" w:sz="4" w:space="0" w:color="auto"/>
              <w:right w:val="single" w:sz="4" w:space="0" w:color="auto"/>
            </w:tcBorders>
            <w:shd w:val="clear" w:color="auto" w:fill="auto"/>
            <w:vAlign w:val="center"/>
            <w:hideMark/>
          </w:tcPr>
          <w:p w14:paraId="763568F0" w14:textId="77777777" w:rsidR="00C70C5A" w:rsidRPr="001A092A" w:rsidRDefault="00C70C5A" w:rsidP="009346C5">
            <w:pPr>
              <w:jc w:val="right"/>
              <w:rPr>
                <w:sz w:val="18"/>
                <w:szCs w:val="18"/>
                <w:lang w:val="en-US" w:eastAsia="zh-CN"/>
              </w:rPr>
            </w:pPr>
            <w:r w:rsidRPr="001A092A">
              <w:rPr>
                <w:sz w:val="18"/>
                <w:szCs w:val="18"/>
                <w:lang w:val="en-US" w:eastAsia="zh-CN"/>
              </w:rPr>
              <w:t>0.353</w:t>
            </w:r>
          </w:p>
        </w:tc>
        <w:tc>
          <w:tcPr>
            <w:tcW w:w="1178" w:type="dxa"/>
            <w:tcBorders>
              <w:top w:val="nil"/>
              <w:left w:val="nil"/>
              <w:bottom w:val="single" w:sz="4" w:space="0" w:color="auto"/>
              <w:right w:val="single" w:sz="4" w:space="0" w:color="auto"/>
            </w:tcBorders>
            <w:shd w:val="clear" w:color="auto" w:fill="auto"/>
            <w:noWrap/>
            <w:vAlign w:val="center"/>
            <w:hideMark/>
          </w:tcPr>
          <w:p w14:paraId="7A07B1E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0.498</w:t>
            </w:r>
          </w:p>
        </w:tc>
        <w:tc>
          <w:tcPr>
            <w:tcW w:w="1178" w:type="dxa"/>
            <w:tcBorders>
              <w:top w:val="nil"/>
              <w:left w:val="nil"/>
              <w:bottom w:val="single" w:sz="4" w:space="0" w:color="auto"/>
              <w:right w:val="single" w:sz="4" w:space="0" w:color="auto"/>
            </w:tcBorders>
            <w:shd w:val="clear" w:color="auto" w:fill="auto"/>
            <w:noWrap/>
            <w:vAlign w:val="center"/>
            <w:hideMark/>
          </w:tcPr>
          <w:p w14:paraId="1440C85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13,525</w:t>
            </w:r>
          </w:p>
        </w:tc>
        <w:tc>
          <w:tcPr>
            <w:tcW w:w="1178" w:type="dxa"/>
            <w:tcBorders>
              <w:top w:val="nil"/>
              <w:left w:val="nil"/>
              <w:bottom w:val="single" w:sz="4" w:space="0" w:color="auto"/>
              <w:right w:val="single" w:sz="4" w:space="0" w:color="auto"/>
            </w:tcBorders>
            <w:shd w:val="clear" w:color="auto" w:fill="auto"/>
            <w:noWrap/>
            <w:vAlign w:val="center"/>
            <w:hideMark/>
          </w:tcPr>
          <w:p w14:paraId="1453120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14,834</w:t>
            </w:r>
          </w:p>
        </w:tc>
        <w:tc>
          <w:tcPr>
            <w:tcW w:w="1178" w:type="dxa"/>
            <w:tcBorders>
              <w:top w:val="nil"/>
              <w:left w:val="nil"/>
              <w:bottom w:val="single" w:sz="4" w:space="0" w:color="auto"/>
              <w:right w:val="single" w:sz="4" w:space="0" w:color="auto"/>
            </w:tcBorders>
            <w:shd w:val="clear" w:color="auto" w:fill="auto"/>
            <w:noWrap/>
            <w:vAlign w:val="center"/>
            <w:hideMark/>
          </w:tcPr>
          <w:p w14:paraId="51E6FDD1"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28,359</w:t>
            </w:r>
          </w:p>
        </w:tc>
      </w:tr>
      <w:tr w:rsidR="00C70C5A" w:rsidRPr="001A092A" w14:paraId="12EB169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313B0F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Qatar</w:t>
            </w:r>
          </w:p>
        </w:tc>
        <w:tc>
          <w:tcPr>
            <w:tcW w:w="1178" w:type="dxa"/>
            <w:tcBorders>
              <w:top w:val="nil"/>
              <w:left w:val="nil"/>
              <w:bottom w:val="single" w:sz="4" w:space="0" w:color="auto"/>
              <w:right w:val="single" w:sz="4" w:space="0" w:color="auto"/>
            </w:tcBorders>
            <w:shd w:val="clear" w:color="auto" w:fill="auto"/>
            <w:vAlign w:val="center"/>
            <w:hideMark/>
          </w:tcPr>
          <w:p w14:paraId="4579F77C" w14:textId="77777777" w:rsidR="00C70C5A" w:rsidRPr="001A092A" w:rsidRDefault="00C70C5A" w:rsidP="009346C5">
            <w:pPr>
              <w:jc w:val="right"/>
              <w:rPr>
                <w:sz w:val="18"/>
                <w:szCs w:val="18"/>
                <w:lang w:val="en-US" w:eastAsia="zh-CN"/>
              </w:rPr>
            </w:pPr>
            <w:r w:rsidRPr="001A092A">
              <w:rPr>
                <w:sz w:val="18"/>
                <w:szCs w:val="18"/>
                <w:lang w:val="en-US" w:eastAsia="zh-CN"/>
              </w:rPr>
              <w:t>0.269</w:t>
            </w:r>
          </w:p>
        </w:tc>
        <w:tc>
          <w:tcPr>
            <w:tcW w:w="1178" w:type="dxa"/>
            <w:tcBorders>
              <w:top w:val="nil"/>
              <w:left w:val="nil"/>
              <w:bottom w:val="single" w:sz="4" w:space="0" w:color="auto"/>
              <w:right w:val="single" w:sz="4" w:space="0" w:color="auto"/>
            </w:tcBorders>
            <w:shd w:val="clear" w:color="auto" w:fill="auto"/>
            <w:noWrap/>
            <w:vAlign w:val="center"/>
            <w:hideMark/>
          </w:tcPr>
          <w:p w14:paraId="7318298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0.380</w:t>
            </w:r>
          </w:p>
        </w:tc>
        <w:tc>
          <w:tcPr>
            <w:tcW w:w="1178" w:type="dxa"/>
            <w:tcBorders>
              <w:top w:val="nil"/>
              <w:left w:val="nil"/>
              <w:bottom w:val="single" w:sz="4" w:space="0" w:color="auto"/>
              <w:right w:val="single" w:sz="4" w:space="0" w:color="auto"/>
            </w:tcBorders>
            <w:shd w:val="clear" w:color="auto" w:fill="auto"/>
            <w:noWrap/>
            <w:vAlign w:val="center"/>
            <w:hideMark/>
          </w:tcPr>
          <w:p w14:paraId="00FD5BCA"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10,306</w:t>
            </w:r>
          </w:p>
        </w:tc>
        <w:tc>
          <w:tcPr>
            <w:tcW w:w="1178" w:type="dxa"/>
            <w:tcBorders>
              <w:top w:val="nil"/>
              <w:left w:val="nil"/>
              <w:bottom w:val="single" w:sz="4" w:space="0" w:color="auto"/>
              <w:right w:val="single" w:sz="4" w:space="0" w:color="auto"/>
            </w:tcBorders>
            <w:shd w:val="clear" w:color="auto" w:fill="auto"/>
            <w:noWrap/>
            <w:vAlign w:val="center"/>
            <w:hideMark/>
          </w:tcPr>
          <w:p w14:paraId="12B6F5BB"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11,304</w:t>
            </w:r>
          </w:p>
        </w:tc>
        <w:tc>
          <w:tcPr>
            <w:tcW w:w="1178" w:type="dxa"/>
            <w:tcBorders>
              <w:top w:val="nil"/>
              <w:left w:val="nil"/>
              <w:bottom w:val="single" w:sz="4" w:space="0" w:color="auto"/>
              <w:right w:val="single" w:sz="4" w:space="0" w:color="auto"/>
            </w:tcBorders>
            <w:shd w:val="clear" w:color="auto" w:fill="auto"/>
            <w:noWrap/>
            <w:vAlign w:val="center"/>
            <w:hideMark/>
          </w:tcPr>
          <w:p w14:paraId="0FFDB3E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21,611</w:t>
            </w:r>
          </w:p>
        </w:tc>
      </w:tr>
      <w:tr w:rsidR="00C70C5A" w:rsidRPr="001A092A" w14:paraId="150B1B6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FCDADF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Republic of Korea</w:t>
            </w:r>
          </w:p>
        </w:tc>
        <w:tc>
          <w:tcPr>
            <w:tcW w:w="1178" w:type="dxa"/>
            <w:tcBorders>
              <w:top w:val="nil"/>
              <w:left w:val="nil"/>
              <w:bottom w:val="single" w:sz="4" w:space="0" w:color="auto"/>
              <w:right w:val="single" w:sz="4" w:space="0" w:color="auto"/>
            </w:tcBorders>
            <w:shd w:val="clear" w:color="auto" w:fill="auto"/>
            <w:vAlign w:val="center"/>
            <w:hideMark/>
          </w:tcPr>
          <w:p w14:paraId="70982439" w14:textId="77777777" w:rsidR="00C70C5A" w:rsidRPr="001A092A" w:rsidRDefault="00C70C5A" w:rsidP="009346C5">
            <w:pPr>
              <w:jc w:val="right"/>
              <w:rPr>
                <w:sz w:val="18"/>
                <w:szCs w:val="18"/>
                <w:lang w:val="en-US" w:eastAsia="zh-CN"/>
              </w:rPr>
            </w:pPr>
            <w:r w:rsidRPr="001A092A">
              <w:rPr>
                <w:sz w:val="18"/>
                <w:szCs w:val="18"/>
                <w:lang w:val="en-US" w:eastAsia="zh-CN"/>
              </w:rPr>
              <w:t>2.574</w:t>
            </w:r>
          </w:p>
        </w:tc>
        <w:tc>
          <w:tcPr>
            <w:tcW w:w="1178" w:type="dxa"/>
            <w:tcBorders>
              <w:top w:val="nil"/>
              <w:left w:val="nil"/>
              <w:bottom w:val="single" w:sz="4" w:space="0" w:color="auto"/>
              <w:right w:val="single" w:sz="4" w:space="0" w:color="auto"/>
            </w:tcBorders>
            <w:shd w:val="clear" w:color="auto" w:fill="auto"/>
            <w:noWrap/>
            <w:vAlign w:val="center"/>
            <w:hideMark/>
          </w:tcPr>
          <w:p w14:paraId="17B2A37C"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3.634</w:t>
            </w:r>
          </w:p>
        </w:tc>
        <w:tc>
          <w:tcPr>
            <w:tcW w:w="1178" w:type="dxa"/>
            <w:tcBorders>
              <w:top w:val="nil"/>
              <w:left w:val="nil"/>
              <w:bottom w:val="single" w:sz="4" w:space="0" w:color="auto"/>
              <w:right w:val="single" w:sz="4" w:space="0" w:color="auto"/>
            </w:tcBorders>
            <w:shd w:val="clear" w:color="auto" w:fill="auto"/>
            <w:noWrap/>
            <w:vAlign w:val="center"/>
            <w:hideMark/>
          </w:tcPr>
          <w:p w14:paraId="3B367A6E"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98,620</w:t>
            </w:r>
          </w:p>
        </w:tc>
        <w:tc>
          <w:tcPr>
            <w:tcW w:w="1178" w:type="dxa"/>
            <w:tcBorders>
              <w:top w:val="nil"/>
              <w:left w:val="nil"/>
              <w:bottom w:val="single" w:sz="4" w:space="0" w:color="auto"/>
              <w:right w:val="single" w:sz="4" w:space="0" w:color="auto"/>
            </w:tcBorders>
            <w:shd w:val="clear" w:color="auto" w:fill="auto"/>
            <w:noWrap/>
            <w:vAlign w:val="center"/>
            <w:hideMark/>
          </w:tcPr>
          <w:p w14:paraId="3403922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108,169</w:t>
            </w:r>
          </w:p>
        </w:tc>
        <w:tc>
          <w:tcPr>
            <w:tcW w:w="1178" w:type="dxa"/>
            <w:tcBorders>
              <w:top w:val="nil"/>
              <w:left w:val="nil"/>
              <w:bottom w:val="single" w:sz="4" w:space="0" w:color="auto"/>
              <w:right w:val="single" w:sz="4" w:space="0" w:color="auto"/>
            </w:tcBorders>
            <w:shd w:val="clear" w:color="auto" w:fill="auto"/>
            <w:noWrap/>
            <w:vAlign w:val="center"/>
            <w:hideMark/>
          </w:tcPr>
          <w:p w14:paraId="080A7A86"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206,789</w:t>
            </w:r>
          </w:p>
        </w:tc>
      </w:tr>
      <w:tr w:rsidR="00C70C5A" w:rsidRPr="001A092A" w14:paraId="78F6266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6282001"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Republic of Moldova</w:t>
            </w:r>
          </w:p>
        </w:tc>
        <w:tc>
          <w:tcPr>
            <w:tcW w:w="1178" w:type="dxa"/>
            <w:tcBorders>
              <w:top w:val="nil"/>
              <w:left w:val="nil"/>
              <w:bottom w:val="single" w:sz="4" w:space="0" w:color="auto"/>
              <w:right w:val="single" w:sz="4" w:space="0" w:color="auto"/>
            </w:tcBorders>
            <w:shd w:val="clear" w:color="auto" w:fill="auto"/>
            <w:vAlign w:val="center"/>
            <w:hideMark/>
          </w:tcPr>
          <w:p w14:paraId="2C60A66C" w14:textId="77777777" w:rsidR="00C70C5A" w:rsidRPr="001A092A" w:rsidRDefault="00C70C5A" w:rsidP="009346C5">
            <w:pPr>
              <w:jc w:val="right"/>
              <w:rPr>
                <w:sz w:val="18"/>
                <w:szCs w:val="18"/>
                <w:lang w:val="en-US" w:eastAsia="zh-CN"/>
              </w:rPr>
            </w:pPr>
            <w:r w:rsidRPr="001A092A">
              <w:rPr>
                <w:sz w:val="18"/>
                <w:szCs w:val="18"/>
                <w:lang w:val="en-US" w:eastAsia="zh-CN"/>
              </w:rPr>
              <w:t>0.005</w:t>
            </w:r>
          </w:p>
        </w:tc>
        <w:tc>
          <w:tcPr>
            <w:tcW w:w="1178" w:type="dxa"/>
            <w:tcBorders>
              <w:top w:val="nil"/>
              <w:left w:val="nil"/>
              <w:bottom w:val="single" w:sz="4" w:space="0" w:color="auto"/>
              <w:right w:val="single" w:sz="4" w:space="0" w:color="auto"/>
            </w:tcBorders>
            <w:shd w:val="clear" w:color="auto" w:fill="auto"/>
            <w:noWrap/>
            <w:vAlign w:val="center"/>
            <w:hideMark/>
          </w:tcPr>
          <w:p w14:paraId="12DD51D5"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4F990EA0"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192</w:t>
            </w:r>
          </w:p>
        </w:tc>
        <w:tc>
          <w:tcPr>
            <w:tcW w:w="1178" w:type="dxa"/>
            <w:tcBorders>
              <w:top w:val="nil"/>
              <w:left w:val="nil"/>
              <w:bottom w:val="single" w:sz="4" w:space="0" w:color="auto"/>
              <w:right w:val="single" w:sz="4" w:space="0" w:color="auto"/>
            </w:tcBorders>
            <w:shd w:val="clear" w:color="auto" w:fill="auto"/>
            <w:noWrap/>
            <w:vAlign w:val="center"/>
            <w:hideMark/>
          </w:tcPr>
          <w:p w14:paraId="3DD2FD72"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210</w:t>
            </w:r>
          </w:p>
        </w:tc>
        <w:tc>
          <w:tcPr>
            <w:tcW w:w="1178" w:type="dxa"/>
            <w:tcBorders>
              <w:top w:val="nil"/>
              <w:left w:val="nil"/>
              <w:bottom w:val="single" w:sz="4" w:space="0" w:color="auto"/>
              <w:right w:val="single" w:sz="4" w:space="0" w:color="auto"/>
            </w:tcBorders>
            <w:shd w:val="clear" w:color="auto" w:fill="auto"/>
            <w:noWrap/>
            <w:vAlign w:val="center"/>
            <w:hideMark/>
          </w:tcPr>
          <w:p w14:paraId="6251D8C7" w14:textId="77777777" w:rsidR="00C70C5A" w:rsidRPr="001A092A" w:rsidRDefault="00C70C5A" w:rsidP="009346C5">
            <w:pPr>
              <w:jc w:val="right"/>
              <w:rPr>
                <w:color w:val="000000"/>
                <w:sz w:val="18"/>
                <w:szCs w:val="18"/>
                <w:lang w:val="en-US" w:eastAsia="zh-CN"/>
              </w:rPr>
            </w:pPr>
            <w:r w:rsidRPr="001A092A">
              <w:rPr>
                <w:color w:val="000000"/>
                <w:sz w:val="18"/>
                <w:szCs w:val="18"/>
                <w:lang w:val="en-US" w:eastAsia="zh-CN"/>
              </w:rPr>
              <w:t>402</w:t>
            </w:r>
          </w:p>
        </w:tc>
      </w:tr>
      <w:tr w:rsidR="00C70C5A" w:rsidRPr="001A092A" w14:paraId="0A1DE5E4"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62B3A2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Romania</w:t>
            </w:r>
          </w:p>
        </w:tc>
        <w:tc>
          <w:tcPr>
            <w:tcW w:w="1178" w:type="dxa"/>
            <w:tcBorders>
              <w:top w:val="nil"/>
              <w:left w:val="nil"/>
              <w:bottom w:val="single" w:sz="4" w:space="0" w:color="auto"/>
              <w:right w:val="single" w:sz="4" w:space="0" w:color="auto"/>
            </w:tcBorders>
            <w:shd w:val="clear" w:color="auto" w:fill="auto"/>
            <w:vAlign w:val="center"/>
            <w:hideMark/>
          </w:tcPr>
          <w:p w14:paraId="13626E4B" w14:textId="77777777" w:rsidR="00C70C5A" w:rsidRPr="001A092A" w:rsidRDefault="00C70C5A" w:rsidP="009346C5">
            <w:pPr>
              <w:jc w:val="right"/>
              <w:rPr>
                <w:sz w:val="18"/>
                <w:szCs w:val="18"/>
                <w:lang w:val="en-US" w:eastAsia="zh-CN"/>
              </w:rPr>
            </w:pPr>
            <w:r w:rsidRPr="001A092A">
              <w:rPr>
                <w:sz w:val="18"/>
                <w:szCs w:val="18"/>
                <w:lang w:val="en-US" w:eastAsia="zh-CN"/>
              </w:rPr>
              <w:t>0.312</w:t>
            </w:r>
          </w:p>
        </w:tc>
        <w:tc>
          <w:tcPr>
            <w:tcW w:w="1178" w:type="dxa"/>
            <w:tcBorders>
              <w:top w:val="nil"/>
              <w:left w:val="nil"/>
              <w:bottom w:val="single" w:sz="4" w:space="0" w:color="auto"/>
              <w:right w:val="single" w:sz="4" w:space="0" w:color="auto"/>
            </w:tcBorders>
            <w:shd w:val="clear" w:color="auto" w:fill="auto"/>
            <w:noWrap/>
            <w:vAlign w:val="center"/>
            <w:hideMark/>
          </w:tcPr>
          <w:p w14:paraId="422DE659" w14:textId="77777777" w:rsidR="00C70C5A" w:rsidRPr="001A092A" w:rsidRDefault="00C70C5A" w:rsidP="009346C5">
            <w:pPr>
              <w:jc w:val="right"/>
              <w:rPr>
                <w:sz w:val="18"/>
                <w:szCs w:val="18"/>
                <w:lang w:val="en-US" w:eastAsia="zh-CN"/>
              </w:rPr>
            </w:pPr>
            <w:r w:rsidRPr="001A092A">
              <w:rPr>
                <w:sz w:val="18"/>
                <w:szCs w:val="18"/>
                <w:lang w:val="en-US" w:eastAsia="zh-CN"/>
              </w:rPr>
              <w:t>0.440</w:t>
            </w:r>
          </w:p>
        </w:tc>
        <w:tc>
          <w:tcPr>
            <w:tcW w:w="1178" w:type="dxa"/>
            <w:tcBorders>
              <w:top w:val="nil"/>
              <w:left w:val="nil"/>
              <w:bottom w:val="single" w:sz="4" w:space="0" w:color="auto"/>
              <w:right w:val="single" w:sz="4" w:space="0" w:color="auto"/>
            </w:tcBorders>
            <w:shd w:val="clear" w:color="auto" w:fill="auto"/>
            <w:noWrap/>
            <w:vAlign w:val="center"/>
            <w:hideMark/>
          </w:tcPr>
          <w:p w14:paraId="75EAB986" w14:textId="77777777" w:rsidR="00C70C5A" w:rsidRPr="001A092A" w:rsidRDefault="00C70C5A" w:rsidP="009346C5">
            <w:pPr>
              <w:jc w:val="right"/>
              <w:rPr>
                <w:sz w:val="18"/>
                <w:szCs w:val="18"/>
                <w:lang w:val="en-US" w:eastAsia="zh-CN"/>
              </w:rPr>
            </w:pPr>
            <w:r w:rsidRPr="001A092A">
              <w:rPr>
                <w:sz w:val="18"/>
                <w:szCs w:val="18"/>
                <w:lang w:val="en-US" w:eastAsia="zh-CN"/>
              </w:rPr>
              <w:t>11,954</w:t>
            </w:r>
          </w:p>
        </w:tc>
        <w:tc>
          <w:tcPr>
            <w:tcW w:w="1178" w:type="dxa"/>
            <w:tcBorders>
              <w:top w:val="nil"/>
              <w:left w:val="nil"/>
              <w:bottom w:val="single" w:sz="4" w:space="0" w:color="auto"/>
              <w:right w:val="single" w:sz="4" w:space="0" w:color="auto"/>
            </w:tcBorders>
            <w:shd w:val="clear" w:color="auto" w:fill="auto"/>
            <w:noWrap/>
            <w:vAlign w:val="center"/>
            <w:hideMark/>
          </w:tcPr>
          <w:p w14:paraId="48DC37AD" w14:textId="77777777" w:rsidR="00C70C5A" w:rsidRPr="001A092A" w:rsidRDefault="00C70C5A" w:rsidP="009346C5">
            <w:pPr>
              <w:jc w:val="right"/>
              <w:rPr>
                <w:sz w:val="18"/>
                <w:szCs w:val="18"/>
                <w:lang w:val="en-US" w:eastAsia="zh-CN"/>
              </w:rPr>
            </w:pPr>
            <w:r w:rsidRPr="001A092A">
              <w:rPr>
                <w:sz w:val="18"/>
                <w:szCs w:val="18"/>
                <w:lang w:val="en-US" w:eastAsia="zh-CN"/>
              </w:rPr>
              <w:t>13,111</w:t>
            </w:r>
          </w:p>
        </w:tc>
        <w:tc>
          <w:tcPr>
            <w:tcW w:w="1178" w:type="dxa"/>
            <w:tcBorders>
              <w:top w:val="nil"/>
              <w:left w:val="nil"/>
              <w:bottom w:val="single" w:sz="4" w:space="0" w:color="auto"/>
              <w:right w:val="single" w:sz="4" w:space="0" w:color="auto"/>
            </w:tcBorders>
            <w:shd w:val="clear" w:color="auto" w:fill="auto"/>
            <w:noWrap/>
            <w:vAlign w:val="center"/>
            <w:hideMark/>
          </w:tcPr>
          <w:p w14:paraId="4350B433" w14:textId="77777777" w:rsidR="00C70C5A" w:rsidRPr="001A092A" w:rsidRDefault="00C70C5A" w:rsidP="009346C5">
            <w:pPr>
              <w:jc w:val="right"/>
              <w:rPr>
                <w:sz w:val="18"/>
                <w:szCs w:val="18"/>
                <w:lang w:val="en-US" w:eastAsia="zh-CN"/>
              </w:rPr>
            </w:pPr>
            <w:r w:rsidRPr="001A092A">
              <w:rPr>
                <w:sz w:val="18"/>
                <w:szCs w:val="18"/>
                <w:lang w:val="en-US" w:eastAsia="zh-CN"/>
              </w:rPr>
              <w:t>25,065</w:t>
            </w:r>
          </w:p>
        </w:tc>
      </w:tr>
      <w:tr w:rsidR="00C70C5A" w:rsidRPr="001A092A" w14:paraId="48AF342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8091BB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Rwanda</w:t>
            </w:r>
          </w:p>
        </w:tc>
        <w:tc>
          <w:tcPr>
            <w:tcW w:w="1178" w:type="dxa"/>
            <w:tcBorders>
              <w:top w:val="nil"/>
              <w:left w:val="nil"/>
              <w:bottom w:val="single" w:sz="4" w:space="0" w:color="auto"/>
              <w:right w:val="single" w:sz="4" w:space="0" w:color="auto"/>
            </w:tcBorders>
            <w:shd w:val="clear" w:color="auto" w:fill="auto"/>
            <w:vAlign w:val="center"/>
            <w:hideMark/>
          </w:tcPr>
          <w:p w14:paraId="507A1F8A"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7818D0F7"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6B1579C8" w14:textId="77777777" w:rsidR="00C70C5A" w:rsidRPr="001A092A" w:rsidRDefault="00C70C5A" w:rsidP="009346C5">
            <w:pPr>
              <w:jc w:val="right"/>
              <w:rPr>
                <w:sz w:val="18"/>
                <w:szCs w:val="18"/>
                <w:lang w:val="en-US" w:eastAsia="zh-CN"/>
              </w:rPr>
            </w:pPr>
            <w:r w:rsidRPr="001A092A">
              <w:rPr>
                <w:sz w:val="18"/>
                <w:szCs w:val="18"/>
                <w:lang w:val="en-US"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31EDD6C8" w14:textId="77777777" w:rsidR="00C70C5A" w:rsidRPr="001A092A" w:rsidRDefault="00C70C5A" w:rsidP="009346C5">
            <w:pPr>
              <w:jc w:val="right"/>
              <w:rPr>
                <w:sz w:val="18"/>
                <w:szCs w:val="18"/>
                <w:lang w:val="en-US" w:eastAsia="zh-CN"/>
              </w:rPr>
            </w:pPr>
            <w:r w:rsidRPr="001A092A">
              <w:rPr>
                <w:sz w:val="18"/>
                <w:szCs w:val="18"/>
                <w:lang w:val="en-US"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0C558A81" w14:textId="77777777" w:rsidR="00C70C5A" w:rsidRPr="001A092A" w:rsidRDefault="00C70C5A" w:rsidP="009346C5">
            <w:pPr>
              <w:jc w:val="right"/>
              <w:rPr>
                <w:sz w:val="18"/>
                <w:szCs w:val="18"/>
                <w:lang w:val="en-US" w:eastAsia="zh-CN"/>
              </w:rPr>
            </w:pPr>
            <w:r w:rsidRPr="001A092A">
              <w:rPr>
                <w:sz w:val="18"/>
                <w:szCs w:val="18"/>
                <w:lang w:val="en-US" w:eastAsia="zh-CN"/>
              </w:rPr>
              <w:t>241</w:t>
            </w:r>
          </w:p>
        </w:tc>
      </w:tr>
      <w:tr w:rsidR="00C70C5A" w:rsidRPr="001A092A" w14:paraId="65370C69"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470AC57"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Saint Kitts and Nevis</w:t>
            </w:r>
          </w:p>
        </w:tc>
        <w:tc>
          <w:tcPr>
            <w:tcW w:w="1178" w:type="dxa"/>
            <w:tcBorders>
              <w:top w:val="nil"/>
              <w:left w:val="nil"/>
              <w:bottom w:val="single" w:sz="4" w:space="0" w:color="auto"/>
              <w:right w:val="single" w:sz="4" w:space="0" w:color="auto"/>
            </w:tcBorders>
            <w:shd w:val="clear" w:color="auto" w:fill="auto"/>
            <w:vAlign w:val="center"/>
            <w:hideMark/>
          </w:tcPr>
          <w:p w14:paraId="719035DB" w14:textId="77777777" w:rsidR="00C70C5A" w:rsidRPr="001A092A" w:rsidRDefault="00C70C5A" w:rsidP="009346C5">
            <w:pPr>
              <w:jc w:val="right"/>
              <w:rPr>
                <w:sz w:val="18"/>
                <w:szCs w:val="18"/>
                <w:lang w:val="en-US" w:eastAsia="zh-CN"/>
              </w:rPr>
            </w:pPr>
            <w:r w:rsidRPr="001A092A">
              <w:rPr>
                <w:sz w:val="18"/>
                <w:szCs w:val="18"/>
                <w:lang w:val="en-US" w:eastAsia="zh-CN"/>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446F11DD"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740D1623" w14:textId="77777777" w:rsidR="00C70C5A" w:rsidRPr="001A092A" w:rsidRDefault="00C70C5A" w:rsidP="009346C5">
            <w:pPr>
              <w:jc w:val="right"/>
              <w:rPr>
                <w:sz w:val="18"/>
                <w:szCs w:val="18"/>
                <w:lang w:val="en-US" w:eastAsia="zh-CN"/>
              </w:rPr>
            </w:pPr>
            <w:r w:rsidRPr="001A092A">
              <w:rPr>
                <w:sz w:val="18"/>
                <w:szCs w:val="18"/>
                <w:lang w:val="en-US"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3517282A" w14:textId="77777777" w:rsidR="00C70C5A" w:rsidRPr="001A092A" w:rsidRDefault="00C70C5A" w:rsidP="009346C5">
            <w:pPr>
              <w:jc w:val="right"/>
              <w:rPr>
                <w:sz w:val="18"/>
                <w:szCs w:val="18"/>
                <w:lang w:val="en-US" w:eastAsia="zh-CN"/>
              </w:rPr>
            </w:pPr>
            <w:r w:rsidRPr="001A092A">
              <w:rPr>
                <w:sz w:val="18"/>
                <w:szCs w:val="18"/>
                <w:lang w:val="en-US"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546C9904" w14:textId="77777777" w:rsidR="00C70C5A" w:rsidRPr="001A092A" w:rsidRDefault="00C70C5A" w:rsidP="009346C5">
            <w:pPr>
              <w:jc w:val="right"/>
              <w:rPr>
                <w:sz w:val="18"/>
                <w:szCs w:val="18"/>
                <w:lang w:val="en-US" w:eastAsia="zh-CN"/>
              </w:rPr>
            </w:pPr>
            <w:r w:rsidRPr="001A092A">
              <w:rPr>
                <w:sz w:val="18"/>
                <w:szCs w:val="18"/>
                <w:lang w:val="en-US" w:eastAsia="zh-CN"/>
              </w:rPr>
              <w:t>161</w:t>
            </w:r>
          </w:p>
        </w:tc>
      </w:tr>
      <w:tr w:rsidR="00C70C5A" w:rsidRPr="001A092A" w14:paraId="6BE12754"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BE40FC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Saint Lucia</w:t>
            </w:r>
          </w:p>
        </w:tc>
        <w:tc>
          <w:tcPr>
            <w:tcW w:w="1178" w:type="dxa"/>
            <w:tcBorders>
              <w:top w:val="nil"/>
              <w:left w:val="nil"/>
              <w:bottom w:val="single" w:sz="4" w:space="0" w:color="auto"/>
              <w:right w:val="single" w:sz="4" w:space="0" w:color="auto"/>
            </w:tcBorders>
            <w:shd w:val="clear" w:color="auto" w:fill="auto"/>
            <w:vAlign w:val="center"/>
            <w:hideMark/>
          </w:tcPr>
          <w:p w14:paraId="473F2EBF" w14:textId="77777777" w:rsidR="00C70C5A" w:rsidRPr="001A092A" w:rsidRDefault="00C70C5A" w:rsidP="009346C5">
            <w:pPr>
              <w:jc w:val="right"/>
              <w:rPr>
                <w:sz w:val="18"/>
                <w:szCs w:val="18"/>
                <w:lang w:val="en-US" w:eastAsia="zh-CN"/>
              </w:rPr>
            </w:pPr>
            <w:r w:rsidRPr="001A092A">
              <w:rPr>
                <w:sz w:val="18"/>
                <w:szCs w:val="18"/>
                <w:lang w:val="en-US" w:eastAsia="zh-CN"/>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5DF13837"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0A06863A" w14:textId="77777777" w:rsidR="00C70C5A" w:rsidRPr="001A092A" w:rsidRDefault="00C70C5A" w:rsidP="009346C5">
            <w:pPr>
              <w:jc w:val="right"/>
              <w:rPr>
                <w:sz w:val="18"/>
                <w:szCs w:val="18"/>
                <w:lang w:val="en-US" w:eastAsia="zh-CN"/>
              </w:rPr>
            </w:pPr>
            <w:r w:rsidRPr="001A092A">
              <w:rPr>
                <w:sz w:val="18"/>
                <w:szCs w:val="18"/>
                <w:lang w:val="en-US"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3758164B" w14:textId="77777777" w:rsidR="00C70C5A" w:rsidRPr="001A092A" w:rsidRDefault="00C70C5A" w:rsidP="009346C5">
            <w:pPr>
              <w:jc w:val="right"/>
              <w:rPr>
                <w:sz w:val="18"/>
                <w:szCs w:val="18"/>
                <w:lang w:val="en-US" w:eastAsia="zh-CN"/>
              </w:rPr>
            </w:pPr>
            <w:r w:rsidRPr="001A092A">
              <w:rPr>
                <w:sz w:val="18"/>
                <w:szCs w:val="18"/>
                <w:lang w:val="en-US"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495C1011" w14:textId="77777777" w:rsidR="00C70C5A" w:rsidRPr="001A092A" w:rsidRDefault="00C70C5A" w:rsidP="009346C5">
            <w:pPr>
              <w:jc w:val="right"/>
              <w:rPr>
                <w:sz w:val="18"/>
                <w:szCs w:val="18"/>
                <w:lang w:val="en-US" w:eastAsia="zh-CN"/>
              </w:rPr>
            </w:pPr>
            <w:r w:rsidRPr="001A092A">
              <w:rPr>
                <w:sz w:val="18"/>
                <w:szCs w:val="18"/>
                <w:lang w:val="en-US" w:eastAsia="zh-CN"/>
              </w:rPr>
              <w:t>161</w:t>
            </w:r>
          </w:p>
        </w:tc>
      </w:tr>
      <w:tr w:rsidR="00C70C5A" w:rsidRPr="001A092A" w14:paraId="71E0F8B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7AEA27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Saint Vincent and the Grenadines</w:t>
            </w:r>
          </w:p>
        </w:tc>
        <w:tc>
          <w:tcPr>
            <w:tcW w:w="1178" w:type="dxa"/>
            <w:tcBorders>
              <w:top w:val="nil"/>
              <w:left w:val="nil"/>
              <w:bottom w:val="single" w:sz="4" w:space="0" w:color="auto"/>
              <w:right w:val="single" w:sz="4" w:space="0" w:color="auto"/>
            </w:tcBorders>
            <w:shd w:val="clear" w:color="auto" w:fill="auto"/>
            <w:vAlign w:val="center"/>
            <w:hideMark/>
          </w:tcPr>
          <w:p w14:paraId="419BD798"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2AAC1AE"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3BD4F36C"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738B4D73"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42271F1A"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014AA036"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EB18CB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Samoa</w:t>
            </w:r>
          </w:p>
        </w:tc>
        <w:tc>
          <w:tcPr>
            <w:tcW w:w="1178" w:type="dxa"/>
            <w:tcBorders>
              <w:top w:val="nil"/>
              <w:left w:val="nil"/>
              <w:bottom w:val="single" w:sz="4" w:space="0" w:color="auto"/>
              <w:right w:val="single" w:sz="4" w:space="0" w:color="auto"/>
            </w:tcBorders>
            <w:shd w:val="clear" w:color="auto" w:fill="auto"/>
            <w:vAlign w:val="center"/>
            <w:hideMark/>
          </w:tcPr>
          <w:p w14:paraId="5C714B55"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163F4D1"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2B3AFD8"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726DDAF7"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7B7637E1"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03DD09C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6F0F9A2"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lastRenderedPageBreak/>
              <w:t>Saudi Arabia</w:t>
            </w:r>
          </w:p>
        </w:tc>
        <w:tc>
          <w:tcPr>
            <w:tcW w:w="1178" w:type="dxa"/>
            <w:tcBorders>
              <w:top w:val="nil"/>
              <w:left w:val="nil"/>
              <w:bottom w:val="single" w:sz="4" w:space="0" w:color="auto"/>
              <w:right w:val="single" w:sz="4" w:space="0" w:color="auto"/>
            </w:tcBorders>
            <w:shd w:val="clear" w:color="auto" w:fill="auto"/>
            <w:vAlign w:val="center"/>
            <w:hideMark/>
          </w:tcPr>
          <w:p w14:paraId="05A5704E" w14:textId="77777777" w:rsidR="00C70C5A" w:rsidRPr="001A092A" w:rsidRDefault="00C70C5A" w:rsidP="009346C5">
            <w:pPr>
              <w:jc w:val="right"/>
              <w:rPr>
                <w:sz w:val="18"/>
                <w:szCs w:val="18"/>
                <w:lang w:val="en-US" w:eastAsia="zh-CN"/>
              </w:rPr>
            </w:pPr>
            <w:r w:rsidRPr="001A092A">
              <w:rPr>
                <w:sz w:val="18"/>
                <w:szCs w:val="18"/>
                <w:lang w:val="en-US" w:eastAsia="zh-CN"/>
              </w:rPr>
              <w:t>1.184</w:t>
            </w:r>
          </w:p>
        </w:tc>
        <w:tc>
          <w:tcPr>
            <w:tcW w:w="1178" w:type="dxa"/>
            <w:tcBorders>
              <w:top w:val="nil"/>
              <w:left w:val="nil"/>
              <w:bottom w:val="single" w:sz="4" w:space="0" w:color="auto"/>
              <w:right w:val="single" w:sz="4" w:space="0" w:color="auto"/>
            </w:tcBorders>
            <w:shd w:val="clear" w:color="auto" w:fill="auto"/>
            <w:noWrap/>
            <w:vAlign w:val="center"/>
            <w:hideMark/>
          </w:tcPr>
          <w:p w14:paraId="36D22502" w14:textId="77777777" w:rsidR="00C70C5A" w:rsidRPr="001A092A" w:rsidRDefault="00C70C5A" w:rsidP="009346C5">
            <w:pPr>
              <w:jc w:val="right"/>
              <w:rPr>
                <w:sz w:val="18"/>
                <w:szCs w:val="18"/>
                <w:lang w:val="en-US" w:eastAsia="zh-CN"/>
              </w:rPr>
            </w:pPr>
            <w:r w:rsidRPr="001A092A">
              <w:rPr>
                <w:sz w:val="18"/>
                <w:szCs w:val="18"/>
                <w:lang w:val="en-US" w:eastAsia="zh-CN"/>
              </w:rPr>
              <w:t>1.671</w:t>
            </w:r>
          </w:p>
        </w:tc>
        <w:tc>
          <w:tcPr>
            <w:tcW w:w="1178" w:type="dxa"/>
            <w:tcBorders>
              <w:top w:val="nil"/>
              <w:left w:val="nil"/>
              <w:bottom w:val="single" w:sz="4" w:space="0" w:color="auto"/>
              <w:right w:val="single" w:sz="4" w:space="0" w:color="auto"/>
            </w:tcBorders>
            <w:shd w:val="clear" w:color="auto" w:fill="auto"/>
            <w:noWrap/>
            <w:vAlign w:val="center"/>
            <w:hideMark/>
          </w:tcPr>
          <w:p w14:paraId="36E2968E" w14:textId="77777777" w:rsidR="00C70C5A" w:rsidRPr="001A092A" w:rsidRDefault="00C70C5A" w:rsidP="009346C5">
            <w:pPr>
              <w:jc w:val="right"/>
              <w:rPr>
                <w:sz w:val="18"/>
                <w:szCs w:val="18"/>
                <w:lang w:val="en-US" w:eastAsia="zh-CN"/>
              </w:rPr>
            </w:pPr>
            <w:r w:rsidRPr="001A092A">
              <w:rPr>
                <w:sz w:val="18"/>
                <w:szCs w:val="18"/>
                <w:lang w:val="en-US" w:eastAsia="zh-CN"/>
              </w:rPr>
              <w:t>45,363</w:t>
            </w:r>
          </w:p>
        </w:tc>
        <w:tc>
          <w:tcPr>
            <w:tcW w:w="1178" w:type="dxa"/>
            <w:tcBorders>
              <w:top w:val="nil"/>
              <w:left w:val="nil"/>
              <w:bottom w:val="single" w:sz="4" w:space="0" w:color="auto"/>
              <w:right w:val="single" w:sz="4" w:space="0" w:color="auto"/>
            </w:tcBorders>
            <w:shd w:val="clear" w:color="auto" w:fill="auto"/>
            <w:noWrap/>
            <w:vAlign w:val="center"/>
            <w:hideMark/>
          </w:tcPr>
          <w:p w14:paraId="2DB6990F" w14:textId="77777777" w:rsidR="00C70C5A" w:rsidRPr="001A092A" w:rsidRDefault="00C70C5A" w:rsidP="009346C5">
            <w:pPr>
              <w:jc w:val="right"/>
              <w:rPr>
                <w:sz w:val="18"/>
                <w:szCs w:val="18"/>
                <w:lang w:val="en-US" w:eastAsia="zh-CN"/>
              </w:rPr>
            </w:pPr>
            <w:r w:rsidRPr="001A092A">
              <w:rPr>
                <w:sz w:val="18"/>
                <w:szCs w:val="18"/>
                <w:lang w:val="en-US" w:eastAsia="zh-CN"/>
              </w:rPr>
              <w:t>49,756</w:t>
            </w:r>
          </w:p>
        </w:tc>
        <w:tc>
          <w:tcPr>
            <w:tcW w:w="1178" w:type="dxa"/>
            <w:tcBorders>
              <w:top w:val="nil"/>
              <w:left w:val="nil"/>
              <w:bottom w:val="single" w:sz="4" w:space="0" w:color="auto"/>
              <w:right w:val="single" w:sz="4" w:space="0" w:color="auto"/>
            </w:tcBorders>
            <w:shd w:val="clear" w:color="auto" w:fill="auto"/>
            <w:noWrap/>
            <w:vAlign w:val="center"/>
            <w:hideMark/>
          </w:tcPr>
          <w:p w14:paraId="511A9543" w14:textId="77777777" w:rsidR="00C70C5A" w:rsidRPr="001A092A" w:rsidRDefault="00C70C5A" w:rsidP="009346C5">
            <w:pPr>
              <w:jc w:val="right"/>
              <w:rPr>
                <w:sz w:val="18"/>
                <w:szCs w:val="18"/>
                <w:lang w:val="en-US" w:eastAsia="zh-CN"/>
              </w:rPr>
            </w:pPr>
            <w:r w:rsidRPr="001A092A">
              <w:rPr>
                <w:sz w:val="18"/>
                <w:szCs w:val="18"/>
                <w:lang w:val="en-US" w:eastAsia="zh-CN"/>
              </w:rPr>
              <w:t>95,120</w:t>
            </w:r>
          </w:p>
        </w:tc>
      </w:tr>
      <w:tr w:rsidR="00C70C5A" w:rsidRPr="001A092A" w14:paraId="3767007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1CBDF7E"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Senegal</w:t>
            </w:r>
          </w:p>
        </w:tc>
        <w:tc>
          <w:tcPr>
            <w:tcW w:w="1178" w:type="dxa"/>
            <w:tcBorders>
              <w:top w:val="nil"/>
              <w:left w:val="nil"/>
              <w:bottom w:val="single" w:sz="4" w:space="0" w:color="auto"/>
              <w:right w:val="single" w:sz="4" w:space="0" w:color="auto"/>
            </w:tcBorders>
            <w:shd w:val="clear" w:color="auto" w:fill="auto"/>
            <w:vAlign w:val="center"/>
            <w:hideMark/>
          </w:tcPr>
          <w:p w14:paraId="1549CF53" w14:textId="77777777" w:rsidR="00C70C5A" w:rsidRPr="001A092A" w:rsidRDefault="00C70C5A" w:rsidP="009346C5">
            <w:pPr>
              <w:jc w:val="right"/>
              <w:rPr>
                <w:sz w:val="18"/>
                <w:szCs w:val="18"/>
                <w:lang w:val="en-US" w:eastAsia="zh-CN"/>
              </w:rPr>
            </w:pPr>
            <w:r w:rsidRPr="001A092A">
              <w:rPr>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4BA361DE"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5EE5CC3" w14:textId="77777777" w:rsidR="00C70C5A" w:rsidRPr="001A092A" w:rsidRDefault="00C70C5A" w:rsidP="009346C5">
            <w:pPr>
              <w:jc w:val="right"/>
              <w:rPr>
                <w:sz w:val="18"/>
                <w:szCs w:val="18"/>
                <w:lang w:val="en-US" w:eastAsia="zh-CN"/>
              </w:rPr>
            </w:pPr>
            <w:r w:rsidRPr="001A092A">
              <w:rPr>
                <w:sz w:val="18"/>
                <w:szCs w:val="18"/>
                <w:lang w:val="en-US"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346979E2" w14:textId="77777777" w:rsidR="00C70C5A" w:rsidRPr="001A092A" w:rsidRDefault="00C70C5A" w:rsidP="009346C5">
            <w:pPr>
              <w:jc w:val="right"/>
              <w:rPr>
                <w:sz w:val="18"/>
                <w:szCs w:val="18"/>
                <w:lang w:val="en-US" w:eastAsia="zh-CN"/>
              </w:rPr>
            </w:pPr>
            <w:r w:rsidRPr="001A092A">
              <w:rPr>
                <w:sz w:val="18"/>
                <w:szCs w:val="18"/>
                <w:lang w:val="en-US"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4D75B329" w14:textId="77777777" w:rsidR="00C70C5A" w:rsidRPr="001A092A" w:rsidRDefault="00C70C5A" w:rsidP="009346C5">
            <w:pPr>
              <w:jc w:val="right"/>
              <w:rPr>
                <w:sz w:val="18"/>
                <w:szCs w:val="18"/>
                <w:lang w:val="en-US" w:eastAsia="zh-CN"/>
              </w:rPr>
            </w:pPr>
            <w:r w:rsidRPr="001A092A">
              <w:rPr>
                <w:sz w:val="18"/>
                <w:szCs w:val="18"/>
                <w:lang w:val="en-US" w:eastAsia="zh-CN"/>
              </w:rPr>
              <w:t>562</w:t>
            </w:r>
          </w:p>
        </w:tc>
      </w:tr>
      <w:tr w:rsidR="00C70C5A" w:rsidRPr="001A092A" w14:paraId="23DF6136"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58A9807"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Serbia</w:t>
            </w:r>
          </w:p>
        </w:tc>
        <w:tc>
          <w:tcPr>
            <w:tcW w:w="1178" w:type="dxa"/>
            <w:tcBorders>
              <w:top w:val="nil"/>
              <w:left w:val="nil"/>
              <w:bottom w:val="single" w:sz="4" w:space="0" w:color="auto"/>
              <w:right w:val="single" w:sz="4" w:space="0" w:color="auto"/>
            </w:tcBorders>
            <w:shd w:val="clear" w:color="auto" w:fill="auto"/>
            <w:vAlign w:val="center"/>
            <w:hideMark/>
          </w:tcPr>
          <w:p w14:paraId="30F6E523" w14:textId="77777777" w:rsidR="00C70C5A" w:rsidRPr="001A092A" w:rsidRDefault="00C70C5A" w:rsidP="009346C5">
            <w:pPr>
              <w:jc w:val="right"/>
              <w:rPr>
                <w:sz w:val="18"/>
                <w:szCs w:val="18"/>
                <w:lang w:val="en-US" w:eastAsia="zh-CN"/>
              </w:rPr>
            </w:pPr>
            <w:r w:rsidRPr="001A092A">
              <w:rPr>
                <w:sz w:val="18"/>
                <w:szCs w:val="18"/>
                <w:lang w:val="en-US" w:eastAsia="zh-CN"/>
              </w:rPr>
              <w:t>0.032</w:t>
            </w:r>
          </w:p>
        </w:tc>
        <w:tc>
          <w:tcPr>
            <w:tcW w:w="1178" w:type="dxa"/>
            <w:tcBorders>
              <w:top w:val="nil"/>
              <w:left w:val="nil"/>
              <w:bottom w:val="single" w:sz="4" w:space="0" w:color="auto"/>
              <w:right w:val="single" w:sz="4" w:space="0" w:color="auto"/>
            </w:tcBorders>
            <w:shd w:val="clear" w:color="auto" w:fill="auto"/>
            <w:noWrap/>
            <w:vAlign w:val="center"/>
            <w:hideMark/>
          </w:tcPr>
          <w:p w14:paraId="0AC14A15" w14:textId="77777777" w:rsidR="00C70C5A" w:rsidRPr="001A092A" w:rsidRDefault="00C70C5A" w:rsidP="009346C5">
            <w:pPr>
              <w:jc w:val="right"/>
              <w:rPr>
                <w:sz w:val="18"/>
                <w:szCs w:val="18"/>
                <w:lang w:val="en-US" w:eastAsia="zh-CN"/>
              </w:rPr>
            </w:pPr>
            <w:r w:rsidRPr="001A092A">
              <w:rPr>
                <w:sz w:val="18"/>
                <w:szCs w:val="18"/>
                <w:lang w:val="en-US" w:eastAsia="zh-CN"/>
              </w:rPr>
              <w:t>0.045</w:t>
            </w:r>
          </w:p>
        </w:tc>
        <w:tc>
          <w:tcPr>
            <w:tcW w:w="1178" w:type="dxa"/>
            <w:tcBorders>
              <w:top w:val="nil"/>
              <w:left w:val="nil"/>
              <w:bottom w:val="single" w:sz="4" w:space="0" w:color="auto"/>
              <w:right w:val="single" w:sz="4" w:space="0" w:color="auto"/>
            </w:tcBorders>
            <w:shd w:val="clear" w:color="auto" w:fill="auto"/>
            <w:noWrap/>
            <w:vAlign w:val="center"/>
            <w:hideMark/>
          </w:tcPr>
          <w:p w14:paraId="3443BD5B" w14:textId="77777777" w:rsidR="00C70C5A" w:rsidRPr="001A092A" w:rsidRDefault="00C70C5A" w:rsidP="009346C5">
            <w:pPr>
              <w:jc w:val="right"/>
              <w:rPr>
                <w:sz w:val="18"/>
                <w:szCs w:val="18"/>
                <w:lang w:val="en-US" w:eastAsia="zh-CN"/>
              </w:rPr>
            </w:pPr>
            <w:r w:rsidRPr="001A092A">
              <w:rPr>
                <w:sz w:val="18"/>
                <w:szCs w:val="18"/>
                <w:lang w:val="en-US" w:eastAsia="zh-CN"/>
              </w:rPr>
              <w:t>1,226</w:t>
            </w:r>
          </w:p>
        </w:tc>
        <w:tc>
          <w:tcPr>
            <w:tcW w:w="1178" w:type="dxa"/>
            <w:tcBorders>
              <w:top w:val="nil"/>
              <w:left w:val="nil"/>
              <w:bottom w:val="single" w:sz="4" w:space="0" w:color="auto"/>
              <w:right w:val="single" w:sz="4" w:space="0" w:color="auto"/>
            </w:tcBorders>
            <w:shd w:val="clear" w:color="auto" w:fill="auto"/>
            <w:noWrap/>
            <w:vAlign w:val="center"/>
            <w:hideMark/>
          </w:tcPr>
          <w:p w14:paraId="25C4089A" w14:textId="77777777" w:rsidR="00C70C5A" w:rsidRPr="001A092A" w:rsidRDefault="00C70C5A" w:rsidP="009346C5">
            <w:pPr>
              <w:jc w:val="right"/>
              <w:rPr>
                <w:sz w:val="18"/>
                <w:szCs w:val="18"/>
                <w:lang w:val="en-US" w:eastAsia="zh-CN"/>
              </w:rPr>
            </w:pPr>
            <w:r w:rsidRPr="001A092A">
              <w:rPr>
                <w:sz w:val="18"/>
                <w:szCs w:val="18"/>
                <w:lang w:val="en-US" w:eastAsia="zh-CN"/>
              </w:rPr>
              <w:t>1,345</w:t>
            </w:r>
          </w:p>
        </w:tc>
        <w:tc>
          <w:tcPr>
            <w:tcW w:w="1178" w:type="dxa"/>
            <w:tcBorders>
              <w:top w:val="nil"/>
              <w:left w:val="nil"/>
              <w:bottom w:val="single" w:sz="4" w:space="0" w:color="auto"/>
              <w:right w:val="single" w:sz="4" w:space="0" w:color="auto"/>
            </w:tcBorders>
            <w:shd w:val="clear" w:color="auto" w:fill="auto"/>
            <w:noWrap/>
            <w:vAlign w:val="center"/>
            <w:hideMark/>
          </w:tcPr>
          <w:p w14:paraId="6C8ACCCA" w14:textId="77777777" w:rsidR="00C70C5A" w:rsidRPr="001A092A" w:rsidRDefault="00C70C5A" w:rsidP="009346C5">
            <w:pPr>
              <w:jc w:val="right"/>
              <w:rPr>
                <w:sz w:val="18"/>
                <w:szCs w:val="18"/>
                <w:lang w:val="en-US" w:eastAsia="zh-CN"/>
              </w:rPr>
            </w:pPr>
            <w:r w:rsidRPr="001A092A">
              <w:rPr>
                <w:sz w:val="18"/>
                <w:szCs w:val="18"/>
                <w:lang w:val="en-US" w:eastAsia="zh-CN"/>
              </w:rPr>
              <w:t>2,571</w:t>
            </w:r>
          </w:p>
        </w:tc>
      </w:tr>
      <w:tr w:rsidR="00C70C5A" w:rsidRPr="001A092A" w14:paraId="7250E1AC"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BA129F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Seychelles</w:t>
            </w:r>
          </w:p>
        </w:tc>
        <w:tc>
          <w:tcPr>
            <w:tcW w:w="1178" w:type="dxa"/>
            <w:tcBorders>
              <w:top w:val="nil"/>
              <w:left w:val="nil"/>
              <w:bottom w:val="single" w:sz="4" w:space="0" w:color="auto"/>
              <w:right w:val="single" w:sz="4" w:space="0" w:color="auto"/>
            </w:tcBorders>
            <w:shd w:val="clear" w:color="auto" w:fill="auto"/>
            <w:vAlign w:val="center"/>
            <w:hideMark/>
          </w:tcPr>
          <w:p w14:paraId="00D397F1" w14:textId="77777777" w:rsidR="00C70C5A" w:rsidRPr="001A092A" w:rsidRDefault="00C70C5A" w:rsidP="009346C5">
            <w:pPr>
              <w:jc w:val="right"/>
              <w:rPr>
                <w:sz w:val="18"/>
                <w:szCs w:val="18"/>
                <w:lang w:val="en-US" w:eastAsia="zh-CN"/>
              </w:rPr>
            </w:pPr>
            <w:r w:rsidRPr="001A092A">
              <w:rPr>
                <w:sz w:val="18"/>
                <w:szCs w:val="18"/>
                <w:lang w:val="en-US" w:eastAsia="zh-CN"/>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5078964C"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3D2ABFB9" w14:textId="77777777" w:rsidR="00C70C5A" w:rsidRPr="001A092A" w:rsidRDefault="00C70C5A" w:rsidP="009346C5">
            <w:pPr>
              <w:jc w:val="right"/>
              <w:rPr>
                <w:sz w:val="18"/>
                <w:szCs w:val="18"/>
                <w:lang w:val="en-US" w:eastAsia="zh-CN"/>
              </w:rPr>
            </w:pPr>
            <w:r w:rsidRPr="001A092A">
              <w:rPr>
                <w:sz w:val="18"/>
                <w:szCs w:val="18"/>
                <w:lang w:val="en-US"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2C09E08B" w14:textId="77777777" w:rsidR="00C70C5A" w:rsidRPr="001A092A" w:rsidRDefault="00C70C5A" w:rsidP="009346C5">
            <w:pPr>
              <w:jc w:val="right"/>
              <w:rPr>
                <w:sz w:val="18"/>
                <w:szCs w:val="18"/>
                <w:lang w:val="en-US" w:eastAsia="zh-CN"/>
              </w:rPr>
            </w:pPr>
            <w:r w:rsidRPr="001A092A">
              <w:rPr>
                <w:sz w:val="18"/>
                <w:szCs w:val="18"/>
                <w:lang w:val="en-US"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11F80127" w14:textId="77777777" w:rsidR="00C70C5A" w:rsidRPr="001A092A" w:rsidRDefault="00C70C5A" w:rsidP="009346C5">
            <w:pPr>
              <w:jc w:val="right"/>
              <w:rPr>
                <w:sz w:val="18"/>
                <w:szCs w:val="18"/>
                <w:lang w:val="en-US" w:eastAsia="zh-CN"/>
              </w:rPr>
            </w:pPr>
            <w:r w:rsidRPr="001A092A">
              <w:rPr>
                <w:sz w:val="18"/>
                <w:szCs w:val="18"/>
                <w:lang w:val="en-US" w:eastAsia="zh-CN"/>
              </w:rPr>
              <w:t>161</w:t>
            </w:r>
          </w:p>
        </w:tc>
      </w:tr>
      <w:tr w:rsidR="00C70C5A" w:rsidRPr="001A092A" w14:paraId="75929EFF"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3EE7FA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Sierra Leone</w:t>
            </w:r>
          </w:p>
        </w:tc>
        <w:tc>
          <w:tcPr>
            <w:tcW w:w="1178" w:type="dxa"/>
            <w:tcBorders>
              <w:top w:val="nil"/>
              <w:left w:val="nil"/>
              <w:bottom w:val="single" w:sz="4" w:space="0" w:color="auto"/>
              <w:right w:val="single" w:sz="4" w:space="0" w:color="auto"/>
            </w:tcBorders>
            <w:shd w:val="clear" w:color="auto" w:fill="auto"/>
            <w:vAlign w:val="center"/>
            <w:hideMark/>
          </w:tcPr>
          <w:p w14:paraId="0FA38FAC"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0CB6BD7"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66F4CCFA"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586883A9"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3C8FD95D"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5BE59DF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4EA9127"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Slovakia</w:t>
            </w:r>
          </w:p>
        </w:tc>
        <w:tc>
          <w:tcPr>
            <w:tcW w:w="1178" w:type="dxa"/>
            <w:tcBorders>
              <w:top w:val="nil"/>
              <w:left w:val="nil"/>
              <w:bottom w:val="single" w:sz="4" w:space="0" w:color="auto"/>
              <w:right w:val="single" w:sz="4" w:space="0" w:color="auto"/>
            </w:tcBorders>
            <w:shd w:val="clear" w:color="auto" w:fill="auto"/>
            <w:vAlign w:val="center"/>
            <w:hideMark/>
          </w:tcPr>
          <w:p w14:paraId="05CF4A08" w14:textId="77777777" w:rsidR="00C70C5A" w:rsidRPr="001A092A" w:rsidRDefault="00C70C5A" w:rsidP="009346C5">
            <w:pPr>
              <w:jc w:val="right"/>
              <w:rPr>
                <w:sz w:val="18"/>
                <w:szCs w:val="18"/>
                <w:lang w:val="en-US" w:eastAsia="zh-CN"/>
              </w:rPr>
            </w:pPr>
            <w:r w:rsidRPr="001A092A">
              <w:rPr>
                <w:sz w:val="18"/>
                <w:szCs w:val="18"/>
                <w:lang w:val="en-US" w:eastAsia="zh-CN"/>
              </w:rPr>
              <w:t>0.155</w:t>
            </w:r>
          </w:p>
        </w:tc>
        <w:tc>
          <w:tcPr>
            <w:tcW w:w="1178" w:type="dxa"/>
            <w:tcBorders>
              <w:top w:val="nil"/>
              <w:left w:val="nil"/>
              <w:bottom w:val="single" w:sz="4" w:space="0" w:color="auto"/>
              <w:right w:val="single" w:sz="4" w:space="0" w:color="auto"/>
            </w:tcBorders>
            <w:shd w:val="clear" w:color="auto" w:fill="auto"/>
            <w:noWrap/>
            <w:vAlign w:val="center"/>
            <w:hideMark/>
          </w:tcPr>
          <w:p w14:paraId="7C57C59B" w14:textId="77777777" w:rsidR="00C70C5A" w:rsidRPr="001A092A" w:rsidRDefault="00C70C5A" w:rsidP="009346C5">
            <w:pPr>
              <w:jc w:val="right"/>
              <w:rPr>
                <w:sz w:val="18"/>
                <w:szCs w:val="18"/>
                <w:lang w:val="en-US" w:eastAsia="zh-CN"/>
              </w:rPr>
            </w:pPr>
            <w:r w:rsidRPr="001A092A">
              <w:rPr>
                <w:sz w:val="18"/>
                <w:szCs w:val="18"/>
                <w:lang w:val="en-US" w:eastAsia="zh-CN"/>
              </w:rPr>
              <w:t>0.219</w:t>
            </w:r>
          </w:p>
        </w:tc>
        <w:tc>
          <w:tcPr>
            <w:tcW w:w="1178" w:type="dxa"/>
            <w:tcBorders>
              <w:top w:val="nil"/>
              <w:left w:val="nil"/>
              <w:bottom w:val="single" w:sz="4" w:space="0" w:color="auto"/>
              <w:right w:val="single" w:sz="4" w:space="0" w:color="auto"/>
            </w:tcBorders>
            <w:shd w:val="clear" w:color="auto" w:fill="auto"/>
            <w:noWrap/>
            <w:vAlign w:val="center"/>
            <w:hideMark/>
          </w:tcPr>
          <w:p w14:paraId="4E44CE0F" w14:textId="77777777" w:rsidR="00C70C5A" w:rsidRPr="001A092A" w:rsidRDefault="00C70C5A" w:rsidP="009346C5">
            <w:pPr>
              <w:jc w:val="right"/>
              <w:rPr>
                <w:sz w:val="18"/>
                <w:szCs w:val="18"/>
                <w:lang w:val="en-US" w:eastAsia="zh-CN"/>
              </w:rPr>
            </w:pPr>
            <w:r w:rsidRPr="001A092A">
              <w:rPr>
                <w:sz w:val="18"/>
                <w:szCs w:val="18"/>
                <w:lang w:val="en-US" w:eastAsia="zh-CN"/>
              </w:rPr>
              <w:t>5,939</w:t>
            </w:r>
          </w:p>
        </w:tc>
        <w:tc>
          <w:tcPr>
            <w:tcW w:w="1178" w:type="dxa"/>
            <w:tcBorders>
              <w:top w:val="nil"/>
              <w:left w:val="nil"/>
              <w:bottom w:val="single" w:sz="4" w:space="0" w:color="auto"/>
              <w:right w:val="single" w:sz="4" w:space="0" w:color="auto"/>
            </w:tcBorders>
            <w:shd w:val="clear" w:color="auto" w:fill="auto"/>
            <w:noWrap/>
            <w:vAlign w:val="center"/>
            <w:hideMark/>
          </w:tcPr>
          <w:p w14:paraId="40A1EDF1" w14:textId="77777777" w:rsidR="00C70C5A" w:rsidRPr="001A092A" w:rsidRDefault="00C70C5A" w:rsidP="009346C5">
            <w:pPr>
              <w:jc w:val="right"/>
              <w:rPr>
                <w:sz w:val="18"/>
                <w:szCs w:val="18"/>
                <w:lang w:val="en-US" w:eastAsia="zh-CN"/>
              </w:rPr>
            </w:pPr>
            <w:r w:rsidRPr="001A092A">
              <w:rPr>
                <w:sz w:val="18"/>
                <w:szCs w:val="18"/>
                <w:lang w:val="en-US" w:eastAsia="zh-CN"/>
              </w:rPr>
              <w:t>6,514</w:t>
            </w:r>
          </w:p>
        </w:tc>
        <w:tc>
          <w:tcPr>
            <w:tcW w:w="1178" w:type="dxa"/>
            <w:tcBorders>
              <w:top w:val="nil"/>
              <w:left w:val="nil"/>
              <w:bottom w:val="single" w:sz="4" w:space="0" w:color="auto"/>
              <w:right w:val="single" w:sz="4" w:space="0" w:color="auto"/>
            </w:tcBorders>
            <w:shd w:val="clear" w:color="auto" w:fill="auto"/>
            <w:noWrap/>
            <w:vAlign w:val="center"/>
            <w:hideMark/>
          </w:tcPr>
          <w:p w14:paraId="1F31FDE3" w14:textId="77777777" w:rsidR="00C70C5A" w:rsidRPr="001A092A" w:rsidRDefault="00C70C5A" w:rsidP="009346C5">
            <w:pPr>
              <w:jc w:val="right"/>
              <w:rPr>
                <w:sz w:val="18"/>
                <w:szCs w:val="18"/>
                <w:lang w:val="en-US" w:eastAsia="zh-CN"/>
              </w:rPr>
            </w:pPr>
            <w:r w:rsidRPr="001A092A">
              <w:rPr>
                <w:sz w:val="18"/>
                <w:szCs w:val="18"/>
                <w:lang w:val="en-US" w:eastAsia="zh-CN"/>
              </w:rPr>
              <w:t>12,452</w:t>
            </w:r>
          </w:p>
        </w:tc>
      </w:tr>
      <w:tr w:rsidR="00C70C5A" w:rsidRPr="001A092A" w14:paraId="05C4252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2E9146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Slovenia</w:t>
            </w:r>
          </w:p>
        </w:tc>
        <w:tc>
          <w:tcPr>
            <w:tcW w:w="1178" w:type="dxa"/>
            <w:tcBorders>
              <w:top w:val="nil"/>
              <w:left w:val="nil"/>
              <w:bottom w:val="single" w:sz="4" w:space="0" w:color="auto"/>
              <w:right w:val="single" w:sz="4" w:space="0" w:color="auto"/>
            </w:tcBorders>
            <w:shd w:val="clear" w:color="auto" w:fill="auto"/>
            <w:vAlign w:val="center"/>
            <w:hideMark/>
          </w:tcPr>
          <w:p w14:paraId="12C04B79" w14:textId="77777777" w:rsidR="00C70C5A" w:rsidRPr="001A092A" w:rsidRDefault="00C70C5A" w:rsidP="009346C5">
            <w:pPr>
              <w:jc w:val="right"/>
              <w:rPr>
                <w:sz w:val="18"/>
                <w:szCs w:val="18"/>
                <w:lang w:val="en-US" w:eastAsia="zh-CN"/>
              </w:rPr>
            </w:pPr>
            <w:r w:rsidRPr="001A092A">
              <w:rPr>
                <w:sz w:val="18"/>
                <w:szCs w:val="18"/>
                <w:lang w:val="en-US" w:eastAsia="zh-CN"/>
              </w:rPr>
              <w:t>0.079</w:t>
            </w:r>
          </w:p>
        </w:tc>
        <w:tc>
          <w:tcPr>
            <w:tcW w:w="1178" w:type="dxa"/>
            <w:tcBorders>
              <w:top w:val="nil"/>
              <w:left w:val="nil"/>
              <w:bottom w:val="single" w:sz="4" w:space="0" w:color="auto"/>
              <w:right w:val="single" w:sz="4" w:space="0" w:color="auto"/>
            </w:tcBorders>
            <w:shd w:val="clear" w:color="auto" w:fill="auto"/>
            <w:noWrap/>
            <w:vAlign w:val="center"/>
            <w:hideMark/>
          </w:tcPr>
          <w:p w14:paraId="761C2032" w14:textId="77777777" w:rsidR="00C70C5A" w:rsidRPr="001A092A" w:rsidRDefault="00C70C5A" w:rsidP="009346C5">
            <w:pPr>
              <w:jc w:val="right"/>
              <w:rPr>
                <w:sz w:val="18"/>
                <w:szCs w:val="18"/>
                <w:lang w:val="en-US" w:eastAsia="zh-CN"/>
              </w:rPr>
            </w:pPr>
            <w:r w:rsidRPr="001A092A">
              <w:rPr>
                <w:sz w:val="18"/>
                <w:szCs w:val="18"/>
                <w:lang w:val="en-US" w:eastAsia="zh-CN"/>
              </w:rPr>
              <w:t>0.112</w:t>
            </w:r>
          </w:p>
        </w:tc>
        <w:tc>
          <w:tcPr>
            <w:tcW w:w="1178" w:type="dxa"/>
            <w:tcBorders>
              <w:top w:val="nil"/>
              <w:left w:val="nil"/>
              <w:bottom w:val="single" w:sz="4" w:space="0" w:color="auto"/>
              <w:right w:val="single" w:sz="4" w:space="0" w:color="auto"/>
            </w:tcBorders>
            <w:shd w:val="clear" w:color="auto" w:fill="auto"/>
            <w:noWrap/>
            <w:vAlign w:val="center"/>
            <w:hideMark/>
          </w:tcPr>
          <w:p w14:paraId="300C03B1" w14:textId="77777777" w:rsidR="00C70C5A" w:rsidRPr="001A092A" w:rsidRDefault="00C70C5A" w:rsidP="009346C5">
            <w:pPr>
              <w:jc w:val="right"/>
              <w:rPr>
                <w:sz w:val="18"/>
                <w:szCs w:val="18"/>
                <w:lang w:val="en-US" w:eastAsia="zh-CN"/>
              </w:rPr>
            </w:pPr>
            <w:r w:rsidRPr="001A092A">
              <w:rPr>
                <w:sz w:val="18"/>
                <w:szCs w:val="18"/>
                <w:lang w:val="en-US" w:eastAsia="zh-CN"/>
              </w:rPr>
              <w:t>3,027</w:t>
            </w:r>
          </w:p>
        </w:tc>
        <w:tc>
          <w:tcPr>
            <w:tcW w:w="1178" w:type="dxa"/>
            <w:tcBorders>
              <w:top w:val="nil"/>
              <w:left w:val="nil"/>
              <w:bottom w:val="single" w:sz="4" w:space="0" w:color="auto"/>
              <w:right w:val="single" w:sz="4" w:space="0" w:color="auto"/>
            </w:tcBorders>
            <w:shd w:val="clear" w:color="auto" w:fill="auto"/>
            <w:noWrap/>
            <w:vAlign w:val="center"/>
            <w:hideMark/>
          </w:tcPr>
          <w:p w14:paraId="57F67BEF" w14:textId="77777777" w:rsidR="00C70C5A" w:rsidRPr="001A092A" w:rsidRDefault="00C70C5A" w:rsidP="009346C5">
            <w:pPr>
              <w:jc w:val="right"/>
              <w:rPr>
                <w:sz w:val="18"/>
                <w:szCs w:val="18"/>
                <w:lang w:val="en-US" w:eastAsia="zh-CN"/>
              </w:rPr>
            </w:pPr>
            <w:r w:rsidRPr="001A092A">
              <w:rPr>
                <w:sz w:val="18"/>
                <w:szCs w:val="18"/>
                <w:lang w:val="en-US" w:eastAsia="zh-CN"/>
              </w:rPr>
              <w:t>3,320</w:t>
            </w:r>
          </w:p>
        </w:tc>
        <w:tc>
          <w:tcPr>
            <w:tcW w:w="1178" w:type="dxa"/>
            <w:tcBorders>
              <w:top w:val="nil"/>
              <w:left w:val="nil"/>
              <w:bottom w:val="single" w:sz="4" w:space="0" w:color="auto"/>
              <w:right w:val="single" w:sz="4" w:space="0" w:color="auto"/>
            </w:tcBorders>
            <w:shd w:val="clear" w:color="auto" w:fill="auto"/>
            <w:noWrap/>
            <w:vAlign w:val="center"/>
            <w:hideMark/>
          </w:tcPr>
          <w:p w14:paraId="25FD697A" w14:textId="77777777" w:rsidR="00C70C5A" w:rsidRPr="001A092A" w:rsidRDefault="00C70C5A" w:rsidP="009346C5">
            <w:pPr>
              <w:jc w:val="right"/>
              <w:rPr>
                <w:sz w:val="18"/>
                <w:szCs w:val="18"/>
                <w:lang w:val="en-US" w:eastAsia="zh-CN"/>
              </w:rPr>
            </w:pPr>
            <w:r w:rsidRPr="001A092A">
              <w:rPr>
                <w:sz w:val="18"/>
                <w:szCs w:val="18"/>
                <w:lang w:val="en-US" w:eastAsia="zh-CN"/>
              </w:rPr>
              <w:t>6,347</w:t>
            </w:r>
          </w:p>
        </w:tc>
      </w:tr>
      <w:tr w:rsidR="00C70C5A" w:rsidRPr="001A092A" w14:paraId="6CB2FFA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0D1BC4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Solomon Islands</w:t>
            </w:r>
          </w:p>
        </w:tc>
        <w:tc>
          <w:tcPr>
            <w:tcW w:w="1178" w:type="dxa"/>
            <w:tcBorders>
              <w:top w:val="nil"/>
              <w:left w:val="nil"/>
              <w:bottom w:val="single" w:sz="4" w:space="0" w:color="auto"/>
              <w:right w:val="single" w:sz="4" w:space="0" w:color="auto"/>
            </w:tcBorders>
            <w:shd w:val="clear" w:color="auto" w:fill="auto"/>
            <w:vAlign w:val="center"/>
            <w:hideMark/>
          </w:tcPr>
          <w:p w14:paraId="1930E6B5"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040F6B59"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5E95F4A5"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39D74A70"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134F8521"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221B76B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A0794F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Somalia</w:t>
            </w:r>
          </w:p>
        </w:tc>
        <w:tc>
          <w:tcPr>
            <w:tcW w:w="1178" w:type="dxa"/>
            <w:tcBorders>
              <w:top w:val="nil"/>
              <w:left w:val="nil"/>
              <w:bottom w:val="single" w:sz="4" w:space="0" w:color="auto"/>
              <w:right w:val="single" w:sz="4" w:space="0" w:color="auto"/>
            </w:tcBorders>
            <w:shd w:val="clear" w:color="auto" w:fill="auto"/>
            <w:vAlign w:val="center"/>
            <w:hideMark/>
          </w:tcPr>
          <w:p w14:paraId="7FEBCBEE"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13FB6CBD"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F874B21"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7459FADD"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3AF9F43C"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33CE09D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2A5366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South Africa</w:t>
            </w:r>
          </w:p>
        </w:tc>
        <w:tc>
          <w:tcPr>
            <w:tcW w:w="1178" w:type="dxa"/>
            <w:tcBorders>
              <w:top w:val="nil"/>
              <w:left w:val="nil"/>
              <w:bottom w:val="single" w:sz="4" w:space="0" w:color="auto"/>
              <w:right w:val="single" w:sz="4" w:space="0" w:color="auto"/>
            </w:tcBorders>
            <w:shd w:val="clear" w:color="auto" w:fill="auto"/>
            <w:vAlign w:val="center"/>
            <w:hideMark/>
          </w:tcPr>
          <w:p w14:paraId="6725AA12" w14:textId="77777777" w:rsidR="00C70C5A" w:rsidRPr="001A092A" w:rsidRDefault="00C70C5A" w:rsidP="009346C5">
            <w:pPr>
              <w:jc w:val="right"/>
              <w:rPr>
                <w:sz w:val="18"/>
                <w:szCs w:val="18"/>
                <w:lang w:val="en-US" w:eastAsia="zh-CN"/>
              </w:rPr>
            </w:pPr>
            <w:r w:rsidRPr="001A092A">
              <w:rPr>
                <w:sz w:val="18"/>
                <w:szCs w:val="18"/>
                <w:lang w:val="en-US" w:eastAsia="zh-CN"/>
              </w:rPr>
              <w:t>0.244</w:t>
            </w:r>
          </w:p>
        </w:tc>
        <w:tc>
          <w:tcPr>
            <w:tcW w:w="1178" w:type="dxa"/>
            <w:tcBorders>
              <w:top w:val="nil"/>
              <w:left w:val="nil"/>
              <w:bottom w:val="single" w:sz="4" w:space="0" w:color="auto"/>
              <w:right w:val="single" w:sz="4" w:space="0" w:color="auto"/>
            </w:tcBorders>
            <w:shd w:val="clear" w:color="auto" w:fill="auto"/>
            <w:noWrap/>
            <w:vAlign w:val="center"/>
            <w:hideMark/>
          </w:tcPr>
          <w:p w14:paraId="2AFA5067" w14:textId="77777777" w:rsidR="00C70C5A" w:rsidRPr="001A092A" w:rsidRDefault="00C70C5A" w:rsidP="009346C5">
            <w:pPr>
              <w:jc w:val="right"/>
              <w:rPr>
                <w:sz w:val="18"/>
                <w:szCs w:val="18"/>
                <w:lang w:val="en-US" w:eastAsia="zh-CN"/>
              </w:rPr>
            </w:pPr>
            <w:r w:rsidRPr="001A092A">
              <w:rPr>
                <w:sz w:val="18"/>
                <w:szCs w:val="18"/>
                <w:lang w:val="en-US" w:eastAsia="zh-CN"/>
              </w:rPr>
              <w:t>0.344</w:t>
            </w:r>
          </w:p>
        </w:tc>
        <w:tc>
          <w:tcPr>
            <w:tcW w:w="1178" w:type="dxa"/>
            <w:tcBorders>
              <w:top w:val="nil"/>
              <w:left w:val="nil"/>
              <w:bottom w:val="single" w:sz="4" w:space="0" w:color="auto"/>
              <w:right w:val="single" w:sz="4" w:space="0" w:color="auto"/>
            </w:tcBorders>
            <w:shd w:val="clear" w:color="auto" w:fill="auto"/>
            <w:noWrap/>
            <w:vAlign w:val="center"/>
            <w:hideMark/>
          </w:tcPr>
          <w:p w14:paraId="5FEB4D6B" w14:textId="77777777" w:rsidR="00C70C5A" w:rsidRPr="001A092A" w:rsidRDefault="00C70C5A" w:rsidP="009346C5">
            <w:pPr>
              <w:jc w:val="right"/>
              <w:rPr>
                <w:sz w:val="18"/>
                <w:szCs w:val="18"/>
                <w:lang w:val="en-US" w:eastAsia="zh-CN"/>
              </w:rPr>
            </w:pPr>
            <w:r w:rsidRPr="001A092A">
              <w:rPr>
                <w:sz w:val="18"/>
                <w:szCs w:val="18"/>
                <w:lang w:val="en-US" w:eastAsia="zh-CN"/>
              </w:rPr>
              <w:t>9,349</w:t>
            </w:r>
          </w:p>
        </w:tc>
        <w:tc>
          <w:tcPr>
            <w:tcW w:w="1178" w:type="dxa"/>
            <w:tcBorders>
              <w:top w:val="nil"/>
              <w:left w:val="nil"/>
              <w:bottom w:val="single" w:sz="4" w:space="0" w:color="auto"/>
              <w:right w:val="single" w:sz="4" w:space="0" w:color="auto"/>
            </w:tcBorders>
            <w:shd w:val="clear" w:color="auto" w:fill="auto"/>
            <w:noWrap/>
            <w:vAlign w:val="center"/>
            <w:hideMark/>
          </w:tcPr>
          <w:p w14:paraId="6105DF15" w14:textId="77777777" w:rsidR="00C70C5A" w:rsidRPr="001A092A" w:rsidRDefault="00C70C5A" w:rsidP="009346C5">
            <w:pPr>
              <w:jc w:val="right"/>
              <w:rPr>
                <w:sz w:val="18"/>
                <w:szCs w:val="18"/>
                <w:lang w:val="en-US" w:eastAsia="zh-CN"/>
              </w:rPr>
            </w:pPr>
            <w:r w:rsidRPr="001A092A">
              <w:rPr>
                <w:sz w:val="18"/>
                <w:szCs w:val="18"/>
                <w:lang w:val="en-US" w:eastAsia="zh-CN"/>
              </w:rPr>
              <w:t>10,254</w:t>
            </w:r>
          </w:p>
        </w:tc>
        <w:tc>
          <w:tcPr>
            <w:tcW w:w="1178" w:type="dxa"/>
            <w:tcBorders>
              <w:top w:val="nil"/>
              <w:left w:val="nil"/>
              <w:bottom w:val="single" w:sz="4" w:space="0" w:color="auto"/>
              <w:right w:val="single" w:sz="4" w:space="0" w:color="auto"/>
            </w:tcBorders>
            <w:shd w:val="clear" w:color="auto" w:fill="auto"/>
            <w:noWrap/>
            <w:vAlign w:val="center"/>
            <w:hideMark/>
          </w:tcPr>
          <w:p w14:paraId="394C00F8" w14:textId="77777777" w:rsidR="00C70C5A" w:rsidRPr="001A092A" w:rsidRDefault="00C70C5A" w:rsidP="009346C5">
            <w:pPr>
              <w:jc w:val="right"/>
              <w:rPr>
                <w:sz w:val="18"/>
                <w:szCs w:val="18"/>
                <w:lang w:val="en-US" w:eastAsia="zh-CN"/>
              </w:rPr>
            </w:pPr>
            <w:r w:rsidRPr="001A092A">
              <w:rPr>
                <w:sz w:val="18"/>
                <w:szCs w:val="18"/>
                <w:lang w:val="en-US" w:eastAsia="zh-CN"/>
              </w:rPr>
              <w:t>19,602</w:t>
            </w:r>
          </w:p>
        </w:tc>
      </w:tr>
      <w:tr w:rsidR="00C70C5A" w:rsidRPr="001A092A" w14:paraId="09E7CC3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25CCF49"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Spain</w:t>
            </w:r>
          </w:p>
        </w:tc>
        <w:tc>
          <w:tcPr>
            <w:tcW w:w="1178" w:type="dxa"/>
            <w:tcBorders>
              <w:top w:val="nil"/>
              <w:left w:val="nil"/>
              <w:bottom w:val="single" w:sz="4" w:space="0" w:color="auto"/>
              <w:right w:val="single" w:sz="4" w:space="0" w:color="auto"/>
            </w:tcBorders>
            <w:shd w:val="clear" w:color="auto" w:fill="auto"/>
            <w:vAlign w:val="center"/>
            <w:hideMark/>
          </w:tcPr>
          <w:p w14:paraId="3D88C3E4" w14:textId="77777777" w:rsidR="00C70C5A" w:rsidRPr="001A092A" w:rsidRDefault="00C70C5A" w:rsidP="009346C5">
            <w:pPr>
              <w:jc w:val="right"/>
              <w:rPr>
                <w:sz w:val="18"/>
                <w:szCs w:val="18"/>
                <w:lang w:val="en-US" w:eastAsia="zh-CN"/>
              </w:rPr>
            </w:pPr>
            <w:r w:rsidRPr="001A092A">
              <w:rPr>
                <w:sz w:val="18"/>
                <w:szCs w:val="18"/>
                <w:lang w:val="en-US" w:eastAsia="zh-CN"/>
              </w:rPr>
              <w:t>2.134</w:t>
            </w:r>
          </w:p>
        </w:tc>
        <w:tc>
          <w:tcPr>
            <w:tcW w:w="1178" w:type="dxa"/>
            <w:tcBorders>
              <w:top w:val="nil"/>
              <w:left w:val="nil"/>
              <w:bottom w:val="single" w:sz="4" w:space="0" w:color="auto"/>
              <w:right w:val="single" w:sz="4" w:space="0" w:color="auto"/>
            </w:tcBorders>
            <w:shd w:val="clear" w:color="auto" w:fill="auto"/>
            <w:noWrap/>
            <w:vAlign w:val="center"/>
            <w:hideMark/>
          </w:tcPr>
          <w:p w14:paraId="42CFC74A" w14:textId="77777777" w:rsidR="00C70C5A" w:rsidRPr="001A092A" w:rsidRDefault="00C70C5A" w:rsidP="009346C5">
            <w:pPr>
              <w:jc w:val="right"/>
              <w:rPr>
                <w:sz w:val="18"/>
                <w:szCs w:val="18"/>
                <w:lang w:val="en-US" w:eastAsia="zh-CN"/>
              </w:rPr>
            </w:pPr>
            <w:r w:rsidRPr="001A092A">
              <w:rPr>
                <w:sz w:val="18"/>
                <w:szCs w:val="18"/>
                <w:lang w:val="en-US" w:eastAsia="zh-CN"/>
              </w:rPr>
              <w:t>3.013</w:t>
            </w:r>
          </w:p>
        </w:tc>
        <w:tc>
          <w:tcPr>
            <w:tcW w:w="1178" w:type="dxa"/>
            <w:tcBorders>
              <w:top w:val="nil"/>
              <w:left w:val="nil"/>
              <w:bottom w:val="single" w:sz="4" w:space="0" w:color="auto"/>
              <w:right w:val="single" w:sz="4" w:space="0" w:color="auto"/>
            </w:tcBorders>
            <w:shd w:val="clear" w:color="auto" w:fill="auto"/>
            <w:noWrap/>
            <w:vAlign w:val="center"/>
            <w:hideMark/>
          </w:tcPr>
          <w:p w14:paraId="381D3AF9" w14:textId="77777777" w:rsidR="00C70C5A" w:rsidRPr="001A092A" w:rsidRDefault="00C70C5A" w:rsidP="009346C5">
            <w:pPr>
              <w:jc w:val="right"/>
              <w:rPr>
                <w:sz w:val="18"/>
                <w:szCs w:val="18"/>
                <w:lang w:val="en-US" w:eastAsia="zh-CN"/>
              </w:rPr>
            </w:pPr>
            <w:r w:rsidRPr="001A092A">
              <w:rPr>
                <w:sz w:val="18"/>
                <w:szCs w:val="18"/>
                <w:lang w:val="en-US" w:eastAsia="zh-CN"/>
              </w:rPr>
              <w:t>81,762</w:t>
            </w:r>
          </w:p>
        </w:tc>
        <w:tc>
          <w:tcPr>
            <w:tcW w:w="1178" w:type="dxa"/>
            <w:tcBorders>
              <w:top w:val="nil"/>
              <w:left w:val="nil"/>
              <w:bottom w:val="single" w:sz="4" w:space="0" w:color="auto"/>
              <w:right w:val="single" w:sz="4" w:space="0" w:color="auto"/>
            </w:tcBorders>
            <w:shd w:val="clear" w:color="auto" w:fill="auto"/>
            <w:noWrap/>
            <w:vAlign w:val="center"/>
            <w:hideMark/>
          </w:tcPr>
          <w:p w14:paraId="546C3B2C" w14:textId="77777777" w:rsidR="00C70C5A" w:rsidRPr="001A092A" w:rsidRDefault="00C70C5A" w:rsidP="009346C5">
            <w:pPr>
              <w:jc w:val="right"/>
              <w:rPr>
                <w:sz w:val="18"/>
                <w:szCs w:val="18"/>
                <w:lang w:val="en-US" w:eastAsia="zh-CN"/>
              </w:rPr>
            </w:pPr>
            <w:r w:rsidRPr="001A092A">
              <w:rPr>
                <w:sz w:val="18"/>
                <w:szCs w:val="18"/>
                <w:lang w:val="en-US" w:eastAsia="zh-CN"/>
              </w:rPr>
              <w:t>89,679</w:t>
            </w:r>
          </w:p>
        </w:tc>
        <w:tc>
          <w:tcPr>
            <w:tcW w:w="1178" w:type="dxa"/>
            <w:tcBorders>
              <w:top w:val="nil"/>
              <w:left w:val="nil"/>
              <w:bottom w:val="single" w:sz="4" w:space="0" w:color="auto"/>
              <w:right w:val="single" w:sz="4" w:space="0" w:color="auto"/>
            </w:tcBorders>
            <w:shd w:val="clear" w:color="auto" w:fill="auto"/>
            <w:noWrap/>
            <w:vAlign w:val="center"/>
            <w:hideMark/>
          </w:tcPr>
          <w:p w14:paraId="5726E338" w14:textId="77777777" w:rsidR="00C70C5A" w:rsidRPr="001A092A" w:rsidRDefault="00C70C5A" w:rsidP="009346C5">
            <w:pPr>
              <w:jc w:val="right"/>
              <w:rPr>
                <w:sz w:val="18"/>
                <w:szCs w:val="18"/>
                <w:lang w:val="en-US" w:eastAsia="zh-CN"/>
              </w:rPr>
            </w:pPr>
            <w:r w:rsidRPr="001A092A">
              <w:rPr>
                <w:sz w:val="18"/>
                <w:szCs w:val="18"/>
                <w:lang w:val="en-US" w:eastAsia="zh-CN"/>
              </w:rPr>
              <w:t>171,440</w:t>
            </w:r>
          </w:p>
        </w:tc>
      </w:tr>
      <w:tr w:rsidR="00C70C5A" w:rsidRPr="001A092A" w14:paraId="4D27EAA7"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C91160C"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Sri Lanka</w:t>
            </w:r>
          </w:p>
        </w:tc>
        <w:tc>
          <w:tcPr>
            <w:tcW w:w="1178" w:type="dxa"/>
            <w:tcBorders>
              <w:top w:val="nil"/>
              <w:left w:val="nil"/>
              <w:bottom w:val="single" w:sz="4" w:space="0" w:color="auto"/>
              <w:right w:val="single" w:sz="4" w:space="0" w:color="auto"/>
            </w:tcBorders>
            <w:shd w:val="clear" w:color="auto" w:fill="auto"/>
            <w:vAlign w:val="center"/>
            <w:hideMark/>
          </w:tcPr>
          <w:p w14:paraId="05077E37" w14:textId="77777777" w:rsidR="00C70C5A" w:rsidRPr="001A092A" w:rsidRDefault="00C70C5A" w:rsidP="009346C5">
            <w:pPr>
              <w:jc w:val="right"/>
              <w:rPr>
                <w:sz w:val="18"/>
                <w:szCs w:val="18"/>
                <w:lang w:val="en-US" w:eastAsia="zh-CN"/>
              </w:rPr>
            </w:pPr>
            <w:r w:rsidRPr="001A092A">
              <w:rPr>
                <w:sz w:val="18"/>
                <w:szCs w:val="18"/>
                <w:lang w:val="en-US" w:eastAsia="zh-CN"/>
              </w:rPr>
              <w:t>0.045</w:t>
            </w:r>
          </w:p>
        </w:tc>
        <w:tc>
          <w:tcPr>
            <w:tcW w:w="1178" w:type="dxa"/>
            <w:tcBorders>
              <w:top w:val="nil"/>
              <w:left w:val="nil"/>
              <w:bottom w:val="single" w:sz="4" w:space="0" w:color="auto"/>
              <w:right w:val="single" w:sz="4" w:space="0" w:color="auto"/>
            </w:tcBorders>
            <w:shd w:val="clear" w:color="auto" w:fill="auto"/>
            <w:noWrap/>
            <w:vAlign w:val="center"/>
            <w:hideMark/>
          </w:tcPr>
          <w:p w14:paraId="0B81ABC5" w14:textId="77777777" w:rsidR="00C70C5A" w:rsidRPr="001A092A" w:rsidRDefault="00C70C5A" w:rsidP="009346C5">
            <w:pPr>
              <w:jc w:val="right"/>
              <w:rPr>
                <w:sz w:val="18"/>
                <w:szCs w:val="18"/>
                <w:lang w:val="en-US" w:eastAsia="zh-CN"/>
              </w:rPr>
            </w:pPr>
            <w:r w:rsidRPr="001A092A">
              <w:rPr>
                <w:sz w:val="18"/>
                <w:szCs w:val="18"/>
                <w:lang w:val="en-US" w:eastAsia="zh-CN"/>
              </w:rPr>
              <w:t>0.064</w:t>
            </w:r>
          </w:p>
        </w:tc>
        <w:tc>
          <w:tcPr>
            <w:tcW w:w="1178" w:type="dxa"/>
            <w:tcBorders>
              <w:top w:val="nil"/>
              <w:left w:val="nil"/>
              <w:bottom w:val="single" w:sz="4" w:space="0" w:color="auto"/>
              <w:right w:val="single" w:sz="4" w:space="0" w:color="auto"/>
            </w:tcBorders>
            <w:shd w:val="clear" w:color="auto" w:fill="auto"/>
            <w:noWrap/>
            <w:vAlign w:val="center"/>
            <w:hideMark/>
          </w:tcPr>
          <w:p w14:paraId="08A7695B" w14:textId="77777777" w:rsidR="00C70C5A" w:rsidRPr="001A092A" w:rsidRDefault="00C70C5A" w:rsidP="009346C5">
            <w:pPr>
              <w:jc w:val="right"/>
              <w:rPr>
                <w:sz w:val="18"/>
                <w:szCs w:val="18"/>
                <w:lang w:val="en-US" w:eastAsia="zh-CN"/>
              </w:rPr>
            </w:pPr>
            <w:r w:rsidRPr="001A092A">
              <w:rPr>
                <w:sz w:val="18"/>
                <w:szCs w:val="18"/>
                <w:lang w:val="en-US" w:eastAsia="zh-CN"/>
              </w:rPr>
              <w:t>1,724</w:t>
            </w:r>
          </w:p>
        </w:tc>
        <w:tc>
          <w:tcPr>
            <w:tcW w:w="1178" w:type="dxa"/>
            <w:tcBorders>
              <w:top w:val="nil"/>
              <w:left w:val="nil"/>
              <w:bottom w:val="single" w:sz="4" w:space="0" w:color="auto"/>
              <w:right w:val="single" w:sz="4" w:space="0" w:color="auto"/>
            </w:tcBorders>
            <w:shd w:val="clear" w:color="auto" w:fill="auto"/>
            <w:noWrap/>
            <w:vAlign w:val="center"/>
            <w:hideMark/>
          </w:tcPr>
          <w:p w14:paraId="198171CC" w14:textId="77777777" w:rsidR="00C70C5A" w:rsidRPr="001A092A" w:rsidRDefault="00C70C5A" w:rsidP="009346C5">
            <w:pPr>
              <w:jc w:val="right"/>
              <w:rPr>
                <w:sz w:val="18"/>
                <w:szCs w:val="18"/>
                <w:lang w:val="en-US" w:eastAsia="zh-CN"/>
              </w:rPr>
            </w:pPr>
            <w:r w:rsidRPr="001A092A">
              <w:rPr>
                <w:sz w:val="18"/>
                <w:szCs w:val="18"/>
                <w:lang w:val="en-US" w:eastAsia="zh-CN"/>
              </w:rPr>
              <w:t>1,891</w:t>
            </w:r>
          </w:p>
        </w:tc>
        <w:tc>
          <w:tcPr>
            <w:tcW w:w="1178" w:type="dxa"/>
            <w:tcBorders>
              <w:top w:val="nil"/>
              <w:left w:val="nil"/>
              <w:bottom w:val="single" w:sz="4" w:space="0" w:color="auto"/>
              <w:right w:val="single" w:sz="4" w:space="0" w:color="auto"/>
            </w:tcBorders>
            <w:shd w:val="clear" w:color="auto" w:fill="auto"/>
            <w:noWrap/>
            <w:vAlign w:val="center"/>
            <w:hideMark/>
          </w:tcPr>
          <w:p w14:paraId="15F75942" w14:textId="77777777" w:rsidR="00C70C5A" w:rsidRPr="001A092A" w:rsidRDefault="00C70C5A" w:rsidP="009346C5">
            <w:pPr>
              <w:jc w:val="right"/>
              <w:rPr>
                <w:sz w:val="18"/>
                <w:szCs w:val="18"/>
                <w:lang w:val="en-US" w:eastAsia="zh-CN"/>
              </w:rPr>
            </w:pPr>
            <w:r w:rsidRPr="001A092A">
              <w:rPr>
                <w:sz w:val="18"/>
                <w:szCs w:val="18"/>
                <w:lang w:val="en-US" w:eastAsia="zh-CN"/>
              </w:rPr>
              <w:t>3,615</w:t>
            </w:r>
          </w:p>
        </w:tc>
      </w:tr>
      <w:tr w:rsidR="00C70C5A" w:rsidRPr="001A092A" w14:paraId="44B628D8"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0F61F2E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State of Palestine</w:t>
            </w:r>
          </w:p>
        </w:tc>
        <w:tc>
          <w:tcPr>
            <w:tcW w:w="1178" w:type="dxa"/>
            <w:tcBorders>
              <w:top w:val="nil"/>
              <w:left w:val="nil"/>
              <w:bottom w:val="single" w:sz="4" w:space="0" w:color="auto"/>
              <w:right w:val="single" w:sz="4" w:space="0" w:color="auto"/>
            </w:tcBorders>
            <w:shd w:val="clear" w:color="auto" w:fill="auto"/>
            <w:vAlign w:val="center"/>
            <w:hideMark/>
          </w:tcPr>
          <w:p w14:paraId="3BB0EA94" w14:textId="77777777" w:rsidR="00C70C5A" w:rsidRPr="001A092A" w:rsidRDefault="00C70C5A" w:rsidP="009346C5">
            <w:pPr>
              <w:jc w:val="right"/>
              <w:rPr>
                <w:sz w:val="18"/>
                <w:szCs w:val="18"/>
                <w:lang w:val="en-US" w:eastAsia="zh-CN"/>
              </w:rPr>
            </w:pPr>
            <w:r w:rsidRPr="001A092A">
              <w:rPr>
                <w:sz w:val="18"/>
                <w:szCs w:val="18"/>
                <w:lang w:val="en-US" w:eastAsia="zh-CN"/>
              </w:rPr>
              <w:t>0.011</w:t>
            </w:r>
          </w:p>
        </w:tc>
        <w:tc>
          <w:tcPr>
            <w:tcW w:w="1178" w:type="dxa"/>
            <w:tcBorders>
              <w:top w:val="nil"/>
              <w:left w:val="nil"/>
              <w:bottom w:val="single" w:sz="4" w:space="0" w:color="auto"/>
              <w:right w:val="single" w:sz="4" w:space="0" w:color="auto"/>
            </w:tcBorders>
            <w:shd w:val="clear" w:color="auto" w:fill="auto"/>
            <w:noWrap/>
            <w:vAlign w:val="center"/>
            <w:hideMark/>
          </w:tcPr>
          <w:p w14:paraId="0D23F501" w14:textId="77777777" w:rsidR="00C70C5A" w:rsidRPr="001A092A" w:rsidRDefault="00C70C5A" w:rsidP="009346C5">
            <w:pPr>
              <w:jc w:val="right"/>
              <w:rPr>
                <w:sz w:val="18"/>
                <w:szCs w:val="18"/>
                <w:lang w:val="en-US" w:eastAsia="zh-CN"/>
              </w:rPr>
            </w:pPr>
            <w:r w:rsidRPr="001A092A">
              <w:rPr>
                <w:sz w:val="18"/>
                <w:szCs w:val="18"/>
                <w:lang w:val="en-US" w:eastAsia="zh-CN"/>
              </w:rPr>
              <w:t>0.016</w:t>
            </w:r>
          </w:p>
        </w:tc>
        <w:tc>
          <w:tcPr>
            <w:tcW w:w="1178" w:type="dxa"/>
            <w:tcBorders>
              <w:top w:val="nil"/>
              <w:left w:val="nil"/>
              <w:bottom w:val="single" w:sz="4" w:space="0" w:color="auto"/>
              <w:right w:val="single" w:sz="4" w:space="0" w:color="auto"/>
            </w:tcBorders>
            <w:shd w:val="clear" w:color="auto" w:fill="auto"/>
            <w:noWrap/>
            <w:vAlign w:val="center"/>
            <w:hideMark/>
          </w:tcPr>
          <w:p w14:paraId="377AD48C" w14:textId="77777777" w:rsidR="00C70C5A" w:rsidRPr="001A092A" w:rsidRDefault="00C70C5A" w:rsidP="009346C5">
            <w:pPr>
              <w:jc w:val="right"/>
              <w:rPr>
                <w:sz w:val="18"/>
                <w:szCs w:val="18"/>
                <w:lang w:val="en-US" w:eastAsia="zh-CN"/>
              </w:rPr>
            </w:pPr>
            <w:r w:rsidRPr="001A092A">
              <w:rPr>
                <w:sz w:val="18"/>
                <w:szCs w:val="18"/>
                <w:lang w:val="en-US" w:eastAsia="zh-CN"/>
              </w:rPr>
              <w:t>421</w:t>
            </w:r>
          </w:p>
        </w:tc>
        <w:tc>
          <w:tcPr>
            <w:tcW w:w="1178" w:type="dxa"/>
            <w:tcBorders>
              <w:top w:val="nil"/>
              <w:left w:val="nil"/>
              <w:bottom w:val="single" w:sz="4" w:space="0" w:color="auto"/>
              <w:right w:val="single" w:sz="4" w:space="0" w:color="auto"/>
            </w:tcBorders>
            <w:shd w:val="clear" w:color="auto" w:fill="auto"/>
            <w:noWrap/>
            <w:vAlign w:val="center"/>
            <w:hideMark/>
          </w:tcPr>
          <w:p w14:paraId="7E38C6A3" w14:textId="77777777" w:rsidR="00C70C5A" w:rsidRPr="001A092A" w:rsidRDefault="00C70C5A" w:rsidP="009346C5">
            <w:pPr>
              <w:jc w:val="right"/>
              <w:rPr>
                <w:sz w:val="18"/>
                <w:szCs w:val="18"/>
                <w:lang w:val="en-US" w:eastAsia="zh-CN"/>
              </w:rPr>
            </w:pPr>
            <w:r w:rsidRPr="001A092A">
              <w:rPr>
                <w:sz w:val="18"/>
                <w:szCs w:val="18"/>
                <w:lang w:val="en-US" w:eastAsia="zh-CN"/>
              </w:rPr>
              <w:t>462</w:t>
            </w:r>
          </w:p>
        </w:tc>
        <w:tc>
          <w:tcPr>
            <w:tcW w:w="1178" w:type="dxa"/>
            <w:tcBorders>
              <w:top w:val="nil"/>
              <w:left w:val="nil"/>
              <w:bottom w:val="single" w:sz="4" w:space="0" w:color="auto"/>
              <w:right w:val="single" w:sz="4" w:space="0" w:color="auto"/>
            </w:tcBorders>
            <w:shd w:val="clear" w:color="auto" w:fill="auto"/>
            <w:noWrap/>
            <w:vAlign w:val="center"/>
            <w:hideMark/>
          </w:tcPr>
          <w:p w14:paraId="63295BDD" w14:textId="77777777" w:rsidR="00C70C5A" w:rsidRPr="001A092A" w:rsidRDefault="00C70C5A" w:rsidP="009346C5">
            <w:pPr>
              <w:jc w:val="right"/>
              <w:rPr>
                <w:sz w:val="18"/>
                <w:szCs w:val="18"/>
                <w:lang w:val="en-US" w:eastAsia="zh-CN"/>
              </w:rPr>
            </w:pPr>
            <w:r w:rsidRPr="001A092A">
              <w:rPr>
                <w:sz w:val="18"/>
                <w:szCs w:val="18"/>
                <w:lang w:val="en-US" w:eastAsia="zh-CN"/>
              </w:rPr>
              <w:t>884</w:t>
            </w:r>
          </w:p>
        </w:tc>
      </w:tr>
      <w:tr w:rsidR="00C70C5A" w:rsidRPr="001A092A" w14:paraId="51383AD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B49AE1A"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Sudan</w:t>
            </w:r>
          </w:p>
        </w:tc>
        <w:tc>
          <w:tcPr>
            <w:tcW w:w="1178" w:type="dxa"/>
            <w:tcBorders>
              <w:top w:val="nil"/>
              <w:left w:val="nil"/>
              <w:bottom w:val="single" w:sz="4" w:space="0" w:color="auto"/>
              <w:right w:val="single" w:sz="4" w:space="0" w:color="auto"/>
            </w:tcBorders>
            <w:shd w:val="clear" w:color="auto" w:fill="auto"/>
            <w:vAlign w:val="center"/>
            <w:hideMark/>
          </w:tcPr>
          <w:p w14:paraId="74A8E7CB"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0ED15A79"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0889406" w14:textId="77777777" w:rsidR="00C70C5A" w:rsidRPr="001A092A" w:rsidRDefault="00C70C5A" w:rsidP="009346C5">
            <w:pPr>
              <w:jc w:val="right"/>
              <w:rPr>
                <w:sz w:val="18"/>
                <w:szCs w:val="18"/>
                <w:lang w:val="en-US" w:eastAsia="zh-CN"/>
              </w:rPr>
            </w:pPr>
            <w:r w:rsidRPr="001A092A">
              <w:rPr>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62A36944" w14:textId="77777777" w:rsidR="00C70C5A" w:rsidRPr="001A092A" w:rsidRDefault="00C70C5A" w:rsidP="009346C5">
            <w:pPr>
              <w:jc w:val="right"/>
              <w:rPr>
                <w:sz w:val="18"/>
                <w:szCs w:val="18"/>
                <w:lang w:val="en-US" w:eastAsia="zh-CN"/>
              </w:rPr>
            </w:pPr>
            <w:r w:rsidRPr="001A092A">
              <w:rPr>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320A53A9" w14:textId="77777777" w:rsidR="00C70C5A" w:rsidRPr="001A092A" w:rsidRDefault="00C70C5A" w:rsidP="009346C5">
            <w:pPr>
              <w:jc w:val="right"/>
              <w:rPr>
                <w:sz w:val="18"/>
                <w:szCs w:val="18"/>
                <w:lang w:val="en-US" w:eastAsia="zh-CN"/>
              </w:rPr>
            </w:pPr>
            <w:r w:rsidRPr="001A092A">
              <w:rPr>
                <w:sz w:val="18"/>
                <w:szCs w:val="18"/>
                <w:lang w:val="en-US" w:eastAsia="zh-CN"/>
              </w:rPr>
              <w:t>569</w:t>
            </w:r>
          </w:p>
        </w:tc>
      </w:tr>
      <w:tr w:rsidR="00C70C5A" w:rsidRPr="001A092A" w14:paraId="470D4C22"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535DF4F"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Suriname</w:t>
            </w:r>
          </w:p>
        </w:tc>
        <w:tc>
          <w:tcPr>
            <w:tcW w:w="1178" w:type="dxa"/>
            <w:tcBorders>
              <w:top w:val="nil"/>
              <w:left w:val="nil"/>
              <w:bottom w:val="single" w:sz="4" w:space="0" w:color="auto"/>
              <w:right w:val="single" w:sz="4" w:space="0" w:color="auto"/>
            </w:tcBorders>
            <w:shd w:val="clear" w:color="auto" w:fill="auto"/>
            <w:vAlign w:val="center"/>
            <w:hideMark/>
          </w:tcPr>
          <w:p w14:paraId="2EC4C30D"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4D7B8C2F"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17BDC556" w14:textId="77777777" w:rsidR="00C70C5A" w:rsidRPr="001A092A" w:rsidRDefault="00C70C5A" w:rsidP="009346C5">
            <w:pPr>
              <w:jc w:val="right"/>
              <w:rPr>
                <w:sz w:val="18"/>
                <w:szCs w:val="18"/>
                <w:lang w:val="en-US" w:eastAsia="zh-CN"/>
              </w:rPr>
            </w:pPr>
            <w:r w:rsidRPr="001A092A">
              <w:rPr>
                <w:sz w:val="18"/>
                <w:szCs w:val="18"/>
                <w:lang w:val="en-US"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66483B0C" w14:textId="77777777" w:rsidR="00C70C5A" w:rsidRPr="001A092A" w:rsidRDefault="00C70C5A" w:rsidP="009346C5">
            <w:pPr>
              <w:jc w:val="right"/>
              <w:rPr>
                <w:sz w:val="18"/>
                <w:szCs w:val="18"/>
                <w:lang w:val="en-US" w:eastAsia="zh-CN"/>
              </w:rPr>
            </w:pPr>
            <w:r w:rsidRPr="001A092A">
              <w:rPr>
                <w:sz w:val="18"/>
                <w:szCs w:val="18"/>
                <w:lang w:val="en-US"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7C0E2E25" w14:textId="77777777" w:rsidR="00C70C5A" w:rsidRPr="001A092A" w:rsidRDefault="00C70C5A" w:rsidP="009346C5">
            <w:pPr>
              <w:jc w:val="right"/>
              <w:rPr>
                <w:sz w:val="18"/>
                <w:szCs w:val="18"/>
                <w:lang w:val="en-US" w:eastAsia="zh-CN"/>
              </w:rPr>
            </w:pPr>
            <w:r w:rsidRPr="001A092A">
              <w:rPr>
                <w:sz w:val="18"/>
                <w:szCs w:val="18"/>
                <w:lang w:val="en-US" w:eastAsia="zh-CN"/>
              </w:rPr>
              <w:t>241</w:t>
            </w:r>
          </w:p>
        </w:tc>
      </w:tr>
      <w:tr w:rsidR="00C70C5A" w:rsidRPr="001A092A" w14:paraId="0C6FCC56"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42E969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Sweden</w:t>
            </w:r>
          </w:p>
        </w:tc>
        <w:tc>
          <w:tcPr>
            <w:tcW w:w="1178" w:type="dxa"/>
            <w:tcBorders>
              <w:top w:val="nil"/>
              <w:left w:val="nil"/>
              <w:bottom w:val="single" w:sz="4" w:space="0" w:color="auto"/>
              <w:right w:val="single" w:sz="4" w:space="0" w:color="auto"/>
            </w:tcBorders>
            <w:shd w:val="clear" w:color="auto" w:fill="auto"/>
            <w:vAlign w:val="center"/>
            <w:hideMark/>
          </w:tcPr>
          <w:p w14:paraId="6A53B0FC" w14:textId="77777777" w:rsidR="00C70C5A" w:rsidRPr="001A092A" w:rsidRDefault="00C70C5A" w:rsidP="009346C5">
            <w:pPr>
              <w:jc w:val="right"/>
              <w:rPr>
                <w:sz w:val="18"/>
                <w:szCs w:val="18"/>
                <w:lang w:val="en-US" w:eastAsia="zh-CN"/>
              </w:rPr>
            </w:pPr>
            <w:r w:rsidRPr="001A092A">
              <w:rPr>
                <w:sz w:val="18"/>
                <w:szCs w:val="18"/>
                <w:lang w:val="en-US" w:eastAsia="zh-CN"/>
              </w:rPr>
              <w:t>0.871</w:t>
            </w:r>
          </w:p>
        </w:tc>
        <w:tc>
          <w:tcPr>
            <w:tcW w:w="1178" w:type="dxa"/>
            <w:tcBorders>
              <w:top w:val="nil"/>
              <w:left w:val="nil"/>
              <w:bottom w:val="single" w:sz="4" w:space="0" w:color="auto"/>
              <w:right w:val="single" w:sz="4" w:space="0" w:color="auto"/>
            </w:tcBorders>
            <w:shd w:val="clear" w:color="auto" w:fill="auto"/>
            <w:noWrap/>
            <w:vAlign w:val="center"/>
            <w:hideMark/>
          </w:tcPr>
          <w:p w14:paraId="27B9B21A" w14:textId="77777777" w:rsidR="00C70C5A" w:rsidRPr="001A092A" w:rsidRDefault="00C70C5A" w:rsidP="009346C5">
            <w:pPr>
              <w:jc w:val="right"/>
              <w:rPr>
                <w:sz w:val="18"/>
                <w:szCs w:val="18"/>
                <w:lang w:val="en-US" w:eastAsia="zh-CN"/>
              </w:rPr>
            </w:pPr>
            <w:r w:rsidRPr="001A092A">
              <w:rPr>
                <w:sz w:val="18"/>
                <w:szCs w:val="18"/>
                <w:lang w:val="en-US" w:eastAsia="zh-CN"/>
              </w:rPr>
              <w:t>1.230</w:t>
            </w:r>
          </w:p>
        </w:tc>
        <w:tc>
          <w:tcPr>
            <w:tcW w:w="1178" w:type="dxa"/>
            <w:tcBorders>
              <w:top w:val="nil"/>
              <w:left w:val="nil"/>
              <w:bottom w:val="single" w:sz="4" w:space="0" w:color="auto"/>
              <w:right w:val="single" w:sz="4" w:space="0" w:color="auto"/>
            </w:tcBorders>
            <w:shd w:val="clear" w:color="auto" w:fill="auto"/>
            <w:noWrap/>
            <w:vAlign w:val="center"/>
            <w:hideMark/>
          </w:tcPr>
          <w:p w14:paraId="19F26145" w14:textId="77777777" w:rsidR="00C70C5A" w:rsidRPr="001A092A" w:rsidRDefault="00C70C5A" w:rsidP="009346C5">
            <w:pPr>
              <w:jc w:val="right"/>
              <w:rPr>
                <w:sz w:val="18"/>
                <w:szCs w:val="18"/>
                <w:lang w:val="en-US" w:eastAsia="zh-CN"/>
              </w:rPr>
            </w:pPr>
            <w:r w:rsidRPr="001A092A">
              <w:rPr>
                <w:sz w:val="18"/>
                <w:szCs w:val="18"/>
                <w:lang w:val="en-US" w:eastAsia="zh-CN"/>
              </w:rPr>
              <w:t>33,371</w:t>
            </w:r>
          </w:p>
        </w:tc>
        <w:tc>
          <w:tcPr>
            <w:tcW w:w="1178" w:type="dxa"/>
            <w:tcBorders>
              <w:top w:val="nil"/>
              <w:left w:val="nil"/>
              <w:bottom w:val="single" w:sz="4" w:space="0" w:color="auto"/>
              <w:right w:val="single" w:sz="4" w:space="0" w:color="auto"/>
            </w:tcBorders>
            <w:shd w:val="clear" w:color="auto" w:fill="auto"/>
            <w:noWrap/>
            <w:vAlign w:val="center"/>
            <w:hideMark/>
          </w:tcPr>
          <w:p w14:paraId="028A5509" w14:textId="77777777" w:rsidR="00C70C5A" w:rsidRPr="001A092A" w:rsidRDefault="00C70C5A" w:rsidP="009346C5">
            <w:pPr>
              <w:jc w:val="right"/>
              <w:rPr>
                <w:sz w:val="18"/>
                <w:szCs w:val="18"/>
                <w:lang w:val="en-US" w:eastAsia="zh-CN"/>
              </w:rPr>
            </w:pPr>
            <w:r w:rsidRPr="001A092A">
              <w:rPr>
                <w:sz w:val="18"/>
                <w:szCs w:val="18"/>
                <w:lang w:val="en-US" w:eastAsia="zh-CN"/>
              </w:rPr>
              <w:t>36,603</w:t>
            </w:r>
          </w:p>
        </w:tc>
        <w:tc>
          <w:tcPr>
            <w:tcW w:w="1178" w:type="dxa"/>
            <w:tcBorders>
              <w:top w:val="nil"/>
              <w:left w:val="nil"/>
              <w:bottom w:val="single" w:sz="4" w:space="0" w:color="auto"/>
              <w:right w:val="single" w:sz="4" w:space="0" w:color="auto"/>
            </w:tcBorders>
            <w:shd w:val="clear" w:color="auto" w:fill="auto"/>
            <w:noWrap/>
            <w:vAlign w:val="center"/>
            <w:hideMark/>
          </w:tcPr>
          <w:p w14:paraId="0FECD9E4" w14:textId="77777777" w:rsidR="00C70C5A" w:rsidRPr="001A092A" w:rsidRDefault="00C70C5A" w:rsidP="009346C5">
            <w:pPr>
              <w:jc w:val="right"/>
              <w:rPr>
                <w:sz w:val="18"/>
                <w:szCs w:val="18"/>
                <w:lang w:val="en-US" w:eastAsia="zh-CN"/>
              </w:rPr>
            </w:pPr>
            <w:r w:rsidRPr="001A092A">
              <w:rPr>
                <w:sz w:val="18"/>
                <w:szCs w:val="18"/>
                <w:lang w:val="en-US" w:eastAsia="zh-CN"/>
              </w:rPr>
              <w:t>69,974</w:t>
            </w:r>
          </w:p>
        </w:tc>
      </w:tr>
      <w:tr w:rsidR="00C70C5A" w:rsidRPr="001A092A" w14:paraId="04C500B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7FEB4D1"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 xml:space="preserve">Switzerland </w:t>
            </w:r>
          </w:p>
        </w:tc>
        <w:tc>
          <w:tcPr>
            <w:tcW w:w="1178" w:type="dxa"/>
            <w:tcBorders>
              <w:top w:val="nil"/>
              <w:left w:val="nil"/>
              <w:bottom w:val="single" w:sz="4" w:space="0" w:color="auto"/>
              <w:right w:val="single" w:sz="4" w:space="0" w:color="auto"/>
            </w:tcBorders>
            <w:shd w:val="clear" w:color="auto" w:fill="auto"/>
            <w:vAlign w:val="center"/>
            <w:hideMark/>
          </w:tcPr>
          <w:p w14:paraId="416B8AE5" w14:textId="77777777" w:rsidR="00C70C5A" w:rsidRPr="001A092A" w:rsidRDefault="00C70C5A" w:rsidP="009346C5">
            <w:pPr>
              <w:jc w:val="right"/>
              <w:rPr>
                <w:sz w:val="18"/>
                <w:szCs w:val="18"/>
                <w:lang w:val="en-US" w:eastAsia="zh-CN"/>
              </w:rPr>
            </w:pPr>
            <w:r w:rsidRPr="001A092A">
              <w:rPr>
                <w:sz w:val="18"/>
                <w:szCs w:val="18"/>
                <w:lang w:val="en-US" w:eastAsia="zh-CN"/>
              </w:rPr>
              <w:t>1.134</w:t>
            </w:r>
          </w:p>
        </w:tc>
        <w:tc>
          <w:tcPr>
            <w:tcW w:w="1178" w:type="dxa"/>
            <w:tcBorders>
              <w:top w:val="nil"/>
              <w:left w:val="nil"/>
              <w:bottom w:val="single" w:sz="4" w:space="0" w:color="auto"/>
              <w:right w:val="single" w:sz="4" w:space="0" w:color="auto"/>
            </w:tcBorders>
            <w:shd w:val="clear" w:color="auto" w:fill="auto"/>
            <w:noWrap/>
            <w:vAlign w:val="center"/>
            <w:hideMark/>
          </w:tcPr>
          <w:p w14:paraId="55BC4C48" w14:textId="77777777" w:rsidR="00C70C5A" w:rsidRPr="001A092A" w:rsidRDefault="00C70C5A" w:rsidP="009346C5">
            <w:pPr>
              <w:jc w:val="right"/>
              <w:rPr>
                <w:sz w:val="18"/>
                <w:szCs w:val="18"/>
                <w:lang w:val="en-US" w:eastAsia="zh-CN"/>
              </w:rPr>
            </w:pPr>
            <w:r w:rsidRPr="001A092A">
              <w:rPr>
                <w:sz w:val="18"/>
                <w:szCs w:val="18"/>
                <w:lang w:val="en-US" w:eastAsia="zh-CN"/>
              </w:rPr>
              <w:t>1.601</w:t>
            </w:r>
          </w:p>
        </w:tc>
        <w:tc>
          <w:tcPr>
            <w:tcW w:w="1178" w:type="dxa"/>
            <w:tcBorders>
              <w:top w:val="nil"/>
              <w:left w:val="nil"/>
              <w:bottom w:val="single" w:sz="4" w:space="0" w:color="auto"/>
              <w:right w:val="single" w:sz="4" w:space="0" w:color="auto"/>
            </w:tcBorders>
            <w:shd w:val="clear" w:color="auto" w:fill="auto"/>
            <w:noWrap/>
            <w:vAlign w:val="center"/>
            <w:hideMark/>
          </w:tcPr>
          <w:p w14:paraId="33C73EDF" w14:textId="77777777" w:rsidR="00C70C5A" w:rsidRPr="001A092A" w:rsidRDefault="00C70C5A" w:rsidP="009346C5">
            <w:pPr>
              <w:jc w:val="right"/>
              <w:rPr>
                <w:sz w:val="18"/>
                <w:szCs w:val="18"/>
                <w:lang w:val="en-US" w:eastAsia="zh-CN"/>
              </w:rPr>
            </w:pPr>
            <w:r w:rsidRPr="001A092A">
              <w:rPr>
                <w:sz w:val="18"/>
                <w:szCs w:val="18"/>
                <w:lang w:val="en-US" w:eastAsia="zh-CN"/>
              </w:rPr>
              <w:t>43,448</w:t>
            </w:r>
          </w:p>
        </w:tc>
        <w:tc>
          <w:tcPr>
            <w:tcW w:w="1178" w:type="dxa"/>
            <w:tcBorders>
              <w:top w:val="nil"/>
              <w:left w:val="nil"/>
              <w:bottom w:val="single" w:sz="4" w:space="0" w:color="auto"/>
              <w:right w:val="single" w:sz="4" w:space="0" w:color="auto"/>
            </w:tcBorders>
            <w:shd w:val="clear" w:color="auto" w:fill="auto"/>
            <w:noWrap/>
            <w:vAlign w:val="center"/>
            <w:hideMark/>
          </w:tcPr>
          <w:p w14:paraId="7DC3CD3F" w14:textId="77777777" w:rsidR="00C70C5A" w:rsidRPr="001A092A" w:rsidRDefault="00C70C5A" w:rsidP="009346C5">
            <w:pPr>
              <w:jc w:val="right"/>
              <w:rPr>
                <w:sz w:val="18"/>
                <w:szCs w:val="18"/>
                <w:lang w:val="en-US" w:eastAsia="zh-CN"/>
              </w:rPr>
            </w:pPr>
            <w:r w:rsidRPr="001A092A">
              <w:rPr>
                <w:sz w:val="18"/>
                <w:szCs w:val="18"/>
                <w:lang w:val="en-US" w:eastAsia="zh-CN"/>
              </w:rPr>
              <w:t>47,655</w:t>
            </w:r>
          </w:p>
        </w:tc>
        <w:tc>
          <w:tcPr>
            <w:tcW w:w="1178" w:type="dxa"/>
            <w:tcBorders>
              <w:top w:val="nil"/>
              <w:left w:val="nil"/>
              <w:bottom w:val="single" w:sz="4" w:space="0" w:color="auto"/>
              <w:right w:val="single" w:sz="4" w:space="0" w:color="auto"/>
            </w:tcBorders>
            <w:shd w:val="clear" w:color="auto" w:fill="auto"/>
            <w:noWrap/>
            <w:vAlign w:val="center"/>
            <w:hideMark/>
          </w:tcPr>
          <w:p w14:paraId="5BA5DABA" w14:textId="77777777" w:rsidR="00C70C5A" w:rsidRPr="001A092A" w:rsidRDefault="00C70C5A" w:rsidP="009346C5">
            <w:pPr>
              <w:jc w:val="right"/>
              <w:rPr>
                <w:sz w:val="18"/>
                <w:szCs w:val="18"/>
                <w:lang w:val="en-US" w:eastAsia="zh-CN"/>
              </w:rPr>
            </w:pPr>
            <w:r w:rsidRPr="001A092A">
              <w:rPr>
                <w:sz w:val="18"/>
                <w:szCs w:val="18"/>
                <w:lang w:val="en-US" w:eastAsia="zh-CN"/>
              </w:rPr>
              <w:t>91,103</w:t>
            </w:r>
          </w:p>
        </w:tc>
      </w:tr>
      <w:tr w:rsidR="00C70C5A" w:rsidRPr="001A092A" w14:paraId="4DA0BA2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4B84817"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Syrian Arab Republic</w:t>
            </w:r>
          </w:p>
        </w:tc>
        <w:tc>
          <w:tcPr>
            <w:tcW w:w="1178" w:type="dxa"/>
            <w:tcBorders>
              <w:top w:val="nil"/>
              <w:left w:val="nil"/>
              <w:bottom w:val="single" w:sz="4" w:space="0" w:color="auto"/>
              <w:right w:val="single" w:sz="4" w:space="0" w:color="auto"/>
            </w:tcBorders>
            <w:shd w:val="clear" w:color="auto" w:fill="auto"/>
            <w:vAlign w:val="center"/>
            <w:hideMark/>
          </w:tcPr>
          <w:p w14:paraId="7CB26043" w14:textId="77777777" w:rsidR="00C70C5A" w:rsidRPr="001A092A" w:rsidRDefault="00C70C5A" w:rsidP="009346C5">
            <w:pPr>
              <w:jc w:val="right"/>
              <w:rPr>
                <w:sz w:val="18"/>
                <w:szCs w:val="18"/>
                <w:lang w:val="en-US" w:eastAsia="zh-CN"/>
              </w:rPr>
            </w:pPr>
            <w:r w:rsidRPr="001A092A">
              <w:rPr>
                <w:sz w:val="18"/>
                <w:szCs w:val="18"/>
                <w:lang w:val="en-US" w:eastAsia="zh-CN"/>
              </w:rPr>
              <w:t>0.009</w:t>
            </w:r>
          </w:p>
        </w:tc>
        <w:tc>
          <w:tcPr>
            <w:tcW w:w="1178" w:type="dxa"/>
            <w:tcBorders>
              <w:top w:val="nil"/>
              <w:left w:val="nil"/>
              <w:bottom w:val="single" w:sz="4" w:space="0" w:color="auto"/>
              <w:right w:val="single" w:sz="4" w:space="0" w:color="auto"/>
            </w:tcBorders>
            <w:shd w:val="clear" w:color="auto" w:fill="auto"/>
            <w:noWrap/>
            <w:vAlign w:val="center"/>
            <w:hideMark/>
          </w:tcPr>
          <w:p w14:paraId="6223D63C" w14:textId="77777777" w:rsidR="00C70C5A" w:rsidRPr="001A092A" w:rsidRDefault="00C70C5A" w:rsidP="009346C5">
            <w:pPr>
              <w:jc w:val="right"/>
              <w:rPr>
                <w:sz w:val="18"/>
                <w:szCs w:val="18"/>
                <w:lang w:val="en-US" w:eastAsia="zh-CN"/>
              </w:rPr>
            </w:pPr>
            <w:r w:rsidRPr="001A092A">
              <w:rPr>
                <w:sz w:val="18"/>
                <w:szCs w:val="18"/>
                <w:lang w:val="en-US" w:eastAsia="zh-CN"/>
              </w:rPr>
              <w:t>0.013</w:t>
            </w:r>
          </w:p>
        </w:tc>
        <w:tc>
          <w:tcPr>
            <w:tcW w:w="1178" w:type="dxa"/>
            <w:tcBorders>
              <w:top w:val="nil"/>
              <w:left w:val="nil"/>
              <w:bottom w:val="single" w:sz="4" w:space="0" w:color="auto"/>
              <w:right w:val="single" w:sz="4" w:space="0" w:color="auto"/>
            </w:tcBorders>
            <w:shd w:val="clear" w:color="auto" w:fill="auto"/>
            <w:noWrap/>
            <w:vAlign w:val="center"/>
            <w:hideMark/>
          </w:tcPr>
          <w:p w14:paraId="13DEAB38" w14:textId="77777777" w:rsidR="00C70C5A" w:rsidRPr="001A092A" w:rsidRDefault="00C70C5A" w:rsidP="009346C5">
            <w:pPr>
              <w:jc w:val="right"/>
              <w:rPr>
                <w:sz w:val="18"/>
                <w:szCs w:val="18"/>
                <w:lang w:val="en-US" w:eastAsia="zh-CN"/>
              </w:rPr>
            </w:pPr>
            <w:r w:rsidRPr="001A092A">
              <w:rPr>
                <w:sz w:val="18"/>
                <w:szCs w:val="18"/>
                <w:lang w:val="en-US" w:eastAsia="zh-CN"/>
              </w:rPr>
              <w:t>345</w:t>
            </w:r>
          </w:p>
        </w:tc>
        <w:tc>
          <w:tcPr>
            <w:tcW w:w="1178" w:type="dxa"/>
            <w:tcBorders>
              <w:top w:val="nil"/>
              <w:left w:val="nil"/>
              <w:bottom w:val="single" w:sz="4" w:space="0" w:color="auto"/>
              <w:right w:val="single" w:sz="4" w:space="0" w:color="auto"/>
            </w:tcBorders>
            <w:shd w:val="clear" w:color="auto" w:fill="auto"/>
            <w:noWrap/>
            <w:vAlign w:val="center"/>
            <w:hideMark/>
          </w:tcPr>
          <w:p w14:paraId="605B3AA4" w14:textId="77777777" w:rsidR="00C70C5A" w:rsidRPr="001A092A" w:rsidRDefault="00C70C5A" w:rsidP="009346C5">
            <w:pPr>
              <w:jc w:val="right"/>
              <w:rPr>
                <w:sz w:val="18"/>
                <w:szCs w:val="18"/>
                <w:lang w:val="en-US" w:eastAsia="zh-CN"/>
              </w:rPr>
            </w:pPr>
            <w:r w:rsidRPr="001A092A">
              <w:rPr>
                <w:sz w:val="18"/>
                <w:szCs w:val="18"/>
                <w:lang w:val="en-US" w:eastAsia="zh-CN"/>
              </w:rPr>
              <w:t>378</w:t>
            </w:r>
          </w:p>
        </w:tc>
        <w:tc>
          <w:tcPr>
            <w:tcW w:w="1178" w:type="dxa"/>
            <w:tcBorders>
              <w:top w:val="nil"/>
              <w:left w:val="nil"/>
              <w:bottom w:val="single" w:sz="4" w:space="0" w:color="auto"/>
              <w:right w:val="single" w:sz="4" w:space="0" w:color="auto"/>
            </w:tcBorders>
            <w:shd w:val="clear" w:color="auto" w:fill="auto"/>
            <w:noWrap/>
            <w:vAlign w:val="center"/>
            <w:hideMark/>
          </w:tcPr>
          <w:p w14:paraId="26E5815E" w14:textId="77777777" w:rsidR="00C70C5A" w:rsidRPr="001A092A" w:rsidRDefault="00C70C5A" w:rsidP="009346C5">
            <w:pPr>
              <w:jc w:val="right"/>
              <w:rPr>
                <w:sz w:val="18"/>
                <w:szCs w:val="18"/>
                <w:lang w:val="en-US" w:eastAsia="zh-CN"/>
              </w:rPr>
            </w:pPr>
            <w:r w:rsidRPr="001A092A">
              <w:rPr>
                <w:sz w:val="18"/>
                <w:szCs w:val="18"/>
                <w:lang w:val="en-US" w:eastAsia="zh-CN"/>
              </w:rPr>
              <w:t>723</w:t>
            </w:r>
          </w:p>
        </w:tc>
      </w:tr>
      <w:tr w:rsidR="00C70C5A" w:rsidRPr="001A092A" w14:paraId="42848576"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A13580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Tajikistan</w:t>
            </w:r>
          </w:p>
        </w:tc>
        <w:tc>
          <w:tcPr>
            <w:tcW w:w="1178" w:type="dxa"/>
            <w:tcBorders>
              <w:top w:val="nil"/>
              <w:left w:val="nil"/>
              <w:bottom w:val="single" w:sz="4" w:space="0" w:color="auto"/>
              <w:right w:val="single" w:sz="4" w:space="0" w:color="auto"/>
            </w:tcBorders>
            <w:shd w:val="clear" w:color="auto" w:fill="auto"/>
            <w:vAlign w:val="center"/>
            <w:hideMark/>
          </w:tcPr>
          <w:p w14:paraId="432575F6"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0F2B41A7" w14:textId="77777777" w:rsidR="00C70C5A" w:rsidRPr="001A092A" w:rsidRDefault="00C70C5A" w:rsidP="009346C5">
            <w:pPr>
              <w:jc w:val="right"/>
              <w:rPr>
                <w:sz w:val="18"/>
                <w:szCs w:val="18"/>
                <w:lang w:val="en-US" w:eastAsia="zh-CN"/>
              </w:rPr>
            </w:pPr>
            <w:r w:rsidRPr="001A092A">
              <w:rPr>
                <w:sz w:val="18"/>
                <w:szCs w:val="18"/>
                <w:lang w:val="en-US" w:eastAsia="zh-CN"/>
              </w:rPr>
              <w:t>0.004</w:t>
            </w:r>
          </w:p>
        </w:tc>
        <w:tc>
          <w:tcPr>
            <w:tcW w:w="1178" w:type="dxa"/>
            <w:tcBorders>
              <w:top w:val="nil"/>
              <w:left w:val="nil"/>
              <w:bottom w:val="single" w:sz="4" w:space="0" w:color="auto"/>
              <w:right w:val="single" w:sz="4" w:space="0" w:color="auto"/>
            </w:tcBorders>
            <w:shd w:val="clear" w:color="auto" w:fill="auto"/>
            <w:noWrap/>
            <w:vAlign w:val="center"/>
            <w:hideMark/>
          </w:tcPr>
          <w:p w14:paraId="09824AA2" w14:textId="77777777" w:rsidR="00C70C5A" w:rsidRPr="001A092A" w:rsidRDefault="00C70C5A" w:rsidP="009346C5">
            <w:pPr>
              <w:jc w:val="right"/>
              <w:rPr>
                <w:sz w:val="18"/>
                <w:szCs w:val="18"/>
                <w:lang w:val="en-US" w:eastAsia="zh-CN"/>
              </w:rPr>
            </w:pPr>
            <w:r w:rsidRPr="001A092A">
              <w:rPr>
                <w:sz w:val="18"/>
                <w:szCs w:val="18"/>
                <w:lang w:val="en-US" w:eastAsia="zh-CN"/>
              </w:rPr>
              <w:t>115</w:t>
            </w:r>
          </w:p>
        </w:tc>
        <w:tc>
          <w:tcPr>
            <w:tcW w:w="1178" w:type="dxa"/>
            <w:tcBorders>
              <w:top w:val="nil"/>
              <w:left w:val="nil"/>
              <w:bottom w:val="single" w:sz="4" w:space="0" w:color="auto"/>
              <w:right w:val="single" w:sz="4" w:space="0" w:color="auto"/>
            </w:tcBorders>
            <w:shd w:val="clear" w:color="auto" w:fill="auto"/>
            <w:noWrap/>
            <w:vAlign w:val="center"/>
            <w:hideMark/>
          </w:tcPr>
          <w:p w14:paraId="6675EDB5" w14:textId="77777777" w:rsidR="00C70C5A" w:rsidRPr="001A092A" w:rsidRDefault="00C70C5A" w:rsidP="009346C5">
            <w:pPr>
              <w:jc w:val="right"/>
              <w:rPr>
                <w:sz w:val="18"/>
                <w:szCs w:val="18"/>
                <w:lang w:val="en-US" w:eastAsia="zh-CN"/>
              </w:rPr>
            </w:pPr>
            <w:r w:rsidRPr="001A092A">
              <w:rPr>
                <w:sz w:val="18"/>
                <w:szCs w:val="18"/>
                <w:lang w:val="en-US" w:eastAsia="zh-CN"/>
              </w:rPr>
              <w:t>126</w:t>
            </w:r>
          </w:p>
        </w:tc>
        <w:tc>
          <w:tcPr>
            <w:tcW w:w="1178" w:type="dxa"/>
            <w:tcBorders>
              <w:top w:val="nil"/>
              <w:left w:val="nil"/>
              <w:bottom w:val="single" w:sz="4" w:space="0" w:color="auto"/>
              <w:right w:val="single" w:sz="4" w:space="0" w:color="auto"/>
            </w:tcBorders>
            <w:shd w:val="clear" w:color="auto" w:fill="auto"/>
            <w:noWrap/>
            <w:vAlign w:val="center"/>
            <w:hideMark/>
          </w:tcPr>
          <w:p w14:paraId="552D362F" w14:textId="77777777" w:rsidR="00C70C5A" w:rsidRPr="001A092A" w:rsidRDefault="00C70C5A" w:rsidP="009346C5">
            <w:pPr>
              <w:jc w:val="right"/>
              <w:rPr>
                <w:sz w:val="18"/>
                <w:szCs w:val="18"/>
                <w:lang w:val="en-US" w:eastAsia="zh-CN"/>
              </w:rPr>
            </w:pPr>
            <w:r w:rsidRPr="001A092A">
              <w:rPr>
                <w:sz w:val="18"/>
                <w:szCs w:val="18"/>
                <w:lang w:val="en-US" w:eastAsia="zh-CN"/>
              </w:rPr>
              <w:t>241</w:t>
            </w:r>
          </w:p>
        </w:tc>
      </w:tr>
      <w:tr w:rsidR="00C70C5A" w:rsidRPr="001A092A" w14:paraId="7D77C322"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100D848"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Thailand</w:t>
            </w:r>
          </w:p>
        </w:tc>
        <w:tc>
          <w:tcPr>
            <w:tcW w:w="1178" w:type="dxa"/>
            <w:tcBorders>
              <w:top w:val="nil"/>
              <w:left w:val="nil"/>
              <w:bottom w:val="single" w:sz="4" w:space="0" w:color="auto"/>
              <w:right w:val="single" w:sz="4" w:space="0" w:color="auto"/>
            </w:tcBorders>
            <w:shd w:val="clear" w:color="auto" w:fill="auto"/>
            <w:vAlign w:val="center"/>
            <w:hideMark/>
          </w:tcPr>
          <w:p w14:paraId="487628E2" w14:textId="77777777" w:rsidR="00C70C5A" w:rsidRPr="001A092A" w:rsidRDefault="00C70C5A" w:rsidP="009346C5">
            <w:pPr>
              <w:jc w:val="right"/>
              <w:rPr>
                <w:sz w:val="18"/>
                <w:szCs w:val="18"/>
                <w:lang w:val="en-US" w:eastAsia="zh-CN"/>
              </w:rPr>
            </w:pPr>
            <w:r w:rsidRPr="001A092A">
              <w:rPr>
                <w:sz w:val="18"/>
                <w:szCs w:val="18"/>
                <w:lang w:val="en-US" w:eastAsia="zh-CN"/>
              </w:rPr>
              <w:t>0.368</w:t>
            </w:r>
          </w:p>
        </w:tc>
        <w:tc>
          <w:tcPr>
            <w:tcW w:w="1178" w:type="dxa"/>
            <w:tcBorders>
              <w:top w:val="nil"/>
              <w:left w:val="nil"/>
              <w:bottom w:val="single" w:sz="4" w:space="0" w:color="auto"/>
              <w:right w:val="single" w:sz="4" w:space="0" w:color="auto"/>
            </w:tcBorders>
            <w:shd w:val="clear" w:color="auto" w:fill="auto"/>
            <w:noWrap/>
            <w:vAlign w:val="center"/>
            <w:hideMark/>
          </w:tcPr>
          <w:p w14:paraId="780B4123" w14:textId="77777777" w:rsidR="00C70C5A" w:rsidRPr="001A092A" w:rsidRDefault="00C70C5A" w:rsidP="009346C5">
            <w:pPr>
              <w:jc w:val="right"/>
              <w:rPr>
                <w:sz w:val="18"/>
                <w:szCs w:val="18"/>
                <w:lang w:val="en-US" w:eastAsia="zh-CN"/>
              </w:rPr>
            </w:pPr>
            <w:r w:rsidRPr="001A092A">
              <w:rPr>
                <w:sz w:val="18"/>
                <w:szCs w:val="18"/>
                <w:lang w:val="en-US" w:eastAsia="zh-CN"/>
              </w:rPr>
              <w:t>0.520</w:t>
            </w:r>
          </w:p>
        </w:tc>
        <w:tc>
          <w:tcPr>
            <w:tcW w:w="1178" w:type="dxa"/>
            <w:tcBorders>
              <w:top w:val="nil"/>
              <w:left w:val="nil"/>
              <w:bottom w:val="single" w:sz="4" w:space="0" w:color="auto"/>
              <w:right w:val="single" w:sz="4" w:space="0" w:color="auto"/>
            </w:tcBorders>
            <w:shd w:val="clear" w:color="auto" w:fill="auto"/>
            <w:noWrap/>
            <w:vAlign w:val="center"/>
            <w:hideMark/>
          </w:tcPr>
          <w:p w14:paraId="62CED027" w14:textId="77777777" w:rsidR="00C70C5A" w:rsidRPr="001A092A" w:rsidRDefault="00C70C5A" w:rsidP="009346C5">
            <w:pPr>
              <w:jc w:val="right"/>
              <w:rPr>
                <w:sz w:val="18"/>
                <w:szCs w:val="18"/>
                <w:lang w:val="en-US" w:eastAsia="zh-CN"/>
              </w:rPr>
            </w:pPr>
            <w:r w:rsidRPr="001A092A">
              <w:rPr>
                <w:sz w:val="18"/>
                <w:szCs w:val="18"/>
                <w:lang w:val="en-US" w:eastAsia="zh-CN"/>
              </w:rPr>
              <w:t>14,099</w:t>
            </w:r>
          </w:p>
        </w:tc>
        <w:tc>
          <w:tcPr>
            <w:tcW w:w="1178" w:type="dxa"/>
            <w:tcBorders>
              <w:top w:val="nil"/>
              <w:left w:val="nil"/>
              <w:bottom w:val="single" w:sz="4" w:space="0" w:color="auto"/>
              <w:right w:val="single" w:sz="4" w:space="0" w:color="auto"/>
            </w:tcBorders>
            <w:shd w:val="clear" w:color="auto" w:fill="auto"/>
            <w:noWrap/>
            <w:vAlign w:val="center"/>
            <w:hideMark/>
          </w:tcPr>
          <w:p w14:paraId="33144C80" w14:textId="77777777" w:rsidR="00C70C5A" w:rsidRPr="001A092A" w:rsidRDefault="00C70C5A" w:rsidP="009346C5">
            <w:pPr>
              <w:jc w:val="right"/>
              <w:rPr>
                <w:sz w:val="18"/>
                <w:szCs w:val="18"/>
                <w:lang w:val="en-US" w:eastAsia="zh-CN"/>
              </w:rPr>
            </w:pPr>
            <w:r w:rsidRPr="001A092A">
              <w:rPr>
                <w:sz w:val="18"/>
                <w:szCs w:val="18"/>
                <w:lang w:val="en-US" w:eastAsia="zh-CN"/>
              </w:rPr>
              <w:t>15,465</w:t>
            </w:r>
          </w:p>
        </w:tc>
        <w:tc>
          <w:tcPr>
            <w:tcW w:w="1178" w:type="dxa"/>
            <w:tcBorders>
              <w:top w:val="nil"/>
              <w:left w:val="nil"/>
              <w:bottom w:val="single" w:sz="4" w:space="0" w:color="auto"/>
              <w:right w:val="single" w:sz="4" w:space="0" w:color="auto"/>
            </w:tcBorders>
            <w:shd w:val="clear" w:color="auto" w:fill="auto"/>
            <w:noWrap/>
            <w:vAlign w:val="center"/>
            <w:hideMark/>
          </w:tcPr>
          <w:p w14:paraId="2CC7864B" w14:textId="77777777" w:rsidR="00C70C5A" w:rsidRPr="001A092A" w:rsidRDefault="00C70C5A" w:rsidP="009346C5">
            <w:pPr>
              <w:jc w:val="right"/>
              <w:rPr>
                <w:sz w:val="18"/>
                <w:szCs w:val="18"/>
                <w:lang w:val="en-US" w:eastAsia="zh-CN"/>
              </w:rPr>
            </w:pPr>
            <w:r w:rsidRPr="001A092A">
              <w:rPr>
                <w:sz w:val="18"/>
                <w:szCs w:val="18"/>
                <w:lang w:val="en-US" w:eastAsia="zh-CN"/>
              </w:rPr>
              <w:t>29,564</w:t>
            </w:r>
          </w:p>
        </w:tc>
      </w:tr>
      <w:tr w:rsidR="00C70C5A" w:rsidRPr="001A092A" w14:paraId="6F2B3D5C"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685F20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Togo</w:t>
            </w:r>
          </w:p>
        </w:tc>
        <w:tc>
          <w:tcPr>
            <w:tcW w:w="1178" w:type="dxa"/>
            <w:tcBorders>
              <w:top w:val="nil"/>
              <w:left w:val="nil"/>
              <w:bottom w:val="single" w:sz="4" w:space="0" w:color="auto"/>
              <w:right w:val="single" w:sz="4" w:space="0" w:color="auto"/>
            </w:tcBorders>
            <w:shd w:val="clear" w:color="auto" w:fill="auto"/>
            <w:vAlign w:val="center"/>
            <w:hideMark/>
          </w:tcPr>
          <w:p w14:paraId="0BA2C7FE" w14:textId="77777777" w:rsidR="00C70C5A" w:rsidRPr="001A092A" w:rsidRDefault="00C70C5A" w:rsidP="009346C5">
            <w:pPr>
              <w:jc w:val="right"/>
              <w:rPr>
                <w:sz w:val="18"/>
                <w:szCs w:val="18"/>
                <w:lang w:val="en-US" w:eastAsia="zh-CN"/>
              </w:rPr>
            </w:pPr>
            <w:r w:rsidRPr="001A092A">
              <w:rPr>
                <w:sz w:val="18"/>
                <w:szCs w:val="18"/>
                <w:lang w:val="en-US" w:eastAsia="zh-CN"/>
              </w:rPr>
              <w:t>0.002</w:t>
            </w:r>
          </w:p>
        </w:tc>
        <w:tc>
          <w:tcPr>
            <w:tcW w:w="1178" w:type="dxa"/>
            <w:tcBorders>
              <w:top w:val="nil"/>
              <w:left w:val="nil"/>
              <w:bottom w:val="single" w:sz="4" w:space="0" w:color="auto"/>
              <w:right w:val="single" w:sz="4" w:space="0" w:color="auto"/>
            </w:tcBorders>
            <w:shd w:val="clear" w:color="auto" w:fill="auto"/>
            <w:noWrap/>
            <w:vAlign w:val="center"/>
            <w:hideMark/>
          </w:tcPr>
          <w:p w14:paraId="7EDF1FD4" w14:textId="77777777" w:rsidR="00C70C5A" w:rsidRPr="001A092A" w:rsidRDefault="00C70C5A" w:rsidP="009346C5">
            <w:pPr>
              <w:jc w:val="right"/>
              <w:rPr>
                <w:sz w:val="18"/>
                <w:szCs w:val="18"/>
                <w:lang w:val="en-US" w:eastAsia="zh-CN"/>
              </w:rPr>
            </w:pPr>
            <w:r w:rsidRPr="001A092A">
              <w:rPr>
                <w:sz w:val="18"/>
                <w:szCs w:val="18"/>
                <w:lang w:val="en-US" w:eastAsia="zh-CN"/>
              </w:rPr>
              <w:t>0.003</w:t>
            </w:r>
          </w:p>
        </w:tc>
        <w:tc>
          <w:tcPr>
            <w:tcW w:w="1178" w:type="dxa"/>
            <w:tcBorders>
              <w:top w:val="nil"/>
              <w:left w:val="nil"/>
              <w:bottom w:val="single" w:sz="4" w:space="0" w:color="auto"/>
              <w:right w:val="single" w:sz="4" w:space="0" w:color="auto"/>
            </w:tcBorders>
            <w:shd w:val="clear" w:color="auto" w:fill="auto"/>
            <w:noWrap/>
            <w:vAlign w:val="center"/>
            <w:hideMark/>
          </w:tcPr>
          <w:p w14:paraId="50D50FEF" w14:textId="77777777" w:rsidR="00C70C5A" w:rsidRPr="001A092A" w:rsidRDefault="00C70C5A" w:rsidP="009346C5">
            <w:pPr>
              <w:jc w:val="right"/>
              <w:rPr>
                <w:sz w:val="18"/>
                <w:szCs w:val="18"/>
                <w:lang w:val="en-US" w:eastAsia="zh-CN"/>
              </w:rPr>
            </w:pPr>
            <w:r w:rsidRPr="001A092A">
              <w:rPr>
                <w:sz w:val="18"/>
                <w:szCs w:val="18"/>
                <w:lang w:val="en-US" w:eastAsia="zh-CN"/>
              </w:rPr>
              <w:t>77</w:t>
            </w:r>
          </w:p>
        </w:tc>
        <w:tc>
          <w:tcPr>
            <w:tcW w:w="1178" w:type="dxa"/>
            <w:tcBorders>
              <w:top w:val="nil"/>
              <w:left w:val="nil"/>
              <w:bottom w:val="single" w:sz="4" w:space="0" w:color="auto"/>
              <w:right w:val="single" w:sz="4" w:space="0" w:color="auto"/>
            </w:tcBorders>
            <w:shd w:val="clear" w:color="auto" w:fill="auto"/>
            <w:noWrap/>
            <w:vAlign w:val="center"/>
            <w:hideMark/>
          </w:tcPr>
          <w:p w14:paraId="18D130D9" w14:textId="77777777" w:rsidR="00C70C5A" w:rsidRPr="001A092A" w:rsidRDefault="00C70C5A" w:rsidP="009346C5">
            <w:pPr>
              <w:jc w:val="right"/>
              <w:rPr>
                <w:sz w:val="18"/>
                <w:szCs w:val="18"/>
                <w:lang w:val="en-US" w:eastAsia="zh-CN"/>
              </w:rPr>
            </w:pPr>
            <w:r w:rsidRPr="001A092A">
              <w:rPr>
                <w:sz w:val="18"/>
                <w:szCs w:val="18"/>
                <w:lang w:val="en-US" w:eastAsia="zh-CN"/>
              </w:rPr>
              <w:t>84</w:t>
            </w:r>
          </w:p>
        </w:tc>
        <w:tc>
          <w:tcPr>
            <w:tcW w:w="1178" w:type="dxa"/>
            <w:tcBorders>
              <w:top w:val="nil"/>
              <w:left w:val="nil"/>
              <w:bottom w:val="single" w:sz="4" w:space="0" w:color="auto"/>
              <w:right w:val="single" w:sz="4" w:space="0" w:color="auto"/>
            </w:tcBorders>
            <w:shd w:val="clear" w:color="auto" w:fill="auto"/>
            <w:noWrap/>
            <w:vAlign w:val="center"/>
            <w:hideMark/>
          </w:tcPr>
          <w:p w14:paraId="2C4BB353" w14:textId="77777777" w:rsidR="00C70C5A" w:rsidRPr="001A092A" w:rsidRDefault="00C70C5A" w:rsidP="009346C5">
            <w:pPr>
              <w:jc w:val="right"/>
              <w:rPr>
                <w:sz w:val="18"/>
                <w:szCs w:val="18"/>
                <w:lang w:val="en-US" w:eastAsia="zh-CN"/>
              </w:rPr>
            </w:pPr>
            <w:r w:rsidRPr="001A092A">
              <w:rPr>
                <w:sz w:val="18"/>
                <w:szCs w:val="18"/>
                <w:lang w:val="en-US" w:eastAsia="zh-CN"/>
              </w:rPr>
              <w:t>161</w:t>
            </w:r>
          </w:p>
        </w:tc>
      </w:tr>
      <w:tr w:rsidR="00C70C5A" w:rsidRPr="001A092A" w14:paraId="31713A64"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8DDD3D4"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Tonga</w:t>
            </w:r>
          </w:p>
        </w:tc>
        <w:tc>
          <w:tcPr>
            <w:tcW w:w="1178" w:type="dxa"/>
            <w:tcBorders>
              <w:top w:val="nil"/>
              <w:left w:val="nil"/>
              <w:bottom w:val="single" w:sz="4" w:space="0" w:color="auto"/>
              <w:right w:val="single" w:sz="4" w:space="0" w:color="auto"/>
            </w:tcBorders>
            <w:shd w:val="clear" w:color="auto" w:fill="auto"/>
            <w:vAlign w:val="center"/>
            <w:hideMark/>
          </w:tcPr>
          <w:p w14:paraId="21144AF4"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228C2B70" w14:textId="77777777" w:rsidR="00C70C5A" w:rsidRPr="001A092A" w:rsidRDefault="00C70C5A" w:rsidP="009346C5">
            <w:pPr>
              <w:jc w:val="right"/>
              <w:rPr>
                <w:sz w:val="18"/>
                <w:szCs w:val="18"/>
                <w:lang w:val="en-US" w:eastAsia="zh-CN"/>
              </w:rPr>
            </w:pPr>
            <w:r w:rsidRPr="001A092A">
              <w:rPr>
                <w:sz w:val="18"/>
                <w:szCs w:val="18"/>
                <w:lang w:val="en-US" w:eastAsia="zh-CN"/>
              </w:rPr>
              <w:t>0.001</w:t>
            </w:r>
          </w:p>
        </w:tc>
        <w:tc>
          <w:tcPr>
            <w:tcW w:w="1178" w:type="dxa"/>
            <w:tcBorders>
              <w:top w:val="nil"/>
              <w:left w:val="nil"/>
              <w:bottom w:val="single" w:sz="4" w:space="0" w:color="auto"/>
              <w:right w:val="single" w:sz="4" w:space="0" w:color="auto"/>
            </w:tcBorders>
            <w:shd w:val="clear" w:color="auto" w:fill="auto"/>
            <w:noWrap/>
            <w:vAlign w:val="center"/>
            <w:hideMark/>
          </w:tcPr>
          <w:p w14:paraId="766B3563" w14:textId="77777777" w:rsidR="00C70C5A" w:rsidRPr="001A092A" w:rsidRDefault="00C70C5A" w:rsidP="009346C5">
            <w:pPr>
              <w:jc w:val="right"/>
              <w:rPr>
                <w:sz w:val="18"/>
                <w:szCs w:val="18"/>
                <w:lang w:val="en-US" w:eastAsia="zh-CN"/>
              </w:rPr>
            </w:pPr>
            <w:r w:rsidRPr="001A092A">
              <w:rPr>
                <w:sz w:val="18"/>
                <w:szCs w:val="18"/>
                <w:lang w:val="en-US" w:eastAsia="zh-CN"/>
              </w:rPr>
              <w:t>38</w:t>
            </w:r>
          </w:p>
        </w:tc>
        <w:tc>
          <w:tcPr>
            <w:tcW w:w="1178" w:type="dxa"/>
            <w:tcBorders>
              <w:top w:val="nil"/>
              <w:left w:val="nil"/>
              <w:bottom w:val="single" w:sz="4" w:space="0" w:color="auto"/>
              <w:right w:val="single" w:sz="4" w:space="0" w:color="auto"/>
            </w:tcBorders>
            <w:shd w:val="clear" w:color="auto" w:fill="auto"/>
            <w:noWrap/>
            <w:vAlign w:val="center"/>
            <w:hideMark/>
          </w:tcPr>
          <w:p w14:paraId="09EBFEAB" w14:textId="77777777" w:rsidR="00C70C5A" w:rsidRPr="001A092A" w:rsidRDefault="00C70C5A" w:rsidP="009346C5">
            <w:pPr>
              <w:jc w:val="right"/>
              <w:rPr>
                <w:sz w:val="18"/>
                <w:szCs w:val="18"/>
                <w:lang w:val="en-US" w:eastAsia="zh-CN"/>
              </w:rPr>
            </w:pPr>
            <w:r w:rsidRPr="001A092A">
              <w:rPr>
                <w:sz w:val="18"/>
                <w:szCs w:val="18"/>
                <w:lang w:val="en-US" w:eastAsia="zh-CN"/>
              </w:rPr>
              <w:t>42</w:t>
            </w:r>
          </w:p>
        </w:tc>
        <w:tc>
          <w:tcPr>
            <w:tcW w:w="1178" w:type="dxa"/>
            <w:tcBorders>
              <w:top w:val="nil"/>
              <w:left w:val="nil"/>
              <w:bottom w:val="single" w:sz="4" w:space="0" w:color="auto"/>
              <w:right w:val="single" w:sz="4" w:space="0" w:color="auto"/>
            </w:tcBorders>
            <w:shd w:val="clear" w:color="auto" w:fill="auto"/>
            <w:noWrap/>
            <w:vAlign w:val="center"/>
            <w:hideMark/>
          </w:tcPr>
          <w:p w14:paraId="3D95A895" w14:textId="77777777" w:rsidR="00C70C5A" w:rsidRPr="001A092A" w:rsidRDefault="00C70C5A" w:rsidP="009346C5">
            <w:pPr>
              <w:jc w:val="right"/>
              <w:rPr>
                <w:sz w:val="18"/>
                <w:szCs w:val="18"/>
                <w:lang w:val="en-US" w:eastAsia="zh-CN"/>
              </w:rPr>
            </w:pPr>
            <w:r w:rsidRPr="001A092A">
              <w:rPr>
                <w:sz w:val="18"/>
                <w:szCs w:val="18"/>
                <w:lang w:val="en-US" w:eastAsia="zh-CN"/>
              </w:rPr>
              <w:t>80</w:t>
            </w:r>
          </w:p>
        </w:tc>
      </w:tr>
      <w:tr w:rsidR="00C70C5A" w:rsidRPr="001A092A" w14:paraId="587DFD36"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FD9D522"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Trinidad and Tobago</w:t>
            </w:r>
          </w:p>
        </w:tc>
        <w:tc>
          <w:tcPr>
            <w:tcW w:w="1178" w:type="dxa"/>
            <w:tcBorders>
              <w:top w:val="nil"/>
              <w:left w:val="nil"/>
              <w:bottom w:val="single" w:sz="4" w:space="0" w:color="auto"/>
              <w:right w:val="single" w:sz="4" w:space="0" w:color="auto"/>
            </w:tcBorders>
            <w:shd w:val="clear" w:color="auto" w:fill="auto"/>
            <w:vAlign w:val="center"/>
            <w:hideMark/>
          </w:tcPr>
          <w:p w14:paraId="42D26C24" w14:textId="77777777" w:rsidR="00C70C5A" w:rsidRPr="001A092A" w:rsidRDefault="00C70C5A" w:rsidP="009346C5">
            <w:pPr>
              <w:jc w:val="right"/>
              <w:rPr>
                <w:sz w:val="18"/>
                <w:szCs w:val="18"/>
                <w:lang w:val="en-US" w:eastAsia="zh-CN"/>
              </w:rPr>
            </w:pPr>
            <w:r w:rsidRPr="001A092A">
              <w:rPr>
                <w:sz w:val="18"/>
                <w:szCs w:val="18"/>
                <w:lang w:val="en-US" w:eastAsia="zh-CN"/>
              </w:rPr>
              <w:t>0.037</w:t>
            </w:r>
          </w:p>
        </w:tc>
        <w:tc>
          <w:tcPr>
            <w:tcW w:w="1178" w:type="dxa"/>
            <w:tcBorders>
              <w:top w:val="nil"/>
              <w:left w:val="nil"/>
              <w:bottom w:val="single" w:sz="4" w:space="0" w:color="auto"/>
              <w:right w:val="single" w:sz="4" w:space="0" w:color="auto"/>
            </w:tcBorders>
            <w:shd w:val="clear" w:color="auto" w:fill="auto"/>
            <w:noWrap/>
            <w:vAlign w:val="center"/>
            <w:hideMark/>
          </w:tcPr>
          <w:p w14:paraId="1D8B8569" w14:textId="77777777" w:rsidR="00C70C5A" w:rsidRPr="001A092A" w:rsidRDefault="00C70C5A" w:rsidP="009346C5">
            <w:pPr>
              <w:jc w:val="right"/>
              <w:rPr>
                <w:sz w:val="18"/>
                <w:szCs w:val="18"/>
                <w:lang w:val="en-US" w:eastAsia="zh-CN"/>
              </w:rPr>
            </w:pPr>
            <w:r w:rsidRPr="001A092A">
              <w:rPr>
                <w:sz w:val="18"/>
                <w:szCs w:val="18"/>
                <w:lang w:val="en-US" w:eastAsia="zh-CN"/>
              </w:rPr>
              <w:t>0.052</w:t>
            </w:r>
          </w:p>
        </w:tc>
        <w:tc>
          <w:tcPr>
            <w:tcW w:w="1178" w:type="dxa"/>
            <w:tcBorders>
              <w:top w:val="nil"/>
              <w:left w:val="nil"/>
              <w:bottom w:val="single" w:sz="4" w:space="0" w:color="auto"/>
              <w:right w:val="single" w:sz="4" w:space="0" w:color="auto"/>
            </w:tcBorders>
            <w:shd w:val="clear" w:color="auto" w:fill="auto"/>
            <w:noWrap/>
            <w:vAlign w:val="center"/>
            <w:hideMark/>
          </w:tcPr>
          <w:p w14:paraId="0C89C8F1" w14:textId="77777777" w:rsidR="00C70C5A" w:rsidRPr="001A092A" w:rsidRDefault="00C70C5A" w:rsidP="009346C5">
            <w:pPr>
              <w:jc w:val="right"/>
              <w:rPr>
                <w:sz w:val="18"/>
                <w:szCs w:val="18"/>
                <w:lang w:val="en-US" w:eastAsia="zh-CN"/>
              </w:rPr>
            </w:pPr>
            <w:r w:rsidRPr="001A092A">
              <w:rPr>
                <w:sz w:val="18"/>
                <w:szCs w:val="18"/>
                <w:lang w:val="en-US" w:eastAsia="zh-CN"/>
              </w:rPr>
              <w:t>1,418</w:t>
            </w:r>
          </w:p>
        </w:tc>
        <w:tc>
          <w:tcPr>
            <w:tcW w:w="1178" w:type="dxa"/>
            <w:tcBorders>
              <w:top w:val="nil"/>
              <w:left w:val="nil"/>
              <w:bottom w:val="single" w:sz="4" w:space="0" w:color="auto"/>
              <w:right w:val="single" w:sz="4" w:space="0" w:color="auto"/>
            </w:tcBorders>
            <w:shd w:val="clear" w:color="auto" w:fill="auto"/>
            <w:noWrap/>
            <w:vAlign w:val="center"/>
            <w:hideMark/>
          </w:tcPr>
          <w:p w14:paraId="1CEE7715" w14:textId="77777777" w:rsidR="00C70C5A" w:rsidRPr="001A092A" w:rsidRDefault="00C70C5A" w:rsidP="009346C5">
            <w:pPr>
              <w:jc w:val="right"/>
              <w:rPr>
                <w:sz w:val="18"/>
                <w:szCs w:val="18"/>
                <w:lang w:val="en-US" w:eastAsia="zh-CN"/>
              </w:rPr>
            </w:pPr>
            <w:r w:rsidRPr="001A092A">
              <w:rPr>
                <w:sz w:val="18"/>
                <w:szCs w:val="18"/>
                <w:lang w:val="en-US" w:eastAsia="zh-CN"/>
              </w:rPr>
              <w:t>1,555</w:t>
            </w:r>
          </w:p>
        </w:tc>
        <w:tc>
          <w:tcPr>
            <w:tcW w:w="1178" w:type="dxa"/>
            <w:tcBorders>
              <w:top w:val="nil"/>
              <w:left w:val="nil"/>
              <w:bottom w:val="single" w:sz="4" w:space="0" w:color="auto"/>
              <w:right w:val="single" w:sz="4" w:space="0" w:color="auto"/>
            </w:tcBorders>
            <w:shd w:val="clear" w:color="auto" w:fill="auto"/>
            <w:noWrap/>
            <w:vAlign w:val="center"/>
            <w:hideMark/>
          </w:tcPr>
          <w:p w14:paraId="035B1695" w14:textId="77777777" w:rsidR="00C70C5A" w:rsidRPr="001A092A" w:rsidRDefault="00C70C5A" w:rsidP="009346C5">
            <w:pPr>
              <w:jc w:val="right"/>
              <w:rPr>
                <w:sz w:val="18"/>
                <w:szCs w:val="18"/>
                <w:lang w:val="en-US" w:eastAsia="zh-CN"/>
              </w:rPr>
            </w:pPr>
            <w:r w:rsidRPr="001A092A">
              <w:rPr>
                <w:sz w:val="18"/>
                <w:szCs w:val="18"/>
                <w:lang w:val="en-US" w:eastAsia="zh-CN"/>
              </w:rPr>
              <w:t>2,972</w:t>
            </w:r>
          </w:p>
        </w:tc>
      </w:tr>
      <w:tr w:rsidR="00C70C5A" w:rsidRPr="001A092A" w14:paraId="5046A81A"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467EB7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Tunisia</w:t>
            </w:r>
          </w:p>
        </w:tc>
        <w:tc>
          <w:tcPr>
            <w:tcW w:w="1178" w:type="dxa"/>
            <w:tcBorders>
              <w:top w:val="nil"/>
              <w:left w:val="nil"/>
              <w:bottom w:val="single" w:sz="4" w:space="0" w:color="auto"/>
              <w:right w:val="single" w:sz="4" w:space="0" w:color="auto"/>
            </w:tcBorders>
            <w:shd w:val="clear" w:color="auto" w:fill="auto"/>
            <w:vAlign w:val="center"/>
            <w:hideMark/>
          </w:tcPr>
          <w:p w14:paraId="51C10ED1" w14:textId="77777777" w:rsidR="00C70C5A" w:rsidRPr="001A092A" w:rsidRDefault="00C70C5A" w:rsidP="009346C5">
            <w:pPr>
              <w:jc w:val="right"/>
              <w:rPr>
                <w:sz w:val="18"/>
                <w:szCs w:val="18"/>
                <w:lang w:val="en-US" w:eastAsia="zh-CN"/>
              </w:rPr>
            </w:pPr>
            <w:r w:rsidRPr="001A092A">
              <w:rPr>
                <w:sz w:val="18"/>
                <w:szCs w:val="18"/>
                <w:lang w:val="en-US" w:eastAsia="zh-CN"/>
              </w:rPr>
              <w:t>0.019</w:t>
            </w:r>
          </w:p>
        </w:tc>
        <w:tc>
          <w:tcPr>
            <w:tcW w:w="1178" w:type="dxa"/>
            <w:tcBorders>
              <w:top w:val="nil"/>
              <w:left w:val="nil"/>
              <w:bottom w:val="single" w:sz="4" w:space="0" w:color="auto"/>
              <w:right w:val="single" w:sz="4" w:space="0" w:color="auto"/>
            </w:tcBorders>
            <w:shd w:val="clear" w:color="auto" w:fill="auto"/>
            <w:noWrap/>
            <w:vAlign w:val="center"/>
            <w:hideMark/>
          </w:tcPr>
          <w:p w14:paraId="766258FD" w14:textId="77777777" w:rsidR="00C70C5A" w:rsidRPr="001A092A" w:rsidRDefault="00C70C5A" w:rsidP="009346C5">
            <w:pPr>
              <w:jc w:val="right"/>
              <w:rPr>
                <w:sz w:val="18"/>
                <w:szCs w:val="18"/>
                <w:lang w:val="en-US" w:eastAsia="zh-CN"/>
              </w:rPr>
            </w:pPr>
            <w:r w:rsidRPr="001A092A">
              <w:rPr>
                <w:sz w:val="18"/>
                <w:szCs w:val="18"/>
                <w:lang w:val="en-US" w:eastAsia="zh-CN"/>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35FCE5C9" w14:textId="77777777" w:rsidR="00C70C5A" w:rsidRPr="001A092A" w:rsidRDefault="00C70C5A" w:rsidP="009346C5">
            <w:pPr>
              <w:jc w:val="right"/>
              <w:rPr>
                <w:sz w:val="18"/>
                <w:szCs w:val="18"/>
                <w:lang w:val="en-US" w:eastAsia="zh-CN"/>
              </w:rPr>
            </w:pPr>
            <w:r w:rsidRPr="001A092A">
              <w:rPr>
                <w:sz w:val="18"/>
                <w:szCs w:val="18"/>
                <w:lang w:val="en-US" w:eastAsia="zh-CN"/>
              </w:rPr>
              <w:t>728</w:t>
            </w:r>
          </w:p>
        </w:tc>
        <w:tc>
          <w:tcPr>
            <w:tcW w:w="1178" w:type="dxa"/>
            <w:tcBorders>
              <w:top w:val="nil"/>
              <w:left w:val="nil"/>
              <w:bottom w:val="single" w:sz="4" w:space="0" w:color="auto"/>
              <w:right w:val="single" w:sz="4" w:space="0" w:color="auto"/>
            </w:tcBorders>
            <w:shd w:val="clear" w:color="auto" w:fill="auto"/>
            <w:noWrap/>
            <w:vAlign w:val="center"/>
            <w:hideMark/>
          </w:tcPr>
          <w:p w14:paraId="42081DDF" w14:textId="77777777" w:rsidR="00C70C5A" w:rsidRPr="001A092A" w:rsidRDefault="00C70C5A" w:rsidP="009346C5">
            <w:pPr>
              <w:jc w:val="right"/>
              <w:rPr>
                <w:sz w:val="18"/>
                <w:szCs w:val="18"/>
                <w:lang w:val="en-US" w:eastAsia="zh-CN"/>
              </w:rPr>
            </w:pPr>
            <w:r w:rsidRPr="001A092A">
              <w:rPr>
                <w:sz w:val="18"/>
                <w:szCs w:val="18"/>
                <w:lang w:val="en-US" w:eastAsia="zh-CN"/>
              </w:rPr>
              <w:t>798</w:t>
            </w:r>
          </w:p>
        </w:tc>
        <w:tc>
          <w:tcPr>
            <w:tcW w:w="1178" w:type="dxa"/>
            <w:tcBorders>
              <w:top w:val="nil"/>
              <w:left w:val="nil"/>
              <w:bottom w:val="single" w:sz="4" w:space="0" w:color="auto"/>
              <w:right w:val="single" w:sz="4" w:space="0" w:color="auto"/>
            </w:tcBorders>
            <w:shd w:val="clear" w:color="auto" w:fill="auto"/>
            <w:noWrap/>
            <w:vAlign w:val="center"/>
            <w:hideMark/>
          </w:tcPr>
          <w:p w14:paraId="4C6EC349" w14:textId="77777777" w:rsidR="00C70C5A" w:rsidRPr="001A092A" w:rsidRDefault="00C70C5A" w:rsidP="009346C5">
            <w:pPr>
              <w:jc w:val="right"/>
              <w:rPr>
                <w:sz w:val="18"/>
                <w:szCs w:val="18"/>
                <w:lang w:val="en-US" w:eastAsia="zh-CN"/>
              </w:rPr>
            </w:pPr>
            <w:r w:rsidRPr="001A092A">
              <w:rPr>
                <w:sz w:val="18"/>
                <w:szCs w:val="18"/>
                <w:lang w:val="en-US" w:eastAsia="zh-CN"/>
              </w:rPr>
              <w:t>1,526</w:t>
            </w:r>
          </w:p>
        </w:tc>
      </w:tr>
      <w:tr w:rsidR="00C70C5A" w:rsidRPr="001A092A" w14:paraId="0FA23971"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1ABCC74" w14:textId="77777777" w:rsidR="00C70C5A" w:rsidRPr="001A092A" w:rsidRDefault="00C70C5A" w:rsidP="009346C5">
            <w:pPr>
              <w:ind w:left="144" w:hanging="144"/>
              <w:jc w:val="left"/>
              <w:rPr>
                <w:sz w:val="18"/>
                <w:szCs w:val="18"/>
                <w:lang w:val="en-US" w:eastAsia="zh-CN"/>
              </w:rPr>
            </w:pPr>
            <w:r w:rsidRPr="001A092A">
              <w:rPr>
                <w:rFonts w:eastAsiaTheme="minorEastAsia"/>
                <w:sz w:val="18"/>
                <w:szCs w:val="18"/>
                <w:lang w:val="en-US" w:eastAsia="zh-CN"/>
              </w:rPr>
              <w:t>Türkiye</w:t>
            </w:r>
          </w:p>
        </w:tc>
        <w:tc>
          <w:tcPr>
            <w:tcW w:w="1178" w:type="dxa"/>
            <w:tcBorders>
              <w:top w:val="nil"/>
              <w:left w:val="nil"/>
              <w:bottom w:val="single" w:sz="4" w:space="0" w:color="auto"/>
              <w:right w:val="single" w:sz="4" w:space="0" w:color="auto"/>
            </w:tcBorders>
            <w:shd w:val="clear" w:color="auto" w:fill="auto"/>
            <w:vAlign w:val="center"/>
            <w:hideMark/>
          </w:tcPr>
          <w:p w14:paraId="76CF6444" w14:textId="77777777" w:rsidR="00C70C5A" w:rsidRPr="001A092A" w:rsidRDefault="00C70C5A" w:rsidP="009346C5">
            <w:pPr>
              <w:jc w:val="right"/>
              <w:rPr>
                <w:sz w:val="18"/>
                <w:szCs w:val="18"/>
                <w:lang w:val="en-US" w:eastAsia="zh-CN"/>
              </w:rPr>
            </w:pPr>
            <w:r w:rsidRPr="001A092A">
              <w:rPr>
                <w:sz w:val="18"/>
                <w:szCs w:val="18"/>
                <w:lang w:val="en-US" w:eastAsia="zh-CN"/>
              </w:rPr>
              <w:t>0.845</w:t>
            </w:r>
          </w:p>
        </w:tc>
        <w:tc>
          <w:tcPr>
            <w:tcW w:w="1178" w:type="dxa"/>
            <w:tcBorders>
              <w:top w:val="nil"/>
              <w:left w:val="nil"/>
              <w:bottom w:val="single" w:sz="4" w:space="0" w:color="auto"/>
              <w:right w:val="single" w:sz="4" w:space="0" w:color="auto"/>
            </w:tcBorders>
            <w:shd w:val="clear" w:color="auto" w:fill="auto"/>
            <w:noWrap/>
            <w:vAlign w:val="center"/>
            <w:hideMark/>
          </w:tcPr>
          <w:p w14:paraId="0D4674A6" w14:textId="77777777" w:rsidR="00C70C5A" w:rsidRPr="001A092A" w:rsidRDefault="00C70C5A" w:rsidP="009346C5">
            <w:pPr>
              <w:jc w:val="right"/>
              <w:rPr>
                <w:sz w:val="18"/>
                <w:szCs w:val="18"/>
                <w:lang w:val="en-US" w:eastAsia="zh-CN"/>
              </w:rPr>
            </w:pPr>
            <w:r w:rsidRPr="001A092A">
              <w:rPr>
                <w:sz w:val="18"/>
                <w:szCs w:val="18"/>
                <w:lang w:val="en-US" w:eastAsia="zh-CN"/>
              </w:rPr>
              <w:t>1.193</w:t>
            </w:r>
          </w:p>
        </w:tc>
        <w:tc>
          <w:tcPr>
            <w:tcW w:w="1178" w:type="dxa"/>
            <w:tcBorders>
              <w:top w:val="nil"/>
              <w:left w:val="nil"/>
              <w:bottom w:val="single" w:sz="4" w:space="0" w:color="auto"/>
              <w:right w:val="single" w:sz="4" w:space="0" w:color="auto"/>
            </w:tcBorders>
            <w:shd w:val="clear" w:color="auto" w:fill="auto"/>
            <w:noWrap/>
            <w:vAlign w:val="center"/>
            <w:hideMark/>
          </w:tcPr>
          <w:p w14:paraId="62F5C62A" w14:textId="77777777" w:rsidR="00C70C5A" w:rsidRPr="001A092A" w:rsidRDefault="00C70C5A" w:rsidP="009346C5">
            <w:pPr>
              <w:jc w:val="right"/>
              <w:rPr>
                <w:sz w:val="18"/>
                <w:szCs w:val="18"/>
                <w:lang w:val="en-US" w:eastAsia="zh-CN"/>
              </w:rPr>
            </w:pPr>
            <w:r w:rsidRPr="001A092A">
              <w:rPr>
                <w:sz w:val="18"/>
                <w:szCs w:val="18"/>
                <w:lang w:val="en-US" w:eastAsia="zh-CN"/>
              </w:rPr>
              <w:t>32,375</w:t>
            </w:r>
          </w:p>
        </w:tc>
        <w:tc>
          <w:tcPr>
            <w:tcW w:w="1178" w:type="dxa"/>
            <w:tcBorders>
              <w:top w:val="nil"/>
              <w:left w:val="nil"/>
              <w:bottom w:val="single" w:sz="4" w:space="0" w:color="auto"/>
              <w:right w:val="single" w:sz="4" w:space="0" w:color="auto"/>
            </w:tcBorders>
            <w:shd w:val="clear" w:color="auto" w:fill="auto"/>
            <w:noWrap/>
            <w:vAlign w:val="center"/>
            <w:hideMark/>
          </w:tcPr>
          <w:p w14:paraId="09C02C80" w14:textId="77777777" w:rsidR="00C70C5A" w:rsidRPr="001A092A" w:rsidRDefault="00C70C5A" w:rsidP="009346C5">
            <w:pPr>
              <w:jc w:val="right"/>
              <w:rPr>
                <w:sz w:val="18"/>
                <w:szCs w:val="18"/>
                <w:lang w:val="en-US" w:eastAsia="zh-CN"/>
              </w:rPr>
            </w:pPr>
            <w:r w:rsidRPr="001A092A">
              <w:rPr>
                <w:sz w:val="18"/>
                <w:szCs w:val="18"/>
                <w:lang w:val="en-US" w:eastAsia="zh-CN"/>
              </w:rPr>
              <w:t>35,510</w:t>
            </w:r>
          </w:p>
        </w:tc>
        <w:tc>
          <w:tcPr>
            <w:tcW w:w="1178" w:type="dxa"/>
            <w:tcBorders>
              <w:top w:val="nil"/>
              <w:left w:val="nil"/>
              <w:bottom w:val="single" w:sz="4" w:space="0" w:color="auto"/>
              <w:right w:val="single" w:sz="4" w:space="0" w:color="auto"/>
            </w:tcBorders>
            <w:shd w:val="clear" w:color="auto" w:fill="auto"/>
            <w:noWrap/>
            <w:vAlign w:val="center"/>
            <w:hideMark/>
          </w:tcPr>
          <w:p w14:paraId="2C77EBEA" w14:textId="77777777" w:rsidR="00C70C5A" w:rsidRPr="001A092A" w:rsidRDefault="00C70C5A" w:rsidP="009346C5">
            <w:pPr>
              <w:jc w:val="right"/>
              <w:rPr>
                <w:sz w:val="18"/>
                <w:szCs w:val="18"/>
                <w:lang w:val="en-US" w:eastAsia="zh-CN"/>
              </w:rPr>
            </w:pPr>
            <w:r w:rsidRPr="001A092A">
              <w:rPr>
                <w:sz w:val="18"/>
                <w:szCs w:val="18"/>
                <w:lang w:val="en-US" w:eastAsia="zh-CN"/>
              </w:rPr>
              <w:t>67,885</w:t>
            </w:r>
          </w:p>
        </w:tc>
      </w:tr>
      <w:tr w:rsidR="00C70C5A" w:rsidRPr="001A092A" w14:paraId="316D954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D8257D3"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Turkmenistan</w:t>
            </w:r>
          </w:p>
        </w:tc>
        <w:tc>
          <w:tcPr>
            <w:tcW w:w="1178" w:type="dxa"/>
            <w:tcBorders>
              <w:top w:val="nil"/>
              <w:left w:val="nil"/>
              <w:bottom w:val="single" w:sz="4" w:space="0" w:color="auto"/>
              <w:right w:val="single" w:sz="4" w:space="0" w:color="auto"/>
            </w:tcBorders>
            <w:shd w:val="clear" w:color="auto" w:fill="auto"/>
            <w:vAlign w:val="center"/>
            <w:hideMark/>
          </w:tcPr>
          <w:p w14:paraId="6C702732" w14:textId="77777777" w:rsidR="00C70C5A" w:rsidRPr="001A092A" w:rsidRDefault="00C70C5A" w:rsidP="009346C5">
            <w:pPr>
              <w:jc w:val="right"/>
              <w:rPr>
                <w:sz w:val="18"/>
                <w:szCs w:val="18"/>
                <w:lang w:val="en-US" w:eastAsia="zh-CN"/>
              </w:rPr>
            </w:pPr>
            <w:r w:rsidRPr="001A092A">
              <w:rPr>
                <w:sz w:val="18"/>
                <w:szCs w:val="18"/>
                <w:lang w:val="en-US" w:eastAsia="zh-CN"/>
              </w:rPr>
              <w:t>0.034</w:t>
            </w:r>
          </w:p>
        </w:tc>
        <w:tc>
          <w:tcPr>
            <w:tcW w:w="1178" w:type="dxa"/>
            <w:tcBorders>
              <w:top w:val="nil"/>
              <w:left w:val="nil"/>
              <w:bottom w:val="single" w:sz="4" w:space="0" w:color="auto"/>
              <w:right w:val="single" w:sz="4" w:space="0" w:color="auto"/>
            </w:tcBorders>
            <w:shd w:val="clear" w:color="auto" w:fill="auto"/>
            <w:noWrap/>
            <w:vAlign w:val="center"/>
            <w:hideMark/>
          </w:tcPr>
          <w:p w14:paraId="259C986F" w14:textId="77777777" w:rsidR="00C70C5A" w:rsidRPr="001A092A" w:rsidRDefault="00C70C5A" w:rsidP="009346C5">
            <w:pPr>
              <w:jc w:val="right"/>
              <w:rPr>
                <w:sz w:val="18"/>
                <w:szCs w:val="18"/>
                <w:lang w:val="en-US" w:eastAsia="zh-CN"/>
              </w:rPr>
            </w:pPr>
            <w:r w:rsidRPr="001A092A">
              <w:rPr>
                <w:sz w:val="18"/>
                <w:szCs w:val="18"/>
                <w:lang w:val="en-US" w:eastAsia="zh-CN"/>
              </w:rPr>
              <w:t>0.048</w:t>
            </w:r>
          </w:p>
        </w:tc>
        <w:tc>
          <w:tcPr>
            <w:tcW w:w="1178" w:type="dxa"/>
            <w:tcBorders>
              <w:top w:val="nil"/>
              <w:left w:val="nil"/>
              <w:bottom w:val="single" w:sz="4" w:space="0" w:color="auto"/>
              <w:right w:val="single" w:sz="4" w:space="0" w:color="auto"/>
            </w:tcBorders>
            <w:shd w:val="clear" w:color="auto" w:fill="auto"/>
            <w:noWrap/>
            <w:vAlign w:val="center"/>
            <w:hideMark/>
          </w:tcPr>
          <w:p w14:paraId="0390AA20" w14:textId="77777777" w:rsidR="00C70C5A" w:rsidRPr="001A092A" w:rsidRDefault="00C70C5A" w:rsidP="009346C5">
            <w:pPr>
              <w:jc w:val="right"/>
              <w:rPr>
                <w:sz w:val="18"/>
                <w:szCs w:val="18"/>
                <w:lang w:val="en-US" w:eastAsia="zh-CN"/>
              </w:rPr>
            </w:pPr>
            <w:r w:rsidRPr="001A092A">
              <w:rPr>
                <w:sz w:val="18"/>
                <w:szCs w:val="18"/>
                <w:lang w:val="en-US" w:eastAsia="zh-CN"/>
              </w:rPr>
              <w:t>1,303</w:t>
            </w:r>
          </w:p>
        </w:tc>
        <w:tc>
          <w:tcPr>
            <w:tcW w:w="1178" w:type="dxa"/>
            <w:tcBorders>
              <w:top w:val="nil"/>
              <w:left w:val="nil"/>
              <w:bottom w:val="single" w:sz="4" w:space="0" w:color="auto"/>
              <w:right w:val="single" w:sz="4" w:space="0" w:color="auto"/>
            </w:tcBorders>
            <w:shd w:val="clear" w:color="auto" w:fill="auto"/>
            <w:noWrap/>
            <w:vAlign w:val="center"/>
            <w:hideMark/>
          </w:tcPr>
          <w:p w14:paraId="5FDB5242" w14:textId="77777777" w:rsidR="00C70C5A" w:rsidRPr="001A092A" w:rsidRDefault="00C70C5A" w:rsidP="009346C5">
            <w:pPr>
              <w:jc w:val="right"/>
              <w:rPr>
                <w:sz w:val="18"/>
                <w:szCs w:val="18"/>
                <w:lang w:val="en-US" w:eastAsia="zh-CN"/>
              </w:rPr>
            </w:pPr>
            <w:r w:rsidRPr="001A092A">
              <w:rPr>
                <w:sz w:val="18"/>
                <w:szCs w:val="18"/>
                <w:lang w:val="en-US" w:eastAsia="zh-CN"/>
              </w:rPr>
              <w:t>1,429</w:t>
            </w:r>
          </w:p>
        </w:tc>
        <w:tc>
          <w:tcPr>
            <w:tcW w:w="1178" w:type="dxa"/>
            <w:tcBorders>
              <w:top w:val="nil"/>
              <w:left w:val="nil"/>
              <w:bottom w:val="single" w:sz="4" w:space="0" w:color="auto"/>
              <w:right w:val="single" w:sz="4" w:space="0" w:color="auto"/>
            </w:tcBorders>
            <w:shd w:val="clear" w:color="auto" w:fill="auto"/>
            <w:noWrap/>
            <w:vAlign w:val="center"/>
            <w:hideMark/>
          </w:tcPr>
          <w:p w14:paraId="7BEF9680" w14:textId="77777777" w:rsidR="00C70C5A" w:rsidRPr="001A092A" w:rsidRDefault="00C70C5A" w:rsidP="009346C5">
            <w:pPr>
              <w:jc w:val="right"/>
              <w:rPr>
                <w:sz w:val="18"/>
                <w:szCs w:val="18"/>
                <w:lang w:val="en-US" w:eastAsia="zh-CN"/>
              </w:rPr>
            </w:pPr>
            <w:r w:rsidRPr="001A092A">
              <w:rPr>
                <w:sz w:val="18"/>
                <w:szCs w:val="18"/>
                <w:lang w:val="en-US" w:eastAsia="zh-CN"/>
              </w:rPr>
              <w:t>2,731</w:t>
            </w:r>
          </w:p>
        </w:tc>
      </w:tr>
      <w:tr w:rsidR="00C70C5A" w:rsidRPr="001A092A" w14:paraId="1E39F78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4038FB1"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Uganda</w:t>
            </w:r>
          </w:p>
        </w:tc>
        <w:tc>
          <w:tcPr>
            <w:tcW w:w="1178" w:type="dxa"/>
            <w:tcBorders>
              <w:top w:val="nil"/>
              <w:left w:val="nil"/>
              <w:bottom w:val="single" w:sz="4" w:space="0" w:color="auto"/>
              <w:right w:val="single" w:sz="4" w:space="0" w:color="auto"/>
            </w:tcBorders>
            <w:shd w:val="clear" w:color="auto" w:fill="auto"/>
            <w:vAlign w:val="center"/>
            <w:hideMark/>
          </w:tcPr>
          <w:p w14:paraId="27AC522B"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8D8FF6F"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57CC078F" w14:textId="77777777" w:rsidR="00C70C5A" w:rsidRPr="001A092A" w:rsidRDefault="00C70C5A" w:rsidP="009346C5">
            <w:pPr>
              <w:jc w:val="right"/>
              <w:rPr>
                <w:sz w:val="18"/>
                <w:szCs w:val="18"/>
                <w:lang w:val="en-US" w:eastAsia="zh-CN"/>
              </w:rPr>
            </w:pPr>
            <w:r w:rsidRPr="001A092A">
              <w:rPr>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494AE8AB" w14:textId="77777777" w:rsidR="00C70C5A" w:rsidRPr="001A092A" w:rsidRDefault="00C70C5A" w:rsidP="009346C5">
            <w:pPr>
              <w:jc w:val="right"/>
              <w:rPr>
                <w:sz w:val="18"/>
                <w:szCs w:val="18"/>
                <w:lang w:val="en-US" w:eastAsia="zh-CN"/>
              </w:rPr>
            </w:pPr>
            <w:r w:rsidRPr="001A092A">
              <w:rPr>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59CCBB4A" w14:textId="77777777" w:rsidR="00C70C5A" w:rsidRPr="001A092A" w:rsidRDefault="00C70C5A" w:rsidP="009346C5">
            <w:pPr>
              <w:jc w:val="right"/>
              <w:rPr>
                <w:sz w:val="18"/>
                <w:szCs w:val="18"/>
                <w:lang w:val="en-US" w:eastAsia="zh-CN"/>
              </w:rPr>
            </w:pPr>
            <w:r w:rsidRPr="001A092A">
              <w:rPr>
                <w:sz w:val="18"/>
                <w:szCs w:val="18"/>
                <w:lang w:val="en-US" w:eastAsia="zh-CN"/>
              </w:rPr>
              <w:t>569</w:t>
            </w:r>
          </w:p>
        </w:tc>
      </w:tr>
      <w:tr w:rsidR="00C70C5A" w:rsidRPr="001A092A" w14:paraId="6BB26C20"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0DAA4C1"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Ukraine</w:t>
            </w:r>
          </w:p>
        </w:tc>
        <w:tc>
          <w:tcPr>
            <w:tcW w:w="1178" w:type="dxa"/>
            <w:tcBorders>
              <w:top w:val="nil"/>
              <w:left w:val="nil"/>
              <w:bottom w:val="single" w:sz="4" w:space="0" w:color="auto"/>
              <w:right w:val="single" w:sz="4" w:space="0" w:color="auto"/>
            </w:tcBorders>
            <w:shd w:val="clear" w:color="auto" w:fill="auto"/>
            <w:vAlign w:val="center"/>
            <w:hideMark/>
          </w:tcPr>
          <w:p w14:paraId="4EEF535C" w14:textId="77777777" w:rsidR="00C70C5A" w:rsidRPr="001A092A" w:rsidRDefault="00C70C5A" w:rsidP="009346C5">
            <w:pPr>
              <w:jc w:val="right"/>
              <w:rPr>
                <w:sz w:val="18"/>
                <w:szCs w:val="18"/>
                <w:lang w:val="en-US" w:eastAsia="zh-CN"/>
              </w:rPr>
            </w:pPr>
            <w:r w:rsidRPr="001A092A">
              <w:rPr>
                <w:sz w:val="18"/>
                <w:szCs w:val="18"/>
                <w:lang w:val="en-US" w:eastAsia="zh-CN"/>
              </w:rPr>
              <w:t>0.056</w:t>
            </w:r>
          </w:p>
        </w:tc>
        <w:tc>
          <w:tcPr>
            <w:tcW w:w="1178" w:type="dxa"/>
            <w:tcBorders>
              <w:top w:val="nil"/>
              <w:left w:val="nil"/>
              <w:bottom w:val="single" w:sz="4" w:space="0" w:color="auto"/>
              <w:right w:val="single" w:sz="4" w:space="0" w:color="auto"/>
            </w:tcBorders>
            <w:shd w:val="clear" w:color="auto" w:fill="auto"/>
            <w:noWrap/>
            <w:vAlign w:val="center"/>
            <w:hideMark/>
          </w:tcPr>
          <w:p w14:paraId="4E5DC2B1" w14:textId="77777777" w:rsidR="00C70C5A" w:rsidRPr="001A092A" w:rsidRDefault="00C70C5A" w:rsidP="009346C5">
            <w:pPr>
              <w:jc w:val="right"/>
              <w:rPr>
                <w:sz w:val="18"/>
                <w:szCs w:val="18"/>
                <w:lang w:val="en-US" w:eastAsia="zh-CN"/>
              </w:rPr>
            </w:pPr>
            <w:r w:rsidRPr="001A092A">
              <w:rPr>
                <w:sz w:val="18"/>
                <w:szCs w:val="18"/>
                <w:lang w:val="en-US" w:eastAsia="zh-CN"/>
              </w:rPr>
              <w:t>0.079</w:t>
            </w:r>
          </w:p>
        </w:tc>
        <w:tc>
          <w:tcPr>
            <w:tcW w:w="1178" w:type="dxa"/>
            <w:tcBorders>
              <w:top w:val="nil"/>
              <w:left w:val="nil"/>
              <w:bottom w:val="single" w:sz="4" w:space="0" w:color="auto"/>
              <w:right w:val="single" w:sz="4" w:space="0" w:color="auto"/>
            </w:tcBorders>
            <w:shd w:val="clear" w:color="auto" w:fill="auto"/>
            <w:noWrap/>
            <w:vAlign w:val="center"/>
            <w:hideMark/>
          </w:tcPr>
          <w:p w14:paraId="7E02EB12" w14:textId="77777777" w:rsidR="00C70C5A" w:rsidRPr="001A092A" w:rsidRDefault="00C70C5A" w:rsidP="009346C5">
            <w:pPr>
              <w:jc w:val="right"/>
              <w:rPr>
                <w:sz w:val="18"/>
                <w:szCs w:val="18"/>
                <w:lang w:val="en-US" w:eastAsia="zh-CN"/>
              </w:rPr>
            </w:pPr>
            <w:r w:rsidRPr="001A092A">
              <w:rPr>
                <w:sz w:val="18"/>
                <w:szCs w:val="18"/>
                <w:lang w:val="en-US" w:eastAsia="zh-CN"/>
              </w:rPr>
              <w:t>2,146</w:t>
            </w:r>
          </w:p>
        </w:tc>
        <w:tc>
          <w:tcPr>
            <w:tcW w:w="1178" w:type="dxa"/>
            <w:tcBorders>
              <w:top w:val="nil"/>
              <w:left w:val="nil"/>
              <w:bottom w:val="single" w:sz="4" w:space="0" w:color="auto"/>
              <w:right w:val="single" w:sz="4" w:space="0" w:color="auto"/>
            </w:tcBorders>
            <w:shd w:val="clear" w:color="auto" w:fill="auto"/>
            <w:noWrap/>
            <w:vAlign w:val="center"/>
            <w:hideMark/>
          </w:tcPr>
          <w:p w14:paraId="51010B86" w14:textId="77777777" w:rsidR="00C70C5A" w:rsidRPr="001A092A" w:rsidRDefault="00C70C5A" w:rsidP="009346C5">
            <w:pPr>
              <w:jc w:val="right"/>
              <w:rPr>
                <w:sz w:val="18"/>
                <w:szCs w:val="18"/>
                <w:lang w:val="en-US" w:eastAsia="zh-CN"/>
              </w:rPr>
            </w:pPr>
            <w:r w:rsidRPr="001A092A">
              <w:rPr>
                <w:sz w:val="18"/>
                <w:szCs w:val="18"/>
                <w:lang w:val="en-US" w:eastAsia="zh-CN"/>
              </w:rPr>
              <w:t>2,353</w:t>
            </w:r>
          </w:p>
        </w:tc>
        <w:tc>
          <w:tcPr>
            <w:tcW w:w="1178" w:type="dxa"/>
            <w:tcBorders>
              <w:top w:val="nil"/>
              <w:left w:val="nil"/>
              <w:bottom w:val="single" w:sz="4" w:space="0" w:color="auto"/>
              <w:right w:val="single" w:sz="4" w:space="0" w:color="auto"/>
            </w:tcBorders>
            <w:shd w:val="clear" w:color="auto" w:fill="auto"/>
            <w:noWrap/>
            <w:vAlign w:val="center"/>
            <w:hideMark/>
          </w:tcPr>
          <w:p w14:paraId="3023E26E" w14:textId="77777777" w:rsidR="00C70C5A" w:rsidRPr="001A092A" w:rsidRDefault="00C70C5A" w:rsidP="009346C5">
            <w:pPr>
              <w:jc w:val="right"/>
              <w:rPr>
                <w:sz w:val="18"/>
                <w:szCs w:val="18"/>
                <w:lang w:val="en-US" w:eastAsia="zh-CN"/>
              </w:rPr>
            </w:pPr>
            <w:r w:rsidRPr="001A092A">
              <w:rPr>
                <w:sz w:val="18"/>
                <w:szCs w:val="18"/>
                <w:lang w:val="en-US" w:eastAsia="zh-CN"/>
              </w:rPr>
              <w:t>4,499</w:t>
            </w:r>
          </w:p>
        </w:tc>
      </w:tr>
      <w:tr w:rsidR="00C70C5A" w:rsidRPr="001A092A" w14:paraId="54402FC9"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6EB037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United Arab Emirates</w:t>
            </w:r>
          </w:p>
        </w:tc>
        <w:tc>
          <w:tcPr>
            <w:tcW w:w="1178" w:type="dxa"/>
            <w:tcBorders>
              <w:top w:val="nil"/>
              <w:left w:val="nil"/>
              <w:bottom w:val="single" w:sz="4" w:space="0" w:color="auto"/>
              <w:right w:val="single" w:sz="4" w:space="0" w:color="auto"/>
            </w:tcBorders>
            <w:shd w:val="clear" w:color="auto" w:fill="auto"/>
            <w:vAlign w:val="center"/>
            <w:hideMark/>
          </w:tcPr>
          <w:p w14:paraId="70F16943" w14:textId="77777777" w:rsidR="00C70C5A" w:rsidRPr="001A092A" w:rsidRDefault="00C70C5A" w:rsidP="009346C5">
            <w:pPr>
              <w:jc w:val="right"/>
              <w:rPr>
                <w:sz w:val="18"/>
                <w:szCs w:val="18"/>
                <w:lang w:val="en-US" w:eastAsia="zh-CN"/>
              </w:rPr>
            </w:pPr>
            <w:r w:rsidRPr="001A092A">
              <w:rPr>
                <w:sz w:val="18"/>
                <w:szCs w:val="18"/>
                <w:lang w:val="en-US" w:eastAsia="zh-CN"/>
              </w:rPr>
              <w:t>0.635</w:t>
            </w:r>
          </w:p>
        </w:tc>
        <w:tc>
          <w:tcPr>
            <w:tcW w:w="1178" w:type="dxa"/>
            <w:tcBorders>
              <w:top w:val="nil"/>
              <w:left w:val="nil"/>
              <w:bottom w:val="single" w:sz="4" w:space="0" w:color="auto"/>
              <w:right w:val="single" w:sz="4" w:space="0" w:color="auto"/>
            </w:tcBorders>
            <w:shd w:val="clear" w:color="auto" w:fill="auto"/>
            <w:noWrap/>
            <w:vAlign w:val="center"/>
            <w:hideMark/>
          </w:tcPr>
          <w:p w14:paraId="78601889" w14:textId="77777777" w:rsidR="00C70C5A" w:rsidRPr="001A092A" w:rsidRDefault="00C70C5A" w:rsidP="009346C5">
            <w:pPr>
              <w:jc w:val="right"/>
              <w:rPr>
                <w:sz w:val="18"/>
                <w:szCs w:val="18"/>
                <w:lang w:val="en-US" w:eastAsia="zh-CN"/>
              </w:rPr>
            </w:pPr>
            <w:r w:rsidRPr="001A092A">
              <w:rPr>
                <w:sz w:val="18"/>
                <w:szCs w:val="18"/>
                <w:lang w:val="en-US" w:eastAsia="zh-CN"/>
              </w:rPr>
              <w:t>0.896</w:t>
            </w:r>
          </w:p>
        </w:tc>
        <w:tc>
          <w:tcPr>
            <w:tcW w:w="1178" w:type="dxa"/>
            <w:tcBorders>
              <w:top w:val="nil"/>
              <w:left w:val="nil"/>
              <w:bottom w:val="single" w:sz="4" w:space="0" w:color="auto"/>
              <w:right w:val="single" w:sz="4" w:space="0" w:color="auto"/>
            </w:tcBorders>
            <w:shd w:val="clear" w:color="auto" w:fill="auto"/>
            <w:noWrap/>
            <w:vAlign w:val="center"/>
            <w:hideMark/>
          </w:tcPr>
          <w:p w14:paraId="199A40E0" w14:textId="77777777" w:rsidR="00C70C5A" w:rsidRPr="001A092A" w:rsidRDefault="00C70C5A" w:rsidP="009346C5">
            <w:pPr>
              <w:jc w:val="right"/>
              <w:rPr>
                <w:sz w:val="18"/>
                <w:szCs w:val="18"/>
                <w:lang w:val="en-US" w:eastAsia="zh-CN"/>
              </w:rPr>
            </w:pPr>
            <w:r w:rsidRPr="001A092A">
              <w:rPr>
                <w:sz w:val="18"/>
                <w:szCs w:val="18"/>
                <w:lang w:val="en-US" w:eastAsia="zh-CN"/>
              </w:rPr>
              <w:t>24,329</w:t>
            </w:r>
          </w:p>
        </w:tc>
        <w:tc>
          <w:tcPr>
            <w:tcW w:w="1178" w:type="dxa"/>
            <w:tcBorders>
              <w:top w:val="nil"/>
              <w:left w:val="nil"/>
              <w:bottom w:val="single" w:sz="4" w:space="0" w:color="auto"/>
              <w:right w:val="single" w:sz="4" w:space="0" w:color="auto"/>
            </w:tcBorders>
            <w:shd w:val="clear" w:color="auto" w:fill="auto"/>
            <w:noWrap/>
            <w:vAlign w:val="center"/>
            <w:hideMark/>
          </w:tcPr>
          <w:p w14:paraId="4DB783A7" w14:textId="77777777" w:rsidR="00C70C5A" w:rsidRPr="001A092A" w:rsidRDefault="00C70C5A" w:rsidP="009346C5">
            <w:pPr>
              <w:jc w:val="right"/>
              <w:rPr>
                <w:sz w:val="18"/>
                <w:szCs w:val="18"/>
                <w:lang w:val="en-US" w:eastAsia="zh-CN"/>
              </w:rPr>
            </w:pPr>
            <w:r w:rsidRPr="001A092A">
              <w:rPr>
                <w:sz w:val="18"/>
                <w:szCs w:val="18"/>
                <w:lang w:val="en-US" w:eastAsia="zh-CN"/>
              </w:rPr>
              <w:t>26,685</w:t>
            </w:r>
          </w:p>
        </w:tc>
        <w:tc>
          <w:tcPr>
            <w:tcW w:w="1178" w:type="dxa"/>
            <w:tcBorders>
              <w:top w:val="nil"/>
              <w:left w:val="nil"/>
              <w:bottom w:val="single" w:sz="4" w:space="0" w:color="auto"/>
              <w:right w:val="single" w:sz="4" w:space="0" w:color="auto"/>
            </w:tcBorders>
            <w:shd w:val="clear" w:color="auto" w:fill="auto"/>
            <w:noWrap/>
            <w:vAlign w:val="center"/>
            <w:hideMark/>
          </w:tcPr>
          <w:p w14:paraId="144272F0" w14:textId="77777777" w:rsidR="00C70C5A" w:rsidRPr="001A092A" w:rsidRDefault="00C70C5A" w:rsidP="009346C5">
            <w:pPr>
              <w:jc w:val="right"/>
              <w:rPr>
                <w:sz w:val="18"/>
                <w:szCs w:val="18"/>
                <w:lang w:val="en-US" w:eastAsia="zh-CN"/>
              </w:rPr>
            </w:pPr>
            <w:r w:rsidRPr="001A092A">
              <w:rPr>
                <w:sz w:val="18"/>
                <w:szCs w:val="18"/>
                <w:lang w:val="en-US" w:eastAsia="zh-CN"/>
              </w:rPr>
              <w:t>51,014</w:t>
            </w:r>
          </w:p>
        </w:tc>
      </w:tr>
      <w:tr w:rsidR="00C70C5A" w:rsidRPr="001A092A" w14:paraId="43557BEC"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3D76209D"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United Kingdom of Great Britain and Northern Ireland</w:t>
            </w:r>
          </w:p>
        </w:tc>
        <w:tc>
          <w:tcPr>
            <w:tcW w:w="1178" w:type="dxa"/>
            <w:tcBorders>
              <w:top w:val="nil"/>
              <w:left w:val="nil"/>
              <w:bottom w:val="single" w:sz="4" w:space="0" w:color="auto"/>
              <w:right w:val="single" w:sz="4" w:space="0" w:color="auto"/>
            </w:tcBorders>
            <w:shd w:val="clear" w:color="auto" w:fill="auto"/>
            <w:vAlign w:val="center"/>
            <w:hideMark/>
          </w:tcPr>
          <w:p w14:paraId="77CE04C4" w14:textId="77777777" w:rsidR="00C70C5A" w:rsidRPr="001A092A" w:rsidRDefault="00C70C5A" w:rsidP="009346C5">
            <w:pPr>
              <w:jc w:val="right"/>
              <w:rPr>
                <w:sz w:val="18"/>
                <w:szCs w:val="18"/>
                <w:lang w:val="en-US" w:eastAsia="zh-CN"/>
              </w:rPr>
            </w:pPr>
            <w:r w:rsidRPr="001A092A">
              <w:rPr>
                <w:sz w:val="18"/>
                <w:szCs w:val="18"/>
                <w:lang w:val="en-US" w:eastAsia="zh-CN"/>
              </w:rPr>
              <w:t>4.375</w:t>
            </w:r>
          </w:p>
        </w:tc>
        <w:tc>
          <w:tcPr>
            <w:tcW w:w="1178" w:type="dxa"/>
            <w:tcBorders>
              <w:top w:val="nil"/>
              <w:left w:val="nil"/>
              <w:bottom w:val="single" w:sz="4" w:space="0" w:color="auto"/>
              <w:right w:val="single" w:sz="4" w:space="0" w:color="auto"/>
            </w:tcBorders>
            <w:shd w:val="clear" w:color="auto" w:fill="auto"/>
            <w:noWrap/>
            <w:vAlign w:val="center"/>
            <w:hideMark/>
          </w:tcPr>
          <w:p w14:paraId="3599DC53" w14:textId="77777777" w:rsidR="00C70C5A" w:rsidRPr="001A092A" w:rsidRDefault="00C70C5A" w:rsidP="009346C5">
            <w:pPr>
              <w:jc w:val="right"/>
              <w:rPr>
                <w:sz w:val="18"/>
                <w:szCs w:val="18"/>
                <w:lang w:val="en-US" w:eastAsia="zh-CN"/>
              </w:rPr>
            </w:pPr>
            <w:r w:rsidRPr="001A092A">
              <w:rPr>
                <w:sz w:val="18"/>
                <w:szCs w:val="18"/>
                <w:lang w:val="en-US" w:eastAsia="zh-CN"/>
              </w:rPr>
              <w:t>6.176</w:t>
            </w:r>
          </w:p>
        </w:tc>
        <w:tc>
          <w:tcPr>
            <w:tcW w:w="1178" w:type="dxa"/>
            <w:tcBorders>
              <w:top w:val="nil"/>
              <w:left w:val="nil"/>
              <w:bottom w:val="single" w:sz="4" w:space="0" w:color="auto"/>
              <w:right w:val="single" w:sz="4" w:space="0" w:color="auto"/>
            </w:tcBorders>
            <w:shd w:val="clear" w:color="auto" w:fill="auto"/>
            <w:noWrap/>
            <w:vAlign w:val="center"/>
            <w:hideMark/>
          </w:tcPr>
          <w:p w14:paraId="6AA61F36" w14:textId="77777777" w:rsidR="00C70C5A" w:rsidRPr="001A092A" w:rsidRDefault="00C70C5A" w:rsidP="009346C5">
            <w:pPr>
              <w:jc w:val="right"/>
              <w:rPr>
                <w:sz w:val="18"/>
                <w:szCs w:val="18"/>
                <w:lang w:val="en-US" w:eastAsia="zh-CN"/>
              </w:rPr>
            </w:pPr>
            <w:r w:rsidRPr="001A092A">
              <w:rPr>
                <w:sz w:val="18"/>
                <w:szCs w:val="18"/>
                <w:lang w:val="en-US" w:eastAsia="zh-CN"/>
              </w:rPr>
              <w:t>167,623</w:t>
            </w:r>
          </w:p>
        </w:tc>
        <w:tc>
          <w:tcPr>
            <w:tcW w:w="1178" w:type="dxa"/>
            <w:tcBorders>
              <w:top w:val="nil"/>
              <w:left w:val="nil"/>
              <w:bottom w:val="single" w:sz="4" w:space="0" w:color="auto"/>
              <w:right w:val="single" w:sz="4" w:space="0" w:color="auto"/>
            </w:tcBorders>
            <w:shd w:val="clear" w:color="auto" w:fill="auto"/>
            <w:noWrap/>
            <w:vAlign w:val="center"/>
            <w:hideMark/>
          </w:tcPr>
          <w:p w14:paraId="02084A44" w14:textId="77777777" w:rsidR="00C70C5A" w:rsidRPr="001A092A" w:rsidRDefault="00C70C5A" w:rsidP="009346C5">
            <w:pPr>
              <w:jc w:val="right"/>
              <w:rPr>
                <w:sz w:val="18"/>
                <w:szCs w:val="18"/>
                <w:lang w:val="en-US" w:eastAsia="zh-CN"/>
              </w:rPr>
            </w:pPr>
            <w:r w:rsidRPr="001A092A">
              <w:rPr>
                <w:sz w:val="18"/>
                <w:szCs w:val="18"/>
                <w:lang w:val="en-US" w:eastAsia="zh-CN"/>
              </w:rPr>
              <w:t>183,854</w:t>
            </w:r>
          </w:p>
        </w:tc>
        <w:tc>
          <w:tcPr>
            <w:tcW w:w="1178" w:type="dxa"/>
            <w:tcBorders>
              <w:top w:val="nil"/>
              <w:left w:val="nil"/>
              <w:bottom w:val="single" w:sz="4" w:space="0" w:color="auto"/>
              <w:right w:val="single" w:sz="4" w:space="0" w:color="auto"/>
            </w:tcBorders>
            <w:shd w:val="clear" w:color="auto" w:fill="auto"/>
            <w:noWrap/>
            <w:vAlign w:val="center"/>
            <w:hideMark/>
          </w:tcPr>
          <w:p w14:paraId="1315B88C" w14:textId="77777777" w:rsidR="00C70C5A" w:rsidRPr="001A092A" w:rsidRDefault="00C70C5A" w:rsidP="009346C5">
            <w:pPr>
              <w:jc w:val="right"/>
              <w:rPr>
                <w:sz w:val="18"/>
                <w:szCs w:val="18"/>
                <w:lang w:val="en-US" w:eastAsia="zh-CN"/>
              </w:rPr>
            </w:pPr>
            <w:r w:rsidRPr="001A092A">
              <w:rPr>
                <w:sz w:val="18"/>
                <w:szCs w:val="18"/>
                <w:lang w:val="en-US" w:eastAsia="zh-CN"/>
              </w:rPr>
              <w:t>351,477</w:t>
            </w:r>
          </w:p>
        </w:tc>
      </w:tr>
      <w:tr w:rsidR="00C70C5A" w:rsidRPr="001A092A" w14:paraId="0DC84792"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417FEBE5"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United Republic of Tanzania</w:t>
            </w:r>
          </w:p>
        </w:tc>
        <w:tc>
          <w:tcPr>
            <w:tcW w:w="1178" w:type="dxa"/>
            <w:tcBorders>
              <w:top w:val="nil"/>
              <w:left w:val="nil"/>
              <w:bottom w:val="single" w:sz="4" w:space="0" w:color="auto"/>
              <w:right w:val="single" w:sz="4" w:space="0" w:color="auto"/>
            </w:tcBorders>
            <w:shd w:val="clear" w:color="auto" w:fill="auto"/>
            <w:vAlign w:val="center"/>
            <w:hideMark/>
          </w:tcPr>
          <w:p w14:paraId="63897DE4"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2CAF7B88"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6322D2DE" w14:textId="77777777" w:rsidR="00C70C5A" w:rsidRPr="001A092A" w:rsidRDefault="00C70C5A" w:rsidP="009346C5">
            <w:pPr>
              <w:jc w:val="right"/>
              <w:rPr>
                <w:sz w:val="18"/>
                <w:szCs w:val="18"/>
                <w:lang w:val="en-US" w:eastAsia="zh-CN"/>
              </w:rPr>
            </w:pPr>
            <w:r w:rsidRPr="001A092A">
              <w:rPr>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4A006CE8" w14:textId="77777777" w:rsidR="00C70C5A" w:rsidRPr="001A092A" w:rsidRDefault="00C70C5A" w:rsidP="009346C5">
            <w:pPr>
              <w:jc w:val="right"/>
              <w:rPr>
                <w:sz w:val="18"/>
                <w:szCs w:val="18"/>
                <w:lang w:val="en-US" w:eastAsia="zh-CN"/>
              </w:rPr>
            </w:pPr>
            <w:r w:rsidRPr="001A092A">
              <w:rPr>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0D5EED75" w14:textId="77777777" w:rsidR="00C70C5A" w:rsidRPr="001A092A" w:rsidRDefault="00C70C5A" w:rsidP="009346C5">
            <w:pPr>
              <w:jc w:val="right"/>
              <w:rPr>
                <w:sz w:val="18"/>
                <w:szCs w:val="18"/>
                <w:lang w:val="en-US" w:eastAsia="zh-CN"/>
              </w:rPr>
            </w:pPr>
            <w:r w:rsidRPr="001A092A">
              <w:rPr>
                <w:sz w:val="18"/>
                <w:szCs w:val="18"/>
                <w:lang w:val="en-US" w:eastAsia="zh-CN"/>
              </w:rPr>
              <w:t>569</w:t>
            </w:r>
          </w:p>
        </w:tc>
      </w:tr>
      <w:tr w:rsidR="00C70C5A" w:rsidRPr="001A092A" w14:paraId="022591A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76E6A01"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Uruguay</w:t>
            </w:r>
          </w:p>
        </w:tc>
        <w:tc>
          <w:tcPr>
            <w:tcW w:w="1178" w:type="dxa"/>
            <w:tcBorders>
              <w:top w:val="nil"/>
              <w:left w:val="nil"/>
              <w:bottom w:val="single" w:sz="4" w:space="0" w:color="auto"/>
              <w:right w:val="single" w:sz="4" w:space="0" w:color="auto"/>
            </w:tcBorders>
            <w:shd w:val="clear" w:color="auto" w:fill="auto"/>
            <w:vAlign w:val="center"/>
            <w:hideMark/>
          </w:tcPr>
          <w:p w14:paraId="41E58A85" w14:textId="77777777" w:rsidR="00C70C5A" w:rsidRPr="001A092A" w:rsidRDefault="00C70C5A" w:rsidP="009346C5">
            <w:pPr>
              <w:jc w:val="right"/>
              <w:rPr>
                <w:sz w:val="18"/>
                <w:szCs w:val="18"/>
                <w:lang w:val="en-US" w:eastAsia="zh-CN"/>
              </w:rPr>
            </w:pPr>
            <w:r w:rsidRPr="001A092A">
              <w:rPr>
                <w:sz w:val="18"/>
                <w:szCs w:val="18"/>
                <w:lang w:val="en-US" w:eastAsia="zh-CN"/>
              </w:rPr>
              <w:t>0.092</w:t>
            </w:r>
          </w:p>
        </w:tc>
        <w:tc>
          <w:tcPr>
            <w:tcW w:w="1178" w:type="dxa"/>
            <w:tcBorders>
              <w:top w:val="nil"/>
              <w:left w:val="nil"/>
              <w:bottom w:val="single" w:sz="4" w:space="0" w:color="auto"/>
              <w:right w:val="single" w:sz="4" w:space="0" w:color="auto"/>
            </w:tcBorders>
            <w:shd w:val="clear" w:color="auto" w:fill="auto"/>
            <w:noWrap/>
            <w:vAlign w:val="center"/>
            <w:hideMark/>
          </w:tcPr>
          <w:p w14:paraId="1DFFE836" w14:textId="77777777" w:rsidR="00C70C5A" w:rsidRPr="001A092A" w:rsidRDefault="00C70C5A" w:rsidP="009346C5">
            <w:pPr>
              <w:jc w:val="right"/>
              <w:rPr>
                <w:sz w:val="18"/>
                <w:szCs w:val="18"/>
                <w:lang w:val="en-US" w:eastAsia="zh-CN"/>
              </w:rPr>
            </w:pPr>
            <w:r w:rsidRPr="001A092A">
              <w:rPr>
                <w:sz w:val="18"/>
                <w:szCs w:val="18"/>
                <w:lang w:val="en-US" w:eastAsia="zh-CN"/>
              </w:rPr>
              <w:t>0.130</w:t>
            </w:r>
          </w:p>
        </w:tc>
        <w:tc>
          <w:tcPr>
            <w:tcW w:w="1178" w:type="dxa"/>
            <w:tcBorders>
              <w:top w:val="nil"/>
              <w:left w:val="nil"/>
              <w:bottom w:val="single" w:sz="4" w:space="0" w:color="auto"/>
              <w:right w:val="single" w:sz="4" w:space="0" w:color="auto"/>
            </w:tcBorders>
            <w:shd w:val="clear" w:color="auto" w:fill="auto"/>
            <w:noWrap/>
            <w:vAlign w:val="center"/>
            <w:hideMark/>
          </w:tcPr>
          <w:p w14:paraId="7D7C1590" w14:textId="77777777" w:rsidR="00C70C5A" w:rsidRPr="001A092A" w:rsidRDefault="00C70C5A" w:rsidP="009346C5">
            <w:pPr>
              <w:jc w:val="right"/>
              <w:rPr>
                <w:sz w:val="18"/>
                <w:szCs w:val="18"/>
                <w:lang w:val="en-US" w:eastAsia="zh-CN"/>
              </w:rPr>
            </w:pPr>
            <w:r w:rsidRPr="001A092A">
              <w:rPr>
                <w:sz w:val="18"/>
                <w:szCs w:val="18"/>
                <w:lang w:val="en-US" w:eastAsia="zh-CN"/>
              </w:rPr>
              <w:t>3,525</w:t>
            </w:r>
          </w:p>
        </w:tc>
        <w:tc>
          <w:tcPr>
            <w:tcW w:w="1178" w:type="dxa"/>
            <w:tcBorders>
              <w:top w:val="nil"/>
              <w:left w:val="nil"/>
              <w:bottom w:val="single" w:sz="4" w:space="0" w:color="auto"/>
              <w:right w:val="single" w:sz="4" w:space="0" w:color="auto"/>
            </w:tcBorders>
            <w:shd w:val="clear" w:color="auto" w:fill="auto"/>
            <w:noWrap/>
            <w:vAlign w:val="center"/>
            <w:hideMark/>
          </w:tcPr>
          <w:p w14:paraId="1C542D20" w14:textId="77777777" w:rsidR="00C70C5A" w:rsidRPr="001A092A" w:rsidRDefault="00C70C5A" w:rsidP="009346C5">
            <w:pPr>
              <w:jc w:val="right"/>
              <w:rPr>
                <w:sz w:val="18"/>
                <w:szCs w:val="18"/>
                <w:lang w:val="en-US" w:eastAsia="zh-CN"/>
              </w:rPr>
            </w:pPr>
            <w:r w:rsidRPr="001A092A">
              <w:rPr>
                <w:sz w:val="18"/>
                <w:szCs w:val="18"/>
                <w:lang w:val="en-US" w:eastAsia="zh-CN"/>
              </w:rPr>
              <w:t>3,866</w:t>
            </w:r>
          </w:p>
        </w:tc>
        <w:tc>
          <w:tcPr>
            <w:tcW w:w="1178" w:type="dxa"/>
            <w:tcBorders>
              <w:top w:val="nil"/>
              <w:left w:val="nil"/>
              <w:bottom w:val="single" w:sz="4" w:space="0" w:color="auto"/>
              <w:right w:val="single" w:sz="4" w:space="0" w:color="auto"/>
            </w:tcBorders>
            <w:shd w:val="clear" w:color="auto" w:fill="auto"/>
            <w:noWrap/>
            <w:vAlign w:val="center"/>
            <w:hideMark/>
          </w:tcPr>
          <w:p w14:paraId="6453E92F" w14:textId="77777777" w:rsidR="00C70C5A" w:rsidRPr="001A092A" w:rsidRDefault="00C70C5A" w:rsidP="009346C5">
            <w:pPr>
              <w:jc w:val="right"/>
              <w:rPr>
                <w:sz w:val="18"/>
                <w:szCs w:val="18"/>
                <w:lang w:val="en-US" w:eastAsia="zh-CN"/>
              </w:rPr>
            </w:pPr>
            <w:r w:rsidRPr="001A092A">
              <w:rPr>
                <w:sz w:val="18"/>
                <w:szCs w:val="18"/>
                <w:lang w:val="en-US" w:eastAsia="zh-CN"/>
              </w:rPr>
              <w:t>7,391</w:t>
            </w:r>
          </w:p>
        </w:tc>
      </w:tr>
      <w:tr w:rsidR="00C70C5A" w:rsidRPr="001A092A" w14:paraId="38656455"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650BA5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Uzbekistan</w:t>
            </w:r>
          </w:p>
        </w:tc>
        <w:tc>
          <w:tcPr>
            <w:tcW w:w="1178" w:type="dxa"/>
            <w:tcBorders>
              <w:top w:val="nil"/>
              <w:left w:val="nil"/>
              <w:bottom w:val="single" w:sz="4" w:space="0" w:color="auto"/>
              <w:right w:val="single" w:sz="4" w:space="0" w:color="auto"/>
            </w:tcBorders>
            <w:shd w:val="clear" w:color="auto" w:fill="auto"/>
            <w:vAlign w:val="center"/>
            <w:hideMark/>
          </w:tcPr>
          <w:p w14:paraId="120A3258" w14:textId="77777777" w:rsidR="00C70C5A" w:rsidRPr="001A092A" w:rsidRDefault="00C70C5A" w:rsidP="009346C5">
            <w:pPr>
              <w:jc w:val="right"/>
              <w:rPr>
                <w:sz w:val="18"/>
                <w:szCs w:val="18"/>
                <w:lang w:val="en-US" w:eastAsia="zh-CN"/>
              </w:rPr>
            </w:pPr>
            <w:r w:rsidRPr="001A092A">
              <w:rPr>
                <w:sz w:val="18"/>
                <w:szCs w:val="18"/>
                <w:lang w:val="en-US" w:eastAsia="zh-CN"/>
              </w:rPr>
              <w:t>0.027</w:t>
            </w:r>
          </w:p>
        </w:tc>
        <w:tc>
          <w:tcPr>
            <w:tcW w:w="1178" w:type="dxa"/>
            <w:tcBorders>
              <w:top w:val="nil"/>
              <w:left w:val="nil"/>
              <w:bottom w:val="single" w:sz="4" w:space="0" w:color="auto"/>
              <w:right w:val="single" w:sz="4" w:space="0" w:color="auto"/>
            </w:tcBorders>
            <w:shd w:val="clear" w:color="auto" w:fill="auto"/>
            <w:noWrap/>
            <w:vAlign w:val="center"/>
            <w:hideMark/>
          </w:tcPr>
          <w:p w14:paraId="2C3A1923" w14:textId="77777777" w:rsidR="00C70C5A" w:rsidRPr="001A092A" w:rsidRDefault="00C70C5A" w:rsidP="009346C5">
            <w:pPr>
              <w:jc w:val="right"/>
              <w:rPr>
                <w:sz w:val="18"/>
                <w:szCs w:val="18"/>
                <w:lang w:val="en-US" w:eastAsia="zh-CN"/>
              </w:rPr>
            </w:pPr>
            <w:r w:rsidRPr="001A092A">
              <w:rPr>
                <w:sz w:val="18"/>
                <w:szCs w:val="18"/>
                <w:lang w:val="en-US" w:eastAsia="zh-CN"/>
              </w:rPr>
              <w:t>0.038</w:t>
            </w:r>
          </w:p>
        </w:tc>
        <w:tc>
          <w:tcPr>
            <w:tcW w:w="1178" w:type="dxa"/>
            <w:tcBorders>
              <w:top w:val="nil"/>
              <w:left w:val="nil"/>
              <w:bottom w:val="single" w:sz="4" w:space="0" w:color="auto"/>
              <w:right w:val="single" w:sz="4" w:space="0" w:color="auto"/>
            </w:tcBorders>
            <w:shd w:val="clear" w:color="auto" w:fill="auto"/>
            <w:noWrap/>
            <w:vAlign w:val="center"/>
            <w:hideMark/>
          </w:tcPr>
          <w:p w14:paraId="4BE30BE9" w14:textId="77777777" w:rsidR="00C70C5A" w:rsidRPr="001A092A" w:rsidRDefault="00C70C5A" w:rsidP="009346C5">
            <w:pPr>
              <w:jc w:val="right"/>
              <w:rPr>
                <w:sz w:val="18"/>
                <w:szCs w:val="18"/>
                <w:lang w:val="en-US" w:eastAsia="zh-CN"/>
              </w:rPr>
            </w:pPr>
            <w:r w:rsidRPr="001A092A">
              <w:rPr>
                <w:sz w:val="18"/>
                <w:szCs w:val="18"/>
                <w:lang w:val="en-US" w:eastAsia="zh-CN"/>
              </w:rPr>
              <w:t>1,034</w:t>
            </w:r>
          </w:p>
        </w:tc>
        <w:tc>
          <w:tcPr>
            <w:tcW w:w="1178" w:type="dxa"/>
            <w:tcBorders>
              <w:top w:val="nil"/>
              <w:left w:val="nil"/>
              <w:bottom w:val="single" w:sz="4" w:space="0" w:color="auto"/>
              <w:right w:val="single" w:sz="4" w:space="0" w:color="auto"/>
            </w:tcBorders>
            <w:shd w:val="clear" w:color="auto" w:fill="auto"/>
            <w:noWrap/>
            <w:vAlign w:val="center"/>
            <w:hideMark/>
          </w:tcPr>
          <w:p w14:paraId="604CCC53" w14:textId="77777777" w:rsidR="00C70C5A" w:rsidRPr="001A092A" w:rsidRDefault="00C70C5A" w:rsidP="009346C5">
            <w:pPr>
              <w:jc w:val="right"/>
              <w:rPr>
                <w:sz w:val="18"/>
                <w:szCs w:val="18"/>
                <w:lang w:val="en-US" w:eastAsia="zh-CN"/>
              </w:rPr>
            </w:pPr>
            <w:r w:rsidRPr="001A092A">
              <w:rPr>
                <w:sz w:val="18"/>
                <w:szCs w:val="18"/>
                <w:lang w:val="en-US" w:eastAsia="zh-CN"/>
              </w:rPr>
              <w:t>1,135</w:t>
            </w:r>
          </w:p>
        </w:tc>
        <w:tc>
          <w:tcPr>
            <w:tcW w:w="1178" w:type="dxa"/>
            <w:tcBorders>
              <w:top w:val="nil"/>
              <w:left w:val="nil"/>
              <w:bottom w:val="single" w:sz="4" w:space="0" w:color="auto"/>
              <w:right w:val="single" w:sz="4" w:space="0" w:color="auto"/>
            </w:tcBorders>
            <w:shd w:val="clear" w:color="auto" w:fill="auto"/>
            <w:noWrap/>
            <w:vAlign w:val="center"/>
            <w:hideMark/>
          </w:tcPr>
          <w:p w14:paraId="7D476E74" w14:textId="77777777" w:rsidR="00C70C5A" w:rsidRPr="001A092A" w:rsidRDefault="00C70C5A" w:rsidP="009346C5">
            <w:pPr>
              <w:jc w:val="right"/>
              <w:rPr>
                <w:sz w:val="18"/>
                <w:szCs w:val="18"/>
                <w:lang w:val="en-US" w:eastAsia="zh-CN"/>
              </w:rPr>
            </w:pPr>
            <w:r w:rsidRPr="001A092A">
              <w:rPr>
                <w:sz w:val="18"/>
                <w:szCs w:val="18"/>
                <w:lang w:val="en-US" w:eastAsia="zh-CN"/>
              </w:rPr>
              <w:t>2,169</w:t>
            </w:r>
          </w:p>
        </w:tc>
      </w:tr>
      <w:tr w:rsidR="00C70C5A" w:rsidRPr="001A092A" w14:paraId="6CB0B8A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24C6E50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Venezuela (Bolivarian Republic of)</w:t>
            </w:r>
          </w:p>
        </w:tc>
        <w:tc>
          <w:tcPr>
            <w:tcW w:w="1178" w:type="dxa"/>
            <w:tcBorders>
              <w:top w:val="nil"/>
              <w:left w:val="nil"/>
              <w:bottom w:val="single" w:sz="4" w:space="0" w:color="auto"/>
              <w:right w:val="single" w:sz="4" w:space="0" w:color="auto"/>
            </w:tcBorders>
            <w:shd w:val="clear" w:color="auto" w:fill="auto"/>
            <w:vAlign w:val="center"/>
            <w:hideMark/>
          </w:tcPr>
          <w:p w14:paraId="7D4CF057" w14:textId="77777777" w:rsidR="00C70C5A" w:rsidRPr="001A092A" w:rsidRDefault="00C70C5A" w:rsidP="009346C5">
            <w:pPr>
              <w:jc w:val="right"/>
              <w:rPr>
                <w:sz w:val="18"/>
                <w:szCs w:val="18"/>
                <w:lang w:val="en-US" w:eastAsia="zh-CN"/>
              </w:rPr>
            </w:pPr>
            <w:r w:rsidRPr="001A092A">
              <w:rPr>
                <w:sz w:val="18"/>
                <w:szCs w:val="18"/>
                <w:lang w:val="en-US" w:eastAsia="zh-CN"/>
              </w:rPr>
              <w:t>0.175</w:t>
            </w:r>
          </w:p>
        </w:tc>
        <w:tc>
          <w:tcPr>
            <w:tcW w:w="1178" w:type="dxa"/>
            <w:tcBorders>
              <w:top w:val="nil"/>
              <w:left w:val="nil"/>
              <w:bottom w:val="single" w:sz="4" w:space="0" w:color="auto"/>
              <w:right w:val="single" w:sz="4" w:space="0" w:color="auto"/>
            </w:tcBorders>
            <w:shd w:val="clear" w:color="auto" w:fill="auto"/>
            <w:noWrap/>
            <w:vAlign w:val="center"/>
            <w:hideMark/>
          </w:tcPr>
          <w:p w14:paraId="0BAD3FA8" w14:textId="77777777" w:rsidR="00C70C5A" w:rsidRPr="001A092A" w:rsidRDefault="00C70C5A" w:rsidP="009346C5">
            <w:pPr>
              <w:jc w:val="right"/>
              <w:rPr>
                <w:sz w:val="18"/>
                <w:szCs w:val="18"/>
                <w:lang w:val="en-US" w:eastAsia="zh-CN"/>
              </w:rPr>
            </w:pPr>
            <w:r w:rsidRPr="001A092A">
              <w:rPr>
                <w:sz w:val="18"/>
                <w:szCs w:val="18"/>
                <w:lang w:val="en-US" w:eastAsia="zh-CN"/>
              </w:rPr>
              <w:t>0.247</w:t>
            </w:r>
          </w:p>
        </w:tc>
        <w:tc>
          <w:tcPr>
            <w:tcW w:w="1178" w:type="dxa"/>
            <w:tcBorders>
              <w:top w:val="nil"/>
              <w:left w:val="nil"/>
              <w:bottom w:val="single" w:sz="4" w:space="0" w:color="auto"/>
              <w:right w:val="single" w:sz="4" w:space="0" w:color="auto"/>
            </w:tcBorders>
            <w:shd w:val="clear" w:color="auto" w:fill="auto"/>
            <w:noWrap/>
            <w:vAlign w:val="center"/>
            <w:hideMark/>
          </w:tcPr>
          <w:p w14:paraId="106FC1DD" w14:textId="77777777" w:rsidR="00C70C5A" w:rsidRPr="001A092A" w:rsidRDefault="00C70C5A" w:rsidP="009346C5">
            <w:pPr>
              <w:jc w:val="right"/>
              <w:rPr>
                <w:sz w:val="18"/>
                <w:szCs w:val="18"/>
                <w:lang w:val="en-US" w:eastAsia="zh-CN"/>
              </w:rPr>
            </w:pPr>
            <w:r w:rsidRPr="001A092A">
              <w:rPr>
                <w:sz w:val="18"/>
                <w:szCs w:val="18"/>
                <w:lang w:val="en-US" w:eastAsia="zh-CN"/>
              </w:rPr>
              <w:t>6,705</w:t>
            </w:r>
          </w:p>
        </w:tc>
        <w:tc>
          <w:tcPr>
            <w:tcW w:w="1178" w:type="dxa"/>
            <w:tcBorders>
              <w:top w:val="nil"/>
              <w:left w:val="nil"/>
              <w:bottom w:val="single" w:sz="4" w:space="0" w:color="auto"/>
              <w:right w:val="single" w:sz="4" w:space="0" w:color="auto"/>
            </w:tcBorders>
            <w:shd w:val="clear" w:color="auto" w:fill="auto"/>
            <w:noWrap/>
            <w:vAlign w:val="center"/>
            <w:hideMark/>
          </w:tcPr>
          <w:p w14:paraId="2A6CE6BF" w14:textId="77777777" w:rsidR="00C70C5A" w:rsidRPr="001A092A" w:rsidRDefault="00C70C5A" w:rsidP="009346C5">
            <w:pPr>
              <w:jc w:val="right"/>
              <w:rPr>
                <w:sz w:val="18"/>
                <w:szCs w:val="18"/>
                <w:lang w:val="en-US" w:eastAsia="zh-CN"/>
              </w:rPr>
            </w:pPr>
            <w:r w:rsidRPr="001A092A">
              <w:rPr>
                <w:sz w:val="18"/>
                <w:szCs w:val="18"/>
                <w:lang w:val="en-US" w:eastAsia="zh-CN"/>
              </w:rPr>
              <w:t>7,354</w:t>
            </w:r>
          </w:p>
        </w:tc>
        <w:tc>
          <w:tcPr>
            <w:tcW w:w="1178" w:type="dxa"/>
            <w:tcBorders>
              <w:top w:val="nil"/>
              <w:left w:val="nil"/>
              <w:bottom w:val="single" w:sz="4" w:space="0" w:color="auto"/>
              <w:right w:val="single" w:sz="4" w:space="0" w:color="auto"/>
            </w:tcBorders>
            <w:shd w:val="clear" w:color="auto" w:fill="auto"/>
            <w:noWrap/>
            <w:vAlign w:val="center"/>
            <w:hideMark/>
          </w:tcPr>
          <w:p w14:paraId="2EDCEE5A" w14:textId="77777777" w:rsidR="00C70C5A" w:rsidRPr="001A092A" w:rsidRDefault="00C70C5A" w:rsidP="009346C5">
            <w:pPr>
              <w:jc w:val="right"/>
              <w:rPr>
                <w:sz w:val="18"/>
                <w:szCs w:val="18"/>
                <w:lang w:val="en-US" w:eastAsia="zh-CN"/>
              </w:rPr>
            </w:pPr>
            <w:r w:rsidRPr="001A092A">
              <w:rPr>
                <w:sz w:val="18"/>
                <w:szCs w:val="18"/>
                <w:lang w:val="en-US" w:eastAsia="zh-CN"/>
              </w:rPr>
              <w:t>14,059</w:t>
            </w:r>
          </w:p>
        </w:tc>
      </w:tr>
      <w:tr w:rsidR="00C70C5A" w:rsidRPr="001A092A" w14:paraId="1E3B7DEE"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52A9B7B6"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Viet Nam</w:t>
            </w:r>
          </w:p>
        </w:tc>
        <w:tc>
          <w:tcPr>
            <w:tcW w:w="1178" w:type="dxa"/>
            <w:tcBorders>
              <w:top w:val="nil"/>
              <w:left w:val="nil"/>
              <w:bottom w:val="single" w:sz="4" w:space="0" w:color="auto"/>
              <w:right w:val="single" w:sz="4" w:space="0" w:color="auto"/>
            </w:tcBorders>
            <w:shd w:val="clear" w:color="auto" w:fill="auto"/>
            <w:vAlign w:val="center"/>
            <w:hideMark/>
          </w:tcPr>
          <w:p w14:paraId="53F9AC7D" w14:textId="77777777" w:rsidR="00C70C5A" w:rsidRPr="001A092A" w:rsidRDefault="00C70C5A" w:rsidP="009346C5">
            <w:pPr>
              <w:jc w:val="right"/>
              <w:rPr>
                <w:sz w:val="18"/>
                <w:szCs w:val="18"/>
                <w:lang w:val="en-US" w:eastAsia="zh-CN"/>
              </w:rPr>
            </w:pPr>
            <w:r w:rsidRPr="001A092A">
              <w:rPr>
                <w:sz w:val="18"/>
                <w:szCs w:val="18"/>
                <w:lang w:val="en-US" w:eastAsia="zh-CN"/>
              </w:rPr>
              <w:t>0.093</w:t>
            </w:r>
          </w:p>
        </w:tc>
        <w:tc>
          <w:tcPr>
            <w:tcW w:w="1178" w:type="dxa"/>
            <w:tcBorders>
              <w:top w:val="nil"/>
              <w:left w:val="nil"/>
              <w:bottom w:val="single" w:sz="4" w:space="0" w:color="auto"/>
              <w:right w:val="single" w:sz="4" w:space="0" w:color="auto"/>
            </w:tcBorders>
            <w:shd w:val="clear" w:color="auto" w:fill="auto"/>
            <w:noWrap/>
            <w:vAlign w:val="center"/>
            <w:hideMark/>
          </w:tcPr>
          <w:p w14:paraId="2C5B1C6A" w14:textId="77777777" w:rsidR="00C70C5A" w:rsidRPr="001A092A" w:rsidRDefault="00C70C5A" w:rsidP="009346C5">
            <w:pPr>
              <w:jc w:val="right"/>
              <w:rPr>
                <w:sz w:val="18"/>
                <w:szCs w:val="18"/>
                <w:lang w:val="en-US" w:eastAsia="zh-CN"/>
              </w:rPr>
            </w:pPr>
            <w:r w:rsidRPr="001A092A">
              <w:rPr>
                <w:sz w:val="18"/>
                <w:szCs w:val="18"/>
                <w:lang w:val="en-US" w:eastAsia="zh-CN"/>
              </w:rPr>
              <w:t>0.131</w:t>
            </w:r>
          </w:p>
        </w:tc>
        <w:tc>
          <w:tcPr>
            <w:tcW w:w="1178" w:type="dxa"/>
            <w:tcBorders>
              <w:top w:val="nil"/>
              <w:left w:val="nil"/>
              <w:bottom w:val="single" w:sz="4" w:space="0" w:color="auto"/>
              <w:right w:val="single" w:sz="4" w:space="0" w:color="auto"/>
            </w:tcBorders>
            <w:shd w:val="clear" w:color="auto" w:fill="auto"/>
            <w:noWrap/>
            <w:vAlign w:val="center"/>
            <w:hideMark/>
          </w:tcPr>
          <w:p w14:paraId="3E5DE2A7" w14:textId="77777777" w:rsidR="00C70C5A" w:rsidRPr="001A092A" w:rsidRDefault="00C70C5A" w:rsidP="009346C5">
            <w:pPr>
              <w:jc w:val="right"/>
              <w:rPr>
                <w:sz w:val="18"/>
                <w:szCs w:val="18"/>
                <w:lang w:val="en-US" w:eastAsia="zh-CN"/>
              </w:rPr>
            </w:pPr>
            <w:r w:rsidRPr="001A092A">
              <w:rPr>
                <w:sz w:val="18"/>
                <w:szCs w:val="18"/>
                <w:lang w:val="en-US" w:eastAsia="zh-CN"/>
              </w:rPr>
              <w:t>3,563</w:t>
            </w:r>
          </w:p>
        </w:tc>
        <w:tc>
          <w:tcPr>
            <w:tcW w:w="1178" w:type="dxa"/>
            <w:tcBorders>
              <w:top w:val="nil"/>
              <w:left w:val="nil"/>
              <w:bottom w:val="single" w:sz="4" w:space="0" w:color="auto"/>
              <w:right w:val="single" w:sz="4" w:space="0" w:color="auto"/>
            </w:tcBorders>
            <w:shd w:val="clear" w:color="auto" w:fill="auto"/>
            <w:noWrap/>
            <w:vAlign w:val="center"/>
            <w:hideMark/>
          </w:tcPr>
          <w:p w14:paraId="32CCF9D5" w14:textId="77777777" w:rsidR="00C70C5A" w:rsidRPr="001A092A" w:rsidRDefault="00C70C5A" w:rsidP="009346C5">
            <w:pPr>
              <w:jc w:val="right"/>
              <w:rPr>
                <w:sz w:val="18"/>
                <w:szCs w:val="18"/>
                <w:lang w:val="en-US" w:eastAsia="zh-CN"/>
              </w:rPr>
            </w:pPr>
            <w:r w:rsidRPr="001A092A">
              <w:rPr>
                <w:sz w:val="18"/>
                <w:szCs w:val="18"/>
                <w:lang w:val="en-US" w:eastAsia="zh-CN"/>
              </w:rPr>
              <w:t>3,908</w:t>
            </w:r>
          </w:p>
        </w:tc>
        <w:tc>
          <w:tcPr>
            <w:tcW w:w="1178" w:type="dxa"/>
            <w:tcBorders>
              <w:top w:val="nil"/>
              <w:left w:val="nil"/>
              <w:bottom w:val="single" w:sz="4" w:space="0" w:color="auto"/>
              <w:right w:val="single" w:sz="4" w:space="0" w:color="auto"/>
            </w:tcBorders>
            <w:shd w:val="clear" w:color="auto" w:fill="auto"/>
            <w:noWrap/>
            <w:vAlign w:val="center"/>
            <w:hideMark/>
          </w:tcPr>
          <w:p w14:paraId="7C99400F" w14:textId="77777777" w:rsidR="00C70C5A" w:rsidRPr="001A092A" w:rsidRDefault="00C70C5A" w:rsidP="009346C5">
            <w:pPr>
              <w:jc w:val="right"/>
              <w:rPr>
                <w:sz w:val="18"/>
                <w:szCs w:val="18"/>
                <w:lang w:val="en-US" w:eastAsia="zh-CN"/>
              </w:rPr>
            </w:pPr>
            <w:r w:rsidRPr="001A092A">
              <w:rPr>
                <w:sz w:val="18"/>
                <w:szCs w:val="18"/>
                <w:lang w:val="en-US" w:eastAsia="zh-CN"/>
              </w:rPr>
              <w:t>7,471</w:t>
            </w:r>
          </w:p>
        </w:tc>
      </w:tr>
      <w:tr w:rsidR="00C70C5A" w:rsidRPr="001A092A" w14:paraId="128F549D"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6B5ADE50"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Yemen</w:t>
            </w:r>
          </w:p>
        </w:tc>
        <w:tc>
          <w:tcPr>
            <w:tcW w:w="1178" w:type="dxa"/>
            <w:tcBorders>
              <w:top w:val="nil"/>
              <w:left w:val="nil"/>
              <w:bottom w:val="single" w:sz="4" w:space="0" w:color="auto"/>
              <w:right w:val="single" w:sz="4" w:space="0" w:color="auto"/>
            </w:tcBorders>
            <w:shd w:val="clear" w:color="auto" w:fill="auto"/>
            <w:vAlign w:val="center"/>
            <w:hideMark/>
          </w:tcPr>
          <w:p w14:paraId="180F8E83" w14:textId="77777777" w:rsidR="00C70C5A" w:rsidRPr="001A092A" w:rsidRDefault="00C70C5A" w:rsidP="009346C5">
            <w:pPr>
              <w:jc w:val="right"/>
              <w:rPr>
                <w:sz w:val="18"/>
                <w:szCs w:val="18"/>
                <w:lang w:val="en-US" w:eastAsia="zh-CN"/>
              </w:rPr>
            </w:pPr>
            <w:r w:rsidRPr="001A092A">
              <w:rPr>
                <w:sz w:val="18"/>
                <w:szCs w:val="18"/>
                <w:lang w:val="en-US" w:eastAsia="zh-CN"/>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27DAFD5A"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17361D4C" w14:textId="77777777" w:rsidR="00C70C5A" w:rsidRPr="001A092A" w:rsidRDefault="00C70C5A" w:rsidP="009346C5">
            <w:pPr>
              <w:jc w:val="right"/>
              <w:rPr>
                <w:sz w:val="18"/>
                <w:szCs w:val="18"/>
                <w:lang w:val="en-US" w:eastAsia="zh-CN"/>
              </w:rPr>
            </w:pPr>
            <w:r w:rsidRPr="001A092A">
              <w:rPr>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120E978C" w14:textId="77777777" w:rsidR="00C70C5A" w:rsidRPr="001A092A" w:rsidRDefault="00C70C5A" w:rsidP="009346C5">
            <w:pPr>
              <w:jc w:val="right"/>
              <w:rPr>
                <w:sz w:val="18"/>
                <w:szCs w:val="18"/>
                <w:lang w:val="en-US" w:eastAsia="zh-CN"/>
              </w:rPr>
            </w:pPr>
            <w:r w:rsidRPr="001A092A">
              <w:rPr>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54D88C68" w14:textId="77777777" w:rsidR="00C70C5A" w:rsidRPr="001A092A" w:rsidRDefault="00C70C5A" w:rsidP="009346C5">
            <w:pPr>
              <w:jc w:val="right"/>
              <w:rPr>
                <w:sz w:val="18"/>
                <w:szCs w:val="18"/>
                <w:lang w:val="en-US" w:eastAsia="zh-CN"/>
              </w:rPr>
            </w:pPr>
            <w:r w:rsidRPr="001A092A">
              <w:rPr>
                <w:sz w:val="18"/>
                <w:szCs w:val="18"/>
                <w:lang w:val="en-US" w:eastAsia="zh-CN"/>
              </w:rPr>
              <w:t>569</w:t>
            </w:r>
          </w:p>
        </w:tc>
      </w:tr>
      <w:tr w:rsidR="00C70C5A" w:rsidRPr="001A092A" w14:paraId="7C26EB42"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1FADD4EB"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Zambia</w:t>
            </w:r>
          </w:p>
        </w:tc>
        <w:tc>
          <w:tcPr>
            <w:tcW w:w="1178" w:type="dxa"/>
            <w:tcBorders>
              <w:top w:val="nil"/>
              <w:left w:val="nil"/>
              <w:bottom w:val="single" w:sz="4" w:space="0" w:color="auto"/>
              <w:right w:val="single" w:sz="4" w:space="0" w:color="auto"/>
            </w:tcBorders>
            <w:shd w:val="clear" w:color="auto" w:fill="auto"/>
            <w:vAlign w:val="center"/>
            <w:hideMark/>
          </w:tcPr>
          <w:p w14:paraId="6ACDF297" w14:textId="77777777" w:rsidR="00C70C5A" w:rsidRPr="001A092A" w:rsidRDefault="00C70C5A" w:rsidP="009346C5">
            <w:pPr>
              <w:jc w:val="right"/>
              <w:rPr>
                <w:sz w:val="18"/>
                <w:szCs w:val="18"/>
                <w:lang w:val="en-US" w:eastAsia="zh-CN"/>
              </w:rPr>
            </w:pPr>
            <w:r w:rsidRPr="001A092A">
              <w:rPr>
                <w:sz w:val="18"/>
                <w:szCs w:val="18"/>
                <w:lang w:val="en-US" w:eastAsia="zh-CN"/>
              </w:rPr>
              <w:t>0.008</w:t>
            </w:r>
          </w:p>
        </w:tc>
        <w:tc>
          <w:tcPr>
            <w:tcW w:w="1178" w:type="dxa"/>
            <w:tcBorders>
              <w:top w:val="nil"/>
              <w:left w:val="nil"/>
              <w:bottom w:val="single" w:sz="4" w:space="0" w:color="auto"/>
              <w:right w:val="single" w:sz="4" w:space="0" w:color="auto"/>
            </w:tcBorders>
            <w:shd w:val="clear" w:color="auto" w:fill="auto"/>
            <w:noWrap/>
            <w:vAlign w:val="center"/>
            <w:hideMark/>
          </w:tcPr>
          <w:p w14:paraId="79E08609"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3582F8C9" w14:textId="77777777" w:rsidR="00C70C5A" w:rsidRPr="001A092A" w:rsidRDefault="00C70C5A" w:rsidP="009346C5">
            <w:pPr>
              <w:jc w:val="right"/>
              <w:rPr>
                <w:sz w:val="18"/>
                <w:szCs w:val="18"/>
                <w:lang w:val="en-US" w:eastAsia="zh-CN"/>
              </w:rPr>
            </w:pPr>
            <w:r w:rsidRPr="001A092A">
              <w:rPr>
                <w:sz w:val="18"/>
                <w:szCs w:val="18"/>
                <w:lang w:val="en-US" w:eastAsia="zh-CN"/>
              </w:rPr>
              <w:t>271</w:t>
            </w:r>
          </w:p>
        </w:tc>
        <w:tc>
          <w:tcPr>
            <w:tcW w:w="1178" w:type="dxa"/>
            <w:tcBorders>
              <w:top w:val="nil"/>
              <w:left w:val="nil"/>
              <w:bottom w:val="single" w:sz="4" w:space="0" w:color="auto"/>
              <w:right w:val="single" w:sz="4" w:space="0" w:color="auto"/>
            </w:tcBorders>
            <w:shd w:val="clear" w:color="auto" w:fill="auto"/>
            <w:noWrap/>
            <w:vAlign w:val="center"/>
            <w:hideMark/>
          </w:tcPr>
          <w:p w14:paraId="7C8F180C" w14:textId="77777777" w:rsidR="00C70C5A" w:rsidRPr="001A092A" w:rsidRDefault="00C70C5A" w:rsidP="009346C5">
            <w:pPr>
              <w:jc w:val="right"/>
              <w:rPr>
                <w:sz w:val="18"/>
                <w:szCs w:val="18"/>
                <w:lang w:val="en-US" w:eastAsia="zh-CN"/>
              </w:rPr>
            </w:pPr>
            <w:r w:rsidRPr="001A092A">
              <w:rPr>
                <w:sz w:val="18"/>
                <w:szCs w:val="18"/>
                <w:lang w:val="en-US" w:eastAsia="zh-CN"/>
              </w:rPr>
              <w:t>298</w:t>
            </w:r>
          </w:p>
        </w:tc>
        <w:tc>
          <w:tcPr>
            <w:tcW w:w="1178" w:type="dxa"/>
            <w:tcBorders>
              <w:top w:val="nil"/>
              <w:left w:val="nil"/>
              <w:bottom w:val="single" w:sz="4" w:space="0" w:color="auto"/>
              <w:right w:val="single" w:sz="4" w:space="0" w:color="auto"/>
            </w:tcBorders>
            <w:shd w:val="clear" w:color="auto" w:fill="auto"/>
            <w:noWrap/>
            <w:vAlign w:val="center"/>
            <w:hideMark/>
          </w:tcPr>
          <w:p w14:paraId="189A8D2E" w14:textId="77777777" w:rsidR="00C70C5A" w:rsidRPr="001A092A" w:rsidRDefault="00C70C5A" w:rsidP="009346C5">
            <w:pPr>
              <w:jc w:val="right"/>
              <w:rPr>
                <w:sz w:val="18"/>
                <w:szCs w:val="18"/>
                <w:lang w:val="en-US" w:eastAsia="zh-CN"/>
              </w:rPr>
            </w:pPr>
            <w:r w:rsidRPr="001A092A">
              <w:rPr>
                <w:sz w:val="18"/>
                <w:szCs w:val="18"/>
                <w:lang w:val="en-US" w:eastAsia="zh-CN"/>
              </w:rPr>
              <w:t>569</w:t>
            </w:r>
          </w:p>
        </w:tc>
      </w:tr>
      <w:tr w:rsidR="00C70C5A" w:rsidRPr="001A092A" w14:paraId="6C6994C3"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vAlign w:val="center"/>
            <w:hideMark/>
          </w:tcPr>
          <w:p w14:paraId="7C1C431A" w14:textId="77777777" w:rsidR="00C70C5A" w:rsidRPr="001A092A" w:rsidRDefault="00C70C5A" w:rsidP="009346C5">
            <w:pPr>
              <w:ind w:left="144" w:hanging="144"/>
              <w:jc w:val="left"/>
              <w:rPr>
                <w:sz w:val="18"/>
                <w:szCs w:val="18"/>
                <w:lang w:val="en-US" w:eastAsia="zh-CN"/>
              </w:rPr>
            </w:pPr>
            <w:r w:rsidRPr="001A092A">
              <w:rPr>
                <w:sz w:val="18"/>
                <w:szCs w:val="18"/>
                <w:lang w:val="en-US" w:eastAsia="zh-CN"/>
              </w:rPr>
              <w:t>Zimbabwe</w:t>
            </w:r>
          </w:p>
        </w:tc>
        <w:tc>
          <w:tcPr>
            <w:tcW w:w="1178" w:type="dxa"/>
            <w:tcBorders>
              <w:top w:val="nil"/>
              <w:left w:val="nil"/>
              <w:bottom w:val="single" w:sz="4" w:space="0" w:color="auto"/>
              <w:right w:val="single" w:sz="4" w:space="0" w:color="auto"/>
            </w:tcBorders>
            <w:shd w:val="clear" w:color="auto" w:fill="auto"/>
            <w:vAlign w:val="center"/>
            <w:hideMark/>
          </w:tcPr>
          <w:p w14:paraId="63472DA9" w14:textId="77777777" w:rsidR="00C70C5A" w:rsidRPr="001A092A" w:rsidRDefault="00C70C5A" w:rsidP="009346C5">
            <w:pPr>
              <w:jc w:val="right"/>
              <w:rPr>
                <w:sz w:val="18"/>
                <w:szCs w:val="18"/>
                <w:lang w:val="en-US" w:eastAsia="zh-CN"/>
              </w:rPr>
            </w:pPr>
            <w:r w:rsidRPr="001A092A">
              <w:rPr>
                <w:sz w:val="18"/>
                <w:szCs w:val="18"/>
                <w:lang w:val="en-US" w:eastAsia="zh-CN"/>
              </w:rPr>
              <w:t>0.007</w:t>
            </w:r>
          </w:p>
        </w:tc>
        <w:tc>
          <w:tcPr>
            <w:tcW w:w="1178" w:type="dxa"/>
            <w:tcBorders>
              <w:top w:val="nil"/>
              <w:left w:val="nil"/>
              <w:bottom w:val="single" w:sz="4" w:space="0" w:color="auto"/>
              <w:right w:val="single" w:sz="4" w:space="0" w:color="auto"/>
            </w:tcBorders>
            <w:shd w:val="clear" w:color="auto" w:fill="auto"/>
            <w:noWrap/>
            <w:vAlign w:val="center"/>
            <w:hideMark/>
          </w:tcPr>
          <w:p w14:paraId="3CAF97EB" w14:textId="77777777" w:rsidR="00C70C5A" w:rsidRPr="001A092A" w:rsidRDefault="00C70C5A" w:rsidP="009346C5">
            <w:pPr>
              <w:jc w:val="right"/>
              <w:rPr>
                <w:sz w:val="18"/>
                <w:szCs w:val="18"/>
                <w:lang w:val="en-US" w:eastAsia="zh-CN"/>
              </w:rPr>
            </w:pPr>
            <w:r w:rsidRPr="001A092A">
              <w:rPr>
                <w:sz w:val="18"/>
                <w:szCs w:val="18"/>
                <w:lang w:val="en-US" w:eastAsia="zh-CN"/>
              </w:rPr>
              <w:t>0.010</w:t>
            </w:r>
          </w:p>
        </w:tc>
        <w:tc>
          <w:tcPr>
            <w:tcW w:w="1178" w:type="dxa"/>
            <w:tcBorders>
              <w:top w:val="nil"/>
              <w:left w:val="nil"/>
              <w:bottom w:val="single" w:sz="4" w:space="0" w:color="auto"/>
              <w:right w:val="single" w:sz="4" w:space="0" w:color="auto"/>
            </w:tcBorders>
            <w:shd w:val="clear" w:color="auto" w:fill="auto"/>
            <w:noWrap/>
            <w:vAlign w:val="center"/>
            <w:hideMark/>
          </w:tcPr>
          <w:p w14:paraId="3763DEF3" w14:textId="77777777" w:rsidR="00C70C5A" w:rsidRPr="001A092A" w:rsidRDefault="00C70C5A" w:rsidP="009346C5">
            <w:pPr>
              <w:jc w:val="right"/>
              <w:rPr>
                <w:sz w:val="18"/>
                <w:szCs w:val="18"/>
                <w:lang w:val="en-US" w:eastAsia="zh-CN"/>
              </w:rPr>
            </w:pPr>
            <w:r w:rsidRPr="001A092A">
              <w:rPr>
                <w:sz w:val="18"/>
                <w:szCs w:val="18"/>
                <w:lang w:val="en-US" w:eastAsia="zh-CN"/>
              </w:rPr>
              <w:t>268</w:t>
            </w:r>
          </w:p>
        </w:tc>
        <w:tc>
          <w:tcPr>
            <w:tcW w:w="1178" w:type="dxa"/>
            <w:tcBorders>
              <w:top w:val="nil"/>
              <w:left w:val="nil"/>
              <w:bottom w:val="single" w:sz="4" w:space="0" w:color="auto"/>
              <w:right w:val="single" w:sz="4" w:space="0" w:color="auto"/>
            </w:tcBorders>
            <w:shd w:val="clear" w:color="auto" w:fill="auto"/>
            <w:noWrap/>
            <w:vAlign w:val="center"/>
            <w:hideMark/>
          </w:tcPr>
          <w:p w14:paraId="0D6CDC2F" w14:textId="77777777" w:rsidR="00C70C5A" w:rsidRPr="001A092A" w:rsidRDefault="00C70C5A" w:rsidP="009346C5">
            <w:pPr>
              <w:jc w:val="right"/>
              <w:rPr>
                <w:sz w:val="18"/>
                <w:szCs w:val="18"/>
                <w:lang w:val="en-US" w:eastAsia="zh-CN"/>
              </w:rPr>
            </w:pPr>
            <w:r w:rsidRPr="001A092A">
              <w:rPr>
                <w:sz w:val="18"/>
                <w:szCs w:val="18"/>
                <w:lang w:val="en-US" w:eastAsia="zh-CN"/>
              </w:rPr>
              <w:t>294</w:t>
            </w:r>
          </w:p>
        </w:tc>
        <w:tc>
          <w:tcPr>
            <w:tcW w:w="1178" w:type="dxa"/>
            <w:tcBorders>
              <w:top w:val="nil"/>
              <w:left w:val="nil"/>
              <w:bottom w:val="single" w:sz="4" w:space="0" w:color="auto"/>
              <w:right w:val="single" w:sz="4" w:space="0" w:color="auto"/>
            </w:tcBorders>
            <w:shd w:val="clear" w:color="auto" w:fill="auto"/>
            <w:noWrap/>
            <w:vAlign w:val="center"/>
            <w:hideMark/>
          </w:tcPr>
          <w:p w14:paraId="2447AAA0" w14:textId="77777777" w:rsidR="00C70C5A" w:rsidRPr="001A092A" w:rsidRDefault="00C70C5A" w:rsidP="009346C5">
            <w:pPr>
              <w:jc w:val="right"/>
              <w:rPr>
                <w:sz w:val="18"/>
                <w:szCs w:val="18"/>
                <w:lang w:val="en-US" w:eastAsia="zh-CN"/>
              </w:rPr>
            </w:pPr>
            <w:r w:rsidRPr="001A092A">
              <w:rPr>
                <w:sz w:val="18"/>
                <w:szCs w:val="18"/>
                <w:lang w:val="en-US" w:eastAsia="zh-CN"/>
              </w:rPr>
              <w:t>562</w:t>
            </w:r>
          </w:p>
        </w:tc>
      </w:tr>
      <w:tr w:rsidR="00C70C5A" w:rsidRPr="001A092A" w14:paraId="2C7BB479" w14:textId="77777777" w:rsidTr="0073649F">
        <w:trPr>
          <w:cantSplit/>
          <w:trHeight w:val="245"/>
        </w:trPr>
        <w:tc>
          <w:tcPr>
            <w:tcW w:w="3614" w:type="dxa"/>
            <w:tcBorders>
              <w:top w:val="nil"/>
              <w:left w:val="single" w:sz="4" w:space="0" w:color="auto"/>
              <w:bottom w:val="single" w:sz="4" w:space="0" w:color="auto"/>
              <w:right w:val="single" w:sz="4" w:space="0" w:color="auto"/>
            </w:tcBorders>
            <w:shd w:val="clear" w:color="auto" w:fill="auto"/>
            <w:noWrap/>
            <w:vAlign w:val="center"/>
            <w:hideMark/>
          </w:tcPr>
          <w:p w14:paraId="297CF879" w14:textId="77777777" w:rsidR="00C70C5A" w:rsidRPr="001A092A" w:rsidRDefault="00C70C5A" w:rsidP="009346C5">
            <w:pPr>
              <w:ind w:left="144" w:hanging="144"/>
              <w:jc w:val="left"/>
              <w:rPr>
                <w:b/>
                <w:bCs/>
                <w:color w:val="000000"/>
                <w:sz w:val="18"/>
                <w:szCs w:val="18"/>
                <w:lang w:val="en-US" w:eastAsia="zh-CN"/>
              </w:rPr>
            </w:pPr>
            <w:r w:rsidRPr="001A092A">
              <w:rPr>
                <w:b/>
                <w:bCs/>
                <w:color w:val="000000"/>
                <w:sz w:val="18"/>
                <w:szCs w:val="18"/>
                <w:lang w:val="en-US" w:eastAsia="zh-CN"/>
              </w:rPr>
              <w:t>Total</w:t>
            </w:r>
          </w:p>
        </w:tc>
        <w:tc>
          <w:tcPr>
            <w:tcW w:w="1178" w:type="dxa"/>
            <w:tcBorders>
              <w:top w:val="nil"/>
              <w:left w:val="nil"/>
              <w:bottom w:val="single" w:sz="4" w:space="0" w:color="auto"/>
              <w:right w:val="single" w:sz="4" w:space="0" w:color="auto"/>
            </w:tcBorders>
            <w:shd w:val="clear" w:color="auto" w:fill="auto"/>
            <w:noWrap/>
            <w:vAlign w:val="center"/>
            <w:hideMark/>
          </w:tcPr>
          <w:p w14:paraId="3A5508B5" w14:textId="77777777" w:rsidR="00C70C5A" w:rsidRPr="001A092A" w:rsidRDefault="00C70C5A" w:rsidP="009346C5">
            <w:pPr>
              <w:jc w:val="right"/>
              <w:rPr>
                <w:b/>
                <w:bCs/>
                <w:color w:val="000000"/>
                <w:sz w:val="18"/>
                <w:szCs w:val="18"/>
                <w:lang w:val="en-US" w:eastAsia="zh-CN"/>
              </w:rPr>
            </w:pPr>
            <w:r w:rsidRPr="001A092A">
              <w:rPr>
                <w:b/>
                <w:bCs/>
                <w:color w:val="000000"/>
                <w:sz w:val="18"/>
                <w:szCs w:val="18"/>
                <w:lang w:val="en-US" w:eastAsia="zh-CN"/>
              </w:rPr>
              <w:t>69.092</w:t>
            </w:r>
          </w:p>
        </w:tc>
        <w:tc>
          <w:tcPr>
            <w:tcW w:w="1178" w:type="dxa"/>
            <w:tcBorders>
              <w:top w:val="nil"/>
              <w:left w:val="nil"/>
              <w:bottom w:val="single" w:sz="4" w:space="0" w:color="auto"/>
              <w:right w:val="single" w:sz="4" w:space="0" w:color="auto"/>
            </w:tcBorders>
            <w:shd w:val="clear" w:color="auto" w:fill="auto"/>
            <w:noWrap/>
            <w:vAlign w:val="center"/>
            <w:hideMark/>
          </w:tcPr>
          <w:p w14:paraId="6B3BDDEB" w14:textId="77777777" w:rsidR="00C70C5A" w:rsidRPr="001A092A" w:rsidRDefault="00C70C5A" w:rsidP="009346C5">
            <w:pPr>
              <w:jc w:val="right"/>
              <w:rPr>
                <w:b/>
                <w:bCs/>
                <w:color w:val="000000"/>
                <w:sz w:val="18"/>
                <w:szCs w:val="18"/>
                <w:lang w:val="en-US" w:eastAsia="zh-CN"/>
              </w:rPr>
            </w:pPr>
            <w:r w:rsidRPr="001A092A">
              <w:rPr>
                <w:b/>
                <w:bCs/>
                <w:color w:val="000000"/>
                <w:sz w:val="18"/>
                <w:szCs w:val="18"/>
                <w:lang w:val="en-US" w:eastAsia="zh-CN"/>
              </w:rPr>
              <w:t>100</w:t>
            </w:r>
          </w:p>
        </w:tc>
        <w:tc>
          <w:tcPr>
            <w:tcW w:w="1178" w:type="dxa"/>
            <w:tcBorders>
              <w:top w:val="nil"/>
              <w:left w:val="nil"/>
              <w:bottom w:val="single" w:sz="4" w:space="0" w:color="auto"/>
              <w:right w:val="single" w:sz="4" w:space="0" w:color="auto"/>
            </w:tcBorders>
            <w:shd w:val="clear" w:color="auto" w:fill="auto"/>
            <w:noWrap/>
            <w:vAlign w:val="center"/>
            <w:hideMark/>
          </w:tcPr>
          <w:p w14:paraId="72BD7C3A" w14:textId="77777777" w:rsidR="00C70C5A" w:rsidRPr="001A092A" w:rsidRDefault="00C70C5A" w:rsidP="009346C5">
            <w:pPr>
              <w:jc w:val="right"/>
              <w:rPr>
                <w:b/>
                <w:bCs/>
                <w:color w:val="000000"/>
                <w:sz w:val="18"/>
                <w:szCs w:val="18"/>
                <w:lang w:val="en-US" w:eastAsia="zh-CN"/>
              </w:rPr>
            </w:pPr>
            <w:r w:rsidRPr="001A092A">
              <w:rPr>
                <w:b/>
                <w:bCs/>
                <w:color w:val="000000"/>
                <w:sz w:val="18"/>
                <w:szCs w:val="18"/>
                <w:lang w:val="en-US" w:eastAsia="zh-CN"/>
              </w:rPr>
              <w:t>2,713,945</w:t>
            </w:r>
          </w:p>
        </w:tc>
        <w:tc>
          <w:tcPr>
            <w:tcW w:w="1178" w:type="dxa"/>
            <w:tcBorders>
              <w:top w:val="nil"/>
              <w:left w:val="nil"/>
              <w:bottom w:val="single" w:sz="4" w:space="0" w:color="auto"/>
              <w:right w:val="single" w:sz="4" w:space="0" w:color="auto"/>
            </w:tcBorders>
            <w:shd w:val="clear" w:color="auto" w:fill="auto"/>
            <w:noWrap/>
            <w:vAlign w:val="center"/>
            <w:hideMark/>
          </w:tcPr>
          <w:p w14:paraId="6A53A0A6" w14:textId="77777777" w:rsidR="00C70C5A" w:rsidRPr="001A092A" w:rsidRDefault="00C70C5A" w:rsidP="009346C5">
            <w:pPr>
              <w:jc w:val="right"/>
              <w:rPr>
                <w:b/>
                <w:bCs/>
                <w:color w:val="000000"/>
                <w:sz w:val="18"/>
                <w:szCs w:val="18"/>
                <w:lang w:val="en-US" w:eastAsia="zh-CN"/>
              </w:rPr>
            </w:pPr>
            <w:r w:rsidRPr="001A092A">
              <w:rPr>
                <w:b/>
                <w:bCs/>
                <w:color w:val="000000"/>
                <w:sz w:val="18"/>
                <w:szCs w:val="18"/>
                <w:lang w:val="en-US" w:eastAsia="zh-CN"/>
              </w:rPr>
              <w:t>2,976,752</w:t>
            </w:r>
          </w:p>
        </w:tc>
        <w:tc>
          <w:tcPr>
            <w:tcW w:w="1178" w:type="dxa"/>
            <w:tcBorders>
              <w:top w:val="nil"/>
              <w:left w:val="nil"/>
              <w:bottom w:val="single" w:sz="4" w:space="0" w:color="auto"/>
              <w:right w:val="single" w:sz="4" w:space="0" w:color="auto"/>
            </w:tcBorders>
            <w:shd w:val="clear" w:color="auto" w:fill="auto"/>
            <w:noWrap/>
            <w:vAlign w:val="center"/>
            <w:hideMark/>
          </w:tcPr>
          <w:p w14:paraId="2546E995" w14:textId="77777777" w:rsidR="00C70C5A" w:rsidRPr="001A092A" w:rsidRDefault="00C70C5A" w:rsidP="009346C5">
            <w:pPr>
              <w:jc w:val="right"/>
              <w:rPr>
                <w:b/>
                <w:bCs/>
                <w:color w:val="000000"/>
                <w:sz w:val="18"/>
                <w:szCs w:val="18"/>
                <w:lang w:val="en-US" w:eastAsia="zh-CN"/>
              </w:rPr>
            </w:pPr>
            <w:r w:rsidRPr="001A092A">
              <w:rPr>
                <w:b/>
                <w:bCs/>
                <w:color w:val="000000"/>
                <w:sz w:val="18"/>
                <w:szCs w:val="18"/>
                <w:lang w:val="en-US" w:eastAsia="zh-CN"/>
              </w:rPr>
              <w:t>5,690,697</w:t>
            </w:r>
          </w:p>
        </w:tc>
      </w:tr>
    </w:tbl>
    <w:p w14:paraId="20C75A67" w14:textId="06AF7584" w:rsidR="00C70C5A" w:rsidRPr="005D5D5F" w:rsidRDefault="00C70C5A" w:rsidP="00922CBB">
      <w:pPr>
        <w:tabs>
          <w:tab w:val="left" w:pos="5928"/>
        </w:tabs>
        <w:jc w:val="center"/>
      </w:pPr>
    </w:p>
    <w:p w14:paraId="1AE3F018" w14:textId="77777777" w:rsidR="00C70C5A" w:rsidRPr="00C9161D" w:rsidRDefault="00C70C5A" w:rsidP="00470AA4">
      <w:pPr>
        <w:jc w:val="center"/>
      </w:pPr>
    </w:p>
    <w:p w14:paraId="7F9CDD60" w14:textId="77777777" w:rsidR="00995648" w:rsidRDefault="00995648" w:rsidP="00183069">
      <w:pPr>
        <w:spacing w:before="120" w:after="120"/>
        <w:jc w:val="center"/>
      </w:pPr>
    </w:p>
    <w:p w14:paraId="03FFC452" w14:textId="77777777" w:rsidR="00995648" w:rsidRPr="00C9161D" w:rsidRDefault="00995648" w:rsidP="00183069">
      <w:pPr>
        <w:spacing w:before="120" w:after="120"/>
        <w:jc w:val="center"/>
      </w:pPr>
    </w:p>
    <w:p w14:paraId="1D06F14E" w14:textId="77777777" w:rsidR="00CD40F3" w:rsidRDefault="00CD40F3" w:rsidP="00517AD5">
      <w:pPr>
        <w:kinsoku w:val="0"/>
        <w:overflowPunct w:val="0"/>
        <w:autoSpaceDE w:val="0"/>
        <w:autoSpaceDN w:val="0"/>
        <w:spacing w:before="120" w:after="240"/>
        <w:ind w:left="360" w:right="713" w:hanging="360"/>
        <w:jc w:val="left"/>
        <w:rPr>
          <w:b/>
          <w:bCs/>
          <w:caps/>
          <w:snapToGrid w:val="0"/>
          <w:kern w:val="22"/>
          <w:szCs w:val="22"/>
        </w:rPr>
        <w:sectPr w:rsidR="00CD40F3" w:rsidSect="009474D1">
          <w:footnotePr>
            <w:numRestart w:val="eachSect"/>
          </w:footnotePr>
          <w:pgSz w:w="12240" w:h="15840"/>
          <w:pgMar w:top="1021" w:right="1440" w:bottom="1021" w:left="1440" w:header="459" w:footer="720" w:gutter="0"/>
          <w:cols w:space="708"/>
          <w:docGrid w:linePitch="360"/>
        </w:sectPr>
      </w:pPr>
    </w:p>
    <w:p w14:paraId="7632A05D" w14:textId="46F13FE8" w:rsidR="00131B7F" w:rsidRPr="008C70B9" w:rsidRDefault="00E37839" w:rsidP="002E19E7">
      <w:pPr>
        <w:pStyle w:val="Heading1"/>
        <w:rPr>
          <w:snapToGrid w:val="0"/>
          <w:sz w:val="28"/>
          <w:szCs w:val="28"/>
        </w:rPr>
      </w:pPr>
      <w:bookmarkStart w:id="32" w:name="_Toc151646676"/>
      <w:r w:rsidRPr="008C70B9">
        <w:rPr>
          <w:snapToGrid w:val="0"/>
          <w:sz w:val="28"/>
          <w:szCs w:val="28"/>
        </w:rPr>
        <w:lastRenderedPageBreak/>
        <w:t>II.</w:t>
      </w:r>
      <w:r w:rsidRPr="008C70B9">
        <w:rPr>
          <w:snapToGrid w:val="0"/>
          <w:sz w:val="28"/>
          <w:szCs w:val="28"/>
        </w:rPr>
        <w:tab/>
        <w:t>Account of proceedings</w:t>
      </w:r>
      <w:bookmarkEnd w:id="32"/>
    </w:p>
    <w:p w14:paraId="0486A22E" w14:textId="730A88E5" w:rsidR="00E3562C" w:rsidRPr="00F517A5" w:rsidRDefault="00E3562C"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F517A5">
        <w:rPr>
          <w:rFonts w:asciiTheme="majorBidi" w:hAnsiTheme="majorBidi" w:cstheme="majorBidi"/>
          <w:b/>
          <w:bCs/>
          <w:caps/>
          <w:snapToGrid w:val="0"/>
          <w:kern w:val="22"/>
        </w:rPr>
        <w:t>INTRODUCTION</w:t>
      </w:r>
    </w:p>
    <w:p w14:paraId="4C711839" w14:textId="77777777" w:rsidR="00E3562C" w:rsidRPr="001A25CE" w:rsidRDefault="00E3562C" w:rsidP="001A25CE">
      <w:pPr>
        <w:pStyle w:val="BodyText"/>
        <w:ind w:firstLine="0"/>
        <w:jc w:val="center"/>
        <w:rPr>
          <w:b/>
          <w:bCs/>
          <w:i/>
        </w:rPr>
      </w:pPr>
      <w:bookmarkStart w:id="33" w:name="_Hlk121908993"/>
      <w:r w:rsidRPr="001A25CE">
        <w:rPr>
          <w:b/>
          <w:bCs/>
        </w:rPr>
        <w:t>A.</w:t>
      </w:r>
      <w:r w:rsidRPr="001A25CE">
        <w:rPr>
          <w:b/>
          <w:bCs/>
        </w:rPr>
        <w:tab/>
        <w:t>Background</w:t>
      </w:r>
    </w:p>
    <w:p w14:paraId="3F5B15CE" w14:textId="40A9B906" w:rsidR="00E3562C" w:rsidRPr="00F517A5" w:rsidRDefault="00E3562C" w:rsidP="009678B5">
      <w:pPr>
        <w:pStyle w:val="Para1"/>
      </w:pPr>
      <w:r w:rsidRPr="00F517A5">
        <w:t xml:space="preserve">The </w:t>
      </w:r>
      <w:bookmarkStart w:id="34" w:name="_Hlk135295001"/>
      <w:r w:rsidRPr="00F517A5">
        <w:t>Conference of the Parties serving as the meeting of the Parties to the Cartagena Protocol</w:t>
      </w:r>
      <w:bookmarkEnd w:id="34"/>
      <w:r w:rsidRPr="00F517A5">
        <w:t xml:space="preserve"> on Biosafety to the Convention on Biological Diversity held its tenth meeting in conjunction with the fifteenth meeting of the Conference of the Parties to the Convention and the </w:t>
      </w:r>
      <w:bookmarkStart w:id="35" w:name="_Hlk121417724"/>
      <w:r w:rsidRPr="00F517A5">
        <w:t>fourth meeting of the Conference of the Parties serving as the meeting of the Parties to the Nagoya Protocol on Access to Genetic Resources and the Fair and Equitable Sharing of Benefits Arising from their Utilization.</w:t>
      </w:r>
      <w:bookmarkEnd w:id="35"/>
    </w:p>
    <w:p w14:paraId="5E92763D" w14:textId="2E4D7091" w:rsidR="007E78C0" w:rsidRPr="00F517A5" w:rsidRDefault="00E3562C" w:rsidP="009678B5">
      <w:pPr>
        <w:pStyle w:val="Para1"/>
      </w:pPr>
      <w:r w:rsidRPr="00F517A5">
        <w:t>Owing to the circumstances surrounding the coronavirus disease (COVID-19) pandemic, the meeting was held in two parts</w:t>
      </w:r>
      <w:r w:rsidR="00E44884" w:rsidRPr="00F517A5">
        <w:t>.</w:t>
      </w:r>
      <w:r w:rsidRPr="00F517A5">
        <w:t xml:space="preserve"> </w:t>
      </w:r>
      <w:r w:rsidR="00E44884" w:rsidRPr="00F517A5">
        <w:t>T</w:t>
      </w:r>
      <w:r w:rsidRPr="00F517A5">
        <w:t xml:space="preserve">he first part </w:t>
      </w:r>
      <w:r w:rsidR="00E44884" w:rsidRPr="00F517A5">
        <w:t xml:space="preserve">was </w:t>
      </w:r>
      <w:r w:rsidRPr="00F517A5">
        <w:t>held online with limited in-person participation</w:t>
      </w:r>
      <w:r w:rsidR="00FB598B" w:rsidRPr="00F517A5">
        <w:t>,</w:t>
      </w:r>
      <w:r w:rsidRPr="00F517A5">
        <w:t xml:space="preserve"> in Kunming, China, on 12 and 13 October 2021</w:t>
      </w:r>
      <w:r w:rsidR="00A41E2D" w:rsidRPr="00F517A5">
        <w:t>.</w:t>
      </w:r>
      <w:r w:rsidRPr="00F517A5">
        <w:t xml:space="preserve"> </w:t>
      </w:r>
      <w:r w:rsidR="00A41E2D" w:rsidRPr="00F517A5">
        <w:t>T</w:t>
      </w:r>
      <w:r w:rsidRPr="00F517A5">
        <w:t xml:space="preserve">he second part </w:t>
      </w:r>
      <w:r w:rsidR="0045382B" w:rsidRPr="00F517A5">
        <w:t xml:space="preserve">was </w:t>
      </w:r>
      <w:r w:rsidRPr="00F517A5">
        <w:t>held in person</w:t>
      </w:r>
      <w:r w:rsidR="00245859" w:rsidRPr="00F517A5">
        <w:t>. It commenced</w:t>
      </w:r>
      <w:r w:rsidRPr="00F517A5">
        <w:t xml:space="preserve"> in Montreal, Canada, </w:t>
      </w:r>
      <w:r w:rsidR="00746A8A" w:rsidRPr="00F517A5">
        <w:t xml:space="preserve">on </w:t>
      </w:r>
      <w:r w:rsidRPr="00F517A5">
        <w:t>7 December 2022</w:t>
      </w:r>
      <w:r w:rsidR="00D3421D" w:rsidRPr="00F517A5">
        <w:t>,</w:t>
      </w:r>
      <w:r w:rsidR="0023165E" w:rsidRPr="00F517A5">
        <w:t xml:space="preserve"> </w:t>
      </w:r>
      <w:r w:rsidR="00D3421D" w:rsidRPr="00F517A5">
        <w:t xml:space="preserve">was suspended on 19 December 2022, resumed </w:t>
      </w:r>
      <w:r w:rsidR="0023165E" w:rsidRPr="00F517A5">
        <w:t xml:space="preserve">in Nairobi on </w:t>
      </w:r>
      <w:r w:rsidR="0045382B" w:rsidRPr="00F517A5">
        <w:t>19 </w:t>
      </w:r>
      <w:r w:rsidR="004C3CC3" w:rsidRPr="00F517A5">
        <w:t xml:space="preserve">October 2023 </w:t>
      </w:r>
      <w:r w:rsidR="0023165E" w:rsidRPr="00F517A5">
        <w:t xml:space="preserve">and </w:t>
      </w:r>
      <w:r w:rsidR="00683A81" w:rsidRPr="00F517A5">
        <w:t xml:space="preserve">was closed </w:t>
      </w:r>
      <w:r w:rsidR="0045382B" w:rsidRPr="00F517A5">
        <w:t xml:space="preserve">on </w:t>
      </w:r>
      <w:r w:rsidR="0023165E" w:rsidRPr="00F517A5">
        <w:t>20 October 2023</w:t>
      </w:r>
      <w:r w:rsidRPr="00F517A5">
        <w:t xml:space="preserve">. </w:t>
      </w:r>
    </w:p>
    <w:p w14:paraId="24604C91" w14:textId="56E50CD7" w:rsidR="00E3562C" w:rsidRPr="00F517A5" w:rsidRDefault="00E3562C" w:rsidP="009678B5">
      <w:pPr>
        <w:pStyle w:val="Para1"/>
        <w:rPr>
          <w:rFonts w:asciiTheme="majorBidi" w:hAnsiTheme="majorBidi" w:cstheme="majorBidi"/>
          <w:bCs/>
        </w:rPr>
      </w:pPr>
      <w:r w:rsidRPr="00F517A5">
        <w:t>The present report contains the proceedings of the second part of the meeting.</w:t>
      </w:r>
      <w:bookmarkEnd w:id="33"/>
      <w:r w:rsidR="00D520D9" w:rsidRPr="00D169D2">
        <w:rPr>
          <w:rStyle w:val="FootnoteReference"/>
          <w:u w:val="none"/>
          <w:vertAlign w:val="superscript"/>
        </w:rPr>
        <w:footnoteReference w:id="50"/>
      </w:r>
      <w:r w:rsidRPr="00F517A5">
        <w:t xml:space="preserve"> </w:t>
      </w:r>
    </w:p>
    <w:p w14:paraId="1D66159E" w14:textId="5B3BE60C" w:rsidR="00E3562C" w:rsidRPr="00F517A5" w:rsidRDefault="00E3562C" w:rsidP="009678B5">
      <w:pPr>
        <w:pStyle w:val="Para1"/>
        <w:rPr>
          <w:rFonts w:asciiTheme="majorBidi" w:hAnsiTheme="majorBidi" w:cstheme="majorBidi"/>
          <w:bCs/>
        </w:rPr>
      </w:pPr>
      <w:r w:rsidRPr="00F517A5">
        <w:t>The second part of the meeting was preceded by a ce</w:t>
      </w:r>
      <w:r w:rsidRPr="00F517A5">
        <w:rPr>
          <w:bdr w:val="none" w:sz="0" w:space="0" w:color="auto" w:frame="1"/>
          <w:lang w:eastAsia="en-CA"/>
        </w:rPr>
        <w:t xml:space="preserve">remonial welcome by the Traditional Chief of the Onondaga Nation, </w:t>
      </w:r>
      <w:proofErr w:type="spellStart"/>
      <w:r w:rsidRPr="00F517A5">
        <w:rPr>
          <w:bdr w:val="none" w:sz="0" w:space="0" w:color="auto" w:frame="1"/>
          <w:lang w:eastAsia="en-CA"/>
        </w:rPr>
        <w:t>Tadodaho</w:t>
      </w:r>
      <w:proofErr w:type="spellEnd"/>
      <w:r w:rsidRPr="00F517A5">
        <w:rPr>
          <w:bdr w:val="none" w:sz="0" w:space="0" w:color="auto" w:frame="1"/>
          <w:lang w:eastAsia="en-CA"/>
        </w:rPr>
        <w:t xml:space="preserve"> Sid Hill, followed by </w:t>
      </w:r>
      <w:r w:rsidRPr="00F517A5">
        <w:t xml:space="preserve">statements by the Prime Minister of Canada, Justin Trudeau, the Secretary-General of the United Nations, the Minister of Ecology and Environment of China and President of the fifteenth meeting of the Conference of the Parties to the Convention, Huang </w:t>
      </w:r>
      <w:proofErr w:type="spellStart"/>
      <w:r w:rsidRPr="00F517A5">
        <w:t>Runqiu</w:t>
      </w:r>
      <w:proofErr w:type="spellEnd"/>
      <w:r w:rsidRPr="00F517A5">
        <w:t xml:space="preserve">, the </w:t>
      </w:r>
      <w:r w:rsidRPr="0062605A">
        <w:t>Pr</w:t>
      </w:r>
      <w:r w:rsidR="00CB68A2" w:rsidRPr="0062605A">
        <w:t>e</w:t>
      </w:r>
      <w:r w:rsidRPr="0062605A">
        <w:t>m</w:t>
      </w:r>
      <w:r w:rsidR="00CB68A2" w:rsidRPr="0062605A">
        <w:t>i</w:t>
      </w:r>
      <w:r w:rsidRPr="0062605A">
        <w:t>e</w:t>
      </w:r>
      <w:r w:rsidR="00CB68A2" w:rsidRPr="0062605A">
        <w:t>r</w:t>
      </w:r>
      <w:r w:rsidRPr="0062605A">
        <w:t xml:space="preserve"> of Quebec, François</w:t>
      </w:r>
      <w:r w:rsidRPr="00F517A5">
        <w:t xml:space="preserve"> Legault, the Mayor of Montreal, Valérie Plante, and the Mayor of Kunming, Liu Jiachen, as well as a cultural presentation, on 6 December 2022.</w:t>
      </w:r>
    </w:p>
    <w:p w14:paraId="1F7F0B67" w14:textId="50737675" w:rsidR="00E3562C" w:rsidRPr="001A25CE" w:rsidRDefault="00E3562C" w:rsidP="001A25CE">
      <w:pPr>
        <w:pStyle w:val="BodyText"/>
        <w:ind w:firstLine="0"/>
        <w:jc w:val="center"/>
        <w:rPr>
          <w:b/>
          <w:bCs/>
        </w:rPr>
      </w:pPr>
      <w:bookmarkStart w:id="36" w:name="_Hlk121909316"/>
      <w:r w:rsidRPr="001A25CE">
        <w:rPr>
          <w:b/>
          <w:bCs/>
        </w:rPr>
        <w:t>B.</w:t>
      </w:r>
      <w:r w:rsidRPr="001A25CE">
        <w:rPr>
          <w:b/>
          <w:bCs/>
        </w:rPr>
        <w:tab/>
        <w:t>Attendance</w:t>
      </w:r>
    </w:p>
    <w:p w14:paraId="680FFFC2" w14:textId="1FB3E2D1" w:rsidR="00E3562C" w:rsidRPr="00F517A5" w:rsidRDefault="00E3562C" w:rsidP="009678B5">
      <w:pPr>
        <w:pStyle w:val="Para1"/>
      </w:pPr>
      <w:r w:rsidRPr="00F517A5">
        <w:t>All States were invited to participate in the second part of the meeting. The following Parties to the Cartagena Protocol attended:</w:t>
      </w:r>
    </w:p>
    <w:p w14:paraId="52B9A0D6" w14:textId="77777777" w:rsidR="00E3562C" w:rsidRPr="00F517A5" w:rsidRDefault="00E3562C" w:rsidP="009865BF">
      <w:pPr>
        <w:pStyle w:val="Para1"/>
        <w:numPr>
          <w:ilvl w:val="0"/>
          <w:numId w:val="0"/>
        </w:numPr>
        <w:spacing w:before="0" w:after="0"/>
        <w:jc w:val="left"/>
        <w:sectPr w:rsidR="00E3562C" w:rsidRPr="00F517A5" w:rsidSect="009474D1">
          <w:footnotePr>
            <w:numRestart w:val="eachSect"/>
          </w:footnotePr>
          <w:pgSz w:w="12240" w:h="15840"/>
          <w:pgMar w:top="1021" w:right="1440" w:bottom="1021" w:left="1440" w:header="459" w:footer="720" w:gutter="0"/>
          <w:cols w:space="708"/>
          <w:docGrid w:linePitch="360"/>
        </w:sectPr>
      </w:pPr>
    </w:p>
    <w:p w14:paraId="71775971" w14:textId="53113727" w:rsidR="00E3562C" w:rsidRPr="00F517A5" w:rsidRDefault="00E3562C" w:rsidP="009865BF">
      <w:pPr>
        <w:pStyle w:val="Para1"/>
        <w:numPr>
          <w:ilvl w:val="0"/>
          <w:numId w:val="0"/>
        </w:numPr>
        <w:spacing w:before="0" w:after="0"/>
        <w:ind w:left="142" w:hanging="142"/>
        <w:jc w:val="left"/>
      </w:pPr>
      <w:proofErr w:type="spellStart"/>
      <w:r w:rsidRPr="00F517A5">
        <w:t>Albania</w:t>
      </w:r>
      <w:r w:rsidR="00073C51" w:rsidRPr="00F517A5">
        <w:rPr>
          <w:vertAlign w:val="superscript"/>
        </w:rPr>
        <w:t>a</w:t>
      </w:r>
      <w:proofErr w:type="spellEnd"/>
    </w:p>
    <w:p w14:paraId="0AAF290F" w14:textId="77777777" w:rsidR="00E3562C" w:rsidRPr="00F517A5" w:rsidRDefault="00E3562C" w:rsidP="009865BF">
      <w:pPr>
        <w:pStyle w:val="Para1"/>
        <w:numPr>
          <w:ilvl w:val="0"/>
          <w:numId w:val="0"/>
        </w:numPr>
        <w:spacing w:before="0" w:after="0"/>
        <w:ind w:left="142" w:hanging="142"/>
        <w:jc w:val="left"/>
      </w:pPr>
      <w:r w:rsidRPr="00F517A5">
        <w:t>Algeria</w:t>
      </w:r>
    </w:p>
    <w:p w14:paraId="7CC6D23A" w14:textId="77777777" w:rsidR="00E3562C" w:rsidRPr="00F517A5" w:rsidRDefault="00E3562C" w:rsidP="009865BF">
      <w:pPr>
        <w:pStyle w:val="Para1"/>
        <w:numPr>
          <w:ilvl w:val="0"/>
          <w:numId w:val="0"/>
        </w:numPr>
        <w:spacing w:before="0" w:after="0"/>
        <w:ind w:left="142" w:hanging="142"/>
        <w:jc w:val="left"/>
      </w:pPr>
      <w:r w:rsidRPr="00F517A5">
        <w:t>Angola</w:t>
      </w:r>
    </w:p>
    <w:p w14:paraId="727BFA98" w14:textId="77777777" w:rsidR="00E3562C" w:rsidRPr="00F517A5" w:rsidRDefault="00E3562C" w:rsidP="009865BF">
      <w:pPr>
        <w:pStyle w:val="Para1"/>
        <w:numPr>
          <w:ilvl w:val="0"/>
          <w:numId w:val="0"/>
        </w:numPr>
        <w:spacing w:before="0" w:after="0"/>
        <w:ind w:left="142" w:hanging="142"/>
        <w:jc w:val="left"/>
      </w:pPr>
      <w:r w:rsidRPr="00F517A5">
        <w:t>Antigua and Barbuda</w:t>
      </w:r>
    </w:p>
    <w:p w14:paraId="19499F6B" w14:textId="77777777" w:rsidR="00E3562C" w:rsidRPr="00F517A5" w:rsidRDefault="00E3562C" w:rsidP="009865BF">
      <w:pPr>
        <w:pStyle w:val="Para1"/>
        <w:numPr>
          <w:ilvl w:val="0"/>
          <w:numId w:val="0"/>
        </w:numPr>
        <w:spacing w:before="0" w:after="0"/>
        <w:ind w:left="142" w:hanging="142"/>
        <w:jc w:val="left"/>
      </w:pPr>
      <w:r w:rsidRPr="00F517A5">
        <w:t>Armenia</w:t>
      </w:r>
    </w:p>
    <w:p w14:paraId="38758BA3" w14:textId="77777777" w:rsidR="00E3562C" w:rsidRPr="00F517A5" w:rsidRDefault="00E3562C" w:rsidP="009865BF">
      <w:pPr>
        <w:pStyle w:val="Para1"/>
        <w:numPr>
          <w:ilvl w:val="0"/>
          <w:numId w:val="0"/>
        </w:numPr>
        <w:spacing w:before="0" w:after="0"/>
        <w:ind w:left="142" w:hanging="142"/>
        <w:jc w:val="left"/>
      </w:pPr>
      <w:r w:rsidRPr="00F517A5">
        <w:t>Austria</w:t>
      </w:r>
    </w:p>
    <w:p w14:paraId="107AB5CC" w14:textId="77777777" w:rsidR="00E3562C" w:rsidRPr="00F517A5" w:rsidRDefault="00E3562C" w:rsidP="009865BF">
      <w:pPr>
        <w:pStyle w:val="Para1"/>
        <w:numPr>
          <w:ilvl w:val="0"/>
          <w:numId w:val="0"/>
        </w:numPr>
        <w:spacing w:before="0" w:after="0"/>
        <w:ind w:left="142" w:hanging="142"/>
        <w:jc w:val="left"/>
      </w:pPr>
      <w:r w:rsidRPr="00F517A5">
        <w:t>Azerbaijan</w:t>
      </w:r>
    </w:p>
    <w:p w14:paraId="4E9D14D2" w14:textId="567DBB18" w:rsidR="00E3562C" w:rsidRPr="00F517A5" w:rsidRDefault="00E3562C" w:rsidP="009865BF">
      <w:pPr>
        <w:pStyle w:val="Para1"/>
        <w:numPr>
          <w:ilvl w:val="0"/>
          <w:numId w:val="0"/>
        </w:numPr>
        <w:spacing w:before="0" w:after="0"/>
        <w:ind w:left="142" w:hanging="142"/>
        <w:jc w:val="left"/>
      </w:pPr>
      <w:proofErr w:type="spellStart"/>
      <w:r w:rsidRPr="00F517A5">
        <w:t>Bahamas</w:t>
      </w:r>
      <w:r w:rsidR="00073C51" w:rsidRPr="00F517A5">
        <w:rPr>
          <w:vertAlign w:val="superscript"/>
        </w:rPr>
        <w:t>a</w:t>
      </w:r>
      <w:proofErr w:type="spellEnd"/>
    </w:p>
    <w:p w14:paraId="7B34A197" w14:textId="307F5F16" w:rsidR="00E3562C" w:rsidRPr="00F517A5" w:rsidRDefault="00E3562C" w:rsidP="009865BF">
      <w:pPr>
        <w:pStyle w:val="Para1"/>
        <w:numPr>
          <w:ilvl w:val="0"/>
          <w:numId w:val="0"/>
        </w:numPr>
        <w:spacing w:before="0" w:after="0"/>
        <w:ind w:left="142" w:hanging="142"/>
        <w:jc w:val="left"/>
      </w:pPr>
      <w:proofErr w:type="spellStart"/>
      <w:r w:rsidRPr="00F517A5">
        <w:t>Bahrain</w:t>
      </w:r>
      <w:r w:rsidR="00073C51" w:rsidRPr="00F517A5">
        <w:rPr>
          <w:vertAlign w:val="superscript"/>
        </w:rPr>
        <w:t>a</w:t>
      </w:r>
      <w:proofErr w:type="spellEnd"/>
    </w:p>
    <w:p w14:paraId="2D280DE0" w14:textId="77777777" w:rsidR="00E3562C" w:rsidRPr="00F517A5" w:rsidRDefault="00E3562C" w:rsidP="009865BF">
      <w:pPr>
        <w:pStyle w:val="Para1"/>
        <w:numPr>
          <w:ilvl w:val="0"/>
          <w:numId w:val="0"/>
        </w:numPr>
        <w:spacing w:before="0" w:after="0"/>
        <w:ind w:left="142" w:hanging="142"/>
        <w:jc w:val="left"/>
      </w:pPr>
      <w:r w:rsidRPr="00F517A5">
        <w:t>Bangladesh</w:t>
      </w:r>
    </w:p>
    <w:p w14:paraId="74A91321" w14:textId="77777777" w:rsidR="00E3562C" w:rsidRPr="00F517A5" w:rsidRDefault="00E3562C" w:rsidP="009865BF">
      <w:pPr>
        <w:pStyle w:val="Para1"/>
        <w:numPr>
          <w:ilvl w:val="0"/>
          <w:numId w:val="0"/>
        </w:numPr>
        <w:spacing w:before="0" w:after="0"/>
        <w:ind w:left="142" w:hanging="142"/>
        <w:jc w:val="left"/>
      </w:pPr>
      <w:r w:rsidRPr="00F517A5">
        <w:t>Barbados</w:t>
      </w:r>
    </w:p>
    <w:p w14:paraId="154FC124" w14:textId="77777777" w:rsidR="00E3562C" w:rsidRPr="00F517A5" w:rsidRDefault="00E3562C" w:rsidP="009865BF">
      <w:pPr>
        <w:pStyle w:val="Para1"/>
        <w:numPr>
          <w:ilvl w:val="0"/>
          <w:numId w:val="0"/>
        </w:numPr>
        <w:spacing w:before="0" w:after="0"/>
        <w:ind w:left="142" w:hanging="142"/>
        <w:jc w:val="left"/>
      </w:pPr>
      <w:r w:rsidRPr="00F517A5">
        <w:t>Belarus</w:t>
      </w:r>
    </w:p>
    <w:p w14:paraId="2FB14823" w14:textId="77777777" w:rsidR="00E3562C" w:rsidRPr="00F517A5" w:rsidRDefault="00E3562C" w:rsidP="009865BF">
      <w:pPr>
        <w:pStyle w:val="Para1"/>
        <w:numPr>
          <w:ilvl w:val="0"/>
          <w:numId w:val="0"/>
        </w:numPr>
        <w:spacing w:before="0" w:after="0"/>
        <w:ind w:left="142" w:hanging="142"/>
        <w:jc w:val="left"/>
      </w:pPr>
      <w:r w:rsidRPr="00F517A5">
        <w:t>Belgium</w:t>
      </w:r>
    </w:p>
    <w:p w14:paraId="3F293A2F" w14:textId="216FA0E4" w:rsidR="00E3562C" w:rsidRPr="00F517A5" w:rsidRDefault="00E3562C" w:rsidP="009865BF">
      <w:pPr>
        <w:pStyle w:val="Para1"/>
        <w:numPr>
          <w:ilvl w:val="0"/>
          <w:numId w:val="0"/>
        </w:numPr>
        <w:spacing w:before="0" w:after="0"/>
        <w:ind w:left="142" w:hanging="142"/>
        <w:jc w:val="left"/>
      </w:pPr>
      <w:proofErr w:type="spellStart"/>
      <w:r w:rsidRPr="00F517A5">
        <w:t>Belize</w:t>
      </w:r>
      <w:r w:rsidR="00073C51" w:rsidRPr="00F517A5">
        <w:rPr>
          <w:vertAlign w:val="superscript"/>
        </w:rPr>
        <w:t>a</w:t>
      </w:r>
      <w:proofErr w:type="spellEnd"/>
    </w:p>
    <w:p w14:paraId="2BAA0441" w14:textId="77777777" w:rsidR="00E3562C" w:rsidRPr="00F517A5" w:rsidRDefault="00E3562C" w:rsidP="009865BF">
      <w:pPr>
        <w:pStyle w:val="Para1"/>
        <w:numPr>
          <w:ilvl w:val="0"/>
          <w:numId w:val="0"/>
        </w:numPr>
        <w:spacing w:before="0" w:after="0"/>
        <w:ind w:left="142" w:hanging="142"/>
        <w:jc w:val="left"/>
      </w:pPr>
      <w:r w:rsidRPr="00F517A5">
        <w:t>Benin</w:t>
      </w:r>
    </w:p>
    <w:p w14:paraId="3471E9A9" w14:textId="77777777" w:rsidR="00E3562C" w:rsidRPr="00F517A5" w:rsidRDefault="00E3562C" w:rsidP="009865BF">
      <w:pPr>
        <w:pStyle w:val="Para1"/>
        <w:numPr>
          <w:ilvl w:val="0"/>
          <w:numId w:val="0"/>
        </w:numPr>
        <w:spacing w:before="0" w:after="0"/>
        <w:ind w:left="142" w:hanging="142"/>
        <w:jc w:val="left"/>
      </w:pPr>
      <w:r w:rsidRPr="00F517A5">
        <w:t>Bhutan</w:t>
      </w:r>
    </w:p>
    <w:p w14:paraId="111DCD24" w14:textId="527C12C2" w:rsidR="00E3562C" w:rsidRPr="00F517A5" w:rsidRDefault="00E3562C" w:rsidP="009865BF">
      <w:pPr>
        <w:pStyle w:val="Para1"/>
        <w:numPr>
          <w:ilvl w:val="0"/>
          <w:numId w:val="0"/>
        </w:numPr>
        <w:spacing w:before="0" w:after="0"/>
        <w:ind w:left="142" w:hanging="142"/>
        <w:jc w:val="left"/>
      </w:pPr>
      <w:r w:rsidRPr="00F517A5">
        <w:t>Bolivia (</w:t>
      </w:r>
      <w:proofErr w:type="spellStart"/>
      <w:r w:rsidRPr="00F517A5">
        <w:t>Plurinational</w:t>
      </w:r>
      <w:proofErr w:type="spellEnd"/>
      <w:r w:rsidRPr="00F517A5">
        <w:t xml:space="preserve"> State </w:t>
      </w:r>
      <w:proofErr w:type="gramStart"/>
      <w:r w:rsidRPr="00F517A5">
        <w:t>of)</w:t>
      </w:r>
      <w:r w:rsidR="00073C51" w:rsidRPr="00F517A5">
        <w:rPr>
          <w:vertAlign w:val="superscript"/>
        </w:rPr>
        <w:t>a</w:t>
      </w:r>
      <w:proofErr w:type="gramEnd"/>
    </w:p>
    <w:p w14:paraId="3F53A243" w14:textId="77777777" w:rsidR="00E3562C" w:rsidRPr="00F517A5" w:rsidRDefault="00E3562C" w:rsidP="009865BF">
      <w:pPr>
        <w:pStyle w:val="Para1"/>
        <w:numPr>
          <w:ilvl w:val="0"/>
          <w:numId w:val="0"/>
        </w:numPr>
        <w:spacing w:before="0" w:after="0"/>
        <w:ind w:left="142" w:hanging="142"/>
        <w:jc w:val="left"/>
      </w:pPr>
      <w:r w:rsidRPr="00F517A5">
        <w:t>Bosnia and Herzegovina</w:t>
      </w:r>
    </w:p>
    <w:p w14:paraId="0684C96C" w14:textId="77777777" w:rsidR="00E3562C" w:rsidRPr="00F517A5" w:rsidRDefault="00E3562C" w:rsidP="009865BF">
      <w:pPr>
        <w:pStyle w:val="Para1"/>
        <w:numPr>
          <w:ilvl w:val="0"/>
          <w:numId w:val="0"/>
        </w:numPr>
        <w:spacing w:before="0" w:after="0"/>
        <w:ind w:left="142" w:hanging="142"/>
        <w:jc w:val="left"/>
      </w:pPr>
      <w:r w:rsidRPr="00F517A5">
        <w:t>Botswana</w:t>
      </w:r>
    </w:p>
    <w:p w14:paraId="2F2FE8FC" w14:textId="77777777" w:rsidR="00E3562C" w:rsidRPr="00F517A5" w:rsidRDefault="00E3562C" w:rsidP="009865BF">
      <w:pPr>
        <w:pStyle w:val="Para1"/>
        <w:numPr>
          <w:ilvl w:val="0"/>
          <w:numId w:val="0"/>
        </w:numPr>
        <w:spacing w:before="0" w:after="0"/>
        <w:ind w:left="142" w:hanging="142"/>
        <w:jc w:val="left"/>
      </w:pPr>
      <w:r w:rsidRPr="00F517A5">
        <w:t>Brazil</w:t>
      </w:r>
    </w:p>
    <w:p w14:paraId="5C09E097" w14:textId="77777777" w:rsidR="00E3562C" w:rsidRPr="00F517A5" w:rsidRDefault="00E3562C" w:rsidP="009865BF">
      <w:pPr>
        <w:pStyle w:val="Para1"/>
        <w:numPr>
          <w:ilvl w:val="0"/>
          <w:numId w:val="0"/>
        </w:numPr>
        <w:spacing w:before="0" w:after="0"/>
        <w:ind w:left="142" w:hanging="142"/>
        <w:jc w:val="left"/>
      </w:pPr>
      <w:r w:rsidRPr="00F517A5">
        <w:t>Bulgaria</w:t>
      </w:r>
    </w:p>
    <w:p w14:paraId="01F9E0EB" w14:textId="77777777" w:rsidR="00E3562C" w:rsidRPr="00F517A5" w:rsidRDefault="00E3562C" w:rsidP="009865BF">
      <w:pPr>
        <w:pStyle w:val="Para1"/>
        <w:numPr>
          <w:ilvl w:val="0"/>
          <w:numId w:val="0"/>
        </w:numPr>
        <w:spacing w:before="0" w:after="0"/>
        <w:ind w:left="142" w:hanging="142"/>
        <w:jc w:val="left"/>
      </w:pPr>
      <w:r w:rsidRPr="00F517A5">
        <w:t>Burkina Faso</w:t>
      </w:r>
    </w:p>
    <w:p w14:paraId="6A364599" w14:textId="77777777" w:rsidR="00E3562C" w:rsidRPr="00F517A5" w:rsidRDefault="00E3562C" w:rsidP="009865BF">
      <w:pPr>
        <w:pStyle w:val="Para1"/>
        <w:numPr>
          <w:ilvl w:val="0"/>
          <w:numId w:val="0"/>
        </w:numPr>
        <w:spacing w:before="0" w:after="0"/>
        <w:ind w:left="142" w:hanging="142"/>
        <w:jc w:val="left"/>
      </w:pPr>
      <w:r w:rsidRPr="00F517A5">
        <w:t>Burundi</w:t>
      </w:r>
    </w:p>
    <w:p w14:paraId="3F19018F" w14:textId="77777777" w:rsidR="00E3562C" w:rsidRPr="00F517A5" w:rsidRDefault="00E3562C" w:rsidP="009865BF">
      <w:pPr>
        <w:pStyle w:val="Para1"/>
        <w:numPr>
          <w:ilvl w:val="0"/>
          <w:numId w:val="0"/>
        </w:numPr>
        <w:spacing w:before="0" w:after="0"/>
        <w:ind w:left="142" w:hanging="142"/>
        <w:jc w:val="left"/>
      </w:pPr>
      <w:r w:rsidRPr="00F517A5">
        <w:t>Cabo Verde</w:t>
      </w:r>
    </w:p>
    <w:p w14:paraId="3D5DA8E9" w14:textId="77777777" w:rsidR="00E3562C" w:rsidRPr="00F517A5" w:rsidRDefault="00E3562C" w:rsidP="009865BF">
      <w:pPr>
        <w:pStyle w:val="Para1"/>
        <w:numPr>
          <w:ilvl w:val="0"/>
          <w:numId w:val="0"/>
        </w:numPr>
        <w:spacing w:before="0" w:after="0"/>
        <w:ind w:left="142" w:hanging="142"/>
        <w:jc w:val="left"/>
      </w:pPr>
      <w:r w:rsidRPr="00F517A5">
        <w:t>Cambodia</w:t>
      </w:r>
    </w:p>
    <w:p w14:paraId="4D25C3F1" w14:textId="77777777" w:rsidR="00E3562C" w:rsidRPr="00F517A5" w:rsidRDefault="00E3562C" w:rsidP="009865BF">
      <w:pPr>
        <w:pStyle w:val="Para1"/>
        <w:numPr>
          <w:ilvl w:val="0"/>
          <w:numId w:val="0"/>
        </w:numPr>
        <w:spacing w:before="0" w:after="0"/>
        <w:ind w:left="142" w:hanging="142"/>
        <w:jc w:val="left"/>
      </w:pPr>
      <w:r w:rsidRPr="00F517A5">
        <w:t>Cameroon</w:t>
      </w:r>
    </w:p>
    <w:p w14:paraId="3CDAD176" w14:textId="77777777" w:rsidR="00E3562C" w:rsidRPr="00F517A5" w:rsidRDefault="00E3562C" w:rsidP="009865BF">
      <w:pPr>
        <w:pStyle w:val="Para1"/>
        <w:numPr>
          <w:ilvl w:val="0"/>
          <w:numId w:val="0"/>
        </w:numPr>
        <w:spacing w:before="0" w:after="0"/>
        <w:ind w:left="142" w:hanging="142"/>
        <w:jc w:val="left"/>
      </w:pPr>
      <w:r w:rsidRPr="00F517A5">
        <w:t>Central African Republic</w:t>
      </w:r>
    </w:p>
    <w:p w14:paraId="31A27EB3" w14:textId="77777777" w:rsidR="00E3562C" w:rsidRPr="00F517A5" w:rsidRDefault="00E3562C" w:rsidP="009865BF">
      <w:pPr>
        <w:pStyle w:val="Para1"/>
        <w:numPr>
          <w:ilvl w:val="0"/>
          <w:numId w:val="0"/>
        </w:numPr>
        <w:spacing w:before="0" w:after="0"/>
        <w:ind w:left="142" w:hanging="142"/>
        <w:jc w:val="left"/>
      </w:pPr>
      <w:r w:rsidRPr="00F517A5">
        <w:t>Chad</w:t>
      </w:r>
    </w:p>
    <w:p w14:paraId="41E362E8" w14:textId="77777777" w:rsidR="00E3562C" w:rsidRPr="00F517A5" w:rsidRDefault="00E3562C" w:rsidP="009865BF">
      <w:pPr>
        <w:pStyle w:val="Para1"/>
        <w:numPr>
          <w:ilvl w:val="0"/>
          <w:numId w:val="0"/>
        </w:numPr>
        <w:spacing w:before="0" w:after="0"/>
        <w:ind w:left="142" w:hanging="142"/>
        <w:jc w:val="left"/>
      </w:pPr>
      <w:r w:rsidRPr="00F517A5">
        <w:t>China</w:t>
      </w:r>
    </w:p>
    <w:p w14:paraId="4B563BDE" w14:textId="77777777" w:rsidR="00E3562C" w:rsidRPr="00F517A5" w:rsidRDefault="00E3562C" w:rsidP="009865BF">
      <w:pPr>
        <w:pStyle w:val="Para1"/>
        <w:numPr>
          <w:ilvl w:val="0"/>
          <w:numId w:val="0"/>
        </w:numPr>
        <w:spacing w:before="0" w:after="0"/>
        <w:ind w:left="142" w:hanging="142"/>
        <w:jc w:val="left"/>
      </w:pPr>
      <w:r w:rsidRPr="00F517A5">
        <w:t>Colombia</w:t>
      </w:r>
    </w:p>
    <w:p w14:paraId="46438878" w14:textId="77777777" w:rsidR="00E3562C" w:rsidRPr="00F517A5" w:rsidRDefault="00E3562C" w:rsidP="009865BF">
      <w:pPr>
        <w:pStyle w:val="Para1"/>
        <w:numPr>
          <w:ilvl w:val="0"/>
          <w:numId w:val="0"/>
        </w:numPr>
        <w:spacing w:before="0" w:after="0"/>
        <w:ind w:left="142" w:hanging="142"/>
        <w:jc w:val="left"/>
      </w:pPr>
      <w:r w:rsidRPr="00F517A5">
        <w:t>Comoros</w:t>
      </w:r>
    </w:p>
    <w:p w14:paraId="27D72EC0" w14:textId="7CE884B3" w:rsidR="00E3562C" w:rsidRPr="00F517A5" w:rsidRDefault="00E3562C" w:rsidP="009865BF">
      <w:pPr>
        <w:pStyle w:val="Para1"/>
        <w:numPr>
          <w:ilvl w:val="0"/>
          <w:numId w:val="0"/>
        </w:numPr>
        <w:spacing w:before="0" w:after="0"/>
        <w:ind w:left="142" w:hanging="142"/>
        <w:jc w:val="left"/>
      </w:pPr>
      <w:proofErr w:type="spellStart"/>
      <w:r w:rsidRPr="00F517A5">
        <w:t>Congo</w:t>
      </w:r>
      <w:r w:rsidR="00073C51" w:rsidRPr="00F517A5">
        <w:rPr>
          <w:vertAlign w:val="superscript"/>
        </w:rPr>
        <w:t>a</w:t>
      </w:r>
      <w:proofErr w:type="spellEnd"/>
    </w:p>
    <w:p w14:paraId="05293659" w14:textId="77777777" w:rsidR="00E3562C" w:rsidRPr="00F517A5" w:rsidRDefault="00E3562C" w:rsidP="009865BF">
      <w:pPr>
        <w:pStyle w:val="Para1"/>
        <w:numPr>
          <w:ilvl w:val="0"/>
          <w:numId w:val="0"/>
        </w:numPr>
        <w:spacing w:before="0" w:after="0"/>
        <w:ind w:left="142" w:hanging="142"/>
        <w:jc w:val="left"/>
      </w:pPr>
      <w:r w:rsidRPr="00F517A5">
        <w:t>Costa Rica</w:t>
      </w:r>
    </w:p>
    <w:p w14:paraId="1916A975" w14:textId="77777777" w:rsidR="00E3562C" w:rsidRPr="00F517A5" w:rsidRDefault="00E3562C" w:rsidP="009865BF">
      <w:pPr>
        <w:pStyle w:val="Para1"/>
        <w:numPr>
          <w:ilvl w:val="0"/>
          <w:numId w:val="0"/>
        </w:numPr>
        <w:spacing w:before="0" w:after="0"/>
        <w:ind w:left="142" w:hanging="142"/>
        <w:jc w:val="left"/>
      </w:pPr>
      <w:r w:rsidRPr="00F517A5">
        <w:t>Côte d’Ivoire</w:t>
      </w:r>
    </w:p>
    <w:p w14:paraId="156FBF07" w14:textId="77777777" w:rsidR="00E3562C" w:rsidRPr="00F517A5" w:rsidRDefault="00E3562C" w:rsidP="009865BF">
      <w:pPr>
        <w:pStyle w:val="Para1"/>
        <w:numPr>
          <w:ilvl w:val="0"/>
          <w:numId w:val="0"/>
        </w:numPr>
        <w:spacing w:before="0" w:after="0"/>
        <w:ind w:left="142" w:hanging="142"/>
        <w:jc w:val="left"/>
      </w:pPr>
      <w:r w:rsidRPr="00F517A5">
        <w:t>Croatia</w:t>
      </w:r>
    </w:p>
    <w:p w14:paraId="7B003AFE" w14:textId="77777777" w:rsidR="00E3562C" w:rsidRPr="00F517A5" w:rsidRDefault="00E3562C" w:rsidP="009865BF">
      <w:pPr>
        <w:pStyle w:val="Para1"/>
        <w:numPr>
          <w:ilvl w:val="0"/>
          <w:numId w:val="0"/>
        </w:numPr>
        <w:spacing w:before="0" w:after="0"/>
        <w:ind w:left="142" w:hanging="142"/>
        <w:jc w:val="left"/>
      </w:pPr>
      <w:r w:rsidRPr="00F517A5">
        <w:t>Cuba</w:t>
      </w:r>
    </w:p>
    <w:p w14:paraId="52E41F1A" w14:textId="7F37BA43" w:rsidR="00E3562C" w:rsidRPr="00F517A5" w:rsidRDefault="00E3562C" w:rsidP="009865BF">
      <w:pPr>
        <w:pStyle w:val="Para1"/>
        <w:numPr>
          <w:ilvl w:val="0"/>
          <w:numId w:val="0"/>
        </w:numPr>
        <w:spacing w:before="0" w:after="0"/>
        <w:ind w:left="142" w:hanging="142"/>
        <w:jc w:val="left"/>
      </w:pPr>
      <w:proofErr w:type="spellStart"/>
      <w:r w:rsidRPr="00F517A5">
        <w:t>Cyprus</w:t>
      </w:r>
      <w:r w:rsidR="00073C51" w:rsidRPr="00F517A5">
        <w:rPr>
          <w:vertAlign w:val="superscript"/>
        </w:rPr>
        <w:t>a</w:t>
      </w:r>
      <w:proofErr w:type="spellEnd"/>
    </w:p>
    <w:p w14:paraId="148A19F7" w14:textId="77777777" w:rsidR="00E3562C" w:rsidRPr="00F517A5" w:rsidRDefault="00E3562C" w:rsidP="009865BF">
      <w:pPr>
        <w:pStyle w:val="Para1"/>
        <w:numPr>
          <w:ilvl w:val="0"/>
          <w:numId w:val="0"/>
        </w:numPr>
        <w:spacing w:before="0" w:after="0"/>
        <w:ind w:left="142" w:hanging="142"/>
        <w:jc w:val="left"/>
      </w:pPr>
      <w:r w:rsidRPr="00F517A5">
        <w:t>Czechia</w:t>
      </w:r>
    </w:p>
    <w:p w14:paraId="1112D354" w14:textId="17F1AAA2" w:rsidR="00E3562C" w:rsidRPr="00F517A5" w:rsidRDefault="00E3562C" w:rsidP="009865BF">
      <w:pPr>
        <w:pStyle w:val="Para1"/>
        <w:numPr>
          <w:ilvl w:val="0"/>
          <w:numId w:val="0"/>
        </w:numPr>
        <w:spacing w:before="0" w:after="0"/>
        <w:ind w:left="142" w:hanging="142"/>
        <w:jc w:val="left"/>
      </w:pPr>
      <w:r w:rsidRPr="00F517A5">
        <w:t xml:space="preserve">Democratic People’s Republic of </w:t>
      </w:r>
      <w:proofErr w:type="spellStart"/>
      <w:r w:rsidRPr="00F517A5">
        <w:t>Korea</w:t>
      </w:r>
      <w:r w:rsidR="00073C51" w:rsidRPr="00F517A5">
        <w:rPr>
          <w:vertAlign w:val="superscript"/>
        </w:rPr>
        <w:t>a</w:t>
      </w:r>
      <w:proofErr w:type="spellEnd"/>
    </w:p>
    <w:p w14:paraId="1A41F2A4" w14:textId="77777777" w:rsidR="00E3562C" w:rsidRPr="00F517A5" w:rsidRDefault="00E3562C" w:rsidP="009865BF">
      <w:pPr>
        <w:pStyle w:val="Para1"/>
        <w:numPr>
          <w:ilvl w:val="0"/>
          <w:numId w:val="0"/>
        </w:numPr>
        <w:spacing w:before="0" w:after="0"/>
        <w:ind w:left="142" w:hanging="142"/>
        <w:jc w:val="left"/>
      </w:pPr>
      <w:r w:rsidRPr="00F517A5">
        <w:t>Democratic Republic of the Congo</w:t>
      </w:r>
    </w:p>
    <w:p w14:paraId="6F064F19" w14:textId="77777777" w:rsidR="00E3562C" w:rsidRPr="00F517A5" w:rsidRDefault="00E3562C" w:rsidP="009865BF">
      <w:pPr>
        <w:pStyle w:val="Para1"/>
        <w:numPr>
          <w:ilvl w:val="0"/>
          <w:numId w:val="0"/>
        </w:numPr>
        <w:spacing w:before="0" w:after="0"/>
        <w:ind w:left="142" w:hanging="142"/>
        <w:jc w:val="left"/>
      </w:pPr>
      <w:r w:rsidRPr="00F517A5">
        <w:t>Denmark</w:t>
      </w:r>
    </w:p>
    <w:p w14:paraId="601563E5" w14:textId="77777777" w:rsidR="00E3562C" w:rsidRPr="00F517A5" w:rsidRDefault="00E3562C" w:rsidP="009865BF">
      <w:pPr>
        <w:pStyle w:val="Para1"/>
        <w:numPr>
          <w:ilvl w:val="0"/>
          <w:numId w:val="0"/>
        </w:numPr>
        <w:spacing w:before="0" w:after="0"/>
        <w:ind w:left="142" w:hanging="142"/>
        <w:jc w:val="left"/>
      </w:pPr>
      <w:r w:rsidRPr="00F517A5">
        <w:t>Djibouti</w:t>
      </w:r>
    </w:p>
    <w:p w14:paraId="2FA64519" w14:textId="2D2BB9EE" w:rsidR="00E3562C" w:rsidRPr="00F517A5" w:rsidRDefault="00E3562C" w:rsidP="009865BF">
      <w:pPr>
        <w:pStyle w:val="Para1"/>
        <w:numPr>
          <w:ilvl w:val="0"/>
          <w:numId w:val="0"/>
        </w:numPr>
        <w:spacing w:before="0" w:after="0"/>
        <w:ind w:left="142" w:hanging="142"/>
        <w:jc w:val="left"/>
      </w:pPr>
      <w:proofErr w:type="spellStart"/>
      <w:r w:rsidRPr="00F517A5">
        <w:t>Dominica</w:t>
      </w:r>
      <w:r w:rsidR="00073C51" w:rsidRPr="00F517A5">
        <w:rPr>
          <w:vertAlign w:val="superscript"/>
        </w:rPr>
        <w:t>a</w:t>
      </w:r>
      <w:proofErr w:type="spellEnd"/>
    </w:p>
    <w:p w14:paraId="18B5A20E" w14:textId="77777777" w:rsidR="00E3562C" w:rsidRPr="00F517A5" w:rsidRDefault="00E3562C" w:rsidP="009865BF">
      <w:pPr>
        <w:pStyle w:val="Para1"/>
        <w:numPr>
          <w:ilvl w:val="0"/>
          <w:numId w:val="0"/>
        </w:numPr>
        <w:spacing w:before="0" w:after="0"/>
        <w:ind w:left="142" w:hanging="142"/>
        <w:jc w:val="left"/>
      </w:pPr>
      <w:r w:rsidRPr="00F517A5">
        <w:t>Dominican Republic</w:t>
      </w:r>
    </w:p>
    <w:p w14:paraId="0B16C1FD" w14:textId="0188B854" w:rsidR="00E3562C" w:rsidRPr="00F517A5" w:rsidRDefault="00E3562C" w:rsidP="009865BF">
      <w:pPr>
        <w:pStyle w:val="Para1"/>
        <w:numPr>
          <w:ilvl w:val="0"/>
          <w:numId w:val="0"/>
        </w:numPr>
        <w:spacing w:before="0" w:after="0"/>
        <w:ind w:left="142" w:hanging="142"/>
        <w:jc w:val="left"/>
      </w:pPr>
      <w:proofErr w:type="spellStart"/>
      <w:r w:rsidRPr="00F517A5">
        <w:t>Ecuador</w:t>
      </w:r>
      <w:r w:rsidR="00073C51" w:rsidRPr="00F517A5">
        <w:rPr>
          <w:vertAlign w:val="superscript"/>
        </w:rPr>
        <w:t>a</w:t>
      </w:r>
      <w:proofErr w:type="spellEnd"/>
    </w:p>
    <w:p w14:paraId="031CC4A8" w14:textId="77777777" w:rsidR="00E3562C" w:rsidRPr="00F517A5" w:rsidRDefault="00E3562C" w:rsidP="009865BF">
      <w:pPr>
        <w:pStyle w:val="Para1"/>
        <w:numPr>
          <w:ilvl w:val="0"/>
          <w:numId w:val="0"/>
        </w:numPr>
        <w:spacing w:before="0" w:after="0"/>
        <w:ind w:left="142" w:hanging="142"/>
        <w:jc w:val="left"/>
      </w:pPr>
      <w:r w:rsidRPr="00F517A5">
        <w:t>Egypt</w:t>
      </w:r>
    </w:p>
    <w:p w14:paraId="01B107EC" w14:textId="75143253" w:rsidR="00E3562C" w:rsidRPr="00F517A5" w:rsidRDefault="00E3562C" w:rsidP="009865BF">
      <w:pPr>
        <w:pStyle w:val="Para1"/>
        <w:numPr>
          <w:ilvl w:val="0"/>
          <w:numId w:val="0"/>
        </w:numPr>
        <w:spacing w:before="0" w:after="0"/>
        <w:ind w:left="142" w:hanging="142"/>
        <w:jc w:val="left"/>
      </w:pPr>
      <w:r w:rsidRPr="00F517A5">
        <w:t>El Salvador</w:t>
      </w:r>
      <w:r w:rsidR="00073C51" w:rsidRPr="00F517A5">
        <w:rPr>
          <w:vertAlign w:val="superscript"/>
        </w:rPr>
        <w:t>a</w:t>
      </w:r>
    </w:p>
    <w:p w14:paraId="7F89A6A0" w14:textId="77777777" w:rsidR="00E3562C" w:rsidRPr="00F517A5" w:rsidRDefault="00E3562C" w:rsidP="009865BF">
      <w:pPr>
        <w:pStyle w:val="Para1"/>
        <w:numPr>
          <w:ilvl w:val="0"/>
          <w:numId w:val="0"/>
        </w:numPr>
        <w:spacing w:before="0" w:after="0"/>
        <w:ind w:left="142" w:hanging="142"/>
        <w:jc w:val="left"/>
      </w:pPr>
      <w:r w:rsidRPr="00F517A5">
        <w:t>Eritrea</w:t>
      </w:r>
    </w:p>
    <w:p w14:paraId="5ECA3A4F" w14:textId="77777777" w:rsidR="00E3562C" w:rsidRPr="00F517A5" w:rsidRDefault="00E3562C" w:rsidP="009865BF">
      <w:pPr>
        <w:pStyle w:val="Para1"/>
        <w:numPr>
          <w:ilvl w:val="0"/>
          <w:numId w:val="0"/>
        </w:numPr>
        <w:spacing w:before="0" w:after="0"/>
        <w:ind w:left="142" w:hanging="142"/>
        <w:jc w:val="left"/>
      </w:pPr>
      <w:r w:rsidRPr="00F517A5">
        <w:t>Estonia</w:t>
      </w:r>
    </w:p>
    <w:p w14:paraId="0F2BDA85" w14:textId="77777777" w:rsidR="00E3562C" w:rsidRPr="00F517A5" w:rsidRDefault="00E3562C" w:rsidP="009865BF">
      <w:pPr>
        <w:pStyle w:val="Para1"/>
        <w:numPr>
          <w:ilvl w:val="0"/>
          <w:numId w:val="0"/>
        </w:numPr>
        <w:spacing w:before="0" w:after="0"/>
        <w:ind w:left="142" w:hanging="142"/>
        <w:jc w:val="left"/>
      </w:pPr>
      <w:r w:rsidRPr="00F517A5">
        <w:t>Eswatini</w:t>
      </w:r>
    </w:p>
    <w:p w14:paraId="206AD06C" w14:textId="77777777" w:rsidR="00E3562C" w:rsidRPr="00F517A5" w:rsidRDefault="00E3562C" w:rsidP="009865BF">
      <w:pPr>
        <w:pStyle w:val="Para1"/>
        <w:numPr>
          <w:ilvl w:val="0"/>
          <w:numId w:val="0"/>
        </w:numPr>
        <w:spacing w:before="0" w:after="0"/>
        <w:ind w:left="142" w:hanging="142"/>
        <w:jc w:val="left"/>
      </w:pPr>
      <w:r w:rsidRPr="00F517A5">
        <w:t>Ethiopia</w:t>
      </w:r>
    </w:p>
    <w:p w14:paraId="3CCA8A3D" w14:textId="77777777" w:rsidR="00E3562C" w:rsidRPr="00F517A5" w:rsidRDefault="00E3562C" w:rsidP="009865BF">
      <w:pPr>
        <w:pStyle w:val="Para1"/>
        <w:numPr>
          <w:ilvl w:val="0"/>
          <w:numId w:val="0"/>
        </w:numPr>
        <w:spacing w:before="0" w:after="0"/>
        <w:ind w:left="142" w:hanging="142"/>
        <w:jc w:val="left"/>
      </w:pPr>
      <w:r w:rsidRPr="00F517A5">
        <w:t>European Union</w:t>
      </w:r>
    </w:p>
    <w:p w14:paraId="4126192E" w14:textId="77777777" w:rsidR="00E3562C" w:rsidRPr="00F517A5" w:rsidRDefault="00E3562C" w:rsidP="009865BF">
      <w:pPr>
        <w:pStyle w:val="Para1"/>
        <w:numPr>
          <w:ilvl w:val="0"/>
          <w:numId w:val="0"/>
        </w:numPr>
        <w:spacing w:before="0" w:after="0"/>
        <w:ind w:left="142" w:hanging="142"/>
        <w:jc w:val="left"/>
      </w:pPr>
      <w:r w:rsidRPr="00F517A5">
        <w:t>Fiji</w:t>
      </w:r>
    </w:p>
    <w:p w14:paraId="6DA0DD70" w14:textId="77777777" w:rsidR="00E3562C" w:rsidRPr="00F517A5" w:rsidRDefault="00E3562C" w:rsidP="009865BF">
      <w:pPr>
        <w:pStyle w:val="Para1"/>
        <w:numPr>
          <w:ilvl w:val="0"/>
          <w:numId w:val="0"/>
        </w:numPr>
        <w:spacing w:before="0" w:after="0"/>
        <w:ind w:left="142" w:hanging="142"/>
        <w:jc w:val="left"/>
      </w:pPr>
      <w:r w:rsidRPr="00F517A5">
        <w:t>Finland</w:t>
      </w:r>
    </w:p>
    <w:p w14:paraId="4F5C08D3" w14:textId="77777777" w:rsidR="00E3562C" w:rsidRPr="00F517A5" w:rsidRDefault="00E3562C" w:rsidP="009865BF">
      <w:pPr>
        <w:pStyle w:val="Para1"/>
        <w:numPr>
          <w:ilvl w:val="0"/>
          <w:numId w:val="0"/>
        </w:numPr>
        <w:spacing w:before="0" w:after="0"/>
        <w:ind w:left="142" w:hanging="142"/>
        <w:jc w:val="left"/>
      </w:pPr>
      <w:r w:rsidRPr="00F517A5">
        <w:t>France</w:t>
      </w:r>
    </w:p>
    <w:p w14:paraId="18CB594D" w14:textId="77777777" w:rsidR="00E3562C" w:rsidRPr="00F517A5" w:rsidRDefault="00E3562C" w:rsidP="009865BF">
      <w:pPr>
        <w:pStyle w:val="Para1"/>
        <w:numPr>
          <w:ilvl w:val="0"/>
          <w:numId w:val="0"/>
        </w:numPr>
        <w:spacing w:before="0" w:after="0"/>
        <w:ind w:left="142" w:hanging="142"/>
        <w:jc w:val="left"/>
      </w:pPr>
      <w:r w:rsidRPr="00F517A5">
        <w:t>Gabon</w:t>
      </w:r>
    </w:p>
    <w:p w14:paraId="4C2D9FDC" w14:textId="77777777" w:rsidR="00E3562C" w:rsidRPr="00F517A5" w:rsidRDefault="00E3562C" w:rsidP="009865BF">
      <w:pPr>
        <w:pStyle w:val="Para1"/>
        <w:numPr>
          <w:ilvl w:val="0"/>
          <w:numId w:val="0"/>
        </w:numPr>
        <w:spacing w:before="0" w:after="0"/>
        <w:ind w:left="142" w:hanging="142"/>
        <w:jc w:val="left"/>
      </w:pPr>
      <w:r w:rsidRPr="00F517A5">
        <w:t>Gambia</w:t>
      </w:r>
    </w:p>
    <w:p w14:paraId="0D5AA04E" w14:textId="77777777" w:rsidR="00E3562C" w:rsidRPr="00F517A5" w:rsidRDefault="00E3562C" w:rsidP="009865BF">
      <w:pPr>
        <w:pStyle w:val="Para1"/>
        <w:numPr>
          <w:ilvl w:val="0"/>
          <w:numId w:val="0"/>
        </w:numPr>
        <w:spacing w:before="0" w:after="0"/>
        <w:ind w:left="142" w:hanging="142"/>
        <w:jc w:val="left"/>
      </w:pPr>
      <w:r w:rsidRPr="00F517A5">
        <w:t>Georgia</w:t>
      </w:r>
    </w:p>
    <w:p w14:paraId="68C47A98" w14:textId="77777777" w:rsidR="00E3562C" w:rsidRPr="00F517A5" w:rsidRDefault="00E3562C" w:rsidP="009865BF">
      <w:pPr>
        <w:pStyle w:val="Para1"/>
        <w:numPr>
          <w:ilvl w:val="0"/>
          <w:numId w:val="0"/>
        </w:numPr>
        <w:spacing w:before="0" w:after="0"/>
        <w:ind w:left="142" w:hanging="142"/>
        <w:jc w:val="left"/>
      </w:pPr>
      <w:r w:rsidRPr="00F517A5">
        <w:t>Germany</w:t>
      </w:r>
    </w:p>
    <w:p w14:paraId="54A00424" w14:textId="77777777" w:rsidR="00E3562C" w:rsidRPr="00F517A5" w:rsidRDefault="00E3562C" w:rsidP="009865BF">
      <w:pPr>
        <w:pStyle w:val="Para1"/>
        <w:numPr>
          <w:ilvl w:val="0"/>
          <w:numId w:val="0"/>
        </w:numPr>
        <w:spacing w:before="0" w:after="0"/>
        <w:ind w:left="142" w:hanging="142"/>
        <w:jc w:val="left"/>
      </w:pPr>
      <w:r w:rsidRPr="00F517A5">
        <w:t>Ghana</w:t>
      </w:r>
    </w:p>
    <w:p w14:paraId="19CBBAA3" w14:textId="77777777" w:rsidR="00E3562C" w:rsidRPr="00F517A5" w:rsidRDefault="00E3562C" w:rsidP="009865BF">
      <w:pPr>
        <w:pStyle w:val="Para1"/>
        <w:numPr>
          <w:ilvl w:val="0"/>
          <w:numId w:val="0"/>
        </w:numPr>
        <w:spacing w:before="0" w:after="0"/>
        <w:ind w:left="142" w:hanging="142"/>
        <w:jc w:val="left"/>
      </w:pPr>
      <w:r w:rsidRPr="00F517A5">
        <w:t>Greece</w:t>
      </w:r>
    </w:p>
    <w:p w14:paraId="37C3C5B9" w14:textId="77777777" w:rsidR="00E3562C" w:rsidRPr="00F517A5" w:rsidRDefault="00E3562C" w:rsidP="009865BF">
      <w:pPr>
        <w:pStyle w:val="Para1"/>
        <w:numPr>
          <w:ilvl w:val="0"/>
          <w:numId w:val="0"/>
        </w:numPr>
        <w:spacing w:before="0" w:after="0"/>
        <w:ind w:left="142" w:hanging="142"/>
        <w:jc w:val="left"/>
      </w:pPr>
      <w:r w:rsidRPr="00F517A5">
        <w:t>Grenada</w:t>
      </w:r>
    </w:p>
    <w:p w14:paraId="6C85211F" w14:textId="77777777" w:rsidR="00E3562C" w:rsidRPr="00F517A5" w:rsidRDefault="00E3562C" w:rsidP="009865BF">
      <w:pPr>
        <w:pStyle w:val="Para1"/>
        <w:numPr>
          <w:ilvl w:val="0"/>
          <w:numId w:val="0"/>
        </w:numPr>
        <w:spacing w:before="0" w:after="0"/>
        <w:ind w:left="142" w:hanging="142"/>
        <w:jc w:val="left"/>
      </w:pPr>
      <w:r w:rsidRPr="00F517A5">
        <w:t>Guatemala</w:t>
      </w:r>
    </w:p>
    <w:p w14:paraId="4A549713" w14:textId="22DB82C1" w:rsidR="00E3562C" w:rsidRPr="00F517A5" w:rsidRDefault="00E3562C" w:rsidP="009865BF">
      <w:pPr>
        <w:pStyle w:val="Para1"/>
        <w:numPr>
          <w:ilvl w:val="0"/>
          <w:numId w:val="0"/>
        </w:numPr>
        <w:spacing w:before="0" w:after="0"/>
        <w:ind w:left="142" w:hanging="142"/>
        <w:jc w:val="left"/>
      </w:pPr>
      <w:proofErr w:type="spellStart"/>
      <w:r w:rsidRPr="00F517A5">
        <w:t>Guinea</w:t>
      </w:r>
      <w:r w:rsidR="00073C51" w:rsidRPr="00F517A5">
        <w:rPr>
          <w:vertAlign w:val="superscript"/>
        </w:rPr>
        <w:t>a</w:t>
      </w:r>
      <w:proofErr w:type="spellEnd"/>
    </w:p>
    <w:p w14:paraId="2A3494A3" w14:textId="77777777" w:rsidR="00E3562C" w:rsidRPr="00F517A5" w:rsidRDefault="00E3562C" w:rsidP="009865BF">
      <w:pPr>
        <w:pStyle w:val="Para1"/>
        <w:numPr>
          <w:ilvl w:val="0"/>
          <w:numId w:val="0"/>
        </w:numPr>
        <w:spacing w:before="0" w:after="0"/>
        <w:ind w:left="142" w:hanging="142"/>
        <w:jc w:val="left"/>
      </w:pPr>
      <w:r w:rsidRPr="00F517A5">
        <w:t>Guinea-Bissau</w:t>
      </w:r>
    </w:p>
    <w:p w14:paraId="3E36F7CC" w14:textId="5A33FB01" w:rsidR="00E3562C" w:rsidRPr="00F517A5" w:rsidRDefault="00E3562C" w:rsidP="009865BF">
      <w:pPr>
        <w:pStyle w:val="Para1"/>
        <w:numPr>
          <w:ilvl w:val="0"/>
          <w:numId w:val="0"/>
        </w:numPr>
        <w:spacing w:before="0" w:after="0"/>
        <w:ind w:left="142" w:hanging="142"/>
        <w:jc w:val="left"/>
      </w:pPr>
      <w:proofErr w:type="spellStart"/>
      <w:r w:rsidRPr="00F517A5">
        <w:t>Guyana</w:t>
      </w:r>
      <w:r w:rsidR="00073C51" w:rsidRPr="00F517A5">
        <w:rPr>
          <w:vertAlign w:val="superscript"/>
        </w:rPr>
        <w:t>a</w:t>
      </w:r>
      <w:proofErr w:type="spellEnd"/>
    </w:p>
    <w:p w14:paraId="5DCD2AFE" w14:textId="17314DDA" w:rsidR="00E3562C" w:rsidRPr="00F517A5" w:rsidRDefault="00E3562C" w:rsidP="009865BF">
      <w:pPr>
        <w:pStyle w:val="Para1"/>
        <w:numPr>
          <w:ilvl w:val="0"/>
          <w:numId w:val="0"/>
        </w:numPr>
        <w:spacing w:before="0" w:after="0"/>
        <w:ind w:left="142" w:hanging="142"/>
        <w:jc w:val="left"/>
      </w:pPr>
      <w:proofErr w:type="spellStart"/>
      <w:r w:rsidRPr="00F517A5">
        <w:lastRenderedPageBreak/>
        <w:t>Honduras</w:t>
      </w:r>
      <w:r w:rsidR="00073C51" w:rsidRPr="00F517A5">
        <w:rPr>
          <w:vertAlign w:val="superscript"/>
        </w:rPr>
        <w:t>a</w:t>
      </w:r>
      <w:proofErr w:type="spellEnd"/>
    </w:p>
    <w:p w14:paraId="22F742F8" w14:textId="77777777" w:rsidR="00E3562C" w:rsidRPr="00F517A5" w:rsidRDefault="00E3562C" w:rsidP="009865BF">
      <w:pPr>
        <w:pStyle w:val="Para1"/>
        <w:numPr>
          <w:ilvl w:val="0"/>
          <w:numId w:val="0"/>
        </w:numPr>
        <w:spacing w:before="0" w:after="0"/>
        <w:ind w:left="142" w:hanging="142"/>
        <w:jc w:val="left"/>
      </w:pPr>
      <w:r w:rsidRPr="00F517A5">
        <w:t>Hungary</w:t>
      </w:r>
    </w:p>
    <w:p w14:paraId="02D0DEC4" w14:textId="77777777" w:rsidR="00E3562C" w:rsidRPr="00F517A5" w:rsidRDefault="00E3562C" w:rsidP="009865BF">
      <w:pPr>
        <w:pStyle w:val="Para1"/>
        <w:numPr>
          <w:ilvl w:val="0"/>
          <w:numId w:val="0"/>
        </w:numPr>
        <w:spacing w:before="0" w:after="0"/>
        <w:ind w:left="142" w:hanging="142"/>
        <w:jc w:val="left"/>
      </w:pPr>
      <w:r w:rsidRPr="00F517A5">
        <w:t>India</w:t>
      </w:r>
    </w:p>
    <w:p w14:paraId="21FEC14C" w14:textId="77777777" w:rsidR="00E3562C" w:rsidRPr="00F517A5" w:rsidRDefault="00E3562C" w:rsidP="009865BF">
      <w:pPr>
        <w:pStyle w:val="Para1"/>
        <w:numPr>
          <w:ilvl w:val="0"/>
          <w:numId w:val="0"/>
        </w:numPr>
        <w:spacing w:before="0" w:after="0"/>
        <w:ind w:left="142" w:hanging="142"/>
        <w:jc w:val="left"/>
      </w:pPr>
      <w:r w:rsidRPr="00F517A5">
        <w:t>Indonesia</w:t>
      </w:r>
    </w:p>
    <w:p w14:paraId="454A4E03" w14:textId="77777777" w:rsidR="00E3562C" w:rsidRPr="00F517A5" w:rsidRDefault="00E3562C" w:rsidP="009865BF">
      <w:pPr>
        <w:pStyle w:val="Para1"/>
        <w:numPr>
          <w:ilvl w:val="0"/>
          <w:numId w:val="0"/>
        </w:numPr>
        <w:spacing w:before="0" w:after="0"/>
        <w:ind w:left="142" w:hanging="142"/>
        <w:jc w:val="left"/>
      </w:pPr>
      <w:r w:rsidRPr="00F517A5">
        <w:t>Iran (Islamic Republic of)</w:t>
      </w:r>
    </w:p>
    <w:p w14:paraId="1E94128C" w14:textId="59845AAB" w:rsidR="00892E71" w:rsidRPr="00F517A5" w:rsidRDefault="00892E71" w:rsidP="009865BF">
      <w:pPr>
        <w:pStyle w:val="Para1"/>
        <w:numPr>
          <w:ilvl w:val="0"/>
          <w:numId w:val="0"/>
        </w:numPr>
        <w:spacing w:before="0" w:after="0"/>
        <w:ind w:left="142" w:hanging="142"/>
        <w:jc w:val="left"/>
      </w:pPr>
      <w:proofErr w:type="spellStart"/>
      <w:r w:rsidRPr="00F517A5">
        <w:t>Iraq</w:t>
      </w:r>
      <w:r w:rsidR="00073C51" w:rsidRPr="00F517A5">
        <w:rPr>
          <w:vertAlign w:val="superscript"/>
        </w:rPr>
        <w:t>b</w:t>
      </w:r>
      <w:proofErr w:type="spellEnd"/>
    </w:p>
    <w:p w14:paraId="4E9FABEB" w14:textId="393AC493" w:rsidR="00E3562C" w:rsidRPr="00F517A5" w:rsidRDefault="00E3562C" w:rsidP="009865BF">
      <w:pPr>
        <w:pStyle w:val="Para1"/>
        <w:numPr>
          <w:ilvl w:val="0"/>
          <w:numId w:val="0"/>
        </w:numPr>
        <w:spacing w:before="0" w:after="0"/>
        <w:ind w:left="142" w:hanging="142"/>
        <w:jc w:val="left"/>
      </w:pPr>
      <w:r w:rsidRPr="00F517A5">
        <w:t>Ireland</w:t>
      </w:r>
    </w:p>
    <w:p w14:paraId="5E93469D" w14:textId="45972DFC" w:rsidR="00E3562C" w:rsidRPr="00F517A5" w:rsidRDefault="00E3562C" w:rsidP="009865BF">
      <w:pPr>
        <w:pStyle w:val="Para1"/>
        <w:numPr>
          <w:ilvl w:val="0"/>
          <w:numId w:val="0"/>
        </w:numPr>
        <w:spacing w:before="0" w:after="0"/>
        <w:ind w:left="142" w:hanging="142"/>
        <w:jc w:val="left"/>
      </w:pPr>
      <w:r w:rsidRPr="00F517A5">
        <w:t>Israel</w:t>
      </w:r>
      <w:r w:rsidR="00073C51" w:rsidRPr="00F517A5">
        <w:rPr>
          <w:vertAlign w:val="superscript"/>
        </w:rPr>
        <w:t>a</w:t>
      </w:r>
    </w:p>
    <w:p w14:paraId="5308D29F" w14:textId="77777777" w:rsidR="00E3562C" w:rsidRPr="00F517A5" w:rsidRDefault="00E3562C" w:rsidP="009865BF">
      <w:pPr>
        <w:pStyle w:val="Para1"/>
        <w:numPr>
          <w:ilvl w:val="0"/>
          <w:numId w:val="0"/>
        </w:numPr>
        <w:spacing w:before="0" w:after="0"/>
        <w:ind w:left="142" w:hanging="142"/>
        <w:jc w:val="left"/>
      </w:pPr>
      <w:r w:rsidRPr="00F517A5">
        <w:t>Italy</w:t>
      </w:r>
    </w:p>
    <w:p w14:paraId="1484F295" w14:textId="77777777" w:rsidR="00E3562C" w:rsidRPr="00F517A5" w:rsidRDefault="00E3562C" w:rsidP="009865BF">
      <w:pPr>
        <w:pStyle w:val="Para1"/>
        <w:numPr>
          <w:ilvl w:val="0"/>
          <w:numId w:val="0"/>
        </w:numPr>
        <w:spacing w:before="0" w:after="0"/>
        <w:ind w:left="142" w:hanging="142"/>
        <w:jc w:val="left"/>
      </w:pPr>
      <w:r w:rsidRPr="00F517A5">
        <w:t>Jamaica</w:t>
      </w:r>
    </w:p>
    <w:p w14:paraId="4B5B0948" w14:textId="77777777" w:rsidR="00E3562C" w:rsidRPr="00F517A5" w:rsidRDefault="00E3562C" w:rsidP="009865BF">
      <w:pPr>
        <w:pStyle w:val="Para1"/>
        <w:numPr>
          <w:ilvl w:val="0"/>
          <w:numId w:val="0"/>
        </w:numPr>
        <w:spacing w:before="0" w:after="0"/>
        <w:ind w:left="142" w:hanging="142"/>
        <w:jc w:val="left"/>
      </w:pPr>
      <w:r w:rsidRPr="00F517A5">
        <w:t>Japan</w:t>
      </w:r>
    </w:p>
    <w:p w14:paraId="7E7FF01C" w14:textId="77777777" w:rsidR="00E3562C" w:rsidRPr="00F517A5" w:rsidRDefault="00E3562C" w:rsidP="009865BF">
      <w:pPr>
        <w:pStyle w:val="Para1"/>
        <w:numPr>
          <w:ilvl w:val="0"/>
          <w:numId w:val="0"/>
        </w:numPr>
        <w:spacing w:before="0" w:after="0"/>
        <w:ind w:left="142" w:hanging="142"/>
        <w:jc w:val="left"/>
      </w:pPr>
      <w:r w:rsidRPr="00F517A5">
        <w:t>Jordan</w:t>
      </w:r>
    </w:p>
    <w:p w14:paraId="0D2B6407" w14:textId="53CBEA8C" w:rsidR="00E3562C" w:rsidRPr="00F517A5" w:rsidRDefault="00E3562C" w:rsidP="009865BF">
      <w:pPr>
        <w:pStyle w:val="Para1"/>
        <w:numPr>
          <w:ilvl w:val="0"/>
          <w:numId w:val="0"/>
        </w:numPr>
        <w:spacing w:before="0" w:after="0"/>
        <w:ind w:left="142" w:hanging="142"/>
        <w:jc w:val="left"/>
      </w:pPr>
      <w:proofErr w:type="spellStart"/>
      <w:r w:rsidRPr="00F517A5">
        <w:t>Kazakhstan</w:t>
      </w:r>
      <w:r w:rsidR="00073C51" w:rsidRPr="00F517A5">
        <w:rPr>
          <w:vertAlign w:val="superscript"/>
        </w:rPr>
        <w:t>a</w:t>
      </w:r>
      <w:proofErr w:type="spellEnd"/>
    </w:p>
    <w:p w14:paraId="54A90BC7" w14:textId="77777777" w:rsidR="00E3562C" w:rsidRPr="00F517A5" w:rsidRDefault="00E3562C" w:rsidP="009865BF">
      <w:pPr>
        <w:pStyle w:val="Para1"/>
        <w:numPr>
          <w:ilvl w:val="0"/>
          <w:numId w:val="0"/>
        </w:numPr>
        <w:spacing w:before="0" w:after="0"/>
        <w:ind w:left="142" w:hanging="142"/>
        <w:jc w:val="left"/>
      </w:pPr>
      <w:r w:rsidRPr="00F517A5">
        <w:t>Kenya</w:t>
      </w:r>
    </w:p>
    <w:p w14:paraId="7435A3B6" w14:textId="77777777" w:rsidR="00E3562C" w:rsidRPr="00F517A5" w:rsidRDefault="00E3562C" w:rsidP="009865BF">
      <w:pPr>
        <w:pStyle w:val="Para1"/>
        <w:numPr>
          <w:ilvl w:val="0"/>
          <w:numId w:val="0"/>
        </w:numPr>
        <w:spacing w:before="0" w:after="0"/>
        <w:ind w:left="142" w:hanging="142"/>
        <w:jc w:val="left"/>
      </w:pPr>
      <w:r w:rsidRPr="00F517A5">
        <w:t>Kiribati</w:t>
      </w:r>
    </w:p>
    <w:p w14:paraId="6D7BC024" w14:textId="77777777" w:rsidR="00E3562C" w:rsidRPr="00F517A5" w:rsidRDefault="00E3562C" w:rsidP="009865BF">
      <w:pPr>
        <w:pStyle w:val="Para1"/>
        <w:numPr>
          <w:ilvl w:val="0"/>
          <w:numId w:val="0"/>
        </w:numPr>
        <w:spacing w:before="0" w:after="0"/>
        <w:ind w:left="142" w:hanging="142"/>
        <w:jc w:val="left"/>
      </w:pPr>
      <w:r w:rsidRPr="00F517A5">
        <w:t xml:space="preserve">Kuwait </w:t>
      </w:r>
    </w:p>
    <w:p w14:paraId="48D675D4" w14:textId="50F1DA12" w:rsidR="00E3562C" w:rsidRPr="00F517A5" w:rsidRDefault="00E3562C" w:rsidP="009865BF">
      <w:pPr>
        <w:pStyle w:val="Para1"/>
        <w:numPr>
          <w:ilvl w:val="0"/>
          <w:numId w:val="0"/>
        </w:numPr>
        <w:spacing w:before="0" w:after="0"/>
        <w:ind w:left="142" w:hanging="142"/>
        <w:jc w:val="left"/>
      </w:pPr>
      <w:proofErr w:type="spellStart"/>
      <w:r w:rsidRPr="00F517A5">
        <w:t>Kyrgyzstan</w:t>
      </w:r>
      <w:r w:rsidR="00073C51" w:rsidRPr="00F517A5">
        <w:rPr>
          <w:vertAlign w:val="superscript"/>
        </w:rPr>
        <w:t>a</w:t>
      </w:r>
      <w:proofErr w:type="spellEnd"/>
    </w:p>
    <w:p w14:paraId="66731177" w14:textId="6947BCE1" w:rsidR="00E3562C" w:rsidRPr="00F517A5" w:rsidRDefault="00E3562C" w:rsidP="009865BF">
      <w:pPr>
        <w:pStyle w:val="Para1"/>
        <w:numPr>
          <w:ilvl w:val="0"/>
          <w:numId w:val="0"/>
        </w:numPr>
        <w:spacing w:before="0" w:after="0"/>
        <w:ind w:left="142" w:hanging="142"/>
        <w:jc w:val="left"/>
      </w:pPr>
      <w:r w:rsidRPr="00F517A5">
        <w:t xml:space="preserve">Lao People’s Democratic </w:t>
      </w:r>
      <w:proofErr w:type="spellStart"/>
      <w:r w:rsidRPr="00F517A5">
        <w:t>Republic</w:t>
      </w:r>
      <w:r w:rsidR="00073C51" w:rsidRPr="00F517A5">
        <w:rPr>
          <w:vertAlign w:val="superscript"/>
        </w:rPr>
        <w:t>a</w:t>
      </w:r>
      <w:proofErr w:type="spellEnd"/>
    </w:p>
    <w:p w14:paraId="6771FF0F" w14:textId="77777777" w:rsidR="00E3562C" w:rsidRPr="00F517A5" w:rsidRDefault="00E3562C" w:rsidP="009865BF">
      <w:pPr>
        <w:pStyle w:val="Para1"/>
        <w:numPr>
          <w:ilvl w:val="0"/>
          <w:numId w:val="0"/>
        </w:numPr>
        <w:spacing w:before="0" w:after="0"/>
        <w:ind w:left="142" w:hanging="142"/>
        <w:jc w:val="left"/>
      </w:pPr>
      <w:r w:rsidRPr="00F517A5">
        <w:t>Latvia</w:t>
      </w:r>
    </w:p>
    <w:p w14:paraId="1B52D3D1" w14:textId="0025E380" w:rsidR="00E3562C" w:rsidRPr="00F517A5" w:rsidRDefault="00E3562C" w:rsidP="009865BF">
      <w:pPr>
        <w:pStyle w:val="Para1"/>
        <w:numPr>
          <w:ilvl w:val="0"/>
          <w:numId w:val="0"/>
        </w:numPr>
        <w:spacing w:before="0" w:after="0"/>
        <w:ind w:left="142" w:hanging="142"/>
        <w:jc w:val="left"/>
      </w:pPr>
      <w:proofErr w:type="spellStart"/>
      <w:r w:rsidRPr="00F517A5">
        <w:t>Lebanon</w:t>
      </w:r>
      <w:r w:rsidR="00073C51" w:rsidRPr="00F517A5">
        <w:rPr>
          <w:vertAlign w:val="superscript"/>
        </w:rPr>
        <w:t>a</w:t>
      </w:r>
      <w:proofErr w:type="spellEnd"/>
    </w:p>
    <w:p w14:paraId="5394CBF2" w14:textId="77777777" w:rsidR="00E3562C" w:rsidRPr="00F517A5" w:rsidRDefault="00E3562C" w:rsidP="009865BF">
      <w:pPr>
        <w:pStyle w:val="Para1"/>
        <w:numPr>
          <w:ilvl w:val="0"/>
          <w:numId w:val="0"/>
        </w:numPr>
        <w:spacing w:before="0" w:after="0"/>
        <w:ind w:left="142" w:hanging="142"/>
        <w:jc w:val="left"/>
      </w:pPr>
      <w:r w:rsidRPr="00F517A5">
        <w:t>Lesotho</w:t>
      </w:r>
    </w:p>
    <w:p w14:paraId="0E60E6A6" w14:textId="77777777" w:rsidR="00E3562C" w:rsidRPr="00F517A5" w:rsidRDefault="00E3562C" w:rsidP="009865BF">
      <w:pPr>
        <w:pStyle w:val="Para1"/>
        <w:numPr>
          <w:ilvl w:val="0"/>
          <w:numId w:val="0"/>
        </w:numPr>
        <w:spacing w:before="0" w:after="0"/>
        <w:ind w:left="142" w:hanging="142"/>
        <w:jc w:val="left"/>
      </w:pPr>
      <w:r w:rsidRPr="00F517A5">
        <w:t>Liberia</w:t>
      </w:r>
    </w:p>
    <w:p w14:paraId="367D18B7" w14:textId="48955E38" w:rsidR="00E3562C" w:rsidRPr="00F517A5" w:rsidRDefault="00E3562C" w:rsidP="009865BF">
      <w:pPr>
        <w:pStyle w:val="Para1"/>
        <w:numPr>
          <w:ilvl w:val="0"/>
          <w:numId w:val="0"/>
        </w:numPr>
        <w:spacing w:before="0" w:after="0"/>
        <w:ind w:left="142" w:hanging="142"/>
        <w:jc w:val="left"/>
      </w:pPr>
      <w:proofErr w:type="spellStart"/>
      <w:r w:rsidRPr="00F517A5">
        <w:t>Libya</w:t>
      </w:r>
      <w:r w:rsidR="00073C51" w:rsidRPr="00F517A5">
        <w:rPr>
          <w:vertAlign w:val="superscript"/>
        </w:rPr>
        <w:t>a</w:t>
      </w:r>
      <w:proofErr w:type="spellEnd"/>
    </w:p>
    <w:p w14:paraId="7829F6F9" w14:textId="77777777" w:rsidR="00E3562C" w:rsidRPr="00F517A5" w:rsidRDefault="00E3562C" w:rsidP="009865BF">
      <w:pPr>
        <w:pStyle w:val="Para1"/>
        <w:numPr>
          <w:ilvl w:val="0"/>
          <w:numId w:val="0"/>
        </w:numPr>
        <w:spacing w:before="0" w:after="0"/>
        <w:ind w:left="142" w:hanging="142"/>
        <w:jc w:val="left"/>
      </w:pPr>
      <w:r w:rsidRPr="00F517A5">
        <w:t>Lithuania</w:t>
      </w:r>
    </w:p>
    <w:p w14:paraId="7CF4AE22" w14:textId="77777777" w:rsidR="00E3562C" w:rsidRPr="00F517A5" w:rsidRDefault="00E3562C" w:rsidP="009865BF">
      <w:pPr>
        <w:pStyle w:val="Para1"/>
        <w:numPr>
          <w:ilvl w:val="0"/>
          <w:numId w:val="0"/>
        </w:numPr>
        <w:spacing w:before="0" w:after="0"/>
        <w:ind w:left="142" w:hanging="142"/>
        <w:jc w:val="left"/>
      </w:pPr>
      <w:r w:rsidRPr="00F517A5">
        <w:t>Luxembourg</w:t>
      </w:r>
    </w:p>
    <w:p w14:paraId="51C93BF9" w14:textId="77777777" w:rsidR="00E3562C" w:rsidRPr="00F517A5" w:rsidRDefault="00E3562C" w:rsidP="009865BF">
      <w:pPr>
        <w:pStyle w:val="Para1"/>
        <w:numPr>
          <w:ilvl w:val="0"/>
          <w:numId w:val="0"/>
        </w:numPr>
        <w:spacing w:before="0" w:after="0"/>
        <w:ind w:left="142" w:hanging="142"/>
        <w:jc w:val="left"/>
      </w:pPr>
      <w:r w:rsidRPr="00F517A5">
        <w:t>Madagascar</w:t>
      </w:r>
    </w:p>
    <w:p w14:paraId="300E8F68" w14:textId="77777777" w:rsidR="00E3562C" w:rsidRPr="00F517A5" w:rsidRDefault="00E3562C" w:rsidP="009865BF">
      <w:pPr>
        <w:pStyle w:val="Para1"/>
        <w:numPr>
          <w:ilvl w:val="0"/>
          <w:numId w:val="0"/>
        </w:numPr>
        <w:spacing w:before="0" w:after="0"/>
        <w:ind w:left="142" w:hanging="142"/>
        <w:jc w:val="left"/>
      </w:pPr>
      <w:r w:rsidRPr="00F517A5">
        <w:t>Malawi</w:t>
      </w:r>
    </w:p>
    <w:p w14:paraId="39A05B5A" w14:textId="77777777" w:rsidR="00E3562C" w:rsidRPr="00F517A5" w:rsidRDefault="00E3562C" w:rsidP="009865BF">
      <w:pPr>
        <w:pStyle w:val="Para1"/>
        <w:numPr>
          <w:ilvl w:val="0"/>
          <w:numId w:val="0"/>
        </w:numPr>
        <w:spacing w:before="0" w:after="0"/>
        <w:ind w:left="142" w:hanging="142"/>
        <w:jc w:val="left"/>
      </w:pPr>
      <w:r w:rsidRPr="00F517A5">
        <w:t>Malaysia</w:t>
      </w:r>
    </w:p>
    <w:p w14:paraId="57DD6BFA" w14:textId="77777777" w:rsidR="00E3562C" w:rsidRPr="00F517A5" w:rsidRDefault="00E3562C" w:rsidP="009865BF">
      <w:pPr>
        <w:pStyle w:val="Para1"/>
        <w:numPr>
          <w:ilvl w:val="0"/>
          <w:numId w:val="0"/>
        </w:numPr>
        <w:spacing w:before="0" w:after="0"/>
        <w:ind w:left="142" w:hanging="142"/>
        <w:jc w:val="left"/>
      </w:pPr>
      <w:r w:rsidRPr="00F517A5">
        <w:t>Maldives</w:t>
      </w:r>
    </w:p>
    <w:p w14:paraId="64843F51" w14:textId="77777777" w:rsidR="00E3562C" w:rsidRPr="00F517A5" w:rsidRDefault="00E3562C" w:rsidP="009865BF">
      <w:pPr>
        <w:pStyle w:val="Para1"/>
        <w:numPr>
          <w:ilvl w:val="0"/>
          <w:numId w:val="0"/>
        </w:numPr>
        <w:spacing w:before="0" w:after="0"/>
        <w:ind w:left="142" w:hanging="142"/>
        <w:jc w:val="left"/>
      </w:pPr>
      <w:r w:rsidRPr="00F517A5">
        <w:t>Mali</w:t>
      </w:r>
    </w:p>
    <w:p w14:paraId="407DFD0A" w14:textId="254C7771" w:rsidR="00E3562C" w:rsidRPr="00F517A5" w:rsidRDefault="00E3562C" w:rsidP="009865BF">
      <w:pPr>
        <w:pStyle w:val="Para1"/>
        <w:numPr>
          <w:ilvl w:val="0"/>
          <w:numId w:val="0"/>
        </w:numPr>
        <w:spacing w:before="0" w:after="0"/>
        <w:ind w:left="142" w:hanging="142"/>
        <w:jc w:val="left"/>
      </w:pPr>
      <w:proofErr w:type="spellStart"/>
      <w:r w:rsidRPr="00F517A5">
        <w:t>Malta</w:t>
      </w:r>
      <w:r w:rsidR="00073C51" w:rsidRPr="00F517A5">
        <w:rPr>
          <w:vertAlign w:val="superscript"/>
        </w:rPr>
        <w:t>a</w:t>
      </w:r>
      <w:proofErr w:type="spellEnd"/>
    </w:p>
    <w:p w14:paraId="3C6130B7" w14:textId="77777777" w:rsidR="00E3562C" w:rsidRPr="00F517A5" w:rsidRDefault="00E3562C" w:rsidP="009865BF">
      <w:pPr>
        <w:pStyle w:val="Para1"/>
        <w:numPr>
          <w:ilvl w:val="0"/>
          <w:numId w:val="0"/>
        </w:numPr>
        <w:spacing w:before="0" w:after="0"/>
        <w:ind w:left="142" w:hanging="142"/>
        <w:jc w:val="left"/>
      </w:pPr>
      <w:r w:rsidRPr="00F517A5">
        <w:t>Marshall Islands</w:t>
      </w:r>
    </w:p>
    <w:p w14:paraId="7796AC47" w14:textId="77777777" w:rsidR="00E3562C" w:rsidRPr="00F517A5" w:rsidRDefault="00E3562C" w:rsidP="009865BF">
      <w:pPr>
        <w:pStyle w:val="Para1"/>
        <w:numPr>
          <w:ilvl w:val="0"/>
          <w:numId w:val="0"/>
        </w:numPr>
        <w:spacing w:before="0" w:after="0"/>
        <w:ind w:left="142" w:hanging="142"/>
        <w:jc w:val="left"/>
      </w:pPr>
      <w:r w:rsidRPr="00F517A5">
        <w:t>Mauritania</w:t>
      </w:r>
    </w:p>
    <w:p w14:paraId="6A5C0ACA" w14:textId="77777777" w:rsidR="00E3562C" w:rsidRPr="00F517A5" w:rsidRDefault="00E3562C" w:rsidP="009865BF">
      <w:pPr>
        <w:pStyle w:val="Para1"/>
        <w:numPr>
          <w:ilvl w:val="0"/>
          <w:numId w:val="0"/>
        </w:numPr>
        <w:spacing w:before="0" w:after="0"/>
        <w:ind w:left="142" w:hanging="142"/>
        <w:jc w:val="left"/>
      </w:pPr>
      <w:r w:rsidRPr="00F517A5">
        <w:t>Mauritius</w:t>
      </w:r>
    </w:p>
    <w:p w14:paraId="6816CFE8" w14:textId="77777777" w:rsidR="00E3562C" w:rsidRPr="00F517A5" w:rsidRDefault="00E3562C" w:rsidP="009865BF">
      <w:pPr>
        <w:pStyle w:val="Para1"/>
        <w:numPr>
          <w:ilvl w:val="0"/>
          <w:numId w:val="0"/>
        </w:numPr>
        <w:spacing w:before="0" w:after="0"/>
        <w:ind w:left="142" w:hanging="142"/>
        <w:jc w:val="left"/>
      </w:pPr>
      <w:r w:rsidRPr="00F517A5">
        <w:t>Mexico</w:t>
      </w:r>
    </w:p>
    <w:p w14:paraId="4E32E008" w14:textId="018EFDE6" w:rsidR="00E3562C" w:rsidRPr="00F517A5" w:rsidRDefault="00E3562C" w:rsidP="009865BF">
      <w:pPr>
        <w:pStyle w:val="Para1"/>
        <w:numPr>
          <w:ilvl w:val="0"/>
          <w:numId w:val="0"/>
        </w:numPr>
        <w:spacing w:before="0" w:after="0"/>
        <w:ind w:left="142" w:hanging="142"/>
        <w:jc w:val="left"/>
      </w:pPr>
      <w:proofErr w:type="spellStart"/>
      <w:r w:rsidRPr="00F517A5">
        <w:t>Mongolia</w:t>
      </w:r>
      <w:r w:rsidR="00073C51" w:rsidRPr="00F517A5">
        <w:rPr>
          <w:vertAlign w:val="superscript"/>
        </w:rPr>
        <w:t>a</w:t>
      </w:r>
      <w:proofErr w:type="spellEnd"/>
    </w:p>
    <w:p w14:paraId="6B5A87F5" w14:textId="65AF1DD8" w:rsidR="00892E71" w:rsidRPr="00F517A5" w:rsidRDefault="00892E71" w:rsidP="009865BF">
      <w:pPr>
        <w:pStyle w:val="Para1"/>
        <w:numPr>
          <w:ilvl w:val="0"/>
          <w:numId w:val="0"/>
        </w:numPr>
        <w:spacing w:before="0" w:after="0"/>
        <w:ind w:left="142" w:hanging="142"/>
        <w:jc w:val="left"/>
      </w:pPr>
      <w:proofErr w:type="spellStart"/>
      <w:r w:rsidRPr="00F517A5">
        <w:t>Montenegro</w:t>
      </w:r>
      <w:r w:rsidR="00073C51" w:rsidRPr="00F517A5">
        <w:rPr>
          <w:vertAlign w:val="superscript"/>
        </w:rPr>
        <w:t>b</w:t>
      </w:r>
      <w:proofErr w:type="spellEnd"/>
    </w:p>
    <w:p w14:paraId="10C96A33" w14:textId="656B95B1" w:rsidR="00E3562C" w:rsidRPr="00F517A5" w:rsidRDefault="00E3562C" w:rsidP="009865BF">
      <w:pPr>
        <w:pStyle w:val="Para1"/>
        <w:numPr>
          <w:ilvl w:val="0"/>
          <w:numId w:val="0"/>
        </w:numPr>
        <w:spacing w:before="0" w:after="0"/>
        <w:ind w:left="142" w:hanging="142"/>
        <w:jc w:val="left"/>
      </w:pPr>
      <w:r w:rsidRPr="00F517A5">
        <w:t>Morocco</w:t>
      </w:r>
    </w:p>
    <w:p w14:paraId="19FBF175" w14:textId="77777777" w:rsidR="00E3562C" w:rsidRPr="00F517A5" w:rsidRDefault="00E3562C" w:rsidP="009865BF">
      <w:pPr>
        <w:pStyle w:val="Para1"/>
        <w:numPr>
          <w:ilvl w:val="0"/>
          <w:numId w:val="0"/>
        </w:numPr>
        <w:spacing w:before="0" w:after="0"/>
        <w:ind w:left="142" w:hanging="142"/>
        <w:jc w:val="left"/>
      </w:pPr>
      <w:r w:rsidRPr="00F517A5">
        <w:t>Mozambique</w:t>
      </w:r>
    </w:p>
    <w:p w14:paraId="716AE18E" w14:textId="77777777" w:rsidR="00E3562C" w:rsidRPr="00F517A5" w:rsidRDefault="00E3562C" w:rsidP="009865BF">
      <w:pPr>
        <w:pStyle w:val="Para1"/>
        <w:numPr>
          <w:ilvl w:val="0"/>
          <w:numId w:val="0"/>
        </w:numPr>
        <w:spacing w:before="0" w:after="0"/>
        <w:ind w:left="142" w:hanging="142"/>
        <w:jc w:val="left"/>
      </w:pPr>
      <w:r w:rsidRPr="00F517A5">
        <w:t>Namibia</w:t>
      </w:r>
    </w:p>
    <w:p w14:paraId="2C5BEC70" w14:textId="0A18D7A4" w:rsidR="00E3562C" w:rsidRPr="00F517A5" w:rsidRDefault="00E3562C" w:rsidP="009865BF">
      <w:pPr>
        <w:pStyle w:val="Para1"/>
        <w:numPr>
          <w:ilvl w:val="0"/>
          <w:numId w:val="0"/>
        </w:numPr>
        <w:spacing w:before="0" w:after="0"/>
        <w:ind w:left="142" w:hanging="142"/>
        <w:jc w:val="left"/>
      </w:pPr>
      <w:proofErr w:type="spellStart"/>
      <w:r w:rsidRPr="00F517A5">
        <w:t>Nauru</w:t>
      </w:r>
      <w:r w:rsidR="00073C51" w:rsidRPr="00F517A5">
        <w:rPr>
          <w:vertAlign w:val="superscript"/>
        </w:rPr>
        <w:t>a</w:t>
      </w:r>
      <w:proofErr w:type="spellEnd"/>
    </w:p>
    <w:p w14:paraId="5D8A553C" w14:textId="1838FE70" w:rsidR="00E3562C" w:rsidRPr="00F517A5" w:rsidRDefault="00E3562C" w:rsidP="009865BF">
      <w:pPr>
        <w:pStyle w:val="Para1"/>
        <w:numPr>
          <w:ilvl w:val="0"/>
          <w:numId w:val="0"/>
        </w:numPr>
        <w:spacing w:before="0" w:after="0"/>
        <w:ind w:left="142" w:hanging="142"/>
        <w:jc w:val="left"/>
      </w:pPr>
      <w:r w:rsidRPr="00F517A5">
        <w:t>Netherlands</w:t>
      </w:r>
      <w:r w:rsidR="00E50BB9" w:rsidRPr="00F517A5">
        <w:t xml:space="preserve"> (Kingdom of</w:t>
      </w:r>
      <w:r w:rsidR="00200F0D" w:rsidRPr="00F517A5">
        <w:t xml:space="preserve"> the</w:t>
      </w:r>
      <w:r w:rsidR="00E50BB9" w:rsidRPr="00F517A5">
        <w:t>)</w:t>
      </w:r>
    </w:p>
    <w:p w14:paraId="1EF4C2C1" w14:textId="77777777" w:rsidR="00E3562C" w:rsidRPr="00F517A5" w:rsidRDefault="00E3562C" w:rsidP="009865BF">
      <w:pPr>
        <w:pStyle w:val="Para1"/>
        <w:numPr>
          <w:ilvl w:val="0"/>
          <w:numId w:val="0"/>
        </w:numPr>
        <w:spacing w:before="0" w:after="0"/>
        <w:ind w:left="142" w:hanging="142"/>
        <w:jc w:val="left"/>
      </w:pPr>
      <w:r w:rsidRPr="00F517A5">
        <w:t>New Zealand</w:t>
      </w:r>
    </w:p>
    <w:p w14:paraId="2EE0256E" w14:textId="77777777" w:rsidR="00E3562C" w:rsidRPr="00F517A5" w:rsidRDefault="00E3562C" w:rsidP="009865BF">
      <w:pPr>
        <w:pStyle w:val="Para1"/>
        <w:numPr>
          <w:ilvl w:val="0"/>
          <w:numId w:val="0"/>
        </w:numPr>
        <w:spacing w:before="0" w:after="0"/>
        <w:ind w:left="142" w:hanging="142"/>
        <w:jc w:val="left"/>
      </w:pPr>
      <w:r w:rsidRPr="00F517A5">
        <w:t>Nicaragua</w:t>
      </w:r>
    </w:p>
    <w:p w14:paraId="6808B317" w14:textId="77777777" w:rsidR="00E3562C" w:rsidRPr="00F517A5" w:rsidRDefault="00E3562C" w:rsidP="009865BF">
      <w:pPr>
        <w:pStyle w:val="Para1"/>
        <w:numPr>
          <w:ilvl w:val="0"/>
          <w:numId w:val="0"/>
        </w:numPr>
        <w:spacing w:before="0" w:after="0"/>
        <w:ind w:left="142" w:hanging="142"/>
        <w:jc w:val="left"/>
      </w:pPr>
      <w:r w:rsidRPr="00F517A5">
        <w:t>Niger</w:t>
      </w:r>
    </w:p>
    <w:p w14:paraId="30CB7A29" w14:textId="77777777" w:rsidR="00E3562C" w:rsidRPr="00F517A5" w:rsidRDefault="00E3562C" w:rsidP="009865BF">
      <w:pPr>
        <w:pStyle w:val="Para1"/>
        <w:numPr>
          <w:ilvl w:val="0"/>
          <w:numId w:val="0"/>
        </w:numPr>
        <w:spacing w:before="0" w:after="0"/>
        <w:ind w:left="142" w:hanging="142"/>
        <w:jc w:val="left"/>
      </w:pPr>
      <w:r w:rsidRPr="00F517A5">
        <w:t>Nigeria</w:t>
      </w:r>
    </w:p>
    <w:p w14:paraId="091A3397" w14:textId="76156A4B" w:rsidR="00E3562C" w:rsidRPr="00F517A5" w:rsidRDefault="00E3562C" w:rsidP="009865BF">
      <w:pPr>
        <w:pStyle w:val="Para1"/>
        <w:numPr>
          <w:ilvl w:val="0"/>
          <w:numId w:val="0"/>
        </w:numPr>
        <w:spacing w:before="0" w:after="0"/>
        <w:ind w:left="142" w:hanging="142"/>
        <w:jc w:val="left"/>
      </w:pPr>
      <w:proofErr w:type="spellStart"/>
      <w:r w:rsidRPr="00F517A5">
        <w:t>Niue</w:t>
      </w:r>
      <w:r w:rsidR="00073C51" w:rsidRPr="00F517A5">
        <w:rPr>
          <w:vertAlign w:val="superscript"/>
        </w:rPr>
        <w:t>a</w:t>
      </w:r>
      <w:proofErr w:type="spellEnd"/>
    </w:p>
    <w:p w14:paraId="4D39E047" w14:textId="2E9BB689" w:rsidR="00E3562C" w:rsidRPr="00F517A5" w:rsidRDefault="00E3562C" w:rsidP="009865BF">
      <w:pPr>
        <w:pStyle w:val="Para1"/>
        <w:numPr>
          <w:ilvl w:val="0"/>
          <w:numId w:val="0"/>
        </w:numPr>
        <w:spacing w:before="0" w:after="0"/>
        <w:ind w:left="142" w:hanging="142"/>
        <w:jc w:val="left"/>
      </w:pPr>
      <w:r w:rsidRPr="00F517A5">
        <w:t xml:space="preserve">North </w:t>
      </w:r>
      <w:proofErr w:type="spellStart"/>
      <w:r w:rsidRPr="00F517A5">
        <w:t>Macedonia</w:t>
      </w:r>
      <w:r w:rsidR="00073C51" w:rsidRPr="00F517A5">
        <w:rPr>
          <w:vertAlign w:val="superscript"/>
        </w:rPr>
        <w:t>a</w:t>
      </w:r>
      <w:proofErr w:type="spellEnd"/>
    </w:p>
    <w:p w14:paraId="405DD504" w14:textId="77777777" w:rsidR="00E3562C" w:rsidRPr="00F517A5" w:rsidRDefault="00E3562C" w:rsidP="009865BF">
      <w:pPr>
        <w:pStyle w:val="Para1"/>
        <w:numPr>
          <w:ilvl w:val="0"/>
          <w:numId w:val="0"/>
        </w:numPr>
        <w:spacing w:before="0" w:after="0"/>
        <w:ind w:left="142" w:hanging="142"/>
        <w:jc w:val="left"/>
      </w:pPr>
      <w:r w:rsidRPr="00F517A5">
        <w:t>Norway</w:t>
      </w:r>
    </w:p>
    <w:p w14:paraId="6AC1D065" w14:textId="77777777" w:rsidR="00E3562C" w:rsidRPr="00F517A5" w:rsidRDefault="00E3562C" w:rsidP="009865BF">
      <w:pPr>
        <w:pStyle w:val="Para1"/>
        <w:numPr>
          <w:ilvl w:val="0"/>
          <w:numId w:val="0"/>
        </w:numPr>
        <w:spacing w:before="0" w:after="0"/>
        <w:ind w:left="142" w:hanging="142"/>
        <w:jc w:val="left"/>
      </w:pPr>
      <w:r w:rsidRPr="00F517A5">
        <w:t>Oman</w:t>
      </w:r>
    </w:p>
    <w:p w14:paraId="286499A5" w14:textId="77777777" w:rsidR="00E3562C" w:rsidRPr="00F517A5" w:rsidRDefault="00E3562C" w:rsidP="009865BF">
      <w:pPr>
        <w:pStyle w:val="Para1"/>
        <w:numPr>
          <w:ilvl w:val="0"/>
          <w:numId w:val="0"/>
        </w:numPr>
        <w:spacing w:before="0" w:after="0"/>
        <w:ind w:left="142" w:hanging="142"/>
        <w:jc w:val="left"/>
      </w:pPr>
      <w:r w:rsidRPr="00F517A5">
        <w:t>Pakistan</w:t>
      </w:r>
    </w:p>
    <w:p w14:paraId="36671872" w14:textId="26B65FD7" w:rsidR="00E3562C" w:rsidRPr="00F517A5" w:rsidRDefault="00E3562C" w:rsidP="009865BF">
      <w:pPr>
        <w:pStyle w:val="Para1"/>
        <w:numPr>
          <w:ilvl w:val="0"/>
          <w:numId w:val="0"/>
        </w:numPr>
        <w:spacing w:before="0" w:after="0"/>
        <w:ind w:left="142" w:hanging="142"/>
        <w:jc w:val="left"/>
      </w:pPr>
      <w:r w:rsidRPr="00F517A5">
        <w:t>Palau</w:t>
      </w:r>
      <w:r w:rsidR="00073C51" w:rsidRPr="00F517A5">
        <w:rPr>
          <w:vertAlign w:val="superscript"/>
        </w:rPr>
        <w:t>a</w:t>
      </w:r>
    </w:p>
    <w:p w14:paraId="2C21AE86" w14:textId="3D878C2E" w:rsidR="00E3562C" w:rsidRPr="00F517A5" w:rsidRDefault="00E3562C" w:rsidP="009865BF">
      <w:pPr>
        <w:pStyle w:val="Para1"/>
        <w:numPr>
          <w:ilvl w:val="0"/>
          <w:numId w:val="0"/>
        </w:numPr>
        <w:spacing w:before="0" w:after="0"/>
        <w:ind w:left="142" w:hanging="142"/>
        <w:jc w:val="left"/>
      </w:pPr>
      <w:proofErr w:type="spellStart"/>
      <w:r w:rsidRPr="00F517A5">
        <w:t>Panama</w:t>
      </w:r>
      <w:r w:rsidR="00073C51" w:rsidRPr="00F517A5">
        <w:rPr>
          <w:vertAlign w:val="superscript"/>
        </w:rPr>
        <w:t>a</w:t>
      </w:r>
      <w:proofErr w:type="spellEnd"/>
    </w:p>
    <w:p w14:paraId="23310DBE" w14:textId="141988B8" w:rsidR="00E3562C" w:rsidRPr="00F517A5" w:rsidRDefault="00E3562C" w:rsidP="009865BF">
      <w:pPr>
        <w:pStyle w:val="Para1"/>
        <w:numPr>
          <w:ilvl w:val="0"/>
          <w:numId w:val="0"/>
        </w:numPr>
        <w:spacing w:before="0" w:after="0"/>
        <w:ind w:left="142" w:hanging="142"/>
        <w:jc w:val="left"/>
      </w:pPr>
      <w:r w:rsidRPr="00F517A5">
        <w:t xml:space="preserve">Papua New </w:t>
      </w:r>
      <w:proofErr w:type="spellStart"/>
      <w:r w:rsidRPr="00F517A5">
        <w:t>Guinea</w:t>
      </w:r>
      <w:r w:rsidR="00073C51" w:rsidRPr="00F517A5">
        <w:rPr>
          <w:vertAlign w:val="superscript"/>
        </w:rPr>
        <w:t>a</w:t>
      </w:r>
      <w:proofErr w:type="spellEnd"/>
    </w:p>
    <w:p w14:paraId="2BE8FB4E" w14:textId="329EC3AD" w:rsidR="00E3562C" w:rsidRPr="00F517A5" w:rsidRDefault="00E3562C" w:rsidP="009865BF">
      <w:pPr>
        <w:pStyle w:val="Para1"/>
        <w:numPr>
          <w:ilvl w:val="0"/>
          <w:numId w:val="0"/>
        </w:numPr>
        <w:spacing w:before="0" w:after="0"/>
        <w:ind w:left="142" w:hanging="142"/>
        <w:jc w:val="left"/>
      </w:pPr>
      <w:proofErr w:type="spellStart"/>
      <w:r w:rsidRPr="00F517A5">
        <w:t>Paraguay</w:t>
      </w:r>
      <w:r w:rsidR="00073C51" w:rsidRPr="00F517A5">
        <w:rPr>
          <w:vertAlign w:val="superscript"/>
        </w:rPr>
        <w:t>a</w:t>
      </w:r>
      <w:proofErr w:type="spellEnd"/>
    </w:p>
    <w:p w14:paraId="23FDAB8A" w14:textId="77777777" w:rsidR="00E3562C" w:rsidRPr="00F517A5" w:rsidRDefault="00E3562C" w:rsidP="009865BF">
      <w:pPr>
        <w:pStyle w:val="Para1"/>
        <w:numPr>
          <w:ilvl w:val="0"/>
          <w:numId w:val="0"/>
        </w:numPr>
        <w:spacing w:before="0" w:after="0"/>
        <w:ind w:left="142" w:hanging="142"/>
        <w:jc w:val="left"/>
      </w:pPr>
      <w:r w:rsidRPr="00F517A5">
        <w:t>Peru</w:t>
      </w:r>
    </w:p>
    <w:p w14:paraId="55AA9C8E" w14:textId="77777777" w:rsidR="00E3562C" w:rsidRPr="00F517A5" w:rsidRDefault="00E3562C" w:rsidP="009865BF">
      <w:pPr>
        <w:pStyle w:val="Para1"/>
        <w:numPr>
          <w:ilvl w:val="0"/>
          <w:numId w:val="0"/>
        </w:numPr>
        <w:spacing w:before="0" w:after="0"/>
        <w:ind w:left="142" w:hanging="142"/>
        <w:jc w:val="left"/>
      </w:pPr>
      <w:r w:rsidRPr="00F517A5">
        <w:t>Philippines</w:t>
      </w:r>
    </w:p>
    <w:p w14:paraId="0D44E21C" w14:textId="0FC58C9B" w:rsidR="00E3562C" w:rsidRPr="00F517A5" w:rsidRDefault="00E3562C" w:rsidP="009865BF">
      <w:pPr>
        <w:pStyle w:val="Para1"/>
        <w:numPr>
          <w:ilvl w:val="0"/>
          <w:numId w:val="0"/>
        </w:numPr>
        <w:spacing w:before="0" w:after="0"/>
        <w:ind w:left="142" w:hanging="142"/>
        <w:jc w:val="left"/>
      </w:pPr>
      <w:proofErr w:type="spellStart"/>
      <w:r w:rsidRPr="00F517A5">
        <w:t>Poland</w:t>
      </w:r>
      <w:r w:rsidR="00073C51" w:rsidRPr="00F517A5">
        <w:rPr>
          <w:vertAlign w:val="superscript"/>
        </w:rPr>
        <w:t>a</w:t>
      </w:r>
      <w:proofErr w:type="spellEnd"/>
    </w:p>
    <w:p w14:paraId="26A2FC94" w14:textId="77777777" w:rsidR="00E3562C" w:rsidRPr="00F517A5" w:rsidRDefault="00E3562C" w:rsidP="009865BF">
      <w:pPr>
        <w:pStyle w:val="Para1"/>
        <w:numPr>
          <w:ilvl w:val="0"/>
          <w:numId w:val="0"/>
        </w:numPr>
        <w:spacing w:before="0" w:after="0"/>
        <w:ind w:left="142" w:hanging="142"/>
        <w:jc w:val="left"/>
      </w:pPr>
      <w:r w:rsidRPr="00F517A5">
        <w:t>Portugal</w:t>
      </w:r>
    </w:p>
    <w:p w14:paraId="55C07A47" w14:textId="77777777" w:rsidR="00E3562C" w:rsidRPr="00F517A5" w:rsidRDefault="00E3562C" w:rsidP="009865BF">
      <w:pPr>
        <w:pStyle w:val="Para1"/>
        <w:numPr>
          <w:ilvl w:val="0"/>
          <w:numId w:val="0"/>
        </w:numPr>
        <w:spacing w:before="0" w:after="0"/>
        <w:ind w:left="142" w:hanging="142"/>
        <w:jc w:val="left"/>
      </w:pPr>
      <w:r w:rsidRPr="00F517A5">
        <w:t>Qatar</w:t>
      </w:r>
    </w:p>
    <w:p w14:paraId="541FDEB1" w14:textId="77777777" w:rsidR="00E3562C" w:rsidRPr="00F517A5" w:rsidRDefault="00E3562C" w:rsidP="009865BF">
      <w:pPr>
        <w:pStyle w:val="Para1"/>
        <w:numPr>
          <w:ilvl w:val="0"/>
          <w:numId w:val="0"/>
        </w:numPr>
        <w:spacing w:before="0" w:after="0"/>
        <w:ind w:left="142" w:hanging="142"/>
        <w:jc w:val="left"/>
      </w:pPr>
      <w:r w:rsidRPr="00F517A5">
        <w:t>Republic of Korea</w:t>
      </w:r>
    </w:p>
    <w:p w14:paraId="65AF1187" w14:textId="77777777" w:rsidR="00E3562C" w:rsidRPr="00F517A5" w:rsidRDefault="00E3562C" w:rsidP="009865BF">
      <w:pPr>
        <w:pStyle w:val="Para1"/>
        <w:numPr>
          <w:ilvl w:val="0"/>
          <w:numId w:val="0"/>
        </w:numPr>
        <w:spacing w:before="0" w:after="0"/>
        <w:ind w:left="142" w:hanging="142"/>
        <w:jc w:val="left"/>
      </w:pPr>
      <w:r w:rsidRPr="00F517A5">
        <w:t>Republic of Moldova</w:t>
      </w:r>
    </w:p>
    <w:p w14:paraId="08405119" w14:textId="77777777" w:rsidR="00E3562C" w:rsidRPr="00F517A5" w:rsidRDefault="00E3562C" w:rsidP="009865BF">
      <w:pPr>
        <w:pStyle w:val="Para1"/>
        <w:numPr>
          <w:ilvl w:val="0"/>
          <w:numId w:val="0"/>
        </w:numPr>
        <w:spacing w:before="0" w:after="0"/>
        <w:ind w:left="142" w:hanging="142"/>
        <w:jc w:val="left"/>
      </w:pPr>
      <w:r w:rsidRPr="00F517A5">
        <w:t>Romania</w:t>
      </w:r>
    </w:p>
    <w:p w14:paraId="2673D286" w14:textId="77777777" w:rsidR="00E3562C" w:rsidRPr="00F517A5" w:rsidRDefault="00E3562C" w:rsidP="009865BF">
      <w:pPr>
        <w:pStyle w:val="Para1"/>
        <w:numPr>
          <w:ilvl w:val="0"/>
          <w:numId w:val="0"/>
        </w:numPr>
        <w:spacing w:before="0" w:after="0"/>
        <w:ind w:left="142" w:hanging="142"/>
        <w:jc w:val="left"/>
      </w:pPr>
      <w:r w:rsidRPr="00F517A5">
        <w:t>Rwanda</w:t>
      </w:r>
    </w:p>
    <w:p w14:paraId="44601920" w14:textId="77777777" w:rsidR="00E3562C" w:rsidRPr="00F517A5" w:rsidRDefault="00E3562C" w:rsidP="009865BF">
      <w:pPr>
        <w:pStyle w:val="Para1"/>
        <w:numPr>
          <w:ilvl w:val="0"/>
          <w:numId w:val="0"/>
        </w:numPr>
        <w:spacing w:before="0" w:after="0"/>
        <w:ind w:left="142" w:hanging="142"/>
        <w:jc w:val="left"/>
      </w:pPr>
      <w:r w:rsidRPr="00F517A5">
        <w:t>Saint Kitts and Nevis</w:t>
      </w:r>
    </w:p>
    <w:p w14:paraId="35B0AE2D" w14:textId="77777777" w:rsidR="00E3562C" w:rsidRPr="00F517A5" w:rsidRDefault="00E3562C" w:rsidP="009865BF">
      <w:pPr>
        <w:pStyle w:val="Para1"/>
        <w:numPr>
          <w:ilvl w:val="0"/>
          <w:numId w:val="0"/>
        </w:numPr>
        <w:spacing w:before="0" w:after="0"/>
        <w:ind w:left="142" w:hanging="142"/>
        <w:jc w:val="left"/>
      </w:pPr>
      <w:r w:rsidRPr="00F517A5">
        <w:t>Saint Lucia</w:t>
      </w:r>
    </w:p>
    <w:p w14:paraId="5616CE1C" w14:textId="28AFD819" w:rsidR="00E3562C" w:rsidRPr="00F517A5" w:rsidRDefault="00E3562C" w:rsidP="009865BF">
      <w:pPr>
        <w:pStyle w:val="Para1"/>
        <w:numPr>
          <w:ilvl w:val="0"/>
          <w:numId w:val="0"/>
        </w:numPr>
        <w:spacing w:before="0" w:after="0"/>
        <w:ind w:left="142" w:hanging="142"/>
        <w:jc w:val="left"/>
      </w:pPr>
      <w:r w:rsidRPr="00F517A5">
        <w:t xml:space="preserve">Saint Vincent and the </w:t>
      </w:r>
      <w:proofErr w:type="spellStart"/>
      <w:r w:rsidRPr="00F517A5">
        <w:t>Grenadines</w:t>
      </w:r>
      <w:r w:rsidR="00073C51" w:rsidRPr="00F517A5">
        <w:rPr>
          <w:vertAlign w:val="superscript"/>
        </w:rPr>
        <w:t>a</w:t>
      </w:r>
      <w:proofErr w:type="spellEnd"/>
    </w:p>
    <w:p w14:paraId="43EDF93D" w14:textId="7D01FCFD" w:rsidR="00E3562C" w:rsidRPr="00F517A5" w:rsidRDefault="00E3562C" w:rsidP="009865BF">
      <w:pPr>
        <w:pStyle w:val="Para1"/>
        <w:numPr>
          <w:ilvl w:val="0"/>
          <w:numId w:val="0"/>
        </w:numPr>
        <w:spacing w:before="0" w:after="0"/>
        <w:ind w:left="142" w:hanging="142"/>
        <w:jc w:val="left"/>
      </w:pPr>
      <w:proofErr w:type="spellStart"/>
      <w:r w:rsidRPr="00F517A5">
        <w:t>Samoa</w:t>
      </w:r>
      <w:r w:rsidR="00073C51" w:rsidRPr="00F517A5">
        <w:rPr>
          <w:vertAlign w:val="superscript"/>
        </w:rPr>
        <w:t>a</w:t>
      </w:r>
      <w:proofErr w:type="spellEnd"/>
    </w:p>
    <w:p w14:paraId="1B7F76AC" w14:textId="77777777" w:rsidR="00E3562C" w:rsidRPr="00F517A5" w:rsidRDefault="00E3562C" w:rsidP="009865BF">
      <w:pPr>
        <w:pStyle w:val="Para1"/>
        <w:numPr>
          <w:ilvl w:val="0"/>
          <w:numId w:val="0"/>
        </w:numPr>
        <w:spacing w:before="0" w:after="0"/>
        <w:ind w:left="142" w:hanging="142"/>
        <w:jc w:val="left"/>
      </w:pPr>
      <w:r w:rsidRPr="00F517A5">
        <w:t>Saudi Arabia</w:t>
      </w:r>
    </w:p>
    <w:p w14:paraId="03F87257" w14:textId="77777777" w:rsidR="00E3562C" w:rsidRPr="00F517A5" w:rsidRDefault="00E3562C" w:rsidP="009865BF">
      <w:pPr>
        <w:pStyle w:val="Para1"/>
        <w:numPr>
          <w:ilvl w:val="0"/>
          <w:numId w:val="0"/>
        </w:numPr>
        <w:spacing w:before="0" w:after="0"/>
        <w:ind w:left="142" w:hanging="142"/>
        <w:jc w:val="left"/>
      </w:pPr>
      <w:r w:rsidRPr="00F517A5">
        <w:t>Senegal</w:t>
      </w:r>
    </w:p>
    <w:p w14:paraId="6D471C84" w14:textId="505361CE" w:rsidR="00E3562C" w:rsidRPr="00F517A5" w:rsidRDefault="00E3562C" w:rsidP="009865BF">
      <w:pPr>
        <w:pStyle w:val="Para1"/>
        <w:numPr>
          <w:ilvl w:val="0"/>
          <w:numId w:val="0"/>
        </w:numPr>
        <w:spacing w:before="0" w:after="0"/>
        <w:ind w:left="142" w:hanging="142"/>
        <w:jc w:val="left"/>
      </w:pPr>
      <w:proofErr w:type="spellStart"/>
      <w:r w:rsidRPr="00F517A5">
        <w:t>Serbia</w:t>
      </w:r>
      <w:r w:rsidR="00073C51" w:rsidRPr="00F517A5">
        <w:rPr>
          <w:vertAlign w:val="superscript"/>
        </w:rPr>
        <w:t>a</w:t>
      </w:r>
      <w:proofErr w:type="spellEnd"/>
    </w:p>
    <w:p w14:paraId="5C1DD489" w14:textId="77777777" w:rsidR="00E3562C" w:rsidRPr="00F517A5" w:rsidRDefault="00E3562C" w:rsidP="009865BF">
      <w:pPr>
        <w:pStyle w:val="Para1"/>
        <w:numPr>
          <w:ilvl w:val="0"/>
          <w:numId w:val="0"/>
        </w:numPr>
        <w:spacing w:before="0" w:after="0"/>
        <w:ind w:left="142" w:hanging="142"/>
        <w:jc w:val="left"/>
      </w:pPr>
      <w:r w:rsidRPr="00F517A5">
        <w:t>Seychelles</w:t>
      </w:r>
    </w:p>
    <w:p w14:paraId="7F6F6ADA" w14:textId="77777777" w:rsidR="00E3562C" w:rsidRPr="00F517A5" w:rsidRDefault="00E3562C" w:rsidP="009865BF">
      <w:pPr>
        <w:pStyle w:val="Para1"/>
        <w:numPr>
          <w:ilvl w:val="0"/>
          <w:numId w:val="0"/>
        </w:numPr>
        <w:spacing w:before="0" w:after="0"/>
        <w:ind w:left="142" w:hanging="142"/>
        <w:jc w:val="left"/>
      </w:pPr>
      <w:r w:rsidRPr="00F517A5">
        <w:t>Sierra Leone</w:t>
      </w:r>
    </w:p>
    <w:p w14:paraId="70631A4A" w14:textId="77777777" w:rsidR="00E3562C" w:rsidRPr="00F517A5" w:rsidRDefault="00E3562C" w:rsidP="009865BF">
      <w:pPr>
        <w:pStyle w:val="Para1"/>
        <w:numPr>
          <w:ilvl w:val="0"/>
          <w:numId w:val="0"/>
        </w:numPr>
        <w:spacing w:before="0" w:after="0"/>
        <w:ind w:left="142" w:hanging="142"/>
        <w:jc w:val="left"/>
      </w:pPr>
      <w:r w:rsidRPr="00F517A5">
        <w:t>Slovakia</w:t>
      </w:r>
    </w:p>
    <w:p w14:paraId="24F474B5" w14:textId="77777777" w:rsidR="00E3562C" w:rsidRPr="00F517A5" w:rsidRDefault="00E3562C" w:rsidP="009865BF">
      <w:pPr>
        <w:pStyle w:val="Para1"/>
        <w:numPr>
          <w:ilvl w:val="0"/>
          <w:numId w:val="0"/>
        </w:numPr>
        <w:spacing w:before="0" w:after="0"/>
        <w:ind w:left="142" w:hanging="142"/>
        <w:jc w:val="left"/>
      </w:pPr>
      <w:r w:rsidRPr="00F517A5">
        <w:t>Slovenia</w:t>
      </w:r>
    </w:p>
    <w:p w14:paraId="512E05EA" w14:textId="29DC0B42" w:rsidR="00E3562C" w:rsidRPr="00F517A5" w:rsidRDefault="00E3562C" w:rsidP="009865BF">
      <w:pPr>
        <w:pStyle w:val="Para1"/>
        <w:numPr>
          <w:ilvl w:val="0"/>
          <w:numId w:val="0"/>
        </w:numPr>
        <w:spacing w:before="0" w:after="0"/>
        <w:ind w:left="142" w:hanging="142"/>
        <w:jc w:val="left"/>
      </w:pPr>
      <w:r w:rsidRPr="00F517A5">
        <w:t xml:space="preserve">Solomon </w:t>
      </w:r>
      <w:proofErr w:type="spellStart"/>
      <w:r w:rsidRPr="00F517A5">
        <w:t>Islands</w:t>
      </w:r>
      <w:r w:rsidR="00073C51" w:rsidRPr="00F517A5">
        <w:rPr>
          <w:vertAlign w:val="superscript"/>
        </w:rPr>
        <w:t>a</w:t>
      </w:r>
      <w:proofErr w:type="spellEnd"/>
    </w:p>
    <w:p w14:paraId="6DA5CAC1" w14:textId="77777777" w:rsidR="00E3562C" w:rsidRPr="00F517A5" w:rsidRDefault="00E3562C" w:rsidP="009865BF">
      <w:pPr>
        <w:pStyle w:val="Para1"/>
        <w:numPr>
          <w:ilvl w:val="0"/>
          <w:numId w:val="0"/>
        </w:numPr>
        <w:spacing w:before="0" w:after="0"/>
        <w:ind w:left="142" w:hanging="142"/>
        <w:jc w:val="left"/>
      </w:pPr>
      <w:r w:rsidRPr="00F517A5">
        <w:t>Somalia</w:t>
      </w:r>
    </w:p>
    <w:p w14:paraId="0C604BC6" w14:textId="77777777" w:rsidR="00E3562C" w:rsidRPr="00F517A5" w:rsidRDefault="00E3562C" w:rsidP="009865BF">
      <w:pPr>
        <w:pStyle w:val="Para1"/>
        <w:numPr>
          <w:ilvl w:val="0"/>
          <w:numId w:val="0"/>
        </w:numPr>
        <w:spacing w:before="0" w:after="0"/>
        <w:ind w:left="142" w:hanging="142"/>
        <w:jc w:val="left"/>
      </w:pPr>
      <w:r w:rsidRPr="00F517A5">
        <w:t>South Africa</w:t>
      </w:r>
    </w:p>
    <w:p w14:paraId="65478F91" w14:textId="77777777" w:rsidR="00E3562C" w:rsidRPr="00F517A5" w:rsidRDefault="00E3562C" w:rsidP="009865BF">
      <w:pPr>
        <w:pStyle w:val="Para1"/>
        <w:numPr>
          <w:ilvl w:val="0"/>
          <w:numId w:val="0"/>
        </w:numPr>
        <w:spacing w:before="0" w:after="0"/>
        <w:ind w:left="142" w:hanging="142"/>
        <w:jc w:val="left"/>
      </w:pPr>
      <w:r w:rsidRPr="00F517A5">
        <w:t>Spain</w:t>
      </w:r>
    </w:p>
    <w:p w14:paraId="055BA710" w14:textId="77777777" w:rsidR="00E3562C" w:rsidRPr="00F517A5" w:rsidRDefault="00E3562C" w:rsidP="009865BF">
      <w:pPr>
        <w:pStyle w:val="Para1"/>
        <w:numPr>
          <w:ilvl w:val="0"/>
          <w:numId w:val="0"/>
        </w:numPr>
        <w:spacing w:before="0" w:after="0"/>
        <w:ind w:left="142" w:hanging="142"/>
        <w:jc w:val="left"/>
      </w:pPr>
      <w:r w:rsidRPr="00F517A5">
        <w:t>Sri Lanka</w:t>
      </w:r>
    </w:p>
    <w:p w14:paraId="2824CE2E" w14:textId="77777777" w:rsidR="00E3562C" w:rsidRPr="00F517A5" w:rsidRDefault="00E3562C" w:rsidP="009865BF">
      <w:pPr>
        <w:pStyle w:val="Para1"/>
        <w:numPr>
          <w:ilvl w:val="0"/>
          <w:numId w:val="0"/>
        </w:numPr>
        <w:spacing w:before="0" w:after="0"/>
        <w:ind w:left="142" w:hanging="142"/>
        <w:jc w:val="left"/>
      </w:pPr>
      <w:r w:rsidRPr="00F517A5">
        <w:t>State of Palestine</w:t>
      </w:r>
    </w:p>
    <w:p w14:paraId="27068B7C" w14:textId="77777777" w:rsidR="00E3562C" w:rsidRPr="00F517A5" w:rsidRDefault="00E3562C" w:rsidP="009865BF">
      <w:pPr>
        <w:pStyle w:val="Para1"/>
        <w:numPr>
          <w:ilvl w:val="0"/>
          <w:numId w:val="0"/>
        </w:numPr>
        <w:spacing w:before="0" w:after="0"/>
        <w:ind w:left="142" w:hanging="142"/>
        <w:jc w:val="left"/>
      </w:pPr>
      <w:r w:rsidRPr="00F517A5">
        <w:t>Sudan</w:t>
      </w:r>
    </w:p>
    <w:p w14:paraId="4121E68B" w14:textId="79A89A45" w:rsidR="00E3562C" w:rsidRPr="00F517A5" w:rsidRDefault="00E3562C" w:rsidP="009865BF">
      <w:pPr>
        <w:pStyle w:val="Para1"/>
        <w:numPr>
          <w:ilvl w:val="0"/>
          <w:numId w:val="0"/>
        </w:numPr>
        <w:spacing w:before="0" w:after="0"/>
        <w:ind w:left="142" w:hanging="142"/>
        <w:jc w:val="left"/>
      </w:pPr>
      <w:proofErr w:type="spellStart"/>
      <w:r w:rsidRPr="00F517A5">
        <w:t>Suriname</w:t>
      </w:r>
      <w:r w:rsidR="00073C51" w:rsidRPr="00F517A5">
        <w:rPr>
          <w:vertAlign w:val="superscript"/>
        </w:rPr>
        <w:t>a</w:t>
      </w:r>
      <w:proofErr w:type="spellEnd"/>
    </w:p>
    <w:p w14:paraId="4C963BCF" w14:textId="77777777" w:rsidR="00E3562C" w:rsidRPr="00F517A5" w:rsidRDefault="00E3562C" w:rsidP="009865BF">
      <w:pPr>
        <w:pStyle w:val="Para1"/>
        <w:numPr>
          <w:ilvl w:val="0"/>
          <w:numId w:val="0"/>
        </w:numPr>
        <w:spacing w:before="0" w:after="0"/>
        <w:ind w:left="142" w:hanging="142"/>
        <w:jc w:val="left"/>
      </w:pPr>
      <w:r w:rsidRPr="00F517A5">
        <w:t>Sweden</w:t>
      </w:r>
    </w:p>
    <w:p w14:paraId="3A8161D2" w14:textId="77777777" w:rsidR="00E3562C" w:rsidRPr="00F517A5" w:rsidRDefault="00E3562C" w:rsidP="009865BF">
      <w:pPr>
        <w:pStyle w:val="Para1"/>
        <w:numPr>
          <w:ilvl w:val="0"/>
          <w:numId w:val="0"/>
        </w:numPr>
        <w:spacing w:before="0" w:after="0"/>
        <w:ind w:left="142" w:hanging="142"/>
        <w:jc w:val="left"/>
      </w:pPr>
      <w:r w:rsidRPr="00F517A5">
        <w:t>Switzerland</w:t>
      </w:r>
    </w:p>
    <w:p w14:paraId="1092852A" w14:textId="77777777" w:rsidR="00E3562C" w:rsidRPr="00F517A5" w:rsidRDefault="00E3562C" w:rsidP="009865BF">
      <w:pPr>
        <w:pStyle w:val="Para1"/>
        <w:numPr>
          <w:ilvl w:val="0"/>
          <w:numId w:val="0"/>
        </w:numPr>
        <w:spacing w:before="0" w:after="0"/>
        <w:ind w:left="142" w:hanging="142"/>
        <w:jc w:val="left"/>
      </w:pPr>
      <w:r w:rsidRPr="00F517A5">
        <w:t>Syrian Arab Republic</w:t>
      </w:r>
    </w:p>
    <w:p w14:paraId="600B67DC" w14:textId="77777777" w:rsidR="00E3562C" w:rsidRPr="00F517A5" w:rsidRDefault="00E3562C" w:rsidP="009865BF">
      <w:pPr>
        <w:pStyle w:val="Para1"/>
        <w:numPr>
          <w:ilvl w:val="0"/>
          <w:numId w:val="0"/>
        </w:numPr>
        <w:spacing w:before="0" w:after="0"/>
        <w:ind w:left="142" w:hanging="142"/>
        <w:jc w:val="left"/>
      </w:pPr>
      <w:r w:rsidRPr="00F517A5">
        <w:t>Tajikistan</w:t>
      </w:r>
    </w:p>
    <w:p w14:paraId="309C4754" w14:textId="77777777" w:rsidR="00E3562C" w:rsidRPr="00F517A5" w:rsidRDefault="00E3562C" w:rsidP="009865BF">
      <w:pPr>
        <w:pStyle w:val="Para1"/>
        <w:numPr>
          <w:ilvl w:val="0"/>
          <w:numId w:val="0"/>
        </w:numPr>
        <w:spacing w:before="0" w:after="0"/>
        <w:ind w:left="142" w:hanging="142"/>
        <w:jc w:val="left"/>
      </w:pPr>
      <w:r w:rsidRPr="00F517A5">
        <w:t>Thailand</w:t>
      </w:r>
    </w:p>
    <w:p w14:paraId="76692446" w14:textId="54334B37" w:rsidR="00E3562C" w:rsidRPr="00F517A5" w:rsidRDefault="00E3562C" w:rsidP="009865BF">
      <w:pPr>
        <w:pStyle w:val="Para1"/>
        <w:numPr>
          <w:ilvl w:val="0"/>
          <w:numId w:val="0"/>
        </w:numPr>
        <w:spacing w:before="0" w:after="0"/>
        <w:ind w:left="142" w:hanging="142"/>
        <w:jc w:val="left"/>
      </w:pPr>
      <w:r w:rsidRPr="00F517A5">
        <w:t>Timor-</w:t>
      </w:r>
      <w:proofErr w:type="spellStart"/>
      <w:r w:rsidRPr="00F517A5">
        <w:t>Leste</w:t>
      </w:r>
      <w:r w:rsidR="00073C51" w:rsidRPr="00F517A5">
        <w:rPr>
          <w:vertAlign w:val="superscript"/>
        </w:rPr>
        <w:t>a</w:t>
      </w:r>
      <w:proofErr w:type="spellEnd"/>
    </w:p>
    <w:p w14:paraId="3AA18B90" w14:textId="77777777" w:rsidR="00E3562C" w:rsidRPr="00F517A5" w:rsidRDefault="00E3562C" w:rsidP="009865BF">
      <w:pPr>
        <w:pStyle w:val="Para1"/>
        <w:numPr>
          <w:ilvl w:val="0"/>
          <w:numId w:val="0"/>
        </w:numPr>
        <w:spacing w:before="0" w:after="0"/>
        <w:ind w:left="142" w:hanging="142"/>
        <w:jc w:val="left"/>
      </w:pPr>
      <w:r w:rsidRPr="00F517A5">
        <w:t>Tuvalu</w:t>
      </w:r>
    </w:p>
    <w:p w14:paraId="6273F026" w14:textId="77777777" w:rsidR="00E3562C" w:rsidRPr="00F517A5" w:rsidRDefault="00E3562C" w:rsidP="009865BF">
      <w:pPr>
        <w:pStyle w:val="Para1"/>
        <w:numPr>
          <w:ilvl w:val="0"/>
          <w:numId w:val="0"/>
        </w:numPr>
        <w:spacing w:before="0" w:after="0"/>
        <w:ind w:left="142" w:hanging="142"/>
        <w:jc w:val="left"/>
      </w:pPr>
      <w:r w:rsidRPr="00F517A5">
        <w:t>Togo</w:t>
      </w:r>
    </w:p>
    <w:p w14:paraId="14D0BDAB" w14:textId="77777777" w:rsidR="00E3562C" w:rsidRPr="00F517A5" w:rsidRDefault="00E3562C" w:rsidP="009865BF">
      <w:pPr>
        <w:pStyle w:val="Para1"/>
        <w:numPr>
          <w:ilvl w:val="0"/>
          <w:numId w:val="0"/>
        </w:numPr>
        <w:spacing w:before="0" w:after="0"/>
        <w:ind w:left="142" w:hanging="142"/>
        <w:jc w:val="left"/>
      </w:pPr>
      <w:r w:rsidRPr="00F517A5">
        <w:t>Tonga</w:t>
      </w:r>
    </w:p>
    <w:p w14:paraId="27091720" w14:textId="77777777" w:rsidR="00E3562C" w:rsidRPr="00F517A5" w:rsidRDefault="00E3562C" w:rsidP="009865BF">
      <w:pPr>
        <w:pStyle w:val="Para1"/>
        <w:numPr>
          <w:ilvl w:val="0"/>
          <w:numId w:val="0"/>
        </w:numPr>
        <w:spacing w:before="0" w:after="0"/>
        <w:ind w:left="142" w:hanging="142"/>
        <w:jc w:val="left"/>
      </w:pPr>
      <w:r w:rsidRPr="00F517A5">
        <w:t>Trinidad and Tobago</w:t>
      </w:r>
    </w:p>
    <w:p w14:paraId="22C8DD7A" w14:textId="77777777" w:rsidR="00E3562C" w:rsidRPr="00F517A5" w:rsidRDefault="00E3562C" w:rsidP="009865BF">
      <w:pPr>
        <w:pStyle w:val="Para1"/>
        <w:numPr>
          <w:ilvl w:val="0"/>
          <w:numId w:val="0"/>
        </w:numPr>
        <w:spacing w:before="0" w:after="0"/>
        <w:ind w:left="142" w:hanging="142"/>
        <w:jc w:val="left"/>
      </w:pPr>
      <w:r w:rsidRPr="00F517A5">
        <w:t>Tunisia</w:t>
      </w:r>
    </w:p>
    <w:p w14:paraId="0EE5434D" w14:textId="77777777" w:rsidR="00E3562C" w:rsidRPr="00F517A5" w:rsidRDefault="00E3562C" w:rsidP="009865BF">
      <w:pPr>
        <w:pStyle w:val="Para1"/>
        <w:numPr>
          <w:ilvl w:val="0"/>
          <w:numId w:val="0"/>
        </w:numPr>
        <w:spacing w:before="0" w:after="0"/>
        <w:ind w:left="142" w:hanging="142"/>
        <w:jc w:val="left"/>
      </w:pPr>
      <w:proofErr w:type="spellStart"/>
      <w:r w:rsidRPr="00F517A5">
        <w:t>Türkiye</w:t>
      </w:r>
      <w:proofErr w:type="spellEnd"/>
    </w:p>
    <w:p w14:paraId="0C539A5F" w14:textId="77777777" w:rsidR="00E3562C" w:rsidRPr="00F517A5" w:rsidRDefault="00E3562C" w:rsidP="009865BF">
      <w:pPr>
        <w:pStyle w:val="Para1"/>
        <w:numPr>
          <w:ilvl w:val="0"/>
          <w:numId w:val="0"/>
        </w:numPr>
        <w:spacing w:before="0" w:after="0"/>
        <w:ind w:left="142" w:hanging="142"/>
        <w:jc w:val="left"/>
      </w:pPr>
      <w:r w:rsidRPr="00F517A5">
        <w:t>Turkmenistan</w:t>
      </w:r>
    </w:p>
    <w:p w14:paraId="7E55E73B" w14:textId="77777777" w:rsidR="00E3562C" w:rsidRPr="00F517A5" w:rsidRDefault="00E3562C" w:rsidP="009865BF">
      <w:pPr>
        <w:pStyle w:val="Para1"/>
        <w:numPr>
          <w:ilvl w:val="0"/>
          <w:numId w:val="0"/>
        </w:numPr>
        <w:spacing w:before="0" w:after="0"/>
        <w:ind w:left="142" w:hanging="142"/>
        <w:jc w:val="left"/>
      </w:pPr>
      <w:r w:rsidRPr="00F517A5">
        <w:t>Uganda</w:t>
      </w:r>
    </w:p>
    <w:p w14:paraId="4094AF88" w14:textId="77777777" w:rsidR="00E3562C" w:rsidRPr="00F517A5" w:rsidRDefault="00E3562C" w:rsidP="009865BF">
      <w:pPr>
        <w:pStyle w:val="Para1"/>
        <w:numPr>
          <w:ilvl w:val="0"/>
          <w:numId w:val="0"/>
        </w:numPr>
        <w:spacing w:before="0" w:after="0"/>
        <w:ind w:left="142" w:hanging="142"/>
        <w:jc w:val="left"/>
      </w:pPr>
      <w:r w:rsidRPr="00F517A5">
        <w:t>Ukraine</w:t>
      </w:r>
    </w:p>
    <w:p w14:paraId="231EB9DE" w14:textId="77777777" w:rsidR="00E3562C" w:rsidRPr="00F517A5" w:rsidRDefault="00E3562C" w:rsidP="009865BF">
      <w:pPr>
        <w:pStyle w:val="Para1"/>
        <w:numPr>
          <w:ilvl w:val="0"/>
          <w:numId w:val="0"/>
        </w:numPr>
        <w:spacing w:before="0" w:after="0"/>
        <w:ind w:left="142" w:hanging="142"/>
        <w:jc w:val="left"/>
      </w:pPr>
      <w:r w:rsidRPr="00F517A5">
        <w:t>United Arab Emirates</w:t>
      </w:r>
    </w:p>
    <w:p w14:paraId="6CCD3BBC" w14:textId="77777777" w:rsidR="00E3562C" w:rsidRPr="00F517A5" w:rsidRDefault="00E3562C" w:rsidP="009865BF">
      <w:pPr>
        <w:pStyle w:val="Para1"/>
        <w:numPr>
          <w:ilvl w:val="0"/>
          <w:numId w:val="0"/>
        </w:numPr>
        <w:spacing w:before="0" w:after="0"/>
        <w:ind w:left="142" w:hanging="142"/>
        <w:jc w:val="left"/>
      </w:pPr>
      <w:r w:rsidRPr="00F517A5">
        <w:t>United Kingdom of Great Britain and Northern Ireland</w:t>
      </w:r>
    </w:p>
    <w:p w14:paraId="18797D15" w14:textId="77777777" w:rsidR="00E3562C" w:rsidRPr="00F517A5" w:rsidRDefault="00E3562C" w:rsidP="009865BF">
      <w:pPr>
        <w:pStyle w:val="Para1"/>
        <w:numPr>
          <w:ilvl w:val="0"/>
          <w:numId w:val="0"/>
        </w:numPr>
        <w:spacing w:before="0" w:after="0"/>
        <w:ind w:left="142" w:hanging="142"/>
        <w:jc w:val="left"/>
      </w:pPr>
      <w:r w:rsidRPr="00F517A5">
        <w:t>United Republic of Tanzania</w:t>
      </w:r>
    </w:p>
    <w:p w14:paraId="07C043C2" w14:textId="77777777" w:rsidR="00E3562C" w:rsidRPr="00F517A5" w:rsidRDefault="00E3562C" w:rsidP="009865BF">
      <w:pPr>
        <w:pStyle w:val="Para1"/>
        <w:numPr>
          <w:ilvl w:val="0"/>
          <w:numId w:val="0"/>
        </w:numPr>
        <w:spacing w:before="0" w:after="0"/>
        <w:ind w:left="142" w:hanging="142"/>
        <w:jc w:val="left"/>
      </w:pPr>
      <w:r w:rsidRPr="00F517A5">
        <w:t>Uruguay</w:t>
      </w:r>
    </w:p>
    <w:p w14:paraId="75F414A2" w14:textId="4ED96A73" w:rsidR="00E3562C" w:rsidRPr="00F517A5" w:rsidRDefault="00E3562C" w:rsidP="009865BF">
      <w:pPr>
        <w:pStyle w:val="Para1"/>
        <w:numPr>
          <w:ilvl w:val="0"/>
          <w:numId w:val="0"/>
        </w:numPr>
        <w:spacing w:before="0" w:after="0"/>
        <w:ind w:left="142" w:hanging="142"/>
        <w:jc w:val="left"/>
      </w:pPr>
      <w:proofErr w:type="spellStart"/>
      <w:r w:rsidRPr="00F517A5">
        <w:t>Uzbekistan</w:t>
      </w:r>
      <w:r w:rsidR="00073C51" w:rsidRPr="00F517A5">
        <w:rPr>
          <w:vertAlign w:val="superscript"/>
        </w:rPr>
        <w:t>a</w:t>
      </w:r>
      <w:proofErr w:type="spellEnd"/>
    </w:p>
    <w:p w14:paraId="2FC87CAB" w14:textId="77777777" w:rsidR="00E3562C" w:rsidRPr="00F517A5" w:rsidRDefault="00E3562C" w:rsidP="009865BF">
      <w:pPr>
        <w:pStyle w:val="Para1"/>
        <w:numPr>
          <w:ilvl w:val="0"/>
          <w:numId w:val="0"/>
        </w:numPr>
        <w:spacing w:before="0" w:after="0"/>
        <w:ind w:left="142" w:hanging="142"/>
        <w:jc w:val="left"/>
      </w:pPr>
      <w:r w:rsidRPr="00F517A5">
        <w:t>Venezuela (Bolivarian Republic of)</w:t>
      </w:r>
    </w:p>
    <w:p w14:paraId="396382AA" w14:textId="05D5A615" w:rsidR="00E3562C" w:rsidRPr="00F517A5" w:rsidRDefault="00E3562C" w:rsidP="009865BF">
      <w:pPr>
        <w:pStyle w:val="Para1"/>
        <w:numPr>
          <w:ilvl w:val="0"/>
          <w:numId w:val="0"/>
        </w:numPr>
        <w:spacing w:before="0" w:after="0"/>
        <w:ind w:left="142" w:hanging="142"/>
        <w:jc w:val="left"/>
      </w:pPr>
      <w:r w:rsidRPr="00F517A5">
        <w:t>Viet Nam</w:t>
      </w:r>
      <w:r w:rsidR="00073C51" w:rsidRPr="00F517A5">
        <w:rPr>
          <w:vertAlign w:val="superscript"/>
        </w:rPr>
        <w:t>a</w:t>
      </w:r>
    </w:p>
    <w:p w14:paraId="399885BB" w14:textId="77777777" w:rsidR="00E3562C" w:rsidRPr="00F517A5" w:rsidRDefault="00E3562C" w:rsidP="009865BF">
      <w:pPr>
        <w:pStyle w:val="Para1"/>
        <w:numPr>
          <w:ilvl w:val="0"/>
          <w:numId w:val="0"/>
        </w:numPr>
        <w:spacing w:before="0" w:after="0"/>
        <w:ind w:left="142" w:hanging="142"/>
        <w:jc w:val="left"/>
      </w:pPr>
      <w:r w:rsidRPr="00F517A5">
        <w:t>Yemen</w:t>
      </w:r>
    </w:p>
    <w:p w14:paraId="2B4F25D6" w14:textId="77777777" w:rsidR="00E3562C" w:rsidRPr="00F517A5" w:rsidRDefault="00E3562C" w:rsidP="009865BF">
      <w:pPr>
        <w:pStyle w:val="Para1"/>
        <w:numPr>
          <w:ilvl w:val="0"/>
          <w:numId w:val="0"/>
        </w:numPr>
        <w:spacing w:before="0" w:after="0"/>
        <w:ind w:left="142" w:hanging="142"/>
        <w:jc w:val="left"/>
      </w:pPr>
      <w:r w:rsidRPr="00F517A5">
        <w:t>Zambia</w:t>
      </w:r>
    </w:p>
    <w:p w14:paraId="138E872C" w14:textId="77777777" w:rsidR="00E3562C" w:rsidRPr="00F517A5" w:rsidRDefault="00E3562C" w:rsidP="002E3292">
      <w:pPr>
        <w:pStyle w:val="Para1"/>
        <w:numPr>
          <w:ilvl w:val="0"/>
          <w:numId w:val="0"/>
        </w:numPr>
        <w:spacing w:before="0"/>
        <w:ind w:left="142" w:hanging="142"/>
      </w:pPr>
      <w:r w:rsidRPr="00F517A5">
        <w:t>Zimbabwe</w:t>
      </w:r>
    </w:p>
    <w:p w14:paraId="365C128D" w14:textId="77777777" w:rsidR="00E3562C" w:rsidRPr="00F517A5" w:rsidRDefault="00E3562C" w:rsidP="002E3292">
      <w:pPr>
        <w:pStyle w:val="Para1"/>
        <w:numPr>
          <w:ilvl w:val="0"/>
          <w:numId w:val="0"/>
        </w:numPr>
        <w:sectPr w:rsidR="00E3562C" w:rsidRPr="00F517A5" w:rsidSect="00E622EA">
          <w:type w:val="continuous"/>
          <w:pgSz w:w="12240" w:h="15840"/>
          <w:pgMar w:top="1021" w:right="1440" w:bottom="1021" w:left="1440" w:header="459" w:footer="720" w:gutter="0"/>
          <w:cols w:num="3" w:space="708"/>
          <w:docGrid w:linePitch="360"/>
        </w:sectPr>
      </w:pPr>
    </w:p>
    <w:p w14:paraId="5EAEF261" w14:textId="3C7D7EE0" w:rsidR="00471731" w:rsidRPr="00F517A5" w:rsidRDefault="0028788F" w:rsidP="007C64EF">
      <w:pPr>
        <w:pStyle w:val="Para1"/>
        <w:numPr>
          <w:ilvl w:val="0"/>
          <w:numId w:val="0"/>
        </w:numPr>
        <w:rPr>
          <w:sz w:val="18"/>
          <w:szCs w:val="18"/>
        </w:rPr>
      </w:pPr>
      <w:r w:rsidRPr="00F517A5">
        <w:rPr>
          <w:i/>
          <w:iCs/>
          <w:sz w:val="18"/>
          <w:szCs w:val="18"/>
        </w:rPr>
        <w:t>Note</w:t>
      </w:r>
      <w:r w:rsidRPr="00F517A5">
        <w:rPr>
          <w:sz w:val="18"/>
          <w:szCs w:val="18"/>
        </w:rPr>
        <w:t>: Parties with indicator “</w:t>
      </w:r>
      <w:r w:rsidR="00B73C74" w:rsidRPr="00F517A5">
        <w:rPr>
          <w:sz w:val="18"/>
          <w:szCs w:val="18"/>
        </w:rPr>
        <w:t>a</w:t>
      </w:r>
      <w:r w:rsidRPr="00F517A5">
        <w:rPr>
          <w:sz w:val="18"/>
          <w:szCs w:val="18"/>
        </w:rPr>
        <w:t>” were represented at the second part of the meeting only; those with indicator “</w:t>
      </w:r>
      <w:r w:rsidR="00B73C74" w:rsidRPr="00F517A5">
        <w:rPr>
          <w:sz w:val="18"/>
          <w:szCs w:val="18"/>
        </w:rPr>
        <w:t>b</w:t>
      </w:r>
      <w:r w:rsidRPr="00F517A5">
        <w:rPr>
          <w:sz w:val="18"/>
          <w:szCs w:val="18"/>
        </w:rPr>
        <w:t>” were represented at the resumed second part only; and those with no indicator were represented at both.</w:t>
      </w:r>
    </w:p>
    <w:p w14:paraId="5BC82612" w14:textId="4D42974D" w:rsidR="00E3562C" w:rsidRPr="00F517A5" w:rsidRDefault="00E66B5E" w:rsidP="009865BF">
      <w:pPr>
        <w:pStyle w:val="Para1"/>
      </w:pPr>
      <w:r w:rsidRPr="00F517A5">
        <w:t xml:space="preserve">The </w:t>
      </w:r>
      <w:r w:rsidRPr="00F517A5">
        <w:rPr>
          <w:color w:val="000000"/>
        </w:rPr>
        <w:t>following</w:t>
      </w:r>
      <w:r w:rsidRPr="00F517A5">
        <w:t xml:space="preserve"> States not party to the Cartagena Protocol were represented at the second part of the meeting only: Liechtenstein, Micronesia (Federated States of), Monaco, Nepal. </w:t>
      </w:r>
      <w:r w:rsidR="00E3562C" w:rsidRPr="00F517A5">
        <w:t xml:space="preserve">The </w:t>
      </w:r>
      <w:r w:rsidR="00E3562C" w:rsidRPr="00F517A5">
        <w:rPr>
          <w:color w:val="000000"/>
        </w:rPr>
        <w:t>following</w:t>
      </w:r>
      <w:r w:rsidR="00E3562C" w:rsidRPr="00F517A5">
        <w:t xml:space="preserve"> States not party to the Cartagena Protocol were represented</w:t>
      </w:r>
      <w:r w:rsidR="0026585B" w:rsidRPr="00F517A5">
        <w:t xml:space="preserve"> at both the second part and the resumed second </w:t>
      </w:r>
      <w:r w:rsidR="00D620A2" w:rsidRPr="00F517A5">
        <w:t>part</w:t>
      </w:r>
      <w:r w:rsidR="00E3562C" w:rsidRPr="00F517A5">
        <w:t xml:space="preserve">: Argentina, Australia, Canada, Chile, Cook Islands, Equatorial Guinea, Haiti, Holy See, Iceland, Russian Federation, Sao Tome and Principe, Singapore, South Sudan, United States of </w:t>
      </w:r>
      <w:proofErr w:type="gramStart"/>
      <w:r w:rsidR="00E3562C" w:rsidRPr="00F517A5">
        <w:t>America</w:t>
      </w:r>
      <w:proofErr w:type="gramEnd"/>
      <w:r w:rsidR="00E3562C" w:rsidRPr="00F517A5">
        <w:t xml:space="preserve"> and Vanuatu.</w:t>
      </w:r>
      <w:r w:rsidR="00A3230C" w:rsidRPr="00F517A5">
        <w:t xml:space="preserve"> </w:t>
      </w:r>
    </w:p>
    <w:p w14:paraId="01A4715B" w14:textId="604CE314" w:rsidR="0071239B" w:rsidRPr="00F517A5" w:rsidRDefault="0071239B"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pPr>
      <w:r w:rsidRPr="00F517A5">
        <w:t xml:space="preserve">The list of organizations represented at the meeting is </w:t>
      </w:r>
      <w:r w:rsidR="006A30C6">
        <w:t>set out</w:t>
      </w:r>
      <w:r w:rsidR="006A30C6" w:rsidRPr="00F517A5">
        <w:t xml:space="preserve"> </w:t>
      </w:r>
      <w:r w:rsidRPr="00F517A5">
        <w:t xml:space="preserve">in </w:t>
      </w:r>
      <w:r w:rsidR="006A30C6">
        <w:t>document</w:t>
      </w:r>
      <w:r w:rsidR="0016367F" w:rsidRPr="00F517A5">
        <w:t xml:space="preserve"> (CBD/COP/15/17</w:t>
      </w:r>
      <w:r w:rsidR="00B748A7">
        <w:t>/Add.1</w:t>
      </w:r>
      <w:r w:rsidR="0016367F" w:rsidRPr="00F517A5">
        <w:t>)</w:t>
      </w:r>
      <w:r w:rsidRPr="00F517A5">
        <w:t>.</w:t>
      </w:r>
      <w:r w:rsidR="00DA730F" w:rsidRPr="00F517A5">
        <w:t xml:space="preserve"> </w:t>
      </w:r>
    </w:p>
    <w:bookmarkEnd w:id="36"/>
    <w:p w14:paraId="20322965" w14:textId="6D983FF8" w:rsidR="00E3562C" w:rsidRPr="00F517A5"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F517A5">
        <w:rPr>
          <w:rFonts w:asciiTheme="majorBidi" w:hAnsiTheme="majorBidi" w:cstheme="majorBidi"/>
          <w:b/>
          <w:bCs/>
          <w:snapToGrid w:val="0"/>
          <w:kern w:val="22"/>
        </w:rPr>
        <w:t>Item 1.</w:t>
      </w:r>
      <w:r w:rsidRPr="00F517A5">
        <w:rPr>
          <w:rFonts w:asciiTheme="majorBidi" w:hAnsiTheme="majorBidi" w:cstheme="majorBidi"/>
          <w:b/>
          <w:bCs/>
          <w:snapToGrid w:val="0"/>
          <w:kern w:val="22"/>
        </w:rPr>
        <w:tab/>
        <w:t xml:space="preserve">Opening of the meeting </w:t>
      </w:r>
    </w:p>
    <w:p w14:paraId="778EB312" w14:textId="30580A0D" w:rsidR="00E3562C" w:rsidRPr="00F517A5" w:rsidRDefault="00E3562C"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rPr>
          <w:szCs w:val="22"/>
        </w:rPr>
      </w:pPr>
      <w:bookmarkStart w:id="37" w:name="_Hlk135294984"/>
      <w:bookmarkStart w:id="38" w:name="_Hlk121912763"/>
      <w:r w:rsidRPr="00F517A5">
        <w:t xml:space="preserve">The 1st plenary session was held jointly with those of the Conference of the Parties to the Convention and of the Conference of the Parties serving as the meeting of the Parties to the Nagoya </w:t>
      </w:r>
      <w:r w:rsidRPr="00F517A5">
        <w:lastRenderedPageBreak/>
        <w:t xml:space="preserve">Protocol, on 7 December 2022. The President of the three bodies, </w:t>
      </w:r>
      <w:r w:rsidRPr="00F517A5">
        <w:rPr>
          <w:szCs w:val="22"/>
        </w:rPr>
        <w:t>the Minister of Ecology and Environment of China,</w:t>
      </w:r>
      <w:r w:rsidRPr="00F517A5">
        <w:t xml:space="preserve"> declared the second part of the meetings open at 10.25 a.m</w:t>
      </w:r>
      <w:bookmarkEnd w:id="37"/>
      <w:r w:rsidRPr="00F517A5">
        <w:t>.</w:t>
      </w:r>
      <w:bookmarkEnd w:id="38"/>
      <w:r w:rsidR="00B94076" w:rsidRPr="00B94076">
        <w:rPr>
          <w:rStyle w:val="FootnoteReference"/>
          <w:u w:val="none"/>
          <w:vertAlign w:val="superscript"/>
        </w:rPr>
        <w:footnoteReference w:customMarkFollows="1" w:id="51"/>
        <w:t>2</w:t>
      </w:r>
    </w:p>
    <w:p w14:paraId="75260B0C" w14:textId="77777777" w:rsidR="00D542D8" w:rsidRPr="00BB32F3" w:rsidRDefault="00D542D8" w:rsidP="00BB32F3">
      <w:pPr>
        <w:spacing w:before="120" w:after="120"/>
        <w:rPr>
          <w:b/>
          <w:bCs/>
          <w:i/>
          <w:iCs/>
          <w:snapToGrid w:val="0"/>
        </w:rPr>
      </w:pPr>
      <w:r w:rsidRPr="00BB32F3">
        <w:rPr>
          <w:i/>
          <w:iCs/>
          <w:snapToGrid w:val="0"/>
        </w:rPr>
        <w:t xml:space="preserve">Resumed second </w:t>
      </w:r>
      <w:proofErr w:type="gramStart"/>
      <w:r w:rsidRPr="00BB32F3">
        <w:rPr>
          <w:i/>
          <w:iCs/>
          <w:snapToGrid w:val="0"/>
        </w:rPr>
        <w:t>part</w:t>
      </w:r>
      <w:proofErr w:type="gramEnd"/>
    </w:p>
    <w:p w14:paraId="4F82CA4A" w14:textId="459098DF" w:rsidR="00D542D8" w:rsidRPr="00F517A5" w:rsidRDefault="00D542D8" w:rsidP="00D542D8">
      <w:pPr>
        <w:pStyle w:val="Para1"/>
        <w:overflowPunct w:val="0"/>
        <w:autoSpaceDE w:val="0"/>
        <w:autoSpaceDN w:val="0"/>
        <w:snapToGrid w:val="0"/>
        <w:spacing w:before="0"/>
      </w:pPr>
      <w:r w:rsidRPr="00F517A5">
        <w:t>Following the suspension of the meeting on 19 December 2022, the meeting was resumed on 19</w:t>
      </w:r>
      <w:r w:rsidR="008636F6" w:rsidRPr="00F517A5">
        <w:t> </w:t>
      </w:r>
      <w:r w:rsidRPr="00F517A5">
        <w:t xml:space="preserve">October 2023, at the 6th plenary session of the Conference of the Parties serving as the meeting of the Parties to the Cartagena Protocol. </w:t>
      </w:r>
    </w:p>
    <w:p w14:paraId="67974755" w14:textId="57457B6D" w:rsidR="00D542D8" w:rsidRPr="00F517A5" w:rsidRDefault="00D542D8" w:rsidP="00D542D8">
      <w:pPr>
        <w:pStyle w:val="Para1"/>
        <w:overflowPunct w:val="0"/>
        <w:autoSpaceDE w:val="0"/>
        <w:autoSpaceDN w:val="0"/>
        <w:snapToGrid w:val="0"/>
        <w:spacing w:before="0"/>
      </w:pPr>
      <w:r w:rsidRPr="00F517A5">
        <w:t>The resumed meeting was opened at 4.05 p</w:t>
      </w:r>
      <w:r w:rsidR="00CB060A" w:rsidRPr="00F517A5">
        <w:t>.</w:t>
      </w:r>
      <w:r w:rsidRPr="00F517A5">
        <w:t>m</w:t>
      </w:r>
      <w:r w:rsidR="00CB060A" w:rsidRPr="00F517A5">
        <w:t>.</w:t>
      </w:r>
      <w:r w:rsidRPr="00F517A5">
        <w:t xml:space="preserve"> by the Chair, </w:t>
      </w:r>
      <w:proofErr w:type="spellStart"/>
      <w:r w:rsidRPr="00F517A5">
        <w:t>Guomei</w:t>
      </w:r>
      <w:proofErr w:type="spellEnd"/>
      <w:r w:rsidRPr="00F517A5">
        <w:t xml:space="preserve"> Zhou, representing the President, </w:t>
      </w:r>
      <w:proofErr w:type="spellStart"/>
      <w:r w:rsidRPr="00F517A5">
        <w:t>Runqiu</w:t>
      </w:r>
      <w:proofErr w:type="spellEnd"/>
      <w:r w:rsidRPr="00F517A5">
        <w:t xml:space="preserve"> Huang, Minister of Ecology and Environment of China.</w:t>
      </w:r>
    </w:p>
    <w:p w14:paraId="1E7CDE74" w14:textId="3FD048C9" w:rsidR="00D06672" w:rsidRPr="00F517A5" w:rsidRDefault="00D542D8" w:rsidP="00B07F4B">
      <w:pPr>
        <w:pStyle w:val="Para1"/>
        <w:overflowPunct w:val="0"/>
        <w:autoSpaceDE w:val="0"/>
        <w:autoSpaceDN w:val="0"/>
        <w:snapToGrid w:val="0"/>
        <w:spacing w:before="0"/>
      </w:pPr>
      <w:r w:rsidRPr="00F517A5">
        <w:t>Opening remarks were made by the Chair and the Acting Executive Secretary of the Convention on Biological Diversity, David Cooper</w:t>
      </w:r>
      <w:r w:rsidR="00EE7256" w:rsidRPr="00F517A5">
        <w:t>.</w:t>
      </w:r>
      <w:r w:rsidR="00B94076" w:rsidRPr="007D3F81">
        <w:rPr>
          <w:rStyle w:val="FootnoteReference"/>
          <w:u w:val="none"/>
          <w:vertAlign w:val="superscript"/>
        </w:rPr>
        <w:footnoteReference w:customMarkFollows="1" w:id="52"/>
        <w:t>3</w:t>
      </w:r>
    </w:p>
    <w:p w14:paraId="5572CB05" w14:textId="024D402C" w:rsidR="00E3562C" w:rsidRPr="00F517A5" w:rsidRDefault="00E3562C" w:rsidP="00674E48">
      <w:pPr>
        <w:keepNext/>
        <w:tabs>
          <w:tab w:val="left" w:pos="851"/>
        </w:tabs>
        <w:kinsoku w:val="0"/>
        <w:overflowPunct w:val="0"/>
        <w:autoSpaceDE w:val="0"/>
        <w:autoSpaceDN w:val="0"/>
        <w:spacing w:before="120" w:after="240"/>
        <w:jc w:val="center"/>
        <w:rPr>
          <w:rFonts w:asciiTheme="majorBidi" w:hAnsiTheme="majorBidi" w:cstheme="majorBidi"/>
          <w:b/>
          <w:bCs/>
          <w:caps/>
          <w:snapToGrid w:val="0"/>
          <w:kern w:val="22"/>
        </w:rPr>
      </w:pPr>
      <w:r w:rsidRPr="00F517A5">
        <w:rPr>
          <w:rFonts w:asciiTheme="majorBidi" w:hAnsiTheme="majorBidi" w:cstheme="majorBidi"/>
          <w:b/>
          <w:bCs/>
          <w:snapToGrid w:val="0"/>
          <w:kern w:val="22"/>
        </w:rPr>
        <w:t>Item 2</w:t>
      </w:r>
      <w:r w:rsidRPr="00F517A5">
        <w:rPr>
          <w:rFonts w:asciiTheme="majorBidi" w:hAnsiTheme="majorBidi" w:cstheme="majorBidi"/>
          <w:b/>
          <w:bCs/>
          <w:caps/>
        </w:rPr>
        <w:t>.</w:t>
      </w:r>
      <w:r w:rsidRPr="00F517A5">
        <w:rPr>
          <w:rFonts w:asciiTheme="majorBidi" w:hAnsiTheme="majorBidi" w:cstheme="majorBidi"/>
          <w:b/>
          <w:bCs/>
          <w:caps/>
          <w:snapToGrid w:val="0"/>
          <w:kern w:val="22"/>
        </w:rPr>
        <w:tab/>
      </w:r>
      <w:r w:rsidRPr="00F517A5">
        <w:rPr>
          <w:rFonts w:asciiTheme="majorBidi" w:hAnsiTheme="majorBidi" w:cstheme="majorBidi"/>
          <w:b/>
          <w:bCs/>
          <w:snapToGrid w:val="0"/>
          <w:kern w:val="22"/>
        </w:rPr>
        <w:t>Organizational matters</w:t>
      </w:r>
    </w:p>
    <w:p w14:paraId="112ABD45" w14:textId="77777777" w:rsidR="00E3562C" w:rsidRPr="00BB32F3" w:rsidRDefault="00E3562C" w:rsidP="00BB32F3">
      <w:pPr>
        <w:pStyle w:val="BodyText"/>
        <w:ind w:firstLine="0"/>
        <w:jc w:val="center"/>
        <w:rPr>
          <w:b/>
          <w:bCs/>
        </w:rPr>
      </w:pPr>
      <w:bookmarkStart w:id="39" w:name="_Hlk121913481"/>
      <w:r w:rsidRPr="00BB32F3">
        <w:rPr>
          <w:b/>
          <w:bCs/>
        </w:rPr>
        <w:t>A.</w:t>
      </w:r>
      <w:r w:rsidRPr="00BB32F3">
        <w:rPr>
          <w:b/>
          <w:bCs/>
        </w:rPr>
        <w:tab/>
        <w:t>Election of officers</w:t>
      </w:r>
    </w:p>
    <w:p w14:paraId="4B121EAB" w14:textId="6B1942BF" w:rsidR="00E3562C" w:rsidRPr="00F517A5" w:rsidRDefault="00E3562C"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F517A5">
        <w:rPr>
          <w:iCs/>
          <w:color w:val="000000"/>
          <w:kern w:val="22"/>
        </w:rPr>
        <w:t xml:space="preserve">Pursuant to Article 29, paragraph 3, of the Protocol, the Bureau of the Conference of the Parties to the Convention also served as the Bureau of the </w:t>
      </w:r>
      <w:r w:rsidRPr="00F517A5">
        <w:t xml:space="preserve">Conference of the Parties serving as the </w:t>
      </w:r>
      <w:r w:rsidRPr="00F517A5">
        <w:rPr>
          <w:iCs/>
          <w:color w:val="000000"/>
          <w:kern w:val="22"/>
        </w:rPr>
        <w:t xml:space="preserve">meeting of the Parties to the Cartagena Protocol. </w:t>
      </w:r>
    </w:p>
    <w:p w14:paraId="077FA7D8" w14:textId="284DE92C" w:rsidR="00E3562C" w:rsidRPr="00F517A5" w:rsidRDefault="00E3562C"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F517A5">
        <w:rPr>
          <w:kern w:val="22"/>
          <w:szCs w:val="22"/>
        </w:rPr>
        <w:t>At its 1st plenary session, the Conference of the Parties serving as the meeting of the Parties</w:t>
      </w:r>
      <w:r w:rsidRPr="00F517A5">
        <w:t xml:space="preserve"> to the Cartagena Protocol</w:t>
      </w:r>
      <w:r w:rsidRPr="00F517A5">
        <w:rPr>
          <w:kern w:val="22"/>
          <w:szCs w:val="22"/>
        </w:rPr>
        <w:t xml:space="preserve"> noted that the President, </w:t>
      </w:r>
      <w:r w:rsidR="00AF57A7" w:rsidRPr="00F517A5">
        <w:rPr>
          <w:kern w:val="22"/>
          <w:szCs w:val="22"/>
        </w:rPr>
        <w:t xml:space="preserve">the </w:t>
      </w:r>
      <w:proofErr w:type="gramStart"/>
      <w:r w:rsidRPr="00F517A5">
        <w:rPr>
          <w:kern w:val="22"/>
          <w:szCs w:val="22"/>
        </w:rPr>
        <w:t>Vice-Presidents</w:t>
      </w:r>
      <w:proofErr w:type="gramEnd"/>
      <w:r w:rsidRPr="00F517A5">
        <w:rPr>
          <w:kern w:val="22"/>
          <w:szCs w:val="22"/>
        </w:rPr>
        <w:t xml:space="preserve"> and </w:t>
      </w:r>
      <w:r w:rsidR="00AF57A7" w:rsidRPr="00F517A5">
        <w:rPr>
          <w:kern w:val="22"/>
          <w:szCs w:val="22"/>
        </w:rPr>
        <w:t xml:space="preserve">the </w:t>
      </w:r>
      <w:r w:rsidRPr="00F517A5">
        <w:rPr>
          <w:kern w:val="22"/>
          <w:szCs w:val="22"/>
        </w:rPr>
        <w:t>Rapporteur who had served during the first part of the tenth meeting would continue to fulfil their functions, with the exception of two of the Vice-Presidents, who had since been replaced.</w:t>
      </w:r>
      <w:r w:rsidR="005E5905" w:rsidRPr="007D3F81">
        <w:rPr>
          <w:rStyle w:val="FootnoteReference"/>
          <w:kern w:val="22"/>
          <w:szCs w:val="22"/>
          <w:u w:val="none"/>
          <w:vertAlign w:val="superscript"/>
        </w:rPr>
        <w:footnoteReference w:customMarkFollows="1" w:id="53"/>
        <w:t>4</w:t>
      </w:r>
      <w:r w:rsidRPr="00F517A5">
        <w:rPr>
          <w:kern w:val="22"/>
          <w:szCs w:val="22"/>
        </w:rPr>
        <w:t xml:space="preserve"> </w:t>
      </w:r>
    </w:p>
    <w:p w14:paraId="2FABB8CA" w14:textId="03CDC15F" w:rsidR="00E3562C" w:rsidRPr="00F517A5" w:rsidRDefault="00E3562C"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F517A5">
        <w:rPr>
          <w:kern w:val="22"/>
          <w:szCs w:val="22"/>
        </w:rPr>
        <w:t xml:space="preserve">At the 5th plenary session, </w:t>
      </w:r>
      <w:r w:rsidRPr="00F517A5">
        <w:rPr>
          <w:snapToGrid w:val="0"/>
          <w:kern w:val="22"/>
          <w:szCs w:val="22"/>
        </w:rPr>
        <w:t>on 19 December</w:t>
      </w:r>
      <w:r w:rsidR="00C4651D" w:rsidRPr="00F517A5">
        <w:rPr>
          <w:snapToGrid w:val="0"/>
          <w:kern w:val="22"/>
          <w:szCs w:val="22"/>
        </w:rPr>
        <w:t xml:space="preserve"> 2022</w:t>
      </w:r>
      <w:r w:rsidRPr="00F517A5">
        <w:rPr>
          <w:snapToGrid w:val="0"/>
          <w:kern w:val="22"/>
          <w:szCs w:val="22"/>
        </w:rPr>
        <w:t xml:space="preserve">, </w:t>
      </w:r>
      <w:r w:rsidRPr="00F517A5">
        <w:rPr>
          <w:kern w:val="22"/>
          <w:szCs w:val="22"/>
        </w:rPr>
        <w:t xml:space="preserve">following the lack of consensus with regard to nominations of Bureau members </w:t>
      </w:r>
      <w:r w:rsidRPr="00F517A5">
        <w:t xml:space="preserve">and the Chair of the Subsidiary Body on Scientific, Technical and Technological Advice, </w:t>
      </w:r>
      <w:r w:rsidRPr="00F517A5">
        <w:rPr>
          <w:kern w:val="22"/>
          <w:szCs w:val="22"/>
        </w:rPr>
        <w:t>as well as the lack of a quorum to make a decision in that regard, the President proposed to suspend the second part of the meetings of the three bodies to allow Parties to consider the matter at a resumed session of the meetings, to be convened at a later date.</w:t>
      </w:r>
      <w:r w:rsidR="00FB1615" w:rsidRPr="00FB1615">
        <w:rPr>
          <w:rStyle w:val="FootnoteReference"/>
          <w:kern w:val="22"/>
          <w:szCs w:val="22"/>
          <w:u w:val="none"/>
          <w:vertAlign w:val="superscript"/>
        </w:rPr>
        <w:footnoteReference w:customMarkFollows="1" w:id="54"/>
        <w:t>5</w:t>
      </w:r>
    </w:p>
    <w:p w14:paraId="2F13C8AC" w14:textId="77777777" w:rsidR="00C36819" w:rsidRPr="00F517A5" w:rsidRDefault="00C36819" w:rsidP="00C36819">
      <w:pPr>
        <w:pStyle w:val="Para1"/>
        <w:numPr>
          <w:ilvl w:val="0"/>
          <w:numId w:val="0"/>
        </w:numPr>
        <w:rPr>
          <w:b/>
          <w:bCs/>
        </w:rPr>
      </w:pPr>
      <w:r w:rsidRPr="00F517A5">
        <w:rPr>
          <w:b/>
          <w:bCs/>
        </w:rPr>
        <w:t xml:space="preserve">Resumed second </w:t>
      </w:r>
      <w:proofErr w:type="gramStart"/>
      <w:r w:rsidRPr="00F517A5">
        <w:rPr>
          <w:b/>
          <w:bCs/>
        </w:rPr>
        <w:t>part</w:t>
      </w:r>
      <w:proofErr w:type="gramEnd"/>
    </w:p>
    <w:p w14:paraId="36055ADB" w14:textId="77777777" w:rsidR="00E622EA" w:rsidRPr="00F517A5" w:rsidRDefault="00E622EA" w:rsidP="00057B2E">
      <w:pPr>
        <w:keepNext/>
        <w:suppressLineNumbers/>
        <w:suppressAutoHyphens/>
        <w:kinsoku w:val="0"/>
        <w:overflowPunct w:val="0"/>
        <w:autoSpaceDE w:val="0"/>
        <w:autoSpaceDN w:val="0"/>
        <w:spacing w:before="120" w:after="120"/>
        <w:rPr>
          <w:i/>
          <w:iCs/>
          <w:snapToGrid w:val="0"/>
          <w:kern w:val="22"/>
          <w:szCs w:val="22"/>
          <w:lang w:eastAsia="en-CA"/>
        </w:rPr>
      </w:pPr>
      <w:bookmarkStart w:id="40" w:name="_Toc879837"/>
      <w:bookmarkEnd w:id="39"/>
      <w:r w:rsidRPr="00F517A5">
        <w:rPr>
          <w:i/>
          <w:iCs/>
          <w:snapToGrid w:val="0"/>
          <w:kern w:val="22"/>
          <w:szCs w:val="22"/>
          <w:lang w:eastAsia="en-CA"/>
        </w:rPr>
        <w:t>Election of substitute officers</w:t>
      </w:r>
      <w:bookmarkEnd w:id="40"/>
    </w:p>
    <w:p w14:paraId="1B8BFC6E" w14:textId="5F4ECB64" w:rsidR="00E622EA" w:rsidRPr="00F517A5" w:rsidRDefault="00C4651D" w:rsidP="00E622EA">
      <w:pPr>
        <w:pStyle w:val="Para1"/>
        <w:overflowPunct w:val="0"/>
        <w:autoSpaceDE w:val="0"/>
        <w:autoSpaceDN w:val="0"/>
        <w:snapToGrid w:val="0"/>
        <w:spacing w:before="0"/>
        <w:rPr>
          <w:snapToGrid/>
          <w:szCs w:val="24"/>
        </w:rPr>
      </w:pPr>
      <w:r w:rsidRPr="00F517A5">
        <w:rPr>
          <w:bCs/>
        </w:rPr>
        <w:t xml:space="preserve">At </w:t>
      </w:r>
      <w:r w:rsidR="00C85724" w:rsidRPr="00F517A5">
        <w:rPr>
          <w:bCs/>
        </w:rPr>
        <w:t>the</w:t>
      </w:r>
      <w:r w:rsidRPr="00F517A5">
        <w:rPr>
          <w:bCs/>
        </w:rPr>
        <w:t xml:space="preserve"> 6th plenary session</w:t>
      </w:r>
      <w:r w:rsidR="00C85724" w:rsidRPr="00F517A5">
        <w:rPr>
          <w:bCs/>
        </w:rPr>
        <w:t xml:space="preserve"> of </w:t>
      </w:r>
      <w:r w:rsidR="00994BCB" w:rsidRPr="00F517A5">
        <w:rPr>
          <w:bCs/>
        </w:rPr>
        <w:t xml:space="preserve">its </w:t>
      </w:r>
      <w:r w:rsidR="00C85724" w:rsidRPr="00F517A5">
        <w:rPr>
          <w:bCs/>
        </w:rPr>
        <w:t>fifteenth meeting</w:t>
      </w:r>
      <w:r w:rsidR="00994BCB" w:rsidRPr="00F517A5">
        <w:rPr>
          <w:bCs/>
        </w:rPr>
        <w:t>,</w:t>
      </w:r>
      <w:r w:rsidR="00C85724" w:rsidRPr="00F517A5">
        <w:rPr>
          <w:bCs/>
        </w:rPr>
        <w:t xml:space="preserve"> </w:t>
      </w:r>
      <w:r w:rsidR="00596690" w:rsidRPr="00F517A5">
        <w:rPr>
          <w:bCs/>
        </w:rPr>
        <w:t xml:space="preserve">on 19 October 2023, </w:t>
      </w:r>
      <w:r w:rsidR="00C85724" w:rsidRPr="00F517A5">
        <w:rPr>
          <w:bCs/>
        </w:rPr>
        <w:t>the Conference of the Parties</w:t>
      </w:r>
      <w:r w:rsidR="00532E7A" w:rsidRPr="00F517A5">
        <w:rPr>
          <w:bCs/>
        </w:rPr>
        <w:t xml:space="preserve"> to the Convention</w:t>
      </w:r>
      <w:r w:rsidRPr="00F517A5">
        <w:rPr>
          <w:bCs/>
        </w:rPr>
        <w:t xml:space="preserve"> elected 10 representatives to serve as members of the Bureau</w:t>
      </w:r>
      <w:r w:rsidR="0058753A" w:rsidRPr="00F517A5">
        <w:rPr>
          <w:bCs/>
        </w:rPr>
        <w:t xml:space="preserve">, as well as the Chair of the </w:t>
      </w:r>
      <w:r w:rsidR="0058753A" w:rsidRPr="00F517A5">
        <w:t>Subsidiary Body on Scientific, Technical and Technological Advice</w:t>
      </w:r>
      <w:r w:rsidRPr="00F517A5">
        <w:rPr>
          <w:bCs/>
        </w:rPr>
        <w:t xml:space="preserve"> </w:t>
      </w:r>
      <w:r w:rsidR="0058753A" w:rsidRPr="00F517A5">
        <w:rPr>
          <w:bCs/>
        </w:rPr>
        <w:t xml:space="preserve">and the Chair of the </w:t>
      </w:r>
      <w:r w:rsidR="0058753A" w:rsidRPr="00F517A5">
        <w:t>Subsidiary Body on Implementation, each f</w:t>
      </w:r>
      <w:r w:rsidRPr="00F517A5">
        <w:rPr>
          <w:bCs/>
        </w:rPr>
        <w:t xml:space="preserve">or a term of office commencing upon the closure of </w:t>
      </w:r>
      <w:r w:rsidR="00FB5A51" w:rsidRPr="00F517A5">
        <w:rPr>
          <w:bCs/>
        </w:rPr>
        <w:t>the</w:t>
      </w:r>
      <w:r w:rsidRPr="00F517A5">
        <w:rPr>
          <w:bCs/>
        </w:rPr>
        <w:t xml:space="preserve"> fifteenth meeting and ending at the closure of </w:t>
      </w:r>
      <w:r w:rsidR="00FB5A51" w:rsidRPr="00F517A5">
        <w:rPr>
          <w:bCs/>
        </w:rPr>
        <w:t>the</w:t>
      </w:r>
      <w:r w:rsidRPr="00F517A5">
        <w:rPr>
          <w:bCs/>
        </w:rPr>
        <w:t xml:space="preserve"> </w:t>
      </w:r>
      <w:r w:rsidR="00C85724" w:rsidRPr="00F517A5">
        <w:rPr>
          <w:bCs/>
        </w:rPr>
        <w:t>s</w:t>
      </w:r>
      <w:r w:rsidRPr="00F517A5">
        <w:rPr>
          <w:bCs/>
        </w:rPr>
        <w:t xml:space="preserve">ixteenth meeting. As all 10 </w:t>
      </w:r>
      <w:r w:rsidR="00FB5A51" w:rsidRPr="00F517A5">
        <w:rPr>
          <w:bCs/>
        </w:rPr>
        <w:t xml:space="preserve">elected </w:t>
      </w:r>
      <w:r w:rsidRPr="00F517A5">
        <w:rPr>
          <w:bCs/>
        </w:rPr>
        <w:t xml:space="preserve">members </w:t>
      </w:r>
      <w:r w:rsidR="0058753A" w:rsidRPr="00F517A5">
        <w:rPr>
          <w:bCs/>
        </w:rPr>
        <w:t xml:space="preserve">of the Bureau </w:t>
      </w:r>
      <w:r w:rsidRPr="00F517A5">
        <w:rPr>
          <w:bCs/>
        </w:rPr>
        <w:t xml:space="preserve">were from countries </w:t>
      </w:r>
      <w:r w:rsidR="00A676E5" w:rsidRPr="00F517A5">
        <w:rPr>
          <w:bCs/>
        </w:rPr>
        <w:t>p</w:t>
      </w:r>
      <w:r w:rsidRPr="00F517A5">
        <w:rPr>
          <w:bCs/>
        </w:rPr>
        <w:t>art</w:t>
      </w:r>
      <w:r w:rsidR="00A676E5" w:rsidRPr="00F517A5">
        <w:rPr>
          <w:bCs/>
        </w:rPr>
        <w:t>y</w:t>
      </w:r>
      <w:r w:rsidRPr="00F517A5">
        <w:rPr>
          <w:bCs/>
        </w:rPr>
        <w:t xml:space="preserve"> to the Cartagena Protocol, those members would also serve as the Bureau for the </w:t>
      </w:r>
      <w:r w:rsidR="00C85724" w:rsidRPr="00F517A5">
        <w:rPr>
          <w:bCs/>
        </w:rPr>
        <w:t>eleventh</w:t>
      </w:r>
      <w:r w:rsidRPr="00F517A5">
        <w:rPr>
          <w:bCs/>
        </w:rPr>
        <w:t xml:space="preserve"> </w:t>
      </w:r>
      <w:r w:rsidR="00726593" w:rsidRPr="00F517A5">
        <w:rPr>
          <w:bCs/>
        </w:rPr>
        <w:t xml:space="preserve">meeting </w:t>
      </w:r>
      <w:r w:rsidR="00344A15" w:rsidRPr="00F517A5">
        <w:rPr>
          <w:bCs/>
        </w:rPr>
        <w:t xml:space="preserve">of the </w:t>
      </w:r>
      <w:r w:rsidRPr="00F517A5">
        <w:rPr>
          <w:bCs/>
        </w:rPr>
        <w:t xml:space="preserve">Conference of the Parties serving as the meeting of the Parties to the Cartagena Protocol, without the need for </w:t>
      </w:r>
      <w:r w:rsidR="00F54519" w:rsidRPr="00F517A5">
        <w:rPr>
          <w:bCs/>
        </w:rPr>
        <w:t xml:space="preserve">designating </w:t>
      </w:r>
      <w:r w:rsidRPr="00F517A5">
        <w:rPr>
          <w:bCs/>
        </w:rPr>
        <w:t>substitute members</w:t>
      </w:r>
      <w:r w:rsidR="0058753A" w:rsidRPr="00F517A5">
        <w:t xml:space="preserve">. </w:t>
      </w:r>
      <w:r w:rsidR="00FE4DC6" w:rsidRPr="00F517A5">
        <w:t>For the same reason</w:t>
      </w:r>
      <w:r w:rsidR="007B6E54" w:rsidRPr="00F517A5">
        <w:t>,</w:t>
      </w:r>
      <w:r w:rsidR="0058753A" w:rsidRPr="00F517A5">
        <w:t xml:space="preserve"> the </w:t>
      </w:r>
      <w:r w:rsidR="00822AE2" w:rsidRPr="00F517A5">
        <w:t>c</w:t>
      </w:r>
      <w:r w:rsidR="0058753A" w:rsidRPr="00F517A5">
        <w:t>hair</w:t>
      </w:r>
      <w:r w:rsidR="00FE4DC6" w:rsidRPr="00F517A5">
        <w:t>s</w:t>
      </w:r>
      <w:r w:rsidR="0058753A" w:rsidRPr="00F517A5">
        <w:t xml:space="preserve"> of the subsidiary bodies did not need substitutes</w:t>
      </w:r>
      <w:r w:rsidR="007B6E54" w:rsidRPr="00F517A5">
        <w:t>.</w:t>
      </w:r>
    </w:p>
    <w:p w14:paraId="38A99901" w14:textId="2274875B" w:rsidR="00297FCE" w:rsidRPr="00F517A5" w:rsidRDefault="00515993" w:rsidP="00E622EA">
      <w:pPr>
        <w:pStyle w:val="Para1"/>
        <w:overflowPunct w:val="0"/>
        <w:autoSpaceDE w:val="0"/>
        <w:autoSpaceDN w:val="0"/>
        <w:snapToGrid w:val="0"/>
        <w:spacing w:before="0"/>
        <w:rPr>
          <w:snapToGrid/>
          <w:szCs w:val="24"/>
        </w:rPr>
      </w:pPr>
      <w:r w:rsidRPr="00F517A5">
        <w:rPr>
          <w:bCs/>
        </w:rPr>
        <w:t>Consequently</w:t>
      </w:r>
      <w:r w:rsidR="00297FCE" w:rsidRPr="00F517A5">
        <w:rPr>
          <w:bCs/>
        </w:rPr>
        <w:t xml:space="preserve">, the Bureau </w:t>
      </w:r>
      <w:r w:rsidRPr="00F517A5">
        <w:rPr>
          <w:bCs/>
        </w:rPr>
        <w:t>comprised the following members:</w:t>
      </w:r>
      <w:r w:rsidR="00297FCE" w:rsidRPr="00F517A5">
        <w:rPr>
          <w:bCs/>
        </w:rPr>
        <w:t xml:space="preserve"> </w:t>
      </w:r>
    </w:p>
    <w:p w14:paraId="7E8CD421" w14:textId="77777777" w:rsidR="003F3790" w:rsidRPr="00F517A5" w:rsidRDefault="003F3790" w:rsidP="00185CB7">
      <w:pPr>
        <w:pStyle w:val="Para1"/>
        <w:numPr>
          <w:ilvl w:val="0"/>
          <w:numId w:val="5"/>
        </w:numPr>
        <w:tabs>
          <w:tab w:val="left" w:pos="1080"/>
        </w:tabs>
        <w:spacing w:before="0" w:after="40"/>
        <w:ind w:firstLine="0"/>
        <w:rPr>
          <w:snapToGrid/>
        </w:rPr>
      </w:pPr>
      <w:r w:rsidRPr="00F517A5">
        <w:rPr>
          <w:snapToGrid/>
        </w:rPr>
        <w:t>Abderahmane Zino Izourar (Algeria)</w:t>
      </w:r>
    </w:p>
    <w:p w14:paraId="6E534990" w14:textId="77777777" w:rsidR="00537DB6" w:rsidRPr="00F517A5" w:rsidRDefault="00537DB6" w:rsidP="00185CB7">
      <w:pPr>
        <w:pStyle w:val="Para1"/>
        <w:numPr>
          <w:ilvl w:val="0"/>
          <w:numId w:val="5"/>
        </w:numPr>
        <w:tabs>
          <w:tab w:val="left" w:pos="1080"/>
        </w:tabs>
        <w:overflowPunct w:val="0"/>
        <w:autoSpaceDE w:val="0"/>
        <w:autoSpaceDN w:val="0"/>
        <w:snapToGrid w:val="0"/>
        <w:spacing w:before="0" w:after="40"/>
        <w:ind w:firstLine="0"/>
        <w:rPr>
          <w:snapToGrid/>
          <w:szCs w:val="24"/>
        </w:rPr>
      </w:pPr>
      <w:proofErr w:type="spellStart"/>
      <w:r w:rsidRPr="00F517A5">
        <w:rPr>
          <w:snapToGrid/>
          <w:szCs w:val="24"/>
        </w:rPr>
        <w:t>Hlobsile</w:t>
      </w:r>
      <w:proofErr w:type="spellEnd"/>
      <w:r w:rsidRPr="00F517A5">
        <w:rPr>
          <w:snapToGrid/>
          <w:szCs w:val="24"/>
        </w:rPr>
        <w:t xml:space="preserve"> Sikhosana (Eswatini)</w:t>
      </w:r>
    </w:p>
    <w:p w14:paraId="4A6A1BD7" w14:textId="77777777" w:rsidR="003F3790" w:rsidRPr="00F517A5" w:rsidRDefault="003F3790" w:rsidP="00185CB7">
      <w:pPr>
        <w:pStyle w:val="Para1"/>
        <w:numPr>
          <w:ilvl w:val="0"/>
          <w:numId w:val="5"/>
        </w:numPr>
        <w:tabs>
          <w:tab w:val="left" w:pos="1080"/>
        </w:tabs>
        <w:overflowPunct w:val="0"/>
        <w:autoSpaceDE w:val="0"/>
        <w:autoSpaceDN w:val="0"/>
        <w:snapToGrid w:val="0"/>
        <w:spacing w:before="0" w:after="40"/>
        <w:ind w:firstLine="0"/>
        <w:rPr>
          <w:snapToGrid/>
          <w:szCs w:val="24"/>
        </w:rPr>
      </w:pPr>
      <w:r w:rsidRPr="00F517A5">
        <w:rPr>
          <w:snapToGrid/>
          <w:szCs w:val="24"/>
        </w:rPr>
        <w:t>Somaly Chan (Cambodia)</w:t>
      </w:r>
    </w:p>
    <w:p w14:paraId="27E3FD77" w14:textId="77777777" w:rsidR="00537DB6" w:rsidRPr="00F517A5" w:rsidRDefault="00537DB6" w:rsidP="00185CB7">
      <w:pPr>
        <w:pStyle w:val="Para1"/>
        <w:numPr>
          <w:ilvl w:val="0"/>
          <w:numId w:val="5"/>
        </w:numPr>
        <w:tabs>
          <w:tab w:val="left" w:pos="1080"/>
        </w:tabs>
        <w:overflowPunct w:val="0"/>
        <w:autoSpaceDE w:val="0"/>
        <w:autoSpaceDN w:val="0"/>
        <w:snapToGrid w:val="0"/>
        <w:spacing w:before="0" w:after="40"/>
        <w:ind w:firstLine="0"/>
        <w:rPr>
          <w:snapToGrid/>
          <w:szCs w:val="24"/>
        </w:rPr>
      </w:pPr>
      <w:r w:rsidRPr="00F517A5">
        <w:rPr>
          <w:snapToGrid/>
          <w:szCs w:val="24"/>
        </w:rPr>
        <w:lastRenderedPageBreak/>
        <w:t>Krishneel Nand (Fiji)</w:t>
      </w:r>
    </w:p>
    <w:p w14:paraId="2FEE18D0" w14:textId="77777777" w:rsidR="00E82730" w:rsidRPr="00F517A5" w:rsidRDefault="00E82730" w:rsidP="00185CB7">
      <w:pPr>
        <w:pStyle w:val="Para1"/>
        <w:numPr>
          <w:ilvl w:val="0"/>
          <w:numId w:val="5"/>
        </w:numPr>
        <w:tabs>
          <w:tab w:val="left" w:pos="1080"/>
        </w:tabs>
        <w:overflowPunct w:val="0"/>
        <w:autoSpaceDE w:val="0"/>
        <w:autoSpaceDN w:val="0"/>
        <w:snapToGrid w:val="0"/>
        <w:spacing w:before="0" w:after="40"/>
        <w:ind w:firstLine="0"/>
        <w:rPr>
          <w:rFonts w:asciiTheme="majorBidi" w:eastAsiaTheme="minorEastAsia" w:hAnsiTheme="majorBidi" w:cstheme="majorBidi"/>
          <w:bCs/>
        </w:rPr>
      </w:pPr>
      <w:r w:rsidRPr="00F517A5">
        <w:rPr>
          <w:rFonts w:asciiTheme="majorBidi" w:eastAsiaTheme="minorEastAsia" w:hAnsiTheme="majorBidi" w:cstheme="majorBidi"/>
          <w:bCs/>
        </w:rPr>
        <w:t xml:space="preserve">Teona </w:t>
      </w:r>
      <w:proofErr w:type="spellStart"/>
      <w:r w:rsidRPr="00F517A5">
        <w:rPr>
          <w:rFonts w:asciiTheme="majorBidi" w:eastAsiaTheme="minorEastAsia" w:hAnsiTheme="majorBidi" w:cstheme="majorBidi"/>
          <w:bCs/>
        </w:rPr>
        <w:t>Karchava</w:t>
      </w:r>
      <w:proofErr w:type="spellEnd"/>
      <w:r w:rsidRPr="00F517A5">
        <w:rPr>
          <w:rFonts w:asciiTheme="majorBidi" w:eastAsiaTheme="minorEastAsia" w:hAnsiTheme="majorBidi" w:cstheme="majorBidi"/>
          <w:bCs/>
        </w:rPr>
        <w:t xml:space="preserve"> (Georgia)</w:t>
      </w:r>
    </w:p>
    <w:p w14:paraId="6031C36F" w14:textId="5232BE36" w:rsidR="00E82730" w:rsidRPr="00F517A5" w:rsidRDefault="004D3596" w:rsidP="00185CB7">
      <w:pPr>
        <w:pStyle w:val="Para1"/>
        <w:numPr>
          <w:ilvl w:val="0"/>
          <w:numId w:val="5"/>
        </w:numPr>
        <w:tabs>
          <w:tab w:val="left" w:pos="1080"/>
        </w:tabs>
        <w:overflowPunct w:val="0"/>
        <w:autoSpaceDE w:val="0"/>
        <w:autoSpaceDN w:val="0"/>
        <w:snapToGrid w:val="0"/>
        <w:spacing w:before="0" w:after="40"/>
        <w:ind w:firstLine="0"/>
        <w:rPr>
          <w:snapToGrid/>
          <w:szCs w:val="24"/>
        </w:rPr>
      </w:pPr>
      <w:r w:rsidRPr="00F517A5">
        <w:rPr>
          <w:rFonts w:asciiTheme="majorBidi" w:eastAsiaTheme="minorEastAsia" w:hAnsiTheme="majorBidi" w:cstheme="majorBidi"/>
          <w:bCs/>
        </w:rPr>
        <w:t>Angela Lozan (</w:t>
      </w:r>
      <w:r w:rsidR="00305B61" w:rsidRPr="00F517A5">
        <w:rPr>
          <w:rFonts w:asciiTheme="majorBidi" w:eastAsiaTheme="minorEastAsia" w:hAnsiTheme="majorBidi" w:cstheme="majorBidi"/>
          <w:bCs/>
        </w:rPr>
        <w:t xml:space="preserve">Republic of </w:t>
      </w:r>
      <w:r w:rsidRPr="00F517A5">
        <w:rPr>
          <w:rFonts w:asciiTheme="majorBidi" w:eastAsiaTheme="minorEastAsia" w:hAnsiTheme="majorBidi" w:cstheme="majorBidi"/>
          <w:bCs/>
        </w:rPr>
        <w:t>Moldova)</w:t>
      </w:r>
    </w:p>
    <w:p w14:paraId="4F7B5148" w14:textId="77777777" w:rsidR="003F3790" w:rsidRPr="00F517A5" w:rsidRDefault="003F3790" w:rsidP="00185CB7">
      <w:pPr>
        <w:pStyle w:val="Para1"/>
        <w:numPr>
          <w:ilvl w:val="0"/>
          <w:numId w:val="5"/>
        </w:numPr>
        <w:tabs>
          <w:tab w:val="left" w:pos="1080"/>
        </w:tabs>
        <w:overflowPunct w:val="0"/>
        <w:autoSpaceDE w:val="0"/>
        <w:autoSpaceDN w:val="0"/>
        <w:snapToGrid w:val="0"/>
        <w:spacing w:before="0" w:after="40"/>
        <w:ind w:firstLine="0"/>
        <w:rPr>
          <w:snapToGrid/>
          <w:szCs w:val="24"/>
        </w:rPr>
      </w:pPr>
      <w:r w:rsidRPr="00F517A5">
        <w:rPr>
          <w:snapToGrid/>
          <w:szCs w:val="24"/>
        </w:rPr>
        <w:t>María Teresa Becerra Ramírez (Colombia)</w:t>
      </w:r>
    </w:p>
    <w:p w14:paraId="64FA95C2" w14:textId="77777777" w:rsidR="00537DB6" w:rsidRPr="00F517A5" w:rsidRDefault="00537DB6" w:rsidP="00185CB7">
      <w:pPr>
        <w:pStyle w:val="Para1"/>
        <w:numPr>
          <w:ilvl w:val="0"/>
          <w:numId w:val="5"/>
        </w:numPr>
        <w:tabs>
          <w:tab w:val="left" w:pos="1080"/>
        </w:tabs>
        <w:overflowPunct w:val="0"/>
        <w:autoSpaceDE w:val="0"/>
        <w:autoSpaceDN w:val="0"/>
        <w:snapToGrid w:val="0"/>
        <w:spacing w:before="0" w:after="40"/>
        <w:ind w:firstLine="0"/>
        <w:rPr>
          <w:snapToGrid/>
          <w:szCs w:val="24"/>
        </w:rPr>
      </w:pPr>
      <w:r w:rsidRPr="00F517A5">
        <w:rPr>
          <w:snapToGrid/>
          <w:szCs w:val="24"/>
        </w:rPr>
        <w:t>Gillian Guthrie (Jamaica)</w:t>
      </w:r>
    </w:p>
    <w:p w14:paraId="78CED38B" w14:textId="77777777" w:rsidR="004D3596" w:rsidRPr="00F517A5" w:rsidRDefault="004D3596" w:rsidP="00185CB7">
      <w:pPr>
        <w:pStyle w:val="Para1"/>
        <w:numPr>
          <w:ilvl w:val="0"/>
          <w:numId w:val="5"/>
        </w:numPr>
        <w:tabs>
          <w:tab w:val="left" w:pos="1080"/>
        </w:tabs>
        <w:overflowPunct w:val="0"/>
        <w:autoSpaceDE w:val="0"/>
        <w:autoSpaceDN w:val="0"/>
        <w:snapToGrid w:val="0"/>
        <w:spacing w:before="0" w:after="40"/>
        <w:ind w:firstLine="0"/>
        <w:rPr>
          <w:bCs/>
        </w:rPr>
      </w:pPr>
      <w:r w:rsidRPr="00F517A5">
        <w:rPr>
          <w:bCs/>
        </w:rPr>
        <w:t xml:space="preserve">Eric </w:t>
      </w:r>
      <w:proofErr w:type="spellStart"/>
      <w:r w:rsidRPr="00F517A5">
        <w:rPr>
          <w:bCs/>
        </w:rPr>
        <w:t>Schauls</w:t>
      </w:r>
      <w:proofErr w:type="spellEnd"/>
      <w:r w:rsidRPr="00F517A5">
        <w:rPr>
          <w:bCs/>
        </w:rPr>
        <w:t xml:space="preserve"> (Luxembourg)</w:t>
      </w:r>
    </w:p>
    <w:p w14:paraId="16DE79E7" w14:textId="48301CD4" w:rsidR="00537DB6" w:rsidRPr="00F517A5" w:rsidRDefault="00537DB6" w:rsidP="00185CB7">
      <w:pPr>
        <w:pStyle w:val="Para1"/>
        <w:numPr>
          <w:ilvl w:val="0"/>
          <w:numId w:val="5"/>
        </w:numPr>
        <w:tabs>
          <w:tab w:val="left" w:pos="1080"/>
        </w:tabs>
        <w:overflowPunct w:val="0"/>
        <w:autoSpaceDE w:val="0"/>
        <w:autoSpaceDN w:val="0"/>
        <w:snapToGrid w:val="0"/>
        <w:spacing w:before="0"/>
        <w:ind w:firstLine="0"/>
        <w:rPr>
          <w:snapToGrid/>
          <w:szCs w:val="24"/>
        </w:rPr>
      </w:pPr>
      <w:r w:rsidRPr="00F517A5">
        <w:rPr>
          <w:snapToGrid/>
          <w:szCs w:val="24"/>
        </w:rPr>
        <w:t xml:space="preserve">Norbert </w:t>
      </w:r>
      <w:proofErr w:type="spellStart"/>
      <w:r w:rsidRPr="00F517A5">
        <w:rPr>
          <w:snapToGrid/>
          <w:szCs w:val="24"/>
        </w:rPr>
        <w:t>Bärlocher</w:t>
      </w:r>
      <w:proofErr w:type="spellEnd"/>
      <w:r w:rsidRPr="00F517A5">
        <w:rPr>
          <w:snapToGrid/>
          <w:szCs w:val="24"/>
        </w:rPr>
        <w:t xml:space="preserve"> (Switzerland)</w:t>
      </w:r>
    </w:p>
    <w:p w14:paraId="7693F6D5" w14:textId="1E66DD03" w:rsidR="0020240C" w:rsidRPr="00F517A5" w:rsidRDefault="0018060B" w:rsidP="0018060B">
      <w:pPr>
        <w:pStyle w:val="Para1"/>
        <w:rPr>
          <w:snapToGrid/>
          <w:szCs w:val="24"/>
        </w:rPr>
      </w:pPr>
      <w:r w:rsidRPr="00F517A5">
        <w:rPr>
          <w:snapToGrid/>
          <w:szCs w:val="24"/>
        </w:rPr>
        <w:t xml:space="preserve">The </w:t>
      </w:r>
      <w:r w:rsidR="005B01BF" w:rsidRPr="00F517A5">
        <w:rPr>
          <w:snapToGrid/>
          <w:szCs w:val="24"/>
        </w:rPr>
        <w:t>c</w:t>
      </w:r>
      <w:r w:rsidRPr="00F517A5">
        <w:t>hairs</w:t>
      </w:r>
      <w:r w:rsidRPr="00F517A5">
        <w:rPr>
          <w:snapToGrid/>
          <w:szCs w:val="24"/>
        </w:rPr>
        <w:t xml:space="preserve"> of </w:t>
      </w:r>
      <w:r w:rsidR="00CD0011" w:rsidRPr="00F517A5">
        <w:rPr>
          <w:snapToGrid/>
          <w:szCs w:val="24"/>
        </w:rPr>
        <w:t xml:space="preserve">the subsidiary bodies </w:t>
      </w:r>
      <w:r w:rsidR="00FA68A5" w:rsidRPr="00F517A5">
        <w:rPr>
          <w:snapToGrid/>
          <w:szCs w:val="24"/>
        </w:rPr>
        <w:t>we</w:t>
      </w:r>
      <w:r w:rsidR="00CD0011" w:rsidRPr="00F517A5">
        <w:rPr>
          <w:snapToGrid/>
          <w:szCs w:val="24"/>
        </w:rPr>
        <w:t>re as follows:</w:t>
      </w:r>
    </w:p>
    <w:p w14:paraId="49295240" w14:textId="70CA2D8D" w:rsidR="00CD0011" w:rsidRPr="00F517A5" w:rsidRDefault="00AF35EF" w:rsidP="00185CB7">
      <w:pPr>
        <w:pStyle w:val="Para1"/>
        <w:numPr>
          <w:ilvl w:val="0"/>
          <w:numId w:val="5"/>
        </w:numPr>
        <w:tabs>
          <w:tab w:val="left" w:pos="1080"/>
        </w:tabs>
        <w:overflowPunct w:val="0"/>
        <w:autoSpaceDE w:val="0"/>
        <w:autoSpaceDN w:val="0"/>
        <w:snapToGrid w:val="0"/>
        <w:spacing w:before="0" w:after="40"/>
        <w:ind w:firstLine="0"/>
        <w:rPr>
          <w:snapToGrid/>
          <w:szCs w:val="24"/>
        </w:rPr>
      </w:pPr>
      <w:r w:rsidRPr="00F517A5">
        <w:t xml:space="preserve">Subsidiary </w:t>
      </w:r>
      <w:r w:rsidRPr="00F517A5">
        <w:rPr>
          <w:snapToGrid/>
          <w:szCs w:val="24"/>
        </w:rPr>
        <w:t>Body on Scientific, Technical and Technological Advice:</w:t>
      </w:r>
      <w:r w:rsidR="002375DB" w:rsidRPr="00F517A5">
        <w:rPr>
          <w:snapToGrid/>
          <w:szCs w:val="24"/>
        </w:rPr>
        <w:t xml:space="preserve"> Senka </w:t>
      </w:r>
      <w:proofErr w:type="spellStart"/>
      <w:r w:rsidR="002375DB" w:rsidRPr="00F517A5">
        <w:rPr>
          <w:snapToGrid/>
          <w:szCs w:val="24"/>
        </w:rPr>
        <w:t>Barudanović</w:t>
      </w:r>
      <w:proofErr w:type="spellEnd"/>
      <w:r w:rsidR="002375DB" w:rsidRPr="00F517A5">
        <w:rPr>
          <w:snapToGrid/>
          <w:szCs w:val="24"/>
        </w:rPr>
        <w:t xml:space="preserve"> (Bosnia and Herzegovina)</w:t>
      </w:r>
    </w:p>
    <w:p w14:paraId="1680E28D" w14:textId="1B03F944" w:rsidR="00AF35EF" w:rsidRPr="00F517A5" w:rsidRDefault="00AF35EF" w:rsidP="00185CB7">
      <w:pPr>
        <w:pStyle w:val="Para1"/>
        <w:numPr>
          <w:ilvl w:val="0"/>
          <w:numId w:val="5"/>
        </w:numPr>
        <w:tabs>
          <w:tab w:val="left" w:pos="1080"/>
        </w:tabs>
        <w:overflowPunct w:val="0"/>
        <w:autoSpaceDE w:val="0"/>
        <w:autoSpaceDN w:val="0"/>
        <w:snapToGrid w:val="0"/>
        <w:spacing w:before="0" w:after="40"/>
        <w:ind w:firstLine="0"/>
        <w:rPr>
          <w:snapToGrid/>
          <w:szCs w:val="24"/>
        </w:rPr>
      </w:pPr>
      <w:r w:rsidRPr="00F517A5">
        <w:rPr>
          <w:snapToGrid/>
          <w:szCs w:val="24"/>
        </w:rPr>
        <w:t>Subsidiary Body</w:t>
      </w:r>
      <w:r w:rsidRPr="00F517A5">
        <w:t xml:space="preserve"> on Implementation: </w:t>
      </w:r>
      <w:proofErr w:type="spellStart"/>
      <w:r w:rsidR="005612C5" w:rsidRPr="00F517A5">
        <w:rPr>
          <w:bCs/>
        </w:rPr>
        <w:t>Chirra</w:t>
      </w:r>
      <w:proofErr w:type="spellEnd"/>
      <w:r w:rsidR="005612C5" w:rsidRPr="00F517A5">
        <w:rPr>
          <w:bCs/>
        </w:rPr>
        <w:t xml:space="preserve"> </w:t>
      </w:r>
      <w:proofErr w:type="spellStart"/>
      <w:r w:rsidR="005612C5" w:rsidRPr="00F517A5">
        <w:rPr>
          <w:bCs/>
        </w:rPr>
        <w:t>Achalender</w:t>
      </w:r>
      <w:proofErr w:type="spellEnd"/>
      <w:r w:rsidR="005612C5" w:rsidRPr="00F517A5">
        <w:rPr>
          <w:bCs/>
        </w:rPr>
        <w:t xml:space="preserve"> Reddy (India)</w:t>
      </w:r>
    </w:p>
    <w:p w14:paraId="0B4AF43E" w14:textId="3C822401" w:rsidR="00E3562C" w:rsidRPr="006A73C2" w:rsidRDefault="00E3562C" w:rsidP="006A73C2">
      <w:pPr>
        <w:pStyle w:val="BodyText"/>
        <w:ind w:firstLine="0"/>
        <w:jc w:val="center"/>
        <w:rPr>
          <w:b/>
          <w:bCs/>
        </w:rPr>
      </w:pPr>
      <w:r w:rsidRPr="006A73C2">
        <w:rPr>
          <w:b/>
          <w:bCs/>
        </w:rPr>
        <w:t>B.</w:t>
      </w:r>
      <w:r w:rsidRPr="006A73C2">
        <w:rPr>
          <w:b/>
          <w:bCs/>
        </w:rPr>
        <w:tab/>
        <w:t>Adoption of the agenda</w:t>
      </w:r>
    </w:p>
    <w:p w14:paraId="5D85F08A" w14:textId="519E1CD4" w:rsidR="00E3562C" w:rsidRPr="00F517A5" w:rsidRDefault="00E3562C" w:rsidP="009678B5">
      <w:pPr>
        <w:pStyle w:val="Para1"/>
        <w:rPr>
          <w:rFonts w:asciiTheme="majorBidi" w:eastAsiaTheme="minorEastAsia" w:hAnsiTheme="majorBidi" w:cstheme="majorBidi"/>
          <w:color w:val="000000" w:themeColor="text1"/>
        </w:rPr>
      </w:pPr>
      <w:bookmarkStart w:id="41" w:name="_Hlk121915715"/>
      <w:r w:rsidRPr="00F517A5">
        <w:t>The agenda for the tenth meeting of the Conference of the Parties serving as the meeting of the Parties to the Cartagena Protocol, as adopted during the first part of the meeting, was as follows:</w:t>
      </w:r>
    </w:p>
    <w:p w14:paraId="293BEEF3" w14:textId="34AC97B8"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Opening of the meeting.</w:t>
      </w:r>
    </w:p>
    <w:p w14:paraId="7B4ABC36" w14:textId="67E515A8"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Organizational matters.</w:t>
      </w:r>
    </w:p>
    <w:p w14:paraId="7D235EF2" w14:textId="03C9BD99"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bookmarkStart w:id="42" w:name="_Hlk121915768"/>
      <w:bookmarkEnd w:id="41"/>
      <w:r w:rsidRPr="00F517A5">
        <w:rPr>
          <w:bCs/>
          <w:snapToGrid w:val="0"/>
          <w:kern w:val="22"/>
          <w:szCs w:val="22"/>
        </w:rPr>
        <w:t>Report on the credentials of representatives to the tenth meeting of the Conference of the Parties serving as the meeting of the Parties to the Cartagena Protocol.</w:t>
      </w:r>
    </w:p>
    <w:p w14:paraId="50FE6984" w14:textId="73FB8428"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Reports of subsidiary bodies.</w:t>
      </w:r>
    </w:p>
    <w:p w14:paraId="4B22D3AE" w14:textId="4DCC1FDA"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Report of the Compliance Committee.</w:t>
      </w:r>
    </w:p>
    <w:p w14:paraId="121F952D" w14:textId="17B2D516" w:rsidR="00E3562C" w:rsidRPr="00F517A5" w:rsidRDefault="00E3562C" w:rsidP="00185CB7">
      <w:pPr>
        <w:pStyle w:val="ListParagraph"/>
        <w:numPr>
          <w:ilvl w:val="6"/>
          <w:numId w:val="4"/>
        </w:numPr>
        <w:kinsoku w:val="0"/>
        <w:overflowPunct w:val="0"/>
        <w:autoSpaceDE w:val="0"/>
        <w:autoSpaceDN w:val="0"/>
        <w:spacing w:before="120" w:after="120"/>
        <w:ind w:left="1152" w:hanging="720"/>
        <w:jc w:val="left"/>
        <w:rPr>
          <w:bCs/>
          <w:snapToGrid w:val="0"/>
          <w:kern w:val="22"/>
        </w:rPr>
      </w:pPr>
      <w:r w:rsidRPr="00F517A5">
        <w:rPr>
          <w:bCs/>
          <w:snapToGrid w:val="0"/>
          <w:kern w:val="22"/>
        </w:rPr>
        <w:t>Administration of the Protocol and budget for the trust funds.</w:t>
      </w:r>
    </w:p>
    <w:p w14:paraId="60AAA674" w14:textId="362DFD5C"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snapToGrid w:val="0"/>
          <w:kern w:val="22"/>
          <w:szCs w:val="22"/>
        </w:rPr>
      </w:pPr>
      <w:r w:rsidRPr="00F517A5">
        <w:rPr>
          <w:snapToGrid w:val="0"/>
          <w:kern w:val="22"/>
          <w:szCs w:val="22"/>
        </w:rPr>
        <w:t>Implementation plan and capacity-building action plan for the Cartagena Protocol.</w:t>
      </w:r>
    </w:p>
    <w:p w14:paraId="0DC09872" w14:textId="2502B06E"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Monitoring and reporting (Article 33)</w:t>
      </w:r>
      <w:r w:rsidRPr="00F517A5">
        <w:rPr>
          <w:bCs/>
          <w:snapToGrid w:val="0"/>
          <w:kern w:val="22"/>
        </w:rPr>
        <w:t>.</w:t>
      </w:r>
    </w:p>
    <w:p w14:paraId="30A4FAE6" w14:textId="39C4DD83"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 xml:space="preserve">Assessment and review of </w:t>
      </w:r>
      <w:r w:rsidRPr="00F517A5">
        <w:rPr>
          <w:bCs/>
          <w:snapToGrid w:val="0"/>
          <w:kern w:val="22"/>
        </w:rPr>
        <w:t>the effectiveness of the Protocol (Article 35) and final evaluation of the Strategic Plan for the Cartagena Protocol on Biosafety for the period 2011–2020.</w:t>
      </w:r>
    </w:p>
    <w:p w14:paraId="443A06D9" w14:textId="34322473"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Matters related to the financial mechanism and resources (Article 28).</w:t>
      </w:r>
    </w:p>
    <w:p w14:paraId="01257CA4" w14:textId="24200636"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 xml:space="preserve">Operation and activities of the Biosafety </w:t>
      </w:r>
      <w:proofErr w:type="gramStart"/>
      <w:r w:rsidRPr="00F517A5">
        <w:rPr>
          <w:bCs/>
          <w:snapToGrid w:val="0"/>
          <w:kern w:val="22"/>
          <w:szCs w:val="22"/>
        </w:rPr>
        <w:t>Clearing-House</w:t>
      </w:r>
      <w:proofErr w:type="gramEnd"/>
      <w:r w:rsidRPr="00F517A5">
        <w:rPr>
          <w:bCs/>
          <w:snapToGrid w:val="0"/>
          <w:kern w:val="22"/>
          <w:szCs w:val="22"/>
        </w:rPr>
        <w:t xml:space="preserve"> (Article 20).</w:t>
      </w:r>
    </w:p>
    <w:p w14:paraId="162B4FD6" w14:textId="486A5FF4"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 xml:space="preserve">Cooperation with other organizations, </w:t>
      </w:r>
      <w:proofErr w:type="gramStart"/>
      <w:r w:rsidRPr="00F517A5">
        <w:rPr>
          <w:bCs/>
          <w:snapToGrid w:val="0"/>
          <w:kern w:val="22"/>
          <w:szCs w:val="22"/>
        </w:rPr>
        <w:t>conventions</w:t>
      </w:r>
      <w:proofErr w:type="gramEnd"/>
      <w:r w:rsidRPr="00F517A5">
        <w:rPr>
          <w:bCs/>
          <w:snapToGrid w:val="0"/>
          <w:kern w:val="22"/>
          <w:szCs w:val="22"/>
        </w:rPr>
        <w:t xml:space="preserve"> and initiatives.</w:t>
      </w:r>
    </w:p>
    <w:p w14:paraId="16A27753" w14:textId="7970025D"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Review of effectiveness of structures and processes under the Convention and its Protocols.</w:t>
      </w:r>
    </w:p>
    <w:p w14:paraId="71C85B11" w14:textId="4513DC07"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Risk assessment and risk management (Articles 15 and 16).</w:t>
      </w:r>
    </w:p>
    <w:p w14:paraId="2E5A8E4E" w14:textId="618E0151"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Detection and identification of living modified organisms.</w:t>
      </w:r>
    </w:p>
    <w:p w14:paraId="63121097" w14:textId="5072C507"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iCs/>
          <w:snapToGrid w:val="0"/>
          <w:kern w:val="22"/>
          <w:szCs w:val="22"/>
        </w:rPr>
      </w:pPr>
      <w:r w:rsidRPr="00F517A5">
        <w:rPr>
          <w:bCs/>
          <w:iCs/>
          <w:snapToGrid w:val="0"/>
          <w:kern w:val="22"/>
          <w:szCs w:val="22"/>
        </w:rPr>
        <w:t>Socioeconomic considerations (Article 26).</w:t>
      </w:r>
    </w:p>
    <w:p w14:paraId="47134AEB" w14:textId="5DFD8099"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Nagoya-Kuala Lumpur Supplementary Protocol on Liability and Redress.</w:t>
      </w:r>
    </w:p>
    <w:p w14:paraId="4A2DFFF3" w14:textId="6B45FF83"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Other matters.</w:t>
      </w:r>
    </w:p>
    <w:p w14:paraId="61C0DA4D" w14:textId="7C769ED0" w:rsidR="00E3562C" w:rsidRPr="00F517A5" w:rsidRDefault="00E3562C" w:rsidP="00185CB7">
      <w:pPr>
        <w:pStyle w:val="bodytextnoindent"/>
        <w:numPr>
          <w:ilvl w:val="6"/>
          <w:numId w:val="4"/>
        </w:numPr>
        <w:kinsoku w:val="0"/>
        <w:overflowPunct w:val="0"/>
        <w:autoSpaceDE w:val="0"/>
        <w:autoSpaceDN w:val="0"/>
        <w:spacing w:before="120" w:after="120"/>
        <w:ind w:left="1152" w:hanging="720"/>
        <w:jc w:val="left"/>
        <w:rPr>
          <w:bCs/>
          <w:snapToGrid w:val="0"/>
          <w:kern w:val="22"/>
          <w:szCs w:val="22"/>
        </w:rPr>
      </w:pPr>
      <w:r w:rsidRPr="00F517A5">
        <w:rPr>
          <w:bCs/>
          <w:snapToGrid w:val="0"/>
          <w:kern w:val="22"/>
          <w:szCs w:val="22"/>
        </w:rPr>
        <w:t>Adoption of the report.</w:t>
      </w:r>
    </w:p>
    <w:p w14:paraId="3E83B1AF" w14:textId="06A52A1C" w:rsidR="00E3562C" w:rsidRPr="00F517A5" w:rsidRDefault="00E3562C" w:rsidP="007F0EAC">
      <w:pPr>
        <w:pStyle w:val="bodytextnoindent"/>
        <w:kinsoku w:val="0"/>
        <w:overflowPunct w:val="0"/>
        <w:autoSpaceDE w:val="0"/>
        <w:autoSpaceDN w:val="0"/>
        <w:spacing w:before="120" w:after="120"/>
        <w:ind w:left="1152"/>
        <w:jc w:val="left"/>
        <w:rPr>
          <w:bCs/>
          <w:snapToGrid w:val="0"/>
          <w:kern w:val="22"/>
          <w:szCs w:val="22"/>
        </w:rPr>
      </w:pPr>
      <w:r w:rsidRPr="00F517A5">
        <w:rPr>
          <w:bCs/>
          <w:snapToGrid w:val="0"/>
          <w:kern w:val="22"/>
          <w:szCs w:val="22"/>
        </w:rPr>
        <w:t>20.</w:t>
      </w:r>
      <w:r w:rsidRPr="00F517A5">
        <w:rPr>
          <w:bCs/>
          <w:snapToGrid w:val="0"/>
          <w:kern w:val="22"/>
          <w:szCs w:val="22"/>
        </w:rPr>
        <w:tab/>
        <w:t>Closure of the meeting.</w:t>
      </w:r>
    </w:p>
    <w:bookmarkEnd w:id="42"/>
    <w:p w14:paraId="744E9C18" w14:textId="4BBBEB17" w:rsidR="00E3562C" w:rsidRPr="006A73C2" w:rsidRDefault="00E3562C" w:rsidP="006A73C2">
      <w:pPr>
        <w:pStyle w:val="BodyText"/>
        <w:ind w:firstLine="0"/>
        <w:jc w:val="center"/>
        <w:rPr>
          <w:b/>
          <w:bCs/>
        </w:rPr>
      </w:pPr>
      <w:r w:rsidRPr="006A73C2">
        <w:rPr>
          <w:b/>
          <w:bCs/>
        </w:rPr>
        <w:t>C.</w:t>
      </w:r>
      <w:r w:rsidRPr="006A73C2">
        <w:rPr>
          <w:b/>
          <w:bCs/>
        </w:rPr>
        <w:tab/>
        <w:t>Organization of work</w:t>
      </w:r>
    </w:p>
    <w:p w14:paraId="53E0C83A" w14:textId="277D549C" w:rsidR="00E3562C" w:rsidRPr="00F517A5" w:rsidRDefault="00E3562C" w:rsidP="00185CB7">
      <w:pPr>
        <w:numPr>
          <w:ilvl w:val="0"/>
          <w:numId w:val="4"/>
        </w:numPr>
        <w:suppressLineNumbers/>
        <w:suppressAutoHyphens/>
        <w:kinsoku w:val="0"/>
        <w:overflowPunct w:val="0"/>
        <w:autoSpaceDE w:val="0"/>
        <w:autoSpaceDN w:val="0"/>
        <w:adjustRightInd w:val="0"/>
        <w:snapToGrid w:val="0"/>
        <w:spacing w:before="120" w:after="120"/>
        <w:rPr>
          <w:snapToGrid w:val="0"/>
          <w:kern w:val="22"/>
          <w:szCs w:val="22"/>
        </w:rPr>
      </w:pPr>
      <w:bookmarkStart w:id="43" w:name="_Hlk122108880"/>
      <w:r w:rsidRPr="00F517A5">
        <w:rPr>
          <w:szCs w:val="22"/>
        </w:rPr>
        <w:t xml:space="preserve">At its </w:t>
      </w:r>
      <w:r w:rsidRPr="00F517A5">
        <w:rPr>
          <w:color w:val="000000"/>
          <w:szCs w:val="22"/>
        </w:rPr>
        <w:t>1st</w:t>
      </w:r>
      <w:r w:rsidRPr="00F517A5">
        <w:rPr>
          <w:szCs w:val="22"/>
        </w:rPr>
        <w:t xml:space="preserve"> plenary session, the Conference of the Parties serving as the meeting of the Parties to the Cartagena Protocol considered a note by the Executive Secretary on the proposed organization of work for </w:t>
      </w:r>
      <w:r w:rsidRPr="00F517A5">
        <w:rPr>
          <w:szCs w:val="22"/>
        </w:rPr>
        <w:lastRenderedPageBreak/>
        <w:t>the second part of its tenth meeting (</w:t>
      </w:r>
      <w:r w:rsidRPr="00F517A5">
        <w:t>CBD/CP/MOP/10/1/Add.4/Rev.1</w:t>
      </w:r>
      <w:r w:rsidRPr="00F517A5">
        <w:rPr>
          <w:szCs w:val="22"/>
        </w:rPr>
        <w:t>)</w:t>
      </w:r>
      <w:r w:rsidRPr="00F517A5">
        <w:rPr>
          <w:bCs/>
          <w:szCs w:val="22"/>
        </w:rPr>
        <w:t xml:space="preserve"> and agreed to organize its work as set out therein. The three bodies, </w:t>
      </w:r>
      <w:bookmarkStart w:id="44" w:name="_Hlk135127829"/>
      <w:r w:rsidRPr="00F517A5">
        <w:rPr>
          <w:bCs/>
          <w:szCs w:val="22"/>
        </w:rPr>
        <w:t xml:space="preserve">which held the session jointly, </w:t>
      </w:r>
      <w:bookmarkEnd w:id="44"/>
      <w:r w:rsidRPr="00F517A5">
        <w:rPr>
          <w:bCs/>
          <w:szCs w:val="22"/>
        </w:rPr>
        <w:t>established two working groups to serve them and elected Rosemary Paterson (New Zealand) as Chair of Working Group I and Helena Jefferey-Brown (Antigua and Barbuda) as Chair of Working Group II.</w:t>
      </w:r>
    </w:p>
    <w:p w14:paraId="7F567561" w14:textId="77777777" w:rsidR="00E3562C" w:rsidRPr="00DA09F0" w:rsidRDefault="00E3562C" w:rsidP="00DA09F0">
      <w:pPr>
        <w:rPr>
          <w:i/>
          <w:iCs/>
        </w:rPr>
      </w:pPr>
      <w:bookmarkStart w:id="45" w:name="_Hlk123387745"/>
      <w:bookmarkEnd w:id="43"/>
      <w:r w:rsidRPr="00DA09F0">
        <w:rPr>
          <w:i/>
          <w:iCs/>
        </w:rPr>
        <w:t xml:space="preserve">First stocktake </w:t>
      </w:r>
      <w:proofErr w:type="gramStart"/>
      <w:r w:rsidRPr="00DA09F0">
        <w:rPr>
          <w:i/>
          <w:iCs/>
        </w:rPr>
        <w:t>session</w:t>
      </w:r>
      <w:proofErr w:type="gramEnd"/>
    </w:p>
    <w:bookmarkEnd w:id="45"/>
    <w:p w14:paraId="32E1F995" w14:textId="61ECB60B" w:rsidR="00E3562C" w:rsidRPr="00F517A5" w:rsidRDefault="00E3562C"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517A5">
        <w:t xml:space="preserve">On 10 December, the Conference of the Parties serving as the meeting of the Parties to the Cartagena Protocol held its 2nd plenary session, which served in part as a stocktake session. The session was held jointly with the Conference of the Parties to the Convention and the Conference of the Parties serving as the meeting of the Parties to the Nagoya Protocol, and the Chairs of Working Groups </w:t>
      </w:r>
      <w:r w:rsidR="000456DA" w:rsidRPr="00F517A5">
        <w:t xml:space="preserve">I and II </w:t>
      </w:r>
      <w:r w:rsidRPr="00F517A5">
        <w:t xml:space="preserve">and </w:t>
      </w:r>
      <w:r w:rsidR="000456DA" w:rsidRPr="00F517A5">
        <w:t xml:space="preserve">of </w:t>
      </w:r>
      <w:r w:rsidRPr="00F517A5">
        <w:t>the contact group on budget reported on the progress made to date.</w:t>
      </w:r>
      <w:r w:rsidR="007D645B" w:rsidRPr="00554729">
        <w:rPr>
          <w:rStyle w:val="FootnoteReference"/>
          <w:u w:val="none"/>
          <w:vertAlign w:val="superscript"/>
        </w:rPr>
        <w:footnoteReference w:customMarkFollows="1" w:id="55"/>
        <w:t>6</w:t>
      </w:r>
      <w:r w:rsidRPr="00554729">
        <w:rPr>
          <w:highlight w:val="yellow"/>
          <w:vertAlign w:val="superscript"/>
        </w:rPr>
        <w:t xml:space="preserve"> </w:t>
      </w:r>
    </w:p>
    <w:p w14:paraId="3E75DAF0" w14:textId="77777777" w:rsidR="00E3562C" w:rsidRPr="00DA09F0" w:rsidRDefault="00E3562C" w:rsidP="00DA09F0">
      <w:pPr>
        <w:rPr>
          <w:i/>
          <w:iCs/>
        </w:rPr>
      </w:pPr>
      <w:r w:rsidRPr="00DA09F0">
        <w:rPr>
          <w:i/>
          <w:iCs/>
        </w:rPr>
        <w:t>First meeting of the heads of delegation</w:t>
      </w:r>
    </w:p>
    <w:p w14:paraId="4A5D0DF7" w14:textId="439D36ED" w:rsidR="00E3562C" w:rsidRPr="00F517A5" w:rsidRDefault="00E3562C"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517A5">
        <w:t>On 14 December, a meeting of heads of delegation was held jointly with the Conference of the Parties to the Convention and the Conference of the Parties serving as the meeting of the Parties to the Nagoya Protocol, to discuss the progress made to date on the key issues under consideration.</w:t>
      </w:r>
      <w:r w:rsidR="007D645B" w:rsidRPr="00554729">
        <w:rPr>
          <w:rStyle w:val="FootnoteReference"/>
          <w:u w:val="none"/>
          <w:vertAlign w:val="superscript"/>
        </w:rPr>
        <w:footnoteReference w:customMarkFollows="1" w:id="56"/>
        <w:t>7</w:t>
      </w:r>
      <w:r w:rsidRPr="00554729">
        <w:rPr>
          <w:vertAlign w:val="superscript"/>
        </w:rPr>
        <w:t xml:space="preserve"> </w:t>
      </w:r>
    </w:p>
    <w:p w14:paraId="2D797C69" w14:textId="77777777" w:rsidR="00E3562C" w:rsidRPr="00FB4A23" w:rsidRDefault="00E3562C" w:rsidP="008831C1">
      <w:pPr>
        <w:spacing w:after="120"/>
        <w:rPr>
          <w:i/>
          <w:iCs/>
        </w:rPr>
      </w:pPr>
      <w:r w:rsidRPr="00FB4A23">
        <w:rPr>
          <w:i/>
          <w:iCs/>
        </w:rPr>
        <w:t>Ministerial consultations</w:t>
      </w:r>
    </w:p>
    <w:p w14:paraId="28A6806B" w14:textId="6A162C09" w:rsidR="00E3562C" w:rsidRPr="00F517A5" w:rsidRDefault="00E3562C" w:rsidP="007D4B27">
      <w:pPr>
        <w:pStyle w:val="Para1"/>
        <w:overflowPunct w:val="0"/>
        <w:autoSpaceDE w:val="0"/>
        <w:autoSpaceDN w:val="0"/>
        <w:snapToGrid w:val="0"/>
        <w:spacing w:before="0"/>
      </w:pPr>
      <w:r w:rsidRPr="00F517A5">
        <w:t>On 15 December, the Conference of the Parties serving as the meeting of the Parties to the Cartagena Protocol held the opening plenary session of the high-level segment of the meeting jointly with the Conference of the Parties to the Convention and the Conference of the Parties serving as the meeting of the Parties to the Nagoya Protocol.</w:t>
      </w:r>
      <w:r w:rsidR="00554729" w:rsidRPr="00554729">
        <w:rPr>
          <w:rStyle w:val="FootnoteReference"/>
          <w:u w:val="none"/>
          <w:vertAlign w:val="superscript"/>
        </w:rPr>
        <w:footnoteReference w:customMarkFollows="1" w:id="57"/>
        <w:t>8</w:t>
      </w:r>
      <w:r w:rsidRPr="00F517A5">
        <w:t xml:space="preserve"> </w:t>
      </w:r>
    </w:p>
    <w:p w14:paraId="16994C29" w14:textId="77777777" w:rsidR="00E3562C" w:rsidRPr="00DA09F0" w:rsidRDefault="00E3562C" w:rsidP="008831C1">
      <w:pPr>
        <w:spacing w:after="120"/>
        <w:rPr>
          <w:i/>
          <w:iCs/>
        </w:rPr>
      </w:pPr>
      <w:r w:rsidRPr="00DA09F0">
        <w:rPr>
          <w:i/>
          <w:iCs/>
        </w:rPr>
        <w:t xml:space="preserve">Second stocktake </w:t>
      </w:r>
      <w:proofErr w:type="gramStart"/>
      <w:r w:rsidRPr="00DA09F0">
        <w:rPr>
          <w:i/>
          <w:iCs/>
        </w:rPr>
        <w:t>session</w:t>
      </w:r>
      <w:proofErr w:type="gramEnd"/>
    </w:p>
    <w:p w14:paraId="120B78B8" w14:textId="017239BF" w:rsidR="00E3562C" w:rsidRPr="00F517A5" w:rsidRDefault="00E3562C" w:rsidP="007D4B27">
      <w:pPr>
        <w:pStyle w:val="Para1"/>
        <w:overflowPunct w:val="0"/>
        <w:autoSpaceDE w:val="0"/>
        <w:autoSpaceDN w:val="0"/>
        <w:snapToGrid w:val="0"/>
        <w:spacing w:before="0"/>
      </w:pPr>
      <w:bookmarkStart w:id="46" w:name="_Hlk122379813"/>
      <w:r w:rsidRPr="00F517A5">
        <w:t xml:space="preserve">On 17 December, the Conference of the Parties serving as the meeting of the Parties to the Cartagena Protocol </w:t>
      </w:r>
      <w:bookmarkEnd w:id="46"/>
      <w:r w:rsidRPr="00F517A5">
        <w:t>held its 3rd plenary session, which served as a second stocktake session. The session was held jointly with the Conference of the Parties to the Convention and the Conference of the Parties serving as the meeting of the Parties to the Nagoya Protocol, and the Chairs of Working Groups I and II and of the contact group on budget reported on the progress made to date.</w:t>
      </w:r>
      <w:r w:rsidR="00554729" w:rsidRPr="00554729">
        <w:rPr>
          <w:rStyle w:val="FootnoteReference"/>
          <w:u w:val="none"/>
          <w:vertAlign w:val="superscript"/>
        </w:rPr>
        <w:footnoteReference w:customMarkFollows="1" w:id="58"/>
        <w:t>9</w:t>
      </w:r>
      <w:r w:rsidRPr="00F517A5">
        <w:t xml:space="preserve"> </w:t>
      </w:r>
      <w:bookmarkStart w:id="47" w:name="_Hlk122179754"/>
      <w:bookmarkStart w:id="48" w:name="_Hlk122192162"/>
    </w:p>
    <w:p w14:paraId="1A299D88" w14:textId="77777777" w:rsidR="00E3562C" w:rsidRPr="00DA09F0" w:rsidRDefault="00E3562C" w:rsidP="00DA09F0">
      <w:pPr>
        <w:rPr>
          <w:i/>
          <w:iCs/>
        </w:rPr>
      </w:pPr>
      <w:r w:rsidRPr="00DA09F0">
        <w:rPr>
          <w:i/>
          <w:iCs/>
        </w:rPr>
        <w:t>Second meeting of the heads of delegation</w:t>
      </w:r>
    </w:p>
    <w:p w14:paraId="498D1E7B" w14:textId="47F6D675" w:rsidR="00E3562C" w:rsidRPr="00F517A5" w:rsidRDefault="00E3562C"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517A5">
        <w:t>On 18 December, a second meeting of heads of delegation was held jointly with the Conference of the Parties to the Convention and the Conference of the Parties serving as the meeting of the Parties to the Nagoya Protocol to review the draft decisions prepared by the President for the key agenda items associated with the post-2020 global biodiversity framework.</w:t>
      </w:r>
      <w:r w:rsidR="00554729" w:rsidRPr="00554729">
        <w:rPr>
          <w:rStyle w:val="FootnoteReference"/>
          <w:u w:val="none"/>
          <w:vertAlign w:val="superscript"/>
        </w:rPr>
        <w:footnoteReference w:customMarkFollows="1" w:id="59"/>
        <w:t>10</w:t>
      </w:r>
      <w:r w:rsidRPr="00554729">
        <w:rPr>
          <w:vertAlign w:val="superscript"/>
        </w:rPr>
        <w:t xml:space="preserve"> </w:t>
      </w:r>
    </w:p>
    <w:bookmarkEnd w:id="47"/>
    <w:bookmarkEnd w:id="48"/>
    <w:p w14:paraId="3C38ED91" w14:textId="77777777" w:rsidR="00CF061B" w:rsidRPr="00DA09F0" w:rsidRDefault="00CF061B" w:rsidP="008831C1">
      <w:pPr>
        <w:spacing w:after="120"/>
        <w:rPr>
          <w:i/>
          <w:iCs/>
        </w:rPr>
      </w:pPr>
      <w:r w:rsidRPr="00DA09F0">
        <w:rPr>
          <w:i/>
          <w:iCs/>
        </w:rPr>
        <w:t xml:space="preserve">Resumed second </w:t>
      </w:r>
      <w:proofErr w:type="gramStart"/>
      <w:r w:rsidRPr="00DA09F0">
        <w:rPr>
          <w:i/>
          <w:iCs/>
        </w:rPr>
        <w:t>part</w:t>
      </w:r>
      <w:proofErr w:type="gramEnd"/>
    </w:p>
    <w:p w14:paraId="086C04CE" w14:textId="2B70B584" w:rsidR="00DD330E" w:rsidRPr="00F517A5" w:rsidRDefault="00CF061B" w:rsidP="00775CC2">
      <w:pPr>
        <w:pStyle w:val="Para1"/>
        <w:overflowPunct w:val="0"/>
        <w:autoSpaceDE w:val="0"/>
        <w:autoSpaceDN w:val="0"/>
        <w:snapToGrid w:val="0"/>
        <w:spacing w:before="0"/>
        <w:rPr>
          <w:snapToGrid/>
          <w:szCs w:val="24"/>
        </w:rPr>
      </w:pPr>
      <w:r w:rsidRPr="00F517A5">
        <w:t xml:space="preserve">At its 6th plenary session, the Conference of the Parties serving as the meeting of the Parties </w:t>
      </w:r>
      <w:r w:rsidR="00DD330E" w:rsidRPr="00F517A5">
        <w:t xml:space="preserve">to the </w:t>
      </w:r>
      <w:r w:rsidR="00C31FC4" w:rsidRPr="00F517A5">
        <w:t xml:space="preserve">Cartagena </w:t>
      </w:r>
      <w:r w:rsidR="00DD330E" w:rsidRPr="00F517A5">
        <w:t xml:space="preserve">Protocol </w:t>
      </w:r>
      <w:r w:rsidRPr="00F517A5">
        <w:t xml:space="preserve">considered a </w:t>
      </w:r>
      <w:r w:rsidR="00B13FBD" w:rsidRPr="00F517A5">
        <w:t xml:space="preserve">document prepared by the Secretariat </w:t>
      </w:r>
      <w:r w:rsidRPr="00F517A5">
        <w:t>on the proposed organization of work for the resumed second part of its tenth meeting (CBD/CP/MOP/10/1/Add.6</w:t>
      </w:r>
      <w:r w:rsidR="00BB0850" w:rsidRPr="00F517A5">
        <w:t>, annex</w:t>
      </w:r>
      <w:r w:rsidR="00B7345C" w:rsidRPr="00F517A5">
        <w:t> </w:t>
      </w:r>
      <w:r w:rsidR="00BB0850" w:rsidRPr="00F517A5">
        <w:t>II</w:t>
      </w:r>
      <w:r w:rsidRPr="00F517A5">
        <w:t>)</w:t>
      </w:r>
      <w:r w:rsidRPr="00F517A5">
        <w:rPr>
          <w:bCs/>
        </w:rPr>
        <w:t xml:space="preserve"> and agreed to organize its work as set out therein</w:t>
      </w:r>
      <w:r w:rsidR="00D81951" w:rsidRPr="00F517A5">
        <w:rPr>
          <w:bCs/>
        </w:rPr>
        <w:t>,</w:t>
      </w:r>
      <w:r w:rsidR="00FD7F05" w:rsidRPr="00F517A5">
        <w:rPr>
          <w:bCs/>
        </w:rPr>
        <w:t xml:space="preserve"> </w:t>
      </w:r>
      <w:r w:rsidR="00B7345C" w:rsidRPr="00F517A5">
        <w:rPr>
          <w:bCs/>
        </w:rPr>
        <w:t>except</w:t>
      </w:r>
      <w:r w:rsidR="00FD7F05" w:rsidRPr="00F517A5">
        <w:rPr>
          <w:rStyle w:val="ui-provider"/>
        </w:rPr>
        <w:t xml:space="preserve"> </w:t>
      </w:r>
      <w:r w:rsidR="007404D4" w:rsidRPr="00F517A5">
        <w:rPr>
          <w:rStyle w:val="ui-provider"/>
        </w:rPr>
        <w:t xml:space="preserve">that the election of </w:t>
      </w:r>
      <w:r w:rsidR="00477980" w:rsidRPr="00F517A5">
        <w:rPr>
          <w:rStyle w:val="ui-provider"/>
        </w:rPr>
        <w:t>officers,</w:t>
      </w:r>
      <w:r w:rsidR="007404D4" w:rsidRPr="00F517A5">
        <w:rPr>
          <w:rStyle w:val="ui-provider"/>
        </w:rPr>
        <w:t xml:space="preserve"> </w:t>
      </w:r>
      <w:r w:rsidR="00477980" w:rsidRPr="00F517A5">
        <w:rPr>
          <w:rStyle w:val="ui-provider"/>
        </w:rPr>
        <w:t xml:space="preserve">under agenda </w:t>
      </w:r>
      <w:r w:rsidR="007404D4" w:rsidRPr="00F517A5">
        <w:rPr>
          <w:rStyle w:val="ui-provider"/>
        </w:rPr>
        <w:t>item 2</w:t>
      </w:r>
      <w:r w:rsidR="00D81951" w:rsidRPr="00F517A5">
        <w:rPr>
          <w:rStyle w:val="ui-provider"/>
        </w:rPr>
        <w:t>,</w:t>
      </w:r>
      <w:r w:rsidR="007404D4" w:rsidRPr="00F517A5">
        <w:rPr>
          <w:rStyle w:val="ui-provider"/>
        </w:rPr>
        <w:t xml:space="preserve"> wou</w:t>
      </w:r>
      <w:r w:rsidR="00337B46" w:rsidRPr="00F517A5">
        <w:rPr>
          <w:rStyle w:val="ui-provider"/>
        </w:rPr>
        <w:t>ld</w:t>
      </w:r>
      <w:r w:rsidR="007404D4" w:rsidRPr="00F517A5">
        <w:rPr>
          <w:rStyle w:val="ui-provider"/>
        </w:rPr>
        <w:t xml:space="preserve"> </w:t>
      </w:r>
      <w:r w:rsidR="00477980" w:rsidRPr="00F517A5">
        <w:rPr>
          <w:rStyle w:val="ui-provider"/>
        </w:rPr>
        <w:t>be held</w:t>
      </w:r>
      <w:r w:rsidR="007404D4" w:rsidRPr="00F517A5">
        <w:rPr>
          <w:rStyle w:val="ui-provider"/>
        </w:rPr>
        <w:t xml:space="preserve"> immed</w:t>
      </w:r>
      <w:r w:rsidR="00337B46" w:rsidRPr="00F517A5">
        <w:rPr>
          <w:rStyle w:val="ui-provider"/>
        </w:rPr>
        <w:t xml:space="preserve">iately </w:t>
      </w:r>
      <w:r w:rsidR="007404D4" w:rsidRPr="00F517A5">
        <w:rPr>
          <w:rStyle w:val="ui-provider"/>
        </w:rPr>
        <w:t xml:space="preserve">after </w:t>
      </w:r>
      <w:r w:rsidR="00477980" w:rsidRPr="00F517A5">
        <w:rPr>
          <w:rStyle w:val="ui-provider"/>
        </w:rPr>
        <w:t xml:space="preserve">the </w:t>
      </w:r>
      <w:r w:rsidR="007404D4" w:rsidRPr="00F517A5">
        <w:rPr>
          <w:rStyle w:val="ui-provider"/>
        </w:rPr>
        <w:t>consideration of cred</w:t>
      </w:r>
      <w:r w:rsidR="00337B46" w:rsidRPr="00F517A5">
        <w:rPr>
          <w:rStyle w:val="ui-provider"/>
        </w:rPr>
        <w:t>en</w:t>
      </w:r>
      <w:r w:rsidR="007404D4" w:rsidRPr="00F517A5">
        <w:rPr>
          <w:rStyle w:val="ui-provider"/>
        </w:rPr>
        <w:t>t</w:t>
      </w:r>
      <w:r w:rsidR="00337B46" w:rsidRPr="00F517A5">
        <w:rPr>
          <w:rStyle w:val="ui-provider"/>
        </w:rPr>
        <w:t>i</w:t>
      </w:r>
      <w:r w:rsidR="007404D4" w:rsidRPr="00F517A5">
        <w:rPr>
          <w:rStyle w:val="ui-provider"/>
        </w:rPr>
        <w:t>als (</w:t>
      </w:r>
      <w:r w:rsidR="00AC327F" w:rsidRPr="00F517A5">
        <w:rPr>
          <w:rStyle w:val="ui-provider"/>
        </w:rPr>
        <w:t xml:space="preserve">agenda </w:t>
      </w:r>
      <w:r w:rsidR="007404D4" w:rsidRPr="00F517A5">
        <w:rPr>
          <w:rStyle w:val="ui-provider"/>
        </w:rPr>
        <w:t>item</w:t>
      </w:r>
      <w:r w:rsidR="006D3856" w:rsidRPr="00F517A5">
        <w:rPr>
          <w:rStyle w:val="ui-provider"/>
        </w:rPr>
        <w:t> </w:t>
      </w:r>
      <w:r w:rsidR="007404D4" w:rsidRPr="00F517A5">
        <w:rPr>
          <w:rStyle w:val="ui-provider"/>
        </w:rPr>
        <w:t>3)</w:t>
      </w:r>
      <w:r w:rsidR="006D3856" w:rsidRPr="00F517A5">
        <w:rPr>
          <w:rStyle w:val="ui-provider"/>
        </w:rPr>
        <w:t>.</w:t>
      </w:r>
    </w:p>
    <w:p w14:paraId="2FE36BB0" w14:textId="1D9B821B" w:rsidR="00E3562C" w:rsidRPr="00F517A5" w:rsidRDefault="00E3562C" w:rsidP="002D6D61">
      <w:pPr>
        <w:kinsoku w:val="0"/>
        <w:overflowPunct w:val="0"/>
        <w:autoSpaceDE w:val="0"/>
        <w:autoSpaceDN w:val="0"/>
        <w:spacing w:before="240" w:after="120"/>
        <w:ind w:left="1276" w:hanging="1080"/>
        <w:jc w:val="left"/>
        <w:rPr>
          <w:rFonts w:asciiTheme="majorBidi" w:eastAsia="MS Mincho" w:hAnsiTheme="majorBidi" w:cstheme="majorBidi"/>
          <w:b/>
          <w:caps/>
          <w:snapToGrid w:val="0"/>
          <w:kern w:val="22"/>
          <w:szCs w:val="22"/>
        </w:rPr>
      </w:pPr>
      <w:r w:rsidRPr="00F517A5">
        <w:rPr>
          <w:rFonts w:asciiTheme="majorBidi" w:eastAsia="MS Mincho" w:hAnsiTheme="majorBidi" w:cstheme="majorBidi"/>
          <w:b/>
          <w:snapToGrid w:val="0"/>
          <w:kern w:val="22"/>
          <w:szCs w:val="22"/>
        </w:rPr>
        <w:t>Item 3</w:t>
      </w:r>
      <w:r w:rsidRPr="00F517A5">
        <w:rPr>
          <w:rFonts w:asciiTheme="majorBidi" w:eastAsia="MS Mincho" w:hAnsiTheme="majorBidi" w:cstheme="majorBidi"/>
          <w:b/>
          <w:caps/>
          <w:snapToGrid w:val="0"/>
          <w:kern w:val="22"/>
          <w:szCs w:val="22"/>
        </w:rPr>
        <w:t>.</w:t>
      </w:r>
      <w:r w:rsidRPr="00F517A5">
        <w:rPr>
          <w:rFonts w:asciiTheme="majorBidi" w:eastAsia="MS Mincho" w:hAnsiTheme="majorBidi" w:cstheme="majorBidi"/>
          <w:b/>
          <w:snapToGrid w:val="0"/>
          <w:kern w:val="22"/>
          <w:szCs w:val="22"/>
        </w:rPr>
        <w:tab/>
        <w:t>Report on the credentials of representatives to the tenth meeting of the Conference of the Parties serving as the meeting of the Parties to the Cartagena Protocol</w:t>
      </w:r>
    </w:p>
    <w:p w14:paraId="7ED4751C" w14:textId="71DAFD07" w:rsidR="00E3562C" w:rsidRPr="00F517A5" w:rsidRDefault="00E3562C" w:rsidP="009678B5">
      <w:pPr>
        <w:pStyle w:val="Para1"/>
        <w:overflowPunct w:val="0"/>
        <w:autoSpaceDE w:val="0"/>
        <w:autoSpaceDN w:val="0"/>
        <w:snapToGrid w:val="0"/>
        <w:spacing w:before="0"/>
      </w:pPr>
      <w:bookmarkStart w:id="49" w:name="_Hlk122171160"/>
      <w:r w:rsidRPr="00F517A5">
        <w:t>At its 1st plenary session, the Conference of the Parties serving as the meeting of the Parties to the Cartagena Protocol</w:t>
      </w:r>
      <w:r w:rsidRPr="00F517A5">
        <w:rPr>
          <w:bCs/>
        </w:rPr>
        <w:t xml:space="preserve"> </w:t>
      </w:r>
      <w:r w:rsidRPr="00F517A5">
        <w:t>noted that</w:t>
      </w:r>
      <w:r w:rsidRPr="00F517A5">
        <w:rPr>
          <w:bCs/>
        </w:rPr>
        <w:t xml:space="preserve">, in accordance with the relevant rules of procedure for meetings of the </w:t>
      </w:r>
      <w:r w:rsidRPr="00F517A5">
        <w:t>Conference of the Parties</w:t>
      </w:r>
      <w:r w:rsidRPr="00F517A5">
        <w:rPr>
          <w:bCs/>
        </w:rPr>
        <w:t xml:space="preserve">, the Bureau had reviewed the list of observers admitted to the meeting </w:t>
      </w:r>
      <w:r w:rsidRPr="00F517A5">
        <w:rPr>
          <w:bCs/>
        </w:rPr>
        <w:lastRenderedPageBreak/>
        <w:t>(</w:t>
      </w:r>
      <w:r w:rsidRPr="00F517A5">
        <w:t>CBD/COP/15/INF/2) and would examine the credentials of delegations and report thereon at a later session.</w:t>
      </w:r>
    </w:p>
    <w:p w14:paraId="6536F7D2" w14:textId="2B0347F3" w:rsidR="00E3562C" w:rsidRPr="00185CB7" w:rsidRDefault="00E3562C">
      <w:pPr>
        <w:pStyle w:val="Para1"/>
      </w:pPr>
      <w:r w:rsidRPr="00185CB7">
        <w:t xml:space="preserve">Accordingly, at the 2nd plenary session, Eric </w:t>
      </w:r>
      <w:proofErr w:type="spellStart"/>
      <w:r w:rsidRPr="00185CB7">
        <w:t>Okoree</w:t>
      </w:r>
      <w:proofErr w:type="spellEnd"/>
      <w:r w:rsidRPr="00185CB7">
        <w:t xml:space="preserve"> (Ghana), designated by </w:t>
      </w:r>
      <w:r w:rsidRPr="00185CB7">
        <w:rPr>
          <w:bCs/>
        </w:rPr>
        <w:t>the Bureau during the first part of the tenth meeting as its representative to report on credentials,</w:t>
      </w:r>
      <w:r w:rsidRPr="00185CB7">
        <w:t xml:space="preserve"> informed the Conference of the Parties serving as the meeting of the Parties to the Cartagena Protocol that 161 Parties were registered as attending the meeting. The Bureau had examined the credentials of the representatives of 122 Parties that were attending the meeting. The credentials of 10</w:t>
      </w:r>
      <w:r w:rsidR="002D47DC" w:rsidRPr="00185CB7">
        <w:t>5</w:t>
      </w:r>
      <w:r w:rsidRPr="00185CB7">
        <w:t xml:space="preserve"> delegations were in full compliance with rule 18 of the rules of procedure, while those of 17 delegations did not fully comply with it and a further 39 delegations had not presented their credentials to date.</w:t>
      </w:r>
    </w:p>
    <w:p w14:paraId="5287E3DA" w14:textId="536F9C5C" w:rsidR="00E3562C" w:rsidRPr="00F517A5" w:rsidRDefault="00E3562C" w:rsidP="006C2BCD">
      <w:pPr>
        <w:pStyle w:val="Para1"/>
        <w:tabs>
          <w:tab w:val="clear" w:pos="720"/>
        </w:tabs>
      </w:pPr>
      <w:bookmarkStart w:id="50" w:name="_Hlk122358179"/>
      <w:bookmarkStart w:id="51" w:name="_Hlk122372233"/>
      <w:bookmarkEnd w:id="49"/>
      <w:r w:rsidRPr="00F517A5">
        <w:t>At the 4th plenary session, on 19 December</w:t>
      </w:r>
      <w:r w:rsidR="00C4651D" w:rsidRPr="00F517A5">
        <w:t xml:space="preserve"> 2022</w:t>
      </w:r>
      <w:r w:rsidRPr="00F517A5">
        <w:t xml:space="preserve">, </w:t>
      </w:r>
      <w:r w:rsidRPr="00F517A5">
        <w:rPr>
          <w:bCs/>
        </w:rPr>
        <w:t>Ms. Jeffrey-Brown</w:t>
      </w:r>
      <w:r w:rsidRPr="00F517A5">
        <w:t>, speaking on behalf of Mr. </w:t>
      </w:r>
      <w:proofErr w:type="spellStart"/>
      <w:r w:rsidRPr="00F517A5">
        <w:t>Okoree</w:t>
      </w:r>
      <w:proofErr w:type="spellEnd"/>
      <w:r w:rsidRPr="00F517A5">
        <w:t xml:space="preserve">, presented the report on credentials (CBD/CP/MOP/10/INF/9/Rev.1). She informed the Conference of the Parties serving as the meeting of the Parties to the Cartagena Protocol that 168 Parties were registered as attending the meeting. The Bureau had examined the credentials of the representatives of 148 Parties that were attending the meeting. The credentials of 135 delegations were in full compliance with rule 18 of the rules of procedure, while those of 13 delegations did not fully comply with </w:t>
      </w:r>
      <w:r w:rsidR="00E17FDA" w:rsidRPr="00F517A5">
        <w:t xml:space="preserve">it </w:t>
      </w:r>
      <w:r w:rsidRPr="00F517A5">
        <w:t xml:space="preserve">and a further 20 delegations had not presented their credentials to date. </w:t>
      </w:r>
      <w:bookmarkEnd w:id="50"/>
    </w:p>
    <w:p w14:paraId="30A142E1" w14:textId="1DF92323" w:rsidR="00E3562C" w:rsidRPr="00F517A5" w:rsidRDefault="00E3562C" w:rsidP="006C2BCD">
      <w:pPr>
        <w:pStyle w:val="Para1"/>
        <w:tabs>
          <w:tab w:val="clear" w:pos="720"/>
        </w:tabs>
      </w:pPr>
      <w:proofErr w:type="gramStart"/>
      <w:r w:rsidRPr="00F517A5">
        <w:t>A number of</w:t>
      </w:r>
      <w:proofErr w:type="gramEnd"/>
      <w:r w:rsidRPr="00F517A5">
        <w:t xml:space="preserve"> heads of delegations had signed a declaration to the effect that they would submit their credentials, in the proper form and in their original version, to the Executive Secretary within 30 days of the closure of the meeting and no later than 19 January 2023. In keeping with past practice, the Conference of the Parties serving as the meeting of the Parties to the Cartagena Protocol agreed to the Bureau’s proposal that those delegations that had yet to submit their credentials or that had submitted credentials that did not fully comply with the provisions of rule 18 should be allowed to participate in the meeting on a provisional basis.</w:t>
      </w:r>
    </w:p>
    <w:p w14:paraId="259D7B8D" w14:textId="047C91C4" w:rsidR="00E3562C" w:rsidRPr="00F517A5" w:rsidRDefault="00E3562C" w:rsidP="00F335A7">
      <w:pPr>
        <w:pStyle w:val="Para1"/>
      </w:pPr>
      <w:r w:rsidRPr="00F517A5">
        <w:t xml:space="preserve">As at 18 December 2022, formal credentials issued by the Head of State or Government, by the Minister for Foreign Affairs or, in the case of a regional economic integration organization, by the competent authority, as provided for in rule 18 of the rules of procedure, had been submitted for the representatives of the following </w:t>
      </w:r>
      <w:r w:rsidRPr="00F517A5">
        <w:rPr>
          <w:bCs/>
        </w:rPr>
        <w:t xml:space="preserve">135 </w:t>
      </w:r>
      <w:r w:rsidRPr="00F517A5">
        <w:t>Parties participating in the second part of the tenth meeting: Albania, Algeria, Angola, Antigua and Barbuda, Armenia, Austria, Azerbaijan, Bahamas, Bahrain, Bangladesh, Barbados, Belarus, Belgium, Belize, Benin, Bhutan, Bolivia (</w:t>
      </w:r>
      <w:proofErr w:type="spellStart"/>
      <w:r w:rsidRPr="00F517A5">
        <w:t>Plurinational</w:t>
      </w:r>
      <w:proofErr w:type="spellEnd"/>
      <w:r w:rsidRPr="00F517A5">
        <w:t xml:space="preserve"> State of), Bosnia and Herzegovina, Botswana, Brazil, Bulgaria, Burkina Faso, Cabo Verde, Cambodia, Cameroon, China, Colombia, Costa Rica, Côte d’Ivoire, Croatia, Cyprus, Cuba, Czechia, Denmark, Dominican Republic, Ecuador, Egypt, El Salvador, Eritrea, Estonia, Eswatini, Ethiopia, European Union, Fiji, Finland, France, Gambia, Georgia, Germany, Ghana, Greece, Grenada, Guatemala, Guinea Bissau, Guyana, Hungary, India, Indonesia, Iran (Islamic Republic of), Ireland, Italy, Jamaica, Japan, Kenya, Kiribati, Kuwait, Kyrgyzstan, Lesotho, Liberia, Lithuania, Luxembourg, Madagascar, Malawi, Maldives, Malta, Mauritania, Mauritius, Mexico, Mongolia, Morocco, Mozambique, Namibia, Netherlands</w:t>
      </w:r>
      <w:r w:rsidR="004933A1" w:rsidRPr="00F517A5">
        <w:t xml:space="preserve"> (Kingdom of the)</w:t>
      </w:r>
      <w:r w:rsidRPr="00F517A5">
        <w:t>, New Zealand, Nicaragua, Niger, Nigeria, Niue, North Macedonia, Norway, Oman, Palau, Panama, Paraguay, Peru, Philippines, Poland, Portugal, Qatar, Republic of Korea, Republic of Moldova, Romania, Rwanda, Saint Kitts and Nevis, Saint Lucia, Samoa, Serbia, Seychelles, Slovakia, Slovenia, South Africa, Spain, State of Palestine, Sudan, Suriname, Sweden, Switzerland, Syrian Arab Republic, Tajikistan, Thailand, Togo, Tonga, Trinidad and Tobago, Tunisia, Türkiye, Uganda, United Arab Emirates, United Kingdom</w:t>
      </w:r>
      <w:r w:rsidR="006E01E5" w:rsidRPr="00F517A5">
        <w:t>,</w:t>
      </w:r>
      <w:r w:rsidRPr="00F517A5">
        <w:t xml:space="preserve"> United Republic of Tanzania, Uruguay, Uzbekistan, Viet Nam, Yemen, Zambia and Zimbabwe.</w:t>
      </w:r>
    </w:p>
    <w:p w14:paraId="7CE9D7A8" w14:textId="36113A98" w:rsidR="00E3562C" w:rsidRPr="00F517A5" w:rsidRDefault="00E3562C" w:rsidP="007C6892">
      <w:pPr>
        <w:pStyle w:val="Para1"/>
        <w:rPr>
          <w:lang w:eastAsia="zh-CN"/>
        </w:rPr>
      </w:pPr>
      <w:r w:rsidRPr="00F517A5">
        <w:t xml:space="preserve">As </w:t>
      </w:r>
      <w:proofErr w:type="gramStart"/>
      <w:r w:rsidRPr="00F517A5">
        <w:t>at</w:t>
      </w:r>
      <w:proofErr w:type="gramEnd"/>
      <w:r w:rsidRPr="00F517A5">
        <w:t xml:space="preserve"> 19 January 2023, the following eight additional Parties had submitted valid credentials: Gabon, Honduras, Malaysia, Mali, Saudi Arabia, Solomon Islands, Sri Lanka and Venezuela (Bolivarian Republic of).</w:t>
      </w:r>
    </w:p>
    <w:p w14:paraId="484A134A" w14:textId="77777777" w:rsidR="00CF061B" w:rsidRPr="00F517A5" w:rsidRDefault="00CF061B" w:rsidP="00CF061B">
      <w:pPr>
        <w:pStyle w:val="Para1"/>
        <w:numPr>
          <w:ilvl w:val="0"/>
          <w:numId w:val="0"/>
        </w:numPr>
        <w:rPr>
          <w:i/>
          <w:iCs/>
        </w:rPr>
      </w:pPr>
      <w:bookmarkStart w:id="52" w:name="_Hlk148636745"/>
      <w:r w:rsidRPr="00F517A5">
        <w:rPr>
          <w:i/>
          <w:iCs/>
        </w:rPr>
        <w:t xml:space="preserve">Resumed second </w:t>
      </w:r>
      <w:proofErr w:type="gramStart"/>
      <w:r w:rsidRPr="00F517A5">
        <w:rPr>
          <w:i/>
          <w:iCs/>
        </w:rPr>
        <w:t>part</w:t>
      </w:r>
      <w:proofErr w:type="gramEnd"/>
    </w:p>
    <w:bookmarkEnd w:id="52"/>
    <w:p w14:paraId="5CD2DFD0" w14:textId="7792599A" w:rsidR="00CF061B" w:rsidRPr="00F517A5" w:rsidRDefault="00CF061B" w:rsidP="00CF061B">
      <w:pPr>
        <w:pStyle w:val="Para1"/>
        <w:overflowPunct w:val="0"/>
        <w:autoSpaceDE w:val="0"/>
        <w:autoSpaceDN w:val="0"/>
        <w:snapToGrid w:val="0"/>
        <w:spacing w:before="0"/>
      </w:pPr>
      <w:r w:rsidRPr="00F517A5">
        <w:t xml:space="preserve">At the 6th plenary session, Mr. </w:t>
      </w:r>
      <w:proofErr w:type="spellStart"/>
      <w:r w:rsidRPr="00F517A5">
        <w:t>Okoree</w:t>
      </w:r>
      <w:proofErr w:type="spellEnd"/>
      <w:r w:rsidRPr="00F517A5">
        <w:t xml:space="preserve"> informed the Conference of the Parties serving as the meeting of the Parties </w:t>
      </w:r>
      <w:r w:rsidR="00F00E9A" w:rsidRPr="00F517A5">
        <w:t xml:space="preserve">to the Cartagena Protocol </w:t>
      </w:r>
      <w:r w:rsidRPr="00F517A5">
        <w:t>that 129 Parties were registered as attending the resumed second part of the meeting. The Bureau had examined the credentials of the representatives of 12</w:t>
      </w:r>
      <w:r w:rsidR="00541966" w:rsidRPr="00F517A5">
        <w:t>3</w:t>
      </w:r>
      <w:r w:rsidRPr="00F517A5">
        <w:t xml:space="preserve"> Parties that were attending the meeting. The credentials of 12</w:t>
      </w:r>
      <w:r w:rsidR="00541966" w:rsidRPr="00F517A5">
        <w:t>2</w:t>
      </w:r>
      <w:r w:rsidRPr="00F517A5">
        <w:t xml:space="preserve"> delegations were in full compliance with rule 18 of </w:t>
      </w:r>
      <w:r w:rsidRPr="00F517A5">
        <w:lastRenderedPageBreak/>
        <w:t xml:space="preserve">the rules of procedure, while those of </w:t>
      </w:r>
      <w:r w:rsidR="00541966" w:rsidRPr="00F517A5">
        <w:t>1</w:t>
      </w:r>
      <w:r w:rsidRPr="00F517A5">
        <w:t xml:space="preserve"> delegation did not fully comply with it and a further </w:t>
      </w:r>
      <w:r w:rsidR="00541966" w:rsidRPr="00F517A5">
        <w:t>6</w:t>
      </w:r>
      <w:r w:rsidR="000F6B61" w:rsidRPr="00F517A5">
        <w:t> </w:t>
      </w:r>
      <w:r w:rsidRPr="00F517A5">
        <w:t>delegations had not presented their credentials to date.</w:t>
      </w:r>
    </w:p>
    <w:p w14:paraId="20E117EA" w14:textId="246FA340" w:rsidR="00CF061B" w:rsidRPr="00F517A5" w:rsidRDefault="00CF061B" w:rsidP="00CF061B">
      <w:pPr>
        <w:pStyle w:val="Para1"/>
        <w:overflowPunct w:val="0"/>
        <w:autoSpaceDE w:val="0"/>
        <w:autoSpaceDN w:val="0"/>
        <w:snapToGrid w:val="0"/>
        <w:spacing w:before="0"/>
        <w:rPr>
          <w:snapToGrid/>
          <w:szCs w:val="24"/>
        </w:rPr>
      </w:pPr>
      <w:r w:rsidRPr="00F517A5">
        <w:t>The Conference of the Parties serving as the meeting of the Parties</w:t>
      </w:r>
      <w:r w:rsidR="00EB000D" w:rsidRPr="00F517A5">
        <w:t xml:space="preserve"> to the Cartagena Protocol</w:t>
      </w:r>
      <w:r w:rsidRPr="00F517A5">
        <w:t xml:space="preserve"> took note of the report on credentials</w:t>
      </w:r>
      <w:r w:rsidR="002E05A4" w:rsidRPr="00F517A5">
        <w:t>.</w:t>
      </w:r>
      <w:r w:rsidR="006A1A3D" w:rsidRPr="00F517A5">
        <w:t xml:space="preserve"> </w:t>
      </w:r>
    </w:p>
    <w:bookmarkEnd w:id="51"/>
    <w:p w14:paraId="092852DE" w14:textId="3BED5A6C" w:rsidR="00CE587A" w:rsidRPr="00F517A5" w:rsidRDefault="00C85724" w:rsidP="00CE587A">
      <w:pPr>
        <w:pStyle w:val="Para1"/>
        <w:overflowPunct w:val="0"/>
        <w:autoSpaceDE w:val="0"/>
        <w:autoSpaceDN w:val="0"/>
        <w:snapToGrid w:val="0"/>
        <w:spacing w:before="0"/>
        <w:rPr>
          <w:snapToGrid/>
          <w:szCs w:val="24"/>
        </w:rPr>
      </w:pPr>
      <w:r w:rsidRPr="00F517A5">
        <w:t xml:space="preserve">At the 7th plenary session, on 20 October 2023, the </w:t>
      </w:r>
      <w:r w:rsidR="006F0A0E" w:rsidRPr="00F517A5">
        <w:t>Secretariat</w:t>
      </w:r>
      <w:r w:rsidR="0046204E" w:rsidRPr="00F517A5">
        <w:t xml:space="preserve"> provided an update on credentials.</w:t>
      </w:r>
      <w:r w:rsidR="006F1664" w:rsidRPr="00F517A5">
        <w:t xml:space="preserve"> As at that date, v</w:t>
      </w:r>
      <w:r w:rsidR="0046204E" w:rsidRPr="00F517A5">
        <w:t xml:space="preserve">alid credentials </w:t>
      </w:r>
      <w:r w:rsidR="000F6B61" w:rsidRPr="00F517A5">
        <w:t>had been</w:t>
      </w:r>
      <w:r w:rsidR="0046204E" w:rsidRPr="00F517A5">
        <w:t xml:space="preserve"> received from the following 123 Parties to the Cartagena Protocol: </w:t>
      </w:r>
      <w:r w:rsidR="00CE08BF" w:rsidRPr="00F517A5">
        <w:t xml:space="preserve">Algeria, Angola, Antigua and Barbuda, Armenia, Austria, Azerbaijan, Bangladesh, Barbados, Belarus, Belgium, Benin, Bhutan, Bosnia and Herzegovina, Brazil, Bulgaria, Burkina Faso, Burundi, Cabo Verde, Cambodia, Cameroon, Central African Republic, China, Colombia, Costa Rica, Croatia, Cuba, Czechia, Côte d’Ivoire, Democratic Republic of the Congo, Denmark, Djibouti, Dominican Republic, Egypt, Eritrea, Estonia, Eswatini, European Union, Fiji, Finland, France, Gabon, Gambia, Georgia, Germany, Ghana, Greece, Grenada, Guatemala, Guinea-Bissau, Hungary, India, Indonesia, Ireland, Italy, Jamaica, Japan, Jordan, Kenya, Kiribati, Kuwait, Latvia, Lesotho, Liberia, Lithuania, Luxembourg, Madagascar, Malawi, Malaysia, Maldives, Mali, Mauritius, Mexico, Montenegro, Morocco, Mozambique, Namibia, Netherlands (Kingdom of the), New Zealand, Nicaragua, Nigeria, Norway, Oman, Pakistan, Peru, Philippines, Portugal, Qatar, Republic of Korea, Republic of Moldova, Romania, Rwanda, Saint Kitts and Nevis, Saint Lucia, Saudi Arabia, Senegal, Seychelles, Sierra Leone, Slovakia, Slovenia, South Africa, Spain, Sri Lanka, State of Palestine, Sudan, Sweden, Switzerland, Syrian Arab Republic, Tajikistan, Thailand, Togo, Tonga, Trinidad and Tobago, Tunisia, </w:t>
      </w:r>
      <w:proofErr w:type="spellStart"/>
      <w:r w:rsidR="00CE08BF" w:rsidRPr="00F517A5">
        <w:t>Türkiye</w:t>
      </w:r>
      <w:proofErr w:type="spellEnd"/>
      <w:r w:rsidR="00CE08BF" w:rsidRPr="00F517A5">
        <w:t>, Uganda, Ukraine, United Arab Emirates, United Kingdom, Uruguay, Venezuela (Bolivarian Republic of), Yemen, Zambia</w:t>
      </w:r>
      <w:r w:rsidR="001D5298" w:rsidRPr="00F517A5">
        <w:t xml:space="preserve"> and</w:t>
      </w:r>
      <w:r w:rsidR="00CE08BF" w:rsidRPr="00F517A5">
        <w:t xml:space="preserve"> Zimbabwe</w:t>
      </w:r>
      <w:r w:rsidR="00CE587A" w:rsidRPr="00F517A5">
        <w:t>.</w:t>
      </w:r>
    </w:p>
    <w:p w14:paraId="42A715DB" w14:textId="55E53A40" w:rsidR="00E3562C" w:rsidRPr="00F517A5"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sidRPr="00F517A5">
        <w:rPr>
          <w:rFonts w:asciiTheme="majorBidi" w:hAnsiTheme="majorBidi" w:cstheme="majorBidi"/>
          <w:b/>
          <w:bCs/>
          <w:snapToGrid w:val="0"/>
          <w:kern w:val="22"/>
        </w:rPr>
        <w:t>Item 4</w:t>
      </w:r>
      <w:r w:rsidRPr="00F517A5">
        <w:rPr>
          <w:rFonts w:asciiTheme="majorBidi" w:hAnsiTheme="majorBidi" w:cstheme="majorBidi"/>
          <w:b/>
          <w:bCs/>
          <w:caps/>
          <w:snapToGrid w:val="0"/>
          <w:kern w:val="22"/>
        </w:rPr>
        <w:t>.</w:t>
      </w:r>
      <w:r w:rsidRPr="00F517A5">
        <w:rPr>
          <w:rFonts w:asciiTheme="majorBidi" w:hAnsiTheme="majorBidi" w:cstheme="majorBidi"/>
          <w:b/>
          <w:bCs/>
          <w:caps/>
          <w:snapToGrid w:val="0"/>
          <w:kern w:val="22"/>
        </w:rPr>
        <w:tab/>
      </w:r>
      <w:r w:rsidRPr="00F517A5">
        <w:rPr>
          <w:rFonts w:asciiTheme="majorBidi" w:hAnsiTheme="majorBidi" w:cstheme="majorBidi"/>
          <w:b/>
          <w:bCs/>
          <w:snapToGrid w:val="0"/>
          <w:kern w:val="22"/>
        </w:rPr>
        <w:t>Reports of subsidiary bodies</w:t>
      </w:r>
    </w:p>
    <w:p w14:paraId="02BAEF38" w14:textId="7723E46A" w:rsidR="00E3562C" w:rsidRPr="00F517A5" w:rsidRDefault="00E3562C" w:rsidP="009678B5">
      <w:pPr>
        <w:pStyle w:val="Para1"/>
      </w:pPr>
      <w:bookmarkStart w:id="53" w:name="_Hlk122171820"/>
      <w:r w:rsidRPr="00F517A5">
        <w:t>At its 1st plenary session, the Conference of the Parties serving as the meeting of the Parties</w:t>
      </w:r>
      <w:r w:rsidRPr="00F517A5">
        <w:rPr>
          <w:rFonts w:asciiTheme="majorBidi" w:eastAsia="MS Mincho" w:hAnsiTheme="majorBidi" w:cstheme="majorBidi"/>
          <w:b/>
        </w:rPr>
        <w:t xml:space="preserve"> </w:t>
      </w:r>
      <w:r w:rsidRPr="00F517A5">
        <w:rPr>
          <w:rFonts w:asciiTheme="majorBidi" w:eastAsia="MS Mincho" w:hAnsiTheme="majorBidi" w:cstheme="majorBidi"/>
          <w:bCs/>
        </w:rPr>
        <w:t>to the Cartagena Protocol</w:t>
      </w:r>
      <w:r w:rsidRPr="00F517A5">
        <w:t xml:space="preserve"> had before it reports of the intersessional work undertaken since the first part of its tenth meeting, namely, the report of the Subsidiary Body on Scientific, Technical and Technological Advice on its twenty-fourth meeting (CBD/SBSTTA/24/12), the report of the Subsidiary Body on Implementation on its third meeting (CBD/SBI/3/21) and the reports of the Open-ended Working Group on the Post-2020 Global Biodiversity Framework on the second part of its third meeting and on its fourth and fifth meetings (CBD/WG2020/3/7, CBD/WG2020/4/4 and CBD/WG2020/5/5, respectively).</w:t>
      </w:r>
    </w:p>
    <w:p w14:paraId="24E5DD42" w14:textId="238311F7" w:rsidR="00E3562C" w:rsidRPr="00F517A5" w:rsidRDefault="00E3562C" w:rsidP="00541561">
      <w:pPr>
        <w:pStyle w:val="Para1"/>
        <w:overflowPunct w:val="0"/>
        <w:autoSpaceDE w:val="0"/>
        <w:autoSpaceDN w:val="0"/>
        <w:snapToGrid w:val="0"/>
        <w:spacing w:before="0"/>
      </w:pPr>
      <w:r w:rsidRPr="00F517A5">
        <w:t xml:space="preserve">The Conference of the Parties serving as the meeting of the Parties </w:t>
      </w:r>
      <w:r w:rsidRPr="00F517A5">
        <w:rPr>
          <w:rFonts w:asciiTheme="majorBidi" w:eastAsia="MS Mincho" w:hAnsiTheme="majorBidi" w:cstheme="majorBidi"/>
          <w:bCs/>
        </w:rPr>
        <w:t>to the Cartagena Protocol</w:t>
      </w:r>
      <w:r w:rsidRPr="00F517A5">
        <w:t xml:space="preserve"> then heard oral reports from the Chairs of the Subsidiary Body on Scientific, Technical and Technological Advice and the Subsidiary Body on Implementation and the Co-Chairs of the Open-ended Working Group on the Post-2020 Global Biodiversity Framework.</w:t>
      </w:r>
    </w:p>
    <w:p w14:paraId="2165EFD1" w14:textId="43EEE544" w:rsidR="00E3562C" w:rsidRPr="00F517A5" w:rsidRDefault="00E3562C" w:rsidP="00541561">
      <w:pPr>
        <w:pStyle w:val="Para1"/>
        <w:overflowPunct w:val="0"/>
        <w:autoSpaceDE w:val="0"/>
        <w:autoSpaceDN w:val="0"/>
        <w:snapToGrid w:val="0"/>
        <w:spacing w:before="0"/>
      </w:pPr>
      <w:r w:rsidRPr="00F517A5">
        <w:t xml:space="preserve">The Conference of the Parties serving as the meeting of the Parties </w:t>
      </w:r>
      <w:r w:rsidRPr="00F517A5">
        <w:rPr>
          <w:rFonts w:asciiTheme="majorBidi" w:eastAsia="MS Mincho" w:hAnsiTheme="majorBidi" w:cstheme="majorBidi"/>
          <w:bCs/>
        </w:rPr>
        <w:t>to the Cartagena Protocol</w:t>
      </w:r>
      <w:r w:rsidRPr="00F517A5">
        <w:t xml:space="preserve"> took note of the information provided and agreed to consider the subsidiary bodies’ recommendations under the relevant agenda items.</w:t>
      </w:r>
    </w:p>
    <w:bookmarkEnd w:id="53"/>
    <w:p w14:paraId="1EFE4103" w14:textId="664E62CA" w:rsidR="00E3562C" w:rsidRPr="00F517A5" w:rsidRDefault="00E3562C" w:rsidP="00183642">
      <w:pPr>
        <w:keepNext/>
        <w:tabs>
          <w:tab w:val="left" w:pos="1134"/>
        </w:tabs>
        <w:kinsoku w:val="0"/>
        <w:overflowPunct w:val="0"/>
        <w:autoSpaceDE w:val="0"/>
        <w:autoSpaceDN w:val="0"/>
        <w:spacing w:before="240" w:after="120"/>
        <w:jc w:val="center"/>
        <w:rPr>
          <w:rFonts w:asciiTheme="majorBidi" w:hAnsiTheme="majorBidi" w:cstheme="majorBidi"/>
          <w:b/>
          <w:bCs/>
          <w:caps/>
          <w:snapToGrid w:val="0"/>
          <w:kern w:val="22"/>
        </w:rPr>
      </w:pPr>
      <w:r w:rsidRPr="00F517A5">
        <w:rPr>
          <w:rFonts w:asciiTheme="majorBidi" w:hAnsiTheme="majorBidi" w:cstheme="majorBidi"/>
          <w:b/>
          <w:bCs/>
          <w:snapToGrid w:val="0"/>
          <w:kern w:val="22"/>
        </w:rPr>
        <w:t>Item 5</w:t>
      </w:r>
      <w:r w:rsidRPr="00F517A5">
        <w:rPr>
          <w:rFonts w:asciiTheme="majorBidi" w:hAnsiTheme="majorBidi" w:cstheme="majorBidi"/>
          <w:b/>
          <w:bCs/>
          <w:caps/>
          <w:snapToGrid w:val="0"/>
          <w:kern w:val="22"/>
        </w:rPr>
        <w:t>.</w:t>
      </w:r>
      <w:r w:rsidRPr="00F517A5">
        <w:rPr>
          <w:rFonts w:asciiTheme="majorBidi" w:hAnsiTheme="majorBidi" w:cstheme="majorBidi"/>
          <w:b/>
          <w:bCs/>
          <w:snapToGrid w:val="0"/>
          <w:kern w:val="22"/>
        </w:rPr>
        <w:tab/>
        <w:t>Report of the Compliance Committee</w:t>
      </w:r>
    </w:p>
    <w:p w14:paraId="01267023" w14:textId="5B151B6C" w:rsidR="00E3562C" w:rsidRPr="00F517A5" w:rsidRDefault="00E3562C" w:rsidP="00575F20">
      <w:pPr>
        <w:pStyle w:val="Para1"/>
        <w:suppressLineNumbers/>
        <w:suppressAutoHyphens/>
        <w:kinsoku w:val="0"/>
        <w:overflowPunct w:val="0"/>
        <w:autoSpaceDE w:val="0"/>
        <w:autoSpaceDN w:val="0"/>
        <w:snapToGrid w:val="0"/>
      </w:pPr>
      <w:r w:rsidRPr="00F517A5">
        <w:rPr>
          <w:rFonts w:asciiTheme="majorBidi" w:eastAsia="MS Mincho" w:hAnsiTheme="majorBidi" w:cstheme="majorBidi"/>
          <w:bCs/>
          <w:color w:val="000000"/>
        </w:rPr>
        <w:t>At the 1st plenary session, the Chair of the Compliance Committee under the Cartagena Protocol provided a brief review of the report of the Compliance Committee on the work of its sixteenth and seventeenth meetings, as set out in document CBD/CP/MOP/10/2, which had been presented in full during the first part of the tenth meeting</w:t>
      </w:r>
      <w:r w:rsidRPr="00F517A5">
        <w:t xml:space="preserve"> of the Conference of the Parties serving as the meeting of the Parties</w:t>
      </w:r>
      <w:r w:rsidRPr="00F517A5">
        <w:rPr>
          <w:rFonts w:asciiTheme="majorBidi" w:eastAsia="MS Mincho" w:hAnsiTheme="majorBidi" w:cstheme="majorBidi"/>
          <w:b/>
        </w:rPr>
        <w:t xml:space="preserve"> </w:t>
      </w:r>
      <w:r w:rsidRPr="00F517A5">
        <w:rPr>
          <w:rFonts w:asciiTheme="majorBidi" w:eastAsia="MS Mincho" w:hAnsiTheme="majorBidi" w:cstheme="majorBidi"/>
          <w:bCs/>
        </w:rPr>
        <w:t>to the Cartagena Protocol</w:t>
      </w:r>
      <w:r w:rsidRPr="00F517A5">
        <w:rPr>
          <w:rFonts w:asciiTheme="majorBidi" w:eastAsia="MS Mincho" w:hAnsiTheme="majorBidi" w:cstheme="majorBidi"/>
          <w:bCs/>
          <w:color w:val="000000"/>
        </w:rPr>
        <w:t>. In accordance with the organization of work, substantive matters arising from the report were referred to Working Group II for consideration.</w:t>
      </w:r>
    </w:p>
    <w:p w14:paraId="3FAA6B02" w14:textId="05755469" w:rsidR="00671090" w:rsidRPr="00F517A5" w:rsidRDefault="00E3562C" w:rsidP="00671090">
      <w:pPr>
        <w:pStyle w:val="Para1"/>
      </w:pPr>
      <w:r w:rsidRPr="00F517A5">
        <w:t xml:space="preserve">Pursuant to notification </w:t>
      </w:r>
      <w:r w:rsidR="00046424" w:rsidRPr="00F517A5">
        <w:t xml:space="preserve">No. 2022-054, </w:t>
      </w:r>
      <w:r w:rsidRPr="00F517A5">
        <w:t xml:space="preserve">issued by the Secretariat on 1 September 2022, the Conference of the Parties serving as the meeting of the Parties </w:t>
      </w:r>
      <w:r w:rsidRPr="00F517A5">
        <w:rPr>
          <w:rFonts w:asciiTheme="majorBidi" w:eastAsia="MS Mincho" w:hAnsiTheme="majorBidi" w:cstheme="majorBidi"/>
          <w:bCs/>
        </w:rPr>
        <w:t>to the Cartagena Protocol</w:t>
      </w:r>
      <w:r w:rsidRPr="00F517A5">
        <w:t xml:space="preserve"> extended the term of five members of the Committee, one from each region, for two more years. It also agreed that 10 new </w:t>
      </w:r>
      <w:r w:rsidRPr="00F517A5">
        <w:lastRenderedPageBreak/>
        <w:t xml:space="preserve">members, </w:t>
      </w:r>
      <w:r w:rsidR="006E75AD" w:rsidRPr="00F517A5">
        <w:t xml:space="preserve">2 </w:t>
      </w:r>
      <w:r w:rsidRPr="00F517A5">
        <w:t xml:space="preserve">from each region, would be elected later in the meeting to replace the 10 members listed in the annex to the notification whose terms would end on 31 December </w:t>
      </w:r>
      <w:r w:rsidRPr="00A67D29">
        <w:t>2022.</w:t>
      </w:r>
      <w:r w:rsidR="0028350C" w:rsidRPr="00A67D29">
        <w:rPr>
          <w:rStyle w:val="FootnoteReference"/>
          <w:u w:val="none"/>
          <w:vertAlign w:val="superscript"/>
        </w:rPr>
        <w:footnoteReference w:customMarkFollows="1" w:id="60"/>
        <w:t>11</w:t>
      </w:r>
    </w:p>
    <w:p w14:paraId="1C1BF474" w14:textId="743EA9A1" w:rsidR="008C4661" w:rsidRPr="00F517A5" w:rsidRDefault="008C4661" w:rsidP="002D6D61">
      <w:pPr>
        <w:pStyle w:val="Para1"/>
        <w:rPr>
          <w:bCs/>
        </w:rPr>
      </w:pPr>
      <w:r w:rsidRPr="00F517A5">
        <w:t xml:space="preserve">Working </w:t>
      </w:r>
      <w:r w:rsidR="00D66345" w:rsidRPr="00F517A5">
        <w:t>G</w:t>
      </w:r>
      <w:r w:rsidRPr="00F517A5">
        <w:t xml:space="preserve">roup II </w:t>
      </w:r>
      <w:r w:rsidR="005C275C" w:rsidRPr="00F517A5">
        <w:t>considered</w:t>
      </w:r>
      <w:r w:rsidRPr="00F517A5">
        <w:t xml:space="preserve"> </w:t>
      </w:r>
      <w:r w:rsidR="000E4D5D" w:rsidRPr="00F517A5">
        <w:t xml:space="preserve">agenda </w:t>
      </w:r>
      <w:r w:rsidRPr="00F517A5">
        <w:t xml:space="preserve">item 5 at its </w:t>
      </w:r>
      <w:r w:rsidR="001B1549" w:rsidRPr="00F517A5">
        <w:t>2nd</w:t>
      </w:r>
      <w:r w:rsidRPr="00F517A5">
        <w:t xml:space="preserve"> meeting, on 8 December</w:t>
      </w:r>
      <w:r w:rsidR="00AB22D7" w:rsidRPr="00F517A5">
        <w:t xml:space="preserve"> 2022</w:t>
      </w:r>
      <w:r w:rsidRPr="00F517A5">
        <w:t xml:space="preserve">. </w:t>
      </w:r>
      <w:r w:rsidR="00CA2E4F" w:rsidRPr="00F517A5">
        <w:t>It</w:t>
      </w:r>
      <w:r w:rsidRPr="00F517A5">
        <w:t xml:space="preserve"> had before it a draft decision based on the recommendations of the Compliance Committee contained in the annex to </w:t>
      </w:r>
      <w:r w:rsidR="00B923A8" w:rsidRPr="00F517A5">
        <w:t xml:space="preserve">document </w:t>
      </w:r>
      <w:r w:rsidRPr="00F517A5">
        <w:t>CBD/CP/MOP/10/2</w:t>
      </w:r>
      <w:r w:rsidR="00406CE6" w:rsidRPr="00F517A5">
        <w:t>,</w:t>
      </w:r>
      <w:r w:rsidRPr="00F517A5">
        <w:t xml:space="preserve"> </w:t>
      </w:r>
      <w:r w:rsidR="00406CE6" w:rsidRPr="00F517A5">
        <w:t xml:space="preserve">as </w:t>
      </w:r>
      <w:r w:rsidRPr="00F517A5">
        <w:t xml:space="preserve">set out in the compilation of draft decisions (CBD/CP/MOP/10/1/Add.5). </w:t>
      </w:r>
    </w:p>
    <w:p w14:paraId="777DBDBC" w14:textId="77777777" w:rsidR="008C4661" w:rsidRPr="00F517A5" w:rsidRDefault="008C4661" w:rsidP="008C4661">
      <w:pPr>
        <w:pStyle w:val="Para1"/>
      </w:pPr>
      <w:r w:rsidRPr="00F517A5">
        <w:t xml:space="preserve">The representative of the European Union and its 27 member States made a statement. </w:t>
      </w:r>
    </w:p>
    <w:p w14:paraId="2DE4CCF5" w14:textId="3E6CDECB" w:rsidR="008C4661" w:rsidRPr="00F517A5" w:rsidRDefault="00851BFC" w:rsidP="008C4661">
      <w:pPr>
        <w:pStyle w:val="Para1"/>
      </w:pPr>
      <w:r w:rsidRPr="00F517A5">
        <w:t>W</w:t>
      </w:r>
      <w:r w:rsidR="008C4661" w:rsidRPr="00F517A5">
        <w:t xml:space="preserve">orking </w:t>
      </w:r>
      <w:r w:rsidRPr="00F517A5">
        <w:t>G</w:t>
      </w:r>
      <w:r w:rsidR="008C4661" w:rsidRPr="00F517A5">
        <w:t xml:space="preserve">roup </w:t>
      </w:r>
      <w:r w:rsidR="008943D7" w:rsidRPr="00F517A5">
        <w:t xml:space="preserve">II </w:t>
      </w:r>
      <w:r w:rsidR="008C4661" w:rsidRPr="00F517A5">
        <w:t xml:space="preserve">agreed that </w:t>
      </w:r>
      <w:r w:rsidR="009F5CD7" w:rsidRPr="00F517A5">
        <w:t>its</w:t>
      </w:r>
      <w:r w:rsidR="008C4661" w:rsidRPr="00F517A5">
        <w:t xml:space="preserve"> Chair would prepare a revised draft decision for its consideration, taking account of the statement made.</w:t>
      </w:r>
    </w:p>
    <w:p w14:paraId="56D38378" w14:textId="2968D127" w:rsidR="008C4661" w:rsidRPr="00F517A5" w:rsidRDefault="008C4661" w:rsidP="002D6D61">
      <w:pPr>
        <w:pStyle w:val="Para1"/>
      </w:pPr>
      <w:r w:rsidRPr="00F517A5">
        <w:t xml:space="preserve">At its </w:t>
      </w:r>
      <w:r w:rsidR="001B1549" w:rsidRPr="00F517A5">
        <w:t>4th</w:t>
      </w:r>
      <w:r w:rsidRPr="00F517A5">
        <w:t xml:space="preserve"> meeting, on 9 December</w:t>
      </w:r>
      <w:r w:rsidR="00AB22D7" w:rsidRPr="00F517A5">
        <w:t xml:space="preserve"> 2022</w:t>
      </w:r>
      <w:r w:rsidRPr="00F517A5">
        <w:t xml:space="preserve">, </w:t>
      </w:r>
      <w:r w:rsidR="00A026E7" w:rsidRPr="00F517A5">
        <w:t>W</w:t>
      </w:r>
      <w:r w:rsidRPr="00F517A5">
        <w:t xml:space="preserve">orking </w:t>
      </w:r>
      <w:r w:rsidR="00A026E7" w:rsidRPr="00F517A5">
        <w:t>G</w:t>
      </w:r>
      <w:r w:rsidRPr="00F517A5">
        <w:t xml:space="preserve">roup </w:t>
      </w:r>
      <w:r w:rsidR="008943D7" w:rsidRPr="00F517A5">
        <w:t xml:space="preserve">II </w:t>
      </w:r>
      <w:r w:rsidRPr="00F517A5">
        <w:t xml:space="preserve">considered the revised draft decision submitted by </w:t>
      </w:r>
      <w:r w:rsidR="009F5CD7" w:rsidRPr="00F517A5">
        <w:t>its</w:t>
      </w:r>
      <w:r w:rsidRPr="00F517A5">
        <w:t xml:space="preserve"> Chair and approved it for transmission to </w:t>
      </w:r>
      <w:r w:rsidR="00E406EC" w:rsidRPr="00F517A5">
        <w:t xml:space="preserve">the </w:t>
      </w:r>
      <w:r w:rsidRPr="00F517A5">
        <w:t>plenary</w:t>
      </w:r>
      <w:r w:rsidR="00E406EC" w:rsidRPr="00F517A5">
        <w:t xml:space="preserve"> session</w:t>
      </w:r>
      <w:r w:rsidRPr="00F517A5">
        <w:t xml:space="preserve"> as draft decision CBD/CP/MOP/10/L</w:t>
      </w:r>
      <w:r w:rsidRPr="00F517A5">
        <w:rPr>
          <w:rFonts w:eastAsia="Batang"/>
        </w:rPr>
        <w:t>.3.</w:t>
      </w:r>
    </w:p>
    <w:p w14:paraId="153DAF2A" w14:textId="2AF5BCF2" w:rsidR="00CB4649" w:rsidRPr="00F517A5" w:rsidRDefault="00CB4649" w:rsidP="00CB4649">
      <w:pPr>
        <w:pStyle w:val="Para1"/>
        <w:suppressLineNumbers/>
        <w:suppressAutoHyphens/>
        <w:kinsoku w:val="0"/>
        <w:overflowPunct w:val="0"/>
        <w:autoSpaceDE w:val="0"/>
        <w:autoSpaceDN w:val="0"/>
        <w:snapToGrid w:val="0"/>
      </w:pPr>
      <w:r w:rsidRPr="00F517A5">
        <w:t xml:space="preserve">At </w:t>
      </w:r>
      <w:r w:rsidR="00A026E7" w:rsidRPr="00F517A5">
        <w:t>its</w:t>
      </w:r>
      <w:r w:rsidRPr="00F517A5">
        <w:t xml:space="preserve"> </w:t>
      </w:r>
      <w:r w:rsidR="001B1549" w:rsidRPr="00F517A5">
        <w:t>2nd</w:t>
      </w:r>
      <w:r w:rsidRPr="00F517A5">
        <w:t xml:space="preserve"> plenary session, the Conference of the Parties serving as the meeting of the Parties </w:t>
      </w:r>
      <w:r w:rsidR="001B1549" w:rsidRPr="00F517A5">
        <w:rPr>
          <w:rFonts w:asciiTheme="majorBidi" w:eastAsia="MS Mincho" w:hAnsiTheme="majorBidi" w:cstheme="majorBidi"/>
          <w:bCs/>
        </w:rPr>
        <w:t>to the Cartagena Protocol</w:t>
      </w:r>
      <w:r w:rsidR="001B1549" w:rsidRPr="00F517A5">
        <w:t xml:space="preserve"> </w:t>
      </w:r>
      <w:r w:rsidR="00142FE7" w:rsidRPr="00F517A5">
        <w:t>adopted the</w:t>
      </w:r>
      <w:r w:rsidRPr="00F517A5">
        <w:t xml:space="preserve"> draft decision </w:t>
      </w:r>
      <w:r w:rsidRPr="00F517A5">
        <w:rPr>
          <w:color w:val="000000"/>
        </w:rPr>
        <w:t>as decision CP</w:t>
      </w:r>
      <w:r w:rsidR="000E50F4" w:rsidRPr="00F517A5">
        <w:rPr>
          <w:color w:val="000000"/>
        </w:rPr>
        <w:noBreakHyphen/>
      </w:r>
      <w:r w:rsidRPr="00F517A5">
        <w:rPr>
          <w:color w:val="000000"/>
        </w:rPr>
        <w:t>10/</w:t>
      </w:r>
      <w:r w:rsidR="00485878" w:rsidRPr="00F517A5">
        <w:rPr>
          <w:color w:val="000000"/>
        </w:rPr>
        <w:t>2</w:t>
      </w:r>
      <w:r w:rsidRPr="00F517A5">
        <w:rPr>
          <w:color w:val="000000"/>
        </w:rPr>
        <w:t>.</w:t>
      </w:r>
      <w:r w:rsidRPr="00F517A5">
        <w:rPr>
          <w:rFonts w:asciiTheme="majorBidi" w:eastAsia="MS Mincho" w:hAnsiTheme="majorBidi" w:cstheme="majorBidi"/>
          <w:color w:val="000000"/>
        </w:rPr>
        <w:t xml:space="preserve"> </w:t>
      </w:r>
    </w:p>
    <w:p w14:paraId="68481991" w14:textId="77777777" w:rsidR="00E622EA" w:rsidRPr="00F517A5" w:rsidRDefault="00E622EA" w:rsidP="00E622EA">
      <w:pPr>
        <w:pStyle w:val="Para1"/>
        <w:numPr>
          <w:ilvl w:val="0"/>
          <w:numId w:val="0"/>
        </w:numPr>
        <w:rPr>
          <w:i/>
          <w:iCs/>
        </w:rPr>
      </w:pPr>
      <w:r w:rsidRPr="00F517A5">
        <w:rPr>
          <w:i/>
          <w:iCs/>
        </w:rPr>
        <w:t xml:space="preserve">Resumed second </w:t>
      </w:r>
      <w:proofErr w:type="gramStart"/>
      <w:r w:rsidRPr="00F517A5">
        <w:rPr>
          <w:i/>
          <w:iCs/>
        </w:rPr>
        <w:t>part</w:t>
      </w:r>
      <w:proofErr w:type="gramEnd"/>
    </w:p>
    <w:p w14:paraId="3109AE9C" w14:textId="659F5574" w:rsidR="00E622EA" w:rsidRPr="00F517A5" w:rsidRDefault="00944936" w:rsidP="00E622EA">
      <w:pPr>
        <w:pStyle w:val="Para1"/>
        <w:overflowPunct w:val="0"/>
        <w:autoSpaceDE w:val="0"/>
        <w:autoSpaceDN w:val="0"/>
        <w:snapToGrid w:val="0"/>
        <w:spacing w:before="0"/>
        <w:rPr>
          <w:snapToGrid/>
          <w:szCs w:val="24"/>
        </w:rPr>
      </w:pPr>
      <w:r w:rsidRPr="00F517A5">
        <w:rPr>
          <w:rFonts w:eastAsia="Times New Roman"/>
          <w:snapToGrid/>
          <w:kern w:val="0"/>
        </w:rPr>
        <w:t xml:space="preserve">At its 7th plenary session, the Conference of the Parties </w:t>
      </w:r>
      <w:r w:rsidR="002C4E28" w:rsidRPr="00F517A5">
        <w:rPr>
          <w:rFonts w:eastAsia="Times New Roman"/>
          <w:snapToGrid/>
          <w:kern w:val="0"/>
        </w:rPr>
        <w:t>serving as the meeting of the Parties</w:t>
      </w:r>
      <w:r w:rsidR="00EB000D" w:rsidRPr="00F517A5">
        <w:t xml:space="preserve"> to the Cartagena Protocol</w:t>
      </w:r>
      <w:r w:rsidR="002C4E28" w:rsidRPr="00F517A5">
        <w:rPr>
          <w:rFonts w:eastAsia="Times New Roman"/>
          <w:snapToGrid/>
          <w:kern w:val="0"/>
        </w:rPr>
        <w:t xml:space="preserve"> </w:t>
      </w:r>
      <w:r w:rsidRPr="00F517A5">
        <w:rPr>
          <w:rFonts w:eastAsia="Times New Roman"/>
          <w:snapToGrid/>
          <w:kern w:val="0"/>
        </w:rPr>
        <w:t xml:space="preserve">noted that </w:t>
      </w:r>
      <w:r w:rsidRPr="00F517A5">
        <w:t xml:space="preserve">the Bureau had agreed </w:t>
      </w:r>
      <w:r w:rsidR="003A4B49" w:rsidRPr="00F517A5">
        <w:t>at its meeting held in May 2023</w:t>
      </w:r>
      <w:r w:rsidR="003F34C4" w:rsidRPr="00F517A5">
        <w:t>,</w:t>
      </w:r>
      <w:r w:rsidR="003A4B49" w:rsidRPr="00F517A5">
        <w:t xml:space="preserve"> </w:t>
      </w:r>
      <w:r w:rsidR="003F34C4" w:rsidRPr="00F517A5">
        <w:rPr>
          <w:rFonts w:eastAsia="Times New Roman"/>
          <w:snapToGrid/>
          <w:kern w:val="0"/>
        </w:rPr>
        <w:t>given</w:t>
      </w:r>
      <w:r w:rsidR="003F34C4" w:rsidRPr="00F517A5">
        <w:t xml:space="preserve"> the uncertainty </w:t>
      </w:r>
      <w:r w:rsidR="005E4956" w:rsidRPr="00F517A5">
        <w:t xml:space="preserve">at the time </w:t>
      </w:r>
      <w:r w:rsidR="003F34C4" w:rsidRPr="00F517A5">
        <w:t xml:space="preserve">over when the meeting would resume, </w:t>
      </w:r>
      <w:r w:rsidRPr="00F517A5">
        <w:t>to extend</w:t>
      </w:r>
      <w:r w:rsidR="002C4E28" w:rsidRPr="00F517A5">
        <w:t xml:space="preserve"> until 31 December 2024</w:t>
      </w:r>
      <w:r w:rsidRPr="00F517A5">
        <w:t xml:space="preserve"> the terms of the members</w:t>
      </w:r>
      <w:r w:rsidR="002C4E28" w:rsidRPr="00F517A5">
        <w:t xml:space="preserve">, in order to enable the </w:t>
      </w:r>
      <w:r w:rsidR="004767A8" w:rsidRPr="00F517A5">
        <w:t xml:space="preserve">Compliance </w:t>
      </w:r>
      <w:r w:rsidR="002C4E28" w:rsidRPr="00F517A5">
        <w:t>Committee to continue its work over the intersessional period</w:t>
      </w:r>
      <w:r w:rsidRPr="00F517A5">
        <w:t>.</w:t>
      </w:r>
    </w:p>
    <w:p w14:paraId="7EB5D2E0" w14:textId="37D36DF3" w:rsidR="002C4E28" w:rsidRPr="00F517A5" w:rsidRDefault="002C4E28" w:rsidP="00E622EA">
      <w:pPr>
        <w:pStyle w:val="Para1"/>
        <w:overflowPunct w:val="0"/>
        <w:autoSpaceDE w:val="0"/>
        <w:autoSpaceDN w:val="0"/>
        <w:snapToGrid w:val="0"/>
        <w:spacing w:before="0"/>
        <w:rPr>
          <w:snapToGrid/>
          <w:szCs w:val="24"/>
        </w:rPr>
      </w:pPr>
      <w:r w:rsidRPr="00F517A5">
        <w:t xml:space="preserve">The Conference of the Parties </w:t>
      </w:r>
      <w:r w:rsidRPr="00F517A5">
        <w:rPr>
          <w:rFonts w:eastAsia="Times New Roman"/>
          <w:snapToGrid/>
          <w:kern w:val="0"/>
        </w:rPr>
        <w:t>serving as the meeting of the Parties</w:t>
      </w:r>
      <w:r w:rsidR="00C52CD5" w:rsidRPr="00F517A5">
        <w:t xml:space="preserve"> to the Cartagena Protocol</w:t>
      </w:r>
      <w:r w:rsidRPr="00F517A5">
        <w:rPr>
          <w:rFonts w:eastAsia="Times New Roman"/>
          <w:snapToGrid/>
          <w:kern w:val="0"/>
        </w:rPr>
        <w:t xml:space="preserve"> endorsed the </w:t>
      </w:r>
      <w:r w:rsidRPr="00F517A5">
        <w:t xml:space="preserve">extension of the terms of the members </w:t>
      </w:r>
      <w:r w:rsidR="0010554D" w:rsidRPr="00F517A5">
        <w:t xml:space="preserve">and observers </w:t>
      </w:r>
      <w:r w:rsidR="003D0A8E" w:rsidRPr="00F517A5">
        <w:t>concerned</w:t>
      </w:r>
      <w:r w:rsidRPr="00F517A5">
        <w:rPr>
          <w:rFonts w:eastAsia="Times New Roman"/>
          <w:snapToGrid/>
          <w:kern w:val="0"/>
        </w:rPr>
        <w:t>.</w:t>
      </w:r>
    </w:p>
    <w:p w14:paraId="1EEDD7E3" w14:textId="305E6123" w:rsidR="00D623E5" w:rsidRPr="00F517A5" w:rsidRDefault="00E0630E" w:rsidP="00102A5A">
      <w:pPr>
        <w:kinsoku w:val="0"/>
        <w:overflowPunct w:val="0"/>
        <w:autoSpaceDE w:val="0"/>
        <w:autoSpaceDN w:val="0"/>
        <w:spacing w:before="240" w:after="120"/>
        <w:ind w:right="6"/>
        <w:jc w:val="center"/>
        <w:rPr>
          <w:rFonts w:asciiTheme="majorBidi" w:hAnsiTheme="majorBidi" w:cstheme="majorBidi"/>
          <w:b/>
          <w:bCs/>
          <w:caps/>
          <w:snapToGrid w:val="0"/>
          <w:kern w:val="22"/>
        </w:rPr>
      </w:pPr>
      <w:r w:rsidRPr="00F517A5">
        <w:rPr>
          <w:rFonts w:asciiTheme="majorBidi" w:hAnsiTheme="majorBidi" w:cstheme="majorBidi"/>
          <w:b/>
          <w:bCs/>
          <w:snapToGrid w:val="0"/>
          <w:kern w:val="22"/>
        </w:rPr>
        <w:t>Item 6</w:t>
      </w:r>
      <w:r w:rsidR="008D5E8B" w:rsidRPr="00F517A5">
        <w:rPr>
          <w:rFonts w:asciiTheme="majorBidi" w:hAnsiTheme="majorBidi" w:cstheme="majorBidi"/>
          <w:b/>
          <w:bCs/>
          <w:caps/>
          <w:snapToGrid w:val="0"/>
          <w:kern w:val="22"/>
        </w:rPr>
        <w:t>.</w:t>
      </w:r>
      <w:r w:rsidRPr="00F517A5">
        <w:rPr>
          <w:rFonts w:asciiTheme="majorBidi" w:hAnsiTheme="majorBidi" w:cstheme="majorBidi"/>
          <w:b/>
          <w:bCs/>
          <w:snapToGrid w:val="0"/>
          <w:kern w:val="22"/>
        </w:rPr>
        <w:tab/>
        <w:t>Administration of the Protocol and budget for the trust funds</w:t>
      </w:r>
    </w:p>
    <w:p w14:paraId="7A7787C3" w14:textId="266680FC" w:rsidR="00BD4A18" w:rsidRPr="00F517A5" w:rsidRDefault="00BD4A18" w:rsidP="00BD4A18">
      <w:pPr>
        <w:pStyle w:val="Para1"/>
        <w:overflowPunct w:val="0"/>
        <w:autoSpaceDE w:val="0"/>
        <w:autoSpaceDN w:val="0"/>
        <w:snapToGrid w:val="0"/>
        <w:spacing w:before="0"/>
      </w:pPr>
      <w:r w:rsidRPr="00F517A5">
        <w:t xml:space="preserve">At the </w:t>
      </w:r>
      <w:r w:rsidR="00F211FF" w:rsidRPr="00F517A5">
        <w:t>1st</w:t>
      </w:r>
      <w:r w:rsidRPr="00F517A5">
        <w:t xml:space="preserve"> plenary session</w:t>
      </w:r>
      <w:r w:rsidR="00CB23F6" w:rsidRPr="00F517A5">
        <w:t>,</w:t>
      </w:r>
      <w:r w:rsidRPr="00F517A5">
        <w:t xml:space="preserve"> the Executive Secretary reported on the activities of the </w:t>
      </w:r>
      <w:r w:rsidR="00977244" w:rsidRPr="00F517A5">
        <w:t>S</w:t>
      </w:r>
      <w:r w:rsidRPr="00F517A5">
        <w:t xml:space="preserve">ecretariat and presented the proposed budget for the programmes of work of the Convention and its </w:t>
      </w:r>
      <w:r w:rsidR="00BD2E1F" w:rsidRPr="00F517A5">
        <w:t>P</w:t>
      </w:r>
      <w:r w:rsidRPr="00F517A5">
        <w:t>rotocols for the biennium 2023</w:t>
      </w:r>
      <w:r w:rsidRPr="00F517A5">
        <w:sym w:font="Symbol" w:char="F02D"/>
      </w:r>
      <w:r w:rsidRPr="00F517A5">
        <w:t xml:space="preserve">2024 (CBD/COP/15/7). </w:t>
      </w:r>
    </w:p>
    <w:p w14:paraId="56A03B0D" w14:textId="0DEADA56" w:rsidR="00BD4A18" w:rsidRPr="00F517A5" w:rsidRDefault="00BD4A18" w:rsidP="00BD4A18">
      <w:pPr>
        <w:pStyle w:val="Para1"/>
        <w:overflowPunct w:val="0"/>
        <w:autoSpaceDE w:val="0"/>
        <w:autoSpaceDN w:val="0"/>
        <w:snapToGrid w:val="0"/>
        <w:spacing w:before="0"/>
      </w:pPr>
      <w:bookmarkStart w:id="54" w:name="_Hlk122437381"/>
      <w:r w:rsidRPr="00F517A5">
        <w:t xml:space="preserve">The </w:t>
      </w:r>
      <w:r w:rsidR="001730EF" w:rsidRPr="00F517A5">
        <w:t>three bodies</w:t>
      </w:r>
      <w:r w:rsidR="00DA0F22" w:rsidRPr="00F517A5">
        <w:t xml:space="preserve"> </w:t>
      </w:r>
      <w:r w:rsidRPr="00F517A5">
        <w:t>establish</w:t>
      </w:r>
      <w:r w:rsidR="00BD2E1F" w:rsidRPr="00F517A5">
        <w:t>ed</w:t>
      </w:r>
      <w:r w:rsidRPr="00F517A5">
        <w:t xml:space="preserve"> a contact group on budget, chaired by Hamdallah Zedan (Egypt), with the mandate to consider the proposed budget for the </w:t>
      </w:r>
      <w:r w:rsidR="0033516E" w:rsidRPr="00F517A5">
        <w:t xml:space="preserve">biennium </w:t>
      </w:r>
      <w:r w:rsidRPr="00F517A5">
        <w:t>2023</w:t>
      </w:r>
      <w:r w:rsidRPr="00F517A5">
        <w:sym w:font="Symbol" w:char="F02D"/>
      </w:r>
      <w:r w:rsidRPr="00F517A5">
        <w:t>2024 in detail.</w:t>
      </w:r>
    </w:p>
    <w:p w14:paraId="35727777" w14:textId="3952353F" w:rsidR="00D532B8" w:rsidRPr="00F517A5" w:rsidRDefault="00D532B8"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517A5">
        <w:rPr>
          <w:snapToGrid w:val="0"/>
          <w:kern w:val="22"/>
          <w:szCs w:val="22"/>
        </w:rPr>
        <w:t xml:space="preserve">The </w:t>
      </w:r>
      <w:r w:rsidR="00FA7327" w:rsidRPr="00F517A5">
        <w:rPr>
          <w:snapToGrid w:val="0"/>
          <w:kern w:val="22"/>
          <w:szCs w:val="22"/>
        </w:rPr>
        <w:t>C</w:t>
      </w:r>
      <w:r w:rsidRPr="00F517A5">
        <w:rPr>
          <w:snapToGrid w:val="0"/>
          <w:kern w:val="22"/>
          <w:szCs w:val="22"/>
        </w:rPr>
        <w:t xml:space="preserve">hair of the contact group </w:t>
      </w:r>
      <w:r w:rsidR="00700295" w:rsidRPr="00F517A5">
        <w:rPr>
          <w:snapToGrid w:val="0"/>
          <w:kern w:val="22"/>
          <w:szCs w:val="22"/>
        </w:rPr>
        <w:t xml:space="preserve">on budget </w:t>
      </w:r>
      <w:r w:rsidRPr="00F517A5">
        <w:rPr>
          <w:snapToGrid w:val="0"/>
          <w:kern w:val="22"/>
          <w:szCs w:val="22"/>
        </w:rPr>
        <w:t>reported on the group’s work at the two stocktake plenary sessions.</w:t>
      </w:r>
    </w:p>
    <w:p w14:paraId="035DE7C0" w14:textId="1450B53F" w:rsidR="00D532B8" w:rsidRPr="00F517A5" w:rsidRDefault="00D532B8" w:rsidP="00185CB7">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517A5">
        <w:rPr>
          <w:snapToGrid w:val="0"/>
          <w:kern w:val="22"/>
          <w:szCs w:val="22"/>
        </w:rPr>
        <w:t xml:space="preserve">At the </w:t>
      </w:r>
      <w:r w:rsidR="001B1549" w:rsidRPr="00F517A5">
        <w:rPr>
          <w:snapToGrid w:val="0"/>
          <w:kern w:val="22"/>
          <w:szCs w:val="22"/>
        </w:rPr>
        <w:t>5th</w:t>
      </w:r>
      <w:r w:rsidRPr="00F517A5">
        <w:rPr>
          <w:snapToGrid w:val="0"/>
          <w:kern w:val="22"/>
          <w:szCs w:val="22"/>
        </w:rPr>
        <w:t xml:space="preserve"> plenary session, the </w:t>
      </w:r>
      <w:r w:rsidR="00FA7327" w:rsidRPr="00F517A5">
        <w:rPr>
          <w:snapToGrid w:val="0"/>
          <w:kern w:val="22"/>
          <w:szCs w:val="22"/>
        </w:rPr>
        <w:t>C</w:t>
      </w:r>
      <w:r w:rsidRPr="00F517A5">
        <w:rPr>
          <w:snapToGrid w:val="0"/>
          <w:kern w:val="22"/>
          <w:szCs w:val="22"/>
        </w:rPr>
        <w:t xml:space="preserve">hair </w:t>
      </w:r>
      <w:r w:rsidR="00786709" w:rsidRPr="00F517A5">
        <w:t xml:space="preserve">of the contact group </w:t>
      </w:r>
      <w:r w:rsidR="00700295" w:rsidRPr="00F517A5">
        <w:t xml:space="preserve">on </w:t>
      </w:r>
      <w:r w:rsidR="00700295" w:rsidRPr="00F517A5">
        <w:rPr>
          <w:snapToGrid w:val="0"/>
          <w:kern w:val="22"/>
          <w:szCs w:val="22"/>
        </w:rPr>
        <w:t xml:space="preserve">budget </w:t>
      </w:r>
      <w:r w:rsidR="001045BA" w:rsidRPr="00F517A5">
        <w:rPr>
          <w:snapToGrid w:val="0"/>
          <w:kern w:val="22"/>
          <w:szCs w:val="22"/>
        </w:rPr>
        <w:t>presented</w:t>
      </w:r>
      <w:r w:rsidRPr="00F517A5">
        <w:rPr>
          <w:snapToGrid w:val="0"/>
          <w:kern w:val="22"/>
          <w:szCs w:val="22"/>
        </w:rPr>
        <w:t xml:space="preserve"> his final report on the group’s work.</w:t>
      </w:r>
    </w:p>
    <w:p w14:paraId="670A4042" w14:textId="5E275673" w:rsidR="003210BF" w:rsidRPr="00F517A5" w:rsidRDefault="00E8261B" w:rsidP="003210BF">
      <w:pPr>
        <w:pStyle w:val="Para1"/>
      </w:pPr>
      <w:r w:rsidRPr="00F517A5">
        <w:t>T</w:t>
      </w:r>
      <w:r w:rsidR="003210BF" w:rsidRPr="00F517A5">
        <w:t xml:space="preserve">he Conference of the Parties serving as the meeting of the Parties </w:t>
      </w:r>
      <w:r w:rsidR="0089335E" w:rsidRPr="00F517A5">
        <w:t xml:space="preserve">to the Cartagena Protocol </w:t>
      </w:r>
      <w:r w:rsidR="00D532B8" w:rsidRPr="00F517A5">
        <w:t xml:space="preserve">then </w:t>
      </w:r>
      <w:r w:rsidR="003210BF" w:rsidRPr="00F517A5">
        <w:t xml:space="preserve">considered draft decision CBD/CP/MOP/10/L.15 </w:t>
      </w:r>
      <w:bookmarkStart w:id="55" w:name="_Hlk123474362"/>
      <w:r w:rsidR="00697A9F" w:rsidRPr="00F517A5">
        <w:t xml:space="preserve">submitted by the </w:t>
      </w:r>
      <w:r w:rsidR="00330903" w:rsidRPr="00F517A5">
        <w:t>C</w:t>
      </w:r>
      <w:r w:rsidR="00697A9F" w:rsidRPr="00F517A5">
        <w:t>hair of the contact group</w:t>
      </w:r>
      <w:r w:rsidR="00700295" w:rsidRPr="00F517A5">
        <w:t xml:space="preserve"> on budget</w:t>
      </w:r>
      <w:r w:rsidR="00697A9F" w:rsidRPr="00F517A5">
        <w:t xml:space="preserve"> </w:t>
      </w:r>
      <w:bookmarkEnd w:id="55"/>
      <w:r w:rsidR="003210BF" w:rsidRPr="00F517A5">
        <w:t>and adopted it as decision CP-10/</w:t>
      </w:r>
      <w:r w:rsidR="00485878" w:rsidRPr="00F517A5">
        <w:t>14</w:t>
      </w:r>
      <w:r w:rsidR="003210BF" w:rsidRPr="00F517A5">
        <w:t xml:space="preserve">. </w:t>
      </w:r>
    </w:p>
    <w:bookmarkEnd w:id="54"/>
    <w:p w14:paraId="682F999A" w14:textId="67107C65" w:rsidR="00827FC7" w:rsidRPr="00F517A5" w:rsidRDefault="00E0630E" w:rsidP="00833906">
      <w:pPr>
        <w:keepNext/>
        <w:tabs>
          <w:tab w:val="left" w:pos="851"/>
        </w:tabs>
        <w:kinsoku w:val="0"/>
        <w:overflowPunct w:val="0"/>
        <w:autoSpaceDE w:val="0"/>
        <w:autoSpaceDN w:val="0"/>
        <w:spacing w:before="240" w:after="120"/>
        <w:ind w:right="6"/>
        <w:jc w:val="center"/>
        <w:rPr>
          <w:rFonts w:asciiTheme="majorBidi" w:hAnsiTheme="majorBidi" w:cstheme="majorBidi"/>
          <w:b/>
          <w:bCs/>
          <w:caps/>
          <w:snapToGrid w:val="0"/>
          <w:kern w:val="22"/>
        </w:rPr>
      </w:pPr>
      <w:r w:rsidRPr="00F517A5">
        <w:rPr>
          <w:rFonts w:asciiTheme="majorBidi" w:hAnsiTheme="majorBidi" w:cstheme="majorBidi"/>
          <w:b/>
          <w:bCs/>
          <w:snapToGrid w:val="0"/>
          <w:kern w:val="22"/>
        </w:rPr>
        <w:t>Item 7</w:t>
      </w:r>
      <w:r w:rsidR="008D5E8B" w:rsidRPr="00F517A5">
        <w:rPr>
          <w:rFonts w:asciiTheme="majorBidi" w:hAnsiTheme="majorBidi" w:cstheme="majorBidi"/>
          <w:b/>
          <w:bCs/>
          <w:caps/>
          <w:snapToGrid w:val="0"/>
          <w:kern w:val="22"/>
        </w:rPr>
        <w:t>.</w:t>
      </w:r>
      <w:r w:rsidRPr="00F517A5">
        <w:rPr>
          <w:rFonts w:asciiTheme="majorBidi" w:hAnsiTheme="majorBidi" w:cstheme="majorBidi"/>
          <w:b/>
          <w:bCs/>
          <w:snapToGrid w:val="0"/>
          <w:kern w:val="22"/>
        </w:rPr>
        <w:tab/>
        <w:t>Implementation plan and capacity-building action plan for the Cartagena Protocol</w:t>
      </w:r>
    </w:p>
    <w:p w14:paraId="252FFB64" w14:textId="7C0B4EA3" w:rsidR="00F511DD" w:rsidRPr="00F517A5" w:rsidRDefault="00F511DD" w:rsidP="002D6D61">
      <w:pPr>
        <w:pStyle w:val="Para1"/>
        <w:rPr>
          <w:bCs/>
        </w:rPr>
      </w:pPr>
      <w:r w:rsidRPr="00F517A5">
        <w:t xml:space="preserve">Working </w:t>
      </w:r>
      <w:r w:rsidR="00FA7327" w:rsidRPr="00F517A5">
        <w:t>G</w:t>
      </w:r>
      <w:r w:rsidRPr="00F517A5">
        <w:t xml:space="preserve">roup II </w:t>
      </w:r>
      <w:r w:rsidR="00FB52C9" w:rsidRPr="00F517A5">
        <w:t>considered</w:t>
      </w:r>
      <w:r w:rsidRPr="00F517A5">
        <w:t xml:space="preserve"> </w:t>
      </w:r>
      <w:r w:rsidR="000E4D5D" w:rsidRPr="00F517A5">
        <w:t xml:space="preserve">agenda </w:t>
      </w:r>
      <w:r w:rsidRPr="00F517A5">
        <w:t xml:space="preserve">item 7 at its </w:t>
      </w:r>
      <w:r w:rsidR="00F211FF" w:rsidRPr="00F517A5">
        <w:t>1st</w:t>
      </w:r>
      <w:r w:rsidRPr="00F517A5">
        <w:t xml:space="preserve"> meeting, on 7 December</w:t>
      </w:r>
      <w:r w:rsidR="002B2230" w:rsidRPr="00F517A5">
        <w:t xml:space="preserve"> 2022</w:t>
      </w:r>
      <w:r w:rsidRPr="00F517A5">
        <w:t>. I</w:t>
      </w:r>
      <w:r w:rsidR="002B5F62" w:rsidRPr="00F517A5">
        <w:t xml:space="preserve">t </w:t>
      </w:r>
      <w:r w:rsidRPr="00F517A5">
        <w:t>had before it two draft decisions based on recommendation 3/4 of the Subsidiary Body on Implementation</w:t>
      </w:r>
      <w:r w:rsidR="004C0E4B" w:rsidRPr="00F517A5">
        <w:t>,</w:t>
      </w:r>
      <w:r w:rsidRPr="00F517A5">
        <w:t xml:space="preserve"> </w:t>
      </w:r>
      <w:r w:rsidR="004C0E4B" w:rsidRPr="00F517A5">
        <w:t xml:space="preserve">as </w:t>
      </w:r>
      <w:r w:rsidRPr="00F517A5">
        <w:t>set out in the compilation of draft decisions</w:t>
      </w:r>
      <w:r w:rsidR="00E354B5" w:rsidRPr="00F517A5">
        <w:t>.</w:t>
      </w:r>
      <w:r w:rsidRPr="00F517A5">
        <w:rPr>
          <w:bCs/>
          <w:i/>
          <w:iCs/>
          <w:color w:val="FF0000"/>
        </w:rPr>
        <w:t xml:space="preserve"> </w:t>
      </w:r>
    </w:p>
    <w:p w14:paraId="3CCBEC5E" w14:textId="08BFB9A6" w:rsidR="00F511DD" w:rsidRPr="00F517A5" w:rsidRDefault="00F511DD" w:rsidP="00F511DD">
      <w:pPr>
        <w:pStyle w:val="Para1"/>
      </w:pPr>
      <w:r w:rsidRPr="00F517A5">
        <w:t xml:space="preserve">Statements were made by representatives of </w:t>
      </w:r>
      <w:r w:rsidR="004A3BF6" w:rsidRPr="00F517A5">
        <w:t xml:space="preserve">the following Parties: </w:t>
      </w:r>
      <w:r w:rsidRPr="00F517A5">
        <w:t>Brazil, European Union and its 27 member States and Norway.</w:t>
      </w:r>
    </w:p>
    <w:p w14:paraId="76379F19" w14:textId="49113A7A" w:rsidR="00F511DD" w:rsidRPr="00F517A5" w:rsidRDefault="00615937" w:rsidP="00F511DD">
      <w:pPr>
        <w:pStyle w:val="Para1"/>
      </w:pPr>
      <w:r w:rsidRPr="00F517A5">
        <w:lastRenderedPageBreak/>
        <w:t>W</w:t>
      </w:r>
      <w:r w:rsidR="00F511DD" w:rsidRPr="00F517A5">
        <w:t xml:space="preserve">orking </w:t>
      </w:r>
      <w:r w:rsidRPr="00F517A5">
        <w:t>G</w:t>
      </w:r>
      <w:r w:rsidR="00F511DD" w:rsidRPr="00F517A5">
        <w:t xml:space="preserve">roup </w:t>
      </w:r>
      <w:r w:rsidR="00FA69E0" w:rsidRPr="00F517A5">
        <w:t xml:space="preserve">II </w:t>
      </w:r>
      <w:r w:rsidR="00F511DD" w:rsidRPr="00F517A5">
        <w:t xml:space="preserve">agreed to establish a contact group chaired by Rita </w:t>
      </w:r>
      <w:proofErr w:type="spellStart"/>
      <w:r w:rsidR="00F511DD" w:rsidRPr="00F517A5">
        <w:t>Andorkò</w:t>
      </w:r>
      <w:proofErr w:type="spellEnd"/>
      <w:r w:rsidR="00F511DD" w:rsidRPr="00F517A5">
        <w:t xml:space="preserve"> (Hungary) and </w:t>
      </w:r>
      <w:proofErr w:type="spellStart"/>
      <w:r w:rsidR="00F511DD" w:rsidRPr="00F517A5">
        <w:t>Rigobert</w:t>
      </w:r>
      <w:proofErr w:type="spellEnd"/>
      <w:r w:rsidR="00F511DD" w:rsidRPr="00F517A5">
        <w:t xml:space="preserve"> </w:t>
      </w:r>
      <w:proofErr w:type="spellStart"/>
      <w:r w:rsidR="00F511DD" w:rsidRPr="00F517A5">
        <w:t>Ntep</w:t>
      </w:r>
      <w:proofErr w:type="spellEnd"/>
      <w:r w:rsidR="00F511DD" w:rsidRPr="00F517A5">
        <w:t xml:space="preserve"> (Cameroon) with the mandate to resolve the issues associated with bracketed text in the draft decisions. </w:t>
      </w:r>
    </w:p>
    <w:p w14:paraId="4EDF70D3" w14:textId="0E0610ED" w:rsidR="00F511DD" w:rsidRPr="00F517A5" w:rsidRDefault="00F511DD" w:rsidP="00F511DD">
      <w:pPr>
        <w:pStyle w:val="Para1"/>
      </w:pPr>
      <w:r w:rsidRPr="00F517A5">
        <w:t xml:space="preserve">At its </w:t>
      </w:r>
      <w:r w:rsidR="001B1549" w:rsidRPr="00F517A5">
        <w:t>6th</w:t>
      </w:r>
      <w:r w:rsidRPr="00F517A5">
        <w:t xml:space="preserve"> meeting, on 10 December</w:t>
      </w:r>
      <w:r w:rsidR="00AB22D7" w:rsidRPr="00F517A5">
        <w:t xml:space="preserve"> 2022</w:t>
      </w:r>
      <w:r w:rsidRPr="00F517A5">
        <w:t xml:space="preserve">, </w:t>
      </w:r>
      <w:r w:rsidR="00615937" w:rsidRPr="00F517A5">
        <w:t>W</w:t>
      </w:r>
      <w:r w:rsidRPr="00F517A5">
        <w:t xml:space="preserve">orking </w:t>
      </w:r>
      <w:r w:rsidR="00615937" w:rsidRPr="00F517A5">
        <w:t>G</w:t>
      </w:r>
      <w:r w:rsidRPr="00F517A5">
        <w:t xml:space="preserve">roup </w:t>
      </w:r>
      <w:r w:rsidR="00670D87" w:rsidRPr="00F517A5">
        <w:t xml:space="preserve">II </w:t>
      </w:r>
      <w:r w:rsidRPr="00F517A5">
        <w:t>heard an interim report on the work of the contact group.</w:t>
      </w:r>
    </w:p>
    <w:p w14:paraId="6CF83A79" w14:textId="061C3A18" w:rsidR="00F511DD" w:rsidRPr="00F517A5" w:rsidRDefault="00F511DD" w:rsidP="00F511DD">
      <w:pPr>
        <w:pStyle w:val="Para1"/>
      </w:pPr>
      <w:r w:rsidRPr="00F517A5">
        <w:t xml:space="preserve">At its </w:t>
      </w:r>
      <w:r w:rsidR="001B1549" w:rsidRPr="00F517A5">
        <w:t>7th</w:t>
      </w:r>
      <w:r w:rsidRPr="00F517A5">
        <w:t xml:space="preserve"> meeting, on 13 December</w:t>
      </w:r>
      <w:r w:rsidR="00AB22D7" w:rsidRPr="00F517A5">
        <w:t xml:space="preserve"> 2022</w:t>
      </w:r>
      <w:r w:rsidRPr="00F517A5">
        <w:t xml:space="preserve">, </w:t>
      </w:r>
      <w:r w:rsidR="002A7F20" w:rsidRPr="00F517A5">
        <w:t>W</w:t>
      </w:r>
      <w:r w:rsidRPr="00F517A5">
        <w:t xml:space="preserve">orking </w:t>
      </w:r>
      <w:r w:rsidR="002A7F20" w:rsidRPr="00F517A5">
        <w:t>G</w:t>
      </w:r>
      <w:r w:rsidRPr="00F517A5">
        <w:t xml:space="preserve">roup </w:t>
      </w:r>
      <w:r w:rsidR="00670D87" w:rsidRPr="00F517A5">
        <w:t xml:space="preserve">II </w:t>
      </w:r>
      <w:r w:rsidRPr="00F517A5">
        <w:t>heard a further report on the work of the contact group.</w:t>
      </w:r>
    </w:p>
    <w:p w14:paraId="6CBD7189" w14:textId="6CE633E3" w:rsidR="00F511DD" w:rsidRPr="00F517A5" w:rsidRDefault="00F511DD" w:rsidP="00F511DD">
      <w:pPr>
        <w:pStyle w:val="Para1"/>
      </w:pPr>
      <w:r w:rsidRPr="00F517A5">
        <w:t xml:space="preserve">At its </w:t>
      </w:r>
      <w:r w:rsidR="001B1549" w:rsidRPr="00F517A5">
        <w:t>8th</w:t>
      </w:r>
      <w:r w:rsidRPr="00F517A5">
        <w:t xml:space="preserve"> meeting, on 13 December</w:t>
      </w:r>
      <w:r w:rsidR="00AB22D7" w:rsidRPr="00F517A5">
        <w:t xml:space="preserve"> 2022</w:t>
      </w:r>
      <w:r w:rsidRPr="00F517A5">
        <w:t xml:space="preserve">, </w:t>
      </w:r>
      <w:r w:rsidR="002A7F20" w:rsidRPr="00F517A5">
        <w:t>W</w:t>
      </w:r>
      <w:r w:rsidRPr="00F517A5">
        <w:t xml:space="preserve">orking </w:t>
      </w:r>
      <w:r w:rsidR="002A7F20" w:rsidRPr="00F517A5">
        <w:t>G</w:t>
      </w:r>
      <w:r w:rsidRPr="00F517A5">
        <w:t xml:space="preserve">roup </w:t>
      </w:r>
      <w:r w:rsidR="00670D87" w:rsidRPr="00F517A5">
        <w:t xml:space="preserve">II </w:t>
      </w:r>
      <w:r w:rsidRPr="00F517A5">
        <w:t xml:space="preserve">considered two revised draft decisions submitted by </w:t>
      </w:r>
      <w:r w:rsidR="00571C54" w:rsidRPr="00F517A5">
        <w:t>its</w:t>
      </w:r>
      <w:r w:rsidRPr="00F517A5">
        <w:t xml:space="preserve"> Chair and approved them, as orally amended, for transmission to </w:t>
      </w:r>
      <w:r w:rsidR="00E406EC" w:rsidRPr="00F517A5">
        <w:t xml:space="preserve">the </w:t>
      </w:r>
      <w:r w:rsidRPr="00F517A5">
        <w:t xml:space="preserve">plenary </w:t>
      </w:r>
      <w:r w:rsidR="00184CD0" w:rsidRPr="00F517A5">
        <w:t xml:space="preserve">session </w:t>
      </w:r>
      <w:r w:rsidRPr="00F517A5">
        <w:t xml:space="preserve">as draft decisions CBD/CP/MOP/10/L.13 and CBD/CP/MOP/10/L.14. </w:t>
      </w:r>
    </w:p>
    <w:p w14:paraId="37F53174" w14:textId="12635D33" w:rsidR="00CF582B" w:rsidRPr="00F517A5" w:rsidRDefault="00CF582B" w:rsidP="00CF582B">
      <w:pPr>
        <w:pStyle w:val="Para1"/>
      </w:pPr>
      <w:r w:rsidRPr="00F517A5">
        <w:t xml:space="preserve">At </w:t>
      </w:r>
      <w:r w:rsidR="001A3E6A" w:rsidRPr="00F517A5">
        <w:t>its</w:t>
      </w:r>
      <w:r w:rsidRPr="00F517A5">
        <w:t xml:space="preserve"> </w:t>
      </w:r>
      <w:r w:rsidR="001B1549" w:rsidRPr="00F517A5">
        <w:t>5th</w:t>
      </w:r>
      <w:r w:rsidRPr="00F517A5">
        <w:t xml:space="preserve"> plenary session, the Conference of the Parties serving as the meeting of the Parties </w:t>
      </w:r>
      <w:r w:rsidR="001B1549" w:rsidRPr="00F517A5">
        <w:rPr>
          <w:rFonts w:asciiTheme="majorBidi" w:eastAsia="MS Mincho" w:hAnsiTheme="majorBidi" w:cstheme="majorBidi"/>
          <w:bCs/>
        </w:rPr>
        <w:t>to the Cartagena Protocol</w:t>
      </w:r>
      <w:r w:rsidR="001B1549" w:rsidRPr="00F517A5">
        <w:t xml:space="preserve"> </w:t>
      </w:r>
      <w:r w:rsidR="00240FC8" w:rsidRPr="00F517A5">
        <w:t>adopted the</w:t>
      </w:r>
      <w:r w:rsidRPr="00F517A5">
        <w:t xml:space="preserve"> draft decisions as decisions CP-10/</w:t>
      </w:r>
      <w:r w:rsidR="008B4BFE" w:rsidRPr="00F517A5">
        <w:t>3</w:t>
      </w:r>
      <w:r w:rsidRPr="00F517A5">
        <w:t xml:space="preserve"> and CP-10/</w:t>
      </w:r>
      <w:r w:rsidR="008B4BFE" w:rsidRPr="00F517A5">
        <w:t>4</w:t>
      </w:r>
      <w:r w:rsidRPr="00F517A5">
        <w:t>, respectively.</w:t>
      </w:r>
    </w:p>
    <w:p w14:paraId="167770C9" w14:textId="08FB2BDF" w:rsidR="00C85B3F" w:rsidRPr="00AB4316" w:rsidRDefault="00B43A65" w:rsidP="00AB4316">
      <w:pPr>
        <w:pStyle w:val="BodyText"/>
        <w:spacing w:before="240"/>
        <w:ind w:firstLine="0"/>
        <w:jc w:val="center"/>
        <w:rPr>
          <w:b/>
          <w:bCs/>
        </w:rPr>
      </w:pPr>
      <w:r w:rsidRPr="00AB4316">
        <w:rPr>
          <w:b/>
          <w:bCs/>
        </w:rPr>
        <w:t>Item 8</w:t>
      </w:r>
      <w:r w:rsidR="008D5E8B" w:rsidRPr="00AB4316">
        <w:rPr>
          <w:b/>
          <w:bCs/>
        </w:rPr>
        <w:t>.</w:t>
      </w:r>
      <w:r w:rsidRPr="00AB4316">
        <w:rPr>
          <w:b/>
          <w:bCs/>
        </w:rPr>
        <w:tab/>
        <w:t>Monitoring and reporting (</w:t>
      </w:r>
      <w:r w:rsidR="007424F6" w:rsidRPr="00AB4316">
        <w:rPr>
          <w:b/>
          <w:bCs/>
        </w:rPr>
        <w:t>A</w:t>
      </w:r>
      <w:r w:rsidRPr="00AB4316">
        <w:rPr>
          <w:b/>
          <w:bCs/>
        </w:rPr>
        <w:t>rticle 33)</w:t>
      </w:r>
    </w:p>
    <w:p w14:paraId="38C5CEEA" w14:textId="48F7C207" w:rsidR="00066852" w:rsidRPr="00F517A5" w:rsidRDefault="00066852" w:rsidP="002D6D61">
      <w:pPr>
        <w:pStyle w:val="Para1"/>
        <w:rPr>
          <w:bCs/>
        </w:rPr>
      </w:pPr>
      <w:r w:rsidRPr="00F517A5">
        <w:t xml:space="preserve">Working </w:t>
      </w:r>
      <w:r w:rsidR="001A3E6A" w:rsidRPr="00F517A5">
        <w:t>G</w:t>
      </w:r>
      <w:r w:rsidRPr="00F517A5">
        <w:t xml:space="preserve">roup II </w:t>
      </w:r>
      <w:r w:rsidR="00920BBC" w:rsidRPr="00F517A5">
        <w:t>considered</w:t>
      </w:r>
      <w:r w:rsidRPr="00F517A5">
        <w:t xml:space="preserve"> </w:t>
      </w:r>
      <w:r w:rsidR="007871BE" w:rsidRPr="00F517A5">
        <w:t xml:space="preserve">agenda </w:t>
      </w:r>
      <w:r w:rsidRPr="00F517A5">
        <w:t xml:space="preserve">item 8 at its </w:t>
      </w:r>
      <w:r w:rsidR="00F211FF" w:rsidRPr="00F517A5">
        <w:t>1st</w:t>
      </w:r>
      <w:r w:rsidRPr="00F517A5">
        <w:t xml:space="preserve"> meeting. I</w:t>
      </w:r>
      <w:r w:rsidR="00920BBC" w:rsidRPr="00F517A5">
        <w:t xml:space="preserve">t </w:t>
      </w:r>
      <w:r w:rsidRPr="00F517A5">
        <w:t xml:space="preserve">had before it </w:t>
      </w:r>
      <w:r w:rsidRPr="00F517A5">
        <w:rPr>
          <w:rFonts w:asciiTheme="majorBidi" w:eastAsia="MS Mincho" w:hAnsiTheme="majorBidi" w:cstheme="majorBidi"/>
          <w:color w:val="000000" w:themeColor="text1"/>
        </w:rPr>
        <w:t xml:space="preserve">a draft decision, </w:t>
      </w:r>
      <w:r w:rsidR="00FF4293" w:rsidRPr="00F517A5">
        <w:rPr>
          <w:rFonts w:asciiTheme="majorBidi" w:eastAsia="MS Mincho" w:hAnsiTheme="majorBidi" w:cstheme="majorBidi"/>
          <w:color w:val="000000" w:themeColor="text1"/>
        </w:rPr>
        <w:t xml:space="preserve">as </w:t>
      </w:r>
      <w:r w:rsidRPr="00F517A5">
        <w:rPr>
          <w:rFonts w:asciiTheme="majorBidi" w:eastAsia="MS Mincho" w:hAnsiTheme="majorBidi" w:cstheme="majorBidi"/>
          <w:color w:val="000000" w:themeColor="text1"/>
        </w:rPr>
        <w:t>set out in the compilation of draft decisions</w:t>
      </w:r>
      <w:r w:rsidR="00E354B5" w:rsidRPr="00F517A5">
        <w:rPr>
          <w:rFonts w:asciiTheme="majorBidi" w:eastAsia="MS Mincho" w:hAnsiTheme="majorBidi" w:cstheme="majorBidi"/>
          <w:color w:val="000000" w:themeColor="text1"/>
        </w:rPr>
        <w:t>,</w:t>
      </w:r>
      <w:r w:rsidRPr="00F517A5">
        <w:rPr>
          <w:rFonts w:asciiTheme="majorBidi" w:eastAsia="MS Mincho" w:hAnsiTheme="majorBidi" w:cstheme="majorBidi"/>
          <w:color w:val="000000" w:themeColor="text1"/>
        </w:rPr>
        <w:t xml:space="preserve"> </w:t>
      </w:r>
      <w:r w:rsidRPr="00F517A5">
        <w:rPr>
          <w:rFonts w:cstheme="minorHAnsi"/>
        </w:rPr>
        <w:t xml:space="preserve">a </w:t>
      </w:r>
      <w:r w:rsidRPr="00F517A5">
        <w:rPr>
          <w:rFonts w:asciiTheme="majorBidi" w:eastAsia="MS Mincho" w:hAnsiTheme="majorBidi" w:cstheme="majorBidi"/>
          <w:color w:val="000000" w:themeColor="text1"/>
        </w:rPr>
        <w:t xml:space="preserve">note by the Executive Secretary </w:t>
      </w:r>
      <w:r w:rsidRPr="00F517A5">
        <w:t>containing</w:t>
      </w:r>
      <w:r w:rsidRPr="00F517A5">
        <w:rPr>
          <w:rFonts w:asciiTheme="majorBidi" w:eastAsia="MS Mincho" w:hAnsiTheme="majorBidi" w:cstheme="majorBidi"/>
          <w:color w:val="000000" w:themeColor="text1"/>
        </w:rPr>
        <w:t xml:space="preserve"> an overview of the status of submission of fourth national reports and the draft reporting format for the fifth national reports (CBD/CP/MOP/10/5) and, as an information document, a</w:t>
      </w:r>
      <w:r w:rsidRPr="00F517A5">
        <w:rPr>
          <w:rFonts w:asciiTheme="majorBidi" w:eastAsia="MS Mincho" w:hAnsiTheme="majorBidi" w:cstheme="majorBidi"/>
        </w:rPr>
        <w:t xml:space="preserve"> reference table showing </w:t>
      </w:r>
      <w:r w:rsidRPr="00F517A5">
        <w:t>how the questions in the format for the fifth national report correspond to questions in the fourth national report (C</w:t>
      </w:r>
      <w:r w:rsidRPr="00F517A5">
        <w:rPr>
          <w:rFonts w:asciiTheme="majorBidi" w:eastAsia="MS Mincho" w:hAnsiTheme="majorBidi" w:cstheme="majorBidi"/>
        </w:rPr>
        <w:t>BD/CP/MOP/10/INF/3)</w:t>
      </w:r>
      <w:r w:rsidRPr="00F517A5">
        <w:t xml:space="preserve">. </w:t>
      </w:r>
    </w:p>
    <w:p w14:paraId="179FAEF1" w14:textId="7A9E4AE6" w:rsidR="00066852" w:rsidRPr="00F517A5" w:rsidRDefault="00066852" w:rsidP="00066852">
      <w:pPr>
        <w:pStyle w:val="Para1"/>
      </w:pPr>
      <w:r w:rsidRPr="00F517A5">
        <w:t xml:space="preserve">Statements were made by representatives of </w:t>
      </w:r>
      <w:r w:rsidR="004A3BF6" w:rsidRPr="00F517A5">
        <w:t xml:space="preserve">the following Parties: </w:t>
      </w:r>
      <w:r w:rsidRPr="00F517A5">
        <w:t xml:space="preserve">Colombia, European Union and its 27 member States, India, Malaysia, New </w:t>
      </w:r>
      <w:proofErr w:type="gramStart"/>
      <w:r w:rsidRPr="00F517A5">
        <w:t>Zealand</w:t>
      </w:r>
      <w:proofErr w:type="gramEnd"/>
      <w:r w:rsidRPr="00F517A5">
        <w:t xml:space="preserve"> and South Africa.</w:t>
      </w:r>
    </w:p>
    <w:p w14:paraId="64071569" w14:textId="607CD2DE" w:rsidR="00066852" w:rsidRPr="00F517A5" w:rsidRDefault="00B01F38" w:rsidP="00066852">
      <w:pPr>
        <w:pStyle w:val="Para1"/>
      </w:pPr>
      <w:r w:rsidRPr="00F517A5">
        <w:rPr>
          <w:color w:val="000000"/>
        </w:rPr>
        <w:t>W</w:t>
      </w:r>
      <w:r w:rsidR="00066852" w:rsidRPr="00F517A5">
        <w:rPr>
          <w:color w:val="000000"/>
        </w:rPr>
        <w:t xml:space="preserve">orking </w:t>
      </w:r>
      <w:r w:rsidR="001A3E6A" w:rsidRPr="00F517A5">
        <w:rPr>
          <w:color w:val="000000"/>
        </w:rPr>
        <w:t>G</w:t>
      </w:r>
      <w:r w:rsidR="00066852" w:rsidRPr="00F517A5">
        <w:rPr>
          <w:color w:val="000000"/>
        </w:rPr>
        <w:t xml:space="preserve">roup </w:t>
      </w:r>
      <w:r w:rsidR="004353D2" w:rsidRPr="00F517A5">
        <w:rPr>
          <w:color w:val="000000"/>
        </w:rPr>
        <w:t xml:space="preserve">II </w:t>
      </w:r>
      <w:r w:rsidR="00066852" w:rsidRPr="00F517A5">
        <w:t xml:space="preserve">agreed that </w:t>
      </w:r>
      <w:r w:rsidR="0078174B" w:rsidRPr="00F517A5">
        <w:t>its</w:t>
      </w:r>
      <w:r w:rsidR="00066852" w:rsidRPr="00F517A5">
        <w:t xml:space="preserve"> Chair would prepare a revised draft decision for its consideration.</w:t>
      </w:r>
    </w:p>
    <w:p w14:paraId="3E79A25D" w14:textId="70EDEE34" w:rsidR="000A4410" w:rsidRPr="00F517A5" w:rsidRDefault="00066852" w:rsidP="00066852">
      <w:pPr>
        <w:pStyle w:val="Para1"/>
      </w:pPr>
      <w:r w:rsidRPr="00F517A5">
        <w:t xml:space="preserve">At its </w:t>
      </w:r>
      <w:r w:rsidR="001B1549" w:rsidRPr="00F517A5">
        <w:t>4th</w:t>
      </w:r>
      <w:r w:rsidRPr="00F517A5">
        <w:t xml:space="preserve"> meeting, </w:t>
      </w:r>
      <w:r w:rsidR="001A3E6A" w:rsidRPr="00F517A5">
        <w:rPr>
          <w:color w:val="000000"/>
        </w:rPr>
        <w:t>W</w:t>
      </w:r>
      <w:r w:rsidRPr="00F517A5">
        <w:rPr>
          <w:color w:val="000000"/>
        </w:rPr>
        <w:t xml:space="preserve">orking </w:t>
      </w:r>
      <w:r w:rsidR="001A3E6A" w:rsidRPr="00F517A5">
        <w:rPr>
          <w:color w:val="000000"/>
        </w:rPr>
        <w:t>G</w:t>
      </w:r>
      <w:r w:rsidRPr="00F517A5">
        <w:rPr>
          <w:color w:val="000000"/>
        </w:rPr>
        <w:t>roup</w:t>
      </w:r>
      <w:r w:rsidRPr="00F517A5">
        <w:t xml:space="preserve"> </w:t>
      </w:r>
      <w:r w:rsidR="004353D2" w:rsidRPr="00F517A5">
        <w:t xml:space="preserve">II </w:t>
      </w:r>
      <w:r w:rsidRPr="00F517A5">
        <w:t xml:space="preserve">considered the revised draft decision submitted by </w:t>
      </w:r>
      <w:r w:rsidR="0078174B" w:rsidRPr="00F517A5">
        <w:t>its</w:t>
      </w:r>
      <w:r w:rsidRPr="00F517A5">
        <w:t xml:space="preserve"> Chair and approved it, as orally amended, for transmission to </w:t>
      </w:r>
      <w:r w:rsidR="00184CD0" w:rsidRPr="00F517A5">
        <w:t xml:space="preserve">the </w:t>
      </w:r>
      <w:r w:rsidRPr="00F517A5">
        <w:t xml:space="preserve">plenary </w:t>
      </w:r>
      <w:r w:rsidR="00184CD0" w:rsidRPr="00F517A5">
        <w:t xml:space="preserve">session </w:t>
      </w:r>
      <w:r w:rsidRPr="00F517A5">
        <w:t>as draft decision CBD/CP/MOP/10/L</w:t>
      </w:r>
      <w:r w:rsidRPr="00F517A5">
        <w:rPr>
          <w:rFonts w:eastAsia="Batang"/>
        </w:rPr>
        <w:t>.4.</w:t>
      </w:r>
    </w:p>
    <w:p w14:paraId="547B640F" w14:textId="32F39C56" w:rsidR="00B566C9" w:rsidRPr="00F517A5" w:rsidRDefault="00B566C9" w:rsidP="00B566C9">
      <w:pPr>
        <w:pStyle w:val="Para1"/>
        <w:rPr>
          <w:color w:val="000000"/>
        </w:rPr>
      </w:pPr>
      <w:r w:rsidRPr="00F517A5">
        <w:t xml:space="preserve">At </w:t>
      </w:r>
      <w:r w:rsidR="001A3E6A" w:rsidRPr="00F517A5">
        <w:t>its</w:t>
      </w:r>
      <w:r w:rsidRPr="00F517A5">
        <w:t xml:space="preserve"> </w:t>
      </w:r>
      <w:r w:rsidR="001B1549" w:rsidRPr="00F517A5">
        <w:t>2nd</w:t>
      </w:r>
      <w:r w:rsidRPr="00F517A5">
        <w:t xml:space="preserve"> plenary session, the Conference of the Parties serving as the meeting of the Parties </w:t>
      </w:r>
      <w:r w:rsidR="001B1549" w:rsidRPr="00F517A5">
        <w:rPr>
          <w:rFonts w:asciiTheme="majorBidi" w:eastAsia="MS Mincho" w:hAnsiTheme="majorBidi" w:cstheme="majorBidi"/>
          <w:bCs/>
        </w:rPr>
        <w:t>to the Cartagena Protocol</w:t>
      </w:r>
      <w:r w:rsidR="001B1549" w:rsidRPr="00F517A5">
        <w:t xml:space="preserve"> </w:t>
      </w:r>
      <w:r w:rsidR="009A3714" w:rsidRPr="00F517A5">
        <w:t>adopted</w:t>
      </w:r>
      <w:r w:rsidRPr="00F517A5">
        <w:t xml:space="preserve"> </w:t>
      </w:r>
      <w:r w:rsidR="003352A7" w:rsidRPr="00F517A5">
        <w:t xml:space="preserve">the </w:t>
      </w:r>
      <w:r w:rsidRPr="00F517A5">
        <w:t xml:space="preserve">draft decision </w:t>
      </w:r>
      <w:r w:rsidRPr="00F517A5">
        <w:rPr>
          <w:color w:val="000000"/>
        </w:rPr>
        <w:t>as decision CP</w:t>
      </w:r>
      <w:r w:rsidRPr="00F517A5">
        <w:rPr>
          <w:color w:val="000000"/>
        </w:rPr>
        <w:noBreakHyphen/>
        <w:t>10/</w:t>
      </w:r>
      <w:r w:rsidR="004E517A" w:rsidRPr="00F517A5">
        <w:rPr>
          <w:color w:val="000000"/>
        </w:rPr>
        <w:t>9</w:t>
      </w:r>
      <w:r w:rsidRPr="00F517A5">
        <w:rPr>
          <w:color w:val="000000"/>
        </w:rPr>
        <w:t>.</w:t>
      </w:r>
    </w:p>
    <w:p w14:paraId="7F3B7546" w14:textId="02B01EBB" w:rsidR="00C40DD5" w:rsidRPr="00F517A5" w:rsidRDefault="00345D47" w:rsidP="00AB4316">
      <w:pPr>
        <w:keepNext/>
        <w:keepLines/>
        <w:kinsoku w:val="0"/>
        <w:overflowPunct w:val="0"/>
        <w:autoSpaceDE w:val="0"/>
        <w:autoSpaceDN w:val="0"/>
        <w:spacing w:before="240" w:after="120"/>
        <w:ind w:left="1712" w:right="970" w:hanging="992"/>
        <w:jc w:val="left"/>
        <w:rPr>
          <w:rFonts w:asciiTheme="majorBidi" w:hAnsiTheme="majorBidi" w:cstheme="majorBidi"/>
          <w:b/>
          <w:bCs/>
          <w:caps/>
          <w:snapToGrid w:val="0"/>
          <w:kern w:val="22"/>
        </w:rPr>
      </w:pPr>
      <w:r w:rsidRPr="00F517A5">
        <w:rPr>
          <w:rFonts w:asciiTheme="majorBidi" w:hAnsiTheme="majorBidi" w:cstheme="majorBidi"/>
          <w:b/>
          <w:bCs/>
          <w:snapToGrid w:val="0"/>
          <w:kern w:val="22"/>
        </w:rPr>
        <w:t>Item 9</w:t>
      </w:r>
      <w:r w:rsidR="008D5E8B" w:rsidRPr="00F517A5">
        <w:rPr>
          <w:rFonts w:asciiTheme="majorBidi" w:hAnsiTheme="majorBidi" w:cstheme="majorBidi"/>
          <w:b/>
          <w:bCs/>
          <w:caps/>
          <w:snapToGrid w:val="0"/>
          <w:kern w:val="22"/>
        </w:rPr>
        <w:t>.</w:t>
      </w:r>
      <w:r w:rsidRPr="00F517A5">
        <w:rPr>
          <w:rFonts w:asciiTheme="majorBidi" w:hAnsiTheme="majorBidi" w:cstheme="majorBidi"/>
          <w:b/>
          <w:bCs/>
          <w:snapToGrid w:val="0"/>
          <w:kern w:val="22"/>
        </w:rPr>
        <w:tab/>
        <w:t>Assessment and review of the effectiveness of the Protocol (</w:t>
      </w:r>
      <w:r w:rsidR="007424F6" w:rsidRPr="00F517A5">
        <w:rPr>
          <w:rFonts w:asciiTheme="majorBidi" w:hAnsiTheme="majorBidi" w:cstheme="majorBidi"/>
          <w:b/>
          <w:bCs/>
          <w:snapToGrid w:val="0"/>
          <w:kern w:val="22"/>
        </w:rPr>
        <w:t>A</w:t>
      </w:r>
      <w:r w:rsidRPr="00F517A5">
        <w:rPr>
          <w:rFonts w:asciiTheme="majorBidi" w:hAnsiTheme="majorBidi" w:cstheme="majorBidi"/>
          <w:b/>
          <w:bCs/>
          <w:snapToGrid w:val="0"/>
          <w:kern w:val="22"/>
        </w:rPr>
        <w:t>rticle 35) and final evaluation of the Strategic Plan for the Cartagena Protocol on Biosafety for the period 2011</w:t>
      </w:r>
      <w:r w:rsidR="006165BD" w:rsidRPr="00F517A5">
        <w:rPr>
          <w:rFonts w:asciiTheme="majorBidi" w:hAnsiTheme="majorBidi" w:cstheme="majorBidi"/>
          <w:b/>
          <w:bCs/>
          <w:snapToGrid w:val="0"/>
          <w:kern w:val="22"/>
        </w:rPr>
        <w:t>–</w:t>
      </w:r>
      <w:r w:rsidRPr="00F517A5">
        <w:rPr>
          <w:rFonts w:asciiTheme="majorBidi" w:hAnsiTheme="majorBidi" w:cstheme="majorBidi"/>
          <w:b/>
          <w:bCs/>
          <w:snapToGrid w:val="0"/>
          <w:kern w:val="22"/>
        </w:rPr>
        <w:t>2020</w:t>
      </w:r>
    </w:p>
    <w:p w14:paraId="670D885A" w14:textId="7C338940" w:rsidR="001062E3" w:rsidRPr="00F517A5" w:rsidRDefault="001062E3" w:rsidP="002D6D61">
      <w:pPr>
        <w:pStyle w:val="Para1"/>
        <w:rPr>
          <w:bCs/>
        </w:rPr>
      </w:pPr>
      <w:r w:rsidRPr="00F517A5">
        <w:t xml:space="preserve">Working </w:t>
      </w:r>
      <w:r w:rsidR="001A3E6A" w:rsidRPr="00F517A5">
        <w:t>G</w:t>
      </w:r>
      <w:r w:rsidRPr="00F517A5">
        <w:t xml:space="preserve">roup II </w:t>
      </w:r>
      <w:r w:rsidR="001632F1" w:rsidRPr="00F517A5">
        <w:t>considered</w:t>
      </w:r>
      <w:r w:rsidRPr="00F517A5">
        <w:t xml:space="preserve"> </w:t>
      </w:r>
      <w:r w:rsidR="007871BE" w:rsidRPr="00F517A5">
        <w:t xml:space="preserve">agenda </w:t>
      </w:r>
      <w:r w:rsidRPr="00F517A5">
        <w:t xml:space="preserve">item 9 at its </w:t>
      </w:r>
      <w:r w:rsidR="00F211FF" w:rsidRPr="00F517A5">
        <w:t>1st</w:t>
      </w:r>
      <w:r w:rsidRPr="00F517A5">
        <w:t xml:space="preserve"> meeting. I</w:t>
      </w:r>
      <w:r w:rsidR="008D6D14" w:rsidRPr="00F517A5">
        <w:t>t</w:t>
      </w:r>
      <w:r w:rsidRPr="00F517A5">
        <w:t xml:space="preserve"> had before it a draft decision based on recommendation 3/2 of the Subsidiary Body on Implementation, </w:t>
      </w:r>
      <w:r w:rsidR="004F26F2" w:rsidRPr="00F517A5">
        <w:t xml:space="preserve">as </w:t>
      </w:r>
      <w:r w:rsidRPr="00F517A5">
        <w:t xml:space="preserve">set out in the compilation of draft decisions </w:t>
      </w:r>
      <w:r w:rsidR="00A3475E" w:rsidRPr="00F517A5">
        <w:t xml:space="preserve">and, </w:t>
      </w:r>
      <w:r w:rsidRPr="00F517A5">
        <w:t>as an information document</w:t>
      </w:r>
      <w:r w:rsidR="00A3475E" w:rsidRPr="00F517A5">
        <w:t>,</w:t>
      </w:r>
      <w:r w:rsidRPr="00F517A5">
        <w:t xml:space="preserve"> an update to the analysis of data from the fourth national reports (CBD/CP/MOP/10/INF/2).</w:t>
      </w:r>
    </w:p>
    <w:p w14:paraId="0D34DB76" w14:textId="73F3CB8C" w:rsidR="001062E3" w:rsidRPr="00F517A5" w:rsidRDefault="001A3E6A" w:rsidP="001062E3">
      <w:pPr>
        <w:pStyle w:val="Para1"/>
      </w:pPr>
      <w:r w:rsidRPr="00F517A5">
        <w:t>W</w:t>
      </w:r>
      <w:r w:rsidR="001062E3" w:rsidRPr="00F517A5">
        <w:t xml:space="preserve">orking </w:t>
      </w:r>
      <w:r w:rsidRPr="00F517A5">
        <w:t>G</w:t>
      </w:r>
      <w:r w:rsidR="001062E3" w:rsidRPr="00F517A5">
        <w:t xml:space="preserve">roup </w:t>
      </w:r>
      <w:r w:rsidR="00477B2C" w:rsidRPr="00F517A5">
        <w:t xml:space="preserve">II </w:t>
      </w:r>
      <w:r w:rsidR="001062E3" w:rsidRPr="00F517A5">
        <w:t xml:space="preserve">agreed that </w:t>
      </w:r>
      <w:r w:rsidR="00C93AB5" w:rsidRPr="00F517A5">
        <w:t>its</w:t>
      </w:r>
      <w:r w:rsidR="001062E3" w:rsidRPr="00F517A5">
        <w:t xml:space="preserve"> Chair would prepare a revised draft decision for its consideration.</w:t>
      </w:r>
    </w:p>
    <w:p w14:paraId="16894788" w14:textId="60255F86" w:rsidR="001062E3" w:rsidRPr="00F517A5" w:rsidRDefault="001062E3" w:rsidP="001062E3">
      <w:pPr>
        <w:pStyle w:val="Para1"/>
      </w:pPr>
      <w:r w:rsidRPr="00F517A5">
        <w:t xml:space="preserve">At its </w:t>
      </w:r>
      <w:r w:rsidR="001B1549" w:rsidRPr="00F517A5">
        <w:t>4th</w:t>
      </w:r>
      <w:r w:rsidRPr="00F517A5">
        <w:t xml:space="preserve"> meeting, </w:t>
      </w:r>
      <w:r w:rsidR="001A3E6A" w:rsidRPr="00F517A5">
        <w:t>W</w:t>
      </w:r>
      <w:r w:rsidRPr="00F517A5">
        <w:t xml:space="preserve">orking </w:t>
      </w:r>
      <w:r w:rsidR="001A3E6A" w:rsidRPr="00F517A5">
        <w:t>G</w:t>
      </w:r>
      <w:r w:rsidRPr="00F517A5">
        <w:t xml:space="preserve">roup </w:t>
      </w:r>
      <w:r w:rsidR="00796879" w:rsidRPr="00F517A5">
        <w:t xml:space="preserve">II </w:t>
      </w:r>
      <w:r w:rsidRPr="00F517A5">
        <w:t xml:space="preserve">considered the revised draft decision submitted by </w:t>
      </w:r>
      <w:r w:rsidR="00A52D1D" w:rsidRPr="00F517A5">
        <w:t>its</w:t>
      </w:r>
      <w:r w:rsidRPr="00F517A5">
        <w:t xml:space="preserve"> Chair and approved it, as orally amended, for transmission to </w:t>
      </w:r>
      <w:r w:rsidR="00184CD0" w:rsidRPr="00F517A5">
        <w:t xml:space="preserve">the </w:t>
      </w:r>
      <w:r w:rsidRPr="00F517A5">
        <w:t xml:space="preserve">plenary </w:t>
      </w:r>
      <w:r w:rsidR="00184CD0" w:rsidRPr="00F517A5">
        <w:t xml:space="preserve">session </w:t>
      </w:r>
      <w:r w:rsidRPr="00F517A5">
        <w:t>as draft decision CBD/CP/MOP/10/L</w:t>
      </w:r>
      <w:r w:rsidRPr="00F517A5">
        <w:rPr>
          <w:rFonts w:eastAsia="Batang"/>
        </w:rPr>
        <w:t>.9.</w:t>
      </w:r>
    </w:p>
    <w:p w14:paraId="1137A968" w14:textId="317118CF" w:rsidR="00097EE2" w:rsidRPr="00F517A5" w:rsidRDefault="00097EE2">
      <w:pPr>
        <w:pStyle w:val="Para1"/>
        <w:suppressLineNumbers/>
        <w:suppressAutoHyphens/>
        <w:kinsoku w:val="0"/>
        <w:overflowPunct w:val="0"/>
        <w:autoSpaceDE w:val="0"/>
        <w:autoSpaceDN w:val="0"/>
        <w:snapToGrid w:val="0"/>
      </w:pPr>
      <w:r w:rsidRPr="00F517A5">
        <w:t xml:space="preserve">At </w:t>
      </w:r>
      <w:r w:rsidR="001A3E6A" w:rsidRPr="00F517A5">
        <w:t>its</w:t>
      </w:r>
      <w:r w:rsidRPr="00F517A5">
        <w:t xml:space="preserve"> </w:t>
      </w:r>
      <w:r w:rsidR="001B1549" w:rsidRPr="00F517A5">
        <w:t>2nd</w:t>
      </w:r>
      <w:r w:rsidRPr="00F517A5">
        <w:t xml:space="preserve"> </w:t>
      </w:r>
      <w:r w:rsidR="00CF582B" w:rsidRPr="00F517A5">
        <w:t xml:space="preserve">plenary </w:t>
      </w:r>
      <w:r w:rsidRPr="00F517A5">
        <w:t xml:space="preserve">session, the Conference of the Parties serving as the meeting of the Parties </w:t>
      </w:r>
      <w:r w:rsidR="001B1549" w:rsidRPr="00F517A5">
        <w:rPr>
          <w:rFonts w:asciiTheme="majorBidi" w:eastAsia="MS Mincho" w:hAnsiTheme="majorBidi" w:cstheme="majorBidi"/>
          <w:bCs/>
        </w:rPr>
        <w:t>to the Cartagena Protocol</w:t>
      </w:r>
      <w:r w:rsidR="001B1549" w:rsidRPr="00F517A5">
        <w:t xml:space="preserve"> </w:t>
      </w:r>
      <w:r w:rsidR="00047132" w:rsidRPr="00F517A5">
        <w:t xml:space="preserve">adopted </w:t>
      </w:r>
      <w:r w:rsidR="002C7C85" w:rsidRPr="00F517A5">
        <w:t xml:space="preserve">the </w:t>
      </w:r>
      <w:r w:rsidRPr="00F517A5">
        <w:t>draft decision, as orally amended, as decision CP-10/</w:t>
      </w:r>
      <w:r w:rsidR="008001A5" w:rsidRPr="00F517A5">
        <w:t>7</w:t>
      </w:r>
      <w:r w:rsidRPr="00F517A5">
        <w:t>.</w:t>
      </w:r>
    </w:p>
    <w:p w14:paraId="7B65D00E" w14:textId="5AD193AB" w:rsidR="006A1DE3" w:rsidRPr="00F517A5" w:rsidRDefault="00302224" w:rsidP="00AB4316">
      <w:pPr>
        <w:keepNext/>
        <w:kinsoku w:val="0"/>
        <w:overflowPunct w:val="0"/>
        <w:autoSpaceDE w:val="0"/>
        <w:autoSpaceDN w:val="0"/>
        <w:spacing w:before="240" w:after="120"/>
        <w:ind w:right="6"/>
        <w:jc w:val="center"/>
        <w:rPr>
          <w:rFonts w:asciiTheme="majorBidi" w:hAnsiTheme="majorBidi" w:cstheme="majorBidi"/>
          <w:b/>
          <w:bCs/>
          <w:caps/>
          <w:snapToGrid w:val="0"/>
          <w:kern w:val="22"/>
        </w:rPr>
      </w:pPr>
      <w:r w:rsidRPr="00F517A5">
        <w:rPr>
          <w:rFonts w:asciiTheme="majorBidi" w:hAnsiTheme="majorBidi" w:cstheme="majorBidi"/>
          <w:b/>
          <w:bCs/>
          <w:snapToGrid w:val="0"/>
          <w:kern w:val="22"/>
        </w:rPr>
        <w:t>Item 10</w:t>
      </w:r>
      <w:r w:rsidR="008D5E8B" w:rsidRPr="00F517A5">
        <w:rPr>
          <w:rFonts w:asciiTheme="majorBidi" w:hAnsiTheme="majorBidi" w:cstheme="majorBidi"/>
          <w:b/>
          <w:bCs/>
          <w:caps/>
          <w:snapToGrid w:val="0"/>
          <w:kern w:val="22"/>
        </w:rPr>
        <w:t>.</w:t>
      </w:r>
      <w:r w:rsidRPr="00F517A5">
        <w:rPr>
          <w:rFonts w:asciiTheme="majorBidi" w:hAnsiTheme="majorBidi" w:cstheme="majorBidi"/>
          <w:b/>
          <w:bCs/>
          <w:snapToGrid w:val="0"/>
          <w:kern w:val="22"/>
        </w:rPr>
        <w:tab/>
        <w:t>Matters related to the financial mechanism and resources (</w:t>
      </w:r>
      <w:r w:rsidR="007424F6" w:rsidRPr="00F517A5">
        <w:rPr>
          <w:rFonts w:asciiTheme="majorBidi" w:hAnsiTheme="majorBidi" w:cstheme="majorBidi"/>
          <w:b/>
          <w:bCs/>
          <w:snapToGrid w:val="0"/>
          <w:kern w:val="22"/>
        </w:rPr>
        <w:t>A</w:t>
      </w:r>
      <w:r w:rsidRPr="00F517A5">
        <w:rPr>
          <w:rFonts w:asciiTheme="majorBidi" w:hAnsiTheme="majorBidi" w:cstheme="majorBidi"/>
          <w:b/>
          <w:bCs/>
          <w:snapToGrid w:val="0"/>
          <w:kern w:val="22"/>
        </w:rPr>
        <w:t>rticle 28)</w:t>
      </w:r>
    </w:p>
    <w:p w14:paraId="6B0ADBD4" w14:textId="3DA7CBAF" w:rsidR="00831D49" w:rsidRPr="00F517A5" w:rsidRDefault="00831D49" w:rsidP="002D6D61">
      <w:pPr>
        <w:pStyle w:val="Para1"/>
      </w:pPr>
      <w:r w:rsidRPr="00F517A5">
        <w:t xml:space="preserve">Working </w:t>
      </w:r>
      <w:r w:rsidR="00AC61C0" w:rsidRPr="00F517A5">
        <w:t>G</w:t>
      </w:r>
      <w:r w:rsidRPr="00F517A5">
        <w:t xml:space="preserve">roup II </w:t>
      </w:r>
      <w:r w:rsidR="001632F1" w:rsidRPr="00F517A5">
        <w:t>considered</w:t>
      </w:r>
      <w:r w:rsidRPr="00F517A5">
        <w:t xml:space="preserve"> </w:t>
      </w:r>
      <w:r w:rsidR="007871BE" w:rsidRPr="00F517A5">
        <w:t xml:space="preserve">agenda </w:t>
      </w:r>
      <w:r w:rsidRPr="00F517A5">
        <w:t xml:space="preserve">item 10 at its </w:t>
      </w:r>
      <w:r w:rsidR="001B1549" w:rsidRPr="00F517A5">
        <w:t>2nd</w:t>
      </w:r>
      <w:r w:rsidRPr="00F517A5">
        <w:t xml:space="preserve"> meeting. I</w:t>
      </w:r>
      <w:r w:rsidR="001632F1" w:rsidRPr="00F517A5">
        <w:t>t</w:t>
      </w:r>
      <w:r w:rsidRPr="00F517A5">
        <w:t xml:space="preserve"> had before it </w:t>
      </w:r>
      <w:bookmarkStart w:id="56" w:name="_Hlk121416475"/>
      <w:r w:rsidRPr="00F517A5">
        <w:t>a draft decision</w:t>
      </w:r>
      <w:r w:rsidR="00C571F1" w:rsidRPr="00F517A5">
        <w:t>,</w:t>
      </w:r>
      <w:r w:rsidRPr="00F517A5">
        <w:t xml:space="preserve"> </w:t>
      </w:r>
      <w:r w:rsidR="004F26F2" w:rsidRPr="00F517A5">
        <w:t xml:space="preserve">as </w:t>
      </w:r>
      <w:r w:rsidRPr="00F517A5">
        <w:t>set out in the compilation of draft decisions</w:t>
      </w:r>
      <w:r w:rsidR="00683080" w:rsidRPr="00F517A5">
        <w:t>,</w:t>
      </w:r>
      <w:r w:rsidRPr="00F517A5">
        <w:t xml:space="preserve"> a note by the Executive Secretary (CBD/CP/MOP/10/6) and </w:t>
      </w:r>
      <w:r w:rsidRPr="00F517A5">
        <w:lastRenderedPageBreak/>
        <w:t xml:space="preserve">a report of the Council of the Global Environment Facility to </w:t>
      </w:r>
      <w:r w:rsidR="00D202E9" w:rsidRPr="00F517A5">
        <w:t xml:space="preserve">the </w:t>
      </w:r>
      <w:r w:rsidRPr="00F517A5">
        <w:t xml:space="preserve">fifteenth meeting </w:t>
      </w:r>
      <w:r w:rsidR="00D202E9" w:rsidRPr="00F517A5">
        <w:t xml:space="preserve">of the Conference of the Parties to the Convention </w:t>
      </w:r>
      <w:r w:rsidRPr="00F517A5">
        <w:t>(CBD/COP/15/8).</w:t>
      </w:r>
      <w:bookmarkEnd w:id="56"/>
    </w:p>
    <w:p w14:paraId="1AA033DA" w14:textId="5C86E10E" w:rsidR="00831D49" w:rsidRPr="00F517A5" w:rsidRDefault="00831D49" w:rsidP="00831D49">
      <w:pPr>
        <w:pStyle w:val="Para1"/>
      </w:pPr>
      <w:r w:rsidRPr="00F517A5">
        <w:t xml:space="preserve">Statements were made by representatives of </w:t>
      </w:r>
      <w:r w:rsidR="004A3BF6" w:rsidRPr="00F517A5">
        <w:t xml:space="preserve">the following Parties: </w:t>
      </w:r>
      <w:r w:rsidRPr="00F517A5">
        <w:t>Brazil, European Union and its 27 member States, Iran (Islamic Republic of) and South Africa.</w:t>
      </w:r>
    </w:p>
    <w:p w14:paraId="0EF1F1F6" w14:textId="5C8B8E41" w:rsidR="00831D49" w:rsidRPr="00F517A5" w:rsidRDefault="00E22208" w:rsidP="00831D49">
      <w:pPr>
        <w:pStyle w:val="Para1"/>
      </w:pPr>
      <w:r w:rsidRPr="00F517A5">
        <w:t>W</w:t>
      </w:r>
      <w:r w:rsidR="00831D49" w:rsidRPr="00F517A5">
        <w:t xml:space="preserve">orking </w:t>
      </w:r>
      <w:r w:rsidRPr="00F517A5">
        <w:t>G</w:t>
      </w:r>
      <w:r w:rsidR="00831D49" w:rsidRPr="00F517A5">
        <w:t xml:space="preserve">roup </w:t>
      </w:r>
      <w:r w:rsidR="002C4D0B" w:rsidRPr="00F517A5">
        <w:t xml:space="preserve">II </w:t>
      </w:r>
      <w:r w:rsidR="00831D49" w:rsidRPr="00F517A5">
        <w:t xml:space="preserve">agreed that </w:t>
      </w:r>
      <w:r w:rsidR="001632F1" w:rsidRPr="00F517A5">
        <w:t>its</w:t>
      </w:r>
      <w:r w:rsidR="00831D49" w:rsidRPr="00F517A5">
        <w:t xml:space="preserve"> Chair would prepare a revised draft decision, taking account of the statements made.</w:t>
      </w:r>
    </w:p>
    <w:p w14:paraId="54690FF3" w14:textId="0D267A04" w:rsidR="00831D49" w:rsidRPr="00F517A5" w:rsidRDefault="00831D49" w:rsidP="00185CB7">
      <w:pPr>
        <w:numPr>
          <w:ilvl w:val="0"/>
          <w:numId w:val="4"/>
        </w:numPr>
        <w:spacing w:after="120"/>
        <w:rPr>
          <w:szCs w:val="22"/>
        </w:rPr>
      </w:pPr>
      <w:r w:rsidRPr="00F517A5">
        <w:rPr>
          <w:szCs w:val="22"/>
        </w:rPr>
        <w:t xml:space="preserve">At its </w:t>
      </w:r>
      <w:r w:rsidR="001B1549" w:rsidRPr="00F517A5">
        <w:rPr>
          <w:szCs w:val="22"/>
        </w:rPr>
        <w:t>8th</w:t>
      </w:r>
      <w:r w:rsidRPr="00F517A5">
        <w:rPr>
          <w:szCs w:val="22"/>
        </w:rPr>
        <w:t xml:space="preserve"> meeting, </w:t>
      </w:r>
      <w:r w:rsidR="00E22208" w:rsidRPr="00F517A5">
        <w:rPr>
          <w:szCs w:val="22"/>
        </w:rPr>
        <w:t>W</w:t>
      </w:r>
      <w:r w:rsidRPr="00F517A5">
        <w:rPr>
          <w:szCs w:val="22"/>
        </w:rPr>
        <w:t xml:space="preserve">orking </w:t>
      </w:r>
      <w:r w:rsidR="00E22208" w:rsidRPr="00F517A5">
        <w:rPr>
          <w:szCs w:val="22"/>
        </w:rPr>
        <w:t>G</w:t>
      </w:r>
      <w:r w:rsidRPr="00F517A5">
        <w:rPr>
          <w:szCs w:val="22"/>
        </w:rPr>
        <w:t xml:space="preserve">roup </w:t>
      </w:r>
      <w:r w:rsidR="00E839CC" w:rsidRPr="00F517A5">
        <w:rPr>
          <w:szCs w:val="22"/>
        </w:rPr>
        <w:t xml:space="preserve">II </w:t>
      </w:r>
      <w:r w:rsidRPr="00F517A5">
        <w:rPr>
          <w:szCs w:val="22"/>
        </w:rPr>
        <w:t xml:space="preserve">considered the revised draft decision submitted by </w:t>
      </w:r>
      <w:r w:rsidR="0061323C" w:rsidRPr="00F517A5">
        <w:rPr>
          <w:szCs w:val="22"/>
        </w:rPr>
        <w:t>its</w:t>
      </w:r>
      <w:r w:rsidRPr="00F517A5">
        <w:rPr>
          <w:szCs w:val="22"/>
        </w:rPr>
        <w:t xml:space="preserve"> Chair and approved it, as orally amended, for transmission to </w:t>
      </w:r>
      <w:r w:rsidR="00184CD0" w:rsidRPr="00F517A5">
        <w:rPr>
          <w:szCs w:val="22"/>
        </w:rPr>
        <w:t xml:space="preserve">the </w:t>
      </w:r>
      <w:r w:rsidRPr="00F517A5">
        <w:rPr>
          <w:szCs w:val="22"/>
        </w:rPr>
        <w:t xml:space="preserve">plenary </w:t>
      </w:r>
      <w:r w:rsidR="00184CD0" w:rsidRPr="00F517A5">
        <w:t xml:space="preserve">session </w:t>
      </w:r>
      <w:r w:rsidRPr="00F517A5">
        <w:rPr>
          <w:szCs w:val="22"/>
        </w:rPr>
        <w:t xml:space="preserve">as draft decision </w:t>
      </w:r>
      <w:r w:rsidRPr="00F517A5">
        <w:t>CBD/CP/MOP/10/L.12.</w:t>
      </w:r>
    </w:p>
    <w:p w14:paraId="59EAB202" w14:textId="28AC0C9C" w:rsidR="00154491" w:rsidRPr="00F517A5" w:rsidRDefault="00154491" w:rsidP="00575F20">
      <w:pPr>
        <w:pStyle w:val="Para1"/>
        <w:suppressLineNumbers/>
        <w:suppressAutoHyphens/>
        <w:kinsoku w:val="0"/>
        <w:overflowPunct w:val="0"/>
        <w:autoSpaceDE w:val="0"/>
        <w:autoSpaceDN w:val="0"/>
        <w:snapToGrid w:val="0"/>
      </w:pPr>
      <w:r w:rsidRPr="00F517A5">
        <w:t xml:space="preserve">At </w:t>
      </w:r>
      <w:r w:rsidR="00E22208" w:rsidRPr="00F517A5">
        <w:t>its</w:t>
      </w:r>
      <w:r w:rsidRPr="00F517A5">
        <w:t xml:space="preserve"> </w:t>
      </w:r>
      <w:r w:rsidR="001B1549" w:rsidRPr="00F517A5">
        <w:t>5th</w:t>
      </w:r>
      <w:r w:rsidRPr="00F517A5">
        <w:t xml:space="preserve"> plenary session, the Conference of the Parties serving as the meeting of the Parties </w:t>
      </w:r>
      <w:r w:rsidR="001B1549" w:rsidRPr="00F517A5">
        <w:rPr>
          <w:rFonts w:asciiTheme="majorBidi" w:eastAsia="MS Mincho" w:hAnsiTheme="majorBidi" w:cstheme="majorBidi"/>
          <w:bCs/>
        </w:rPr>
        <w:t>to the Cartagena Protocol</w:t>
      </w:r>
      <w:r w:rsidR="001B1549" w:rsidRPr="00F517A5">
        <w:t xml:space="preserve"> </w:t>
      </w:r>
      <w:r w:rsidR="002C4D0B" w:rsidRPr="00F517A5">
        <w:t xml:space="preserve">adopted the </w:t>
      </w:r>
      <w:r w:rsidRPr="00F517A5">
        <w:t>draft decision as decision CP-10</w:t>
      </w:r>
      <w:r w:rsidR="008001A5" w:rsidRPr="00F517A5">
        <w:t>/6</w:t>
      </w:r>
      <w:r w:rsidRPr="00F517A5">
        <w:t>.</w:t>
      </w:r>
    </w:p>
    <w:p w14:paraId="0BEBA300" w14:textId="6A7893CA" w:rsidR="006A1DE3" w:rsidRPr="00F517A5" w:rsidRDefault="00A716F5" w:rsidP="00AB4316">
      <w:pPr>
        <w:keepNext/>
        <w:tabs>
          <w:tab w:val="left" w:pos="993"/>
        </w:tabs>
        <w:kinsoku w:val="0"/>
        <w:overflowPunct w:val="0"/>
        <w:autoSpaceDE w:val="0"/>
        <w:autoSpaceDN w:val="0"/>
        <w:spacing w:before="240" w:after="120"/>
        <w:ind w:right="6"/>
        <w:jc w:val="center"/>
        <w:rPr>
          <w:rFonts w:asciiTheme="majorBidi" w:hAnsiTheme="majorBidi" w:cstheme="majorBidi"/>
          <w:b/>
          <w:bCs/>
          <w:caps/>
          <w:snapToGrid w:val="0"/>
          <w:kern w:val="22"/>
        </w:rPr>
      </w:pPr>
      <w:r w:rsidRPr="00F517A5">
        <w:rPr>
          <w:rFonts w:asciiTheme="majorBidi" w:hAnsiTheme="majorBidi" w:cstheme="majorBidi"/>
          <w:b/>
          <w:bCs/>
          <w:caps/>
          <w:snapToGrid w:val="0"/>
          <w:kern w:val="22"/>
        </w:rPr>
        <w:t>I</w:t>
      </w:r>
      <w:r w:rsidR="008C5489" w:rsidRPr="00F517A5">
        <w:rPr>
          <w:rFonts w:asciiTheme="majorBidi" w:hAnsiTheme="majorBidi" w:cstheme="majorBidi"/>
          <w:b/>
          <w:bCs/>
          <w:snapToGrid w:val="0"/>
          <w:kern w:val="22"/>
        </w:rPr>
        <w:t>tem 11</w:t>
      </w:r>
      <w:r w:rsidR="008D5E8B" w:rsidRPr="00F517A5">
        <w:rPr>
          <w:rFonts w:asciiTheme="majorBidi" w:hAnsiTheme="majorBidi" w:cstheme="majorBidi"/>
          <w:b/>
          <w:bCs/>
          <w:caps/>
          <w:snapToGrid w:val="0"/>
          <w:kern w:val="22"/>
        </w:rPr>
        <w:t>.</w:t>
      </w:r>
      <w:r w:rsidR="008C5489" w:rsidRPr="00F517A5">
        <w:rPr>
          <w:rFonts w:asciiTheme="majorBidi" w:hAnsiTheme="majorBidi" w:cstheme="majorBidi"/>
          <w:b/>
          <w:bCs/>
          <w:snapToGrid w:val="0"/>
          <w:kern w:val="22"/>
        </w:rPr>
        <w:tab/>
        <w:t xml:space="preserve">Operation and activities of the Biosafety </w:t>
      </w:r>
      <w:proofErr w:type="gramStart"/>
      <w:r w:rsidR="008C5489" w:rsidRPr="00F517A5">
        <w:rPr>
          <w:rFonts w:asciiTheme="majorBidi" w:hAnsiTheme="majorBidi" w:cstheme="majorBidi"/>
          <w:b/>
          <w:bCs/>
          <w:snapToGrid w:val="0"/>
          <w:kern w:val="22"/>
        </w:rPr>
        <w:t>Clearing-</w:t>
      </w:r>
      <w:r w:rsidR="00B21192" w:rsidRPr="00F517A5">
        <w:rPr>
          <w:rFonts w:asciiTheme="majorBidi" w:hAnsiTheme="majorBidi" w:cstheme="majorBidi"/>
          <w:b/>
          <w:bCs/>
          <w:snapToGrid w:val="0"/>
          <w:kern w:val="22"/>
        </w:rPr>
        <w:t>H</w:t>
      </w:r>
      <w:r w:rsidR="008C5489" w:rsidRPr="00F517A5">
        <w:rPr>
          <w:rFonts w:asciiTheme="majorBidi" w:hAnsiTheme="majorBidi" w:cstheme="majorBidi"/>
          <w:b/>
          <w:bCs/>
          <w:snapToGrid w:val="0"/>
          <w:kern w:val="22"/>
        </w:rPr>
        <w:t>ouse</w:t>
      </w:r>
      <w:proofErr w:type="gramEnd"/>
      <w:r w:rsidR="008C5489" w:rsidRPr="00F517A5">
        <w:rPr>
          <w:rFonts w:asciiTheme="majorBidi" w:hAnsiTheme="majorBidi" w:cstheme="majorBidi"/>
          <w:b/>
          <w:bCs/>
          <w:snapToGrid w:val="0"/>
          <w:kern w:val="22"/>
        </w:rPr>
        <w:t xml:space="preserve"> (</w:t>
      </w:r>
      <w:r w:rsidR="007424F6" w:rsidRPr="00F517A5">
        <w:rPr>
          <w:rFonts w:asciiTheme="majorBidi" w:hAnsiTheme="majorBidi" w:cstheme="majorBidi"/>
          <w:b/>
          <w:bCs/>
          <w:snapToGrid w:val="0"/>
          <w:kern w:val="22"/>
        </w:rPr>
        <w:t>A</w:t>
      </w:r>
      <w:r w:rsidR="008C5489" w:rsidRPr="00F517A5">
        <w:rPr>
          <w:rFonts w:asciiTheme="majorBidi" w:hAnsiTheme="majorBidi" w:cstheme="majorBidi"/>
          <w:b/>
          <w:bCs/>
          <w:snapToGrid w:val="0"/>
          <w:kern w:val="22"/>
        </w:rPr>
        <w:t>rticle 20)</w:t>
      </w:r>
    </w:p>
    <w:p w14:paraId="4DD130AD" w14:textId="416B97AC" w:rsidR="00C67928" w:rsidRPr="00F517A5" w:rsidRDefault="00C67928" w:rsidP="00A82D90">
      <w:pPr>
        <w:pStyle w:val="Para1"/>
        <w:suppressLineNumbers/>
        <w:suppressAutoHyphens/>
        <w:kinsoku w:val="0"/>
        <w:overflowPunct w:val="0"/>
        <w:autoSpaceDE w:val="0"/>
        <w:autoSpaceDN w:val="0"/>
        <w:snapToGrid w:val="0"/>
        <w:rPr>
          <w:bCs/>
        </w:rPr>
      </w:pPr>
      <w:r w:rsidRPr="00F517A5">
        <w:t xml:space="preserve">Working </w:t>
      </w:r>
      <w:r w:rsidR="00A82D90" w:rsidRPr="00F517A5">
        <w:t>G</w:t>
      </w:r>
      <w:r w:rsidRPr="00F517A5">
        <w:t xml:space="preserve">roup II </w:t>
      </w:r>
      <w:r w:rsidR="0061323C" w:rsidRPr="00F517A5">
        <w:t>considered</w:t>
      </w:r>
      <w:r w:rsidRPr="00F517A5">
        <w:t xml:space="preserve"> </w:t>
      </w:r>
      <w:r w:rsidR="007871BE" w:rsidRPr="00F517A5">
        <w:t xml:space="preserve">agenda </w:t>
      </w:r>
      <w:r w:rsidRPr="00F517A5">
        <w:t xml:space="preserve">item 11 at its </w:t>
      </w:r>
      <w:r w:rsidR="00F211FF" w:rsidRPr="00F517A5">
        <w:t>1st</w:t>
      </w:r>
      <w:r w:rsidRPr="00F517A5">
        <w:t xml:space="preserve"> meeting. I</w:t>
      </w:r>
      <w:r w:rsidR="0061323C" w:rsidRPr="00F517A5">
        <w:t xml:space="preserve">t </w:t>
      </w:r>
      <w:r w:rsidRPr="00F517A5">
        <w:t xml:space="preserve">had before it </w:t>
      </w:r>
      <w:r w:rsidRPr="00F517A5">
        <w:rPr>
          <w:lang w:eastAsia="x-none"/>
        </w:rPr>
        <w:t>a draft decision</w:t>
      </w:r>
      <w:r w:rsidR="00167EEB" w:rsidRPr="00F517A5">
        <w:rPr>
          <w:lang w:eastAsia="x-none"/>
        </w:rPr>
        <w:t>,</w:t>
      </w:r>
      <w:r w:rsidRPr="00F517A5">
        <w:rPr>
          <w:lang w:eastAsia="x-none"/>
        </w:rPr>
        <w:t xml:space="preserve"> </w:t>
      </w:r>
      <w:r w:rsidR="004F26F2" w:rsidRPr="00F517A5">
        <w:rPr>
          <w:lang w:eastAsia="x-none"/>
        </w:rPr>
        <w:t xml:space="preserve">as </w:t>
      </w:r>
      <w:r w:rsidRPr="00F517A5">
        <w:rPr>
          <w:lang w:eastAsia="x-none"/>
        </w:rPr>
        <w:t>set out in the compilation of draft decisions</w:t>
      </w:r>
      <w:r w:rsidR="00683080" w:rsidRPr="00F517A5">
        <w:rPr>
          <w:lang w:eastAsia="x-none"/>
        </w:rPr>
        <w:t>,</w:t>
      </w:r>
      <w:r w:rsidRPr="00F517A5">
        <w:rPr>
          <w:lang w:eastAsia="x-none"/>
        </w:rPr>
        <w:t xml:space="preserve"> </w:t>
      </w:r>
      <w:r w:rsidR="0092611D" w:rsidRPr="00F517A5">
        <w:rPr>
          <w:lang w:eastAsia="x-none"/>
        </w:rPr>
        <w:t>and</w:t>
      </w:r>
      <w:r w:rsidRPr="00F517A5">
        <w:rPr>
          <w:lang w:eastAsia="x-none"/>
        </w:rPr>
        <w:t xml:space="preserve"> notes by the Executive Secretary on</w:t>
      </w:r>
      <w:r w:rsidRPr="00F517A5">
        <w:t xml:space="preserve"> the operation and activities of the Biosafety Clearing</w:t>
      </w:r>
      <w:r w:rsidR="00B21192" w:rsidRPr="00F517A5">
        <w:noBreakHyphen/>
      </w:r>
      <w:r w:rsidRPr="00F517A5">
        <w:t xml:space="preserve">House </w:t>
      </w:r>
      <w:r w:rsidRPr="00F517A5">
        <w:rPr>
          <w:lang w:eastAsia="x-none"/>
        </w:rPr>
        <w:t>(</w:t>
      </w:r>
      <w:r w:rsidRPr="00F517A5">
        <w:t>CBD/CP/MOP/10/7), the key features and developments o</w:t>
      </w:r>
      <w:r w:rsidR="00A7477B" w:rsidRPr="00F517A5">
        <w:t>f</w:t>
      </w:r>
      <w:r w:rsidRPr="00F517A5">
        <w:t xml:space="preserve"> the new platform of the Biosafety Clearing</w:t>
      </w:r>
      <w:r w:rsidR="00B21192" w:rsidRPr="00F517A5">
        <w:noBreakHyphen/>
      </w:r>
      <w:r w:rsidRPr="00F517A5">
        <w:t xml:space="preserve">House (CBD/CP/MOP/10/INF/7) and a needs assessment survey </w:t>
      </w:r>
      <w:r w:rsidR="00FA3A2C" w:rsidRPr="00F517A5">
        <w:t xml:space="preserve">report </w:t>
      </w:r>
      <w:r w:rsidRPr="00F517A5">
        <w:t>on the Biosafety Clearing</w:t>
      </w:r>
      <w:r w:rsidR="00B21192" w:rsidRPr="00F517A5">
        <w:noBreakHyphen/>
      </w:r>
      <w:r w:rsidRPr="00F517A5">
        <w:t xml:space="preserve">House (CBD/CP/MOP/10/INF/8). </w:t>
      </w:r>
    </w:p>
    <w:p w14:paraId="6D454E70" w14:textId="3FFF1C4F" w:rsidR="00C67928" w:rsidRPr="00F517A5" w:rsidRDefault="00C67928" w:rsidP="00C67928">
      <w:pPr>
        <w:pStyle w:val="Para1"/>
      </w:pPr>
      <w:r w:rsidRPr="00F517A5">
        <w:t xml:space="preserve">Statements were made by representatives of </w:t>
      </w:r>
      <w:r w:rsidR="00E25137" w:rsidRPr="00F517A5">
        <w:t xml:space="preserve">the following Parties: </w:t>
      </w:r>
      <w:r w:rsidRPr="00F517A5">
        <w:t xml:space="preserve">Belarus, Brazil, Burkina Faso, Democratic Republic of </w:t>
      </w:r>
      <w:r w:rsidR="009C0D51" w:rsidRPr="00F517A5">
        <w:t>the Congo</w:t>
      </w:r>
      <w:r w:rsidRPr="00F517A5">
        <w:t>, Dominican Republic, Eswatini, European Union and its 27 member States, Ghana, Guatemala, India, Kenya, Malawi, Malaysia, Mexico, Republic of Korea, South Africa (on behalf of the African States) and Uganda.</w:t>
      </w:r>
    </w:p>
    <w:p w14:paraId="16DF069E" w14:textId="77777777" w:rsidR="00C67928" w:rsidRPr="00F517A5" w:rsidRDefault="00C67928" w:rsidP="00C67928">
      <w:pPr>
        <w:pStyle w:val="Para1"/>
      </w:pPr>
      <w:r w:rsidRPr="00F517A5">
        <w:t>The representative of the Organisation for Economic Co-operation and Development also made a statement.</w:t>
      </w:r>
    </w:p>
    <w:p w14:paraId="050D8C7B" w14:textId="1CA18D3C" w:rsidR="00C67928" w:rsidRPr="00F517A5" w:rsidRDefault="002C7C85" w:rsidP="00C67928">
      <w:pPr>
        <w:pStyle w:val="Para1"/>
      </w:pPr>
      <w:r w:rsidRPr="00F517A5">
        <w:t>W</w:t>
      </w:r>
      <w:r w:rsidR="00C67928" w:rsidRPr="00F517A5">
        <w:t xml:space="preserve">orking </w:t>
      </w:r>
      <w:r w:rsidR="00BA610F" w:rsidRPr="00F517A5">
        <w:t>G</w:t>
      </w:r>
      <w:r w:rsidR="00C67928" w:rsidRPr="00F517A5">
        <w:t xml:space="preserve">roup </w:t>
      </w:r>
      <w:r w:rsidRPr="00F517A5">
        <w:t xml:space="preserve">II </w:t>
      </w:r>
      <w:r w:rsidR="00C67928" w:rsidRPr="00F517A5">
        <w:t xml:space="preserve">agreed that </w:t>
      </w:r>
      <w:r w:rsidR="00BA610F" w:rsidRPr="00F517A5">
        <w:t>its</w:t>
      </w:r>
      <w:r w:rsidR="00C67928" w:rsidRPr="00F517A5">
        <w:t xml:space="preserve"> Chair would prepare a revised draft decision for its consideration.</w:t>
      </w:r>
    </w:p>
    <w:p w14:paraId="12C939E5" w14:textId="57A67999" w:rsidR="00C67928" w:rsidRPr="00F517A5" w:rsidRDefault="00C67928" w:rsidP="00C67928">
      <w:pPr>
        <w:pStyle w:val="Para1"/>
      </w:pPr>
      <w:r w:rsidRPr="00F517A5">
        <w:t xml:space="preserve">At its </w:t>
      </w:r>
      <w:r w:rsidR="001B1549" w:rsidRPr="00F517A5">
        <w:t>4th</w:t>
      </w:r>
      <w:r w:rsidRPr="00F517A5">
        <w:t xml:space="preserve"> meeting, </w:t>
      </w:r>
      <w:r w:rsidR="00A82D90" w:rsidRPr="00F517A5">
        <w:t>W</w:t>
      </w:r>
      <w:r w:rsidRPr="00F517A5">
        <w:t xml:space="preserve">orking </w:t>
      </w:r>
      <w:r w:rsidR="00A82D90" w:rsidRPr="00F517A5">
        <w:t>G</w:t>
      </w:r>
      <w:r w:rsidRPr="00F517A5">
        <w:t xml:space="preserve">roup </w:t>
      </w:r>
      <w:r w:rsidR="009E1385" w:rsidRPr="00F517A5">
        <w:t>I</w:t>
      </w:r>
      <w:r w:rsidR="00341573" w:rsidRPr="00F517A5">
        <w:t>I</w:t>
      </w:r>
      <w:r w:rsidR="009E1385" w:rsidRPr="00F517A5">
        <w:t xml:space="preserve"> </w:t>
      </w:r>
      <w:r w:rsidRPr="00F517A5">
        <w:t xml:space="preserve">considered the revised draft decision submitted by </w:t>
      </w:r>
      <w:r w:rsidR="00341573" w:rsidRPr="00F517A5">
        <w:t>its</w:t>
      </w:r>
      <w:r w:rsidRPr="00F517A5">
        <w:t xml:space="preserve"> Chair and approved it, as orally amended, for transmission to </w:t>
      </w:r>
      <w:r w:rsidR="00184CD0" w:rsidRPr="00F517A5">
        <w:t xml:space="preserve">the </w:t>
      </w:r>
      <w:r w:rsidRPr="00F517A5">
        <w:t xml:space="preserve">plenary </w:t>
      </w:r>
      <w:r w:rsidR="00184CD0" w:rsidRPr="00F517A5">
        <w:t xml:space="preserve">session </w:t>
      </w:r>
      <w:r w:rsidRPr="00F517A5">
        <w:t>as draft decision CBD/CP/MOP/10/L</w:t>
      </w:r>
      <w:r w:rsidRPr="00F517A5">
        <w:rPr>
          <w:rFonts w:eastAsia="Batang"/>
        </w:rPr>
        <w:t>.7.</w:t>
      </w:r>
    </w:p>
    <w:p w14:paraId="7F26C0D9" w14:textId="29471200" w:rsidR="00097EE2" w:rsidRPr="00F517A5" w:rsidRDefault="00097EE2" w:rsidP="00575F20">
      <w:pPr>
        <w:pStyle w:val="Para1"/>
        <w:suppressLineNumbers/>
        <w:suppressAutoHyphens/>
        <w:kinsoku w:val="0"/>
        <w:overflowPunct w:val="0"/>
        <w:autoSpaceDE w:val="0"/>
        <w:autoSpaceDN w:val="0"/>
        <w:snapToGrid w:val="0"/>
      </w:pPr>
      <w:r w:rsidRPr="00F517A5">
        <w:t xml:space="preserve">At </w:t>
      </w:r>
      <w:r w:rsidR="00A82D90" w:rsidRPr="00F517A5">
        <w:t>its</w:t>
      </w:r>
      <w:r w:rsidRPr="00F517A5">
        <w:t xml:space="preserve"> </w:t>
      </w:r>
      <w:r w:rsidR="001B1549" w:rsidRPr="00F517A5">
        <w:t>2nd</w:t>
      </w:r>
      <w:r w:rsidRPr="00F517A5">
        <w:t xml:space="preserve"> </w:t>
      </w:r>
      <w:r w:rsidR="00CF582B" w:rsidRPr="00F517A5">
        <w:t xml:space="preserve">plenary </w:t>
      </w:r>
      <w:r w:rsidRPr="00F517A5">
        <w:t>session, the Conference of the Parties serving as the meeting of the Parties</w:t>
      </w:r>
      <w:r w:rsidR="001B1549" w:rsidRPr="00F517A5">
        <w:rPr>
          <w:rFonts w:asciiTheme="majorBidi" w:eastAsia="MS Mincho" w:hAnsiTheme="majorBidi" w:cstheme="majorBidi"/>
          <w:b/>
        </w:rPr>
        <w:t xml:space="preserve"> </w:t>
      </w:r>
      <w:r w:rsidR="001B1549" w:rsidRPr="00F517A5">
        <w:rPr>
          <w:rFonts w:asciiTheme="majorBidi" w:eastAsia="MS Mincho" w:hAnsiTheme="majorBidi" w:cstheme="majorBidi"/>
          <w:bCs/>
        </w:rPr>
        <w:t>to the Cartagena Protocol</w:t>
      </w:r>
      <w:r w:rsidRPr="00F517A5">
        <w:t xml:space="preserve"> </w:t>
      </w:r>
      <w:r w:rsidR="007B6996" w:rsidRPr="00F517A5">
        <w:rPr>
          <w:color w:val="000000"/>
        </w:rPr>
        <w:t xml:space="preserve">adopted </w:t>
      </w:r>
      <w:r w:rsidR="007B6996" w:rsidRPr="00F517A5">
        <w:t xml:space="preserve">the </w:t>
      </w:r>
      <w:r w:rsidRPr="00F517A5">
        <w:t xml:space="preserve">draft decision </w:t>
      </w:r>
      <w:r w:rsidRPr="00F517A5">
        <w:rPr>
          <w:color w:val="000000"/>
        </w:rPr>
        <w:t>as decision CP-10/</w:t>
      </w:r>
      <w:r w:rsidR="00CE7C34" w:rsidRPr="00F517A5">
        <w:rPr>
          <w:color w:val="000000"/>
        </w:rPr>
        <w:t>5</w:t>
      </w:r>
      <w:r w:rsidR="006C7700" w:rsidRPr="00F517A5">
        <w:rPr>
          <w:color w:val="000000"/>
        </w:rPr>
        <w:t>.</w:t>
      </w:r>
    </w:p>
    <w:p w14:paraId="59D3B5A2" w14:textId="5B78D934" w:rsidR="00D623E5" w:rsidRPr="00F517A5" w:rsidRDefault="00B21192" w:rsidP="00AB4316">
      <w:pPr>
        <w:kinsoku w:val="0"/>
        <w:overflowPunct w:val="0"/>
        <w:autoSpaceDE w:val="0"/>
        <w:autoSpaceDN w:val="0"/>
        <w:spacing w:before="240" w:after="120"/>
        <w:ind w:right="6"/>
        <w:jc w:val="center"/>
        <w:rPr>
          <w:rFonts w:asciiTheme="majorBidi" w:hAnsiTheme="majorBidi" w:cstheme="majorBidi"/>
          <w:b/>
          <w:bCs/>
          <w:caps/>
          <w:snapToGrid w:val="0"/>
          <w:kern w:val="22"/>
        </w:rPr>
      </w:pPr>
      <w:r w:rsidRPr="00F517A5">
        <w:rPr>
          <w:rFonts w:asciiTheme="majorBidi" w:hAnsiTheme="majorBidi" w:cstheme="majorBidi"/>
          <w:b/>
          <w:bCs/>
          <w:snapToGrid w:val="0"/>
          <w:kern w:val="22"/>
        </w:rPr>
        <w:t>Item 12</w:t>
      </w:r>
      <w:r w:rsidR="008D5E8B" w:rsidRPr="00F517A5">
        <w:rPr>
          <w:rFonts w:asciiTheme="majorBidi" w:hAnsiTheme="majorBidi" w:cstheme="majorBidi"/>
          <w:b/>
          <w:bCs/>
          <w:caps/>
          <w:snapToGrid w:val="0"/>
          <w:kern w:val="22"/>
        </w:rPr>
        <w:t>.</w:t>
      </w:r>
      <w:r w:rsidRPr="00F517A5">
        <w:rPr>
          <w:rFonts w:asciiTheme="majorBidi" w:hAnsiTheme="majorBidi" w:cstheme="majorBidi"/>
          <w:b/>
          <w:bCs/>
          <w:snapToGrid w:val="0"/>
          <w:kern w:val="22"/>
        </w:rPr>
        <w:tab/>
        <w:t xml:space="preserve">Cooperation with other organizations, </w:t>
      </w:r>
      <w:proofErr w:type="gramStart"/>
      <w:r w:rsidRPr="00F517A5">
        <w:rPr>
          <w:rFonts w:asciiTheme="majorBidi" w:hAnsiTheme="majorBidi" w:cstheme="majorBidi"/>
          <w:b/>
          <w:bCs/>
          <w:snapToGrid w:val="0"/>
          <w:kern w:val="22"/>
        </w:rPr>
        <w:t>conventions</w:t>
      </w:r>
      <w:proofErr w:type="gramEnd"/>
      <w:r w:rsidRPr="00F517A5">
        <w:rPr>
          <w:rFonts w:asciiTheme="majorBidi" w:hAnsiTheme="majorBidi" w:cstheme="majorBidi"/>
          <w:b/>
          <w:bCs/>
          <w:snapToGrid w:val="0"/>
          <w:kern w:val="22"/>
        </w:rPr>
        <w:t xml:space="preserve"> and initiatives</w:t>
      </w:r>
    </w:p>
    <w:p w14:paraId="58C9B204" w14:textId="26BA0DF4" w:rsidR="00AB4979" w:rsidRPr="00F517A5" w:rsidRDefault="00AB4979" w:rsidP="00AB4979">
      <w:pPr>
        <w:pStyle w:val="Para1"/>
        <w:rPr>
          <w:bCs/>
        </w:rPr>
      </w:pPr>
      <w:r w:rsidRPr="00F517A5">
        <w:t xml:space="preserve">Working </w:t>
      </w:r>
      <w:r w:rsidR="00A82D90" w:rsidRPr="00F517A5">
        <w:t>G</w:t>
      </w:r>
      <w:r w:rsidRPr="00F517A5">
        <w:t xml:space="preserve">roup II </w:t>
      </w:r>
      <w:r w:rsidR="00BA610F" w:rsidRPr="00F517A5">
        <w:t>considered</w:t>
      </w:r>
      <w:r w:rsidRPr="00F517A5">
        <w:t xml:space="preserve"> </w:t>
      </w:r>
      <w:r w:rsidR="007871BE" w:rsidRPr="00F517A5">
        <w:t xml:space="preserve">agenda </w:t>
      </w:r>
      <w:r w:rsidRPr="00F517A5">
        <w:t xml:space="preserve">item 12 at its </w:t>
      </w:r>
      <w:r w:rsidR="001B1549" w:rsidRPr="00F517A5">
        <w:t>2nd</w:t>
      </w:r>
      <w:r w:rsidRPr="00F517A5">
        <w:t xml:space="preserve"> meeting. I</w:t>
      </w:r>
      <w:r w:rsidR="00BA610F" w:rsidRPr="00F517A5">
        <w:t xml:space="preserve">t </w:t>
      </w:r>
      <w:r w:rsidRPr="00F517A5">
        <w:t xml:space="preserve">had before it a report on cooperation with other </w:t>
      </w:r>
      <w:r w:rsidR="009C4B2F" w:rsidRPr="00F517A5">
        <w:t xml:space="preserve">conventions, international </w:t>
      </w:r>
      <w:proofErr w:type="gramStart"/>
      <w:r w:rsidRPr="00F517A5">
        <w:t>organizations</w:t>
      </w:r>
      <w:proofErr w:type="gramEnd"/>
      <w:r w:rsidRPr="00F517A5">
        <w:t xml:space="preserve"> and initiatives (CBD/CP/MOP/</w:t>
      </w:r>
      <w:r w:rsidR="009C4B2F" w:rsidRPr="00F517A5">
        <w:t>10</w:t>
      </w:r>
      <w:r w:rsidRPr="00F517A5">
        <w:t>/8).</w:t>
      </w:r>
    </w:p>
    <w:p w14:paraId="60ECCBCE" w14:textId="40F9FD68" w:rsidR="00AB4979" w:rsidRPr="00F517A5" w:rsidRDefault="00BA610F" w:rsidP="00AB4979">
      <w:pPr>
        <w:pStyle w:val="Para1"/>
      </w:pPr>
      <w:r w:rsidRPr="00F517A5">
        <w:t>W</w:t>
      </w:r>
      <w:r w:rsidR="00AB4979" w:rsidRPr="00F517A5">
        <w:t xml:space="preserve">orking </w:t>
      </w:r>
      <w:r w:rsidRPr="00F517A5">
        <w:t>G</w:t>
      </w:r>
      <w:r w:rsidR="00AB4979" w:rsidRPr="00F517A5">
        <w:t xml:space="preserve">roup </w:t>
      </w:r>
      <w:r w:rsidR="004B172B" w:rsidRPr="00F517A5">
        <w:t xml:space="preserve">II </w:t>
      </w:r>
      <w:r w:rsidR="00AB4979" w:rsidRPr="00F517A5">
        <w:t>took note of the information provided.</w:t>
      </w:r>
    </w:p>
    <w:p w14:paraId="5D5D0582" w14:textId="4759AFEB" w:rsidR="00A11B01" w:rsidRPr="00F517A5" w:rsidRDefault="00B21192" w:rsidP="00AB4316">
      <w:pPr>
        <w:keepNext/>
        <w:kinsoku w:val="0"/>
        <w:overflowPunct w:val="0"/>
        <w:autoSpaceDE w:val="0"/>
        <w:autoSpaceDN w:val="0"/>
        <w:spacing w:before="240" w:after="120"/>
        <w:ind w:left="1984" w:right="289" w:hanging="992"/>
        <w:jc w:val="left"/>
        <w:rPr>
          <w:rFonts w:asciiTheme="majorBidi" w:hAnsiTheme="majorBidi" w:cstheme="majorBidi"/>
          <w:b/>
          <w:bCs/>
          <w:caps/>
          <w:snapToGrid w:val="0"/>
          <w:kern w:val="22"/>
        </w:rPr>
      </w:pPr>
      <w:r w:rsidRPr="00F517A5">
        <w:rPr>
          <w:rFonts w:asciiTheme="majorBidi" w:hAnsiTheme="majorBidi" w:cstheme="majorBidi"/>
          <w:b/>
          <w:bCs/>
          <w:snapToGrid w:val="0"/>
          <w:kern w:val="22"/>
        </w:rPr>
        <w:t>Item 13</w:t>
      </w:r>
      <w:r w:rsidR="008D5E8B" w:rsidRPr="00F517A5">
        <w:rPr>
          <w:rFonts w:asciiTheme="majorBidi" w:hAnsiTheme="majorBidi" w:cstheme="majorBidi"/>
          <w:b/>
          <w:bCs/>
          <w:caps/>
          <w:snapToGrid w:val="0"/>
          <w:kern w:val="22"/>
        </w:rPr>
        <w:t>.</w:t>
      </w:r>
      <w:r w:rsidRPr="00F517A5">
        <w:rPr>
          <w:rFonts w:asciiTheme="majorBidi" w:hAnsiTheme="majorBidi" w:cstheme="majorBidi"/>
          <w:b/>
          <w:bCs/>
          <w:snapToGrid w:val="0"/>
          <w:kern w:val="22"/>
        </w:rPr>
        <w:tab/>
        <w:t>Review of effectiveness of structures and processes under the Convention and its Protocols</w:t>
      </w:r>
    </w:p>
    <w:p w14:paraId="120E05E2" w14:textId="769D846C" w:rsidR="00F81F05" w:rsidRPr="00F517A5" w:rsidRDefault="00F81F05" w:rsidP="00F81F05">
      <w:pPr>
        <w:pStyle w:val="Para1"/>
        <w:rPr>
          <w:bCs/>
        </w:rPr>
      </w:pPr>
      <w:bookmarkStart w:id="57" w:name="_Hlk122182305"/>
      <w:r w:rsidRPr="00F517A5">
        <w:t xml:space="preserve">Working </w:t>
      </w:r>
      <w:r w:rsidR="00A82D90" w:rsidRPr="00F517A5">
        <w:t>G</w:t>
      </w:r>
      <w:r w:rsidRPr="00F517A5">
        <w:t xml:space="preserve">roup II </w:t>
      </w:r>
      <w:r w:rsidR="00BA610F" w:rsidRPr="00F517A5">
        <w:t>considered</w:t>
      </w:r>
      <w:r w:rsidRPr="00F517A5">
        <w:t xml:space="preserve"> </w:t>
      </w:r>
      <w:r w:rsidR="007871BE" w:rsidRPr="00F517A5">
        <w:t xml:space="preserve">agenda </w:t>
      </w:r>
      <w:r w:rsidRPr="00F517A5">
        <w:t xml:space="preserve">item 13 at its </w:t>
      </w:r>
      <w:r w:rsidR="001B1549" w:rsidRPr="00F517A5">
        <w:t>2nd</w:t>
      </w:r>
      <w:r w:rsidRPr="00F517A5">
        <w:t xml:space="preserve"> meeting, </w:t>
      </w:r>
      <w:r w:rsidR="00AB617D" w:rsidRPr="00F517A5">
        <w:rPr>
          <w:iCs/>
        </w:rPr>
        <w:t xml:space="preserve">in conjunction </w:t>
      </w:r>
      <w:r w:rsidRPr="00F517A5">
        <w:t xml:space="preserve">with </w:t>
      </w:r>
      <w:r w:rsidR="00002A08" w:rsidRPr="00F517A5">
        <w:t xml:space="preserve">agenda </w:t>
      </w:r>
      <w:r w:rsidRPr="00F517A5">
        <w:t>item</w:t>
      </w:r>
      <w:r w:rsidR="0027709D" w:rsidRPr="00F517A5">
        <w:t> </w:t>
      </w:r>
      <w:r w:rsidRPr="00F517A5">
        <w:t>17 o</w:t>
      </w:r>
      <w:r w:rsidR="00DE7A5B" w:rsidRPr="00F517A5">
        <w:t>f</w:t>
      </w:r>
      <w:r w:rsidRPr="00F517A5">
        <w:t xml:space="preserve"> the </w:t>
      </w:r>
      <w:r w:rsidR="00413F66" w:rsidRPr="00F517A5">
        <w:t>fifteenth meeting of</w:t>
      </w:r>
      <w:r w:rsidRPr="00F517A5">
        <w:t xml:space="preserve"> the Conference of the Parties to the Convention and </w:t>
      </w:r>
      <w:r w:rsidR="00002A08" w:rsidRPr="00F517A5">
        <w:t xml:space="preserve">agenda </w:t>
      </w:r>
      <w:r w:rsidRPr="00F517A5">
        <w:t xml:space="preserve">item 12 </w:t>
      </w:r>
      <w:r w:rsidR="00002A08" w:rsidRPr="00F517A5">
        <w:t xml:space="preserve">of </w:t>
      </w:r>
      <w:r w:rsidR="00F22BC5" w:rsidRPr="00F517A5">
        <w:t xml:space="preserve">the fourth meeting of </w:t>
      </w:r>
      <w:r w:rsidRPr="00F517A5">
        <w:t xml:space="preserve">the Conference of the Parties serving as the meeting of the Parties to the Nagoya Protocol. </w:t>
      </w:r>
      <w:r w:rsidR="008A1778" w:rsidRPr="00F517A5">
        <w:t xml:space="preserve">It </w:t>
      </w:r>
      <w:r w:rsidRPr="00F517A5">
        <w:t>had before it a draft decision based on recommendation 3/13 of the Subsidiary Body on Implementation</w:t>
      </w:r>
      <w:r w:rsidR="004F26F2" w:rsidRPr="00F517A5">
        <w:t>,</w:t>
      </w:r>
      <w:r w:rsidRPr="00F517A5">
        <w:t xml:space="preserve"> </w:t>
      </w:r>
      <w:r w:rsidR="004F26F2" w:rsidRPr="00F517A5">
        <w:t>as</w:t>
      </w:r>
      <w:r w:rsidRPr="00F517A5">
        <w:t xml:space="preserve"> set out in the compilations of draft decisions of the three </w:t>
      </w:r>
      <w:r w:rsidR="00326EC6" w:rsidRPr="00F517A5">
        <w:t xml:space="preserve">bodies </w:t>
      </w:r>
      <w:r w:rsidRPr="00F517A5">
        <w:t>(CBD/CP/MOP/10/1/Add.5</w:t>
      </w:r>
      <w:r w:rsidR="00FA794F" w:rsidRPr="00F517A5">
        <w:t>,</w:t>
      </w:r>
      <w:r w:rsidRPr="00F517A5">
        <w:t xml:space="preserve"> </w:t>
      </w:r>
      <w:r w:rsidR="00FA794F" w:rsidRPr="00F517A5">
        <w:t xml:space="preserve">CBD/COP/15/2 </w:t>
      </w:r>
      <w:r w:rsidRPr="00F517A5">
        <w:t>and CBD/NP/MOP/4/1/Add.5</w:t>
      </w:r>
      <w:r w:rsidR="00FA794F" w:rsidRPr="00F517A5">
        <w:t>, respectively</w:t>
      </w:r>
      <w:r w:rsidRPr="00F517A5">
        <w:t>).</w:t>
      </w:r>
    </w:p>
    <w:p w14:paraId="21581480" w14:textId="3F954F25" w:rsidR="00812B25" w:rsidRPr="00F517A5" w:rsidRDefault="00F81F05" w:rsidP="00F81F05">
      <w:pPr>
        <w:pStyle w:val="Para1"/>
      </w:pPr>
      <w:r w:rsidRPr="00F517A5">
        <w:t xml:space="preserve">At its </w:t>
      </w:r>
      <w:r w:rsidR="001B1549" w:rsidRPr="00F517A5">
        <w:t>6th</w:t>
      </w:r>
      <w:r w:rsidRPr="00F517A5">
        <w:t xml:space="preserve"> meeting, </w:t>
      </w:r>
      <w:r w:rsidR="00FC442E" w:rsidRPr="00F517A5">
        <w:t>W</w:t>
      </w:r>
      <w:r w:rsidRPr="00F517A5">
        <w:t xml:space="preserve">orking </w:t>
      </w:r>
      <w:r w:rsidR="00FC442E" w:rsidRPr="00F517A5">
        <w:t>G</w:t>
      </w:r>
      <w:r w:rsidRPr="00F517A5">
        <w:t xml:space="preserve">roup </w:t>
      </w:r>
      <w:r w:rsidR="004B172B" w:rsidRPr="00F517A5">
        <w:t xml:space="preserve">II </w:t>
      </w:r>
      <w:r w:rsidRPr="00F517A5">
        <w:t xml:space="preserve">considered a revised draft decision submitted by </w:t>
      </w:r>
      <w:r w:rsidR="00C01584" w:rsidRPr="00F517A5">
        <w:t>its</w:t>
      </w:r>
      <w:r w:rsidRPr="00F517A5">
        <w:t xml:space="preserve"> Chair under </w:t>
      </w:r>
      <w:r w:rsidR="00447E9D" w:rsidRPr="00F517A5">
        <w:t xml:space="preserve">agenda </w:t>
      </w:r>
      <w:r w:rsidRPr="00F517A5">
        <w:t xml:space="preserve">item 17 of the fifteenth meeting of the Conference of the Parties </w:t>
      </w:r>
      <w:r w:rsidR="00AE7E59" w:rsidRPr="00F517A5">
        <w:t xml:space="preserve">to the Convention </w:t>
      </w:r>
      <w:r w:rsidRPr="00F517A5">
        <w:t xml:space="preserve">and, </w:t>
      </w:r>
      <w:r w:rsidRPr="00F517A5">
        <w:lastRenderedPageBreak/>
        <w:t xml:space="preserve">following </w:t>
      </w:r>
      <w:r w:rsidR="00130DCF" w:rsidRPr="00F517A5">
        <w:t xml:space="preserve">the latter’s </w:t>
      </w:r>
      <w:r w:rsidRPr="00F517A5">
        <w:t xml:space="preserve">approval under that agenda item, </w:t>
      </w:r>
      <w:r w:rsidR="0081780D" w:rsidRPr="00F517A5">
        <w:t xml:space="preserve">also </w:t>
      </w:r>
      <w:r w:rsidRPr="00F517A5">
        <w:t xml:space="preserve">approved it, with the appropriate changes, for transmission to </w:t>
      </w:r>
      <w:r w:rsidR="00184CD0" w:rsidRPr="00F517A5">
        <w:t xml:space="preserve">the </w:t>
      </w:r>
      <w:r w:rsidRPr="00F517A5">
        <w:t xml:space="preserve">plenary </w:t>
      </w:r>
      <w:r w:rsidR="00184CD0" w:rsidRPr="00F517A5">
        <w:t xml:space="preserve">session </w:t>
      </w:r>
      <w:r w:rsidRPr="00F517A5">
        <w:t>as draft decision CBD/CP/MOP/10/L.11.</w:t>
      </w:r>
    </w:p>
    <w:p w14:paraId="7962747B" w14:textId="01CBBB7D" w:rsidR="00BF2DD6" w:rsidRPr="00F517A5" w:rsidRDefault="00BF2DD6" w:rsidP="00575F20">
      <w:pPr>
        <w:pStyle w:val="Para1"/>
        <w:suppressLineNumbers/>
        <w:suppressAutoHyphens/>
        <w:kinsoku w:val="0"/>
        <w:overflowPunct w:val="0"/>
        <w:autoSpaceDE w:val="0"/>
        <w:autoSpaceDN w:val="0"/>
        <w:snapToGrid w:val="0"/>
      </w:pPr>
      <w:r w:rsidRPr="00F517A5">
        <w:t xml:space="preserve">At </w:t>
      </w:r>
      <w:r w:rsidR="00FC442E" w:rsidRPr="00F517A5">
        <w:t>its</w:t>
      </w:r>
      <w:r w:rsidRPr="00F517A5">
        <w:t xml:space="preserve"> </w:t>
      </w:r>
      <w:r w:rsidR="001B1549" w:rsidRPr="00F517A5">
        <w:t>2nd</w:t>
      </w:r>
      <w:r w:rsidRPr="00F517A5">
        <w:t xml:space="preserve"> </w:t>
      </w:r>
      <w:r w:rsidR="00CF582B" w:rsidRPr="00F517A5">
        <w:t xml:space="preserve">plenary </w:t>
      </w:r>
      <w:r w:rsidRPr="00F517A5">
        <w:t xml:space="preserve">session, the Conference of the Parties serving as the meeting of the Parties </w:t>
      </w:r>
      <w:r w:rsidR="0042407A" w:rsidRPr="00F517A5">
        <w:t>to the Cartagena Protocol</w:t>
      </w:r>
      <w:r w:rsidR="0042407A" w:rsidRPr="00F517A5" w:rsidDel="00584D72">
        <w:t xml:space="preserve"> </w:t>
      </w:r>
      <w:r w:rsidR="00F00CF1" w:rsidRPr="00F517A5">
        <w:t>adopted</w:t>
      </w:r>
      <w:r w:rsidRPr="00F517A5">
        <w:t xml:space="preserve"> </w:t>
      </w:r>
      <w:r w:rsidR="00E10D6E" w:rsidRPr="00F517A5">
        <w:t xml:space="preserve">the </w:t>
      </w:r>
      <w:r w:rsidRPr="00F517A5">
        <w:t xml:space="preserve">draft decision </w:t>
      </w:r>
      <w:r w:rsidRPr="00F517A5">
        <w:rPr>
          <w:color w:val="000000"/>
        </w:rPr>
        <w:t>as decision CP-10/</w:t>
      </w:r>
      <w:r w:rsidR="00CE7C34" w:rsidRPr="00F517A5">
        <w:rPr>
          <w:color w:val="000000"/>
        </w:rPr>
        <w:t>8</w:t>
      </w:r>
      <w:r w:rsidRPr="00F517A5">
        <w:rPr>
          <w:color w:val="000000"/>
        </w:rPr>
        <w:t>.</w:t>
      </w:r>
    </w:p>
    <w:bookmarkEnd w:id="57"/>
    <w:p w14:paraId="48B1FA3A" w14:textId="7625F406" w:rsidR="00783258" w:rsidRPr="00AB4316" w:rsidRDefault="00B21192" w:rsidP="00AB4316">
      <w:pPr>
        <w:pStyle w:val="BodyText"/>
        <w:spacing w:before="240"/>
        <w:ind w:firstLine="0"/>
        <w:jc w:val="center"/>
        <w:rPr>
          <w:b/>
          <w:bCs/>
        </w:rPr>
      </w:pPr>
      <w:r w:rsidRPr="00AB4316">
        <w:rPr>
          <w:b/>
          <w:bCs/>
        </w:rPr>
        <w:t>Item 14</w:t>
      </w:r>
      <w:r w:rsidR="008D5E8B" w:rsidRPr="00AB4316">
        <w:rPr>
          <w:b/>
          <w:bCs/>
        </w:rPr>
        <w:t>.</w:t>
      </w:r>
      <w:r w:rsidRPr="00AB4316">
        <w:rPr>
          <w:b/>
          <w:bCs/>
        </w:rPr>
        <w:tab/>
        <w:t>Risk assessment and risk management (</w:t>
      </w:r>
      <w:r w:rsidR="007424F6" w:rsidRPr="00AB4316">
        <w:rPr>
          <w:b/>
          <w:bCs/>
        </w:rPr>
        <w:t>A</w:t>
      </w:r>
      <w:r w:rsidRPr="00AB4316">
        <w:rPr>
          <w:b/>
          <w:bCs/>
        </w:rPr>
        <w:t>rticles 15 and 16)</w:t>
      </w:r>
    </w:p>
    <w:p w14:paraId="3028A15B" w14:textId="53AA093F" w:rsidR="001B30CC" w:rsidRPr="00F517A5" w:rsidRDefault="001B30CC" w:rsidP="002D6D61">
      <w:pPr>
        <w:pStyle w:val="Para1"/>
        <w:rPr>
          <w:bCs/>
        </w:rPr>
      </w:pPr>
      <w:bookmarkStart w:id="58" w:name="_Hlk121578553"/>
      <w:r w:rsidRPr="00F517A5">
        <w:t xml:space="preserve">Working </w:t>
      </w:r>
      <w:r w:rsidR="00C65A54" w:rsidRPr="00F517A5">
        <w:t>G</w:t>
      </w:r>
      <w:r w:rsidRPr="00F517A5">
        <w:t xml:space="preserve">roup II </w:t>
      </w:r>
      <w:r w:rsidR="00CA4CD5" w:rsidRPr="00F517A5">
        <w:t>considered</w:t>
      </w:r>
      <w:r w:rsidRPr="00F517A5">
        <w:t xml:space="preserve"> </w:t>
      </w:r>
      <w:r w:rsidR="007871BE" w:rsidRPr="00F517A5">
        <w:t xml:space="preserve">agenda </w:t>
      </w:r>
      <w:r w:rsidRPr="00F517A5">
        <w:t xml:space="preserve">item 14 at its </w:t>
      </w:r>
      <w:r w:rsidR="00F211FF" w:rsidRPr="00F517A5">
        <w:t>1st</w:t>
      </w:r>
      <w:r w:rsidRPr="00F517A5">
        <w:t xml:space="preserve"> meeting. I</w:t>
      </w:r>
      <w:r w:rsidR="00CA4CD5" w:rsidRPr="00F517A5">
        <w:t xml:space="preserve">t </w:t>
      </w:r>
      <w:r w:rsidRPr="00F517A5">
        <w:t>had before it a draft decision</w:t>
      </w:r>
      <w:r w:rsidR="00167EEB" w:rsidRPr="00F517A5">
        <w:t>,</w:t>
      </w:r>
      <w:r w:rsidRPr="00F517A5">
        <w:t xml:space="preserve"> based on recommendation 24/5 of the Subsidiary Body on Scientific, Technical and Technological Advice</w:t>
      </w:r>
      <w:r w:rsidR="000E7A35" w:rsidRPr="00F517A5">
        <w:t>,</w:t>
      </w:r>
      <w:r w:rsidRPr="00F517A5">
        <w:t xml:space="preserve"> a</w:t>
      </w:r>
      <w:r w:rsidR="000E7A35" w:rsidRPr="00F517A5">
        <w:t>s</w:t>
      </w:r>
      <w:r w:rsidRPr="00F517A5">
        <w:t xml:space="preserve"> set out in the compilation of draft decisions</w:t>
      </w:r>
      <w:r w:rsidR="00683080" w:rsidRPr="00F517A5">
        <w:t>.</w:t>
      </w:r>
      <w:r w:rsidRPr="00F517A5">
        <w:t xml:space="preserve"> </w:t>
      </w:r>
    </w:p>
    <w:p w14:paraId="21C2EBD0" w14:textId="38EDDA5E" w:rsidR="001B30CC" w:rsidRPr="00F517A5" w:rsidRDefault="00C65A54" w:rsidP="001B30CC">
      <w:pPr>
        <w:pStyle w:val="Para1"/>
      </w:pPr>
      <w:r w:rsidRPr="00F517A5">
        <w:t>W</w:t>
      </w:r>
      <w:r w:rsidR="001B30CC" w:rsidRPr="00F517A5">
        <w:t xml:space="preserve">orking </w:t>
      </w:r>
      <w:r w:rsidRPr="00F517A5">
        <w:t>G</w:t>
      </w:r>
      <w:r w:rsidR="001B30CC" w:rsidRPr="00F517A5">
        <w:t xml:space="preserve">roup </w:t>
      </w:r>
      <w:r w:rsidR="00DF66B3" w:rsidRPr="00F517A5">
        <w:t xml:space="preserve">II </w:t>
      </w:r>
      <w:r w:rsidR="001B30CC" w:rsidRPr="00F517A5">
        <w:t xml:space="preserve">agreed to establish a contact group, co-chaired by </w:t>
      </w:r>
      <w:proofErr w:type="spellStart"/>
      <w:r w:rsidR="001B30CC" w:rsidRPr="00F517A5">
        <w:t>Ntakadzeni</w:t>
      </w:r>
      <w:proofErr w:type="spellEnd"/>
      <w:r w:rsidR="001B30CC" w:rsidRPr="00F517A5">
        <w:t xml:space="preserve"> </w:t>
      </w:r>
      <w:proofErr w:type="spellStart"/>
      <w:r w:rsidR="001B30CC" w:rsidRPr="00F517A5">
        <w:t>Tshidada</w:t>
      </w:r>
      <w:proofErr w:type="spellEnd"/>
      <w:r w:rsidR="001B30CC" w:rsidRPr="00F517A5">
        <w:t xml:space="preserve"> (South Africa) and Werner Schenkel (Germany), with the mandate to resolve the issues associated with the bracket</w:t>
      </w:r>
      <w:r w:rsidR="00BD3F3E" w:rsidRPr="00F517A5">
        <w:t>ed</w:t>
      </w:r>
      <w:r w:rsidR="001B30CC" w:rsidRPr="00F517A5">
        <w:t xml:space="preserve"> </w:t>
      </w:r>
      <w:r w:rsidR="00BD3F3E" w:rsidRPr="00F517A5">
        <w:t xml:space="preserve">text </w:t>
      </w:r>
      <w:r w:rsidR="001B30CC" w:rsidRPr="00F517A5">
        <w:t xml:space="preserve">in paragraphs 4, 6, 9 </w:t>
      </w:r>
      <w:r w:rsidR="003A0DF1" w:rsidRPr="00F517A5">
        <w:t xml:space="preserve">and </w:t>
      </w:r>
      <w:r w:rsidR="001B30CC" w:rsidRPr="00F517A5">
        <w:t>11</w:t>
      </w:r>
      <w:r w:rsidR="003A0DF1" w:rsidRPr="00F517A5">
        <w:t> </w:t>
      </w:r>
      <w:r w:rsidR="001B30CC" w:rsidRPr="00F517A5">
        <w:t xml:space="preserve">(a) and the annex </w:t>
      </w:r>
      <w:r w:rsidR="00553B4E" w:rsidRPr="00F517A5">
        <w:t xml:space="preserve">to </w:t>
      </w:r>
      <w:r w:rsidR="001B30CC" w:rsidRPr="00F517A5">
        <w:t>the draft decision.</w:t>
      </w:r>
    </w:p>
    <w:p w14:paraId="4DDD568A" w14:textId="69A5A08D" w:rsidR="001B30CC" w:rsidRPr="00F517A5" w:rsidRDefault="001B30CC" w:rsidP="001B30CC">
      <w:pPr>
        <w:pStyle w:val="Para1"/>
      </w:pPr>
      <w:bookmarkStart w:id="59" w:name="_Hlk121578514"/>
      <w:bookmarkEnd w:id="58"/>
      <w:r w:rsidRPr="00F517A5">
        <w:t xml:space="preserve">At the </w:t>
      </w:r>
      <w:r w:rsidR="001B1549" w:rsidRPr="00F517A5">
        <w:t>2nd</w:t>
      </w:r>
      <w:r w:rsidRPr="00F517A5">
        <w:t xml:space="preserve"> meeting of </w:t>
      </w:r>
      <w:r w:rsidR="00285C84" w:rsidRPr="00F517A5">
        <w:t>W</w:t>
      </w:r>
      <w:r w:rsidRPr="00F517A5">
        <w:t xml:space="preserve">orking </w:t>
      </w:r>
      <w:r w:rsidR="00285C84" w:rsidRPr="00F517A5">
        <w:t>G</w:t>
      </w:r>
      <w:r w:rsidRPr="00F517A5">
        <w:t>roup</w:t>
      </w:r>
      <w:r w:rsidR="00DF66B3" w:rsidRPr="00F517A5">
        <w:t xml:space="preserve"> II</w:t>
      </w:r>
      <w:r w:rsidRPr="00F517A5">
        <w:t xml:space="preserve">, the </w:t>
      </w:r>
      <w:r w:rsidR="00C65A54" w:rsidRPr="00F517A5">
        <w:t>C</w:t>
      </w:r>
      <w:r w:rsidRPr="00F517A5">
        <w:t>o-</w:t>
      </w:r>
      <w:r w:rsidR="00C65A54" w:rsidRPr="00F517A5">
        <w:t>C</w:t>
      </w:r>
      <w:r w:rsidRPr="00F517A5">
        <w:t>hair of the contact group reported that the group had completed its work.</w:t>
      </w:r>
    </w:p>
    <w:p w14:paraId="4147D5E5" w14:textId="120D233B" w:rsidR="001B30CC" w:rsidRPr="00F517A5" w:rsidRDefault="001B30CC" w:rsidP="001B30CC">
      <w:pPr>
        <w:pStyle w:val="Para1"/>
      </w:pPr>
      <w:r w:rsidRPr="00F517A5">
        <w:t xml:space="preserve">At its </w:t>
      </w:r>
      <w:r w:rsidR="001B1549" w:rsidRPr="00F517A5">
        <w:t>4th</w:t>
      </w:r>
      <w:r w:rsidRPr="00F517A5">
        <w:t xml:space="preserve"> meeting, </w:t>
      </w:r>
      <w:r w:rsidR="00C65A54" w:rsidRPr="00F517A5">
        <w:t>W</w:t>
      </w:r>
      <w:r w:rsidRPr="00F517A5">
        <w:t xml:space="preserve">orking </w:t>
      </w:r>
      <w:r w:rsidR="00C65A54" w:rsidRPr="00F517A5">
        <w:t>G</w:t>
      </w:r>
      <w:r w:rsidRPr="00F517A5">
        <w:t xml:space="preserve">roup </w:t>
      </w:r>
      <w:r w:rsidR="00DF66B3" w:rsidRPr="00F517A5">
        <w:t xml:space="preserve">II </w:t>
      </w:r>
      <w:r w:rsidRPr="00F517A5">
        <w:t xml:space="preserve">considered a revised draft decision submitted by </w:t>
      </w:r>
      <w:r w:rsidR="00285C84" w:rsidRPr="00F517A5">
        <w:t>its</w:t>
      </w:r>
      <w:r w:rsidRPr="00F517A5">
        <w:t xml:space="preserve"> Chair and approved it, as orally amended, for transmission to </w:t>
      </w:r>
      <w:r w:rsidR="00184CD0" w:rsidRPr="00F517A5">
        <w:t xml:space="preserve">the </w:t>
      </w:r>
      <w:r w:rsidRPr="00F517A5">
        <w:t xml:space="preserve">plenary </w:t>
      </w:r>
      <w:r w:rsidR="00184CD0" w:rsidRPr="00F517A5">
        <w:t xml:space="preserve">session </w:t>
      </w:r>
      <w:r w:rsidRPr="00F517A5">
        <w:t>as draft decision CBD/CP/MOP/10/L</w:t>
      </w:r>
      <w:r w:rsidRPr="00F517A5">
        <w:rPr>
          <w:rFonts w:eastAsia="Batang"/>
        </w:rPr>
        <w:t>.8.</w:t>
      </w:r>
      <w:bookmarkEnd w:id="59"/>
    </w:p>
    <w:p w14:paraId="5286970C" w14:textId="37CB4F8B" w:rsidR="00097EE2" w:rsidRPr="00F517A5" w:rsidRDefault="00097EE2" w:rsidP="00575F20">
      <w:pPr>
        <w:pStyle w:val="Para1"/>
        <w:suppressLineNumbers/>
        <w:suppressAutoHyphens/>
        <w:kinsoku w:val="0"/>
        <w:overflowPunct w:val="0"/>
        <w:autoSpaceDE w:val="0"/>
        <w:autoSpaceDN w:val="0"/>
        <w:snapToGrid w:val="0"/>
      </w:pPr>
      <w:r w:rsidRPr="00F517A5">
        <w:t xml:space="preserve">At </w:t>
      </w:r>
      <w:r w:rsidR="00C65A54" w:rsidRPr="00F517A5">
        <w:t>its</w:t>
      </w:r>
      <w:r w:rsidRPr="00F517A5">
        <w:t xml:space="preserve"> </w:t>
      </w:r>
      <w:r w:rsidR="001B1549" w:rsidRPr="00F517A5">
        <w:t>2nd</w:t>
      </w:r>
      <w:r w:rsidRPr="00F517A5">
        <w:t xml:space="preserve"> </w:t>
      </w:r>
      <w:r w:rsidR="00CF582B" w:rsidRPr="00F517A5">
        <w:t xml:space="preserve">plenary </w:t>
      </w:r>
      <w:r w:rsidRPr="00F517A5">
        <w:t xml:space="preserve">session, the Conference of the Parties serving as the meeting of the Parties </w:t>
      </w:r>
      <w:r w:rsidR="001B1549" w:rsidRPr="00F517A5">
        <w:rPr>
          <w:rFonts w:asciiTheme="majorBidi" w:eastAsia="MS Mincho" w:hAnsiTheme="majorBidi" w:cstheme="majorBidi"/>
          <w:bCs/>
        </w:rPr>
        <w:t>to the Cartagena Protocol</w:t>
      </w:r>
      <w:r w:rsidR="001B1549" w:rsidRPr="00F517A5">
        <w:t xml:space="preserve"> </w:t>
      </w:r>
      <w:r w:rsidR="00105AEF" w:rsidRPr="00F517A5">
        <w:t xml:space="preserve">adopted </w:t>
      </w:r>
      <w:r w:rsidR="00E10D6E" w:rsidRPr="00F517A5">
        <w:t xml:space="preserve">the </w:t>
      </w:r>
      <w:r w:rsidRPr="00F517A5">
        <w:t xml:space="preserve">draft decision </w:t>
      </w:r>
      <w:r w:rsidRPr="00F517A5">
        <w:rPr>
          <w:color w:val="000000"/>
        </w:rPr>
        <w:t>as decision CP-10/</w:t>
      </w:r>
      <w:r w:rsidR="008D05FD" w:rsidRPr="00F517A5">
        <w:rPr>
          <w:color w:val="000000"/>
        </w:rPr>
        <w:t>10</w:t>
      </w:r>
      <w:r w:rsidRPr="00F517A5">
        <w:rPr>
          <w:color w:val="000000"/>
        </w:rPr>
        <w:t>.</w:t>
      </w:r>
    </w:p>
    <w:p w14:paraId="2AF61AF6" w14:textId="349F2C75" w:rsidR="00A11B01" w:rsidRPr="00F517A5" w:rsidRDefault="00B21192" w:rsidP="00AB4316">
      <w:pPr>
        <w:pStyle w:val="BodyText"/>
        <w:spacing w:before="240"/>
        <w:ind w:firstLine="0"/>
        <w:jc w:val="center"/>
      </w:pPr>
      <w:r w:rsidRPr="00AB4316">
        <w:rPr>
          <w:b/>
          <w:bCs/>
        </w:rPr>
        <w:t>Item 15</w:t>
      </w:r>
      <w:r w:rsidR="008D5E8B" w:rsidRPr="00AB4316">
        <w:rPr>
          <w:b/>
          <w:bCs/>
        </w:rPr>
        <w:t>.</w:t>
      </w:r>
      <w:r w:rsidR="003B4172" w:rsidRPr="00AB4316">
        <w:rPr>
          <w:b/>
          <w:bCs/>
        </w:rPr>
        <w:tab/>
      </w:r>
      <w:r w:rsidRPr="00AB4316">
        <w:rPr>
          <w:b/>
          <w:bCs/>
        </w:rPr>
        <w:t xml:space="preserve">Detection and identification of living modified </w:t>
      </w:r>
      <w:proofErr w:type="gramStart"/>
      <w:r w:rsidRPr="00AB4316">
        <w:rPr>
          <w:b/>
          <w:bCs/>
        </w:rPr>
        <w:t>organisms</w:t>
      </w:r>
      <w:proofErr w:type="gramEnd"/>
    </w:p>
    <w:p w14:paraId="252A9AC1" w14:textId="22F8C0CA" w:rsidR="00360912" w:rsidRPr="00F517A5" w:rsidRDefault="00360912" w:rsidP="002D6D61">
      <w:pPr>
        <w:pStyle w:val="Para1"/>
        <w:rPr>
          <w:bCs/>
        </w:rPr>
      </w:pPr>
      <w:r w:rsidRPr="00F517A5">
        <w:t xml:space="preserve">Working </w:t>
      </w:r>
      <w:r w:rsidR="00C65A54" w:rsidRPr="00F517A5">
        <w:t>G</w:t>
      </w:r>
      <w:r w:rsidRPr="00F517A5">
        <w:t xml:space="preserve">roup II </w:t>
      </w:r>
      <w:r w:rsidR="001B62F6" w:rsidRPr="00F517A5">
        <w:t>considered</w:t>
      </w:r>
      <w:r w:rsidRPr="00F517A5">
        <w:t xml:space="preserve"> </w:t>
      </w:r>
      <w:r w:rsidR="007871BE" w:rsidRPr="00F517A5">
        <w:t xml:space="preserve">agenda </w:t>
      </w:r>
      <w:r w:rsidRPr="00F517A5">
        <w:t xml:space="preserve">item 15 at its </w:t>
      </w:r>
      <w:r w:rsidR="00F211FF" w:rsidRPr="00F517A5">
        <w:t>1st</w:t>
      </w:r>
      <w:r w:rsidRPr="00F517A5">
        <w:t xml:space="preserve"> meeting. I</w:t>
      </w:r>
      <w:r w:rsidR="001B62F6" w:rsidRPr="00F517A5">
        <w:t>t</w:t>
      </w:r>
      <w:r w:rsidRPr="00F517A5">
        <w:t xml:space="preserve"> had before it a draft decision</w:t>
      </w:r>
      <w:r w:rsidR="00167EEB" w:rsidRPr="00F517A5">
        <w:t>,</w:t>
      </w:r>
      <w:r w:rsidRPr="00F517A5">
        <w:t xml:space="preserve"> </w:t>
      </w:r>
      <w:r w:rsidR="000E7A35" w:rsidRPr="00F517A5">
        <w:t xml:space="preserve">as </w:t>
      </w:r>
      <w:r w:rsidRPr="00F517A5">
        <w:t>set out in the compilation of draft decisions</w:t>
      </w:r>
      <w:r w:rsidR="00683080" w:rsidRPr="00F517A5">
        <w:t>,</w:t>
      </w:r>
      <w:r w:rsidRPr="00F517A5">
        <w:t xml:space="preserve"> </w:t>
      </w:r>
      <w:r w:rsidR="007803D8" w:rsidRPr="00F517A5">
        <w:t xml:space="preserve">and </w:t>
      </w:r>
      <w:r w:rsidRPr="00F517A5">
        <w:rPr>
          <w:lang w:eastAsia="x-none"/>
        </w:rPr>
        <w:t>notes by the Executive Secretary on</w:t>
      </w:r>
      <w:r w:rsidRPr="00F517A5">
        <w:t xml:space="preserve"> the detection and identification of living modified organisms (CBD/CP/MOP/10/10/Rev.1), a synthesis of information on detection and identification of living modified organisms (CBD/CP/MOP/10/INF/4) and a summary of the online discussions of the network of laboratories for the detection and identification of living modified organisms (CBD/CP/MOP/10/INF/5). </w:t>
      </w:r>
    </w:p>
    <w:p w14:paraId="6E7FB148" w14:textId="3BFAB2C4" w:rsidR="00360912" w:rsidRPr="00F517A5" w:rsidRDefault="00360912" w:rsidP="00360912">
      <w:pPr>
        <w:pStyle w:val="Para1"/>
      </w:pPr>
      <w:r w:rsidRPr="00F517A5">
        <w:t xml:space="preserve">Statements were made by representatives of </w:t>
      </w:r>
      <w:r w:rsidR="00E25137" w:rsidRPr="00F517A5">
        <w:t xml:space="preserve">the following Parties: </w:t>
      </w:r>
      <w:r w:rsidRPr="00F517A5">
        <w:t xml:space="preserve">Brazil, Colombia, Côte d’Ivoire, Egypt (on behalf of the African States), European Union and its 27 member States, Kenya, Malawi, Namibia, New Zealand, Republic of </w:t>
      </w:r>
      <w:proofErr w:type="gramStart"/>
      <w:r w:rsidRPr="00F517A5">
        <w:t>Korea</w:t>
      </w:r>
      <w:proofErr w:type="gramEnd"/>
      <w:r w:rsidRPr="00F517A5">
        <w:t xml:space="preserve"> and South Africa. </w:t>
      </w:r>
    </w:p>
    <w:p w14:paraId="33C108D3" w14:textId="77777777" w:rsidR="00360912" w:rsidRPr="00F517A5" w:rsidRDefault="00360912" w:rsidP="00360912">
      <w:pPr>
        <w:pStyle w:val="Para1"/>
      </w:pPr>
      <w:r w:rsidRPr="00F517A5">
        <w:t xml:space="preserve">The representative of Argentina also made a statement. </w:t>
      </w:r>
    </w:p>
    <w:p w14:paraId="0F7C4F43" w14:textId="398BE8D6" w:rsidR="00360912" w:rsidRPr="00F517A5" w:rsidRDefault="00C65A54" w:rsidP="00360912">
      <w:pPr>
        <w:pStyle w:val="Para1"/>
      </w:pPr>
      <w:r w:rsidRPr="00F517A5">
        <w:t>W</w:t>
      </w:r>
      <w:r w:rsidR="00360912" w:rsidRPr="00F517A5">
        <w:t xml:space="preserve">orking </w:t>
      </w:r>
      <w:r w:rsidRPr="00F517A5">
        <w:t>G</w:t>
      </w:r>
      <w:r w:rsidR="00360912" w:rsidRPr="00F517A5">
        <w:t xml:space="preserve">roup </w:t>
      </w:r>
      <w:r w:rsidR="004B5D31" w:rsidRPr="00F517A5">
        <w:t xml:space="preserve">II </w:t>
      </w:r>
      <w:r w:rsidR="00360912" w:rsidRPr="00F517A5">
        <w:t xml:space="preserve">agreed that </w:t>
      </w:r>
      <w:r w:rsidR="002C6F0D" w:rsidRPr="00F517A5">
        <w:t>its</w:t>
      </w:r>
      <w:r w:rsidR="00360912" w:rsidRPr="00F517A5">
        <w:t xml:space="preserve"> Chair would prepare a revised draft decision for its consideration, taking account of the statements made.</w:t>
      </w:r>
    </w:p>
    <w:p w14:paraId="2EF97131" w14:textId="3C08CF7D" w:rsidR="00360912" w:rsidRPr="00F517A5" w:rsidRDefault="00360912" w:rsidP="00360912">
      <w:pPr>
        <w:pStyle w:val="Para1"/>
      </w:pPr>
      <w:r w:rsidRPr="00F517A5">
        <w:t xml:space="preserve">At its </w:t>
      </w:r>
      <w:r w:rsidR="001B1549" w:rsidRPr="00F517A5">
        <w:t>4th</w:t>
      </w:r>
      <w:r w:rsidRPr="00F517A5">
        <w:t xml:space="preserve"> meeting, </w:t>
      </w:r>
      <w:r w:rsidR="00C65A54" w:rsidRPr="00F517A5">
        <w:t>W</w:t>
      </w:r>
      <w:r w:rsidRPr="00F517A5">
        <w:t xml:space="preserve">orking </w:t>
      </w:r>
      <w:r w:rsidR="00C65A54" w:rsidRPr="00F517A5">
        <w:t>G</w:t>
      </w:r>
      <w:r w:rsidRPr="00F517A5">
        <w:t xml:space="preserve">roup </w:t>
      </w:r>
      <w:r w:rsidR="004B5D31" w:rsidRPr="00F517A5">
        <w:t xml:space="preserve">II </w:t>
      </w:r>
      <w:r w:rsidRPr="00F517A5">
        <w:t xml:space="preserve">considered the revised draft decision submitted by </w:t>
      </w:r>
      <w:r w:rsidR="002C6F0D" w:rsidRPr="00F517A5">
        <w:t>its</w:t>
      </w:r>
      <w:r w:rsidRPr="00F517A5">
        <w:t xml:space="preserve"> Chair.</w:t>
      </w:r>
    </w:p>
    <w:p w14:paraId="327832F4" w14:textId="49320340" w:rsidR="00360912" w:rsidRPr="00F517A5" w:rsidRDefault="00360912" w:rsidP="00360912">
      <w:pPr>
        <w:pStyle w:val="Para1"/>
      </w:pPr>
      <w:r w:rsidRPr="00F517A5">
        <w:t xml:space="preserve">Statements were made by representatives of </w:t>
      </w:r>
      <w:r w:rsidR="0074401A" w:rsidRPr="00F517A5">
        <w:t xml:space="preserve">the following Parties: </w:t>
      </w:r>
      <w:r w:rsidRPr="00F517A5">
        <w:t>Antigua and Barbuda, Belarus, Brazil, Burkina Faso, Colombia, Costa Rica, Ecuador, Egypt (on behalf of the African States), European Union and its 27</w:t>
      </w:r>
      <w:r w:rsidR="00392971" w:rsidRPr="00F517A5">
        <w:t> </w:t>
      </w:r>
      <w:r w:rsidRPr="00F517A5">
        <w:t xml:space="preserve">member States, Kenya, Pakistan, Paraguay, South Africa, Syrian Arab </w:t>
      </w:r>
      <w:proofErr w:type="gramStart"/>
      <w:r w:rsidRPr="00F517A5">
        <w:t>Republic</w:t>
      </w:r>
      <w:proofErr w:type="gramEnd"/>
      <w:r w:rsidRPr="00F517A5">
        <w:t xml:space="preserve"> and Tajikistan.</w:t>
      </w:r>
    </w:p>
    <w:p w14:paraId="48477F6D" w14:textId="0C74C112" w:rsidR="00360912" w:rsidRPr="00F517A5" w:rsidRDefault="00C65A54" w:rsidP="00360912">
      <w:pPr>
        <w:pStyle w:val="Para1"/>
      </w:pPr>
      <w:r w:rsidRPr="00F517A5">
        <w:t>W</w:t>
      </w:r>
      <w:r w:rsidR="00360912" w:rsidRPr="00F517A5">
        <w:t xml:space="preserve">orking </w:t>
      </w:r>
      <w:r w:rsidRPr="00F517A5">
        <w:t>G</w:t>
      </w:r>
      <w:r w:rsidR="00360912" w:rsidRPr="00F517A5">
        <w:t xml:space="preserve">roup </w:t>
      </w:r>
      <w:r w:rsidR="004B5D31" w:rsidRPr="00F517A5">
        <w:t xml:space="preserve">II </w:t>
      </w:r>
      <w:r w:rsidR="00360912" w:rsidRPr="00F517A5">
        <w:t>agreed that bilateral discussions would be held as necessary to resolve an outstanding issue.</w:t>
      </w:r>
    </w:p>
    <w:p w14:paraId="5D6F9BE7" w14:textId="4F63B0E0" w:rsidR="00360912" w:rsidRPr="00F517A5" w:rsidRDefault="00360912" w:rsidP="00360912">
      <w:pPr>
        <w:pStyle w:val="Para1"/>
      </w:pPr>
      <w:r w:rsidRPr="00F517A5">
        <w:t xml:space="preserve">At its </w:t>
      </w:r>
      <w:r w:rsidR="001B1549" w:rsidRPr="00F517A5">
        <w:t>5th</w:t>
      </w:r>
      <w:r w:rsidRPr="00F517A5">
        <w:t xml:space="preserve"> meeting, on 9 December</w:t>
      </w:r>
      <w:r w:rsidR="00AB22D7" w:rsidRPr="00F517A5">
        <w:t xml:space="preserve"> 2022</w:t>
      </w:r>
      <w:r w:rsidRPr="00F517A5">
        <w:t xml:space="preserve">, </w:t>
      </w:r>
      <w:r w:rsidR="007A1FEE" w:rsidRPr="00F517A5">
        <w:t>W</w:t>
      </w:r>
      <w:r w:rsidRPr="00F517A5">
        <w:t xml:space="preserve">orking </w:t>
      </w:r>
      <w:r w:rsidR="007A1FEE" w:rsidRPr="00F517A5">
        <w:t>G</w:t>
      </w:r>
      <w:r w:rsidRPr="00F517A5">
        <w:t xml:space="preserve">roup </w:t>
      </w:r>
      <w:r w:rsidR="00D51517" w:rsidRPr="00F517A5">
        <w:t xml:space="preserve">II </w:t>
      </w:r>
      <w:r w:rsidRPr="00F517A5">
        <w:t xml:space="preserve">resumed its consideration of the revised draft decision and approved it, as orally amended, for transmission to </w:t>
      </w:r>
      <w:r w:rsidR="00184CD0" w:rsidRPr="00F517A5">
        <w:t xml:space="preserve">the </w:t>
      </w:r>
      <w:r w:rsidRPr="00F517A5">
        <w:t xml:space="preserve">plenary </w:t>
      </w:r>
      <w:r w:rsidR="00184CD0" w:rsidRPr="00F517A5">
        <w:t xml:space="preserve">session </w:t>
      </w:r>
      <w:r w:rsidRPr="00F517A5">
        <w:t>as draft decision CBD/CP/MOP/10/L</w:t>
      </w:r>
      <w:r w:rsidRPr="00F517A5">
        <w:rPr>
          <w:rFonts w:eastAsia="Batang"/>
        </w:rPr>
        <w:t>.10</w:t>
      </w:r>
      <w:r w:rsidRPr="00F517A5">
        <w:t>.</w:t>
      </w:r>
    </w:p>
    <w:p w14:paraId="78241F9A" w14:textId="08E2F0EE" w:rsidR="00097EE2" w:rsidRPr="00F517A5" w:rsidRDefault="00097EE2">
      <w:pPr>
        <w:pStyle w:val="Para1"/>
      </w:pPr>
      <w:r w:rsidRPr="00F517A5">
        <w:t xml:space="preserve">At </w:t>
      </w:r>
      <w:r w:rsidR="007A1FEE" w:rsidRPr="00F517A5">
        <w:t>its</w:t>
      </w:r>
      <w:r w:rsidRPr="00F517A5">
        <w:t xml:space="preserve"> </w:t>
      </w:r>
      <w:r w:rsidR="001B1549" w:rsidRPr="00F517A5">
        <w:t>2nd</w:t>
      </w:r>
      <w:r w:rsidRPr="00F517A5">
        <w:t xml:space="preserve"> </w:t>
      </w:r>
      <w:r w:rsidR="00CF582B" w:rsidRPr="00F517A5">
        <w:t xml:space="preserve">plenary </w:t>
      </w:r>
      <w:r w:rsidRPr="00F517A5">
        <w:t xml:space="preserve">session, the Conference of the Parties serving as the meeting of the Parties </w:t>
      </w:r>
      <w:r w:rsidR="001B1549" w:rsidRPr="00F517A5">
        <w:rPr>
          <w:rFonts w:asciiTheme="majorBidi" w:eastAsia="MS Mincho" w:hAnsiTheme="majorBidi" w:cstheme="majorBidi"/>
          <w:bCs/>
        </w:rPr>
        <w:t>to the Cartagena Protocol</w:t>
      </w:r>
      <w:r w:rsidR="001B1549" w:rsidRPr="00F517A5">
        <w:t xml:space="preserve"> </w:t>
      </w:r>
      <w:r w:rsidR="00685151" w:rsidRPr="00F517A5">
        <w:t xml:space="preserve">adopted </w:t>
      </w:r>
      <w:r w:rsidR="00E1686B" w:rsidRPr="00F517A5">
        <w:t xml:space="preserve">the </w:t>
      </w:r>
      <w:r w:rsidR="00812CE2" w:rsidRPr="00F517A5">
        <w:t>draft decision</w:t>
      </w:r>
      <w:r w:rsidR="00685151" w:rsidRPr="00F517A5">
        <w:t xml:space="preserve">, </w:t>
      </w:r>
      <w:r w:rsidRPr="00F517A5">
        <w:t>as orally amended, as decision CP-10/</w:t>
      </w:r>
      <w:r w:rsidR="00A74861" w:rsidRPr="00F517A5">
        <w:t>11</w:t>
      </w:r>
      <w:r w:rsidRPr="00F517A5">
        <w:t>.</w:t>
      </w:r>
    </w:p>
    <w:p w14:paraId="0A037152" w14:textId="05418CF7" w:rsidR="00D623E5" w:rsidRPr="00AB4316" w:rsidRDefault="007775F6" w:rsidP="00AB4316">
      <w:pPr>
        <w:pStyle w:val="BodyText"/>
        <w:spacing w:before="240"/>
        <w:ind w:firstLine="0"/>
        <w:jc w:val="center"/>
        <w:rPr>
          <w:b/>
          <w:bCs/>
        </w:rPr>
      </w:pPr>
      <w:r w:rsidRPr="00AB4316">
        <w:rPr>
          <w:b/>
          <w:bCs/>
        </w:rPr>
        <w:lastRenderedPageBreak/>
        <w:t xml:space="preserve">Item </w:t>
      </w:r>
      <w:r w:rsidR="00E638D8" w:rsidRPr="00AB4316">
        <w:rPr>
          <w:b/>
          <w:bCs/>
        </w:rPr>
        <w:t>16</w:t>
      </w:r>
      <w:r w:rsidR="008D5E8B" w:rsidRPr="00AB4316">
        <w:rPr>
          <w:b/>
          <w:bCs/>
        </w:rPr>
        <w:t>.</w:t>
      </w:r>
      <w:r w:rsidRPr="00AB4316">
        <w:rPr>
          <w:b/>
          <w:bCs/>
        </w:rPr>
        <w:tab/>
        <w:t>Socioeconomic considerations (</w:t>
      </w:r>
      <w:r w:rsidR="007424F6" w:rsidRPr="00AB4316">
        <w:rPr>
          <w:b/>
          <w:bCs/>
        </w:rPr>
        <w:t>A</w:t>
      </w:r>
      <w:r w:rsidRPr="00AB4316">
        <w:rPr>
          <w:b/>
          <w:bCs/>
        </w:rPr>
        <w:t>rticle 26)</w:t>
      </w:r>
    </w:p>
    <w:p w14:paraId="13E6C616" w14:textId="2A5FBAB0" w:rsidR="002504AD" w:rsidRPr="00F517A5" w:rsidRDefault="002504AD" w:rsidP="002D6D61">
      <w:pPr>
        <w:pStyle w:val="Para1"/>
        <w:rPr>
          <w:bCs/>
        </w:rPr>
      </w:pPr>
      <w:r w:rsidRPr="00F517A5">
        <w:t xml:space="preserve">Working </w:t>
      </w:r>
      <w:r w:rsidR="007A1FEE" w:rsidRPr="00F517A5">
        <w:t>G</w:t>
      </w:r>
      <w:r w:rsidRPr="00F517A5">
        <w:t xml:space="preserve">roup II </w:t>
      </w:r>
      <w:r w:rsidR="00E00F78" w:rsidRPr="00F517A5">
        <w:t>considered</w:t>
      </w:r>
      <w:r w:rsidRPr="00F517A5">
        <w:t xml:space="preserve"> </w:t>
      </w:r>
      <w:r w:rsidR="007871BE" w:rsidRPr="00F517A5">
        <w:t xml:space="preserve">agenda </w:t>
      </w:r>
      <w:r w:rsidRPr="00F517A5">
        <w:t xml:space="preserve">item 16 at its </w:t>
      </w:r>
      <w:r w:rsidR="001B1549" w:rsidRPr="00F517A5">
        <w:t>2nd</w:t>
      </w:r>
      <w:r w:rsidRPr="00F517A5">
        <w:t xml:space="preserve"> meeting. I</w:t>
      </w:r>
      <w:r w:rsidR="00E00F78" w:rsidRPr="00F517A5">
        <w:t xml:space="preserve">t </w:t>
      </w:r>
      <w:r w:rsidRPr="00F517A5">
        <w:t>had before it a draft decision</w:t>
      </w:r>
      <w:r w:rsidR="0081693C" w:rsidRPr="00F517A5">
        <w:t>,</w:t>
      </w:r>
      <w:r w:rsidRPr="00F517A5">
        <w:t xml:space="preserve"> </w:t>
      </w:r>
      <w:r w:rsidR="000E7A35" w:rsidRPr="00F517A5">
        <w:t xml:space="preserve">as </w:t>
      </w:r>
      <w:r w:rsidRPr="00F517A5">
        <w:t>set out in the compilation of draft decisions</w:t>
      </w:r>
      <w:r w:rsidR="00AB28A7" w:rsidRPr="00F517A5">
        <w:t>,</w:t>
      </w:r>
      <w:r w:rsidRPr="00F517A5">
        <w:t xml:space="preserve"> </w:t>
      </w:r>
      <w:r w:rsidR="00F82EEE" w:rsidRPr="00F517A5">
        <w:t>and</w:t>
      </w:r>
      <w:r w:rsidRPr="00F517A5">
        <w:t xml:space="preserve"> a </w:t>
      </w:r>
      <w:r w:rsidRPr="00F517A5">
        <w:rPr>
          <w:lang w:eastAsia="x-none"/>
        </w:rPr>
        <w:t xml:space="preserve">note by the Executive Secretary </w:t>
      </w:r>
      <w:r w:rsidRPr="00F517A5">
        <w:t>(CBD/CP/MOP/10/11).</w:t>
      </w:r>
    </w:p>
    <w:p w14:paraId="1749E4C7" w14:textId="1B0A7E1E" w:rsidR="002504AD" w:rsidRPr="00F517A5" w:rsidRDefault="002504AD" w:rsidP="002504AD">
      <w:pPr>
        <w:pStyle w:val="Para1"/>
        <w:rPr>
          <w:bCs/>
        </w:rPr>
      </w:pPr>
      <w:r w:rsidRPr="00F517A5">
        <w:t xml:space="preserve">Statements were made by representatives of </w:t>
      </w:r>
      <w:r w:rsidR="0074401A" w:rsidRPr="00F517A5">
        <w:t xml:space="preserve">the following Parties: </w:t>
      </w:r>
      <w:r w:rsidRPr="00F517A5">
        <w:t>Bolivia (</w:t>
      </w:r>
      <w:proofErr w:type="spellStart"/>
      <w:r w:rsidRPr="00F517A5">
        <w:t>Plurinational</w:t>
      </w:r>
      <w:proofErr w:type="spellEnd"/>
      <w:r w:rsidRPr="00F517A5">
        <w:t xml:space="preserve"> State of), Botswana, Brazil, Côte d’Ivoire, Ecuador, Eswatini, European Union and its 27 member States, Guatemala, Namibia, Norway, Malaysia, Mexico, Paraguay, Republic of Korea, South Africa, United Republic of Tanzania, </w:t>
      </w:r>
      <w:proofErr w:type="gramStart"/>
      <w:r w:rsidRPr="00F517A5">
        <w:t>Uruguay</w:t>
      </w:r>
      <w:proofErr w:type="gramEnd"/>
      <w:r w:rsidRPr="00F517A5">
        <w:t xml:space="preserve"> and Zimbabwe (on behalf of the African States).</w:t>
      </w:r>
    </w:p>
    <w:p w14:paraId="08DA7545" w14:textId="77777777" w:rsidR="002504AD" w:rsidRPr="00F517A5" w:rsidRDefault="002504AD" w:rsidP="002504AD">
      <w:pPr>
        <w:pStyle w:val="Para1"/>
        <w:rPr>
          <w:bCs/>
        </w:rPr>
      </w:pPr>
      <w:r w:rsidRPr="00F517A5">
        <w:t>The representative of Argentina also made a statement.</w:t>
      </w:r>
    </w:p>
    <w:p w14:paraId="3FD19CC7" w14:textId="3D1CED09" w:rsidR="002504AD" w:rsidRPr="00F517A5" w:rsidRDefault="007A1FEE" w:rsidP="002504AD">
      <w:pPr>
        <w:pStyle w:val="Para1"/>
        <w:rPr>
          <w:bCs/>
        </w:rPr>
      </w:pPr>
      <w:r w:rsidRPr="00F517A5">
        <w:t>W</w:t>
      </w:r>
      <w:r w:rsidR="002504AD" w:rsidRPr="00F517A5">
        <w:t xml:space="preserve">orking </w:t>
      </w:r>
      <w:r w:rsidRPr="00F517A5">
        <w:t>G</w:t>
      </w:r>
      <w:r w:rsidR="002504AD" w:rsidRPr="00F517A5">
        <w:t xml:space="preserve">roup </w:t>
      </w:r>
      <w:r w:rsidR="00D51517" w:rsidRPr="00F517A5">
        <w:t xml:space="preserve">II </w:t>
      </w:r>
      <w:r w:rsidR="002504AD" w:rsidRPr="00F517A5">
        <w:t xml:space="preserve">agreed that </w:t>
      </w:r>
      <w:r w:rsidR="00235EED" w:rsidRPr="00F517A5">
        <w:t>its</w:t>
      </w:r>
      <w:r w:rsidR="002504AD" w:rsidRPr="00F517A5">
        <w:t xml:space="preserve"> Chair would prepare a revised draft decision for its consideration, taking account of the statements made.</w:t>
      </w:r>
    </w:p>
    <w:p w14:paraId="4B517A98" w14:textId="3589B4D9" w:rsidR="002504AD" w:rsidRPr="00F517A5" w:rsidRDefault="002504AD" w:rsidP="002504AD">
      <w:pPr>
        <w:pStyle w:val="Para1"/>
      </w:pPr>
      <w:r w:rsidRPr="00F517A5">
        <w:t xml:space="preserve">At its </w:t>
      </w:r>
      <w:r w:rsidR="001B1549" w:rsidRPr="00F517A5">
        <w:t>4th</w:t>
      </w:r>
      <w:r w:rsidRPr="00F517A5">
        <w:t xml:space="preserve"> meeting, </w:t>
      </w:r>
      <w:r w:rsidR="007A1FEE" w:rsidRPr="00F517A5">
        <w:t>W</w:t>
      </w:r>
      <w:r w:rsidRPr="00F517A5">
        <w:t xml:space="preserve">orking </w:t>
      </w:r>
      <w:r w:rsidR="007A1FEE" w:rsidRPr="00F517A5">
        <w:t>G</w:t>
      </w:r>
      <w:r w:rsidRPr="00F517A5">
        <w:t xml:space="preserve">roup </w:t>
      </w:r>
      <w:r w:rsidR="00D51517" w:rsidRPr="00F517A5">
        <w:t xml:space="preserve">II </w:t>
      </w:r>
      <w:r w:rsidRPr="00F517A5">
        <w:t xml:space="preserve">considered the revised draft decision submitted by </w:t>
      </w:r>
      <w:r w:rsidR="00BB1C5E" w:rsidRPr="00F517A5">
        <w:t>its</w:t>
      </w:r>
      <w:r w:rsidRPr="00F517A5">
        <w:t xml:space="preserve"> Chair and approved it, as orally amended, for transmission to </w:t>
      </w:r>
      <w:r w:rsidR="00184CD0" w:rsidRPr="00F517A5">
        <w:t xml:space="preserve">the </w:t>
      </w:r>
      <w:r w:rsidRPr="00F517A5">
        <w:t xml:space="preserve">plenary </w:t>
      </w:r>
      <w:r w:rsidR="00184CD0" w:rsidRPr="00F517A5">
        <w:t xml:space="preserve">session </w:t>
      </w:r>
      <w:r w:rsidRPr="00F517A5">
        <w:t>as draft decision CBD/CP/MOP/10/L</w:t>
      </w:r>
      <w:r w:rsidRPr="00F517A5">
        <w:rPr>
          <w:rFonts w:eastAsia="Batang"/>
        </w:rPr>
        <w:t>.6</w:t>
      </w:r>
      <w:r w:rsidRPr="00F517A5">
        <w:t>.</w:t>
      </w:r>
    </w:p>
    <w:p w14:paraId="2BBD02B4" w14:textId="782E6958" w:rsidR="00575F20" w:rsidRPr="00F517A5" w:rsidRDefault="000E50F4" w:rsidP="00575F20">
      <w:pPr>
        <w:pStyle w:val="Para1"/>
        <w:suppressLineNumbers/>
        <w:suppressAutoHyphens/>
        <w:kinsoku w:val="0"/>
        <w:overflowPunct w:val="0"/>
        <w:autoSpaceDE w:val="0"/>
        <w:autoSpaceDN w:val="0"/>
        <w:snapToGrid w:val="0"/>
      </w:pPr>
      <w:r w:rsidRPr="00F517A5">
        <w:t xml:space="preserve">At </w:t>
      </w:r>
      <w:r w:rsidR="007A1FEE" w:rsidRPr="00F517A5">
        <w:t>its</w:t>
      </w:r>
      <w:r w:rsidRPr="00F517A5">
        <w:t xml:space="preserve"> </w:t>
      </w:r>
      <w:r w:rsidR="001B1549" w:rsidRPr="00F517A5">
        <w:t>2nd</w:t>
      </w:r>
      <w:r w:rsidR="00CF582B" w:rsidRPr="00F517A5">
        <w:t xml:space="preserve"> plenary</w:t>
      </w:r>
      <w:r w:rsidRPr="00F517A5">
        <w:t xml:space="preserve"> session, the Conference of the Parties serving as the meeting of the Parties </w:t>
      </w:r>
      <w:r w:rsidR="00851EEA" w:rsidRPr="00F517A5">
        <w:rPr>
          <w:rFonts w:asciiTheme="majorBidi" w:eastAsia="MS Mincho" w:hAnsiTheme="majorBidi" w:cstheme="majorBidi"/>
          <w:bCs/>
        </w:rPr>
        <w:t>to the Cartagena Protocol</w:t>
      </w:r>
      <w:r w:rsidR="00851EEA" w:rsidRPr="00F517A5">
        <w:t xml:space="preserve"> </w:t>
      </w:r>
      <w:r w:rsidR="00105AEF" w:rsidRPr="00F517A5">
        <w:t xml:space="preserve">adopted </w:t>
      </w:r>
      <w:r w:rsidR="00DA2059" w:rsidRPr="00F517A5">
        <w:t xml:space="preserve">the </w:t>
      </w:r>
      <w:r w:rsidRPr="00F517A5">
        <w:t xml:space="preserve">draft decision </w:t>
      </w:r>
      <w:r w:rsidRPr="00F517A5">
        <w:rPr>
          <w:color w:val="000000"/>
        </w:rPr>
        <w:t>as decision CP-10/</w:t>
      </w:r>
      <w:r w:rsidR="00A74861" w:rsidRPr="00F517A5">
        <w:rPr>
          <w:color w:val="000000"/>
        </w:rPr>
        <w:t>12</w:t>
      </w:r>
      <w:r w:rsidRPr="00F517A5">
        <w:rPr>
          <w:color w:val="000000"/>
        </w:rPr>
        <w:t>.</w:t>
      </w:r>
    </w:p>
    <w:p w14:paraId="476397EA" w14:textId="5F2A39D6" w:rsidR="008C52BD" w:rsidRPr="00F517A5" w:rsidRDefault="007775F6" w:rsidP="00AB4316">
      <w:pPr>
        <w:keepNext/>
        <w:kinsoku w:val="0"/>
        <w:overflowPunct w:val="0"/>
        <w:autoSpaceDE w:val="0"/>
        <w:autoSpaceDN w:val="0"/>
        <w:spacing w:before="240" w:after="120"/>
        <w:jc w:val="center"/>
        <w:rPr>
          <w:rFonts w:asciiTheme="majorBidi" w:hAnsiTheme="majorBidi" w:cstheme="majorBidi"/>
          <w:b/>
          <w:bCs/>
          <w:caps/>
          <w:snapToGrid w:val="0"/>
          <w:kern w:val="22"/>
        </w:rPr>
      </w:pPr>
      <w:r w:rsidRPr="00F517A5">
        <w:rPr>
          <w:rFonts w:asciiTheme="majorBidi" w:hAnsiTheme="majorBidi" w:cstheme="majorBidi"/>
          <w:b/>
          <w:bCs/>
          <w:snapToGrid w:val="0"/>
          <w:kern w:val="22"/>
        </w:rPr>
        <w:t>Item 1</w:t>
      </w:r>
      <w:r w:rsidR="006B6C07" w:rsidRPr="00F517A5">
        <w:rPr>
          <w:rFonts w:asciiTheme="majorBidi" w:hAnsiTheme="majorBidi" w:cstheme="majorBidi"/>
          <w:b/>
          <w:bCs/>
          <w:caps/>
          <w:snapToGrid w:val="0"/>
          <w:kern w:val="22"/>
        </w:rPr>
        <w:t>7</w:t>
      </w:r>
      <w:r w:rsidR="008D5E8B" w:rsidRPr="00F517A5">
        <w:rPr>
          <w:rFonts w:asciiTheme="majorBidi" w:hAnsiTheme="majorBidi" w:cstheme="majorBidi"/>
          <w:b/>
          <w:bCs/>
          <w:caps/>
          <w:snapToGrid w:val="0"/>
          <w:kern w:val="22"/>
        </w:rPr>
        <w:t>.</w:t>
      </w:r>
      <w:r w:rsidRPr="00F517A5">
        <w:rPr>
          <w:rFonts w:asciiTheme="majorBidi" w:hAnsiTheme="majorBidi" w:cstheme="majorBidi"/>
          <w:b/>
          <w:bCs/>
          <w:snapToGrid w:val="0"/>
          <w:kern w:val="22"/>
        </w:rPr>
        <w:tab/>
        <w:t>Nagoya</w:t>
      </w:r>
      <w:r w:rsidR="00491E4F" w:rsidRPr="00F517A5">
        <w:rPr>
          <w:rFonts w:asciiTheme="majorBidi" w:hAnsiTheme="majorBidi" w:cstheme="majorBidi"/>
          <w:b/>
          <w:bCs/>
          <w:snapToGrid w:val="0"/>
          <w:kern w:val="22"/>
        </w:rPr>
        <w:t>-</w:t>
      </w:r>
      <w:r w:rsidRPr="00F517A5">
        <w:rPr>
          <w:rFonts w:asciiTheme="majorBidi" w:hAnsiTheme="majorBidi" w:cstheme="majorBidi"/>
          <w:b/>
          <w:bCs/>
          <w:snapToGrid w:val="0"/>
          <w:kern w:val="22"/>
        </w:rPr>
        <w:t>Kuala Lumpur Supplementary Protocol on Liability and Redress</w:t>
      </w:r>
    </w:p>
    <w:p w14:paraId="0734338A" w14:textId="436336CD" w:rsidR="003F7E9F" w:rsidRPr="00F517A5" w:rsidRDefault="003F7E9F" w:rsidP="002D6D61">
      <w:pPr>
        <w:pStyle w:val="Para1"/>
        <w:rPr>
          <w:bCs/>
        </w:rPr>
      </w:pPr>
      <w:r w:rsidRPr="00F517A5">
        <w:t xml:space="preserve">Working </w:t>
      </w:r>
      <w:r w:rsidR="007A1FEE" w:rsidRPr="00F517A5">
        <w:t>G</w:t>
      </w:r>
      <w:r w:rsidRPr="00F517A5">
        <w:t xml:space="preserve">roup II </w:t>
      </w:r>
      <w:r w:rsidR="00DA2059" w:rsidRPr="00F517A5">
        <w:t>considered</w:t>
      </w:r>
      <w:r w:rsidRPr="00F517A5">
        <w:t xml:space="preserve"> </w:t>
      </w:r>
      <w:r w:rsidR="007871BE" w:rsidRPr="00F517A5">
        <w:t xml:space="preserve">agenda </w:t>
      </w:r>
      <w:r w:rsidRPr="00F517A5">
        <w:t xml:space="preserve">item 17 at its </w:t>
      </w:r>
      <w:r w:rsidR="00F211FF" w:rsidRPr="00F517A5">
        <w:t>1st</w:t>
      </w:r>
      <w:r w:rsidRPr="00F517A5">
        <w:t xml:space="preserve"> meeting. I</w:t>
      </w:r>
      <w:r w:rsidR="00DA2059" w:rsidRPr="00F517A5">
        <w:t xml:space="preserve">t </w:t>
      </w:r>
      <w:r w:rsidRPr="00F517A5">
        <w:t>had before it a draft decision</w:t>
      </w:r>
      <w:r w:rsidR="00C571F1" w:rsidRPr="00F517A5">
        <w:t>,</w:t>
      </w:r>
      <w:r w:rsidRPr="00F517A5">
        <w:t xml:space="preserve"> </w:t>
      </w:r>
      <w:r w:rsidR="000E7A35" w:rsidRPr="00F517A5">
        <w:t xml:space="preserve">as </w:t>
      </w:r>
      <w:r w:rsidRPr="00F517A5">
        <w:t>set out in the compilation of draft decisions</w:t>
      </w:r>
      <w:r w:rsidR="00AB28A7" w:rsidRPr="00F517A5">
        <w:t>,</w:t>
      </w:r>
      <w:r w:rsidRPr="00F517A5">
        <w:t xml:space="preserve"> a </w:t>
      </w:r>
      <w:r w:rsidRPr="00F517A5">
        <w:rPr>
          <w:lang w:eastAsia="x-none"/>
        </w:rPr>
        <w:t>note by the Executive Secretary (</w:t>
      </w:r>
      <w:r w:rsidRPr="00F517A5">
        <w:t>CBD/CP/MOP/10/9) and a study on financial security mechanisms</w:t>
      </w:r>
      <w:r w:rsidR="000C723B" w:rsidRPr="00F517A5">
        <w:t xml:space="preserve"> (Article 10 of the Nagoya-Kuala Lumpur Supplementary Protocol on Liability and Redress)</w:t>
      </w:r>
      <w:r w:rsidRPr="00F517A5">
        <w:t xml:space="preserve"> (CBD/CP/MOP/10/INF/1).</w:t>
      </w:r>
    </w:p>
    <w:p w14:paraId="78A9FB43" w14:textId="7B3FBE94" w:rsidR="003F7E9F" w:rsidRPr="00F517A5" w:rsidRDefault="003F7E9F" w:rsidP="003F7E9F">
      <w:pPr>
        <w:pStyle w:val="Para1"/>
      </w:pPr>
      <w:r w:rsidRPr="00F517A5">
        <w:t xml:space="preserve">Statements were made by representatives of </w:t>
      </w:r>
      <w:r w:rsidR="0074401A" w:rsidRPr="00F517A5">
        <w:t xml:space="preserve">the following Parties: </w:t>
      </w:r>
      <w:r w:rsidRPr="00F517A5">
        <w:t>Brazil and European Union and its 27 member States.</w:t>
      </w:r>
    </w:p>
    <w:p w14:paraId="2C193A25" w14:textId="263BDF3F" w:rsidR="003F7E9F" w:rsidRPr="00F517A5" w:rsidRDefault="007A1FEE" w:rsidP="003F7E9F">
      <w:pPr>
        <w:pStyle w:val="Para1"/>
      </w:pPr>
      <w:r w:rsidRPr="00F517A5">
        <w:t>W</w:t>
      </w:r>
      <w:r w:rsidR="003F7E9F" w:rsidRPr="00F517A5">
        <w:t xml:space="preserve">orking </w:t>
      </w:r>
      <w:r w:rsidRPr="00F517A5">
        <w:t>G</w:t>
      </w:r>
      <w:r w:rsidR="003F7E9F" w:rsidRPr="00F517A5">
        <w:t xml:space="preserve">roup </w:t>
      </w:r>
      <w:r w:rsidR="00690420" w:rsidRPr="00F517A5">
        <w:t xml:space="preserve">II </w:t>
      </w:r>
      <w:r w:rsidR="003F7E9F" w:rsidRPr="00F517A5">
        <w:t xml:space="preserve">agreed that </w:t>
      </w:r>
      <w:r w:rsidR="00DA2059" w:rsidRPr="00F517A5">
        <w:t>its</w:t>
      </w:r>
      <w:r w:rsidR="003F7E9F" w:rsidRPr="00F517A5">
        <w:t xml:space="preserve"> Chair would prepare a revised draft decision for its consideration, taking account of the statements made.</w:t>
      </w:r>
    </w:p>
    <w:p w14:paraId="4D1ED078" w14:textId="60AD3DA4" w:rsidR="003F7E9F" w:rsidRPr="00F517A5" w:rsidRDefault="003F7E9F" w:rsidP="003F7E9F">
      <w:pPr>
        <w:pStyle w:val="Para1"/>
      </w:pPr>
      <w:r w:rsidRPr="00F517A5">
        <w:t xml:space="preserve">At its </w:t>
      </w:r>
      <w:r w:rsidR="001B1549" w:rsidRPr="00F517A5">
        <w:t>4th</w:t>
      </w:r>
      <w:r w:rsidRPr="00F517A5">
        <w:t xml:space="preserve"> meeting, </w:t>
      </w:r>
      <w:r w:rsidR="007A1FEE" w:rsidRPr="00F517A5">
        <w:t>W</w:t>
      </w:r>
      <w:r w:rsidRPr="00F517A5">
        <w:t xml:space="preserve">orking </w:t>
      </w:r>
      <w:r w:rsidR="007A1FEE" w:rsidRPr="00F517A5">
        <w:t>G</w:t>
      </w:r>
      <w:r w:rsidRPr="00F517A5">
        <w:t xml:space="preserve">roup </w:t>
      </w:r>
      <w:r w:rsidR="00E45A15" w:rsidRPr="00F517A5">
        <w:t xml:space="preserve">II </w:t>
      </w:r>
      <w:r w:rsidRPr="00F517A5">
        <w:t xml:space="preserve">considered the revised draft decision submitted by </w:t>
      </w:r>
      <w:r w:rsidR="00B248B8" w:rsidRPr="00F517A5">
        <w:t>its</w:t>
      </w:r>
      <w:r w:rsidRPr="00F517A5">
        <w:t xml:space="preserve"> Chair and approved it, as orally amended, for transmission to </w:t>
      </w:r>
      <w:r w:rsidR="00184CD0" w:rsidRPr="00F517A5">
        <w:t xml:space="preserve">the </w:t>
      </w:r>
      <w:r w:rsidRPr="00F517A5">
        <w:t>plenary</w:t>
      </w:r>
      <w:r w:rsidR="00184CD0" w:rsidRPr="00F517A5">
        <w:t xml:space="preserve"> session</w:t>
      </w:r>
      <w:r w:rsidRPr="00F517A5">
        <w:t xml:space="preserve"> as draft decision CBD/CP/MOP/10/L</w:t>
      </w:r>
      <w:r w:rsidRPr="00F517A5">
        <w:rPr>
          <w:rFonts w:eastAsia="Batang"/>
        </w:rPr>
        <w:t>.5</w:t>
      </w:r>
      <w:r w:rsidRPr="00F517A5">
        <w:t>.</w:t>
      </w:r>
    </w:p>
    <w:p w14:paraId="07314782" w14:textId="2EE49383" w:rsidR="00575F20" w:rsidRPr="00F517A5" w:rsidRDefault="00B566C9" w:rsidP="00575F20">
      <w:pPr>
        <w:pStyle w:val="Para1"/>
        <w:suppressLineNumbers/>
        <w:suppressAutoHyphens/>
        <w:kinsoku w:val="0"/>
        <w:overflowPunct w:val="0"/>
        <w:autoSpaceDE w:val="0"/>
        <w:autoSpaceDN w:val="0"/>
        <w:snapToGrid w:val="0"/>
      </w:pPr>
      <w:r w:rsidRPr="00F517A5">
        <w:t xml:space="preserve">At </w:t>
      </w:r>
      <w:r w:rsidR="007A1FEE" w:rsidRPr="00F517A5">
        <w:t>its</w:t>
      </w:r>
      <w:r w:rsidRPr="00F517A5">
        <w:t xml:space="preserve"> </w:t>
      </w:r>
      <w:r w:rsidR="001B1549" w:rsidRPr="00F517A5">
        <w:t>2nd</w:t>
      </w:r>
      <w:r w:rsidRPr="00F517A5">
        <w:t xml:space="preserve"> plenary session, the Conference of the Parties serving as the meeting of the Parties</w:t>
      </w:r>
      <w:r w:rsidR="00A74164" w:rsidRPr="00F517A5">
        <w:rPr>
          <w:rFonts w:asciiTheme="majorBidi" w:eastAsia="MS Mincho" w:hAnsiTheme="majorBidi" w:cstheme="majorBidi"/>
          <w:b/>
        </w:rPr>
        <w:t xml:space="preserve"> </w:t>
      </w:r>
      <w:r w:rsidR="00A74164" w:rsidRPr="00F517A5">
        <w:rPr>
          <w:rFonts w:asciiTheme="majorBidi" w:eastAsia="MS Mincho" w:hAnsiTheme="majorBidi" w:cstheme="majorBidi"/>
          <w:bCs/>
        </w:rPr>
        <w:t>to the Cartagena Protocol</w:t>
      </w:r>
      <w:r w:rsidRPr="00F517A5">
        <w:t xml:space="preserve"> </w:t>
      </w:r>
      <w:r w:rsidR="00105AEF" w:rsidRPr="00F517A5">
        <w:t xml:space="preserve">adopted </w:t>
      </w:r>
      <w:r w:rsidR="00B248B8" w:rsidRPr="00F517A5">
        <w:t xml:space="preserve">the </w:t>
      </w:r>
      <w:r w:rsidRPr="00F517A5">
        <w:t xml:space="preserve">draft decision </w:t>
      </w:r>
      <w:r w:rsidRPr="00F517A5">
        <w:rPr>
          <w:color w:val="000000"/>
        </w:rPr>
        <w:t>as decision CP-10/</w:t>
      </w:r>
      <w:r w:rsidR="00567340" w:rsidRPr="00F517A5">
        <w:rPr>
          <w:color w:val="000000"/>
        </w:rPr>
        <w:t>13</w:t>
      </w:r>
      <w:r w:rsidRPr="00F517A5">
        <w:rPr>
          <w:color w:val="000000"/>
        </w:rPr>
        <w:t>.</w:t>
      </w:r>
    </w:p>
    <w:p w14:paraId="03C38553" w14:textId="60E72411" w:rsidR="004C0A0D" w:rsidRPr="00AB4316" w:rsidRDefault="007775F6" w:rsidP="00AB4316">
      <w:pPr>
        <w:pStyle w:val="BodyText"/>
        <w:spacing w:before="240"/>
        <w:ind w:firstLine="0"/>
        <w:jc w:val="center"/>
        <w:rPr>
          <w:b/>
          <w:bCs/>
        </w:rPr>
      </w:pPr>
      <w:r w:rsidRPr="00AB4316">
        <w:rPr>
          <w:b/>
          <w:bCs/>
        </w:rPr>
        <w:t xml:space="preserve">Item </w:t>
      </w:r>
      <w:r w:rsidR="006B6C07" w:rsidRPr="00AB4316">
        <w:rPr>
          <w:b/>
          <w:bCs/>
        </w:rPr>
        <w:t>18</w:t>
      </w:r>
      <w:r w:rsidR="008D5E8B" w:rsidRPr="00AB4316">
        <w:rPr>
          <w:b/>
          <w:bCs/>
        </w:rPr>
        <w:t>.</w:t>
      </w:r>
      <w:r w:rsidRPr="00AB4316">
        <w:rPr>
          <w:b/>
          <w:bCs/>
        </w:rPr>
        <w:tab/>
        <w:t>Other matters</w:t>
      </w:r>
    </w:p>
    <w:p w14:paraId="1865C559" w14:textId="232A1C99" w:rsidR="00B82035" w:rsidRPr="00F517A5" w:rsidRDefault="00B82035" w:rsidP="00B82035">
      <w:pPr>
        <w:pStyle w:val="Para1"/>
        <w:overflowPunct w:val="0"/>
        <w:autoSpaceDE w:val="0"/>
        <w:autoSpaceDN w:val="0"/>
        <w:snapToGrid w:val="0"/>
        <w:spacing w:before="0"/>
      </w:pPr>
      <w:bookmarkStart w:id="60" w:name="_Hlk123388366"/>
      <w:r w:rsidRPr="00F517A5">
        <w:t>In view of the President’s decision</w:t>
      </w:r>
      <w:r w:rsidR="00CE5B1F" w:rsidRPr="00F517A5">
        <w:t>,</w:t>
      </w:r>
      <w:r w:rsidRPr="00F517A5">
        <w:t xml:space="preserve"> under </w:t>
      </w:r>
      <w:r w:rsidR="00210829" w:rsidRPr="00F517A5">
        <w:t>sub-</w:t>
      </w:r>
      <w:r w:rsidRPr="00F517A5">
        <w:t>item 2 A</w:t>
      </w:r>
      <w:r w:rsidR="00210829" w:rsidRPr="00F517A5">
        <w:t xml:space="preserve"> of the agenda</w:t>
      </w:r>
      <w:r w:rsidRPr="00F517A5">
        <w:t xml:space="preserve">, to suspend the meeting, the Conference of the Parties </w:t>
      </w:r>
      <w:r w:rsidR="006A5CE1" w:rsidRPr="00F517A5">
        <w:t xml:space="preserve">serving as the meeting of the Parties </w:t>
      </w:r>
      <w:r w:rsidR="00C564E9" w:rsidRPr="00F517A5">
        <w:rPr>
          <w:rFonts w:asciiTheme="majorBidi" w:eastAsia="MS Mincho" w:hAnsiTheme="majorBidi" w:cstheme="majorBidi"/>
          <w:bCs/>
        </w:rPr>
        <w:t>to the Cartagena Protocol</w:t>
      </w:r>
      <w:r w:rsidR="00C564E9" w:rsidRPr="00F517A5">
        <w:t xml:space="preserve"> </w:t>
      </w:r>
      <w:r w:rsidRPr="00F517A5">
        <w:t xml:space="preserve">did not </w:t>
      </w:r>
      <w:r w:rsidR="00E45A15" w:rsidRPr="00F517A5">
        <w:t>consider</w:t>
      </w:r>
      <w:r w:rsidRPr="00F517A5">
        <w:t xml:space="preserve"> agenda item 18</w:t>
      </w:r>
      <w:r w:rsidR="00B93299" w:rsidRPr="00F517A5">
        <w:t xml:space="preserve"> until the meeting resumed</w:t>
      </w:r>
      <w:r w:rsidRPr="00F517A5">
        <w:t xml:space="preserve">. </w:t>
      </w:r>
    </w:p>
    <w:p w14:paraId="7749A961" w14:textId="77777777" w:rsidR="00E543AD" w:rsidRPr="00F517A5" w:rsidRDefault="00E543AD" w:rsidP="00E543AD">
      <w:pPr>
        <w:pStyle w:val="Para1"/>
        <w:numPr>
          <w:ilvl w:val="0"/>
          <w:numId w:val="0"/>
        </w:numPr>
        <w:rPr>
          <w:i/>
          <w:iCs/>
        </w:rPr>
      </w:pPr>
      <w:r w:rsidRPr="00F517A5">
        <w:rPr>
          <w:i/>
          <w:iCs/>
        </w:rPr>
        <w:t xml:space="preserve">Resumed second </w:t>
      </w:r>
      <w:proofErr w:type="gramStart"/>
      <w:r w:rsidRPr="00F517A5">
        <w:rPr>
          <w:i/>
          <w:iCs/>
        </w:rPr>
        <w:t>part</w:t>
      </w:r>
      <w:proofErr w:type="gramEnd"/>
    </w:p>
    <w:p w14:paraId="5FF3E90B" w14:textId="00003E8C" w:rsidR="00E543AD" w:rsidRPr="00F517A5" w:rsidRDefault="00D85353" w:rsidP="00E543AD">
      <w:pPr>
        <w:pStyle w:val="Para1"/>
        <w:overflowPunct w:val="0"/>
        <w:autoSpaceDE w:val="0"/>
        <w:autoSpaceDN w:val="0"/>
        <w:snapToGrid w:val="0"/>
        <w:spacing w:before="0"/>
        <w:rPr>
          <w:snapToGrid/>
          <w:szCs w:val="24"/>
        </w:rPr>
      </w:pPr>
      <w:r w:rsidRPr="00F517A5">
        <w:t>No other matters were considered.</w:t>
      </w:r>
    </w:p>
    <w:bookmarkEnd w:id="60"/>
    <w:p w14:paraId="2EA5DC6C" w14:textId="4270BE65" w:rsidR="00AD3AFD" w:rsidRPr="00AB4316" w:rsidRDefault="007775F6" w:rsidP="00AB4316">
      <w:pPr>
        <w:pStyle w:val="BodyText"/>
        <w:spacing w:before="240"/>
        <w:ind w:firstLine="0"/>
        <w:jc w:val="center"/>
        <w:rPr>
          <w:b/>
          <w:bCs/>
        </w:rPr>
      </w:pPr>
      <w:r w:rsidRPr="00AB4316">
        <w:rPr>
          <w:b/>
          <w:bCs/>
        </w:rPr>
        <w:t xml:space="preserve">Item </w:t>
      </w:r>
      <w:r w:rsidR="007951C5" w:rsidRPr="00AB4316">
        <w:rPr>
          <w:b/>
          <w:bCs/>
        </w:rPr>
        <w:t>19</w:t>
      </w:r>
      <w:r w:rsidR="00C976E9" w:rsidRPr="00AB4316">
        <w:rPr>
          <w:b/>
          <w:bCs/>
        </w:rPr>
        <w:tab/>
      </w:r>
      <w:r w:rsidR="008D5E8B" w:rsidRPr="00AB4316">
        <w:rPr>
          <w:b/>
          <w:bCs/>
        </w:rPr>
        <w:tab/>
      </w:r>
      <w:r w:rsidR="00AB57D6" w:rsidRPr="00AB4316">
        <w:rPr>
          <w:b/>
          <w:bCs/>
        </w:rPr>
        <w:t>A</w:t>
      </w:r>
      <w:r w:rsidRPr="00AB4316">
        <w:rPr>
          <w:b/>
          <w:bCs/>
        </w:rPr>
        <w:t>doption of the report</w:t>
      </w:r>
    </w:p>
    <w:p w14:paraId="5BC7725F" w14:textId="07347669" w:rsidR="00B82035" w:rsidRPr="00F517A5" w:rsidRDefault="00B82035" w:rsidP="00B82035">
      <w:pPr>
        <w:pStyle w:val="Para1"/>
        <w:overflowPunct w:val="0"/>
        <w:autoSpaceDE w:val="0"/>
        <w:autoSpaceDN w:val="0"/>
        <w:snapToGrid w:val="0"/>
        <w:spacing w:before="0"/>
      </w:pPr>
      <w:r w:rsidRPr="00F517A5">
        <w:t xml:space="preserve">In view of the President’s decision, under </w:t>
      </w:r>
      <w:r w:rsidR="002B1D2F" w:rsidRPr="00F517A5">
        <w:t>sub-</w:t>
      </w:r>
      <w:r w:rsidRPr="00F517A5">
        <w:t>item 2</w:t>
      </w:r>
      <w:r w:rsidR="003D0A4F" w:rsidRPr="00F517A5">
        <w:t> </w:t>
      </w:r>
      <w:r w:rsidRPr="00F517A5">
        <w:t>A</w:t>
      </w:r>
      <w:r w:rsidR="002B1D2F" w:rsidRPr="00F517A5">
        <w:t xml:space="preserve"> of the agenda</w:t>
      </w:r>
      <w:r w:rsidRPr="00F517A5">
        <w:t xml:space="preserve">, to suspend the meeting, the Conference of the Parties </w:t>
      </w:r>
      <w:r w:rsidR="006A5CE1" w:rsidRPr="00F517A5">
        <w:t xml:space="preserve">serving as the meeting of the Parties </w:t>
      </w:r>
      <w:r w:rsidR="00C564E9" w:rsidRPr="00F517A5">
        <w:rPr>
          <w:rFonts w:asciiTheme="majorBidi" w:eastAsia="MS Mincho" w:hAnsiTheme="majorBidi" w:cstheme="majorBidi"/>
          <w:bCs/>
        </w:rPr>
        <w:t>to the Cartagena Protocol</w:t>
      </w:r>
      <w:r w:rsidR="00C564E9" w:rsidRPr="00F517A5">
        <w:t xml:space="preserve"> </w:t>
      </w:r>
      <w:r w:rsidRPr="00F517A5">
        <w:t xml:space="preserve">did not </w:t>
      </w:r>
      <w:r w:rsidR="00E45A15" w:rsidRPr="00F517A5">
        <w:t>consider</w:t>
      </w:r>
      <w:r w:rsidRPr="00F517A5">
        <w:t xml:space="preserve"> agenda item 19</w:t>
      </w:r>
      <w:r w:rsidR="00B93299" w:rsidRPr="00F517A5">
        <w:t xml:space="preserve"> until the meeting resumed</w:t>
      </w:r>
      <w:r w:rsidR="002265F6" w:rsidRPr="00F517A5">
        <w:t>.</w:t>
      </w:r>
      <w:r w:rsidRPr="00F517A5">
        <w:t xml:space="preserve"> </w:t>
      </w:r>
    </w:p>
    <w:p w14:paraId="29E70404" w14:textId="77777777" w:rsidR="00E543AD" w:rsidRPr="00F517A5" w:rsidRDefault="00E543AD" w:rsidP="00AF2927">
      <w:pPr>
        <w:pStyle w:val="Para1"/>
        <w:keepNext/>
        <w:numPr>
          <w:ilvl w:val="0"/>
          <w:numId w:val="0"/>
        </w:numPr>
        <w:rPr>
          <w:i/>
          <w:iCs/>
        </w:rPr>
      </w:pPr>
      <w:r w:rsidRPr="00F517A5">
        <w:rPr>
          <w:i/>
          <w:iCs/>
        </w:rPr>
        <w:lastRenderedPageBreak/>
        <w:t xml:space="preserve">Resumed second </w:t>
      </w:r>
      <w:proofErr w:type="gramStart"/>
      <w:r w:rsidRPr="00F517A5">
        <w:rPr>
          <w:i/>
          <w:iCs/>
        </w:rPr>
        <w:t>part</w:t>
      </w:r>
      <w:proofErr w:type="gramEnd"/>
    </w:p>
    <w:p w14:paraId="1E91DD08" w14:textId="694DF14D" w:rsidR="00E543AD" w:rsidRPr="00F517A5" w:rsidRDefault="00B93299" w:rsidP="00E543AD">
      <w:pPr>
        <w:pStyle w:val="Para1"/>
        <w:overflowPunct w:val="0"/>
        <w:autoSpaceDE w:val="0"/>
        <w:autoSpaceDN w:val="0"/>
        <w:snapToGrid w:val="0"/>
        <w:spacing w:before="0"/>
        <w:rPr>
          <w:snapToGrid/>
          <w:szCs w:val="24"/>
        </w:rPr>
      </w:pPr>
      <w:r w:rsidRPr="00F517A5">
        <w:t>The present report was adopted at the 7th plenary session</w:t>
      </w:r>
      <w:r w:rsidR="00EA6FE5" w:rsidRPr="00F517A5">
        <w:t>,</w:t>
      </w:r>
      <w:r w:rsidRPr="00F517A5">
        <w:t xml:space="preserve"> </w:t>
      </w:r>
      <w:proofErr w:type="gramStart"/>
      <w:r w:rsidRPr="00F517A5">
        <w:t>on the basis of</w:t>
      </w:r>
      <w:proofErr w:type="gramEnd"/>
      <w:r w:rsidRPr="00F517A5">
        <w:t xml:space="preserve"> the draft report presented by the Rapporteur (CBD/CP/MOP/</w:t>
      </w:r>
      <w:r w:rsidR="00AF2927" w:rsidRPr="00F517A5">
        <w:t>10</w:t>
      </w:r>
      <w:r w:rsidRPr="00F517A5">
        <w:t>/L.1</w:t>
      </w:r>
      <w:r w:rsidR="00AF2927" w:rsidRPr="00F517A5">
        <w:t>/Rev.2</w:t>
      </w:r>
      <w:r w:rsidRPr="00F517A5">
        <w:t>) and on the understanding that the Rapporteur would be entrusted with its finalization.</w:t>
      </w:r>
    </w:p>
    <w:p w14:paraId="7C0C5F17" w14:textId="12A824E8" w:rsidR="00D623E5" w:rsidRPr="00AB4316" w:rsidRDefault="007775F6" w:rsidP="00AB4316">
      <w:pPr>
        <w:pStyle w:val="BodyText"/>
        <w:ind w:firstLine="0"/>
        <w:jc w:val="center"/>
        <w:rPr>
          <w:b/>
          <w:bCs/>
        </w:rPr>
      </w:pPr>
      <w:r w:rsidRPr="00AB4316">
        <w:rPr>
          <w:b/>
          <w:bCs/>
        </w:rPr>
        <w:t xml:space="preserve">Item </w:t>
      </w:r>
      <w:r w:rsidR="006B6C07" w:rsidRPr="00AB4316">
        <w:rPr>
          <w:b/>
          <w:bCs/>
        </w:rPr>
        <w:t>20</w:t>
      </w:r>
      <w:r w:rsidR="008D5E8B" w:rsidRPr="00AB4316">
        <w:rPr>
          <w:b/>
          <w:bCs/>
        </w:rPr>
        <w:t>.</w:t>
      </w:r>
      <w:r w:rsidR="008D5E8B" w:rsidRPr="00AB4316">
        <w:rPr>
          <w:b/>
          <w:bCs/>
        </w:rPr>
        <w:tab/>
      </w:r>
      <w:r w:rsidRPr="00AB4316">
        <w:rPr>
          <w:b/>
          <w:bCs/>
        </w:rPr>
        <w:t>Closure of the meeting</w:t>
      </w:r>
    </w:p>
    <w:p w14:paraId="22582A81" w14:textId="45ADE875" w:rsidR="009203DE" w:rsidRPr="00F517A5" w:rsidRDefault="009203DE" w:rsidP="009203DE">
      <w:pPr>
        <w:pStyle w:val="Para1"/>
        <w:overflowPunct w:val="0"/>
        <w:autoSpaceDE w:val="0"/>
        <w:autoSpaceDN w:val="0"/>
        <w:snapToGrid w:val="0"/>
        <w:spacing w:before="0"/>
      </w:pPr>
      <w:r w:rsidRPr="00F517A5">
        <w:t xml:space="preserve">As indicated under </w:t>
      </w:r>
      <w:r w:rsidR="005346E6" w:rsidRPr="00F517A5">
        <w:t>sub-</w:t>
      </w:r>
      <w:r w:rsidRPr="00F517A5">
        <w:t xml:space="preserve">item 2 A of the agenda, it </w:t>
      </w:r>
      <w:r w:rsidR="00F81093" w:rsidRPr="00F517A5">
        <w:t>did</w:t>
      </w:r>
      <w:r w:rsidRPr="00F517A5">
        <w:t xml:space="preserve"> not prove possible to conduct the election of officers and conclude the second part of the tenth meeting of the Conference of the Parties </w:t>
      </w:r>
      <w:r w:rsidR="00F81093" w:rsidRPr="00F517A5">
        <w:t xml:space="preserve">serving as the meeting of the Parties </w:t>
      </w:r>
      <w:r w:rsidR="00F81093" w:rsidRPr="00F517A5">
        <w:rPr>
          <w:rFonts w:asciiTheme="majorBidi" w:eastAsia="MS Mincho" w:hAnsiTheme="majorBidi" w:cstheme="majorBidi"/>
          <w:bCs/>
        </w:rPr>
        <w:t>to the Cartagena Protocol</w:t>
      </w:r>
      <w:r w:rsidR="00F81093" w:rsidRPr="00F517A5">
        <w:t xml:space="preserve"> </w:t>
      </w:r>
      <w:r w:rsidRPr="00F517A5">
        <w:t xml:space="preserve">at </w:t>
      </w:r>
      <w:r w:rsidR="00F81093" w:rsidRPr="00F517A5">
        <w:t xml:space="preserve">its </w:t>
      </w:r>
      <w:r w:rsidRPr="00F517A5">
        <w:t>5th plenary session.</w:t>
      </w:r>
    </w:p>
    <w:p w14:paraId="52DE6F79" w14:textId="009F793F" w:rsidR="009203DE" w:rsidRPr="00F517A5" w:rsidRDefault="009203DE" w:rsidP="002D6D61">
      <w:pPr>
        <w:pStyle w:val="Para1"/>
        <w:overflowPunct w:val="0"/>
        <w:autoSpaceDE w:val="0"/>
        <w:autoSpaceDN w:val="0"/>
        <w:snapToGrid w:val="0"/>
        <w:spacing w:before="0"/>
      </w:pPr>
      <w:r w:rsidRPr="00F517A5">
        <w:t xml:space="preserve">Accordingly, the President proposed to suspend the tenth meeting to allow Parties to resolve their differences relating to the election of officers at a resumed session of the meeting, to be convened </w:t>
      </w:r>
      <w:proofErr w:type="gramStart"/>
      <w:r w:rsidRPr="00F517A5">
        <w:t>at a later date</w:t>
      </w:r>
      <w:proofErr w:type="gramEnd"/>
      <w:r w:rsidRPr="00F517A5">
        <w:t xml:space="preserve">, and requested members of the Bureau of the meeting and officers of other bodies to remain in office until the conclusion of the resumed session. No Party expressed any view otherwise. </w:t>
      </w:r>
    </w:p>
    <w:p w14:paraId="786526A7" w14:textId="24E57F2F" w:rsidR="00B82035" w:rsidRPr="00F517A5" w:rsidRDefault="00B82035" w:rsidP="00E1686B">
      <w:pPr>
        <w:pStyle w:val="Para1"/>
        <w:tabs>
          <w:tab w:val="clear" w:pos="720"/>
        </w:tabs>
      </w:pPr>
      <w:r w:rsidRPr="00F517A5">
        <w:t xml:space="preserve">Following the customary exchange of courtesies, the President suspended </w:t>
      </w:r>
      <w:r w:rsidR="00B6305C" w:rsidRPr="00F517A5">
        <w:t xml:space="preserve">the meeting </w:t>
      </w:r>
      <w:r w:rsidRPr="00F517A5">
        <w:t>at 1</w:t>
      </w:r>
      <w:r w:rsidR="002B2230" w:rsidRPr="00F517A5">
        <w:t> </w:t>
      </w:r>
      <w:r w:rsidRPr="00F517A5">
        <w:t>a.m. on 20 December 2022.</w:t>
      </w:r>
    </w:p>
    <w:p w14:paraId="3DF20B2F" w14:textId="77777777" w:rsidR="00E543AD" w:rsidRPr="00F517A5" w:rsidRDefault="00E543AD" w:rsidP="00E543AD">
      <w:pPr>
        <w:pStyle w:val="Para1"/>
        <w:numPr>
          <w:ilvl w:val="0"/>
          <w:numId w:val="0"/>
        </w:numPr>
        <w:rPr>
          <w:i/>
          <w:iCs/>
        </w:rPr>
      </w:pPr>
      <w:r w:rsidRPr="00F517A5">
        <w:rPr>
          <w:i/>
          <w:iCs/>
        </w:rPr>
        <w:t xml:space="preserve">Resumed second </w:t>
      </w:r>
      <w:proofErr w:type="gramStart"/>
      <w:r w:rsidRPr="00F517A5">
        <w:rPr>
          <w:i/>
          <w:iCs/>
        </w:rPr>
        <w:t>part</w:t>
      </w:r>
      <w:proofErr w:type="gramEnd"/>
    </w:p>
    <w:p w14:paraId="09A3D741" w14:textId="004B4D51" w:rsidR="00E543AD" w:rsidRPr="00F517A5" w:rsidRDefault="00AF2927" w:rsidP="00E543AD">
      <w:pPr>
        <w:pStyle w:val="Para1"/>
        <w:overflowPunct w:val="0"/>
        <w:autoSpaceDE w:val="0"/>
        <w:autoSpaceDN w:val="0"/>
        <w:snapToGrid w:val="0"/>
        <w:spacing w:before="0"/>
        <w:rPr>
          <w:snapToGrid/>
          <w:szCs w:val="24"/>
        </w:rPr>
      </w:pPr>
      <w:r w:rsidRPr="00F517A5">
        <w:t>Following the customary exchange of courtesies, the meeting was declared closed at 1.15 p.m. on 20 October</w:t>
      </w:r>
      <w:r w:rsidR="00FF2D20" w:rsidRPr="00F517A5">
        <w:t xml:space="preserve"> </w:t>
      </w:r>
      <w:r w:rsidRPr="00F517A5">
        <w:t>2023.</w:t>
      </w:r>
    </w:p>
    <w:p w14:paraId="4C74D344" w14:textId="77777777" w:rsidR="00CE5B1F" w:rsidRPr="00F517A5" w:rsidRDefault="00CE5B1F" w:rsidP="00CE5B1F">
      <w:pPr>
        <w:jc w:val="center"/>
        <w:rPr>
          <w:snapToGrid w:val="0"/>
          <w:kern w:val="22"/>
          <w:szCs w:val="22"/>
        </w:rPr>
      </w:pPr>
      <w:r w:rsidRPr="00F517A5">
        <w:rPr>
          <w:snapToGrid w:val="0"/>
          <w:kern w:val="22"/>
          <w:szCs w:val="22"/>
        </w:rPr>
        <w:t>__________</w:t>
      </w:r>
    </w:p>
    <w:p w14:paraId="40DDC3F8" w14:textId="1B4A120A" w:rsidR="007F2CFF" w:rsidRPr="00F517A5" w:rsidRDefault="007F2CFF" w:rsidP="00A847FC">
      <w:pPr>
        <w:rPr>
          <w:rFonts w:asciiTheme="majorBidi" w:eastAsia="MS Mincho" w:hAnsiTheme="majorBidi" w:cstheme="majorBidi"/>
          <w:snapToGrid w:val="0"/>
          <w:color w:val="000000"/>
          <w:kern w:val="22"/>
          <w:szCs w:val="22"/>
        </w:rPr>
      </w:pPr>
    </w:p>
    <w:sectPr w:rsidR="007F2CFF" w:rsidRPr="00F517A5" w:rsidSect="00BB6DDC">
      <w:headerReference w:type="even" r:id="rId28"/>
      <w:headerReference w:type="default" r:id="rId29"/>
      <w:footnotePr>
        <w:numRestart w:val="eachSect"/>
      </w:footnotePr>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0847A" w14:textId="77777777" w:rsidR="00552E2B" w:rsidRDefault="00552E2B" w:rsidP="00CF1848">
      <w:r>
        <w:separator/>
      </w:r>
    </w:p>
  </w:endnote>
  <w:endnote w:type="continuationSeparator" w:id="0">
    <w:p w14:paraId="5315849A" w14:textId="77777777" w:rsidR="00552E2B" w:rsidRDefault="00552E2B" w:rsidP="00CF1848">
      <w:r>
        <w:continuationSeparator/>
      </w:r>
    </w:p>
  </w:endnote>
  <w:endnote w:type="continuationNotice" w:id="1">
    <w:p w14:paraId="6884D941" w14:textId="77777777" w:rsidR="00552E2B" w:rsidRDefault="00552E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1F654" w14:textId="77777777" w:rsidR="00C70C5A" w:rsidRDefault="00C70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64A8" w14:textId="77777777" w:rsidR="00C70C5A" w:rsidRDefault="00C70C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D1BDA" w14:textId="77777777" w:rsidR="00C70C5A" w:rsidRDefault="00C70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540F0" w14:textId="77777777" w:rsidR="00552E2B" w:rsidRDefault="00552E2B" w:rsidP="00CF1848">
      <w:r>
        <w:separator/>
      </w:r>
    </w:p>
  </w:footnote>
  <w:footnote w:type="continuationSeparator" w:id="0">
    <w:p w14:paraId="099E2744" w14:textId="77777777" w:rsidR="00552E2B" w:rsidRDefault="00552E2B" w:rsidP="00CF1848">
      <w:r>
        <w:continuationSeparator/>
      </w:r>
    </w:p>
  </w:footnote>
  <w:footnote w:type="continuationNotice" w:id="1">
    <w:p w14:paraId="41EC211B" w14:textId="77777777" w:rsidR="00552E2B" w:rsidRDefault="00552E2B"/>
  </w:footnote>
  <w:footnote w:id="2">
    <w:p w14:paraId="20944CF0" w14:textId="37174144" w:rsidR="006D61AD" w:rsidRPr="006D61AD" w:rsidRDefault="006D61AD" w:rsidP="00286C24">
      <w:pPr>
        <w:pStyle w:val="FootnoteText"/>
        <w:ind w:firstLine="0"/>
        <w:rPr>
          <w:lang w:val="en-US"/>
        </w:rPr>
      </w:pPr>
      <w:r w:rsidRPr="00D77FB8">
        <w:rPr>
          <w:rStyle w:val="FootnoteReference"/>
          <w:u w:val="none"/>
          <w:vertAlign w:val="superscript"/>
        </w:rPr>
        <w:t>*</w:t>
      </w:r>
      <w:r>
        <w:t xml:space="preserve"> </w:t>
      </w:r>
      <w:r>
        <w:rPr>
          <w:lang w:val="en-US"/>
        </w:rPr>
        <w:t>For decision CP-10/1, see CBD/CP/MOP/10/4</w:t>
      </w:r>
      <w:r w:rsidR="002D6D94">
        <w:rPr>
          <w:lang w:val="en-US"/>
        </w:rPr>
        <w:t xml:space="preserve">, </w:t>
      </w:r>
      <w:proofErr w:type="spellStart"/>
      <w:r w:rsidR="002D6D94">
        <w:rPr>
          <w:lang w:val="en-US"/>
        </w:rPr>
        <w:t>sect.I</w:t>
      </w:r>
      <w:proofErr w:type="spellEnd"/>
      <w:r w:rsidR="002D6D94">
        <w:rPr>
          <w:lang w:val="en-US"/>
        </w:rPr>
        <w:t>.</w:t>
      </w:r>
    </w:p>
  </w:footnote>
  <w:footnote w:id="3">
    <w:p w14:paraId="21221681" w14:textId="58DE57DF" w:rsidR="00B85254" w:rsidRPr="005A0F66" w:rsidRDefault="00B85254" w:rsidP="00B85254">
      <w:pPr>
        <w:pStyle w:val="FootnoteText"/>
        <w:ind w:firstLine="0"/>
        <w:rPr>
          <w:lang w:val="en-US"/>
        </w:rPr>
      </w:pPr>
      <w:r w:rsidRPr="00AF6619">
        <w:rPr>
          <w:rStyle w:val="FootnoteReference"/>
          <w:u w:val="none"/>
        </w:rPr>
        <w:t>*</w:t>
      </w:r>
      <w:r>
        <w:t xml:space="preserve"> </w:t>
      </w:r>
      <w:r w:rsidR="0086561E">
        <w:rPr>
          <w:lang w:val="en-US"/>
        </w:rPr>
        <w:t>D</w:t>
      </w:r>
      <w:r>
        <w:rPr>
          <w:lang w:val="en-US"/>
        </w:rPr>
        <w:t>ecision CP-10/1</w:t>
      </w:r>
      <w:r w:rsidR="0086561E">
        <w:rPr>
          <w:lang w:val="en-US"/>
        </w:rPr>
        <w:t xml:space="preserve"> (</w:t>
      </w:r>
      <w:r w:rsidR="001C2CFA">
        <w:rPr>
          <w:lang w:val="en-US"/>
        </w:rPr>
        <w:t xml:space="preserve">Budget for the integrated </w:t>
      </w:r>
      <w:proofErr w:type="spellStart"/>
      <w:r w:rsidR="001C2CFA">
        <w:rPr>
          <w:lang w:val="en-US"/>
        </w:rPr>
        <w:t>programme</w:t>
      </w:r>
      <w:proofErr w:type="spellEnd"/>
      <w:r w:rsidR="001C2CFA">
        <w:rPr>
          <w:lang w:val="en-US"/>
        </w:rPr>
        <w:t xml:space="preserve"> of work of the Secretariat) was adopted on 15 October 2021, during the first part of the tenth meeting of the Conference of the Parties serving as the meeting of the Parties to the </w:t>
      </w:r>
      <w:r w:rsidR="006B6601">
        <w:rPr>
          <w:lang w:val="en-US"/>
        </w:rPr>
        <w:t>Cartagena Protocol on Biosafety and is therefore included in the corresponding report</w:t>
      </w:r>
      <w:r>
        <w:rPr>
          <w:lang w:val="en-US"/>
        </w:rPr>
        <w:t xml:space="preserve"> </w:t>
      </w:r>
      <w:r w:rsidR="009307D3">
        <w:rPr>
          <w:lang w:val="en-US"/>
        </w:rPr>
        <w:t>(</w:t>
      </w:r>
      <w:hyperlink r:id="rId1" w:history="1">
        <w:r w:rsidRPr="00AF6619">
          <w:rPr>
            <w:rStyle w:val="Hyperlink"/>
            <w:lang w:val="en-US"/>
          </w:rPr>
          <w:t>CBD/CP/MOP/10/4</w:t>
        </w:r>
      </w:hyperlink>
      <w:r w:rsidR="009307D3">
        <w:rPr>
          <w:rStyle w:val="Hyperlink"/>
          <w:lang w:val="en-US"/>
        </w:rPr>
        <w:t>)</w:t>
      </w:r>
      <w:r>
        <w:rPr>
          <w:lang w:val="en-US"/>
        </w:rPr>
        <w:t>.</w:t>
      </w:r>
    </w:p>
  </w:footnote>
  <w:footnote w:id="4">
    <w:p w14:paraId="75EAAE92" w14:textId="77777777" w:rsidR="00A5246F" w:rsidRPr="005B5239" w:rsidRDefault="00A5246F" w:rsidP="0077674C">
      <w:pPr>
        <w:pStyle w:val="FootnoteText"/>
        <w:suppressLineNumbers/>
        <w:suppressAutoHyphens/>
        <w:ind w:firstLine="0"/>
        <w:jc w:val="left"/>
        <w:rPr>
          <w:kern w:val="18"/>
          <w:szCs w:val="18"/>
        </w:rPr>
      </w:pPr>
      <w:r w:rsidRPr="00AC03F9">
        <w:rPr>
          <w:rStyle w:val="FootnoteReference"/>
          <w:rFonts w:eastAsiaTheme="majorEastAsia"/>
          <w:kern w:val="18"/>
          <w:szCs w:val="18"/>
          <w:u w:val="none"/>
          <w:vertAlign w:val="superscript"/>
        </w:rPr>
        <w:footnoteRef/>
      </w:r>
      <w:r w:rsidRPr="005B5239">
        <w:rPr>
          <w:kern w:val="18"/>
          <w:szCs w:val="18"/>
        </w:rPr>
        <w:t xml:space="preserve"> Barbados, Kyrgyzstan, </w:t>
      </w:r>
      <w:proofErr w:type="gramStart"/>
      <w:r w:rsidRPr="005B5239">
        <w:rPr>
          <w:kern w:val="18"/>
          <w:szCs w:val="18"/>
        </w:rPr>
        <w:t>Morocco</w:t>
      </w:r>
      <w:proofErr w:type="gramEnd"/>
      <w:r w:rsidRPr="005B5239">
        <w:rPr>
          <w:kern w:val="18"/>
          <w:szCs w:val="18"/>
        </w:rPr>
        <w:t xml:space="preserve"> and Oman.</w:t>
      </w:r>
    </w:p>
  </w:footnote>
  <w:footnote w:id="5">
    <w:p w14:paraId="264761CD" w14:textId="77777777" w:rsidR="00A5246F" w:rsidRPr="001B699D" w:rsidRDefault="00A5246F" w:rsidP="00F34D6D">
      <w:pPr>
        <w:pStyle w:val="FootnoteText"/>
        <w:ind w:firstLine="0"/>
        <w:jc w:val="left"/>
        <w:rPr>
          <w:szCs w:val="18"/>
          <w:lang w:val="it-IT"/>
        </w:rPr>
      </w:pPr>
      <w:r w:rsidRPr="00703083">
        <w:rPr>
          <w:rStyle w:val="FootnoteReference"/>
          <w:szCs w:val="18"/>
          <w:u w:val="none"/>
          <w:vertAlign w:val="superscript"/>
        </w:rPr>
        <w:footnoteRef/>
      </w:r>
      <w:r w:rsidRPr="001B699D">
        <w:rPr>
          <w:szCs w:val="18"/>
          <w:lang w:val="it-IT"/>
        </w:rPr>
        <w:t xml:space="preserve"> Decision </w:t>
      </w:r>
      <w:hyperlink r:id="rId2" w:history="1">
        <w:r w:rsidRPr="001B699D">
          <w:rPr>
            <w:rStyle w:val="Hyperlink"/>
            <w:szCs w:val="18"/>
            <w:lang w:val="it-IT"/>
          </w:rPr>
          <w:t>BS-V/16</w:t>
        </w:r>
      </w:hyperlink>
      <w:r w:rsidRPr="001B699D">
        <w:rPr>
          <w:color w:val="003344"/>
          <w:szCs w:val="18"/>
          <w:shd w:val="clear" w:color="auto" w:fill="FFFFFF"/>
          <w:lang w:val="it-IT"/>
        </w:rPr>
        <w:t>.</w:t>
      </w:r>
    </w:p>
  </w:footnote>
  <w:footnote w:id="6">
    <w:p w14:paraId="1B7FC726" w14:textId="77777777" w:rsidR="00A5246F" w:rsidRPr="00E00FF6" w:rsidRDefault="00A5246F" w:rsidP="007049D5">
      <w:pPr>
        <w:pStyle w:val="FootnoteText"/>
        <w:ind w:firstLine="0"/>
        <w:rPr>
          <w:lang w:val="it-IT"/>
        </w:rPr>
      </w:pPr>
      <w:r w:rsidRPr="00703083">
        <w:rPr>
          <w:rStyle w:val="FootnoteReference"/>
          <w:szCs w:val="18"/>
          <w:u w:val="none"/>
          <w:vertAlign w:val="superscript"/>
        </w:rPr>
        <w:footnoteRef/>
      </w:r>
      <w:r w:rsidRPr="00E00FF6">
        <w:rPr>
          <w:lang w:val="it-IT"/>
        </w:rPr>
        <w:t xml:space="preserve"> Decision CP-10/4.</w:t>
      </w:r>
    </w:p>
  </w:footnote>
  <w:footnote w:id="7">
    <w:p w14:paraId="1007AFD6" w14:textId="77777777" w:rsidR="00A5246F" w:rsidRPr="00015379" w:rsidRDefault="00A5246F" w:rsidP="00932060">
      <w:pPr>
        <w:pStyle w:val="FootnoteText"/>
        <w:ind w:firstLine="0"/>
        <w:jc w:val="left"/>
        <w:rPr>
          <w:szCs w:val="18"/>
          <w:lang w:val="it-IT"/>
        </w:rPr>
      </w:pPr>
      <w:r w:rsidRPr="00703083">
        <w:rPr>
          <w:rStyle w:val="FootnoteReference"/>
          <w:szCs w:val="18"/>
          <w:u w:val="none"/>
          <w:vertAlign w:val="superscript"/>
        </w:rPr>
        <w:footnoteRef/>
      </w:r>
      <w:r w:rsidRPr="00015379">
        <w:rPr>
          <w:szCs w:val="18"/>
          <w:lang w:val="it-IT"/>
        </w:rPr>
        <w:t xml:space="preserve"> CBD/SBI/3/3/Add.1.</w:t>
      </w:r>
    </w:p>
  </w:footnote>
  <w:footnote w:id="8">
    <w:p w14:paraId="11F14C9B" w14:textId="77777777" w:rsidR="00A5246F" w:rsidRPr="00C824E3" w:rsidRDefault="00A5246F" w:rsidP="00E00FF6">
      <w:pPr>
        <w:pStyle w:val="FootnoteText"/>
        <w:ind w:firstLine="0"/>
        <w:rPr>
          <w:lang w:val="it-IT"/>
        </w:rPr>
      </w:pPr>
      <w:r w:rsidRPr="00703083">
        <w:rPr>
          <w:rStyle w:val="FootnoteReference"/>
          <w:szCs w:val="18"/>
          <w:u w:val="none"/>
          <w:vertAlign w:val="superscript"/>
        </w:rPr>
        <w:footnoteRef/>
      </w:r>
      <w:r w:rsidRPr="00C824E3">
        <w:rPr>
          <w:lang w:val="it-IT"/>
        </w:rPr>
        <w:t xml:space="preserve"> Decision CP-10/4.</w:t>
      </w:r>
    </w:p>
  </w:footnote>
  <w:footnote w:id="9">
    <w:p w14:paraId="56CAF3F2" w14:textId="77777777" w:rsidR="009F3568" w:rsidRPr="00F97043" w:rsidRDefault="009F3568" w:rsidP="000C0D9A">
      <w:pPr>
        <w:pStyle w:val="FootnoteText"/>
        <w:ind w:firstLine="0"/>
        <w:jc w:val="left"/>
        <w:rPr>
          <w:szCs w:val="18"/>
          <w:lang w:val="it-IT"/>
        </w:rPr>
      </w:pPr>
      <w:r w:rsidRPr="00D574C9">
        <w:rPr>
          <w:rStyle w:val="FootnoteReference"/>
          <w:szCs w:val="18"/>
          <w:u w:val="none"/>
          <w:vertAlign w:val="superscript"/>
        </w:rPr>
        <w:footnoteRef/>
      </w:r>
      <w:r w:rsidRPr="00F97043">
        <w:rPr>
          <w:szCs w:val="18"/>
          <w:lang w:val="it-IT"/>
        </w:rPr>
        <w:t xml:space="preserve"> Decision </w:t>
      </w:r>
      <w:hyperlink r:id="rId3" w:history="1">
        <w:r w:rsidRPr="00F97043">
          <w:rPr>
            <w:rStyle w:val="Hyperlink"/>
            <w:szCs w:val="18"/>
            <w:lang w:val="it-IT"/>
          </w:rPr>
          <w:t>BS-VI/3</w:t>
        </w:r>
      </w:hyperlink>
      <w:r w:rsidRPr="00F97043">
        <w:rPr>
          <w:szCs w:val="18"/>
          <w:lang w:val="it-IT"/>
        </w:rPr>
        <w:t>, annex I.</w:t>
      </w:r>
    </w:p>
  </w:footnote>
  <w:footnote w:id="10">
    <w:p w14:paraId="42FD81E6" w14:textId="77777777" w:rsidR="009F3568" w:rsidRPr="0062263A" w:rsidRDefault="009F3568" w:rsidP="0062263A">
      <w:pPr>
        <w:pStyle w:val="FootnoteText"/>
        <w:ind w:firstLine="0"/>
        <w:rPr>
          <w:lang w:val="it-IT"/>
        </w:rPr>
      </w:pPr>
      <w:r w:rsidRPr="00D574C9">
        <w:rPr>
          <w:rStyle w:val="FootnoteReference"/>
          <w:szCs w:val="18"/>
          <w:u w:val="none"/>
          <w:vertAlign w:val="superscript"/>
        </w:rPr>
        <w:footnoteRef/>
      </w:r>
      <w:r w:rsidRPr="0062263A">
        <w:rPr>
          <w:lang w:val="it-IT"/>
        </w:rPr>
        <w:t xml:space="preserve"> Decision CP-10/3</w:t>
      </w:r>
      <w:r>
        <w:rPr>
          <w:lang w:val="it-IT"/>
        </w:rPr>
        <w:t>, annex</w:t>
      </w:r>
      <w:r w:rsidRPr="0062263A">
        <w:rPr>
          <w:lang w:val="it-IT"/>
        </w:rPr>
        <w:t>.</w:t>
      </w:r>
    </w:p>
  </w:footnote>
  <w:footnote w:id="11">
    <w:p w14:paraId="126D3F7B" w14:textId="77777777" w:rsidR="009F3568" w:rsidRPr="0062263A" w:rsidRDefault="009F3568" w:rsidP="000C0D9A">
      <w:pPr>
        <w:pStyle w:val="FootnoteText"/>
        <w:ind w:firstLine="0"/>
        <w:jc w:val="left"/>
        <w:rPr>
          <w:szCs w:val="18"/>
          <w:lang w:val="it-IT"/>
        </w:rPr>
      </w:pPr>
      <w:r w:rsidRPr="00D574C9">
        <w:rPr>
          <w:rStyle w:val="FootnoteReference"/>
          <w:szCs w:val="18"/>
          <w:u w:val="none"/>
          <w:vertAlign w:val="superscript"/>
        </w:rPr>
        <w:footnoteRef/>
      </w:r>
      <w:r w:rsidRPr="0062263A">
        <w:rPr>
          <w:szCs w:val="18"/>
          <w:lang w:val="it-IT"/>
        </w:rPr>
        <w:t xml:space="preserve"> CBD/SBI/3/3/Add.1.</w:t>
      </w:r>
    </w:p>
  </w:footnote>
  <w:footnote w:id="12">
    <w:p w14:paraId="04290CE2" w14:textId="77777777" w:rsidR="009F3568" w:rsidRPr="001336FC" w:rsidRDefault="009F3568" w:rsidP="00D86C8D">
      <w:pPr>
        <w:pStyle w:val="FootnoteText"/>
        <w:ind w:firstLine="0"/>
        <w:rPr>
          <w:lang w:val="en-US"/>
        </w:rPr>
      </w:pPr>
      <w:r w:rsidRPr="00D574C9">
        <w:rPr>
          <w:rStyle w:val="FootnoteReference"/>
          <w:szCs w:val="18"/>
          <w:u w:val="none"/>
          <w:vertAlign w:val="superscript"/>
        </w:rPr>
        <w:footnoteRef/>
      </w:r>
      <w:r w:rsidRPr="0062263A">
        <w:t xml:space="preserve"> Decision CP-10/3</w:t>
      </w:r>
      <w:r>
        <w:t>, annex</w:t>
      </w:r>
      <w:r w:rsidRPr="0062263A">
        <w:t>.</w:t>
      </w:r>
    </w:p>
  </w:footnote>
  <w:footnote w:id="13">
    <w:p w14:paraId="35DFDA3F" w14:textId="77777777" w:rsidR="009F3568" w:rsidRPr="005846EC" w:rsidRDefault="009F3568" w:rsidP="005846EC">
      <w:pPr>
        <w:pStyle w:val="FootnoteText"/>
        <w:ind w:firstLine="0"/>
        <w:rPr>
          <w:lang w:val="en-US"/>
        </w:rPr>
      </w:pPr>
      <w:r w:rsidRPr="00D574C9">
        <w:rPr>
          <w:rStyle w:val="FootnoteReference"/>
          <w:szCs w:val="18"/>
          <w:u w:val="none"/>
          <w:vertAlign w:val="superscript"/>
        </w:rPr>
        <w:footnoteRef/>
      </w:r>
      <w:r>
        <w:t xml:space="preserve"> </w:t>
      </w:r>
      <w:r w:rsidRPr="00425DDB">
        <w:t>Annex I to decision 15/8 of the Conference of the Parties to the Convention.</w:t>
      </w:r>
    </w:p>
  </w:footnote>
  <w:footnote w:id="14">
    <w:p w14:paraId="67C479CD" w14:textId="77777777" w:rsidR="009F3568" w:rsidRPr="001B3C11" w:rsidRDefault="009F3568" w:rsidP="005846EC">
      <w:pPr>
        <w:pStyle w:val="FootnoteText"/>
        <w:ind w:firstLine="0"/>
      </w:pPr>
      <w:r w:rsidRPr="00D574C9">
        <w:rPr>
          <w:rStyle w:val="FootnoteReference"/>
          <w:szCs w:val="18"/>
          <w:u w:val="none"/>
          <w:vertAlign w:val="superscript"/>
        </w:rPr>
        <w:footnoteRef/>
      </w:r>
      <w:r>
        <w:t xml:space="preserve"> </w:t>
      </w:r>
      <w:r w:rsidRPr="00F743E9">
        <w:t>See decision CP-10/7.</w:t>
      </w:r>
    </w:p>
  </w:footnote>
  <w:footnote w:id="15">
    <w:p w14:paraId="41CE1F99" w14:textId="77777777" w:rsidR="009F3568" w:rsidRPr="00E50A63" w:rsidRDefault="009F3568" w:rsidP="006F6402">
      <w:pPr>
        <w:pStyle w:val="FootnoteText"/>
        <w:spacing w:after="0"/>
        <w:ind w:firstLine="0"/>
        <w:rPr>
          <w:szCs w:val="18"/>
        </w:rPr>
      </w:pPr>
      <w:r w:rsidRPr="006F6402">
        <w:rPr>
          <w:rStyle w:val="FootnoteReference"/>
          <w:szCs w:val="18"/>
          <w:u w:val="none"/>
          <w:vertAlign w:val="superscript"/>
        </w:rPr>
        <w:footnoteRef/>
      </w:r>
      <w:r w:rsidRPr="00E50A63">
        <w:rPr>
          <w:szCs w:val="18"/>
        </w:rPr>
        <w:t xml:space="preserve"> Decision CP-10/3, annex.</w:t>
      </w:r>
    </w:p>
  </w:footnote>
  <w:footnote w:id="16">
    <w:p w14:paraId="1B9F087A" w14:textId="77777777" w:rsidR="009F3568" w:rsidRPr="00E50A63" w:rsidRDefault="009F3568" w:rsidP="006F6402">
      <w:pPr>
        <w:pStyle w:val="FootnoteText"/>
        <w:spacing w:after="0"/>
        <w:ind w:firstLine="0"/>
      </w:pPr>
      <w:r w:rsidRPr="006F6402">
        <w:rPr>
          <w:rStyle w:val="FootnoteReference"/>
          <w:szCs w:val="18"/>
          <w:u w:val="none"/>
          <w:vertAlign w:val="superscript"/>
        </w:rPr>
        <w:footnoteRef/>
      </w:r>
      <w:r w:rsidRPr="00E50A63">
        <w:rPr>
          <w:szCs w:val="18"/>
        </w:rPr>
        <w:t xml:space="preserve"> Decision CP-10/4, annex.</w:t>
      </w:r>
    </w:p>
  </w:footnote>
  <w:footnote w:id="17">
    <w:p w14:paraId="7DE7D2C7" w14:textId="77777777" w:rsidR="009F3568" w:rsidRPr="002153DA" w:rsidRDefault="009F3568" w:rsidP="002E516F">
      <w:pPr>
        <w:pStyle w:val="FootnoteText"/>
        <w:keepLines w:val="0"/>
        <w:spacing w:after="0"/>
        <w:ind w:firstLine="0"/>
        <w:rPr>
          <w:szCs w:val="18"/>
        </w:rPr>
      </w:pPr>
      <w:r w:rsidRPr="002E516F">
        <w:rPr>
          <w:rStyle w:val="FootnoteReference"/>
          <w:szCs w:val="18"/>
          <w:u w:val="none"/>
          <w:vertAlign w:val="superscript"/>
        </w:rPr>
        <w:footnoteRef/>
      </w:r>
      <w:r w:rsidRPr="002153DA">
        <w:rPr>
          <w:szCs w:val="18"/>
        </w:rPr>
        <w:t xml:space="preserve"> Decision CP-10/3, annex.</w:t>
      </w:r>
    </w:p>
  </w:footnote>
  <w:footnote w:id="18">
    <w:p w14:paraId="418E23B0" w14:textId="77777777" w:rsidR="009F3568" w:rsidRPr="002153DA" w:rsidRDefault="009F3568" w:rsidP="002E516F">
      <w:pPr>
        <w:pStyle w:val="FootnoteText"/>
        <w:keepLines w:val="0"/>
        <w:spacing w:after="0"/>
        <w:ind w:firstLine="0"/>
        <w:rPr>
          <w:szCs w:val="18"/>
        </w:rPr>
      </w:pPr>
      <w:r w:rsidRPr="002E516F">
        <w:rPr>
          <w:rStyle w:val="FootnoteReference"/>
          <w:szCs w:val="18"/>
          <w:u w:val="none"/>
          <w:vertAlign w:val="superscript"/>
        </w:rPr>
        <w:footnoteRef/>
      </w:r>
      <w:r w:rsidRPr="002153DA">
        <w:rPr>
          <w:szCs w:val="18"/>
        </w:rPr>
        <w:t xml:space="preserve"> Decision CP-10/</w:t>
      </w:r>
      <w:r>
        <w:rPr>
          <w:szCs w:val="18"/>
        </w:rPr>
        <w:t>4</w:t>
      </w:r>
      <w:r w:rsidRPr="002153DA">
        <w:rPr>
          <w:szCs w:val="18"/>
        </w:rPr>
        <w:t>, annex.</w:t>
      </w:r>
    </w:p>
  </w:footnote>
  <w:footnote w:id="19">
    <w:p w14:paraId="04FBF979" w14:textId="77777777" w:rsidR="009F3568" w:rsidRPr="00947029" w:rsidRDefault="009F3568" w:rsidP="002E516F">
      <w:pPr>
        <w:pStyle w:val="FootnoteText"/>
        <w:keepLines w:val="0"/>
        <w:spacing w:after="0"/>
        <w:ind w:firstLine="0"/>
      </w:pPr>
      <w:r w:rsidRPr="002E516F">
        <w:rPr>
          <w:rStyle w:val="FootnoteReference"/>
          <w:szCs w:val="18"/>
          <w:u w:val="none"/>
          <w:vertAlign w:val="superscript"/>
        </w:rPr>
        <w:footnoteRef/>
      </w:r>
      <w:r>
        <w:t xml:space="preserve"> </w:t>
      </w:r>
      <w:r w:rsidRPr="00947029">
        <w:t>See decision 15/7</w:t>
      </w:r>
      <w:r>
        <w:t xml:space="preserve"> of the Conference of the Parties. </w:t>
      </w:r>
    </w:p>
  </w:footnote>
  <w:footnote w:id="20">
    <w:p w14:paraId="519E44F6" w14:textId="77777777" w:rsidR="009F3568" w:rsidRPr="00A53982" w:rsidRDefault="009F3568" w:rsidP="002E516F">
      <w:pPr>
        <w:pStyle w:val="FootnoteText"/>
        <w:keepLines w:val="0"/>
        <w:spacing w:after="0"/>
        <w:ind w:firstLine="0"/>
        <w:rPr>
          <w:szCs w:val="18"/>
          <w:lang w:val="en-US"/>
        </w:rPr>
      </w:pPr>
      <w:r w:rsidRPr="002E516F">
        <w:rPr>
          <w:rStyle w:val="FootnoteReference"/>
          <w:szCs w:val="18"/>
          <w:u w:val="none"/>
          <w:vertAlign w:val="superscript"/>
        </w:rPr>
        <w:footnoteRef/>
      </w:r>
      <w:r w:rsidRPr="00A53982">
        <w:rPr>
          <w:szCs w:val="18"/>
        </w:rPr>
        <w:t xml:space="preserve"> </w:t>
      </w:r>
      <w:r>
        <w:rPr>
          <w:szCs w:val="18"/>
        </w:rPr>
        <w:t xml:space="preserve">See </w:t>
      </w:r>
      <w:r w:rsidRPr="00A53982">
        <w:rPr>
          <w:szCs w:val="18"/>
          <w:lang w:val="en-US"/>
        </w:rPr>
        <w:t>decision 15/</w:t>
      </w:r>
      <w:r>
        <w:rPr>
          <w:szCs w:val="18"/>
          <w:lang w:val="en-US"/>
        </w:rPr>
        <w:t>15</w:t>
      </w:r>
      <w:r w:rsidRPr="00A53982">
        <w:rPr>
          <w:szCs w:val="18"/>
          <w:lang w:val="en-US"/>
        </w:rPr>
        <w:t xml:space="preserve"> </w:t>
      </w:r>
      <w:r>
        <w:rPr>
          <w:szCs w:val="18"/>
          <w:lang w:val="en-US"/>
        </w:rPr>
        <w:t>of the Conference of the Parties</w:t>
      </w:r>
      <w:r w:rsidRPr="00A53982">
        <w:rPr>
          <w:szCs w:val="18"/>
          <w:lang w:val="en-US"/>
        </w:rPr>
        <w:t>.</w:t>
      </w:r>
    </w:p>
  </w:footnote>
  <w:footnote w:id="21">
    <w:p w14:paraId="1804CAF5" w14:textId="77777777" w:rsidR="009F3568" w:rsidRPr="00A44BC7" w:rsidRDefault="009F3568" w:rsidP="001276E8">
      <w:pPr>
        <w:pStyle w:val="FootnoteText"/>
        <w:spacing w:after="0"/>
        <w:ind w:firstLine="0"/>
        <w:jc w:val="left"/>
        <w:rPr>
          <w:szCs w:val="18"/>
        </w:rPr>
      </w:pPr>
      <w:r w:rsidRPr="00E20516">
        <w:rPr>
          <w:rStyle w:val="FootnoteReference"/>
          <w:szCs w:val="18"/>
          <w:u w:val="none"/>
          <w:vertAlign w:val="superscript"/>
        </w:rPr>
        <w:footnoteRef/>
      </w:r>
      <w:r w:rsidRPr="00A44BC7">
        <w:rPr>
          <w:szCs w:val="18"/>
        </w:rPr>
        <w:t xml:space="preserve"> Decision BS-V/16, annex I.</w:t>
      </w:r>
    </w:p>
  </w:footnote>
  <w:footnote w:id="22">
    <w:p w14:paraId="0AEAE8FE" w14:textId="77777777" w:rsidR="009F3568" w:rsidRPr="00C86F0F" w:rsidRDefault="009F3568" w:rsidP="001276E8">
      <w:pPr>
        <w:pStyle w:val="FootnoteText"/>
        <w:spacing w:after="0"/>
        <w:ind w:firstLine="0"/>
        <w:rPr>
          <w:szCs w:val="18"/>
        </w:rPr>
      </w:pPr>
      <w:r w:rsidRPr="00E20516">
        <w:rPr>
          <w:rStyle w:val="FootnoteReference"/>
          <w:szCs w:val="18"/>
          <w:u w:val="none"/>
          <w:vertAlign w:val="superscript"/>
        </w:rPr>
        <w:footnoteRef/>
      </w:r>
      <w:r w:rsidRPr="00C86F0F">
        <w:rPr>
          <w:szCs w:val="18"/>
        </w:rPr>
        <w:t xml:space="preserve"> Decision CP-10/3, annex.</w:t>
      </w:r>
    </w:p>
  </w:footnote>
  <w:footnote w:id="23">
    <w:p w14:paraId="70F91B25" w14:textId="77777777" w:rsidR="009F3568" w:rsidRPr="00C86F0F" w:rsidRDefault="009F3568" w:rsidP="001276E8">
      <w:pPr>
        <w:pStyle w:val="FootnoteText"/>
        <w:spacing w:after="0"/>
        <w:ind w:firstLine="0"/>
      </w:pPr>
      <w:r w:rsidRPr="00E20516">
        <w:rPr>
          <w:rStyle w:val="FootnoteReference"/>
          <w:szCs w:val="18"/>
          <w:u w:val="none"/>
          <w:vertAlign w:val="superscript"/>
        </w:rPr>
        <w:footnoteRef/>
      </w:r>
      <w:r w:rsidRPr="00C86F0F">
        <w:rPr>
          <w:szCs w:val="18"/>
        </w:rPr>
        <w:t xml:space="preserve"> Decision CP-10/4, annex.</w:t>
      </w:r>
    </w:p>
  </w:footnote>
  <w:footnote w:id="24">
    <w:p w14:paraId="1F934BD9" w14:textId="77777777" w:rsidR="009F3568" w:rsidRPr="006D6D86" w:rsidRDefault="009F3568" w:rsidP="001276E8">
      <w:pPr>
        <w:pStyle w:val="FootnoteText"/>
        <w:spacing w:after="0"/>
        <w:ind w:firstLine="0"/>
        <w:jc w:val="left"/>
      </w:pPr>
      <w:r w:rsidRPr="00E20516">
        <w:rPr>
          <w:rStyle w:val="FootnoteReference"/>
          <w:szCs w:val="18"/>
          <w:u w:val="none"/>
          <w:vertAlign w:val="superscript"/>
        </w:rPr>
        <w:footnoteRef/>
      </w:r>
      <w:r w:rsidRPr="00A44BC7">
        <w:rPr>
          <w:szCs w:val="18"/>
        </w:rPr>
        <w:t xml:space="preserve"> </w:t>
      </w:r>
      <w:proofErr w:type="gramStart"/>
      <w:r w:rsidRPr="00A44BC7">
        <w:rPr>
          <w:szCs w:val="18"/>
        </w:rPr>
        <w:t>CBD/SBI/3/3,</w:t>
      </w:r>
      <w:proofErr w:type="gramEnd"/>
      <w:r w:rsidRPr="00A44BC7">
        <w:rPr>
          <w:szCs w:val="18"/>
        </w:rPr>
        <w:t xml:space="preserve"> annexes I and II, respectively.</w:t>
      </w:r>
    </w:p>
  </w:footnote>
  <w:footnote w:id="25">
    <w:p w14:paraId="70D18731" w14:textId="77777777" w:rsidR="009F3568" w:rsidRPr="00C219D9" w:rsidRDefault="009F3568" w:rsidP="001276E8">
      <w:pPr>
        <w:pStyle w:val="FootnoteText"/>
        <w:suppressLineNumbers/>
        <w:suppressAutoHyphens/>
        <w:kinsoku w:val="0"/>
        <w:overflowPunct w:val="0"/>
        <w:autoSpaceDE w:val="0"/>
        <w:autoSpaceDN w:val="0"/>
        <w:spacing w:after="0"/>
        <w:ind w:firstLine="0"/>
        <w:jc w:val="left"/>
        <w:rPr>
          <w:i/>
          <w:iCs/>
          <w:kern w:val="18"/>
          <w:szCs w:val="18"/>
        </w:rPr>
      </w:pPr>
      <w:r w:rsidRPr="00E20516">
        <w:rPr>
          <w:rStyle w:val="FootnoteReference"/>
          <w:szCs w:val="18"/>
          <w:u w:val="none"/>
          <w:vertAlign w:val="superscript"/>
        </w:rPr>
        <w:footnoteRef/>
      </w:r>
      <w:r w:rsidRPr="00A3081E">
        <w:rPr>
          <w:kern w:val="18"/>
          <w:szCs w:val="18"/>
        </w:rPr>
        <w:t xml:space="preserve"> See decision CP-VIII/15.</w:t>
      </w:r>
    </w:p>
  </w:footnote>
  <w:footnote w:id="26">
    <w:p w14:paraId="0B459899" w14:textId="77777777" w:rsidR="009F3568" w:rsidRPr="00E43E4A" w:rsidRDefault="009F3568" w:rsidP="00395F46">
      <w:pPr>
        <w:keepLines/>
        <w:suppressLineNumbers/>
        <w:suppressAutoHyphens/>
        <w:spacing w:after="60"/>
        <w:jc w:val="left"/>
        <w:rPr>
          <w:kern w:val="18"/>
          <w:sz w:val="18"/>
          <w:szCs w:val="18"/>
        </w:rPr>
      </w:pPr>
      <w:r w:rsidRPr="00731BAC">
        <w:rPr>
          <w:rStyle w:val="FootnoteReference"/>
          <w:kern w:val="18"/>
          <w:szCs w:val="18"/>
          <w:u w:val="none"/>
          <w:vertAlign w:val="superscript"/>
        </w:rPr>
        <w:footnoteRef/>
      </w:r>
      <w:r w:rsidRPr="00E43E4A">
        <w:rPr>
          <w:kern w:val="18"/>
          <w:sz w:val="18"/>
          <w:szCs w:val="18"/>
          <w:lang w:val="en-US"/>
        </w:rPr>
        <w:t xml:space="preserve"> </w:t>
      </w:r>
      <w:r w:rsidRPr="00E43E4A">
        <w:rPr>
          <w:kern w:val="18"/>
          <w:sz w:val="18"/>
          <w:szCs w:val="18"/>
        </w:rPr>
        <w:t xml:space="preserve">See </w:t>
      </w:r>
      <w:hyperlink r:id="rId4" w:history="1">
        <w:r w:rsidRPr="00E43E4A">
          <w:rPr>
            <w:rStyle w:val="Hyperlink"/>
            <w:kern w:val="18"/>
            <w:szCs w:val="18"/>
          </w:rPr>
          <w:t>CBD/SBI/2/16/Add.1</w:t>
        </w:r>
      </w:hyperlink>
      <w:r w:rsidRPr="00E43E4A">
        <w:rPr>
          <w:kern w:val="18"/>
          <w:sz w:val="18"/>
          <w:szCs w:val="18"/>
        </w:rPr>
        <w:t xml:space="preserve"> and associated information notes (</w:t>
      </w:r>
      <w:hyperlink r:id="rId5" w:history="1">
        <w:r w:rsidRPr="003262F3">
          <w:rPr>
            <w:rStyle w:val="Hyperlink"/>
            <w:kern w:val="18"/>
            <w:szCs w:val="18"/>
          </w:rPr>
          <w:t>CBD/SBI/2/INF/1</w:t>
        </w:r>
      </w:hyperlink>
      <w:r w:rsidRPr="003262F3">
        <w:rPr>
          <w:kern w:val="18"/>
          <w:sz w:val="18"/>
          <w:szCs w:val="18"/>
        </w:rPr>
        <w:t xml:space="preserve"> and </w:t>
      </w:r>
      <w:hyperlink r:id="rId6" w:history="1">
        <w:r w:rsidRPr="003262F3">
          <w:rPr>
            <w:rStyle w:val="Hyperlink"/>
            <w:kern w:val="18"/>
            <w:szCs w:val="18"/>
          </w:rPr>
          <w:t>INF/2</w:t>
        </w:r>
      </w:hyperlink>
      <w:r w:rsidRPr="003262F3">
        <w:rPr>
          <w:kern w:val="18"/>
          <w:sz w:val="18"/>
          <w:szCs w:val="18"/>
        </w:rPr>
        <w:t>).</w:t>
      </w:r>
    </w:p>
  </w:footnote>
  <w:footnote w:id="27">
    <w:p w14:paraId="0D0EB97D" w14:textId="77777777" w:rsidR="009F3568" w:rsidRPr="003C4255" w:rsidRDefault="009F3568" w:rsidP="00B0087D">
      <w:pPr>
        <w:pStyle w:val="FootnoteText"/>
        <w:suppressLineNumbers/>
        <w:suppressAutoHyphens/>
        <w:ind w:firstLine="0"/>
        <w:jc w:val="left"/>
        <w:rPr>
          <w:kern w:val="18"/>
          <w:szCs w:val="18"/>
        </w:rPr>
      </w:pPr>
      <w:r w:rsidRPr="0078128E">
        <w:rPr>
          <w:rStyle w:val="FootnoteReference"/>
          <w:rFonts w:asciiTheme="majorBidi" w:hAnsiTheme="majorBidi" w:cstheme="majorBidi"/>
          <w:szCs w:val="18"/>
          <w:u w:val="none"/>
          <w:vertAlign w:val="superscript"/>
        </w:rPr>
        <w:footnoteRef/>
      </w:r>
      <w:r w:rsidRPr="003C4255">
        <w:rPr>
          <w:kern w:val="18"/>
          <w:szCs w:val="18"/>
        </w:rPr>
        <w:t xml:space="preserve"> Afghanistan, Albania, Angola, Azerbaijan, Belize, Bolivia, Cabo Verde, Democratic People’s Republic of Korea, Djibouti, Dominica, Fiji, Honduras, Jordan, Kiribati, Kyrgyzstan, Libya, Marshall Islands, Mauritius, Mongolia, Nauru, Niue, Papua New Guinea, Qatar, Saint Vincent and the Grenadines, Samoa, Saudi Arabia, Seychelles, Syrian Arab Republic, Tajikistan, Trinidad and Tobago</w:t>
      </w:r>
      <w:r>
        <w:rPr>
          <w:kern w:val="18"/>
          <w:szCs w:val="18"/>
        </w:rPr>
        <w:t>,</w:t>
      </w:r>
      <w:r w:rsidRPr="003C4255">
        <w:rPr>
          <w:kern w:val="18"/>
          <w:szCs w:val="18"/>
        </w:rPr>
        <w:t xml:space="preserve"> and Yemen. </w:t>
      </w:r>
    </w:p>
  </w:footnote>
  <w:footnote w:id="28">
    <w:p w14:paraId="08EEB1C0" w14:textId="77777777" w:rsidR="009F3568" w:rsidRDefault="009F3568" w:rsidP="00B0087D">
      <w:pPr>
        <w:pStyle w:val="FootnoteText"/>
        <w:suppressLineNumbers/>
        <w:suppressAutoHyphens/>
        <w:ind w:firstLine="0"/>
        <w:jc w:val="left"/>
        <w:rPr>
          <w:kern w:val="18"/>
          <w:szCs w:val="18"/>
        </w:rPr>
      </w:pPr>
      <w:r w:rsidRPr="0078128E">
        <w:rPr>
          <w:rStyle w:val="FootnoteReference"/>
          <w:rFonts w:asciiTheme="majorBidi" w:hAnsiTheme="majorBidi" w:cstheme="majorBidi"/>
          <w:szCs w:val="18"/>
          <w:u w:val="none"/>
          <w:vertAlign w:val="superscript"/>
        </w:rPr>
        <w:footnoteRef/>
      </w:r>
      <w:r w:rsidRPr="003C4255">
        <w:rPr>
          <w:kern w:val="18"/>
          <w:szCs w:val="18"/>
        </w:rPr>
        <w:t xml:space="preserve"> Azerbaijan, Belize, Libya, Nauru, Papua New Guinea, Qatar, Saudi Arabia, </w:t>
      </w:r>
      <w:proofErr w:type="gramStart"/>
      <w:r w:rsidRPr="003C4255">
        <w:rPr>
          <w:kern w:val="18"/>
          <w:szCs w:val="18"/>
        </w:rPr>
        <w:t>Seychelles</w:t>
      </w:r>
      <w:proofErr w:type="gramEnd"/>
      <w:r w:rsidRPr="003C4255">
        <w:rPr>
          <w:kern w:val="18"/>
          <w:szCs w:val="18"/>
        </w:rPr>
        <w:t xml:space="preserve"> and Syrian Arab Republic.</w:t>
      </w:r>
      <w:r w:rsidRPr="00851765">
        <w:rPr>
          <w:kern w:val="18"/>
          <w:szCs w:val="18"/>
        </w:rPr>
        <w:t xml:space="preserve"> </w:t>
      </w:r>
    </w:p>
  </w:footnote>
  <w:footnote w:id="29">
    <w:p w14:paraId="4825D536" w14:textId="77777777" w:rsidR="009F3568" w:rsidRPr="00F14894" w:rsidRDefault="009F3568" w:rsidP="00DE2846">
      <w:pPr>
        <w:pStyle w:val="FootnoteText"/>
        <w:spacing w:after="0"/>
        <w:ind w:firstLine="0"/>
        <w:jc w:val="left"/>
        <w:rPr>
          <w:szCs w:val="18"/>
        </w:rPr>
      </w:pPr>
      <w:r w:rsidRPr="000D3D84">
        <w:rPr>
          <w:rStyle w:val="FootnoteReference"/>
          <w:rFonts w:asciiTheme="majorBidi" w:hAnsiTheme="majorBidi" w:cstheme="majorBidi"/>
          <w:szCs w:val="18"/>
          <w:u w:val="none"/>
          <w:vertAlign w:val="superscript"/>
        </w:rPr>
        <w:footnoteRef/>
      </w:r>
      <w:r w:rsidRPr="00F14894">
        <w:rPr>
          <w:szCs w:val="18"/>
        </w:rPr>
        <w:t xml:space="preserve"> Decision 15/6 of the Conference of the Parties.</w:t>
      </w:r>
    </w:p>
  </w:footnote>
  <w:footnote w:id="30">
    <w:p w14:paraId="6E7156E0" w14:textId="77777777" w:rsidR="009F3568" w:rsidRPr="00CB3511" w:rsidRDefault="009F3568" w:rsidP="00DE2846">
      <w:pPr>
        <w:pStyle w:val="FootnoteText"/>
        <w:spacing w:after="0"/>
        <w:ind w:firstLine="0"/>
        <w:rPr>
          <w:szCs w:val="18"/>
          <w:lang w:val="en-US"/>
        </w:rPr>
      </w:pPr>
      <w:r w:rsidRPr="000D3D84">
        <w:rPr>
          <w:rStyle w:val="FootnoteReference"/>
          <w:rFonts w:asciiTheme="majorBidi" w:hAnsiTheme="majorBidi" w:cstheme="majorBidi"/>
          <w:szCs w:val="18"/>
          <w:u w:val="none"/>
          <w:vertAlign w:val="superscript"/>
        </w:rPr>
        <w:footnoteRef/>
      </w:r>
      <w:r w:rsidRPr="00F14894">
        <w:rPr>
          <w:szCs w:val="18"/>
        </w:rPr>
        <w:t xml:space="preserve"> Decision CP-10/</w:t>
      </w:r>
      <w:r w:rsidRPr="004671EA">
        <w:rPr>
          <w:szCs w:val="18"/>
        </w:rPr>
        <w:t>4</w:t>
      </w:r>
      <w:r w:rsidRPr="00F14894">
        <w:rPr>
          <w:szCs w:val="18"/>
        </w:rPr>
        <w:t>, annex.</w:t>
      </w:r>
    </w:p>
  </w:footnote>
  <w:footnote w:id="31">
    <w:p w14:paraId="63F58468" w14:textId="77777777" w:rsidR="00CD40F3" w:rsidRPr="004C18F2" w:rsidRDefault="00CD40F3" w:rsidP="00EC0AD4">
      <w:pPr>
        <w:pStyle w:val="FootnoteText"/>
        <w:suppressLineNumbers/>
        <w:suppressAutoHyphens/>
        <w:spacing w:after="0"/>
        <w:ind w:firstLine="0"/>
        <w:jc w:val="left"/>
        <w:rPr>
          <w:kern w:val="18"/>
          <w:szCs w:val="18"/>
        </w:rPr>
      </w:pPr>
      <w:r w:rsidRPr="00385E0E">
        <w:rPr>
          <w:rStyle w:val="FootnoteReference"/>
          <w:kern w:val="18"/>
          <w:szCs w:val="18"/>
          <w:u w:val="none"/>
          <w:vertAlign w:val="superscript"/>
        </w:rPr>
        <w:footnoteRef/>
      </w:r>
      <w:r w:rsidRPr="004C18F2">
        <w:rPr>
          <w:kern w:val="18"/>
          <w:szCs w:val="18"/>
        </w:rPr>
        <w:t xml:space="preserve"> CBD/CP/RA/AHTEG/2020/1/5.</w:t>
      </w:r>
    </w:p>
  </w:footnote>
  <w:footnote w:id="32">
    <w:p w14:paraId="5CE58603" w14:textId="77777777" w:rsidR="00CD40F3" w:rsidRPr="00A632DF" w:rsidRDefault="00CD40F3" w:rsidP="00EC0AD4">
      <w:pPr>
        <w:pStyle w:val="FootnoteText"/>
        <w:suppressLineNumbers/>
        <w:suppressAutoHyphens/>
        <w:spacing w:after="0"/>
        <w:ind w:firstLine="0"/>
        <w:jc w:val="left"/>
        <w:rPr>
          <w:kern w:val="18"/>
          <w:szCs w:val="18"/>
        </w:rPr>
      </w:pPr>
      <w:r w:rsidRPr="00385E0E">
        <w:rPr>
          <w:rStyle w:val="FootnoteReference"/>
          <w:kern w:val="18"/>
          <w:szCs w:val="18"/>
          <w:u w:val="none"/>
          <w:vertAlign w:val="superscript"/>
        </w:rPr>
        <w:footnoteRef/>
      </w:r>
      <w:r w:rsidRPr="004C18F2">
        <w:rPr>
          <w:kern w:val="18"/>
          <w:szCs w:val="18"/>
        </w:rPr>
        <w:t xml:space="preserve"> See CBD/CP/RA/AHTEG/2020/1/5, annex I, sect. III.</w:t>
      </w:r>
    </w:p>
  </w:footnote>
  <w:footnote w:id="33">
    <w:p w14:paraId="6C530112" w14:textId="77777777" w:rsidR="00CD40F3" w:rsidRPr="004C18F2" w:rsidRDefault="00CD40F3" w:rsidP="00DE6D01">
      <w:pPr>
        <w:pStyle w:val="FootnoteText"/>
        <w:suppressLineNumbers/>
        <w:suppressAutoHyphens/>
        <w:ind w:firstLine="0"/>
        <w:jc w:val="left"/>
        <w:rPr>
          <w:kern w:val="18"/>
          <w:szCs w:val="18"/>
        </w:rPr>
      </w:pPr>
      <w:r w:rsidRPr="00385E0E">
        <w:rPr>
          <w:rStyle w:val="FootnoteReference"/>
          <w:kern w:val="18"/>
          <w:szCs w:val="18"/>
          <w:u w:val="none"/>
          <w:vertAlign w:val="superscript"/>
        </w:rPr>
        <w:footnoteRef/>
      </w:r>
      <w:r w:rsidRPr="004C18F2">
        <w:rPr>
          <w:kern w:val="18"/>
          <w:szCs w:val="18"/>
        </w:rPr>
        <w:t xml:space="preserve"> Depending on restrictions due to the pandemic situation.</w:t>
      </w:r>
    </w:p>
  </w:footnote>
  <w:footnote w:id="34">
    <w:p w14:paraId="475D0387" w14:textId="77777777" w:rsidR="00CD40F3" w:rsidRPr="004C18F2" w:rsidRDefault="00CD40F3" w:rsidP="00EC0AD4">
      <w:pPr>
        <w:pStyle w:val="FootnoteText"/>
        <w:suppressLineNumbers/>
        <w:suppressAutoHyphens/>
        <w:spacing w:after="0"/>
        <w:ind w:firstLine="0"/>
        <w:jc w:val="left"/>
        <w:rPr>
          <w:kern w:val="18"/>
          <w:szCs w:val="18"/>
        </w:rPr>
      </w:pPr>
      <w:r w:rsidRPr="00385E0E">
        <w:rPr>
          <w:rStyle w:val="FootnoteReference"/>
          <w:kern w:val="18"/>
          <w:szCs w:val="18"/>
          <w:u w:val="none"/>
          <w:vertAlign w:val="superscript"/>
        </w:rPr>
        <w:footnoteRef/>
      </w:r>
      <w:r w:rsidRPr="004C18F2">
        <w:rPr>
          <w:kern w:val="18"/>
          <w:szCs w:val="18"/>
        </w:rPr>
        <w:t xml:space="preserve"> Such as the World Trade Organization, the Intergovernmental Science-Policy Platform on Biodiversity and Ecosystem Services and the Food and Agriculture Organization of the United Nations.</w:t>
      </w:r>
    </w:p>
  </w:footnote>
  <w:footnote w:id="35">
    <w:p w14:paraId="565D32C6" w14:textId="77777777" w:rsidR="00CD40F3" w:rsidRPr="00A83283" w:rsidRDefault="00CD40F3" w:rsidP="00EC0AD4">
      <w:pPr>
        <w:pStyle w:val="FootnoteText"/>
        <w:spacing w:after="0"/>
        <w:ind w:firstLine="0"/>
        <w:rPr>
          <w:lang w:val="en-US"/>
        </w:rPr>
      </w:pPr>
      <w:r w:rsidRPr="00385E0E">
        <w:rPr>
          <w:rStyle w:val="FootnoteReference"/>
          <w:kern w:val="18"/>
          <w:szCs w:val="18"/>
          <w:u w:val="none"/>
          <w:vertAlign w:val="superscript"/>
        </w:rPr>
        <w:footnoteRef/>
      </w:r>
      <w:r w:rsidRPr="00B353A3">
        <w:rPr>
          <w:szCs w:val="18"/>
        </w:rPr>
        <w:t xml:space="preserve"> I</w:t>
      </w:r>
      <w:r w:rsidRPr="00B353A3">
        <w:rPr>
          <w:kern w:val="18"/>
          <w:szCs w:val="18"/>
        </w:rPr>
        <w:t>nter alia</w:t>
      </w:r>
      <w:r w:rsidRPr="004C18F2">
        <w:rPr>
          <w:kern w:val="18"/>
          <w:szCs w:val="18"/>
        </w:rPr>
        <w:t xml:space="preserve"> the Perseus report commissioned by the Secretariat of the Convention on Biological </w:t>
      </w:r>
      <w:r w:rsidRPr="00B353A3">
        <w:rPr>
          <w:kern w:val="18"/>
          <w:szCs w:val="18"/>
        </w:rPr>
        <w:t>Diversity.</w:t>
      </w:r>
    </w:p>
  </w:footnote>
  <w:footnote w:id="36">
    <w:p w14:paraId="5071C2E0" w14:textId="77777777" w:rsidR="00CD40F3" w:rsidRPr="003457F0" w:rsidRDefault="00CD40F3" w:rsidP="00EC0AD4">
      <w:pPr>
        <w:pStyle w:val="FootnoteText"/>
        <w:suppressLineNumbers/>
        <w:suppressAutoHyphens/>
        <w:spacing w:after="0"/>
        <w:ind w:firstLine="0"/>
        <w:jc w:val="left"/>
        <w:rPr>
          <w:kern w:val="18"/>
          <w:szCs w:val="18"/>
          <w:lang w:val="es-ES"/>
        </w:rPr>
      </w:pPr>
      <w:r w:rsidRPr="00385E0E">
        <w:rPr>
          <w:rStyle w:val="FootnoteReference"/>
          <w:kern w:val="18"/>
          <w:szCs w:val="18"/>
          <w:u w:val="none"/>
          <w:vertAlign w:val="superscript"/>
        </w:rPr>
        <w:footnoteRef/>
      </w:r>
      <w:r w:rsidRPr="003457F0">
        <w:rPr>
          <w:kern w:val="18"/>
          <w:szCs w:val="18"/>
          <w:lang w:val="es-ES"/>
        </w:rPr>
        <w:t xml:space="preserve"> CBD/CP/RA/AHTEG/2020/1/4.</w:t>
      </w:r>
    </w:p>
  </w:footnote>
  <w:footnote w:id="37">
    <w:p w14:paraId="2C96C28E" w14:textId="77777777" w:rsidR="00077AB5" w:rsidRPr="000D4C1D" w:rsidRDefault="00077AB5" w:rsidP="008C3C86">
      <w:pPr>
        <w:pStyle w:val="FootnoteText"/>
        <w:spacing w:after="0"/>
        <w:ind w:firstLine="0"/>
        <w:rPr>
          <w:szCs w:val="18"/>
          <w:lang w:val="en-US"/>
        </w:rPr>
      </w:pPr>
      <w:r w:rsidRPr="00385E0E">
        <w:rPr>
          <w:rStyle w:val="FootnoteReference"/>
          <w:szCs w:val="18"/>
          <w:u w:val="none"/>
          <w:vertAlign w:val="superscript"/>
        </w:rPr>
        <w:footnoteRef/>
      </w:r>
      <w:r w:rsidRPr="000D4C1D">
        <w:rPr>
          <w:szCs w:val="18"/>
        </w:rPr>
        <w:t xml:space="preserve"> </w:t>
      </w:r>
      <w:r>
        <w:rPr>
          <w:szCs w:val="18"/>
        </w:rPr>
        <w:t>D</w:t>
      </w:r>
      <w:r w:rsidRPr="000D4C1D">
        <w:rPr>
          <w:szCs w:val="18"/>
        </w:rPr>
        <w:t>ecision CP-10/</w:t>
      </w:r>
      <w:r>
        <w:rPr>
          <w:szCs w:val="18"/>
        </w:rPr>
        <w:t>3, annex</w:t>
      </w:r>
      <w:r w:rsidRPr="000D4C1D">
        <w:rPr>
          <w:szCs w:val="18"/>
        </w:rPr>
        <w:t>.</w:t>
      </w:r>
    </w:p>
  </w:footnote>
  <w:footnote w:id="38">
    <w:p w14:paraId="2EB27B35" w14:textId="77777777" w:rsidR="00077AB5" w:rsidRPr="00693784" w:rsidRDefault="00077AB5" w:rsidP="008C3C86">
      <w:pPr>
        <w:pStyle w:val="FootnoteText"/>
        <w:spacing w:after="0"/>
        <w:ind w:firstLine="0"/>
        <w:rPr>
          <w:lang w:val="en-US"/>
        </w:rPr>
      </w:pPr>
      <w:r w:rsidRPr="00385E0E">
        <w:rPr>
          <w:rStyle w:val="FootnoteReference"/>
          <w:szCs w:val="18"/>
          <w:u w:val="none"/>
          <w:vertAlign w:val="superscript"/>
        </w:rPr>
        <w:footnoteRef/>
      </w:r>
      <w:r w:rsidRPr="000D4C1D">
        <w:rPr>
          <w:szCs w:val="18"/>
        </w:rPr>
        <w:t xml:space="preserve"> </w:t>
      </w:r>
      <w:r>
        <w:rPr>
          <w:szCs w:val="18"/>
          <w:lang w:val="en-US"/>
        </w:rPr>
        <w:t>D</w:t>
      </w:r>
      <w:r w:rsidRPr="000D4C1D">
        <w:rPr>
          <w:szCs w:val="18"/>
          <w:lang w:val="en-US"/>
        </w:rPr>
        <w:t>ecision CP-10/</w:t>
      </w:r>
      <w:r>
        <w:rPr>
          <w:szCs w:val="18"/>
          <w:lang w:val="en-US"/>
        </w:rPr>
        <w:t>4, annex</w:t>
      </w:r>
      <w:r w:rsidRPr="000D4C1D">
        <w:rPr>
          <w:szCs w:val="18"/>
          <w:lang w:val="en-US"/>
        </w:rPr>
        <w:t>.</w:t>
      </w:r>
    </w:p>
  </w:footnote>
  <w:footnote w:id="39">
    <w:p w14:paraId="357E97EB" w14:textId="77777777" w:rsidR="00C70C5A" w:rsidRPr="00D85077" w:rsidRDefault="00C70C5A" w:rsidP="00116F4A">
      <w:pPr>
        <w:pStyle w:val="FootnoteText"/>
        <w:spacing w:after="0"/>
        <w:ind w:firstLine="0"/>
        <w:rPr>
          <w:szCs w:val="18"/>
        </w:rPr>
      </w:pPr>
      <w:r w:rsidRPr="00385E0E">
        <w:rPr>
          <w:rStyle w:val="FootnoteReference"/>
          <w:szCs w:val="18"/>
          <w:u w:val="none"/>
          <w:vertAlign w:val="superscript"/>
        </w:rPr>
        <w:footnoteRef/>
      </w:r>
      <w:r w:rsidRPr="00D85077">
        <w:rPr>
          <w:szCs w:val="18"/>
        </w:rPr>
        <w:t xml:space="preserve"> Decision CP-10/3, annex.</w:t>
      </w:r>
    </w:p>
  </w:footnote>
  <w:footnote w:id="40">
    <w:p w14:paraId="5496EBFC" w14:textId="77777777" w:rsidR="00C70C5A" w:rsidRPr="00D85077" w:rsidRDefault="00C70C5A" w:rsidP="00116F4A">
      <w:pPr>
        <w:pStyle w:val="FootnoteText"/>
        <w:spacing w:after="0"/>
        <w:ind w:firstLine="0"/>
        <w:rPr>
          <w:szCs w:val="18"/>
        </w:rPr>
      </w:pPr>
      <w:r w:rsidRPr="00385E0E">
        <w:rPr>
          <w:rStyle w:val="FootnoteReference"/>
          <w:szCs w:val="18"/>
          <w:u w:val="none"/>
          <w:vertAlign w:val="superscript"/>
        </w:rPr>
        <w:footnoteRef/>
      </w:r>
      <w:r w:rsidRPr="00D85077">
        <w:rPr>
          <w:szCs w:val="18"/>
        </w:rPr>
        <w:t xml:space="preserve"> Decision CP-10/</w:t>
      </w:r>
      <w:r>
        <w:rPr>
          <w:szCs w:val="18"/>
        </w:rPr>
        <w:t>4</w:t>
      </w:r>
      <w:r w:rsidRPr="00D85077">
        <w:rPr>
          <w:szCs w:val="18"/>
        </w:rPr>
        <w:t>, annex.</w:t>
      </w:r>
    </w:p>
  </w:footnote>
  <w:footnote w:id="41">
    <w:p w14:paraId="3CE805AD" w14:textId="77777777" w:rsidR="00C70C5A" w:rsidRPr="00216AA6" w:rsidRDefault="00C70C5A" w:rsidP="00116F4A">
      <w:pPr>
        <w:pStyle w:val="FootnoteText"/>
        <w:spacing w:after="0"/>
        <w:ind w:firstLine="0"/>
        <w:rPr>
          <w:szCs w:val="18"/>
        </w:rPr>
      </w:pPr>
      <w:r w:rsidRPr="00385E0E">
        <w:rPr>
          <w:rStyle w:val="FootnoteReference"/>
          <w:szCs w:val="18"/>
          <w:u w:val="none"/>
          <w:vertAlign w:val="superscript"/>
        </w:rPr>
        <w:footnoteRef/>
      </w:r>
      <w:r w:rsidRPr="00216AA6">
        <w:rPr>
          <w:szCs w:val="18"/>
        </w:rPr>
        <w:t xml:space="preserve"> As contained in </w:t>
      </w:r>
      <w:r>
        <w:rPr>
          <w:szCs w:val="18"/>
        </w:rPr>
        <w:t xml:space="preserve">document </w:t>
      </w:r>
      <w:r w:rsidRPr="00216AA6">
        <w:rPr>
          <w:szCs w:val="18"/>
        </w:rPr>
        <w:t>CBD/CP/MOP/10/11, annexes II and III.</w:t>
      </w:r>
    </w:p>
  </w:footnote>
  <w:footnote w:id="42">
    <w:p w14:paraId="2C2EA39A" w14:textId="77777777" w:rsidR="00C70C5A" w:rsidRPr="00BF01D5" w:rsidRDefault="00C70C5A" w:rsidP="00136675">
      <w:pPr>
        <w:pStyle w:val="FootnoteText"/>
        <w:suppressLineNumbers/>
        <w:suppressAutoHyphens/>
        <w:spacing w:after="0"/>
        <w:ind w:firstLine="0"/>
        <w:jc w:val="left"/>
        <w:rPr>
          <w:szCs w:val="18"/>
          <w:lang w:val="en-CA"/>
        </w:rPr>
      </w:pPr>
      <w:r w:rsidRPr="00385E0E">
        <w:rPr>
          <w:rStyle w:val="FootnoteReference"/>
          <w:kern w:val="22"/>
          <w:szCs w:val="18"/>
          <w:u w:val="none"/>
          <w:vertAlign w:val="superscript"/>
        </w:rPr>
        <w:footnoteRef/>
      </w:r>
      <w:r w:rsidRPr="00BF01D5">
        <w:rPr>
          <w:szCs w:val="18"/>
        </w:rPr>
        <w:t xml:space="preserve"> In accordance with Article 14, paragraph 1, of the Supplementary Protocol and subject to paragraph 2 of Article 32 of the Convention, the Conference of the Parties serving as the meeting of the Parties to the Protocol shall serve as the meeting of the Parties to the Supplementary Protocol. Consequently, the present decision has been taken by Parties to the Supplementary Protocol.</w:t>
      </w:r>
    </w:p>
  </w:footnote>
  <w:footnote w:id="43">
    <w:p w14:paraId="1447180D" w14:textId="77777777" w:rsidR="00C70C5A" w:rsidRPr="00990EF2" w:rsidRDefault="00C70C5A" w:rsidP="00136675">
      <w:pPr>
        <w:pStyle w:val="FootnoteText"/>
        <w:spacing w:after="0"/>
        <w:ind w:firstLine="0"/>
        <w:rPr>
          <w:szCs w:val="18"/>
          <w:lang w:val="en-US"/>
        </w:rPr>
      </w:pPr>
      <w:r w:rsidRPr="00385E0E">
        <w:rPr>
          <w:rStyle w:val="FootnoteReference"/>
          <w:kern w:val="22"/>
          <w:szCs w:val="18"/>
          <w:u w:val="none"/>
          <w:vertAlign w:val="superscript"/>
        </w:rPr>
        <w:footnoteRef/>
      </w:r>
      <w:r w:rsidRPr="00990EF2">
        <w:rPr>
          <w:szCs w:val="18"/>
        </w:rPr>
        <w:t xml:space="preserve"> </w:t>
      </w:r>
      <w:r w:rsidRPr="00990EF2">
        <w:rPr>
          <w:szCs w:val="18"/>
          <w:lang w:val="en-US"/>
        </w:rPr>
        <w:t>Decision CP-10/3, annex.</w:t>
      </w:r>
    </w:p>
  </w:footnote>
  <w:footnote w:id="44">
    <w:p w14:paraId="06725AAE" w14:textId="77777777" w:rsidR="00C70C5A" w:rsidRPr="00990EF2" w:rsidRDefault="00C70C5A" w:rsidP="00136675">
      <w:pPr>
        <w:pStyle w:val="FootnoteText"/>
        <w:spacing w:after="0"/>
        <w:ind w:firstLine="0"/>
        <w:rPr>
          <w:szCs w:val="18"/>
          <w:lang w:val="en-US"/>
        </w:rPr>
      </w:pPr>
      <w:r w:rsidRPr="00385E0E">
        <w:rPr>
          <w:rStyle w:val="FootnoteReference"/>
          <w:kern w:val="22"/>
          <w:szCs w:val="18"/>
          <w:u w:val="none"/>
          <w:vertAlign w:val="superscript"/>
        </w:rPr>
        <w:footnoteRef/>
      </w:r>
      <w:r w:rsidRPr="00990EF2">
        <w:rPr>
          <w:szCs w:val="18"/>
        </w:rPr>
        <w:t xml:space="preserve"> </w:t>
      </w:r>
      <w:r w:rsidRPr="00990EF2">
        <w:rPr>
          <w:szCs w:val="18"/>
          <w:lang w:val="en-US"/>
        </w:rPr>
        <w:t>Decision CP-10/4, annex.</w:t>
      </w:r>
    </w:p>
  </w:footnote>
  <w:footnote w:id="45">
    <w:p w14:paraId="6C0D8246" w14:textId="77777777" w:rsidR="00C70C5A" w:rsidRPr="00BF01D5" w:rsidRDefault="00C70C5A" w:rsidP="00136675">
      <w:pPr>
        <w:pStyle w:val="FootnoteText"/>
        <w:spacing w:after="0"/>
        <w:ind w:firstLine="0"/>
        <w:jc w:val="left"/>
        <w:rPr>
          <w:szCs w:val="18"/>
          <w:lang w:val="en-US"/>
        </w:rPr>
      </w:pPr>
      <w:r w:rsidRPr="00385E0E">
        <w:rPr>
          <w:rStyle w:val="FootnoteReference"/>
          <w:kern w:val="22"/>
          <w:szCs w:val="18"/>
          <w:u w:val="none"/>
          <w:vertAlign w:val="superscript"/>
        </w:rPr>
        <w:footnoteRef/>
      </w:r>
      <w:r w:rsidRPr="00B52C64">
        <w:rPr>
          <w:rStyle w:val="FootnoteReference"/>
          <w:kern w:val="22"/>
          <w:szCs w:val="18"/>
        </w:rPr>
        <w:t xml:space="preserve"> </w:t>
      </w:r>
      <w:r w:rsidRPr="00F56AD0">
        <w:rPr>
          <w:szCs w:val="18"/>
        </w:rPr>
        <w:t xml:space="preserve">Made available in </w:t>
      </w:r>
      <w:r w:rsidRPr="00C12879">
        <w:rPr>
          <w:szCs w:val="18"/>
        </w:rPr>
        <w:t xml:space="preserve">document </w:t>
      </w:r>
      <w:r w:rsidRPr="00BF048B">
        <w:t>CBD/CP/MOP/10/INF/1</w:t>
      </w:r>
      <w:r w:rsidRPr="00C12879">
        <w:rPr>
          <w:szCs w:val="18"/>
          <w:lang w:val="en-US"/>
        </w:rPr>
        <w:t>. The executive summary of the study is available in the six official languages of the United Nations in the annex to document CBD/CP/MOP</w:t>
      </w:r>
      <w:r w:rsidRPr="00F56AD0">
        <w:rPr>
          <w:szCs w:val="18"/>
          <w:lang w:val="en-US"/>
        </w:rPr>
        <w:t>/10/9.</w:t>
      </w:r>
    </w:p>
  </w:footnote>
  <w:footnote w:id="46">
    <w:p w14:paraId="5D4BB90E" w14:textId="77777777" w:rsidR="00C70C5A" w:rsidRPr="00812A3B" w:rsidRDefault="00C70C5A" w:rsidP="001A2FEF">
      <w:pPr>
        <w:pStyle w:val="FootnoteText"/>
        <w:ind w:firstLine="0"/>
        <w:rPr>
          <w:lang w:val="en-US"/>
        </w:rPr>
      </w:pPr>
      <w:r w:rsidRPr="00385E0E">
        <w:rPr>
          <w:rStyle w:val="FootnoteReference"/>
          <w:kern w:val="22"/>
          <w:szCs w:val="18"/>
          <w:u w:val="none"/>
          <w:vertAlign w:val="superscript"/>
        </w:rPr>
        <w:footnoteRef/>
      </w:r>
      <w:r>
        <w:t xml:space="preserve"> </w:t>
      </w:r>
      <w:r>
        <w:rPr>
          <w:lang w:val="en-US"/>
        </w:rPr>
        <w:t xml:space="preserve">See </w:t>
      </w:r>
      <w:r w:rsidRPr="00AE4935">
        <w:rPr>
          <w:lang w:val="en-US"/>
        </w:rPr>
        <w:t>decision CP-10/9</w:t>
      </w:r>
      <w:r>
        <w:rPr>
          <w:lang w:val="en-US"/>
        </w:rPr>
        <w:t>.</w:t>
      </w:r>
    </w:p>
  </w:footnote>
  <w:footnote w:id="47">
    <w:p w14:paraId="3D073137" w14:textId="77777777" w:rsidR="00C70C5A" w:rsidRPr="00AE6174" w:rsidRDefault="00C70C5A" w:rsidP="00385E0E">
      <w:pPr>
        <w:pStyle w:val="FootnoteText"/>
        <w:spacing w:after="0"/>
        <w:ind w:firstLine="0"/>
        <w:rPr>
          <w:szCs w:val="18"/>
        </w:rPr>
      </w:pPr>
      <w:r w:rsidRPr="00385E0E">
        <w:rPr>
          <w:rStyle w:val="FootnoteReference"/>
          <w:kern w:val="22"/>
          <w:szCs w:val="18"/>
          <w:u w:val="none"/>
          <w:vertAlign w:val="superscript"/>
        </w:rPr>
        <w:footnoteRef/>
      </w:r>
      <w:r w:rsidRPr="00AE6174">
        <w:rPr>
          <w:szCs w:val="18"/>
        </w:rPr>
        <w:t xml:space="preserve"> As per General Assembly resolution 76/238</w:t>
      </w:r>
      <w:r w:rsidRPr="00057B1E">
        <w:rPr>
          <w:szCs w:val="18"/>
        </w:rPr>
        <w:t>.</w:t>
      </w:r>
    </w:p>
  </w:footnote>
  <w:footnote w:id="48">
    <w:p w14:paraId="57F7F0BB" w14:textId="77777777" w:rsidR="00C70C5A" w:rsidRPr="00597932" w:rsidRDefault="00C70C5A" w:rsidP="00385E0E">
      <w:pPr>
        <w:pStyle w:val="FootnoteText"/>
        <w:spacing w:after="0"/>
        <w:ind w:firstLine="0"/>
        <w:rPr>
          <w:szCs w:val="18"/>
        </w:rPr>
      </w:pPr>
      <w:r w:rsidRPr="00385E0E">
        <w:rPr>
          <w:rStyle w:val="FootnoteReference"/>
          <w:kern w:val="22"/>
          <w:szCs w:val="18"/>
          <w:u w:val="none"/>
          <w:vertAlign w:val="superscript"/>
        </w:rPr>
        <w:footnoteRef/>
      </w:r>
      <w:r w:rsidRPr="00AE6174">
        <w:rPr>
          <w:szCs w:val="18"/>
        </w:rPr>
        <w:t xml:space="preserve"> </w:t>
      </w:r>
      <w:r w:rsidRPr="00057B1E">
        <w:rPr>
          <w:szCs w:val="18"/>
        </w:rPr>
        <w:t>See General Assembly resolution 60/283, sect. IV.</w:t>
      </w:r>
    </w:p>
  </w:footnote>
  <w:footnote w:id="49">
    <w:p w14:paraId="5DDB2966" w14:textId="77777777" w:rsidR="00C70C5A" w:rsidRPr="00182CFA" w:rsidRDefault="00C70C5A" w:rsidP="00385E0E">
      <w:pPr>
        <w:pStyle w:val="FootnoteText"/>
        <w:ind w:firstLine="0"/>
      </w:pPr>
      <w:r w:rsidRPr="00385E0E">
        <w:rPr>
          <w:rStyle w:val="FootnoteReference"/>
          <w:kern w:val="22"/>
          <w:szCs w:val="18"/>
          <w:u w:val="none"/>
          <w:vertAlign w:val="superscript"/>
        </w:rPr>
        <w:footnoteRef/>
      </w:r>
      <w:r w:rsidRPr="00182CFA">
        <w:rPr>
          <w:szCs w:val="18"/>
        </w:rPr>
        <w:t xml:space="preserve"> As per United Nations General Assembly resolution 76/238.</w:t>
      </w:r>
    </w:p>
  </w:footnote>
  <w:footnote w:id="50">
    <w:p w14:paraId="2C2A76B6" w14:textId="6357E5EB" w:rsidR="00D520D9" w:rsidRPr="00D520D9" w:rsidRDefault="00D520D9" w:rsidP="00D520D9">
      <w:pPr>
        <w:pStyle w:val="FootnoteText"/>
        <w:ind w:firstLine="0"/>
        <w:rPr>
          <w:lang w:val="en-US"/>
        </w:rPr>
      </w:pPr>
      <w:r w:rsidRPr="00D520D9">
        <w:rPr>
          <w:rStyle w:val="FootnoteReference"/>
          <w:u w:val="none"/>
          <w:vertAlign w:val="superscript"/>
        </w:rPr>
        <w:footnoteRef/>
      </w:r>
      <w:r>
        <w:t xml:space="preserve"> </w:t>
      </w:r>
      <w:r w:rsidRPr="00E3562C">
        <w:rPr>
          <w:kern w:val="22"/>
        </w:rPr>
        <w:t xml:space="preserve">The report of the first part of the tenth meeting was issued as </w:t>
      </w:r>
      <w:r w:rsidRPr="008C539A">
        <w:rPr>
          <w:kern w:val="22"/>
        </w:rPr>
        <w:t>document CBD/CP/MOP/10/4.</w:t>
      </w:r>
    </w:p>
  </w:footnote>
  <w:footnote w:id="51">
    <w:p w14:paraId="3C8661D3" w14:textId="669D6F54" w:rsidR="00B94076" w:rsidRPr="00B94076" w:rsidRDefault="00B94076" w:rsidP="00B94076">
      <w:pPr>
        <w:pStyle w:val="FootnoteText"/>
        <w:ind w:firstLine="0"/>
        <w:rPr>
          <w:lang w:val="en-US"/>
        </w:rPr>
      </w:pPr>
      <w:r w:rsidRPr="00B94076">
        <w:rPr>
          <w:rStyle w:val="FootnoteReference"/>
          <w:u w:val="none"/>
          <w:vertAlign w:val="superscript"/>
        </w:rPr>
        <w:t>2</w:t>
      </w:r>
      <w:r>
        <w:t xml:space="preserve"> </w:t>
      </w:r>
      <w:r w:rsidRPr="00693F75">
        <w:t>See CBD/COP/15</w:t>
      </w:r>
      <w:r w:rsidRPr="00D25AFF">
        <w:t>/</w:t>
      </w:r>
      <w:r w:rsidRPr="00763DA4">
        <w:t>17, paras. 9–23, for</w:t>
      </w:r>
      <w:r w:rsidRPr="00D25AFF">
        <w:t xml:space="preserve"> opening remarks and statements.</w:t>
      </w:r>
    </w:p>
  </w:footnote>
  <w:footnote w:id="52">
    <w:p w14:paraId="34852CA0" w14:textId="396294E5" w:rsidR="00B94076" w:rsidRPr="00B94076" w:rsidRDefault="00B94076" w:rsidP="00B94076">
      <w:pPr>
        <w:pStyle w:val="FootnoteText"/>
        <w:ind w:firstLine="0"/>
        <w:rPr>
          <w:lang w:val="en-US"/>
        </w:rPr>
      </w:pPr>
      <w:r w:rsidRPr="00B94076">
        <w:rPr>
          <w:rStyle w:val="FootnoteReference"/>
          <w:u w:val="none"/>
          <w:vertAlign w:val="superscript"/>
        </w:rPr>
        <w:t>3</w:t>
      </w:r>
      <w:r>
        <w:t xml:space="preserve"> Ibid.</w:t>
      </w:r>
      <w:r w:rsidRPr="000D1062">
        <w:t>, paras. 26–28, for opening</w:t>
      </w:r>
      <w:r w:rsidRPr="0058753A">
        <w:t xml:space="preserve"> remarks</w:t>
      </w:r>
      <w:r w:rsidRPr="00693F75">
        <w:t>.</w:t>
      </w:r>
    </w:p>
  </w:footnote>
  <w:footnote w:id="53">
    <w:p w14:paraId="4FF6F70E" w14:textId="7CC77B9D" w:rsidR="005E5905" w:rsidRPr="005E5905" w:rsidRDefault="005E5905" w:rsidP="007D3F81">
      <w:pPr>
        <w:pStyle w:val="FootnoteText"/>
        <w:ind w:firstLine="0"/>
        <w:rPr>
          <w:lang w:val="en-US"/>
        </w:rPr>
      </w:pPr>
      <w:r w:rsidRPr="007D3F81">
        <w:rPr>
          <w:rStyle w:val="FootnoteReference"/>
          <w:u w:val="none"/>
          <w:vertAlign w:val="superscript"/>
        </w:rPr>
        <w:t>4</w:t>
      </w:r>
      <w:r>
        <w:t xml:space="preserve"> </w:t>
      </w:r>
      <w:r w:rsidR="007D3F81" w:rsidRPr="00D25AFF">
        <w:t xml:space="preserve">Vinod Mathur (India) was replaced by Naresh Pal </w:t>
      </w:r>
      <w:proofErr w:type="spellStart"/>
      <w:r w:rsidR="007D3F81" w:rsidRPr="00D25AFF">
        <w:t>Gangwar</w:t>
      </w:r>
      <w:proofErr w:type="spellEnd"/>
      <w:r w:rsidR="007D3F81" w:rsidRPr="00D25AFF">
        <w:t>, and Andrea Meza Murillo (Costa Rica) was replaced by Eugenia Arguedas Montezuma.</w:t>
      </w:r>
    </w:p>
  </w:footnote>
  <w:footnote w:id="54">
    <w:p w14:paraId="07801B9A" w14:textId="11A18447" w:rsidR="00FB1615" w:rsidRPr="00FB1615" w:rsidRDefault="00FB1615" w:rsidP="00FB1615">
      <w:pPr>
        <w:pStyle w:val="FootnoteText"/>
        <w:ind w:firstLine="0"/>
        <w:rPr>
          <w:lang w:val="en-US"/>
        </w:rPr>
      </w:pPr>
      <w:r w:rsidRPr="00FB1615">
        <w:rPr>
          <w:rStyle w:val="FootnoteReference"/>
          <w:u w:val="none"/>
          <w:vertAlign w:val="superscript"/>
        </w:rPr>
        <w:t>5</w:t>
      </w:r>
      <w:r>
        <w:t xml:space="preserve"> </w:t>
      </w:r>
      <w:r w:rsidRPr="00693F75">
        <w:rPr>
          <w:bCs/>
        </w:rPr>
        <w:t xml:space="preserve">See </w:t>
      </w:r>
      <w:r w:rsidRPr="00693F75">
        <w:t>CBD/COP/15</w:t>
      </w:r>
      <w:r w:rsidRPr="00D25AFF">
        <w:t>/</w:t>
      </w:r>
      <w:r w:rsidRPr="00DC0E96">
        <w:t xml:space="preserve">17, </w:t>
      </w:r>
      <w:r w:rsidRPr="00DC0E96">
        <w:rPr>
          <w:bCs/>
        </w:rPr>
        <w:t>paras. 29–34, for further</w:t>
      </w:r>
      <w:r w:rsidRPr="00D25AFF">
        <w:rPr>
          <w:bCs/>
        </w:rPr>
        <w:t xml:space="preserve"> information.</w:t>
      </w:r>
    </w:p>
  </w:footnote>
  <w:footnote w:id="55">
    <w:p w14:paraId="5110AF84" w14:textId="2C0E7758" w:rsidR="007D645B" w:rsidRPr="007D645B" w:rsidRDefault="007D645B" w:rsidP="00554729">
      <w:pPr>
        <w:pStyle w:val="FootnoteText"/>
        <w:spacing w:after="0"/>
        <w:ind w:firstLine="0"/>
        <w:rPr>
          <w:lang w:val="en-US"/>
        </w:rPr>
      </w:pPr>
      <w:r w:rsidRPr="007D645B">
        <w:rPr>
          <w:rStyle w:val="FootnoteReference"/>
          <w:u w:val="none"/>
          <w:vertAlign w:val="superscript"/>
        </w:rPr>
        <w:t>6</w:t>
      </w:r>
      <w:r>
        <w:t xml:space="preserve"> </w:t>
      </w:r>
      <w:r>
        <w:rPr>
          <w:lang w:val="en-US"/>
        </w:rPr>
        <w:t xml:space="preserve">See </w:t>
      </w:r>
      <w:r w:rsidRPr="00693F75">
        <w:t>CBD/COP/15</w:t>
      </w:r>
      <w:r w:rsidRPr="00D25AFF">
        <w:t>/</w:t>
      </w:r>
      <w:r w:rsidRPr="00DC0E96">
        <w:t>17</w:t>
      </w:r>
      <w:r w:rsidRPr="008C539A">
        <w:rPr>
          <w:lang w:val="en-US"/>
        </w:rPr>
        <w:t>,</w:t>
      </w:r>
      <w:r w:rsidRPr="00D25AFF">
        <w:rPr>
          <w:lang w:val="en-US"/>
        </w:rPr>
        <w:t xml:space="preserve"> para. </w:t>
      </w:r>
      <w:r>
        <w:rPr>
          <w:lang w:val="en-US"/>
        </w:rPr>
        <w:t>58</w:t>
      </w:r>
      <w:r w:rsidRPr="00D25AFF">
        <w:rPr>
          <w:lang w:val="en-US"/>
        </w:rPr>
        <w:t>, for statements.</w:t>
      </w:r>
    </w:p>
  </w:footnote>
  <w:footnote w:id="56">
    <w:p w14:paraId="015103F5" w14:textId="20DA2C6E" w:rsidR="007D645B" w:rsidRPr="007D645B" w:rsidRDefault="007D645B" w:rsidP="00554729">
      <w:pPr>
        <w:pStyle w:val="FootnoteText"/>
        <w:spacing w:after="0"/>
        <w:ind w:firstLine="0"/>
        <w:rPr>
          <w:lang w:val="en-US"/>
        </w:rPr>
      </w:pPr>
      <w:r w:rsidRPr="00554729">
        <w:rPr>
          <w:rStyle w:val="FootnoteReference"/>
          <w:u w:val="none"/>
          <w:vertAlign w:val="superscript"/>
        </w:rPr>
        <w:t>7</w:t>
      </w:r>
      <w:r>
        <w:t xml:space="preserve"> </w:t>
      </w:r>
      <w:r w:rsidR="00554729" w:rsidRPr="008C539A">
        <w:rPr>
          <w:lang w:val="en-US"/>
        </w:rPr>
        <w:t>Ibid.,</w:t>
      </w:r>
      <w:r w:rsidR="00554729" w:rsidRPr="00D25AFF">
        <w:rPr>
          <w:lang w:val="en-US"/>
        </w:rPr>
        <w:t xml:space="preserve"> para. </w:t>
      </w:r>
      <w:r w:rsidR="00554729">
        <w:rPr>
          <w:lang w:val="en-US"/>
        </w:rPr>
        <w:t>60</w:t>
      </w:r>
      <w:r w:rsidR="00554729" w:rsidRPr="00D25AFF">
        <w:rPr>
          <w:lang w:val="en-US"/>
        </w:rPr>
        <w:t>, for statements.</w:t>
      </w:r>
    </w:p>
  </w:footnote>
  <w:footnote w:id="57">
    <w:p w14:paraId="6FA44642" w14:textId="543D6778" w:rsidR="00554729" w:rsidRPr="00554729" w:rsidRDefault="00554729" w:rsidP="00554729">
      <w:pPr>
        <w:pStyle w:val="FootnoteText"/>
        <w:spacing w:after="0"/>
        <w:ind w:firstLine="0"/>
        <w:rPr>
          <w:lang w:val="en-US"/>
        </w:rPr>
      </w:pPr>
      <w:r w:rsidRPr="00554729">
        <w:rPr>
          <w:rStyle w:val="FootnoteReference"/>
          <w:u w:val="none"/>
          <w:vertAlign w:val="superscript"/>
        </w:rPr>
        <w:t>8</w:t>
      </w:r>
      <w:r>
        <w:t xml:space="preserve"> </w:t>
      </w:r>
      <w:r w:rsidRPr="008C539A">
        <w:rPr>
          <w:lang w:val="en-US"/>
        </w:rPr>
        <w:t>Ibid.,</w:t>
      </w:r>
      <w:r w:rsidRPr="00D25AFF">
        <w:rPr>
          <w:lang w:val="en-US"/>
        </w:rPr>
        <w:t xml:space="preserve"> para. </w:t>
      </w:r>
      <w:r>
        <w:rPr>
          <w:lang w:val="en-US"/>
        </w:rPr>
        <w:t>61</w:t>
      </w:r>
      <w:r w:rsidRPr="00D25AFF">
        <w:rPr>
          <w:lang w:val="en-US"/>
        </w:rPr>
        <w:t>, for further information on the ministerial consultations.</w:t>
      </w:r>
    </w:p>
  </w:footnote>
  <w:footnote w:id="58">
    <w:p w14:paraId="161E1461" w14:textId="5847A213" w:rsidR="00554729" w:rsidRPr="00554729" w:rsidRDefault="00554729" w:rsidP="00554729">
      <w:pPr>
        <w:pStyle w:val="FootnoteText"/>
        <w:spacing w:after="0"/>
        <w:ind w:firstLine="0"/>
        <w:rPr>
          <w:lang w:val="en-US"/>
        </w:rPr>
      </w:pPr>
      <w:r w:rsidRPr="00554729">
        <w:rPr>
          <w:rStyle w:val="FootnoteReference"/>
          <w:u w:val="none"/>
          <w:vertAlign w:val="superscript"/>
        </w:rPr>
        <w:t>9</w:t>
      </w:r>
      <w:r>
        <w:t xml:space="preserve"> </w:t>
      </w:r>
      <w:r w:rsidRPr="008C539A">
        <w:rPr>
          <w:lang w:val="en-US"/>
        </w:rPr>
        <w:t>Ibid.,</w:t>
      </w:r>
      <w:r w:rsidRPr="00E3562C">
        <w:rPr>
          <w:lang w:val="en-US"/>
        </w:rPr>
        <w:t xml:space="preserve"> paras. </w:t>
      </w:r>
      <w:r>
        <w:rPr>
          <w:lang w:val="en-US"/>
        </w:rPr>
        <w:t>63</w:t>
      </w:r>
      <w:r w:rsidRPr="00E3562C">
        <w:rPr>
          <w:lang w:val="en-US"/>
        </w:rPr>
        <w:t>–</w:t>
      </w:r>
      <w:r>
        <w:rPr>
          <w:lang w:val="en-US"/>
        </w:rPr>
        <w:t>66</w:t>
      </w:r>
      <w:r w:rsidRPr="00E3562C">
        <w:rPr>
          <w:lang w:val="en-US"/>
        </w:rPr>
        <w:t>, for further information.</w:t>
      </w:r>
    </w:p>
  </w:footnote>
  <w:footnote w:id="59">
    <w:p w14:paraId="638E1D92" w14:textId="1820FDE4" w:rsidR="00554729" w:rsidRPr="00554729" w:rsidRDefault="00554729" w:rsidP="00554729">
      <w:pPr>
        <w:pStyle w:val="FootnoteText"/>
        <w:spacing w:after="0"/>
        <w:ind w:firstLine="0"/>
        <w:rPr>
          <w:lang w:val="en-US"/>
        </w:rPr>
      </w:pPr>
      <w:r w:rsidRPr="00554729">
        <w:rPr>
          <w:rStyle w:val="FootnoteReference"/>
          <w:u w:val="none"/>
          <w:vertAlign w:val="superscript"/>
        </w:rPr>
        <w:t>10</w:t>
      </w:r>
      <w:r>
        <w:t xml:space="preserve"> </w:t>
      </w:r>
      <w:r w:rsidRPr="008C539A">
        <w:rPr>
          <w:lang w:val="en-US"/>
        </w:rPr>
        <w:t>Ibid.,</w:t>
      </w:r>
      <w:r w:rsidRPr="00E3562C">
        <w:rPr>
          <w:lang w:val="en-US"/>
        </w:rPr>
        <w:t xml:space="preserve"> para. </w:t>
      </w:r>
      <w:r>
        <w:rPr>
          <w:lang w:val="en-US"/>
        </w:rPr>
        <w:t>68</w:t>
      </w:r>
      <w:r w:rsidRPr="00E3562C">
        <w:rPr>
          <w:lang w:val="en-US"/>
        </w:rPr>
        <w:t>, for statements.</w:t>
      </w:r>
    </w:p>
  </w:footnote>
  <w:footnote w:id="60">
    <w:p w14:paraId="4A91B7F3" w14:textId="42052437" w:rsidR="0028350C" w:rsidRPr="0028350C" w:rsidRDefault="0028350C" w:rsidP="0028350C">
      <w:pPr>
        <w:pStyle w:val="FootnoteText"/>
        <w:ind w:firstLine="0"/>
        <w:rPr>
          <w:lang w:val="en-US"/>
        </w:rPr>
      </w:pPr>
      <w:r w:rsidRPr="0028350C">
        <w:rPr>
          <w:rStyle w:val="FootnoteReference"/>
          <w:u w:val="none"/>
          <w:vertAlign w:val="superscript"/>
        </w:rPr>
        <w:t>11</w:t>
      </w:r>
      <w:r>
        <w:t xml:space="preserve"> </w:t>
      </w:r>
      <w:r w:rsidRPr="00E3562C">
        <w:rPr>
          <w:lang w:val="en-US"/>
        </w:rPr>
        <w:t>Owing to the suspension of the tenth meeting of the Conference of the Parties serving as the meeting of the Parties to the Cartagena Protocol</w:t>
      </w:r>
      <w:r>
        <w:rPr>
          <w:lang w:val="en-US"/>
        </w:rPr>
        <w:t xml:space="preserve"> </w:t>
      </w:r>
      <w:r w:rsidRPr="00E3562C">
        <w:rPr>
          <w:lang w:val="en-US"/>
        </w:rPr>
        <w:t xml:space="preserve">(see </w:t>
      </w:r>
      <w:r w:rsidRPr="006165BD">
        <w:rPr>
          <w:lang w:val="en-US"/>
        </w:rPr>
        <w:t>CBD/COP/15/17</w:t>
      </w:r>
      <w:r w:rsidRPr="00D35F1B">
        <w:rPr>
          <w:lang w:val="en-US"/>
        </w:rPr>
        <w:t>, para. 34),</w:t>
      </w:r>
      <w:r w:rsidRPr="00E3562C">
        <w:rPr>
          <w:lang w:val="en-US"/>
        </w:rPr>
        <w:t xml:space="preserve"> the </w:t>
      </w:r>
      <w:r>
        <w:rPr>
          <w:lang w:val="en-US"/>
        </w:rPr>
        <w:t xml:space="preserve">matter of the </w:t>
      </w:r>
      <w:r w:rsidRPr="00E3562C">
        <w:rPr>
          <w:lang w:val="en-US"/>
        </w:rPr>
        <w:t xml:space="preserve">election of the members of the Compliance Committee was eventually </w:t>
      </w:r>
      <w:r>
        <w:rPr>
          <w:lang w:val="en-US"/>
        </w:rPr>
        <w:t>postponed until the second part of the meeting was resumed.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759958486"/>
      <w:dataBinding w:prefixMappings="xmlns:ns0='http://purl.org/dc/elements/1.1/' xmlns:ns1='http://schemas.openxmlformats.org/package/2006/metadata/core-properties' " w:xpath="/ns1:coreProperties[1]/ns0:subject[1]" w:storeItemID="{6C3C8BC8-F283-45AE-878A-BAB7291924A1}"/>
      <w:text/>
    </w:sdtPr>
    <w:sdtEndPr/>
    <w:sdtContent>
      <w:p w14:paraId="2A733EEB" w14:textId="7C7AA32F" w:rsidR="000950A3" w:rsidRPr="00E622EA" w:rsidRDefault="00416D3B" w:rsidP="000950A3">
        <w:pPr>
          <w:pStyle w:val="Header"/>
          <w:jc w:val="left"/>
          <w:rPr>
            <w:lang w:val="en-US"/>
          </w:rPr>
        </w:pPr>
        <w:r>
          <w:rPr>
            <w:lang w:val="en-US"/>
          </w:rPr>
          <w:t>CBD/CP/MOP/10/12</w:t>
        </w:r>
      </w:p>
    </w:sdtContent>
  </w:sdt>
  <w:p w14:paraId="1475AB84" w14:textId="77777777" w:rsidR="00E3562C" w:rsidRPr="00757192" w:rsidRDefault="00E3562C" w:rsidP="00910961">
    <w:pPr>
      <w:pStyle w:val="Header"/>
      <w:tabs>
        <w:tab w:val="clear" w:pos="4320"/>
        <w:tab w:val="clear" w:pos="8640"/>
      </w:tabs>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sidRPr="002D6D61">
      <w:rPr>
        <w:noProof/>
        <w:lang w:val="nl-NL"/>
      </w:rPr>
      <w:t>4</w:t>
    </w:r>
    <w:r>
      <w:rPr>
        <w:noProof/>
      </w:rPr>
      <w:fldChar w:fldCharType="end"/>
    </w:r>
  </w:p>
  <w:p w14:paraId="0141B21C" w14:textId="77777777" w:rsidR="00E3562C" w:rsidRPr="00757192" w:rsidRDefault="00E3562C" w:rsidP="00910961">
    <w:pPr>
      <w:pStyle w:val="Header"/>
      <w:tabs>
        <w:tab w:val="clear" w:pos="4320"/>
        <w:tab w:val="clear" w:pos="8640"/>
      </w:tabs>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1944643786"/>
      <w:dataBinding w:prefixMappings="xmlns:ns0='http://purl.org/dc/elements/1.1/' xmlns:ns1='http://schemas.openxmlformats.org/package/2006/metadata/core-properties' " w:xpath="/ns1:coreProperties[1]/ns0:subject[1]" w:storeItemID="{6C3C8BC8-F283-45AE-878A-BAB7291924A1}"/>
      <w:text/>
    </w:sdtPr>
    <w:sdtEndPr/>
    <w:sdtContent>
      <w:p w14:paraId="3E56B8B1" w14:textId="52EDFA74" w:rsidR="00E3562C" w:rsidRPr="00E622EA" w:rsidRDefault="00416D3B" w:rsidP="009505C9">
        <w:pPr>
          <w:pStyle w:val="Header"/>
          <w:jc w:val="right"/>
          <w:rPr>
            <w:lang w:val="en-US"/>
          </w:rPr>
        </w:pPr>
        <w:r>
          <w:rPr>
            <w:lang w:val="en-US"/>
          </w:rPr>
          <w:t>CBD/CP/MOP/10/12</w:t>
        </w:r>
      </w:p>
    </w:sdtContent>
  </w:sdt>
  <w:p w14:paraId="1FF83B4A" w14:textId="77777777" w:rsidR="00E3562C" w:rsidRPr="008B46D4" w:rsidRDefault="00E3562C" w:rsidP="009505C9">
    <w:pPr>
      <w:pStyle w:val="Header"/>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11074952" w14:textId="77777777" w:rsidR="00E3562C" w:rsidRPr="008B46D4" w:rsidRDefault="00E3562C">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04909491"/>
      <w:placeholder>
        <w:docPart w:val="BB618B13013C4FA28A3BCC895E35F7D2"/>
      </w:placeholder>
      <w:dataBinding w:prefixMappings="xmlns:ns0='http://purl.org/dc/elements/1.1/' xmlns:ns1='http://schemas.openxmlformats.org/package/2006/metadata/core-properties' " w:xpath="/ns1:coreProperties[1]/ns0:subject[1]" w:storeItemID="{6C3C8BC8-F283-45AE-878A-BAB7291924A1}"/>
      <w:text/>
    </w:sdtPr>
    <w:sdtEndPr/>
    <w:sdtContent>
      <w:p w14:paraId="7781A248" w14:textId="4E745ED8" w:rsidR="009F3568" w:rsidRDefault="009F3568">
        <w:pPr>
          <w:pStyle w:val="Header"/>
        </w:pPr>
        <w:r>
          <w:t>CBD/CP/MOP/10/12</w:t>
        </w:r>
      </w:p>
    </w:sdtContent>
  </w:sdt>
  <w:p w14:paraId="433BAB2D" w14:textId="77777777" w:rsidR="009F3568" w:rsidRDefault="009F3568" w:rsidP="002F2E60">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436148440"/>
      <w:placeholder>
        <w:docPart w:val="BAC03F19105440CD8DDDE567440B636E"/>
      </w:placeholder>
      <w:dataBinding w:prefixMappings="xmlns:ns0='http://purl.org/dc/elements/1.1/' xmlns:ns1='http://schemas.openxmlformats.org/package/2006/metadata/core-properties' " w:xpath="/ns1:coreProperties[1]/ns0:subject[1]" w:storeItemID="{6C3C8BC8-F283-45AE-878A-BAB7291924A1}"/>
      <w:text/>
    </w:sdtPr>
    <w:sdtEndPr/>
    <w:sdtContent>
      <w:p w14:paraId="47B1E8E6" w14:textId="58880C9E" w:rsidR="009F3568" w:rsidRPr="002F2E60" w:rsidRDefault="009F3568" w:rsidP="002F2E60">
        <w:pPr>
          <w:pStyle w:val="Header"/>
          <w:jc w:val="right"/>
          <w:rPr>
            <w:lang w:val="fr-FR"/>
          </w:rPr>
        </w:pPr>
        <w:r>
          <w:rPr>
            <w:lang w:val="fr-FR"/>
          </w:rPr>
          <w:t>CBD/CP/MOP/10/12</w:t>
        </w:r>
      </w:p>
    </w:sdtContent>
  </w:sdt>
  <w:p w14:paraId="0F40A7A2" w14:textId="77777777" w:rsidR="009F3568" w:rsidRPr="002F2E60" w:rsidRDefault="009F3568" w:rsidP="002F2E60">
    <w:pPr>
      <w:pStyle w:val="Header"/>
      <w:spacing w:after="240"/>
      <w:jc w:val="right"/>
      <w:rPr>
        <w:lang w:val="fr-FR"/>
      </w:rPr>
    </w:pPr>
    <w:r w:rsidRPr="002F2E60">
      <w:rPr>
        <w:lang w:val="fr-FR"/>
      </w:rPr>
      <w:t xml:space="preserve">Page </w:t>
    </w:r>
    <w:r>
      <w:fldChar w:fldCharType="begin"/>
    </w:r>
    <w:r w:rsidRPr="002F2E60">
      <w:rPr>
        <w:lang w:val="fr-FR"/>
      </w:rPr>
      <w:instrText xml:space="preserve"> PAGE   \* MERGEFORMAT </w:instrText>
    </w:r>
    <w:r>
      <w:fldChar w:fldCharType="separate"/>
    </w:r>
    <w:r w:rsidRPr="002F2E60">
      <w:rPr>
        <w:lang w:val="fr-FR"/>
      </w:rPr>
      <w:t>2</w:t>
    </w:r>
    <w:r>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3909333"/>
      <w:placeholder>
        <w:docPart w:val="176E6087BEA34D34B8D07577C50DD096"/>
      </w:placeholder>
      <w:dataBinding w:prefixMappings="xmlns:ns0='http://purl.org/dc/elements/1.1/' xmlns:ns1='http://schemas.openxmlformats.org/package/2006/metadata/core-properties' " w:xpath="/ns1:coreProperties[1]/ns0:subject[1]" w:storeItemID="{6C3C8BC8-F283-45AE-878A-BAB7291924A1}"/>
      <w:text/>
    </w:sdtPr>
    <w:sdtEndPr/>
    <w:sdtContent>
      <w:p w14:paraId="21E7C471" w14:textId="77777777" w:rsidR="00D574C9" w:rsidRDefault="00D574C9">
        <w:pPr>
          <w:pStyle w:val="Header"/>
        </w:pPr>
        <w:r>
          <w:t>CBD/CP/MOP/10/12</w:t>
        </w:r>
      </w:p>
    </w:sdtContent>
  </w:sdt>
  <w:p w14:paraId="5367EB22" w14:textId="77777777" w:rsidR="00D574C9" w:rsidRDefault="00D574C9" w:rsidP="002F2E60">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EndPr/>
    <w:sdtContent>
      <w:p w14:paraId="7FEC5FCF" w14:textId="2EDD4F36" w:rsidR="00C70C5A" w:rsidRPr="00134846" w:rsidRDefault="00C70C5A" w:rsidP="00534681">
        <w:pPr>
          <w:pStyle w:val="Header"/>
          <w:rPr>
            <w:lang w:val="fr-FR"/>
          </w:rPr>
        </w:pPr>
        <w:r>
          <w:rPr>
            <w:lang w:val="fr-FR"/>
          </w:rPr>
          <w:t>CBD/CP/MOP/10/12</w:t>
        </w:r>
      </w:p>
    </w:sdtContent>
  </w:sdt>
  <w:p w14:paraId="2A24918B" w14:textId="77777777" w:rsidR="00C70C5A" w:rsidRPr="00134846" w:rsidRDefault="00C70C5A"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57F05963" w14:textId="77777777" w:rsidR="00C70C5A" w:rsidRPr="00134846" w:rsidRDefault="00C70C5A">
    <w:pPr>
      <w:pStyle w:val="Header"/>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2006936712"/>
      <w:placeholder>
        <w:docPart w:val="EA1FE5E63A1249799120B4C0FA526997"/>
      </w:placeholder>
      <w:dataBinding w:prefixMappings="xmlns:ns0='http://purl.org/dc/elements/1.1/' xmlns:ns1='http://schemas.openxmlformats.org/package/2006/metadata/core-properties' " w:xpath="/ns1:coreProperties[1]/ns0:subject[1]" w:storeItemID="{6C3C8BC8-F283-45AE-878A-BAB7291924A1}"/>
      <w:text/>
    </w:sdtPr>
    <w:sdtEndPr/>
    <w:sdtContent>
      <w:p w14:paraId="74FE003D" w14:textId="71FA73BA" w:rsidR="00C70C5A" w:rsidRPr="00134846" w:rsidRDefault="00C70C5A" w:rsidP="009505C9">
        <w:pPr>
          <w:pStyle w:val="Header"/>
          <w:jc w:val="right"/>
          <w:rPr>
            <w:lang w:val="fr-FR"/>
          </w:rPr>
        </w:pPr>
        <w:r>
          <w:rPr>
            <w:lang w:val="fr-FR"/>
          </w:rPr>
          <w:t>CBD/CP/MOP/10/12</w:t>
        </w:r>
      </w:p>
    </w:sdtContent>
  </w:sdt>
  <w:p w14:paraId="4F5C0F02" w14:textId="77777777" w:rsidR="00C70C5A" w:rsidRPr="00134846" w:rsidRDefault="00C70C5A"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19B89A78" w14:textId="77777777" w:rsidR="00C70C5A" w:rsidRPr="00134846" w:rsidRDefault="00C70C5A">
    <w:pPr>
      <w:pStyle w:val="Header"/>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989993642"/>
      <w:placeholder>
        <w:docPart w:val="9E61FAC57953451487A8488B884C8F1A"/>
      </w:placeholder>
      <w:dataBinding w:prefixMappings="xmlns:ns0='http://purl.org/dc/elements/1.1/' xmlns:ns1='http://schemas.openxmlformats.org/package/2006/metadata/core-properties' " w:xpath="/ns1:coreProperties[1]/ns0:subject[1]" w:storeItemID="{6C3C8BC8-F283-45AE-878A-BAB7291924A1}"/>
      <w:text/>
    </w:sdtPr>
    <w:sdtEndPr/>
    <w:sdtContent>
      <w:p w14:paraId="64A12368" w14:textId="26987881" w:rsidR="00C70C5A" w:rsidRPr="00134846" w:rsidRDefault="00C70C5A" w:rsidP="00534681">
        <w:pPr>
          <w:pStyle w:val="Header"/>
          <w:rPr>
            <w:lang w:val="fr-FR"/>
          </w:rPr>
        </w:pPr>
        <w:r>
          <w:rPr>
            <w:lang w:val="fr-FR"/>
          </w:rPr>
          <w:t>CBD/CP/MOP/10/12</w:t>
        </w:r>
      </w:p>
    </w:sdtContent>
  </w:sdt>
  <w:p w14:paraId="14D845DE" w14:textId="77777777" w:rsidR="00C70C5A" w:rsidRPr="00134846" w:rsidRDefault="00C70C5A"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2</w:t>
    </w:r>
    <w:r>
      <w:rPr>
        <w:noProof/>
      </w:rPr>
      <w:fldChar w:fldCharType="end"/>
    </w:r>
  </w:p>
  <w:p w14:paraId="47FD1D81" w14:textId="77777777" w:rsidR="00C70C5A" w:rsidRPr="00134846" w:rsidRDefault="00C70C5A">
    <w:pPr>
      <w:pStyle w:val="Header"/>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143939170"/>
      <w:placeholder>
        <w:docPart w:val="0A4551B6ED004E179C17E4570BB2F83C"/>
      </w:placeholder>
      <w:dataBinding w:prefixMappings="xmlns:ns0='http://purl.org/dc/elements/1.1/' xmlns:ns1='http://schemas.openxmlformats.org/package/2006/metadata/core-properties' " w:xpath="/ns1:coreProperties[1]/ns0:subject[1]" w:storeItemID="{6C3C8BC8-F283-45AE-878A-BAB7291924A1}"/>
      <w:text/>
    </w:sdtPr>
    <w:sdtEndPr/>
    <w:sdtContent>
      <w:p w14:paraId="44EDD942" w14:textId="5AFC4FA4" w:rsidR="00C70C5A" w:rsidRPr="00134846" w:rsidRDefault="00C70C5A" w:rsidP="009505C9">
        <w:pPr>
          <w:pStyle w:val="Header"/>
          <w:jc w:val="right"/>
          <w:rPr>
            <w:lang w:val="fr-FR"/>
          </w:rPr>
        </w:pPr>
        <w:r>
          <w:rPr>
            <w:lang w:val="fr-FR"/>
          </w:rPr>
          <w:t>CBD/CP/MOP/10/12</w:t>
        </w:r>
      </w:p>
    </w:sdtContent>
  </w:sdt>
  <w:p w14:paraId="73B4A060" w14:textId="77777777" w:rsidR="00C70C5A" w:rsidRPr="00134846" w:rsidRDefault="00C70C5A"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Pr="00134846">
      <w:rPr>
        <w:noProof/>
        <w:lang w:val="fr-FR"/>
      </w:rPr>
      <w:t>3</w:t>
    </w:r>
    <w:r>
      <w:rPr>
        <w:noProof/>
      </w:rPr>
      <w:fldChar w:fldCharType="end"/>
    </w:r>
  </w:p>
  <w:p w14:paraId="73797630" w14:textId="77777777" w:rsidR="00C70C5A" w:rsidRPr="00134846" w:rsidRDefault="00C70C5A">
    <w:pPr>
      <w:pStyle w:val="Header"/>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B14E8" w14:textId="77777777" w:rsidR="00C70C5A" w:rsidRDefault="00C70C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462623663"/>
      <w:dataBinding w:prefixMappings="xmlns:ns0='http://purl.org/dc/elements/1.1/' xmlns:ns1='http://schemas.openxmlformats.org/package/2006/metadata/core-properties' " w:xpath="/ns1:coreProperties[1]/ns0:subject[1]" w:storeItemID="{6C3C8BC8-F283-45AE-878A-BAB7291924A1}"/>
      <w:text/>
    </w:sdtPr>
    <w:sdtEndPr/>
    <w:sdtContent>
      <w:p w14:paraId="2EA65D35" w14:textId="48BF6C4F" w:rsidR="000950A3" w:rsidRPr="00E622EA" w:rsidRDefault="00416D3B" w:rsidP="000950A3">
        <w:pPr>
          <w:pStyle w:val="Header"/>
          <w:jc w:val="left"/>
          <w:rPr>
            <w:lang w:val="en-US"/>
          </w:rPr>
        </w:pPr>
        <w:r>
          <w:rPr>
            <w:lang w:val="en-US"/>
          </w:rPr>
          <w:t>CBD/CP/MOP/10/12</w:t>
        </w:r>
      </w:p>
    </w:sdtContent>
  </w:sdt>
  <w:p w14:paraId="2417E9CA" w14:textId="77777777" w:rsidR="00112E28" w:rsidRPr="00757192" w:rsidRDefault="00112E28" w:rsidP="00910961">
    <w:pPr>
      <w:pStyle w:val="Header"/>
      <w:tabs>
        <w:tab w:val="clear" w:pos="4320"/>
        <w:tab w:val="clear" w:pos="8640"/>
      </w:tabs>
      <w:rPr>
        <w:lang w:val="nl-NL"/>
      </w:rPr>
    </w:pPr>
    <w:r w:rsidRPr="00757192">
      <w:rPr>
        <w:lang w:val="nl-NL"/>
      </w:rPr>
      <w:t xml:space="preserve">Page </w:t>
    </w:r>
    <w:r>
      <w:fldChar w:fldCharType="begin"/>
    </w:r>
    <w:r w:rsidRPr="00757192">
      <w:rPr>
        <w:lang w:val="nl-NL"/>
      </w:rPr>
      <w:instrText xml:space="preserve"> PAGE   \* MERGEFORMAT </w:instrText>
    </w:r>
    <w:r>
      <w:fldChar w:fldCharType="separate"/>
    </w:r>
    <w:r w:rsidRPr="002D6D61">
      <w:rPr>
        <w:noProof/>
        <w:lang w:val="nl-NL"/>
      </w:rPr>
      <w:t>4</w:t>
    </w:r>
    <w:r>
      <w:rPr>
        <w:noProof/>
      </w:rPr>
      <w:fldChar w:fldCharType="end"/>
    </w:r>
  </w:p>
  <w:p w14:paraId="4470B071" w14:textId="77777777" w:rsidR="00112E28" w:rsidRPr="00757192" w:rsidRDefault="00112E28" w:rsidP="00910961">
    <w:pPr>
      <w:pStyle w:val="Header"/>
      <w:tabs>
        <w:tab w:val="clear" w:pos="4320"/>
        <w:tab w:val="clear" w:pos="8640"/>
      </w:tabs>
      <w:rPr>
        <w:lang w:val="nl-N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22DF54B2" w:rsidR="00112E28" w:rsidRPr="00E622EA" w:rsidRDefault="00416D3B" w:rsidP="009505C9">
        <w:pPr>
          <w:pStyle w:val="Header"/>
          <w:jc w:val="right"/>
          <w:rPr>
            <w:lang w:val="en-US"/>
          </w:rPr>
        </w:pPr>
        <w:r>
          <w:rPr>
            <w:lang w:val="en-US"/>
          </w:rPr>
          <w:t>CBD/CP/MOP/10/12</w:t>
        </w:r>
      </w:p>
    </w:sdtContent>
  </w:sdt>
  <w:p w14:paraId="45F5E32F" w14:textId="77777777" w:rsidR="00112E28" w:rsidRPr="008B46D4" w:rsidRDefault="00112E28" w:rsidP="009505C9">
    <w:pPr>
      <w:pStyle w:val="Header"/>
      <w:jc w:val="right"/>
      <w:rPr>
        <w:lang w:val="nl-NL"/>
      </w:rPr>
    </w:pPr>
    <w:r w:rsidRPr="008B46D4">
      <w:rPr>
        <w:lang w:val="nl-NL"/>
      </w:rPr>
      <w:t xml:space="preserve">Page </w:t>
    </w:r>
    <w:r>
      <w:fldChar w:fldCharType="begin"/>
    </w:r>
    <w:r w:rsidRPr="008B46D4">
      <w:rPr>
        <w:lang w:val="nl-NL"/>
      </w:rPr>
      <w:instrText xml:space="preserve"> PAGE   \* MERGEFORMAT </w:instrText>
    </w:r>
    <w:r>
      <w:fldChar w:fldCharType="separate"/>
    </w:r>
    <w:r w:rsidRPr="008B46D4">
      <w:rPr>
        <w:noProof/>
        <w:lang w:val="nl-NL"/>
      </w:rPr>
      <w:t>3</w:t>
    </w:r>
    <w:r>
      <w:rPr>
        <w:noProof/>
      </w:rPr>
      <w:fldChar w:fldCharType="end"/>
    </w:r>
  </w:p>
  <w:p w14:paraId="051956D2" w14:textId="77777777" w:rsidR="00112E28" w:rsidRPr="008B46D4" w:rsidRDefault="00112E28">
    <w:pPr>
      <w:pStyle w:val="Header"/>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A5E5F"/>
    <w:multiLevelType w:val="hybridMultilevel"/>
    <w:tmpl w:val="E15E5C56"/>
    <w:lvl w:ilvl="0" w:tplc="56F2DEB8">
      <w:start w:val="2"/>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02B2C53"/>
    <w:multiLevelType w:val="hybridMultilevel"/>
    <w:tmpl w:val="D29E78A0"/>
    <w:lvl w:ilvl="0" w:tplc="ED5A470E">
      <w:start w:val="1"/>
      <w:numFmt w:val="decimal"/>
      <w:lvlText w:val="%1."/>
      <w:lvlJc w:val="left"/>
      <w:pPr>
        <w:ind w:left="1429" w:hanging="360"/>
      </w:pPr>
      <w:rPr>
        <w:rFonts w:asciiTheme="majorBidi" w:hAnsiTheme="majorBidi" w:cstheme="majorBidi" w:hint="default"/>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0C2977"/>
    <w:multiLevelType w:val="hybridMultilevel"/>
    <w:tmpl w:val="DFB60D4A"/>
    <w:lvl w:ilvl="0" w:tplc="F030F4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705816">
    <w:abstractNumId w:val="1"/>
  </w:num>
  <w:num w:numId="2" w16cid:durableId="1814105783">
    <w:abstractNumId w:val="3"/>
  </w:num>
  <w:num w:numId="3" w16cid:durableId="1192189004">
    <w:abstractNumId w:val="5"/>
  </w:num>
  <w:num w:numId="4" w16cid:durableId="138230542">
    <w:abstractNumId w:val="4"/>
  </w:num>
  <w:num w:numId="5" w16cid:durableId="372076420">
    <w:abstractNumId w:val="6"/>
  </w:num>
  <w:num w:numId="6" w16cid:durableId="1418206440">
    <w:abstractNumId w:val="0"/>
  </w:num>
  <w:num w:numId="7" w16cid:durableId="837113928">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A08"/>
    <w:rsid w:val="00005A7B"/>
    <w:rsid w:val="000062D6"/>
    <w:rsid w:val="0000775E"/>
    <w:rsid w:val="00007BDE"/>
    <w:rsid w:val="00012BEA"/>
    <w:rsid w:val="00013696"/>
    <w:rsid w:val="00013A54"/>
    <w:rsid w:val="00016E19"/>
    <w:rsid w:val="00016FDF"/>
    <w:rsid w:val="00017488"/>
    <w:rsid w:val="00020A5D"/>
    <w:rsid w:val="00022609"/>
    <w:rsid w:val="000230CE"/>
    <w:rsid w:val="00025D61"/>
    <w:rsid w:val="000274F0"/>
    <w:rsid w:val="00027E53"/>
    <w:rsid w:val="000302BF"/>
    <w:rsid w:val="000331D3"/>
    <w:rsid w:val="000347A1"/>
    <w:rsid w:val="00034B0E"/>
    <w:rsid w:val="000375E1"/>
    <w:rsid w:val="00042057"/>
    <w:rsid w:val="0004420E"/>
    <w:rsid w:val="00044389"/>
    <w:rsid w:val="000456DA"/>
    <w:rsid w:val="00046424"/>
    <w:rsid w:val="0004681D"/>
    <w:rsid w:val="00047132"/>
    <w:rsid w:val="000473BD"/>
    <w:rsid w:val="000479E3"/>
    <w:rsid w:val="0005153E"/>
    <w:rsid w:val="00052091"/>
    <w:rsid w:val="00053982"/>
    <w:rsid w:val="00053A3A"/>
    <w:rsid w:val="000554B4"/>
    <w:rsid w:val="000558FE"/>
    <w:rsid w:val="00055C21"/>
    <w:rsid w:val="00055E08"/>
    <w:rsid w:val="00055EB5"/>
    <w:rsid w:val="000579D2"/>
    <w:rsid w:val="00057B2E"/>
    <w:rsid w:val="0006202C"/>
    <w:rsid w:val="00062942"/>
    <w:rsid w:val="00062CF7"/>
    <w:rsid w:val="00063E9D"/>
    <w:rsid w:val="00066852"/>
    <w:rsid w:val="00066F26"/>
    <w:rsid w:val="00067F09"/>
    <w:rsid w:val="000704FE"/>
    <w:rsid w:val="00070D5F"/>
    <w:rsid w:val="00071921"/>
    <w:rsid w:val="00071FAE"/>
    <w:rsid w:val="00073C51"/>
    <w:rsid w:val="00074C61"/>
    <w:rsid w:val="000769AF"/>
    <w:rsid w:val="00077AB5"/>
    <w:rsid w:val="00077BE8"/>
    <w:rsid w:val="0008014A"/>
    <w:rsid w:val="00080B26"/>
    <w:rsid w:val="00080D1E"/>
    <w:rsid w:val="00080D2D"/>
    <w:rsid w:val="000831AB"/>
    <w:rsid w:val="00084F0F"/>
    <w:rsid w:val="00085E63"/>
    <w:rsid w:val="000875B0"/>
    <w:rsid w:val="000912AF"/>
    <w:rsid w:val="0009159B"/>
    <w:rsid w:val="000925B8"/>
    <w:rsid w:val="00093F6B"/>
    <w:rsid w:val="00094A41"/>
    <w:rsid w:val="000950A3"/>
    <w:rsid w:val="000957F6"/>
    <w:rsid w:val="00095A2C"/>
    <w:rsid w:val="0009665A"/>
    <w:rsid w:val="00097384"/>
    <w:rsid w:val="00097EE2"/>
    <w:rsid w:val="00097F5F"/>
    <w:rsid w:val="000A0830"/>
    <w:rsid w:val="000A0AC1"/>
    <w:rsid w:val="000A0BDD"/>
    <w:rsid w:val="000A23C3"/>
    <w:rsid w:val="000A3D17"/>
    <w:rsid w:val="000A4410"/>
    <w:rsid w:val="000A53AA"/>
    <w:rsid w:val="000A6992"/>
    <w:rsid w:val="000A79C8"/>
    <w:rsid w:val="000B0A8F"/>
    <w:rsid w:val="000B0E39"/>
    <w:rsid w:val="000B4A47"/>
    <w:rsid w:val="000B4C66"/>
    <w:rsid w:val="000B5D32"/>
    <w:rsid w:val="000B7602"/>
    <w:rsid w:val="000B78EC"/>
    <w:rsid w:val="000B7FDD"/>
    <w:rsid w:val="000C1721"/>
    <w:rsid w:val="000C1A71"/>
    <w:rsid w:val="000C22A2"/>
    <w:rsid w:val="000C3F36"/>
    <w:rsid w:val="000C4CFC"/>
    <w:rsid w:val="000C723B"/>
    <w:rsid w:val="000C7C21"/>
    <w:rsid w:val="000C7E69"/>
    <w:rsid w:val="000D0253"/>
    <w:rsid w:val="000D0C35"/>
    <w:rsid w:val="000D1062"/>
    <w:rsid w:val="000D1F98"/>
    <w:rsid w:val="000D235F"/>
    <w:rsid w:val="000D30DB"/>
    <w:rsid w:val="000D34CA"/>
    <w:rsid w:val="000D3D84"/>
    <w:rsid w:val="000D419C"/>
    <w:rsid w:val="000D468C"/>
    <w:rsid w:val="000D553B"/>
    <w:rsid w:val="000D57E7"/>
    <w:rsid w:val="000D6E68"/>
    <w:rsid w:val="000D707C"/>
    <w:rsid w:val="000E004B"/>
    <w:rsid w:val="000E0DC5"/>
    <w:rsid w:val="000E1AEE"/>
    <w:rsid w:val="000E1DA5"/>
    <w:rsid w:val="000E24D8"/>
    <w:rsid w:val="000E2BC2"/>
    <w:rsid w:val="000E4D5D"/>
    <w:rsid w:val="000E50F4"/>
    <w:rsid w:val="000E538A"/>
    <w:rsid w:val="000E673A"/>
    <w:rsid w:val="000E7A35"/>
    <w:rsid w:val="000F1B62"/>
    <w:rsid w:val="000F28AF"/>
    <w:rsid w:val="000F3C63"/>
    <w:rsid w:val="000F468E"/>
    <w:rsid w:val="000F4E0B"/>
    <w:rsid w:val="000F504D"/>
    <w:rsid w:val="000F5A13"/>
    <w:rsid w:val="000F6B61"/>
    <w:rsid w:val="000F74F5"/>
    <w:rsid w:val="00102A5A"/>
    <w:rsid w:val="001038DB"/>
    <w:rsid w:val="001045BA"/>
    <w:rsid w:val="001049B3"/>
    <w:rsid w:val="00105372"/>
    <w:rsid w:val="0010554D"/>
    <w:rsid w:val="00105AEF"/>
    <w:rsid w:val="001062E3"/>
    <w:rsid w:val="00106353"/>
    <w:rsid w:val="00106975"/>
    <w:rsid w:val="00106B4E"/>
    <w:rsid w:val="0010739E"/>
    <w:rsid w:val="00107A30"/>
    <w:rsid w:val="00111F11"/>
    <w:rsid w:val="00112E28"/>
    <w:rsid w:val="001133E5"/>
    <w:rsid w:val="00114E22"/>
    <w:rsid w:val="00116B44"/>
    <w:rsid w:val="00116F4A"/>
    <w:rsid w:val="00117655"/>
    <w:rsid w:val="00117CBC"/>
    <w:rsid w:val="00120D9C"/>
    <w:rsid w:val="00121058"/>
    <w:rsid w:val="00121613"/>
    <w:rsid w:val="00122B86"/>
    <w:rsid w:val="00122ECF"/>
    <w:rsid w:val="00123795"/>
    <w:rsid w:val="001249F6"/>
    <w:rsid w:val="00124F9F"/>
    <w:rsid w:val="00126EDA"/>
    <w:rsid w:val="001276E8"/>
    <w:rsid w:val="00130187"/>
    <w:rsid w:val="00130DCF"/>
    <w:rsid w:val="00131529"/>
    <w:rsid w:val="00131903"/>
    <w:rsid w:val="00131B7F"/>
    <w:rsid w:val="00131C42"/>
    <w:rsid w:val="00131E7A"/>
    <w:rsid w:val="0013330A"/>
    <w:rsid w:val="00134717"/>
    <w:rsid w:val="00134BE1"/>
    <w:rsid w:val="00136675"/>
    <w:rsid w:val="001414C9"/>
    <w:rsid w:val="00141E85"/>
    <w:rsid w:val="00142CEE"/>
    <w:rsid w:val="00142FE7"/>
    <w:rsid w:val="00150E0B"/>
    <w:rsid w:val="00151E2B"/>
    <w:rsid w:val="001540A5"/>
    <w:rsid w:val="00154491"/>
    <w:rsid w:val="00156384"/>
    <w:rsid w:val="00160872"/>
    <w:rsid w:val="001632F1"/>
    <w:rsid w:val="0016367F"/>
    <w:rsid w:val="00165323"/>
    <w:rsid w:val="00165478"/>
    <w:rsid w:val="001676D2"/>
    <w:rsid w:val="00167EEB"/>
    <w:rsid w:val="00170A3F"/>
    <w:rsid w:val="00171079"/>
    <w:rsid w:val="001711E7"/>
    <w:rsid w:val="00172AF6"/>
    <w:rsid w:val="001730C7"/>
    <w:rsid w:val="001730EF"/>
    <w:rsid w:val="00173AEF"/>
    <w:rsid w:val="00173EC1"/>
    <w:rsid w:val="00174058"/>
    <w:rsid w:val="00174982"/>
    <w:rsid w:val="00175BF4"/>
    <w:rsid w:val="001763CD"/>
    <w:rsid w:val="00176586"/>
    <w:rsid w:val="0017659E"/>
    <w:rsid w:val="00176CEE"/>
    <w:rsid w:val="001779A1"/>
    <w:rsid w:val="00177EFB"/>
    <w:rsid w:val="0018060B"/>
    <w:rsid w:val="00183022"/>
    <w:rsid w:val="00183642"/>
    <w:rsid w:val="00184431"/>
    <w:rsid w:val="0018461B"/>
    <w:rsid w:val="00184677"/>
    <w:rsid w:val="00184870"/>
    <w:rsid w:val="00184CD0"/>
    <w:rsid w:val="00185151"/>
    <w:rsid w:val="00185828"/>
    <w:rsid w:val="00185CB7"/>
    <w:rsid w:val="001871C7"/>
    <w:rsid w:val="0018765F"/>
    <w:rsid w:val="001879DF"/>
    <w:rsid w:val="00187AA8"/>
    <w:rsid w:val="00190281"/>
    <w:rsid w:val="001903F6"/>
    <w:rsid w:val="001929FF"/>
    <w:rsid w:val="00193A14"/>
    <w:rsid w:val="00193B0B"/>
    <w:rsid w:val="00193FFF"/>
    <w:rsid w:val="00195077"/>
    <w:rsid w:val="00195A03"/>
    <w:rsid w:val="001A015E"/>
    <w:rsid w:val="001A0379"/>
    <w:rsid w:val="001A1049"/>
    <w:rsid w:val="001A1267"/>
    <w:rsid w:val="001A12D8"/>
    <w:rsid w:val="001A1E1D"/>
    <w:rsid w:val="001A25CE"/>
    <w:rsid w:val="001A3E6A"/>
    <w:rsid w:val="001A548B"/>
    <w:rsid w:val="001A5B61"/>
    <w:rsid w:val="001A5B91"/>
    <w:rsid w:val="001A62F7"/>
    <w:rsid w:val="001A7591"/>
    <w:rsid w:val="001A7BC1"/>
    <w:rsid w:val="001B0178"/>
    <w:rsid w:val="001B09F5"/>
    <w:rsid w:val="001B11B2"/>
    <w:rsid w:val="001B1549"/>
    <w:rsid w:val="001B24B8"/>
    <w:rsid w:val="001B30CC"/>
    <w:rsid w:val="001B3E8D"/>
    <w:rsid w:val="001B4380"/>
    <w:rsid w:val="001B5293"/>
    <w:rsid w:val="001B62F6"/>
    <w:rsid w:val="001C083C"/>
    <w:rsid w:val="001C24A1"/>
    <w:rsid w:val="001C2CFA"/>
    <w:rsid w:val="001C3A11"/>
    <w:rsid w:val="001C3FBA"/>
    <w:rsid w:val="001C608E"/>
    <w:rsid w:val="001C6621"/>
    <w:rsid w:val="001C76E1"/>
    <w:rsid w:val="001C7D7B"/>
    <w:rsid w:val="001D07D2"/>
    <w:rsid w:val="001D0E6E"/>
    <w:rsid w:val="001D1865"/>
    <w:rsid w:val="001D22C7"/>
    <w:rsid w:val="001D3CE8"/>
    <w:rsid w:val="001D4786"/>
    <w:rsid w:val="001D5298"/>
    <w:rsid w:val="001D725B"/>
    <w:rsid w:val="001D7B0B"/>
    <w:rsid w:val="001D7FEE"/>
    <w:rsid w:val="001E0869"/>
    <w:rsid w:val="001E09E8"/>
    <w:rsid w:val="001E1655"/>
    <w:rsid w:val="001E271D"/>
    <w:rsid w:val="001E5131"/>
    <w:rsid w:val="001E604C"/>
    <w:rsid w:val="001E6565"/>
    <w:rsid w:val="001E6AAF"/>
    <w:rsid w:val="001E6E84"/>
    <w:rsid w:val="001F1E12"/>
    <w:rsid w:val="001F20DA"/>
    <w:rsid w:val="001F2C2D"/>
    <w:rsid w:val="001F3763"/>
    <w:rsid w:val="001F39EF"/>
    <w:rsid w:val="001F470B"/>
    <w:rsid w:val="001F4D3C"/>
    <w:rsid w:val="001F4FC7"/>
    <w:rsid w:val="001F4FF4"/>
    <w:rsid w:val="001F544B"/>
    <w:rsid w:val="00200F0D"/>
    <w:rsid w:val="00201D61"/>
    <w:rsid w:val="0020240C"/>
    <w:rsid w:val="00205993"/>
    <w:rsid w:val="00207B73"/>
    <w:rsid w:val="00210116"/>
    <w:rsid w:val="00210829"/>
    <w:rsid w:val="00211F85"/>
    <w:rsid w:val="002131F0"/>
    <w:rsid w:val="0021479B"/>
    <w:rsid w:val="00214EDA"/>
    <w:rsid w:val="002167ED"/>
    <w:rsid w:val="00220942"/>
    <w:rsid w:val="0022173B"/>
    <w:rsid w:val="00222239"/>
    <w:rsid w:val="002231C6"/>
    <w:rsid w:val="00224F74"/>
    <w:rsid w:val="002265F6"/>
    <w:rsid w:val="00226FD4"/>
    <w:rsid w:val="002270E4"/>
    <w:rsid w:val="002278B7"/>
    <w:rsid w:val="00227A7C"/>
    <w:rsid w:val="00230661"/>
    <w:rsid w:val="0023082E"/>
    <w:rsid w:val="0023165E"/>
    <w:rsid w:val="0023477D"/>
    <w:rsid w:val="00235276"/>
    <w:rsid w:val="00235BB4"/>
    <w:rsid w:val="00235C05"/>
    <w:rsid w:val="00235EED"/>
    <w:rsid w:val="002375DB"/>
    <w:rsid w:val="00237BE3"/>
    <w:rsid w:val="002409E6"/>
    <w:rsid w:val="00240FC8"/>
    <w:rsid w:val="00241B02"/>
    <w:rsid w:val="00242E75"/>
    <w:rsid w:val="00245596"/>
    <w:rsid w:val="00245859"/>
    <w:rsid w:val="002504AD"/>
    <w:rsid w:val="002528C0"/>
    <w:rsid w:val="0025471F"/>
    <w:rsid w:val="0025546D"/>
    <w:rsid w:val="0026058B"/>
    <w:rsid w:val="00261482"/>
    <w:rsid w:val="00262284"/>
    <w:rsid w:val="00262614"/>
    <w:rsid w:val="002642DC"/>
    <w:rsid w:val="002656CA"/>
    <w:rsid w:val="0026585B"/>
    <w:rsid w:val="00265F8E"/>
    <w:rsid w:val="00267F4F"/>
    <w:rsid w:val="00270151"/>
    <w:rsid w:val="00270871"/>
    <w:rsid w:val="00272B29"/>
    <w:rsid w:val="00273893"/>
    <w:rsid w:val="00274A85"/>
    <w:rsid w:val="002759AB"/>
    <w:rsid w:val="0027709D"/>
    <w:rsid w:val="002803F8"/>
    <w:rsid w:val="00281815"/>
    <w:rsid w:val="00281B22"/>
    <w:rsid w:val="0028350C"/>
    <w:rsid w:val="00284D6A"/>
    <w:rsid w:val="00285C84"/>
    <w:rsid w:val="002862AB"/>
    <w:rsid w:val="00286C24"/>
    <w:rsid w:val="002877F3"/>
    <w:rsid w:val="0028788F"/>
    <w:rsid w:val="00287939"/>
    <w:rsid w:val="00287A0D"/>
    <w:rsid w:val="00287CD5"/>
    <w:rsid w:val="00287DFE"/>
    <w:rsid w:val="00292DD1"/>
    <w:rsid w:val="002947A5"/>
    <w:rsid w:val="002949DB"/>
    <w:rsid w:val="00294D07"/>
    <w:rsid w:val="00295DF4"/>
    <w:rsid w:val="00296763"/>
    <w:rsid w:val="00297FCE"/>
    <w:rsid w:val="002A09E0"/>
    <w:rsid w:val="002A0E0A"/>
    <w:rsid w:val="002A17F7"/>
    <w:rsid w:val="002A1BCE"/>
    <w:rsid w:val="002A4498"/>
    <w:rsid w:val="002A48EE"/>
    <w:rsid w:val="002A624B"/>
    <w:rsid w:val="002A7F20"/>
    <w:rsid w:val="002B1D2F"/>
    <w:rsid w:val="002B2230"/>
    <w:rsid w:val="002B3B68"/>
    <w:rsid w:val="002B4215"/>
    <w:rsid w:val="002B4748"/>
    <w:rsid w:val="002B5F62"/>
    <w:rsid w:val="002B6574"/>
    <w:rsid w:val="002B6BAD"/>
    <w:rsid w:val="002B6F03"/>
    <w:rsid w:val="002B741E"/>
    <w:rsid w:val="002B7CD8"/>
    <w:rsid w:val="002C059D"/>
    <w:rsid w:val="002C1F25"/>
    <w:rsid w:val="002C4D0B"/>
    <w:rsid w:val="002C4E28"/>
    <w:rsid w:val="002C5A4B"/>
    <w:rsid w:val="002C6F0D"/>
    <w:rsid w:val="002C77C9"/>
    <w:rsid w:val="002C7C72"/>
    <w:rsid w:val="002C7C85"/>
    <w:rsid w:val="002D0CFE"/>
    <w:rsid w:val="002D10FC"/>
    <w:rsid w:val="002D2802"/>
    <w:rsid w:val="002D294C"/>
    <w:rsid w:val="002D2B28"/>
    <w:rsid w:val="002D3D8E"/>
    <w:rsid w:val="002D47DC"/>
    <w:rsid w:val="002D4BD7"/>
    <w:rsid w:val="002D504B"/>
    <w:rsid w:val="002D6108"/>
    <w:rsid w:val="002D677D"/>
    <w:rsid w:val="002D6D61"/>
    <w:rsid w:val="002D6D94"/>
    <w:rsid w:val="002E01C5"/>
    <w:rsid w:val="002E027A"/>
    <w:rsid w:val="002E05A4"/>
    <w:rsid w:val="002E1243"/>
    <w:rsid w:val="002E19E7"/>
    <w:rsid w:val="002E1EEC"/>
    <w:rsid w:val="002E1EF3"/>
    <w:rsid w:val="002E2ACE"/>
    <w:rsid w:val="002E3292"/>
    <w:rsid w:val="002E516F"/>
    <w:rsid w:val="002E5C1A"/>
    <w:rsid w:val="002E5F58"/>
    <w:rsid w:val="002E7F6B"/>
    <w:rsid w:val="002F018B"/>
    <w:rsid w:val="002F1356"/>
    <w:rsid w:val="002F15E8"/>
    <w:rsid w:val="002F1A13"/>
    <w:rsid w:val="002F26BA"/>
    <w:rsid w:val="002F4B63"/>
    <w:rsid w:val="002F4F79"/>
    <w:rsid w:val="002F5787"/>
    <w:rsid w:val="002F5A76"/>
    <w:rsid w:val="002F672F"/>
    <w:rsid w:val="002F6E35"/>
    <w:rsid w:val="002F7849"/>
    <w:rsid w:val="003001BA"/>
    <w:rsid w:val="0030041C"/>
    <w:rsid w:val="00302224"/>
    <w:rsid w:val="00302A53"/>
    <w:rsid w:val="00303090"/>
    <w:rsid w:val="00303570"/>
    <w:rsid w:val="00303CCB"/>
    <w:rsid w:val="0030536C"/>
    <w:rsid w:val="00305631"/>
    <w:rsid w:val="00305B61"/>
    <w:rsid w:val="003069FC"/>
    <w:rsid w:val="00306C42"/>
    <w:rsid w:val="00306E0B"/>
    <w:rsid w:val="00307367"/>
    <w:rsid w:val="003126FC"/>
    <w:rsid w:val="0031505D"/>
    <w:rsid w:val="003158C4"/>
    <w:rsid w:val="00316048"/>
    <w:rsid w:val="003210BF"/>
    <w:rsid w:val="0032181E"/>
    <w:rsid w:val="003256E7"/>
    <w:rsid w:val="00326BA0"/>
    <w:rsid w:val="00326EC6"/>
    <w:rsid w:val="00330903"/>
    <w:rsid w:val="003329D4"/>
    <w:rsid w:val="00332C99"/>
    <w:rsid w:val="00333DD6"/>
    <w:rsid w:val="00334674"/>
    <w:rsid w:val="00334ADC"/>
    <w:rsid w:val="00334EBB"/>
    <w:rsid w:val="0033516E"/>
    <w:rsid w:val="003352A7"/>
    <w:rsid w:val="003364F0"/>
    <w:rsid w:val="003371AF"/>
    <w:rsid w:val="00337638"/>
    <w:rsid w:val="00337B46"/>
    <w:rsid w:val="003401C3"/>
    <w:rsid w:val="003413A7"/>
    <w:rsid w:val="00341403"/>
    <w:rsid w:val="00341573"/>
    <w:rsid w:val="00341E70"/>
    <w:rsid w:val="003431B3"/>
    <w:rsid w:val="003444B6"/>
    <w:rsid w:val="00344969"/>
    <w:rsid w:val="00344A15"/>
    <w:rsid w:val="00345D47"/>
    <w:rsid w:val="0034683A"/>
    <w:rsid w:val="0034721B"/>
    <w:rsid w:val="00350192"/>
    <w:rsid w:val="00353DA9"/>
    <w:rsid w:val="00354052"/>
    <w:rsid w:val="003548FB"/>
    <w:rsid w:val="003576D0"/>
    <w:rsid w:val="00360039"/>
    <w:rsid w:val="00360912"/>
    <w:rsid w:val="003612B7"/>
    <w:rsid w:val="0036207C"/>
    <w:rsid w:val="00362BDC"/>
    <w:rsid w:val="00362F30"/>
    <w:rsid w:val="003644B1"/>
    <w:rsid w:val="0036503A"/>
    <w:rsid w:val="00365DE4"/>
    <w:rsid w:val="00370483"/>
    <w:rsid w:val="0037069B"/>
    <w:rsid w:val="00372F74"/>
    <w:rsid w:val="00374604"/>
    <w:rsid w:val="00375A02"/>
    <w:rsid w:val="003768E5"/>
    <w:rsid w:val="00377BFA"/>
    <w:rsid w:val="003812B1"/>
    <w:rsid w:val="003819BA"/>
    <w:rsid w:val="00382315"/>
    <w:rsid w:val="0038254C"/>
    <w:rsid w:val="0038348A"/>
    <w:rsid w:val="00383704"/>
    <w:rsid w:val="003842FC"/>
    <w:rsid w:val="0038448C"/>
    <w:rsid w:val="00385E0E"/>
    <w:rsid w:val="00386392"/>
    <w:rsid w:val="00387257"/>
    <w:rsid w:val="00387F84"/>
    <w:rsid w:val="00392971"/>
    <w:rsid w:val="00392A07"/>
    <w:rsid w:val="00393029"/>
    <w:rsid w:val="00395487"/>
    <w:rsid w:val="0039587A"/>
    <w:rsid w:val="0039681A"/>
    <w:rsid w:val="003A03BF"/>
    <w:rsid w:val="003A05FB"/>
    <w:rsid w:val="003A0DF1"/>
    <w:rsid w:val="003A1274"/>
    <w:rsid w:val="003A1339"/>
    <w:rsid w:val="003A385C"/>
    <w:rsid w:val="003A4B49"/>
    <w:rsid w:val="003A7DC5"/>
    <w:rsid w:val="003B04AD"/>
    <w:rsid w:val="003B1E1A"/>
    <w:rsid w:val="003B230C"/>
    <w:rsid w:val="003B2B78"/>
    <w:rsid w:val="003B4172"/>
    <w:rsid w:val="003B41B6"/>
    <w:rsid w:val="003B5F22"/>
    <w:rsid w:val="003B63E2"/>
    <w:rsid w:val="003B63F7"/>
    <w:rsid w:val="003B74B8"/>
    <w:rsid w:val="003B7786"/>
    <w:rsid w:val="003B7F67"/>
    <w:rsid w:val="003C13D8"/>
    <w:rsid w:val="003C34A3"/>
    <w:rsid w:val="003C3620"/>
    <w:rsid w:val="003C402A"/>
    <w:rsid w:val="003C4261"/>
    <w:rsid w:val="003C61BD"/>
    <w:rsid w:val="003D007D"/>
    <w:rsid w:val="003D0A4F"/>
    <w:rsid w:val="003D0A8E"/>
    <w:rsid w:val="003D0CBF"/>
    <w:rsid w:val="003D1105"/>
    <w:rsid w:val="003D216A"/>
    <w:rsid w:val="003D393F"/>
    <w:rsid w:val="003D39DE"/>
    <w:rsid w:val="003D69A9"/>
    <w:rsid w:val="003E1FAD"/>
    <w:rsid w:val="003E364F"/>
    <w:rsid w:val="003E4B8A"/>
    <w:rsid w:val="003E5E54"/>
    <w:rsid w:val="003E7594"/>
    <w:rsid w:val="003F0E56"/>
    <w:rsid w:val="003F16B7"/>
    <w:rsid w:val="003F1F2F"/>
    <w:rsid w:val="003F21DC"/>
    <w:rsid w:val="003F2FC2"/>
    <w:rsid w:val="003F34C4"/>
    <w:rsid w:val="003F3790"/>
    <w:rsid w:val="003F4329"/>
    <w:rsid w:val="003F44C7"/>
    <w:rsid w:val="003F4E89"/>
    <w:rsid w:val="003F757C"/>
    <w:rsid w:val="003F7E9F"/>
    <w:rsid w:val="00400A95"/>
    <w:rsid w:val="0040122D"/>
    <w:rsid w:val="00401AF1"/>
    <w:rsid w:val="004026C5"/>
    <w:rsid w:val="00403BC0"/>
    <w:rsid w:val="004040BE"/>
    <w:rsid w:val="00404734"/>
    <w:rsid w:val="004058AB"/>
    <w:rsid w:val="00405DC7"/>
    <w:rsid w:val="00406CE6"/>
    <w:rsid w:val="0040783B"/>
    <w:rsid w:val="00410085"/>
    <w:rsid w:val="00411329"/>
    <w:rsid w:val="00412BE9"/>
    <w:rsid w:val="0041335B"/>
    <w:rsid w:val="00413F66"/>
    <w:rsid w:val="00414896"/>
    <w:rsid w:val="00415390"/>
    <w:rsid w:val="0041576D"/>
    <w:rsid w:val="00415939"/>
    <w:rsid w:val="00415C19"/>
    <w:rsid w:val="00415F16"/>
    <w:rsid w:val="004164B1"/>
    <w:rsid w:val="00416D3B"/>
    <w:rsid w:val="00420479"/>
    <w:rsid w:val="004212F1"/>
    <w:rsid w:val="004213B6"/>
    <w:rsid w:val="00421C34"/>
    <w:rsid w:val="00421DC1"/>
    <w:rsid w:val="00423DEC"/>
    <w:rsid w:val="0042407A"/>
    <w:rsid w:val="00424C9F"/>
    <w:rsid w:val="0042550B"/>
    <w:rsid w:val="004259DF"/>
    <w:rsid w:val="004259FB"/>
    <w:rsid w:val="0042610F"/>
    <w:rsid w:val="0042649D"/>
    <w:rsid w:val="00426AD7"/>
    <w:rsid w:val="00426D4D"/>
    <w:rsid w:val="00427B3B"/>
    <w:rsid w:val="004300F2"/>
    <w:rsid w:val="00430BAB"/>
    <w:rsid w:val="004310B6"/>
    <w:rsid w:val="00432469"/>
    <w:rsid w:val="00432875"/>
    <w:rsid w:val="00434C12"/>
    <w:rsid w:val="004353D2"/>
    <w:rsid w:val="0043653C"/>
    <w:rsid w:val="0044007E"/>
    <w:rsid w:val="004401D5"/>
    <w:rsid w:val="004407EF"/>
    <w:rsid w:val="00440893"/>
    <w:rsid w:val="004409A7"/>
    <w:rsid w:val="004424C2"/>
    <w:rsid w:val="00443C0D"/>
    <w:rsid w:val="00446233"/>
    <w:rsid w:val="00446651"/>
    <w:rsid w:val="0044675D"/>
    <w:rsid w:val="00447E9D"/>
    <w:rsid w:val="00451BEB"/>
    <w:rsid w:val="004521D2"/>
    <w:rsid w:val="004529D0"/>
    <w:rsid w:val="0045382B"/>
    <w:rsid w:val="004539A2"/>
    <w:rsid w:val="00453D57"/>
    <w:rsid w:val="00456CC7"/>
    <w:rsid w:val="00456E29"/>
    <w:rsid w:val="0045737D"/>
    <w:rsid w:val="00460856"/>
    <w:rsid w:val="00460D02"/>
    <w:rsid w:val="00461254"/>
    <w:rsid w:val="004618B1"/>
    <w:rsid w:val="00461FAE"/>
    <w:rsid w:val="0046204E"/>
    <w:rsid w:val="00462967"/>
    <w:rsid w:val="00462C1C"/>
    <w:rsid w:val="00462D4F"/>
    <w:rsid w:val="00463147"/>
    <w:rsid w:val="00463825"/>
    <w:rsid w:val="004644C2"/>
    <w:rsid w:val="00465EF5"/>
    <w:rsid w:val="00466FAB"/>
    <w:rsid w:val="004672C8"/>
    <w:rsid w:val="00467F46"/>
    <w:rsid w:val="00471323"/>
    <w:rsid w:val="00471731"/>
    <w:rsid w:val="00471DC6"/>
    <w:rsid w:val="004748A1"/>
    <w:rsid w:val="00474FB1"/>
    <w:rsid w:val="00475149"/>
    <w:rsid w:val="00475350"/>
    <w:rsid w:val="00475A31"/>
    <w:rsid w:val="004767A8"/>
    <w:rsid w:val="00477980"/>
    <w:rsid w:val="00477B2C"/>
    <w:rsid w:val="00480386"/>
    <w:rsid w:val="00485878"/>
    <w:rsid w:val="00485B1B"/>
    <w:rsid w:val="00487231"/>
    <w:rsid w:val="00490344"/>
    <w:rsid w:val="00491E4F"/>
    <w:rsid w:val="004931F0"/>
    <w:rsid w:val="004933A1"/>
    <w:rsid w:val="0049624C"/>
    <w:rsid w:val="0049640E"/>
    <w:rsid w:val="00497091"/>
    <w:rsid w:val="004A0A6D"/>
    <w:rsid w:val="004A0C68"/>
    <w:rsid w:val="004A28DD"/>
    <w:rsid w:val="004A3559"/>
    <w:rsid w:val="004A3BF6"/>
    <w:rsid w:val="004A48F7"/>
    <w:rsid w:val="004A5238"/>
    <w:rsid w:val="004A5DEA"/>
    <w:rsid w:val="004A7036"/>
    <w:rsid w:val="004A7A38"/>
    <w:rsid w:val="004B172B"/>
    <w:rsid w:val="004B2DDA"/>
    <w:rsid w:val="004B32E3"/>
    <w:rsid w:val="004B3648"/>
    <w:rsid w:val="004B4451"/>
    <w:rsid w:val="004B5D31"/>
    <w:rsid w:val="004B6262"/>
    <w:rsid w:val="004B63F3"/>
    <w:rsid w:val="004B6DAA"/>
    <w:rsid w:val="004B7758"/>
    <w:rsid w:val="004B7853"/>
    <w:rsid w:val="004B7A01"/>
    <w:rsid w:val="004B7AAC"/>
    <w:rsid w:val="004C00C7"/>
    <w:rsid w:val="004C0A0D"/>
    <w:rsid w:val="004C0A1E"/>
    <w:rsid w:val="004C0E4B"/>
    <w:rsid w:val="004C2ABB"/>
    <w:rsid w:val="004C34B3"/>
    <w:rsid w:val="004C3603"/>
    <w:rsid w:val="004C3CC3"/>
    <w:rsid w:val="004C4D8A"/>
    <w:rsid w:val="004C5DAE"/>
    <w:rsid w:val="004C63FE"/>
    <w:rsid w:val="004C643B"/>
    <w:rsid w:val="004C75D8"/>
    <w:rsid w:val="004D0309"/>
    <w:rsid w:val="004D18C2"/>
    <w:rsid w:val="004D1A31"/>
    <w:rsid w:val="004D3596"/>
    <w:rsid w:val="004D3DFC"/>
    <w:rsid w:val="004D5F8B"/>
    <w:rsid w:val="004D6601"/>
    <w:rsid w:val="004D674C"/>
    <w:rsid w:val="004E027D"/>
    <w:rsid w:val="004E05CF"/>
    <w:rsid w:val="004E42EE"/>
    <w:rsid w:val="004E517A"/>
    <w:rsid w:val="004E59B3"/>
    <w:rsid w:val="004F091A"/>
    <w:rsid w:val="004F22D6"/>
    <w:rsid w:val="004F2306"/>
    <w:rsid w:val="004F26F2"/>
    <w:rsid w:val="004F2D7C"/>
    <w:rsid w:val="004F344F"/>
    <w:rsid w:val="004F39C9"/>
    <w:rsid w:val="004F5A7E"/>
    <w:rsid w:val="004F5B46"/>
    <w:rsid w:val="004F6852"/>
    <w:rsid w:val="004F72A2"/>
    <w:rsid w:val="004F7B5A"/>
    <w:rsid w:val="00500927"/>
    <w:rsid w:val="00500B6E"/>
    <w:rsid w:val="00501852"/>
    <w:rsid w:val="00502D1D"/>
    <w:rsid w:val="00502ECB"/>
    <w:rsid w:val="00503780"/>
    <w:rsid w:val="00506019"/>
    <w:rsid w:val="00507DE4"/>
    <w:rsid w:val="00510353"/>
    <w:rsid w:val="00515993"/>
    <w:rsid w:val="00515A33"/>
    <w:rsid w:val="00517265"/>
    <w:rsid w:val="00517AD5"/>
    <w:rsid w:val="0052231B"/>
    <w:rsid w:val="00522F0B"/>
    <w:rsid w:val="00523E4C"/>
    <w:rsid w:val="005268FB"/>
    <w:rsid w:val="00530B24"/>
    <w:rsid w:val="00532E7A"/>
    <w:rsid w:val="0053369C"/>
    <w:rsid w:val="00534681"/>
    <w:rsid w:val="005346E6"/>
    <w:rsid w:val="0053472E"/>
    <w:rsid w:val="005349B5"/>
    <w:rsid w:val="00535671"/>
    <w:rsid w:val="005358B9"/>
    <w:rsid w:val="005372E1"/>
    <w:rsid w:val="00537DB6"/>
    <w:rsid w:val="00540237"/>
    <w:rsid w:val="0054064D"/>
    <w:rsid w:val="00541389"/>
    <w:rsid w:val="00541561"/>
    <w:rsid w:val="00541966"/>
    <w:rsid w:val="00541C1F"/>
    <w:rsid w:val="0054229A"/>
    <w:rsid w:val="0054299D"/>
    <w:rsid w:val="005430AD"/>
    <w:rsid w:val="005444EF"/>
    <w:rsid w:val="00544E3F"/>
    <w:rsid w:val="00544F9A"/>
    <w:rsid w:val="00545AE9"/>
    <w:rsid w:val="005476D1"/>
    <w:rsid w:val="005507C1"/>
    <w:rsid w:val="00550A7A"/>
    <w:rsid w:val="00552E2B"/>
    <w:rsid w:val="00553B4E"/>
    <w:rsid w:val="00553DBF"/>
    <w:rsid w:val="00554291"/>
    <w:rsid w:val="00554729"/>
    <w:rsid w:val="00555D31"/>
    <w:rsid w:val="005612C5"/>
    <w:rsid w:val="005635DB"/>
    <w:rsid w:val="0056426D"/>
    <w:rsid w:val="00565174"/>
    <w:rsid w:val="00566B07"/>
    <w:rsid w:val="00567340"/>
    <w:rsid w:val="0057042F"/>
    <w:rsid w:val="005717E1"/>
    <w:rsid w:val="00571C54"/>
    <w:rsid w:val="00574F08"/>
    <w:rsid w:val="005753F8"/>
    <w:rsid w:val="00575F20"/>
    <w:rsid w:val="00576754"/>
    <w:rsid w:val="00576EF1"/>
    <w:rsid w:val="00577898"/>
    <w:rsid w:val="00582065"/>
    <w:rsid w:val="005821B8"/>
    <w:rsid w:val="00582E2B"/>
    <w:rsid w:val="005837ED"/>
    <w:rsid w:val="00584781"/>
    <w:rsid w:val="00584A88"/>
    <w:rsid w:val="00584D72"/>
    <w:rsid w:val="00587489"/>
    <w:rsid w:val="0058753A"/>
    <w:rsid w:val="00587A7E"/>
    <w:rsid w:val="00593AA0"/>
    <w:rsid w:val="00595BBD"/>
    <w:rsid w:val="005960AF"/>
    <w:rsid w:val="005964D1"/>
    <w:rsid w:val="00596690"/>
    <w:rsid w:val="00596B16"/>
    <w:rsid w:val="005A0F1F"/>
    <w:rsid w:val="005A0F66"/>
    <w:rsid w:val="005A36B8"/>
    <w:rsid w:val="005A432B"/>
    <w:rsid w:val="005A43D1"/>
    <w:rsid w:val="005A4591"/>
    <w:rsid w:val="005A7EDE"/>
    <w:rsid w:val="005B01BF"/>
    <w:rsid w:val="005B25AE"/>
    <w:rsid w:val="005B32C1"/>
    <w:rsid w:val="005B5791"/>
    <w:rsid w:val="005B57B5"/>
    <w:rsid w:val="005B63F4"/>
    <w:rsid w:val="005B6FBD"/>
    <w:rsid w:val="005C275C"/>
    <w:rsid w:val="005C3CAB"/>
    <w:rsid w:val="005C4FB3"/>
    <w:rsid w:val="005C50AF"/>
    <w:rsid w:val="005C50C4"/>
    <w:rsid w:val="005C5ABB"/>
    <w:rsid w:val="005C68EF"/>
    <w:rsid w:val="005D0C25"/>
    <w:rsid w:val="005D20FA"/>
    <w:rsid w:val="005D4742"/>
    <w:rsid w:val="005D57AC"/>
    <w:rsid w:val="005D5A58"/>
    <w:rsid w:val="005D6441"/>
    <w:rsid w:val="005D7B82"/>
    <w:rsid w:val="005D7ECD"/>
    <w:rsid w:val="005E0389"/>
    <w:rsid w:val="005E052A"/>
    <w:rsid w:val="005E2146"/>
    <w:rsid w:val="005E4926"/>
    <w:rsid w:val="005E4956"/>
    <w:rsid w:val="005E5905"/>
    <w:rsid w:val="005E5999"/>
    <w:rsid w:val="005E7635"/>
    <w:rsid w:val="005F0632"/>
    <w:rsid w:val="005F0B02"/>
    <w:rsid w:val="005F1307"/>
    <w:rsid w:val="005F2581"/>
    <w:rsid w:val="005F5432"/>
    <w:rsid w:val="005F6646"/>
    <w:rsid w:val="005F66ED"/>
    <w:rsid w:val="005F72B5"/>
    <w:rsid w:val="005F7B3C"/>
    <w:rsid w:val="0060183E"/>
    <w:rsid w:val="00601C97"/>
    <w:rsid w:val="0060270F"/>
    <w:rsid w:val="00602BFA"/>
    <w:rsid w:val="0060367F"/>
    <w:rsid w:val="00607268"/>
    <w:rsid w:val="0060737E"/>
    <w:rsid w:val="0060761B"/>
    <w:rsid w:val="00610569"/>
    <w:rsid w:val="00610955"/>
    <w:rsid w:val="00611BC7"/>
    <w:rsid w:val="0061216D"/>
    <w:rsid w:val="006122EB"/>
    <w:rsid w:val="0061323C"/>
    <w:rsid w:val="006133D7"/>
    <w:rsid w:val="006144E0"/>
    <w:rsid w:val="00615937"/>
    <w:rsid w:val="006165BD"/>
    <w:rsid w:val="006171A7"/>
    <w:rsid w:val="006209F0"/>
    <w:rsid w:val="006213A1"/>
    <w:rsid w:val="00621BE3"/>
    <w:rsid w:val="0062215D"/>
    <w:rsid w:val="00623556"/>
    <w:rsid w:val="00624296"/>
    <w:rsid w:val="006242BC"/>
    <w:rsid w:val="00624544"/>
    <w:rsid w:val="00624746"/>
    <w:rsid w:val="0062605A"/>
    <w:rsid w:val="006309DE"/>
    <w:rsid w:val="00631511"/>
    <w:rsid w:val="00631F58"/>
    <w:rsid w:val="00633B30"/>
    <w:rsid w:val="006340BF"/>
    <w:rsid w:val="00635CEE"/>
    <w:rsid w:val="0063789D"/>
    <w:rsid w:val="00637D16"/>
    <w:rsid w:val="0064055A"/>
    <w:rsid w:val="00640F2B"/>
    <w:rsid w:val="00642D32"/>
    <w:rsid w:val="00642F7E"/>
    <w:rsid w:val="006435F9"/>
    <w:rsid w:val="006445B8"/>
    <w:rsid w:val="006449AB"/>
    <w:rsid w:val="00644B78"/>
    <w:rsid w:val="00645BEA"/>
    <w:rsid w:val="0064615B"/>
    <w:rsid w:val="0064796E"/>
    <w:rsid w:val="0065284E"/>
    <w:rsid w:val="00653535"/>
    <w:rsid w:val="00654DAB"/>
    <w:rsid w:val="00657F41"/>
    <w:rsid w:val="00660370"/>
    <w:rsid w:val="00660CB5"/>
    <w:rsid w:val="00662272"/>
    <w:rsid w:val="006627DD"/>
    <w:rsid w:val="00663AF3"/>
    <w:rsid w:val="00663BD5"/>
    <w:rsid w:val="006655B7"/>
    <w:rsid w:val="0066578E"/>
    <w:rsid w:val="006658C1"/>
    <w:rsid w:val="00665907"/>
    <w:rsid w:val="006700CB"/>
    <w:rsid w:val="00670D87"/>
    <w:rsid w:val="00671090"/>
    <w:rsid w:val="00672B00"/>
    <w:rsid w:val="006739CB"/>
    <w:rsid w:val="0067419D"/>
    <w:rsid w:val="00674BD1"/>
    <w:rsid w:val="00674E48"/>
    <w:rsid w:val="00675499"/>
    <w:rsid w:val="00677453"/>
    <w:rsid w:val="006778E3"/>
    <w:rsid w:val="0068142A"/>
    <w:rsid w:val="00682015"/>
    <w:rsid w:val="00683080"/>
    <w:rsid w:val="00683A81"/>
    <w:rsid w:val="00684857"/>
    <w:rsid w:val="00685151"/>
    <w:rsid w:val="0068664C"/>
    <w:rsid w:val="006867E0"/>
    <w:rsid w:val="0068745F"/>
    <w:rsid w:val="00690420"/>
    <w:rsid w:val="006913EA"/>
    <w:rsid w:val="006915F6"/>
    <w:rsid w:val="00691748"/>
    <w:rsid w:val="006921E4"/>
    <w:rsid w:val="00692A1A"/>
    <w:rsid w:val="00693542"/>
    <w:rsid w:val="00693786"/>
    <w:rsid w:val="00693F75"/>
    <w:rsid w:val="00694334"/>
    <w:rsid w:val="006958BC"/>
    <w:rsid w:val="00695A7B"/>
    <w:rsid w:val="00696A66"/>
    <w:rsid w:val="006975AC"/>
    <w:rsid w:val="00697A9F"/>
    <w:rsid w:val="006A072A"/>
    <w:rsid w:val="006A0DEA"/>
    <w:rsid w:val="006A155D"/>
    <w:rsid w:val="006A1A3D"/>
    <w:rsid w:val="006A1DE3"/>
    <w:rsid w:val="006A1F8F"/>
    <w:rsid w:val="006A2A41"/>
    <w:rsid w:val="006A30C6"/>
    <w:rsid w:val="006A5CE1"/>
    <w:rsid w:val="006A6DAD"/>
    <w:rsid w:val="006A73C2"/>
    <w:rsid w:val="006B0066"/>
    <w:rsid w:val="006B107C"/>
    <w:rsid w:val="006B1230"/>
    <w:rsid w:val="006B2A77"/>
    <w:rsid w:val="006B390F"/>
    <w:rsid w:val="006B44C0"/>
    <w:rsid w:val="006B55EB"/>
    <w:rsid w:val="006B5A13"/>
    <w:rsid w:val="006B6601"/>
    <w:rsid w:val="006B6C07"/>
    <w:rsid w:val="006B75A0"/>
    <w:rsid w:val="006C15A9"/>
    <w:rsid w:val="006C2038"/>
    <w:rsid w:val="006C24D6"/>
    <w:rsid w:val="006C2BCD"/>
    <w:rsid w:val="006C377A"/>
    <w:rsid w:val="006C6598"/>
    <w:rsid w:val="006C6EE7"/>
    <w:rsid w:val="006C76FC"/>
    <w:rsid w:val="006C7700"/>
    <w:rsid w:val="006C772A"/>
    <w:rsid w:val="006C790D"/>
    <w:rsid w:val="006D07A4"/>
    <w:rsid w:val="006D098F"/>
    <w:rsid w:val="006D1134"/>
    <w:rsid w:val="006D354F"/>
    <w:rsid w:val="006D3856"/>
    <w:rsid w:val="006D55CB"/>
    <w:rsid w:val="006D55E0"/>
    <w:rsid w:val="006D5A7A"/>
    <w:rsid w:val="006D61AD"/>
    <w:rsid w:val="006D6A26"/>
    <w:rsid w:val="006E01E5"/>
    <w:rsid w:val="006E0F0C"/>
    <w:rsid w:val="006E250A"/>
    <w:rsid w:val="006E294C"/>
    <w:rsid w:val="006E2A11"/>
    <w:rsid w:val="006E4BBF"/>
    <w:rsid w:val="006E5103"/>
    <w:rsid w:val="006E52E0"/>
    <w:rsid w:val="006E5ACD"/>
    <w:rsid w:val="006E6390"/>
    <w:rsid w:val="006E6BFE"/>
    <w:rsid w:val="006E75AD"/>
    <w:rsid w:val="006E7623"/>
    <w:rsid w:val="006E7A64"/>
    <w:rsid w:val="006F02BF"/>
    <w:rsid w:val="006F0A0E"/>
    <w:rsid w:val="006F1664"/>
    <w:rsid w:val="006F294D"/>
    <w:rsid w:val="006F30BE"/>
    <w:rsid w:val="006F5525"/>
    <w:rsid w:val="006F6402"/>
    <w:rsid w:val="007001F6"/>
    <w:rsid w:val="0070022D"/>
    <w:rsid w:val="00700295"/>
    <w:rsid w:val="00700D4C"/>
    <w:rsid w:val="00700E7F"/>
    <w:rsid w:val="00700EF4"/>
    <w:rsid w:val="00703083"/>
    <w:rsid w:val="0070673A"/>
    <w:rsid w:val="00711006"/>
    <w:rsid w:val="007111A3"/>
    <w:rsid w:val="0071239B"/>
    <w:rsid w:val="007125C0"/>
    <w:rsid w:val="00713852"/>
    <w:rsid w:val="00713C5E"/>
    <w:rsid w:val="00714E40"/>
    <w:rsid w:val="00715C39"/>
    <w:rsid w:val="00716716"/>
    <w:rsid w:val="00717D88"/>
    <w:rsid w:val="0072091C"/>
    <w:rsid w:val="0072259F"/>
    <w:rsid w:val="0072373E"/>
    <w:rsid w:val="007245A7"/>
    <w:rsid w:val="00725830"/>
    <w:rsid w:val="00725BF2"/>
    <w:rsid w:val="00726593"/>
    <w:rsid w:val="00726783"/>
    <w:rsid w:val="00727E6A"/>
    <w:rsid w:val="007302B4"/>
    <w:rsid w:val="0073098B"/>
    <w:rsid w:val="00731430"/>
    <w:rsid w:val="00731BAC"/>
    <w:rsid w:val="00731E3B"/>
    <w:rsid w:val="00737A6D"/>
    <w:rsid w:val="007404D4"/>
    <w:rsid w:val="007415C9"/>
    <w:rsid w:val="007424F6"/>
    <w:rsid w:val="00742FC6"/>
    <w:rsid w:val="0074401A"/>
    <w:rsid w:val="007440D7"/>
    <w:rsid w:val="00745039"/>
    <w:rsid w:val="00746A8A"/>
    <w:rsid w:val="00746EF4"/>
    <w:rsid w:val="007513E9"/>
    <w:rsid w:val="00751800"/>
    <w:rsid w:val="00752BB4"/>
    <w:rsid w:val="00752DD9"/>
    <w:rsid w:val="00755984"/>
    <w:rsid w:val="00755A90"/>
    <w:rsid w:val="00755B17"/>
    <w:rsid w:val="007560EE"/>
    <w:rsid w:val="00757192"/>
    <w:rsid w:val="007606AD"/>
    <w:rsid w:val="0076186C"/>
    <w:rsid w:val="007619E8"/>
    <w:rsid w:val="00762355"/>
    <w:rsid w:val="00763DA4"/>
    <w:rsid w:val="00765EDC"/>
    <w:rsid w:val="00766799"/>
    <w:rsid w:val="007704E7"/>
    <w:rsid w:val="00771A99"/>
    <w:rsid w:val="00772D15"/>
    <w:rsid w:val="00773D65"/>
    <w:rsid w:val="00775BBF"/>
    <w:rsid w:val="00775CC2"/>
    <w:rsid w:val="007775F6"/>
    <w:rsid w:val="007803D8"/>
    <w:rsid w:val="00780CC3"/>
    <w:rsid w:val="0078128E"/>
    <w:rsid w:val="0078174B"/>
    <w:rsid w:val="00781AB7"/>
    <w:rsid w:val="00782213"/>
    <w:rsid w:val="00783258"/>
    <w:rsid w:val="00783366"/>
    <w:rsid w:val="007853AD"/>
    <w:rsid w:val="00785A5C"/>
    <w:rsid w:val="00786709"/>
    <w:rsid w:val="007871BE"/>
    <w:rsid w:val="00787F8E"/>
    <w:rsid w:val="0079001B"/>
    <w:rsid w:val="007915AC"/>
    <w:rsid w:val="00792C8D"/>
    <w:rsid w:val="00792E7A"/>
    <w:rsid w:val="00793C34"/>
    <w:rsid w:val="00793FA4"/>
    <w:rsid w:val="0079411F"/>
    <w:rsid w:val="007942D3"/>
    <w:rsid w:val="007951C5"/>
    <w:rsid w:val="00796879"/>
    <w:rsid w:val="00797984"/>
    <w:rsid w:val="00797D49"/>
    <w:rsid w:val="007A1041"/>
    <w:rsid w:val="007A19CC"/>
    <w:rsid w:val="007A1FEE"/>
    <w:rsid w:val="007A261E"/>
    <w:rsid w:val="007A282F"/>
    <w:rsid w:val="007A29C9"/>
    <w:rsid w:val="007A3F45"/>
    <w:rsid w:val="007A7506"/>
    <w:rsid w:val="007B1E20"/>
    <w:rsid w:val="007B208A"/>
    <w:rsid w:val="007B2A70"/>
    <w:rsid w:val="007B4438"/>
    <w:rsid w:val="007B4BB8"/>
    <w:rsid w:val="007B631C"/>
    <w:rsid w:val="007B6996"/>
    <w:rsid w:val="007B6C09"/>
    <w:rsid w:val="007B6E54"/>
    <w:rsid w:val="007B7EDB"/>
    <w:rsid w:val="007C3B23"/>
    <w:rsid w:val="007C3CDE"/>
    <w:rsid w:val="007C4396"/>
    <w:rsid w:val="007C4471"/>
    <w:rsid w:val="007C5B4E"/>
    <w:rsid w:val="007C5F7D"/>
    <w:rsid w:val="007C64EF"/>
    <w:rsid w:val="007C6892"/>
    <w:rsid w:val="007C68EE"/>
    <w:rsid w:val="007C69A4"/>
    <w:rsid w:val="007C7485"/>
    <w:rsid w:val="007C78AE"/>
    <w:rsid w:val="007C7D77"/>
    <w:rsid w:val="007D0FA2"/>
    <w:rsid w:val="007D0FAA"/>
    <w:rsid w:val="007D1291"/>
    <w:rsid w:val="007D2CFA"/>
    <w:rsid w:val="007D2D7D"/>
    <w:rsid w:val="007D3F81"/>
    <w:rsid w:val="007D4114"/>
    <w:rsid w:val="007D4B27"/>
    <w:rsid w:val="007D4C44"/>
    <w:rsid w:val="007D4D62"/>
    <w:rsid w:val="007D5118"/>
    <w:rsid w:val="007D6390"/>
    <w:rsid w:val="007D645B"/>
    <w:rsid w:val="007D698F"/>
    <w:rsid w:val="007D706A"/>
    <w:rsid w:val="007D7E15"/>
    <w:rsid w:val="007E0167"/>
    <w:rsid w:val="007E06EB"/>
    <w:rsid w:val="007E07B6"/>
    <w:rsid w:val="007E09DA"/>
    <w:rsid w:val="007E1881"/>
    <w:rsid w:val="007E204A"/>
    <w:rsid w:val="007E2319"/>
    <w:rsid w:val="007E3312"/>
    <w:rsid w:val="007E3B5E"/>
    <w:rsid w:val="007E439A"/>
    <w:rsid w:val="007E6546"/>
    <w:rsid w:val="007E78C0"/>
    <w:rsid w:val="007E78CC"/>
    <w:rsid w:val="007F0719"/>
    <w:rsid w:val="007F0806"/>
    <w:rsid w:val="007F0EAC"/>
    <w:rsid w:val="007F0F85"/>
    <w:rsid w:val="007F1B7B"/>
    <w:rsid w:val="007F1E4B"/>
    <w:rsid w:val="007F2CFF"/>
    <w:rsid w:val="007F6778"/>
    <w:rsid w:val="007F7462"/>
    <w:rsid w:val="007F7571"/>
    <w:rsid w:val="008001A5"/>
    <w:rsid w:val="0080054C"/>
    <w:rsid w:val="008034E9"/>
    <w:rsid w:val="00803E45"/>
    <w:rsid w:val="0080403F"/>
    <w:rsid w:val="0080490E"/>
    <w:rsid w:val="00807F04"/>
    <w:rsid w:val="00810572"/>
    <w:rsid w:val="00810A55"/>
    <w:rsid w:val="0081147B"/>
    <w:rsid w:val="0081195A"/>
    <w:rsid w:val="00812B25"/>
    <w:rsid w:val="00812CE2"/>
    <w:rsid w:val="00812E12"/>
    <w:rsid w:val="008131A0"/>
    <w:rsid w:val="008141EE"/>
    <w:rsid w:val="00814858"/>
    <w:rsid w:val="0081563E"/>
    <w:rsid w:val="008157D1"/>
    <w:rsid w:val="0081693C"/>
    <w:rsid w:val="0081780D"/>
    <w:rsid w:val="008178B6"/>
    <w:rsid w:val="00817A86"/>
    <w:rsid w:val="00822AE2"/>
    <w:rsid w:val="00822CB9"/>
    <w:rsid w:val="00822DF6"/>
    <w:rsid w:val="00823E19"/>
    <w:rsid w:val="0082442E"/>
    <w:rsid w:val="008247AB"/>
    <w:rsid w:val="00825070"/>
    <w:rsid w:val="00825B54"/>
    <w:rsid w:val="008265B0"/>
    <w:rsid w:val="00827FC7"/>
    <w:rsid w:val="0083076C"/>
    <w:rsid w:val="00831AA0"/>
    <w:rsid w:val="00831D49"/>
    <w:rsid w:val="00833068"/>
    <w:rsid w:val="00833906"/>
    <w:rsid w:val="00835E2C"/>
    <w:rsid w:val="00836A94"/>
    <w:rsid w:val="008409CB"/>
    <w:rsid w:val="008422D2"/>
    <w:rsid w:val="008425A3"/>
    <w:rsid w:val="00842DAF"/>
    <w:rsid w:val="008430F1"/>
    <w:rsid w:val="00843480"/>
    <w:rsid w:val="008434B5"/>
    <w:rsid w:val="0084429C"/>
    <w:rsid w:val="00846E13"/>
    <w:rsid w:val="00851BFC"/>
    <w:rsid w:val="00851EEA"/>
    <w:rsid w:val="00853962"/>
    <w:rsid w:val="0085428A"/>
    <w:rsid w:val="0085511F"/>
    <w:rsid w:val="00857A56"/>
    <w:rsid w:val="00857CDC"/>
    <w:rsid w:val="00861D2E"/>
    <w:rsid w:val="00862390"/>
    <w:rsid w:val="008624E1"/>
    <w:rsid w:val="008636F6"/>
    <w:rsid w:val="008639D9"/>
    <w:rsid w:val="008645B5"/>
    <w:rsid w:val="008646A8"/>
    <w:rsid w:val="00865371"/>
    <w:rsid w:val="0086561E"/>
    <w:rsid w:val="00866204"/>
    <w:rsid w:val="0086712D"/>
    <w:rsid w:val="0086747B"/>
    <w:rsid w:val="008702B7"/>
    <w:rsid w:val="008707A9"/>
    <w:rsid w:val="00870B09"/>
    <w:rsid w:val="008712C1"/>
    <w:rsid w:val="008720C2"/>
    <w:rsid w:val="008722D9"/>
    <w:rsid w:val="008728F8"/>
    <w:rsid w:val="00873576"/>
    <w:rsid w:val="00873E20"/>
    <w:rsid w:val="00874B36"/>
    <w:rsid w:val="008752CC"/>
    <w:rsid w:val="00875457"/>
    <w:rsid w:val="00877125"/>
    <w:rsid w:val="008776A7"/>
    <w:rsid w:val="00880878"/>
    <w:rsid w:val="00881808"/>
    <w:rsid w:val="00881BE0"/>
    <w:rsid w:val="008831C1"/>
    <w:rsid w:val="0088375F"/>
    <w:rsid w:val="00885ED0"/>
    <w:rsid w:val="008907A5"/>
    <w:rsid w:val="00890BC5"/>
    <w:rsid w:val="00891A7B"/>
    <w:rsid w:val="00892333"/>
    <w:rsid w:val="008923CD"/>
    <w:rsid w:val="0089242A"/>
    <w:rsid w:val="00892E67"/>
    <w:rsid w:val="00892E71"/>
    <w:rsid w:val="0089335E"/>
    <w:rsid w:val="00893FC3"/>
    <w:rsid w:val="008943D7"/>
    <w:rsid w:val="0089524B"/>
    <w:rsid w:val="00895861"/>
    <w:rsid w:val="00895A8B"/>
    <w:rsid w:val="00895EC2"/>
    <w:rsid w:val="008966F1"/>
    <w:rsid w:val="00897C39"/>
    <w:rsid w:val="008A1778"/>
    <w:rsid w:val="008A1CA8"/>
    <w:rsid w:val="008A5007"/>
    <w:rsid w:val="008A5F16"/>
    <w:rsid w:val="008A7862"/>
    <w:rsid w:val="008B0B83"/>
    <w:rsid w:val="008B0DCD"/>
    <w:rsid w:val="008B1884"/>
    <w:rsid w:val="008B2B26"/>
    <w:rsid w:val="008B2B7F"/>
    <w:rsid w:val="008B3A35"/>
    <w:rsid w:val="008B46D4"/>
    <w:rsid w:val="008B4BFE"/>
    <w:rsid w:val="008B595C"/>
    <w:rsid w:val="008B6A63"/>
    <w:rsid w:val="008C00DF"/>
    <w:rsid w:val="008C012E"/>
    <w:rsid w:val="008C0316"/>
    <w:rsid w:val="008C1DEB"/>
    <w:rsid w:val="008C3C86"/>
    <w:rsid w:val="008C400F"/>
    <w:rsid w:val="008C406B"/>
    <w:rsid w:val="008C4661"/>
    <w:rsid w:val="008C52BD"/>
    <w:rsid w:val="008C539A"/>
    <w:rsid w:val="008C5489"/>
    <w:rsid w:val="008C6619"/>
    <w:rsid w:val="008C70B9"/>
    <w:rsid w:val="008C7E9D"/>
    <w:rsid w:val="008D006C"/>
    <w:rsid w:val="008D03C9"/>
    <w:rsid w:val="008D05FD"/>
    <w:rsid w:val="008D1183"/>
    <w:rsid w:val="008D1689"/>
    <w:rsid w:val="008D2437"/>
    <w:rsid w:val="008D2C1B"/>
    <w:rsid w:val="008D4817"/>
    <w:rsid w:val="008D5285"/>
    <w:rsid w:val="008D57DD"/>
    <w:rsid w:val="008D5E8B"/>
    <w:rsid w:val="008D6A02"/>
    <w:rsid w:val="008D6D14"/>
    <w:rsid w:val="008D7B0D"/>
    <w:rsid w:val="008D7F66"/>
    <w:rsid w:val="008E032A"/>
    <w:rsid w:val="008E0356"/>
    <w:rsid w:val="008E0A7C"/>
    <w:rsid w:val="008E1054"/>
    <w:rsid w:val="008E2408"/>
    <w:rsid w:val="008E24C6"/>
    <w:rsid w:val="008E3204"/>
    <w:rsid w:val="008E3306"/>
    <w:rsid w:val="008E3DAB"/>
    <w:rsid w:val="008E43A2"/>
    <w:rsid w:val="008E487B"/>
    <w:rsid w:val="008E52D4"/>
    <w:rsid w:val="008E5694"/>
    <w:rsid w:val="008E63E4"/>
    <w:rsid w:val="008F01DE"/>
    <w:rsid w:val="008F043E"/>
    <w:rsid w:val="008F050B"/>
    <w:rsid w:val="008F0742"/>
    <w:rsid w:val="008F30C1"/>
    <w:rsid w:val="008F3B6B"/>
    <w:rsid w:val="008F6780"/>
    <w:rsid w:val="009005F8"/>
    <w:rsid w:val="0090161B"/>
    <w:rsid w:val="00902894"/>
    <w:rsid w:val="00902DD1"/>
    <w:rsid w:val="00904A92"/>
    <w:rsid w:val="00904F6F"/>
    <w:rsid w:val="00905C92"/>
    <w:rsid w:val="00910961"/>
    <w:rsid w:val="00910B3B"/>
    <w:rsid w:val="00910D10"/>
    <w:rsid w:val="00911742"/>
    <w:rsid w:val="00912210"/>
    <w:rsid w:val="0091321D"/>
    <w:rsid w:val="00914006"/>
    <w:rsid w:val="00915862"/>
    <w:rsid w:val="00916A09"/>
    <w:rsid w:val="0091767B"/>
    <w:rsid w:val="009202DF"/>
    <w:rsid w:val="009203DE"/>
    <w:rsid w:val="00920BBC"/>
    <w:rsid w:val="0092273C"/>
    <w:rsid w:val="0092312C"/>
    <w:rsid w:val="00923227"/>
    <w:rsid w:val="0092426A"/>
    <w:rsid w:val="00925588"/>
    <w:rsid w:val="00925A30"/>
    <w:rsid w:val="0092611D"/>
    <w:rsid w:val="00926135"/>
    <w:rsid w:val="0092626C"/>
    <w:rsid w:val="00927524"/>
    <w:rsid w:val="009307D3"/>
    <w:rsid w:val="009311E6"/>
    <w:rsid w:val="00933665"/>
    <w:rsid w:val="00935832"/>
    <w:rsid w:val="00936B8B"/>
    <w:rsid w:val="009404AF"/>
    <w:rsid w:val="00941A60"/>
    <w:rsid w:val="00943084"/>
    <w:rsid w:val="0094403A"/>
    <w:rsid w:val="00944586"/>
    <w:rsid w:val="0094475F"/>
    <w:rsid w:val="009448D9"/>
    <w:rsid w:val="00944936"/>
    <w:rsid w:val="0094606D"/>
    <w:rsid w:val="0094664D"/>
    <w:rsid w:val="00946878"/>
    <w:rsid w:val="00946A16"/>
    <w:rsid w:val="00946BAE"/>
    <w:rsid w:val="00947312"/>
    <w:rsid w:val="009474D1"/>
    <w:rsid w:val="00947C39"/>
    <w:rsid w:val="009505C9"/>
    <w:rsid w:val="00950CD8"/>
    <w:rsid w:val="00952A0F"/>
    <w:rsid w:val="00952F27"/>
    <w:rsid w:val="00954B4F"/>
    <w:rsid w:val="00954ED3"/>
    <w:rsid w:val="00955780"/>
    <w:rsid w:val="00956483"/>
    <w:rsid w:val="00956DF6"/>
    <w:rsid w:val="009573A6"/>
    <w:rsid w:val="0096065E"/>
    <w:rsid w:val="00960C8E"/>
    <w:rsid w:val="009610A6"/>
    <w:rsid w:val="00962E70"/>
    <w:rsid w:val="009634DD"/>
    <w:rsid w:val="00963855"/>
    <w:rsid w:val="009654E1"/>
    <w:rsid w:val="009664B6"/>
    <w:rsid w:val="00966E94"/>
    <w:rsid w:val="009678B5"/>
    <w:rsid w:val="00970A79"/>
    <w:rsid w:val="0097276A"/>
    <w:rsid w:val="00973926"/>
    <w:rsid w:val="00975A5D"/>
    <w:rsid w:val="009762DE"/>
    <w:rsid w:val="00977244"/>
    <w:rsid w:val="009802CE"/>
    <w:rsid w:val="00981269"/>
    <w:rsid w:val="0098131F"/>
    <w:rsid w:val="00983095"/>
    <w:rsid w:val="009835A7"/>
    <w:rsid w:val="009836F8"/>
    <w:rsid w:val="00983847"/>
    <w:rsid w:val="00983E58"/>
    <w:rsid w:val="00985CA6"/>
    <w:rsid w:val="00986059"/>
    <w:rsid w:val="009865BF"/>
    <w:rsid w:val="0098719F"/>
    <w:rsid w:val="00990B64"/>
    <w:rsid w:val="009926AD"/>
    <w:rsid w:val="00992F67"/>
    <w:rsid w:val="00993068"/>
    <w:rsid w:val="00994BCB"/>
    <w:rsid w:val="00994CC9"/>
    <w:rsid w:val="00994CFA"/>
    <w:rsid w:val="00995263"/>
    <w:rsid w:val="00995648"/>
    <w:rsid w:val="00997A6B"/>
    <w:rsid w:val="009A05F6"/>
    <w:rsid w:val="009A2B52"/>
    <w:rsid w:val="009A3714"/>
    <w:rsid w:val="009A3AA2"/>
    <w:rsid w:val="009A400B"/>
    <w:rsid w:val="009A6230"/>
    <w:rsid w:val="009A6C26"/>
    <w:rsid w:val="009B03C7"/>
    <w:rsid w:val="009B2E4D"/>
    <w:rsid w:val="009B313A"/>
    <w:rsid w:val="009B56FD"/>
    <w:rsid w:val="009C0D51"/>
    <w:rsid w:val="009C1C4C"/>
    <w:rsid w:val="009C2A1F"/>
    <w:rsid w:val="009C328A"/>
    <w:rsid w:val="009C3E84"/>
    <w:rsid w:val="009C486E"/>
    <w:rsid w:val="009C4B2F"/>
    <w:rsid w:val="009C55E0"/>
    <w:rsid w:val="009C67D3"/>
    <w:rsid w:val="009C6BF4"/>
    <w:rsid w:val="009D0111"/>
    <w:rsid w:val="009D662F"/>
    <w:rsid w:val="009D6E60"/>
    <w:rsid w:val="009D7C24"/>
    <w:rsid w:val="009E0849"/>
    <w:rsid w:val="009E08EA"/>
    <w:rsid w:val="009E1242"/>
    <w:rsid w:val="009E1385"/>
    <w:rsid w:val="009E1635"/>
    <w:rsid w:val="009E2075"/>
    <w:rsid w:val="009E462B"/>
    <w:rsid w:val="009E5726"/>
    <w:rsid w:val="009E5D15"/>
    <w:rsid w:val="009E669C"/>
    <w:rsid w:val="009E66B0"/>
    <w:rsid w:val="009F1CED"/>
    <w:rsid w:val="009F244F"/>
    <w:rsid w:val="009F3137"/>
    <w:rsid w:val="009F3568"/>
    <w:rsid w:val="009F3AC2"/>
    <w:rsid w:val="009F42E5"/>
    <w:rsid w:val="009F5CD7"/>
    <w:rsid w:val="009F5E62"/>
    <w:rsid w:val="009F65D9"/>
    <w:rsid w:val="009F76B8"/>
    <w:rsid w:val="00A00625"/>
    <w:rsid w:val="00A00B25"/>
    <w:rsid w:val="00A00D82"/>
    <w:rsid w:val="00A0220E"/>
    <w:rsid w:val="00A026E7"/>
    <w:rsid w:val="00A030C0"/>
    <w:rsid w:val="00A059B1"/>
    <w:rsid w:val="00A059D8"/>
    <w:rsid w:val="00A060DD"/>
    <w:rsid w:val="00A0730E"/>
    <w:rsid w:val="00A073D5"/>
    <w:rsid w:val="00A11B01"/>
    <w:rsid w:val="00A13A5D"/>
    <w:rsid w:val="00A1521A"/>
    <w:rsid w:val="00A15413"/>
    <w:rsid w:val="00A17437"/>
    <w:rsid w:val="00A2100A"/>
    <w:rsid w:val="00A2120D"/>
    <w:rsid w:val="00A23816"/>
    <w:rsid w:val="00A23C06"/>
    <w:rsid w:val="00A25E86"/>
    <w:rsid w:val="00A273FC"/>
    <w:rsid w:val="00A31D0B"/>
    <w:rsid w:val="00A3230C"/>
    <w:rsid w:val="00A326DF"/>
    <w:rsid w:val="00A32C8F"/>
    <w:rsid w:val="00A34355"/>
    <w:rsid w:val="00A3475E"/>
    <w:rsid w:val="00A352AF"/>
    <w:rsid w:val="00A41E2D"/>
    <w:rsid w:val="00A42A70"/>
    <w:rsid w:val="00A42AB5"/>
    <w:rsid w:val="00A430A6"/>
    <w:rsid w:val="00A438D4"/>
    <w:rsid w:val="00A44201"/>
    <w:rsid w:val="00A45988"/>
    <w:rsid w:val="00A47D3E"/>
    <w:rsid w:val="00A5246F"/>
    <w:rsid w:val="00A52D1D"/>
    <w:rsid w:val="00A53F6B"/>
    <w:rsid w:val="00A544D1"/>
    <w:rsid w:val="00A54C8E"/>
    <w:rsid w:val="00A55340"/>
    <w:rsid w:val="00A555F3"/>
    <w:rsid w:val="00A6119E"/>
    <w:rsid w:val="00A62B79"/>
    <w:rsid w:val="00A63BF7"/>
    <w:rsid w:val="00A654D0"/>
    <w:rsid w:val="00A6582D"/>
    <w:rsid w:val="00A65B07"/>
    <w:rsid w:val="00A676E5"/>
    <w:rsid w:val="00A67D29"/>
    <w:rsid w:val="00A7067A"/>
    <w:rsid w:val="00A7078E"/>
    <w:rsid w:val="00A71364"/>
    <w:rsid w:val="00A716F5"/>
    <w:rsid w:val="00A7198D"/>
    <w:rsid w:val="00A71BF3"/>
    <w:rsid w:val="00A72033"/>
    <w:rsid w:val="00A73357"/>
    <w:rsid w:val="00A74164"/>
    <w:rsid w:val="00A7435F"/>
    <w:rsid w:val="00A7477B"/>
    <w:rsid w:val="00A74861"/>
    <w:rsid w:val="00A77848"/>
    <w:rsid w:val="00A81419"/>
    <w:rsid w:val="00A81501"/>
    <w:rsid w:val="00A8208C"/>
    <w:rsid w:val="00A82D90"/>
    <w:rsid w:val="00A8395C"/>
    <w:rsid w:val="00A840B2"/>
    <w:rsid w:val="00A84728"/>
    <w:rsid w:val="00A847FC"/>
    <w:rsid w:val="00A85A1E"/>
    <w:rsid w:val="00A86D25"/>
    <w:rsid w:val="00A87F48"/>
    <w:rsid w:val="00A909D4"/>
    <w:rsid w:val="00A90A6B"/>
    <w:rsid w:val="00A91026"/>
    <w:rsid w:val="00A920E4"/>
    <w:rsid w:val="00A9462A"/>
    <w:rsid w:val="00A95034"/>
    <w:rsid w:val="00A964F8"/>
    <w:rsid w:val="00AA25F7"/>
    <w:rsid w:val="00AA276E"/>
    <w:rsid w:val="00AA2A51"/>
    <w:rsid w:val="00AA46A2"/>
    <w:rsid w:val="00AA4E88"/>
    <w:rsid w:val="00AA4F9C"/>
    <w:rsid w:val="00AA525E"/>
    <w:rsid w:val="00AA5918"/>
    <w:rsid w:val="00AA647E"/>
    <w:rsid w:val="00AB22D7"/>
    <w:rsid w:val="00AB2885"/>
    <w:rsid w:val="00AB28A7"/>
    <w:rsid w:val="00AB3845"/>
    <w:rsid w:val="00AB4249"/>
    <w:rsid w:val="00AB4316"/>
    <w:rsid w:val="00AB4979"/>
    <w:rsid w:val="00AB57D6"/>
    <w:rsid w:val="00AB6170"/>
    <w:rsid w:val="00AB617D"/>
    <w:rsid w:val="00AB6359"/>
    <w:rsid w:val="00AB638C"/>
    <w:rsid w:val="00AB6CD9"/>
    <w:rsid w:val="00AB7DD0"/>
    <w:rsid w:val="00AC03F9"/>
    <w:rsid w:val="00AC0A8F"/>
    <w:rsid w:val="00AC0ED3"/>
    <w:rsid w:val="00AC1FA1"/>
    <w:rsid w:val="00AC2B5F"/>
    <w:rsid w:val="00AC309F"/>
    <w:rsid w:val="00AC327F"/>
    <w:rsid w:val="00AC5DF8"/>
    <w:rsid w:val="00AC61C0"/>
    <w:rsid w:val="00AC6213"/>
    <w:rsid w:val="00AC77CE"/>
    <w:rsid w:val="00AD1345"/>
    <w:rsid w:val="00AD3AFD"/>
    <w:rsid w:val="00AD4A5A"/>
    <w:rsid w:val="00AD4EC2"/>
    <w:rsid w:val="00AD51BB"/>
    <w:rsid w:val="00AD5A2C"/>
    <w:rsid w:val="00AD629E"/>
    <w:rsid w:val="00AD6FEC"/>
    <w:rsid w:val="00AD77E6"/>
    <w:rsid w:val="00AE0A87"/>
    <w:rsid w:val="00AE1913"/>
    <w:rsid w:val="00AE3972"/>
    <w:rsid w:val="00AE3C3E"/>
    <w:rsid w:val="00AE4D11"/>
    <w:rsid w:val="00AE4D42"/>
    <w:rsid w:val="00AE4EFE"/>
    <w:rsid w:val="00AE7E59"/>
    <w:rsid w:val="00AE7F21"/>
    <w:rsid w:val="00AF100B"/>
    <w:rsid w:val="00AF2927"/>
    <w:rsid w:val="00AF29B9"/>
    <w:rsid w:val="00AF35EF"/>
    <w:rsid w:val="00AF57A7"/>
    <w:rsid w:val="00AF6052"/>
    <w:rsid w:val="00AF6619"/>
    <w:rsid w:val="00AF6C74"/>
    <w:rsid w:val="00AF707D"/>
    <w:rsid w:val="00B00516"/>
    <w:rsid w:val="00B00704"/>
    <w:rsid w:val="00B009D1"/>
    <w:rsid w:val="00B01F38"/>
    <w:rsid w:val="00B0326A"/>
    <w:rsid w:val="00B07120"/>
    <w:rsid w:val="00B07F4B"/>
    <w:rsid w:val="00B1070A"/>
    <w:rsid w:val="00B1072C"/>
    <w:rsid w:val="00B124DE"/>
    <w:rsid w:val="00B1270C"/>
    <w:rsid w:val="00B13FBD"/>
    <w:rsid w:val="00B156C6"/>
    <w:rsid w:val="00B17A0F"/>
    <w:rsid w:val="00B21192"/>
    <w:rsid w:val="00B21237"/>
    <w:rsid w:val="00B24386"/>
    <w:rsid w:val="00B24892"/>
    <w:rsid w:val="00B248B8"/>
    <w:rsid w:val="00B2513F"/>
    <w:rsid w:val="00B272D0"/>
    <w:rsid w:val="00B304D9"/>
    <w:rsid w:val="00B31465"/>
    <w:rsid w:val="00B31BB1"/>
    <w:rsid w:val="00B3255C"/>
    <w:rsid w:val="00B32A73"/>
    <w:rsid w:val="00B3369F"/>
    <w:rsid w:val="00B34B87"/>
    <w:rsid w:val="00B34C2B"/>
    <w:rsid w:val="00B3539C"/>
    <w:rsid w:val="00B35BC3"/>
    <w:rsid w:val="00B37631"/>
    <w:rsid w:val="00B3778F"/>
    <w:rsid w:val="00B378F5"/>
    <w:rsid w:val="00B40F4F"/>
    <w:rsid w:val="00B42D56"/>
    <w:rsid w:val="00B42E9A"/>
    <w:rsid w:val="00B42FDB"/>
    <w:rsid w:val="00B430E1"/>
    <w:rsid w:val="00B43325"/>
    <w:rsid w:val="00B43A65"/>
    <w:rsid w:val="00B445D5"/>
    <w:rsid w:val="00B4558B"/>
    <w:rsid w:val="00B46130"/>
    <w:rsid w:val="00B46A6F"/>
    <w:rsid w:val="00B46AA6"/>
    <w:rsid w:val="00B46EB4"/>
    <w:rsid w:val="00B47E13"/>
    <w:rsid w:val="00B512CB"/>
    <w:rsid w:val="00B53059"/>
    <w:rsid w:val="00B53F35"/>
    <w:rsid w:val="00B542E4"/>
    <w:rsid w:val="00B5490C"/>
    <w:rsid w:val="00B554E5"/>
    <w:rsid w:val="00B556D9"/>
    <w:rsid w:val="00B55C78"/>
    <w:rsid w:val="00B566C9"/>
    <w:rsid w:val="00B56E6B"/>
    <w:rsid w:val="00B570A2"/>
    <w:rsid w:val="00B57792"/>
    <w:rsid w:val="00B579C6"/>
    <w:rsid w:val="00B61605"/>
    <w:rsid w:val="00B62998"/>
    <w:rsid w:val="00B62E7F"/>
    <w:rsid w:val="00B6305C"/>
    <w:rsid w:val="00B63D34"/>
    <w:rsid w:val="00B63E00"/>
    <w:rsid w:val="00B64831"/>
    <w:rsid w:val="00B65A22"/>
    <w:rsid w:val="00B710A8"/>
    <w:rsid w:val="00B723F3"/>
    <w:rsid w:val="00B72DFA"/>
    <w:rsid w:val="00B73318"/>
    <w:rsid w:val="00B7345C"/>
    <w:rsid w:val="00B73C74"/>
    <w:rsid w:val="00B73DFB"/>
    <w:rsid w:val="00B73FAB"/>
    <w:rsid w:val="00B747FD"/>
    <w:rsid w:val="00B748A7"/>
    <w:rsid w:val="00B76776"/>
    <w:rsid w:val="00B77A6F"/>
    <w:rsid w:val="00B80657"/>
    <w:rsid w:val="00B81050"/>
    <w:rsid w:val="00B82035"/>
    <w:rsid w:val="00B827C3"/>
    <w:rsid w:val="00B84670"/>
    <w:rsid w:val="00B85254"/>
    <w:rsid w:val="00B90614"/>
    <w:rsid w:val="00B90618"/>
    <w:rsid w:val="00B90920"/>
    <w:rsid w:val="00B90DD5"/>
    <w:rsid w:val="00B91774"/>
    <w:rsid w:val="00B91BFA"/>
    <w:rsid w:val="00B923A8"/>
    <w:rsid w:val="00B924F2"/>
    <w:rsid w:val="00B927C2"/>
    <w:rsid w:val="00B929B4"/>
    <w:rsid w:val="00B93299"/>
    <w:rsid w:val="00B93CC8"/>
    <w:rsid w:val="00B94076"/>
    <w:rsid w:val="00B95BF2"/>
    <w:rsid w:val="00BA0BBA"/>
    <w:rsid w:val="00BA0ED2"/>
    <w:rsid w:val="00BA16C9"/>
    <w:rsid w:val="00BA2243"/>
    <w:rsid w:val="00BA31F4"/>
    <w:rsid w:val="00BA4673"/>
    <w:rsid w:val="00BA515A"/>
    <w:rsid w:val="00BA610F"/>
    <w:rsid w:val="00BB0217"/>
    <w:rsid w:val="00BB0850"/>
    <w:rsid w:val="00BB1C5E"/>
    <w:rsid w:val="00BB219E"/>
    <w:rsid w:val="00BB2E20"/>
    <w:rsid w:val="00BB32F3"/>
    <w:rsid w:val="00BB392B"/>
    <w:rsid w:val="00BB3B65"/>
    <w:rsid w:val="00BB4E2E"/>
    <w:rsid w:val="00BB5533"/>
    <w:rsid w:val="00BB554A"/>
    <w:rsid w:val="00BB6DDC"/>
    <w:rsid w:val="00BB70F7"/>
    <w:rsid w:val="00BB7211"/>
    <w:rsid w:val="00BB7AB0"/>
    <w:rsid w:val="00BC006E"/>
    <w:rsid w:val="00BC252D"/>
    <w:rsid w:val="00BC31A7"/>
    <w:rsid w:val="00BC5159"/>
    <w:rsid w:val="00BC629F"/>
    <w:rsid w:val="00BC6E32"/>
    <w:rsid w:val="00BD0C55"/>
    <w:rsid w:val="00BD0E19"/>
    <w:rsid w:val="00BD23E3"/>
    <w:rsid w:val="00BD2E1F"/>
    <w:rsid w:val="00BD2EC3"/>
    <w:rsid w:val="00BD3A91"/>
    <w:rsid w:val="00BD3F3E"/>
    <w:rsid w:val="00BD4A18"/>
    <w:rsid w:val="00BD534F"/>
    <w:rsid w:val="00BD5520"/>
    <w:rsid w:val="00BD61C6"/>
    <w:rsid w:val="00BE01CC"/>
    <w:rsid w:val="00BE18D0"/>
    <w:rsid w:val="00BE1BD0"/>
    <w:rsid w:val="00BE2426"/>
    <w:rsid w:val="00BE246F"/>
    <w:rsid w:val="00BE284C"/>
    <w:rsid w:val="00BE45EE"/>
    <w:rsid w:val="00BE4CF7"/>
    <w:rsid w:val="00BE6893"/>
    <w:rsid w:val="00BE6DAC"/>
    <w:rsid w:val="00BE771C"/>
    <w:rsid w:val="00BE7B1D"/>
    <w:rsid w:val="00BF12F1"/>
    <w:rsid w:val="00BF25EA"/>
    <w:rsid w:val="00BF2BB7"/>
    <w:rsid w:val="00BF2DD6"/>
    <w:rsid w:val="00BF4EF0"/>
    <w:rsid w:val="00C01584"/>
    <w:rsid w:val="00C02B15"/>
    <w:rsid w:val="00C031EF"/>
    <w:rsid w:val="00C03499"/>
    <w:rsid w:val="00C04B7F"/>
    <w:rsid w:val="00C053CF"/>
    <w:rsid w:val="00C06550"/>
    <w:rsid w:val="00C10389"/>
    <w:rsid w:val="00C11A54"/>
    <w:rsid w:val="00C11F6C"/>
    <w:rsid w:val="00C125D9"/>
    <w:rsid w:val="00C128E6"/>
    <w:rsid w:val="00C13229"/>
    <w:rsid w:val="00C14DBB"/>
    <w:rsid w:val="00C15043"/>
    <w:rsid w:val="00C20047"/>
    <w:rsid w:val="00C21DAB"/>
    <w:rsid w:val="00C242FA"/>
    <w:rsid w:val="00C254BA"/>
    <w:rsid w:val="00C300AD"/>
    <w:rsid w:val="00C31840"/>
    <w:rsid w:val="00C31B23"/>
    <w:rsid w:val="00C31FC4"/>
    <w:rsid w:val="00C327B9"/>
    <w:rsid w:val="00C35CFB"/>
    <w:rsid w:val="00C36819"/>
    <w:rsid w:val="00C36A0E"/>
    <w:rsid w:val="00C37DF4"/>
    <w:rsid w:val="00C40DD5"/>
    <w:rsid w:val="00C42605"/>
    <w:rsid w:val="00C42E51"/>
    <w:rsid w:val="00C442FA"/>
    <w:rsid w:val="00C4651D"/>
    <w:rsid w:val="00C46880"/>
    <w:rsid w:val="00C51498"/>
    <w:rsid w:val="00C52438"/>
    <w:rsid w:val="00C52494"/>
    <w:rsid w:val="00C52CD5"/>
    <w:rsid w:val="00C53967"/>
    <w:rsid w:val="00C5417B"/>
    <w:rsid w:val="00C5484E"/>
    <w:rsid w:val="00C56165"/>
    <w:rsid w:val="00C564E9"/>
    <w:rsid w:val="00C56E25"/>
    <w:rsid w:val="00C571F1"/>
    <w:rsid w:val="00C613E3"/>
    <w:rsid w:val="00C617AD"/>
    <w:rsid w:val="00C62CFF"/>
    <w:rsid w:val="00C64379"/>
    <w:rsid w:val="00C65246"/>
    <w:rsid w:val="00C65A54"/>
    <w:rsid w:val="00C668AC"/>
    <w:rsid w:val="00C67928"/>
    <w:rsid w:val="00C70C5A"/>
    <w:rsid w:val="00C71388"/>
    <w:rsid w:val="00C716CB"/>
    <w:rsid w:val="00C71FE9"/>
    <w:rsid w:val="00C722B8"/>
    <w:rsid w:val="00C74068"/>
    <w:rsid w:val="00C747FD"/>
    <w:rsid w:val="00C74936"/>
    <w:rsid w:val="00C75C15"/>
    <w:rsid w:val="00C76377"/>
    <w:rsid w:val="00C76425"/>
    <w:rsid w:val="00C812E3"/>
    <w:rsid w:val="00C814C9"/>
    <w:rsid w:val="00C82179"/>
    <w:rsid w:val="00C82EEF"/>
    <w:rsid w:val="00C83132"/>
    <w:rsid w:val="00C83552"/>
    <w:rsid w:val="00C85724"/>
    <w:rsid w:val="00C85B3F"/>
    <w:rsid w:val="00C865FF"/>
    <w:rsid w:val="00C91614"/>
    <w:rsid w:val="00C9161D"/>
    <w:rsid w:val="00C92960"/>
    <w:rsid w:val="00C93AB5"/>
    <w:rsid w:val="00C96778"/>
    <w:rsid w:val="00C97640"/>
    <w:rsid w:val="00C97673"/>
    <w:rsid w:val="00C976E9"/>
    <w:rsid w:val="00CA1574"/>
    <w:rsid w:val="00CA190D"/>
    <w:rsid w:val="00CA1A5D"/>
    <w:rsid w:val="00CA2494"/>
    <w:rsid w:val="00CA2E4F"/>
    <w:rsid w:val="00CA32D9"/>
    <w:rsid w:val="00CA4CD5"/>
    <w:rsid w:val="00CA65C9"/>
    <w:rsid w:val="00CA69C8"/>
    <w:rsid w:val="00CA7B0D"/>
    <w:rsid w:val="00CB060A"/>
    <w:rsid w:val="00CB0A1C"/>
    <w:rsid w:val="00CB205B"/>
    <w:rsid w:val="00CB23F6"/>
    <w:rsid w:val="00CB278D"/>
    <w:rsid w:val="00CB4649"/>
    <w:rsid w:val="00CB557E"/>
    <w:rsid w:val="00CB5C4C"/>
    <w:rsid w:val="00CB650A"/>
    <w:rsid w:val="00CB68A2"/>
    <w:rsid w:val="00CB68E2"/>
    <w:rsid w:val="00CB6AB2"/>
    <w:rsid w:val="00CB7C2C"/>
    <w:rsid w:val="00CB7C33"/>
    <w:rsid w:val="00CC15F1"/>
    <w:rsid w:val="00CC23FC"/>
    <w:rsid w:val="00CC2A84"/>
    <w:rsid w:val="00CC4E92"/>
    <w:rsid w:val="00CC5B2A"/>
    <w:rsid w:val="00CC749A"/>
    <w:rsid w:val="00CD0011"/>
    <w:rsid w:val="00CD07BF"/>
    <w:rsid w:val="00CD23EA"/>
    <w:rsid w:val="00CD2410"/>
    <w:rsid w:val="00CD2B7F"/>
    <w:rsid w:val="00CD2C22"/>
    <w:rsid w:val="00CD407C"/>
    <w:rsid w:val="00CD40F3"/>
    <w:rsid w:val="00CD5F8E"/>
    <w:rsid w:val="00CE00AB"/>
    <w:rsid w:val="00CE08BF"/>
    <w:rsid w:val="00CE0BB2"/>
    <w:rsid w:val="00CE40FC"/>
    <w:rsid w:val="00CE452B"/>
    <w:rsid w:val="00CE4962"/>
    <w:rsid w:val="00CE5115"/>
    <w:rsid w:val="00CE587A"/>
    <w:rsid w:val="00CE5B1F"/>
    <w:rsid w:val="00CE7135"/>
    <w:rsid w:val="00CE7B53"/>
    <w:rsid w:val="00CE7C34"/>
    <w:rsid w:val="00CF061B"/>
    <w:rsid w:val="00CF1848"/>
    <w:rsid w:val="00CF2827"/>
    <w:rsid w:val="00CF2BA9"/>
    <w:rsid w:val="00CF4FEE"/>
    <w:rsid w:val="00CF582B"/>
    <w:rsid w:val="00CF6A3C"/>
    <w:rsid w:val="00CF7D73"/>
    <w:rsid w:val="00D00999"/>
    <w:rsid w:val="00D00DBC"/>
    <w:rsid w:val="00D02C40"/>
    <w:rsid w:val="00D02FDA"/>
    <w:rsid w:val="00D03209"/>
    <w:rsid w:val="00D03320"/>
    <w:rsid w:val="00D045BA"/>
    <w:rsid w:val="00D05C05"/>
    <w:rsid w:val="00D06672"/>
    <w:rsid w:val="00D07804"/>
    <w:rsid w:val="00D0790F"/>
    <w:rsid w:val="00D10451"/>
    <w:rsid w:val="00D124E4"/>
    <w:rsid w:val="00D13D28"/>
    <w:rsid w:val="00D16858"/>
    <w:rsid w:val="00D169D2"/>
    <w:rsid w:val="00D202E9"/>
    <w:rsid w:val="00D219FB"/>
    <w:rsid w:val="00D21B0D"/>
    <w:rsid w:val="00D21FEB"/>
    <w:rsid w:val="00D222A5"/>
    <w:rsid w:val="00D239D9"/>
    <w:rsid w:val="00D23C75"/>
    <w:rsid w:val="00D25AFF"/>
    <w:rsid w:val="00D25F6A"/>
    <w:rsid w:val="00D267DD"/>
    <w:rsid w:val="00D315CD"/>
    <w:rsid w:val="00D31A74"/>
    <w:rsid w:val="00D3421D"/>
    <w:rsid w:val="00D343DB"/>
    <w:rsid w:val="00D35C99"/>
    <w:rsid w:val="00D35F1B"/>
    <w:rsid w:val="00D4027E"/>
    <w:rsid w:val="00D40D6B"/>
    <w:rsid w:val="00D4108D"/>
    <w:rsid w:val="00D41455"/>
    <w:rsid w:val="00D41ADC"/>
    <w:rsid w:val="00D4361D"/>
    <w:rsid w:val="00D43B3C"/>
    <w:rsid w:val="00D43E0C"/>
    <w:rsid w:val="00D45C5B"/>
    <w:rsid w:val="00D45CA3"/>
    <w:rsid w:val="00D4601B"/>
    <w:rsid w:val="00D46349"/>
    <w:rsid w:val="00D46DB0"/>
    <w:rsid w:val="00D47A29"/>
    <w:rsid w:val="00D47F55"/>
    <w:rsid w:val="00D51517"/>
    <w:rsid w:val="00D515E4"/>
    <w:rsid w:val="00D520D9"/>
    <w:rsid w:val="00D52BBE"/>
    <w:rsid w:val="00D532B8"/>
    <w:rsid w:val="00D533B7"/>
    <w:rsid w:val="00D53446"/>
    <w:rsid w:val="00D5395D"/>
    <w:rsid w:val="00D542D8"/>
    <w:rsid w:val="00D56A45"/>
    <w:rsid w:val="00D574C9"/>
    <w:rsid w:val="00D60036"/>
    <w:rsid w:val="00D61679"/>
    <w:rsid w:val="00D61A1C"/>
    <w:rsid w:val="00D620A2"/>
    <w:rsid w:val="00D623E5"/>
    <w:rsid w:val="00D6272C"/>
    <w:rsid w:val="00D627B3"/>
    <w:rsid w:val="00D648AE"/>
    <w:rsid w:val="00D654EE"/>
    <w:rsid w:val="00D655EB"/>
    <w:rsid w:val="00D65B17"/>
    <w:rsid w:val="00D65CC6"/>
    <w:rsid w:val="00D65D28"/>
    <w:rsid w:val="00D66345"/>
    <w:rsid w:val="00D669A5"/>
    <w:rsid w:val="00D713A3"/>
    <w:rsid w:val="00D7144B"/>
    <w:rsid w:val="00D71A8F"/>
    <w:rsid w:val="00D72748"/>
    <w:rsid w:val="00D7480A"/>
    <w:rsid w:val="00D74833"/>
    <w:rsid w:val="00D75690"/>
    <w:rsid w:val="00D75D07"/>
    <w:rsid w:val="00D76A18"/>
    <w:rsid w:val="00D77FB8"/>
    <w:rsid w:val="00D81951"/>
    <w:rsid w:val="00D833D3"/>
    <w:rsid w:val="00D85353"/>
    <w:rsid w:val="00D87312"/>
    <w:rsid w:val="00D9248D"/>
    <w:rsid w:val="00D93493"/>
    <w:rsid w:val="00D941CD"/>
    <w:rsid w:val="00D94991"/>
    <w:rsid w:val="00D94D24"/>
    <w:rsid w:val="00D978C9"/>
    <w:rsid w:val="00D97DE9"/>
    <w:rsid w:val="00DA0278"/>
    <w:rsid w:val="00DA09F0"/>
    <w:rsid w:val="00DA0F22"/>
    <w:rsid w:val="00DA187E"/>
    <w:rsid w:val="00DA2014"/>
    <w:rsid w:val="00DA2059"/>
    <w:rsid w:val="00DA21FA"/>
    <w:rsid w:val="00DA4693"/>
    <w:rsid w:val="00DA4BD0"/>
    <w:rsid w:val="00DA5609"/>
    <w:rsid w:val="00DA5E60"/>
    <w:rsid w:val="00DA70B9"/>
    <w:rsid w:val="00DA730F"/>
    <w:rsid w:val="00DB084E"/>
    <w:rsid w:val="00DB1291"/>
    <w:rsid w:val="00DB29B7"/>
    <w:rsid w:val="00DB613F"/>
    <w:rsid w:val="00DB773B"/>
    <w:rsid w:val="00DC07A6"/>
    <w:rsid w:val="00DC0907"/>
    <w:rsid w:val="00DC0E96"/>
    <w:rsid w:val="00DC265A"/>
    <w:rsid w:val="00DC5F29"/>
    <w:rsid w:val="00DC65FF"/>
    <w:rsid w:val="00DC7999"/>
    <w:rsid w:val="00DD118C"/>
    <w:rsid w:val="00DD21C3"/>
    <w:rsid w:val="00DD330E"/>
    <w:rsid w:val="00DD3EF2"/>
    <w:rsid w:val="00DD4459"/>
    <w:rsid w:val="00DD6419"/>
    <w:rsid w:val="00DD683A"/>
    <w:rsid w:val="00DD6A91"/>
    <w:rsid w:val="00DE07A6"/>
    <w:rsid w:val="00DE2846"/>
    <w:rsid w:val="00DE3961"/>
    <w:rsid w:val="00DE4C18"/>
    <w:rsid w:val="00DE6043"/>
    <w:rsid w:val="00DE6164"/>
    <w:rsid w:val="00DE70EC"/>
    <w:rsid w:val="00DE77F0"/>
    <w:rsid w:val="00DE7A5B"/>
    <w:rsid w:val="00DE7E9F"/>
    <w:rsid w:val="00DF054E"/>
    <w:rsid w:val="00DF1E5F"/>
    <w:rsid w:val="00DF3D49"/>
    <w:rsid w:val="00DF4351"/>
    <w:rsid w:val="00DF4A96"/>
    <w:rsid w:val="00DF6303"/>
    <w:rsid w:val="00DF66B3"/>
    <w:rsid w:val="00DF6EFD"/>
    <w:rsid w:val="00DF778A"/>
    <w:rsid w:val="00E002F2"/>
    <w:rsid w:val="00E009BD"/>
    <w:rsid w:val="00E00F78"/>
    <w:rsid w:val="00E03559"/>
    <w:rsid w:val="00E03DBF"/>
    <w:rsid w:val="00E042A7"/>
    <w:rsid w:val="00E04E5E"/>
    <w:rsid w:val="00E060B2"/>
    <w:rsid w:val="00E0630E"/>
    <w:rsid w:val="00E0710F"/>
    <w:rsid w:val="00E075B3"/>
    <w:rsid w:val="00E106BB"/>
    <w:rsid w:val="00E10D1C"/>
    <w:rsid w:val="00E10D6E"/>
    <w:rsid w:val="00E12894"/>
    <w:rsid w:val="00E13BFD"/>
    <w:rsid w:val="00E148DF"/>
    <w:rsid w:val="00E1501B"/>
    <w:rsid w:val="00E1501E"/>
    <w:rsid w:val="00E15CEF"/>
    <w:rsid w:val="00E1686B"/>
    <w:rsid w:val="00E1690E"/>
    <w:rsid w:val="00E16DC0"/>
    <w:rsid w:val="00E172F1"/>
    <w:rsid w:val="00E17FDA"/>
    <w:rsid w:val="00E204A7"/>
    <w:rsid w:val="00E20516"/>
    <w:rsid w:val="00E21100"/>
    <w:rsid w:val="00E21B87"/>
    <w:rsid w:val="00E22208"/>
    <w:rsid w:val="00E23046"/>
    <w:rsid w:val="00E243CA"/>
    <w:rsid w:val="00E25137"/>
    <w:rsid w:val="00E261D8"/>
    <w:rsid w:val="00E27BFF"/>
    <w:rsid w:val="00E27E55"/>
    <w:rsid w:val="00E3067B"/>
    <w:rsid w:val="00E306A8"/>
    <w:rsid w:val="00E32F49"/>
    <w:rsid w:val="00E34F8A"/>
    <w:rsid w:val="00E354B5"/>
    <w:rsid w:val="00E3562C"/>
    <w:rsid w:val="00E36C96"/>
    <w:rsid w:val="00E37003"/>
    <w:rsid w:val="00E373B2"/>
    <w:rsid w:val="00E37839"/>
    <w:rsid w:val="00E37B56"/>
    <w:rsid w:val="00E40624"/>
    <w:rsid w:val="00E406EC"/>
    <w:rsid w:val="00E40F06"/>
    <w:rsid w:val="00E431F2"/>
    <w:rsid w:val="00E43FD1"/>
    <w:rsid w:val="00E4451D"/>
    <w:rsid w:val="00E44884"/>
    <w:rsid w:val="00E45770"/>
    <w:rsid w:val="00E45A15"/>
    <w:rsid w:val="00E45A62"/>
    <w:rsid w:val="00E4603E"/>
    <w:rsid w:val="00E46B16"/>
    <w:rsid w:val="00E47CE4"/>
    <w:rsid w:val="00E50BB9"/>
    <w:rsid w:val="00E50D01"/>
    <w:rsid w:val="00E523B8"/>
    <w:rsid w:val="00E53C0D"/>
    <w:rsid w:val="00E543AD"/>
    <w:rsid w:val="00E54CC3"/>
    <w:rsid w:val="00E562FE"/>
    <w:rsid w:val="00E56B35"/>
    <w:rsid w:val="00E574F0"/>
    <w:rsid w:val="00E61790"/>
    <w:rsid w:val="00E622EA"/>
    <w:rsid w:val="00E628B7"/>
    <w:rsid w:val="00E636CF"/>
    <w:rsid w:val="00E638D8"/>
    <w:rsid w:val="00E63D86"/>
    <w:rsid w:val="00E642D1"/>
    <w:rsid w:val="00E64A16"/>
    <w:rsid w:val="00E65272"/>
    <w:rsid w:val="00E66235"/>
    <w:rsid w:val="00E66B5E"/>
    <w:rsid w:val="00E67DE4"/>
    <w:rsid w:val="00E719BC"/>
    <w:rsid w:val="00E71FD9"/>
    <w:rsid w:val="00E745B4"/>
    <w:rsid w:val="00E7601E"/>
    <w:rsid w:val="00E76CDC"/>
    <w:rsid w:val="00E76EF1"/>
    <w:rsid w:val="00E77ED7"/>
    <w:rsid w:val="00E80C36"/>
    <w:rsid w:val="00E81BD1"/>
    <w:rsid w:val="00E8205E"/>
    <w:rsid w:val="00E8261B"/>
    <w:rsid w:val="00E82730"/>
    <w:rsid w:val="00E839CC"/>
    <w:rsid w:val="00E83C24"/>
    <w:rsid w:val="00E854BC"/>
    <w:rsid w:val="00E85EE0"/>
    <w:rsid w:val="00E874A4"/>
    <w:rsid w:val="00E901D5"/>
    <w:rsid w:val="00E910F1"/>
    <w:rsid w:val="00E91530"/>
    <w:rsid w:val="00E92467"/>
    <w:rsid w:val="00E928AE"/>
    <w:rsid w:val="00E93F80"/>
    <w:rsid w:val="00E94207"/>
    <w:rsid w:val="00E96F3E"/>
    <w:rsid w:val="00E9750E"/>
    <w:rsid w:val="00EA03D2"/>
    <w:rsid w:val="00EA23AF"/>
    <w:rsid w:val="00EA2B92"/>
    <w:rsid w:val="00EA4C38"/>
    <w:rsid w:val="00EA5F11"/>
    <w:rsid w:val="00EA6C0B"/>
    <w:rsid w:val="00EA6D13"/>
    <w:rsid w:val="00EA6FE5"/>
    <w:rsid w:val="00EB000D"/>
    <w:rsid w:val="00EB19F3"/>
    <w:rsid w:val="00EB29DB"/>
    <w:rsid w:val="00EB3B60"/>
    <w:rsid w:val="00EB42C7"/>
    <w:rsid w:val="00EB4F28"/>
    <w:rsid w:val="00EB6B29"/>
    <w:rsid w:val="00EC0AD4"/>
    <w:rsid w:val="00EC120A"/>
    <w:rsid w:val="00EC2F86"/>
    <w:rsid w:val="00EC4248"/>
    <w:rsid w:val="00EC4695"/>
    <w:rsid w:val="00EC47A4"/>
    <w:rsid w:val="00EC4D24"/>
    <w:rsid w:val="00EC6722"/>
    <w:rsid w:val="00EC732D"/>
    <w:rsid w:val="00ED00C2"/>
    <w:rsid w:val="00ED08A5"/>
    <w:rsid w:val="00ED1CB2"/>
    <w:rsid w:val="00ED20DB"/>
    <w:rsid w:val="00ED24B9"/>
    <w:rsid w:val="00ED433B"/>
    <w:rsid w:val="00ED6C5E"/>
    <w:rsid w:val="00EE07CC"/>
    <w:rsid w:val="00EE1432"/>
    <w:rsid w:val="00EE1719"/>
    <w:rsid w:val="00EE4DD3"/>
    <w:rsid w:val="00EE5567"/>
    <w:rsid w:val="00EE61E9"/>
    <w:rsid w:val="00EE7256"/>
    <w:rsid w:val="00EF02BD"/>
    <w:rsid w:val="00EF032D"/>
    <w:rsid w:val="00EF124D"/>
    <w:rsid w:val="00EF3EFA"/>
    <w:rsid w:val="00EF5BA5"/>
    <w:rsid w:val="00EF6419"/>
    <w:rsid w:val="00EF7396"/>
    <w:rsid w:val="00F00A9E"/>
    <w:rsid w:val="00F00B5F"/>
    <w:rsid w:val="00F00CF1"/>
    <w:rsid w:val="00F00E9A"/>
    <w:rsid w:val="00F01DC2"/>
    <w:rsid w:val="00F01F7D"/>
    <w:rsid w:val="00F02C69"/>
    <w:rsid w:val="00F04291"/>
    <w:rsid w:val="00F04FE6"/>
    <w:rsid w:val="00F05563"/>
    <w:rsid w:val="00F05EAE"/>
    <w:rsid w:val="00F072ED"/>
    <w:rsid w:val="00F0744D"/>
    <w:rsid w:val="00F1220D"/>
    <w:rsid w:val="00F12885"/>
    <w:rsid w:val="00F13089"/>
    <w:rsid w:val="00F15D34"/>
    <w:rsid w:val="00F1794F"/>
    <w:rsid w:val="00F211FF"/>
    <w:rsid w:val="00F2157C"/>
    <w:rsid w:val="00F21C65"/>
    <w:rsid w:val="00F22229"/>
    <w:rsid w:val="00F22BC5"/>
    <w:rsid w:val="00F24C0B"/>
    <w:rsid w:val="00F3009B"/>
    <w:rsid w:val="00F30732"/>
    <w:rsid w:val="00F30EDF"/>
    <w:rsid w:val="00F31067"/>
    <w:rsid w:val="00F326A5"/>
    <w:rsid w:val="00F32D04"/>
    <w:rsid w:val="00F335A7"/>
    <w:rsid w:val="00F343FB"/>
    <w:rsid w:val="00F3529C"/>
    <w:rsid w:val="00F357C1"/>
    <w:rsid w:val="00F35DC8"/>
    <w:rsid w:val="00F36B9C"/>
    <w:rsid w:val="00F373F5"/>
    <w:rsid w:val="00F379A6"/>
    <w:rsid w:val="00F42CC8"/>
    <w:rsid w:val="00F43314"/>
    <w:rsid w:val="00F43E3C"/>
    <w:rsid w:val="00F4491B"/>
    <w:rsid w:val="00F47A8D"/>
    <w:rsid w:val="00F50738"/>
    <w:rsid w:val="00F511DD"/>
    <w:rsid w:val="00F517A5"/>
    <w:rsid w:val="00F522EB"/>
    <w:rsid w:val="00F5271E"/>
    <w:rsid w:val="00F52741"/>
    <w:rsid w:val="00F52ABB"/>
    <w:rsid w:val="00F54519"/>
    <w:rsid w:val="00F5583A"/>
    <w:rsid w:val="00F56634"/>
    <w:rsid w:val="00F578D3"/>
    <w:rsid w:val="00F60C31"/>
    <w:rsid w:val="00F61693"/>
    <w:rsid w:val="00F61C12"/>
    <w:rsid w:val="00F62606"/>
    <w:rsid w:val="00F63AEF"/>
    <w:rsid w:val="00F63F3A"/>
    <w:rsid w:val="00F65BA1"/>
    <w:rsid w:val="00F673FA"/>
    <w:rsid w:val="00F676AD"/>
    <w:rsid w:val="00F70094"/>
    <w:rsid w:val="00F70EF0"/>
    <w:rsid w:val="00F71251"/>
    <w:rsid w:val="00F72EC6"/>
    <w:rsid w:val="00F73740"/>
    <w:rsid w:val="00F738A2"/>
    <w:rsid w:val="00F76B93"/>
    <w:rsid w:val="00F76D20"/>
    <w:rsid w:val="00F77DE0"/>
    <w:rsid w:val="00F81093"/>
    <w:rsid w:val="00F8134C"/>
    <w:rsid w:val="00F81F05"/>
    <w:rsid w:val="00F82EEE"/>
    <w:rsid w:val="00F83862"/>
    <w:rsid w:val="00F83913"/>
    <w:rsid w:val="00F83B23"/>
    <w:rsid w:val="00F8438F"/>
    <w:rsid w:val="00F85044"/>
    <w:rsid w:val="00F85888"/>
    <w:rsid w:val="00F86C4E"/>
    <w:rsid w:val="00F86F4A"/>
    <w:rsid w:val="00F87042"/>
    <w:rsid w:val="00F87FFD"/>
    <w:rsid w:val="00F91D46"/>
    <w:rsid w:val="00F92FA4"/>
    <w:rsid w:val="00F93483"/>
    <w:rsid w:val="00F938E7"/>
    <w:rsid w:val="00F941BD"/>
    <w:rsid w:val="00F94774"/>
    <w:rsid w:val="00F95D75"/>
    <w:rsid w:val="00F96494"/>
    <w:rsid w:val="00F96C96"/>
    <w:rsid w:val="00FA048F"/>
    <w:rsid w:val="00FA1104"/>
    <w:rsid w:val="00FA2190"/>
    <w:rsid w:val="00FA3A2C"/>
    <w:rsid w:val="00FA5802"/>
    <w:rsid w:val="00FA68A5"/>
    <w:rsid w:val="00FA69E0"/>
    <w:rsid w:val="00FA6A95"/>
    <w:rsid w:val="00FA72F2"/>
    <w:rsid w:val="00FA7327"/>
    <w:rsid w:val="00FA794F"/>
    <w:rsid w:val="00FB0D24"/>
    <w:rsid w:val="00FB1615"/>
    <w:rsid w:val="00FB23D2"/>
    <w:rsid w:val="00FB2F9E"/>
    <w:rsid w:val="00FB33EF"/>
    <w:rsid w:val="00FB37D1"/>
    <w:rsid w:val="00FB4A23"/>
    <w:rsid w:val="00FB52C9"/>
    <w:rsid w:val="00FB598B"/>
    <w:rsid w:val="00FB5A51"/>
    <w:rsid w:val="00FB6E10"/>
    <w:rsid w:val="00FB7ACB"/>
    <w:rsid w:val="00FB7E82"/>
    <w:rsid w:val="00FC0581"/>
    <w:rsid w:val="00FC0D2E"/>
    <w:rsid w:val="00FC2E3F"/>
    <w:rsid w:val="00FC442E"/>
    <w:rsid w:val="00FC4DE4"/>
    <w:rsid w:val="00FC53DB"/>
    <w:rsid w:val="00FC5D45"/>
    <w:rsid w:val="00FC5D64"/>
    <w:rsid w:val="00FC5D77"/>
    <w:rsid w:val="00FC5ECF"/>
    <w:rsid w:val="00FD4184"/>
    <w:rsid w:val="00FD4488"/>
    <w:rsid w:val="00FD5303"/>
    <w:rsid w:val="00FD757D"/>
    <w:rsid w:val="00FD7D7D"/>
    <w:rsid w:val="00FD7F05"/>
    <w:rsid w:val="00FE0067"/>
    <w:rsid w:val="00FE06CC"/>
    <w:rsid w:val="00FE0BC8"/>
    <w:rsid w:val="00FE0DE4"/>
    <w:rsid w:val="00FE2C2A"/>
    <w:rsid w:val="00FE3DA2"/>
    <w:rsid w:val="00FE4218"/>
    <w:rsid w:val="00FE4DC6"/>
    <w:rsid w:val="00FE5EB6"/>
    <w:rsid w:val="00FF2D20"/>
    <w:rsid w:val="00FF3276"/>
    <w:rsid w:val="00FF417B"/>
    <w:rsid w:val="00FF4293"/>
    <w:rsid w:val="00FF70D0"/>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8A49A6"/>
  <w15:docId w15:val="{95A0348C-F60C-4C26-B20E-2CD8313E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4"/>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337638"/>
    <w:pPr>
      <w:tabs>
        <w:tab w:val="right" w:leader="dot" w:pos="9350"/>
      </w:tabs>
      <w:ind w:left="709" w:hanging="720"/>
      <w:jc w:val="left"/>
    </w:pPr>
    <w:rPr>
      <w:caps/>
    </w:rPr>
  </w:style>
  <w:style w:type="paragraph" w:styleId="TOC2">
    <w:name w:val="toc 2"/>
    <w:basedOn w:val="Normal"/>
    <w:next w:val="Normal"/>
    <w:autoRedefine/>
    <w:uiPriority w:val="39"/>
    <w:rsid w:val="002877F3"/>
    <w:pPr>
      <w:tabs>
        <w:tab w:val="left" w:pos="1843"/>
        <w:tab w:val="right" w:leader="dot" w:pos="9356"/>
      </w:tabs>
      <w:spacing w:before="60"/>
      <w:ind w:left="1843" w:hanging="1134"/>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n-GB"/>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n-GB"/>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lang w:val="fr-CA"/>
    </w:rPr>
  </w:style>
  <w:style w:type="paragraph" w:styleId="Revision">
    <w:name w:val="Revision"/>
    <w:hidden/>
    <w:uiPriority w:val="99"/>
    <w:semiHidden/>
    <w:rsid w:val="00915862"/>
    <w:rPr>
      <w:rFonts w:ascii="Times New Roman" w:eastAsia="Times New Roman" w:hAnsi="Times New Roman" w:cs="Times New Roman"/>
      <w:sz w:val="22"/>
      <w:lang w:val="en-GB"/>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styleId="UnresolvedMention">
    <w:name w:val="Unresolved Mention"/>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 w:type="character" w:customStyle="1" w:styleId="ui-provider">
    <w:name w:val="ui-provider"/>
    <w:basedOn w:val="DefaultParagraphFont"/>
    <w:rsid w:val="00DA730F"/>
  </w:style>
  <w:style w:type="paragraph" w:customStyle="1" w:styleId="Default">
    <w:name w:val="Default"/>
    <w:rsid w:val="00657F41"/>
    <w:pPr>
      <w:autoSpaceDE w:val="0"/>
      <w:autoSpaceDN w:val="0"/>
      <w:adjustRightInd w:val="0"/>
    </w:pPr>
    <w:rPr>
      <w:rFonts w:ascii="Times New Roman" w:eastAsia="Times New Roman" w:hAnsi="Times New Roman" w:cs="Times New Roman"/>
      <w:color w:val="000000"/>
      <w:lang w:val="de-CH" w:eastAsia="de-CH"/>
    </w:rPr>
  </w:style>
  <w:style w:type="paragraph" w:customStyle="1" w:styleId="msonormal0">
    <w:name w:val="msonormal"/>
    <w:basedOn w:val="Normal"/>
    <w:rsid w:val="00657F41"/>
    <w:pPr>
      <w:spacing w:before="100" w:beforeAutospacing="1" w:after="100" w:afterAutospacing="1"/>
      <w:jc w:val="left"/>
    </w:pPr>
    <w:rPr>
      <w:sz w:val="24"/>
      <w:lang w:val="en-US" w:eastAsia="zh-CN"/>
    </w:rPr>
  </w:style>
  <w:style w:type="paragraph" w:customStyle="1" w:styleId="xl63">
    <w:name w:val="xl63"/>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64">
    <w:name w:val="xl64"/>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5">
    <w:name w:val="xl65"/>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6">
    <w:name w:val="xl66"/>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en-US" w:eastAsia="zh-CN"/>
    </w:rPr>
  </w:style>
  <w:style w:type="paragraph" w:customStyle="1" w:styleId="xl67">
    <w:name w:val="xl67"/>
    <w:basedOn w:val="Normal"/>
    <w:rsid w:val="00657F41"/>
    <w:pPr>
      <w:spacing w:before="100" w:beforeAutospacing="1" w:after="100" w:afterAutospacing="1"/>
      <w:jc w:val="left"/>
      <w:textAlignment w:val="center"/>
    </w:pPr>
    <w:rPr>
      <w:sz w:val="24"/>
      <w:lang w:val="en-US" w:eastAsia="zh-CN"/>
    </w:rPr>
  </w:style>
  <w:style w:type="paragraph" w:customStyle="1" w:styleId="xl69">
    <w:name w:val="xl69"/>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0">
    <w:name w:val="xl70"/>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1">
    <w:name w:val="xl71"/>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2">
    <w:name w:val="xl72"/>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color w:val="00B050"/>
      <w:sz w:val="24"/>
      <w:lang w:val="en-US" w:eastAsia="zh-CN"/>
    </w:rPr>
  </w:style>
  <w:style w:type="paragraph" w:customStyle="1" w:styleId="xl73">
    <w:name w:val="xl73"/>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lang w:val="en-US" w:eastAsia="zh-CN"/>
    </w:rPr>
  </w:style>
  <w:style w:type="paragraph" w:customStyle="1" w:styleId="xl74">
    <w:name w:val="xl74"/>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5">
    <w:name w:val="xl75"/>
    <w:basedOn w:val="Normal"/>
    <w:rsid w:val="00657F4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US" w:eastAsia="zh-CN"/>
    </w:rPr>
  </w:style>
  <w:style w:type="paragraph" w:customStyle="1" w:styleId="xl76">
    <w:name w:val="xl76"/>
    <w:basedOn w:val="Normal"/>
    <w:rsid w:val="00657F41"/>
    <w:pPr>
      <w:spacing w:before="100" w:beforeAutospacing="1" w:after="100" w:afterAutospacing="1"/>
      <w:jc w:val="left"/>
      <w:textAlignment w:val="center"/>
    </w:pPr>
    <w:rPr>
      <w:sz w:val="24"/>
      <w:lang w:val="en-US" w:eastAsia="zh-CN"/>
    </w:rPr>
  </w:style>
  <w:style w:type="paragraph" w:customStyle="1" w:styleId="xl77">
    <w:name w:val="xl77"/>
    <w:basedOn w:val="Normal"/>
    <w:rsid w:val="00657F41"/>
    <w:pPr>
      <w:spacing w:before="100" w:beforeAutospacing="1" w:after="100" w:afterAutospacing="1"/>
      <w:jc w:val="left"/>
      <w:textAlignment w:val="center"/>
    </w:pPr>
    <w:rPr>
      <w:sz w:val="24"/>
      <w:lang w:val="en-US" w:eastAsia="zh-CN"/>
    </w:rPr>
  </w:style>
  <w:style w:type="character" w:customStyle="1" w:styleId="markedcontent">
    <w:name w:val="markedcontent"/>
    <w:basedOn w:val="DefaultParagraphFont"/>
    <w:rsid w:val="00657F41"/>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CD40F3"/>
    <w:rPr>
      <w:rFonts w:ascii="Times New Roman" w:eastAsia="Times New Roman" w:hAnsi="Times New Roman" w:cs="Times New Roman"/>
      <w:sz w:val="22"/>
      <w:lang w:val="en-GB"/>
    </w:rPr>
  </w:style>
  <w:style w:type="paragraph" w:styleId="Caption">
    <w:name w:val="caption"/>
    <w:basedOn w:val="Normal"/>
    <w:next w:val="Normal"/>
    <w:uiPriority w:val="35"/>
    <w:unhideWhenUsed/>
    <w:qFormat/>
    <w:rsid w:val="00C70C5A"/>
    <w:pPr>
      <w:keepNext/>
      <w:keepLines/>
      <w:spacing w:after="200"/>
    </w:pPr>
    <w:rPr>
      <w:b/>
      <w:iCs/>
      <w:szCs w:val="18"/>
    </w:rPr>
  </w:style>
  <w:style w:type="paragraph" w:customStyle="1" w:styleId="Style1">
    <w:name w:val="Style1"/>
    <w:basedOn w:val="Heading2"/>
    <w:qFormat/>
    <w:rsid w:val="00C70C5A"/>
    <w:pPr>
      <w:spacing w:before="120"/>
    </w:pPr>
    <w:rPr>
      <w:snapToGrid/>
    </w:rPr>
  </w:style>
  <w:style w:type="paragraph" w:styleId="NormalWeb">
    <w:name w:val="Normal (Web)"/>
    <w:basedOn w:val="Normal"/>
    <w:uiPriority w:val="99"/>
    <w:rsid w:val="00C70C5A"/>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78">
    <w:name w:val="xl78"/>
    <w:basedOn w:val="Normal"/>
    <w:rsid w:val="00C70C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numbering" w:customStyle="1" w:styleId="NoList1">
    <w:name w:val="No List1"/>
    <w:next w:val="NoList"/>
    <w:uiPriority w:val="99"/>
    <w:semiHidden/>
    <w:unhideWhenUsed/>
    <w:rsid w:val="00C70C5A"/>
  </w:style>
  <w:style w:type="paragraph" w:customStyle="1" w:styleId="xl79">
    <w:name w:val="xl79"/>
    <w:basedOn w:val="Normal"/>
    <w:rsid w:val="00C70C5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xl80">
    <w:name w:val="xl80"/>
    <w:basedOn w:val="Normal"/>
    <w:rsid w:val="00C70C5A"/>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decision">
    <w:name w:val="decision"/>
    <w:basedOn w:val="Normal"/>
    <w:qFormat/>
    <w:rsid w:val="000A23C3"/>
    <w:pPr>
      <w:keepNext/>
      <w:spacing w:before="120" w:after="120"/>
      <w:jc w:val="center"/>
      <w:outlineLvl w:val="1"/>
    </w:pPr>
    <w:rPr>
      <w:rFonts w:ascii="Times New Roman Bold" w:eastAsia="Malgun Gothic" w:hAnsi="Times New Roman Bold"/>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9.xml"/><Relationship Id="rId28" Type="http://schemas.openxmlformats.org/officeDocument/2006/relationships/header" Target="header11.xml"/><Relationship Id="rId10" Type="http://schemas.openxmlformats.org/officeDocument/2006/relationships/footnotes" Target="footnotes.xml"/><Relationship Id="rId19" Type="http://schemas.openxmlformats.org/officeDocument/2006/relationships/header" Target="header5.xml"/><Relationship Id="rId31" Type="http://schemas.openxmlformats.org/officeDocument/2006/relationships/glossaryDocument" Target="glossary/document.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eader" Target="header8.xml"/><Relationship Id="rId27" Type="http://schemas.openxmlformats.org/officeDocument/2006/relationships/footer" Target="footer3.xml"/><Relationship Id="rId30" Type="http://schemas.openxmlformats.org/officeDocument/2006/relationships/fontTable" Target="fontTable.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bch.cbd.int/protocol/decisions/?decisionID=13236" TargetMode="External"/><Relationship Id="rId2" Type="http://schemas.openxmlformats.org/officeDocument/2006/relationships/hyperlink" Target="http://bch.cbd.int/protocol/decisions/decision.shtml?decisionID=12329" TargetMode="External"/><Relationship Id="rId1" Type="http://schemas.openxmlformats.org/officeDocument/2006/relationships/hyperlink" Target="https://www.cbd.int/doc/c/9b5a/d807/73139b653aaac756881600de/cp-mop-10-04-en.pdf" TargetMode="External"/><Relationship Id="rId6" Type="http://schemas.openxmlformats.org/officeDocument/2006/relationships/hyperlink" Target="https://www.cbd.int/doc/c/28b9/9ae8/d4ee604de9dea40eca158d65/sbi-02-inf-02-en.pdf" TargetMode="External"/><Relationship Id="rId5" Type="http://schemas.openxmlformats.org/officeDocument/2006/relationships/hyperlink" Target="https://www.cbd.int/doc/c/e896/e6a9/58e656fef046cec35bbbe6d7/sbi-02-inf-01-en.pdf" TargetMode="External"/><Relationship Id="rId4" Type="http://schemas.openxmlformats.org/officeDocument/2006/relationships/hyperlink" Target="https://www.cbd.int/doc/c/2a4e/4a1b/9aa23008d4af76c6e2cf4de8/sbi-02-16-add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19FD1BE09E4923AF80EF4FDE15EC52"/>
        <w:category>
          <w:name w:val="General"/>
          <w:gallery w:val="placeholder"/>
        </w:category>
        <w:types>
          <w:type w:val="bbPlcHdr"/>
        </w:types>
        <w:behaviors>
          <w:behavior w:val="content"/>
        </w:behaviors>
        <w:guid w:val="{2839CAD9-DF48-40E8-9EC5-F506CEB67408}"/>
      </w:docPartPr>
      <w:docPartBody>
        <w:p w:rsidR="00922AD3" w:rsidRDefault="00E71A9F">
          <w:r w:rsidRPr="00B0528E">
            <w:rPr>
              <w:rStyle w:val="PlaceholderText"/>
            </w:rPr>
            <w:t>[Subject]</w:t>
          </w:r>
        </w:p>
      </w:docPartBody>
    </w:docPart>
    <w:docPart>
      <w:docPartPr>
        <w:name w:val="EA1FE5E63A1249799120B4C0FA526997"/>
        <w:category>
          <w:name w:val="General"/>
          <w:gallery w:val="placeholder"/>
        </w:category>
        <w:types>
          <w:type w:val="bbPlcHdr"/>
        </w:types>
        <w:behaviors>
          <w:behavior w:val="content"/>
        </w:behaviors>
        <w:guid w:val="{E1D42FFA-4EB7-4054-9338-8FC6F3915048}"/>
      </w:docPartPr>
      <w:docPartBody>
        <w:p w:rsidR="00FA1ABD" w:rsidRDefault="00D1215A" w:rsidP="00D1215A">
          <w:pPr>
            <w:pStyle w:val="EA1FE5E63A1249799120B4C0FA526997"/>
          </w:pPr>
          <w:r w:rsidRPr="007E02EB">
            <w:rPr>
              <w:rStyle w:val="PlaceholderText"/>
            </w:rPr>
            <w:t>[Title]</w:t>
          </w:r>
        </w:p>
      </w:docPartBody>
    </w:docPart>
    <w:docPart>
      <w:docPartPr>
        <w:name w:val="BB618B13013C4FA28A3BCC895E35F7D2"/>
        <w:category>
          <w:name w:val="General"/>
          <w:gallery w:val="placeholder"/>
        </w:category>
        <w:types>
          <w:type w:val="bbPlcHdr"/>
        </w:types>
        <w:behaviors>
          <w:behavior w:val="content"/>
        </w:behaviors>
        <w:guid w:val="{B7A43CC0-063F-4B40-BA68-F36AB63817B8}"/>
      </w:docPartPr>
      <w:docPartBody>
        <w:p w:rsidR="00FA1ABD" w:rsidRDefault="00D1215A" w:rsidP="00D1215A">
          <w:pPr>
            <w:pStyle w:val="BB618B13013C4FA28A3BCC895E35F7D2"/>
          </w:pPr>
          <w:r w:rsidRPr="007E02EB">
            <w:rPr>
              <w:rStyle w:val="PlaceholderText"/>
            </w:rPr>
            <w:t>[Title]</w:t>
          </w:r>
        </w:p>
      </w:docPartBody>
    </w:docPart>
    <w:docPart>
      <w:docPartPr>
        <w:name w:val="BAC03F19105440CD8DDDE567440B636E"/>
        <w:category>
          <w:name w:val="General"/>
          <w:gallery w:val="placeholder"/>
        </w:category>
        <w:types>
          <w:type w:val="bbPlcHdr"/>
        </w:types>
        <w:behaviors>
          <w:behavior w:val="content"/>
        </w:behaviors>
        <w:guid w:val="{04113F25-F10F-44C8-A407-6D0AB690AC8D}"/>
      </w:docPartPr>
      <w:docPartBody>
        <w:p w:rsidR="00FA1ABD" w:rsidRDefault="00D1215A" w:rsidP="00D1215A">
          <w:pPr>
            <w:pStyle w:val="BAC03F19105440CD8DDDE567440B636E"/>
          </w:pPr>
          <w:r w:rsidRPr="007E02EB">
            <w:rPr>
              <w:rStyle w:val="PlaceholderText"/>
            </w:rPr>
            <w:t>[Title]</w:t>
          </w:r>
        </w:p>
      </w:docPartBody>
    </w:docPart>
    <w:docPart>
      <w:docPartPr>
        <w:name w:val="9E61FAC57953451487A8488B884C8F1A"/>
        <w:category>
          <w:name w:val="General"/>
          <w:gallery w:val="placeholder"/>
        </w:category>
        <w:types>
          <w:type w:val="bbPlcHdr"/>
        </w:types>
        <w:behaviors>
          <w:behavior w:val="content"/>
        </w:behaviors>
        <w:guid w:val="{CB7CFA0A-25A0-47D2-A931-E3417A054192}"/>
      </w:docPartPr>
      <w:docPartBody>
        <w:p w:rsidR="00FA1ABD" w:rsidRDefault="00D1215A" w:rsidP="00D1215A">
          <w:pPr>
            <w:pStyle w:val="9E61FAC57953451487A8488B884C8F1A"/>
          </w:pPr>
          <w:r w:rsidRPr="006D0F48">
            <w:rPr>
              <w:rStyle w:val="PlaceholderText"/>
            </w:rPr>
            <w:t>[Subject]</w:t>
          </w:r>
        </w:p>
      </w:docPartBody>
    </w:docPart>
    <w:docPart>
      <w:docPartPr>
        <w:name w:val="0A4551B6ED004E179C17E4570BB2F83C"/>
        <w:category>
          <w:name w:val="General"/>
          <w:gallery w:val="placeholder"/>
        </w:category>
        <w:types>
          <w:type w:val="bbPlcHdr"/>
        </w:types>
        <w:behaviors>
          <w:behavior w:val="content"/>
        </w:behaviors>
        <w:guid w:val="{94DDCD0F-9B4D-4331-9F21-F41BB75F28D8}"/>
      </w:docPartPr>
      <w:docPartBody>
        <w:p w:rsidR="00FA1ABD" w:rsidRDefault="00D1215A" w:rsidP="00D1215A">
          <w:pPr>
            <w:pStyle w:val="0A4551B6ED004E179C17E4570BB2F83C"/>
          </w:pPr>
          <w:r w:rsidRPr="006D0F48">
            <w:rPr>
              <w:rStyle w:val="PlaceholderText"/>
            </w:rPr>
            <w:t>[Subject]</w:t>
          </w:r>
        </w:p>
      </w:docPartBody>
    </w:docPart>
    <w:docPart>
      <w:docPartPr>
        <w:name w:val="176E6087BEA34D34B8D07577C50DD096"/>
        <w:category>
          <w:name w:val="General"/>
          <w:gallery w:val="placeholder"/>
        </w:category>
        <w:types>
          <w:type w:val="bbPlcHdr"/>
        </w:types>
        <w:behaviors>
          <w:behavior w:val="content"/>
        </w:behaviors>
        <w:guid w:val="{4EB6D96F-4014-46E2-A659-5AEB4105BD28}"/>
      </w:docPartPr>
      <w:docPartBody>
        <w:p w:rsidR="00FA1ABD" w:rsidRDefault="00D1215A" w:rsidP="00D1215A">
          <w:pPr>
            <w:pStyle w:val="176E6087BEA34D34B8D07577C50DD09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0495"/>
    <w:rsid w:val="00025FA8"/>
    <w:rsid w:val="000342DF"/>
    <w:rsid w:val="000416B3"/>
    <w:rsid w:val="0004371D"/>
    <w:rsid w:val="000462FD"/>
    <w:rsid w:val="00090CCC"/>
    <w:rsid w:val="00095AA3"/>
    <w:rsid w:val="000C44F5"/>
    <w:rsid w:val="000F5F4B"/>
    <w:rsid w:val="001365F9"/>
    <w:rsid w:val="00146353"/>
    <w:rsid w:val="00175533"/>
    <w:rsid w:val="0018788D"/>
    <w:rsid w:val="001D08C1"/>
    <w:rsid w:val="00204ED8"/>
    <w:rsid w:val="00212015"/>
    <w:rsid w:val="00235D99"/>
    <w:rsid w:val="00293EF7"/>
    <w:rsid w:val="002B64FF"/>
    <w:rsid w:val="002E024C"/>
    <w:rsid w:val="002F5023"/>
    <w:rsid w:val="003147E7"/>
    <w:rsid w:val="003161D7"/>
    <w:rsid w:val="00316FDD"/>
    <w:rsid w:val="00334D4E"/>
    <w:rsid w:val="003355B8"/>
    <w:rsid w:val="003356FD"/>
    <w:rsid w:val="00377183"/>
    <w:rsid w:val="00382240"/>
    <w:rsid w:val="003E3A5B"/>
    <w:rsid w:val="003E6890"/>
    <w:rsid w:val="004102C1"/>
    <w:rsid w:val="00420803"/>
    <w:rsid w:val="004957CA"/>
    <w:rsid w:val="004C5293"/>
    <w:rsid w:val="004F086B"/>
    <w:rsid w:val="00500A2B"/>
    <w:rsid w:val="00517E50"/>
    <w:rsid w:val="005801A1"/>
    <w:rsid w:val="0058288D"/>
    <w:rsid w:val="00590CF3"/>
    <w:rsid w:val="005B62B8"/>
    <w:rsid w:val="005E1DAB"/>
    <w:rsid w:val="005F7933"/>
    <w:rsid w:val="00601B49"/>
    <w:rsid w:val="00602DD3"/>
    <w:rsid w:val="006047BD"/>
    <w:rsid w:val="0061507A"/>
    <w:rsid w:val="006801B3"/>
    <w:rsid w:val="006C1D23"/>
    <w:rsid w:val="006C368E"/>
    <w:rsid w:val="00724B6B"/>
    <w:rsid w:val="00736ECC"/>
    <w:rsid w:val="00773CEF"/>
    <w:rsid w:val="007743E0"/>
    <w:rsid w:val="007B7D30"/>
    <w:rsid w:val="007C4396"/>
    <w:rsid w:val="007C4C70"/>
    <w:rsid w:val="007E5562"/>
    <w:rsid w:val="0080118F"/>
    <w:rsid w:val="00810A55"/>
    <w:rsid w:val="008350F9"/>
    <w:rsid w:val="00840476"/>
    <w:rsid w:val="00874F2B"/>
    <w:rsid w:val="008C6619"/>
    <w:rsid w:val="008D420E"/>
    <w:rsid w:val="008E3463"/>
    <w:rsid w:val="00922AD3"/>
    <w:rsid w:val="00944794"/>
    <w:rsid w:val="00971A74"/>
    <w:rsid w:val="0098140C"/>
    <w:rsid w:val="0098642F"/>
    <w:rsid w:val="009B5A7E"/>
    <w:rsid w:val="00A17DC5"/>
    <w:rsid w:val="00A4311C"/>
    <w:rsid w:val="00A50EA3"/>
    <w:rsid w:val="00A97534"/>
    <w:rsid w:val="00AC6C29"/>
    <w:rsid w:val="00AD0E4C"/>
    <w:rsid w:val="00AF7FCF"/>
    <w:rsid w:val="00B338F6"/>
    <w:rsid w:val="00B43CDB"/>
    <w:rsid w:val="00B97655"/>
    <w:rsid w:val="00BB7498"/>
    <w:rsid w:val="00BE5E89"/>
    <w:rsid w:val="00BF5CC0"/>
    <w:rsid w:val="00C34A10"/>
    <w:rsid w:val="00C745B9"/>
    <w:rsid w:val="00C9570A"/>
    <w:rsid w:val="00CA5528"/>
    <w:rsid w:val="00CD0B52"/>
    <w:rsid w:val="00D10070"/>
    <w:rsid w:val="00D1215A"/>
    <w:rsid w:val="00D43F44"/>
    <w:rsid w:val="00D46BBF"/>
    <w:rsid w:val="00D47623"/>
    <w:rsid w:val="00DA18B2"/>
    <w:rsid w:val="00DB3D05"/>
    <w:rsid w:val="00DC5AE1"/>
    <w:rsid w:val="00DE47E1"/>
    <w:rsid w:val="00DF0F24"/>
    <w:rsid w:val="00DF7B8A"/>
    <w:rsid w:val="00E2068F"/>
    <w:rsid w:val="00E37F2E"/>
    <w:rsid w:val="00E63E74"/>
    <w:rsid w:val="00E71A9F"/>
    <w:rsid w:val="00E75D63"/>
    <w:rsid w:val="00E971CB"/>
    <w:rsid w:val="00F45C20"/>
    <w:rsid w:val="00F529A7"/>
    <w:rsid w:val="00FA1ABD"/>
    <w:rsid w:val="00FB0293"/>
    <w:rsid w:val="00FB2FED"/>
    <w:rsid w:val="00FC3EE6"/>
    <w:rsid w:val="00FC7E71"/>
    <w:rsid w:val="00FD1606"/>
    <w:rsid w:val="00FE14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1215A"/>
    <w:rPr>
      <w:color w:val="808080"/>
    </w:rPr>
  </w:style>
  <w:style w:type="paragraph" w:customStyle="1" w:styleId="EA1FE5E63A1249799120B4C0FA526997">
    <w:name w:val="EA1FE5E63A1249799120B4C0FA526997"/>
    <w:rsid w:val="00D1215A"/>
    <w:pPr>
      <w:spacing w:after="160" w:line="259" w:lineRule="auto"/>
    </w:pPr>
    <w:rPr>
      <w:kern w:val="2"/>
      <w:lang w:val="en-US" w:eastAsia="zh-CN"/>
      <w14:ligatures w14:val="standardContextual"/>
    </w:rPr>
  </w:style>
  <w:style w:type="paragraph" w:customStyle="1" w:styleId="BB618B13013C4FA28A3BCC895E35F7D2">
    <w:name w:val="BB618B13013C4FA28A3BCC895E35F7D2"/>
    <w:rsid w:val="00D1215A"/>
    <w:pPr>
      <w:spacing w:after="160" w:line="259" w:lineRule="auto"/>
    </w:pPr>
    <w:rPr>
      <w:kern w:val="2"/>
      <w:lang w:val="en-US" w:eastAsia="zh-CN"/>
      <w14:ligatures w14:val="standardContextual"/>
    </w:rPr>
  </w:style>
  <w:style w:type="paragraph" w:customStyle="1" w:styleId="BAC03F19105440CD8DDDE567440B636E">
    <w:name w:val="BAC03F19105440CD8DDDE567440B636E"/>
    <w:rsid w:val="00D1215A"/>
    <w:pPr>
      <w:spacing w:after="160" w:line="259" w:lineRule="auto"/>
    </w:pPr>
    <w:rPr>
      <w:kern w:val="2"/>
      <w:lang w:val="en-US" w:eastAsia="zh-CN"/>
      <w14:ligatures w14:val="standardContextual"/>
    </w:rPr>
  </w:style>
  <w:style w:type="paragraph" w:customStyle="1" w:styleId="9E61FAC57953451487A8488B884C8F1A">
    <w:name w:val="9E61FAC57953451487A8488B884C8F1A"/>
    <w:rsid w:val="00D1215A"/>
    <w:pPr>
      <w:spacing w:after="160" w:line="259" w:lineRule="auto"/>
    </w:pPr>
    <w:rPr>
      <w:kern w:val="2"/>
      <w:lang w:val="en-US" w:eastAsia="zh-CN"/>
      <w14:ligatures w14:val="standardContextual"/>
    </w:rPr>
  </w:style>
  <w:style w:type="paragraph" w:customStyle="1" w:styleId="0A4551B6ED004E179C17E4570BB2F83C">
    <w:name w:val="0A4551B6ED004E179C17E4570BB2F83C"/>
    <w:rsid w:val="00D1215A"/>
    <w:pPr>
      <w:spacing w:after="160" w:line="259" w:lineRule="auto"/>
    </w:pPr>
    <w:rPr>
      <w:kern w:val="2"/>
      <w:lang w:val="en-US" w:eastAsia="zh-CN"/>
      <w14:ligatures w14:val="standardContextual"/>
    </w:rPr>
  </w:style>
  <w:style w:type="paragraph" w:customStyle="1" w:styleId="176E6087BEA34D34B8D07577C50DD096">
    <w:name w:val="176E6087BEA34D34B8D07577C50DD096"/>
    <w:rsid w:val="00D1215A"/>
    <w:pPr>
      <w:spacing w:after="160" w:line="259" w:lineRule="auto"/>
    </w:pPr>
    <w:rPr>
      <w:kern w:val="2"/>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3.xml><?xml version="1.0" encoding="utf-8"?>
<ds:datastoreItem xmlns:ds="http://schemas.openxmlformats.org/officeDocument/2006/customXml" ds:itemID="{CB9200A7-923D-4900-A13A-E2DB0AC0F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2B8975-8984-4405-AA1D-8DA4D37FC4C2}">
  <ds:schemaRefs>
    <ds:schemaRef ds:uri="http://purl.org/dc/elements/1.1/"/>
    <ds:schemaRef ds:uri="13ad741f-c0db-4e29-b5a6-03b4a1bc18ba"/>
    <ds:schemaRef ds:uri="http://schemas.openxmlformats.org/package/2006/metadata/core-properties"/>
    <ds:schemaRef ds:uri="985ec44e-1bab-4c0b-9df0-6ba128686fc9"/>
    <ds:schemaRef ds:uri="358298e0-1b7e-4ebe-8695-94439b74f0d1"/>
    <ds:schemaRef ds:uri="http://purl.org/dc/dcmitype/"/>
    <ds:schemaRef ds:uri="http://schemas.microsoft.com/office/2006/documentManagement/types"/>
    <ds:schemaRef ds:uri="http://purl.org/dc/terms/"/>
    <ds:schemaRef ds:uri="http://schemas.microsoft.com/office/2006/metadata/properties"/>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65</Pages>
  <Words>25642</Words>
  <Characters>149230</Characters>
  <Application>Microsoft Office Word</Application>
  <DocSecurity>0</DocSecurity>
  <Lines>1243</Lines>
  <Paragraphs>349</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174523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serving as the meeting of the Parties to the Cartagena Protocol on Biosafety on the second part of its tenth meeting</dc:title>
  <dc:subject>CBD/CP/MOP/10/12</dc:subject>
  <dc:creator>SCBD</dc:creator>
  <cp:keywords>Conference of the Parties serving as the meeting of the Parties to the Cartagena Protocol on Biosafety, tenth meeting</cp:keywords>
  <dc:description/>
  <cp:lastModifiedBy>Veronique Lefebvre</cp:lastModifiedBy>
  <cp:revision>11</cp:revision>
  <cp:lastPrinted>2019-03-12T11:24:00Z</cp:lastPrinted>
  <dcterms:created xsi:type="dcterms:W3CDTF">2023-12-04T16:40:00Z</dcterms:created>
  <dcterms:modified xsi:type="dcterms:W3CDTF">2023-12-04T18:13:00Z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d3c7b8af3e8b8651484f4c7aafb0841a55c27152ab054f8eb85e3126927c1af5</vt:lpwstr>
  </property>
</Properties>
</file>