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673095" w:rsidRPr="002F2FCF" w14:paraId="4B992225" w14:textId="77777777" w:rsidTr="00FF1F71">
        <w:trPr>
          <w:trHeight w:val="1438"/>
        </w:trPr>
        <w:tc>
          <w:tcPr>
            <w:tcW w:w="5238" w:type="dxa"/>
          </w:tcPr>
          <w:p w14:paraId="298F90C3" w14:textId="77777777" w:rsidR="008F1740" w:rsidRPr="002F2FCF" w:rsidRDefault="008F1740" w:rsidP="008F1740">
            <w:pPr>
              <w:ind w:right="1426"/>
              <w:rPr>
                <w:rFonts w:ascii="Univers" w:hAnsi="Univers"/>
                <w:sz w:val="32"/>
                <w:lang w:val="fr-FR"/>
              </w:rPr>
            </w:pPr>
            <w:r w:rsidRPr="002F2FCF">
              <w:rPr>
                <w:rFonts w:ascii="Univers" w:hAnsi="Univers"/>
                <w:b/>
                <w:sz w:val="32"/>
                <w:lang w:val="fr-FR"/>
              </w:rPr>
              <w:t>CONVENTION SUR LA</w:t>
            </w:r>
          </w:p>
          <w:p w14:paraId="61FB4028" w14:textId="03B160E2" w:rsidR="00673095" w:rsidRPr="002F2FCF" w:rsidRDefault="008F1740" w:rsidP="008F1740">
            <w:pPr>
              <w:spacing w:after="120"/>
              <w:ind w:right="1422"/>
              <w:rPr>
                <w:kern w:val="22"/>
                <w:lang w:val="fr-FR"/>
              </w:rPr>
            </w:pPr>
            <w:r w:rsidRPr="002F2FCF">
              <w:rPr>
                <w:rFonts w:ascii="Univers" w:hAnsi="Univers"/>
                <w:b/>
                <w:sz w:val="32"/>
                <w:lang w:val="fr-FR"/>
              </w:rPr>
              <w:t>DIVERSITÉ BIOLOGIQUE</w:t>
            </w:r>
          </w:p>
        </w:tc>
        <w:tc>
          <w:tcPr>
            <w:tcW w:w="450" w:type="dxa"/>
          </w:tcPr>
          <w:p w14:paraId="7ED931EB" w14:textId="77777777" w:rsidR="00673095" w:rsidRPr="002F2FCF" w:rsidRDefault="00673095" w:rsidP="00FF1F71">
            <w:pPr>
              <w:spacing w:after="120"/>
              <w:rPr>
                <w:kern w:val="22"/>
                <w:lang w:val="fr-FR"/>
              </w:rPr>
            </w:pPr>
          </w:p>
        </w:tc>
        <w:tc>
          <w:tcPr>
            <w:tcW w:w="4201" w:type="dxa"/>
          </w:tcPr>
          <w:sdt>
            <w:sdtPr>
              <w:rPr>
                <w:kern w:val="22"/>
                <w:szCs w:val="22"/>
                <w:lang w:val="fr-FR"/>
              </w:rPr>
              <w:alias w:val="Subject"/>
              <w:tag w:val=""/>
              <w:id w:val="874587506"/>
              <w:placeholder>
                <w:docPart w:val="256BDAE354BB40FD9BED6FEA7A6C4BD4"/>
              </w:placeholder>
              <w:dataBinding w:prefixMappings="xmlns:ns0='http://purl.org/dc/elements/1.1/' xmlns:ns1='http://schemas.openxmlformats.org/package/2006/metadata/core-properties' " w:xpath="/ns1:coreProperties[1]/ns0:subject[1]" w:storeItemID="{6C3C8BC8-F283-45AE-878A-BAB7291924A1}"/>
              <w:text/>
            </w:sdtPr>
            <w:sdtEndPr/>
            <w:sdtContent>
              <w:p w14:paraId="6D5CFA15" w14:textId="5D26580D" w:rsidR="00673095" w:rsidRPr="002F2FCF" w:rsidRDefault="00874B13" w:rsidP="00FF1F71">
                <w:pPr>
                  <w:rPr>
                    <w:kern w:val="22"/>
                    <w:szCs w:val="22"/>
                    <w:lang w:val="fr-FR"/>
                  </w:rPr>
                </w:pPr>
                <w:r>
                  <w:rPr>
                    <w:kern w:val="22"/>
                    <w:szCs w:val="22"/>
                    <w:lang w:val="fr-FR"/>
                  </w:rPr>
                  <w:t>CBD/WG2020/2/CRP.1-Annexe, partie 4</w:t>
                </w:r>
              </w:p>
            </w:sdtContent>
          </w:sdt>
          <w:p w14:paraId="22F2DF42" w14:textId="49A18525" w:rsidR="00673095" w:rsidRPr="002F2FCF" w:rsidRDefault="00673095" w:rsidP="00FF1F71">
            <w:pPr>
              <w:spacing w:after="120"/>
              <w:rPr>
                <w:kern w:val="22"/>
                <w:szCs w:val="22"/>
                <w:lang w:val="fr-FR"/>
              </w:rPr>
            </w:pPr>
            <w:r w:rsidRPr="002F2FCF">
              <w:rPr>
                <w:kern w:val="22"/>
                <w:szCs w:val="22"/>
                <w:lang w:val="fr-FR"/>
              </w:rPr>
              <w:t xml:space="preserve">28 </w:t>
            </w:r>
            <w:r w:rsidR="008F1740" w:rsidRPr="002F2FCF">
              <w:rPr>
                <w:kern w:val="22"/>
                <w:szCs w:val="22"/>
                <w:lang w:val="fr-FR"/>
              </w:rPr>
              <w:t>février</w:t>
            </w:r>
            <w:r w:rsidRPr="002F2FCF">
              <w:rPr>
                <w:kern w:val="22"/>
                <w:szCs w:val="22"/>
                <w:lang w:val="fr-FR"/>
              </w:rPr>
              <w:t xml:space="preserve"> 2020</w:t>
            </w:r>
          </w:p>
          <w:p w14:paraId="5A6BA28B" w14:textId="77777777" w:rsidR="00673095" w:rsidRPr="002F2FCF" w:rsidRDefault="00673095" w:rsidP="00FF1F71">
            <w:pPr>
              <w:spacing w:after="120"/>
              <w:rPr>
                <w:kern w:val="22"/>
                <w:szCs w:val="22"/>
                <w:lang w:val="fr-FR"/>
              </w:rPr>
            </w:pPr>
          </w:p>
          <w:p w14:paraId="6E4797D8" w14:textId="642BEC4C" w:rsidR="00673095" w:rsidRPr="002F2FCF" w:rsidRDefault="008F1740" w:rsidP="00FF1F71">
            <w:pPr>
              <w:spacing w:after="120"/>
              <w:rPr>
                <w:kern w:val="22"/>
                <w:lang w:val="fr-FR"/>
              </w:rPr>
            </w:pPr>
            <w:r w:rsidRPr="002F2FCF">
              <w:rPr>
                <w:lang w:val="fr-FR"/>
              </w:rPr>
              <w:t>FRANÇAIS</w:t>
            </w:r>
            <w:r w:rsidRPr="002F2FCF">
              <w:rPr>
                <w:lang w:val="fr-FR"/>
              </w:rPr>
              <w:br/>
              <w:t>ORIGINAL : ANGLAIS</w:t>
            </w:r>
          </w:p>
        </w:tc>
      </w:tr>
    </w:tbl>
    <w:bookmarkStart w:id="0" w:name="Meeting"/>
    <w:p w14:paraId="4CBFB5D7" w14:textId="07CF388C" w:rsidR="00673095" w:rsidRPr="002F2FCF" w:rsidRDefault="0099601C" w:rsidP="00541264">
      <w:pPr>
        <w:suppressLineNumbers/>
        <w:suppressAutoHyphens/>
        <w:ind w:left="170" w:right="5816" w:hanging="170"/>
        <w:jc w:val="left"/>
        <w:rPr>
          <w:rFonts w:eastAsia="Malgun Gothic"/>
          <w:caps/>
          <w:snapToGrid w:val="0"/>
          <w:kern w:val="22"/>
          <w:szCs w:val="22"/>
          <w:lang w:val="fr-FR"/>
        </w:rPr>
      </w:pPr>
      <w:sdt>
        <w:sdtPr>
          <w:rPr>
            <w:kern w:val="22"/>
            <w:szCs w:val="22"/>
            <w:lang w:val="fr-FR"/>
          </w:rPr>
          <w:alias w:val="Meeting"/>
          <w:tag w:val="Meeting"/>
          <w:id w:val="1412045910"/>
          <w:placeholder>
            <w:docPart w:val="EAED45D5C0FF47A3833CCE67DEED6A3B"/>
          </w:placeholder>
          <w:text/>
        </w:sdtPr>
        <w:sdtEndPr/>
        <w:sdtContent>
          <w:r w:rsidR="00874B13">
            <w:rPr>
              <w:kern w:val="22"/>
              <w:szCs w:val="22"/>
              <w:lang w:val="fr-FR"/>
            </w:rPr>
            <w:t>GROUPE DE TRAVAIL À COMPOSITION NON LIMITÉE SUR LE CADRE MONDIAL DE LA BIODIVERSITÉ POUR L'APRÈS-2020</w:t>
          </w:r>
        </w:sdtContent>
      </w:sdt>
      <w:bookmarkEnd w:id="0"/>
    </w:p>
    <w:p w14:paraId="71AFCF1F" w14:textId="3F4A40A3" w:rsidR="00673095" w:rsidRPr="002F2FCF" w:rsidRDefault="008F1740" w:rsidP="00673095">
      <w:pPr>
        <w:suppressLineNumbers/>
        <w:suppressAutoHyphens/>
        <w:rPr>
          <w:snapToGrid w:val="0"/>
          <w:kern w:val="22"/>
          <w:szCs w:val="22"/>
          <w:lang w:val="fr-FR" w:eastAsia="nb-NO"/>
        </w:rPr>
      </w:pPr>
      <w:r w:rsidRPr="002F2FCF">
        <w:rPr>
          <w:snapToGrid w:val="0"/>
          <w:kern w:val="22"/>
          <w:szCs w:val="22"/>
          <w:lang w:val="fr-FR" w:eastAsia="nb-NO"/>
        </w:rPr>
        <w:t>Deuxième réunion</w:t>
      </w:r>
    </w:p>
    <w:p w14:paraId="00A9C630" w14:textId="785A62EF" w:rsidR="00673095" w:rsidRPr="002F2FCF" w:rsidRDefault="00673095" w:rsidP="00673095">
      <w:pPr>
        <w:suppressLineNumbers/>
        <w:suppressAutoHyphens/>
        <w:rPr>
          <w:snapToGrid w:val="0"/>
          <w:kern w:val="22"/>
          <w:szCs w:val="22"/>
          <w:lang w:val="fr-FR" w:eastAsia="nb-NO"/>
        </w:rPr>
      </w:pPr>
      <w:r w:rsidRPr="002F2FCF">
        <w:rPr>
          <w:snapToGrid w:val="0"/>
          <w:kern w:val="22"/>
          <w:szCs w:val="22"/>
          <w:lang w:val="fr-FR" w:eastAsia="nb-NO"/>
        </w:rPr>
        <w:t xml:space="preserve">Rome, 24-29 </w:t>
      </w:r>
      <w:r w:rsidR="008F1740" w:rsidRPr="002F2FCF">
        <w:rPr>
          <w:snapToGrid w:val="0"/>
          <w:kern w:val="22"/>
          <w:szCs w:val="22"/>
          <w:lang w:val="fr-FR" w:eastAsia="nb-NO"/>
        </w:rPr>
        <w:t>février</w:t>
      </w:r>
      <w:r w:rsidRPr="002F2FCF">
        <w:rPr>
          <w:snapToGrid w:val="0"/>
          <w:kern w:val="22"/>
          <w:szCs w:val="22"/>
          <w:lang w:val="fr-FR" w:eastAsia="nb-NO"/>
        </w:rPr>
        <w:t xml:space="preserve"> 2020</w:t>
      </w:r>
    </w:p>
    <w:p w14:paraId="63564496" w14:textId="0626BF99" w:rsidR="00124B84" w:rsidRPr="002F2FCF" w:rsidRDefault="00145D45" w:rsidP="00541264">
      <w:pPr>
        <w:spacing w:before="120" w:after="120"/>
        <w:jc w:val="center"/>
        <w:rPr>
          <w:b/>
          <w:lang w:val="fr-FR"/>
        </w:rPr>
      </w:pPr>
      <w:r w:rsidRPr="002F2FCF">
        <w:rPr>
          <w:b/>
          <w:lang w:val="fr-FR"/>
        </w:rPr>
        <w:t>Répondre aux besoins des populations grâce à l'utilisation durable et au partage des avantages</w:t>
      </w:r>
    </w:p>
    <w:p w14:paraId="25A10695" w14:textId="508E7352" w:rsidR="009C50BE" w:rsidRPr="002F2FCF" w:rsidRDefault="00145D45" w:rsidP="009C50BE">
      <w:pPr>
        <w:keepNext/>
        <w:spacing w:before="120" w:after="120"/>
        <w:jc w:val="center"/>
        <w:rPr>
          <w:b/>
          <w:kern w:val="22"/>
          <w:szCs w:val="22"/>
          <w:lang w:val="fr-FR"/>
        </w:rPr>
      </w:pPr>
      <w:r w:rsidRPr="002F2FCF">
        <w:rPr>
          <w:b/>
          <w:kern w:val="22"/>
          <w:szCs w:val="22"/>
          <w:lang w:val="fr-FR"/>
        </w:rPr>
        <w:t>Rapport des co-responsables du groupe de contact 3</w:t>
      </w:r>
    </w:p>
    <w:p w14:paraId="2392E354" w14:textId="16BDCDF0" w:rsidR="0090675A" w:rsidRPr="002F2FCF" w:rsidRDefault="00145D45" w:rsidP="00AA68A0">
      <w:pPr>
        <w:pStyle w:val="Titre2"/>
        <w:numPr>
          <w:ilvl w:val="0"/>
          <w:numId w:val="5"/>
        </w:numPr>
        <w:suppressLineNumbers/>
        <w:tabs>
          <w:tab w:val="clear" w:pos="720"/>
        </w:tabs>
        <w:suppressAutoHyphens/>
        <w:spacing w:before="240"/>
        <w:ind w:left="1418" w:right="571" w:hanging="851"/>
        <w:jc w:val="left"/>
        <w:rPr>
          <w:rFonts w:eastAsia="Malgun Gothic"/>
          <w:kern w:val="22"/>
          <w:szCs w:val="22"/>
          <w:lang w:val="fr-FR"/>
        </w:rPr>
      </w:pPr>
      <w:r w:rsidRPr="002F2FCF">
        <w:rPr>
          <w:rFonts w:eastAsia="Malgun Gothic"/>
          <w:kern w:val="22"/>
          <w:szCs w:val="22"/>
          <w:lang w:val="fr-FR"/>
        </w:rPr>
        <w:t>Résumé des éléments généraux du cadre et des questions transversales liées aux objectifs</w:t>
      </w:r>
      <w:r w:rsidR="00513126" w:rsidRPr="002F2FCF">
        <w:rPr>
          <w:rFonts w:eastAsia="Malgun Gothic"/>
          <w:kern w:val="22"/>
          <w:szCs w:val="22"/>
          <w:lang w:val="fr-FR"/>
        </w:rPr>
        <w:t xml:space="preserve"> </w:t>
      </w:r>
      <w:r w:rsidR="008B47E5" w:rsidRPr="002F2FCF">
        <w:rPr>
          <w:rFonts w:eastAsia="Malgun Gothic"/>
          <w:kern w:val="22"/>
          <w:szCs w:val="22"/>
          <w:lang w:val="fr-FR"/>
        </w:rPr>
        <w:t xml:space="preserve">7 </w:t>
      </w:r>
      <w:r w:rsidRPr="002F2FCF">
        <w:rPr>
          <w:rFonts w:eastAsia="Malgun Gothic"/>
          <w:kern w:val="22"/>
          <w:szCs w:val="22"/>
          <w:lang w:val="fr-FR"/>
        </w:rPr>
        <w:t>à</w:t>
      </w:r>
      <w:r w:rsidR="00513126" w:rsidRPr="002F2FCF">
        <w:rPr>
          <w:rFonts w:eastAsia="Malgun Gothic"/>
          <w:kern w:val="22"/>
          <w:szCs w:val="22"/>
          <w:lang w:val="fr-FR"/>
        </w:rPr>
        <w:t xml:space="preserve"> </w:t>
      </w:r>
      <w:r w:rsidR="00BE2C9E" w:rsidRPr="002F2FCF">
        <w:rPr>
          <w:rFonts w:eastAsia="Malgun Gothic"/>
          <w:kern w:val="22"/>
          <w:szCs w:val="22"/>
          <w:lang w:val="fr-FR"/>
        </w:rPr>
        <w:t>11</w:t>
      </w:r>
      <w:r w:rsidR="002F2FCF" w:rsidRPr="002F2FCF">
        <w:rPr>
          <w:rFonts w:eastAsia="Malgun Gothic"/>
          <w:kern w:val="22"/>
          <w:szCs w:val="22"/>
          <w:lang w:val="fr-FR"/>
        </w:rPr>
        <w:t xml:space="preserve"> émanant des co-responsables</w:t>
      </w:r>
    </w:p>
    <w:p w14:paraId="2AD32345" w14:textId="77777777" w:rsidR="00145D45" w:rsidRPr="002F2FCF" w:rsidRDefault="00145D45" w:rsidP="00145D45">
      <w:pPr>
        <w:pStyle w:val="Para1"/>
        <w:numPr>
          <w:ilvl w:val="0"/>
          <w:numId w:val="4"/>
        </w:numPr>
        <w:suppressLineNumbers/>
        <w:suppressAutoHyphens/>
        <w:rPr>
          <w:kern w:val="22"/>
          <w:szCs w:val="22"/>
          <w:lang w:val="fr-FR"/>
        </w:rPr>
      </w:pPr>
      <w:r w:rsidRPr="002F2FCF">
        <w:rPr>
          <w:kern w:val="22"/>
          <w:szCs w:val="22"/>
          <w:lang w:val="fr-FR"/>
        </w:rPr>
        <w:t xml:space="preserve">Il a été suggéré de distinguer l'utilisation durable, le deuxième objectif de la Convention, du partage des avantages, le troisième objectif de la Convention. Les intervenants ont jugé que le regroupement des cibles, dans sa forme actuelle, créait une confusion entre les deux. </w:t>
      </w:r>
    </w:p>
    <w:p w14:paraId="00FCE2AA" w14:textId="77777777" w:rsidR="00145D45" w:rsidRPr="002F2FCF" w:rsidRDefault="00145D45" w:rsidP="00145D45">
      <w:pPr>
        <w:pStyle w:val="Para1"/>
        <w:numPr>
          <w:ilvl w:val="0"/>
          <w:numId w:val="4"/>
        </w:numPr>
        <w:suppressLineNumbers/>
        <w:suppressAutoHyphens/>
        <w:rPr>
          <w:kern w:val="22"/>
          <w:szCs w:val="22"/>
          <w:lang w:val="fr-FR"/>
        </w:rPr>
      </w:pPr>
      <w:r w:rsidRPr="002F2FCF">
        <w:rPr>
          <w:kern w:val="22"/>
          <w:szCs w:val="22"/>
          <w:lang w:val="fr-FR"/>
        </w:rPr>
        <w:t xml:space="preserve">Les éléments de la colonne A de la cible 5 pourraient être fusionnés avec ceux de la cible 7. Il a été toutefois observé que la cible 5 avait trait à la surexploitation, alors que la cible 7 se rapportait à l'utilisation durable et que ces deux éléments pouvaient rester inchangés. </w:t>
      </w:r>
    </w:p>
    <w:p w14:paraId="13946EF0" w14:textId="2FE6F2FF" w:rsidR="001F6814" w:rsidRPr="002F2FCF" w:rsidRDefault="00145D45" w:rsidP="00145D45">
      <w:pPr>
        <w:pStyle w:val="Para1"/>
        <w:numPr>
          <w:ilvl w:val="0"/>
          <w:numId w:val="4"/>
        </w:numPr>
        <w:suppressLineNumbers/>
        <w:suppressAutoHyphens/>
        <w:rPr>
          <w:kern w:val="22"/>
          <w:szCs w:val="22"/>
          <w:lang w:val="fr-FR"/>
        </w:rPr>
      </w:pPr>
      <w:r w:rsidRPr="002F2FCF">
        <w:rPr>
          <w:kern w:val="22"/>
          <w:szCs w:val="22"/>
          <w:lang w:val="fr-FR"/>
        </w:rPr>
        <w:t>Il a également été suggéré de fusionner les cibles 6 et 9.</w:t>
      </w:r>
    </w:p>
    <w:p w14:paraId="0BC36AFF" w14:textId="77777777" w:rsidR="00145D45" w:rsidRPr="002F2FCF" w:rsidRDefault="00145D45" w:rsidP="00145D45">
      <w:pPr>
        <w:pStyle w:val="Para1"/>
        <w:numPr>
          <w:ilvl w:val="0"/>
          <w:numId w:val="4"/>
        </w:numPr>
        <w:suppressLineNumbers/>
        <w:suppressAutoHyphens/>
        <w:rPr>
          <w:kern w:val="22"/>
          <w:szCs w:val="22"/>
          <w:lang w:val="fr-FR"/>
        </w:rPr>
      </w:pPr>
      <w:r w:rsidRPr="002F2FCF">
        <w:rPr>
          <w:kern w:val="22"/>
          <w:szCs w:val="22"/>
          <w:lang w:val="fr-FR"/>
        </w:rPr>
        <w:t xml:space="preserve">Des inquiétudes ont été exprimées quant à l'orientation utilitaire de cet ensemble de cibles et au manque d'attention portée aux éléments de conservation, laissant ainsi passer la possibilité de s'appuyer sur la cible d'Aichi n° 12 et de contribuer à l'objectif stratégique b. Il manquait dans le cadre une cible relative à la protection des espèces. </w:t>
      </w:r>
    </w:p>
    <w:p w14:paraId="62EC7494" w14:textId="77777777" w:rsidR="00145D45" w:rsidRPr="002F2FCF" w:rsidRDefault="00145D45" w:rsidP="00145D45">
      <w:pPr>
        <w:pStyle w:val="Para1"/>
        <w:numPr>
          <w:ilvl w:val="0"/>
          <w:numId w:val="4"/>
        </w:numPr>
        <w:suppressLineNumbers/>
        <w:suppressAutoHyphens/>
        <w:rPr>
          <w:kern w:val="22"/>
          <w:szCs w:val="22"/>
          <w:lang w:val="fr-FR"/>
        </w:rPr>
      </w:pPr>
      <w:r w:rsidRPr="002F2FCF">
        <w:rPr>
          <w:kern w:val="22"/>
          <w:szCs w:val="22"/>
          <w:lang w:val="fr-FR"/>
        </w:rPr>
        <w:t>Il pourrait être plus utile d'utiliser des pourcentages que des chiffres absolus pour les cibles.</w:t>
      </w:r>
    </w:p>
    <w:p w14:paraId="24413798" w14:textId="77777777" w:rsidR="00145D45" w:rsidRPr="002F2FCF" w:rsidRDefault="00145D45" w:rsidP="00145D45">
      <w:pPr>
        <w:pStyle w:val="Para1"/>
        <w:numPr>
          <w:ilvl w:val="0"/>
          <w:numId w:val="4"/>
        </w:numPr>
        <w:suppressLineNumbers/>
        <w:suppressAutoHyphens/>
        <w:rPr>
          <w:kern w:val="22"/>
          <w:szCs w:val="22"/>
          <w:lang w:val="fr-FR"/>
        </w:rPr>
      </w:pPr>
      <w:r w:rsidRPr="002F2FCF">
        <w:rPr>
          <w:kern w:val="22"/>
          <w:szCs w:val="22"/>
          <w:lang w:val="fr-FR"/>
        </w:rPr>
        <w:t xml:space="preserve">Il a été souligné que le glossaire devait être mis à jour pour clarifier davantage les concepts et les termes du cadre. </w:t>
      </w:r>
    </w:p>
    <w:p w14:paraId="681FCCCF" w14:textId="607CE4A8" w:rsidR="001F6814" w:rsidRPr="002F2FCF" w:rsidRDefault="00145D45" w:rsidP="00145D45">
      <w:pPr>
        <w:pStyle w:val="Para1"/>
        <w:numPr>
          <w:ilvl w:val="0"/>
          <w:numId w:val="4"/>
        </w:numPr>
        <w:suppressLineNumbers/>
        <w:suppressAutoHyphens/>
        <w:rPr>
          <w:kern w:val="22"/>
          <w:szCs w:val="22"/>
          <w:lang w:val="fr-FR"/>
        </w:rPr>
      </w:pPr>
      <w:r w:rsidRPr="002F2FCF">
        <w:rPr>
          <w:kern w:val="22"/>
          <w:szCs w:val="22"/>
          <w:lang w:val="fr-FR"/>
        </w:rPr>
        <w:t>Il a été proposé de considérer les avantages comme étant des services écosystémiques.</w:t>
      </w:r>
    </w:p>
    <w:p w14:paraId="2DA6E4B1" w14:textId="4FFAB1DB" w:rsidR="0090675A" w:rsidRPr="002F2FCF" w:rsidRDefault="00145D45" w:rsidP="00B97808">
      <w:pPr>
        <w:pStyle w:val="Para1"/>
        <w:numPr>
          <w:ilvl w:val="0"/>
          <w:numId w:val="4"/>
        </w:numPr>
        <w:suppressLineNumbers/>
        <w:suppressAutoHyphens/>
        <w:rPr>
          <w:kern w:val="22"/>
          <w:szCs w:val="22"/>
          <w:lang w:val="fr-FR"/>
        </w:rPr>
      </w:pPr>
      <w:r w:rsidRPr="002F2FCF">
        <w:rPr>
          <w:kern w:val="22"/>
          <w:szCs w:val="22"/>
          <w:lang w:val="fr-FR"/>
        </w:rPr>
        <w:t xml:space="preserve">Un soutien pour ce groupe de cibles a été exprimé, cependant le titre a été jugé trop restreint en ce sens qu’il devrait décrire non seulement les avantages que les populations peuvent tirer de la nature, mais également les avantages qui en découlent pour la conservation, la nature elle-même et les pays. Des expressions telles que « utilisation durable » et « accès aux ressources génétiques et partage des avantages qui en découlent » sont préférables. Ce point de vue a été exprimé de manière </w:t>
      </w:r>
      <w:proofErr w:type="gramStart"/>
      <w:r w:rsidRPr="002F2FCF">
        <w:rPr>
          <w:kern w:val="22"/>
          <w:szCs w:val="22"/>
          <w:lang w:val="fr-FR"/>
        </w:rPr>
        <w:t>générale</w:t>
      </w:r>
      <w:proofErr w:type="gramEnd"/>
      <w:r w:rsidRPr="002F2FCF">
        <w:rPr>
          <w:kern w:val="22"/>
          <w:szCs w:val="22"/>
          <w:lang w:val="fr-FR"/>
        </w:rPr>
        <w:t xml:space="preserve"> relativement à l’ensemble du cadre, et en particulier pour le présent groupe de cibles.</w:t>
      </w:r>
    </w:p>
    <w:p w14:paraId="2BF29E0A" w14:textId="7ED5A4C1" w:rsidR="00A23FF7" w:rsidRPr="002F2FCF" w:rsidRDefault="00854C60" w:rsidP="004879E1">
      <w:pPr>
        <w:pStyle w:val="Para1"/>
        <w:numPr>
          <w:ilvl w:val="0"/>
          <w:numId w:val="4"/>
        </w:numPr>
        <w:suppressLineNumbers/>
        <w:suppressAutoHyphens/>
        <w:rPr>
          <w:kern w:val="22"/>
          <w:szCs w:val="22"/>
          <w:lang w:val="fr-FR"/>
        </w:rPr>
      </w:pPr>
      <w:r w:rsidRPr="002F2FCF">
        <w:rPr>
          <w:kern w:val="22"/>
          <w:szCs w:val="22"/>
          <w:lang w:val="fr-FR"/>
        </w:rPr>
        <w:t>La portée</w:t>
      </w:r>
      <w:r w:rsidR="00145D45" w:rsidRPr="002F2FCF">
        <w:rPr>
          <w:kern w:val="22"/>
          <w:szCs w:val="22"/>
          <w:lang w:val="fr-FR"/>
        </w:rPr>
        <w:t xml:space="preserve"> et la formulation de la cible 11</w:t>
      </w:r>
      <w:r w:rsidRPr="002F2FCF">
        <w:rPr>
          <w:kern w:val="22"/>
          <w:szCs w:val="22"/>
          <w:lang w:val="fr-FR"/>
        </w:rPr>
        <w:t xml:space="preserve"> sont susceptibles d’évoluer selon qu’elle reste à l’état de cible ou qu’elle passe à l’état d’objectif dans le cadre mondial de la biodiversité</w:t>
      </w:r>
      <w:r w:rsidR="001E0BDB" w:rsidRPr="002F2FCF">
        <w:rPr>
          <w:kern w:val="22"/>
          <w:szCs w:val="22"/>
          <w:lang w:val="fr-FR"/>
        </w:rPr>
        <w:t>.</w:t>
      </w:r>
    </w:p>
    <w:p w14:paraId="68FD1EDB" w14:textId="5EE0D54C" w:rsidR="001D3B6E" w:rsidRPr="002F2FCF" w:rsidRDefault="00854C60" w:rsidP="00656A8D">
      <w:pPr>
        <w:pStyle w:val="Titre2"/>
        <w:numPr>
          <w:ilvl w:val="0"/>
          <w:numId w:val="5"/>
        </w:numPr>
        <w:suppressLineNumbers/>
        <w:tabs>
          <w:tab w:val="clear" w:pos="720"/>
        </w:tabs>
        <w:suppressAutoHyphens/>
        <w:spacing w:before="240"/>
        <w:ind w:right="571"/>
        <w:rPr>
          <w:rFonts w:eastAsia="Malgun Gothic"/>
          <w:kern w:val="22"/>
          <w:szCs w:val="22"/>
          <w:lang w:val="fr-FR"/>
        </w:rPr>
      </w:pPr>
      <w:r w:rsidRPr="002F2FCF">
        <w:rPr>
          <w:rFonts w:eastAsia="Malgun Gothic"/>
          <w:kern w:val="22"/>
          <w:szCs w:val="22"/>
          <w:lang w:val="fr-FR"/>
        </w:rPr>
        <w:t xml:space="preserve">Résumé des éléments des cibles </w:t>
      </w:r>
      <w:r w:rsidR="00315077" w:rsidRPr="002F2FCF">
        <w:rPr>
          <w:rFonts w:eastAsia="Malgun Gothic"/>
          <w:kern w:val="22"/>
          <w:szCs w:val="22"/>
          <w:lang w:val="fr-FR"/>
        </w:rPr>
        <w:t xml:space="preserve">7 </w:t>
      </w:r>
      <w:r w:rsidRPr="002F2FCF">
        <w:rPr>
          <w:rFonts w:eastAsia="Malgun Gothic"/>
          <w:kern w:val="22"/>
          <w:szCs w:val="22"/>
          <w:lang w:val="fr-FR"/>
        </w:rPr>
        <w:t>à</w:t>
      </w:r>
      <w:r w:rsidR="00315077" w:rsidRPr="002F2FCF">
        <w:rPr>
          <w:rFonts w:eastAsia="Malgun Gothic"/>
          <w:kern w:val="22"/>
          <w:szCs w:val="22"/>
          <w:lang w:val="fr-FR"/>
        </w:rPr>
        <w:t xml:space="preserve"> </w:t>
      </w:r>
      <w:r w:rsidR="00BE2C9E" w:rsidRPr="002F2FCF">
        <w:rPr>
          <w:rFonts w:eastAsia="Malgun Gothic"/>
          <w:kern w:val="22"/>
          <w:szCs w:val="22"/>
          <w:lang w:val="fr-FR"/>
        </w:rPr>
        <w:t>11</w:t>
      </w:r>
      <w:r w:rsidRPr="002F2FCF">
        <w:rPr>
          <w:rFonts w:eastAsia="Malgun Gothic"/>
          <w:kern w:val="22"/>
          <w:szCs w:val="22"/>
          <w:lang w:val="fr-FR"/>
        </w:rPr>
        <w:t xml:space="preserve"> émanant des co-responsables</w:t>
      </w:r>
    </w:p>
    <w:p w14:paraId="3F64FCDA" w14:textId="570B61EB" w:rsidR="00A84F00" w:rsidRPr="002F2FCF" w:rsidRDefault="00A84F00" w:rsidP="00A84F00">
      <w:pPr>
        <w:pStyle w:val="Para1"/>
        <w:suppressLineNumbers/>
        <w:suppressAutoHyphens/>
        <w:rPr>
          <w:b/>
          <w:bCs/>
          <w:kern w:val="22"/>
          <w:szCs w:val="22"/>
          <w:lang w:val="fr-FR"/>
        </w:rPr>
      </w:pPr>
      <w:r w:rsidRPr="002F2FCF">
        <w:rPr>
          <w:b/>
          <w:bCs/>
          <w:kern w:val="22"/>
          <w:szCs w:val="22"/>
          <w:lang w:val="fr-FR"/>
        </w:rPr>
        <w:t xml:space="preserve">1. </w:t>
      </w:r>
      <w:r w:rsidRPr="002F2FCF">
        <w:rPr>
          <w:b/>
          <w:bCs/>
          <w:kern w:val="22"/>
          <w:szCs w:val="22"/>
          <w:lang w:val="fr-FR"/>
        </w:rPr>
        <w:tab/>
      </w:r>
      <w:r w:rsidR="00854C60" w:rsidRPr="002F2FCF">
        <w:rPr>
          <w:b/>
          <w:bCs/>
          <w:kern w:val="22"/>
          <w:szCs w:val="22"/>
          <w:lang w:val="fr-FR"/>
        </w:rPr>
        <w:t>Cible</w:t>
      </w:r>
      <w:r w:rsidRPr="002F2FCF">
        <w:rPr>
          <w:b/>
          <w:bCs/>
          <w:kern w:val="22"/>
          <w:szCs w:val="22"/>
          <w:lang w:val="fr-FR"/>
        </w:rPr>
        <w:t xml:space="preserve"> 7</w:t>
      </w:r>
    </w:p>
    <w:p w14:paraId="20451E86" w14:textId="31C9B593" w:rsidR="00A84F00" w:rsidRPr="002F2FCF" w:rsidRDefault="00A84F00" w:rsidP="00A84F00">
      <w:pPr>
        <w:pStyle w:val="Para1"/>
        <w:suppressLineNumbers/>
        <w:suppressAutoHyphens/>
        <w:rPr>
          <w:b/>
          <w:bCs/>
          <w:kern w:val="22"/>
          <w:szCs w:val="22"/>
          <w:lang w:val="fr-FR"/>
        </w:rPr>
      </w:pPr>
      <w:r w:rsidRPr="002F2FCF">
        <w:rPr>
          <w:b/>
          <w:bCs/>
          <w:kern w:val="22"/>
          <w:szCs w:val="22"/>
          <w:lang w:val="fr-FR"/>
        </w:rPr>
        <w:t xml:space="preserve">1.1. </w:t>
      </w:r>
      <w:r w:rsidRPr="002F2FCF">
        <w:rPr>
          <w:b/>
          <w:bCs/>
          <w:kern w:val="22"/>
          <w:szCs w:val="22"/>
          <w:lang w:val="fr-FR"/>
        </w:rPr>
        <w:tab/>
      </w:r>
      <w:r w:rsidR="00854C60" w:rsidRPr="002F2FCF">
        <w:rPr>
          <w:b/>
          <w:bCs/>
          <w:kern w:val="22"/>
          <w:szCs w:val="22"/>
          <w:lang w:val="fr-FR"/>
        </w:rPr>
        <w:t xml:space="preserve">Éléments </w:t>
      </w:r>
      <w:r w:rsidR="00C377D3">
        <w:rPr>
          <w:b/>
          <w:bCs/>
          <w:kern w:val="22"/>
          <w:szCs w:val="22"/>
          <w:lang w:val="fr-FR"/>
        </w:rPr>
        <w:t>relatifs à</w:t>
      </w:r>
      <w:r w:rsidR="00854C60" w:rsidRPr="002F2FCF">
        <w:rPr>
          <w:b/>
          <w:bCs/>
          <w:kern w:val="22"/>
          <w:szCs w:val="22"/>
          <w:lang w:val="fr-FR"/>
        </w:rPr>
        <w:t xml:space="preserve"> la cible</w:t>
      </w:r>
      <w:r w:rsidRPr="002F2FCF">
        <w:rPr>
          <w:b/>
          <w:bCs/>
          <w:kern w:val="22"/>
          <w:szCs w:val="22"/>
          <w:lang w:val="fr-FR"/>
        </w:rPr>
        <w:t xml:space="preserve"> 7</w:t>
      </w:r>
    </w:p>
    <w:p w14:paraId="1FE1C072" w14:textId="29797C24" w:rsidR="009C4284" w:rsidRPr="002F2FCF" w:rsidRDefault="009C4284" w:rsidP="00757BA1">
      <w:pPr>
        <w:pStyle w:val="Para1"/>
        <w:numPr>
          <w:ilvl w:val="0"/>
          <w:numId w:val="31"/>
        </w:numPr>
        <w:suppressLineNumbers/>
        <w:suppressAutoHyphens/>
        <w:ind w:left="709" w:hanging="567"/>
        <w:rPr>
          <w:kern w:val="22"/>
          <w:szCs w:val="22"/>
          <w:lang w:val="fr-FR"/>
        </w:rPr>
      </w:pPr>
      <w:r w:rsidRPr="002F2FCF">
        <w:rPr>
          <w:kern w:val="22"/>
          <w:szCs w:val="22"/>
          <w:lang w:val="fr-FR"/>
        </w:rPr>
        <w:lastRenderedPageBreak/>
        <w:t>Des préoccupations ont été exprimées quant à la portée de certains éléments de la cible qui pourraient dépasser le champ d'application de la Convention, tels que la santé et la nutrition.</w:t>
      </w:r>
    </w:p>
    <w:p w14:paraId="32A0A92F" w14:textId="77777777" w:rsidR="009C4284" w:rsidRPr="002F2FCF" w:rsidRDefault="009C4284" w:rsidP="009C4284">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 xml:space="preserve">Il a été suggéré de privilégier la notion d'interactions entre l'homme et la faune plutôt que de conflit entre l'homme et la faune. </w:t>
      </w:r>
    </w:p>
    <w:p w14:paraId="58874CC2" w14:textId="77777777" w:rsidR="009C4284" w:rsidRPr="002F2FCF" w:rsidRDefault="009C4284" w:rsidP="009C4284">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 xml:space="preserve">Il a été proposé de remplacer « faune » par « espèces sauvages ». </w:t>
      </w:r>
    </w:p>
    <w:p w14:paraId="5998A2C4" w14:textId="349C4839" w:rsidR="009C4284" w:rsidRPr="002F2FCF" w:rsidRDefault="009C4284" w:rsidP="009C4284">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La formulation actuelle ne comprend pas les espèces domestiquées, y compris les espèces locales et les espèces semi-domestiquées qui sont aussi menacées ou en voie d'extinction et qui ne concernent pas l'agriculture traditionnelle mais procurent également des avantages écosystémiques, notamment en matière de nutrition, de moyens de subsistance et de culture, en particulier aux populations autochtones et aux communautés locales.</w:t>
      </w:r>
    </w:p>
    <w:p w14:paraId="4FA90F72" w14:textId="77777777" w:rsidR="009C4284" w:rsidRPr="002F2FCF" w:rsidRDefault="009C4284" w:rsidP="009C4284">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 xml:space="preserve">Les activités </w:t>
      </w:r>
      <w:proofErr w:type="gramStart"/>
      <w:r w:rsidRPr="002F2FCF">
        <w:rPr>
          <w:kern w:val="22"/>
          <w:szCs w:val="22"/>
          <w:lang w:val="fr-FR"/>
        </w:rPr>
        <w:t>non consommatrices</w:t>
      </w:r>
      <w:proofErr w:type="gramEnd"/>
      <w:r w:rsidRPr="002F2FCF">
        <w:rPr>
          <w:kern w:val="22"/>
          <w:szCs w:val="22"/>
          <w:lang w:val="fr-FR"/>
        </w:rPr>
        <w:t xml:space="preserve"> de biodiversité, telles que le tourisme axé sur la faune et la flore sauvages, pourraient être incluses dans la cible.</w:t>
      </w:r>
    </w:p>
    <w:p w14:paraId="23C264E1" w14:textId="77777777" w:rsidR="009C4284" w:rsidRPr="002F2FCF" w:rsidRDefault="009C4284" w:rsidP="009C4284">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 xml:space="preserve">En l'état, la cible pourrait avoir des effets imprévus, comme l'abattage aux fins de la réduction des conflits entre l'homme et la faune. </w:t>
      </w:r>
    </w:p>
    <w:p w14:paraId="73A4C4C2" w14:textId="77777777" w:rsidR="009C4284" w:rsidRPr="002F2FCF" w:rsidRDefault="009C4284" w:rsidP="009C4284">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Il a été question de faire référence aux « personnes en situation de vulnérabilité » plutôt qu'aux « personnes vulnérables ».</w:t>
      </w:r>
    </w:p>
    <w:p w14:paraId="244CA6B2" w14:textId="131D2916" w:rsidR="00A84F00" w:rsidRPr="002F2FCF" w:rsidRDefault="009C4284" w:rsidP="009C4284">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La cible pourrait également porter sur le commerce</w:t>
      </w:r>
      <w:r w:rsidR="00A84F00" w:rsidRPr="002F2FCF">
        <w:rPr>
          <w:kern w:val="22"/>
          <w:szCs w:val="22"/>
          <w:lang w:val="fr-FR"/>
        </w:rPr>
        <w:t>.</w:t>
      </w:r>
    </w:p>
    <w:p w14:paraId="2BA3CF26" w14:textId="418F8596" w:rsidR="00A84F00" w:rsidRPr="002F2FCF" w:rsidRDefault="00A84F00" w:rsidP="00A84F00">
      <w:pPr>
        <w:pStyle w:val="Para1"/>
        <w:suppressLineNumbers/>
        <w:suppressAutoHyphens/>
        <w:rPr>
          <w:b/>
          <w:bCs/>
          <w:kern w:val="22"/>
          <w:szCs w:val="22"/>
          <w:lang w:val="fr-FR"/>
        </w:rPr>
      </w:pPr>
      <w:r w:rsidRPr="002F2FCF">
        <w:rPr>
          <w:b/>
          <w:bCs/>
          <w:kern w:val="22"/>
          <w:szCs w:val="22"/>
          <w:lang w:val="fr-FR"/>
        </w:rPr>
        <w:t xml:space="preserve">1.2. </w:t>
      </w:r>
      <w:r w:rsidRPr="002F2FCF">
        <w:rPr>
          <w:b/>
          <w:bCs/>
          <w:kern w:val="22"/>
          <w:szCs w:val="22"/>
          <w:lang w:val="fr-FR"/>
        </w:rPr>
        <w:tab/>
      </w:r>
      <w:r w:rsidR="00761517" w:rsidRPr="002F2FCF">
        <w:rPr>
          <w:rFonts w:eastAsia="Malgun Gothic"/>
          <w:b/>
          <w:bCs/>
          <w:kern w:val="22"/>
          <w:szCs w:val="22"/>
          <w:lang w:val="fr-FR"/>
        </w:rPr>
        <w:t xml:space="preserve">Options visant à améliorer le libellé de la cible </w:t>
      </w:r>
      <w:r w:rsidR="00C0460A" w:rsidRPr="002F2FCF">
        <w:rPr>
          <w:b/>
          <w:bCs/>
          <w:kern w:val="22"/>
          <w:szCs w:val="22"/>
          <w:lang w:val="fr-FR"/>
        </w:rPr>
        <w:t>7</w:t>
      </w:r>
    </w:p>
    <w:p w14:paraId="464EA3C8" w14:textId="2449A270" w:rsidR="00A84F00" w:rsidRPr="002F2FCF" w:rsidRDefault="00C0460A" w:rsidP="00541264">
      <w:pPr>
        <w:pStyle w:val="Para1"/>
        <w:numPr>
          <w:ilvl w:val="0"/>
          <w:numId w:val="20"/>
        </w:numPr>
        <w:suppressLineNumbers/>
        <w:suppressAutoHyphens/>
        <w:ind w:left="0" w:firstLine="0"/>
        <w:rPr>
          <w:bCs/>
          <w:kern w:val="22"/>
          <w:szCs w:val="22"/>
          <w:lang w:val="fr-FR"/>
        </w:rPr>
      </w:pPr>
      <w:r w:rsidRPr="002F2FCF">
        <w:rPr>
          <w:bCs/>
          <w:kern w:val="22"/>
          <w:szCs w:val="22"/>
          <w:lang w:val="fr-FR"/>
        </w:rPr>
        <w:t>Dans cette section, les co-responsables ont illustré les différents échanges concernant les possibilités de texte qui ont été évoqués lors des débats. Cette section ne reflète pas le résultat d'une quelconque négociation de texte, mais plutôt celui de la prise en considération d'éléments supplémentaires en vue de l'amélioration du langage en préparation des débats ultérieurs</w:t>
      </w:r>
      <w:r w:rsidR="00A84F00" w:rsidRPr="002F2FCF">
        <w:rPr>
          <w:bCs/>
          <w:kern w:val="22"/>
          <w:szCs w:val="22"/>
          <w:lang w:val="fr-FR"/>
        </w:rPr>
        <w:t>.</w:t>
      </w:r>
    </w:p>
    <w:p w14:paraId="51EE0FFA" w14:textId="606473C6" w:rsidR="00A84F00" w:rsidRPr="002F2FCF" w:rsidRDefault="00C0460A" w:rsidP="00541264">
      <w:pPr>
        <w:pStyle w:val="Para1"/>
        <w:numPr>
          <w:ilvl w:val="0"/>
          <w:numId w:val="20"/>
        </w:numPr>
        <w:suppressLineNumbers/>
        <w:suppressAutoHyphens/>
        <w:ind w:left="0" w:firstLine="0"/>
        <w:rPr>
          <w:b/>
          <w:bCs/>
          <w:kern w:val="22"/>
          <w:szCs w:val="22"/>
          <w:lang w:val="fr-FR"/>
        </w:rPr>
      </w:pPr>
      <w:r w:rsidRPr="002F2FCF">
        <w:rPr>
          <w:bCs/>
          <w:kern w:val="22"/>
          <w:szCs w:val="22"/>
          <w:lang w:val="fr-FR"/>
        </w:rPr>
        <w:t xml:space="preserve">Investir dans l'amélioration de l'utilisation durable/ Assurer/ </w:t>
      </w:r>
      <w:r w:rsidRPr="002F2FCF">
        <w:rPr>
          <w:b/>
          <w:bCs/>
          <w:kern w:val="22"/>
          <w:szCs w:val="22"/>
          <w:lang w:val="fr-FR"/>
        </w:rPr>
        <w:t>Améliorer</w:t>
      </w:r>
      <w:r w:rsidRPr="002F2FCF">
        <w:rPr>
          <w:bCs/>
          <w:kern w:val="22"/>
          <w:szCs w:val="22"/>
          <w:lang w:val="fr-FR"/>
        </w:rPr>
        <w:t xml:space="preserve">/ la conservation de toutes les espèces/ les avantages tirés de/ la gestion de/ </w:t>
      </w:r>
      <w:r w:rsidRPr="002F2FCF">
        <w:rPr>
          <w:b/>
          <w:bCs/>
          <w:kern w:val="22"/>
          <w:szCs w:val="22"/>
          <w:lang w:val="fr-FR"/>
        </w:rPr>
        <w:t>l'utilisation durable</w:t>
      </w:r>
      <w:r w:rsidRPr="002F2FCF">
        <w:rPr>
          <w:bCs/>
          <w:kern w:val="22"/>
          <w:szCs w:val="22"/>
          <w:lang w:val="fr-FR"/>
        </w:rPr>
        <w:t xml:space="preserve">/traditionnelle/coutumière/ et du commerce/ </w:t>
      </w:r>
      <w:r w:rsidRPr="002F2FCF">
        <w:rPr>
          <w:b/>
          <w:bCs/>
          <w:kern w:val="22"/>
          <w:szCs w:val="22"/>
          <w:lang w:val="fr-FR"/>
        </w:rPr>
        <w:t>des espèces sauvages</w:t>
      </w:r>
      <w:r w:rsidRPr="002F2FCF">
        <w:rPr>
          <w:bCs/>
          <w:kern w:val="22"/>
          <w:szCs w:val="22"/>
          <w:lang w:val="fr-FR"/>
        </w:rPr>
        <w:t xml:space="preserve">/ des ressources biologiques/ </w:t>
      </w:r>
      <w:r w:rsidRPr="002F2FCF">
        <w:rPr>
          <w:b/>
          <w:bCs/>
          <w:kern w:val="22"/>
          <w:szCs w:val="22"/>
          <w:lang w:val="fr-FR"/>
        </w:rPr>
        <w:t>en procurant, d'ici 2030, des avantages</w:t>
      </w:r>
      <w:r w:rsidRPr="002F2FCF">
        <w:rPr>
          <w:bCs/>
          <w:kern w:val="22"/>
          <w:szCs w:val="22"/>
          <w:lang w:val="fr-FR"/>
        </w:rPr>
        <w:t xml:space="preserve">/et des services/ </w:t>
      </w:r>
      <w:r w:rsidRPr="002F2FCF">
        <w:rPr>
          <w:b/>
          <w:bCs/>
          <w:kern w:val="22"/>
          <w:szCs w:val="22"/>
          <w:lang w:val="fr-FR"/>
        </w:rPr>
        <w:t>notamment en améliorant la nutrition, la sécurité alimentaire</w:t>
      </w:r>
      <w:r w:rsidRPr="002F2FCF">
        <w:rPr>
          <w:bCs/>
          <w:kern w:val="22"/>
          <w:szCs w:val="22"/>
          <w:lang w:val="fr-FR"/>
        </w:rPr>
        <w:t xml:space="preserve">/santé/ </w:t>
      </w:r>
      <w:r w:rsidRPr="002F2FCF">
        <w:rPr>
          <w:b/>
          <w:bCs/>
          <w:kern w:val="22"/>
          <w:szCs w:val="22"/>
          <w:lang w:val="fr-FR"/>
        </w:rPr>
        <w:t>et les moyens de subsistance pour au moins [X millions] de personnes</w:t>
      </w:r>
      <w:r w:rsidRPr="002F2FCF">
        <w:rPr>
          <w:bCs/>
          <w:kern w:val="22"/>
          <w:szCs w:val="22"/>
          <w:lang w:val="fr-FR"/>
        </w:rPr>
        <w:t xml:space="preserve">, </w:t>
      </w:r>
      <w:r w:rsidRPr="002F2FCF">
        <w:rPr>
          <w:b/>
          <w:bCs/>
          <w:kern w:val="22"/>
          <w:szCs w:val="22"/>
          <w:lang w:val="fr-FR"/>
        </w:rPr>
        <w:t xml:space="preserve">en particulier </w:t>
      </w:r>
      <w:r w:rsidRPr="002F2FCF">
        <w:rPr>
          <w:bCs/>
          <w:kern w:val="22"/>
          <w:szCs w:val="22"/>
          <w:lang w:val="fr-FR"/>
        </w:rPr>
        <w:t xml:space="preserve">les personnes en situation de vulnérabilité/ </w:t>
      </w:r>
      <w:r w:rsidRPr="002F2FCF">
        <w:rPr>
          <w:b/>
          <w:bCs/>
          <w:kern w:val="22"/>
          <w:szCs w:val="22"/>
          <w:lang w:val="fr-FR"/>
        </w:rPr>
        <w:t>pour les populations</w:t>
      </w:r>
      <w:r w:rsidRPr="002F2FCF">
        <w:rPr>
          <w:bCs/>
          <w:kern w:val="22"/>
          <w:szCs w:val="22"/>
          <w:lang w:val="fr-FR"/>
        </w:rPr>
        <w:t xml:space="preserve"> </w:t>
      </w:r>
      <w:r w:rsidRPr="002F2FCF">
        <w:rPr>
          <w:b/>
          <w:bCs/>
          <w:kern w:val="22"/>
          <w:szCs w:val="22"/>
          <w:lang w:val="fr-FR"/>
        </w:rPr>
        <w:t>les plus vulnérables, et réduire les conflits entre humains faune sauvage</w:t>
      </w:r>
      <w:r w:rsidRPr="002F2FCF">
        <w:rPr>
          <w:bCs/>
          <w:kern w:val="22"/>
          <w:szCs w:val="22"/>
          <w:lang w:val="fr-FR"/>
        </w:rPr>
        <w:t>/ et gérer les interactions homme-faune/ de [X%], en protégeant X% de la biodiversité/</w:t>
      </w:r>
      <w:r w:rsidR="00A84F00" w:rsidRPr="002F2FCF">
        <w:rPr>
          <w:kern w:val="22"/>
          <w:szCs w:val="22"/>
          <w:lang w:val="fr-FR"/>
        </w:rPr>
        <w:t>.</w:t>
      </w:r>
    </w:p>
    <w:p w14:paraId="34E7C396" w14:textId="07386C35" w:rsidR="00A84F00" w:rsidRPr="002F2FCF" w:rsidRDefault="00A84F00" w:rsidP="00A84F00">
      <w:pPr>
        <w:pStyle w:val="Para1"/>
        <w:suppressLineNumbers/>
        <w:suppressAutoHyphens/>
        <w:rPr>
          <w:b/>
          <w:bCs/>
          <w:kern w:val="22"/>
          <w:szCs w:val="22"/>
          <w:lang w:val="fr-FR"/>
        </w:rPr>
      </w:pPr>
      <w:r w:rsidRPr="002F2FCF">
        <w:rPr>
          <w:b/>
          <w:bCs/>
          <w:kern w:val="22"/>
          <w:szCs w:val="22"/>
          <w:lang w:val="fr-FR"/>
        </w:rPr>
        <w:t>1.3.</w:t>
      </w:r>
      <w:r w:rsidRPr="002F2FCF">
        <w:rPr>
          <w:b/>
          <w:bCs/>
          <w:kern w:val="22"/>
          <w:szCs w:val="22"/>
          <w:lang w:val="fr-FR"/>
        </w:rPr>
        <w:tab/>
      </w:r>
      <w:r w:rsidR="00C0460A" w:rsidRPr="002F2FCF">
        <w:rPr>
          <w:rFonts w:eastAsia="Malgun Gothic"/>
          <w:b/>
          <w:bCs/>
          <w:kern w:val="22"/>
          <w:szCs w:val="22"/>
          <w:lang w:val="fr-FR"/>
        </w:rPr>
        <w:t>Propositions pour la cible</w:t>
      </w:r>
      <w:r w:rsidRPr="002F2FCF">
        <w:rPr>
          <w:rFonts w:eastAsia="Malgun Gothic"/>
          <w:b/>
          <w:bCs/>
          <w:kern w:val="22"/>
          <w:szCs w:val="22"/>
          <w:lang w:val="fr-FR"/>
        </w:rPr>
        <w:t xml:space="preserve"> 7</w:t>
      </w:r>
    </w:p>
    <w:p w14:paraId="22AC55E8" w14:textId="77777777" w:rsidR="00F01B43" w:rsidRPr="002F2FCF" w:rsidRDefault="00A84F00" w:rsidP="00F01B43">
      <w:pPr>
        <w:pStyle w:val="Para1"/>
        <w:suppressLineNumbers/>
        <w:suppressAutoHyphens/>
        <w:ind w:left="709" w:hanging="567"/>
        <w:rPr>
          <w:kern w:val="22"/>
          <w:szCs w:val="22"/>
          <w:lang w:val="fr-FR"/>
        </w:rPr>
      </w:pPr>
      <w:r w:rsidRPr="002F2FCF">
        <w:rPr>
          <w:kern w:val="22"/>
          <w:szCs w:val="22"/>
          <w:lang w:val="fr-FR"/>
        </w:rPr>
        <w:t xml:space="preserve">1. </w:t>
      </w:r>
      <w:r w:rsidRPr="002F2FCF">
        <w:rPr>
          <w:kern w:val="22"/>
          <w:szCs w:val="22"/>
          <w:lang w:val="fr-FR"/>
        </w:rPr>
        <w:tab/>
      </w:r>
      <w:r w:rsidR="00F01B43" w:rsidRPr="002F2FCF">
        <w:rPr>
          <w:kern w:val="22"/>
          <w:szCs w:val="22"/>
          <w:lang w:val="fr-FR"/>
        </w:rPr>
        <w:t>D'ici à 2030, augmenter d'au moins [X %] le nombre d'espèces sauvages utilisées de manière durable, en accroissant les avantages, en améliorant les moyens de subsistance des populations, en particulier des personnes les plus vulnérables, et en réduisant les conflits entre l'homme et la faune sauvage.</w:t>
      </w:r>
    </w:p>
    <w:p w14:paraId="486873BB" w14:textId="77777777" w:rsidR="00F01B43" w:rsidRPr="002F2FCF" w:rsidRDefault="00F01B43" w:rsidP="00F01B43">
      <w:pPr>
        <w:pStyle w:val="Para1"/>
        <w:suppressLineNumbers/>
        <w:suppressAutoHyphens/>
        <w:ind w:left="709" w:hanging="567"/>
        <w:rPr>
          <w:kern w:val="22"/>
          <w:szCs w:val="22"/>
          <w:lang w:val="fr-FR"/>
        </w:rPr>
      </w:pPr>
      <w:r w:rsidRPr="002F2FCF">
        <w:rPr>
          <w:kern w:val="22"/>
          <w:szCs w:val="22"/>
          <w:lang w:val="fr-FR"/>
        </w:rPr>
        <w:t xml:space="preserve">2. </w:t>
      </w:r>
      <w:r w:rsidRPr="002F2FCF">
        <w:rPr>
          <w:kern w:val="22"/>
          <w:szCs w:val="22"/>
          <w:lang w:val="fr-FR"/>
        </w:rPr>
        <w:tab/>
        <w:t>Améliorer la conservation de toutes les espèces utilisées par l'ensemble de la population et veiller à ce que les personnes les plus vulnérables jouissent de plus d'avantages, notamment d'une meilleure nutrition, de la sécurité alimentaire et de moyens de subsistance.</w:t>
      </w:r>
    </w:p>
    <w:p w14:paraId="6A2CAD97" w14:textId="77777777" w:rsidR="00F01B43" w:rsidRPr="002F2FCF" w:rsidRDefault="00F01B43" w:rsidP="00F01B43">
      <w:pPr>
        <w:pStyle w:val="Para1"/>
        <w:suppressLineNumbers/>
        <w:suppressAutoHyphens/>
        <w:ind w:left="709" w:hanging="567"/>
        <w:rPr>
          <w:kern w:val="22"/>
          <w:szCs w:val="22"/>
          <w:lang w:val="fr-FR"/>
        </w:rPr>
      </w:pPr>
      <w:r w:rsidRPr="002F2FCF">
        <w:rPr>
          <w:kern w:val="22"/>
          <w:szCs w:val="22"/>
          <w:lang w:val="fr-FR"/>
        </w:rPr>
        <w:t xml:space="preserve">3. </w:t>
      </w:r>
      <w:r w:rsidRPr="002F2FCF">
        <w:rPr>
          <w:kern w:val="22"/>
          <w:szCs w:val="22"/>
          <w:lang w:val="fr-FR"/>
        </w:rPr>
        <w:tab/>
        <w:t xml:space="preserve">D'ici à 2030, accroître d'au moins X % les avantages découlant de l'utilisation durable des espèces sauvages, en améliorant les moyens de subsistance des populations, en particulier des personnes les plus vulnérables, et en réduisant les conflits entre l'homme et la faune sauvage. </w:t>
      </w:r>
    </w:p>
    <w:p w14:paraId="2C43334E" w14:textId="4F0C5FD5" w:rsidR="00A84F00" w:rsidRPr="002F2FCF" w:rsidRDefault="00F01B43" w:rsidP="00F01B43">
      <w:pPr>
        <w:pStyle w:val="Para1"/>
        <w:suppressLineNumbers/>
        <w:suppressAutoHyphens/>
        <w:ind w:left="709" w:hanging="567"/>
        <w:rPr>
          <w:kern w:val="22"/>
          <w:szCs w:val="22"/>
          <w:lang w:val="fr-FR"/>
        </w:rPr>
      </w:pPr>
      <w:r w:rsidRPr="002F2FCF">
        <w:rPr>
          <w:kern w:val="22"/>
          <w:szCs w:val="22"/>
          <w:lang w:val="fr-FR"/>
        </w:rPr>
        <w:t xml:space="preserve">4. </w:t>
      </w:r>
      <w:r w:rsidRPr="002F2FCF">
        <w:rPr>
          <w:kern w:val="22"/>
          <w:szCs w:val="22"/>
          <w:lang w:val="fr-FR"/>
        </w:rPr>
        <w:tab/>
        <w:t>D'ici à 2030, prendre des mesures visant à garantir l'utilisation durable des espèces sauvages afin d'améliorer la nutrition, la sécurité alimentaire et les moyens de subsistance des populations, en particulier des personnes les plus vulnérables.</w:t>
      </w:r>
    </w:p>
    <w:p w14:paraId="2913F18F" w14:textId="1C8A7C29" w:rsidR="00A84F00" w:rsidRPr="002F2FCF" w:rsidRDefault="00A84F00" w:rsidP="00A84F00">
      <w:pPr>
        <w:pStyle w:val="Para1"/>
        <w:suppressLineNumbers/>
        <w:suppressAutoHyphens/>
        <w:ind w:left="709" w:hanging="567"/>
        <w:rPr>
          <w:kern w:val="22"/>
          <w:szCs w:val="22"/>
          <w:lang w:val="fr-FR"/>
        </w:rPr>
      </w:pPr>
      <w:r w:rsidRPr="002F2FCF">
        <w:rPr>
          <w:kern w:val="22"/>
          <w:szCs w:val="22"/>
          <w:lang w:val="fr-FR"/>
        </w:rPr>
        <w:lastRenderedPageBreak/>
        <w:t xml:space="preserve">5. </w:t>
      </w:r>
      <w:r w:rsidRPr="002F2FCF">
        <w:rPr>
          <w:kern w:val="22"/>
          <w:szCs w:val="22"/>
          <w:lang w:val="fr-FR"/>
        </w:rPr>
        <w:tab/>
      </w:r>
      <w:r w:rsidR="00E518E5" w:rsidRPr="002F2FCF">
        <w:rPr>
          <w:kern w:val="22"/>
          <w:szCs w:val="22"/>
          <w:lang w:val="fr-FR"/>
        </w:rPr>
        <w:t xml:space="preserve">D'ici à 2030, assurer une utilisation durable des espèces sauvages sur les plans écologique, économique et social/culturel et contribuer, grâce à une gestion efficace des conflits entre l'homme et la faune sauvage, au bien-être humain et à l'exercice des droits, y compris à l'amélioration de la nutrition, de la sécurité alimentaire et des moyens de subsistance, en particulier pour les personnes </w:t>
      </w:r>
      <w:bookmarkStart w:id="1" w:name="_GoBack"/>
      <w:bookmarkEnd w:id="1"/>
      <w:r w:rsidR="00E518E5" w:rsidRPr="002F2FCF">
        <w:rPr>
          <w:kern w:val="22"/>
          <w:szCs w:val="22"/>
          <w:lang w:val="fr-FR"/>
        </w:rPr>
        <w:t>les plus vulnérables</w:t>
      </w:r>
    </w:p>
    <w:p w14:paraId="7D26B397" w14:textId="1F585D7E" w:rsidR="00A84F00" w:rsidRPr="002F2FCF" w:rsidRDefault="00A84F00" w:rsidP="00A84F00">
      <w:pPr>
        <w:pStyle w:val="Para3"/>
        <w:numPr>
          <w:ilvl w:val="0"/>
          <w:numId w:val="0"/>
        </w:numPr>
        <w:suppressLineNumbers/>
        <w:tabs>
          <w:tab w:val="clear" w:pos="1980"/>
        </w:tabs>
        <w:suppressAutoHyphens/>
        <w:spacing w:before="120" w:after="120"/>
        <w:ind w:left="709" w:hanging="567"/>
        <w:contextualSpacing/>
        <w:rPr>
          <w:snapToGrid w:val="0"/>
          <w:kern w:val="22"/>
          <w:szCs w:val="22"/>
          <w:lang w:val="fr-FR" w:eastAsia="x-none"/>
        </w:rPr>
      </w:pPr>
      <w:r w:rsidRPr="002F2FCF">
        <w:rPr>
          <w:snapToGrid w:val="0"/>
          <w:kern w:val="22"/>
          <w:szCs w:val="22"/>
          <w:lang w:val="fr-FR" w:eastAsia="x-none"/>
        </w:rPr>
        <w:t xml:space="preserve">6. </w:t>
      </w:r>
      <w:r w:rsidRPr="002F2FCF">
        <w:rPr>
          <w:snapToGrid w:val="0"/>
          <w:kern w:val="22"/>
          <w:szCs w:val="22"/>
          <w:lang w:val="fr-FR" w:eastAsia="x-none"/>
        </w:rPr>
        <w:tab/>
      </w:r>
      <w:r w:rsidR="00E518E5" w:rsidRPr="002F2FCF">
        <w:rPr>
          <w:snapToGrid w:val="0"/>
          <w:kern w:val="22"/>
          <w:szCs w:val="22"/>
          <w:lang w:val="fr-FR" w:eastAsia="x-none"/>
        </w:rPr>
        <w:t>La biodiversité rend des services aux populations et contribue au développement durable</w:t>
      </w:r>
      <w:r w:rsidRPr="002F2FCF">
        <w:rPr>
          <w:snapToGrid w:val="0"/>
          <w:kern w:val="22"/>
          <w:szCs w:val="22"/>
          <w:lang w:val="fr-FR" w:eastAsia="x-none"/>
        </w:rPr>
        <w:t xml:space="preserve">. </w:t>
      </w:r>
      <w:r w:rsidR="00FB7CF3" w:rsidRPr="002F2FCF">
        <w:rPr>
          <w:snapToGrid w:val="0"/>
          <w:kern w:val="22"/>
          <w:szCs w:val="22"/>
          <w:lang w:val="fr-FR" w:eastAsia="x-none"/>
        </w:rPr>
        <w:t>Le paiement de ces services devra augmenter d'au moins 50 milliards de dollars des États-Unis chaque année d'ici à 2030, en respectant le principe de responsabilités communes mais différenciées</w:t>
      </w:r>
      <w:r w:rsidRPr="002F2FCF">
        <w:rPr>
          <w:snapToGrid w:val="0"/>
          <w:kern w:val="22"/>
          <w:szCs w:val="22"/>
          <w:lang w:val="fr-FR" w:eastAsia="x-none"/>
        </w:rPr>
        <w:t>.</w:t>
      </w:r>
    </w:p>
    <w:p w14:paraId="50C4B458" w14:textId="393B8FB8" w:rsidR="00A84F00" w:rsidRPr="002F2FCF" w:rsidRDefault="00A84F00" w:rsidP="00A84F00">
      <w:pPr>
        <w:pStyle w:val="Para1"/>
        <w:suppressLineNumbers/>
        <w:suppressAutoHyphens/>
        <w:rPr>
          <w:kern w:val="22"/>
          <w:szCs w:val="22"/>
          <w:lang w:val="fr-FR"/>
        </w:rPr>
      </w:pPr>
      <w:r w:rsidRPr="002F2FCF">
        <w:rPr>
          <w:b/>
          <w:bCs/>
          <w:kern w:val="22"/>
          <w:szCs w:val="22"/>
          <w:lang w:val="fr-FR"/>
        </w:rPr>
        <w:t>1.4.</w:t>
      </w:r>
      <w:r w:rsidRPr="002F2FCF">
        <w:rPr>
          <w:b/>
          <w:bCs/>
          <w:kern w:val="22"/>
          <w:szCs w:val="22"/>
          <w:lang w:val="fr-FR"/>
        </w:rPr>
        <w:tab/>
      </w:r>
      <w:r w:rsidR="00FB7CF3" w:rsidRPr="002F2FCF">
        <w:rPr>
          <w:b/>
          <w:bCs/>
          <w:kern w:val="22"/>
          <w:szCs w:val="22"/>
          <w:lang w:val="fr-FR"/>
        </w:rPr>
        <w:t>Messages relatifs au mécanisme de mise en œuvre ou de suivi de la cible 7</w:t>
      </w:r>
    </w:p>
    <w:p w14:paraId="254783FD" w14:textId="4FCA17F0" w:rsidR="00A84F00" w:rsidRPr="002F2FCF" w:rsidRDefault="00FB7CF3" w:rsidP="00A84F00">
      <w:pPr>
        <w:pStyle w:val="Para1"/>
        <w:suppressLineNumbers/>
        <w:suppressAutoHyphens/>
        <w:rPr>
          <w:kern w:val="22"/>
          <w:szCs w:val="22"/>
          <w:lang w:val="fr-FR"/>
        </w:rPr>
      </w:pPr>
      <w:r w:rsidRPr="002F2FCF">
        <w:rPr>
          <w:kern w:val="22"/>
          <w:szCs w:val="22"/>
          <w:lang w:val="fr-FR"/>
        </w:rPr>
        <w:t>La question du renforcement des capacités et de l'utilisation d'approches participatives pour soutenir la mise en œuvre de plans de gestion des interactions entre l'homme et la faune a été soulevée.</w:t>
      </w:r>
    </w:p>
    <w:p w14:paraId="439F4997" w14:textId="3BF3FDCC" w:rsidR="00A84F00" w:rsidRPr="002F2FCF" w:rsidRDefault="00A84F00" w:rsidP="00541264">
      <w:pPr>
        <w:pStyle w:val="Para1"/>
        <w:keepNext/>
        <w:suppressLineNumbers/>
        <w:suppressAutoHyphens/>
        <w:rPr>
          <w:b/>
          <w:bCs/>
          <w:kern w:val="22"/>
          <w:szCs w:val="22"/>
          <w:lang w:val="fr-FR"/>
        </w:rPr>
      </w:pPr>
      <w:r w:rsidRPr="002F2FCF">
        <w:rPr>
          <w:b/>
          <w:bCs/>
          <w:kern w:val="22"/>
          <w:szCs w:val="22"/>
          <w:lang w:val="fr-FR"/>
        </w:rPr>
        <w:t xml:space="preserve">2. </w:t>
      </w:r>
      <w:r w:rsidRPr="002F2FCF">
        <w:rPr>
          <w:b/>
          <w:bCs/>
          <w:kern w:val="22"/>
          <w:szCs w:val="22"/>
          <w:lang w:val="fr-FR"/>
        </w:rPr>
        <w:tab/>
      </w:r>
      <w:r w:rsidR="00FB7CF3" w:rsidRPr="002F2FCF">
        <w:rPr>
          <w:b/>
          <w:bCs/>
          <w:kern w:val="22"/>
          <w:szCs w:val="22"/>
          <w:lang w:val="fr-FR"/>
        </w:rPr>
        <w:t>Cible</w:t>
      </w:r>
      <w:r w:rsidRPr="002F2FCF">
        <w:rPr>
          <w:b/>
          <w:bCs/>
          <w:kern w:val="22"/>
          <w:szCs w:val="22"/>
          <w:lang w:val="fr-FR"/>
        </w:rPr>
        <w:t xml:space="preserve"> 8</w:t>
      </w:r>
    </w:p>
    <w:p w14:paraId="50D70709" w14:textId="74C8CECC" w:rsidR="00A84F00" w:rsidRPr="002F2FCF" w:rsidRDefault="00BB3D51" w:rsidP="00541264">
      <w:pPr>
        <w:pStyle w:val="Para1"/>
        <w:suppressLineNumbers/>
        <w:suppressAutoHyphens/>
        <w:rPr>
          <w:b/>
          <w:bCs/>
          <w:kern w:val="22"/>
          <w:szCs w:val="22"/>
          <w:lang w:val="fr-FR"/>
        </w:rPr>
      </w:pPr>
      <w:r w:rsidRPr="002F2FCF">
        <w:rPr>
          <w:b/>
          <w:bCs/>
          <w:kern w:val="22"/>
          <w:szCs w:val="22"/>
          <w:lang w:val="fr-FR"/>
        </w:rPr>
        <w:t>2.1.</w:t>
      </w:r>
      <w:r w:rsidRPr="002F2FCF">
        <w:rPr>
          <w:b/>
          <w:bCs/>
          <w:kern w:val="22"/>
          <w:szCs w:val="22"/>
          <w:lang w:val="fr-FR"/>
        </w:rPr>
        <w:tab/>
      </w:r>
      <w:r w:rsidR="00FB7CF3" w:rsidRPr="002F2FCF">
        <w:rPr>
          <w:b/>
          <w:bCs/>
          <w:kern w:val="22"/>
          <w:szCs w:val="22"/>
          <w:lang w:val="fr-FR"/>
        </w:rPr>
        <w:t xml:space="preserve">Éléments </w:t>
      </w:r>
      <w:r w:rsidR="009A6175">
        <w:rPr>
          <w:b/>
          <w:bCs/>
          <w:kern w:val="22"/>
          <w:szCs w:val="22"/>
          <w:lang w:val="fr-FR"/>
        </w:rPr>
        <w:t>relatifs à</w:t>
      </w:r>
      <w:r w:rsidR="00FB7CF3" w:rsidRPr="002F2FCF">
        <w:rPr>
          <w:b/>
          <w:bCs/>
          <w:kern w:val="22"/>
          <w:szCs w:val="22"/>
          <w:lang w:val="fr-FR"/>
        </w:rPr>
        <w:t xml:space="preserve"> la cible </w:t>
      </w:r>
      <w:r w:rsidR="00A84F00" w:rsidRPr="002F2FCF">
        <w:rPr>
          <w:b/>
          <w:bCs/>
          <w:kern w:val="22"/>
          <w:szCs w:val="22"/>
          <w:lang w:val="fr-FR"/>
        </w:rPr>
        <w:t>8</w:t>
      </w:r>
    </w:p>
    <w:p w14:paraId="36FC950B" w14:textId="77777777" w:rsidR="00FB7CF3" w:rsidRPr="002F2FCF" w:rsidRDefault="00FB7CF3" w:rsidP="00884528">
      <w:pPr>
        <w:pStyle w:val="Para1"/>
        <w:numPr>
          <w:ilvl w:val="0"/>
          <w:numId w:val="32"/>
        </w:numPr>
        <w:suppressLineNumbers/>
        <w:suppressAutoHyphens/>
        <w:ind w:left="709" w:hanging="567"/>
        <w:rPr>
          <w:kern w:val="22"/>
          <w:szCs w:val="22"/>
          <w:lang w:val="fr-FR"/>
        </w:rPr>
      </w:pPr>
      <w:r w:rsidRPr="002F2FCF">
        <w:rPr>
          <w:kern w:val="22"/>
          <w:szCs w:val="22"/>
          <w:lang w:val="fr-FR"/>
        </w:rPr>
        <w:t xml:space="preserve">Le concept d'écarts de productivité n'a pas été bien compris, et des explications supplémentaires étaient nécessaires, notamment s’agissant des bases de référence et des indicateurs connexes. Ce concept pourrait figurer dans le glossaire.  </w:t>
      </w:r>
    </w:p>
    <w:p w14:paraId="12EE8989" w14:textId="77777777" w:rsidR="00FB7CF3" w:rsidRPr="002F2FCF" w:rsidRDefault="00FB7CF3" w:rsidP="00FB7CF3">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Il était possible d'améliorer la cible 8 en ajoutant l'intégration parmi ses éléments et en étendant son champ d'application à tous les secteurs visés dans l'approche à long terme de l'intégration de la biodiversité.</w:t>
      </w:r>
    </w:p>
    <w:p w14:paraId="641F0BA2" w14:textId="77777777" w:rsidR="00FB7CF3" w:rsidRPr="002F2FCF" w:rsidRDefault="00FB7CF3" w:rsidP="00FB7CF3">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 xml:space="preserve">Les mesures à prendre en vue d'une utilisation durable pourraient inclure la restauration des écosystèmes ou des approches fondées sur les écosystèmes. </w:t>
      </w:r>
    </w:p>
    <w:p w14:paraId="160E2EE7" w14:textId="77777777" w:rsidR="00FB7CF3" w:rsidRPr="002F2FCF" w:rsidRDefault="00FB7CF3" w:rsidP="00FB7CF3">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Il était important de reconnaître la contribution des peuples indigènes, des communautés locales et des petits agriculteurs.</w:t>
      </w:r>
    </w:p>
    <w:p w14:paraId="4C4F1003" w14:textId="481FA586" w:rsidR="00A84F00" w:rsidRPr="002F2FCF" w:rsidRDefault="00FB7CF3" w:rsidP="00FB7CF3">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Il a été fait mention de l'agriculture durable, de l'agroécologie, ainsi que de tous les types d'agriculture.</w:t>
      </w:r>
    </w:p>
    <w:p w14:paraId="102616F0" w14:textId="4766A6F3" w:rsidR="00A84F00" w:rsidRPr="002F2FCF" w:rsidRDefault="00A84F00" w:rsidP="00A84F00">
      <w:pPr>
        <w:pStyle w:val="Para3"/>
        <w:numPr>
          <w:ilvl w:val="0"/>
          <w:numId w:val="0"/>
        </w:numPr>
        <w:suppressLineNumbers/>
        <w:tabs>
          <w:tab w:val="clear" w:pos="1980"/>
        </w:tabs>
        <w:suppressAutoHyphens/>
        <w:spacing w:before="120" w:after="120"/>
        <w:contextualSpacing/>
        <w:rPr>
          <w:b/>
          <w:bCs/>
          <w:kern w:val="22"/>
          <w:szCs w:val="22"/>
          <w:lang w:val="fr-FR"/>
        </w:rPr>
      </w:pPr>
      <w:r w:rsidRPr="002F2FCF">
        <w:rPr>
          <w:rFonts w:eastAsia="Malgun Gothic"/>
          <w:b/>
          <w:bCs/>
          <w:kern w:val="22"/>
          <w:szCs w:val="22"/>
          <w:lang w:val="fr-FR"/>
        </w:rPr>
        <w:t>2.2.</w:t>
      </w:r>
      <w:r w:rsidRPr="002F2FCF">
        <w:rPr>
          <w:rFonts w:eastAsia="Malgun Gothic"/>
          <w:b/>
          <w:bCs/>
          <w:kern w:val="22"/>
          <w:szCs w:val="22"/>
          <w:lang w:val="fr-FR"/>
        </w:rPr>
        <w:tab/>
      </w:r>
      <w:r w:rsidR="00761517" w:rsidRPr="002F2FCF">
        <w:rPr>
          <w:rFonts w:eastAsia="Malgun Gothic"/>
          <w:b/>
          <w:bCs/>
          <w:kern w:val="22"/>
          <w:szCs w:val="22"/>
          <w:lang w:val="fr-FR"/>
        </w:rPr>
        <w:t xml:space="preserve">Options visant à améliorer le libellé de la cible </w:t>
      </w:r>
      <w:r w:rsidRPr="002F2FCF">
        <w:rPr>
          <w:b/>
          <w:bCs/>
          <w:kern w:val="22"/>
          <w:szCs w:val="22"/>
          <w:lang w:val="fr-FR"/>
        </w:rPr>
        <w:t>8</w:t>
      </w:r>
    </w:p>
    <w:p w14:paraId="204AB27B" w14:textId="4C373084" w:rsidR="00A84F00" w:rsidRPr="002F2FCF" w:rsidRDefault="00335B5C" w:rsidP="00541264">
      <w:pPr>
        <w:pStyle w:val="Para1"/>
        <w:numPr>
          <w:ilvl w:val="0"/>
          <w:numId w:val="21"/>
        </w:numPr>
        <w:suppressLineNumbers/>
        <w:suppressAutoHyphens/>
        <w:ind w:left="0" w:firstLine="0"/>
        <w:rPr>
          <w:bCs/>
          <w:kern w:val="22"/>
          <w:szCs w:val="22"/>
          <w:lang w:val="fr-FR"/>
        </w:rPr>
      </w:pPr>
      <w:r w:rsidRPr="002F2FCF">
        <w:rPr>
          <w:bCs/>
          <w:kern w:val="22"/>
          <w:szCs w:val="22"/>
          <w:lang w:val="fr-FR"/>
        </w:rPr>
        <w:t>Dans cette section, les co-responsables ont illustré les différents échanges concernant les possibilités de texte qui ont été évoqués lors des débats. Cette section ne reflète pas le résultat d'une quelconque négociation de texte, mais plutôt celui de la prise en considération d'éléments supplémentaires en vue de l'amélioration du langage en préparation des débats ultérieurs</w:t>
      </w:r>
      <w:r w:rsidR="00A84F00" w:rsidRPr="002F2FCF">
        <w:rPr>
          <w:bCs/>
          <w:kern w:val="22"/>
          <w:szCs w:val="22"/>
          <w:lang w:val="fr-FR"/>
        </w:rPr>
        <w:t>.</w:t>
      </w:r>
    </w:p>
    <w:p w14:paraId="65D6AC06" w14:textId="1685E1DB" w:rsidR="00A84F00" w:rsidRPr="002F2FCF" w:rsidRDefault="00335B5C" w:rsidP="00541264">
      <w:pPr>
        <w:pStyle w:val="Para3"/>
        <w:numPr>
          <w:ilvl w:val="0"/>
          <w:numId w:val="21"/>
        </w:numPr>
        <w:suppressLineNumbers/>
        <w:tabs>
          <w:tab w:val="clear" w:pos="1980"/>
        </w:tabs>
        <w:suppressAutoHyphens/>
        <w:spacing w:before="120" w:after="120"/>
        <w:ind w:left="0" w:firstLine="0"/>
        <w:rPr>
          <w:kern w:val="22"/>
          <w:szCs w:val="22"/>
          <w:lang w:val="fr-FR"/>
        </w:rPr>
      </w:pPr>
      <w:r w:rsidRPr="002F2FCF">
        <w:rPr>
          <w:kern w:val="22"/>
          <w:szCs w:val="22"/>
          <w:lang w:val="fr-FR"/>
        </w:rPr>
        <w:t xml:space="preserve">D'ici à 2030/ </w:t>
      </w:r>
      <w:r w:rsidRPr="002F2FCF">
        <w:rPr>
          <w:b/>
          <w:kern w:val="22"/>
          <w:szCs w:val="22"/>
          <w:lang w:val="fr-FR"/>
        </w:rPr>
        <w:t>Conserver et renforcer</w:t>
      </w:r>
      <w:r w:rsidRPr="002F2FCF">
        <w:rPr>
          <w:kern w:val="22"/>
          <w:szCs w:val="22"/>
          <w:lang w:val="fr-FR"/>
        </w:rPr>
        <w:t xml:space="preserve"> /et assurer/ </w:t>
      </w:r>
      <w:r w:rsidRPr="002F2FCF">
        <w:rPr>
          <w:b/>
          <w:kern w:val="22"/>
          <w:szCs w:val="22"/>
          <w:lang w:val="fr-FR"/>
        </w:rPr>
        <w:t>l'utilisation durable de la biodiversité</w:t>
      </w:r>
      <w:r w:rsidRPr="002F2FCF">
        <w:rPr>
          <w:kern w:val="22"/>
          <w:szCs w:val="22"/>
          <w:lang w:val="fr-FR"/>
        </w:rPr>
        <w:t xml:space="preserve"> /est intégrée dans les secteurs productifs, notamment l'agriculture, la sylviculture, la pêche, le tourisme, l'énergie et l'exploitation minière, les infrastructures, les secteurs manufacturiers et de transformation, et la santé/ </w:t>
      </w:r>
      <w:r w:rsidRPr="002F2FCF">
        <w:rPr>
          <w:b/>
          <w:kern w:val="22"/>
          <w:szCs w:val="22"/>
          <w:lang w:val="fr-FR"/>
        </w:rPr>
        <w:t>dans les écosystèmes agricoles</w:t>
      </w:r>
      <w:r w:rsidRPr="002F2FCF">
        <w:rPr>
          <w:kern w:val="22"/>
          <w:szCs w:val="22"/>
          <w:lang w:val="fr-FR"/>
        </w:rPr>
        <w:t xml:space="preserve"> /aquaculture/ </w:t>
      </w:r>
      <w:r w:rsidRPr="002F2FCF">
        <w:rPr>
          <w:b/>
          <w:kern w:val="22"/>
          <w:szCs w:val="22"/>
          <w:lang w:val="fr-FR"/>
        </w:rPr>
        <w:t>et autres écosystèmes gérés</w:t>
      </w:r>
      <w:r w:rsidRPr="002F2FCF">
        <w:rPr>
          <w:kern w:val="22"/>
          <w:szCs w:val="22"/>
          <w:lang w:val="fr-FR"/>
        </w:rPr>
        <w:t xml:space="preserve"> par l’homme /en particulier la conservation in situ, /y compris les secteurs de la pêche et de l'aquaculture / </w:t>
      </w:r>
      <w:r w:rsidRPr="002F2FCF">
        <w:rPr>
          <w:b/>
          <w:kern w:val="22"/>
          <w:szCs w:val="22"/>
          <w:lang w:val="fr-FR"/>
        </w:rPr>
        <w:t>afin de soutenir</w:t>
      </w:r>
      <w:r w:rsidRPr="002F2FCF">
        <w:rPr>
          <w:kern w:val="22"/>
          <w:szCs w:val="22"/>
          <w:lang w:val="fr-FR"/>
        </w:rPr>
        <w:t xml:space="preserve"> /renforcer /accroître /assurer </w:t>
      </w:r>
      <w:r w:rsidRPr="002F2FCF">
        <w:rPr>
          <w:b/>
          <w:kern w:val="22"/>
          <w:szCs w:val="22"/>
          <w:lang w:val="fr-FR"/>
        </w:rPr>
        <w:t>la productivité, la viabilité et la résilience de ces systèmes</w:t>
      </w:r>
      <w:r w:rsidRPr="002F2FCF">
        <w:rPr>
          <w:kern w:val="22"/>
          <w:szCs w:val="22"/>
          <w:lang w:val="fr-FR"/>
        </w:rPr>
        <w:t xml:space="preserve">, / grâce à des approches écosystémiques/ en reconnaissant la contribution unique des populations autochtones et des communautés locales et les pratiques de conservation des petits exploitants agricoles, / et en évitant tout effet involontaire sur les personnes les plus vulnérables/ </w:t>
      </w:r>
      <w:r w:rsidRPr="002F2FCF">
        <w:rPr>
          <w:b/>
          <w:kern w:val="22"/>
          <w:szCs w:val="22"/>
          <w:lang w:val="fr-FR"/>
        </w:rPr>
        <w:t>en réduisant d'ici à 2030 les écarts de productivité connexes d'au moins [50 %]</w:t>
      </w:r>
      <w:r w:rsidR="00A84F00" w:rsidRPr="002F2FCF">
        <w:rPr>
          <w:b/>
          <w:bCs/>
          <w:kern w:val="22"/>
          <w:szCs w:val="22"/>
          <w:lang w:val="fr-FR"/>
        </w:rPr>
        <w:t>.</w:t>
      </w:r>
    </w:p>
    <w:p w14:paraId="7792617B" w14:textId="6A26EBF2" w:rsidR="00A84F00" w:rsidRPr="002F2FCF" w:rsidRDefault="00A84F00" w:rsidP="00A84F00">
      <w:pPr>
        <w:pStyle w:val="Para3"/>
        <w:numPr>
          <w:ilvl w:val="0"/>
          <w:numId w:val="0"/>
        </w:numPr>
        <w:suppressLineNumbers/>
        <w:tabs>
          <w:tab w:val="clear" w:pos="1980"/>
        </w:tabs>
        <w:suppressAutoHyphens/>
        <w:spacing w:before="120" w:after="120"/>
        <w:rPr>
          <w:kern w:val="22"/>
          <w:szCs w:val="22"/>
          <w:lang w:val="fr-FR"/>
        </w:rPr>
      </w:pPr>
      <w:r w:rsidRPr="002F2FCF">
        <w:rPr>
          <w:b/>
          <w:bCs/>
          <w:kern w:val="22"/>
          <w:szCs w:val="22"/>
          <w:lang w:val="fr-FR"/>
        </w:rPr>
        <w:t>2.3.</w:t>
      </w:r>
      <w:r w:rsidRPr="002F2FCF">
        <w:rPr>
          <w:b/>
          <w:bCs/>
          <w:kern w:val="22"/>
          <w:szCs w:val="22"/>
          <w:lang w:val="fr-FR"/>
        </w:rPr>
        <w:tab/>
      </w:r>
      <w:r w:rsidR="007C7283" w:rsidRPr="002F2FCF">
        <w:rPr>
          <w:rFonts w:eastAsia="Malgun Gothic"/>
          <w:b/>
          <w:bCs/>
          <w:kern w:val="22"/>
          <w:szCs w:val="22"/>
          <w:lang w:val="fr-FR"/>
        </w:rPr>
        <w:t xml:space="preserve">Propositions </w:t>
      </w:r>
      <w:r w:rsidR="00B01228">
        <w:rPr>
          <w:rFonts w:eastAsia="Malgun Gothic"/>
          <w:b/>
          <w:bCs/>
          <w:kern w:val="22"/>
          <w:szCs w:val="22"/>
          <w:lang w:val="fr-FR"/>
        </w:rPr>
        <w:t>pour</w:t>
      </w:r>
      <w:r w:rsidR="007C7283" w:rsidRPr="002F2FCF">
        <w:rPr>
          <w:rFonts w:eastAsia="Malgun Gothic"/>
          <w:b/>
          <w:bCs/>
          <w:kern w:val="22"/>
          <w:szCs w:val="22"/>
          <w:lang w:val="fr-FR"/>
        </w:rPr>
        <w:t xml:space="preserve"> la cible </w:t>
      </w:r>
      <w:r w:rsidRPr="002F2FCF">
        <w:rPr>
          <w:rFonts w:eastAsia="Malgun Gothic"/>
          <w:b/>
          <w:bCs/>
          <w:kern w:val="22"/>
          <w:szCs w:val="22"/>
          <w:lang w:val="fr-FR"/>
        </w:rPr>
        <w:t>8</w:t>
      </w:r>
    </w:p>
    <w:p w14:paraId="7E4F6452" w14:textId="77777777" w:rsidR="007C7283" w:rsidRPr="002F2FCF" w:rsidRDefault="00A84F00" w:rsidP="007C7283">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 xml:space="preserve">1. </w:t>
      </w:r>
      <w:r w:rsidRPr="002F2FCF">
        <w:rPr>
          <w:kern w:val="22"/>
          <w:szCs w:val="22"/>
          <w:lang w:val="fr-FR"/>
        </w:rPr>
        <w:tab/>
      </w:r>
      <w:r w:rsidR="007C7283" w:rsidRPr="002F2FCF">
        <w:rPr>
          <w:kern w:val="22"/>
          <w:szCs w:val="22"/>
          <w:lang w:val="fr-FR"/>
        </w:rPr>
        <w:t xml:space="preserve">Conserver et renforcer l'utilisation durable de la biodiversité dans les écosystèmes agricoles et autres écosystèmes gérés, afin d'accroître leur durabilité, leur productivité et leur résilience en soutenant les systèmes de semences des agriculteurs et les approches écosystémiques telles que </w:t>
      </w:r>
      <w:r w:rsidR="007C7283" w:rsidRPr="002F2FCF">
        <w:rPr>
          <w:kern w:val="22"/>
          <w:szCs w:val="22"/>
          <w:lang w:val="fr-FR"/>
        </w:rPr>
        <w:lastRenderedPageBreak/>
        <w:t>l'agroécologie et les systèmes alimentaires des peuples autochtones, en augmentant de [x %] la superficie consacrée à ces systèmes.</w:t>
      </w:r>
    </w:p>
    <w:p w14:paraId="46C8A735" w14:textId="77777777" w:rsidR="007C7283" w:rsidRPr="002F2FCF" w:rsidRDefault="007C7283" w:rsidP="007C7283">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 xml:space="preserve">2. </w:t>
      </w:r>
      <w:r w:rsidRPr="002F2FCF">
        <w:rPr>
          <w:kern w:val="22"/>
          <w:szCs w:val="22"/>
          <w:lang w:val="fr-FR"/>
        </w:rPr>
        <w:tab/>
        <w:t>Conserver et renforcer l'utilisation durable de la biodiversité dans les écosystèmes agricoles et autres écosystèmes gérés afin de soutenir leur productivité, leur durabilité et leur résilience, en augmentant d'au moins [50 %] le nombre de systèmes faisant l'objet d'une gestion productive et durable d'ici à 2030, et en réduisant d'au moins [50 %] les écarts de productivité connexes.</w:t>
      </w:r>
    </w:p>
    <w:p w14:paraId="1AC37B31" w14:textId="77777777" w:rsidR="007C7283" w:rsidRPr="002F2FCF" w:rsidRDefault="007C7283" w:rsidP="007C7283">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 xml:space="preserve">3. </w:t>
      </w:r>
      <w:r w:rsidRPr="002F2FCF">
        <w:rPr>
          <w:kern w:val="22"/>
          <w:szCs w:val="22"/>
          <w:lang w:val="fr-FR"/>
        </w:rPr>
        <w:tab/>
        <w:t xml:space="preserve">Améliorer la productivité, la durabilité et la résilience des écosystèmes agricoles et autres écosystèmes gérés en s'appuyant sur la conservation et l'utilisation durable de la biodiversité d'au moins [x %] d'ici à 2030. </w:t>
      </w:r>
    </w:p>
    <w:p w14:paraId="5EAECA35" w14:textId="26126B0B" w:rsidR="00A84F00" w:rsidRPr="002F2FCF" w:rsidRDefault="007C7283" w:rsidP="007C7283">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 xml:space="preserve">4. </w:t>
      </w:r>
      <w:r w:rsidRPr="002F2FCF">
        <w:rPr>
          <w:kern w:val="22"/>
          <w:szCs w:val="22"/>
          <w:lang w:val="fr-FR"/>
        </w:rPr>
        <w:tab/>
        <w:t>Renforcer l'agriculture durable pour conserver l'utilisation durable de la biodiversité et restaurer d'autres écosystèmes endommagés afin de soutenir la productivité, la durabilité et la résilience des agroécosystèmes biodiversifiés, en réduisant d'au moins [x %] les écarts de productivité connexes d'ici à 2030</w:t>
      </w:r>
      <w:r w:rsidR="00A84F00" w:rsidRPr="002F2FCF">
        <w:rPr>
          <w:kern w:val="22"/>
          <w:szCs w:val="22"/>
          <w:lang w:val="fr-FR"/>
        </w:rPr>
        <w:t>.</w:t>
      </w:r>
    </w:p>
    <w:p w14:paraId="32AB5CE7" w14:textId="77777777" w:rsidR="00265879" w:rsidRPr="002F2FCF" w:rsidRDefault="00A84F00" w:rsidP="00265879">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 xml:space="preserve">5. </w:t>
      </w:r>
      <w:r w:rsidRPr="002F2FCF">
        <w:rPr>
          <w:kern w:val="22"/>
          <w:szCs w:val="22"/>
          <w:lang w:val="fr-FR"/>
        </w:rPr>
        <w:tab/>
      </w:r>
      <w:r w:rsidR="00265879" w:rsidRPr="002F2FCF">
        <w:rPr>
          <w:kern w:val="22"/>
          <w:szCs w:val="22"/>
          <w:lang w:val="fr-FR"/>
        </w:rPr>
        <w:t xml:space="preserve">Conserver la biodiversité et promouvoir son utilisation durable dans les écosystèmes agricoles et autres écosystèmes gérés afin de garantir que, d'ici à 2030, au moins [xx %] du total des produits alimentaires proviennent de systèmes de production diversifiés, résilients et durables pour [offrir une alimentation saine et durable] répondre aux besoins de la population. </w:t>
      </w:r>
    </w:p>
    <w:p w14:paraId="7317D6B7" w14:textId="77777777" w:rsidR="00265879" w:rsidRPr="002F2FCF" w:rsidRDefault="00265879" w:rsidP="00265879">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 xml:space="preserve">6. </w:t>
      </w:r>
      <w:r w:rsidRPr="002F2FCF">
        <w:rPr>
          <w:kern w:val="22"/>
          <w:szCs w:val="22"/>
          <w:lang w:val="fr-FR"/>
        </w:rPr>
        <w:tab/>
        <w:t xml:space="preserve">Promouvoir l'utilisation durable de la biodiversité dans tous les types de systèmes agricoles compte tenu de la nécessité de garantir la sécurité alimentaire et nutritionnelle, en augmentant d'au moins [20 %] l'agriculture faisant l'objet d'une gestion productive et durable d'ici à 2030. </w:t>
      </w:r>
    </w:p>
    <w:p w14:paraId="4AF788A9" w14:textId="749531A6" w:rsidR="00A84F00" w:rsidRPr="002F2FCF" w:rsidRDefault="00265879" w:rsidP="00265879">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 xml:space="preserve">7. </w:t>
      </w:r>
      <w:r w:rsidRPr="002F2FCF">
        <w:rPr>
          <w:kern w:val="22"/>
          <w:szCs w:val="22"/>
          <w:lang w:val="fr-FR"/>
        </w:rPr>
        <w:tab/>
        <w:t>D'ici à 2030, les secteurs clés des ressources naturelles renouvelables, notamment la pêche, l'agriculture, l'aquaculture et la sylviculture, sont gérés de manière durable grâce à une approche fondée sur les écosystèmes</w:t>
      </w:r>
      <w:r w:rsidR="00A84F00" w:rsidRPr="002F2FCF">
        <w:rPr>
          <w:kern w:val="22"/>
          <w:szCs w:val="22"/>
          <w:lang w:val="fr-FR"/>
        </w:rPr>
        <w:t>.</w:t>
      </w:r>
    </w:p>
    <w:p w14:paraId="2F25A37C" w14:textId="77777777" w:rsidR="00F12EB6" w:rsidRPr="002F2FCF" w:rsidRDefault="00A84F00" w:rsidP="00F12EB6">
      <w:pPr>
        <w:pStyle w:val="Para1"/>
        <w:suppressLineNumbers/>
        <w:suppressAutoHyphens/>
        <w:rPr>
          <w:b/>
          <w:bCs/>
          <w:kern w:val="22"/>
          <w:szCs w:val="22"/>
          <w:lang w:val="fr-FR"/>
        </w:rPr>
      </w:pPr>
      <w:r w:rsidRPr="002F2FCF">
        <w:rPr>
          <w:b/>
          <w:bCs/>
          <w:kern w:val="22"/>
          <w:szCs w:val="22"/>
          <w:lang w:val="fr-FR"/>
        </w:rPr>
        <w:t>2.4.</w:t>
      </w:r>
      <w:r w:rsidRPr="002F2FCF">
        <w:rPr>
          <w:b/>
          <w:bCs/>
          <w:kern w:val="22"/>
          <w:szCs w:val="22"/>
          <w:lang w:val="fr-FR"/>
        </w:rPr>
        <w:tab/>
      </w:r>
      <w:r w:rsidR="00F12EB6" w:rsidRPr="002F2FCF">
        <w:rPr>
          <w:b/>
          <w:bCs/>
          <w:kern w:val="22"/>
          <w:szCs w:val="22"/>
          <w:lang w:val="fr-FR"/>
        </w:rPr>
        <w:t>Messages relatifs au cadre de mise en œuvre ou de suivi de la cible 8</w:t>
      </w:r>
    </w:p>
    <w:p w14:paraId="51FDA4C3" w14:textId="77777777" w:rsidR="00F12EB6" w:rsidRPr="002F2FCF" w:rsidRDefault="00F12EB6" w:rsidP="00F12EB6">
      <w:pPr>
        <w:pStyle w:val="Para1"/>
        <w:suppressLineNumbers/>
        <w:suppressAutoHyphens/>
        <w:rPr>
          <w:kern w:val="22"/>
          <w:szCs w:val="22"/>
          <w:lang w:val="fr-FR"/>
        </w:rPr>
      </w:pPr>
      <w:r w:rsidRPr="002F2FCF">
        <w:rPr>
          <w:kern w:val="22"/>
          <w:szCs w:val="22"/>
          <w:lang w:val="fr-FR"/>
        </w:rPr>
        <w:t xml:space="preserve">Le cadre de suivi doit être corrigé et plutôt faire référence à l'indicateur apparenté à l'ODD 2, qui est géré par la FAO, qu'à l'indicateur apparenté à l'ODD 15.2. </w:t>
      </w:r>
    </w:p>
    <w:p w14:paraId="0AA6A915" w14:textId="77777777" w:rsidR="00F12EB6" w:rsidRPr="002F2FCF" w:rsidRDefault="00F12EB6" w:rsidP="00F12EB6">
      <w:pPr>
        <w:pStyle w:val="Para1"/>
        <w:suppressLineNumbers/>
        <w:suppressAutoHyphens/>
        <w:rPr>
          <w:b/>
          <w:bCs/>
          <w:kern w:val="22"/>
          <w:szCs w:val="22"/>
          <w:lang w:val="fr-FR"/>
        </w:rPr>
      </w:pPr>
      <w:r w:rsidRPr="002F2FCF">
        <w:rPr>
          <w:b/>
          <w:bCs/>
          <w:kern w:val="22"/>
          <w:szCs w:val="22"/>
          <w:lang w:val="fr-FR"/>
        </w:rPr>
        <w:t xml:space="preserve">3. </w:t>
      </w:r>
      <w:r w:rsidRPr="002F2FCF">
        <w:rPr>
          <w:b/>
          <w:bCs/>
          <w:kern w:val="22"/>
          <w:szCs w:val="22"/>
          <w:lang w:val="fr-FR"/>
        </w:rPr>
        <w:tab/>
        <w:t>Cible 9</w:t>
      </w:r>
    </w:p>
    <w:p w14:paraId="36B12EBF" w14:textId="77777777" w:rsidR="00F12EB6" w:rsidRPr="002F2FCF" w:rsidRDefault="00F12EB6" w:rsidP="00F12EB6">
      <w:pPr>
        <w:pStyle w:val="Para1"/>
        <w:suppressLineNumbers/>
        <w:suppressAutoHyphens/>
        <w:rPr>
          <w:b/>
          <w:bCs/>
          <w:kern w:val="22"/>
          <w:szCs w:val="22"/>
          <w:lang w:val="fr-FR"/>
        </w:rPr>
      </w:pPr>
      <w:r w:rsidRPr="002F2FCF">
        <w:rPr>
          <w:b/>
          <w:bCs/>
          <w:kern w:val="22"/>
          <w:szCs w:val="22"/>
          <w:lang w:val="fr-FR"/>
        </w:rPr>
        <w:t>3.1.</w:t>
      </w:r>
      <w:r w:rsidRPr="002F2FCF">
        <w:rPr>
          <w:b/>
          <w:bCs/>
          <w:kern w:val="22"/>
          <w:szCs w:val="22"/>
          <w:lang w:val="fr-FR"/>
        </w:rPr>
        <w:tab/>
        <w:t>Éléments relatifs à la cible 9</w:t>
      </w:r>
    </w:p>
    <w:p w14:paraId="465B1DFE" w14:textId="77777777" w:rsidR="00F12EB6" w:rsidRPr="002F2FCF" w:rsidRDefault="00F12EB6" w:rsidP="00F12EB6">
      <w:pPr>
        <w:pStyle w:val="Para1"/>
        <w:numPr>
          <w:ilvl w:val="0"/>
          <w:numId w:val="24"/>
        </w:numPr>
        <w:suppressLineNumbers/>
        <w:suppressAutoHyphens/>
        <w:ind w:left="709" w:hanging="567"/>
        <w:rPr>
          <w:kern w:val="22"/>
          <w:szCs w:val="22"/>
          <w:lang w:val="fr-FR"/>
        </w:rPr>
      </w:pPr>
      <w:r w:rsidRPr="002F2FCF">
        <w:rPr>
          <w:kern w:val="22"/>
          <w:szCs w:val="22"/>
          <w:lang w:val="fr-FR"/>
        </w:rPr>
        <w:t>Le concept de « solutions fondées sur la nature » n'étant généralement pas compris, il a été proposé d'utiliser « l'approche fondée sur les écosystèmes » qui reflète le langage connu de la Convention. D'autres participants ont estimé que les solutions fondées sur la nature constituaient un concept important.</w:t>
      </w:r>
    </w:p>
    <w:p w14:paraId="309A737D" w14:textId="77777777" w:rsidR="00F12EB6" w:rsidRPr="002F2FCF" w:rsidRDefault="00F12EB6" w:rsidP="00F12EB6">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 xml:space="preserve">Il a été suggéré de prendre en compte plus largement les avantages multiples apportés par les services écosystémiques dans la cible au lieu de se concentrer sur un seul service, tel que l'approvisionnement en eau. </w:t>
      </w:r>
    </w:p>
    <w:p w14:paraId="304D5090" w14:textId="77777777" w:rsidR="00F12EB6" w:rsidRPr="002F2FCF" w:rsidRDefault="00F12EB6" w:rsidP="00F12EB6">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 xml:space="preserve">Certaines questions ont été soulevées quant à l'utilisation d'une eau « salubre » plutôt que d'une eau « potable », ainsi que des questions connexes, telles que la quantité et la qualité de l'eau. </w:t>
      </w:r>
    </w:p>
    <w:p w14:paraId="21186919" w14:textId="77777777" w:rsidR="00F12EB6" w:rsidRPr="002F2FCF" w:rsidRDefault="00F12EB6" w:rsidP="00F12EB6">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 xml:space="preserve">Le concept de « sécurité de l'eau » a une portée plus large. </w:t>
      </w:r>
    </w:p>
    <w:p w14:paraId="4084B42E" w14:textId="77777777" w:rsidR="00F12EB6" w:rsidRPr="002F2FCF" w:rsidRDefault="00F12EB6" w:rsidP="00F12EB6">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 xml:space="preserve">L'aménagement du paysage a été évoqué comme un élément pouvant être inclus dans la cible. </w:t>
      </w:r>
    </w:p>
    <w:p w14:paraId="3E012938" w14:textId="77777777" w:rsidR="00F12EB6" w:rsidRPr="002F2FCF" w:rsidRDefault="00F12EB6" w:rsidP="00F12EB6">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 xml:space="preserve">Des garde-fous environnementaux et socio-économiques pourraient être envisagés lors du traitement des solutions fondées sur la nature. </w:t>
      </w:r>
    </w:p>
    <w:p w14:paraId="4D972162" w14:textId="77777777" w:rsidR="00F12EB6" w:rsidRPr="002F2FCF" w:rsidRDefault="00F12EB6" w:rsidP="00F12EB6">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Des inquiétudes ont été exprimées quant à la portée de certains éléments de la cible qui pourraient dépasser le champ d'application de la Convention, comme les garde-fous environnementaux et socio-économiques.</w:t>
      </w:r>
    </w:p>
    <w:p w14:paraId="39E896DA" w14:textId="77777777" w:rsidR="00F12EB6" w:rsidRPr="002F2FCF" w:rsidRDefault="00F12EB6" w:rsidP="00F12EB6">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lastRenderedPageBreak/>
        <w:t xml:space="preserve">La mention des fonctions écosystémiques et l'occasion offerte par la Décennie des Nations Unies pour la restauration des écosystèmes pourraient être prises en compte. </w:t>
      </w:r>
    </w:p>
    <w:p w14:paraId="29579E15" w14:textId="07A45FB7" w:rsidR="00A84F00" w:rsidRPr="002F2FCF" w:rsidRDefault="00F12EB6" w:rsidP="00B426AF">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La question de l'intégration de la biodiversité dans la cible a également été soulevée</w:t>
      </w:r>
      <w:r w:rsidR="00A84F00" w:rsidRPr="002F2FCF">
        <w:rPr>
          <w:kern w:val="22"/>
          <w:szCs w:val="22"/>
          <w:lang w:val="fr-FR"/>
        </w:rPr>
        <w:t>.</w:t>
      </w:r>
    </w:p>
    <w:p w14:paraId="0E7DA5BD" w14:textId="711D8E1C" w:rsidR="002023C1" w:rsidRPr="002F2FCF" w:rsidRDefault="00A84F00" w:rsidP="002023C1">
      <w:pPr>
        <w:pStyle w:val="Para1"/>
        <w:suppressLineNumbers/>
        <w:suppressAutoHyphens/>
        <w:rPr>
          <w:b/>
          <w:bCs/>
          <w:kern w:val="22"/>
          <w:szCs w:val="22"/>
          <w:lang w:val="fr-FR"/>
        </w:rPr>
      </w:pPr>
      <w:r w:rsidRPr="002F2FCF">
        <w:rPr>
          <w:b/>
          <w:bCs/>
          <w:kern w:val="22"/>
          <w:szCs w:val="22"/>
          <w:lang w:val="fr-FR"/>
        </w:rPr>
        <w:t>3.2.</w:t>
      </w:r>
      <w:r w:rsidRPr="002F2FCF">
        <w:rPr>
          <w:b/>
          <w:bCs/>
          <w:kern w:val="22"/>
          <w:szCs w:val="22"/>
          <w:lang w:val="fr-FR"/>
        </w:rPr>
        <w:tab/>
      </w:r>
      <w:r w:rsidR="00761517" w:rsidRPr="002F2FCF">
        <w:rPr>
          <w:rFonts w:eastAsia="Malgun Gothic"/>
          <w:b/>
          <w:bCs/>
          <w:kern w:val="22"/>
          <w:szCs w:val="22"/>
          <w:lang w:val="fr-FR"/>
        </w:rPr>
        <w:t>Options visant à améliorer le libellé de la cible</w:t>
      </w:r>
      <w:r w:rsidR="002023C1" w:rsidRPr="002F2FCF">
        <w:rPr>
          <w:b/>
          <w:bCs/>
          <w:kern w:val="22"/>
          <w:szCs w:val="22"/>
          <w:lang w:val="fr-FR"/>
        </w:rPr>
        <w:t> 9</w:t>
      </w:r>
    </w:p>
    <w:p w14:paraId="054C0EAB" w14:textId="77777777" w:rsidR="002023C1" w:rsidRPr="002F2FCF" w:rsidRDefault="002023C1" w:rsidP="002023C1">
      <w:pPr>
        <w:pStyle w:val="Para1"/>
        <w:suppressLineNumbers/>
        <w:suppressAutoHyphens/>
        <w:rPr>
          <w:bCs/>
          <w:kern w:val="22"/>
          <w:szCs w:val="22"/>
          <w:lang w:val="fr-FR"/>
        </w:rPr>
      </w:pPr>
      <w:r w:rsidRPr="002F2FCF">
        <w:rPr>
          <w:bCs/>
          <w:kern w:val="22"/>
          <w:szCs w:val="22"/>
          <w:lang w:val="fr-FR"/>
        </w:rPr>
        <w:t>Les co-responsables ont préparé cette section afin d'illustrer les différents échanges sur les possibilités linguistiques qui ont été relevés lors des débats portant sur cette cible. Cela ne reflète pas le résultat d'une quelconque négociation de texte, mais plutôt un effort visant à prendre en considération des éléments supplémentaires d'amélioration du langage en vue d'autres discussions.</w:t>
      </w:r>
    </w:p>
    <w:p w14:paraId="428FCB85" w14:textId="51DB62C7" w:rsidR="00A84F00" w:rsidRPr="002F2FCF" w:rsidRDefault="002023C1" w:rsidP="002023C1">
      <w:pPr>
        <w:pStyle w:val="Para1"/>
        <w:suppressLineNumbers/>
        <w:suppressAutoHyphens/>
        <w:rPr>
          <w:kern w:val="22"/>
          <w:szCs w:val="22"/>
          <w:lang w:val="fr-FR"/>
        </w:rPr>
      </w:pPr>
      <w:r w:rsidRPr="002F2FCF">
        <w:rPr>
          <w:b/>
          <w:bCs/>
          <w:kern w:val="22"/>
          <w:szCs w:val="22"/>
          <w:lang w:val="fr-FR"/>
        </w:rPr>
        <w:t>Renforcer les solutions fondées sur la nature</w:t>
      </w:r>
      <w:r w:rsidRPr="002F2FCF">
        <w:rPr>
          <w:kern w:val="22"/>
          <w:szCs w:val="22"/>
          <w:lang w:val="fr-FR"/>
        </w:rPr>
        <w:t>/les approches fondées sur les écosystèmes/Conserver et renforcer la biodiversité pour protéger et restaurer les écosystèmes liés à l'eau/les bassins versants et les écosystèmes intérieurs/ afin de garantir que les fonctions et services écosystémiques puissent être préservés et améliorés,/</w:t>
      </w:r>
      <w:r w:rsidRPr="002F2FCF">
        <w:rPr>
          <w:b/>
          <w:bCs/>
          <w:kern w:val="22"/>
          <w:szCs w:val="22"/>
          <w:lang w:val="fr-FR"/>
        </w:rPr>
        <w:t>en contribuant</w:t>
      </w:r>
      <w:r w:rsidRPr="002F2FCF">
        <w:rPr>
          <w:kern w:val="22"/>
          <w:szCs w:val="22"/>
          <w:lang w:val="fr-FR"/>
        </w:rPr>
        <w:t xml:space="preserve">, /en augmentant, </w:t>
      </w:r>
      <w:r w:rsidRPr="002F2FCF">
        <w:rPr>
          <w:b/>
          <w:bCs/>
          <w:kern w:val="22"/>
          <w:szCs w:val="22"/>
          <w:lang w:val="fr-FR"/>
        </w:rPr>
        <w:t>d'ici à 2030</w:t>
      </w:r>
      <w:r w:rsidRPr="002F2FCF">
        <w:rPr>
          <w:kern w:val="22"/>
          <w:szCs w:val="22"/>
          <w:lang w:val="fr-FR"/>
        </w:rPr>
        <w:t xml:space="preserve">, /au moins xx % de/à un </w:t>
      </w:r>
      <w:r w:rsidRPr="002F2FCF">
        <w:rPr>
          <w:b/>
          <w:bCs/>
          <w:kern w:val="22"/>
          <w:szCs w:val="22"/>
          <w:lang w:val="fr-FR"/>
        </w:rPr>
        <w:t>approvisionnement en eau propre</w:t>
      </w:r>
      <w:r w:rsidRPr="002F2FCF">
        <w:rPr>
          <w:kern w:val="22"/>
          <w:szCs w:val="22"/>
          <w:lang w:val="fr-FR"/>
        </w:rPr>
        <w:t xml:space="preserve">/salubre/à la sécurité de l'eau/à une eau disponible en quantité et qualité appropriées/ </w:t>
      </w:r>
      <w:r w:rsidRPr="002F2FCF">
        <w:rPr>
          <w:b/>
          <w:bCs/>
          <w:kern w:val="22"/>
          <w:szCs w:val="22"/>
          <w:lang w:val="fr-FR"/>
        </w:rPr>
        <w:t>pour au moins [XXX millions] de personnes</w:t>
      </w:r>
      <w:r w:rsidRPr="002F2FCF">
        <w:rPr>
          <w:kern w:val="22"/>
          <w:szCs w:val="22"/>
          <w:lang w:val="fr-FR"/>
        </w:rPr>
        <w:t>/en assurant la conservation et la gestion durable des écosystèmes liés à la quantité et à la qualité de l'eau</w:t>
      </w:r>
      <w:r w:rsidR="00A84F00" w:rsidRPr="002F2FCF">
        <w:rPr>
          <w:kern w:val="22"/>
          <w:szCs w:val="22"/>
          <w:lang w:val="fr-FR"/>
        </w:rPr>
        <w:t>.</w:t>
      </w:r>
    </w:p>
    <w:p w14:paraId="217F7540" w14:textId="1B678B40" w:rsidR="00A84F00" w:rsidRPr="002F2FCF" w:rsidRDefault="00A84F00" w:rsidP="00A84F00">
      <w:pPr>
        <w:pStyle w:val="Para1"/>
        <w:suppressLineNumbers/>
        <w:suppressAutoHyphens/>
        <w:rPr>
          <w:kern w:val="22"/>
          <w:szCs w:val="22"/>
          <w:lang w:val="fr-FR"/>
        </w:rPr>
      </w:pPr>
      <w:r w:rsidRPr="002F2FCF">
        <w:rPr>
          <w:b/>
          <w:bCs/>
          <w:kern w:val="22"/>
          <w:szCs w:val="22"/>
          <w:lang w:val="fr-FR"/>
        </w:rPr>
        <w:t>3.3.</w:t>
      </w:r>
      <w:r w:rsidRPr="002F2FCF">
        <w:rPr>
          <w:b/>
          <w:bCs/>
          <w:kern w:val="22"/>
          <w:szCs w:val="22"/>
          <w:lang w:val="fr-FR"/>
        </w:rPr>
        <w:tab/>
      </w:r>
      <w:r w:rsidR="00832EFE" w:rsidRPr="002F2FCF">
        <w:rPr>
          <w:rFonts w:eastAsia="Malgun Gothic"/>
          <w:b/>
          <w:bCs/>
          <w:kern w:val="22"/>
          <w:szCs w:val="22"/>
          <w:lang w:val="fr-FR"/>
        </w:rPr>
        <w:t>Propositions pour la cible</w:t>
      </w:r>
      <w:r w:rsidRPr="002F2FCF">
        <w:rPr>
          <w:rFonts w:eastAsia="Malgun Gothic"/>
          <w:b/>
          <w:bCs/>
          <w:kern w:val="22"/>
          <w:szCs w:val="22"/>
          <w:lang w:val="fr-FR"/>
        </w:rPr>
        <w:t xml:space="preserve"> 9</w:t>
      </w:r>
    </w:p>
    <w:p w14:paraId="4FA7D03F" w14:textId="77777777" w:rsidR="00832EFE" w:rsidRPr="002F2FCF" w:rsidRDefault="00A84F00" w:rsidP="00832EFE">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1.</w:t>
      </w:r>
      <w:r w:rsidRPr="002F2FCF">
        <w:rPr>
          <w:kern w:val="22"/>
          <w:szCs w:val="22"/>
          <w:lang w:val="fr-FR"/>
        </w:rPr>
        <w:tab/>
      </w:r>
      <w:r w:rsidR="00832EFE" w:rsidRPr="002F2FCF">
        <w:rPr>
          <w:kern w:val="22"/>
          <w:szCs w:val="22"/>
          <w:lang w:val="fr-FR"/>
        </w:rPr>
        <w:t xml:space="preserve">D'ici à 2030, les approches fondées sur les écosystèmes sont intégrées dans la planification nationale afin de restaurer et d'améliorer les services et fonctions écosystémiques, tels que l'approvisionnement en eau [potable] et d'autres avantages, en tenant également compte de la Décennie des Nations unies pour la restauration des écosystèmes. </w:t>
      </w:r>
    </w:p>
    <w:p w14:paraId="73ECECDB" w14:textId="77777777" w:rsidR="00832EFE" w:rsidRPr="002F2FCF" w:rsidRDefault="00832EFE" w:rsidP="00832EFE">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2.</w:t>
      </w:r>
      <w:r w:rsidRPr="002F2FCF">
        <w:rPr>
          <w:kern w:val="22"/>
          <w:szCs w:val="22"/>
          <w:lang w:val="fr-FR"/>
        </w:rPr>
        <w:tab/>
        <w:t xml:space="preserve">Renforcer la protection, la conservation et la restauration des écosystèmes liés à l'eau en encourageant l'utilisation de solutions fondées sur la nature pour [assurer un approvisionnement en eau propre à] au moins [XXX millions] de personnes d'ici à 2030. </w:t>
      </w:r>
    </w:p>
    <w:p w14:paraId="634783F2" w14:textId="77777777" w:rsidR="00832EFE" w:rsidRPr="002F2FCF" w:rsidRDefault="00832EFE" w:rsidP="00832EFE">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3.</w:t>
      </w:r>
      <w:r w:rsidRPr="002F2FCF">
        <w:rPr>
          <w:kern w:val="22"/>
          <w:szCs w:val="22"/>
          <w:lang w:val="fr-FR"/>
        </w:rPr>
        <w:tab/>
        <w:t>D'ici à 2030, les principaux écosystèmes qui fournissent des services particulièrement essentiels, notamment grâce à des solutions fondées sur la nature, sont identifiés et des mesures sont mises en œuvre pour leur restauration et leur sauvegarde.</w:t>
      </w:r>
    </w:p>
    <w:p w14:paraId="499DB474" w14:textId="77777777" w:rsidR="00832EFE" w:rsidRPr="002F2FCF" w:rsidRDefault="00832EFE" w:rsidP="00832EFE">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4.</w:t>
      </w:r>
      <w:r w:rsidRPr="002F2FCF">
        <w:rPr>
          <w:kern w:val="22"/>
          <w:szCs w:val="22"/>
          <w:lang w:val="fr-FR"/>
        </w:rPr>
        <w:tab/>
        <w:t>D'ici à 2030, renforcer les solutions fondées sur la nature qui contribuent à l'assainissement de l'eau, à l'approvisionnement de l'eau en quantité et qualité suffisantes pour au moins [XXX millions ou %] de personnes et [x %] des zones prioritaires pour la production alimentaire.</w:t>
      </w:r>
    </w:p>
    <w:p w14:paraId="4220A24D" w14:textId="77777777" w:rsidR="00832EFE" w:rsidRPr="002F2FCF" w:rsidRDefault="00832EFE" w:rsidP="00832EFE">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5.</w:t>
      </w:r>
      <w:r w:rsidRPr="002F2FCF">
        <w:rPr>
          <w:kern w:val="22"/>
          <w:szCs w:val="22"/>
          <w:lang w:val="fr-FR"/>
        </w:rPr>
        <w:tab/>
        <w:t xml:space="preserve">D'ici à 2030, améliorer la gestion de l'eau douce, la protection et la connectivité des écosystèmes d'eau douce grâce à une gestion intégrée des ressources en eau et à la planification des paysages. </w:t>
      </w:r>
    </w:p>
    <w:p w14:paraId="78FF4DD8" w14:textId="77777777" w:rsidR="00832EFE" w:rsidRPr="002F2FCF" w:rsidRDefault="00832EFE" w:rsidP="00832EFE">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6.</w:t>
      </w:r>
      <w:r w:rsidRPr="002F2FCF">
        <w:rPr>
          <w:kern w:val="22"/>
          <w:szCs w:val="22"/>
          <w:lang w:val="fr-FR"/>
        </w:rPr>
        <w:tab/>
        <w:t>Le renforcement de solutions fondées sur la nature, accompagnées de garde-fous sociaux et environnementaux, contribue à apporter des avantages multiples, tels que la sécurité de l'eau et la sécurité alimentaire, la réduction des risques de catastrophe, et l'adaptation aux changements climatiques et l'atténuation de leurs effets.</w:t>
      </w:r>
    </w:p>
    <w:p w14:paraId="755A4A8E" w14:textId="77777777" w:rsidR="00832EFE" w:rsidRPr="002F2FCF" w:rsidRDefault="00832EFE" w:rsidP="00832EFE">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7.</w:t>
      </w:r>
      <w:r w:rsidRPr="002F2FCF">
        <w:rPr>
          <w:kern w:val="22"/>
          <w:szCs w:val="22"/>
          <w:lang w:val="fr-FR"/>
        </w:rPr>
        <w:tab/>
        <w:t xml:space="preserve">Renforcer les solutions fondées sur la nature afin que, d'ici à 2030, [x %] des écosystèmes contribuant à l'approvisionnement en eau propre soient gérés de manière durable pour au moins [XXX millions] de personnes. </w:t>
      </w:r>
    </w:p>
    <w:p w14:paraId="23EB29CA" w14:textId="77777777" w:rsidR="00832EFE" w:rsidRPr="002F2FCF" w:rsidRDefault="00832EFE" w:rsidP="00832EFE">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8.</w:t>
      </w:r>
      <w:r w:rsidRPr="002F2FCF">
        <w:rPr>
          <w:kern w:val="22"/>
          <w:szCs w:val="22"/>
          <w:lang w:val="fr-FR"/>
        </w:rPr>
        <w:tab/>
        <w:t>D'ici à 2030, exploiter pleinement le potentiel des solutions fondées sur la nature, notamment par la conservation et la restauration prioritaires des écosystèmes qui assurent la séquestration du carbone dans les sols et les océans en vue d'une adaptation intégrée aux changements climatiques et de l'atténuation de leurs effets, ainsi que d'une réduction des risques de catastrophe, tout en renforçant la biodiversité et en préservant la sécurité alimentaire et l'eau.</w:t>
      </w:r>
    </w:p>
    <w:p w14:paraId="0FAEFC22" w14:textId="77777777" w:rsidR="00832EFE" w:rsidRPr="002F2FCF" w:rsidRDefault="00832EFE" w:rsidP="00832EFE">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9.</w:t>
      </w:r>
      <w:r w:rsidRPr="002F2FCF">
        <w:rPr>
          <w:kern w:val="22"/>
          <w:szCs w:val="22"/>
          <w:lang w:val="fr-FR"/>
        </w:rPr>
        <w:tab/>
        <w:t xml:space="preserve">Promouvoir et améliorer des solutions fondées sur la nature, également connues sous le nom d'approches fondées sur les écosystèmes, contribuant, d'ici à 2030, à l'approvisionnement en eau </w:t>
      </w:r>
      <w:r w:rsidRPr="002F2FCF">
        <w:rPr>
          <w:kern w:val="22"/>
          <w:szCs w:val="22"/>
          <w:lang w:val="fr-FR"/>
        </w:rPr>
        <w:lastRenderedPageBreak/>
        <w:t>propre d'au moins [XXX millions] de personnes, et en luttant simultanément contre la perte de biodiversité, les changements climatiques et la dégradation des sols.</w:t>
      </w:r>
    </w:p>
    <w:p w14:paraId="646DAA21" w14:textId="470B5E59" w:rsidR="00A84F00" w:rsidRPr="002F2FCF" w:rsidRDefault="00832EFE" w:rsidP="00832EFE">
      <w:pPr>
        <w:pStyle w:val="Para3"/>
        <w:numPr>
          <w:ilvl w:val="0"/>
          <w:numId w:val="0"/>
        </w:numPr>
        <w:suppressLineNumbers/>
        <w:tabs>
          <w:tab w:val="clear" w:pos="1980"/>
        </w:tabs>
        <w:suppressAutoHyphens/>
        <w:spacing w:before="120" w:after="120"/>
        <w:ind w:left="709" w:hanging="567"/>
        <w:rPr>
          <w:kern w:val="22"/>
          <w:szCs w:val="22"/>
          <w:lang w:val="fr-FR"/>
        </w:rPr>
      </w:pPr>
      <w:r w:rsidRPr="002F2FCF">
        <w:rPr>
          <w:kern w:val="22"/>
          <w:szCs w:val="22"/>
          <w:lang w:val="fr-FR"/>
        </w:rPr>
        <w:t>10.</w:t>
      </w:r>
      <w:r w:rsidRPr="002F2FCF">
        <w:rPr>
          <w:kern w:val="22"/>
          <w:szCs w:val="22"/>
          <w:lang w:val="fr-FR"/>
        </w:rPr>
        <w:tab/>
        <w:t>Conserver, protéger, sauvegarder et restaurer les écosystèmes liés à l'eau, notamment les montagnes, les forêts, les zones humides, les lacs et les rivières, et améliorer les solutions fondées sur la nature afin de contribuer, d'ici à 2030, à l'approvisionnement en eau salubre pour tous</w:t>
      </w:r>
      <w:r w:rsidR="00A84F00" w:rsidRPr="002F2FCF">
        <w:rPr>
          <w:kern w:val="22"/>
          <w:szCs w:val="22"/>
          <w:lang w:val="fr-FR"/>
        </w:rPr>
        <w:t>.</w:t>
      </w:r>
    </w:p>
    <w:p w14:paraId="5E24AD98" w14:textId="6660208C" w:rsidR="00A84F00" w:rsidRPr="002F2FCF" w:rsidRDefault="00A84F00" w:rsidP="00A84F00">
      <w:pPr>
        <w:pStyle w:val="Para1"/>
        <w:suppressLineNumbers/>
        <w:suppressAutoHyphens/>
        <w:rPr>
          <w:b/>
          <w:bCs/>
          <w:kern w:val="22"/>
          <w:szCs w:val="22"/>
          <w:lang w:val="fr-FR"/>
        </w:rPr>
      </w:pPr>
      <w:r w:rsidRPr="002F2FCF">
        <w:rPr>
          <w:b/>
          <w:bCs/>
          <w:kern w:val="22"/>
          <w:szCs w:val="22"/>
          <w:lang w:val="fr-FR"/>
        </w:rPr>
        <w:t xml:space="preserve">3.4 </w:t>
      </w:r>
      <w:r w:rsidRPr="002F2FCF">
        <w:rPr>
          <w:b/>
          <w:bCs/>
          <w:kern w:val="22"/>
          <w:szCs w:val="22"/>
          <w:lang w:val="fr-FR"/>
        </w:rPr>
        <w:tab/>
      </w:r>
      <w:r w:rsidR="00E651A6" w:rsidRPr="002F2FCF">
        <w:rPr>
          <w:b/>
          <w:bCs/>
          <w:kern w:val="22"/>
          <w:szCs w:val="22"/>
          <w:lang w:val="fr-FR"/>
        </w:rPr>
        <w:t>Messages relatifs au cadre de mise en œuvre ou de suivi de la cible 9</w:t>
      </w:r>
    </w:p>
    <w:p w14:paraId="402498DB" w14:textId="482BCF07" w:rsidR="00A84F00" w:rsidRPr="002F2FCF" w:rsidRDefault="00E651A6" w:rsidP="00541264">
      <w:pPr>
        <w:pStyle w:val="Para1"/>
        <w:suppressLineNumbers/>
        <w:suppressAutoHyphens/>
        <w:ind w:left="709"/>
        <w:rPr>
          <w:kern w:val="22"/>
          <w:szCs w:val="22"/>
          <w:lang w:val="fr-FR"/>
        </w:rPr>
      </w:pPr>
      <w:r w:rsidRPr="002F2FCF">
        <w:rPr>
          <w:kern w:val="22"/>
          <w:szCs w:val="22"/>
          <w:lang w:val="fr-FR"/>
        </w:rPr>
        <w:t>Le cadre de suivi pourrait concerner l'ODD 6.2</w:t>
      </w:r>
      <w:r w:rsidR="00A84F00" w:rsidRPr="002F2FCF">
        <w:rPr>
          <w:kern w:val="22"/>
          <w:szCs w:val="22"/>
          <w:lang w:val="fr-FR"/>
        </w:rPr>
        <w:t>.</w:t>
      </w:r>
    </w:p>
    <w:p w14:paraId="21FAB9F9" w14:textId="1A773A07" w:rsidR="00A84F00" w:rsidRPr="002F2FCF" w:rsidRDefault="00E651A6" w:rsidP="00541264">
      <w:pPr>
        <w:pStyle w:val="Para1"/>
        <w:suppressLineNumbers/>
        <w:suppressAutoHyphens/>
        <w:ind w:left="709"/>
        <w:rPr>
          <w:kern w:val="22"/>
          <w:szCs w:val="22"/>
          <w:lang w:val="fr-FR"/>
        </w:rPr>
      </w:pPr>
      <w:r w:rsidRPr="002F2FCF">
        <w:rPr>
          <w:kern w:val="22"/>
          <w:szCs w:val="22"/>
          <w:lang w:val="fr-FR"/>
        </w:rPr>
        <w:t>Le cadre de suivi pourrait comporter des données ventilées pour saisir les progrès accomplis dans la réalisation des objectifs par sexe, âge, groupes vulnérables/personnes en situation de vulnérabilité, etc.</w:t>
      </w:r>
    </w:p>
    <w:p w14:paraId="0075899F" w14:textId="5399A34F" w:rsidR="00C03452" w:rsidRPr="002F2FCF" w:rsidRDefault="00D054B0" w:rsidP="001D3B6E">
      <w:pPr>
        <w:pStyle w:val="Para1"/>
        <w:suppressLineNumbers/>
        <w:suppressAutoHyphens/>
        <w:rPr>
          <w:b/>
          <w:bCs/>
          <w:kern w:val="22"/>
          <w:szCs w:val="22"/>
          <w:lang w:val="fr-FR"/>
        </w:rPr>
      </w:pPr>
      <w:r w:rsidRPr="002F2FCF">
        <w:rPr>
          <w:b/>
          <w:bCs/>
          <w:kern w:val="22"/>
          <w:szCs w:val="22"/>
          <w:lang w:val="fr-FR"/>
        </w:rPr>
        <w:t>4</w:t>
      </w:r>
      <w:r w:rsidR="001D3B6E" w:rsidRPr="002F2FCF">
        <w:rPr>
          <w:b/>
          <w:bCs/>
          <w:kern w:val="22"/>
          <w:szCs w:val="22"/>
          <w:lang w:val="fr-FR"/>
        </w:rPr>
        <w:t xml:space="preserve">. </w:t>
      </w:r>
      <w:r w:rsidR="00D00AFA" w:rsidRPr="002F2FCF">
        <w:rPr>
          <w:b/>
          <w:bCs/>
          <w:kern w:val="22"/>
          <w:szCs w:val="22"/>
          <w:lang w:val="fr-FR"/>
        </w:rPr>
        <w:tab/>
      </w:r>
      <w:r w:rsidR="0040617B" w:rsidRPr="002F2FCF">
        <w:rPr>
          <w:b/>
          <w:bCs/>
          <w:kern w:val="22"/>
          <w:szCs w:val="22"/>
          <w:lang w:val="fr-FR"/>
        </w:rPr>
        <w:t>Cible</w:t>
      </w:r>
      <w:r w:rsidR="00E97C37" w:rsidRPr="002F2FCF">
        <w:rPr>
          <w:b/>
          <w:bCs/>
          <w:kern w:val="22"/>
          <w:szCs w:val="22"/>
          <w:lang w:val="fr-FR"/>
        </w:rPr>
        <w:t xml:space="preserve"> </w:t>
      </w:r>
      <w:r w:rsidR="00BE2C9E" w:rsidRPr="002F2FCF">
        <w:rPr>
          <w:b/>
          <w:bCs/>
          <w:kern w:val="22"/>
          <w:szCs w:val="22"/>
          <w:lang w:val="fr-FR"/>
        </w:rPr>
        <w:t>10</w:t>
      </w:r>
    </w:p>
    <w:p w14:paraId="3063284C" w14:textId="44221606" w:rsidR="00C46376" w:rsidRPr="002F2FCF" w:rsidRDefault="00D054B0" w:rsidP="00C03452">
      <w:pPr>
        <w:pStyle w:val="Para1"/>
        <w:suppressLineNumbers/>
        <w:suppressAutoHyphens/>
        <w:rPr>
          <w:b/>
          <w:bCs/>
          <w:kern w:val="22"/>
          <w:szCs w:val="22"/>
          <w:lang w:val="fr-FR"/>
        </w:rPr>
      </w:pPr>
      <w:r w:rsidRPr="002F2FCF">
        <w:rPr>
          <w:b/>
          <w:bCs/>
          <w:kern w:val="22"/>
          <w:szCs w:val="22"/>
          <w:lang w:val="fr-FR"/>
        </w:rPr>
        <w:t>4</w:t>
      </w:r>
      <w:r w:rsidR="001D3B6E" w:rsidRPr="002F2FCF">
        <w:rPr>
          <w:b/>
          <w:bCs/>
          <w:kern w:val="22"/>
          <w:szCs w:val="22"/>
          <w:lang w:val="fr-FR"/>
        </w:rPr>
        <w:t>.1</w:t>
      </w:r>
      <w:r w:rsidR="00D00AFA" w:rsidRPr="002F2FCF">
        <w:rPr>
          <w:b/>
          <w:bCs/>
          <w:kern w:val="22"/>
          <w:szCs w:val="22"/>
          <w:lang w:val="fr-FR"/>
        </w:rPr>
        <w:t>.</w:t>
      </w:r>
      <w:r w:rsidR="001D3B6E" w:rsidRPr="002F2FCF">
        <w:rPr>
          <w:b/>
          <w:bCs/>
          <w:kern w:val="22"/>
          <w:szCs w:val="22"/>
          <w:lang w:val="fr-FR"/>
        </w:rPr>
        <w:t xml:space="preserve"> </w:t>
      </w:r>
      <w:r w:rsidR="00D00AFA" w:rsidRPr="002F2FCF">
        <w:rPr>
          <w:b/>
          <w:bCs/>
          <w:kern w:val="22"/>
          <w:szCs w:val="22"/>
          <w:lang w:val="fr-FR"/>
        </w:rPr>
        <w:tab/>
      </w:r>
      <w:r w:rsidR="0040617B" w:rsidRPr="002F2FCF">
        <w:rPr>
          <w:b/>
          <w:bCs/>
          <w:kern w:val="22"/>
          <w:szCs w:val="22"/>
          <w:lang w:val="fr-FR"/>
        </w:rPr>
        <w:t xml:space="preserve">Éléments relatifs à la cible </w:t>
      </w:r>
      <w:r w:rsidR="00BE2C9E" w:rsidRPr="002F2FCF">
        <w:rPr>
          <w:b/>
          <w:bCs/>
          <w:kern w:val="22"/>
          <w:szCs w:val="22"/>
          <w:lang w:val="fr-FR"/>
        </w:rPr>
        <w:t>10</w:t>
      </w:r>
    </w:p>
    <w:p w14:paraId="0D0773EA" w14:textId="64261320" w:rsidR="00E97C37" w:rsidRPr="002F2FCF" w:rsidRDefault="0040617B" w:rsidP="00654C0E">
      <w:pPr>
        <w:pStyle w:val="Para1"/>
        <w:numPr>
          <w:ilvl w:val="0"/>
          <w:numId w:val="14"/>
        </w:numPr>
        <w:suppressLineNumbers/>
        <w:tabs>
          <w:tab w:val="num" w:pos="709"/>
        </w:tabs>
        <w:suppressAutoHyphens/>
        <w:ind w:left="709" w:hanging="567"/>
        <w:rPr>
          <w:kern w:val="22"/>
          <w:szCs w:val="22"/>
          <w:lang w:val="fr-FR"/>
        </w:rPr>
      </w:pPr>
      <w:r w:rsidRPr="002F2FCF">
        <w:rPr>
          <w:kern w:val="22"/>
          <w:szCs w:val="22"/>
          <w:lang w:val="fr-FR"/>
        </w:rPr>
        <w:t>Des questions relatives à l’intégration et à la restauration ont été soulevées en tant qu’éléments de la cible</w:t>
      </w:r>
      <w:r w:rsidR="00440283" w:rsidRPr="002F2FCF">
        <w:rPr>
          <w:kern w:val="22"/>
          <w:szCs w:val="22"/>
          <w:lang w:val="fr-FR"/>
        </w:rPr>
        <w:t>.</w:t>
      </w:r>
    </w:p>
    <w:p w14:paraId="6448F631" w14:textId="35825320" w:rsidR="00E97C37" w:rsidRPr="002F2FCF" w:rsidRDefault="002F4EE5" w:rsidP="00654C0E">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La cible pourrait inclure des éléments relatifs à la qualité, l’étendue, la quantité, la connectivité et les opportunités d’aménagement de l’espace. De même, des éléments relatifs à l’accessibilité, y compris fournir un accès à des espaces verts aux groupes défavorisés, aux citadins pauvres, aux femmes et aux jeunes, pourraient être inclus dans la cible</w:t>
      </w:r>
      <w:r w:rsidR="00F47775" w:rsidRPr="002F2FCF">
        <w:rPr>
          <w:kern w:val="22"/>
          <w:szCs w:val="22"/>
          <w:lang w:val="fr-FR"/>
        </w:rPr>
        <w:t xml:space="preserve">. </w:t>
      </w:r>
      <w:r w:rsidRPr="002F2FCF">
        <w:rPr>
          <w:kern w:val="22"/>
          <w:szCs w:val="22"/>
          <w:lang w:val="fr-FR"/>
        </w:rPr>
        <w:t>Un exemple d’indicateur existent a été présenté</w:t>
      </w:r>
      <w:r w:rsidR="00440283" w:rsidRPr="002F2FCF">
        <w:rPr>
          <w:kern w:val="22"/>
          <w:szCs w:val="22"/>
          <w:lang w:val="fr-FR"/>
        </w:rPr>
        <w:t>.</w:t>
      </w:r>
    </w:p>
    <w:p w14:paraId="163B087E" w14:textId="359F23B4" w:rsidR="00182B30" w:rsidRPr="002F2FCF" w:rsidRDefault="00182B30" w:rsidP="00182B30">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 xml:space="preserve">Des questions relatives à la qualité des espaces et à la pertinence de ceux-ci pour accroître la richesse des espèces ont été soulevées. </w:t>
      </w:r>
    </w:p>
    <w:p w14:paraId="71C187D0" w14:textId="3DC288A1" w:rsidR="00182B30" w:rsidRPr="002F2FCF" w:rsidRDefault="00182B30" w:rsidP="00182B30">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La cible pourrait être plus ample, reconnaissant</w:t>
      </w:r>
      <w:r w:rsidR="007B0097" w:rsidRPr="002F2FCF">
        <w:rPr>
          <w:kern w:val="22"/>
          <w:szCs w:val="22"/>
          <w:lang w:val="fr-FR"/>
        </w:rPr>
        <w:t xml:space="preserve"> la contribution des services écosystémiques et</w:t>
      </w:r>
      <w:r w:rsidRPr="002F2FCF">
        <w:rPr>
          <w:kern w:val="22"/>
          <w:szCs w:val="22"/>
          <w:lang w:val="fr-FR"/>
        </w:rPr>
        <w:t xml:space="preserve"> les multiples avantages qu’offrent les espaces verts, tels que leurs contributions à la résilience, à l’adaptation aux changements climatiques, à la réduction des risques de catastrophe, à l’absorption des eaux pluviales, et leurs contributions à l’Objectif de développement durable 11 (en particulier ODD-</w:t>
      </w:r>
      <w:proofErr w:type="gramStart"/>
      <w:r w:rsidRPr="002F2FCF">
        <w:rPr>
          <w:kern w:val="22"/>
          <w:szCs w:val="22"/>
          <w:lang w:val="fr-FR"/>
        </w:rPr>
        <w:t>11.b</w:t>
      </w:r>
      <w:proofErr w:type="gramEnd"/>
      <w:r w:rsidRPr="002F2FCF">
        <w:rPr>
          <w:kern w:val="22"/>
          <w:szCs w:val="22"/>
          <w:lang w:val="fr-FR"/>
        </w:rPr>
        <w:t>). D’autres avantages, tels que les avantages socio-écologiques, socioéconomiques, et la diversité culturelle et biologique, ont également été mentionnés.</w:t>
      </w:r>
    </w:p>
    <w:p w14:paraId="148C1617" w14:textId="22F1B7D5" w:rsidR="00BC55F8" w:rsidRPr="002F2FCF" w:rsidRDefault="007B0097" w:rsidP="00182B30">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Le</w:t>
      </w:r>
      <w:r w:rsidR="00182B30" w:rsidRPr="002F2FCF">
        <w:rPr>
          <w:kern w:val="22"/>
          <w:szCs w:val="22"/>
          <w:lang w:val="fr-FR"/>
        </w:rPr>
        <w:t xml:space="preserve"> concept d’écotourisme urbain axé sur la nature </w:t>
      </w:r>
      <w:r w:rsidRPr="002F2FCF">
        <w:rPr>
          <w:kern w:val="22"/>
          <w:szCs w:val="22"/>
          <w:lang w:val="fr-FR"/>
        </w:rPr>
        <w:t>a</w:t>
      </w:r>
      <w:r w:rsidR="00182B30" w:rsidRPr="002F2FCF">
        <w:rPr>
          <w:kern w:val="22"/>
          <w:szCs w:val="22"/>
          <w:lang w:val="fr-FR"/>
        </w:rPr>
        <w:t xml:space="preserve"> également été soulevé</w:t>
      </w:r>
      <w:r w:rsidR="00F269EA" w:rsidRPr="002F2FCF">
        <w:rPr>
          <w:kern w:val="22"/>
          <w:szCs w:val="22"/>
          <w:lang w:val="fr-FR"/>
        </w:rPr>
        <w:t>.</w:t>
      </w:r>
    </w:p>
    <w:p w14:paraId="72AD66DE" w14:textId="77777777" w:rsidR="00182B30" w:rsidRPr="002F2FCF" w:rsidRDefault="00182B30" w:rsidP="00182B30">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Le concept de « zones de peuplement » pourrait être utilisé en tant qu’élément de la cible.</w:t>
      </w:r>
    </w:p>
    <w:p w14:paraId="015050E8" w14:textId="77777777" w:rsidR="00182B30" w:rsidRPr="002F2FCF" w:rsidRDefault="00182B30" w:rsidP="00182B30">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La cible pourrait être plus axée sur la biodiversité urbaine et sur les avantages découlant des espaces verts pour renforcer la conservation de la biodiversité.</w:t>
      </w:r>
    </w:p>
    <w:p w14:paraId="013C8A4F" w14:textId="77777777" w:rsidR="00182B30" w:rsidRPr="002F2FCF" w:rsidRDefault="00182B30" w:rsidP="00182B30">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Certaines questions ont été soulevées concernant l’inclusion d’espèces indigènes, de la faune sauvage et des avantages pour la nature.</w:t>
      </w:r>
    </w:p>
    <w:p w14:paraId="0A92AAC2" w14:textId="77777777" w:rsidR="00182B30" w:rsidRPr="002F2FCF" w:rsidRDefault="00182B30" w:rsidP="00182B30">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La cible pourrait inclure des « espaces bleus », tels que lacs, rivières, canaux, littoraux, zones humides et plages. Le concept « espace vert » pourrait être élargi pour devenir « espaces urbains ouverts dotés d’intégrité écologique ».</w:t>
      </w:r>
    </w:p>
    <w:p w14:paraId="37AD79FA" w14:textId="19660E6F" w:rsidR="00182B30" w:rsidRPr="002F2FCF" w:rsidRDefault="00182B30" w:rsidP="00182B30">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Le rôle des villes et les mesures prises au niveau local ont également été proposés en tant qu’éléments de la cible.</w:t>
      </w:r>
    </w:p>
    <w:p w14:paraId="152D3E71" w14:textId="77777777" w:rsidR="00182B30" w:rsidRPr="002F2FCF" w:rsidRDefault="00182B30" w:rsidP="00182B30">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Des questions relatives au rôle de la connectivité entre les zones urbaines et rurales et des espaces verts connectés aux écosystèmes naturels ont été soulevées.</w:t>
      </w:r>
    </w:p>
    <w:p w14:paraId="2AFDC939" w14:textId="03C12E86" w:rsidR="00B7681B" w:rsidRPr="002F2FCF" w:rsidRDefault="00182B30" w:rsidP="00182B30">
      <w:pPr>
        <w:pStyle w:val="Para1"/>
        <w:numPr>
          <w:ilvl w:val="0"/>
          <w:numId w:val="4"/>
        </w:numPr>
        <w:suppressLineNumbers/>
        <w:tabs>
          <w:tab w:val="num" w:pos="709"/>
        </w:tabs>
        <w:suppressAutoHyphens/>
        <w:ind w:left="709" w:hanging="567"/>
        <w:rPr>
          <w:kern w:val="22"/>
          <w:szCs w:val="22"/>
          <w:lang w:val="fr-FR"/>
        </w:rPr>
      </w:pPr>
      <w:r w:rsidRPr="002F2FCF">
        <w:rPr>
          <w:kern w:val="22"/>
          <w:szCs w:val="22"/>
          <w:lang w:val="fr-FR"/>
        </w:rPr>
        <w:t>La question de déterminer si cette cible doit demeurer distincte ou s’il convient de l’intégrer à la cible 1 a été soulevée</w:t>
      </w:r>
      <w:r w:rsidR="00B7681B" w:rsidRPr="002F2FCF">
        <w:rPr>
          <w:kern w:val="22"/>
          <w:szCs w:val="22"/>
          <w:lang w:val="fr-FR"/>
        </w:rPr>
        <w:t>.</w:t>
      </w:r>
    </w:p>
    <w:p w14:paraId="210EF7F1" w14:textId="10BBA635" w:rsidR="00AA4A7D" w:rsidRPr="002F2FCF" w:rsidRDefault="00D054B0" w:rsidP="00AA4A7D">
      <w:pPr>
        <w:pStyle w:val="Para1"/>
        <w:suppressLineNumbers/>
        <w:suppressAutoHyphens/>
        <w:rPr>
          <w:b/>
          <w:bCs/>
          <w:kern w:val="22"/>
          <w:szCs w:val="22"/>
          <w:lang w:val="fr-FR"/>
        </w:rPr>
      </w:pPr>
      <w:r w:rsidRPr="002F2FCF">
        <w:rPr>
          <w:b/>
          <w:bCs/>
          <w:kern w:val="22"/>
          <w:szCs w:val="22"/>
          <w:lang w:val="fr-FR"/>
        </w:rPr>
        <w:t>4</w:t>
      </w:r>
      <w:r w:rsidR="001D3B6E" w:rsidRPr="002F2FCF">
        <w:rPr>
          <w:b/>
          <w:bCs/>
          <w:kern w:val="22"/>
          <w:szCs w:val="22"/>
          <w:lang w:val="fr-FR"/>
        </w:rPr>
        <w:t>.</w:t>
      </w:r>
      <w:r w:rsidR="00F36765" w:rsidRPr="002F2FCF">
        <w:rPr>
          <w:b/>
          <w:bCs/>
          <w:kern w:val="22"/>
          <w:szCs w:val="22"/>
          <w:lang w:val="fr-FR"/>
        </w:rPr>
        <w:t>2</w:t>
      </w:r>
      <w:r w:rsidR="00D00AFA" w:rsidRPr="002F2FCF">
        <w:rPr>
          <w:b/>
          <w:bCs/>
          <w:kern w:val="22"/>
          <w:szCs w:val="22"/>
          <w:lang w:val="fr-FR"/>
        </w:rPr>
        <w:t>.</w:t>
      </w:r>
      <w:r w:rsidR="001D3B6E" w:rsidRPr="002F2FCF">
        <w:rPr>
          <w:b/>
          <w:bCs/>
          <w:kern w:val="22"/>
          <w:szCs w:val="22"/>
          <w:lang w:val="fr-FR"/>
        </w:rPr>
        <w:t xml:space="preserve"> </w:t>
      </w:r>
      <w:r w:rsidR="00D00AFA" w:rsidRPr="002F2FCF">
        <w:rPr>
          <w:b/>
          <w:bCs/>
          <w:kern w:val="22"/>
          <w:szCs w:val="22"/>
          <w:lang w:val="fr-FR"/>
        </w:rPr>
        <w:tab/>
      </w:r>
      <w:r w:rsidR="00EC534A" w:rsidRPr="002F2FCF">
        <w:rPr>
          <w:rFonts w:eastAsia="Malgun Gothic"/>
          <w:b/>
          <w:bCs/>
          <w:kern w:val="22"/>
          <w:szCs w:val="22"/>
          <w:lang w:val="fr-FR"/>
        </w:rPr>
        <w:t xml:space="preserve">Options visant à améliorer le libellé de la cible </w:t>
      </w:r>
      <w:r w:rsidR="00B21F38" w:rsidRPr="002F2FCF">
        <w:rPr>
          <w:b/>
          <w:bCs/>
          <w:kern w:val="22"/>
          <w:szCs w:val="22"/>
          <w:lang w:val="fr-FR"/>
        </w:rPr>
        <w:t>10</w:t>
      </w:r>
    </w:p>
    <w:p w14:paraId="1E30C740" w14:textId="15B1750C" w:rsidR="00B21F38" w:rsidRPr="002F2FCF" w:rsidRDefault="00191E93" w:rsidP="00541264">
      <w:pPr>
        <w:pStyle w:val="Para1"/>
        <w:numPr>
          <w:ilvl w:val="0"/>
          <w:numId w:val="22"/>
        </w:numPr>
        <w:suppressLineNumbers/>
        <w:suppressAutoHyphens/>
        <w:ind w:left="0" w:firstLine="0"/>
        <w:rPr>
          <w:kern w:val="22"/>
          <w:szCs w:val="22"/>
          <w:lang w:val="fr-FR"/>
        </w:rPr>
      </w:pPr>
      <w:r w:rsidRPr="002F2FCF">
        <w:rPr>
          <w:bCs/>
          <w:kern w:val="22"/>
          <w:szCs w:val="22"/>
          <w:lang w:val="fr-FR"/>
        </w:rPr>
        <w:lastRenderedPageBreak/>
        <w:t>Les co-responsables ont préparé cette partie afin d’illustrer les divers échanges sur les options linguistiques qui ont eu lieu au cours du débat sur la cible. Il ne s’agit pas du résultat de négociations portant sur le libellé, mais plutôt d’un effort visant à prendre en considération des éléments additionnels pour améliorer le libellé en vue de préparer les discussions futures</w:t>
      </w:r>
      <w:r w:rsidR="00080595" w:rsidRPr="002F2FCF">
        <w:rPr>
          <w:bCs/>
          <w:kern w:val="22"/>
          <w:szCs w:val="22"/>
          <w:lang w:val="fr-FR"/>
        </w:rPr>
        <w:t>.</w:t>
      </w:r>
    </w:p>
    <w:p w14:paraId="67CC7AEF" w14:textId="4914C9CD" w:rsidR="006F128F" w:rsidRPr="002F2FCF" w:rsidRDefault="00191E93" w:rsidP="00541264">
      <w:pPr>
        <w:pStyle w:val="Para1"/>
        <w:numPr>
          <w:ilvl w:val="0"/>
          <w:numId w:val="22"/>
        </w:numPr>
        <w:suppressLineNumbers/>
        <w:suppressAutoHyphens/>
        <w:ind w:left="0" w:firstLine="0"/>
        <w:rPr>
          <w:kern w:val="22"/>
          <w:szCs w:val="22"/>
          <w:lang w:val="fr-FR"/>
        </w:rPr>
      </w:pPr>
      <w:r w:rsidRPr="002F2FCF">
        <w:rPr>
          <w:kern w:val="22"/>
          <w:szCs w:val="22"/>
          <w:lang w:val="fr-FR"/>
        </w:rPr>
        <w:t xml:space="preserve">D’ici à 2030 </w:t>
      </w:r>
      <w:r w:rsidRPr="002F2FCF">
        <w:rPr>
          <w:b/>
          <w:kern w:val="22"/>
          <w:szCs w:val="22"/>
          <w:lang w:val="fr-FR"/>
        </w:rPr>
        <w:t>Renforcer les avantages</w:t>
      </w:r>
      <w:r w:rsidRPr="002F2FCF">
        <w:rPr>
          <w:kern w:val="22"/>
          <w:szCs w:val="22"/>
          <w:lang w:val="fr-FR"/>
        </w:rPr>
        <w:t xml:space="preserve">/ la proportion / </w:t>
      </w:r>
      <w:r w:rsidRPr="002F2FCF">
        <w:rPr>
          <w:b/>
          <w:kern w:val="22"/>
          <w:szCs w:val="22"/>
          <w:lang w:val="fr-FR"/>
        </w:rPr>
        <w:t>d’espaces</w:t>
      </w:r>
      <w:r w:rsidRPr="002F2FCF">
        <w:rPr>
          <w:kern w:val="22"/>
          <w:szCs w:val="22"/>
          <w:lang w:val="fr-FR"/>
        </w:rPr>
        <w:t xml:space="preserve">/ d’espaces urbains ouverts / riches en biodiversité / </w:t>
      </w:r>
      <w:r w:rsidRPr="002F2FCF">
        <w:rPr>
          <w:b/>
          <w:kern w:val="22"/>
          <w:szCs w:val="22"/>
          <w:lang w:val="fr-FR"/>
        </w:rPr>
        <w:t>verts</w:t>
      </w:r>
      <w:r w:rsidRPr="002F2FCF">
        <w:rPr>
          <w:kern w:val="22"/>
          <w:szCs w:val="22"/>
          <w:lang w:val="fr-FR"/>
        </w:rPr>
        <w:t xml:space="preserve">/ et bleus, dotés d’intégrité écologique/ et de corridors écologiques/ </w:t>
      </w:r>
      <w:r w:rsidRPr="002F2FCF">
        <w:rPr>
          <w:b/>
          <w:kern w:val="22"/>
          <w:szCs w:val="22"/>
          <w:lang w:val="fr-FR"/>
        </w:rPr>
        <w:t>pour la santé et le bien-être</w:t>
      </w:r>
      <w:r w:rsidRPr="002F2FCF">
        <w:rPr>
          <w:kern w:val="22"/>
          <w:szCs w:val="22"/>
          <w:lang w:val="fr-FR"/>
        </w:rPr>
        <w:t xml:space="preserve">/ </w:t>
      </w:r>
      <w:r w:rsidRPr="002F2FCF">
        <w:rPr>
          <w:b/>
          <w:kern w:val="22"/>
          <w:szCs w:val="22"/>
          <w:lang w:val="fr-FR"/>
        </w:rPr>
        <w:t>en particulier des résidents urbains,</w:t>
      </w:r>
      <w:r w:rsidRPr="002F2FCF">
        <w:rPr>
          <w:kern w:val="22"/>
          <w:szCs w:val="22"/>
          <w:lang w:val="fr-FR"/>
        </w:rPr>
        <w:t xml:space="preserve">/ en/ </w:t>
      </w:r>
      <w:r w:rsidRPr="002F2FCF">
        <w:rPr>
          <w:b/>
          <w:kern w:val="22"/>
          <w:szCs w:val="22"/>
          <w:lang w:val="fr-FR"/>
        </w:rPr>
        <w:t>augmentant</w:t>
      </w:r>
      <w:r w:rsidRPr="002F2FCF">
        <w:rPr>
          <w:kern w:val="22"/>
          <w:szCs w:val="22"/>
          <w:lang w:val="fr-FR"/>
        </w:rPr>
        <w:t xml:space="preserve">/ la richesse des espèces, la fourniture de services écosystémiques / </w:t>
      </w:r>
      <w:r w:rsidRPr="002F2FCF">
        <w:rPr>
          <w:b/>
          <w:kern w:val="22"/>
          <w:szCs w:val="22"/>
          <w:lang w:val="fr-FR"/>
        </w:rPr>
        <w:t xml:space="preserve">d’ici à 2030, et le pourcentage de populations ayant </w:t>
      </w:r>
      <w:r w:rsidRPr="002F2FCF">
        <w:rPr>
          <w:kern w:val="22"/>
          <w:szCs w:val="22"/>
          <w:lang w:val="fr-FR"/>
        </w:rPr>
        <w:t xml:space="preserve">/ </w:t>
      </w:r>
      <w:r w:rsidRPr="002F2FCF">
        <w:rPr>
          <w:b/>
          <w:kern w:val="22"/>
          <w:szCs w:val="22"/>
          <w:lang w:val="fr-FR"/>
        </w:rPr>
        <w:t>un accès</w:t>
      </w:r>
      <w:r w:rsidRPr="002F2FCF">
        <w:rPr>
          <w:kern w:val="22"/>
          <w:szCs w:val="22"/>
          <w:lang w:val="fr-FR"/>
        </w:rPr>
        <w:t xml:space="preserve">/ égalitaire/ </w:t>
      </w:r>
      <w:r w:rsidRPr="002F2FCF">
        <w:rPr>
          <w:b/>
          <w:kern w:val="22"/>
          <w:szCs w:val="22"/>
          <w:lang w:val="fr-FR"/>
        </w:rPr>
        <w:t>à de tels espaces</w:t>
      </w:r>
      <w:r w:rsidRPr="002F2FCF">
        <w:rPr>
          <w:kern w:val="22"/>
          <w:szCs w:val="22"/>
          <w:lang w:val="fr-FR"/>
        </w:rPr>
        <w:t xml:space="preserve">/ à / </w:t>
      </w:r>
      <w:r w:rsidRPr="002F2FCF">
        <w:rPr>
          <w:b/>
          <w:kern w:val="22"/>
          <w:szCs w:val="22"/>
          <w:lang w:val="fr-FR"/>
        </w:rPr>
        <w:t xml:space="preserve">d’au moins [100 %] </w:t>
      </w:r>
      <w:r w:rsidRPr="002F2FCF">
        <w:rPr>
          <w:kern w:val="22"/>
          <w:szCs w:val="22"/>
          <w:lang w:val="fr-FR"/>
        </w:rPr>
        <w:t>et la connectivité entre les zones urbaines et rurales</w:t>
      </w:r>
      <w:r w:rsidR="006F128F" w:rsidRPr="002F2FCF">
        <w:rPr>
          <w:kern w:val="22"/>
          <w:szCs w:val="22"/>
          <w:lang w:val="fr-FR"/>
        </w:rPr>
        <w:t>.</w:t>
      </w:r>
    </w:p>
    <w:p w14:paraId="30D04479" w14:textId="0CED3B94" w:rsidR="00F36765" w:rsidRPr="002F2FCF" w:rsidRDefault="00D054B0" w:rsidP="00F36765">
      <w:pPr>
        <w:pStyle w:val="Para1"/>
        <w:suppressLineNumbers/>
        <w:suppressAutoHyphens/>
        <w:rPr>
          <w:b/>
          <w:bCs/>
          <w:kern w:val="22"/>
          <w:szCs w:val="22"/>
          <w:lang w:val="fr-FR"/>
        </w:rPr>
      </w:pPr>
      <w:r w:rsidRPr="002F2FCF">
        <w:rPr>
          <w:b/>
          <w:bCs/>
          <w:kern w:val="22"/>
          <w:szCs w:val="22"/>
          <w:lang w:val="fr-FR"/>
        </w:rPr>
        <w:t>4</w:t>
      </w:r>
      <w:r w:rsidR="00F36765" w:rsidRPr="002F2FCF">
        <w:rPr>
          <w:b/>
          <w:bCs/>
          <w:kern w:val="22"/>
          <w:szCs w:val="22"/>
          <w:lang w:val="fr-FR"/>
        </w:rPr>
        <w:t>.3</w:t>
      </w:r>
      <w:r w:rsidR="00AD5A2F" w:rsidRPr="002F2FCF">
        <w:rPr>
          <w:b/>
          <w:bCs/>
          <w:kern w:val="22"/>
          <w:szCs w:val="22"/>
          <w:lang w:val="fr-FR"/>
        </w:rPr>
        <w:t>.</w:t>
      </w:r>
      <w:r w:rsidR="00AD5A2F" w:rsidRPr="002F2FCF">
        <w:rPr>
          <w:b/>
          <w:bCs/>
          <w:kern w:val="22"/>
          <w:szCs w:val="22"/>
          <w:lang w:val="fr-FR"/>
        </w:rPr>
        <w:tab/>
      </w:r>
      <w:r w:rsidR="0029174C" w:rsidRPr="002F2FCF">
        <w:rPr>
          <w:rFonts w:eastAsia="Malgun Gothic"/>
          <w:b/>
          <w:bCs/>
          <w:kern w:val="22"/>
          <w:szCs w:val="22"/>
          <w:lang w:val="fr-FR"/>
        </w:rPr>
        <w:t>Propositions pour</w:t>
      </w:r>
      <w:r w:rsidR="006E65A0" w:rsidRPr="002F2FCF">
        <w:rPr>
          <w:rFonts w:eastAsia="Malgun Gothic"/>
          <w:b/>
          <w:bCs/>
          <w:kern w:val="22"/>
          <w:szCs w:val="22"/>
          <w:lang w:val="fr-FR"/>
        </w:rPr>
        <w:t xml:space="preserve"> la cible</w:t>
      </w:r>
      <w:r w:rsidR="00F36765" w:rsidRPr="002F2FCF">
        <w:rPr>
          <w:rFonts w:eastAsia="Malgun Gothic"/>
          <w:b/>
          <w:bCs/>
          <w:kern w:val="22"/>
          <w:szCs w:val="22"/>
          <w:lang w:val="fr-FR"/>
        </w:rPr>
        <w:t xml:space="preserve"> </w:t>
      </w:r>
      <w:r w:rsidR="00A5126B" w:rsidRPr="002F2FCF">
        <w:rPr>
          <w:rFonts w:eastAsia="Malgun Gothic"/>
          <w:b/>
          <w:bCs/>
          <w:kern w:val="22"/>
          <w:szCs w:val="22"/>
          <w:lang w:val="fr-FR"/>
        </w:rPr>
        <w:t>10</w:t>
      </w:r>
    </w:p>
    <w:p w14:paraId="1A81E89C" w14:textId="77777777" w:rsidR="00E41A9A" w:rsidRPr="002F2FCF" w:rsidRDefault="00F36765" w:rsidP="00E41A9A">
      <w:pPr>
        <w:pStyle w:val="Para1"/>
        <w:suppressLineNumbers/>
        <w:suppressAutoHyphens/>
        <w:ind w:left="709" w:hanging="567"/>
        <w:rPr>
          <w:kern w:val="22"/>
          <w:szCs w:val="22"/>
          <w:lang w:val="fr-FR"/>
        </w:rPr>
      </w:pPr>
      <w:r w:rsidRPr="002F2FCF">
        <w:rPr>
          <w:kern w:val="22"/>
          <w:szCs w:val="22"/>
          <w:lang w:val="fr-FR"/>
        </w:rPr>
        <w:t>1</w:t>
      </w:r>
      <w:r w:rsidR="00F95A31" w:rsidRPr="002F2FCF">
        <w:rPr>
          <w:kern w:val="22"/>
          <w:szCs w:val="22"/>
          <w:lang w:val="fr-FR"/>
        </w:rPr>
        <w:t>.</w:t>
      </w:r>
      <w:r w:rsidRPr="002F2FCF">
        <w:rPr>
          <w:kern w:val="22"/>
          <w:szCs w:val="22"/>
          <w:lang w:val="fr-FR"/>
        </w:rPr>
        <w:t xml:space="preserve"> </w:t>
      </w:r>
      <w:r w:rsidR="00726268" w:rsidRPr="002F2FCF">
        <w:rPr>
          <w:kern w:val="22"/>
          <w:szCs w:val="22"/>
          <w:lang w:val="fr-FR"/>
        </w:rPr>
        <w:tab/>
      </w:r>
      <w:r w:rsidR="00E41A9A" w:rsidRPr="002F2FCF">
        <w:rPr>
          <w:kern w:val="22"/>
          <w:szCs w:val="22"/>
          <w:lang w:val="fr-FR"/>
        </w:rPr>
        <w:t>D’ici à 2030, [100 %] de la population des villes se trouve à une distance de 400 mètres au plus, ou l’équivalent d’une marche de 10 minutes, d’un parc ou d’une réserve naturelle.</w:t>
      </w:r>
    </w:p>
    <w:p w14:paraId="04C57421" w14:textId="77777777" w:rsidR="00E41A9A" w:rsidRPr="002F2FCF" w:rsidRDefault="00E41A9A" w:rsidP="00E41A9A">
      <w:pPr>
        <w:pStyle w:val="Para1"/>
        <w:suppressLineNumbers/>
        <w:suppressAutoHyphens/>
        <w:ind w:left="709" w:hanging="567"/>
        <w:rPr>
          <w:kern w:val="22"/>
          <w:szCs w:val="22"/>
          <w:lang w:val="fr-FR"/>
        </w:rPr>
      </w:pPr>
      <w:r w:rsidRPr="002F2FCF">
        <w:rPr>
          <w:kern w:val="22"/>
          <w:szCs w:val="22"/>
          <w:lang w:val="fr-FR"/>
        </w:rPr>
        <w:t xml:space="preserve">2. </w:t>
      </w:r>
      <w:r w:rsidRPr="002F2FCF">
        <w:rPr>
          <w:kern w:val="22"/>
          <w:szCs w:val="22"/>
          <w:lang w:val="fr-FR"/>
        </w:rPr>
        <w:tab/>
        <w:t>Conserver et renforcer la qualité, l’étendue, la connectivité et la distribution spatiale des espaces verts dans les zones de peuplement qui sont importants pour la biodiversité, la santé et le bien-être, et accroître la proportion de la population ayant accès à de tels espaces par au moins [xx %] (d’ici à 2030).</w:t>
      </w:r>
    </w:p>
    <w:p w14:paraId="2604C618" w14:textId="77777777" w:rsidR="00E41A9A" w:rsidRPr="002F2FCF" w:rsidRDefault="00E41A9A" w:rsidP="00E41A9A">
      <w:pPr>
        <w:pStyle w:val="Para1"/>
        <w:suppressLineNumbers/>
        <w:suppressAutoHyphens/>
        <w:ind w:left="709" w:hanging="567"/>
        <w:rPr>
          <w:kern w:val="22"/>
          <w:szCs w:val="22"/>
          <w:lang w:val="fr-FR"/>
        </w:rPr>
      </w:pPr>
      <w:r w:rsidRPr="002F2FCF">
        <w:rPr>
          <w:kern w:val="22"/>
          <w:szCs w:val="22"/>
          <w:lang w:val="fr-FR"/>
        </w:rPr>
        <w:t xml:space="preserve">3. </w:t>
      </w:r>
      <w:r w:rsidRPr="002F2FCF">
        <w:rPr>
          <w:kern w:val="22"/>
          <w:szCs w:val="22"/>
          <w:lang w:val="fr-FR"/>
        </w:rPr>
        <w:tab/>
        <w:t>Protéger, restaurer et accroître la biodiversité urbaine, y compris en développant des espaces verts urbains, afin de renforcer ses avantages pour la santé et le bien-être des populations, l’adaptation aux changements climatiques, et augmenter d’ici à 2030 la proportion de la population jouissant d’une égalité d’accès à de tels espaces d’au moins [100 %].</w:t>
      </w:r>
    </w:p>
    <w:p w14:paraId="203051B9" w14:textId="77777777" w:rsidR="00E41A9A" w:rsidRPr="002F2FCF" w:rsidRDefault="00E41A9A" w:rsidP="00E41A9A">
      <w:pPr>
        <w:pStyle w:val="Para1"/>
        <w:suppressLineNumbers/>
        <w:suppressAutoHyphens/>
        <w:ind w:left="709" w:hanging="567"/>
        <w:rPr>
          <w:kern w:val="22"/>
          <w:szCs w:val="22"/>
          <w:lang w:val="fr-FR"/>
        </w:rPr>
      </w:pPr>
      <w:r w:rsidRPr="002F2FCF">
        <w:rPr>
          <w:kern w:val="22"/>
          <w:szCs w:val="22"/>
          <w:lang w:val="fr-FR"/>
        </w:rPr>
        <w:t xml:space="preserve">4. </w:t>
      </w:r>
      <w:r w:rsidRPr="002F2FCF">
        <w:rPr>
          <w:kern w:val="22"/>
          <w:szCs w:val="22"/>
          <w:lang w:val="fr-FR"/>
        </w:rPr>
        <w:tab/>
        <w:t>D’ici à 2030, la proportion d’espaces verts pour la santé et le bien-être, en particulier des résidents urbains, est augmenté d’au moins [100 %].</w:t>
      </w:r>
    </w:p>
    <w:p w14:paraId="78BBF939" w14:textId="77777777" w:rsidR="00E41A9A" w:rsidRPr="002F2FCF" w:rsidRDefault="00E41A9A" w:rsidP="00E41A9A">
      <w:pPr>
        <w:pStyle w:val="Para1"/>
        <w:suppressLineNumbers/>
        <w:suppressAutoHyphens/>
        <w:ind w:left="709" w:hanging="567"/>
        <w:rPr>
          <w:kern w:val="22"/>
          <w:szCs w:val="22"/>
          <w:lang w:val="fr-FR"/>
        </w:rPr>
      </w:pPr>
      <w:r w:rsidRPr="002F2FCF">
        <w:rPr>
          <w:kern w:val="22"/>
          <w:szCs w:val="22"/>
          <w:lang w:val="fr-FR"/>
        </w:rPr>
        <w:t xml:space="preserve">5. </w:t>
      </w:r>
      <w:r w:rsidRPr="002F2FCF">
        <w:rPr>
          <w:kern w:val="22"/>
          <w:szCs w:val="22"/>
          <w:lang w:val="fr-FR"/>
        </w:rPr>
        <w:tab/>
        <w:t>Renforcer les avantages découlant des espaces verts pour la santé et le bien-être, en particulier des résidents urbains, en augmentant d’ici à 2030 la proportion de la population jouissant d’une égalité d’accès à de tels espaces d’au moins [100 %], et la connectivité entre les zones urbaines et rurales.</w:t>
      </w:r>
    </w:p>
    <w:p w14:paraId="5E5509CC" w14:textId="77777777" w:rsidR="00E41A9A" w:rsidRPr="002F2FCF" w:rsidRDefault="00E41A9A" w:rsidP="00E41A9A">
      <w:pPr>
        <w:pStyle w:val="Para3"/>
        <w:numPr>
          <w:ilvl w:val="0"/>
          <w:numId w:val="0"/>
        </w:numPr>
        <w:suppressLineNumbers/>
        <w:tabs>
          <w:tab w:val="left" w:pos="708"/>
        </w:tabs>
        <w:suppressAutoHyphens/>
        <w:spacing w:before="120" w:after="120"/>
        <w:ind w:left="709" w:hanging="567"/>
        <w:contextualSpacing/>
        <w:rPr>
          <w:snapToGrid w:val="0"/>
          <w:kern w:val="22"/>
          <w:szCs w:val="22"/>
          <w:lang w:val="fr-FR"/>
        </w:rPr>
      </w:pPr>
      <w:r w:rsidRPr="002F2FCF">
        <w:rPr>
          <w:snapToGrid w:val="0"/>
          <w:kern w:val="22"/>
          <w:szCs w:val="22"/>
          <w:lang w:val="fr-FR"/>
        </w:rPr>
        <w:t xml:space="preserve">6. </w:t>
      </w:r>
      <w:r w:rsidRPr="002F2FCF">
        <w:rPr>
          <w:snapToGrid w:val="0"/>
          <w:kern w:val="22"/>
          <w:szCs w:val="22"/>
          <w:lang w:val="fr-FR"/>
        </w:rPr>
        <w:tab/>
        <w:t xml:space="preserve">Améliorer, protéger et restaurer la biodiversité dans les zones urbaines, y compris en renforçant les avantages découlant des espaces verts </w:t>
      </w:r>
      <w:r w:rsidRPr="002F2FCF">
        <w:rPr>
          <w:kern w:val="22"/>
          <w:szCs w:val="22"/>
          <w:lang w:val="fr-FR"/>
        </w:rPr>
        <w:t>pour la santé et le bien-être, tout en augmentant la proportion de la population profitant des avantages découlant de tels espaces d’au moins [100 %].</w:t>
      </w:r>
    </w:p>
    <w:p w14:paraId="7F65CE51" w14:textId="77777777" w:rsidR="00E41A9A" w:rsidRPr="002F2FCF" w:rsidRDefault="00E41A9A" w:rsidP="00E41A9A">
      <w:pPr>
        <w:pStyle w:val="Para3"/>
        <w:numPr>
          <w:ilvl w:val="0"/>
          <w:numId w:val="0"/>
        </w:numPr>
        <w:suppressLineNumbers/>
        <w:tabs>
          <w:tab w:val="left" w:pos="708"/>
        </w:tabs>
        <w:suppressAutoHyphens/>
        <w:spacing w:before="120" w:after="120"/>
        <w:ind w:left="709" w:hanging="567"/>
        <w:contextualSpacing/>
        <w:rPr>
          <w:snapToGrid w:val="0"/>
          <w:kern w:val="22"/>
          <w:szCs w:val="22"/>
          <w:lang w:val="fr-FR"/>
        </w:rPr>
      </w:pPr>
    </w:p>
    <w:p w14:paraId="03A2070C" w14:textId="64AB25CE" w:rsidR="00D054B0" w:rsidRPr="002F2FCF" w:rsidRDefault="00E41A9A" w:rsidP="00E41A9A">
      <w:pPr>
        <w:pStyle w:val="Para1"/>
        <w:suppressLineNumbers/>
        <w:suppressAutoHyphens/>
        <w:ind w:left="709" w:hanging="567"/>
        <w:rPr>
          <w:kern w:val="22"/>
          <w:szCs w:val="22"/>
          <w:lang w:val="fr-FR"/>
        </w:rPr>
      </w:pPr>
      <w:r w:rsidRPr="002F2FCF">
        <w:rPr>
          <w:kern w:val="22"/>
          <w:szCs w:val="22"/>
          <w:lang w:val="fr-FR"/>
        </w:rPr>
        <w:t xml:space="preserve">7. </w:t>
      </w:r>
      <w:r w:rsidRPr="002F2FCF">
        <w:rPr>
          <w:kern w:val="22"/>
          <w:szCs w:val="22"/>
          <w:lang w:val="fr-FR"/>
        </w:rPr>
        <w:tab/>
        <w:t>D’ici à 2030, renforcer les avantages découlant des espaces verts et bleus riches en biodiversité pour la santé et le bien-être, en particulier des résidents urbains, en augmentant la richesse des espèces, la fourniture de services écosystémiques, ainsi que la superficie par personne de tels espaces d’au moins [100 %]</w:t>
      </w:r>
      <w:r w:rsidR="00F840D1" w:rsidRPr="002F2FCF">
        <w:rPr>
          <w:kern w:val="22"/>
          <w:szCs w:val="22"/>
          <w:lang w:val="fr-FR"/>
        </w:rPr>
        <w:t>.</w:t>
      </w:r>
    </w:p>
    <w:p w14:paraId="38016BCF" w14:textId="77777777" w:rsidR="00D054B0" w:rsidRPr="002F2FCF" w:rsidRDefault="00D054B0" w:rsidP="00D054B0">
      <w:pPr>
        <w:pStyle w:val="Para3"/>
        <w:numPr>
          <w:ilvl w:val="0"/>
          <w:numId w:val="0"/>
        </w:numPr>
        <w:suppressLineNumbers/>
        <w:tabs>
          <w:tab w:val="clear" w:pos="1980"/>
        </w:tabs>
        <w:suppressAutoHyphens/>
        <w:spacing w:before="120" w:after="120"/>
        <w:ind w:left="709" w:hanging="567"/>
        <w:contextualSpacing/>
        <w:rPr>
          <w:snapToGrid w:val="0"/>
          <w:kern w:val="22"/>
          <w:szCs w:val="22"/>
          <w:lang w:val="fr-FR" w:eastAsia="x-none"/>
        </w:rPr>
      </w:pPr>
    </w:p>
    <w:p w14:paraId="0D0C417D" w14:textId="7031F92D" w:rsidR="00F36765" w:rsidRPr="002F2FCF" w:rsidRDefault="00D054B0" w:rsidP="00F36765">
      <w:pPr>
        <w:pStyle w:val="Para1"/>
        <w:suppressLineNumbers/>
        <w:suppressAutoHyphens/>
        <w:rPr>
          <w:kern w:val="22"/>
          <w:szCs w:val="22"/>
          <w:lang w:val="fr-FR"/>
        </w:rPr>
      </w:pPr>
      <w:r w:rsidRPr="002F2FCF">
        <w:rPr>
          <w:b/>
          <w:bCs/>
          <w:kern w:val="22"/>
          <w:szCs w:val="22"/>
          <w:lang w:val="fr-FR"/>
        </w:rPr>
        <w:t>4</w:t>
      </w:r>
      <w:r w:rsidR="00F36765" w:rsidRPr="002F2FCF">
        <w:rPr>
          <w:b/>
          <w:bCs/>
          <w:kern w:val="22"/>
          <w:szCs w:val="22"/>
          <w:lang w:val="fr-FR"/>
        </w:rPr>
        <w:t>.4</w:t>
      </w:r>
      <w:r w:rsidR="00F33E03" w:rsidRPr="002F2FCF">
        <w:rPr>
          <w:b/>
          <w:bCs/>
          <w:kern w:val="22"/>
          <w:szCs w:val="22"/>
          <w:lang w:val="fr-FR"/>
        </w:rPr>
        <w:t>.</w:t>
      </w:r>
      <w:r w:rsidR="00F33E03" w:rsidRPr="002F2FCF">
        <w:rPr>
          <w:b/>
          <w:bCs/>
          <w:kern w:val="22"/>
          <w:szCs w:val="22"/>
          <w:lang w:val="fr-FR"/>
        </w:rPr>
        <w:tab/>
      </w:r>
      <w:r w:rsidR="00F840D1" w:rsidRPr="002F2FCF">
        <w:rPr>
          <w:b/>
          <w:bCs/>
          <w:kern w:val="22"/>
          <w:szCs w:val="22"/>
          <w:lang w:val="fr-FR"/>
        </w:rPr>
        <w:t xml:space="preserve">Messages relatifs au cadre de mise en œuvre ou de suivi de la cible </w:t>
      </w:r>
      <w:r w:rsidRPr="002F2FCF">
        <w:rPr>
          <w:b/>
          <w:bCs/>
          <w:kern w:val="22"/>
          <w:szCs w:val="22"/>
          <w:lang w:val="fr-FR"/>
        </w:rPr>
        <w:t>10</w:t>
      </w:r>
    </w:p>
    <w:p w14:paraId="5C6652F7" w14:textId="7180A8A8" w:rsidR="00F36765" w:rsidRPr="002F2FCF" w:rsidRDefault="00F840D1" w:rsidP="00F33E03">
      <w:pPr>
        <w:pStyle w:val="Para1"/>
        <w:suppressLineNumbers/>
        <w:suppressAutoHyphens/>
        <w:rPr>
          <w:kern w:val="22"/>
          <w:szCs w:val="22"/>
          <w:lang w:val="fr-FR"/>
        </w:rPr>
      </w:pPr>
      <w:r w:rsidRPr="002F2FCF">
        <w:rPr>
          <w:kern w:val="22"/>
          <w:szCs w:val="22"/>
          <w:lang w:val="fr-FR"/>
        </w:rPr>
        <w:t>Le suivi de la cible pourrait être relié au nombre de visites à ces espaces</w:t>
      </w:r>
      <w:r w:rsidR="00F36765" w:rsidRPr="002F2FCF">
        <w:rPr>
          <w:kern w:val="22"/>
          <w:szCs w:val="22"/>
          <w:lang w:val="fr-FR"/>
        </w:rPr>
        <w:t>.</w:t>
      </w:r>
    </w:p>
    <w:p w14:paraId="1C40B176" w14:textId="77777777" w:rsidR="00DA2C68" w:rsidRPr="002F2FCF" w:rsidRDefault="00DA2C68" w:rsidP="00541264">
      <w:pPr>
        <w:pStyle w:val="Para1"/>
        <w:suppressLineNumbers/>
        <w:suppressAutoHyphens/>
        <w:spacing w:before="0" w:after="0"/>
        <w:rPr>
          <w:kern w:val="22"/>
          <w:szCs w:val="22"/>
          <w:lang w:val="fr-FR"/>
        </w:rPr>
      </w:pPr>
    </w:p>
    <w:p w14:paraId="316790D1" w14:textId="03776046" w:rsidR="002A7D57" w:rsidRPr="002F2FCF" w:rsidRDefault="00D054B0" w:rsidP="00D054B0">
      <w:pPr>
        <w:pStyle w:val="Para1"/>
        <w:suppressLineNumbers/>
        <w:suppressAutoHyphens/>
        <w:rPr>
          <w:b/>
          <w:bCs/>
          <w:kern w:val="22"/>
          <w:szCs w:val="22"/>
          <w:lang w:val="fr-FR"/>
        </w:rPr>
      </w:pPr>
      <w:r w:rsidRPr="002F2FCF">
        <w:rPr>
          <w:b/>
          <w:bCs/>
          <w:kern w:val="22"/>
          <w:szCs w:val="22"/>
          <w:lang w:val="fr-FR"/>
        </w:rPr>
        <w:t>5</w:t>
      </w:r>
      <w:r w:rsidR="00F81E4C" w:rsidRPr="002F2FCF">
        <w:rPr>
          <w:b/>
          <w:bCs/>
          <w:kern w:val="22"/>
          <w:szCs w:val="22"/>
          <w:lang w:val="fr-FR"/>
        </w:rPr>
        <w:t>.</w:t>
      </w:r>
      <w:r w:rsidR="00F33E03" w:rsidRPr="002F2FCF">
        <w:rPr>
          <w:b/>
          <w:bCs/>
          <w:kern w:val="22"/>
          <w:szCs w:val="22"/>
          <w:lang w:val="fr-FR"/>
        </w:rPr>
        <w:tab/>
      </w:r>
      <w:r w:rsidR="002509E1" w:rsidRPr="002F2FCF">
        <w:rPr>
          <w:b/>
          <w:bCs/>
          <w:kern w:val="22"/>
          <w:szCs w:val="22"/>
          <w:lang w:val="fr-FR"/>
        </w:rPr>
        <w:t>Cible</w:t>
      </w:r>
      <w:r w:rsidR="00C46376" w:rsidRPr="002F2FCF">
        <w:rPr>
          <w:b/>
          <w:bCs/>
          <w:kern w:val="22"/>
          <w:szCs w:val="22"/>
          <w:lang w:val="fr-FR"/>
        </w:rPr>
        <w:t xml:space="preserve"> </w:t>
      </w:r>
      <w:r w:rsidRPr="002F2FCF">
        <w:rPr>
          <w:b/>
          <w:bCs/>
          <w:kern w:val="22"/>
          <w:szCs w:val="22"/>
          <w:lang w:val="fr-FR"/>
        </w:rPr>
        <w:t>11</w:t>
      </w:r>
    </w:p>
    <w:p w14:paraId="730ECF76" w14:textId="00AEFB72" w:rsidR="000332E1" w:rsidRPr="002F2FCF" w:rsidRDefault="000332E1" w:rsidP="00D054B0">
      <w:pPr>
        <w:pStyle w:val="Para1"/>
        <w:suppressLineNumbers/>
        <w:suppressAutoHyphens/>
        <w:rPr>
          <w:b/>
          <w:bCs/>
          <w:kern w:val="22"/>
          <w:szCs w:val="22"/>
          <w:lang w:val="fr-FR"/>
        </w:rPr>
      </w:pPr>
      <w:r w:rsidRPr="002F2FCF">
        <w:rPr>
          <w:b/>
          <w:bCs/>
          <w:kern w:val="22"/>
          <w:szCs w:val="22"/>
          <w:lang w:val="fr-FR"/>
        </w:rPr>
        <w:t xml:space="preserve">5.1 </w:t>
      </w:r>
      <w:r w:rsidR="002509E1" w:rsidRPr="002F2FCF">
        <w:rPr>
          <w:b/>
          <w:bCs/>
          <w:kern w:val="22"/>
          <w:szCs w:val="22"/>
          <w:lang w:val="fr-FR"/>
        </w:rPr>
        <w:t>Éléments relatifs à la cible</w:t>
      </w:r>
      <w:r w:rsidRPr="002F2FCF">
        <w:rPr>
          <w:b/>
          <w:bCs/>
          <w:kern w:val="22"/>
          <w:szCs w:val="22"/>
          <w:lang w:val="fr-FR"/>
        </w:rPr>
        <w:t xml:space="preserve"> 11</w:t>
      </w:r>
    </w:p>
    <w:p w14:paraId="312FEC74" w14:textId="428EB9AF" w:rsidR="00B95349" w:rsidRPr="002F2FCF" w:rsidRDefault="000332E1" w:rsidP="00B95349">
      <w:pPr>
        <w:pStyle w:val="Para1"/>
        <w:suppressLineNumbers/>
        <w:suppressAutoHyphens/>
        <w:ind w:left="709" w:hanging="567"/>
        <w:rPr>
          <w:kern w:val="22"/>
          <w:szCs w:val="22"/>
          <w:lang w:val="fr-FR"/>
        </w:rPr>
      </w:pPr>
      <w:r w:rsidRPr="002F2FCF">
        <w:rPr>
          <w:kern w:val="22"/>
          <w:szCs w:val="22"/>
          <w:lang w:val="fr-FR"/>
        </w:rPr>
        <w:t xml:space="preserve">1. </w:t>
      </w:r>
      <w:r w:rsidR="00D41632" w:rsidRPr="002F2FCF">
        <w:rPr>
          <w:kern w:val="22"/>
          <w:szCs w:val="22"/>
          <w:lang w:val="fr-FR"/>
        </w:rPr>
        <w:tab/>
      </w:r>
      <w:r w:rsidR="00B95349" w:rsidRPr="002F2FCF">
        <w:rPr>
          <w:kern w:val="22"/>
          <w:szCs w:val="22"/>
          <w:lang w:val="fr-FR"/>
        </w:rPr>
        <w:t>Il a été déclaré que l’utilisation durable et l’accès et le partage des avantages sont les deuxième et troisième objectifs de la Convention, respectivement, et devraient être, à ce titre, des cibles distinctes. Ils devraient apparaître davantage et être plus visibles dans la structure du cadre, de même que conformes à la théorie du changement, telle qu’énoncée et présente dans l’avant-projet du cadre.</w:t>
      </w:r>
    </w:p>
    <w:p w14:paraId="168EFBCE" w14:textId="4DCFDACE" w:rsidR="00B95349" w:rsidRPr="002F2FCF" w:rsidRDefault="00B95349" w:rsidP="00B95349">
      <w:pPr>
        <w:pStyle w:val="Para1"/>
        <w:suppressLineNumbers/>
        <w:suppressAutoHyphens/>
        <w:ind w:left="709" w:hanging="567"/>
        <w:rPr>
          <w:kern w:val="22"/>
          <w:szCs w:val="22"/>
          <w:lang w:val="fr-FR"/>
        </w:rPr>
      </w:pPr>
      <w:r w:rsidRPr="002F2FCF">
        <w:rPr>
          <w:kern w:val="22"/>
          <w:szCs w:val="22"/>
          <w:lang w:val="fr-FR"/>
        </w:rPr>
        <w:lastRenderedPageBreak/>
        <w:t xml:space="preserve">2. </w:t>
      </w:r>
      <w:r w:rsidRPr="002F2FCF">
        <w:rPr>
          <w:kern w:val="22"/>
          <w:szCs w:val="22"/>
          <w:lang w:val="fr-FR"/>
        </w:rPr>
        <w:tab/>
      </w:r>
      <w:r w:rsidR="004F25A0" w:rsidRPr="002F2FCF">
        <w:rPr>
          <w:kern w:val="22"/>
          <w:szCs w:val="22"/>
          <w:lang w:val="fr-FR"/>
        </w:rPr>
        <w:t>La nécessité d’opérer une d</w:t>
      </w:r>
      <w:r w:rsidRPr="002F2FCF">
        <w:rPr>
          <w:kern w:val="22"/>
          <w:szCs w:val="22"/>
          <w:lang w:val="fr-FR"/>
        </w:rPr>
        <w:t>istinction entre les avantages monétaires et non-monétaires</w:t>
      </w:r>
      <w:r w:rsidR="004F25A0" w:rsidRPr="002F2FCF">
        <w:rPr>
          <w:kern w:val="22"/>
          <w:szCs w:val="22"/>
          <w:lang w:val="fr-FR"/>
        </w:rPr>
        <w:t xml:space="preserve"> a été soulevée</w:t>
      </w:r>
      <w:r w:rsidRPr="002F2FCF">
        <w:rPr>
          <w:kern w:val="22"/>
          <w:szCs w:val="22"/>
          <w:lang w:val="fr-FR"/>
        </w:rPr>
        <w:t xml:space="preserve">. </w:t>
      </w:r>
    </w:p>
    <w:p w14:paraId="065EC343" w14:textId="73E28A0F" w:rsidR="00B95349" w:rsidRPr="002F2FCF" w:rsidRDefault="00B95349" w:rsidP="00B95349">
      <w:pPr>
        <w:pStyle w:val="Para1"/>
        <w:suppressLineNumbers/>
        <w:suppressAutoHyphens/>
        <w:ind w:left="709" w:hanging="567"/>
        <w:rPr>
          <w:kern w:val="22"/>
          <w:szCs w:val="22"/>
          <w:lang w:val="fr-FR"/>
        </w:rPr>
      </w:pPr>
      <w:r w:rsidRPr="002F2FCF">
        <w:rPr>
          <w:kern w:val="22"/>
          <w:szCs w:val="22"/>
          <w:lang w:val="fr-FR"/>
        </w:rPr>
        <w:t xml:space="preserve">3. </w:t>
      </w:r>
      <w:r w:rsidRPr="002F2FCF">
        <w:rPr>
          <w:kern w:val="22"/>
          <w:szCs w:val="22"/>
          <w:lang w:val="fr-FR"/>
        </w:rPr>
        <w:tab/>
        <w:t>L’Objectif E est presqu’identique à la cible</w:t>
      </w:r>
      <w:r w:rsidR="00CB16F5" w:rsidRPr="002F2FCF">
        <w:rPr>
          <w:kern w:val="22"/>
          <w:szCs w:val="22"/>
          <w:lang w:val="fr-FR"/>
        </w:rPr>
        <w:t> </w:t>
      </w:r>
      <w:r w:rsidRPr="002F2FCF">
        <w:rPr>
          <w:kern w:val="22"/>
          <w:szCs w:val="22"/>
          <w:lang w:val="fr-FR"/>
        </w:rPr>
        <w:t>11</w:t>
      </w:r>
      <w:r w:rsidR="00CB16F5" w:rsidRPr="002F2FCF">
        <w:rPr>
          <w:kern w:val="22"/>
          <w:szCs w:val="22"/>
          <w:lang w:val="fr-FR"/>
        </w:rPr>
        <w:t> </w:t>
      </w:r>
      <w:r w:rsidRPr="002F2FCF">
        <w:rPr>
          <w:kern w:val="22"/>
          <w:szCs w:val="22"/>
          <w:lang w:val="fr-FR"/>
        </w:rPr>
        <w:t xml:space="preserve">; ceci nécessite une rationalisation. Pour l’instant, l’objectif et la cible se répètent. </w:t>
      </w:r>
    </w:p>
    <w:p w14:paraId="7C75A85E" w14:textId="7F3A3157" w:rsidR="00B95349" w:rsidRPr="002F2FCF" w:rsidRDefault="00B95349" w:rsidP="00B95349">
      <w:pPr>
        <w:pStyle w:val="Para1"/>
        <w:suppressLineNumbers/>
        <w:suppressAutoHyphens/>
        <w:ind w:left="709" w:hanging="567"/>
        <w:rPr>
          <w:kern w:val="22"/>
          <w:szCs w:val="22"/>
          <w:lang w:val="fr-FR"/>
        </w:rPr>
      </w:pPr>
      <w:r w:rsidRPr="002F2FCF">
        <w:rPr>
          <w:kern w:val="22"/>
          <w:szCs w:val="22"/>
          <w:lang w:val="fr-FR"/>
        </w:rPr>
        <w:t xml:space="preserve">4. </w:t>
      </w:r>
      <w:r w:rsidRPr="002F2FCF">
        <w:rPr>
          <w:kern w:val="22"/>
          <w:szCs w:val="22"/>
          <w:lang w:val="fr-FR"/>
        </w:rPr>
        <w:tab/>
      </w:r>
      <w:r w:rsidR="00CE33AA" w:rsidRPr="002F2FCF">
        <w:rPr>
          <w:kern w:val="22"/>
          <w:szCs w:val="22"/>
          <w:lang w:val="fr-FR"/>
        </w:rPr>
        <w:t xml:space="preserve">Il a été suggéré d’inclure </w:t>
      </w:r>
      <w:r w:rsidRPr="002F2FCF">
        <w:rPr>
          <w:kern w:val="22"/>
          <w:szCs w:val="22"/>
          <w:lang w:val="fr-FR"/>
        </w:rPr>
        <w:t>des concepts comme le consentement préalable</w:t>
      </w:r>
      <w:r w:rsidR="00CE33AA" w:rsidRPr="002F2FCF">
        <w:rPr>
          <w:kern w:val="22"/>
          <w:szCs w:val="22"/>
          <w:lang w:val="fr-FR"/>
        </w:rPr>
        <w:t>, donné librement et</w:t>
      </w:r>
      <w:r w:rsidRPr="002F2FCF">
        <w:rPr>
          <w:kern w:val="22"/>
          <w:szCs w:val="22"/>
          <w:lang w:val="fr-FR"/>
        </w:rPr>
        <w:t xml:space="preserve"> en connaissance de cause, ou les conditions convenues d’un commun accord.</w:t>
      </w:r>
    </w:p>
    <w:p w14:paraId="3BEB6854" w14:textId="548071D7" w:rsidR="00CE33AA" w:rsidRPr="002F2FCF" w:rsidRDefault="00B95349" w:rsidP="00CE33AA">
      <w:pPr>
        <w:pStyle w:val="Para1"/>
        <w:suppressLineNumbers/>
        <w:suppressAutoHyphens/>
        <w:ind w:left="709" w:hanging="567"/>
        <w:rPr>
          <w:kern w:val="22"/>
          <w:szCs w:val="22"/>
          <w:lang w:val="fr-FR"/>
        </w:rPr>
      </w:pPr>
      <w:r w:rsidRPr="002F2FCF">
        <w:rPr>
          <w:kern w:val="22"/>
          <w:szCs w:val="22"/>
          <w:lang w:val="fr-FR"/>
        </w:rPr>
        <w:t xml:space="preserve">5. </w:t>
      </w:r>
      <w:r w:rsidRPr="002F2FCF">
        <w:rPr>
          <w:kern w:val="22"/>
          <w:szCs w:val="22"/>
          <w:lang w:val="fr-FR"/>
        </w:rPr>
        <w:tab/>
      </w:r>
      <w:r w:rsidR="00CE33AA" w:rsidRPr="002F2FCF">
        <w:rPr>
          <w:kern w:val="22"/>
          <w:szCs w:val="22"/>
          <w:lang w:val="fr-FR"/>
        </w:rPr>
        <w:t>La nécessité d’accroître les avantages pour les pays d’origine a été soulevée.</w:t>
      </w:r>
    </w:p>
    <w:p w14:paraId="48C925D8" w14:textId="510E27DF" w:rsidR="00B95349" w:rsidRPr="002F2FCF" w:rsidRDefault="00B95349" w:rsidP="001A5284">
      <w:pPr>
        <w:pStyle w:val="Para1"/>
        <w:numPr>
          <w:ilvl w:val="0"/>
          <w:numId w:val="28"/>
        </w:numPr>
        <w:suppressLineNumbers/>
        <w:suppressAutoHyphens/>
        <w:ind w:left="709" w:hanging="567"/>
        <w:rPr>
          <w:kern w:val="22"/>
          <w:szCs w:val="22"/>
          <w:lang w:val="fr-FR"/>
        </w:rPr>
      </w:pPr>
      <w:r w:rsidRPr="002F2FCF">
        <w:rPr>
          <w:kern w:val="22"/>
          <w:szCs w:val="22"/>
          <w:lang w:val="fr-FR"/>
        </w:rPr>
        <w:t>Le partage des avantages ne peut pas être séparé de la nécessité de faciliter l’accès aux ressources génétiques et aux connaissances traditionnelles connexes, et leur utilisation.</w:t>
      </w:r>
    </w:p>
    <w:p w14:paraId="67BDA782" w14:textId="49C00B06" w:rsidR="00B95349" w:rsidRPr="002F2FCF" w:rsidRDefault="00AD46D0" w:rsidP="00AD46D0">
      <w:pPr>
        <w:pStyle w:val="Para1"/>
        <w:suppressLineNumbers/>
        <w:suppressAutoHyphens/>
        <w:ind w:left="709" w:hanging="567"/>
        <w:rPr>
          <w:kern w:val="22"/>
          <w:szCs w:val="22"/>
          <w:lang w:val="fr-FR"/>
        </w:rPr>
      </w:pPr>
      <w:r w:rsidRPr="002F2FCF">
        <w:rPr>
          <w:kern w:val="22"/>
          <w:szCs w:val="22"/>
          <w:lang w:val="fr-FR"/>
        </w:rPr>
        <w:t>7</w:t>
      </w:r>
      <w:r w:rsidR="00B95349" w:rsidRPr="002F2FCF">
        <w:rPr>
          <w:kern w:val="22"/>
          <w:szCs w:val="22"/>
          <w:lang w:val="fr-FR"/>
        </w:rPr>
        <w:t xml:space="preserve">. </w:t>
      </w:r>
      <w:r w:rsidR="00B95349" w:rsidRPr="002F2FCF">
        <w:rPr>
          <w:kern w:val="22"/>
          <w:szCs w:val="22"/>
          <w:lang w:val="fr-FR"/>
        </w:rPr>
        <w:tab/>
        <w:t xml:space="preserve">Il convient d’accorder le même poids </w:t>
      </w:r>
      <w:r w:rsidR="00AF67F4" w:rsidRPr="002F2FCF">
        <w:rPr>
          <w:kern w:val="22"/>
          <w:szCs w:val="22"/>
          <w:lang w:val="fr-FR"/>
        </w:rPr>
        <w:t>aux</w:t>
      </w:r>
      <w:r w:rsidR="007E7F29" w:rsidRPr="002F2FCF">
        <w:rPr>
          <w:kern w:val="22"/>
          <w:szCs w:val="22"/>
          <w:lang w:val="fr-FR"/>
        </w:rPr>
        <w:t xml:space="preserve"> deux éléments de la cible, c.-à-d. </w:t>
      </w:r>
      <w:r w:rsidR="00B95349" w:rsidRPr="002F2FCF">
        <w:rPr>
          <w:kern w:val="22"/>
          <w:szCs w:val="22"/>
          <w:lang w:val="fr-FR"/>
        </w:rPr>
        <w:t>à l’augmentation des avantages et au partage des avantages.</w:t>
      </w:r>
    </w:p>
    <w:p w14:paraId="71D01079" w14:textId="351779C4" w:rsidR="00B95349" w:rsidRPr="002F2FCF" w:rsidRDefault="00AD46D0" w:rsidP="00B95349">
      <w:pPr>
        <w:pStyle w:val="Para1"/>
        <w:suppressLineNumbers/>
        <w:suppressAutoHyphens/>
        <w:ind w:left="709" w:hanging="567"/>
        <w:rPr>
          <w:kern w:val="22"/>
          <w:szCs w:val="22"/>
          <w:lang w:val="fr-FR"/>
        </w:rPr>
      </w:pPr>
      <w:r w:rsidRPr="002F2FCF">
        <w:rPr>
          <w:kern w:val="22"/>
          <w:szCs w:val="22"/>
          <w:lang w:val="fr-FR"/>
        </w:rPr>
        <w:t>8</w:t>
      </w:r>
      <w:r w:rsidR="00B95349" w:rsidRPr="002F2FCF">
        <w:rPr>
          <w:kern w:val="22"/>
          <w:szCs w:val="22"/>
          <w:lang w:val="fr-FR"/>
        </w:rPr>
        <w:t xml:space="preserve">. </w:t>
      </w:r>
      <w:r w:rsidR="00B95349" w:rsidRPr="002F2FCF">
        <w:rPr>
          <w:kern w:val="22"/>
          <w:szCs w:val="22"/>
          <w:lang w:val="fr-FR"/>
        </w:rPr>
        <w:tab/>
        <w:t xml:space="preserve">On </w:t>
      </w:r>
      <w:r w:rsidR="00730495" w:rsidRPr="002F2FCF">
        <w:rPr>
          <w:kern w:val="22"/>
          <w:szCs w:val="22"/>
          <w:lang w:val="fr-FR"/>
        </w:rPr>
        <w:t>part</w:t>
      </w:r>
      <w:r w:rsidR="00B95349" w:rsidRPr="002F2FCF">
        <w:rPr>
          <w:kern w:val="22"/>
          <w:szCs w:val="22"/>
          <w:lang w:val="fr-FR"/>
        </w:rPr>
        <w:t xml:space="preserve"> du principe que davantage d’utilisation est préférable dans tous les cas, ce qui n’est pas toujours le cas, et il convient de garder à l’esprit le fait que les peuples autochtones et les communautés locales ne souhaitent pas forcément partager toutes les ressources génétiques et connaissances traditionnelles connexes à des fins commerciales.</w:t>
      </w:r>
    </w:p>
    <w:p w14:paraId="5614E186" w14:textId="7D6FA27A" w:rsidR="00B95349" w:rsidRPr="002F2FCF" w:rsidRDefault="00AD46D0" w:rsidP="00B95349">
      <w:pPr>
        <w:pStyle w:val="Para1"/>
        <w:suppressLineNumbers/>
        <w:suppressAutoHyphens/>
        <w:ind w:left="709" w:hanging="567"/>
        <w:rPr>
          <w:kern w:val="22"/>
          <w:szCs w:val="22"/>
          <w:lang w:val="fr-FR"/>
        </w:rPr>
      </w:pPr>
      <w:r w:rsidRPr="002F2FCF">
        <w:rPr>
          <w:kern w:val="22"/>
          <w:szCs w:val="22"/>
          <w:lang w:val="fr-FR"/>
        </w:rPr>
        <w:t>9</w:t>
      </w:r>
      <w:r w:rsidR="00B95349" w:rsidRPr="002F2FCF">
        <w:rPr>
          <w:kern w:val="22"/>
          <w:szCs w:val="22"/>
          <w:lang w:val="fr-FR"/>
        </w:rPr>
        <w:t xml:space="preserve">.  </w:t>
      </w:r>
      <w:r w:rsidR="00B95349" w:rsidRPr="002F2FCF">
        <w:rPr>
          <w:kern w:val="22"/>
          <w:szCs w:val="22"/>
          <w:lang w:val="fr-FR"/>
        </w:rPr>
        <w:tab/>
        <w:t>Au titre de la Convention, le troisième objectif vise à promouvoir la réalisation des deux premiers objectifs, qui sont la conservation et l’utilisation durable.</w:t>
      </w:r>
    </w:p>
    <w:p w14:paraId="7A1CBD59" w14:textId="08331130" w:rsidR="00B95349" w:rsidRPr="002F2FCF" w:rsidRDefault="00AD46D0" w:rsidP="00B95349">
      <w:pPr>
        <w:pStyle w:val="Para1"/>
        <w:suppressLineNumbers/>
        <w:suppressAutoHyphens/>
        <w:ind w:left="709" w:hanging="567"/>
        <w:rPr>
          <w:kern w:val="22"/>
          <w:szCs w:val="22"/>
          <w:lang w:val="fr-FR"/>
        </w:rPr>
      </w:pPr>
      <w:r w:rsidRPr="002F2FCF">
        <w:rPr>
          <w:kern w:val="22"/>
          <w:szCs w:val="22"/>
          <w:lang w:val="fr-FR"/>
        </w:rPr>
        <w:t>10</w:t>
      </w:r>
      <w:r w:rsidR="00B95349" w:rsidRPr="002F2FCF">
        <w:rPr>
          <w:kern w:val="22"/>
          <w:szCs w:val="22"/>
          <w:lang w:val="fr-FR"/>
        </w:rPr>
        <w:t xml:space="preserve">. </w:t>
      </w:r>
      <w:r w:rsidR="00B95349" w:rsidRPr="002F2FCF">
        <w:rPr>
          <w:kern w:val="22"/>
          <w:szCs w:val="22"/>
          <w:lang w:val="fr-FR"/>
        </w:rPr>
        <w:tab/>
        <w:t>La réalisation concrète du partage des avantages pourrait être effectuée en créant un fonds mondial de partage des avantages pour la biodiversité.</w:t>
      </w:r>
    </w:p>
    <w:p w14:paraId="3B990036" w14:textId="3E60A0E2" w:rsidR="00B95349" w:rsidRPr="002F2FCF" w:rsidRDefault="00AD46D0" w:rsidP="00B95349">
      <w:pPr>
        <w:pStyle w:val="Para1"/>
        <w:suppressLineNumbers/>
        <w:suppressAutoHyphens/>
        <w:ind w:left="709" w:hanging="567"/>
        <w:rPr>
          <w:kern w:val="22"/>
          <w:szCs w:val="22"/>
          <w:lang w:val="fr-FR"/>
        </w:rPr>
      </w:pPr>
      <w:r w:rsidRPr="002F2FCF">
        <w:rPr>
          <w:kern w:val="22"/>
          <w:szCs w:val="22"/>
          <w:lang w:val="fr-FR"/>
        </w:rPr>
        <w:t>11</w:t>
      </w:r>
      <w:r w:rsidR="00B95349" w:rsidRPr="002F2FCF">
        <w:rPr>
          <w:kern w:val="22"/>
          <w:szCs w:val="22"/>
          <w:lang w:val="fr-FR"/>
        </w:rPr>
        <w:t xml:space="preserve"> </w:t>
      </w:r>
      <w:r w:rsidR="00B95349" w:rsidRPr="002F2FCF">
        <w:rPr>
          <w:kern w:val="22"/>
          <w:szCs w:val="22"/>
          <w:lang w:val="fr-FR"/>
        </w:rPr>
        <w:tab/>
        <w:t>Il est nécessaire de reformuler la cible de manière substantielle. Celle-ci comprend trois éléments axés sur l’action</w:t>
      </w:r>
      <w:r w:rsidR="00730495" w:rsidRPr="002F2FCF">
        <w:rPr>
          <w:kern w:val="22"/>
          <w:szCs w:val="22"/>
          <w:lang w:val="fr-FR"/>
        </w:rPr>
        <w:t xml:space="preserve"> qui pourraient être pris en compte</w:t>
      </w:r>
      <w:r w:rsidR="00B95349" w:rsidRPr="002F2FCF">
        <w:rPr>
          <w:kern w:val="22"/>
          <w:szCs w:val="22"/>
          <w:lang w:val="fr-FR"/>
        </w:rPr>
        <w:t xml:space="preserve"> : faciliter </w:t>
      </w:r>
      <w:proofErr w:type="gramStart"/>
      <w:r w:rsidR="00B95349" w:rsidRPr="002F2FCF">
        <w:rPr>
          <w:kern w:val="22"/>
          <w:szCs w:val="22"/>
          <w:lang w:val="fr-FR"/>
        </w:rPr>
        <w:t>l’accès;</w:t>
      </w:r>
      <w:proofErr w:type="gramEnd"/>
      <w:r w:rsidR="00B95349" w:rsidRPr="002F2FCF">
        <w:rPr>
          <w:kern w:val="22"/>
          <w:szCs w:val="22"/>
          <w:lang w:val="fr-FR"/>
        </w:rPr>
        <w:t xml:space="preserve"> promouvoir l’utilisation des ressources génétiques et des connaissances traditionnelles connexes</w:t>
      </w:r>
      <w:r w:rsidR="00730495" w:rsidRPr="002F2FCF">
        <w:rPr>
          <w:kern w:val="22"/>
          <w:szCs w:val="22"/>
          <w:lang w:val="fr-FR"/>
        </w:rPr>
        <w:t xml:space="preserve"> </w:t>
      </w:r>
      <w:r w:rsidR="00B95349" w:rsidRPr="002F2FCF">
        <w:rPr>
          <w:kern w:val="22"/>
          <w:szCs w:val="22"/>
          <w:lang w:val="fr-FR"/>
        </w:rPr>
        <w:t xml:space="preserve">; </w:t>
      </w:r>
      <w:r w:rsidR="00730495" w:rsidRPr="002F2FCF">
        <w:rPr>
          <w:kern w:val="22"/>
          <w:szCs w:val="22"/>
          <w:lang w:val="fr-FR"/>
        </w:rPr>
        <w:t xml:space="preserve">et </w:t>
      </w:r>
      <w:r w:rsidR="00B95349" w:rsidRPr="002F2FCF">
        <w:rPr>
          <w:kern w:val="22"/>
          <w:szCs w:val="22"/>
          <w:lang w:val="fr-FR"/>
        </w:rPr>
        <w:t>partage</w:t>
      </w:r>
      <w:r w:rsidR="00730495" w:rsidRPr="002F2FCF">
        <w:rPr>
          <w:kern w:val="22"/>
          <w:szCs w:val="22"/>
          <w:lang w:val="fr-FR"/>
        </w:rPr>
        <w:t>r</w:t>
      </w:r>
      <w:r w:rsidR="00B95349" w:rsidRPr="002F2FCF">
        <w:rPr>
          <w:kern w:val="22"/>
          <w:szCs w:val="22"/>
          <w:lang w:val="fr-FR"/>
        </w:rPr>
        <w:t xml:space="preserve"> </w:t>
      </w:r>
      <w:r w:rsidR="00730495" w:rsidRPr="002F2FCF">
        <w:rPr>
          <w:kern w:val="22"/>
          <w:szCs w:val="22"/>
          <w:lang w:val="fr-FR"/>
        </w:rPr>
        <w:t>l</w:t>
      </w:r>
      <w:r w:rsidR="00B95349" w:rsidRPr="002F2FCF">
        <w:rPr>
          <w:kern w:val="22"/>
          <w:szCs w:val="22"/>
          <w:lang w:val="fr-FR"/>
        </w:rPr>
        <w:t>es avantages en vue d’appuyer les deux autres objectifs de la Convention</w:t>
      </w:r>
      <w:r w:rsidR="00730495" w:rsidRPr="002F2FCF">
        <w:rPr>
          <w:kern w:val="22"/>
          <w:szCs w:val="22"/>
          <w:lang w:val="fr-FR"/>
        </w:rPr>
        <w:t xml:space="preserve"> (la </w:t>
      </w:r>
      <w:r w:rsidR="00B95349" w:rsidRPr="002F2FCF">
        <w:rPr>
          <w:kern w:val="22"/>
          <w:szCs w:val="22"/>
          <w:lang w:val="fr-FR"/>
        </w:rPr>
        <w:t>conservation et l’utilisation durable</w:t>
      </w:r>
      <w:r w:rsidR="00730495" w:rsidRPr="002F2FCF">
        <w:rPr>
          <w:kern w:val="22"/>
          <w:szCs w:val="22"/>
          <w:lang w:val="fr-FR"/>
        </w:rPr>
        <w:t>).</w:t>
      </w:r>
    </w:p>
    <w:p w14:paraId="67E7CE85" w14:textId="3E24AAFC" w:rsidR="00730495" w:rsidRPr="002F2FCF" w:rsidRDefault="00AD46D0" w:rsidP="00B95349">
      <w:pPr>
        <w:pStyle w:val="Para1"/>
        <w:suppressLineNumbers/>
        <w:suppressAutoHyphens/>
        <w:ind w:left="709" w:hanging="567"/>
        <w:rPr>
          <w:kern w:val="22"/>
          <w:szCs w:val="22"/>
          <w:lang w:val="fr-FR"/>
        </w:rPr>
      </w:pPr>
      <w:r w:rsidRPr="002F2FCF">
        <w:rPr>
          <w:kern w:val="22"/>
          <w:szCs w:val="22"/>
          <w:lang w:val="fr-FR"/>
        </w:rPr>
        <w:t>12</w:t>
      </w:r>
      <w:r w:rsidR="00B95349" w:rsidRPr="002F2FCF">
        <w:rPr>
          <w:kern w:val="22"/>
          <w:szCs w:val="22"/>
          <w:lang w:val="fr-FR"/>
        </w:rPr>
        <w:t xml:space="preserve"> </w:t>
      </w:r>
      <w:r w:rsidR="00B95349" w:rsidRPr="002F2FCF">
        <w:rPr>
          <w:kern w:val="22"/>
          <w:szCs w:val="22"/>
          <w:lang w:val="fr-FR"/>
        </w:rPr>
        <w:tab/>
      </w:r>
      <w:r w:rsidR="00730495" w:rsidRPr="002F2FCF">
        <w:rPr>
          <w:kern w:val="22"/>
          <w:szCs w:val="22"/>
          <w:lang w:val="fr-FR"/>
        </w:rPr>
        <w:t xml:space="preserve">On a également noté que, s’agissant de l’obligation de partager les avantages, un pays peut être à la fois « fournisseur » et « utilisateur » de ressources génétiques. </w:t>
      </w:r>
    </w:p>
    <w:p w14:paraId="77A9DB46" w14:textId="2CE9F0C3" w:rsidR="00B95349" w:rsidRPr="002F2FCF" w:rsidRDefault="00730495" w:rsidP="00B95349">
      <w:pPr>
        <w:pStyle w:val="Para1"/>
        <w:suppressLineNumbers/>
        <w:suppressAutoHyphens/>
        <w:ind w:left="709" w:hanging="567"/>
        <w:rPr>
          <w:kern w:val="22"/>
          <w:szCs w:val="22"/>
          <w:lang w:val="fr-FR"/>
        </w:rPr>
      </w:pPr>
      <w:r w:rsidRPr="002F2FCF">
        <w:rPr>
          <w:kern w:val="22"/>
          <w:szCs w:val="22"/>
          <w:lang w:val="fr-FR"/>
        </w:rPr>
        <w:t>13</w:t>
      </w:r>
      <w:r w:rsidRPr="002F2FCF">
        <w:rPr>
          <w:kern w:val="22"/>
          <w:szCs w:val="22"/>
          <w:lang w:val="fr-FR"/>
        </w:rPr>
        <w:tab/>
      </w:r>
      <w:r w:rsidR="00B95349" w:rsidRPr="002F2FCF">
        <w:rPr>
          <w:kern w:val="22"/>
          <w:szCs w:val="22"/>
          <w:lang w:val="fr-FR"/>
        </w:rPr>
        <w:t>Le partage des avantages pourrait être étendu afin d’inclure les avantages découlant de l’utilisation des ressources biologiques.</w:t>
      </w:r>
    </w:p>
    <w:p w14:paraId="4A4E0D75" w14:textId="6485DFEC" w:rsidR="00B95349" w:rsidRPr="002F2FCF" w:rsidRDefault="00730495" w:rsidP="00B95349">
      <w:pPr>
        <w:pStyle w:val="Para1"/>
        <w:suppressLineNumbers/>
        <w:suppressAutoHyphens/>
        <w:ind w:left="709" w:hanging="567"/>
        <w:rPr>
          <w:kern w:val="22"/>
          <w:szCs w:val="22"/>
          <w:lang w:val="fr-FR"/>
        </w:rPr>
      </w:pPr>
      <w:r w:rsidRPr="002F2FCF">
        <w:rPr>
          <w:kern w:val="22"/>
          <w:szCs w:val="22"/>
          <w:lang w:val="fr-FR"/>
        </w:rPr>
        <w:t>14</w:t>
      </w:r>
      <w:r w:rsidR="00B95349" w:rsidRPr="002F2FCF">
        <w:rPr>
          <w:kern w:val="22"/>
          <w:szCs w:val="22"/>
          <w:lang w:val="fr-FR"/>
        </w:rPr>
        <w:t xml:space="preserve">. </w:t>
      </w:r>
      <w:r w:rsidR="00B95349" w:rsidRPr="002F2FCF">
        <w:rPr>
          <w:kern w:val="22"/>
          <w:szCs w:val="22"/>
          <w:lang w:val="fr-FR"/>
        </w:rPr>
        <w:tab/>
        <w:t xml:space="preserve">La portée du partage des avantages au titre de la Convention concerne les ressources génétiques, tel qu’énoncé dans le troisième objectif et les autres articles pertinents de la Convention.  </w:t>
      </w:r>
    </w:p>
    <w:p w14:paraId="205A5E9C" w14:textId="6E1EC5F2" w:rsidR="00B95349" w:rsidRPr="002F2FCF" w:rsidRDefault="00AD46D0" w:rsidP="00B95349">
      <w:pPr>
        <w:pStyle w:val="Para1"/>
        <w:suppressLineNumbers/>
        <w:suppressAutoHyphens/>
        <w:ind w:left="709" w:hanging="567"/>
        <w:rPr>
          <w:kern w:val="22"/>
          <w:szCs w:val="22"/>
          <w:lang w:val="fr-FR"/>
        </w:rPr>
      </w:pPr>
      <w:r w:rsidRPr="002F2FCF">
        <w:rPr>
          <w:kern w:val="22"/>
          <w:szCs w:val="22"/>
          <w:lang w:val="fr-FR"/>
        </w:rPr>
        <w:t>15</w:t>
      </w:r>
      <w:r w:rsidR="00B95349" w:rsidRPr="002F2FCF">
        <w:rPr>
          <w:kern w:val="22"/>
          <w:szCs w:val="22"/>
          <w:lang w:val="fr-FR"/>
        </w:rPr>
        <w:t xml:space="preserve">. </w:t>
      </w:r>
      <w:r w:rsidR="00B95349" w:rsidRPr="002F2FCF">
        <w:rPr>
          <w:kern w:val="22"/>
          <w:szCs w:val="22"/>
          <w:lang w:val="fr-FR"/>
        </w:rPr>
        <w:tab/>
        <w:t xml:space="preserve">Les questions relatives aux informations de séquençage numérique </w:t>
      </w:r>
      <w:r w:rsidR="00730495" w:rsidRPr="002F2FCF">
        <w:rPr>
          <w:kern w:val="22"/>
          <w:szCs w:val="22"/>
          <w:lang w:val="fr-FR"/>
        </w:rPr>
        <w:t>et les questions connexes seront</w:t>
      </w:r>
      <w:r w:rsidR="00B95349" w:rsidRPr="002F2FCF">
        <w:rPr>
          <w:kern w:val="22"/>
          <w:szCs w:val="22"/>
          <w:lang w:val="fr-FR"/>
        </w:rPr>
        <w:t xml:space="preserve"> traitées dans le cadre d’un processus distinct mis en place par la Conférence des Parties, dont des processus informels.</w:t>
      </w:r>
    </w:p>
    <w:p w14:paraId="57980C05" w14:textId="39BB7FF7" w:rsidR="000332E1" w:rsidRPr="002F2FCF" w:rsidRDefault="00AD46D0" w:rsidP="00B95349">
      <w:pPr>
        <w:pStyle w:val="Para1"/>
        <w:suppressLineNumbers/>
        <w:suppressAutoHyphens/>
        <w:ind w:left="709" w:hanging="567"/>
        <w:rPr>
          <w:kern w:val="22"/>
          <w:szCs w:val="22"/>
          <w:lang w:val="fr-FR"/>
        </w:rPr>
      </w:pPr>
      <w:r w:rsidRPr="002F2FCF">
        <w:rPr>
          <w:kern w:val="22"/>
          <w:szCs w:val="22"/>
          <w:lang w:val="fr-FR"/>
        </w:rPr>
        <w:t>16</w:t>
      </w:r>
      <w:r w:rsidR="00B95349" w:rsidRPr="002F2FCF">
        <w:rPr>
          <w:kern w:val="22"/>
          <w:szCs w:val="22"/>
          <w:lang w:val="fr-FR"/>
        </w:rPr>
        <w:t xml:space="preserve"> </w:t>
      </w:r>
      <w:r w:rsidR="00B95349" w:rsidRPr="002F2FCF">
        <w:rPr>
          <w:kern w:val="22"/>
          <w:szCs w:val="22"/>
          <w:lang w:val="fr-FR"/>
        </w:rPr>
        <w:tab/>
        <w:t xml:space="preserve">La biodiversité se trouve souvent concentrée dans des zones où vivent des populations </w:t>
      </w:r>
      <w:r w:rsidR="00730495" w:rsidRPr="002F2FCF">
        <w:rPr>
          <w:kern w:val="22"/>
          <w:szCs w:val="22"/>
          <w:lang w:val="fr-FR"/>
        </w:rPr>
        <w:t>pauvres ;</w:t>
      </w:r>
      <w:r w:rsidR="00B95349" w:rsidRPr="002F2FCF">
        <w:rPr>
          <w:kern w:val="22"/>
          <w:szCs w:val="22"/>
          <w:lang w:val="fr-FR"/>
        </w:rPr>
        <w:t xml:space="preserve"> en conséquence, les avantages retirés devraient aller à ces populations, de sorte qu’elles préservent en retour la biodiversité.</w:t>
      </w:r>
    </w:p>
    <w:p w14:paraId="2856C10C" w14:textId="77777777" w:rsidR="000332E1" w:rsidRPr="002F2FCF" w:rsidRDefault="000332E1" w:rsidP="00541264">
      <w:pPr>
        <w:pStyle w:val="Para1"/>
        <w:suppressLineNumbers/>
        <w:suppressAutoHyphens/>
        <w:spacing w:before="0" w:after="0"/>
        <w:rPr>
          <w:kern w:val="22"/>
          <w:szCs w:val="22"/>
          <w:lang w:val="fr-FR"/>
        </w:rPr>
      </w:pPr>
    </w:p>
    <w:p w14:paraId="711DDEC7" w14:textId="2CC39EAB" w:rsidR="000332E1" w:rsidRPr="002F2FCF" w:rsidRDefault="000332E1" w:rsidP="000332E1">
      <w:pPr>
        <w:pStyle w:val="Para1"/>
        <w:suppressLineNumbers/>
        <w:suppressAutoHyphens/>
        <w:rPr>
          <w:b/>
          <w:bCs/>
          <w:kern w:val="22"/>
          <w:szCs w:val="22"/>
          <w:lang w:val="fr-FR"/>
        </w:rPr>
      </w:pPr>
      <w:r w:rsidRPr="002F2FCF">
        <w:rPr>
          <w:b/>
          <w:bCs/>
          <w:kern w:val="22"/>
          <w:szCs w:val="22"/>
          <w:lang w:val="fr-FR"/>
        </w:rPr>
        <w:t>5.2</w:t>
      </w:r>
      <w:r w:rsidRPr="002F2FCF">
        <w:rPr>
          <w:kern w:val="22"/>
          <w:szCs w:val="22"/>
          <w:lang w:val="fr-FR"/>
        </w:rPr>
        <w:t xml:space="preserve"> </w:t>
      </w:r>
      <w:r w:rsidR="005A767F" w:rsidRPr="002F2FCF">
        <w:rPr>
          <w:rFonts w:eastAsia="Malgun Gothic"/>
          <w:b/>
          <w:bCs/>
          <w:kern w:val="22"/>
          <w:szCs w:val="22"/>
          <w:lang w:val="fr-FR"/>
        </w:rPr>
        <w:t xml:space="preserve">Options visant à améliorer le libellé de la cible </w:t>
      </w:r>
      <w:r w:rsidRPr="002F2FCF">
        <w:rPr>
          <w:b/>
          <w:bCs/>
          <w:kern w:val="22"/>
          <w:szCs w:val="22"/>
          <w:lang w:val="fr-FR"/>
        </w:rPr>
        <w:t>11</w:t>
      </w:r>
    </w:p>
    <w:p w14:paraId="76F6692F" w14:textId="087A1B58" w:rsidR="000332E1" w:rsidRPr="002F2FCF" w:rsidRDefault="005A767F" w:rsidP="00541264">
      <w:pPr>
        <w:pStyle w:val="Para1"/>
        <w:numPr>
          <w:ilvl w:val="0"/>
          <w:numId w:val="23"/>
        </w:numPr>
        <w:suppressLineNumbers/>
        <w:suppressAutoHyphens/>
        <w:ind w:left="0" w:firstLine="0"/>
        <w:rPr>
          <w:bCs/>
          <w:kern w:val="22"/>
          <w:szCs w:val="22"/>
          <w:lang w:val="fr-FR"/>
        </w:rPr>
      </w:pPr>
      <w:r w:rsidRPr="002F2FCF">
        <w:rPr>
          <w:bCs/>
          <w:kern w:val="22"/>
          <w:szCs w:val="22"/>
          <w:lang w:val="fr-FR"/>
        </w:rPr>
        <w:t>Les co-responsables ont préparé cette partie afin d’illustrer les divers échanges sur les options linguistiques qui ont eu lieu au cours du débat sur la cible. Ceci ne préjuge en rien du résultat d’une négociation du texte, mais témoigne plutôt des efforts prodigués pour tenir compte d’éléments supplémentaires afin d’améliorer la terminologie dans le contexte de la préparation des futurs débats</w:t>
      </w:r>
    </w:p>
    <w:p w14:paraId="6E44A6F4" w14:textId="3CD583E0" w:rsidR="000332E1" w:rsidRPr="002F2FCF" w:rsidRDefault="005A767F" w:rsidP="00541264">
      <w:pPr>
        <w:pStyle w:val="Para3"/>
        <w:numPr>
          <w:ilvl w:val="0"/>
          <w:numId w:val="23"/>
        </w:numPr>
        <w:tabs>
          <w:tab w:val="clear" w:pos="1980"/>
        </w:tabs>
        <w:spacing w:before="120" w:after="120"/>
        <w:ind w:left="0" w:firstLine="0"/>
        <w:rPr>
          <w:rFonts w:eastAsia="Malgun Gothic"/>
          <w:lang w:val="fr-FR"/>
        </w:rPr>
      </w:pPr>
      <w:r w:rsidRPr="002F2FCF">
        <w:rPr>
          <w:b/>
          <w:kern w:val="22"/>
          <w:szCs w:val="22"/>
          <w:lang w:val="fr-FR"/>
        </w:rPr>
        <w:t xml:space="preserve">Veiller à ce que </w:t>
      </w:r>
      <w:r w:rsidRPr="002F2FCF">
        <w:rPr>
          <w:kern w:val="22"/>
          <w:szCs w:val="22"/>
          <w:lang w:val="fr-FR"/>
        </w:rPr>
        <w:t>les avantages monétaires et non-monétaires</w:t>
      </w:r>
      <w:r w:rsidRPr="002F2FCF">
        <w:rPr>
          <w:b/>
          <w:kern w:val="22"/>
          <w:szCs w:val="22"/>
          <w:lang w:val="fr-FR"/>
        </w:rPr>
        <w:t xml:space="preserve"> découlant de l’utilisation des ressources génétiques</w:t>
      </w:r>
      <w:r w:rsidRPr="002F2FCF">
        <w:rPr>
          <w:kern w:val="22"/>
          <w:szCs w:val="22"/>
          <w:lang w:val="fr-FR"/>
        </w:rPr>
        <w:t xml:space="preserve"> / ressources génétiques sous n’importe quelle forme et </w:t>
      </w:r>
      <w:r w:rsidRPr="002F2FCF">
        <w:rPr>
          <w:b/>
          <w:kern w:val="22"/>
          <w:szCs w:val="22"/>
          <w:lang w:val="fr-FR"/>
        </w:rPr>
        <w:t xml:space="preserve">des connaissances </w:t>
      </w:r>
      <w:r w:rsidRPr="002F2FCF">
        <w:rPr>
          <w:b/>
          <w:kern w:val="22"/>
          <w:szCs w:val="22"/>
          <w:lang w:val="fr-FR"/>
        </w:rPr>
        <w:lastRenderedPageBreak/>
        <w:t xml:space="preserve">traditionnelles connexes / </w:t>
      </w:r>
      <w:r w:rsidRPr="002F2FCF">
        <w:rPr>
          <w:kern w:val="22"/>
          <w:szCs w:val="22"/>
          <w:lang w:val="fr-FR"/>
        </w:rPr>
        <w:t xml:space="preserve">ressources biologiques </w:t>
      </w:r>
      <w:r w:rsidRPr="002F2FCF">
        <w:rPr>
          <w:b/>
          <w:kern w:val="22"/>
          <w:szCs w:val="22"/>
          <w:lang w:val="fr-FR"/>
        </w:rPr>
        <w:t xml:space="preserve">sont </w:t>
      </w:r>
      <w:r w:rsidRPr="002F2FCF">
        <w:rPr>
          <w:kern w:val="22"/>
          <w:szCs w:val="22"/>
          <w:lang w:val="fr-FR"/>
        </w:rPr>
        <w:t xml:space="preserve">augmentés et / </w:t>
      </w:r>
      <w:r w:rsidRPr="002F2FCF">
        <w:rPr>
          <w:b/>
          <w:kern w:val="22"/>
          <w:szCs w:val="22"/>
          <w:lang w:val="fr-FR"/>
        </w:rPr>
        <w:t xml:space="preserve">partagés de manière juste et équitable, </w:t>
      </w:r>
      <w:r w:rsidRPr="002F2FCF">
        <w:rPr>
          <w:kern w:val="22"/>
          <w:szCs w:val="22"/>
          <w:lang w:val="fr-FR"/>
        </w:rPr>
        <w:t>dans des conditions convenues d’un commun accord,</w:t>
      </w:r>
      <w:r w:rsidRPr="002F2FCF">
        <w:rPr>
          <w:b/>
          <w:kern w:val="22"/>
          <w:szCs w:val="22"/>
          <w:lang w:val="fr-FR"/>
        </w:rPr>
        <w:t xml:space="preserve"> </w:t>
      </w:r>
      <w:r w:rsidRPr="002F2FCF">
        <w:rPr>
          <w:kern w:val="22"/>
          <w:szCs w:val="22"/>
          <w:lang w:val="fr-FR"/>
        </w:rPr>
        <w:t>avec les pays fournisseurs et/ou les peuples autochtones et les communautés locales,</w:t>
      </w:r>
      <w:r w:rsidRPr="002F2FCF">
        <w:rPr>
          <w:b/>
          <w:kern w:val="22"/>
          <w:szCs w:val="22"/>
          <w:lang w:val="fr-FR"/>
        </w:rPr>
        <w:t xml:space="preserve"> aboutissant d’ici à 2030 à une augmentation de [X] des avantages et </w:t>
      </w:r>
      <w:r w:rsidRPr="002F2FCF">
        <w:rPr>
          <w:kern w:val="22"/>
          <w:szCs w:val="22"/>
          <w:lang w:val="fr-FR"/>
        </w:rPr>
        <w:t>une augmentation du partage de ces avantages à des fins de conservation et d’utilisation durable de la biodiversité</w:t>
      </w:r>
    </w:p>
    <w:p w14:paraId="488DF94E" w14:textId="77777777" w:rsidR="000332E1" w:rsidRPr="002F2FCF" w:rsidRDefault="000332E1" w:rsidP="00541264">
      <w:pPr>
        <w:pStyle w:val="Para3"/>
        <w:numPr>
          <w:ilvl w:val="0"/>
          <w:numId w:val="0"/>
        </w:numPr>
        <w:spacing w:before="0" w:after="0"/>
        <w:rPr>
          <w:rFonts w:eastAsia="Malgun Gothic"/>
          <w:lang w:val="fr-FR"/>
        </w:rPr>
      </w:pPr>
    </w:p>
    <w:p w14:paraId="423337B8" w14:textId="75051477" w:rsidR="000332E1" w:rsidRPr="002F2FCF" w:rsidRDefault="000332E1" w:rsidP="000332E1">
      <w:pPr>
        <w:pStyle w:val="Para3"/>
        <w:numPr>
          <w:ilvl w:val="0"/>
          <w:numId w:val="0"/>
        </w:numPr>
        <w:rPr>
          <w:rFonts w:eastAsia="Malgun Gothic"/>
          <w:b/>
          <w:lang w:val="fr-FR"/>
        </w:rPr>
      </w:pPr>
      <w:r w:rsidRPr="002F2FCF">
        <w:rPr>
          <w:rFonts w:eastAsia="Malgun Gothic"/>
          <w:b/>
          <w:lang w:val="fr-FR"/>
        </w:rPr>
        <w:t xml:space="preserve">5.3 </w:t>
      </w:r>
      <w:r w:rsidR="001628CB" w:rsidRPr="002F2FCF">
        <w:rPr>
          <w:rFonts w:eastAsia="Malgun Gothic"/>
          <w:b/>
          <w:lang w:val="fr-FR"/>
        </w:rPr>
        <w:t xml:space="preserve">Propositions pour la cible </w:t>
      </w:r>
      <w:r w:rsidRPr="002F2FCF">
        <w:rPr>
          <w:rFonts w:eastAsia="Malgun Gothic"/>
          <w:b/>
          <w:lang w:val="fr-FR"/>
        </w:rPr>
        <w:t>11</w:t>
      </w:r>
    </w:p>
    <w:p w14:paraId="1E427A93" w14:textId="77777777" w:rsidR="00207D00" w:rsidRPr="002F2FCF" w:rsidRDefault="00207D00" w:rsidP="00207D00">
      <w:pPr>
        <w:pStyle w:val="Para3"/>
        <w:numPr>
          <w:ilvl w:val="0"/>
          <w:numId w:val="16"/>
        </w:numPr>
        <w:rPr>
          <w:kern w:val="22"/>
          <w:szCs w:val="22"/>
          <w:lang w:val="fr-FR"/>
        </w:rPr>
      </w:pPr>
      <w:r w:rsidRPr="002F2FCF">
        <w:rPr>
          <w:kern w:val="22"/>
          <w:szCs w:val="22"/>
          <w:lang w:val="fr-FR"/>
        </w:rPr>
        <w:t xml:space="preserve">Veiller à ce que les avantages découlant de l’utilisation des ressources génétiques sous </w:t>
      </w:r>
      <w:proofErr w:type="gramStart"/>
      <w:r w:rsidRPr="002F2FCF">
        <w:rPr>
          <w:kern w:val="22"/>
          <w:szCs w:val="22"/>
          <w:lang w:val="fr-FR"/>
        </w:rPr>
        <w:t>n’importe</w:t>
      </w:r>
      <w:proofErr w:type="gramEnd"/>
      <w:r w:rsidRPr="002F2FCF">
        <w:rPr>
          <w:kern w:val="22"/>
          <w:szCs w:val="22"/>
          <w:lang w:val="fr-FR"/>
        </w:rPr>
        <w:t xml:space="preserve"> quelle forme, et des connaissances traditionnelles connexes, soient partagés de manière juste et équitable, dans des conditions convenues d’un commun accord, aboutissant d’ici à 2030 à une augmentation de [X] de la participation aux avantages retirés par les pays d’origine des ressources génétiques et les peuples autochtones et les communautés locales.</w:t>
      </w:r>
    </w:p>
    <w:p w14:paraId="77650ED3" w14:textId="77777777" w:rsidR="00207D00" w:rsidRPr="002F2FCF" w:rsidRDefault="00207D00" w:rsidP="00207D00">
      <w:pPr>
        <w:pStyle w:val="Para3"/>
        <w:numPr>
          <w:ilvl w:val="0"/>
          <w:numId w:val="16"/>
        </w:numPr>
        <w:rPr>
          <w:kern w:val="22"/>
          <w:szCs w:val="22"/>
          <w:lang w:val="fr-FR"/>
        </w:rPr>
      </w:pPr>
      <w:r w:rsidRPr="002F2FCF">
        <w:rPr>
          <w:kern w:val="22"/>
          <w:szCs w:val="22"/>
          <w:lang w:val="fr-FR"/>
        </w:rPr>
        <w:t>Les pays développés Parties qui sont des utilisateurs de ressources génétiques s’engagent à faire en sorte que les avantages financiers découlant de l’utilisation des ressources génétiques, sous n’importe quelle forme, y compris l’information de séquençage numérique, soient partagés de manière juste et équitable avec les pays d’origine des ressources génétiques d’ici à 2030.</w:t>
      </w:r>
    </w:p>
    <w:p w14:paraId="7AF6A20B" w14:textId="77777777" w:rsidR="00207D00" w:rsidRPr="002F2FCF" w:rsidRDefault="00207D00" w:rsidP="00207D00">
      <w:pPr>
        <w:pStyle w:val="Para3"/>
        <w:numPr>
          <w:ilvl w:val="0"/>
          <w:numId w:val="16"/>
        </w:numPr>
        <w:rPr>
          <w:kern w:val="22"/>
          <w:szCs w:val="22"/>
          <w:lang w:val="fr-FR"/>
        </w:rPr>
      </w:pPr>
      <w:r w:rsidRPr="002F2FCF">
        <w:rPr>
          <w:kern w:val="22"/>
          <w:szCs w:val="22"/>
          <w:lang w:val="fr-FR"/>
        </w:rPr>
        <w:t>Un fonds mondial de partage des avantages sera pleinement opérationnel d’ici à 2030, d’un montant supérieur à 50 milliards USD, en vue d’appliquer les dispositions relatives au partage des avantages avec les pays d’origine des ressources génétiques.</w:t>
      </w:r>
    </w:p>
    <w:p w14:paraId="62B387B0" w14:textId="77777777" w:rsidR="00207D00" w:rsidRPr="002F2FCF" w:rsidRDefault="00207D00" w:rsidP="00207D00">
      <w:pPr>
        <w:pStyle w:val="Para3"/>
        <w:numPr>
          <w:ilvl w:val="0"/>
          <w:numId w:val="16"/>
        </w:numPr>
        <w:rPr>
          <w:kern w:val="22"/>
          <w:szCs w:val="22"/>
          <w:lang w:val="fr-FR"/>
        </w:rPr>
      </w:pPr>
      <w:r w:rsidRPr="002F2FCF">
        <w:rPr>
          <w:kern w:val="22"/>
          <w:szCs w:val="22"/>
          <w:lang w:val="fr-FR"/>
        </w:rPr>
        <w:t>Veiller à ce que les avantages découlant de l’utilisation des ressources biologiques et des ressources génétiques, et des connaissances traditionnelles connexes, soient partagés de manière juste et équitable, aboutissant d’ici à 2030 à une augmentation de [X] des avantages.</w:t>
      </w:r>
    </w:p>
    <w:p w14:paraId="1C696958" w14:textId="77777777" w:rsidR="00207D00" w:rsidRPr="002F2FCF" w:rsidRDefault="00207D00" w:rsidP="00207D00">
      <w:pPr>
        <w:pStyle w:val="Para3"/>
        <w:numPr>
          <w:ilvl w:val="0"/>
          <w:numId w:val="16"/>
        </w:numPr>
        <w:rPr>
          <w:kern w:val="22"/>
          <w:szCs w:val="22"/>
          <w:lang w:val="fr-FR"/>
        </w:rPr>
      </w:pPr>
      <w:r w:rsidRPr="002F2FCF">
        <w:rPr>
          <w:kern w:val="22"/>
          <w:szCs w:val="22"/>
          <w:lang w:val="fr-FR"/>
        </w:rPr>
        <w:t>Veiller à ce que les avantages monétaires et non-monétaires découlant de l’utilisation des ressources génétiques, et des connaissances traditionnelles connexes, soient partagés de manière juste et équitable, aboutissant d’ici à 2030 à une augmentation de [X] des avantages.</w:t>
      </w:r>
    </w:p>
    <w:p w14:paraId="12FB18DB" w14:textId="77777777" w:rsidR="00207D00" w:rsidRPr="002F2FCF" w:rsidRDefault="00207D00" w:rsidP="00207D00">
      <w:pPr>
        <w:pStyle w:val="Para3"/>
        <w:numPr>
          <w:ilvl w:val="0"/>
          <w:numId w:val="16"/>
        </w:numPr>
        <w:rPr>
          <w:kern w:val="22"/>
          <w:szCs w:val="22"/>
          <w:lang w:val="fr-FR"/>
        </w:rPr>
      </w:pPr>
      <w:r w:rsidRPr="002F2FCF">
        <w:rPr>
          <w:kern w:val="22"/>
          <w:szCs w:val="22"/>
          <w:lang w:val="fr-FR"/>
        </w:rPr>
        <w:t xml:space="preserve">Veiller à ce que les synergies créées avec d’autres instruments mondiaux sur le partage des avantages et les avantages découlant de l’utilisation des ressources génétiques, des ressources biologiques, et des connaissances traditionnelles connexes, soient partagés de manière juste et équitable, sur la base d’un consentement préalable, donné librement et en connaissance de cause des détenteurs de droits et des dépositaires de connaissances, aboutissant d’ici à 2030 à une augmentation de [X] des avantages. </w:t>
      </w:r>
    </w:p>
    <w:p w14:paraId="6CD564B8" w14:textId="45F552C3" w:rsidR="000332E1" w:rsidRPr="002F2FCF" w:rsidRDefault="00207D00" w:rsidP="00207D00">
      <w:pPr>
        <w:pStyle w:val="Para3"/>
        <w:numPr>
          <w:ilvl w:val="0"/>
          <w:numId w:val="16"/>
        </w:numPr>
        <w:rPr>
          <w:kern w:val="22"/>
          <w:szCs w:val="22"/>
          <w:lang w:val="fr-FR"/>
        </w:rPr>
      </w:pPr>
      <w:r w:rsidRPr="002F2FCF">
        <w:rPr>
          <w:kern w:val="22"/>
          <w:szCs w:val="22"/>
          <w:lang w:val="fr-FR"/>
        </w:rPr>
        <w:t>Veiller à ce que les avantages découlant de l’utilisation de la biodiversité (gènes, espèces, écosystèmes) et des connaissances traditionnelles connexes, soient partagés de manière juste et équitable, sur la base d’un consentement préalable, donné librement et en connaissance de cause des détenteurs de droits et des dépositaires de connaissances, aboutissant à une augmentation [des avantages d’ici à 2030, y compris ceux affectés à la conservation].</w:t>
      </w:r>
    </w:p>
    <w:p w14:paraId="5185E58C" w14:textId="77777777" w:rsidR="000332E1" w:rsidRPr="002F2FCF" w:rsidRDefault="000332E1" w:rsidP="000332E1">
      <w:pPr>
        <w:pStyle w:val="Para3"/>
        <w:numPr>
          <w:ilvl w:val="0"/>
          <w:numId w:val="0"/>
        </w:numPr>
        <w:ind w:left="720"/>
        <w:rPr>
          <w:kern w:val="22"/>
          <w:szCs w:val="22"/>
          <w:lang w:val="fr-FR"/>
        </w:rPr>
      </w:pPr>
    </w:p>
    <w:p w14:paraId="1D147122" w14:textId="77777777" w:rsidR="00207D00" w:rsidRPr="002F2FCF" w:rsidRDefault="000332E1" w:rsidP="00207D00">
      <w:pPr>
        <w:pStyle w:val="Para3"/>
        <w:numPr>
          <w:ilvl w:val="0"/>
          <w:numId w:val="0"/>
        </w:numPr>
        <w:tabs>
          <w:tab w:val="left" w:pos="709"/>
        </w:tabs>
        <w:rPr>
          <w:rFonts w:eastAsia="Malgun Gothic"/>
          <w:b/>
          <w:lang w:val="fr-FR"/>
        </w:rPr>
      </w:pPr>
      <w:r w:rsidRPr="002F2FCF">
        <w:rPr>
          <w:rFonts w:eastAsia="Malgun Gothic"/>
          <w:b/>
          <w:lang w:val="fr-FR"/>
        </w:rPr>
        <w:t xml:space="preserve">5.4 </w:t>
      </w:r>
      <w:r w:rsidR="00E65715" w:rsidRPr="002F2FCF">
        <w:rPr>
          <w:rFonts w:eastAsia="Malgun Gothic"/>
          <w:b/>
          <w:lang w:val="fr-FR"/>
        </w:rPr>
        <w:tab/>
      </w:r>
      <w:r w:rsidR="00207D00" w:rsidRPr="002F2FCF">
        <w:rPr>
          <w:rFonts w:eastAsia="Malgun Gothic"/>
          <w:b/>
          <w:lang w:val="fr-FR"/>
        </w:rPr>
        <w:t>Messages relatifs au cadre de mise en œuvre et de suivi de la cible 11</w:t>
      </w:r>
    </w:p>
    <w:p w14:paraId="598E0115" w14:textId="0E30237C" w:rsidR="00755C27" w:rsidRPr="002F2FCF" w:rsidRDefault="00207D00" w:rsidP="00207D00">
      <w:pPr>
        <w:pStyle w:val="Para3"/>
        <w:numPr>
          <w:ilvl w:val="0"/>
          <w:numId w:val="0"/>
        </w:numPr>
        <w:tabs>
          <w:tab w:val="clear" w:pos="1980"/>
          <w:tab w:val="left" w:pos="709"/>
        </w:tabs>
        <w:rPr>
          <w:kern w:val="22"/>
          <w:szCs w:val="22"/>
          <w:lang w:val="fr-FR"/>
        </w:rPr>
      </w:pPr>
      <w:r w:rsidRPr="002F2FCF">
        <w:rPr>
          <w:rFonts w:eastAsia="Malgun Gothic"/>
          <w:lang w:val="fr-FR"/>
        </w:rPr>
        <w:t>Les questions sur la façon de mesurer l’augmentation des avantages et le partage des avantages doivent être examinées attentivement. Le caractère mesurable n’est pas évident, à la fois en ce qui concerne les avantages monétaires et les avantages non-monétaires pour cette cible.</w:t>
      </w:r>
    </w:p>
    <w:p w14:paraId="6AFAF432" w14:textId="54777AA2" w:rsidR="00D054B0" w:rsidRPr="002F2FCF" w:rsidRDefault="00D054B0" w:rsidP="00E65715">
      <w:pPr>
        <w:pStyle w:val="Para3"/>
        <w:numPr>
          <w:ilvl w:val="0"/>
          <w:numId w:val="0"/>
        </w:numPr>
        <w:rPr>
          <w:rFonts w:eastAsia="Malgun Gothic"/>
          <w:kern w:val="22"/>
          <w:szCs w:val="22"/>
          <w:lang w:val="fr-FR"/>
        </w:rPr>
      </w:pPr>
    </w:p>
    <w:p w14:paraId="32397DB1" w14:textId="11CA5AE3" w:rsidR="00FA3135" w:rsidRPr="002F2FCF" w:rsidRDefault="00FA3135" w:rsidP="003C5B76">
      <w:pPr>
        <w:jc w:val="center"/>
        <w:rPr>
          <w:snapToGrid w:val="0"/>
          <w:kern w:val="22"/>
          <w:szCs w:val="22"/>
          <w:lang w:val="fr-FR" w:eastAsia="x-none"/>
        </w:rPr>
      </w:pPr>
      <w:r w:rsidRPr="002F2FCF">
        <w:rPr>
          <w:kern w:val="22"/>
          <w:szCs w:val="22"/>
          <w:lang w:val="fr-FR"/>
        </w:rPr>
        <w:t>_________</w:t>
      </w:r>
    </w:p>
    <w:sectPr w:rsidR="00FA3135" w:rsidRPr="002F2FCF" w:rsidSect="00541264">
      <w:headerReference w:type="even" r:id="rId11"/>
      <w:headerReference w:type="default" r:id="rId12"/>
      <w:headerReference w:type="first" r:id="rId13"/>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1FB0C" w14:textId="77777777" w:rsidR="0099601C" w:rsidRDefault="0099601C">
      <w:r>
        <w:separator/>
      </w:r>
    </w:p>
  </w:endnote>
  <w:endnote w:type="continuationSeparator" w:id="0">
    <w:p w14:paraId="5A6D803C" w14:textId="77777777" w:rsidR="0099601C" w:rsidRDefault="0099601C">
      <w:r>
        <w:continuationSeparator/>
      </w:r>
    </w:p>
  </w:endnote>
  <w:endnote w:type="continuationNotice" w:id="1">
    <w:p w14:paraId="096363C7" w14:textId="77777777" w:rsidR="0099601C" w:rsidRDefault="00996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A669C" w14:textId="77777777" w:rsidR="0099601C" w:rsidRDefault="0099601C">
      <w:r>
        <w:separator/>
      </w:r>
    </w:p>
  </w:footnote>
  <w:footnote w:type="continuationSeparator" w:id="0">
    <w:p w14:paraId="26C619C5" w14:textId="77777777" w:rsidR="0099601C" w:rsidRDefault="0099601C">
      <w:r>
        <w:continuationSeparator/>
      </w:r>
    </w:p>
  </w:footnote>
  <w:footnote w:type="continuationNotice" w:id="1">
    <w:p w14:paraId="17CE22AE" w14:textId="77777777" w:rsidR="0099601C" w:rsidRDefault="009960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DE9E" w14:textId="2DB1C58F" w:rsidR="004B0868" w:rsidRPr="008F1740" w:rsidRDefault="0099601C" w:rsidP="00541264">
    <w:pPr>
      <w:rPr>
        <w:kern w:val="22"/>
        <w:szCs w:val="22"/>
        <w:lang w:val="fr-FR"/>
      </w:rPr>
    </w:pPr>
    <w:sdt>
      <w:sdtPr>
        <w:rPr>
          <w:kern w:val="22"/>
          <w:szCs w:val="22"/>
          <w:lang w:val="fr-FR"/>
        </w:rPr>
        <w:alias w:val="Subject"/>
        <w:tag w:val=""/>
        <w:id w:val="-595097180"/>
        <w:placeholder>
          <w:docPart w:val="B1BFC4F6A776442999B88021468A6B66"/>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r w:rsidR="008F1740" w:rsidRPr="008F1740">
          <w:rPr>
            <w:kern w:val="22"/>
            <w:szCs w:val="22"/>
            <w:lang w:val="fr-FR"/>
          </w:rPr>
          <w:t>CBD/WG2020/2/CRP.1-Annexe, partie 4</w:t>
        </w:r>
      </w:sdtContent>
    </w:sdt>
  </w:p>
  <w:p w14:paraId="22E207C7" w14:textId="0F5C5F8F" w:rsidR="004B0868" w:rsidRPr="003A5674" w:rsidRDefault="004B0868" w:rsidP="0051480C">
    <w:pPr>
      <w:pStyle w:val="En-tte"/>
      <w:keepLines/>
      <w:suppressLineNumbers/>
      <w:tabs>
        <w:tab w:val="clear" w:pos="4320"/>
        <w:tab w:val="clear" w:pos="8640"/>
      </w:tabs>
      <w:suppressAutoHyphens/>
      <w:jc w:val="left"/>
      <w:rPr>
        <w:kern w:val="22"/>
      </w:rPr>
    </w:pPr>
    <w:r w:rsidRPr="003A5674">
      <w:rPr>
        <w:kern w:val="22"/>
      </w:rPr>
      <w:t xml:space="preserve">Page </w:t>
    </w:r>
    <w:r w:rsidR="00874B13" w:rsidRPr="00874B13">
      <w:rPr>
        <w:kern w:val="22"/>
      </w:rPr>
      <w:fldChar w:fldCharType="begin"/>
    </w:r>
    <w:r w:rsidR="00874B13" w:rsidRPr="00874B13">
      <w:rPr>
        <w:kern w:val="22"/>
      </w:rPr>
      <w:instrText>PAGE   \* MERGEFORMAT</w:instrText>
    </w:r>
    <w:r w:rsidR="00874B13" w:rsidRPr="00874B13">
      <w:rPr>
        <w:kern w:val="22"/>
      </w:rPr>
      <w:fldChar w:fldCharType="separate"/>
    </w:r>
    <w:r w:rsidR="00874B13" w:rsidRPr="00874B13">
      <w:rPr>
        <w:kern w:val="22"/>
        <w:lang w:val="fr-FR"/>
      </w:rPr>
      <w:t>1</w:t>
    </w:r>
    <w:r w:rsidR="00874B13" w:rsidRPr="00874B13">
      <w:rPr>
        <w:kern w:val="22"/>
      </w:rPr>
      <w:fldChar w:fldCharType="end"/>
    </w:r>
  </w:p>
  <w:p w14:paraId="54510F7E" w14:textId="77777777" w:rsidR="004B0868" w:rsidRPr="003A5674" w:rsidRDefault="004B0868" w:rsidP="0051480C">
    <w:pPr>
      <w:pStyle w:val="En-tte"/>
      <w:keepLines/>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1118" w14:textId="256D233B" w:rsidR="00A60F42" w:rsidRPr="008F1740" w:rsidRDefault="0099601C" w:rsidP="00541264">
    <w:pPr>
      <w:keepLines/>
      <w:suppressLineNumbers/>
      <w:suppressAutoHyphens/>
      <w:jc w:val="right"/>
      <w:rPr>
        <w:noProof/>
        <w:kern w:val="22"/>
        <w:szCs w:val="22"/>
        <w:lang w:val="fr-FR"/>
      </w:rPr>
    </w:pPr>
    <w:sdt>
      <w:sdtPr>
        <w:rPr>
          <w:noProof/>
          <w:kern w:val="22"/>
          <w:szCs w:val="22"/>
          <w:lang w:val="fr-FR"/>
        </w:rPr>
        <w:alias w:val="Subject"/>
        <w:tag w:val=""/>
        <w:id w:val="404039608"/>
        <w:placeholder>
          <w:docPart w:val="0DF451DD88964AE0927ED9021A83414D"/>
        </w:placeholder>
        <w:dataBinding w:prefixMappings="xmlns:ns0='http://purl.org/dc/elements/1.1/' xmlns:ns1='http://schemas.openxmlformats.org/package/2006/metadata/core-properties' " w:xpath="/ns1:coreProperties[1]/ns0:subject[1]" w:storeItemID="{6C3C8BC8-F283-45AE-878A-BAB7291924A1}"/>
        <w:text/>
      </w:sdtPr>
      <w:sdtEndPr/>
      <w:sdtContent>
        <w:r w:rsidR="008F1740" w:rsidRPr="008F1740">
          <w:rPr>
            <w:noProof/>
            <w:kern w:val="22"/>
            <w:szCs w:val="22"/>
            <w:lang w:val="fr-FR"/>
          </w:rPr>
          <w:t>CBD/WG2020/2/CRP.1-Annexe, partie 4</w:t>
        </w:r>
      </w:sdtContent>
    </w:sdt>
  </w:p>
  <w:p w14:paraId="1B1583C3" w14:textId="2B7CEAFA" w:rsidR="00A60F42" w:rsidRPr="00A60F42" w:rsidRDefault="00A60F42" w:rsidP="00541264">
    <w:pPr>
      <w:pStyle w:val="En-tte"/>
      <w:keepLines/>
      <w:suppressLineNumbers/>
      <w:tabs>
        <w:tab w:val="clear" w:pos="4320"/>
        <w:tab w:val="clear" w:pos="8640"/>
      </w:tabs>
      <w:suppressAutoHyphens/>
      <w:jc w:val="right"/>
      <w:rPr>
        <w:noProof/>
        <w:kern w:val="22"/>
      </w:rPr>
    </w:pPr>
    <w:r w:rsidRPr="00A60F42">
      <w:rPr>
        <w:noProof/>
        <w:kern w:val="22"/>
      </w:rPr>
      <w:t xml:space="preserve">Page </w:t>
    </w:r>
    <w:r w:rsidR="00874B13" w:rsidRPr="00874B13">
      <w:rPr>
        <w:noProof/>
        <w:kern w:val="22"/>
      </w:rPr>
      <w:fldChar w:fldCharType="begin"/>
    </w:r>
    <w:r w:rsidR="00874B13" w:rsidRPr="00874B13">
      <w:rPr>
        <w:noProof/>
        <w:kern w:val="22"/>
      </w:rPr>
      <w:instrText>PAGE   \* MERGEFORMAT</w:instrText>
    </w:r>
    <w:r w:rsidR="00874B13" w:rsidRPr="00874B13">
      <w:rPr>
        <w:noProof/>
        <w:kern w:val="22"/>
      </w:rPr>
      <w:fldChar w:fldCharType="separate"/>
    </w:r>
    <w:r w:rsidR="00874B13" w:rsidRPr="00874B13">
      <w:rPr>
        <w:noProof/>
        <w:kern w:val="22"/>
        <w:lang w:val="fr-FR"/>
      </w:rPr>
      <w:t>1</w:t>
    </w:r>
    <w:r w:rsidR="00874B13" w:rsidRPr="00874B13">
      <w:rPr>
        <w:noProof/>
        <w:kern w:val="22"/>
      </w:rPr>
      <w:fldChar w:fldCharType="end"/>
    </w:r>
  </w:p>
  <w:p w14:paraId="16B3F556" w14:textId="7DE99D15" w:rsidR="004B0868" w:rsidRPr="005440A6" w:rsidRDefault="004B0868" w:rsidP="00541264">
    <w:pPr>
      <w:pStyle w:val="En-tte"/>
      <w:keepLines/>
      <w:suppressLineNumber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3285" w14:textId="4E56320D" w:rsidR="004B0868" w:rsidRPr="00415912" w:rsidRDefault="004B0868" w:rsidP="00541264">
    <w:pPr>
      <w:pStyle w:val="En-tte"/>
      <w:suppressLineNumbers/>
      <w:tabs>
        <w:tab w:val="clear" w:pos="4320"/>
        <w:tab w:val="clear" w:pos="8640"/>
      </w:tabs>
      <w:suppressAutoHyphens/>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5699"/>
    <w:multiLevelType w:val="hybridMultilevel"/>
    <w:tmpl w:val="F00E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E7550"/>
    <w:multiLevelType w:val="hybridMultilevel"/>
    <w:tmpl w:val="AC689B6E"/>
    <w:lvl w:ilvl="0" w:tplc="A6628FEE">
      <w:start w:val="1"/>
      <w:numFmt w:val="decimal"/>
      <w:lvlText w:val="%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1CF0ED0"/>
    <w:multiLevelType w:val="hybridMultilevel"/>
    <w:tmpl w:val="0D7EF494"/>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15:restartNumberingAfterBreak="0">
    <w:nsid w:val="32424002"/>
    <w:multiLevelType w:val="hybridMultilevel"/>
    <w:tmpl w:val="6B864EE0"/>
    <w:lvl w:ilvl="0" w:tplc="80B06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B5A7A"/>
    <w:multiLevelType w:val="hybridMultilevel"/>
    <w:tmpl w:val="426C9FCC"/>
    <w:lvl w:ilvl="0" w:tplc="53DEF52C">
      <w:start w:val="6"/>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856CF0"/>
    <w:multiLevelType w:val="hybridMultilevel"/>
    <w:tmpl w:val="717AE3CA"/>
    <w:lvl w:ilvl="0" w:tplc="77B83E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86C04"/>
    <w:multiLevelType w:val="hybridMultilevel"/>
    <w:tmpl w:val="67AC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5C6A33"/>
    <w:multiLevelType w:val="hybridMultilevel"/>
    <w:tmpl w:val="58FA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45FA1"/>
    <w:multiLevelType w:val="multilevel"/>
    <w:tmpl w:val="5922EB76"/>
    <w:lvl w:ilvl="0">
      <w:start w:val="1"/>
      <w:numFmt w:val="decimal"/>
      <w:lvlText w:val="%1."/>
      <w:lvlJc w:val="left"/>
      <w:pPr>
        <w:tabs>
          <w:tab w:val="num" w:pos="927"/>
        </w:tabs>
        <w:ind w:left="567" w:firstLine="0"/>
      </w:pPr>
      <w:rPr>
        <w:rFonts w:ascii="Times New Roman" w:hAnsi="Times New Roman" w:hint="default"/>
        <w:b w:val="0"/>
        <w:i w:val="0"/>
        <w:sz w:val="22"/>
      </w:rPr>
    </w:lvl>
    <w:lvl w:ilvl="1">
      <w:start w:val="1"/>
      <w:numFmt w:val="lowerLetter"/>
      <w:lvlText w:val="(%2)"/>
      <w:lvlJc w:val="left"/>
      <w:pPr>
        <w:tabs>
          <w:tab w:val="num" w:pos="2007"/>
        </w:tabs>
        <w:ind w:left="567" w:firstLine="720"/>
      </w:pPr>
      <w:rPr>
        <w:rFonts w:ascii="Times New Roman" w:eastAsia="Times New Roman" w:hAnsi="Times New Roman" w:cs="Times New Roman" w:hint="default"/>
        <w:b w:val="0"/>
        <w:i w:val="0"/>
      </w:rPr>
    </w:lvl>
    <w:lvl w:ilvl="2">
      <w:start w:val="1"/>
      <w:numFmt w:val="lowerRoman"/>
      <w:pStyle w:val="Para3"/>
      <w:lvlText w:val="(%3)"/>
      <w:lvlJc w:val="right"/>
      <w:pPr>
        <w:tabs>
          <w:tab w:val="num" w:pos="2007"/>
        </w:tabs>
        <w:ind w:left="2007" w:hanging="360"/>
      </w:pPr>
      <w:rPr>
        <w:rFonts w:hint="default"/>
      </w:rPr>
    </w:lvl>
    <w:lvl w:ilvl="3">
      <w:start w:val="1"/>
      <w:numFmt w:val="bullet"/>
      <w:lvlText w:val=""/>
      <w:lvlJc w:val="left"/>
      <w:pPr>
        <w:tabs>
          <w:tab w:val="num" w:pos="2727"/>
        </w:tabs>
        <w:ind w:left="2727" w:hanging="720"/>
      </w:pPr>
      <w:rPr>
        <w:rFonts w:ascii="Symbol" w:hAnsi="Symbol" w:hint="default"/>
        <w:color w:val="auto"/>
        <w:sz w:val="28"/>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i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2"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AD1BE6"/>
    <w:multiLevelType w:val="multilevel"/>
    <w:tmpl w:val="E4564A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962702C"/>
    <w:multiLevelType w:val="hybridMultilevel"/>
    <w:tmpl w:val="327055DC"/>
    <w:lvl w:ilvl="0" w:tplc="1862CD70">
      <w:start w:val="6"/>
      <w:numFmt w:val="decimal"/>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1"/>
  </w:num>
  <w:num w:numId="5">
    <w:abstractNumId w:val="12"/>
  </w:num>
  <w:num w:numId="6">
    <w:abstractNumId w:val="13"/>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11"/>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8"/>
  </w:num>
  <w:num w:numId="23">
    <w:abstractNumId w:val="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5"/>
  </w:num>
  <w:num w:numId="29">
    <w:abstractNumId w:val="1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B7E"/>
    <w:rsid w:val="00006FF2"/>
    <w:rsid w:val="000073D2"/>
    <w:rsid w:val="00011E02"/>
    <w:rsid w:val="0001208E"/>
    <w:rsid w:val="00012605"/>
    <w:rsid w:val="00012694"/>
    <w:rsid w:val="000162FB"/>
    <w:rsid w:val="0002075A"/>
    <w:rsid w:val="000209A7"/>
    <w:rsid w:val="000215B7"/>
    <w:rsid w:val="000219AC"/>
    <w:rsid w:val="00022AF2"/>
    <w:rsid w:val="000230E7"/>
    <w:rsid w:val="0002382D"/>
    <w:rsid w:val="00023B35"/>
    <w:rsid w:val="00025C80"/>
    <w:rsid w:val="00027700"/>
    <w:rsid w:val="0003032B"/>
    <w:rsid w:val="0003157A"/>
    <w:rsid w:val="00031D24"/>
    <w:rsid w:val="000332E1"/>
    <w:rsid w:val="00034222"/>
    <w:rsid w:val="00035AC8"/>
    <w:rsid w:val="00037873"/>
    <w:rsid w:val="00037E8A"/>
    <w:rsid w:val="00040294"/>
    <w:rsid w:val="00041A2A"/>
    <w:rsid w:val="00041EF6"/>
    <w:rsid w:val="000433E8"/>
    <w:rsid w:val="00044481"/>
    <w:rsid w:val="00044971"/>
    <w:rsid w:val="00044CCB"/>
    <w:rsid w:val="00045CD4"/>
    <w:rsid w:val="00045D5A"/>
    <w:rsid w:val="00050499"/>
    <w:rsid w:val="0005066A"/>
    <w:rsid w:val="000516F2"/>
    <w:rsid w:val="000518A3"/>
    <w:rsid w:val="00054381"/>
    <w:rsid w:val="000558E2"/>
    <w:rsid w:val="0005619E"/>
    <w:rsid w:val="00057D8E"/>
    <w:rsid w:val="00057E99"/>
    <w:rsid w:val="00060B3E"/>
    <w:rsid w:val="000630C6"/>
    <w:rsid w:val="00064908"/>
    <w:rsid w:val="0006507D"/>
    <w:rsid w:val="0006595A"/>
    <w:rsid w:val="00066056"/>
    <w:rsid w:val="000665DA"/>
    <w:rsid w:val="00067B94"/>
    <w:rsid w:val="000704A3"/>
    <w:rsid w:val="00070E54"/>
    <w:rsid w:val="000711E1"/>
    <w:rsid w:val="00072A57"/>
    <w:rsid w:val="00072EBE"/>
    <w:rsid w:val="00073708"/>
    <w:rsid w:val="00075C6A"/>
    <w:rsid w:val="000769F3"/>
    <w:rsid w:val="00077AFA"/>
    <w:rsid w:val="00080595"/>
    <w:rsid w:val="00080B9D"/>
    <w:rsid w:val="000823A3"/>
    <w:rsid w:val="00082B19"/>
    <w:rsid w:val="000838F9"/>
    <w:rsid w:val="0008437A"/>
    <w:rsid w:val="00084B1C"/>
    <w:rsid w:val="00087C20"/>
    <w:rsid w:val="00090597"/>
    <w:rsid w:val="0009426C"/>
    <w:rsid w:val="00095B84"/>
    <w:rsid w:val="000A1008"/>
    <w:rsid w:val="000A11E3"/>
    <w:rsid w:val="000A5625"/>
    <w:rsid w:val="000A7241"/>
    <w:rsid w:val="000A72F4"/>
    <w:rsid w:val="000A78BD"/>
    <w:rsid w:val="000B1386"/>
    <w:rsid w:val="000B25ED"/>
    <w:rsid w:val="000B2C19"/>
    <w:rsid w:val="000B4AE6"/>
    <w:rsid w:val="000B6637"/>
    <w:rsid w:val="000B7C92"/>
    <w:rsid w:val="000C1F09"/>
    <w:rsid w:val="000C3BAF"/>
    <w:rsid w:val="000C4E3D"/>
    <w:rsid w:val="000C6355"/>
    <w:rsid w:val="000C7D73"/>
    <w:rsid w:val="000D215B"/>
    <w:rsid w:val="000D36EF"/>
    <w:rsid w:val="000D51CA"/>
    <w:rsid w:val="000D6C22"/>
    <w:rsid w:val="000D6CB1"/>
    <w:rsid w:val="000D77C4"/>
    <w:rsid w:val="000D79CF"/>
    <w:rsid w:val="000E08B9"/>
    <w:rsid w:val="000E0CFE"/>
    <w:rsid w:val="000E4B9D"/>
    <w:rsid w:val="000E637D"/>
    <w:rsid w:val="000E664F"/>
    <w:rsid w:val="000E70BB"/>
    <w:rsid w:val="000E7E6A"/>
    <w:rsid w:val="000F0F69"/>
    <w:rsid w:val="000F1BBC"/>
    <w:rsid w:val="000F1E91"/>
    <w:rsid w:val="000F3770"/>
    <w:rsid w:val="000F63AB"/>
    <w:rsid w:val="000F6B2B"/>
    <w:rsid w:val="000F6BD5"/>
    <w:rsid w:val="000F74B8"/>
    <w:rsid w:val="000F74FC"/>
    <w:rsid w:val="001007FB"/>
    <w:rsid w:val="00101003"/>
    <w:rsid w:val="001014EE"/>
    <w:rsid w:val="00103180"/>
    <w:rsid w:val="001039E7"/>
    <w:rsid w:val="00104D12"/>
    <w:rsid w:val="001052AE"/>
    <w:rsid w:val="001117B4"/>
    <w:rsid w:val="00111DBA"/>
    <w:rsid w:val="00111F71"/>
    <w:rsid w:val="001121AF"/>
    <w:rsid w:val="00116F02"/>
    <w:rsid w:val="00120316"/>
    <w:rsid w:val="0012214B"/>
    <w:rsid w:val="001226FE"/>
    <w:rsid w:val="00124B84"/>
    <w:rsid w:val="00126D30"/>
    <w:rsid w:val="001278D6"/>
    <w:rsid w:val="00131B2B"/>
    <w:rsid w:val="00133BA4"/>
    <w:rsid w:val="00134093"/>
    <w:rsid w:val="00134166"/>
    <w:rsid w:val="00140BB2"/>
    <w:rsid w:val="001426D3"/>
    <w:rsid w:val="001428FA"/>
    <w:rsid w:val="0014470E"/>
    <w:rsid w:val="00145383"/>
    <w:rsid w:val="0014591A"/>
    <w:rsid w:val="00145D45"/>
    <w:rsid w:val="001504E3"/>
    <w:rsid w:val="00154AA3"/>
    <w:rsid w:val="00155863"/>
    <w:rsid w:val="001558CA"/>
    <w:rsid w:val="00156187"/>
    <w:rsid w:val="00160026"/>
    <w:rsid w:val="001623CE"/>
    <w:rsid w:val="001628CB"/>
    <w:rsid w:val="00163C37"/>
    <w:rsid w:val="00166367"/>
    <w:rsid w:val="001667E3"/>
    <w:rsid w:val="00167304"/>
    <w:rsid w:val="00170620"/>
    <w:rsid w:val="0017194C"/>
    <w:rsid w:val="00172099"/>
    <w:rsid w:val="001727B7"/>
    <w:rsid w:val="001750B0"/>
    <w:rsid w:val="00176C31"/>
    <w:rsid w:val="00176CB1"/>
    <w:rsid w:val="001771D5"/>
    <w:rsid w:val="00181679"/>
    <w:rsid w:val="00182B30"/>
    <w:rsid w:val="00182C37"/>
    <w:rsid w:val="00183241"/>
    <w:rsid w:val="00186C84"/>
    <w:rsid w:val="001919C1"/>
    <w:rsid w:val="00191A16"/>
    <w:rsid w:val="00191E93"/>
    <w:rsid w:val="00192E06"/>
    <w:rsid w:val="00194CA4"/>
    <w:rsid w:val="00195754"/>
    <w:rsid w:val="00195877"/>
    <w:rsid w:val="00196DA0"/>
    <w:rsid w:val="001A12D3"/>
    <w:rsid w:val="001A19AA"/>
    <w:rsid w:val="001A39F7"/>
    <w:rsid w:val="001A429C"/>
    <w:rsid w:val="001A4E06"/>
    <w:rsid w:val="001A5072"/>
    <w:rsid w:val="001A5284"/>
    <w:rsid w:val="001A5F34"/>
    <w:rsid w:val="001A60B7"/>
    <w:rsid w:val="001A6231"/>
    <w:rsid w:val="001A6C94"/>
    <w:rsid w:val="001A796C"/>
    <w:rsid w:val="001B1CBF"/>
    <w:rsid w:val="001B2E25"/>
    <w:rsid w:val="001B47C4"/>
    <w:rsid w:val="001B6872"/>
    <w:rsid w:val="001C0E0F"/>
    <w:rsid w:val="001C11D0"/>
    <w:rsid w:val="001C2220"/>
    <w:rsid w:val="001C4058"/>
    <w:rsid w:val="001C4A02"/>
    <w:rsid w:val="001C4B48"/>
    <w:rsid w:val="001C5240"/>
    <w:rsid w:val="001C5A17"/>
    <w:rsid w:val="001C7124"/>
    <w:rsid w:val="001C772A"/>
    <w:rsid w:val="001C7F8A"/>
    <w:rsid w:val="001D0671"/>
    <w:rsid w:val="001D325E"/>
    <w:rsid w:val="001D3B6E"/>
    <w:rsid w:val="001D4B15"/>
    <w:rsid w:val="001D4F16"/>
    <w:rsid w:val="001D634A"/>
    <w:rsid w:val="001E0ACB"/>
    <w:rsid w:val="001E0BDB"/>
    <w:rsid w:val="001E33AA"/>
    <w:rsid w:val="001E3817"/>
    <w:rsid w:val="001E5A1B"/>
    <w:rsid w:val="001F19EC"/>
    <w:rsid w:val="001F19F9"/>
    <w:rsid w:val="001F1A2E"/>
    <w:rsid w:val="001F4077"/>
    <w:rsid w:val="001F4D11"/>
    <w:rsid w:val="001F54C9"/>
    <w:rsid w:val="001F6379"/>
    <w:rsid w:val="001F6814"/>
    <w:rsid w:val="002023C1"/>
    <w:rsid w:val="00202511"/>
    <w:rsid w:val="00203C05"/>
    <w:rsid w:val="00204415"/>
    <w:rsid w:val="00205279"/>
    <w:rsid w:val="00207712"/>
    <w:rsid w:val="00207A6E"/>
    <w:rsid w:val="00207D00"/>
    <w:rsid w:val="0021010A"/>
    <w:rsid w:val="00210769"/>
    <w:rsid w:val="0021077E"/>
    <w:rsid w:val="00212351"/>
    <w:rsid w:val="00214049"/>
    <w:rsid w:val="002208AA"/>
    <w:rsid w:val="00220B28"/>
    <w:rsid w:val="00222D48"/>
    <w:rsid w:val="00224541"/>
    <w:rsid w:val="00224B92"/>
    <w:rsid w:val="00224BDC"/>
    <w:rsid w:val="002254E1"/>
    <w:rsid w:val="0022568F"/>
    <w:rsid w:val="00226E20"/>
    <w:rsid w:val="00227813"/>
    <w:rsid w:val="00230B0C"/>
    <w:rsid w:val="00230CF8"/>
    <w:rsid w:val="0023190C"/>
    <w:rsid w:val="00231DD5"/>
    <w:rsid w:val="002323D0"/>
    <w:rsid w:val="00232BF0"/>
    <w:rsid w:val="00234F50"/>
    <w:rsid w:val="002354DF"/>
    <w:rsid w:val="002357E1"/>
    <w:rsid w:val="00241682"/>
    <w:rsid w:val="002429D1"/>
    <w:rsid w:val="00242FCC"/>
    <w:rsid w:val="0024338B"/>
    <w:rsid w:val="00243F6B"/>
    <w:rsid w:val="0024410E"/>
    <w:rsid w:val="002464FC"/>
    <w:rsid w:val="0024748C"/>
    <w:rsid w:val="00247945"/>
    <w:rsid w:val="00247B64"/>
    <w:rsid w:val="002509E1"/>
    <w:rsid w:val="00251199"/>
    <w:rsid w:val="00251327"/>
    <w:rsid w:val="00251BA1"/>
    <w:rsid w:val="00252897"/>
    <w:rsid w:val="00252B79"/>
    <w:rsid w:val="0025400C"/>
    <w:rsid w:val="00257A1F"/>
    <w:rsid w:val="002617A4"/>
    <w:rsid w:val="00265097"/>
    <w:rsid w:val="00265879"/>
    <w:rsid w:val="00265985"/>
    <w:rsid w:val="00267DF1"/>
    <w:rsid w:val="00270D0A"/>
    <w:rsid w:val="00270E7F"/>
    <w:rsid w:val="00272358"/>
    <w:rsid w:val="00273471"/>
    <w:rsid w:val="00273783"/>
    <w:rsid w:val="0027494C"/>
    <w:rsid w:val="00274EFB"/>
    <w:rsid w:val="002804CA"/>
    <w:rsid w:val="00280A2C"/>
    <w:rsid w:val="00281767"/>
    <w:rsid w:val="0028205D"/>
    <w:rsid w:val="002841B3"/>
    <w:rsid w:val="002854B0"/>
    <w:rsid w:val="002879A6"/>
    <w:rsid w:val="0029099F"/>
    <w:rsid w:val="002909AF"/>
    <w:rsid w:val="0029174C"/>
    <w:rsid w:val="0029239B"/>
    <w:rsid w:val="00294E29"/>
    <w:rsid w:val="00295B31"/>
    <w:rsid w:val="002A088B"/>
    <w:rsid w:val="002A1D55"/>
    <w:rsid w:val="002A4C09"/>
    <w:rsid w:val="002A60F3"/>
    <w:rsid w:val="002A6943"/>
    <w:rsid w:val="002A6B52"/>
    <w:rsid w:val="002A7D57"/>
    <w:rsid w:val="002B0942"/>
    <w:rsid w:val="002B1B51"/>
    <w:rsid w:val="002B21EE"/>
    <w:rsid w:val="002B5E5E"/>
    <w:rsid w:val="002B6096"/>
    <w:rsid w:val="002B66D3"/>
    <w:rsid w:val="002B7A2D"/>
    <w:rsid w:val="002C1100"/>
    <w:rsid w:val="002C1523"/>
    <w:rsid w:val="002C17FB"/>
    <w:rsid w:val="002C3874"/>
    <w:rsid w:val="002C3C97"/>
    <w:rsid w:val="002C4BDB"/>
    <w:rsid w:val="002C54B1"/>
    <w:rsid w:val="002C5F2E"/>
    <w:rsid w:val="002D1748"/>
    <w:rsid w:val="002D2A65"/>
    <w:rsid w:val="002D5574"/>
    <w:rsid w:val="002E0627"/>
    <w:rsid w:val="002E1A6A"/>
    <w:rsid w:val="002E391B"/>
    <w:rsid w:val="002E55D1"/>
    <w:rsid w:val="002F076E"/>
    <w:rsid w:val="002F114F"/>
    <w:rsid w:val="002F15A8"/>
    <w:rsid w:val="002F2FCF"/>
    <w:rsid w:val="002F4EE5"/>
    <w:rsid w:val="002F5A8F"/>
    <w:rsid w:val="00300A3D"/>
    <w:rsid w:val="0030151E"/>
    <w:rsid w:val="00302EFF"/>
    <w:rsid w:val="00303336"/>
    <w:rsid w:val="0030541F"/>
    <w:rsid w:val="00305921"/>
    <w:rsid w:val="0030782B"/>
    <w:rsid w:val="00307E5F"/>
    <w:rsid w:val="00307E87"/>
    <w:rsid w:val="00312A48"/>
    <w:rsid w:val="00313EB1"/>
    <w:rsid w:val="00315077"/>
    <w:rsid w:val="00315191"/>
    <w:rsid w:val="00317ED1"/>
    <w:rsid w:val="003210FF"/>
    <w:rsid w:val="0032145B"/>
    <w:rsid w:val="003234ED"/>
    <w:rsid w:val="00323E87"/>
    <w:rsid w:val="003240BA"/>
    <w:rsid w:val="00324BE1"/>
    <w:rsid w:val="00325595"/>
    <w:rsid w:val="003258C4"/>
    <w:rsid w:val="00325DE3"/>
    <w:rsid w:val="00327E56"/>
    <w:rsid w:val="00331F06"/>
    <w:rsid w:val="00332DD7"/>
    <w:rsid w:val="0033471A"/>
    <w:rsid w:val="00335475"/>
    <w:rsid w:val="00335B5C"/>
    <w:rsid w:val="0033609E"/>
    <w:rsid w:val="00336766"/>
    <w:rsid w:val="003376C3"/>
    <w:rsid w:val="003425A8"/>
    <w:rsid w:val="00342D5D"/>
    <w:rsid w:val="003442C8"/>
    <w:rsid w:val="00344BD6"/>
    <w:rsid w:val="00344D05"/>
    <w:rsid w:val="00344EA1"/>
    <w:rsid w:val="00346F2E"/>
    <w:rsid w:val="00347BBA"/>
    <w:rsid w:val="003509FB"/>
    <w:rsid w:val="0035227B"/>
    <w:rsid w:val="00354511"/>
    <w:rsid w:val="00355401"/>
    <w:rsid w:val="00355A5C"/>
    <w:rsid w:val="00357194"/>
    <w:rsid w:val="003651D5"/>
    <w:rsid w:val="003702C3"/>
    <w:rsid w:val="00370ABF"/>
    <w:rsid w:val="00371586"/>
    <w:rsid w:val="003715AE"/>
    <w:rsid w:val="003716BF"/>
    <w:rsid w:val="00374C76"/>
    <w:rsid w:val="0037564A"/>
    <w:rsid w:val="0037689B"/>
    <w:rsid w:val="0037751A"/>
    <w:rsid w:val="0037762D"/>
    <w:rsid w:val="00381B89"/>
    <w:rsid w:val="00381CE0"/>
    <w:rsid w:val="00385054"/>
    <w:rsid w:val="003856C9"/>
    <w:rsid w:val="0038574E"/>
    <w:rsid w:val="003868BB"/>
    <w:rsid w:val="00390892"/>
    <w:rsid w:val="00390EEB"/>
    <w:rsid w:val="00390F97"/>
    <w:rsid w:val="003926D3"/>
    <w:rsid w:val="00394FB3"/>
    <w:rsid w:val="00396318"/>
    <w:rsid w:val="003A031A"/>
    <w:rsid w:val="003A1BB6"/>
    <w:rsid w:val="003A24E4"/>
    <w:rsid w:val="003A3384"/>
    <w:rsid w:val="003A3AEF"/>
    <w:rsid w:val="003A5674"/>
    <w:rsid w:val="003A64A4"/>
    <w:rsid w:val="003B10B9"/>
    <w:rsid w:val="003B2FB4"/>
    <w:rsid w:val="003B43D7"/>
    <w:rsid w:val="003B45CF"/>
    <w:rsid w:val="003B48FB"/>
    <w:rsid w:val="003B57A0"/>
    <w:rsid w:val="003B66F3"/>
    <w:rsid w:val="003C113F"/>
    <w:rsid w:val="003C19FC"/>
    <w:rsid w:val="003C3004"/>
    <w:rsid w:val="003C3C9D"/>
    <w:rsid w:val="003C4C38"/>
    <w:rsid w:val="003C5747"/>
    <w:rsid w:val="003C5B76"/>
    <w:rsid w:val="003C75CA"/>
    <w:rsid w:val="003C7D90"/>
    <w:rsid w:val="003D3632"/>
    <w:rsid w:val="003D4F39"/>
    <w:rsid w:val="003D5B5F"/>
    <w:rsid w:val="003D6B53"/>
    <w:rsid w:val="003D6FE2"/>
    <w:rsid w:val="003D7967"/>
    <w:rsid w:val="003E0333"/>
    <w:rsid w:val="003E0D17"/>
    <w:rsid w:val="003E1550"/>
    <w:rsid w:val="003E2DAE"/>
    <w:rsid w:val="003E3DE5"/>
    <w:rsid w:val="003E610A"/>
    <w:rsid w:val="003E62E1"/>
    <w:rsid w:val="003F1FDB"/>
    <w:rsid w:val="003F2A57"/>
    <w:rsid w:val="003F346E"/>
    <w:rsid w:val="003F4F31"/>
    <w:rsid w:val="003F5FB2"/>
    <w:rsid w:val="003F6E44"/>
    <w:rsid w:val="003F77AF"/>
    <w:rsid w:val="003F7818"/>
    <w:rsid w:val="003F79A2"/>
    <w:rsid w:val="004023FD"/>
    <w:rsid w:val="00403F2E"/>
    <w:rsid w:val="0040617B"/>
    <w:rsid w:val="00406BC6"/>
    <w:rsid w:val="004072D7"/>
    <w:rsid w:val="00407563"/>
    <w:rsid w:val="00411C6A"/>
    <w:rsid w:val="00411C8F"/>
    <w:rsid w:val="004130AA"/>
    <w:rsid w:val="00413339"/>
    <w:rsid w:val="00415912"/>
    <w:rsid w:val="00416D1A"/>
    <w:rsid w:val="004203E3"/>
    <w:rsid w:val="00420886"/>
    <w:rsid w:val="00423D88"/>
    <w:rsid w:val="00424730"/>
    <w:rsid w:val="00426200"/>
    <w:rsid w:val="00430C52"/>
    <w:rsid w:val="00431140"/>
    <w:rsid w:val="00431617"/>
    <w:rsid w:val="004324E9"/>
    <w:rsid w:val="00433623"/>
    <w:rsid w:val="00434782"/>
    <w:rsid w:val="00434949"/>
    <w:rsid w:val="004351EF"/>
    <w:rsid w:val="00435EAC"/>
    <w:rsid w:val="00437429"/>
    <w:rsid w:val="00437503"/>
    <w:rsid w:val="00440283"/>
    <w:rsid w:val="004420F6"/>
    <w:rsid w:val="00443022"/>
    <w:rsid w:val="0044424E"/>
    <w:rsid w:val="004452CA"/>
    <w:rsid w:val="004454B3"/>
    <w:rsid w:val="00450989"/>
    <w:rsid w:val="004514A0"/>
    <w:rsid w:val="00451AF8"/>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792"/>
    <w:rsid w:val="00472E78"/>
    <w:rsid w:val="00472E7F"/>
    <w:rsid w:val="00475F76"/>
    <w:rsid w:val="00477586"/>
    <w:rsid w:val="00482F7A"/>
    <w:rsid w:val="004832FF"/>
    <w:rsid w:val="00484DDC"/>
    <w:rsid w:val="004859E8"/>
    <w:rsid w:val="00485E89"/>
    <w:rsid w:val="0048624E"/>
    <w:rsid w:val="004879E1"/>
    <w:rsid w:val="00487AEF"/>
    <w:rsid w:val="00490DB3"/>
    <w:rsid w:val="00492D17"/>
    <w:rsid w:val="00496782"/>
    <w:rsid w:val="004A22EA"/>
    <w:rsid w:val="004A2699"/>
    <w:rsid w:val="004A4564"/>
    <w:rsid w:val="004A4E54"/>
    <w:rsid w:val="004A714F"/>
    <w:rsid w:val="004B055A"/>
    <w:rsid w:val="004B0868"/>
    <w:rsid w:val="004B100F"/>
    <w:rsid w:val="004B147D"/>
    <w:rsid w:val="004B39F1"/>
    <w:rsid w:val="004B4C8D"/>
    <w:rsid w:val="004B54DA"/>
    <w:rsid w:val="004B597A"/>
    <w:rsid w:val="004B68B4"/>
    <w:rsid w:val="004C1781"/>
    <w:rsid w:val="004C182A"/>
    <w:rsid w:val="004C25C2"/>
    <w:rsid w:val="004C2E97"/>
    <w:rsid w:val="004C5BC9"/>
    <w:rsid w:val="004C67AD"/>
    <w:rsid w:val="004C74CD"/>
    <w:rsid w:val="004C7822"/>
    <w:rsid w:val="004C796D"/>
    <w:rsid w:val="004D194A"/>
    <w:rsid w:val="004D1D8D"/>
    <w:rsid w:val="004D2E77"/>
    <w:rsid w:val="004D35A0"/>
    <w:rsid w:val="004D3D1A"/>
    <w:rsid w:val="004E0380"/>
    <w:rsid w:val="004E2A48"/>
    <w:rsid w:val="004E3104"/>
    <w:rsid w:val="004E73A2"/>
    <w:rsid w:val="004E7574"/>
    <w:rsid w:val="004E792D"/>
    <w:rsid w:val="004F0575"/>
    <w:rsid w:val="004F164C"/>
    <w:rsid w:val="004F2524"/>
    <w:rsid w:val="004F25A0"/>
    <w:rsid w:val="004F38B5"/>
    <w:rsid w:val="004F3B57"/>
    <w:rsid w:val="004F42EA"/>
    <w:rsid w:val="004F5824"/>
    <w:rsid w:val="004F587E"/>
    <w:rsid w:val="005000C1"/>
    <w:rsid w:val="00500530"/>
    <w:rsid w:val="005032C9"/>
    <w:rsid w:val="00503F1E"/>
    <w:rsid w:val="00504056"/>
    <w:rsid w:val="00506278"/>
    <w:rsid w:val="0050658E"/>
    <w:rsid w:val="00507053"/>
    <w:rsid w:val="00507506"/>
    <w:rsid w:val="00513126"/>
    <w:rsid w:val="0051480C"/>
    <w:rsid w:val="00516C26"/>
    <w:rsid w:val="00520905"/>
    <w:rsid w:val="00521216"/>
    <w:rsid w:val="00523015"/>
    <w:rsid w:val="005239D6"/>
    <w:rsid w:val="00523BF0"/>
    <w:rsid w:val="00527062"/>
    <w:rsid w:val="00527E24"/>
    <w:rsid w:val="00527F75"/>
    <w:rsid w:val="00531727"/>
    <w:rsid w:val="0053182C"/>
    <w:rsid w:val="00532CE9"/>
    <w:rsid w:val="00532EDB"/>
    <w:rsid w:val="00533673"/>
    <w:rsid w:val="005336C0"/>
    <w:rsid w:val="00533F68"/>
    <w:rsid w:val="00534759"/>
    <w:rsid w:val="00534951"/>
    <w:rsid w:val="00535BD1"/>
    <w:rsid w:val="0053697C"/>
    <w:rsid w:val="00536BF5"/>
    <w:rsid w:val="005370DE"/>
    <w:rsid w:val="00537C4D"/>
    <w:rsid w:val="00537C7F"/>
    <w:rsid w:val="00540030"/>
    <w:rsid w:val="005406AC"/>
    <w:rsid w:val="00541264"/>
    <w:rsid w:val="00542025"/>
    <w:rsid w:val="00543032"/>
    <w:rsid w:val="0054359D"/>
    <w:rsid w:val="005440A6"/>
    <w:rsid w:val="00545BDD"/>
    <w:rsid w:val="00545D89"/>
    <w:rsid w:val="0054695D"/>
    <w:rsid w:val="00546CBF"/>
    <w:rsid w:val="005542B0"/>
    <w:rsid w:val="005563C7"/>
    <w:rsid w:val="005565DA"/>
    <w:rsid w:val="00560F5F"/>
    <w:rsid w:val="005623E1"/>
    <w:rsid w:val="005637A6"/>
    <w:rsid w:val="00563A22"/>
    <w:rsid w:val="005642BE"/>
    <w:rsid w:val="0056578D"/>
    <w:rsid w:val="005707CA"/>
    <w:rsid w:val="00570B3A"/>
    <w:rsid w:val="0057174A"/>
    <w:rsid w:val="00571A77"/>
    <w:rsid w:val="00573006"/>
    <w:rsid w:val="005761F1"/>
    <w:rsid w:val="00576737"/>
    <w:rsid w:val="00576B2C"/>
    <w:rsid w:val="00580185"/>
    <w:rsid w:val="00580E7E"/>
    <w:rsid w:val="0058147B"/>
    <w:rsid w:val="00581AE9"/>
    <w:rsid w:val="005846D7"/>
    <w:rsid w:val="00585362"/>
    <w:rsid w:val="00587F03"/>
    <w:rsid w:val="00591C3D"/>
    <w:rsid w:val="00591C87"/>
    <w:rsid w:val="005930DC"/>
    <w:rsid w:val="005955D2"/>
    <w:rsid w:val="0059585F"/>
    <w:rsid w:val="0059785E"/>
    <w:rsid w:val="005A02D5"/>
    <w:rsid w:val="005A3A83"/>
    <w:rsid w:val="005A3C61"/>
    <w:rsid w:val="005A4184"/>
    <w:rsid w:val="005A4284"/>
    <w:rsid w:val="005A44BD"/>
    <w:rsid w:val="005A5DC9"/>
    <w:rsid w:val="005A6754"/>
    <w:rsid w:val="005A767F"/>
    <w:rsid w:val="005A7F75"/>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D7E48"/>
    <w:rsid w:val="005E17C1"/>
    <w:rsid w:val="005E4C45"/>
    <w:rsid w:val="005E5E82"/>
    <w:rsid w:val="005E6559"/>
    <w:rsid w:val="005E6AD8"/>
    <w:rsid w:val="005E727D"/>
    <w:rsid w:val="005E7B72"/>
    <w:rsid w:val="005F0D34"/>
    <w:rsid w:val="005F393F"/>
    <w:rsid w:val="005F4C74"/>
    <w:rsid w:val="005F5CFA"/>
    <w:rsid w:val="005F67B3"/>
    <w:rsid w:val="005F6CC0"/>
    <w:rsid w:val="005F7C8F"/>
    <w:rsid w:val="00600B38"/>
    <w:rsid w:val="00604828"/>
    <w:rsid w:val="00604EB8"/>
    <w:rsid w:val="00606CDA"/>
    <w:rsid w:val="0060727C"/>
    <w:rsid w:val="00607320"/>
    <w:rsid w:val="00611060"/>
    <w:rsid w:val="006136CA"/>
    <w:rsid w:val="0061757B"/>
    <w:rsid w:val="00617C45"/>
    <w:rsid w:val="00621C85"/>
    <w:rsid w:val="00622047"/>
    <w:rsid w:val="00622234"/>
    <w:rsid w:val="006260D5"/>
    <w:rsid w:val="00626744"/>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477"/>
    <w:rsid w:val="006457E0"/>
    <w:rsid w:val="00650128"/>
    <w:rsid w:val="006507F2"/>
    <w:rsid w:val="00650B2B"/>
    <w:rsid w:val="00651D04"/>
    <w:rsid w:val="00654B2B"/>
    <w:rsid w:val="00654C0E"/>
    <w:rsid w:val="006564E6"/>
    <w:rsid w:val="006569B8"/>
    <w:rsid w:val="00656A8D"/>
    <w:rsid w:val="00657AAE"/>
    <w:rsid w:val="006612DF"/>
    <w:rsid w:val="00663047"/>
    <w:rsid w:val="00665EC5"/>
    <w:rsid w:val="00666481"/>
    <w:rsid w:val="0066747C"/>
    <w:rsid w:val="00667FE8"/>
    <w:rsid w:val="00673095"/>
    <w:rsid w:val="00676CF1"/>
    <w:rsid w:val="0067726D"/>
    <w:rsid w:val="00677B95"/>
    <w:rsid w:val="006809BF"/>
    <w:rsid w:val="006818E1"/>
    <w:rsid w:val="006834E2"/>
    <w:rsid w:val="006845D8"/>
    <w:rsid w:val="0068560C"/>
    <w:rsid w:val="00686260"/>
    <w:rsid w:val="00686595"/>
    <w:rsid w:val="0068719F"/>
    <w:rsid w:val="00690847"/>
    <w:rsid w:val="0069120B"/>
    <w:rsid w:val="006920FB"/>
    <w:rsid w:val="00692643"/>
    <w:rsid w:val="006930DE"/>
    <w:rsid w:val="006A02FB"/>
    <w:rsid w:val="006A1588"/>
    <w:rsid w:val="006A2792"/>
    <w:rsid w:val="006A441C"/>
    <w:rsid w:val="006A7713"/>
    <w:rsid w:val="006B074E"/>
    <w:rsid w:val="006B18A8"/>
    <w:rsid w:val="006B2BD5"/>
    <w:rsid w:val="006B2F9A"/>
    <w:rsid w:val="006B41A9"/>
    <w:rsid w:val="006B5099"/>
    <w:rsid w:val="006B5413"/>
    <w:rsid w:val="006B641D"/>
    <w:rsid w:val="006B667E"/>
    <w:rsid w:val="006B6F44"/>
    <w:rsid w:val="006B756E"/>
    <w:rsid w:val="006C06ED"/>
    <w:rsid w:val="006C0C40"/>
    <w:rsid w:val="006C36A5"/>
    <w:rsid w:val="006C3B36"/>
    <w:rsid w:val="006C40FE"/>
    <w:rsid w:val="006C598F"/>
    <w:rsid w:val="006C5C2B"/>
    <w:rsid w:val="006C6B75"/>
    <w:rsid w:val="006C7B4C"/>
    <w:rsid w:val="006C7ECC"/>
    <w:rsid w:val="006D088B"/>
    <w:rsid w:val="006D0E3D"/>
    <w:rsid w:val="006D4B3C"/>
    <w:rsid w:val="006D5935"/>
    <w:rsid w:val="006D7941"/>
    <w:rsid w:val="006E3C95"/>
    <w:rsid w:val="006E535C"/>
    <w:rsid w:val="006E65A0"/>
    <w:rsid w:val="006F0235"/>
    <w:rsid w:val="006F128F"/>
    <w:rsid w:val="006F2039"/>
    <w:rsid w:val="006F284C"/>
    <w:rsid w:val="006F2F19"/>
    <w:rsid w:val="006F31A5"/>
    <w:rsid w:val="006F471F"/>
    <w:rsid w:val="006F5FE6"/>
    <w:rsid w:val="006F7227"/>
    <w:rsid w:val="00702366"/>
    <w:rsid w:val="00702D72"/>
    <w:rsid w:val="007056BC"/>
    <w:rsid w:val="00711821"/>
    <w:rsid w:val="00711BE9"/>
    <w:rsid w:val="00716177"/>
    <w:rsid w:val="007163BC"/>
    <w:rsid w:val="00716AC6"/>
    <w:rsid w:val="00724369"/>
    <w:rsid w:val="0072578A"/>
    <w:rsid w:val="00726268"/>
    <w:rsid w:val="00730495"/>
    <w:rsid w:val="00730AE3"/>
    <w:rsid w:val="007326EE"/>
    <w:rsid w:val="00732FB6"/>
    <w:rsid w:val="007334DA"/>
    <w:rsid w:val="00733C33"/>
    <w:rsid w:val="00734BFB"/>
    <w:rsid w:val="00734CB2"/>
    <w:rsid w:val="00734EC9"/>
    <w:rsid w:val="00735725"/>
    <w:rsid w:val="00736BC2"/>
    <w:rsid w:val="00737494"/>
    <w:rsid w:val="0074042E"/>
    <w:rsid w:val="00741757"/>
    <w:rsid w:val="00742F59"/>
    <w:rsid w:val="007438B7"/>
    <w:rsid w:val="00743CF0"/>
    <w:rsid w:val="00751452"/>
    <w:rsid w:val="00752967"/>
    <w:rsid w:val="00752EC7"/>
    <w:rsid w:val="00752F5A"/>
    <w:rsid w:val="00755C27"/>
    <w:rsid w:val="0075659F"/>
    <w:rsid w:val="0075693E"/>
    <w:rsid w:val="00757BA1"/>
    <w:rsid w:val="007607E5"/>
    <w:rsid w:val="00761517"/>
    <w:rsid w:val="00761C2A"/>
    <w:rsid w:val="00762E7C"/>
    <w:rsid w:val="0076433A"/>
    <w:rsid w:val="0076456C"/>
    <w:rsid w:val="007676EE"/>
    <w:rsid w:val="007715B0"/>
    <w:rsid w:val="00774219"/>
    <w:rsid w:val="00774A3E"/>
    <w:rsid w:val="007754DD"/>
    <w:rsid w:val="007765F7"/>
    <w:rsid w:val="00781376"/>
    <w:rsid w:val="00784364"/>
    <w:rsid w:val="00785FD3"/>
    <w:rsid w:val="00786622"/>
    <w:rsid w:val="00786FAC"/>
    <w:rsid w:val="007926CF"/>
    <w:rsid w:val="007926E1"/>
    <w:rsid w:val="00792F05"/>
    <w:rsid w:val="0079325E"/>
    <w:rsid w:val="0079426B"/>
    <w:rsid w:val="007979E0"/>
    <w:rsid w:val="007A0495"/>
    <w:rsid w:val="007A1460"/>
    <w:rsid w:val="007A22EC"/>
    <w:rsid w:val="007A310E"/>
    <w:rsid w:val="007A3B11"/>
    <w:rsid w:val="007A3F5E"/>
    <w:rsid w:val="007A6977"/>
    <w:rsid w:val="007A7848"/>
    <w:rsid w:val="007B0097"/>
    <w:rsid w:val="007B1587"/>
    <w:rsid w:val="007B1772"/>
    <w:rsid w:val="007B4848"/>
    <w:rsid w:val="007B486C"/>
    <w:rsid w:val="007B4AC6"/>
    <w:rsid w:val="007B4AD7"/>
    <w:rsid w:val="007B50F3"/>
    <w:rsid w:val="007B62CF"/>
    <w:rsid w:val="007B6D0B"/>
    <w:rsid w:val="007B6D50"/>
    <w:rsid w:val="007C03EE"/>
    <w:rsid w:val="007C4A10"/>
    <w:rsid w:val="007C5285"/>
    <w:rsid w:val="007C633B"/>
    <w:rsid w:val="007C7283"/>
    <w:rsid w:val="007D1397"/>
    <w:rsid w:val="007D3182"/>
    <w:rsid w:val="007D389D"/>
    <w:rsid w:val="007D7FB9"/>
    <w:rsid w:val="007E2FBC"/>
    <w:rsid w:val="007E7EB4"/>
    <w:rsid w:val="007E7F29"/>
    <w:rsid w:val="007F0172"/>
    <w:rsid w:val="007F4B9E"/>
    <w:rsid w:val="007F7039"/>
    <w:rsid w:val="008013CD"/>
    <w:rsid w:val="00801AF3"/>
    <w:rsid w:val="00802A8C"/>
    <w:rsid w:val="00802F33"/>
    <w:rsid w:val="0080518F"/>
    <w:rsid w:val="00805E3A"/>
    <w:rsid w:val="008061CA"/>
    <w:rsid w:val="00806804"/>
    <w:rsid w:val="00807F2E"/>
    <w:rsid w:val="00813367"/>
    <w:rsid w:val="00814600"/>
    <w:rsid w:val="00815158"/>
    <w:rsid w:val="0082101F"/>
    <w:rsid w:val="00821BA5"/>
    <w:rsid w:val="008245E4"/>
    <w:rsid w:val="00825391"/>
    <w:rsid w:val="00825524"/>
    <w:rsid w:val="0082572D"/>
    <w:rsid w:val="00826EBC"/>
    <w:rsid w:val="00830512"/>
    <w:rsid w:val="00831940"/>
    <w:rsid w:val="00831FCF"/>
    <w:rsid w:val="0083211E"/>
    <w:rsid w:val="00832EFE"/>
    <w:rsid w:val="0083545F"/>
    <w:rsid w:val="00835C25"/>
    <w:rsid w:val="008372DA"/>
    <w:rsid w:val="00840592"/>
    <w:rsid w:val="008432A6"/>
    <w:rsid w:val="00843FF1"/>
    <w:rsid w:val="008463ED"/>
    <w:rsid w:val="0084793A"/>
    <w:rsid w:val="008513B6"/>
    <w:rsid w:val="00854C60"/>
    <w:rsid w:val="0085695C"/>
    <w:rsid w:val="00857244"/>
    <w:rsid w:val="00857976"/>
    <w:rsid w:val="008579BA"/>
    <w:rsid w:val="00857D3B"/>
    <w:rsid w:val="008601E4"/>
    <w:rsid w:val="0086386C"/>
    <w:rsid w:val="00864061"/>
    <w:rsid w:val="00866795"/>
    <w:rsid w:val="0086682C"/>
    <w:rsid w:val="00870D40"/>
    <w:rsid w:val="00871EFF"/>
    <w:rsid w:val="00872AD2"/>
    <w:rsid w:val="0087381A"/>
    <w:rsid w:val="00874B13"/>
    <w:rsid w:val="00877086"/>
    <w:rsid w:val="00881404"/>
    <w:rsid w:val="00884528"/>
    <w:rsid w:val="00885AD5"/>
    <w:rsid w:val="00887CFC"/>
    <w:rsid w:val="00891141"/>
    <w:rsid w:val="008918B4"/>
    <w:rsid w:val="00892846"/>
    <w:rsid w:val="00892A2D"/>
    <w:rsid w:val="00896B08"/>
    <w:rsid w:val="008975AB"/>
    <w:rsid w:val="008A0DA4"/>
    <w:rsid w:val="008A0F2A"/>
    <w:rsid w:val="008A2DAA"/>
    <w:rsid w:val="008A2DD3"/>
    <w:rsid w:val="008A5243"/>
    <w:rsid w:val="008A52FC"/>
    <w:rsid w:val="008A5775"/>
    <w:rsid w:val="008A6186"/>
    <w:rsid w:val="008B0FAD"/>
    <w:rsid w:val="008B3782"/>
    <w:rsid w:val="008B42C5"/>
    <w:rsid w:val="008B47E5"/>
    <w:rsid w:val="008B4F2D"/>
    <w:rsid w:val="008B6445"/>
    <w:rsid w:val="008C013C"/>
    <w:rsid w:val="008C1B47"/>
    <w:rsid w:val="008C1E35"/>
    <w:rsid w:val="008C524F"/>
    <w:rsid w:val="008C5E92"/>
    <w:rsid w:val="008D0686"/>
    <w:rsid w:val="008D114C"/>
    <w:rsid w:val="008D1F14"/>
    <w:rsid w:val="008D2F24"/>
    <w:rsid w:val="008D44F2"/>
    <w:rsid w:val="008D5AA2"/>
    <w:rsid w:val="008D5AFB"/>
    <w:rsid w:val="008D5C63"/>
    <w:rsid w:val="008D77F3"/>
    <w:rsid w:val="008E38C3"/>
    <w:rsid w:val="008E4043"/>
    <w:rsid w:val="008E5F84"/>
    <w:rsid w:val="008E6FDC"/>
    <w:rsid w:val="008E7500"/>
    <w:rsid w:val="008F1740"/>
    <w:rsid w:val="008F184D"/>
    <w:rsid w:val="008F4D59"/>
    <w:rsid w:val="008F59A1"/>
    <w:rsid w:val="008F7904"/>
    <w:rsid w:val="00902633"/>
    <w:rsid w:val="009042A2"/>
    <w:rsid w:val="009056C7"/>
    <w:rsid w:val="0090674C"/>
    <w:rsid w:val="0090675A"/>
    <w:rsid w:val="009067F8"/>
    <w:rsid w:val="00906BEA"/>
    <w:rsid w:val="009073D6"/>
    <w:rsid w:val="00907C1C"/>
    <w:rsid w:val="009119AA"/>
    <w:rsid w:val="00911BBD"/>
    <w:rsid w:val="00912399"/>
    <w:rsid w:val="009151DA"/>
    <w:rsid w:val="009171E4"/>
    <w:rsid w:val="00917652"/>
    <w:rsid w:val="00920857"/>
    <w:rsid w:val="00921316"/>
    <w:rsid w:val="00922EAD"/>
    <w:rsid w:val="00923A78"/>
    <w:rsid w:val="00923D6F"/>
    <w:rsid w:val="00924010"/>
    <w:rsid w:val="00924911"/>
    <w:rsid w:val="00925753"/>
    <w:rsid w:val="0092794B"/>
    <w:rsid w:val="00931309"/>
    <w:rsid w:val="00933841"/>
    <w:rsid w:val="00933E99"/>
    <w:rsid w:val="00934979"/>
    <w:rsid w:val="0093498B"/>
    <w:rsid w:val="0093557B"/>
    <w:rsid w:val="00936F0C"/>
    <w:rsid w:val="009374BD"/>
    <w:rsid w:val="00937D0C"/>
    <w:rsid w:val="00941FB5"/>
    <w:rsid w:val="0094425B"/>
    <w:rsid w:val="009457E1"/>
    <w:rsid w:val="009458B2"/>
    <w:rsid w:val="00952979"/>
    <w:rsid w:val="00953856"/>
    <w:rsid w:val="00953DD8"/>
    <w:rsid w:val="00953FEC"/>
    <w:rsid w:val="009554D5"/>
    <w:rsid w:val="00955E00"/>
    <w:rsid w:val="00956520"/>
    <w:rsid w:val="00957D28"/>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200C"/>
    <w:rsid w:val="00973B50"/>
    <w:rsid w:val="009746B1"/>
    <w:rsid w:val="00975143"/>
    <w:rsid w:val="009753C5"/>
    <w:rsid w:val="00980C3A"/>
    <w:rsid w:val="00981DE6"/>
    <w:rsid w:val="00981FCC"/>
    <w:rsid w:val="009855A4"/>
    <w:rsid w:val="0098587E"/>
    <w:rsid w:val="009877FA"/>
    <w:rsid w:val="009907C2"/>
    <w:rsid w:val="00990967"/>
    <w:rsid w:val="00991A37"/>
    <w:rsid w:val="00992B96"/>
    <w:rsid w:val="00992C5F"/>
    <w:rsid w:val="00993012"/>
    <w:rsid w:val="009948E2"/>
    <w:rsid w:val="00995346"/>
    <w:rsid w:val="0099601C"/>
    <w:rsid w:val="009A00EA"/>
    <w:rsid w:val="009A0C35"/>
    <w:rsid w:val="009A155B"/>
    <w:rsid w:val="009A4234"/>
    <w:rsid w:val="009A58BA"/>
    <w:rsid w:val="009A6175"/>
    <w:rsid w:val="009A77B8"/>
    <w:rsid w:val="009B2E42"/>
    <w:rsid w:val="009B4302"/>
    <w:rsid w:val="009B4854"/>
    <w:rsid w:val="009B5E1D"/>
    <w:rsid w:val="009B7757"/>
    <w:rsid w:val="009C0A85"/>
    <w:rsid w:val="009C13C6"/>
    <w:rsid w:val="009C15B1"/>
    <w:rsid w:val="009C167F"/>
    <w:rsid w:val="009C4284"/>
    <w:rsid w:val="009C4E12"/>
    <w:rsid w:val="009C50BE"/>
    <w:rsid w:val="009C5A5C"/>
    <w:rsid w:val="009D2F92"/>
    <w:rsid w:val="009D6BCE"/>
    <w:rsid w:val="009E14FA"/>
    <w:rsid w:val="009E1E16"/>
    <w:rsid w:val="009E20CC"/>
    <w:rsid w:val="009E2B79"/>
    <w:rsid w:val="009E5524"/>
    <w:rsid w:val="009F4026"/>
    <w:rsid w:val="009F5917"/>
    <w:rsid w:val="009F6D3C"/>
    <w:rsid w:val="00A00C62"/>
    <w:rsid w:val="00A00F2E"/>
    <w:rsid w:val="00A01FD9"/>
    <w:rsid w:val="00A02118"/>
    <w:rsid w:val="00A0211E"/>
    <w:rsid w:val="00A04E4D"/>
    <w:rsid w:val="00A054D4"/>
    <w:rsid w:val="00A05828"/>
    <w:rsid w:val="00A0635A"/>
    <w:rsid w:val="00A10051"/>
    <w:rsid w:val="00A10849"/>
    <w:rsid w:val="00A115EF"/>
    <w:rsid w:val="00A136A1"/>
    <w:rsid w:val="00A1719B"/>
    <w:rsid w:val="00A20F36"/>
    <w:rsid w:val="00A21861"/>
    <w:rsid w:val="00A23FF7"/>
    <w:rsid w:val="00A25F28"/>
    <w:rsid w:val="00A269D3"/>
    <w:rsid w:val="00A27076"/>
    <w:rsid w:val="00A27615"/>
    <w:rsid w:val="00A27A37"/>
    <w:rsid w:val="00A27D7C"/>
    <w:rsid w:val="00A27FC1"/>
    <w:rsid w:val="00A30DAD"/>
    <w:rsid w:val="00A3153B"/>
    <w:rsid w:val="00A319E4"/>
    <w:rsid w:val="00A31BCA"/>
    <w:rsid w:val="00A31E80"/>
    <w:rsid w:val="00A32D2F"/>
    <w:rsid w:val="00A33711"/>
    <w:rsid w:val="00A3565A"/>
    <w:rsid w:val="00A41077"/>
    <w:rsid w:val="00A41DDE"/>
    <w:rsid w:val="00A43334"/>
    <w:rsid w:val="00A44969"/>
    <w:rsid w:val="00A44E3F"/>
    <w:rsid w:val="00A478FF"/>
    <w:rsid w:val="00A5126B"/>
    <w:rsid w:val="00A522CF"/>
    <w:rsid w:val="00A53B62"/>
    <w:rsid w:val="00A54F8E"/>
    <w:rsid w:val="00A55EE0"/>
    <w:rsid w:val="00A57366"/>
    <w:rsid w:val="00A60F42"/>
    <w:rsid w:val="00A62EFE"/>
    <w:rsid w:val="00A635DB"/>
    <w:rsid w:val="00A63B3C"/>
    <w:rsid w:val="00A645EB"/>
    <w:rsid w:val="00A64A67"/>
    <w:rsid w:val="00A66F87"/>
    <w:rsid w:val="00A67C06"/>
    <w:rsid w:val="00A70054"/>
    <w:rsid w:val="00A71604"/>
    <w:rsid w:val="00A71AEB"/>
    <w:rsid w:val="00A73D09"/>
    <w:rsid w:val="00A74749"/>
    <w:rsid w:val="00A75265"/>
    <w:rsid w:val="00A753E6"/>
    <w:rsid w:val="00A7595E"/>
    <w:rsid w:val="00A76AB3"/>
    <w:rsid w:val="00A77FD5"/>
    <w:rsid w:val="00A8267E"/>
    <w:rsid w:val="00A843DB"/>
    <w:rsid w:val="00A84954"/>
    <w:rsid w:val="00A84F00"/>
    <w:rsid w:val="00A85088"/>
    <w:rsid w:val="00A85A6C"/>
    <w:rsid w:val="00A872F3"/>
    <w:rsid w:val="00A87EB0"/>
    <w:rsid w:val="00A91616"/>
    <w:rsid w:val="00A925AB"/>
    <w:rsid w:val="00A9278B"/>
    <w:rsid w:val="00A93044"/>
    <w:rsid w:val="00A96CA9"/>
    <w:rsid w:val="00A971D2"/>
    <w:rsid w:val="00A97D7D"/>
    <w:rsid w:val="00AA014E"/>
    <w:rsid w:val="00AA02E1"/>
    <w:rsid w:val="00AA18E6"/>
    <w:rsid w:val="00AA4A7D"/>
    <w:rsid w:val="00AA5710"/>
    <w:rsid w:val="00AA5B1F"/>
    <w:rsid w:val="00AA64A9"/>
    <w:rsid w:val="00AA68A0"/>
    <w:rsid w:val="00AA7DBE"/>
    <w:rsid w:val="00AB1DAF"/>
    <w:rsid w:val="00AB28A5"/>
    <w:rsid w:val="00AB2B61"/>
    <w:rsid w:val="00AB453A"/>
    <w:rsid w:val="00AB5510"/>
    <w:rsid w:val="00AB7F3A"/>
    <w:rsid w:val="00AC1E69"/>
    <w:rsid w:val="00AC2057"/>
    <w:rsid w:val="00AC26F6"/>
    <w:rsid w:val="00AC6677"/>
    <w:rsid w:val="00AC70A5"/>
    <w:rsid w:val="00AC71A7"/>
    <w:rsid w:val="00AD1390"/>
    <w:rsid w:val="00AD22E6"/>
    <w:rsid w:val="00AD365D"/>
    <w:rsid w:val="00AD46D0"/>
    <w:rsid w:val="00AD4FF5"/>
    <w:rsid w:val="00AD573B"/>
    <w:rsid w:val="00AD5A2F"/>
    <w:rsid w:val="00AD5CB5"/>
    <w:rsid w:val="00AD6237"/>
    <w:rsid w:val="00AD6804"/>
    <w:rsid w:val="00AD759E"/>
    <w:rsid w:val="00AD7E05"/>
    <w:rsid w:val="00AE5805"/>
    <w:rsid w:val="00AE59C6"/>
    <w:rsid w:val="00AE5AD8"/>
    <w:rsid w:val="00AE5B67"/>
    <w:rsid w:val="00AE6358"/>
    <w:rsid w:val="00AF3EC6"/>
    <w:rsid w:val="00AF465D"/>
    <w:rsid w:val="00AF4842"/>
    <w:rsid w:val="00AF526B"/>
    <w:rsid w:val="00AF67F4"/>
    <w:rsid w:val="00B01228"/>
    <w:rsid w:val="00B029EB"/>
    <w:rsid w:val="00B120F0"/>
    <w:rsid w:val="00B12620"/>
    <w:rsid w:val="00B13574"/>
    <w:rsid w:val="00B15390"/>
    <w:rsid w:val="00B16B7F"/>
    <w:rsid w:val="00B21F38"/>
    <w:rsid w:val="00B230AB"/>
    <w:rsid w:val="00B241DC"/>
    <w:rsid w:val="00B2510B"/>
    <w:rsid w:val="00B26766"/>
    <w:rsid w:val="00B26A08"/>
    <w:rsid w:val="00B271A0"/>
    <w:rsid w:val="00B27320"/>
    <w:rsid w:val="00B27A68"/>
    <w:rsid w:val="00B3003A"/>
    <w:rsid w:val="00B30754"/>
    <w:rsid w:val="00B32201"/>
    <w:rsid w:val="00B3299A"/>
    <w:rsid w:val="00B32D4A"/>
    <w:rsid w:val="00B33B25"/>
    <w:rsid w:val="00B36DF6"/>
    <w:rsid w:val="00B37214"/>
    <w:rsid w:val="00B4045C"/>
    <w:rsid w:val="00B406BE"/>
    <w:rsid w:val="00B426AF"/>
    <w:rsid w:val="00B43695"/>
    <w:rsid w:val="00B441CC"/>
    <w:rsid w:val="00B506CA"/>
    <w:rsid w:val="00B557B3"/>
    <w:rsid w:val="00B560B4"/>
    <w:rsid w:val="00B56B11"/>
    <w:rsid w:val="00B56FDA"/>
    <w:rsid w:val="00B610A5"/>
    <w:rsid w:val="00B6146B"/>
    <w:rsid w:val="00B63ECC"/>
    <w:rsid w:val="00B6487F"/>
    <w:rsid w:val="00B64C25"/>
    <w:rsid w:val="00B65794"/>
    <w:rsid w:val="00B67607"/>
    <w:rsid w:val="00B70AAF"/>
    <w:rsid w:val="00B71BA0"/>
    <w:rsid w:val="00B73881"/>
    <w:rsid w:val="00B756BC"/>
    <w:rsid w:val="00B7681B"/>
    <w:rsid w:val="00B77EF5"/>
    <w:rsid w:val="00B80112"/>
    <w:rsid w:val="00B81F41"/>
    <w:rsid w:val="00B81FC6"/>
    <w:rsid w:val="00B843A9"/>
    <w:rsid w:val="00B85904"/>
    <w:rsid w:val="00B85F9B"/>
    <w:rsid w:val="00B87047"/>
    <w:rsid w:val="00B87991"/>
    <w:rsid w:val="00B87C79"/>
    <w:rsid w:val="00B93857"/>
    <w:rsid w:val="00B95349"/>
    <w:rsid w:val="00B953D7"/>
    <w:rsid w:val="00B962EB"/>
    <w:rsid w:val="00B97808"/>
    <w:rsid w:val="00BA042C"/>
    <w:rsid w:val="00BA1498"/>
    <w:rsid w:val="00BA1BCC"/>
    <w:rsid w:val="00BA212C"/>
    <w:rsid w:val="00BA3233"/>
    <w:rsid w:val="00BB0FBB"/>
    <w:rsid w:val="00BB1BD8"/>
    <w:rsid w:val="00BB1DED"/>
    <w:rsid w:val="00BB20F5"/>
    <w:rsid w:val="00BB3D51"/>
    <w:rsid w:val="00BB45B3"/>
    <w:rsid w:val="00BB4628"/>
    <w:rsid w:val="00BB48DC"/>
    <w:rsid w:val="00BB58E2"/>
    <w:rsid w:val="00BB6402"/>
    <w:rsid w:val="00BC021E"/>
    <w:rsid w:val="00BC24DD"/>
    <w:rsid w:val="00BC36DD"/>
    <w:rsid w:val="00BC4024"/>
    <w:rsid w:val="00BC4C57"/>
    <w:rsid w:val="00BC4F5D"/>
    <w:rsid w:val="00BC51AC"/>
    <w:rsid w:val="00BC55F8"/>
    <w:rsid w:val="00BC678C"/>
    <w:rsid w:val="00BC760A"/>
    <w:rsid w:val="00BD09E9"/>
    <w:rsid w:val="00BD317F"/>
    <w:rsid w:val="00BD397C"/>
    <w:rsid w:val="00BD5FE0"/>
    <w:rsid w:val="00BE2C9E"/>
    <w:rsid w:val="00BE37A4"/>
    <w:rsid w:val="00BE3A4E"/>
    <w:rsid w:val="00BE45DE"/>
    <w:rsid w:val="00BE4A47"/>
    <w:rsid w:val="00BE50D6"/>
    <w:rsid w:val="00BE674D"/>
    <w:rsid w:val="00BE6D60"/>
    <w:rsid w:val="00BF188A"/>
    <w:rsid w:val="00BF3942"/>
    <w:rsid w:val="00BF459E"/>
    <w:rsid w:val="00BF4745"/>
    <w:rsid w:val="00BF608B"/>
    <w:rsid w:val="00C03452"/>
    <w:rsid w:val="00C039D3"/>
    <w:rsid w:val="00C03D77"/>
    <w:rsid w:val="00C0460A"/>
    <w:rsid w:val="00C05456"/>
    <w:rsid w:val="00C062DA"/>
    <w:rsid w:val="00C07138"/>
    <w:rsid w:val="00C076A9"/>
    <w:rsid w:val="00C07CD8"/>
    <w:rsid w:val="00C130BF"/>
    <w:rsid w:val="00C142DE"/>
    <w:rsid w:val="00C14C57"/>
    <w:rsid w:val="00C150BE"/>
    <w:rsid w:val="00C15BBB"/>
    <w:rsid w:val="00C1628A"/>
    <w:rsid w:val="00C2081A"/>
    <w:rsid w:val="00C235C0"/>
    <w:rsid w:val="00C24552"/>
    <w:rsid w:val="00C309B5"/>
    <w:rsid w:val="00C31FC0"/>
    <w:rsid w:val="00C32253"/>
    <w:rsid w:val="00C3303B"/>
    <w:rsid w:val="00C338C0"/>
    <w:rsid w:val="00C3484D"/>
    <w:rsid w:val="00C351ED"/>
    <w:rsid w:val="00C36525"/>
    <w:rsid w:val="00C36B0A"/>
    <w:rsid w:val="00C377D3"/>
    <w:rsid w:val="00C37AA2"/>
    <w:rsid w:val="00C37FF1"/>
    <w:rsid w:val="00C41C01"/>
    <w:rsid w:val="00C43E44"/>
    <w:rsid w:val="00C45052"/>
    <w:rsid w:val="00C45301"/>
    <w:rsid w:val="00C46342"/>
    <w:rsid w:val="00C46376"/>
    <w:rsid w:val="00C46933"/>
    <w:rsid w:val="00C47A62"/>
    <w:rsid w:val="00C507CD"/>
    <w:rsid w:val="00C5473E"/>
    <w:rsid w:val="00C557B9"/>
    <w:rsid w:val="00C561CE"/>
    <w:rsid w:val="00C56E9C"/>
    <w:rsid w:val="00C57DFF"/>
    <w:rsid w:val="00C57F68"/>
    <w:rsid w:val="00C6469A"/>
    <w:rsid w:val="00C66BA3"/>
    <w:rsid w:val="00C670DC"/>
    <w:rsid w:val="00C772D5"/>
    <w:rsid w:val="00C80AA9"/>
    <w:rsid w:val="00C80CAB"/>
    <w:rsid w:val="00C816DC"/>
    <w:rsid w:val="00C825F3"/>
    <w:rsid w:val="00C8561B"/>
    <w:rsid w:val="00C85EA4"/>
    <w:rsid w:val="00C86929"/>
    <w:rsid w:val="00C86C53"/>
    <w:rsid w:val="00C86F43"/>
    <w:rsid w:val="00C90325"/>
    <w:rsid w:val="00C90FB0"/>
    <w:rsid w:val="00C912FE"/>
    <w:rsid w:val="00C92C8F"/>
    <w:rsid w:val="00C92CF4"/>
    <w:rsid w:val="00C957F5"/>
    <w:rsid w:val="00C965F2"/>
    <w:rsid w:val="00CA0B22"/>
    <w:rsid w:val="00CA113E"/>
    <w:rsid w:val="00CA1572"/>
    <w:rsid w:val="00CA1D78"/>
    <w:rsid w:val="00CA3499"/>
    <w:rsid w:val="00CA4EB6"/>
    <w:rsid w:val="00CA586A"/>
    <w:rsid w:val="00CA6B87"/>
    <w:rsid w:val="00CA77F2"/>
    <w:rsid w:val="00CB16F5"/>
    <w:rsid w:val="00CB1B1F"/>
    <w:rsid w:val="00CB4A87"/>
    <w:rsid w:val="00CB4FD9"/>
    <w:rsid w:val="00CB529C"/>
    <w:rsid w:val="00CB5691"/>
    <w:rsid w:val="00CB5D77"/>
    <w:rsid w:val="00CB6D38"/>
    <w:rsid w:val="00CB7FE5"/>
    <w:rsid w:val="00CC149F"/>
    <w:rsid w:val="00CC1E84"/>
    <w:rsid w:val="00CC1F38"/>
    <w:rsid w:val="00CC2031"/>
    <w:rsid w:val="00CC2C99"/>
    <w:rsid w:val="00CC3AFB"/>
    <w:rsid w:val="00CD034F"/>
    <w:rsid w:val="00CD0453"/>
    <w:rsid w:val="00CD1EC2"/>
    <w:rsid w:val="00CD3E5B"/>
    <w:rsid w:val="00CD5043"/>
    <w:rsid w:val="00CD7B35"/>
    <w:rsid w:val="00CE0A17"/>
    <w:rsid w:val="00CE33AA"/>
    <w:rsid w:val="00CE51C3"/>
    <w:rsid w:val="00CE5958"/>
    <w:rsid w:val="00CE6BA5"/>
    <w:rsid w:val="00CE7AB5"/>
    <w:rsid w:val="00CF45B7"/>
    <w:rsid w:val="00CF4F30"/>
    <w:rsid w:val="00CF4F69"/>
    <w:rsid w:val="00CF6476"/>
    <w:rsid w:val="00CF66E9"/>
    <w:rsid w:val="00CF750E"/>
    <w:rsid w:val="00CF7894"/>
    <w:rsid w:val="00D00AFA"/>
    <w:rsid w:val="00D01984"/>
    <w:rsid w:val="00D048F3"/>
    <w:rsid w:val="00D054B0"/>
    <w:rsid w:val="00D05F62"/>
    <w:rsid w:val="00D06A74"/>
    <w:rsid w:val="00D13403"/>
    <w:rsid w:val="00D14156"/>
    <w:rsid w:val="00D14293"/>
    <w:rsid w:val="00D15589"/>
    <w:rsid w:val="00D213AA"/>
    <w:rsid w:val="00D22A32"/>
    <w:rsid w:val="00D22AE8"/>
    <w:rsid w:val="00D25CD2"/>
    <w:rsid w:val="00D27168"/>
    <w:rsid w:val="00D304B6"/>
    <w:rsid w:val="00D30C33"/>
    <w:rsid w:val="00D30F26"/>
    <w:rsid w:val="00D32371"/>
    <w:rsid w:val="00D32454"/>
    <w:rsid w:val="00D376BF"/>
    <w:rsid w:val="00D41632"/>
    <w:rsid w:val="00D417A0"/>
    <w:rsid w:val="00D41B7C"/>
    <w:rsid w:val="00D4290D"/>
    <w:rsid w:val="00D432AD"/>
    <w:rsid w:val="00D434F2"/>
    <w:rsid w:val="00D44E27"/>
    <w:rsid w:val="00D51069"/>
    <w:rsid w:val="00D51BA7"/>
    <w:rsid w:val="00D520F5"/>
    <w:rsid w:val="00D52338"/>
    <w:rsid w:val="00D5328D"/>
    <w:rsid w:val="00D54AA6"/>
    <w:rsid w:val="00D55F0B"/>
    <w:rsid w:val="00D5794A"/>
    <w:rsid w:val="00D61D4D"/>
    <w:rsid w:val="00D63D1D"/>
    <w:rsid w:val="00D64640"/>
    <w:rsid w:val="00D66AC3"/>
    <w:rsid w:val="00D70D77"/>
    <w:rsid w:val="00D70F9A"/>
    <w:rsid w:val="00D72037"/>
    <w:rsid w:val="00D7282F"/>
    <w:rsid w:val="00D76793"/>
    <w:rsid w:val="00D8354B"/>
    <w:rsid w:val="00D85849"/>
    <w:rsid w:val="00D87542"/>
    <w:rsid w:val="00D9025D"/>
    <w:rsid w:val="00D91E36"/>
    <w:rsid w:val="00D9537D"/>
    <w:rsid w:val="00D95537"/>
    <w:rsid w:val="00D96A92"/>
    <w:rsid w:val="00D96AE6"/>
    <w:rsid w:val="00D96C9D"/>
    <w:rsid w:val="00DA2C68"/>
    <w:rsid w:val="00DA2E6D"/>
    <w:rsid w:val="00DA3467"/>
    <w:rsid w:val="00DA48DB"/>
    <w:rsid w:val="00DA6915"/>
    <w:rsid w:val="00DA7535"/>
    <w:rsid w:val="00DB0D43"/>
    <w:rsid w:val="00DB1CAB"/>
    <w:rsid w:val="00DB2DA2"/>
    <w:rsid w:val="00DB4678"/>
    <w:rsid w:val="00DB532E"/>
    <w:rsid w:val="00DC0212"/>
    <w:rsid w:val="00DC1AC6"/>
    <w:rsid w:val="00DC2ACC"/>
    <w:rsid w:val="00DC3719"/>
    <w:rsid w:val="00DC4CF9"/>
    <w:rsid w:val="00DC531E"/>
    <w:rsid w:val="00DC5470"/>
    <w:rsid w:val="00DD0F40"/>
    <w:rsid w:val="00DD186F"/>
    <w:rsid w:val="00DD2149"/>
    <w:rsid w:val="00DD27A8"/>
    <w:rsid w:val="00DD2DFE"/>
    <w:rsid w:val="00DD5233"/>
    <w:rsid w:val="00DD52CC"/>
    <w:rsid w:val="00DD567D"/>
    <w:rsid w:val="00DD63FF"/>
    <w:rsid w:val="00DD6BAB"/>
    <w:rsid w:val="00DD6F28"/>
    <w:rsid w:val="00DE308B"/>
    <w:rsid w:val="00DE4BCC"/>
    <w:rsid w:val="00DE6B15"/>
    <w:rsid w:val="00DE6EE4"/>
    <w:rsid w:val="00DE7766"/>
    <w:rsid w:val="00DE787E"/>
    <w:rsid w:val="00DF2CAE"/>
    <w:rsid w:val="00DF553B"/>
    <w:rsid w:val="00DF55F6"/>
    <w:rsid w:val="00E0030C"/>
    <w:rsid w:val="00E00FC8"/>
    <w:rsid w:val="00E049DB"/>
    <w:rsid w:val="00E05982"/>
    <w:rsid w:val="00E1131F"/>
    <w:rsid w:val="00E12221"/>
    <w:rsid w:val="00E134CB"/>
    <w:rsid w:val="00E15D96"/>
    <w:rsid w:val="00E205F1"/>
    <w:rsid w:val="00E20EA6"/>
    <w:rsid w:val="00E21084"/>
    <w:rsid w:val="00E21F93"/>
    <w:rsid w:val="00E22164"/>
    <w:rsid w:val="00E22DF4"/>
    <w:rsid w:val="00E24D6F"/>
    <w:rsid w:val="00E25D44"/>
    <w:rsid w:val="00E30D06"/>
    <w:rsid w:val="00E30D7F"/>
    <w:rsid w:val="00E3206A"/>
    <w:rsid w:val="00E3426A"/>
    <w:rsid w:val="00E3576A"/>
    <w:rsid w:val="00E37A7A"/>
    <w:rsid w:val="00E402F7"/>
    <w:rsid w:val="00E411AD"/>
    <w:rsid w:val="00E41A9A"/>
    <w:rsid w:val="00E4337E"/>
    <w:rsid w:val="00E435F8"/>
    <w:rsid w:val="00E4440C"/>
    <w:rsid w:val="00E46E1F"/>
    <w:rsid w:val="00E47630"/>
    <w:rsid w:val="00E50338"/>
    <w:rsid w:val="00E50A3A"/>
    <w:rsid w:val="00E50E88"/>
    <w:rsid w:val="00E518E5"/>
    <w:rsid w:val="00E541F6"/>
    <w:rsid w:val="00E545CC"/>
    <w:rsid w:val="00E55524"/>
    <w:rsid w:val="00E5554F"/>
    <w:rsid w:val="00E55B3B"/>
    <w:rsid w:val="00E55E91"/>
    <w:rsid w:val="00E56717"/>
    <w:rsid w:val="00E61258"/>
    <w:rsid w:val="00E63B55"/>
    <w:rsid w:val="00E640E5"/>
    <w:rsid w:val="00E64201"/>
    <w:rsid w:val="00E64926"/>
    <w:rsid w:val="00E651A6"/>
    <w:rsid w:val="00E6550F"/>
    <w:rsid w:val="00E65715"/>
    <w:rsid w:val="00E668C3"/>
    <w:rsid w:val="00E671B5"/>
    <w:rsid w:val="00E71BEA"/>
    <w:rsid w:val="00E73836"/>
    <w:rsid w:val="00E73D7B"/>
    <w:rsid w:val="00E73EC2"/>
    <w:rsid w:val="00E74FBA"/>
    <w:rsid w:val="00E7545E"/>
    <w:rsid w:val="00E75940"/>
    <w:rsid w:val="00E769E5"/>
    <w:rsid w:val="00E76BE2"/>
    <w:rsid w:val="00E82386"/>
    <w:rsid w:val="00E83255"/>
    <w:rsid w:val="00E83C29"/>
    <w:rsid w:val="00E83C72"/>
    <w:rsid w:val="00E84953"/>
    <w:rsid w:val="00E84BE7"/>
    <w:rsid w:val="00E852E6"/>
    <w:rsid w:val="00E85C57"/>
    <w:rsid w:val="00E91421"/>
    <w:rsid w:val="00E94728"/>
    <w:rsid w:val="00E951A2"/>
    <w:rsid w:val="00E958B6"/>
    <w:rsid w:val="00E95F89"/>
    <w:rsid w:val="00E961B3"/>
    <w:rsid w:val="00E96571"/>
    <w:rsid w:val="00E96B81"/>
    <w:rsid w:val="00E97C37"/>
    <w:rsid w:val="00E97E1A"/>
    <w:rsid w:val="00EA023C"/>
    <w:rsid w:val="00EA083B"/>
    <w:rsid w:val="00EA0BC9"/>
    <w:rsid w:val="00EA3399"/>
    <w:rsid w:val="00EA3D8F"/>
    <w:rsid w:val="00EA572E"/>
    <w:rsid w:val="00EA7525"/>
    <w:rsid w:val="00EA752A"/>
    <w:rsid w:val="00EA7EE0"/>
    <w:rsid w:val="00EB10B5"/>
    <w:rsid w:val="00EB23CD"/>
    <w:rsid w:val="00EB3889"/>
    <w:rsid w:val="00EB38A3"/>
    <w:rsid w:val="00EB4073"/>
    <w:rsid w:val="00EB656E"/>
    <w:rsid w:val="00EB7707"/>
    <w:rsid w:val="00EC0891"/>
    <w:rsid w:val="00EC23A6"/>
    <w:rsid w:val="00EC256A"/>
    <w:rsid w:val="00EC2A40"/>
    <w:rsid w:val="00EC4BE6"/>
    <w:rsid w:val="00EC534A"/>
    <w:rsid w:val="00EC5F15"/>
    <w:rsid w:val="00EC72E2"/>
    <w:rsid w:val="00EC7ADD"/>
    <w:rsid w:val="00ED20D7"/>
    <w:rsid w:val="00ED252A"/>
    <w:rsid w:val="00ED392C"/>
    <w:rsid w:val="00ED4444"/>
    <w:rsid w:val="00ED5B36"/>
    <w:rsid w:val="00ED68CA"/>
    <w:rsid w:val="00EE053D"/>
    <w:rsid w:val="00EE0F5F"/>
    <w:rsid w:val="00EE12CE"/>
    <w:rsid w:val="00EE1907"/>
    <w:rsid w:val="00EE2938"/>
    <w:rsid w:val="00EE2F6F"/>
    <w:rsid w:val="00EE3666"/>
    <w:rsid w:val="00EE51DB"/>
    <w:rsid w:val="00EE707F"/>
    <w:rsid w:val="00EE723E"/>
    <w:rsid w:val="00EF01A2"/>
    <w:rsid w:val="00EF18FC"/>
    <w:rsid w:val="00EF31B5"/>
    <w:rsid w:val="00EF399A"/>
    <w:rsid w:val="00EF53B4"/>
    <w:rsid w:val="00EF53E3"/>
    <w:rsid w:val="00EF752B"/>
    <w:rsid w:val="00F01112"/>
    <w:rsid w:val="00F01B0C"/>
    <w:rsid w:val="00F01B43"/>
    <w:rsid w:val="00F04BE5"/>
    <w:rsid w:val="00F052CE"/>
    <w:rsid w:val="00F060CD"/>
    <w:rsid w:val="00F079DF"/>
    <w:rsid w:val="00F07DD6"/>
    <w:rsid w:val="00F10177"/>
    <w:rsid w:val="00F10CCD"/>
    <w:rsid w:val="00F12EB6"/>
    <w:rsid w:val="00F13DC0"/>
    <w:rsid w:val="00F14485"/>
    <w:rsid w:val="00F16F02"/>
    <w:rsid w:val="00F21BFD"/>
    <w:rsid w:val="00F21C57"/>
    <w:rsid w:val="00F22972"/>
    <w:rsid w:val="00F232E9"/>
    <w:rsid w:val="00F248DC"/>
    <w:rsid w:val="00F2524F"/>
    <w:rsid w:val="00F269EA"/>
    <w:rsid w:val="00F26A60"/>
    <w:rsid w:val="00F26BE8"/>
    <w:rsid w:val="00F26D8E"/>
    <w:rsid w:val="00F27EE0"/>
    <w:rsid w:val="00F32264"/>
    <w:rsid w:val="00F32465"/>
    <w:rsid w:val="00F32948"/>
    <w:rsid w:val="00F33E03"/>
    <w:rsid w:val="00F351F6"/>
    <w:rsid w:val="00F36765"/>
    <w:rsid w:val="00F4155F"/>
    <w:rsid w:val="00F42A6C"/>
    <w:rsid w:val="00F43406"/>
    <w:rsid w:val="00F43D34"/>
    <w:rsid w:val="00F46390"/>
    <w:rsid w:val="00F465B6"/>
    <w:rsid w:val="00F467EC"/>
    <w:rsid w:val="00F47332"/>
    <w:rsid w:val="00F47775"/>
    <w:rsid w:val="00F501ED"/>
    <w:rsid w:val="00F53670"/>
    <w:rsid w:val="00F60318"/>
    <w:rsid w:val="00F62363"/>
    <w:rsid w:val="00F62793"/>
    <w:rsid w:val="00F64CB9"/>
    <w:rsid w:val="00F6604C"/>
    <w:rsid w:val="00F664B1"/>
    <w:rsid w:val="00F664F3"/>
    <w:rsid w:val="00F67181"/>
    <w:rsid w:val="00F7063F"/>
    <w:rsid w:val="00F70D12"/>
    <w:rsid w:val="00F720A5"/>
    <w:rsid w:val="00F7294B"/>
    <w:rsid w:val="00F75C76"/>
    <w:rsid w:val="00F77628"/>
    <w:rsid w:val="00F77D25"/>
    <w:rsid w:val="00F8001E"/>
    <w:rsid w:val="00F81E4C"/>
    <w:rsid w:val="00F81FCF"/>
    <w:rsid w:val="00F8205B"/>
    <w:rsid w:val="00F838DD"/>
    <w:rsid w:val="00F840D1"/>
    <w:rsid w:val="00F853F8"/>
    <w:rsid w:val="00F85F0F"/>
    <w:rsid w:val="00F86609"/>
    <w:rsid w:val="00F86CC5"/>
    <w:rsid w:val="00F8770F"/>
    <w:rsid w:val="00F87ADE"/>
    <w:rsid w:val="00F918F2"/>
    <w:rsid w:val="00F93005"/>
    <w:rsid w:val="00F95A31"/>
    <w:rsid w:val="00FA072E"/>
    <w:rsid w:val="00FA1067"/>
    <w:rsid w:val="00FA26BF"/>
    <w:rsid w:val="00FA3135"/>
    <w:rsid w:val="00FA3401"/>
    <w:rsid w:val="00FA4855"/>
    <w:rsid w:val="00FA72DB"/>
    <w:rsid w:val="00FB1FE5"/>
    <w:rsid w:val="00FB2587"/>
    <w:rsid w:val="00FB25C9"/>
    <w:rsid w:val="00FB3B70"/>
    <w:rsid w:val="00FB46DB"/>
    <w:rsid w:val="00FB4B45"/>
    <w:rsid w:val="00FB4F5E"/>
    <w:rsid w:val="00FB59B7"/>
    <w:rsid w:val="00FB5B0C"/>
    <w:rsid w:val="00FB5C99"/>
    <w:rsid w:val="00FB6CDB"/>
    <w:rsid w:val="00FB7542"/>
    <w:rsid w:val="00FB7CF3"/>
    <w:rsid w:val="00FC22BD"/>
    <w:rsid w:val="00FC35D5"/>
    <w:rsid w:val="00FC3D2F"/>
    <w:rsid w:val="00FC40E5"/>
    <w:rsid w:val="00FC4649"/>
    <w:rsid w:val="00FC5351"/>
    <w:rsid w:val="00FC5DE7"/>
    <w:rsid w:val="00FC6159"/>
    <w:rsid w:val="00FD03DD"/>
    <w:rsid w:val="00FD061C"/>
    <w:rsid w:val="00FD2D4E"/>
    <w:rsid w:val="00FD4992"/>
    <w:rsid w:val="00FD54B3"/>
    <w:rsid w:val="00FD5F53"/>
    <w:rsid w:val="00FD622F"/>
    <w:rsid w:val="00FD6F98"/>
    <w:rsid w:val="00FD7C0A"/>
    <w:rsid w:val="00FE0697"/>
    <w:rsid w:val="00FE15EF"/>
    <w:rsid w:val="00FE18E0"/>
    <w:rsid w:val="00FE4434"/>
    <w:rsid w:val="00FE5B09"/>
    <w:rsid w:val="00FF0127"/>
    <w:rsid w:val="00FF0D8A"/>
    <w:rsid w:val="00FF1A24"/>
    <w:rsid w:val="00FF2A8D"/>
    <w:rsid w:val="00FF2B7E"/>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B62D3"/>
  <w15:docId w15:val="{42524C8C-D2F4-493F-B00E-031E143A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lang w:eastAsia="x-none"/>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09B5"/>
    <w:pPr>
      <w:tabs>
        <w:tab w:val="center" w:pos="4320"/>
        <w:tab w:val="right" w:pos="8640"/>
      </w:tabs>
    </w:pPr>
    <w:rPr>
      <w:lang w:eastAsia="x-none"/>
    </w:rPr>
  </w:style>
  <w:style w:type="paragraph" w:styleId="Pieddepage">
    <w:name w:val="footer"/>
    <w:basedOn w:val="Normal"/>
    <w:link w:val="PieddepageC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C309B5"/>
    <w:pPr>
      <w:keepLines/>
      <w:spacing w:after="60"/>
      <w:ind w:firstLine="720"/>
    </w:pPr>
    <w:rPr>
      <w:sz w:val="18"/>
    </w:rPr>
  </w:style>
  <w:style w:type="paragraph" w:styleId="Corpsdetex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C309B5"/>
    <w:rPr>
      <w:sz w:val="16"/>
    </w:rPr>
  </w:style>
  <w:style w:type="paragraph" w:styleId="Commentaire">
    <w:name w:val="annotation text"/>
    <w:basedOn w:val="Normal"/>
    <w:link w:val="CommentaireCar"/>
    <w:uiPriority w:val="99"/>
    <w:semiHidden/>
    <w:rsid w:val="00C309B5"/>
    <w:pPr>
      <w:spacing w:after="120" w:line="240" w:lineRule="exact"/>
    </w:pPr>
    <w:rPr>
      <w:lang w:eastAsia="x-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7"/>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eastAsia="en-US"/>
    </w:rPr>
  </w:style>
  <w:style w:type="character" w:styleId="Textedelespacerserv">
    <w:name w:val="Placeholder Tex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rsid w:val="00F60318"/>
    <w:rPr>
      <w:sz w:val="22"/>
      <w:szCs w:val="24"/>
      <w:lang w:val="en-GB"/>
    </w:rPr>
  </w:style>
  <w:style w:type="character" w:customStyle="1" w:styleId="ParagraphedelisteCar">
    <w:name w:val="Paragraphe de liste Car"/>
    <w:aliases w:val="table bullets Car"/>
    <w:link w:val="Paragraphedeliste"/>
    <w:uiPriority w:val="34"/>
    <w:qFormat/>
    <w:locked/>
    <w:rsid w:val="00EC2A40"/>
    <w:rPr>
      <w:sz w:val="22"/>
      <w:szCs w:val="24"/>
      <w:lang w:val="en-GB"/>
    </w:rPr>
  </w:style>
  <w:style w:type="character" w:customStyle="1" w:styleId="ng-binding">
    <w:name w:val="ng-binding"/>
    <w:basedOn w:val="Policepardfau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34F50"/>
    <w:pPr>
      <w:spacing w:after="160" w:line="240" w:lineRule="exact"/>
    </w:pPr>
    <w:rPr>
      <w:sz w:val="18"/>
      <w:szCs w:val="20"/>
      <w:u w:val="single"/>
      <w:lang w:val="x-none" w:eastAsia="x-non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lang w:val="en-GB"/>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Policepardfau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04439163">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76731168">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76252205">
      <w:bodyDiv w:val="1"/>
      <w:marLeft w:val="0"/>
      <w:marRight w:val="0"/>
      <w:marTop w:val="0"/>
      <w:marBottom w:val="0"/>
      <w:divBdr>
        <w:top w:val="none" w:sz="0" w:space="0" w:color="auto"/>
        <w:left w:val="none" w:sz="0" w:space="0" w:color="auto"/>
        <w:bottom w:val="none" w:sz="0" w:space="0" w:color="auto"/>
        <w:right w:val="none" w:sz="0" w:space="0" w:color="auto"/>
      </w:divBdr>
    </w:div>
    <w:div w:id="1290667677">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4931041">
      <w:bodyDiv w:val="1"/>
      <w:marLeft w:val="0"/>
      <w:marRight w:val="0"/>
      <w:marTop w:val="0"/>
      <w:marBottom w:val="0"/>
      <w:divBdr>
        <w:top w:val="none" w:sz="0" w:space="0" w:color="auto"/>
        <w:left w:val="none" w:sz="0" w:space="0" w:color="auto"/>
        <w:bottom w:val="none" w:sz="0" w:space="0" w:color="auto"/>
        <w:right w:val="none" w:sz="0" w:space="0" w:color="auto"/>
      </w:divBdr>
    </w:div>
    <w:div w:id="180978292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24340151">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6BDAE354BB40FD9BED6FEA7A6C4BD4"/>
        <w:category>
          <w:name w:val="General"/>
          <w:gallery w:val="placeholder"/>
        </w:category>
        <w:types>
          <w:type w:val="bbPlcHdr"/>
        </w:types>
        <w:behaviors>
          <w:behavior w:val="content"/>
        </w:behaviors>
        <w:guid w:val="{7D98F875-921F-400D-9535-5E68474FA9D7}"/>
      </w:docPartPr>
      <w:docPartBody>
        <w:p w:rsidR="004B4B91" w:rsidRDefault="00664AB2" w:rsidP="00664AB2">
          <w:pPr>
            <w:pStyle w:val="256BDAE354BB40FD9BED6FEA7A6C4BD4"/>
          </w:pPr>
          <w:r w:rsidRPr="007935A7">
            <w:rPr>
              <w:rStyle w:val="Textedelespacerserv"/>
            </w:rPr>
            <w:t>[Subject]</w:t>
          </w:r>
        </w:p>
      </w:docPartBody>
    </w:docPart>
    <w:docPart>
      <w:docPartPr>
        <w:name w:val="EAED45D5C0FF47A3833CCE67DEED6A3B"/>
        <w:category>
          <w:name w:val="General"/>
          <w:gallery w:val="placeholder"/>
        </w:category>
        <w:types>
          <w:type w:val="bbPlcHdr"/>
        </w:types>
        <w:behaviors>
          <w:behavior w:val="content"/>
        </w:behaviors>
        <w:guid w:val="{0BB78A70-BB89-40D9-99AB-7505843F85FD}"/>
      </w:docPartPr>
      <w:docPartBody>
        <w:p w:rsidR="004B4B91" w:rsidRDefault="00664AB2" w:rsidP="00664AB2">
          <w:pPr>
            <w:pStyle w:val="EAED45D5C0FF47A3833CCE67DEED6A3B"/>
          </w:pPr>
          <w:r w:rsidRPr="00AB60F6">
            <w:rPr>
              <w:rStyle w:val="Textedelespacerserv"/>
            </w:rPr>
            <w:t>Click here to enter text.</w:t>
          </w:r>
        </w:p>
      </w:docPartBody>
    </w:docPart>
    <w:docPart>
      <w:docPartPr>
        <w:name w:val="B1BFC4F6A776442999B88021468A6B66"/>
        <w:category>
          <w:name w:val="General"/>
          <w:gallery w:val="placeholder"/>
        </w:category>
        <w:types>
          <w:type w:val="bbPlcHdr"/>
        </w:types>
        <w:behaviors>
          <w:behavior w:val="content"/>
        </w:behaviors>
        <w:guid w:val="{C0FCF1A4-46B8-43D5-8309-020DA89C3D35}"/>
      </w:docPartPr>
      <w:docPartBody>
        <w:p w:rsidR="004B4B91" w:rsidRDefault="001F635E">
          <w:pPr>
            <w:pStyle w:val="B1BFC4F6A776442999B88021468A6B66"/>
          </w:pPr>
          <w:r w:rsidRPr="007935A7">
            <w:rPr>
              <w:rStyle w:val="Textedelespacerserv"/>
            </w:rPr>
            <w:t>[Subject]</w:t>
          </w:r>
        </w:p>
      </w:docPartBody>
    </w:docPart>
    <w:docPart>
      <w:docPartPr>
        <w:name w:val="0DF451DD88964AE0927ED9021A83414D"/>
        <w:category>
          <w:name w:val="General"/>
          <w:gallery w:val="placeholder"/>
        </w:category>
        <w:types>
          <w:type w:val="bbPlcHdr"/>
        </w:types>
        <w:behaviors>
          <w:behavior w:val="content"/>
        </w:behaviors>
        <w:guid w:val="{0B54D66A-8865-433C-8659-01E215C70F07}"/>
      </w:docPartPr>
      <w:docPartBody>
        <w:p w:rsidR="004B4B91" w:rsidRDefault="001F635E">
          <w:pPr>
            <w:pStyle w:val="0DF451DD88964AE0927ED9021A83414D"/>
          </w:pPr>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B2"/>
    <w:rsid w:val="00001226"/>
    <w:rsid w:val="001F635E"/>
    <w:rsid w:val="004B4B91"/>
    <w:rsid w:val="0059139E"/>
    <w:rsid w:val="00664AB2"/>
    <w:rsid w:val="00F66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4B4B91"/>
    <w:rPr>
      <w:color w:val="808080"/>
    </w:rPr>
  </w:style>
  <w:style w:type="paragraph" w:customStyle="1" w:styleId="256BDAE354BB40FD9BED6FEA7A6C4BD4">
    <w:name w:val="256BDAE354BB40FD9BED6FEA7A6C4BD4"/>
    <w:rsid w:val="00664AB2"/>
  </w:style>
  <w:style w:type="paragraph" w:customStyle="1" w:styleId="EAED45D5C0FF47A3833CCE67DEED6A3B">
    <w:name w:val="EAED45D5C0FF47A3833CCE67DEED6A3B"/>
    <w:rsid w:val="00664AB2"/>
  </w:style>
  <w:style w:type="paragraph" w:customStyle="1" w:styleId="B1BFC4F6A776442999B88021468A6B66">
    <w:name w:val="B1BFC4F6A776442999B88021468A6B66"/>
  </w:style>
  <w:style w:type="paragraph" w:customStyle="1" w:styleId="3CF058CD6E9445B89E55B624B7D67C1B">
    <w:name w:val="3CF058CD6E9445B89E55B624B7D67C1B"/>
  </w:style>
  <w:style w:type="paragraph" w:customStyle="1" w:styleId="0DF451DD88964AE0927ED9021A83414D">
    <w:name w:val="0DF451DD88964AE0927ED9021A83414D"/>
  </w:style>
  <w:style w:type="paragraph" w:customStyle="1" w:styleId="D3E7312F9B684229995984F26E528ADC">
    <w:name w:val="D3E7312F9B684229995984F26E528ADC"/>
    <w:rsid w:val="004B4B9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4.xml><?xml version="1.0" encoding="utf-8"?>
<ds:datastoreItem xmlns:ds="http://schemas.openxmlformats.org/officeDocument/2006/customXml" ds:itemID="{5D960AEA-6D6D-4BB5-A7C5-8027D493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4773</Words>
  <Characters>26257</Characters>
  <Application>Microsoft Office Word</Application>
  <DocSecurity>0</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Meeting people’s needs through sustainable use and benefit-sharing - Report of the Co-Leads of Contact Group 3</vt:lpstr>
      <vt:lpstr>Meeting people’s needs through sustainable use and benefit-sharing - Report of the Co-Leads of Contact Group 3</vt:lpstr>
    </vt:vector>
  </TitlesOfParts>
  <Company>Biodiversity</Company>
  <LinksUpToDate>false</LinksUpToDate>
  <CharactersWithSpaces>30969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people’s needs through sustainable use and benefit-sharing - Report of the Co-Leads of Contact Group 3</dc:title>
  <dc:subject>CBD/WG2020/2/CRP.1-Annexe, partie 4</dc:subject>
  <dc:creator>WG2020</dc:creator>
  <cp:keywords>Open-ended Working Group on the Post-2020 Global Biodiversity Framework, second meeting, Rome, Italy, 24-29 February 2020, Convention on Biological Diversity</cp:keywords>
  <cp:lastModifiedBy>Virginie Dupont-Shakh</cp:lastModifiedBy>
  <cp:revision>1</cp:revision>
  <cp:lastPrinted>2020-02-28T11:08:00Z</cp:lastPrinted>
  <dcterms:created xsi:type="dcterms:W3CDTF">2020-02-28T12:29:00Z</dcterms:created>
  <dcterms:modified xsi:type="dcterms:W3CDTF">2020-02-28T14:14:00Z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GROUPE DE TRAVAIL À COMPOSITION NON LIMITÉE SUR LE CADRE MONDIAL DE LA BIODIVERSITÉ POUR L'APRÈS-2020</vt:lpwstr>
  </property>
</Properties>
</file>