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42D1" w14:textId="0F7095BB" w:rsidR="009E60EE" w:rsidRPr="00A52A6D" w:rsidRDefault="009E60EE" w:rsidP="009E60EE">
      <w:pPr>
        <w:pStyle w:val="meetingname"/>
        <w:ind w:left="284" w:right="4398" w:hanging="284"/>
        <w:jc w:val="center"/>
        <w:rPr>
          <w:rFonts w:asciiTheme="majorBidi" w:hAnsiTheme="majorBidi" w:cstheme="majorBidi"/>
          <w:color w:val="FF0000"/>
          <w:kern w:val="22"/>
        </w:rPr>
      </w:pPr>
      <w:r w:rsidRPr="00A52A6D">
        <w:rPr>
          <w:rFonts w:asciiTheme="majorBidi" w:hAnsiTheme="majorBidi" w:cstheme="majorBidi"/>
          <w:color w:val="FF0000"/>
          <w:kern w:val="22"/>
        </w:rPr>
        <w:t>Advance coPy</w:t>
      </w:r>
    </w:p>
    <w:p w14:paraId="6D2CE951" w14:textId="044081E3" w:rsidR="009E60EE" w:rsidRPr="00A52A6D" w:rsidRDefault="009E60EE" w:rsidP="009E60EE">
      <w:pPr>
        <w:pStyle w:val="meetingname"/>
        <w:ind w:left="284" w:right="4398" w:hanging="284"/>
        <w:jc w:val="center"/>
        <w:rPr>
          <w:rFonts w:asciiTheme="majorBidi" w:hAnsiTheme="majorBidi" w:cstheme="majorBidi"/>
          <w:color w:val="FF0000"/>
          <w:kern w:val="22"/>
        </w:rPr>
      </w:pPr>
      <w:r w:rsidRPr="00A52A6D">
        <w:rPr>
          <w:rFonts w:asciiTheme="majorBidi" w:hAnsiTheme="majorBidi" w:cstheme="majorBidi"/>
          <w:color w:val="FF0000"/>
          <w:kern w:val="22"/>
        </w:rPr>
        <w:t>Not Edited</w:t>
      </w:r>
    </w:p>
    <w:p w14:paraId="39C38761" w14:textId="77777777" w:rsidR="009E60EE" w:rsidRPr="00A52A6D" w:rsidRDefault="009E60EE" w:rsidP="009E60EE">
      <w:pPr>
        <w:pStyle w:val="meetingname"/>
        <w:ind w:left="284" w:right="4398" w:hanging="284"/>
        <w:jc w:val="center"/>
        <w:rPr>
          <w:rFonts w:asciiTheme="majorBidi" w:hAnsiTheme="majorBidi" w:cstheme="majorBidi"/>
          <w:color w:val="FF0000"/>
          <w:kern w:val="22"/>
        </w:rPr>
      </w:pPr>
    </w:p>
    <w:p w14:paraId="408D9B62" w14:textId="4568CD14" w:rsidR="00ED094D" w:rsidRPr="00A52A6D" w:rsidRDefault="00ED094D" w:rsidP="00ED094D">
      <w:pPr>
        <w:pStyle w:val="meetingname"/>
        <w:ind w:left="284" w:right="4398" w:hanging="284"/>
        <w:rPr>
          <w:rFonts w:asciiTheme="majorBidi" w:hAnsiTheme="majorBidi" w:cstheme="majorBidi"/>
          <w:kern w:val="22"/>
        </w:rPr>
      </w:pPr>
      <w:r w:rsidRPr="00A52A6D">
        <w:rPr>
          <w:rFonts w:asciiTheme="majorBidi" w:hAnsiTheme="majorBidi" w:cstheme="majorBidi"/>
          <w:kern w:val="22"/>
        </w:rPr>
        <w:t>GLOBAL TAXONOMY INITIATIVE FORUM</w:t>
      </w:r>
    </w:p>
    <w:p w14:paraId="138EE5C8" w14:textId="77777777" w:rsidR="00ED094D" w:rsidRPr="00BB31AE" w:rsidRDefault="00ED094D" w:rsidP="00ED094D">
      <w:pPr>
        <w:ind w:left="284" w:hanging="284"/>
        <w:rPr>
          <w:rFonts w:asciiTheme="majorBidi" w:hAnsiTheme="majorBidi" w:cstheme="majorBidi"/>
          <w:kern w:val="22"/>
          <w:lang w:val="en-GB" w:eastAsia="nb-NO"/>
        </w:rPr>
      </w:pPr>
      <w:r w:rsidRPr="00BB31AE">
        <w:rPr>
          <w:rFonts w:asciiTheme="majorBidi" w:hAnsiTheme="majorBidi" w:cstheme="majorBidi"/>
          <w:kern w:val="22"/>
          <w:lang w:val="en-GB" w:eastAsia="nb-NO"/>
        </w:rPr>
        <w:t>Online, 2-4 December 2020</w:t>
      </w:r>
    </w:p>
    <w:p w14:paraId="2EF6D39F" w14:textId="77777777" w:rsidR="00ED094D" w:rsidRPr="00BB31AE" w:rsidRDefault="00ED094D" w:rsidP="00F22D4D">
      <w:pPr>
        <w:jc w:val="center"/>
        <w:rPr>
          <w:rFonts w:ascii="Times New Roman" w:hAnsi="Times New Roman" w:cs="Times New Roman"/>
          <w:b/>
          <w:bCs/>
          <w:sz w:val="32"/>
          <w:szCs w:val="32"/>
          <w:lang w:val="en-GB"/>
        </w:rPr>
      </w:pPr>
    </w:p>
    <w:p w14:paraId="7CD2DFBB" w14:textId="5898EBD6" w:rsidR="00F22D4D" w:rsidRPr="00BB31AE" w:rsidRDefault="00D71D23" w:rsidP="008E077B">
      <w:pPr>
        <w:spacing w:before="120" w:after="120" w:line="240" w:lineRule="auto"/>
        <w:jc w:val="center"/>
        <w:rPr>
          <w:rFonts w:ascii="Times New Roman" w:hAnsi="Times New Roman" w:cs="Times New Roman"/>
          <w:b/>
          <w:bCs/>
          <w:color w:val="4472C4" w:themeColor="accent1"/>
          <w:lang w:val="en-GB"/>
        </w:rPr>
      </w:pPr>
      <w:r w:rsidRPr="00BB31AE">
        <w:rPr>
          <w:rFonts w:ascii="Times New Roman" w:hAnsi="Times New Roman" w:cs="Times New Roman"/>
          <w:b/>
          <w:bCs/>
          <w:lang w:val="en-GB"/>
        </w:rPr>
        <w:t>DRAFT</w:t>
      </w:r>
      <w:r w:rsidRPr="00BB31AE">
        <w:rPr>
          <w:rFonts w:ascii="Times New Roman" w:hAnsi="Times New Roman" w:cs="Times New Roman"/>
          <w:b/>
          <w:bCs/>
          <w:color w:val="4472C4" w:themeColor="accent1"/>
          <w:lang w:val="en-GB"/>
        </w:rPr>
        <w:t xml:space="preserve"> </w:t>
      </w:r>
      <w:bookmarkStart w:id="0" w:name="_GoBack"/>
      <w:bookmarkEnd w:id="0"/>
      <w:r w:rsidR="00F22D4D" w:rsidRPr="00BB31AE">
        <w:rPr>
          <w:rFonts w:ascii="Times New Roman" w:hAnsi="Times New Roman" w:cs="Times New Roman"/>
          <w:b/>
          <w:bCs/>
          <w:lang w:val="en-GB"/>
        </w:rPr>
        <w:t xml:space="preserve">GLOBAL TAXONOMY INITIATIVE IN </w:t>
      </w:r>
      <w:r w:rsidR="00873CB8" w:rsidRPr="00BB31AE">
        <w:rPr>
          <w:rFonts w:ascii="Times New Roman" w:hAnsi="Times New Roman" w:cs="Times New Roman"/>
          <w:b/>
          <w:bCs/>
          <w:lang w:val="en-GB"/>
        </w:rPr>
        <w:t xml:space="preserve">SUPPORT OF </w:t>
      </w:r>
      <w:r w:rsidR="00F22D4D" w:rsidRPr="00BB31AE">
        <w:rPr>
          <w:rFonts w:ascii="Times New Roman" w:hAnsi="Times New Roman" w:cs="Times New Roman"/>
          <w:b/>
          <w:bCs/>
          <w:lang w:val="en-GB"/>
        </w:rPr>
        <w:t>THE POST-2020 GLOBAL BIODIVERSITY FRAMEWORK</w:t>
      </w:r>
    </w:p>
    <w:p w14:paraId="42C347D7" w14:textId="6C5BB5A8" w:rsidR="00D71D23" w:rsidRPr="00BB31AE" w:rsidRDefault="009E60EE" w:rsidP="00F22D4D">
      <w:pPr>
        <w:jc w:val="center"/>
        <w:rPr>
          <w:rFonts w:ascii="Times New Roman" w:hAnsi="Times New Roman" w:cs="Times New Roman"/>
          <w:b/>
          <w:bCs/>
          <w:lang w:val="en-GB"/>
        </w:rPr>
      </w:pPr>
      <w:r w:rsidRPr="00BB31AE">
        <w:rPr>
          <w:rFonts w:ascii="Times New Roman" w:hAnsi="Times New Roman" w:cs="Times New Roman"/>
          <w:b/>
          <w:bCs/>
          <w:lang w:val="en-GB"/>
        </w:rPr>
        <w:t>Background</w:t>
      </w:r>
    </w:p>
    <w:p w14:paraId="19261825" w14:textId="370DE62C" w:rsidR="006D3271" w:rsidRPr="00BB31AE" w:rsidRDefault="006D3271"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t xml:space="preserve">The Conference of the Parties at its thirteenth meeting requested the Executive Secretary to commission an independent evaluation of the impacts, outcomes and effectiveness of the short-term action plan (2017-2020) to enhance and support capacity-building for the implementation of the Convention and its Protocols, including recommendations for improvement, to be submitted to the Subsidiary Body on Implementation for its consideration at its third meeting (paragraph 15(g) of decision </w:t>
      </w:r>
      <w:hyperlink r:id="rId11" w:history="1">
        <w:r w:rsidRPr="00BB31AE">
          <w:rPr>
            <w:rStyle w:val="Hyperlink"/>
            <w:rFonts w:ascii="Times New Roman" w:hAnsi="Times New Roman" w:cs="Times New Roman"/>
            <w:lang w:val="en-GB"/>
          </w:rPr>
          <w:t>XIII/23</w:t>
        </w:r>
      </w:hyperlink>
      <w:r w:rsidRPr="00BB31AE">
        <w:rPr>
          <w:rFonts w:ascii="Times New Roman" w:hAnsi="Times New Roman" w:cs="Times New Roman"/>
          <w:lang w:val="en-GB"/>
        </w:rPr>
        <w:t>).</w:t>
      </w:r>
    </w:p>
    <w:p w14:paraId="015A1693" w14:textId="0FEC1CFD" w:rsidR="00A65C13" w:rsidRPr="00BB31AE" w:rsidRDefault="006D3271"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t xml:space="preserve">Further to the decision above, </w:t>
      </w:r>
      <w:r w:rsidR="00F94EF2" w:rsidRPr="00BB31AE">
        <w:rPr>
          <w:rFonts w:ascii="Times New Roman" w:hAnsi="Times New Roman" w:cs="Times New Roman"/>
          <w:lang w:val="en-GB"/>
        </w:rPr>
        <w:t xml:space="preserve">the Subsidiary Body on Scientific, Technical and Technological Advice </w:t>
      </w:r>
      <w:r w:rsidR="00952586" w:rsidRPr="00BB31AE">
        <w:rPr>
          <w:rFonts w:ascii="Times New Roman" w:hAnsi="Times New Roman" w:cs="Times New Roman"/>
          <w:lang w:val="en-GB"/>
        </w:rPr>
        <w:t>requested the Executive Secretary</w:t>
      </w:r>
      <w:r w:rsidR="00C0752D" w:rsidRPr="00BB31AE">
        <w:rPr>
          <w:rFonts w:ascii="Times New Roman" w:hAnsi="Times New Roman" w:cs="Times New Roman"/>
          <w:lang w:val="en-GB"/>
        </w:rPr>
        <w:t xml:space="preserve"> at its twenty third meeting</w:t>
      </w:r>
      <w:r w:rsidR="00952586" w:rsidRPr="00BB31AE">
        <w:rPr>
          <w:rFonts w:ascii="Times New Roman" w:hAnsi="Times New Roman" w:cs="Times New Roman"/>
          <w:lang w:val="en-GB"/>
        </w:rPr>
        <w:t xml:space="preserve">, pursuant to decision </w:t>
      </w:r>
      <w:hyperlink r:id="rId12" w:history="1">
        <w:r w:rsidR="00952586" w:rsidRPr="00BB31AE">
          <w:rPr>
            <w:rFonts w:ascii="Times New Roman" w:hAnsi="Times New Roman" w:cs="Times New Roman"/>
            <w:color w:val="4472C4" w:themeColor="accent1"/>
            <w:lang w:val="en-GB"/>
          </w:rPr>
          <w:t>14/24</w:t>
        </w:r>
      </w:hyperlink>
      <w:r w:rsidR="00952586" w:rsidRPr="00BB31AE">
        <w:rPr>
          <w:rFonts w:ascii="Times New Roman" w:hAnsi="Times New Roman" w:cs="Times New Roman"/>
          <w:lang w:val="en-GB"/>
        </w:rPr>
        <w:t xml:space="preserve"> and subject to the availability of resources, to develop proposals for an inclusive process to review and renew technical and scientific cooperation programmes, including the Bio-Bridge Initiative, the Forest Ecosystem Restoration Initiative and the </w:t>
      </w:r>
      <w:r w:rsidR="00952586" w:rsidRPr="00BB31AE">
        <w:rPr>
          <w:rFonts w:ascii="Times New Roman" w:hAnsi="Times New Roman" w:cs="Times New Roman"/>
          <w:b/>
          <w:bCs/>
          <w:lang w:val="en-GB"/>
        </w:rPr>
        <w:t>Global Taxonomy Initiative</w:t>
      </w:r>
      <w:r w:rsidR="00952586" w:rsidRPr="00BB31AE">
        <w:rPr>
          <w:rFonts w:ascii="Times New Roman" w:hAnsi="Times New Roman" w:cs="Times New Roman"/>
          <w:lang w:val="en-GB"/>
        </w:rPr>
        <w:t>, in order to support the post-2020 global biodiversity framework (paragraph 2</w:t>
      </w:r>
      <w:r w:rsidR="002D135B" w:rsidRPr="00BB31AE">
        <w:rPr>
          <w:rFonts w:ascii="Times New Roman" w:hAnsi="Times New Roman" w:cs="Times New Roman"/>
          <w:lang w:val="en-GB"/>
        </w:rPr>
        <w:t xml:space="preserve"> of recommendation</w:t>
      </w:r>
      <w:r w:rsidR="00EB52B0" w:rsidRPr="00BB31AE">
        <w:rPr>
          <w:rFonts w:ascii="Times New Roman" w:hAnsi="Times New Roman" w:cs="Times New Roman"/>
          <w:lang w:val="en-GB"/>
        </w:rPr>
        <w:t xml:space="preserve"> </w:t>
      </w:r>
      <w:hyperlink r:id="rId13" w:history="1">
        <w:r w:rsidR="00EB52B0" w:rsidRPr="00BB31AE">
          <w:rPr>
            <w:rFonts w:ascii="Times New Roman" w:hAnsi="Times New Roman" w:cs="Times New Roman"/>
            <w:color w:val="4472C4" w:themeColor="accent1"/>
            <w:lang w:val="en-GB"/>
          </w:rPr>
          <w:t>23/6</w:t>
        </w:r>
      </w:hyperlink>
      <w:r w:rsidR="00952586" w:rsidRPr="00BB31AE">
        <w:rPr>
          <w:rFonts w:ascii="Times New Roman" w:hAnsi="Times New Roman" w:cs="Times New Roman"/>
          <w:lang w:val="en-GB"/>
        </w:rPr>
        <w:t>).</w:t>
      </w:r>
      <w:r w:rsidR="00634D24" w:rsidRPr="00BB31AE">
        <w:rPr>
          <w:rFonts w:ascii="Times New Roman" w:hAnsi="Times New Roman" w:cs="Times New Roman"/>
          <w:lang w:val="en-GB"/>
        </w:rPr>
        <w:t xml:space="preserve"> </w:t>
      </w:r>
    </w:p>
    <w:p w14:paraId="2EAEB8B4" w14:textId="7FF734EF" w:rsidR="00952586" w:rsidRPr="00BB31AE" w:rsidRDefault="00A65C13"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t>The same recommendation further requested the Executive Secretary to provide an initial compilation and analysis of information on relevant institutional arrangements, and networks at the global, regional and/or subregional levels relating to different thematic topics (paragraph 5(c) of the same recommendation).</w:t>
      </w:r>
    </w:p>
    <w:p w14:paraId="6D606A99" w14:textId="6EC994BE" w:rsidR="002B7208" w:rsidRPr="00BB31AE" w:rsidRDefault="00A65C13"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t>In response to the recommendation 23/6 and the relevant decisions</w:t>
      </w:r>
      <w:r w:rsidR="002B7208" w:rsidRPr="00BB31AE">
        <w:rPr>
          <w:rFonts w:ascii="Times New Roman" w:hAnsi="Times New Roman" w:cs="Times New Roman"/>
          <w:lang w:val="en-GB"/>
        </w:rPr>
        <w:t xml:space="preserve"> above</w:t>
      </w:r>
      <w:r w:rsidR="00C74BD3" w:rsidRPr="00BB31AE">
        <w:rPr>
          <w:rFonts w:ascii="Times New Roman" w:hAnsi="Times New Roman" w:cs="Times New Roman"/>
          <w:lang w:val="en-GB"/>
        </w:rPr>
        <w:t>,</w:t>
      </w:r>
      <w:r w:rsidRPr="00BB31AE">
        <w:rPr>
          <w:rFonts w:ascii="Times New Roman" w:hAnsi="Times New Roman" w:cs="Times New Roman"/>
          <w:lang w:val="en-GB"/>
        </w:rPr>
        <w:t xml:space="preserve"> the Executive Secretary convened a Global Taxonomy Initiative Forum</w:t>
      </w:r>
      <w:r w:rsidR="00FA00AD" w:rsidRPr="00BB31AE">
        <w:rPr>
          <w:rFonts w:ascii="Times New Roman" w:hAnsi="Times New Roman" w:cs="Times New Roman"/>
          <w:lang w:val="en-GB"/>
        </w:rPr>
        <w:t xml:space="preserve"> (</w:t>
      </w:r>
      <w:r w:rsidR="00C74BD3" w:rsidRPr="00BB31AE">
        <w:rPr>
          <w:rFonts w:ascii="Times New Roman" w:hAnsi="Times New Roman" w:cs="Times New Roman"/>
          <w:lang w:val="en-GB"/>
        </w:rPr>
        <w:t xml:space="preserve">hereafter, ‘the Forum’, </w:t>
      </w:r>
      <w:r w:rsidR="00FA00AD" w:rsidRPr="00BB31AE">
        <w:rPr>
          <w:rFonts w:ascii="Times New Roman" w:hAnsi="Times New Roman" w:cs="Times New Roman"/>
          <w:lang w:val="en-GB"/>
        </w:rPr>
        <w:t xml:space="preserve">notification </w:t>
      </w:r>
      <w:hyperlink r:id="rId14" w:history="1">
        <w:r w:rsidR="00FA00AD" w:rsidRPr="00BB31AE">
          <w:rPr>
            <w:rStyle w:val="Hyperlink"/>
            <w:rFonts w:ascii="Times New Roman" w:hAnsi="Times New Roman" w:cs="Times New Roman"/>
            <w:lang w:val="en-GB"/>
          </w:rPr>
          <w:t>2020-089</w:t>
        </w:r>
      </w:hyperlink>
      <w:r w:rsidR="00FA00AD" w:rsidRPr="00BB31AE">
        <w:rPr>
          <w:rFonts w:ascii="Times New Roman" w:hAnsi="Times New Roman" w:cs="Times New Roman"/>
          <w:lang w:val="en-GB"/>
        </w:rPr>
        <w:t xml:space="preserve">) </w:t>
      </w:r>
      <w:r w:rsidRPr="00BB31AE">
        <w:rPr>
          <w:rFonts w:ascii="Times New Roman" w:hAnsi="Times New Roman" w:cs="Times New Roman"/>
          <w:lang w:val="en-GB"/>
        </w:rPr>
        <w:t>to collect information on the institutional arrangements, networks</w:t>
      </w:r>
      <w:r w:rsidR="001A22CB" w:rsidRPr="00BB31AE">
        <w:rPr>
          <w:rFonts w:ascii="Times New Roman" w:hAnsi="Times New Roman" w:cs="Times New Roman"/>
          <w:lang w:val="en-GB"/>
        </w:rPr>
        <w:t>, underlining the importance of robust technical and scientific cooperation and other means of implementation in supporting the implementation of the post-2020 global biodiversity framework</w:t>
      </w:r>
      <w:r w:rsidR="002B7208" w:rsidRPr="00BB31AE">
        <w:rPr>
          <w:rFonts w:ascii="Times New Roman" w:hAnsi="Times New Roman" w:cs="Times New Roman"/>
          <w:lang w:val="en-GB"/>
        </w:rPr>
        <w:t xml:space="preserve">, and </w:t>
      </w:r>
      <w:r w:rsidR="00C74BD3" w:rsidRPr="00BB31AE">
        <w:rPr>
          <w:rFonts w:ascii="Times New Roman" w:hAnsi="Times New Roman" w:cs="Times New Roman"/>
          <w:lang w:val="en-GB"/>
        </w:rPr>
        <w:t xml:space="preserve">inform </w:t>
      </w:r>
      <w:r w:rsidR="002B7208" w:rsidRPr="00BB31AE">
        <w:rPr>
          <w:rFonts w:ascii="Times New Roman" w:hAnsi="Times New Roman" w:cs="Times New Roman"/>
          <w:lang w:val="en-GB"/>
        </w:rPr>
        <w:t>the process of the third meeting of the Subsidiary Body on Implementation.</w:t>
      </w:r>
    </w:p>
    <w:p w14:paraId="373E8D5C" w14:textId="5DE4CDA4" w:rsidR="002B7208" w:rsidRPr="00BB31AE" w:rsidRDefault="00FA00AD"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t xml:space="preserve">The Forum is organized, in collaboration with the Government of Germany through the co-hosting Museum </w:t>
      </w:r>
      <w:proofErr w:type="spellStart"/>
      <w:r w:rsidRPr="00BB31AE">
        <w:rPr>
          <w:rFonts w:ascii="Times New Roman" w:hAnsi="Times New Roman" w:cs="Times New Roman"/>
          <w:lang w:val="en-GB"/>
        </w:rPr>
        <w:t>für</w:t>
      </w:r>
      <w:proofErr w:type="spellEnd"/>
      <w:r w:rsidRPr="00BB31AE">
        <w:rPr>
          <w:rFonts w:ascii="Times New Roman" w:hAnsi="Times New Roman" w:cs="Times New Roman"/>
          <w:lang w:val="en-GB"/>
        </w:rPr>
        <w:t xml:space="preserve"> </w:t>
      </w:r>
      <w:proofErr w:type="spellStart"/>
      <w:r w:rsidRPr="00BB31AE">
        <w:rPr>
          <w:rFonts w:ascii="Times New Roman" w:hAnsi="Times New Roman" w:cs="Times New Roman"/>
          <w:lang w:val="en-GB"/>
        </w:rPr>
        <w:t>Naturkunde</w:t>
      </w:r>
      <w:proofErr w:type="spellEnd"/>
      <w:r w:rsidRPr="00BB31AE">
        <w:rPr>
          <w:rFonts w:ascii="Times New Roman" w:hAnsi="Times New Roman" w:cs="Times New Roman"/>
          <w:lang w:val="en-GB"/>
        </w:rPr>
        <w:t xml:space="preserve"> Berlin, Germany</w:t>
      </w:r>
      <w:r w:rsidR="00C74BD3" w:rsidRPr="00BB31AE">
        <w:rPr>
          <w:rFonts w:ascii="Times New Roman" w:hAnsi="Times New Roman" w:cs="Times New Roman"/>
          <w:lang w:val="en-GB"/>
        </w:rPr>
        <w:t>.</w:t>
      </w:r>
      <w:r w:rsidRPr="00BB31AE">
        <w:rPr>
          <w:rFonts w:ascii="Times New Roman" w:hAnsi="Times New Roman" w:cs="Times New Roman"/>
          <w:lang w:val="en-GB"/>
        </w:rPr>
        <w:t xml:space="preserve"> </w:t>
      </w:r>
      <w:r w:rsidR="00C74BD3" w:rsidRPr="00BB31AE">
        <w:rPr>
          <w:rFonts w:ascii="Times New Roman" w:hAnsi="Times New Roman" w:cs="Times New Roman"/>
          <w:lang w:val="en-GB"/>
        </w:rPr>
        <w:t xml:space="preserve">The outcome </w:t>
      </w:r>
      <w:r w:rsidR="002B7208" w:rsidRPr="00BB31AE">
        <w:rPr>
          <w:rFonts w:ascii="Times New Roman" w:hAnsi="Times New Roman" w:cs="Times New Roman"/>
          <w:lang w:val="en-GB"/>
        </w:rPr>
        <w:t xml:space="preserve">will be published in </w:t>
      </w:r>
      <w:r w:rsidR="00C74BD3" w:rsidRPr="00BB31AE">
        <w:rPr>
          <w:rFonts w:ascii="Times New Roman" w:hAnsi="Times New Roman" w:cs="Times New Roman"/>
          <w:lang w:val="en-GB"/>
        </w:rPr>
        <w:t>the</w:t>
      </w:r>
      <w:r w:rsidR="002B7208" w:rsidRPr="00BB31AE">
        <w:rPr>
          <w:rFonts w:ascii="Times New Roman" w:hAnsi="Times New Roman" w:cs="Times New Roman"/>
          <w:lang w:val="en-GB"/>
        </w:rPr>
        <w:t xml:space="preserve"> form of CBD Technical Series No. 96 with generous financial support from the Government of Japan through </w:t>
      </w:r>
      <w:r w:rsidR="00C74BD3" w:rsidRPr="00BB31AE">
        <w:rPr>
          <w:rFonts w:ascii="Times New Roman" w:hAnsi="Times New Roman" w:cs="Times New Roman"/>
          <w:lang w:val="en-GB"/>
        </w:rPr>
        <w:t xml:space="preserve">the </w:t>
      </w:r>
      <w:r w:rsidR="002B7208" w:rsidRPr="00BB31AE">
        <w:rPr>
          <w:rFonts w:ascii="Times New Roman" w:hAnsi="Times New Roman" w:cs="Times New Roman"/>
          <w:lang w:val="en-GB"/>
        </w:rPr>
        <w:t>Japan Biodiversity Fund</w:t>
      </w:r>
      <w:r w:rsidRPr="00BB31AE">
        <w:rPr>
          <w:rFonts w:ascii="Times New Roman" w:hAnsi="Times New Roman" w:cs="Times New Roman"/>
          <w:lang w:val="en-GB"/>
        </w:rPr>
        <w:t xml:space="preserve"> for the purpose of sharing and using taxonomic knowledge and tools widely on the ground</w:t>
      </w:r>
      <w:r w:rsidR="002B7208" w:rsidRPr="00BB31AE">
        <w:rPr>
          <w:rFonts w:ascii="Times New Roman" w:hAnsi="Times New Roman" w:cs="Times New Roman"/>
          <w:lang w:val="en-GB"/>
        </w:rPr>
        <w:t>.</w:t>
      </w:r>
    </w:p>
    <w:p w14:paraId="1C264FD7" w14:textId="12615B20" w:rsidR="00952586" w:rsidRPr="00BB31AE" w:rsidRDefault="00FA00AD"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t xml:space="preserve">The annex </w:t>
      </w:r>
      <w:r w:rsidR="003908BC" w:rsidRPr="00BB31AE">
        <w:rPr>
          <w:rFonts w:ascii="Times New Roman" w:hAnsi="Times New Roman" w:cs="Times New Roman"/>
          <w:lang w:val="en-GB"/>
        </w:rPr>
        <w:t xml:space="preserve">I </w:t>
      </w:r>
      <w:r w:rsidRPr="00BB31AE">
        <w:rPr>
          <w:rFonts w:ascii="Times New Roman" w:hAnsi="Times New Roman" w:cs="Times New Roman"/>
          <w:lang w:val="en-GB"/>
        </w:rPr>
        <w:t>to this document contains the working material of the Forum</w:t>
      </w:r>
      <w:r w:rsidR="00F51472" w:rsidRPr="00BB31AE">
        <w:rPr>
          <w:rFonts w:ascii="Times New Roman" w:hAnsi="Times New Roman" w:cs="Times New Roman"/>
          <w:lang w:val="en-GB"/>
        </w:rPr>
        <w:t>, which is composed of the following sections: (</w:t>
      </w:r>
      <w:proofErr w:type="spellStart"/>
      <w:r w:rsidR="00F51472" w:rsidRPr="00BB31AE">
        <w:rPr>
          <w:rFonts w:ascii="Times New Roman" w:hAnsi="Times New Roman" w:cs="Times New Roman"/>
          <w:lang w:val="en-GB"/>
        </w:rPr>
        <w:t>i</w:t>
      </w:r>
      <w:proofErr w:type="spellEnd"/>
      <w:r w:rsidR="00F51472" w:rsidRPr="00BB31AE">
        <w:rPr>
          <w:rFonts w:ascii="Times New Roman" w:hAnsi="Times New Roman" w:cs="Times New Roman"/>
          <w:lang w:val="en-GB"/>
        </w:rPr>
        <w:t>) Introduction</w:t>
      </w:r>
      <w:r w:rsidR="006F0898" w:rsidRPr="00BB31AE">
        <w:rPr>
          <w:rFonts w:ascii="Times New Roman" w:hAnsi="Times New Roman" w:cs="Times New Roman"/>
          <w:lang w:val="en-GB"/>
        </w:rPr>
        <w:t>,</w:t>
      </w:r>
      <w:r w:rsidR="00F51472" w:rsidRPr="00BB31AE">
        <w:rPr>
          <w:rFonts w:ascii="Times New Roman" w:hAnsi="Times New Roman" w:cs="Times New Roman"/>
          <w:lang w:val="en-GB"/>
        </w:rPr>
        <w:t xml:space="preserve"> (ii) Theory of Change </w:t>
      </w:r>
      <w:r w:rsidR="006F0898" w:rsidRPr="00BB31AE">
        <w:rPr>
          <w:rFonts w:ascii="Times New Roman" w:hAnsi="Times New Roman" w:cs="Times New Roman"/>
          <w:lang w:val="en-GB"/>
        </w:rPr>
        <w:t>– GTI for the Post-2020 Global Biodiversity Framework,</w:t>
      </w:r>
      <w:r w:rsidR="00F51472" w:rsidRPr="00BB31AE">
        <w:rPr>
          <w:rFonts w:ascii="Times New Roman" w:hAnsi="Times New Roman" w:cs="Times New Roman"/>
          <w:lang w:val="en-GB"/>
        </w:rPr>
        <w:t xml:space="preserve"> (iii) </w:t>
      </w:r>
      <w:r w:rsidR="006F0898" w:rsidRPr="00BB31AE">
        <w:rPr>
          <w:rFonts w:ascii="Times New Roman" w:hAnsi="Times New Roman" w:cs="Times New Roman"/>
          <w:lang w:val="en-GB"/>
        </w:rPr>
        <w:t>New approaches and emerging opportunities for taxonomy,</w:t>
      </w:r>
      <w:r w:rsidR="00F51472" w:rsidRPr="00BB31AE">
        <w:rPr>
          <w:rFonts w:ascii="Times New Roman" w:hAnsi="Times New Roman" w:cs="Times New Roman"/>
          <w:lang w:val="en-GB"/>
        </w:rPr>
        <w:t xml:space="preserve"> (iv) </w:t>
      </w:r>
      <w:r w:rsidR="006F0898" w:rsidRPr="00BB31AE">
        <w:rPr>
          <w:rFonts w:ascii="Times New Roman" w:hAnsi="Times New Roman" w:cs="Times New Roman"/>
          <w:lang w:val="en-GB"/>
        </w:rPr>
        <w:t>Taxonomic tools for biodiversity identification and conservation,</w:t>
      </w:r>
      <w:r w:rsidR="00F51472" w:rsidRPr="00BB31AE">
        <w:rPr>
          <w:rFonts w:ascii="Times New Roman" w:hAnsi="Times New Roman" w:cs="Times New Roman"/>
          <w:lang w:val="en-GB"/>
        </w:rPr>
        <w:t xml:space="preserve"> (v) </w:t>
      </w:r>
      <w:r w:rsidR="006F0898" w:rsidRPr="00BB31AE">
        <w:rPr>
          <w:rFonts w:ascii="Times New Roman" w:hAnsi="Times New Roman" w:cs="Times New Roman"/>
          <w:lang w:val="en-GB"/>
        </w:rPr>
        <w:t>sharing taxonomic information and knowledge of species globally,</w:t>
      </w:r>
      <w:r w:rsidR="00F51472" w:rsidRPr="00BB31AE">
        <w:rPr>
          <w:rFonts w:ascii="Times New Roman" w:hAnsi="Times New Roman" w:cs="Times New Roman"/>
          <w:lang w:val="en-GB"/>
        </w:rPr>
        <w:t xml:space="preserve"> (v</w:t>
      </w:r>
      <w:r w:rsidR="006F0898" w:rsidRPr="00BB31AE">
        <w:rPr>
          <w:rFonts w:ascii="Times New Roman" w:hAnsi="Times New Roman" w:cs="Times New Roman"/>
          <w:lang w:val="en-GB"/>
        </w:rPr>
        <w:t>i</w:t>
      </w:r>
      <w:r w:rsidR="00F51472" w:rsidRPr="00BB31AE">
        <w:rPr>
          <w:rFonts w:ascii="Times New Roman" w:hAnsi="Times New Roman" w:cs="Times New Roman"/>
          <w:lang w:val="en-GB"/>
        </w:rPr>
        <w:t xml:space="preserve">) </w:t>
      </w:r>
      <w:r w:rsidR="006F0898" w:rsidRPr="00BB31AE">
        <w:rPr>
          <w:rFonts w:ascii="Times New Roman" w:hAnsi="Times New Roman" w:cs="Times New Roman"/>
          <w:lang w:val="en-GB"/>
        </w:rPr>
        <w:t xml:space="preserve">engaging with broader sectors, (vii) mobilizing resources and collective support and (viii) support for monitoring the status of biodiversity and progress of the implementation of the Post-2020 Global </w:t>
      </w:r>
      <w:r w:rsidR="00C74BD3" w:rsidRPr="00BB31AE">
        <w:rPr>
          <w:rFonts w:ascii="Times New Roman" w:hAnsi="Times New Roman" w:cs="Times New Roman"/>
          <w:lang w:val="en-GB"/>
        </w:rPr>
        <w:t>Biodiversity.</w:t>
      </w:r>
      <w:r w:rsidR="006F0898" w:rsidRPr="00BB31AE">
        <w:rPr>
          <w:rFonts w:ascii="Times New Roman" w:hAnsi="Times New Roman" w:cs="Times New Roman"/>
          <w:lang w:val="en-GB"/>
        </w:rPr>
        <w:t xml:space="preserve"> </w:t>
      </w:r>
      <w:r w:rsidR="005A2A80" w:rsidRPr="00BB31AE">
        <w:rPr>
          <w:rFonts w:ascii="Times New Roman" w:hAnsi="Times New Roman" w:cs="Times New Roman"/>
          <w:lang w:val="en-GB"/>
        </w:rPr>
        <w:t>A</w:t>
      </w:r>
      <w:r w:rsidR="00C63F58" w:rsidRPr="00BB31AE">
        <w:rPr>
          <w:rFonts w:ascii="Times New Roman" w:hAnsi="Times New Roman" w:cs="Times New Roman"/>
          <w:lang w:val="en-GB"/>
        </w:rPr>
        <w:t xml:space="preserve">ll participants to the Forum are </w:t>
      </w:r>
      <w:r w:rsidR="00790C20" w:rsidRPr="00BB31AE">
        <w:rPr>
          <w:rFonts w:ascii="Times New Roman" w:hAnsi="Times New Roman" w:cs="Times New Roman"/>
          <w:lang w:val="en-GB"/>
        </w:rPr>
        <w:t xml:space="preserve">invited </w:t>
      </w:r>
      <w:r w:rsidR="004D741A" w:rsidRPr="00BB31AE">
        <w:rPr>
          <w:rFonts w:ascii="Times New Roman" w:hAnsi="Times New Roman" w:cs="Times New Roman"/>
          <w:lang w:val="en-GB"/>
        </w:rPr>
        <w:t xml:space="preserve">to </w:t>
      </w:r>
      <w:r w:rsidR="007C4350" w:rsidRPr="00BB31AE">
        <w:rPr>
          <w:rFonts w:ascii="Times New Roman" w:hAnsi="Times New Roman" w:cs="Times New Roman"/>
          <w:lang w:val="en-GB"/>
        </w:rPr>
        <w:t xml:space="preserve">provide information and insight that will review </w:t>
      </w:r>
      <w:r w:rsidR="00EC00BD" w:rsidRPr="00BB31AE">
        <w:rPr>
          <w:rFonts w:ascii="Times New Roman" w:hAnsi="Times New Roman" w:cs="Times New Roman"/>
          <w:lang w:val="en-GB"/>
        </w:rPr>
        <w:t xml:space="preserve">the activities of the Global Taxonomy Initiative </w:t>
      </w:r>
      <w:r w:rsidR="007C4350" w:rsidRPr="00BB31AE">
        <w:rPr>
          <w:rFonts w:ascii="Times New Roman" w:hAnsi="Times New Roman" w:cs="Times New Roman"/>
          <w:lang w:val="en-GB"/>
        </w:rPr>
        <w:t xml:space="preserve">and propose renewed activities for informing the Subsidiary Body to review and renew the activities to submit updated proposals for consideration </w:t>
      </w:r>
      <w:r w:rsidR="00F94EF2" w:rsidRPr="00BB31AE">
        <w:rPr>
          <w:rFonts w:ascii="Times New Roman" w:hAnsi="Times New Roman" w:cs="Times New Roman"/>
          <w:lang w:val="en-GB"/>
        </w:rPr>
        <w:t xml:space="preserve">(paragraph 4 of the recommendation). </w:t>
      </w:r>
    </w:p>
    <w:p w14:paraId="100C802D" w14:textId="25A63DC1" w:rsidR="00FD2EC7" w:rsidRPr="00BB31AE" w:rsidRDefault="00892793"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t>The annex</w:t>
      </w:r>
      <w:r w:rsidR="006075E9" w:rsidRPr="00BB31AE">
        <w:rPr>
          <w:rFonts w:ascii="Times New Roman" w:hAnsi="Times New Roman" w:cs="Times New Roman"/>
          <w:lang w:val="en-GB"/>
        </w:rPr>
        <w:t xml:space="preserve"> I</w:t>
      </w:r>
      <w:r w:rsidRPr="00BB31AE">
        <w:rPr>
          <w:rFonts w:ascii="Times New Roman" w:hAnsi="Times New Roman" w:cs="Times New Roman"/>
          <w:lang w:val="en-GB"/>
        </w:rPr>
        <w:t xml:space="preserve"> to this document</w:t>
      </w:r>
      <w:r w:rsidR="00952586" w:rsidRPr="00BB31AE">
        <w:rPr>
          <w:rFonts w:ascii="Times New Roman" w:hAnsi="Times New Roman" w:cs="Times New Roman"/>
          <w:lang w:val="en-GB"/>
        </w:rPr>
        <w:t xml:space="preserve"> </w:t>
      </w:r>
      <w:r w:rsidR="008E4420" w:rsidRPr="00BB31AE">
        <w:rPr>
          <w:rFonts w:ascii="Times New Roman" w:hAnsi="Times New Roman" w:cs="Times New Roman"/>
          <w:lang w:val="en-GB"/>
        </w:rPr>
        <w:t>was</w:t>
      </w:r>
      <w:r w:rsidR="00DD06F9" w:rsidRPr="00BB31AE">
        <w:rPr>
          <w:rFonts w:ascii="Times New Roman" w:hAnsi="Times New Roman" w:cs="Times New Roman"/>
          <w:lang w:val="en-GB"/>
        </w:rPr>
        <w:t xml:space="preserve"> prepared by the </w:t>
      </w:r>
      <w:r w:rsidR="002934C1" w:rsidRPr="00BB31AE">
        <w:rPr>
          <w:rFonts w:ascii="Times New Roman" w:hAnsi="Times New Roman" w:cs="Times New Roman"/>
          <w:lang w:val="en-GB"/>
        </w:rPr>
        <w:t>organizers of the Forum</w:t>
      </w:r>
      <w:r w:rsidR="00504F7C" w:rsidRPr="00BB31AE">
        <w:rPr>
          <w:rFonts w:ascii="Times New Roman" w:hAnsi="Times New Roman" w:cs="Times New Roman"/>
          <w:lang w:val="en-GB"/>
        </w:rPr>
        <w:t xml:space="preserve"> </w:t>
      </w:r>
      <w:r w:rsidR="00EF2BA4" w:rsidRPr="00BB31AE">
        <w:rPr>
          <w:rFonts w:ascii="Times New Roman" w:hAnsi="Times New Roman" w:cs="Times New Roman"/>
          <w:lang w:val="en-GB"/>
        </w:rPr>
        <w:t>and</w:t>
      </w:r>
      <w:r w:rsidRPr="00BB31AE">
        <w:rPr>
          <w:rFonts w:ascii="Times New Roman" w:hAnsi="Times New Roman" w:cs="Times New Roman"/>
          <w:lang w:val="en-GB"/>
        </w:rPr>
        <w:t xml:space="preserve"> </w:t>
      </w:r>
      <w:r w:rsidR="001A22CB" w:rsidRPr="00BB31AE">
        <w:rPr>
          <w:rFonts w:ascii="Times New Roman" w:hAnsi="Times New Roman" w:cs="Times New Roman"/>
          <w:lang w:val="en-GB"/>
        </w:rPr>
        <w:t xml:space="preserve">covers the </w:t>
      </w:r>
      <w:r w:rsidRPr="00BB31AE">
        <w:rPr>
          <w:rFonts w:ascii="Times New Roman" w:hAnsi="Times New Roman" w:cs="Times New Roman"/>
          <w:lang w:val="en-GB"/>
        </w:rPr>
        <w:t>information</w:t>
      </w:r>
      <w:r w:rsidR="001A22CB" w:rsidRPr="00BB31AE">
        <w:rPr>
          <w:rFonts w:ascii="Times New Roman" w:hAnsi="Times New Roman" w:cs="Times New Roman"/>
          <w:lang w:val="en-GB"/>
        </w:rPr>
        <w:t xml:space="preserve"> </w:t>
      </w:r>
      <w:r w:rsidRPr="00BB31AE">
        <w:rPr>
          <w:rFonts w:ascii="Times New Roman" w:hAnsi="Times New Roman" w:cs="Times New Roman"/>
          <w:lang w:val="en-GB"/>
        </w:rPr>
        <w:t xml:space="preserve">of the Global Taxonomy Initiative </w:t>
      </w:r>
      <w:r w:rsidR="001A22CB" w:rsidRPr="00BB31AE">
        <w:rPr>
          <w:rFonts w:ascii="Times New Roman" w:hAnsi="Times New Roman" w:cs="Times New Roman"/>
          <w:lang w:val="en-GB"/>
        </w:rPr>
        <w:t xml:space="preserve">captured by the Secretariat over the last decade under the Capacity-building Strategies for the Global Taxonomy Initiative (annex to decision </w:t>
      </w:r>
      <w:hyperlink r:id="rId15" w:history="1">
        <w:r w:rsidRPr="00BB31AE">
          <w:rPr>
            <w:rStyle w:val="Hyperlink"/>
            <w:rFonts w:ascii="Times New Roman" w:hAnsi="Times New Roman" w:cs="Times New Roman"/>
            <w:lang w:val="en-GB"/>
          </w:rPr>
          <w:t>XI/29</w:t>
        </w:r>
      </w:hyperlink>
      <w:r w:rsidR="001A22CB" w:rsidRPr="00BB31AE">
        <w:rPr>
          <w:rFonts w:ascii="Times New Roman" w:hAnsi="Times New Roman" w:cs="Times New Roman"/>
          <w:lang w:val="en-GB"/>
        </w:rPr>
        <w:t>)</w:t>
      </w:r>
      <w:r w:rsidR="008E4420" w:rsidRPr="00BB31AE">
        <w:rPr>
          <w:rFonts w:ascii="Times New Roman" w:hAnsi="Times New Roman" w:cs="Times New Roman"/>
          <w:lang w:val="en-GB"/>
        </w:rPr>
        <w:t>.</w:t>
      </w:r>
    </w:p>
    <w:p w14:paraId="1E575123" w14:textId="5B9C4E36" w:rsidR="00FF6264" w:rsidRPr="00BB31AE" w:rsidRDefault="00A03583"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lastRenderedPageBreak/>
        <w:t>The Secretariat</w:t>
      </w:r>
      <w:r w:rsidR="001A22CB" w:rsidRPr="00BB31AE">
        <w:rPr>
          <w:rFonts w:ascii="Times New Roman" w:hAnsi="Times New Roman" w:cs="Times New Roman"/>
          <w:lang w:val="en-GB"/>
        </w:rPr>
        <w:t xml:space="preserve"> </w:t>
      </w:r>
      <w:r w:rsidR="00FF6264" w:rsidRPr="00BB31AE">
        <w:rPr>
          <w:rFonts w:ascii="Times New Roman" w:hAnsi="Times New Roman" w:cs="Times New Roman"/>
          <w:lang w:val="en-GB"/>
        </w:rPr>
        <w:t xml:space="preserve">will incorporate the </w:t>
      </w:r>
      <w:r w:rsidR="001A22CB" w:rsidRPr="00BB31AE">
        <w:rPr>
          <w:rFonts w:ascii="Times New Roman" w:hAnsi="Times New Roman" w:cs="Times New Roman"/>
          <w:lang w:val="en-GB"/>
        </w:rPr>
        <w:t xml:space="preserve">submissions from </w:t>
      </w:r>
      <w:r w:rsidR="00FF6264" w:rsidRPr="00BB31AE">
        <w:rPr>
          <w:rFonts w:ascii="Times New Roman" w:hAnsi="Times New Roman" w:cs="Times New Roman"/>
          <w:lang w:val="en-GB"/>
        </w:rPr>
        <w:t xml:space="preserve">the participants </w:t>
      </w:r>
      <w:r w:rsidR="00892793" w:rsidRPr="00BB31AE">
        <w:rPr>
          <w:rFonts w:ascii="Times New Roman" w:hAnsi="Times New Roman" w:cs="Times New Roman"/>
          <w:lang w:val="en-GB"/>
        </w:rPr>
        <w:t xml:space="preserve">of the Forum </w:t>
      </w:r>
      <w:r w:rsidR="007F46DF" w:rsidRPr="00BB31AE">
        <w:rPr>
          <w:rFonts w:ascii="Times New Roman" w:hAnsi="Times New Roman" w:cs="Times New Roman"/>
          <w:lang w:val="en-GB"/>
        </w:rPr>
        <w:t xml:space="preserve">into the draft </w:t>
      </w:r>
      <w:r w:rsidR="002417D3" w:rsidRPr="00BB31AE">
        <w:rPr>
          <w:rFonts w:ascii="Times New Roman" w:hAnsi="Times New Roman" w:cs="Times New Roman"/>
          <w:lang w:val="en-GB"/>
        </w:rPr>
        <w:t>“</w:t>
      </w:r>
      <w:r w:rsidR="002417D3" w:rsidRPr="00BB31AE">
        <w:rPr>
          <w:rFonts w:ascii="Times New Roman" w:hAnsi="Times New Roman" w:cs="Times New Roman"/>
          <w:i/>
          <w:iCs/>
          <w:lang w:val="en-GB"/>
        </w:rPr>
        <w:t>The Global Taxonomy Initiative in Support of the Post-2020 Global Biodiversity Framework</w:t>
      </w:r>
      <w:r w:rsidR="002417D3" w:rsidRPr="00BB31AE">
        <w:rPr>
          <w:rFonts w:ascii="Times New Roman" w:hAnsi="Times New Roman" w:cs="Times New Roman"/>
          <w:lang w:val="en-GB"/>
        </w:rPr>
        <w:t xml:space="preserve">” </w:t>
      </w:r>
      <w:r w:rsidR="00FD2EC7" w:rsidRPr="00BB31AE">
        <w:rPr>
          <w:rFonts w:ascii="Times New Roman" w:hAnsi="Times New Roman" w:cs="Times New Roman"/>
          <w:lang w:val="en-GB"/>
        </w:rPr>
        <w:t xml:space="preserve">in annex I, </w:t>
      </w:r>
      <w:r w:rsidR="00FF6264" w:rsidRPr="00BB31AE">
        <w:rPr>
          <w:rFonts w:ascii="Times New Roman" w:hAnsi="Times New Roman" w:cs="Times New Roman"/>
          <w:lang w:val="en-GB"/>
        </w:rPr>
        <w:t xml:space="preserve">in order to </w:t>
      </w:r>
      <w:r w:rsidR="001A22CB" w:rsidRPr="00BB31AE">
        <w:rPr>
          <w:rFonts w:ascii="Times New Roman" w:hAnsi="Times New Roman" w:cs="Times New Roman"/>
          <w:lang w:val="en-GB"/>
        </w:rPr>
        <w:t>collectively inform the Subsidiary Body on Implementation</w:t>
      </w:r>
      <w:r w:rsidR="00FF6264" w:rsidRPr="00BB31AE">
        <w:rPr>
          <w:rFonts w:ascii="Times New Roman" w:hAnsi="Times New Roman" w:cs="Times New Roman"/>
          <w:lang w:val="en-GB"/>
        </w:rPr>
        <w:t xml:space="preserve"> on </w:t>
      </w:r>
      <w:r w:rsidR="00D92F46" w:rsidRPr="00BB31AE">
        <w:rPr>
          <w:rFonts w:ascii="Times New Roman" w:hAnsi="Times New Roman" w:cs="Times New Roman"/>
          <w:lang w:val="en-GB"/>
        </w:rPr>
        <w:t xml:space="preserve">the </w:t>
      </w:r>
      <w:r w:rsidR="00FF6264" w:rsidRPr="00BB31AE">
        <w:rPr>
          <w:rFonts w:ascii="Times New Roman" w:hAnsi="Times New Roman" w:cs="Times New Roman"/>
          <w:lang w:val="en-GB"/>
        </w:rPr>
        <w:t xml:space="preserve">effective technical and scientific cooperation and capacity building that enable Parties to implement the </w:t>
      </w:r>
      <w:r w:rsidR="008E4420" w:rsidRPr="00BB31AE">
        <w:rPr>
          <w:rFonts w:ascii="Times New Roman" w:hAnsi="Times New Roman" w:cs="Times New Roman"/>
          <w:lang w:val="en-GB"/>
        </w:rPr>
        <w:t>g</w:t>
      </w:r>
      <w:r w:rsidR="00FF6264" w:rsidRPr="00BB31AE">
        <w:rPr>
          <w:rFonts w:ascii="Times New Roman" w:hAnsi="Times New Roman" w:cs="Times New Roman"/>
          <w:lang w:val="en-GB"/>
        </w:rPr>
        <w:t xml:space="preserve">lobal </w:t>
      </w:r>
      <w:r w:rsidR="008E4420" w:rsidRPr="00BB31AE">
        <w:rPr>
          <w:rFonts w:ascii="Times New Roman" w:hAnsi="Times New Roman" w:cs="Times New Roman"/>
          <w:lang w:val="en-GB"/>
        </w:rPr>
        <w:t>b</w:t>
      </w:r>
      <w:r w:rsidR="00FF6264" w:rsidRPr="00BB31AE">
        <w:rPr>
          <w:rFonts w:ascii="Times New Roman" w:hAnsi="Times New Roman" w:cs="Times New Roman"/>
          <w:lang w:val="en-GB"/>
        </w:rPr>
        <w:t xml:space="preserve">iodiversity </w:t>
      </w:r>
      <w:r w:rsidR="008E4420" w:rsidRPr="00BB31AE">
        <w:rPr>
          <w:rFonts w:ascii="Times New Roman" w:hAnsi="Times New Roman" w:cs="Times New Roman"/>
          <w:lang w:val="en-GB"/>
        </w:rPr>
        <w:t>f</w:t>
      </w:r>
      <w:r w:rsidR="00FF6264" w:rsidRPr="00BB31AE">
        <w:rPr>
          <w:rFonts w:ascii="Times New Roman" w:hAnsi="Times New Roman" w:cs="Times New Roman"/>
          <w:lang w:val="en-GB"/>
        </w:rPr>
        <w:t xml:space="preserve">ramework and achieve associated targets. </w:t>
      </w:r>
    </w:p>
    <w:p w14:paraId="46FD9A23" w14:textId="40CFA7FF" w:rsidR="00DD06F9" w:rsidRPr="00BB31AE" w:rsidRDefault="00892793" w:rsidP="008E077B">
      <w:pPr>
        <w:pStyle w:val="ListParagraph"/>
        <w:numPr>
          <w:ilvl w:val="0"/>
          <w:numId w:val="9"/>
        </w:numPr>
        <w:spacing w:before="120" w:after="120" w:line="240" w:lineRule="auto"/>
        <w:ind w:left="0" w:firstLine="0"/>
        <w:contextualSpacing w:val="0"/>
        <w:jc w:val="both"/>
        <w:rPr>
          <w:rFonts w:ascii="Times New Roman" w:hAnsi="Times New Roman" w:cs="Times New Roman"/>
          <w:lang w:val="en-GB"/>
        </w:rPr>
      </w:pPr>
      <w:r w:rsidRPr="00BB31AE">
        <w:rPr>
          <w:rFonts w:ascii="Times New Roman" w:hAnsi="Times New Roman" w:cs="Times New Roman"/>
          <w:lang w:val="en-GB"/>
        </w:rPr>
        <w:t>All participants to the Forum may wish to review annex</w:t>
      </w:r>
      <w:r w:rsidR="006075E9" w:rsidRPr="00BB31AE">
        <w:rPr>
          <w:rFonts w:ascii="Times New Roman" w:hAnsi="Times New Roman" w:cs="Times New Roman"/>
          <w:lang w:val="en-GB"/>
        </w:rPr>
        <w:t xml:space="preserve"> I</w:t>
      </w:r>
      <w:r w:rsidRPr="00BB31AE">
        <w:rPr>
          <w:rFonts w:ascii="Times New Roman" w:hAnsi="Times New Roman" w:cs="Times New Roman"/>
          <w:lang w:val="en-GB"/>
        </w:rPr>
        <w:t xml:space="preserve"> and submit information in writing using the form in annex II to this document</w:t>
      </w:r>
      <w:r w:rsidR="00DD06F9" w:rsidRPr="00BB31AE">
        <w:rPr>
          <w:rFonts w:ascii="Times New Roman" w:hAnsi="Times New Roman" w:cs="Times New Roman"/>
          <w:lang w:val="en-GB"/>
        </w:rPr>
        <w:t xml:space="preserve">, as soon as possible and no later than the third day of the Forum, 4 December 2020 to </w:t>
      </w:r>
      <w:hyperlink r:id="rId16" w:history="1">
        <w:r w:rsidR="00DD06F9" w:rsidRPr="00BB31AE">
          <w:rPr>
            <w:rStyle w:val="Hyperlink"/>
            <w:rFonts w:ascii="Times New Roman" w:hAnsi="Times New Roman" w:cs="Times New Roman"/>
            <w:lang w:val="en-GB"/>
          </w:rPr>
          <w:t>secretariat@cbd.int</w:t>
        </w:r>
      </w:hyperlink>
      <w:r w:rsidR="00DD06F9" w:rsidRPr="00BB31AE">
        <w:rPr>
          <w:rFonts w:ascii="Times New Roman" w:hAnsi="Times New Roman" w:cs="Times New Roman"/>
          <w:lang w:val="en-GB"/>
        </w:rPr>
        <w:t xml:space="preserve">. </w:t>
      </w:r>
    </w:p>
    <w:p w14:paraId="1B4B2253" w14:textId="2E8D03CD" w:rsidR="00DB2DBB" w:rsidRPr="00BB31AE" w:rsidRDefault="00DB2DBB" w:rsidP="008E077B">
      <w:pPr>
        <w:spacing w:before="120" w:after="120" w:line="240" w:lineRule="auto"/>
        <w:rPr>
          <w:rFonts w:ascii="Times New Roman" w:hAnsi="Times New Roman" w:cs="Times New Roman"/>
          <w:lang w:val="en-GB"/>
        </w:rPr>
      </w:pPr>
      <w:r w:rsidRPr="00BB31AE">
        <w:rPr>
          <w:rFonts w:ascii="Times New Roman" w:hAnsi="Times New Roman" w:cs="Times New Roman"/>
          <w:b/>
          <w:bCs/>
          <w:color w:val="4472C4" w:themeColor="accent1"/>
          <w:sz w:val="28"/>
          <w:szCs w:val="28"/>
          <w:lang w:val="en-GB"/>
        </w:rPr>
        <w:br w:type="page"/>
      </w:r>
    </w:p>
    <w:p w14:paraId="492E34E3" w14:textId="394EC2ED" w:rsidR="007D003B" w:rsidRPr="00BB31AE" w:rsidRDefault="001D7915" w:rsidP="00607692">
      <w:pPr>
        <w:jc w:val="center"/>
        <w:rPr>
          <w:rFonts w:ascii="Times New Roman" w:hAnsi="Times New Roman" w:cs="Times New Roman"/>
          <w:i/>
          <w:iCs/>
          <w:lang w:val="en-GB"/>
        </w:rPr>
      </w:pPr>
      <w:r w:rsidRPr="00BB31AE">
        <w:rPr>
          <w:rFonts w:ascii="Times New Roman" w:hAnsi="Times New Roman" w:cs="Times New Roman"/>
          <w:i/>
          <w:iCs/>
          <w:lang w:val="en-GB"/>
        </w:rPr>
        <w:lastRenderedPageBreak/>
        <w:t>Annex I</w:t>
      </w:r>
    </w:p>
    <w:p w14:paraId="1D98CB80" w14:textId="7F1DF116" w:rsidR="001D7915" w:rsidRPr="00BB31AE" w:rsidRDefault="001D7915" w:rsidP="00DB2DBB">
      <w:pPr>
        <w:rPr>
          <w:rFonts w:ascii="Times New Roman" w:hAnsi="Times New Roman" w:cs="Times New Roman"/>
          <w:lang w:val="en-GB"/>
        </w:rPr>
      </w:pPr>
    </w:p>
    <w:p w14:paraId="3AB6E0FD" w14:textId="3FB2D4F8" w:rsidR="00607692" w:rsidRPr="00BB31AE" w:rsidRDefault="00607692" w:rsidP="00607692">
      <w:pPr>
        <w:jc w:val="center"/>
        <w:rPr>
          <w:rFonts w:ascii="Times New Roman" w:hAnsi="Times New Roman" w:cs="Times New Roman"/>
          <w:b/>
          <w:bCs/>
          <w:color w:val="4472C4" w:themeColor="accent1"/>
          <w:lang w:val="en-GB"/>
        </w:rPr>
      </w:pPr>
      <w:r w:rsidRPr="00BB31AE">
        <w:rPr>
          <w:rFonts w:ascii="Times New Roman" w:hAnsi="Times New Roman" w:cs="Times New Roman"/>
          <w:b/>
          <w:bCs/>
          <w:color w:val="4472C4" w:themeColor="accent1"/>
          <w:lang w:val="en-GB"/>
        </w:rPr>
        <w:t>CBD Technical Series No. 96</w:t>
      </w:r>
    </w:p>
    <w:p w14:paraId="4AA11379" w14:textId="77777777" w:rsidR="00607692" w:rsidRPr="00BB31AE" w:rsidRDefault="00607692" w:rsidP="00607692">
      <w:pPr>
        <w:jc w:val="center"/>
        <w:rPr>
          <w:rFonts w:ascii="Times New Roman" w:hAnsi="Times New Roman" w:cs="Times New Roman"/>
          <w:b/>
          <w:bCs/>
          <w:color w:val="4472C4" w:themeColor="accent1"/>
          <w:lang w:val="en-GB"/>
        </w:rPr>
      </w:pPr>
    </w:p>
    <w:p w14:paraId="4E76CD60" w14:textId="197B6F8D" w:rsidR="000239A5" w:rsidRPr="00BB31AE" w:rsidRDefault="00986861" w:rsidP="00607692">
      <w:pPr>
        <w:jc w:val="cente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t>THE GLOBAL TAXONOMY INITIATIVE IN SUPPORT OF THE POST-2020 GLOBAL BIODIVERSITY FRAMEWORK</w:t>
      </w:r>
    </w:p>
    <w:p w14:paraId="4F80BDC3" w14:textId="77777777" w:rsidR="007D003B" w:rsidRPr="00BB31AE" w:rsidRDefault="007D003B" w:rsidP="00DB2DBB">
      <w:pPr>
        <w:rPr>
          <w:rFonts w:ascii="Times New Roman" w:hAnsi="Times New Roman" w:cs="Times New Roman"/>
          <w:lang w:val="en-GB"/>
        </w:rPr>
      </w:pPr>
    </w:p>
    <w:p w14:paraId="3120A640" w14:textId="77777777" w:rsidR="007D003B" w:rsidRPr="00BB31AE" w:rsidRDefault="007D003B" w:rsidP="00DB2DBB">
      <w:pPr>
        <w:rPr>
          <w:rFonts w:ascii="Times New Roman" w:hAnsi="Times New Roman" w:cs="Times New Roman"/>
          <w:lang w:val="en-GB"/>
        </w:rPr>
      </w:pPr>
    </w:p>
    <w:p w14:paraId="6A563E9F" w14:textId="37F1648B"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Published by the Secretariat of the Convention on Biological Diversity</w:t>
      </w:r>
    </w:p>
    <w:p w14:paraId="09AD53E6" w14:textId="77777777" w:rsidR="00DB2DBB" w:rsidRPr="00BB31AE" w:rsidRDefault="00DB2DBB" w:rsidP="00DB2DBB">
      <w:pPr>
        <w:rPr>
          <w:rFonts w:ascii="Times New Roman" w:hAnsi="Times New Roman" w:cs="Times New Roman"/>
          <w:lang w:val="en-GB"/>
        </w:rPr>
      </w:pPr>
    </w:p>
    <w:p w14:paraId="597854E0" w14:textId="1F8D9F7C"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ISBN: 9789292257101 (Print version)</w:t>
      </w:r>
    </w:p>
    <w:p w14:paraId="16E3FE61" w14:textId="77777777" w:rsidR="00DB2DBB" w:rsidRPr="00BB31AE" w:rsidRDefault="00DB2DBB" w:rsidP="00DB2DBB">
      <w:pPr>
        <w:rPr>
          <w:rFonts w:ascii="Times New Roman" w:hAnsi="Times New Roman" w:cs="Times New Roman"/>
          <w:lang w:val="en-GB"/>
        </w:rPr>
      </w:pPr>
    </w:p>
    <w:p w14:paraId="785D09A9" w14:textId="347F68CB"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ISBN: 9789292257118 (Web version)</w:t>
      </w:r>
    </w:p>
    <w:p w14:paraId="11261221" w14:textId="1718FBC5" w:rsidR="00DB2DBB" w:rsidRPr="00BB31AE" w:rsidRDefault="00DB2DBB" w:rsidP="00DB2DBB">
      <w:pPr>
        <w:rPr>
          <w:rFonts w:ascii="Times New Roman" w:hAnsi="Times New Roman" w:cs="Times New Roman"/>
          <w:b/>
          <w:bCs/>
          <w:color w:val="4472C4" w:themeColor="accent1"/>
          <w:lang w:val="en-GB"/>
        </w:rPr>
      </w:pPr>
    </w:p>
    <w:p w14:paraId="24489501" w14:textId="4AE785B1"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Copyright © 202</w:t>
      </w:r>
      <w:r w:rsidR="00604582" w:rsidRPr="00BB31AE">
        <w:rPr>
          <w:rFonts w:ascii="Times New Roman" w:hAnsi="Times New Roman" w:cs="Times New Roman"/>
          <w:lang w:val="en-GB"/>
        </w:rPr>
        <w:t>1</w:t>
      </w:r>
      <w:r w:rsidRPr="00BB31AE">
        <w:rPr>
          <w:rFonts w:ascii="Times New Roman" w:hAnsi="Times New Roman" w:cs="Times New Roman"/>
          <w:lang w:val="en-GB"/>
        </w:rPr>
        <w:t xml:space="preserve">, Secretariat of the Convention on Biological Diversity </w:t>
      </w:r>
    </w:p>
    <w:p w14:paraId="4BFEFDD8" w14:textId="77777777" w:rsidR="00DB2DBB" w:rsidRPr="00BB31AE" w:rsidRDefault="00DB2DBB" w:rsidP="00DB2DBB">
      <w:pPr>
        <w:rPr>
          <w:rFonts w:ascii="Times New Roman" w:hAnsi="Times New Roman" w:cs="Times New Roman"/>
          <w:lang w:val="en-GB"/>
        </w:rPr>
      </w:pPr>
    </w:p>
    <w:p w14:paraId="0F88FD8A" w14:textId="77777777"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The designations employed and the presentation of material in this publication do not imply the expression of any opinion whatsoever on the part of the Secretariat of the Convention on Biological Diversity concerning the legal status of any country, territory, city or area or of its authorities, or concerning the delimitation of its frontiers or boundaries. </w:t>
      </w:r>
    </w:p>
    <w:p w14:paraId="5E2FF840" w14:textId="77777777" w:rsidR="00DB2DBB" w:rsidRPr="00BB31AE" w:rsidRDefault="00DB2DBB" w:rsidP="00DB2DBB">
      <w:pPr>
        <w:rPr>
          <w:rFonts w:ascii="Times New Roman" w:hAnsi="Times New Roman" w:cs="Times New Roman"/>
          <w:lang w:val="en-GB"/>
        </w:rPr>
      </w:pPr>
    </w:p>
    <w:p w14:paraId="15735720" w14:textId="105D165F"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The views reported in this publication do not necessarily represent those of the Convention on Biological Diversity. </w:t>
      </w:r>
    </w:p>
    <w:p w14:paraId="309BDC8A" w14:textId="77777777" w:rsidR="00DB2DBB" w:rsidRPr="00BB31AE" w:rsidRDefault="00DB2DBB" w:rsidP="00DB2DBB">
      <w:pPr>
        <w:rPr>
          <w:rFonts w:ascii="Times New Roman" w:hAnsi="Times New Roman" w:cs="Times New Roman"/>
          <w:lang w:val="en-GB"/>
        </w:rPr>
      </w:pPr>
    </w:p>
    <w:p w14:paraId="04E21EC0" w14:textId="6FF428C5"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This publication may be reproduced for educational or non-profit purposes without special permission from the copyright holder, </w:t>
      </w:r>
      <w:r w:rsidR="00604582" w:rsidRPr="00BB31AE">
        <w:rPr>
          <w:rFonts w:ascii="Times New Roman" w:hAnsi="Times New Roman" w:cs="Times New Roman"/>
          <w:lang w:val="en-GB"/>
        </w:rPr>
        <w:t xml:space="preserve">with </w:t>
      </w:r>
      <w:r w:rsidRPr="00BB31AE">
        <w:rPr>
          <w:rFonts w:ascii="Times New Roman" w:hAnsi="Times New Roman" w:cs="Times New Roman"/>
          <w:lang w:val="en-GB"/>
        </w:rPr>
        <w:t xml:space="preserve">provided acknowledgement of the source is made. The Secretariat of the Convention would appreciate receiving a copy of any publications that use this document as a source. </w:t>
      </w:r>
    </w:p>
    <w:p w14:paraId="506F668B" w14:textId="77777777" w:rsidR="00DB2DBB" w:rsidRPr="00BB31AE" w:rsidRDefault="00DB2DBB" w:rsidP="00DB2DBB">
      <w:pPr>
        <w:rPr>
          <w:rFonts w:ascii="Times New Roman" w:hAnsi="Times New Roman" w:cs="Times New Roman"/>
          <w:lang w:val="en-GB"/>
        </w:rPr>
      </w:pPr>
    </w:p>
    <w:p w14:paraId="71C26119" w14:textId="6425E724"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Citation</w:t>
      </w:r>
      <w:r w:rsidR="00C80BA5" w:rsidRPr="00BB31AE">
        <w:rPr>
          <w:rFonts w:ascii="Times New Roman" w:hAnsi="Times New Roman" w:cs="Times New Roman"/>
          <w:lang w:val="en-GB"/>
        </w:rPr>
        <w:t xml:space="preserve">: </w:t>
      </w:r>
      <w:r w:rsidR="00934197" w:rsidRPr="00BB31AE">
        <w:rPr>
          <w:rFonts w:ascii="Times New Roman" w:hAnsi="Times New Roman" w:cs="Times New Roman"/>
          <w:lang w:val="en-GB"/>
        </w:rPr>
        <w:t>[</w:t>
      </w:r>
      <w:r w:rsidR="00C80BA5" w:rsidRPr="00BB31AE">
        <w:rPr>
          <w:rFonts w:ascii="Times New Roman" w:hAnsi="Times New Roman" w:cs="Times New Roman"/>
          <w:lang w:val="en-GB"/>
        </w:rPr>
        <w:t>this line will be finalized after the Forum</w:t>
      </w:r>
      <w:r w:rsidR="00934197" w:rsidRPr="00BB31AE">
        <w:rPr>
          <w:rFonts w:ascii="Times New Roman" w:hAnsi="Times New Roman" w:cs="Times New Roman"/>
          <w:lang w:val="en-GB"/>
        </w:rPr>
        <w:t>]</w:t>
      </w:r>
    </w:p>
    <w:p w14:paraId="75034B84" w14:textId="77777777" w:rsidR="00DB2DBB" w:rsidRPr="00BB31AE" w:rsidRDefault="00DB2DBB" w:rsidP="00DB2DBB">
      <w:pPr>
        <w:rPr>
          <w:rFonts w:ascii="Times New Roman" w:hAnsi="Times New Roman" w:cs="Times New Roman"/>
          <w:lang w:val="en-GB"/>
        </w:rPr>
      </w:pPr>
    </w:p>
    <w:p w14:paraId="1AE57AC2" w14:textId="5CBDB631"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For further information, please contact: </w:t>
      </w:r>
    </w:p>
    <w:p w14:paraId="70A31CAC" w14:textId="1A74FF5E"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Secretariat of the Convention on Biological Diversity </w:t>
      </w:r>
    </w:p>
    <w:p w14:paraId="3C8FD52A" w14:textId="77777777"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413 St. Jacques Street, Suite 800 </w:t>
      </w:r>
    </w:p>
    <w:p w14:paraId="74F18EA3" w14:textId="77777777"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Montreal, Quebec, Canada H2Y 1N9 </w:t>
      </w:r>
    </w:p>
    <w:p w14:paraId="71F9F002" w14:textId="77777777"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Phone: 1(514) 288 2220 </w:t>
      </w:r>
    </w:p>
    <w:p w14:paraId="1C79730A" w14:textId="77777777"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Fax: 1(514) 288 6588 </w:t>
      </w:r>
    </w:p>
    <w:p w14:paraId="7A3F1947" w14:textId="77777777"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E-mail: </w:t>
      </w:r>
      <w:hyperlink r:id="rId17" w:history="1">
        <w:r w:rsidRPr="00BB31AE">
          <w:rPr>
            <w:rStyle w:val="Hyperlink"/>
            <w:rFonts w:ascii="Times New Roman" w:hAnsi="Times New Roman" w:cs="Times New Roman"/>
            <w:lang w:val="en-GB"/>
          </w:rPr>
          <w:t>secretariat@cbd.int</w:t>
        </w:r>
      </w:hyperlink>
      <w:r w:rsidRPr="00BB31AE">
        <w:rPr>
          <w:rFonts w:ascii="Times New Roman" w:hAnsi="Times New Roman" w:cs="Times New Roman"/>
          <w:lang w:val="en-GB"/>
        </w:rPr>
        <w:t xml:space="preserve"> </w:t>
      </w:r>
    </w:p>
    <w:p w14:paraId="61B9A00B" w14:textId="77777777"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 xml:space="preserve">Website: </w:t>
      </w:r>
      <w:hyperlink r:id="rId18" w:history="1">
        <w:r w:rsidRPr="00BB31AE">
          <w:rPr>
            <w:rStyle w:val="Hyperlink"/>
            <w:rFonts w:ascii="Times New Roman" w:hAnsi="Times New Roman" w:cs="Times New Roman"/>
            <w:lang w:val="en-GB"/>
          </w:rPr>
          <w:t>http://www.cbd.int</w:t>
        </w:r>
      </w:hyperlink>
      <w:r w:rsidRPr="00BB31AE">
        <w:rPr>
          <w:rFonts w:ascii="Times New Roman" w:hAnsi="Times New Roman" w:cs="Times New Roman"/>
          <w:lang w:val="en-GB"/>
        </w:rPr>
        <w:t xml:space="preserve"> </w:t>
      </w:r>
    </w:p>
    <w:p w14:paraId="293DAB87" w14:textId="77777777" w:rsidR="00DB2DBB" w:rsidRPr="00BB31AE" w:rsidRDefault="00DB2DBB" w:rsidP="00DB2DBB">
      <w:pPr>
        <w:rPr>
          <w:rFonts w:ascii="Times New Roman" w:hAnsi="Times New Roman" w:cs="Times New Roman"/>
          <w:lang w:val="en-GB"/>
        </w:rPr>
      </w:pPr>
    </w:p>
    <w:p w14:paraId="3DEA123D" w14:textId="77777777"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Photo credits</w:t>
      </w:r>
    </w:p>
    <w:p w14:paraId="254B7430" w14:textId="77777777" w:rsidR="00DB2DBB" w:rsidRPr="00BB31AE" w:rsidRDefault="00DB2DBB" w:rsidP="00DB2DBB">
      <w:pPr>
        <w:rPr>
          <w:rFonts w:ascii="Times New Roman" w:hAnsi="Times New Roman" w:cs="Times New Roman"/>
          <w:lang w:val="en-GB"/>
        </w:rPr>
      </w:pPr>
    </w:p>
    <w:p w14:paraId="57CA90D7" w14:textId="42AAB45E" w:rsidR="00DB2DBB" w:rsidRPr="00BB31AE" w:rsidRDefault="00DB2DBB" w:rsidP="00DB2DBB">
      <w:pPr>
        <w:rPr>
          <w:rFonts w:ascii="Times New Roman" w:hAnsi="Times New Roman" w:cs="Times New Roman"/>
          <w:lang w:val="en-GB"/>
        </w:rPr>
      </w:pPr>
      <w:r w:rsidRPr="00BB31AE">
        <w:rPr>
          <w:rFonts w:ascii="Times New Roman" w:hAnsi="Times New Roman" w:cs="Times New Roman"/>
          <w:lang w:val="en-GB"/>
        </w:rPr>
        <w:t>Cover photos courtesy of (top to bottom):</w:t>
      </w:r>
    </w:p>
    <w:p w14:paraId="745F995D" w14:textId="77777777" w:rsidR="00931999" w:rsidRPr="00BB31AE" w:rsidRDefault="00931999">
      <w:pP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br w:type="page"/>
      </w:r>
    </w:p>
    <w:p w14:paraId="0BAD022C" w14:textId="4A5E514A" w:rsidR="00F22D4D" w:rsidRPr="00BB31AE" w:rsidRDefault="00603162" w:rsidP="00F22D4D">
      <w:pP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lastRenderedPageBreak/>
        <w:t>FOREWORD</w:t>
      </w:r>
    </w:p>
    <w:p w14:paraId="1667E78A" w14:textId="2B2A493D" w:rsidR="00F22D4D" w:rsidRPr="00BB31AE" w:rsidRDefault="00F22D4D" w:rsidP="00F22D4D">
      <w:pPr>
        <w:rPr>
          <w:rFonts w:ascii="Times New Roman" w:hAnsi="Times New Roman" w:cs="Times New Roman"/>
          <w:b/>
          <w:bCs/>
          <w:color w:val="4472C4" w:themeColor="accent1"/>
          <w:sz w:val="28"/>
          <w:szCs w:val="28"/>
          <w:lang w:val="en-GB"/>
        </w:rPr>
      </w:pPr>
    </w:p>
    <w:p w14:paraId="2AA1565C" w14:textId="397B33BE" w:rsidR="00475E19" w:rsidRPr="00BB31AE" w:rsidRDefault="00F22D4D" w:rsidP="00F22D4D">
      <w:pP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t>ACKNOWLEDGEMENTS</w:t>
      </w:r>
    </w:p>
    <w:p w14:paraId="55426A1F" w14:textId="77777777" w:rsidR="00F403E4" w:rsidRPr="00BB31AE" w:rsidRDefault="00F403E4" w:rsidP="00F22D4D">
      <w:pPr>
        <w:rPr>
          <w:rFonts w:ascii="Times New Roman" w:hAnsi="Times New Roman" w:cs="Times New Roman"/>
          <w:b/>
          <w:bCs/>
          <w:color w:val="4472C4" w:themeColor="accent1"/>
          <w:sz w:val="28"/>
          <w:szCs w:val="28"/>
          <w:lang w:val="en-GB"/>
        </w:rPr>
      </w:pPr>
    </w:p>
    <w:p w14:paraId="1048742B" w14:textId="5BF5D2A4" w:rsidR="00F22D4D" w:rsidRPr="00BB31AE" w:rsidRDefault="00475E19" w:rsidP="00F22D4D">
      <w:pP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t xml:space="preserve">AUTHOR </w:t>
      </w:r>
      <w:r w:rsidR="003656FB" w:rsidRPr="00BB31AE">
        <w:rPr>
          <w:rFonts w:ascii="Times New Roman" w:hAnsi="Times New Roman" w:cs="Times New Roman"/>
          <w:b/>
          <w:bCs/>
          <w:color w:val="4472C4" w:themeColor="accent1"/>
          <w:sz w:val="28"/>
          <w:szCs w:val="28"/>
          <w:lang w:val="en-GB"/>
        </w:rPr>
        <w:t>CONTRIBUTIONS</w:t>
      </w:r>
    </w:p>
    <w:p w14:paraId="009ED731" w14:textId="6C56B133" w:rsidR="00402653" w:rsidRPr="00BB31AE" w:rsidRDefault="00402653" w:rsidP="000A77A5">
      <w:pPr>
        <w:ind w:firstLine="720"/>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t>List of lead authors</w:t>
      </w:r>
    </w:p>
    <w:p w14:paraId="54D8DB40" w14:textId="1D212B1E" w:rsidR="00402653" w:rsidRPr="00BB31AE" w:rsidRDefault="00402653" w:rsidP="000A77A5">
      <w:pPr>
        <w:ind w:firstLine="720"/>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t xml:space="preserve">List of </w:t>
      </w:r>
      <w:r w:rsidR="00D67AD1" w:rsidRPr="00BB31AE">
        <w:rPr>
          <w:rFonts w:ascii="Times New Roman" w:hAnsi="Times New Roman" w:cs="Times New Roman"/>
          <w:b/>
          <w:bCs/>
          <w:color w:val="4472C4" w:themeColor="accent1"/>
          <w:sz w:val="28"/>
          <w:szCs w:val="28"/>
          <w:lang w:val="en-GB"/>
        </w:rPr>
        <w:t xml:space="preserve">contributing </w:t>
      </w:r>
      <w:r w:rsidRPr="00BB31AE">
        <w:rPr>
          <w:rFonts w:ascii="Times New Roman" w:hAnsi="Times New Roman" w:cs="Times New Roman"/>
          <w:b/>
          <w:bCs/>
          <w:color w:val="4472C4" w:themeColor="accent1"/>
          <w:sz w:val="28"/>
          <w:szCs w:val="28"/>
          <w:lang w:val="en-GB"/>
        </w:rPr>
        <w:t>authors</w:t>
      </w:r>
    </w:p>
    <w:p w14:paraId="124003C7" w14:textId="6EA8BC93" w:rsidR="00402653" w:rsidRPr="00BB31AE" w:rsidRDefault="00402653" w:rsidP="00F22D4D">
      <w:pPr>
        <w:rPr>
          <w:rFonts w:ascii="Times New Roman" w:hAnsi="Times New Roman" w:cs="Times New Roman"/>
          <w:b/>
          <w:bCs/>
          <w:color w:val="4472C4" w:themeColor="accent1"/>
          <w:sz w:val="28"/>
          <w:szCs w:val="28"/>
          <w:lang w:val="en-GB"/>
        </w:rPr>
      </w:pPr>
    </w:p>
    <w:p w14:paraId="219729B9" w14:textId="6E769798" w:rsidR="00402653" w:rsidRPr="00BB31AE" w:rsidRDefault="00402653" w:rsidP="00F22D4D">
      <w:pP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t>LIST OF PARTICIPANTS TO THE GTI FORUM 2020</w:t>
      </w:r>
    </w:p>
    <w:p w14:paraId="1C5E3548" w14:textId="652EBACF" w:rsidR="00F22D4D" w:rsidRPr="00BB31AE" w:rsidRDefault="00F22D4D" w:rsidP="00F22D4D">
      <w:pPr>
        <w:rPr>
          <w:rFonts w:ascii="Times New Roman" w:hAnsi="Times New Roman" w:cs="Times New Roman"/>
          <w:b/>
          <w:bCs/>
          <w:color w:val="4472C4" w:themeColor="accent1"/>
          <w:sz w:val="28"/>
          <w:szCs w:val="28"/>
          <w:lang w:val="en-GB"/>
        </w:rPr>
      </w:pPr>
    </w:p>
    <w:p w14:paraId="4CC1851E" w14:textId="1B6FB479" w:rsidR="00F22D4D" w:rsidRPr="00BB31AE" w:rsidRDefault="00F22D4D" w:rsidP="00F22D4D">
      <w:pP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t>EXECUTIVE SUMMARY</w:t>
      </w:r>
    </w:p>
    <w:p w14:paraId="276B3ADC" w14:textId="57BDC68A" w:rsidR="00F22D4D" w:rsidRPr="00BB31AE" w:rsidRDefault="00F22D4D" w:rsidP="00F22D4D">
      <w:pPr>
        <w:rPr>
          <w:rFonts w:ascii="Times New Roman" w:hAnsi="Times New Roman" w:cs="Times New Roman"/>
          <w:b/>
          <w:bCs/>
          <w:color w:val="4472C4" w:themeColor="accent1"/>
          <w:sz w:val="28"/>
          <w:szCs w:val="28"/>
          <w:lang w:val="en-GB"/>
        </w:rPr>
      </w:pPr>
    </w:p>
    <w:p w14:paraId="267673F3" w14:textId="7EA53638" w:rsidR="00667394" w:rsidRPr="00BB31AE" w:rsidRDefault="00F22D4D" w:rsidP="00F22D4D">
      <w:pP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t>ABBREVIATION and ACRONYMS</w:t>
      </w:r>
    </w:p>
    <w:p w14:paraId="231DF403" w14:textId="77777777" w:rsidR="00667394" w:rsidRPr="00BB31AE" w:rsidRDefault="00667394">
      <w:pPr>
        <w:rPr>
          <w:rFonts w:ascii="Times New Roman" w:hAnsi="Times New Roman" w:cs="Times New Roman"/>
          <w:b/>
          <w:bCs/>
          <w:color w:val="4472C4" w:themeColor="accent1"/>
          <w:sz w:val="28"/>
          <w:szCs w:val="28"/>
          <w:lang w:val="en-GB"/>
        </w:rPr>
      </w:pPr>
      <w:r w:rsidRPr="00BB31AE">
        <w:rPr>
          <w:rFonts w:ascii="Times New Roman" w:hAnsi="Times New Roman" w:cs="Times New Roman"/>
          <w:b/>
          <w:bCs/>
          <w:color w:val="4472C4" w:themeColor="accent1"/>
          <w:sz w:val="28"/>
          <w:szCs w:val="28"/>
          <w:lang w:val="en-GB"/>
        </w:rPr>
        <w:br w:type="page"/>
      </w:r>
    </w:p>
    <w:p w14:paraId="4EE06FAB" w14:textId="4398EFDB" w:rsidR="00F22D4D" w:rsidRPr="00BB31AE" w:rsidRDefault="00F22D4D" w:rsidP="00D0605B">
      <w:pPr>
        <w:pStyle w:val="Heading1"/>
        <w:numPr>
          <w:ilvl w:val="0"/>
          <w:numId w:val="15"/>
        </w:numPr>
        <w:rPr>
          <w:rFonts w:ascii="Times New Roman" w:hAnsi="Times New Roman" w:cs="Times New Roman"/>
          <w:b/>
          <w:bCs/>
          <w:color w:val="4472C4" w:themeColor="accent1"/>
          <w:sz w:val="28"/>
          <w:szCs w:val="28"/>
          <w:lang w:val="en-GB"/>
        </w:rPr>
      </w:pPr>
      <w:bookmarkStart w:id="1" w:name="_Toc57673299"/>
      <w:r w:rsidRPr="00BB31AE">
        <w:rPr>
          <w:rFonts w:ascii="Times New Roman" w:hAnsi="Times New Roman" w:cs="Times New Roman"/>
          <w:b/>
          <w:bCs/>
          <w:color w:val="4472C4" w:themeColor="accent1"/>
          <w:sz w:val="28"/>
          <w:szCs w:val="28"/>
          <w:lang w:val="en-GB"/>
        </w:rPr>
        <w:lastRenderedPageBreak/>
        <w:t>INTRODUCTION</w:t>
      </w:r>
      <w:bookmarkEnd w:id="1"/>
    </w:p>
    <w:p w14:paraId="5D368B49" w14:textId="77777777" w:rsidR="00E448AE" w:rsidRPr="00BB31AE" w:rsidRDefault="00E448AE" w:rsidP="00C74BD3">
      <w:pPr>
        <w:rPr>
          <w:rFonts w:ascii="Times New Roman" w:hAnsi="Times New Roman" w:cs="Times New Roman"/>
          <w:lang w:val="en-GB"/>
        </w:rPr>
      </w:pPr>
    </w:p>
    <w:p w14:paraId="2B48B032" w14:textId="426FD21C" w:rsidR="003C7729" w:rsidRPr="00BB31AE" w:rsidRDefault="00A7082B" w:rsidP="00A7082B">
      <w:pPr>
        <w:pStyle w:val="Heading2"/>
        <w:rPr>
          <w:rFonts w:ascii="Times New Roman" w:hAnsi="Times New Roman" w:cs="Times New Roman"/>
          <w:i/>
          <w:iCs/>
          <w:color w:val="auto"/>
          <w:sz w:val="22"/>
          <w:szCs w:val="22"/>
          <w:lang w:val="en-GB"/>
        </w:rPr>
      </w:pPr>
      <w:bookmarkStart w:id="2" w:name="_Toc57673300"/>
      <w:r w:rsidRPr="00BB31AE">
        <w:rPr>
          <w:rFonts w:ascii="Times New Roman" w:hAnsi="Times New Roman" w:cs="Times New Roman"/>
          <w:i/>
          <w:iCs/>
          <w:color w:val="auto"/>
          <w:sz w:val="22"/>
          <w:szCs w:val="22"/>
          <w:lang w:val="en-GB"/>
        </w:rPr>
        <w:t xml:space="preserve">The </w:t>
      </w:r>
      <w:r w:rsidR="008B3A93" w:rsidRPr="00BB31AE">
        <w:rPr>
          <w:rFonts w:ascii="Times New Roman" w:hAnsi="Times New Roman" w:cs="Times New Roman"/>
          <w:i/>
          <w:iCs/>
          <w:color w:val="auto"/>
          <w:sz w:val="22"/>
          <w:szCs w:val="22"/>
          <w:lang w:val="en-GB"/>
        </w:rPr>
        <w:t>Global Taxonomy Initiative</w:t>
      </w:r>
      <w:bookmarkEnd w:id="2"/>
    </w:p>
    <w:p w14:paraId="339441DD" w14:textId="77777777" w:rsidR="00E448AE" w:rsidRPr="00BB31AE" w:rsidRDefault="00E448AE" w:rsidP="00C74BD3">
      <w:pPr>
        <w:rPr>
          <w:rFonts w:ascii="Times New Roman" w:hAnsi="Times New Roman" w:cs="Times New Roman"/>
          <w:lang w:val="en-GB"/>
        </w:rPr>
      </w:pPr>
    </w:p>
    <w:p w14:paraId="76CA7D16" w14:textId="487BEF4D" w:rsidR="00EB36B8" w:rsidRPr="00BB31AE" w:rsidRDefault="00EB36B8"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The Global Taxonomy Initiative (GTI) </w:t>
      </w:r>
      <w:r w:rsidR="00714A5E" w:rsidRPr="00BB31AE">
        <w:rPr>
          <w:rFonts w:ascii="Times New Roman" w:hAnsi="Times New Roman" w:cs="Times New Roman"/>
          <w:lang w:val="en-GB"/>
        </w:rPr>
        <w:t xml:space="preserve">was established </w:t>
      </w:r>
      <w:r w:rsidR="00F5365F" w:rsidRPr="00BB31AE">
        <w:rPr>
          <w:rFonts w:ascii="Times New Roman" w:hAnsi="Times New Roman" w:cs="Times New Roman"/>
          <w:lang w:val="en-GB"/>
        </w:rPr>
        <w:t xml:space="preserve">by the Conference of the Parties to the Convention in 1996 at its fifth meeting (decision </w:t>
      </w:r>
      <w:hyperlink r:id="rId19" w:history="1">
        <w:r w:rsidR="00F5365F" w:rsidRPr="00BB31AE">
          <w:rPr>
            <w:rStyle w:val="Hyperlink"/>
            <w:rFonts w:ascii="Times New Roman" w:hAnsi="Times New Roman" w:cs="Times New Roman"/>
            <w:lang w:val="en-GB"/>
          </w:rPr>
          <w:t>V/9</w:t>
        </w:r>
      </w:hyperlink>
      <w:r w:rsidR="00F5365F" w:rsidRPr="00BB31AE">
        <w:rPr>
          <w:rFonts w:ascii="Times New Roman" w:hAnsi="Times New Roman" w:cs="Times New Roman"/>
          <w:lang w:val="en-GB"/>
        </w:rPr>
        <w:t>)</w:t>
      </w:r>
      <w:r w:rsidR="00951E41" w:rsidRPr="00BB31AE">
        <w:rPr>
          <w:rFonts w:ascii="Times New Roman" w:hAnsi="Times New Roman" w:cs="Times New Roman"/>
          <w:lang w:val="en-GB"/>
        </w:rPr>
        <w:t xml:space="preserve"> to</w:t>
      </w:r>
      <w:r w:rsidR="00F5365F" w:rsidRPr="00BB31AE">
        <w:rPr>
          <w:rFonts w:ascii="Times New Roman" w:hAnsi="Times New Roman" w:cs="Times New Roman"/>
          <w:lang w:val="en-GB"/>
        </w:rPr>
        <w:t xml:space="preserve">  </w:t>
      </w:r>
      <w:r w:rsidR="00714A5E" w:rsidRPr="00BB31AE">
        <w:rPr>
          <w:rFonts w:ascii="Times New Roman" w:hAnsi="Times New Roman" w:cs="Times New Roman"/>
          <w:lang w:val="en-GB"/>
        </w:rPr>
        <w:t>advance</w:t>
      </w:r>
      <w:r w:rsidR="007C4350" w:rsidRPr="00BB31AE">
        <w:rPr>
          <w:rFonts w:ascii="Times New Roman" w:hAnsi="Times New Roman" w:cs="Times New Roman"/>
          <w:lang w:val="en-GB"/>
        </w:rPr>
        <w:t xml:space="preserve"> taxonomy and provide capacity-building </w:t>
      </w:r>
      <w:r w:rsidR="00714A5E" w:rsidRPr="00BB31AE">
        <w:rPr>
          <w:rFonts w:ascii="Times New Roman" w:hAnsi="Times New Roman" w:cs="Times New Roman"/>
          <w:lang w:val="en-GB"/>
        </w:rPr>
        <w:t xml:space="preserve">opportunities for </w:t>
      </w:r>
      <w:r w:rsidR="007C4350" w:rsidRPr="00BB31AE">
        <w:rPr>
          <w:rFonts w:ascii="Times New Roman" w:hAnsi="Times New Roman" w:cs="Times New Roman"/>
          <w:lang w:val="en-GB"/>
        </w:rPr>
        <w:t>countries where limitation</w:t>
      </w:r>
      <w:r w:rsidR="00CB68E7" w:rsidRPr="00BB31AE">
        <w:rPr>
          <w:rFonts w:ascii="Times New Roman" w:hAnsi="Times New Roman" w:cs="Times New Roman"/>
          <w:lang w:val="en-GB"/>
        </w:rPr>
        <w:t>s</w:t>
      </w:r>
      <w:r w:rsidR="007C4350" w:rsidRPr="00BB31AE">
        <w:rPr>
          <w:rFonts w:ascii="Times New Roman" w:hAnsi="Times New Roman" w:cs="Times New Roman"/>
          <w:lang w:val="en-GB"/>
        </w:rPr>
        <w:t xml:space="preserve"> </w:t>
      </w:r>
      <w:r w:rsidR="00CB68E7" w:rsidRPr="00BB31AE">
        <w:rPr>
          <w:rFonts w:ascii="Times New Roman" w:hAnsi="Times New Roman" w:cs="Times New Roman"/>
          <w:lang w:val="en-GB"/>
        </w:rPr>
        <w:t>in</w:t>
      </w:r>
      <w:r w:rsidR="00663173" w:rsidRPr="00BB31AE">
        <w:rPr>
          <w:rFonts w:ascii="Times New Roman" w:hAnsi="Times New Roman" w:cs="Times New Roman"/>
          <w:lang w:val="en-GB"/>
        </w:rPr>
        <w:t xml:space="preserve"> </w:t>
      </w:r>
      <w:r w:rsidR="00714A5E" w:rsidRPr="00BB31AE">
        <w:rPr>
          <w:rFonts w:ascii="Times New Roman" w:hAnsi="Times New Roman" w:cs="Times New Roman"/>
          <w:lang w:val="en-GB"/>
        </w:rPr>
        <w:t xml:space="preserve">taxonomic </w:t>
      </w:r>
      <w:r w:rsidR="00663173" w:rsidRPr="00BB31AE">
        <w:rPr>
          <w:rFonts w:ascii="Times New Roman" w:hAnsi="Times New Roman" w:cs="Times New Roman"/>
          <w:lang w:val="en-GB"/>
        </w:rPr>
        <w:t xml:space="preserve">capacity </w:t>
      </w:r>
      <w:r w:rsidR="00BF46F4" w:rsidRPr="00BB31AE">
        <w:rPr>
          <w:rFonts w:ascii="Times New Roman" w:hAnsi="Times New Roman" w:cs="Times New Roman"/>
          <w:lang w:val="en-GB"/>
        </w:rPr>
        <w:t>(taxonomic impediment) hinder</w:t>
      </w:r>
      <w:r w:rsidR="00714A5E" w:rsidRPr="00BB31AE">
        <w:rPr>
          <w:rFonts w:ascii="Times New Roman" w:hAnsi="Times New Roman" w:cs="Times New Roman"/>
          <w:lang w:val="en-GB"/>
        </w:rPr>
        <w:t xml:space="preserve"> </w:t>
      </w:r>
      <w:r w:rsidR="00663173" w:rsidRPr="00BB31AE">
        <w:rPr>
          <w:rFonts w:ascii="Times New Roman" w:hAnsi="Times New Roman" w:cs="Times New Roman"/>
          <w:lang w:val="en-GB"/>
        </w:rPr>
        <w:t>the implementation of the Convention on Biological Diversity</w:t>
      </w:r>
      <w:r w:rsidR="00286DB3" w:rsidRPr="00BB31AE">
        <w:rPr>
          <w:rFonts w:ascii="Times New Roman" w:hAnsi="Times New Roman" w:cs="Times New Roman"/>
          <w:lang w:val="en-GB"/>
        </w:rPr>
        <w:t>.</w:t>
      </w:r>
      <w:r w:rsidR="00714A5E" w:rsidRPr="00BB31AE">
        <w:rPr>
          <w:rFonts w:ascii="Times New Roman" w:hAnsi="Times New Roman" w:cs="Times New Roman"/>
          <w:lang w:val="en-GB"/>
        </w:rPr>
        <w:t xml:space="preserve"> </w:t>
      </w:r>
      <w:r w:rsidRPr="00BB31AE">
        <w:rPr>
          <w:rFonts w:ascii="Times New Roman" w:hAnsi="Times New Roman" w:cs="Times New Roman"/>
          <w:lang w:val="en-GB"/>
        </w:rPr>
        <w:t>The GTI</w:t>
      </w:r>
      <w:r w:rsidR="00663173" w:rsidRPr="00BB31AE">
        <w:rPr>
          <w:rFonts w:ascii="Times New Roman" w:hAnsi="Times New Roman" w:cs="Times New Roman"/>
          <w:lang w:val="en-GB"/>
        </w:rPr>
        <w:t xml:space="preserve"> Programme of Work</w:t>
      </w:r>
      <w:r w:rsidRPr="00BB31AE">
        <w:rPr>
          <w:rFonts w:ascii="Times New Roman" w:hAnsi="Times New Roman" w:cs="Times New Roman"/>
          <w:lang w:val="en-GB"/>
        </w:rPr>
        <w:t xml:space="preserve"> was</w:t>
      </w:r>
      <w:r w:rsidR="00EC3871" w:rsidRPr="00BB31AE">
        <w:rPr>
          <w:rFonts w:ascii="Times New Roman" w:hAnsi="Times New Roman" w:cs="Times New Roman"/>
          <w:lang w:val="en-GB"/>
        </w:rPr>
        <w:t xml:space="preserve"> drafted with the GTI Coordination Mechanism composed by taxonomic experts with the terms of reference annexed to decision V/9, and </w:t>
      </w:r>
      <w:r w:rsidR="00CB68E7" w:rsidRPr="00BB31AE">
        <w:rPr>
          <w:rFonts w:ascii="Times New Roman" w:hAnsi="Times New Roman" w:cs="Times New Roman"/>
          <w:lang w:val="en-GB"/>
        </w:rPr>
        <w:t xml:space="preserve"> </w:t>
      </w:r>
      <w:r w:rsidR="00663173" w:rsidRPr="00BB31AE">
        <w:rPr>
          <w:rFonts w:ascii="Times New Roman" w:hAnsi="Times New Roman" w:cs="Times New Roman"/>
          <w:lang w:val="en-GB"/>
        </w:rPr>
        <w:t xml:space="preserve">adopted </w:t>
      </w:r>
      <w:r w:rsidRPr="00BB31AE">
        <w:rPr>
          <w:rFonts w:ascii="Times New Roman" w:hAnsi="Times New Roman" w:cs="Times New Roman"/>
          <w:lang w:val="en-GB"/>
        </w:rPr>
        <w:t xml:space="preserve">at </w:t>
      </w:r>
      <w:r w:rsidR="00CB68E7" w:rsidRPr="00BB31AE">
        <w:rPr>
          <w:rFonts w:ascii="Times New Roman" w:hAnsi="Times New Roman" w:cs="Times New Roman"/>
          <w:lang w:val="en-GB"/>
        </w:rPr>
        <w:t>the</w:t>
      </w:r>
      <w:r w:rsidR="00663173" w:rsidRPr="00BB31AE">
        <w:rPr>
          <w:rFonts w:ascii="Times New Roman" w:hAnsi="Times New Roman" w:cs="Times New Roman"/>
          <w:lang w:val="en-GB"/>
        </w:rPr>
        <w:t xml:space="preserve"> </w:t>
      </w:r>
      <w:r w:rsidRPr="00BB31AE">
        <w:rPr>
          <w:rFonts w:ascii="Times New Roman" w:hAnsi="Times New Roman" w:cs="Times New Roman"/>
          <w:lang w:val="en-GB"/>
        </w:rPr>
        <w:t xml:space="preserve">sixth Conference of the Parties in 1998 (annexed to </w:t>
      </w:r>
      <w:hyperlink r:id="rId20" w:history="1">
        <w:r w:rsidRPr="00BB31AE">
          <w:rPr>
            <w:rStyle w:val="Hyperlink"/>
            <w:rFonts w:ascii="Times New Roman" w:hAnsi="Times New Roman" w:cs="Times New Roman"/>
            <w:lang w:val="en-GB"/>
          </w:rPr>
          <w:t>decision VI/8</w:t>
        </w:r>
      </w:hyperlink>
      <w:r w:rsidRPr="00BB31AE">
        <w:rPr>
          <w:rFonts w:ascii="Times New Roman" w:hAnsi="Times New Roman" w:cs="Times New Roman"/>
          <w:lang w:val="en-GB"/>
        </w:rPr>
        <w:t xml:space="preserve">). </w:t>
      </w:r>
    </w:p>
    <w:p w14:paraId="512DACF4" w14:textId="77777777" w:rsidR="00EB36B8" w:rsidRPr="00BB31AE" w:rsidRDefault="00EB36B8" w:rsidP="00EB36B8">
      <w:pPr>
        <w:jc w:val="both"/>
        <w:rPr>
          <w:rFonts w:ascii="Times New Roman" w:hAnsi="Times New Roman" w:cs="Times New Roman"/>
          <w:lang w:val="en-GB"/>
        </w:rPr>
      </w:pPr>
    </w:p>
    <w:p w14:paraId="793E63D3" w14:textId="6697BC23" w:rsidR="00EC3871" w:rsidRPr="00BB31AE" w:rsidRDefault="00EC3871"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Parties have designated the GTI National Focal Points by 2000</w:t>
      </w:r>
      <w:r w:rsidR="00385E19" w:rsidRPr="00BB31AE">
        <w:rPr>
          <w:rFonts w:ascii="Times New Roman" w:hAnsi="Times New Roman" w:cs="Times New Roman"/>
          <w:lang w:val="en-GB"/>
        </w:rPr>
        <w:t>,</w:t>
      </w:r>
      <w:r w:rsidRPr="00BB31AE">
        <w:rPr>
          <w:rFonts w:ascii="Times New Roman" w:hAnsi="Times New Roman" w:cs="Times New Roman"/>
          <w:lang w:val="en-GB"/>
        </w:rPr>
        <w:t xml:space="preserve"> and in</w:t>
      </w:r>
      <w:r w:rsidR="007C4350" w:rsidRPr="00BB31AE">
        <w:rPr>
          <w:rFonts w:ascii="Times New Roman" w:hAnsi="Times New Roman" w:cs="Times New Roman"/>
          <w:lang w:val="en-GB"/>
        </w:rPr>
        <w:t xml:space="preserve"> accordance with the programme of work for the GTI</w:t>
      </w:r>
      <w:r w:rsidR="00663173" w:rsidRPr="00BB31AE">
        <w:rPr>
          <w:rFonts w:ascii="Times New Roman" w:hAnsi="Times New Roman" w:cs="Times New Roman"/>
          <w:lang w:val="en-GB"/>
        </w:rPr>
        <w:t xml:space="preserve"> and later decisions</w:t>
      </w:r>
      <w:r w:rsidR="00714A5E" w:rsidRPr="00BB31AE">
        <w:rPr>
          <w:rFonts w:ascii="Times New Roman" w:hAnsi="Times New Roman" w:cs="Times New Roman"/>
          <w:lang w:val="en-GB"/>
        </w:rPr>
        <w:t xml:space="preserve"> (</w:t>
      </w:r>
      <w:hyperlink r:id="rId21" w:history="1">
        <w:r w:rsidR="00973027" w:rsidRPr="00BB31AE">
          <w:rPr>
            <w:rStyle w:val="Hyperlink"/>
            <w:rFonts w:ascii="Times New Roman" w:hAnsi="Times New Roman" w:cs="Times New Roman"/>
            <w:lang w:val="en-GB"/>
          </w:rPr>
          <w:t>VII/9</w:t>
        </w:r>
      </w:hyperlink>
      <w:r w:rsidR="00973027" w:rsidRPr="00BB31AE">
        <w:rPr>
          <w:rFonts w:ascii="Times New Roman" w:hAnsi="Times New Roman" w:cs="Times New Roman"/>
          <w:lang w:val="en-GB"/>
        </w:rPr>
        <w:t xml:space="preserve">, </w:t>
      </w:r>
      <w:hyperlink r:id="rId22" w:history="1">
        <w:r w:rsidR="00973027" w:rsidRPr="00BB31AE">
          <w:rPr>
            <w:rStyle w:val="Hyperlink"/>
            <w:rFonts w:ascii="Times New Roman" w:hAnsi="Times New Roman" w:cs="Times New Roman"/>
            <w:lang w:val="en-GB"/>
          </w:rPr>
          <w:t>VIII/3</w:t>
        </w:r>
      </w:hyperlink>
      <w:r w:rsidR="00973027" w:rsidRPr="00BB31AE">
        <w:rPr>
          <w:rFonts w:ascii="Times New Roman" w:hAnsi="Times New Roman" w:cs="Times New Roman"/>
          <w:lang w:val="en-GB"/>
        </w:rPr>
        <w:t xml:space="preserve">, </w:t>
      </w:r>
      <w:hyperlink r:id="rId23" w:history="1">
        <w:r w:rsidR="00973027" w:rsidRPr="00BB31AE">
          <w:rPr>
            <w:rStyle w:val="Hyperlink"/>
            <w:rFonts w:ascii="Times New Roman" w:hAnsi="Times New Roman" w:cs="Times New Roman"/>
            <w:lang w:val="en-GB"/>
          </w:rPr>
          <w:t>IX/22</w:t>
        </w:r>
      </w:hyperlink>
      <w:r w:rsidR="00973027" w:rsidRPr="00BB31AE">
        <w:rPr>
          <w:rFonts w:ascii="Times New Roman" w:hAnsi="Times New Roman" w:cs="Times New Roman"/>
          <w:lang w:val="en-GB"/>
        </w:rPr>
        <w:t xml:space="preserve">, </w:t>
      </w:r>
      <w:hyperlink r:id="rId24" w:history="1">
        <w:r w:rsidR="00973027" w:rsidRPr="00BB31AE">
          <w:rPr>
            <w:rStyle w:val="Hyperlink"/>
            <w:rFonts w:ascii="Times New Roman" w:hAnsi="Times New Roman" w:cs="Times New Roman"/>
            <w:lang w:val="en-GB"/>
          </w:rPr>
          <w:t>X/39</w:t>
        </w:r>
      </w:hyperlink>
      <w:r w:rsidR="00A01720" w:rsidRPr="00BB31AE">
        <w:rPr>
          <w:rFonts w:ascii="Times New Roman" w:hAnsi="Times New Roman" w:cs="Times New Roman"/>
          <w:lang w:val="en-GB"/>
        </w:rPr>
        <w:t xml:space="preserve"> and</w:t>
      </w:r>
      <w:r w:rsidR="00973027" w:rsidRPr="00BB31AE">
        <w:rPr>
          <w:rFonts w:ascii="Times New Roman" w:hAnsi="Times New Roman" w:cs="Times New Roman"/>
          <w:lang w:val="en-GB"/>
        </w:rPr>
        <w:t xml:space="preserve"> </w:t>
      </w:r>
      <w:hyperlink r:id="rId25" w:history="1">
        <w:r w:rsidR="00973027" w:rsidRPr="00BB31AE">
          <w:rPr>
            <w:rStyle w:val="Hyperlink"/>
            <w:rFonts w:ascii="Times New Roman" w:hAnsi="Times New Roman" w:cs="Times New Roman"/>
            <w:lang w:val="en-GB"/>
          </w:rPr>
          <w:t>XI/29</w:t>
        </w:r>
      </w:hyperlink>
      <w:r w:rsidR="00A01720" w:rsidRPr="00BB31AE">
        <w:rPr>
          <w:rFonts w:ascii="Times New Roman" w:hAnsi="Times New Roman" w:cs="Times New Roman"/>
          <w:lang w:val="en-GB"/>
        </w:rPr>
        <w:t>)</w:t>
      </w:r>
      <w:r w:rsidR="00385E19" w:rsidRPr="00BB31AE">
        <w:rPr>
          <w:rFonts w:ascii="Times New Roman" w:hAnsi="Times New Roman" w:cs="Times New Roman"/>
          <w:lang w:val="en-GB"/>
        </w:rPr>
        <w:t>,</w:t>
      </w:r>
      <w:r w:rsidR="00663173" w:rsidRPr="00BB31AE">
        <w:rPr>
          <w:rFonts w:ascii="Times New Roman" w:hAnsi="Times New Roman" w:cs="Times New Roman"/>
          <w:lang w:val="en-GB"/>
        </w:rPr>
        <w:t xml:space="preserve"> </w:t>
      </w:r>
      <w:r w:rsidR="00385E19" w:rsidRPr="00BB31AE">
        <w:rPr>
          <w:rFonts w:ascii="Times New Roman" w:hAnsi="Times New Roman" w:cs="Times New Roman"/>
          <w:lang w:val="en-GB"/>
        </w:rPr>
        <w:t>t</w:t>
      </w:r>
      <w:r w:rsidRPr="00BB31AE">
        <w:rPr>
          <w:rFonts w:ascii="Times New Roman" w:hAnsi="Times New Roman" w:cs="Times New Roman"/>
          <w:lang w:val="en-GB"/>
        </w:rPr>
        <w:t xml:space="preserve">he GTI activities shaped over the time </w:t>
      </w:r>
      <w:r w:rsidR="00D61A28" w:rsidRPr="00BB31AE">
        <w:rPr>
          <w:rFonts w:ascii="Times New Roman" w:hAnsi="Times New Roman" w:cs="Times New Roman"/>
          <w:lang w:val="en-GB"/>
        </w:rPr>
        <w:t xml:space="preserve">by voluntary contributions made by </w:t>
      </w:r>
      <w:r w:rsidRPr="00BB31AE">
        <w:rPr>
          <w:rFonts w:ascii="Times New Roman" w:hAnsi="Times New Roman" w:cs="Times New Roman"/>
          <w:lang w:val="en-GB"/>
        </w:rPr>
        <w:t xml:space="preserve">the GTI National Focal Points and </w:t>
      </w:r>
      <w:r w:rsidR="001D3FCA" w:rsidRPr="00BB31AE">
        <w:rPr>
          <w:rFonts w:ascii="Times New Roman" w:hAnsi="Times New Roman" w:cs="Times New Roman"/>
          <w:lang w:val="en-GB"/>
        </w:rPr>
        <w:t xml:space="preserve">the GTI </w:t>
      </w:r>
      <w:r w:rsidR="00D61A28" w:rsidRPr="00BB31AE">
        <w:rPr>
          <w:rFonts w:ascii="Times New Roman" w:hAnsi="Times New Roman" w:cs="Times New Roman"/>
          <w:lang w:val="en-GB"/>
        </w:rPr>
        <w:t>p</w:t>
      </w:r>
      <w:r w:rsidRPr="00BB31AE">
        <w:rPr>
          <w:rFonts w:ascii="Times New Roman" w:hAnsi="Times New Roman" w:cs="Times New Roman"/>
          <w:lang w:val="en-GB"/>
        </w:rPr>
        <w:t>artners</w:t>
      </w:r>
      <w:r w:rsidR="00AA1530" w:rsidRPr="00BB31AE">
        <w:rPr>
          <w:rFonts w:ascii="Times New Roman" w:hAnsi="Times New Roman" w:cs="Times New Roman"/>
          <w:lang w:val="en-GB"/>
        </w:rPr>
        <w:t>.</w:t>
      </w:r>
      <w:r w:rsidR="00D61A28" w:rsidRPr="00BB31AE">
        <w:rPr>
          <w:rFonts w:ascii="Times New Roman" w:hAnsi="Times New Roman" w:cs="Times New Roman"/>
          <w:lang w:val="en-GB"/>
        </w:rPr>
        <w:t xml:space="preserve"> </w:t>
      </w:r>
      <w:r w:rsidR="00AA1530" w:rsidRPr="00BB31AE">
        <w:rPr>
          <w:rFonts w:ascii="Times New Roman" w:hAnsi="Times New Roman" w:cs="Times New Roman"/>
          <w:lang w:val="en-GB"/>
        </w:rPr>
        <w:t>The GTI community ha</w:t>
      </w:r>
      <w:r w:rsidR="00DB0FD8" w:rsidRPr="00BB31AE">
        <w:rPr>
          <w:rFonts w:ascii="Times New Roman" w:hAnsi="Times New Roman" w:cs="Times New Roman"/>
          <w:lang w:val="en-GB"/>
        </w:rPr>
        <w:t>s</w:t>
      </w:r>
      <w:r w:rsidRPr="00BB31AE">
        <w:rPr>
          <w:rFonts w:ascii="Times New Roman" w:hAnsi="Times New Roman" w:cs="Times New Roman"/>
          <w:lang w:val="en-GB"/>
        </w:rPr>
        <w:t xml:space="preserve"> develop</w:t>
      </w:r>
      <w:r w:rsidR="00AA1530" w:rsidRPr="00BB31AE">
        <w:rPr>
          <w:rFonts w:ascii="Times New Roman" w:hAnsi="Times New Roman" w:cs="Times New Roman"/>
          <w:lang w:val="en-GB"/>
        </w:rPr>
        <w:t>ed</w:t>
      </w:r>
      <w:r w:rsidRPr="00BB31AE">
        <w:rPr>
          <w:rFonts w:ascii="Times New Roman" w:hAnsi="Times New Roman" w:cs="Times New Roman"/>
          <w:lang w:val="en-GB"/>
        </w:rPr>
        <w:t xml:space="preserve"> and share the </w:t>
      </w:r>
      <w:proofErr w:type="gramStart"/>
      <w:r w:rsidRPr="00BB31AE">
        <w:rPr>
          <w:rFonts w:ascii="Times New Roman" w:hAnsi="Times New Roman" w:cs="Times New Roman"/>
          <w:lang w:val="en-GB"/>
        </w:rPr>
        <w:t>outcome oriented</w:t>
      </w:r>
      <w:proofErr w:type="gramEnd"/>
      <w:r w:rsidRPr="00BB31AE">
        <w:rPr>
          <w:rFonts w:ascii="Times New Roman" w:hAnsi="Times New Roman" w:cs="Times New Roman"/>
          <w:lang w:val="en-GB"/>
        </w:rPr>
        <w:t xml:space="preserve"> deliverables (decision </w:t>
      </w:r>
      <w:r w:rsidR="0032717B" w:rsidRPr="00BB31AE">
        <w:rPr>
          <w:rFonts w:ascii="Times New Roman" w:hAnsi="Times New Roman" w:cs="Times New Roman"/>
          <w:lang w:val="en-GB"/>
        </w:rPr>
        <w:t>IX/22</w:t>
      </w:r>
      <w:r w:rsidRPr="00BB31AE">
        <w:rPr>
          <w:rFonts w:ascii="Times New Roman" w:hAnsi="Times New Roman" w:cs="Times New Roman"/>
          <w:lang w:val="en-GB"/>
        </w:rPr>
        <w:t xml:space="preserve">) include, but </w:t>
      </w:r>
      <w:r w:rsidR="008A11BF" w:rsidRPr="00BB31AE">
        <w:rPr>
          <w:rFonts w:ascii="Times New Roman" w:hAnsi="Times New Roman" w:cs="Times New Roman"/>
          <w:lang w:val="en-GB"/>
        </w:rPr>
        <w:t xml:space="preserve">are </w:t>
      </w:r>
      <w:r w:rsidRPr="00BB31AE">
        <w:rPr>
          <w:rFonts w:ascii="Times New Roman" w:hAnsi="Times New Roman" w:cs="Times New Roman"/>
          <w:lang w:val="en-GB"/>
        </w:rPr>
        <w:t>not limited to:</w:t>
      </w:r>
    </w:p>
    <w:p w14:paraId="198D1B08" w14:textId="04DA410F" w:rsidR="00EB36B8" w:rsidRPr="00BB31AE" w:rsidRDefault="00EC3871" w:rsidP="00EC3871">
      <w:pPr>
        <w:pStyle w:val="ListParagraph"/>
        <w:numPr>
          <w:ilvl w:val="0"/>
          <w:numId w:val="30"/>
        </w:numPr>
        <w:jc w:val="both"/>
        <w:rPr>
          <w:rFonts w:ascii="Times New Roman" w:hAnsi="Times New Roman" w:cs="Times New Roman"/>
          <w:lang w:val="en-GB"/>
        </w:rPr>
      </w:pPr>
      <w:r w:rsidRPr="00BB31AE">
        <w:rPr>
          <w:rFonts w:ascii="Times New Roman" w:hAnsi="Times New Roman" w:cs="Times New Roman"/>
          <w:lang w:val="en-GB"/>
        </w:rPr>
        <w:t>Assessment of taxonomic needs at the national or regional levels;</w:t>
      </w:r>
    </w:p>
    <w:p w14:paraId="44D976B2" w14:textId="59F81C95" w:rsidR="00EC3871" w:rsidRPr="00BB31AE" w:rsidRDefault="00EC3871" w:rsidP="00EC3871">
      <w:pPr>
        <w:pStyle w:val="ListParagraph"/>
        <w:numPr>
          <w:ilvl w:val="0"/>
          <w:numId w:val="30"/>
        </w:numPr>
        <w:jc w:val="both"/>
        <w:rPr>
          <w:rFonts w:ascii="Times New Roman" w:hAnsi="Times New Roman" w:cs="Times New Roman"/>
          <w:lang w:val="en-GB"/>
        </w:rPr>
      </w:pPr>
      <w:r w:rsidRPr="00BB31AE">
        <w:rPr>
          <w:rFonts w:ascii="Times New Roman" w:hAnsi="Times New Roman" w:cs="Times New Roman"/>
          <w:lang w:val="en-GB"/>
        </w:rPr>
        <w:t>Exhibition, species lists, databases to increase public awareness on biodiversity;</w:t>
      </w:r>
    </w:p>
    <w:p w14:paraId="1E6D5D91" w14:textId="03B2E454" w:rsidR="00EC3871" w:rsidRPr="00BB31AE" w:rsidRDefault="0032717B" w:rsidP="00EC3871">
      <w:pPr>
        <w:pStyle w:val="ListParagraph"/>
        <w:numPr>
          <w:ilvl w:val="0"/>
          <w:numId w:val="30"/>
        </w:numPr>
        <w:jc w:val="both"/>
        <w:rPr>
          <w:rFonts w:ascii="Times New Roman" w:hAnsi="Times New Roman" w:cs="Times New Roman"/>
          <w:lang w:val="en-GB"/>
        </w:rPr>
      </w:pPr>
      <w:r w:rsidRPr="00BB31AE">
        <w:rPr>
          <w:rFonts w:ascii="Times New Roman" w:hAnsi="Times New Roman" w:cs="Times New Roman"/>
          <w:lang w:val="en-GB"/>
        </w:rPr>
        <w:t>Capacity building in taxonomy through various forums, networks and bodies;</w:t>
      </w:r>
    </w:p>
    <w:p w14:paraId="00EE227E" w14:textId="45C5819D" w:rsidR="0032717B" w:rsidRPr="00BB31AE" w:rsidRDefault="0032717B" w:rsidP="00EC3871">
      <w:pPr>
        <w:pStyle w:val="ListParagraph"/>
        <w:numPr>
          <w:ilvl w:val="0"/>
          <w:numId w:val="30"/>
        </w:numPr>
        <w:jc w:val="both"/>
        <w:rPr>
          <w:rFonts w:ascii="Times New Roman" w:hAnsi="Times New Roman" w:cs="Times New Roman"/>
          <w:lang w:val="en-GB"/>
        </w:rPr>
      </w:pPr>
      <w:r w:rsidRPr="00BB31AE">
        <w:rPr>
          <w:rFonts w:ascii="Times New Roman" w:hAnsi="Times New Roman" w:cs="Times New Roman"/>
          <w:lang w:val="en-GB"/>
        </w:rPr>
        <w:t>Taxonomic information systems;</w:t>
      </w:r>
    </w:p>
    <w:p w14:paraId="450A4E22" w14:textId="243830DC" w:rsidR="0032717B" w:rsidRPr="00BB31AE" w:rsidRDefault="0032717B" w:rsidP="00EC3871">
      <w:pPr>
        <w:pStyle w:val="ListParagraph"/>
        <w:numPr>
          <w:ilvl w:val="0"/>
          <w:numId w:val="30"/>
        </w:numPr>
        <w:jc w:val="both"/>
        <w:rPr>
          <w:rFonts w:ascii="Times New Roman" w:hAnsi="Times New Roman" w:cs="Times New Roman"/>
          <w:lang w:val="en-GB"/>
        </w:rPr>
      </w:pPr>
      <w:r w:rsidRPr="00BB31AE">
        <w:rPr>
          <w:rFonts w:ascii="Times New Roman" w:hAnsi="Times New Roman" w:cs="Times New Roman"/>
          <w:lang w:val="en-GB"/>
        </w:rPr>
        <w:t>Linking taxonomic information to thematic areas and cross-cutting issues under the Convention</w:t>
      </w:r>
    </w:p>
    <w:p w14:paraId="1AB723B8" w14:textId="6FF4E659" w:rsidR="0032717B" w:rsidRPr="00BB31AE" w:rsidRDefault="0032717B" w:rsidP="0032717B">
      <w:pPr>
        <w:jc w:val="both"/>
        <w:rPr>
          <w:rFonts w:ascii="Times New Roman" w:hAnsi="Times New Roman" w:cs="Times New Roman"/>
          <w:lang w:val="en-GB"/>
        </w:rPr>
      </w:pPr>
    </w:p>
    <w:p w14:paraId="2135E13D" w14:textId="3C8036E9" w:rsidR="0032717B" w:rsidRPr="00BB31AE" w:rsidRDefault="0032717B"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At its 10th meeting of the Conference of the Parties, the Strategic Plan for Biodiversity 2011-2020 (decision X/2) with 20 Aichi Biodiversity Targets was adopted. To address the taxonomic impediment for Parties to achieve the Targets</w:t>
      </w:r>
      <w:r w:rsidR="008A11BF" w:rsidRPr="00BB31AE">
        <w:rPr>
          <w:rFonts w:ascii="Times New Roman" w:hAnsi="Times New Roman" w:cs="Times New Roman"/>
          <w:lang w:val="en-GB"/>
        </w:rPr>
        <w:t xml:space="preserve"> globally</w:t>
      </w:r>
      <w:r w:rsidRPr="00BB31AE">
        <w:rPr>
          <w:rFonts w:ascii="Times New Roman" w:hAnsi="Times New Roman" w:cs="Times New Roman"/>
          <w:lang w:val="en-GB"/>
        </w:rPr>
        <w:t>, the Capacity-</w:t>
      </w:r>
      <w:r w:rsidR="008A11BF" w:rsidRPr="00BB31AE">
        <w:rPr>
          <w:rFonts w:ascii="Times New Roman" w:hAnsi="Times New Roman" w:cs="Times New Roman"/>
          <w:lang w:val="en-GB"/>
        </w:rPr>
        <w:t>B</w:t>
      </w:r>
      <w:r w:rsidRPr="00BB31AE">
        <w:rPr>
          <w:rFonts w:ascii="Times New Roman" w:hAnsi="Times New Roman" w:cs="Times New Roman"/>
          <w:lang w:val="en-GB"/>
        </w:rPr>
        <w:t>uilding Strategy for the Global Taxonomy Initiative was set with time-bound actions</w:t>
      </w:r>
      <w:r w:rsidR="008A11BF" w:rsidRPr="00BB31AE">
        <w:rPr>
          <w:rFonts w:ascii="Times New Roman" w:hAnsi="Times New Roman" w:cs="Times New Roman"/>
          <w:lang w:val="en-GB"/>
        </w:rPr>
        <w:t xml:space="preserve"> </w:t>
      </w:r>
      <w:r w:rsidRPr="00BB31AE">
        <w:rPr>
          <w:rFonts w:ascii="Times New Roman" w:hAnsi="Times New Roman" w:cs="Times New Roman"/>
          <w:lang w:val="en-GB"/>
        </w:rPr>
        <w:t xml:space="preserve">(annex to decision XI/29). </w:t>
      </w:r>
      <w:r w:rsidR="00DA5F2E" w:rsidRPr="00BB31AE">
        <w:rPr>
          <w:rFonts w:ascii="Times New Roman" w:hAnsi="Times New Roman" w:cs="Times New Roman"/>
          <w:lang w:val="en-GB"/>
        </w:rPr>
        <w:t>The activities undertaken by expert organizations, networks, taxonomic institutions</w:t>
      </w:r>
      <w:r w:rsidR="008A11BF" w:rsidRPr="00BB31AE">
        <w:rPr>
          <w:rFonts w:ascii="Times New Roman" w:hAnsi="Times New Roman" w:cs="Times New Roman"/>
          <w:lang w:val="en-GB"/>
        </w:rPr>
        <w:t xml:space="preserve"> and</w:t>
      </w:r>
      <w:r w:rsidR="00DA5F2E" w:rsidRPr="00BB31AE">
        <w:rPr>
          <w:rFonts w:ascii="Times New Roman" w:hAnsi="Times New Roman" w:cs="Times New Roman"/>
          <w:lang w:val="en-GB"/>
        </w:rPr>
        <w:t xml:space="preserve"> among other</w:t>
      </w:r>
      <w:r w:rsidR="00003280" w:rsidRPr="00BB31AE">
        <w:rPr>
          <w:rFonts w:ascii="Times New Roman" w:hAnsi="Times New Roman" w:cs="Times New Roman"/>
          <w:lang w:val="en-GB"/>
        </w:rPr>
        <w:t>s</w:t>
      </w:r>
      <w:r w:rsidR="000D45D7" w:rsidRPr="00BB31AE">
        <w:rPr>
          <w:rFonts w:ascii="Times New Roman" w:hAnsi="Times New Roman" w:cs="Times New Roman"/>
          <w:lang w:val="en-GB"/>
        </w:rPr>
        <w:t xml:space="preserve"> have </w:t>
      </w:r>
      <w:r w:rsidR="000503EE" w:rsidRPr="00BB31AE">
        <w:rPr>
          <w:rFonts w:ascii="Times New Roman" w:hAnsi="Times New Roman" w:cs="Times New Roman"/>
          <w:lang w:val="en-GB"/>
        </w:rPr>
        <w:t xml:space="preserve">implemented </w:t>
      </w:r>
      <w:r w:rsidR="00DA5F2E" w:rsidRPr="00BB31AE">
        <w:rPr>
          <w:rFonts w:ascii="Times New Roman" w:hAnsi="Times New Roman" w:cs="Times New Roman"/>
          <w:lang w:val="en-GB"/>
        </w:rPr>
        <w:t>the planned actions described in the Capacity-</w:t>
      </w:r>
      <w:r w:rsidR="008A11BF" w:rsidRPr="00BB31AE">
        <w:rPr>
          <w:rFonts w:ascii="Times New Roman" w:hAnsi="Times New Roman" w:cs="Times New Roman"/>
          <w:lang w:val="en-GB"/>
        </w:rPr>
        <w:t>B</w:t>
      </w:r>
      <w:r w:rsidR="00DA5F2E" w:rsidRPr="00BB31AE">
        <w:rPr>
          <w:rFonts w:ascii="Times New Roman" w:hAnsi="Times New Roman" w:cs="Times New Roman"/>
          <w:lang w:val="en-GB"/>
        </w:rPr>
        <w:t>uilding Strategy for the GTI, for example:</w:t>
      </w:r>
    </w:p>
    <w:p w14:paraId="197910AE" w14:textId="0C54EC24" w:rsidR="00DA5F2E" w:rsidRPr="00BB31AE" w:rsidRDefault="00DA5F2E" w:rsidP="00DA5F2E">
      <w:pPr>
        <w:pStyle w:val="ListParagraph"/>
        <w:numPr>
          <w:ilvl w:val="0"/>
          <w:numId w:val="31"/>
        </w:numPr>
        <w:jc w:val="both"/>
        <w:rPr>
          <w:rFonts w:ascii="Times New Roman" w:hAnsi="Times New Roman" w:cs="Times New Roman"/>
          <w:lang w:val="en-GB"/>
        </w:rPr>
      </w:pPr>
      <w:r w:rsidRPr="00BB31AE">
        <w:rPr>
          <w:rFonts w:ascii="Times New Roman" w:hAnsi="Times New Roman" w:cs="Times New Roman"/>
          <w:lang w:val="en-GB"/>
        </w:rPr>
        <w:t>Workshops</w:t>
      </w:r>
      <w:r w:rsidR="008A11BF" w:rsidRPr="00BB31AE">
        <w:rPr>
          <w:rFonts w:ascii="Times New Roman" w:hAnsi="Times New Roman" w:cs="Times New Roman"/>
          <w:lang w:val="en-GB"/>
        </w:rPr>
        <w:t xml:space="preserve"> and</w:t>
      </w:r>
      <w:r w:rsidRPr="00BB31AE">
        <w:rPr>
          <w:rFonts w:ascii="Times New Roman" w:hAnsi="Times New Roman" w:cs="Times New Roman"/>
          <w:lang w:val="en-GB"/>
        </w:rPr>
        <w:t xml:space="preserve"> training to address</w:t>
      </w:r>
      <w:r w:rsidR="008A11BF" w:rsidRPr="00BB31AE">
        <w:rPr>
          <w:rFonts w:ascii="Times New Roman" w:hAnsi="Times New Roman" w:cs="Times New Roman"/>
          <w:lang w:val="en-GB"/>
        </w:rPr>
        <w:t xml:space="preserve"> the</w:t>
      </w:r>
      <w:r w:rsidRPr="00BB31AE">
        <w:rPr>
          <w:rFonts w:ascii="Times New Roman" w:hAnsi="Times New Roman" w:cs="Times New Roman"/>
          <w:lang w:val="en-GB"/>
        </w:rPr>
        <w:t xml:space="preserve"> taxonomic impediment</w:t>
      </w:r>
      <w:r w:rsidR="00973027" w:rsidRPr="00BB31AE">
        <w:rPr>
          <w:rFonts w:ascii="Times New Roman" w:hAnsi="Times New Roman" w:cs="Times New Roman"/>
          <w:lang w:val="en-GB"/>
        </w:rPr>
        <w:t>;</w:t>
      </w:r>
    </w:p>
    <w:p w14:paraId="1395C838" w14:textId="30F3E27E" w:rsidR="00DA5F2E" w:rsidRPr="00BB31AE" w:rsidRDefault="00DA5F2E" w:rsidP="00DA5F2E">
      <w:pPr>
        <w:pStyle w:val="ListParagraph"/>
        <w:numPr>
          <w:ilvl w:val="0"/>
          <w:numId w:val="31"/>
        </w:numPr>
        <w:jc w:val="both"/>
        <w:rPr>
          <w:rFonts w:ascii="Times New Roman" w:hAnsi="Times New Roman" w:cs="Times New Roman"/>
          <w:lang w:val="en-GB"/>
        </w:rPr>
      </w:pPr>
      <w:r w:rsidRPr="00BB31AE">
        <w:rPr>
          <w:rFonts w:ascii="Times New Roman" w:hAnsi="Times New Roman" w:cs="Times New Roman"/>
          <w:lang w:val="en-GB"/>
        </w:rPr>
        <w:t>Open access materials</w:t>
      </w:r>
      <w:r w:rsidR="00C647E7" w:rsidRPr="00BB31AE">
        <w:rPr>
          <w:rFonts w:ascii="Times New Roman" w:hAnsi="Times New Roman" w:cs="Times New Roman"/>
          <w:lang w:val="en-GB"/>
        </w:rPr>
        <w:t xml:space="preserve"> </w:t>
      </w:r>
      <w:r w:rsidRPr="00BB31AE">
        <w:rPr>
          <w:rFonts w:ascii="Times New Roman" w:hAnsi="Times New Roman" w:cs="Times New Roman"/>
          <w:lang w:val="en-GB"/>
        </w:rPr>
        <w:t xml:space="preserve">and </w:t>
      </w:r>
      <w:r w:rsidR="00C647E7" w:rsidRPr="00BB31AE">
        <w:rPr>
          <w:rFonts w:ascii="Times New Roman" w:hAnsi="Times New Roman" w:cs="Times New Roman"/>
          <w:lang w:val="en-GB"/>
        </w:rPr>
        <w:t xml:space="preserve">their related platforms </w:t>
      </w:r>
      <w:r w:rsidRPr="00BB31AE">
        <w:rPr>
          <w:rFonts w:ascii="Times New Roman" w:hAnsi="Times New Roman" w:cs="Times New Roman"/>
          <w:lang w:val="en-GB"/>
        </w:rPr>
        <w:t>to share taxonomic tools</w:t>
      </w:r>
      <w:r w:rsidR="00973027" w:rsidRPr="00BB31AE">
        <w:rPr>
          <w:rFonts w:ascii="Times New Roman" w:hAnsi="Times New Roman" w:cs="Times New Roman"/>
          <w:lang w:val="en-GB"/>
        </w:rPr>
        <w:t>;</w:t>
      </w:r>
    </w:p>
    <w:p w14:paraId="4AE3BDA5" w14:textId="1744C535" w:rsidR="00DA5F2E" w:rsidRPr="00BB31AE" w:rsidRDefault="00C647E7" w:rsidP="00DA5F2E">
      <w:pPr>
        <w:pStyle w:val="ListParagraph"/>
        <w:numPr>
          <w:ilvl w:val="0"/>
          <w:numId w:val="31"/>
        </w:numPr>
        <w:jc w:val="both"/>
        <w:rPr>
          <w:rFonts w:ascii="Times New Roman" w:hAnsi="Times New Roman" w:cs="Times New Roman"/>
          <w:lang w:val="en-GB"/>
        </w:rPr>
      </w:pPr>
      <w:r w:rsidRPr="00BB31AE">
        <w:rPr>
          <w:rFonts w:ascii="Times New Roman" w:hAnsi="Times New Roman" w:cs="Times New Roman"/>
          <w:lang w:val="en-GB"/>
        </w:rPr>
        <w:t>Information infrastructure at the national and regional levels</w:t>
      </w:r>
      <w:r w:rsidR="00973027" w:rsidRPr="00BB31AE">
        <w:rPr>
          <w:rFonts w:ascii="Times New Roman" w:hAnsi="Times New Roman" w:cs="Times New Roman"/>
          <w:lang w:val="en-GB"/>
        </w:rPr>
        <w:t>;</w:t>
      </w:r>
    </w:p>
    <w:p w14:paraId="3636CBDC" w14:textId="444E3608" w:rsidR="00C647E7" w:rsidRPr="00BB31AE" w:rsidRDefault="00C647E7" w:rsidP="00DA5F2E">
      <w:pPr>
        <w:pStyle w:val="ListParagraph"/>
        <w:numPr>
          <w:ilvl w:val="0"/>
          <w:numId w:val="31"/>
        </w:numPr>
        <w:jc w:val="both"/>
        <w:rPr>
          <w:rFonts w:ascii="Times New Roman" w:hAnsi="Times New Roman" w:cs="Times New Roman"/>
          <w:lang w:val="en-GB"/>
        </w:rPr>
      </w:pPr>
      <w:r w:rsidRPr="00BB31AE">
        <w:rPr>
          <w:rFonts w:ascii="Times New Roman" w:hAnsi="Times New Roman" w:cs="Times New Roman"/>
          <w:lang w:val="en-GB"/>
        </w:rPr>
        <w:t>Specimen/culture collection infrastructure</w:t>
      </w:r>
      <w:r w:rsidR="00973027" w:rsidRPr="00BB31AE">
        <w:rPr>
          <w:rFonts w:ascii="Times New Roman" w:hAnsi="Times New Roman" w:cs="Times New Roman"/>
          <w:lang w:val="en-GB"/>
        </w:rPr>
        <w:t>;</w:t>
      </w:r>
    </w:p>
    <w:p w14:paraId="2039556E" w14:textId="077B9818" w:rsidR="00C647E7" w:rsidRPr="00BB31AE" w:rsidRDefault="00C647E7" w:rsidP="00DA5F2E">
      <w:pPr>
        <w:pStyle w:val="ListParagraph"/>
        <w:numPr>
          <w:ilvl w:val="0"/>
          <w:numId w:val="31"/>
        </w:numPr>
        <w:jc w:val="both"/>
        <w:rPr>
          <w:rFonts w:ascii="Times New Roman" w:hAnsi="Times New Roman" w:cs="Times New Roman"/>
          <w:lang w:val="en-GB"/>
        </w:rPr>
      </w:pPr>
      <w:r w:rsidRPr="00BB31AE">
        <w:rPr>
          <w:rFonts w:ascii="Times New Roman" w:hAnsi="Times New Roman" w:cs="Times New Roman"/>
          <w:lang w:val="en-GB"/>
        </w:rPr>
        <w:t>Engagement of young taxonomists/systematists to conservation, biodiversity monitoring programmes</w:t>
      </w:r>
      <w:r w:rsidR="00973027" w:rsidRPr="00BB31AE">
        <w:rPr>
          <w:rFonts w:ascii="Times New Roman" w:hAnsi="Times New Roman" w:cs="Times New Roman"/>
          <w:lang w:val="en-GB"/>
        </w:rPr>
        <w:t>.</w:t>
      </w:r>
    </w:p>
    <w:p w14:paraId="72E42DE0" w14:textId="77777777" w:rsidR="00C647E7" w:rsidRPr="00BB31AE" w:rsidRDefault="00C647E7" w:rsidP="00C74BD3">
      <w:pPr>
        <w:pStyle w:val="ListParagraph"/>
        <w:jc w:val="both"/>
        <w:rPr>
          <w:rFonts w:ascii="Times New Roman" w:hAnsi="Times New Roman" w:cs="Times New Roman"/>
          <w:lang w:val="en-GB"/>
        </w:rPr>
      </w:pPr>
    </w:p>
    <w:p w14:paraId="5552C929" w14:textId="2432C09C" w:rsidR="00EB36B8" w:rsidRPr="00BB31AE" w:rsidRDefault="001D529C" w:rsidP="00A7082B">
      <w:pPr>
        <w:pStyle w:val="Heading2"/>
        <w:rPr>
          <w:rFonts w:ascii="Times New Roman" w:hAnsi="Times New Roman" w:cs="Times New Roman"/>
          <w:i/>
          <w:iCs/>
          <w:color w:val="auto"/>
          <w:sz w:val="22"/>
          <w:szCs w:val="22"/>
          <w:lang w:val="en-GB"/>
        </w:rPr>
      </w:pPr>
      <w:bookmarkStart w:id="3" w:name="_Toc54129184"/>
      <w:bookmarkStart w:id="4" w:name="_Toc57673301"/>
      <w:r w:rsidRPr="00BB31AE">
        <w:rPr>
          <w:rFonts w:ascii="Times New Roman" w:hAnsi="Times New Roman" w:cs="Times New Roman"/>
          <w:i/>
          <w:iCs/>
          <w:color w:val="auto"/>
          <w:sz w:val="22"/>
          <w:szCs w:val="22"/>
          <w:lang w:val="en-GB"/>
        </w:rPr>
        <w:t>Achievement</w:t>
      </w:r>
      <w:r w:rsidR="008A11BF" w:rsidRPr="00BB31AE">
        <w:rPr>
          <w:rFonts w:ascii="Times New Roman" w:hAnsi="Times New Roman" w:cs="Times New Roman"/>
          <w:i/>
          <w:iCs/>
          <w:color w:val="auto"/>
          <w:sz w:val="22"/>
          <w:szCs w:val="22"/>
          <w:lang w:val="en-GB"/>
        </w:rPr>
        <w:t>s</w:t>
      </w:r>
      <w:r w:rsidRPr="00BB31AE">
        <w:rPr>
          <w:rFonts w:ascii="Times New Roman" w:hAnsi="Times New Roman" w:cs="Times New Roman"/>
          <w:i/>
          <w:iCs/>
          <w:color w:val="auto"/>
          <w:sz w:val="22"/>
          <w:szCs w:val="22"/>
          <w:lang w:val="en-GB"/>
        </w:rPr>
        <w:t xml:space="preserve"> and lessons </w:t>
      </w:r>
      <w:r w:rsidR="00EB36B8" w:rsidRPr="00BB31AE">
        <w:rPr>
          <w:rFonts w:ascii="Times New Roman" w:hAnsi="Times New Roman" w:cs="Times New Roman"/>
          <w:i/>
          <w:iCs/>
          <w:color w:val="auto"/>
          <w:sz w:val="22"/>
          <w:szCs w:val="22"/>
          <w:lang w:val="en-GB"/>
        </w:rPr>
        <w:t xml:space="preserve">learned </w:t>
      </w:r>
      <w:r w:rsidRPr="00BB31AE">
        <w:rPr>
          <w:rFonts w:ascii="Times New Roman" w:hAnsi="Times New Roman" w:cs="Times New Roman"/>
          <w:i/>
          <w:iCs/>
          <w:color w:val="auto"/>
          <w:sz w:val="22"/>
          <w:szCs w:val="22"/>
          <w:lang w:val="en-GB"/>
        </w:rPr>
        <w:t>in 2010-2010</w:t>
      </w:r>
      <w:bookmarkEnd w:id="3"/>
      <w:bookmarkEnd w:id="4"/>
    </w:p>
    <w:p w14:paraId="6F5C2A13" w14:textId="2B463C2A" w:rsidR="00EB36B8" w:rsidRPr="00BB31AE" w:rsidRDefault="001D529C" w:rsidP="00F22D4D">
      <w:pPr>
        <w:ind w:left="360"/>
        <w:rPr>
          <w:rFonts w:ascii="Times New Roman" w:hAnsi="Times New Roman" w:cs="Times New Roman"/>
          <w:b/>
          <w:bCs/>
          <w:color w:val="4472C4" w:themeColor="accent1"/>
          <w:lang w:val="en-GB"/>
        </w:rPr>
      </w:pPr>
      <w:r w:rsidRPr="00BB31AE" w:rsidDel="001D529C">
        <w:rPr>
          <w:rFonts w:ascii="Times New Roman" w:hAnsi="Times New Roman" w:cs="Times New Roman"/>
          <w:i/>
          <w:iCs/>
          <w:lang w:val="en-GB"/>
        </w:rPr>
        <w:t xml:space="preserve"> </w:t>
      </w:r>
    </w:p>
    <w:p w14:paraId="1A818B52" w14:textId="708BD2D2" w:rsidR="00EB36B8" w:rsidRPr="00BB31AE" w:rsidRDefault="001D529C" w:rsidP="00F22D4D">
      <w:pPr>
        <w:ind w:left="360"/>
        <w:rPr>
          <w:rFonts w:ascii="Times New Roman" w:hAnsi="Times New Roman" w:cs="Times New Roman"/>
          <w:i/>
          <w:iCs/>
          <w:lang w:val="en-GB"/>
        </w:rPr>
      </w:pPr>
      <w:r w:rsidRPr="00BB31AE">
        <w:rPr>
          <w:rFonts w:ascii="Times New Roman" w:hAnsi="Times New Roman" w:cs="Times New Roman"/>
          <w:i/>
          <w:iCs/>
          <w:lang w:val="en-GB"/>
        </w:rPr>
        <w:t>Global level</w:t>
      </w:r>
    </w:p>
    <w:p w14:paraId="12BAEA90" w14:textId="2B867343" w:rsidR="009F2E27" w:rsidRPr="00BB31AE" w:rsidRDefault="00865D36"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In line of the Programme of Work of the Global Taxonomy Initiative (annex to decision </w:t>
      </w:r>
      <w:hyperlink r:id="rId26" w:history="1">
        <w:r w:rsidR="005A2A80" w:rsidRPr="00BB31AE">
          <w:rPr>
            <w:rStyle w:val="Hyperlink"/>
            <w:rFonts w:ascii="Times New Roman" w:hAnsi="Times New Roman" w:cs="Times New Roman"/>
            <w:lang w:val="en-GB"/>
          </w:rPr>
          <w:t>VI/8</w:t>
        </w:r>
      </w:hyperlink>
      <w:r w:rsidR="005A2A80" w:rsidRPr="00BB31AE">
        <w:rPr>
          <w:rFonts w:ascii="Times New Roman" w:hAnsi="Times New Roman" w:cs="Times New Roman"/>
          <w:lang w:val="en-GB"/>
        </w:rPr>
        <w:t>) and relevant decisions (</w:t>
      </w:r>
      <w:hyperlink r:id="rId27" w:history="1">
        <w:r w:rsidR="005A2A80" w:rsidRPr="00BB31AE">
          <w:rPr>
            <w:rStyle w:val="Hyperlink"/>
            <w:rFonts w:ascii="Times New Roman" w:hAnsi="Times New Roman" w:cs="Times New Roman"/>
            <w:lang w:val="en-GB"/>
          </w:rPr>
          <w:t>VII/9</w:t>
        </w:r>
      </w:hyperlink>
      <w:r w:rsidR="005A2A80" w:rsidRPr="00BB31AE">
        <w:rPr>
          <w:rFonts w:ascii="Times New Roman" w:hAnsi="Times New Roman" w:cs="Times New Roman"/>
          <w:lang w:val="en-GB"/>
        </w:rPr>
        <w:t xml:space="preserve">, </w:t>
      </w:r>
      <w:hyperlink r:id="rId28" w:history="1">
        <w:r w:rsidR="005A2A80" w:rsidRPr="00BB31AE">
          <w:rPr>
            <w:rStyle w:val="Hyperlink"/>
            <w:rFonts w:ascii="Times New Roman" w:hAnsi="Times New Roman" w:cs="Times New Roman"/>
            <w:lang w:val="en-GB"/>
          </w:rPr>
          <w:t>VIII/3</w:t>
        </w:r>
      </w:hyperlink>
      <w:r w:rsidR="005A2A80" w:rsidRPr="00BB31AE">
        <w:rPr>
          <w:rFonts w:ascii="Times New Roman" w:hAnsi="Times New Roman" w:cs="Times New Roman"/>
          <w:lang w:val="en-GB"/>
        </w:rPr>
        <w:t xml:space="preserve">, </w:t>
      </w:r>
      <w:hyperlink r:id="rId29" w:history="1">
        <w:r w:rsidR="005A2A80" w:rsidRPr="00BB31AE">
          <w:rPr>
            <w:rStyle w:val="Hyperlink"/>
            <w:rFonts w:ascii="Times New Roman" w:hAnsi="Times New Roman" w:cs="Times New Roman"/>
            <w:lang w:val="en-GB"/>
          </w:rPr>
          <w:t>IX/22</w:t>
        </w:r>
      </w:hyperlink>
      <w:r w:rsidR="005A2A80" w:rsidRPr="00BB31AE">
        <w:rPr>
          <w:rFonts w:ascii="Times New Roman" w:hAnsi="Times New Roman" w:cs="Times New Roman"/>
          <w:lang w:val="en-GB"/>
        </w:rPr>
        <w:t xml:space="preserve">, </w:t>
      </w:r>
      <w:hyperlink r:id="rId30" w:history="1">
        <w:r w:rsidR="005A2A80" w:rsidRPr="00BB31AE">
          <w:rPr>
            <w:rStyle w:val="Hyperlink"/>
            <w:rFonts w:ascii="Times New Roman" w:hAnsi="Times New Roman" w:cs="Times New Roman"/>
            <w:lang w:val="en-GB"/>
          </w:rPr>
          <w:t>X/39</w:t>
        </w:r>
      </w:hyperlink>
      <w:r w:rsidR="005A2A80" w:rsidRPr="00BB31AE">
        <w:rPr>
          <w:rFonts w:ascii="Times New Roman" w:hAnsi="Times New Roman" w:cs="Times New Roman"/>
          <w:lang w:val="en-GB"/>
        </w:rPr>
        <w:t xml:space="preserve"> and </w:t>
      </w:r>
      <w:hyperlink r:id="rId31" w:history="1">
        <w:r w:rsidR="005A2A80" w:rsidRPr="00BB31AE">
          <w:rPr>
            <w:rStyle w:val="Hyperlink"/>
            <w:rFonts w:ascii="Times New Roman" w:hAnsi="Times New Roman" w:cs="Times New Roman"/>
            <w:lang w:val="en-GB"/>
          </w:rPr>
          <w:t>XI/29</w:t>
        </w:r>
      </w:hyperlink>
      <w:r w:rsidR="005A2A80" w:rsidRPr="00BB31AE">
        <w:rPr>
          <w:rFonts w:ascii="Times New Roman" w:hAnsi="Times New Roman" w:cs="Times New Roman"/>
          <w:lang w:val="en-GB"/>
        </w:rPr>
        <w:t>)</w:t>
      </w:r>
      <w:r w:rsidRPr="00BB31AE">
        <w:rPr>
          <w:rFonts w:ascii="Times New Roman" w:hAnsi="Times New Roman" w:cs="Times New Roman"/>
          <w:lang w:val="en-GB"/>
        </w:rPr>
        <w:t xml:space="preserve">, </w:t>
      </w:r>
      <w:r w:rsidR="00DD06F9" w:rsidRPr="00BB31AE">
        <w:rPr>
          <w:rFonts w:ascii="Times New Roman" w:hAnsi="Times New Roman" w:cs="Times New Roman"/>
          <w:lang w:val="en-GB"/>
        </w:rPr>
        <w:t>progress was made by Parties, other Governments and relevant organizations</w:t>
      </w:r>
      <w:r w:rsidR="00560075" w:rsidRPr="00BB31AE">
        <w:rPr>
          <w:rFonts w:ascii="Times New Roman" w:hAnsi="Times New Roman" w:cs="Times New Roman"/>
          <w:lang w:val="en-GB"/>
        </w:rPr>
        <w:t xml:space="preserve"> to address </w:t>
      </w:r>
      <w:r w:rsidR="007F61F6" w:rsidRPr="00BB31AE">
        <w:rPr>
          <w:rFonts w:ascii="Times New Roman" w:hAnsi="Times New Roman" w:cs="Times New Roman"/>
          <w:lang w:val="en-GB"/>
        </w:rPr>
        <w:t xml:space="preserve">the </w:t>
      </w:r>
      <w:r w:rsidR="00560075" w:rsidRPr="00BB31AE">
        <w:rPr>
          <w:rFonts w:ascii="Times New Roman" w:hAnsi="Times New Roman" w:cs="Times New Roman"/>
          <w:lang w:val="en-GB"/>
        </w:rPr>
        <w:t xml:space="preserve">taxonomic impediment since </w:t>
      </w:r>
      <w:r w:rsidR="005A2A80" w:rsidRPr="00BB31AE">
        <w:rPr>
          <w:rFonts w:ascii="Times New Roman" w:hAnsi="Times New Roman" w:cs="Times New Roman"/>
          <w:lang w:val="en-GB"/>
        </w:rPr>
        <w:t xml:space="preserve">the </w:t>
      </w:r>
      <w:r w:rsidR="00560075" w:rsidRPr="00BB31AE">
        <w:rPr>
          <w:rFonts w:ascii="Times New Roman" w:hAnsi="Times New Roman" w:cs="Times New Roman"/>
          <w:lang w:val="en-GB"/>
        </w:rPr>
        <w:t xml:space="preserve">Strategic Plan for Biodiversity with associated Aichi Biodiversity Targets (decision </w:t>
      </w:r>
      <w:hyperlink r:id="rId32" w:history="1">
        <w:r w:rsidR="00560075" w:rsidRPr="00BB31AE">
          <w:rPr>
            <w:rStyle w:val="Hyperlink"/>
            <w:rFonts w:ascii="Times New Roman" w:hAnsi="Times New Roman" w:cs="Times New Roman"/>
            <w:lang w:val="en-GB"/>
          </w:rPr>
          <w:t>X/2</w:t>
        </w:r>
      </w:hyperlink>
      <w:r w:rsidR="00560075" w:rsidRPr="00BB31AE">
        <w:rPr>
          <w:rFonts w:ascii="Times New Roman" w:hAnsi="Times New Roman" w:cs="Times New Roman"/>
          <w:lang w:val="en-GB"/>
        </w:rPr>
        <w:t>) was adopted</w:t>
      </w:r>
      <w:r w:rsidRPr="00BB31AE">
        <w:rPr>
          <w:rFonts w:ascii="Times New Roman" w:hAnsi="Times New Roman" w:cs="Times New Roman"/>
          <w:lang w:val="en-GB"/>
        </w:rPr>
        <w:t>.</w:t>
      </w:r>
      <w:r w:rsidR="007F61F6" w:rsidRPr="00BB31AE">
        <w:rPr>
          <w:rFonts w:ascii="Times New Roman" w:hAnsi="Times New Roman" w:cs="Times New Roman"/>
          <w:lang w:val="en-GB"/>
        </w:rPr>
        <w:t xml:space="preserve"> Target 19</w:t>
      </w:r>
      <w:r w:rsidR="005B7D0E" w:rsidRPr="00BB31AE">
        <w:rPr>
          <w:rFonts w:ascii="Times New Roman" w:hAnsi="Times New Roman" w:cs="Times New Roman"/>
          <w:lang w:val="en-GB"/>
        </w:rPr>
        <w:t xml:space="preserve"> in particular</w:t>
      </w:r>
      <w:r w:rsidR="007F61F6" w:rsidRPr="00BB31AE">
        <w:rPr>
          <w:rFonts w:ascii="Times New Roman" w:hAnsi="Times New Roman" w:cs="Times New Roman"/>
          <w:lang w:val="en-GB"/>
        </w:rPr>
        <w:t xml:space="preserve">, which states </w:t>
      </w:r>
      <w:r w:rsidR="005B7D0E" w:rsidRPr="00BB31AE">
        <w:rPr>
          <w:rFonts w:ascii="Times New Roman" w:hAnsi="Times New Roman" w:cs="Times New Roman"/>
          <w:lang w:val="en-GB"/>
        </w:rPr>
        <w:t xml:space="preserve">by 2020, knowledge, the science base and technologies relating to biodiversity, its values, functioning, status and trends, and the consequences of its loss, are improved, widely shared and transferred, and applied to Parties, </w:t>
      </w:r>
      <w:r w:rsidR="007F61F6" w:rsidRPr="00BB31AE">
        <w:rPr>
          <w:rFonts w:ascii="Times New Roman" w:hAnsi="Times New Roman" w:cs="Times New Roman"/>
          <w:lang w:val="en-GB"/>
        </w:rPr>
        <w:t>saw large contributions over the last 10 years by ded</w:t>
      </w:r>
      <w:r w:rsidR="00DD06F9" w:rsidRPr="00BB31AE">
        <w:rPr>
          <w:rFonts w:ascii="Times New Roman" w:hAnsi="Times New Roman" w:cs="Times New Roman"/>
          <w:lang w:val="en-GB"/>
        </w:rPr>
        <w:t>icated expert organizations</w:t>
      </w:r>
      <w:r w:rsidR="007F61F6" w:rsidRPr="00BB31AE">
        <w:rPr>
          <w:rFonts w:ascii="Times New Roman" w:hAnsi="Times New Roman" w:cs="Times New Roman"/>
          <w:lang w:val="en-GB"/>
        </w:rPr>
        <w:t xml:space="preserve">, </w:t>
      </w:r>
      <w:r w:rsidR="00DD06F9" w:rsidRPr="00BB31AE">
        <w:rPr>
          <w:rFonts w:ascii="Times New Roman" w:hAnsi="Times New Roman" w:cs="Times New Roman"/>
          <w:lang w:val="en-GB"/>
        </w:rPr>
        <w:t>individual taxonomists and systematists</w:t>
      </w:r>
      <w:r w:rsidR="005B7D0E" w:rsidRPr="00BB31AE">
        <w:rPr>
          <w:rFonts w:ascii="Times New Roman" w:hAnsi="Times New Roman" w:cs="Times New Roman"/>
          <w:lang w:val="en-GB"/>
        </w:rPr>
        <w:t xml:space="preserve">. </w:t>
      </w:r>
      <w:r w:rsidR="00DD06F9" w:rsidRPr="00BB31AE">
        <w:rPr>
          <w:rFonts w:ascii="Times New Roman" w:hAnsi="Times New Roman" w:cs="Times New Roman"/>
          <w:lang w:val="en-GB"/>
        </w:rPr>
        <w:t xml:space="preserve">The </w:t>
      </w:r>
      <w:hyperlink r:id="rId33" w:history="1">
        <w:r w:rsidR="00DD06F9" w:rsidRPr="00BB31AE">
          <w:rPr>
            <w:rStyle w:val="Hyperlink"/>
            <w:rFonts w:ascii="Times New Roman" w:hAnsi="Times New Roman" w:cs="Times New Roman"/>
            <w:lang w:val="en-GB"/>
          </w:rPr>
          <w:t>fifth edition</w:t>
        </w:r>
      </w:hyperlink>
      <w:r w:rsidR="00DD06F9" w:rsidRPr="00BB31AE">
        <w:rPr>
          <w:rFonts w:ascii="Times New Roman" w:hAnsi="Times New Roman" w:cs="Times New Roman"/>
          <w:lang w:val="en-GB"/>
        </w:rPr>
        <w:t xml:space="preserve"> of the Global Biodiversity Outlook showed six targets have been partially achieved (Targets 9, 11, 16, 17, 19 and 20) at</w:t>
      </w:r>
      <w:r w:rsidR="005B7D0E" w:rsidRPr="00BB31AE">
        <w:rPr>
          <w:rFonts w:ascii="Times New Roman" w:hAnsi="Times New Roman" w:cs="Times New Roman"/>
          <w:lang w:val="en-GB"/>
        </w:rPr>
        <w:t xml:space="preserve"> the</w:t>
      </w:r>
      <w:r w:rsidR="00DD06F9" w:rsidRPr="00BB31AE">
        <w:rPr>
          <w:rFonts w:ascii="Times New Roman" w:hAnsi="Times New Roman" w:cs="Times New Roman"/>
          <w:lang w:val="en-GB"/>
        </w:rPr>
        <w:t xml:space="preserve"> global level. There has been a substantial increase in the </w:t>
      </w:r>
      <w:r w:rsidR="005B7D0E" w:rsidRPr="00BB31AE">
        <w:rPr>
          <w:rFonts w:ascii="Times New Roman" w:hAnsi="Times New Roman" w:cs="Times New Roman"/>
          <w:lang w:val="en-GB"/>
        </w:rPr>
        <w:t xml:space="preserve">amount of </w:t>
      </w:r>
      <w:r w:rsidR="00DD06F9" w:rsidRPr="00BB31AE">
        <w:rPr>
          <w:rFonts w:ascii="Times New Roman" w:hAnsi="Times New Roman" w:cs="Times New Roman"/>
          <w:lang w:val="en-GB"/>
        </w:rPr>
        <w:t xml:space="preserve">data and information on biodiversity available to </w:t>
      </w:r>
      <w:r w:rsidR="008A11BF" w:rsidRPr="00BB31AE">
        <w:rPr>
          <w:rFonts w:ascii="Times New Roman" w:hAnsi="Times New Roman" w:cs="Times New Roman"/>
          <w:lang w:val="en-GB"/>
        </w:rPr>
        <w:t>the public</w:t>
      </w:r>
      <w:r w:rsidR="00DD06F9" w:rsidRPr="00BB31AE">
        <w:rPr>
          <w:rFonts w:ascii="Times New Roman" w:hAnsi="Times New Roman" w:cs="Times New Roman"/>
          <w:lang w:val="en-GB"/>
        </w:rPr>
        <w:t>, researchers and policy makers, including through the efforts of citizen science.</w:t>
      </w:r>
    </w:p>
    <w:p w14:paraId="09F3C9EA" w14:textId="6895CBE1" w:rsidR="009F2E27" w:rsidRPr="00BB31AE" w:rsidRDefault="009F2E27" w:rsidP="009F2E27">
      <w:pPr>
        <w:pStyle w:val="ListParagraph"/>
        <w:ind w:left="0"/>
        <w:jc w:val="both"/>
        <w:rPr>
          <w:rFonts w:ascii="Times New Roman" w:hAnsi="Times New Roman" w:cs="Times New Roman"/>
          <w:lang w:val="en-GB"/>
        </w:rPr>
      </w:pPr>
    </w:p>
    <w:p w14:paraId="118187BD" w14:textId="6A11C464" w:rsidR="009F2E27" w:rsidRPr="00BB31AE" w:rsidRDefault="00F777E0"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Consequently</w:t>
      </w:r>
      <w:r w:rsidR="002C3CBC" w:rsidRPr="00BB31AE">
        <w:rPr>
          <w:rFonts w:ascii="Times New Roman" w:hAnsi="Times New Roman" w:cs="Times New Roman"/>
          <w:lang w:val="en-GB"/>
        </w:rPr>
        <w:t xml:space="preserve">, according </w:t>
      </w:r>
      <w:r w:rsidR="00E14E20" w:rsidRPr="00BB31AE">
        <w:rPr>
          <w:rFonts w:ascii="Times New Roman" w:hAnsi="Times New Roman" w:cs="Times New Roman"/>
          <w:lang w:val="en-GB"/>
        </w:rPr>
        <w:t>to the Catalogue of Life</w:t>
      </w:r>
      <w:r w:rsidR="00E14E20" w:rsidRPr="00BB31AE">
        <w:rPr>
          <w:rFonts w:ascii="Times New Roman" w:hAnsi="Times New Roman" w:cs="Times New Roman"/>
          <w:vertAlign w:val="superscript"/>
          <w:lang w:val="en-GB"/>
        </w:rPr>
        <w:footnoteReference w:id="2"/>
      </w:r>
      <w:r w:rsidR="00E14E20" w:rsidRPr="00BB31AE">
        <w:rPr>
          <w:rFonts w:ascii="Times New Roman" w:hAnsi="Times New Roman" w:cs="Times New Roman"/>
          <w:lang w:val="en-GB"/>
        </w:rPr>
        <w:t xml:space="preserve">, the number of species known to science has increased from 1,257,735 in 2010 to 1,854,034 in 2020, </w:t>
      </w:r>
      <w:r w:rsidR="00436839" w:rsidRPr="00BB31AE">
        <w:rPr>
          <w:rFonts w:ascii="Times New Roman" w:hAnsi="Times New Roman" w:cs="Times New Roman"/>
          <w:lang w:val="en-GB"/>
        </w:rPr>
        <w:t>and</w:t>
      </w:r>
      <w:r w:rsidR="00417C8E" w:rsidRPr="00BB31AE">
        <w:rPr>
          <w:rFonts w:ascii="Times New Roman" w:hAnsi="Times New Roman" w:cs="Times New Roman"/>
          <w:lang w:val="en-GB"/>
        </w:rPr>
        <w:t xml:space="preserve"> </w:t>
      </w:r>
      <w:r w:rsidR="00E14E20" w:rsidRPr="00BB31AE">
        <w:rPr>
          <w:rFonts w:ascii="Times New Roman" w:hAnsi="Times New Roman" w:cs="Times New Roman"/>
          <w:lang w:val="en-GB"/>
        </w:rPr>
        <w:t>38,278</w:t>
      </w:r>
      <w:r w:rsidR="001E7F84" w:rsidRPr="00BB31AE">
        <w:rPr>
          <w:rFonts w:ascii="Times New Roman" w:hAnsi="Times New Roman" w:cs="Times New Roman"/>
          <w:lang w:val="en-GB"/>
        </w:rPr>
        <w:t xml:space="preserve"> species </w:t>
      </w:r>
      <w:r w:rsidR="00973027" w:rsidRPr="00BB31AE">
        <w:rPr>
          <w:rFonts w:ascii="Times New Roman" w:hAnsi="Times New Roman" w:cs="Times New Roman"/>
          <w:lang w:val="en-GB"/>
        </w:rPr>
        <w:t>that were already extinct</w:t>
      </w:r>
      <w:r w:rsidR="00436839" w:rsidRPr="00BB31AE">
        <w:rPr>
          <w:rFonts w:ascii="Times New Roman" w:hAnsi="Times New Roman" w:cs="Times New Roman"/>
          <w:lang w:val="en-GB"/>
        </w:rPr>
        <w:t xml:space="preserve"> were added</w:t>
      </w:r>
      <w:r w:rsidR="00973027" w:rsidRPr="00BB31AE">
        <w:rPr>
          <w:rFonts w:ascii="Times New Roman" w:hAnsi="Times New Roman" w:cs="Times New Roman"/>
          <w:lang w:val="en-GB"/>
        </w:rPr>
        <w:t>.</w:t>
      </w:r>
      <w:r w:rsidR="001E7F84" w:rsidRPr="00BB31AE">
        <w:rPr>
          <w:rFonts w:ascii="Times New Roman" w:hAnsi="Times New Roman" w:cs="Times New Roman"/>
          <w:lang w:val="en-GB"/>
        </w:rPr>
        <w:t xml:space="preserve"> </w:t>
      </w:r>
      <w:r w:rsidR="00875093" w:rsidRPr="00BB31AE">
        <w:rPr>
          <w:rFonts w:ascii="Times New Roman" w:hAnsi="Times New Roman" w:cs="Times New Roman"/>
          <w:lang w:val="en-GB"/>
        </w:rPr>
        <w:t xml:space="preserve"> Moreover, </w:t>
      </w:r>
      <w:r w:rsidR="00875093" w:rsidRPr="00BB31AE">
        <w:rPr>
          <w:rFonts w:ascii="Times New Roman" w:hAnsi="Times New Roman" w:cs="Times New Roman"/>
          <w:shd w:val="clear" w:color="auto" w:fill="FFFFFF"/>
          <w:lang w:val="en-GB"/>
        </w:rPr>
        <w:t>The Global Biodiversity Information Facility</w:t>
      </w:r>
      <w:r w:rsidR="00875093" w:rsidRPr="00BB31AE">
        <w:rPr>
          <w:rFonts w:ascii="Times New Roman" w:hAnsi="Times New Roman" w:cs="Times New Roman"/>
          <w:vertAlign w:val="superscript"/>
          <w:lang w:val="en-GB"/>
        </w:rPr>
        <w:footnoteReference w:id="3"/>
      </w:r>
      <w:r w:rsidR="00875093" w:rsidRPr="00BB31AE">
        <w:rPr>
          <w:rFonts w:ascii="Times New Roman" w:hAnsi="Times New Roman" w:cs="Times New Roman"/>
          <w:shd w:val="clear" w:color="auto" w:fill="FFFFFF"/>
          <w:lang w:val="en-GB"/>
        </w:rPr>
        <w:t xml:space="preserve"> reached </w:t>
      </w:r>
      <w:r w:rsidR="00531DE5" w:rsidRPr="00BB31AE">
        <w:rPr>
          <w:rFonts w:ascii="Times New Roman" w:hAnsi="Times New Roman" w:cs="Times New Roman"/>
          <w:shd w:val="clear" w:color="auto" w:fill="FFFFFF"/>
          <w:lang w:val="en-GB"/>
        </w:rPr>
        <w:t xml:space="preserve">a total of 1,633. 212.433 biodiversity occurrence records in 2020. </w:t>
      </w:r>
      <w:r w:rsidR="00531DE5" w:rsidRPr="00BB31AE">
        <w:rPr>
          <w:rFonts w:ascii="Times New Roman" w:hAnsi="Times New Roman" w:cs="Times New Roman"/>
          <w:lang w:val="en-GB"/>
        </w:rPr>
        <w:t>T</w:t>
      </w:r>
      <w:r w:rsidR="001E7F84" w:rsidRPr="00BB31AE">
        <w:rPr>
          <w:rFonts w:ascii="Times New Roman" w:hAnsi="Times New Roman" w:cs="Times New Roman"/>
          <w:lang w:val="en-GB"/>
        </w:rPr>
        <w:t xml:space="preserve">he </w:t>
      </w:r>
      <w:r w:rsidR="00C647E7" w:rsidRPr="00BB31AE">
        <w:rPr>
          <w:rFonts w:ascii="Times New Roman" w:hAnsi="Times New Roman" w:cs="Times New Roman"/>
          <w:lang w:val="en-GB"/>
        </w:rPr>
        <w:t>Biodiversity Heritage Library</w:t>
      </w:r>
      <w:r w:rsidR="00A017D8" w:rsidRPr="00BB31AE">
        <w:rPr>
          <w:rFonts w:ascii="Times New Roman" w:hAnsi="Times New Roman" w:cs="Times New Roman"/>
          <w:vertAlign w:val="superscript"/>
          <w:lang w:val="en-GB"/>
        </w:rPr>
        <w:footnoteReference w:id="4"/>
      </w:r>
      <w:r w:rsidR="00C647E7" w:rsidRPr="00BB31AE">
        <w:rPr>
          <w:rFonts w:ascii="Times New Roman" w:hAnsi="Times New Roman" w:cs="Times New Roman"/>
          <w:lang w:val="en-GB"/>
        </w:rPr>
        <w:t xml:space="preserve"> </w:t>
      </w:r>
      <w:r w:rsidR="001D529C" w:rsidRPr="00BB31AE">
        <w:rPr>
          <w:rFonts w:ascii="Times New Roman" w:hAnsi="Times New Roman" w:cs="Times New Roman"/>
          <w:lang w:val="en-GB"/>
        </w:rPr>
        <w:t>made</w:t>
      </w:r>
      <w:r w:rsidR="00C647E7" w:rsidRPr="00BB31AE">
        <w:rPr>
          <w:rFonts w:ascii="Times New Roman" w:hAnsi="Times New Roman" w:cs="Times New Roman"/>
          <w:lang w:val="en-GB"/>
        </w:rPr>
        <w:t xml:space="preserve"> </w:t>
      </w:r>
      <w:r w:rsidR="00C647E7" w:rsidRPr="00BB31AE">
        <w:rPr>
          <w:rStyle w:val="Strong"/>
          <w:rFonts w:ascii="Times New Roman" w:hAnsi="Times New Roman" w:cs="Times New Roman"/>
          <w:b w:val="0"/>
          <w:bCs w:val="0"/>
          <w:bdr w:val="none" w:sz="0" w:space="0" w:color="auto" w:frame="1"/>
          <w:shd w:val="clear" w:color="auto" w:fill="FFFFFF"/>
          <w:lang w:val="en-GB"/>
        </w:rPr>
        <w:t>58,939,912</w:t>
      </w:r>
      <w:r w:rsidR="00C647E7" w:rsidRPr="00BB31AE">
        <w:rPr>
          <w:rFonts w:ascii="Times New Roman" w:hAnsi="Times New Roman" w:cs="Times New Roman"/>
          <w:shd w:val="clear" w:color="auto" w:fill="FFFFFF"/>
          <w:lang w:val="en-GB"/>
        </w:rPr>
        <w:t> pages of biodiversity literature</w:t>
      </w:r>
      <w:r w:rsidR="001D529C" w:rsidRPr="00BB31AE">
        <w:rPr>
          <w:rFonts w:ascii="Times New Roman" w:hAnsi="Times New Roman" w:cs="Times New Roman"/>
          <w:shd w:val="clear" w:color="auto" w:fill="FFFFFF"/>
          <w:lang w:val="en-GB"/>
        </w:rPr>
        <w:t xml:space="preserve"> </w:t>
      </w:r>
      <w:r w:rsidR="00531DE5" w:rsidRPr="00BB31AE">
        <w:rPr>
          <w:rFonts w:ascii="Times New Roman" w:hAnsi="Times New Roman" w:cs="Times New Roman"/>
          <w:shd w:val="clear" w:color="auto" w:fill="FFFFFF"/>
          <w:lang w:val="en-GB"/>
        </w:rPr>
        <w:t>accessible</w:t>
      </w:r>
      <w:r w:rsidR="001D529C" w:rsidRPr="00BB31AE">
        <w:rPr>
          <w:rFonts w:ascii="Times New Roman" w:hAnsi="Times New Roman" w:cs="Times New Roman"/>
          <w:shd w:val="clear" w:color="auto" w:fill="FFFFFF"/>
          <w:lang w:val="en-GB"/>
        </w:rPr>
        <w:t xml:space="preserve"> by 2020. </w:t>
      </w:r>
      <w:r w:rsidR="002C3CBC" w:rsidRPr="00BB31AE">
        <w:rPr>
          <w:rFonts w:ascii="Times New Roman" w:hAnsi="Times New Roman" w:cs="Times New Roman"/>
          <w:shd w:val="clear" w:color="auto" w:fill="FFFFFF"/>
          <w:lang w:val="en-GB"/>
        </w:rPr>
        <w:t>The Barcode of Life Database systems (version 4)</w:t>
      </w:r>
      <w:r w:rsidR="00B60447" w:rsidRPr="00BB31AE">
        <w:rPr>
          <w:rFonts w:ascii="Times New Roman" w:hAnsi="Times New Roman" w:cs="Times New Roman"/>
          <w:vertAlign w:val="superscript"/>
          <w:lang w:val="en-GB"/>
        </w:rPr>
        <w:t xml:space="preserve"> </w:t>
      </w:r>
      <w:r w:rsidR="00B60447" w:rsidRPr="00BB31AE">
        <w:rPr>
          <w:rFonts w:ascii="Times New Roman" w:hAnsi="Times New Roman" w:cs="Times New Roman"/>
          <w:vertAlign w:val="superscript"/>
          <w:lang w:val="en-GB"/>
        </w:rPr>
        <w:footnoteReference w:id="5"/>
      </w:r>
      <w:r w:rsidR="002C3CBC" w:rsidRPr="00BB31AE">
        <w:rPr>
          <w:rFonts w:ascii="Times New Roman" w:hAnsi="Times New Roman" w:cs="Times New Roman"/>
          <w:shd w:val="clear" w:color="auto" w:fill="FFFFFF"/>
          <w:lang w:val="en-GB"/>
        </w:rPr>
        <w:t xml:space="preserve"> </w:t>
      </w:r>
      <w:r w:rsidR="00417C8E" w:rsidRPr="00BB31AE">
        <w:rPr>
          <w:rFonts w:ascii="Times New Roman" w:hAnsi="Times New Roman" w:cs="Times New Roman"/>
          <w:shd w:val="clear" w:color="auto" w:fill="FFFFFF"/>
          <w:lang w:val="en-GB"/>
        </w:rPr>
        <w:t xml:space="preserve">contains &gt; </w:t>
      </w:r>
      <w:r w:rsidR="002C3CBC" w:rsidRPr="00BB31AE">
        <w:rPr>
          <w:rFonts w:ascii="Times New Roman" w:hAnsi="Times New Roman" w:cs="Times New Roman"/>
          <w:shd w:val="clear" w:color="auto" w:fill="FFFFFF"/>
          <w:lang w:val="en-GB"/>
        </w:rPr>
        <w:t>8,995,000 barcodes of animals, plants and fungi</w:t>
      </w:r>
      <w:r w:rsidR="00DD2E04" w:rsidRPr="00BB31AE">
        <w:rPr>
          <w:rFonts w:ascii="Times New Roman" w:hAnsi="Times New Roman" w:cs="Times New Roman"/>
          <w:shd w:val="clear" w:color="auto" w:fill="FFFFFF"/>
          <w:lang w:val="en-GB"/>
        </w:rPr>
        <w:t xml:space="preserve">. The </w:t>
      </w:r>
      <w:proofErr w:type="spellStart"/>
      <w:r w:rsidR="002C3CBC" w:rsidRPr="00BB31AE">
        <w:rPr>
          <w:rFonts w:ascii="Times New Roman" w:hAnsi="Times New Roman" w:cs="Times New Roman"/>
          <w:shd w:val="clear" w:color="auto" w:fill="FFFFFF"/>
          <w:lang w:val="en-GB"/>
        </w:rPr>
        <w:t>Encyclopedia</w:t>
      </w:r>
      <w:proofErr w:type="spellEnd"/>
      <w:r w:rsidR="002C3CBC" w:rsidRPr="00BB31AE">
        <w:rPr>
          <w:rFonts w:ascii="Times New Roman" w:hAnsi="Times New Roman" w:cs="Times New Roman"/>
          <w:shd w:val="clear" w:color="auto" w:fill="FFFFFF"/>
          <w:lang w:val="en-GB"/>
        </w:rPr>
        <w:t xml:space="preserve"> of Life</w:t>
      </w:r>
      <w:r w:rsidR="00B60447" w:rsidRPr="00BB31AE">
        <w:rPr>
          <w:rFonts w:ascii="Times New Roman" w:hAnsi="Times New Roman" w:cs="Times New Roman"/>
          <w:vertAlign w:val="superscript"/>
          <w:lang w:val="en-GB"/>
        </w:rPr>
        <w:t xml:space="preserve"> </w:t>
      </w:r>
      <w:r w:rsidR="00B60447" w:rsidRPr="00BB31AE">
        <w:rPr>
          <w:rFonts w:ascii="Times New Roman" w:hAnsi="Times New Roman" w:cs="Times New Roman"/>
          <w:vertAlign w:val="superscript"/>
          <w:lang w:val="en-GB"/>
        </w:rPr>
        <w:footnoteReference w:id="6"/>
      </w:r>
      <w:r w:rsidR="002C3CBC" w:rsidRPr="00BB31AE">
        <w:rPr>
          <w:rFonts w:ascii="Times New Roman" w:hAnsi="Times New Roman" w:cs="Times New Roman"/>
          <w:shd w:val="clear" w:color="auto" w:fill="FFFFFF"/>
          <w:lang w:val="en-GB"/>
        </w:rPr>
        <w:t xml:space="preserve"> now </w:t>
      </w:r>
      <w:r w:rsidR="00417C8E" w:rsidRPr="00BB31AE">
        <w:rPr>
          <w:rFonts w:ascii="Times New Roman" w:hAnsi="Times New Roman" w:cs="Times New Roman"/>
          <w:shd w:val="clear" w:color="auto" w:fill="FFFFFF"/>
          <w:lang w:val="en-GB"/>
        </w:rPr>
        <w:t xml:space="preserve">compiles </w:t>
      </w:r>
      <w:r w:rsidR="00FC4683" w:rsidRPr="00BB31AE">
        <w:rPr>
          <w:rFonts w:ascii="Times New Roman" w:hAnsi="Times New Roman" w:cs="Times New Roman"/>
          <w:shd w:val="clear" w:color="auto" w:fill="FFFFFF"/>
          <w:lang w:val="en-GB"/>
        </w:rPr>
        <w:t xml:space="preserve">the </w:t>
      </w:r>
      <w:r w:rsidR="00DD2E04" w:rsidRPr="00BB31AE">
        <w:rPr>
          <w:rFonts w:ascii="Times New Roman" w:hAnsi="Times New Roman" w:cs="Times New Roman"/>
          <w:shd w:val="clear" w:color="auto" w:fill="FFFFFF"/>
          <w:lang w:val="en-GB"/>
        </w:rPr>
        <w:t xml:space="preserve">biodiversity data </w:t>
      </w:r>
      <w:r w:rsidR="00FC4683" w:rsidRPr="00BB31AE">
        <w:rPr>
          <w:rFonts w:ascii="Times New Roman" w:hAnsi="Times New Roman" w:cs="Times New Roman"/>
          <w:shd w:val="clear" w:color="auto" w:fill="FFFFFF"/>
          <w:lang w:val="en-GB"/>
        </w:rPr>
        <w:t>and</w:t>
      </w:r>
      <w:r w:rsidR="00DD2E04" w:rsidRPr="00BB31AE">
        <w:rPr>
          <w:rFonts w:ascii="Times New Roman" w:hAnsi="Times New Roman" w:cs="Times New Roman"/>
          <w:shd w:val="clear" w:color="auto" w:fill="FFFFFF"/>
          <w:lang w:val="en-GB"/>
        </w:rPr>
        <w:t xml:space="preserve"> knowledge </w:t>
      </w:r>
      <w:r w:rsidR="009E0C91" w:rsidRPr="00BB31AE">
        <w:rPr>
          <w:rFonts w:ascii="Times New Roman" w:hAnsi="Times New Roman" w:cs="Times New Roman"/>
          <w:shd w:val="clear" w:color="auto" w:fill="FFFFFF"/>
          <w:lang w:val="en-GB"/>
        </w:rPr>
        <w:t xml:space="preserve">mentioned above to visualize </w:t>
      </w:r>
      <w:r w:rsidR="00DD2E04" w:rsidRPr="00BB31AE">
        <w:rPr>
          <w:rFonts w:ascii="Times New Roman" w:hAnsi="Times New Roman" w:cs="Times New Roman"/>
          <w:shd w:val="clear" w:color="auto" w:fill="FFFFFF"/>
          <w:lang w:val="en-GB"/>
        </w:rPr>
        <w:t>life on Earth</w:t>
      </w:r>
      <w:r w:rsidR="00C20E68" w:rsidRPr="00BB31AE">
        <w:rPr>
          <w:rFonts w:ascii="Times New Roman" w:hAnsi="Times New Roman" w:cs="Times New Roman"/>
          <w:shd w:val="clear" w:color="auto" w:fill="FFFFFF"/>
          <w:lang w:val="en-GB"/>
        </w:rPr>
        <w:t xml:space="preserve"> for the public</w:t>
      </w:r>
      <w:r w:rsidR="00DD2E04" w:rsidRPr="00BB31AE">
        <w:rPr>
          <w:rFonts w:ascii="Times New Roman" w:hAnsi="Times New Roman" w:cs="Times New Roman"/>
          <w:shd w:val="clear" w:color="auto" w:fill="FFFFFF"/>
          <w:lang w:val="en-GB"/>
        </w:rPr>
        <w:t xml:space="preserve">. </w:t>
      </w:r>
    </w:p>
    <w:p w14:paraId="34733897" w14:textId="77777777" w:rsidR="001D529C" w:rsidRPr="00BB31AE" w:rsidRDefault="001D529C" w:rsidP="001D529C">
      <w:pPr>
        <w:pStyle w:val="ListParagraph"/>
        <w:rPr>
          <w:rFonts w:ascii="Times New Roman" w:hAnsi="Times New Roman" w:cs="Times New Roman"/>
          <w:lang w:val="en-GB"/>
        </w:rPr>
      </w:pPr>
    </w:p>
    <w:p w14:paraId="3B261392" w14:textId="26525A09" w:rsidR="001D529C" w:rsidRPr="00BB31AE" w:rsidRDefault="001D529C" w:rsidP="001D529C">
      <w:pPr>
        <w:jc w:val="both"/>
        <w:rPr>
          <w:rFonts w:ascii="Times New Roman" w:hAnsi="Times New Roman" w:cs="Times New Roman"/>
          <w:i/>
          <w:iCs/>
          <w:lang w:val="en-GB"/>
        </w:rPr>
      </w:pPr>
      <w:r w:rsidRPr="00BB31AE">
        <w:rPr>
          <w:rFonts w:ascii="Times New Roman" w:hAnsi="Times New Roman" w:cs="Times New Roman"/>
          <w:i/>
          <w:iCs/>
          <w:lang w:val="en-GB"/>
        </w:rPr>
        <w:t>The Sixth National Report</w:t>
      </w:r>
    </w:p>
    <w:p w14:paraId="3EC99E48" w14:textId="55FA0E01" w:rsidR="001D529C" w:rsidRPr="00BB31AE" w:rsidRDefault="001D529C" w:rsidP="00F06FDF">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In its decision </w:t>
      </w:r>
      <w:hyperlink r:id="rId34" w:history="1">
        <w:r w:rsidRPr="00BB31AE">
          <w:rPr>
            <w:rStyle w:val="Hyperlink"/>
            <w:rFonts w:ascii="Times New Roman" w:hAnsi="Times New Roman" w:cs="Times New Roman"/>
            <w:lang w:val="en-GB"/>
          </w:rPr>
          <w:t>XIII/27</w:t>
        </w:r>
      </w:hyperlink>
      <w:r w:rsidRPr="00BB31AE">
        <w:rPr>
          <w:rFonts w:ascii="Times New Roman" w:hAnsi="Times New Roman" w:cs="Times New Roman"/>
          <w:lang w:val="en-GB"/>
        </w:rPr>
        <w:t xml:space="preserve">, the Conference of the Parties adopted guidelines to assist Parties in the preparation of their sixth national report. </w:t>
      </w:r>
      <w:r w:rsidR="00C20E68" w:rsidRPr="00BB31AE">
        <w:rPr>
          <w:rFonts w:ascii="Times New Roman" w:hAnsi="Times New Roman" w:cs="Times New Roman"/>
          <w:lang w:val="en-GB"/>
        </w:rPr>
        <w:t>In its paragraph 5 the Conference of the Parties</w:t>
      </w:r>
      <w:r w:rsidRPr="00BB31AE">
        <w:rPr>
          <w:rFonts w:ascii="Times New Roman" w:hAnsi="Times New Roman" w:cs="Times New Roman"/>
          <w:lang w:val="en-GB"/>
        </w:rPr>
        <w:t xml:space="preserve"> </w:t>
      </w:r>
      <w:r w:rsidR="00DD2E04" w:rsidRPr="00BB31AE">
        <w:rPr>
          <w:rFonts w:ascii="Times New Roman" w:hAnsi="Times New Roman" w:cs="Times New Roman"/>
          <w:lang w:val="en-GB"/>
        </w:rPr>
        <w:t>invit</w:t>
      </w:r>
      <w:r w:rsidR="00C20E68" w:rsidRPr="00BB31AE">
        <w:rPr>
          <w:rFonts w:ascii="Times New Roman" w:hAnsi="Times New Roman" w:cs="Times New Roman"/>
          <w:lang w:val="en-GB"/>
        </w:rPr>
        <w:t>ed</w:t>
      </w:r>
      <w:r w:rsidRPr="00BB31AE">
        <w:rPr>
          <w:rFonts w:ascii="Times New Roman" w:hAnsi="Times New Roman" w:cs="Times New Roman"/>
          <w:lang w:val="en-GB"/>
        </w:rPr>
        <w:t xml:space="preserve"> Parties to provide and develop indicators and use scientifically sound data for reporting and the assessment of progress in the achievement of national targets. </w:t>
      </w:r>
      <w:r w:rsidR="009A37DE" w:rsidRPr="00BB31AE">
        <w:rPr>
          <w:rFonts w:ascii="Times New Roman" w:hAnsi="Times New Roman" w:cs="Times New Roman"/>
          <w:lang w:val="en-GB"/>
        </w:rPr>
        <w:t>Unfortunately</w:t>
      </w:r>
      <w:r w:rsidRPr="00BB31AE">
        <w:rPr>
          <w:rFonts w:ascii="Times New Roman" w:hAnsi="Times New Roman" w:cs="Times New Roman"/>
          <w:lang w:val="en-GB"/>
        </w:rPr>
        <w:t>, there is little consensus in the data collected and measured, as well as the format in which the data is presented among the national reports. Many Parties t</w:t>
      </w:r>
      <w:r w:rsidR="00CD2773" w:rsidRPr="00BB31AE">
        <w:rPr>
          <w:rFonts w:ascii="Times New Roman" w:hAnsi="Times New Roman" w:cs="Times New Roman"/>
          <w:lang w:val="en-GB"/>
        </w:rPr>
        <w:t>ook</w:t>
      </w:r>
      <w:r w:rsidRPr="00BB31AE">
        <w:rPr>
          <w:rFonts w:ascii="Times New Roman" w:hAnsi="Times New Roman" w:cs="Times New Roman"/>
          <w:lang w:val="en-GB"/>
        </w:rPr>
        <w:t xml:space="preserve"> broad approaches, often at the ecosystem level, to report qualitative progress made towards the </w:t>
      </w:r>
      <w:r w:rsidR="00CD2773" w:rsidRPr="00BB31AE">
        <w:rPr>
          <w:rFonts w:ascii="Times New Roman" w:hAnsi="Times New Roman" w:cs="Times New Roman"/>
          <w:lang w:val="en-GB"/>
        </w:rPr>
        <w:t xml:space="preserve">national </w:t>
      </w:r>
      <w:r w:rsidRPr="00BB31AE">
        <w:rPr>
          <w:rFonts w:ascii="Times New Roman" w:hAnsi="Times New Roman" w:cs="Times New Roman"/>
          <w:lang w:val="en-GB"/>
        </w:rPr>
        <w:t xml:space="preserve">targets. The lack of quantitative data and baseline values </w:t>
      </w:r>
      <w:r w:rsidR="00E63C3D" w:rsidRPr="00BB31AE">
        <w:rPr>
          <w:rFonts w:ascii="Times New Roman" w:hAnsi="Times New Roman" w:cs="Times New Roman"/>
          <w:lang w:val="en-GB"/>
        </w:rPr>
        <w:t>made</w:t>
      </w:r>
      <w:r w:rsidRPr="00BB31AE">
        <w:rPr>
          <w:rFonts w:ascii="Times New Roman" w:hAnsi="Times New Roman" w:cs="Times New Roman"/>
          <w:lang w:val="en-GB"/>
        </w:rPr>
        <w:t xml:space="preserve"> concrete assessments of changes in biodiversity </w:t>
      </w:r>
      <w:r w:rsidR="00E63C3D" w:rsidRPr="00BB31AE">
        <w:rPr>
          <w:rFonts w:ascii="Times New Roman" w:hAnsi="Times New Roman" w:cs="Times New Roman"/>
          <w:lang w:val="en-GB"/>
        </w:rPr>
        <w:t>rather difficult.</w:t>
      </w:r>
      <w:r w:rsidRPr="00BB31AE">
        <w:rPr>
          <w:rFonts w:ascii="Times New Roman" w:hAnsi="Times New Roman" w:cs="Times New Roman"/>
          <w:lang w:val="en-GB"/>
        </w:rPr>
        <w:t xml:space="preserve"> </w:t>
      </w:r>
      <w:r w:rsidR="00E63C3D" w:rsidRPr="00BB31AE">
        <w:rPr>
          <w:rFonts w:ascii="Times New Roman" w:hAnsi="Times New Roman" w:cs="Times New Roman"/>
          <w:lang w:val="en-GB"/>
        </w:rPr>
        <w:t xml:space="preserve">The </w:t>
      </w:r>
      <w:r w:rsidRPr="00BB31AE">
        <w:rPr>
          <w:rFonts w:ascii="Times New Roman" w:hAnsi="Times New Roman" w:cs="Times New Roman"/>
          <w:lang w:val="en-GB"/>
        </w:rPr>
        <w:t xml:space="preserve">assessments of the effectiveness of measures taken </w:t>
      </w:r>
      <w:r w:rsidR="007656BC" w:rsidRPr="00BB31AE">
        <w:rPr>
          <w:rFonts w:ascii="Times New Roman" w:hAnsi="Times New Roman" w:cs="Times New Roman"/>
          <w:lang w:val="en-GB"/>
        </w:rPr>
        <w:t>by Parties to implement the</w:t>
      </w:r>
      <w:r w:rsidRPr="00BB31AE">
        <w:rPr>
          <w:rFonts w:ascii="Times New Roman" w:hAnsi="Times New Roman" w:cs="Times New Roman"/>
          <w:lang w:val="en-GB"/>
        </w:rPr>
        <w:t xml:space="preserve"> National Biodiversity Strategies and Action Plans (NBSAPs) </w:t>
      </w:r>
      <w:r w:rsidR="007656BC" w:rsidRPr="00BB31AE">
        <w:rPr>
          <w:rFonts w:ascii="Times New Roman" w:hAnsi="Times New Roman" w:cs="Times New Roman"/>
          <w:lang w:val="en-GB"/>
        </w:rPr>
        <w:t xml:space="preserve">are </w:t>
      </w:r>
      <w:r w:rsidR="00F80184" w:rsidRPr="00BB31AE">
        <w:rPr>
          <w:rFonts w:ascii="Times New Roman" w:hAnsi="Times New Roman" w:cs="Times New Roman"/>
          <w:lang w:val="en-GB"/>
        </w:rPr>
        <w:t xml:space="preserve">often </w:t>
      </w:r>
      <w:r w:rsidRPr="00BB31AE">
        <w:rPr>
          <w:rFonts w:ascii="Times New Roman" w:hAnsi="Times New Roman" w:cs="Times New Roman"/>
          <w:lang w:val="en-GB"/>
        </w:rPr>
        <w:t xml:space="preserve">difficult. </w:t>
      </w:r>
      <w:r w:rsidR="00F80184" w:rsidRPr="00BB31AE">
        <w:rPr>
          <w:rFonts w:ascii="Times New Roman" w:hAnsi="Times New Roman" w:cs="Times New Roman"/>
          <w:lang w:val="en-GB"/>
        </w:rPr>
        <w:t xml:space="preserve">Those </w:t>
      </w:r>
      <w:r w:rsidRPr="00BB31AE">
        <w:rPr>
          <w:rFonts w:ascii="Times New Roman" w:hAnsi="Times New Roman" w:cs="Times New Roman"/>
          <w:lang w:val="en-GB"/>
        </w:rPr>
        <w:t xml:space="preserve">Parties </w:t>
      </w:r>
      <w:r w:rsidR="00F80184" w:rsidRPr="00BB31AE">
        <w:rPr>
          <w:rFonts w:ascii="Times New Roman" w:hAnsi="Times New Roman" w:cs="Times New Roman"/>
          <w:lang w:val="en-GB"/>
        </w:rPr>
        <w:t xml:space="preserve">where </w:t>
      </w:r>
      <w:r w:rsidRPr="00BB31AE">
        <w:rPr>
          <w:rFonts w:ascii="Times New Roman" w:hAnsi="Times New Roman" w:cs="Times New Roman"/>
          <w:lang w:val="en-GB"/>
        </w:rPr>
        <w:t>information and tools available</w:t>
      </w:r>
      <w:r w:rsidR="00F80184" w:rsidRPr="00BB31AE">
        <w:rPr>
          <w:rFonts w:ascii="Times New Roman" w:hAnsi="Times New Roman" w:cs="Times New Roman"/>
          <w:lang w:val="en-GB"/>
        </w:rPr>
        <w:t xml:space="preserve"> and </w:t>
      </w:r>
      <w:r w:rsidR="00195E53" w:rsidRPr="00BB31AE">
        <w:rPr>
          <w:rFonts w:ascii="Times New Roman" w:hAnsi="Times New Roman" w:cs="Times New Roman"/>
          <w:lang w:val="en-GB"/>
        </w:rPr>
        <w:t>well applied were able</w:t>
      </w:r>
      <w:r w:rsidRPr="00BB31AE">
        <w:rPr>
          <w:rFonts w:ascii="Times New Roman" w:hAnsi="Times New Roman" w:cs="Times New Roman"/>
          <w:lang w:val="en-GB"/>
        </w:rPr>
        <w:t xml:space="preserve"> to document and report </w:t>
      </w:r>
      <w:r w:rsidR="00195E53" w:rsidRPr="00BB31AE">
        <w:rPr>
          <w:rFonts w:ascii="Times New Roman" w:hAnsi="Times New Roman" w:cs="Times New Roman"/>
          <w:lang w:val="en-GB"/>
        </w:rPr>
        <w:t xml:space="preserve">the </w:t>
      </w:r>
      <w:r w:rsidRPr="00BB31AE">
        <w:rPr>
          <w:rFonts w:ascii="Times New Roman" w:hAnsi="Times New Roman" w:cs="Times New Roman"/>
          <w:lang w:val="en-GB"/>
        </w:rPr>
        <w:t xml:space="preserve">changes in </w:t>
      </w:r>
      <w:r w:rsidR="00B83B75" w:rsidRPr="00BB31AE">
        <w:rPr>
          <w:rFonts w:ascii="Times New Roman" w:hAnsi="Times New Roman" w:cs="Times New Roman"/>
          <w:lang w:val="en-GB"/>
        </w:rPr>
        <w:t xml:space="preserve">species and ecosystems </w:t>
      </w:r>
      <w:r w:rsidR="006472AF" w:rsidRPr="00BB31AE">
        <w:rPr>
          <w:rFonts w:ascii="Times New Roman" w:hAnsi="Times New Roman" w:cs="Times New Roman"/>
          <w:lang w:val="en-GB"/>
        </w:rPr>
        <w:t>with</w:t>
      </w:r>
      <w:r w:rsidR="00B83B75" w:rsidRPr="00BB31AE">
        <w:rPr>
          <w:rFonts w:ascii="Times New Roman" w:hAnsi="Times New Roman" w:cs="Times New Roman"/>
          <w:lang w:val="en-GB"/>
        </w:rPr>
        <w:t xml:space="preserve"> evidence.</w:t>
      </w:r>
      <w:r w:rsidR="001A68BF" w:rsidRPr="00BB31AE">
        <w:rPr>
          <w:rFonts w:ascii="Times New Roman" w:hAnsi="Times New Roman" w:cs="Times New Roman"/>
          <w:lang w:val="en-GB"/>
        </w:rPr>
        <w:t xml:space="preserve"> </w:t>
      </w:r>
      <w:r w:rsidR="00B83B75" w:rsidRPr="00BB31AE">
        <w:rPr>
          <w:rFonts w:ascii="Times New Roman" w:hAnsi="Times New Roman" w:cs="Times New Roman"/>
          <w:lang w:val="en-GB"/>
        </w:rPr>
        <w:t>However</w:t>
      </w:r>
      <w:r w:rsidR="001A68BF" w:rsidRPr="00BB31AE">
        <w:rPr>
          <w:rFonts w:ascii="Times New Roman" w:hAnsi="Times New Roman" w:cs="Times New Roman"/>
          <w:lang w:val="en-GB"/>
        </w:rPr>
        <w:t>,</w:t>
      </w:r>
      <w:r w:rsidR="00B83B75" w:rsidRPr="00BB31AE">
        <w:rPr>
          <w:rFonts w:ascii="Times New Roman" w:hAnsi="Times New Roman" w:cs="Times New Roman"/>
          <w:lang w:val="en-GB"/>
        </w:rPr>
        <w:t xml:space="preserve"> </w:t>
      </w:r>
      <w:r w:rsidRPr="00BB31AE">
        <w:rPr>
          <w:rFonts w:ascii="Times New Roman" w:hAnsi="Times New Roman" w:cs="Times New Roman"/>
          <w:lang w:val="en-GB"/>
        </w:rPr>
        <w:t>indicators</w:t>
      </w:r>
      <w:r w:rsidR="00B83B75" w:rsidRPr="00BB31AE">
        <w:rPr>
          <w:rFonts w:ascii="Times New Roman" w:hAnsi="Times New Roman" w:cs="Times New Roman"/>
          <w:lang w:val="en-GB"/>
        </w:rPr>
        <w:t xml:space="preserve"> to monitor the progress of </w:t>
      </w:r>
      <w:r w:rsidR="001A68BF" w:rsidRPr="00BB31AE">
        <w:rPr>
          <w:rFonts w:ascii="Times New Roman" w:hAnsi="Times New Roman" w:cs="Times New Roman"/>
          <w:lang w:val="en-GB"/>
        </w:rPr>
        <w:t>their conservation actions</w:t>
      </w:r>
      <w:r w:rsidRPr="00BB31AE">
        <w:rPr>
          <w:rFonts w:ascii="Times New Roman" w:hAnsi="Times New Roman" w:cs="Times New Roman"/>
          <w:lang w:val="en-GB"/>
        </w:rPr>
        <w:t xml:space="preserve"> have not been successfully developed. </w:t>
      </w:r>
    </w:p>
    <w:p w14:paraId="38A45481" w14:textId="77777777" w:rsidR="001F2F41" w:rsidRPr="00BB31AE" w:rsidRDefault="001F2F41" w:rsidP="00C74BD3">
      <w:pPr>
        <w:pStyle w:val="ListParagraph"/>
        <w:ind w:left="0"/>
        <w:jc w:val="both"/>
        <w:rPr>
          <w:rFonts w:ascii="Times New Roman" w:hAnsi="Times New Roman" w:cs="Times New Roman"/>
          <w:lang w:val="en-GB"/>
        </w:rPr>
      </w:pPr>
    </w:p>
    <w:p w14:paraId="6F44AAD3" w14:textId="376CF74D" w:rsidR="001D529C" w:rsidRPr="00BB31AE" w:rsidRDefault="001D529C" w:rsidP="001F2F41">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The suggested modular approach to build global knowledge with all countries being able to participate and strategically build their contributions has great potential. Each Party will require the taxonomic tools and knowledge that has so far been mostly achieved in, and with the aid of, developed countries. Existing regional strategies should be exploited to promote collaborations and to fast-track crucial action, particularly in less-developed countries currently lacking the capacity to monitor their evidence-based progress towards national action plans. </w:t>
      </w:r>
    </w:p>
    <w:p w14:paraId="4E687861" w14:textId="77777777" w:rsidR="00DC2FA0" w:rsidRPr="00BB31AE" w:rsidRDefault="00DC2FA0" w:rsidP="00C74BD3">
      <w:pPr>
        <w:pStyle w:val="ListParagraph"/>
        <w:rPr>
          <w:rFonts w:ascii="Times New Roman" w:hAnsi="Times New Roman" w:cs="Times New Roman"/>
          <w:lang w:val="en-GB"/>
        </w:rPr>
      </w:pPr>
    </w:p>
    <w:p w14:paraId="6A580944" w14:textId="1EFD3D53" w:rsidR="00DC2FA0" w:rsidRPr="00BB31AE" w:rsidRDefault="00C23721" w:rsidP="001F2F41">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w:t>
      </w:r>
      <w:r w:rsidR="00053F78" w:rsidRPr="00BB31AE">
        <w:rPr>
          <w:rFonts w:ascii="Times New Roman" w:hAnsi="Times New Roman" w:cs="Times New Roman"/>
          <w:lang w:val="en-GB"/>
        </w:rPr>
        <w:t xml:space="preserve">Participants to the Forum </w:t>
      </w:r>
      <w:r w:rsidR="007E5465" w:rsidRPr="00BB31AE">
        <w:rPr>
          <w:rFonts w:ascii="Times New Roman" w:hAnsi="Times New Roman" w:cs="Times New Roman"/>
          <w:lang w:val="en-GB"/>
        </w:rPr>
        <w:t xml:space="preserve">are invited to </w:t>
      </w:r>
      <w:r w:rsidR="00305278" w:rsidRPr="00BB31AE">
        <w:rPr>
          <w:rFonts w:ascii="Times New Roman" w:hAnsi="Times New Roman" w:cs="Times New Roman"/>
          <w:lang w:val="en-GB"/>
        </w:rPr>
        <w:t>supplement the 6</w:t>
      </w:r>
      <w:r w:rsidR="00305278" w:rsidRPr="00BB31AE">
        <w:rPr>
          <w:rFonts w:ascii="Times New Roman" w:hAnsi="Times New Roman" w:cs="Times New Roman"/>
          <w:vertAlign w:val="superscript"/>
          <w:lang w:val="en-GB"/>
        </w:rPr>
        <w:t>th</w:t>
      </w:r>
      <w:r w:rsidR="00305278" w:rsidRPr="00BB31AE">
        <w:rPr>
          <w:rFonts w:ascii="Times New Roman" w:hAnsi="Times New Roman" w:cs="Times New Roman"/>
          <w:lang w:val="en-GB"/>
        </w:rPr>
        <w:t xml:space="preserve"> national reports in the context of the removing taxonomic impediment in the table, below.</w:t>
      </w:r>
      <w:r w:rsidRPr="00BB31AE">
        <w:rPr>
          <w:rFonts w:ascii="Times New Roman" w:hAnsi="Times New Roman" w:cs="Times New Roman"/>
          <w:lang w:val="en-GB"/>
        </w:rPr>
        <w:t>]</w:t>
      </w:r>
    </w:p>
    <w:p w14:paraId="7AD6D2FA" w14:textId="77777777" w:rsidR="00305278" w:rsidRPr="00BB31AE" w:rsidRDefault="00305278" w:rsidP="00C74BD3">
      <w:pPr>
        <w:pStyle w:val="ListParagraph"/>
        <w:rPr>
          <w:rFonts w:ascii="Times New Roman" w:hAnsi="Times New Roman" w:cs="Times New Roman"/>
          <w:lang w:val="en-GB"/>
        </w:rPr>
      </w:pPr>
    </w:p>
    <w:p w14:paraId="546FC9E1" w14:textId="32A07243" w:rsidR="000032D1" w:rsidRPr="00BB31AE" w:rsidRDefault="000032D1" w:rsidP="000032D1">
      <w:pPr>
        <w:jc w:val="both"/>
        <w:rPr>
          <w:rFonts w:ascii="Times New Roman" w:hAnsi="Times New Roman" w:cs="Times New Roman"/>
          <w:lang w:val="en-GB"/>
        </w:rPr>
      </w:pPr>
      <w:r w:rsidRPr="00BB31AE">
        <w:rPr>
          <w:rFonts w:ascii="Times New Roman" w:hAnsi="Times New Roman" w:cs="Times New Roman"/>
          <w:b/>
          <w:bCs/>
          <w:lang w:val="en-GB"/>
        </w:rPr>
        <w:t>Table 1</w:t>
      </w:r>
      <w:r w:rsidR="00C66CAE" w:rsidRPr="00BB31AE">
        <w:rPr>
          <w:rFonts w:ascii="Times New Roman" w:hAnsi="Times New Roman" w:cs="Times New Roman"/>
          <w:b/>
          <w:bCs/>
          <w:lang w:val="en-GB"/>
        </w:rPr>
        <w:t>.</w:t>
      </w:r>
      <w:r w:rsidRPr="00BB31AE">
        <w:rPr>
          <w:rFonts w:ascii="Times New Roman" w:hAnsi="Times New Roman" w:cs="Times New Roman"/>
          <w:lang w:val="en-GB"/>
        </w:rPr>
        <w:t xml:space="preserve"> Information on taxonomic capacity to supplement the sixth National Report</w:t>
      </w:r>
      <w:r w:rsidR="0041428C" w:rsidRPr="00BB31AE">
        <w:rPr>
          <w:rFonts w:ascii="Times New Roman" w:hAnsi="Times New Roman" w:cs="Times New Roman"/>
          <w:lang w:val="en-GB"/>
        </w:rPr>
        <w:t>s</w:t>
      </w:r>
      <w:r w:rsidRPr="00BB31AE">
        <w:rPr>
          <w:rFonts w:ascii="Times New Roman" w:hAnsi="Times New Roman" w:cs="Times New Roman"/>
          <w:lang w:val="en-GB"/>
        </w:rPr>
        <w:t xml:space="preserve"> submitted by Parties.</w:t>
      </w:r>
    </w:p>
    <w:tbl>
      <w:tblPr>
        <w:tblStyle w:val="TableGrid"/>
        <w:tblW w:w="0" w:type="auto"/>
        <w:tblLook w:val="04A0" w:firstRow="1" w:lastRow="0" w:firstColumn="1" w:lastColumn="0" w:noHBand="0" w:noVBand="1"/>
      </w:tblPr>
      <w:tblGrid>
        <w:gridCol w:w="2262"/>
        <w:gridCol w:w="2248"/>
        <w:gridCol w:w="2249"/>
        <w:gridCol w:w="2257"/>
      </w:tblGrid>
      <w:tr w:rsidR="000032D1" w:rsidRPr="00A52A6D" w14:paraId="46A71FC4" w14:textId="77777777" w:rsidTr="00057EE8">
        <w:tc>
          <w:tcPr>
            <w:tcW w:w="2337" w:type="dxa"/>
          </w:tcPr>
          <w:p w14:paraId="5FA0A7E2" w14:textId="77777777" w:rsidR="000032D1" w:rsidRPr="00BB31AE" w:rsidRDefault="000032D1" w:rsidP="00057EE8">
            <w:pPr>
              <w:jc w:val="both"/>
              <w:rPr>
                <w:rFonts w:ascii="Times New Roman" w:hAnsi="Times New Roman" w:cs="Times New Roman"/>
                <w:lang w:val="en-GB"/>
              </w:rPr>
            </w:pPr>
            <w:r w:rsidRPr="00BB31AE">
              <w:rPr>
                <w:rFonts w:ascii="Times New Roman" w:hAnsi="Times New Roman" w:cs="Times New Roman"/>
                <w:lang w:val="en-GB"/>
              </w:rPr>
              <w:t>Country/region name</w:t>
            </w:r>
          </w:p>
        </w:tc>
        <w:tc>
          <w:tcPr>
            <w:tcW w:w="2337" w:type="dxa"/>
          </w:tcPr>
          <w:p w14:paraId="31557F90" w14:textId="0BC3A65B" w:rsidR="000032D1" w:rsidRPr="00BB31AE" w:rsidRDefault="000032D1" w:rsidP="00057EE8">
            <w:pPr>
              <w:jc w:val="both"/>
              <w:rPr>
                <w:rFonts w:ascii="Times New Roman" w:hAnsi="Times New Roman" w:cs="Times New Roman"/>
                <w:lang w:val="en-GB"/>
              </w:rPr>
            </w:pPr>
            <w:r w:rsidRPr="00BB31AE">
              <w:rPr>
                <w:rFonts w:ascii="Times New Roman" w:hAnsi="Times New Roman" w:cs="Times New Roman"/>
                <w:lang w:val="en-GB"/>
              </w:rPr>
              <w:t>Supplement</w:t>
            </w:r>
            <w:r w:rsidR="00D26BEE" w:rsidRPr="00BB31AE">
              <w:rPr>
                <w:rFonts w:ascii="Times New Roman" w:hAnsi="Times New Roman" w:cs="Times New Roman"/>
                <w:lang w:val="en-GB"/>
              </w:rPr>
              <w:t>al</w:t>
            </w:r>
            <w:r w:rsidRPr="00BB31AE">
              <w:rPr>
                <w:rFonts w:ascii="Times New Roman" w:hAnsi="Times New Roman" w:cs="Times New Roman"/>
                <w:lang w:val="en-GB"/>
              </w:rPr>
              <w:t xml:space="preserve"> information to the sixth national report</w:t>
            </w:r>
            <w:r w:rsidR="00C66CAE" w:rsidRPr="00BB31AE">
              <w:rPr>
                <w:rFonts w:ascii="Times New Roman" w:hAnsi="Times New Roman" w:cs="Times New Roman"/>
                <w:lang w:val="en-GB"/>
              </w:rPr>
              <w:t>s</w:t>
            </w:r>
            <w:r w:rsidRPr="00BB31AE">
              <w:rPr>
                <w:rFonts w:ascii="Times New Roman" w:hAnsi="Times New Roman" w:cs="Times New Roman"/>
                <w:lang w:val="en-GB"/>
              </w:rPr>
              <w:t xml:space="preserve"> on existing taxonomic capacity</w:t>
            </w:r>
          </w:p>
        </w:tc>
        <w:tc>
          <w:tcPr>
            <w:tcW w:w="2338" w:type="dxa"/>
          </w:tcPr>
          <w:p w14:paraId="380B97D2" w14:textId="720B2FE8" w:rsidR="000032D1" w:rsidRPr="00BB31AE" w:rsidRDefault="000032D1" w:rsidP="00057EE8">
            <w:pPr>
              <w:jc w:val="both"/>
              <w:rPr>
                <w:rFonts w:ascii="Times New Roman" w:hAnsi="Times New Roman" w:cs="Times New Roman"/>
                <w:lang w:val="en-GB"/>
              </w:rPr>
            </w:pPr>
            <w:r w:rsidRPr="00BB31AE">
              <w:rPr>
                <w:rFonts w:ascii="Times New Roman" w:hAnsi="Times New Roman" w:cs="Times New Roman"/>
                <w:lang w:val="en-GB"/>
              </w:rPr>
              <w:t>Supplement</w:t>
            </w:r>
            <w:r w:rsidR="00D26BEE" w:rsidRPr="00BB31AE">
              <w:rPr>
                <w:rFonts w:ascii="Times New Roman" w:hAnsi="Times New Roman" w:cs="Times New Roman"/>
                <w:lang w:val="en-GB"/>
              </w:rPr>
              <w:t>al</w:t>
            </w:r>
            <w:r w:rsidRPr="00BB31AE">
              <w:rPr>
                <w:rFonts w:ascii="Times New Roman" w:hAnsi="Times New Roman" w:cs="Times New Roman"/>
                <w:lang w:val="en-GB"/>
              </w:rPr>
              <w:t xml:space="preserve"> information to the sixth national report</w:t>
            </w:r>
            <w:r w:rsidR="00C66CAE" w:rsidRPr="00BB31AE">
              <w:rPr>
                <w:rFonts w:ascii="Times New Roman" w:hAnsi="Times New Roman" w:cs="Times New Roman"/>
                <w:lang w:val="en-GB"/>
              </w:rPr>
              <w:t>s</w:t>
            </w:r>
            <w:r w:rsidRPr="00BB31AE">
              <w:rPr>
                <w:rFonts w:ascii="Times New Roman" w:hAnsi="Times New Roman" w:cs="Times New Roman"/>
                <w:lang w:val="en-GB"/>
              </w:rPr>
              <w:t xml:space="preserve"> on taxonomic need</w:t>
            </w:r>
            <w:r w:rsidR="00D26BEE" w:rsidRPr="00BB31AE">
              <w:rPr>
                <w:rFonts w:ascii="Times New Roman" w:hAnsi="Times New Roman" w:cs="Times New Roman"/>
                <w:lang w:val="en-GB"/>
              </w:rPr>
              <w:t xml:space="preserve">s and activities to </w:t>
            </w:r>
            <w:r w:rsidRPr="00BB31AE">
              <w:rPr>
                <w:rFonts w:ascii="Times New Roman" w:hAnsi="Times New Roman" w:cs="Times New Roman"/>
                <w:lang w:val="en-GB"/>
              </w:rPr>
              <w:t>help remove taxonomic impediment</w:t>
            </w:r>
          </w:p>
        </w:tc>
        <w:tc>
          <w:tcPr>
            <w:tcW w:w="2338" w:type="dxa"/>
          </w:tcPr>
          <w:p w14:paraId="2FCC2B55" w14:textId="28F73C8B" w:rsidR="000032D1" w:rsidRPr="00BB31AE" w:rsidRDefault="00C66CAE" w:rsidP="00057EE8">
            <w:pPr>
              <w:jc w:val="both"/>
              <w:rPr>
                <w:rFonts w:ascii="Times New Roman" w:hAnsi="Times New Roman" w:cs="Times New Roman"/>
                <w:lang w:val="en-GB"/>
              </w:rPr>
            </w:pPr>
            <w:r w:rsidRPr="00BB31AE">
              <w:rPr>
                <w:rFonts w:ascii="Times New Roman" w:hAnsi="Times New Roman" w:cs="Times New Roman"/>
                <w:lang w:val="en-GB"/>
              </w:rPr>
              <w:t xml:space="preserve">Describe </w:t>
            </w:r>
            <w:proofErr w:type="gramStart"/>
            <w:r w:rsidRPr="00BB31AE">
              <w:rPr>
                <w:rFonts w:ascii="Times New Roman" w:hAnsi="Times New Roman" w:cs="Times New Roman"/>
                <w:lang w:val="en-GB"/>
              </w:rPr>
              <w:t xml:space="preserve">what </w:t>
            </w:r>
            <w:r w:rsidR="000032D1" w:rsidRPr="00BB31AE">
              <w:rPr>
                <w:rFonts w:ascii="Times New Roman" w:hAnsi="Times New Roman" w:cs="Times New Roman"/>
                <w:lang w:val="en-GB"/>
              </w:rPr>
              <w:t xml:space="preserve"> mission</w:t>
            </w:r>
            <w:proofErr w:type="gramEnd"/>
            <w:r w:rsidR="000032D1" w:rsidRPr="00BB31AE">
              <w:rPr>
                <w:rFonts w:ascii="Times New Roman" w:hAnsi="Times New Roman" w:cs="Times New Roman"/>
                <w:lang w:val="en-GB"/>
              </w:rPr>
              <w:t xml:space="preserve"> target(s) become achievable in your country/region</w:t>
            </w:r>
            <w:r w:rsidRPr="00BB31AE">
              <w:rPr>
                <w:rFonts w:ascii="Times New Roman" w:hAnsi="Times New Roman" w:cs="Times New Roman"/>
                <w:lang w:val="en-GB"/>
              </w:rPr>
              <w:t xml:space="preserve"> if the need or taxonomic impediment is resolved</w:t>
            </w:r>
          </w:p>
        </w:tc>
      </w:tr>
      <w:tr w:rsidR="000032D1" w:rsidRPr="00A52A6D" w14:paraId="6FA13CE9" w14:textId="77777777" w:rsidTr="00057EE8">
        <w:tc>
          <w:tcPr>
            <w:tcW w:w="2337" w:type="dxa"/>
          </w:tcPr>
          <w:p w14:paraId="147A6B69" w14:textId="77777777" w:rsidR="000032D1" w:rsidRPr="00BB31AE" w:rsidRDefault="000032D1" w:rsidP="00057EE8">
            <w:pPr>
              <w:jc w:val="both"/>
              <w:rPr>
                <w:rFonts w:ascii="Times New Roman" w:hAnsi="Times New Roman" w:cs="Times New Roman"/>
                <w:lang w:val="en-GB"/>
              </w:rPr>
            </w:pPr>
          </w:p>
        </w:tc>
        <w:tc>
          <w:tcPr>
            <w:tcW w:w="2337" w:type="dxa"/>
          </w:tcPr>
          <w:p w14:paraId="37776061" w14:textId="77777777" w:rsidR="000032D1" w:rsidRPr="00BB31AE" w:rsidRDefault="000032D1" w:rsidP="00057EE8">
            <w:pPr>
              <w:jc w:val="both"/>
              <w:rPr>
                <w:rFonts w:ascii="Times New Roman" w:hAnsi="Times New Roman" w:cs="Times New Roman"/>
                <w:lang w:val="en-GB"/>
              </w:rPr>
            </w:pPr>
          </w:p>
        </w:tc>
        <w:tc>
          <w:tcPr>
            <w:tcW w:w="2338" w:type="dxa"/>
          </w:tcPr>
          <w:p w14:paraId="79B93CC8" w14:textId="77777777" w:rsidR="000032D1" w:rsidRPr="00BB31AE" w:rsidRDefault="000032D1" w:rsidP="00057EE8">
            <w:pPr>
              <w:jc w:val="both"/>
              <w:rPr>
                <w:rFonts w:ascii="Times New Roman" w:hAnsi="Times New Roman" w:cs="Times New Roman"/>
                <w:lang w:val="en-GB"/>
              </w:rPr>
            </w:pPr>
          </w:p>
        </w:tc>
        <w:tc>
          <w:tcPr>
            <w:tcW w:w="2338" w:type="dxa"/>
          </w:tcPr>
          <w:p w14:paraId="525DB2CD" w14:textId="77777777" w:rsidR="000032D1" w:rsidRPr="00BB31AE" w:rsidRDefault="000032D1" w:rsidP="00057EE8">
            <w:pPr>
              <w:jc w:val="both"/>
              <w:rPr>
                <w:rFonts w:ascii="Times New Roman" w:hAnsi="Times New Roman" w:cs="Times New Roman"/>
                <w:lang w:val="en-GB"/>
              </w:rPr>
            </w:pPr>
          </w:p>
        </w:tc>
      </w:tr>
      <w:tr w:rsidR="000032D1" w:rsidRPr="00A52A6D" w14:paraId="361642BA" w14:textId="77777777" w:rsidTr="00057EE8">
        <w:tc>
          <w:tcPr>
            <w:tcW w:w="2337" w:type="dxa"/>
          </w:tcPr>
          <w:p w14:paraId="17AA99B4" w14:textId="77777777" w:rsidR="000032D1" w:rsidRPr="00BB31AE" w:rsidRDefault="000032D1" w:rsidP="00057EE8">
            <w:pPr>
              <w:jc w:val="both"/>
              <w:rPr>
                <w:rFonts w:ascii="Times New Roman" w:hAnsi="Times New Roman" w:cs="Times New Roman"/>
                <w:lang w:val="en-GB"/>
              </w:rPr>
            </w:pPr>
          </w:p>
        </w:tc>
        <w:tc>
          <w:tcPr>
            <w:tcW w:w="2337" w:type="dxa"/>
          </w:tcPr>
          <w:p w14:paraId="06D746F7" w14:textId="77777777" w:rsidR="000032D1" w:rsidRPr="00BB31AE" w:rsidRDefault="000032D1" w:rsidP="00057EE8">
            <w:pPr>
              <w:jc w:val="both"/>
              <w:rPr>
                <w:rFonts w:ascii="Times New Roman" w:hAnsi="Times New Roman" w:cs="Times New Roman"/>
                <w:lang w:val="en-GB"/>
              </w:rPr>
            </w:pPr>
          </w:p>
        </w:tc>
        <w:tc>
          <w:tcPr>
            <w:tcW w:w="2338" w:type="dxa"/>
          </w:tcPr>
          <w:p w14:paraId="0BCA2A88" w14:textId="77777777" w:rsidR="000032D1" w:rsidRPr="00BB31AE" w:rsidRDefault="000032D1" w:rsidP="00057EE8">
            <w:pPr>
              <w:jc w:val="both"/>
              <w:rPr>
                <w:rFonts w:ascii="Times New Roman" w:hAnsi="Times New Roman" w:cs="Times New Roman"/>
                <w:lang w:val="en-GB"/>
              </w:rPr>
            </w:pPr>
          </w:p>
        </w:tc>
        <w:tc>
          <w:tcPr>
            <w:tcW w:w="2338" w:type="dxa"/>
          </w:tcPr>
          <w:p w14:paraId="65CE4ABE" w14:textId="77777777" w:rsidR="000032D1" w:rsidRPr="00BB31AE" w:rsidRDefault="000032D1" w:rsidP="00057EE8">
            <w:pPr>
              <w:jc w:val="both"/>
              <w:rPr>
                <w:rFonts w:ascii="Times New Roman" w:hAnsi="Times New Roman" w:cs="Times New Roman"/>
                <w:lang w:val="en-GB"/>
              </w:rPr>
            </w:pPr>
          </w:p>
        </w:tc>
      </w:tr>
      <w:tr w:rsidR="000032D1" w:rsidRPr="00A52A6D" w14:paraId="1BD98B4C" w14:textId="77777777" w:rsidTr="00057EE8">
        <w:tc>
          <w:tcPr>
            <w:tcW w:w="2337" w:type="dxa"/>
          </w:tcPr>
          <w:p w14:paraId="0F0A9C09" w14:textId="77777777" w:rsidR="000032D1" w:rsidRPr="00BB31AE" w:rsidRDefault="000032D1" w:rsidP="00057EE8">
            <w:pPr>
              <w:jc w:val="both"/>
              <w:rPr>
                <w:rFonts w:ascii="Times New Roman" w:hAnsi="Times New Roman" w:cs="Times New Roman"/>
                <w:lang w:val="en-GB"/>
              </w:rPr>
            </w:pPr>
          </w:p>
        </w:tc>
        <w:tc>
          <w:tcPr>
            <w:tcW w:w="2337" w:type="dxa"/>
          </w:tcPr>
          <w:p w14:paraId="2510BD2B" w14:textId="77777777" w:rsidR="000032D1" w:rsidRPr="00BB31AE" w:rsidRDefault="000032D1" w:rsidP="00057EE8">
            <w:pPr>
              <w:jc w:val="both"/>
              <w:rPr>
                <w:rFonts w:ascii="Times New Roman" w:hAnsi="Times New Roman" w:cs="Times New Roman"/>
                <w:lang w:val="en-GB"/>
              </w:rPr>
            </w:pPr>
          </w:p>
        </w:tc>
        <w:tc>
          <w:tcPr>
            <w:tcW w:w="2338" w:type="dxa"/>
          </w:tcPr>
          <w:p w14:paraId="0E35E16F" w14:textId="77777777" w:rsidR="000032D1" w:rsidRPr="00BB31AE" w:rsidRDefault="000032D1" w:rsidP="00057EE8">
            <w:pPr>
              <w:jc w:val="both"/>
              <w:rPr>
                <w:rFonts w:ascii="Times New Roman" w:hAnsi="Times New Roman" w:cs="Times New Roman"/>
                <w:lang w:val="en-GB"/>
              </w:rPr>
            </w:pPr>
          </w:p>
        </w:tc>
        <w:tc>
          <w:tcPr>
            <w:tcW w:w="2338" w:type="dxa"/>
          </w:tcPr>
          <w:p w14:paraId="44160563" w14:textId="77777777" w:rsidR="000032D1" w:rsidRPr="00BB31AE" w:rsidRDefault="000032D1" w:rsidP="00057EE8">
            <w:pPr>
              <w:jc w:val="both"/>
              <w:rPr>
                <w:rFonts w:ascii="Times New Roman" w:hAnsi="Times New Roman" w:cs="Times New Roman"/>
                <w:lang w:val="en-GB"/>
              </w:rPr>
            </w:pPr>
          </w:p>
        </w:tc>
      </w:tr>
    </w:tbl>
    <w:p w14:paraId="03C19E68" w14:textId="77777777" w:rsidR="000032D1" w:rsidRPr="00BB31AE" w:rsidRDefault="000032D1" w:rsidP="000032D1">
      <w:pPr>
        <w:jc w:val="both"/>
        <w:rPr>
          <w:rFonts w:ascii="Times New Roman" w:hAnsi="Times New Roman" w:cs="Times New Roman"/>
          <w:lang w:val="en-GB"/>
        </w:rPr>
      </w:pPr>
    </w:p>
    <w:p w14:paraId="3DBC4604" w14:textId="77777777" w:rsidR="00305278" w:rsidRPr="00BB31AE" w:rsidRDefault="00305278" w:rsidP="00C74BD3">
      <w:pPr>
        <w:pStyle w:val="ListParagraph"/>
        <w:ind w:left="0"/>
        <w:jc w:val="both"/>
        <w:rPr>
          <w:rFonts w:ascii="Times New Roman" w:hAnsi="Times New Roman" w:cs="Times New Roman"/>
          <w:lang w:val="en-GB"/>
        </w:rPr>
      </w:pPr>
    </w:p>
    <w:p w14:paraId="31F7D4F1" w14:textId="77777777" w:rsidR="009F2E27" w:rsidRPr="00BB31AE" w:rsidRDefault="009F2E27" w:rsidP="009F2E27">
      <w:pPr>
        <w:pStyle w:val="ListParagraph"/>
        <w:rPr>
          <w:rFonts w:ascii="Times New Roman" w:hAnsi="Times New Roman" w:cs="Times New Roman"/>
          <w:lang w:val="en-GB"/>
        </w:rPr>
      </w:pPr>
    </w:p>
    <w:p w14:paraId="4AAA9579" w14:textId="66D6FD7D" w:rsidR="00E14E20" w:rsidRPr="00BB31AE" w:rsidRDefault="0041428C"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w:t>
      </w:r>
      <w:r w:rsidR="002C3CBC" w:rsidRPr="00BB31AE">
        <w:rPr>
          <w:rFonts w:ascii="Times New Roman" w:hAnsi="Times New Roman" w:cs="Times New Roman"/>
          <w:lang w:val="en-GB"/>
        </w:rPr>
        <w:t xml:space="preserve">he </w:t>
      </w:r>
      <w:r w:rsidR="009F2E27" w:rsidRPr="00BB31AE">
        <w:rPr>
          <w:rFonts w:ascii="Times New Roman" w:hAnsi="Times New Roman" w:cs="Times New Roman"/>
          <w:lang w:val="en-GB"/>
        </w:rPr>
        <w:t xml:space="preserve">IPBES Global Assessment Report on Biodiversity and Ecosystem Services in 2019 </w:t>
      </w:r>
      <w:r w:rsidR="00E14E20" w:rsidRPr="00BB31AE">
        <w:rPr>
          <w:rFonts w:ascii="Times New Roman" w:hAnsi="Times New Roman" w:cs="Times New Roman"/>
          <w:lang w:val="en-GB"/>
        </w:rPr>
        <w:t xml:space="preserve">has </w:t>
      </w:r>
      <w:r w:rsidR="009F2E27" w:rsidRPr="00BB31AE">
        <w:rPr>
          <w:rFonts w:ascii="Times New Roman" w:hAnsi="Times New Roman" w:cs="Times New Roman"/>
          <w:lang w:val="en-GB"/>
        </w:rPr>
        <w:t>revealed</w:t>
      </w:r>
      <w:r w:rsidR="00E14E20" w:rsidRPr="00BB31AE">
        <w:rPr>
          <w:rFonts w:ascii="Times New Roman" w:hAnsi="Times New Roman" w:cs="Times New Roman"/>
          <w:lang w:val="en-GB"/>
        </w:rPr>
        <w:t xml:space="preserve"> </w:t>
      </w:r>
      <w:r w:rsidR="009F2E27" w:rsidRPr="00BB31AE">
        <w:rPr>
          <w:rFonts w:ascii="Times New Roman" w:hAnsi="Times New Roman" w:cs="Times New Roman"/>
          <w:lang w:val="en-GB"/>
        </w:rPr>
        <w:t xml:space="preserve">the unprecedented </w:t>
      </w:r>
      <w:r w:rsidR="00667394" w:rsidRPr="00BB31AE">
        <w:rPr>
          <w:rFonts w:ascii="Times New Roman" w:hAnsi="Times New Roman" w:cs="Times New Roman"/>
          <w:lang w:val="en-GB"/>
        </w:rPr>
        <w:t xml:space="preserve">rate of species extinctions and decline of wildlife population sizes as a result of human </w:t>
      </w:r>
      <w:r w:rsidR="009F2E27" w:rsidRPr="00BB31AE">
        <w:rPr>
          <w:rFonts w:ascii="Times New Roman" w:hAnsi="Times New Roman" w:cs="Times New Roman"/>
          <w:lang w:val="en-GB"/>
        </w:rPr>
        <w:t xml:space="preserve">activities. The global community has been alerted by </w:t>
      </w:r>
      <w:r w:rsidR="00E14E20" w:rsidRPr="00BB31AE">
        <w:rPr>
          <w:rFonts w:ascii="Times New Roman" w:hAnsi="Times New Roman" w:cs="Times New Roman"/>
          <w:lang w:val="en-GB"/>
        </w:rPr>
        <w:t>the</w:t>
      </w:r>
      <w:r w:rsidR="009F2E27" w:rsidRPr="00BB31AE">
        <w:rPr>
          <w:rFonts w:ascii="Times New Roman" w:hAnsi="Times New Roman" w:cs="Times New Roman"/>
          <w:lang w:val="en-GB"/>
        </w:rPr>
        <w:t xml:space="preserve"> scientific evidence </w:t>
      </w:r>
      <w:r w:rsidR="00853844" w:rsidRPr="00BB31AE">
        <w:rPr>
          <w:rFonts w:ascii="Times New Roman" w:hAnsi="Times New Roman" w:cs="Times New Roman"/>
          <w:lang w:val="en-GB"/>
        </w:rPr>
        <w:t xml:space="preserve">that indicates that </w:t>
      </w:r>
      <w:r w:rsidR="009F2E27" w:rsidRPr="00BB31AE">
        <w:rPr>
          <w:rFonts w:ascii="Times New Roman" w:hAnsi="Times New Roman" w:cs="Times New Roman"/>
          <w:lang w:val="en-GB"/>
        </w:rPr>
        <w:t>slowing species loss by 2030 and beyond may only be achieved through transformative change across economic, social, political and technological sectors</w:t>
      </w:r>
      <w:r w:rsidR="00E14E20" w:rsidRPr="00BB31AE">
        <w:rPr>
          <w:rFonts w:ascii="Times New Roman" w:hAnsi="Times New Roman" w:cs="Times New Roman"/>
          <w:lang w:val="en-GB"/>
        </w:rPr>
        <w:t>.</w:t>
      </w:r>
    </w:p>
    <w:p w14:paraId="0D3525DE" w14:textId="77777777" w:rsidR="00E14E20" w:rsidRPr="00BB31AE" w:rsidRDefault="00E14E20" w:rsidP="00E14E20">
      <w:pPr>
        <w:pStyle w:val="ListParagraph"/>
        <w:rPr>
          <w:rFonts w:ascii="Times New Roman" w:hAnsi="Times New Roman" w:cs="Times New Roman"/>
          <w:lang w:val="en-GB"/>
        </w:rPr>
      </w:pPr>
    </w:p>
    <w:p w14:paraId="5FA1DFE9" w14:textId="7A6B67F2" w:rsidR="003B69EB" w:rsidRPr="00BB31AE" w:rsidRDefault="003F5877"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As </w:t>
      </w:r>
      <w:r w:rsidR="000B0388" w:rsidRPr="00BB31AE">
        <w:rPr>
          <w:rFonts w:ascii="Times New Roman" w:hAnsi="Times New Roman" w:cs="Times New Roman"/>
          <w:lang w:val="en-GB"/>
        </w:rPr>
        <w:t>the GTI partners</w:t>
      </w:r>
      <w:r w:rsidRPr="00BB31AE">
        <w:rPr>
          <w:rFonts w:ascii="Times New Roman" w:hAnsi="Times New Roman" w:cs="Times New Roman"/>
          <w:lang w:val="en-GB"/>
        </w:rPr>
        <w:t xml:space="preserve"> recognize and record biodiversity in the environment, evidence of the impact of human activities on the planet, such land use and climate change, the spread of invasive alien species, pollution and resource over-exploitation has accumulated. </w:t>
      </w:r>
      <w:r w:rsidR="009E7462" w:rsidRPr="00BB31AE">
        <w:rPr>
          <w:rFonts w:ascii="Times New Roman" w:hAnsi="Times New Roman" w:cs="Times New Roman"/>
          <w:lang w:val="en-GB"/>
        </w:rPr>
        <w:t xml:space="preserve">The contrast between </w:t>
      </w:r>
      <w:r w:rsidR="00EA54FD" w:rsidRPr="00BB31AE">
        <w:rPr>
          <w:rFonts w:ascii="Times New Roman" w:hAnsi="Times New Roman" w:cs="Times New Roman"/>
          <w:lang w:val="en-GB"/>
        </w:rPr>
        <w:t xml:space="preserve">the </w:t>
      </w:r>
      <w:r w:rsidR="002456A7" w:rsidRPr="00BB31AE">
        <w:rPr>
          <w:rFonts w:ascii="Times New Roman" w:hAnsi="Times New Roman" w:cs="Times New Roman"/>
          <w:lang w:val="en-GB"/>
        </w:rPr>
        <w:t xml:space="preserve">significant </w:t>
      </w:r>
      <w:r w:rsidR="009E7462" w:rsidRPr="00BB31AE">
        <w:rPr>
          <w:rFonts w:ascii="Times New Roman" w:hAnsi="Times New Roman" w:cs="Times New Roman"/>
          <w:lang w:val="en-GB"/>
        </w:rPr>
        <w:t>advance</w:t>
      </w:r>
      <w:r w:rsidR="008C5B22" w:rsidRPr="00BB31AE">
        <w:rPr>
          <w:rFonts w:ascii="Times New Roman" w:hAnsi="Times New Roman" w:cs="Times New Roman"/>
          <w:lang w:val="en-GB"/>
        </w:rPr>
        <w:t>ments</w:t>
      </w:r>
      <w:r w:rsidR="009E7462" w:rsidRPr="00BB31AE">
        <w:rPr>
          <w:rFonts w:ascii="Times New Roman" w:hAnsi="Times New Roman" w:cs="Times New Roman"/>
          <w:lang w:val="en-GB"/>
        </w:rPr>
        <w:t xml:space="preserve"> in </w:t>
      </w:r>
      <w:r w:rsidR="00DD03A2" w:rsidRPr="00BB31AE">
        <w:rPr>
          <w:rFonts w:ascii="Times New Roman" w:hAnsi="Times New Roman" w:cs="Times New Roman"/>
          <w:lang w:val="en-GB"/>
        </w:rPr>
        <w:t xml:space="preserve">the field of </w:t>
      </w:r>
      <w:r w:rsidR="005A2A80" w:rsidRPr="00BB31AE">
        <w:rPr>
          <w:rFonts w:ascii="Times New Roman" w:hAnsi="Times New Roman" w:cs="Times New Roman"/>
          <w:lang w:val="en-GB"/>
        </w:rPr>
        <w:t xml:space="preserve">taxonomy </w:t>
      </w:r>
      <w:r w:rsidR="00513675" w:rsidRPr="00BB31AE">
        <w:rPr>
          <w:rFonts w:ascii="Times New Roman" w:hAnsi="Times New Roman" w:cs="Times New Roman"/>
          <w:lang w:val="en-GB"/>
        </w:rPr>
        <w:t xml:space="preserve">and </w:t>
      </w:r>
      <w:r w:rsidR="003B69EB" w:rsidRPr="00BB31AE">
        <w:rPr>
          <w:rFonts w:ascii="Times New Roman" w:hAnsi="Times New Roman" w:cs="Times New Roman"/>
          <w:lang w:val="en-GB"/>
        </w:rPr>
        <w:t xml:space="preserve">the current status of biodiversity under threat </w:t>
      </w:r>
      <w:r w:rsidR="003D5851" w:rsidRPr="00BB31AE">
        <w:rPr>
          <w:rFonts w:ascii="Times New Roman" w:hAnsi="Times New Roman" w:cs="Times New Roman"/>
          <w:lang w:val="en-GB"/>
        </w:rPr>
        <w:t xml:space="preserve">seems to </w:t>
      </w:r>
      <w:r w:rsidR="00DD03A2" w:rsidRPr="00BB31AE">
        <w:rPr>
          <w:rFonts w:ascii="Times New Roman" w:hAnsi="Times New Roman" w:cs="Times New Roman"/>
          <w:lang w:val="en-GB"/>
        </w:rPr>
        <w:t xml:space="preserve"> </w:t>
      </w:r>
      <w:r w:rsidR="003B69EB" w:rsidRPr="00BB31AE">
        <w:rPr>
          <w:rFonts w:ascii="Times New Roman" w:hAnsi="Times New Roman" w:cs="Times New Roman"/>
          <w:lang w:val="en-GB"/>
        </w:rPr>
        <w:t xml:space="preserve">indicate that </w:t>
      </w:r>
      <w:r w:rsidR="002456A7" w:rsidRPr="00BB31AE">
        <w:rPr>
          <w:rFonts w:ascii="Times New Roman" w:hAnsi="Times New Roman" w:cs="Times New Roman"/>
          <w:lang w:val="en-GB"/>
        </w:rPr>
        <w:t xml:space="preserve">our knowledge and technologies in </w:t>
      </w:r>
      <w:r w:rsidR="009E7462" w:rsidRPr="00BB31AE">
        <w:rPr>
          <w:rFonts w:ascii="Times New Roman" w:hAnsi="Times New Roman" w:cs="Times New Roman"/>
          <w:lang w:val="en-GB"/>
        </w:rPr>
        <w:t>taxonomy, systematics and related bioinformatics</w:t>
      </w:r>
      <w:r w:rsidR="00513675" w:rsidRPr="00BB31AE">
        <w:rPr>
          <w:rFonts w:ascii="Times New Roman" w:hAnsi="Times New Roman" w:cs="Times New Roman"/>
          <w:lang w:val="en-GB"/>
        </w:rPr>
        <w:t xml:space="preserve"> </w:t>
      </w:r>
      <w:r w:rsidR="0041428C" w:rsidRPr="00BB31AE">
        <w:rPr>
          <w:rFonts w:ascii="Times New Roman" w:hAnsi="Times New Roman" w:cs="Times New Roman"/>
          <w:lang w:val="en-GB"/>
        </w:rPr>
        <w:t xml:space="preserve">are </w:t>
      </w:r>
      <w:r w:rsidR="00513675" w:rsidRPr="00BB31AE">
        <w:rPr>
          <w:rFonts w:ascii="Times New Roman" w:hAnsi="Times New Roman" w:cs="Times New Roman"/>
          <w:lang w:val="en-GB"/>
        </w:rPr>
        <w:t xml:space="preserve">not </w:t>
      </w:r>
      <w:r w:rsidR="0041428C" w:rsidRPr="00BB31AE">
        <w:rPr>
          <w:rFonts w:ascii="Times New Roman" w:hAnsi="Times New Roman" w:cs="Times New Roman"/>
          <w:lang w:val="en-GB"/>
        </w:rPr>
        <w:t xml:space="preserve">being </w:t>
      </w:r>
      <w:r w:rsidR="003B69EB" w:rsidRPr="00BB31AE">
        <w:rPr>
          <w:rFonts w:ascii="Times New Roman" w:hAnsi="Times New Roman" w:cs="Times New Roman"/>
          <w:lang w:val="en-GB"/>
        </w:rPr>
        <w:t xml:space="preserve">adequately </w:t>
      </w:r>
      <w:r w:rsidR="002456A7" w:rsidRPr="00BB31AE">
        <w:rPr>
          <w:rFonts w:ascii="Times New Roman" w:hAnsi="Times New Roman" w:cs="Times New Roman"/>
          <w:lang w:val="en-GB"/>
        </w:rPr>
        <w:t>applied</w:t>
      </w:r>
      <w:r w:rsidRPr="00BB31AE">
        <w:rPr>
          <w:rFonts w:ascii="Times New Roman" w:hAnsi="Times New Roman" w:cs="Times New Roman"/>
          <w:lang w:val="en-GB"/>
        </w:rPr>
        <w:t xml:space="preserve"> </w:t>
      </w:r>
      <w:r w:rsidR="002456A7" w:rsidRPr="00BB31AE">
        <w:rPr>
          <w:rFonts w:ascii="Times New Roman" w:hAnsi="Times New Roman" w:cs="Times New Roman"/>
          <w:lang w:val="en-GB"/>
        </w:rPr>
        <w:t xml:space="preserve">to the efforts of conservation and sustainable use of biodiversity on the ground. </w:t>
      </w:r>
      <w:r w:rsidR="00853844" w:rsidRPr="00BB31AE">
        <w:rPr>
          <w:rFonts w:ascii="Times New Roman" w:hAnsi="Times New Roman" w:cs="Times New Roman"/>
          <w:lang w:val="en-GB"/>
        </w:rPr>
        <w:t xml:space="preserve">The capacity of Parties to apply scientific knowledge and tools to address drivers of biodiversity loss is widening. </w:t>
      </w:r>
      <w:r w:rsidR="00F94E78" w:rsidRPr="00BB31AE">
        <w:rPr>
          <w:rFonts w:ascii="Times New Roman" w:hAnsi="Times New Roman" w:cs="Times New Roman"/>
          <w:lang w:val="en-GB"/>
        </w:rPr>
        <w:t xml:space="preserve">Rapid </w:t>
      </w:r>
      <w:r w:rsidR="00853844" w:rsidRPr="00BB31AE">
        <w:rPr>
          <w:rFonts w:ascii="Times New Roman" w:hAnsi="Times New Roman" w:cs="Times New Roman"/>
          <w:lang w:val="en-GB"/>
        </w:rPr>
        <w:t xml:space="preserve">changes in taxonomic methodologies and the advancement of </w:t>
      </w:r>
      <w:r w:rsidR="00F94E78" w:rsidRPr="00BB31AE">
        <w:rPr>
          <w:rFonts w:ascii="Times New Roman" w:hAnsi="Times New Roman" w:cs="Times New Roman"/>
          <w:lang w:val="en-GB"/>
        </w:rPr>
        <w:t>related instruments</w:t>
      </w:r>
      <w:r w:rsidR="00853844" w:rsidRPr="00BB31AE">
        <w:rPr>
          <w:rFonts w:ascii="Times New Roman" w:hAnsi="Times New Roman" w:cs="Times New Roman"/>
          <w:lang w:val="en-GB"/>
        </w:rPr>
        <w:t xml:space="preserve"> will only widen the capacity gap between developed and developing countries unless effective action</w:t>
      </w:r>
      <w:r w:rsidR="00F94E78" w:rsidRPr="00BB31AE">
        <w:rPr>
          <w:rFonts w:ascii="Times New Roman" w:hAnsi="Times New Roman" w:cs="Times New Roman"/>
          <w:lang w:val="en-GB"/>
        </w:rPr>
        <w:t xml:space="preserve"> is</w:t>
      </w:r>
      <w:r w:rsidR="00853844" w:rsidRPr="00BB31AE">
        <w:rPr>
          <w:rFonts w:ascii="Times New Roman" w:hAnsi="Times New Roman" w:cs="Times New Roman"/>
          <w:lang w:val="en-GB"/>
        </w:rPr>
        <w:t xml:space="preserve"> taken. </w:t>
      </w:r>
    </w:p>
    <w:p w14:paraId="6017D605" w14:textId="77777777" w:rsidR="003B69EB" w:rsidRPr="00BB31AE" w:rsidRDefault="003B69EB" w:rsidP="003B69EB">
      <w:pPr>
        <w:pStyle w:val="ListParagraph"/>
        <w:rPr>
          <w:rFonts w:ascii="Times New Roman" w:hAnsi="Times New Roman" w:cs="Times New Roman"/>
          <w:lang w:val="en-GB"/>
        </w:rPr>
      </w:pPr>
    </w:p>
    <w:p w14:paraId="31834906" w14:textId="057FB14B" w:rsidR="002F5ABD" w:rsidRPr="00BB31AE" w:rsidRDefault="00702EE3"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Under the Convention on Biological Diversity there is</w:t>
      </w:r>
      <w:r w:rsidR="00853844" w:rsidRPr="00BB31AE">
        <w:rPr>
          <w:rFonts w:ascii="Times New Roman" w:hAnsi="Times New Roman" w:cs="Times New Roman"/>
          <w:lang w:val="en-GB"/>
        </w:rPr>
        <w:t xml:space="preserve"> an </w:t>
      </w:r>
      <w:r w:rsidRPr="00BB31AE">
        <w:rPr>
          <w:rFonts w:ascii="Times New Roman" w:hAnsi="Times New Roman" w:cs="Times New Roman"/>
          <w:lang w:val="en-GB"/>
        </w:rPr>
        <w:t xml:space="preserve">on-going process </w:t>
      </w:r>
      <w:r w:rsidR="007427DB" w:rsidRPr="00BB31AE">
        <w:rPr>
          <w:rFonts w:ascii="Times New Roman" w:hAnsi="Times New Roman" w:cs="Times New Roman"/>
          <w:lang w:val="en-GB"/>
        </w:rPr>
        <w:t xml:space="preserve">to develop the </w:t>
      </w:r>
      <w:r w:rsidRPr="00BB31AE">
        <w:rPr>
          <w:rFonts w:ascii="Times New Roman" w:hAnsi="Times New Roman" w:cs="Times New Roman"/>
          <w:lang w:val="en-GB"/>
        </w:rPr>
        <w:t xml:space="preserve">tPost-2020 Global Biodiversity Framework to set goals and targets for </w:t>
      </w:r>
      <w:r w:rsidR="00FB3A6A" w:rsidRPr="00BB31AE">
        <w:rPr>
          <w:rFonts w:ascii="Times New Roman" w:hAnsi="Times New Roman" w:cs="Times New Roman"/>
          <w:lang w:val="en-GB"/>
        </w:rPr>
        <w:t xml:space="preserve">biodiversity in </w:t>
      </w:r>
      <w:r w:rsidRPr="00BB31AE">
        <w:rPr>
          <w:rFonts w:ascii="Times New Roman" w:hAnsi="Times New Roman" w:cs="Times New Roman"/>
          <w:lang w:val="en-GB"/>
        </w:rPr>
        <w:t>the next decade</w:t>
      </w:r>
      <w:r w:rsidR="007427DB" w:rsidRPr="00BB31AE">
        <w:rPr>
          <w:rFonts w:ascii="Times New Roman" w:hAnsi="Times New Roman" w:cs="Times New Roman"/>
          <w:lang w:val="en-GB"/>
        </w:rPr>
        <w:t xml:space="preserve"> and </w:t>
      </w:r>
      <w:r w:rsidR="00FB3A6A" w:rsidRPr="00BB31AE">
        <w:rPr>
          <w:rFonts w:ascii="Times New Roman" w:hAnsi="Times New Roman" w:cs="Times New Roman"/>
          <w:lang w:val="en-GB"/>
        </w:rPr>
        <w:t>create</w:t>
      </w:r>
      <w:r w:rsidR="0018412D" w:rsidRPr="00BB31AE">
        <w:rPr>
          <w:rFonts w:ascii="Times New Roman" w:hAnsi="Times New Roman" w:cs="Times New Roman"/>
          <w:lang w:val="en-GB"/>
        </w:rPr>
        <w:t xml:space="preserve"> a stepping-stone </w:t>
      </w:r>
      <w:r w:rsidR="00FB3A6A" w:rsidRPr="00BB31AE">
        <w:rPr>
          <w:rFonts w:ascii="Times New Roman" w:hAnsi="Times New Roman" w:cs="Times New Roman"/>
          <w:lang w:val="en-GB"/>
        </w:rPr>
        <w:t>for</w:t>
      </w:r>
      <w:r w:rsidR="0018412D" w:rsidRPr="00BB31AE">
        <w:rPr>
          <w:rFonts w:ascii="Times New Roman" w:hAnsi="Times New Roman" w:cs="Times New Roman"/>
          <w:lang w:val="en-GB"/>
        </w:rPr>
        <w:t xml:space="preserve"> the 2050</w:t>
      </w:r>
      <w:r w:rsidR="00853844" w:rsidRPr="00BB31AE">
        <w:rPr>
          <w:rFonts w:ascii="Times New Roman" w:hAnsi="Times New Roman" w:cs="Times New Roman"/>
          <w:lang w:val="en-GB"/>
        </w:rPr>
        <w:t xml:space="preserve"> </w:t>
      </w:r>
      <w:r w:rsidR="003B69EB" w:rsidRPr="00BB31AE">
        <w:rPr>
          <w:rFonts w:ascii="Times New Roman" w:hAnsi="Times New Roman" w:cs="Times New Roman"/>
          <w:lang w:val="en-GB"/>
        </w:rPr>
        <w:t>v</w:t>
      </w:r>
      <w:r w:rsidR="0018412D" w:rsidRPr="00BB31AE">
        <w:rPr>
          <w:rFonts w:ascii="Times New Roman" w:hAnsi="Times New Roman" w:cs="Times New Roman"/>
          <w:lang w:val="en-GB"/>
        </w:rPr>
        <w:t>ision of "</w:t>
      </w:r>
      <w:r w:rsidR="003B69EB" w:rsidRPr="00BB31AE">
        <w:rPr>
          <w:rFonts w:ascii="Times New Roman" w:hAnsi="Times New Roman" w:cs="Times New Roman"/>
          <w:lang w:val="en-GB"/>
        </w:rPr>
        <w:t>l</w:t>
      </w:r>
      <w:r w:rsidR="0018412D" w:rsidRPr="00BB31AE">
        <w:rPr>
          <w:rFonts w:ascii="Times New Roman" w:hAnsi="Times New Roman" w:cs="Times New Roman"/>
          <w:lang w:val="en-GB"/>
        </w:rPr>
        <w:t xml:space="preserve">iving in harmony with nature". </w:t>
      </w:r>
    </w:p>
    <w:p w14:paraId="14953968" w14:textId="77777777" w:rsidR="002F5ABD" w:rsidRPr="00BB31AE" w:rsidRDefault="002F5ABD" w:rsidP="002F5ABD">
      <w:pPr>
        <w:pStyle w:val="ListParagraph"/>
        <w:rPr>
          <w:rFonts w:ascii="Times New Roman" w:hAnsi="Times New Roman" w:cs="Times New Roman"/>
          <w:lang w:val="en-GB"/>
        </w:rPr>
      </w:pPr>
    </w:p>
    <w:p w14:paraId="237E6C6B" w14:textId="1CBD5577" w:rsidR="002F5ABD" w:rsidRPr="00BB31AE" w:rsidRDefault="0018412D"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To support the effective implementation of the Post-2020 Global Biodiversity Framework</w:t>
      </w:r>
      <w:r w:rsidR="003B69EB" w:rsidRPr="00BB31AE">
        <w:rPr>
          <w:rFonts w:ascii="Times New Roman" w:hAnsi="Times New Roman" w:cs="Times New Roman"/>
          <w:lang w:val="en-GB"/>
        </w:rPr>
        <w:t>,</w:t>
      </w:r>
      <w:r w:rsidR="002456A7" w:rsidRPr="00BB31AE">
        <w:rPr>
          <w:rFonts w:ascii="Times New Roman" w:hAnsi="Times New Roman" w:cs="Times New Roman"/>
          <w:lang w:val="en-GB"/>
        </w:rPr>
        <w:t xml:space="preserve"> </w:t>
      </w:r>
      <w:r w:rsidRPr="00BB31AE">
        <w:rPr>
          <w:rFonts w:ascii="Times New Roman" w:hAnsi="Times New Roman" w:cs="Times New Roman"/>
          <w:lang w:val="en-GB"/>
        </w:rPr>
        <w:t>the Global Taxonomy Initiative Forum</w:t>
      </w:r>
      <w:r w:rsidR="007D531D" w:rsidRPr="00BB31AE">
        <w:rPr>
          <w:rFonts w:ascii="Times New Roman" w:hAnsi="Times New Roman" w:cs="Times New Roman"/>
          <w:lang w:val="en-GB"/>
        </w:rPr>
        <w:t xml:space="preserve">, </w:t>
      </w:r>
      <w:r w:rsidRPr="00BB31AE">
        <w:rPr>
          <w:rFonts w:ascii="Times New Roman" w:hAnsi="Times New Roman" w:cs="Times New Roman"/>
          <w:lang w:val="en-GB"/>
        </w:rPr>
        <w:t>held online from 2 to 4 December 2020</w:t>
      </w:r>
      <w:r w:rsidR="00121EB2" w:rsidRPr="00BB31AE">
        <w:rPr>
          <w:rFonts w:ascii="Times New Roman" w:hAnsi="Times New Roman" w:cs="Times New Roman"/>
          <w:lang w:val="en-GB"/>
        </w:rPr>
        <w:t xml:space="preserve"> </w:t>
      </w:r>
      <w:r w:rsidR="000B7774" w:rsidRPr="00BB31AE">
        <w:rPr>
          <w:rFonts w:ascii="Times New Roman" w:hAnsi="Times New Roman" w:cs="Times New Roman"/>
          <w:lang w:val="en-GB"/>
        </w:rPr>
        <w:t xml:space="preserve">in collaboration with the Government of Germany through the </w:t>
      </w:r>
      <w:r w:rsidR="00424923" w:rsidRPr="00BB31AE">
        <w:rPr>
          <w:rFonts w:ascii="Times New Roman" w:hAnsi="Times New Roman" w:cs="Times New Roman"/>
          <w:lang w:val="en-GB"/>
        </w:rPr>
        <w:t xml:space="preserve">Museum </w:t>
      </w:r>
      <w:proofErr w:type="spellStart"/>
      <w:r w:rsidR="00424923" w:rsidRPr="00BB31AE">
        <w:rPr>
          <w:rFonts w:ascii="Times New Roman" w:hAnsi="Times New Roman" w:cs="Times New Roman"/>
          <w:lang w:val="en-GB"/>
        </w:rPr>
        <w:t>für</w:t>
      </w:r>
      <w:proofErr w:type="spellEnd"/>
      <w:r w:rsidR="00424923" w:rsidRPr="00BB31AE">
        <w:rPr>
          <w:rFonts w:ascii="Times New Roman" w:hAnsi="Times New Roman" w:cs="Times New Roman"/>
          <w:lang w:val="en-GB"/>
        </w:rPr>
        <w:t xml:space="preserve"> </w:t>
      </w:r>
      <w:proofErr w:type="spellStart"/>
      <w:r w:rsidR="00424923" w:rsidRPr="00BB31AE">
        <w:rPr>
          <w:rFonts w:ascii="Times New Roman" w:hAnsi="Times New Roman" w:cs="Times New Roman"/>
          <w:lang w:val="en-GB"/>
        </w:rPr>
        <w:t>Naturkunde</w:t>
      </w:r>
      <w:proofErr w:type="spellEnd"/>
      <w:r w:rsidR="00424923" w:rsidRPr="00BB31AE">
        <w:rPr>
          <w:rFonts w:ascii="Times New Roman" w:hAnsi="Times New Roman" w:cs="Times New Roman"/>
          <w:lang w:val="en-GB"/>
        </w:rPr>
        <w:t>, Berlin</w:t>
      </w:r>
      <w:r w:rsidR="007D531D" w:rsidRPr="00BB31AE">
        <w:rPr>
          <w:rFonts w:ascii="Times New Roman" w:hAnsi="Times New Roman" w:cs="Times New Roman"/>
          <w:lang w:val="en-GB"/>
        </w:rPr>
        <w:t xml:space="preserve">,  </w:t>
      </w:r>
      <w:r w:rsidRPr="00BB31AE">
        <w:rPr>
          <w:rFonts w:ascii="Times New Roman" w:hAnsi="Times New Roman" w:cs="Times New Roman"/>
          <w:lang w:val="en-GB"/>
        </w:rPr>
        <w:t>reviewed the activities undertaken by taxonomic institutions</w:t>
      </w:r>
      <w:r w:rsidR="007D531D" w:rsidRPr="00BB31AE">
        <w:rPr>
          <w:rFonts w:ascii="Times New Roman" w:hAnsi="Times New Roman" w:cs="Times New Roman"/>
          <w:lang w:val="en-GB"/>
        </w:rPr>
        <w:t xml:space="preserve">,  </w:t>
      </w:r>
      <w:r w:rsidRPr="00BB31AE">
        <w:rPr>
          <w:rFonts w:ascii="Times New Roman" w:hAnsi="Times New Roman" w:cs="Times New Roman"/>
          <w:lang w:val="en-GB"/>
        </w:rPr>
        <w:t>relevant expert organizations, networks and other entities, including citizen science groups and indigenous peoples and local communities</w:t>
      </w:r>
      <w:r w:rsidR="007D531D" w:rsidRPr="00BB31AE">
        <w:rPr>
          <w:rFonts w:ascii="Times New Roman" w:hAnsi="Times New Roman" w:cs="Times New Roman"/>
          <w:lang w:val="en-GB"/>
        </w:rPr>
        <w:t xml:space="preserve">, and  </w:t>
      </w:r>
      <w:r w:rsidRPr="00BB31AE">
        <w:rPr>
          <w:rFonts w:ascii="Times New Roman" w:hAnsi="Times New Roman" w:cs="Times New Roman"/>
          <w:lang w:val="en-GB"/>
        </w:rPr>
        <w:t>exchanged</w:t>
      </w:r>
      <w:r w:rsidR="007D531D" w:rsidRPr="00BB31AE">
        <w:rPr>
          <w:rFonts w:ascii="Times New Roman" w:hAnsi="Times New Roman" w:cs="Times New Roman"/>
          <w:lang w:val="en-GB"/>
        </w:rPr>
        <w:t xml:space="preserve"> </w:t>
      </w:r>
      <w:r w:rsidRPr="00BB31AE">
        <w:rPr>
          <w:rFonts w:ascii="Times New Roman" w:hAnsi="Times New Roman" w:cs="Times New Roman"/>
          <w:lang w:val="en-GB"/>
        </w:rPr>
        <w:t xml:space="preserve">information on renewing activities of the Global Taxonomy Initiative and prepared proposals </w:t>
      </w:r>
      <w:r w:rsidR="007D531D" w:rsidRPr="00BB31AE">
        <w:rPr>
          <w:rFonts w:ascii="Times New Roman" w:hAnsi="Times New Roman" w:cs="Times New Roman"/>
          <w:lang w:val="en-GB"/>
        </w:rPr>
        <w:t xml:space="preserve">for the enhancement of </w:t>
      </w:r>
      <w:r w:rsidRPr="00BB31AE">
        <w:rPr>
          <w:rFonts w:ascii="Times New Roman" w:hAnsi="Times New Roman" w:cs="Times New Roman"/>
          <w:lang w:val="en-GB"/>
        </w:rPr>
        <w:t>technical and scientific cooperation and capacity development under the Convention.</w:t>
      </w:r>
    </w:p>
    <w:p w14:paraId="441210A0" w14:textId="77777777" w:rsidR="002F5ABD" w:rsidRPr="00BB31AE" w:rsidRDefault="002F5ABD" w:rsidP="002F5ABD">
      <w:pPr>
        <w:pStyle w:val="ListParagraph"/>
        <w:rPr>
          <w:rFonts w:ascii="Times New Roman" w:hAnsi="Times New Roman" w:cs="Times New Roman"/>
          <w:lang w:val="en-GB"/>
        </w:rPr>
      </w:pPr>
    </w:p>
    <w:p w14:paraId="33E4A2F4" w14:textId="147ED236" w:rsidR="0018412D" w:rsidRPr="00BB31AE" w:rsidRDefault="00CF583A"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w:t>
      </w:r>
      <w:r w:rsidR="00BB5FFB" w:rsidRPr="00BB31AE">
        <w:rPr>
          <w:rFonts w:ascii="Times New Roman" w:hAnsi="Times New Roman" w:cs="Times New Roman"/>
          <w:lang w:val="en-GB"/>
        </w:rPr>
        <w:t>his issue of T</w:t>
      </w:r>
      <w:r w:rsidRPr="00BB31AE">
        <w:rPr>
          <w:rFonts w:ascii="Times New Roman" w:hAnsi="Times New Roman" w:cs="Times New Roman"/>
          <w:lang w:val="en-GB"/>
        </w:rPr>
        <w:t xml:space="preserve">echnical </w:t>
      </w:r>
      <w:r w:rsidR="00EE6E12" w:rsidRPr="00BB31AE">
        <w:rPr>
          <w:rFonts w:ascii="Times New Roman" w:hAnsi="Times New Roman" w:cs="Times New Roman"/>
          <w:lang w:val="en-GB"/>
        </w:rPr>
        <w:t>Series No. 96</w:t>
      </w:r>
      <w:r w:rsidR="0018412D" w:rsidRPr="00BB31AE">
        <w:rPr>
          <w:rFonts w:ascii="Times New Roman" w:hAnsi="Times New Roman" w:cs="Times New Roman"/>
          <w:lang w:val="en-GB"/>
        </w:rPr>
        <w:t xml:space="preserve"> </w:t>
      </w:r>
      <w:r w:rsidR="00BB5FFB" w:rsidRPr="00BB31AE">
        <w:rPr>
          <w:rFonts w:ascii="Times New Roman" w:hAnsi="Times New Roman" w:cs="Times New Roman"/>
          <w:lang w:val="en-GB"/>
        </w:rPr>
        <w:t>contains</w:t>
      </w:r>
      <w:r w:rsidR="004C0C8B" w:rsidRPr="00BB31AE">
        <w:rPr>
          <w:rFonts w:ascii="Times New Roman" w:hAnsi="Times New Roman" w:cs="Times New Roman"/>
          <w:lang w:val="en-GB"/>
        </w:rPr>
        <w:t xml:space="preserve"> </w:t>
      </w:r>
      <w:r w:rsidR="0018412D" w:rsidRPr="00BB31AE">
        <w:rPr>
          <w:rFonts w:ascii="Times New Roman" w:hAnsi="Times New Roman" w:cs="Times New Roman"/>
          <w:lang w:val="en-GB"/>
        </w:rPr>
        <w:t xml:space="preserve">the outcome of the Forum as the Global Taxonomy Initiative Framework 2021-2030 to support </w:t>
      </w:r>
      <w:r w:rsidR="00E6535F" w:rsidRPr="00BB31AE">
        <w:rPr>
          <w:rFonts w:ascii="Times New Roman" w:hAnsi="Times New Roman" w:cs="Times New Roman"/>
          <w:lang w:val="en-GB"/>
        </w:rPr>
        <w:t>Parties by removing taxonomic impediment and enhancing capacity development in collective actions of taxonomic institutions, expert organizations, Governments, relevant international organizations and communities and beyond at all levels.</w:t>
      </w:r>
    </w:p>
    <w:p w14:paraId="341E8333" w14:textId="77777777" w:rsidR="003C7729" w:rsidRPr="00BB31AE" w:rsidRDefault="003C7729" w:rsidP="00F22D4D">
      <w:pPr>
        <w:ind w:left="360"/>
        <w:rPr>
          <w:rFonts w:ascii="Times New Roman" w:hAnsi="Times New Roman" w:cs="Times New Roman"/>
          <w:b/>
          <w:bCs/>
          <w:color w:val="4472C4" w:themeColor="accent1"/>
          <w:lang w:val="en-GB"/>
        </w:rPr>
      </w:pPr>
    </w:p>
    <w:p w14:paraId="56689A45" w14:textId="466B73CD" w:rsidR="00D0605B" w:rsidRPr="00BB31AE" w:rsidRDefault="003656FB" w:rsidP="002F5ABD">
      <w:pPr>
        <w:pStyle w:val="Heading1"/>
        <w:numPr>
          <w:ilvl w:val="0"/>
          <w:numId w:val="15"/>
        </w:numPr>
        <w:rPr>
          <w:rStyle w:val="Hyperlink"/>
          <w:rFonts w:ascii="Times New Roman" w:eastAsiaTheme="minorHAnsi" w:hAnsi="Times New Roman" w:cs="Times New Roman"/>
          <w:b/>
          <w:bCs/>
          <w:sz w:val="22"/>
          <w:szCs w:val="22"/>
          <w:u w:val="none"/>
          <w:lang w:val="en-GB"/>
        </w:rPr>
      </w:pPr>
      <w:r w:rsidRPr="00BB31AE">
        <w:rPr>
          <w:rFonts w:ascii="Times New Roman" w:hAnsi="Times New Roman" w:cs="Times New Roman"/>
          <w:color w:val="4472C4" w:themeColor="accent1"/>
          <w:sz w:val="22"/>
          <w:szCs w:val="22"/>
          <w:lang w:val="en-GB"/>
        </w:rPr>
        <w:br w:type="page"/>
      </w:r>
      <w:bookmarkStart w:id="5" w:name="_Toc57673302"/>
      <w:r w:rsidR="00D0605B" w:rsidRPr="00BB31AE">
        <w:rPr>
          <w:rFonts w:ascii="Times New Roman" w:hAnsi="Times New Roman" w:cs="Times New Roman"/>
          <w:b/>
          <w:bCs/>
          <w:color w:val="4472C4" w:themeColor="accent1"/>
          <w:sz w:val="22"/>
          <w:szCs w:val="22"/>
          <w:lang w:val="en-GB"/>
        </w:rPr>
        <w:lastRenderedPageBreak/>
        <w:t>THEORY OF CHANGE</w:t>
      </w:r>
      <w:r w:rsidR="00D0605B" w:rsidRPr="00BB31AE">
        <w:rPr>
          <w:rStyle w:val="Hyperlink"/>
          <w:rFonts w:ascii="Times New Roman" w:hAnsi="Times New Roman" w:cs="Times New Roman"/>
          <w:b/>
          <w:bCs/>
          <w:sz w:val="22"/>
          <w:szCs w:val="22"/>
          <w:u w:val="none"/>
          <w:lang w:val="en-GB"/>
        </w:rPr>
        <w:t xml:space="preserve"> </w:t>
      </w:r>
      <w:r w:rsidR="00A92B43" w:rsidRPr="00BB31AE">
        <w:rPr>
          <w:rStyle w:val="Hyperlink"/>
          <w:rFonts w:ascii="Times New Roman" w:hAnsi="Times New Roman" w:cs="Times New Roman"/>
          <w:b/>
          <w:bCs/>
          <w:sz w:val="22"/>
          <w:szCs w:val="22"/>
          <w:u w:val="none"/>
          <w:lang w:val="en-GB"/>
        </w:rPr>
        <w:t>– GTI FOR THE POST-2020 GLOBAL BIODIVERSITY FRAMEWORK</w:t>
      </w:r>
      <w:bookmarkEnd w:id="5"/>
      <w:r w:rsidR="00A92B43" w:rsidRPr="00BB31AE">
        <w:rPr>
          <w:rStyle w:val="Hyperlink"/>
          <w:rFonts w:ascii="Times New Roman" w:hAnsi="Times New Roman" w:cs="Times New Roman"/>
          <w:b/>
          <w:bCs/>
          <w:sz w:val="22"/>
          <w:szCs w:val="22"/>
          <w:u w:val="none"/>
          <w:lang w:val="en-GB"/>
        </w:rPr>
        <w:tab/>
      </w:r>
    </w:p>
    <w:p w14:paraId="2CA3710C" w14:textId="77777777" w:rsidR="00BF2AC3" w:rsidRPr="00BB31AE" w:rsidRDefault="00BF2AC3" w:rsidP="002F5ABD">
      <w:pPr>
        <w:jc w:val="both"/>
        <w:rPr>
          <w:rFonts w:ascii="Times New Roman" w:hAnsi="Times New Roman" w:cs="Times New Roman"/>
          <w:lang w:val="en-GB"/>
        </w:rPr>
      </w:pPr>
    </w:p>
    <w:p w14:paraId="6042A152" w14:textId="37E1F21E" w:rsidR="00F2148B" w:rsidRPr="00BB31AE" w:rsidRDefault="00D0605B"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This section presents the Theory of Change </w:t>
      </w:r>
      <w:r w:rsidR="00DE21E3" w:rsidRPr="00BB31AE">
        <w:rPr>
          <w:rFonts w:ascii="Times New Roman" w:hAnsi="Times New Roman" w:cs="Times New Roman"/>
          <w:lang w:val="en-GB"/>
        </w:rPr>
        <w:t xml:space="preserve">underlying </w:t>
      </w:r>
      <w:r w:rsidRPr="00BB31AE">
        <w:rPr>
          <w:rFonts w:ascii="Times New Roman" w:hAnsi="Times New Roman" w:cs="Times New Roman"/>
          <w:lang w:val="en-GB"/>
        </w:rPr>
        <w:t xml:space="preserve">the actions of the Global Taxonomy Initiative </w:t>
      </w:r>
      <w:r w:rsidR="00F2148B" w:rsidRPr="00BB31AE">
        <w:rPr>
          <w:rFonts w:ascii="Times New Roman" w:hAnsi="Times New Roman" w:cs="Times New Roman"/>
          <w:lang w:val="en-GB"/>
        </w:rPr>
        <w:t xml:space="preserve">to </w:t>
      </w:r>
      <w:r w:rsidRPr="00BB31AE">
        <w:rPr>
          <w:rFonts w:ascii="Times New Roman" w:hAnsi="Times New Roman" w:cs="Times New Roman"/>
          <w:lang w:val="en-GB"/>
        </w:rPr>
        <w:t xml:space="preserve">support Parties to implement the Post-2020 Global Biodiversity Framework. </w:t>
      </w:r>
    </w:p>
    <w:p w14:paraId="37D60024" w14:textId="77777777" w:rsidR="00A86B52" w:rsidRPr="00BB31AE" w:rsidRDefault="00A86B52" w:rsidP="001F2F41">
      <w:pPr>
        <w:pStyle w:val="ListParagraph"/>
        <w:ind w:left="0"/>
        <w:jc w:val="both"/>
        <w:rPr>
          <w:rFonts w:ascii="Times New Roman" w:hAnsi="Times New Roman" w:cs="Times New Roman"/>
          <w:lang w:val="en-GB"/>
        </w:rPr>
      </w:pPr>
    </w:p>
    <w:p w14:paraId="336E5926" w14:textId="4369D232" w:rsidR="002F5ABD" w:rsidRPr="00BB31AE" w:rsidRDefault="002F5ABD"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Aichi Biodiversity Target </w:t>
      </w:r>
      <w:r w:rsidR="00D20B65" w:rsidRPr="00BB31AE">
        <w:rPr>
          <w:rFonts w:ascii="Times New Roman" w:hAnsi="Times New Roman" w:cs="Times New Roman"/>
          <w:lang w:val="en-GB"/>
        </w:rPr>
        <w:t>1</w:t>
      </w:r>
      <w:r w:rsidRPr="00BB31AE">
        <w:rPr>
          <w:rFonts w:ascii="Times New Roman" w:hAnsi="Times New Roman" w:cs="Times New Roman"/>
          <w:lang w:val="en-GB"/>
        </w:rPr>
        <w:t>9 states</w:t>
      </w:r>
      <w:r w:rsidR="00B933C1" w:rsidRPr="00BB31AE">
        <w:rPr>
          <w:rFonts w:ascii="Times New Roman" w:hAnsi="Times New Roman" w:cs="Times New Roman"/>
          <w:lang w:val="en-GB"/>
        </w:rPr>
        <w:t xml:space="preserve">, </w:t>
      </w:r>
      <w:r w:rsidRPr="00BB31AE">
        <w:rPr>
          <w:rFonts w:ascii="Times New Roman" w:hAnsi="Times New Roman" w:cs="Times New Roman"/>
          <w:lang w:val="en-GB"/>
        </w:rPr>
        <w:t xml:space="preserve">by 2020, knowledge, the science base and technologies relating to biodiversity, its values, </w:t>
      </w:r>
      <w:r w:rsidR="004C0991" w:rsidRPr="00BB31AE">
        <w:rPr>
          <w:rFonts w:ascii="Times New Roman" w:hAnsi="Times New Roman" w:cs="Times New Roman"/>
          <w:lang w:val="en-GB"/>
        </w:rPr>
        <w:t>functions</w:t>
      </w:r>
      <w:r w:rsidRPr="00BB31AE">
        <w:rPr>
          <w:rFonts w:ascii="Times New Roman" w:hAnsi="Times New Roman" w:cs="Times New Roman"/>
          <w:lang w:val="en-GB"/>
        </w:rPr>
        <w:t xml:space="preserve">, status and trends, and the consequences of its loss, are improved, widely shared and transferred, and applied. </w:t>
      </w:r>
      <w:r w:rsidR="00CE0FF2" w:rsidRPr="00BB31AE">
        <w:rPr>
          <w:rFonts w:ascii="Times New Roman" w:hAnsi="Times New Roman" w:cs="Times New Roman"/>
          <w:lang w:val="en-GB"/>
        </w:rPr>
        <w:t>Across the world, t</w:t>
      </w:r>
      <w:r w:rsidRPr="00BB31AE">
        <w:rPr>
          <w:rFonts w:ascii="Times New Roman" w:hAnsi="Times New Roman" w:cs="Times New Roman"/>
          <w:lang w:val="en-GB"/>
        </w:rPr>
        <w:t>axonomic institutions, networks and international organizations</w:t>
      </w:r>
      <w:r w:rsidR="00CE0FF2" w:rsidRPr="00BB31AE">
        <w:rPr>
          <w:rFonts w:ascii="Times New Roman" w:hAnsi="Times New Roman" w:cs="Times New Roman"/>
          <w:lang w:val="en-GB"/>
        </w:rPr>
        <w:t xml:space="preserve"> have made tremendous gains in the discovery, description and sharing of biodiversity data </w:t>
      </w:r>
      <w:proofErr w:type="gramStart"/>
      <w:r w:rsidR="00CE0FF2" w:rsidRPr="00BB31AE">
        <w:rPr>
          <w:rFonts w:ascii="Times New Roman" w:hAnsi="Times New Roman" w:cs="Times New Roman"/>
          <w:lang w:val="en-GB"/>
        </w:rPr>
        <w:t>through the use of</w:t>
      </w:r>
      <w:proofErr w:type="gramEnd"/>
      <w:r w:rsidR="00CE0FF2" w:rsidRPr="00BB31AE">
        <w:rPr>
          <w:rFonts w:ascii="Times New Roman" w:hAnsi="Times New Roman" w:cs="Times New Roman"/>
          <w:lang w:val="en-GB"/>
        </w:rPr>
        <w:t xml:space="preserve"> advanced technologies and collaborative efforts</w:t>
      </w:r>
      <w:r w:rsidR="00E27955" w:rsidRPr="00BB31AE">
        <w:rPr>
          <w:rFonts w:ascii="Times New Roman" w:hAnsi="Times New Roman" w:cs="Times New Roman"/>
          <w:lang w:val="en-GB"/>
        </w:rPr>
        <w:t>.</w:t>
      </w:r>
      <w:r w:rsidR="00CE0FF2" w:rsidRPr="00BB31AE">
        <w:rPr>
          <w:rFonts w:ascii="Times New Roman" w:hAnsi="Times New Roman" w:cs="Times New Roman"/>
          <w:lang w:val="en-GB"/>
        </w:rPr>
        <w:t xml:space="preserve"> This </w:t>
      </w:r>
      <w:r w:rsidRPr="00BB31AE">
        <w:rPr>
          <w:rFonts w:ascii="Times New Roman" w:hAnsi="Times New Roman" w:cs="Times New Roman"/>
          <w:lang w:val="en-GB"/>
        </w:rPr>
        <w:t xml:space="preserve">accumulated knowledge </w:t>
      </w:r>
      <w:r w:rsidR="00023155" w:rsidRPr="00BB31AE">
        <w:rPr>
          <w:rFonts w:ascii="Times New Roman" w:hAnsi="Times New Roman" w:cs="Times New Roman"/>
          <w:lang w:val="en-GB"/>
        </w:rPr>
        <w:t xml:space="preserve">however is not </w:t>
      </w:r>
      <w:r w:rsidR="00CE0FF2" w:rsidRPr="00BB31AE">
        <w:rPr>
          <w:rFonts w:ascii="Times New Roman" w:hAnsi="Times New Roman" w:cs="Times New Roman"/>
          <w:lang w:val="en-GB"/>
        </w:rPr>
        <w:t xml:space="preserve">evident in </w:t>
      </w:r>
      <w:r w:rsidRPr="00BB31AE">
        <w:rPr>
          <w:rFonts w:ascii="Times New Roman" w:hAnsi="Times New Roman" w:cs="Times New Roman"/>
          <w:lang w:val="en-GB"/>
        </w:rPr>
        <w:t xml:space="preserve">many Parties’ national reports, </w:t>
      </w:r>
      <w:r w:rsidR="001604D4" w:rsidRPr="00BB31AE">
        <w:rPr>
          <w:rFonts w:ascii="Times New Roman" w:hAnsi="Times New Roman" w:cs="Times New Roman"/>
          <w:lang w:val="en-GB"/>
        </w:rPr>
        <w:t xml:space="preserve">particularly </w:t>
      </w:r>
      <w:r w:rsidR="005B54D7" w:rsidRPr="00BB31AE">
        <w:rPr>
          <w:rFonts w:ascii="Times New Roman" w:hAnsi="Times New Roman" w:cs="Times New Roman"/>
          <w:lang w:val="en-GB"/>
        </w:rPr>
        <w:t>in the</w:t>
      </w:r>
      <w:r w:rsidRPr="00BB31AE">
        <w:rPr>
          <w:rFonts w:ascii="Times New Roman" w:hAnsi="Times New Roman" w:cs="Times New Roman"/>
          <w:lang w:val="en-GB"/>
        </w:rPr>
        <w:t xml:space="preserve"> </w:t>
      </w:r>
      <w:r w:rsidR="009F31A1" w:rsidRPr="00BB31AE">
        <w:rPr>
          <w:rFonts w:ascii="Times New Roman" w:hAnsi="Times New Roman" w:cs="Times New Roman"/>
          <w:lang w:val="en-GB"/>
        </w:rPr>
        <w:t xml:space="preserve">those less developed countries where taxonomic </w:t>
      </w:r>
      <w:r w:rsidR="00B801CD" w:rsidRPr="00BB31AE">
        <w:rPr>
          <w:rFonts w:ascii="Times New Roman" w:hAnsi="Times New Roman" w:cs="Times New Roman"/>
          <w:lang w:val="en-GB"/>
        </w:rPr>
        <w:t>expertise</w:t>
      </w:r>
      <w:r w:rsidR="009F31A1" w:rsidRPr="00BB31AE">
        <w:rPr>
          <w:rFonts w:ascii="Times New Roman" w:hAnsi="Times New Roman" w:cs="Times New Roman"/>
          <w:lang w:val="en-GB"/>
        </w:rPr>
        <w:t xml:space="preserve"> </w:t>
      </w:r>
      <w:r w:rsidR="00B801CD" w:rsidRPr="00BB31AE">
        <w:rPr>
          <w:rFonts w:ascii="Times New Roman" w:hAnsi="Times New Roman" w:cs="Times New Roman"/>
          <w:lang w:val="en-GB"/>
        </w:rPr>
        <w:t>may</w:t>
      </w:r>
      <w:r w:rsidR="001D0A1F" w:rsidRPr="00BB31AE">
        <w:rPr>
          <w:rFonts w:ascii="Times New Roman" w:hAnsi="Times New Roman" w:cs="Times New Roman"/>
          <w:lang w:val="en-GB"/>
        </w:rPr>
        <w:t xml:space="preserve"> not </w:t>
      </w:r>
      <w:r w:rsidR="00AB2331" w:rsidRPr="00BB31AE">
        <w:rPr>
          <w:rFonts w:ascii="Times New Roman" w:hAnsi="Times New Roman" w:cs="Times New Roman"/>
          <w:lang w:val="en-GB"/>
        </w:rPr>
        <w:t xml:space="preserve">be </w:t>
      </w:r>
      <w:proofErr w:type="gramStart"/>
      <w:r w:rsidR="00AB2331" w:rsidRPr="00BB31AE">
        <w:rPr>
          <w:rFonts w:ascii="Times New Roman" w:hAnsi="Times New Roman" w:cs="Times New Roman"/>
          <w:lang w:val="en-GB"/>
        </w:rPr>
        <w:t>sufficient</w:t>
      </w:r>
      <w:proofErr w:type="gramEnd"/>
      <w:r w:rsidR="00B801CD" w:rsidRPr="00BB31AE">
        <w:rPr>
          <w:rFonts w:ascii="Times New Roman" w:hAnsi="Times New Roman" w:cs="Times New Roman"/>
          <w:lang w:val="en-GB"/>
        </w:rPr>
        <w:t xml:space="preserve"> to </w:t>
      </w:r>
      <w:r w:rsidR="00AB2331" w:rsidRPr="00BB31AE">
        <w:rPr>
          <w:rFonts w:ascii="Times New Roman" w:hAnsi="Times New Roman" w:cs="Times New Roman"/>
          <w:lang w:val="en-GB"/>
        </w:rPr>
        <w:t>underpin the</w:t>
      </w:r>
      <w:r w:rsidR="001D0A1F" w:rsidRPr="00BB31AE">
        <w:rPr>
          <w:rFonts w:ascii="Times New Roman" w:hAnsi="Times New Roman" w:cs="Times New Roman"/>
          <w:lang w:val="en-GB"/>
        </w:rPr>
        <w:t xml:space="preserve"> national management of biodiversity</w:t>
      </w:r>
      <w:r w:rsidR="009F31A1" w:rsidRPr="00BB31AE">
        <w:rPr>
          <w:rFonts w:ascii="Times New Roman" w:hAnsi="Times New Roman" w:cs="Times New Roman"/>
          <w:lang w:val="en-GB"/>
        </w:rPr>
        <w:t xml:space="preserve">. </w:t>
      </w:r>
      <w:r w:rsidR="00795A0A" w:rsidRPr="00BB31AE">
        <w:rPr>
          <w:rFonts w:ascii="Times New Roman" w:hAnsi="Times New Roman" w:cs="Times New Roman"/>
          <w:lang w:val="en-GB"/>
        </w:rPr>
        <w:t>F</w:t>
      </w:r>
      <w:r w:rsidRPr="00BB31AE">
        <w:rPr>
          <w:rFonts w:ascii="Times New Roman" w:hAnsi="Times New Roman" w:cs="Times New Roman"/>
          <w:lang w:val="en-GB"/>
        </w:rPr>
        <w:t xml:space="preserve">urther encouragement for the application of </w:t>
      </w:r>
      <w:r w:rsidR="00093E4E" w:rsidRPr="00BB31AE">
        <w:rPr>
          <w:rFonts w:ascii="Times New Roman" w:hAnsi="Times New Roman" w:cs="Times New Roman"/>
          <w:lang w:val="en-GB"/>
        </w:rPr>
        <w:t xml:space="preserve">those </w:t>
      </w:r>
      <w:r w:rsidRPr="00BB31AE">
        <w:rPr>
          <w:rFonts w:ascii="Times New Roman" w:hAnsi="Times New Roman" w:cs="Times New Roman"/>
          <w:lang w:val="en-GB"/>
        </w:rPr>
        <w:t xml:space="preserve">tools and appropriate technical and scientific cooperation </w:t>
      </w:r>
      <w:r w:rsidR="0038076E" w:rsidRPr="00BB31AE">
        <w:rPr>
          <w:rFonts w:ascii="Times New Roman" w:hAnsi="Times New Roman" w:cs="Times New Roman"/>
          <w:lang w:val="en-GB"/>
        </w:rPr>
        <w:t xml:space="preserve">as well as </w:t>
      </w:r>
      <w:r w:rsidRPr="00BB31AE">
        <w:rPr>
          <w:rFonts w:ascii="Times New Roman" w:hAnsi="Times New Roman" w:cs="Times New Roman"/>
          <w:lang w:val="en-GB"/>
        </w:rPr>
        <w:t xml:space="preserve">technology transfer seem to be needed to remove </w:t>
      </w:r>
      <w:r w:rsidR="00182E54" w:rsidRPr="00BB31AE">
        <w:rPr>
          <w:rFonts w:ascii="Times New Roman" w:hAnsi="Times New Roman" w:cs="Times New Roman"/>
          <w:lang w:val="en-GB"/>
        </w:rPr>
        <w:t xml:space="preserve">the </w:t>
      </w:r>
      <w:proofErr w:type="gramStart"/>
      <w:r w:rsidRPr="00BB31AE">
        <w:rPr>
          <w:rFonts w:ascii="Times New Roman" w:hAnsi="Times New Roman" w:cs="Times New Roman"/>
          <w:lang w:val="en-GB"/>
        </w:rPr>
        <w:t>so called</w:t>
      </w:r>
      <w:proofErr w:type="gramEnd"/>
      <w:r w:rsidRPr="00BB31AE">
        <w:rPr>
          <w:rFonts w:ascii="Times New Roman" w:hAnsi="Times New Roman" w:cs="Times New Roman"/>
          <w:lang w:val="en-GB"/>
        </w:rPr>
        <w:t xml:space="preserve"> taxonomic impediment in developing countries. To support the implementation of Post-2020 Global Biodiversity Framework it is vital to remove technical capacity gap, especially in the areas using DNA technologies and informatics, as the cost of such technologies </w:t>
      </w:r>
      <w:r w:rsidR="00AF7151" w:rsidRPr="00BB31AE">
        <w:rPr>
          <w:rFonts w:ascii="Times New Roman" w:hAnsi="Times New Roman" w:cs="Times New Roman"/>
          <w:lang w:val="en-GB"/>
        </w:rPr>
        <w:t xml:space="preserve">has </w:t>
      </w:r>
      <w:r w:rsidR="00B478FD" w:rsidRPr="00BB31AE">
        <w:rPr>
          <w:rFonts w:ascii="Times New Roman" w:hAnsi="Times New Roman" w:cs="Times New Roman"/>
          <w:lang w:val="en-GB"/>
        </w:rPr>
        <w:t xml:space="preserve">significantly </w:t>
      </w:r>
      <w:r w:rsidRPr="00BB31AE">
        <w:rPr>
          <w:rFonts w:ascii="Times New Roman" w:hAnsi="Times New Roman" w:cs="Times New Roman"/>
          <w:lang w:val="en-GB"/>
        </w:rPr>
        <w:t xml:space="preserve">decreased and </w:t>
      </w:r>
      <w:r w:rsidR="00CB6813" w:rsidRPr="00BB31AE">
        <w:rPr>
          <w:rFonts w:ascii="Times New Roman" w:hAnsi="Times New Roman" w:cs="Times New Roman"/>
          <w:lang w:val="en-GB"/>
        </w:rPr>
        <w:t xml:space="preserve">the </w:t>
      </w:r>
      <w:r w:rsidRPr="00BB31AE">
        <w:rPr>
          <w:rFonts w:ascii="Times New Roman" w:hAnsi="Times New Roman" w:cs="Times New Roman"/>
          <w:lang w:val="en-GB"/>
        </w:rPr>
        <w:t xml:space="preserve">relevant tools are </w:t>
      </w:r>
      <w:r w:rsidR="009135D1" w:rsidRPr="00BB31AE">
        <w:rPr>
          <w:rFonts w:ascii="Times New Roman" w:hAnsi="Times New Roman" w:cs="Times New Roman"/>
          <w:lang w:val="en-GB"/>
        </w:rPr>
        <w:t>increasingly used as</w:t>
      </w:r>
      <w:r w:rsidRPr="00BB31AE">
        <w:rPr>
          <w:rFonts w:ascii="Times New Roman" w:hAnsi="Times New Roman" w:cs="Times New Roman"/>
          <w:lang w:val="en-GB"/>
        </w:rPr>
        <w:t xml:space="preserve"> </w:t>
      </w:r>
      <w:r w:rsidR="00E11BFE" w:rsidRPr="00BB31AE">
        <w:rPr>
          <w:rFonts w:ascii="Times New Roman" w:hAnsi="Times New Roman" w:cs="Times New Roman"/>
          <w:lang w:val="en-GB"/>
        </w:rPr>
        <w:t xml:space="preserve">a </w:t>
      </w:r>
      <w:r w:rsidR="009135D1" w:rsidRPr="00BB31AE">
        <w:rPr>
          <w:rFonts w:ascii="Times New Roman" w:hAnsi="Times New Roman" w:cs="Times New Roman"/>
          <w:lang w:val="en-GB"/>
        </w:rPr>
        <w:t xml:space="preserve">standard method </w:t>
      </w:r>
      <w:r w:rsidRPr="00BB31AE">
        <w:rPr>
          <w:rFonts w:ascii="Times New Roman" w:hAnsi="Times New Roman" w:cs="Times New Roman"/>
          <w:lang w:val="en-GB"/>
        </w:rPr>
        <w:t xml:space="preserve">to observe and </w:t>
      </w:r>
      <w:proofErr w:type="spellStart"/>
      <w:r w:rsidRPr="00BB31AE">
        <w:rPr>
          <w:rFonts w:ascii="Times New Roman" w:hAnsi="Times New Roman" w:cs="Times New Roman"/>
          <w:lang w:val="en-GB"/>
        </w:rPr>
        <w:t>analyze</w:t>
      </w:r>
      <w:proofErr w:type="spellEnd"/>
      <w:r w:rsidRPr="00BB31AE">
        <w:rPr>
          <w:rFonts w:ascii="Times New Roman" w:hAnsi="Times New Roman" w:cs="Times New Roman"/>
          <w:lang w:val="en-GB"/>
        </w:rPr>
        <w:t xml:space="preserve"> biodiversity</w:t>
      </w:r>
      <w:r w:rsidR="009135D1" w:rsidRPr="00BB31AE">
        <w:rPr>
          <w:rFonts w:ascii="Times New Roman" w:hAnsi="Times New Roman" w:cs="Times New Roman"/>
          <w:lang w:val="en-GB"/>
        </w:rPr>
        <w:t xml:space="preserve"> </w:t>
      </w:r>
      <w:r w:rsidRPr="00BB31AE">
        <w:rPr>
          <w:rFonts w:ascii="Times New Roman" w:hAnsi="Times New Roman" w:cs="Times New Roman"/>
          <w:lang w:val="en-GB"/>
        </w:rPr>
        <w:t xml:space="preserve">in many parts of the world, rapidly. The closing of technical capacity gap will therefore enable Parties to accelerate to achieve the goals of the Post-2020 Global Biodiversity Framework without leaving anyone behind. At the same time understanding of biodiversity in science also advances with active participation of biodiversity rich countries, once international collaboration and capacity development is sufficiently in place.  </w:t>
      </w:r>
    </w:p>
    <w:p w14:paraId="7857BF05" w14:textId="77777777" w:rsidR="001553CA" w:rsidRPr="00BB31AE" w:rsidRDefault="001553CA" w:rsidP="00C74BD3">
      <w:pPr>
        <w:pStyle w:val="ListParagraph"/>
        <w:ind w:left="0"/>
        <w:jc w:val="both"/>
        <w:rPr>
          <w:rFonts w:ascii="Times New Roman" w:hAnsi="Times New Roman" w:cs="Times New Roman"/>
          <w:lang w:val="en-GB"/>
        </w:rPr>
      </w:pPr>
    </w:p>
    <w:p w14:paraId="4B292D06" w14:textId="5DE6A1B5" w:rsidR="005B5503" w:rsidRPr="00BB31AE" w:rsidRDefault="00BE5E25"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The figure below shows the overall elements considered by the Forum</w:t>
      </w:r>
      <w:r w:rsidR="00F2148B" w:rsidRPr="00BB31AE">
        <w:rPr>
          <w:rFonts w:ascii="Times New Roman" w:hAnsi="Times New Roman" w:cs="Times New Roman"/>
          <w:lang w:val="en-GB"/>
        </w:rPr>
        <w:t xml:space="preserve">. The issues identified in the analysis of </w:t>
      </w:r>
      <w:r w:rsidR="00043FF6" w:rsidRPr="00BB31AE">
        <w:rPr>
          <w:rFonts w:ascii="Times New Roman" w:hAnsi="Times New Roman" w:cs="Times New Roman"/>
          <w:lang w:val="en-GB"/>
        </w:rPr>
        <w:t xml:space="preserve">the </w:t>
      </w:r>
      <w:r w:rsidR="00F2148B" w:rsidRPr="00BB31AE">
        <w:rPr>
          <w:rFonts w:ascii="Times New Roman" w:hAnsi="Times New Roman" w:cs="Times New Roman"/>
          <w:lang w:val="en-GB"/>
        </w:rPr>
        <w:t xml:space="preserve">sixth national reports and the findings of the fifth edition of Global Biodiversity Outlook </w:t>
      </w:r>
      <w:r w:rsidR="00912B66" w:rsidRPr="00BB31AE">
        <w:rPr>
          <w:rFonts w:ascii="Times New Roman" w:hAnsi="Times New Roman" w:cs="Times New Roman"/>
          <w:lang w:val="en-GB"/>
        </w:rPr>
        <w:t>highlight where</w:t>
      </w:r>
      <w:r w:rsidR="000E7F21" w:rsidRPr="00BB31AE">
        <w:rPr>
          <w:rFonts w:ascii="Times New Roman" w:hAnsi="Times New Roman" w:cs="Times New Roman"/>
          <w:lang w:val="en-GB"/>
        </w:rPr>
        <w:t xml:space="preserve"> the Global Taxonomy Initiative should focus its action in the next decade</w:t>
      </w:r>
      <w:r w:rsidR="00912B66" w:rsidRPr="00BB31AE">
        <w:rPr>
          <w:rFonts w:ascii="Times New Roman" w:hAnsi="Times New Roman" w:cs="Times New Roman"/>
          <w:lang w:val="en-GB"/>
        </w:rPr>
        <w:t xml:space="preserve"> (</w:t>
      </w:r>
      <w:r w:rsidR="00F2148B" w:rsidRPr="00BB31AE">
        <w:rPr>
          <w:rFonts w:ascii="Times New Roman" w:hAnsi="Times New Roman" w:cs="Times New Roman"/>
          <w:lang w:val="en-GB"/>
        </w:rPr>
        <w:t>2021 to 2030</w:t>
      </w:r>
      <w:r w:rsidR="00912B66" w:rsidRPr="00BB31AE">
        <w:rPr>
          <w:rFonts w:ascii="Times New Roman" w:hAnsi="Times New Roman" w:cs="Times New Roman"/>
          <w:lang w:val="en-GB"/>
        </w:rPr>
        <w:t xml:space="preserve">). </w:t>
      </w:r>
      <w:r w:rsidR="00F2148B" w:rsidRPr="00BB31AE">
        <w:rPr>
          <w:rFonts w:ascii="Times New Roman" w:hAnsi="Times New Roman" w:cs="Times New Roman"/>
          <w:lang w:val="en-GB"/>
        </w:rPr>
        <w:t>To address the identified issues the outputs of the actions/projects of the Global Taxonomy Initiative 2021-2030 are aligned based on the informed activities. The outputs include</w:t>
      </w:r>
      <w:r w:rsidR="00900DB3" w:rsidRPr="00BB31AE">
        <w:rPr>
          <w:rFonts w:ascii="Times New Roman" w:hAnsi="Times New Roman" w:cs="Times New Roman"/>
          <w:lang w:val="en-GB"/>
        </w:rPr>
        <w:t>: (</w:t>
      </w:r>
      <w:proofErr w:type="spellStart"/>
      <w:r w:rsidR="00900DB3" w:rsidRPr="00BB31AE">
        <w:rPr>
          <w:rFonts w:ascii="Times New Roman" w:hAnsi="Times New Roman" w:cs="Times New Roman"/>
          <w:lang w:val="en-GB"/>
        </w:rPr>
        <w:t>i</w:t>
      </w:r>
      <w:proofErr w:type="spellEnd"/>
      <w:r w:rsidR="00900DB3" w:rsidRPr="00BB31AE">
        <w:rPr>
          <w:rFonts w:ascii="Times New Roman" w:hAnsi="Times New Roman" w:cs="Times New Roman"/>
          <w:lang w:val="en-GB"/>
        </w:rPr>
        <w:t>)</w:t>
      </w:r>
      <w:r w:rsidR="00F2148B" w:rsidRPr="00BB31AE">
        <w:rPr>
          <w:rFonts w:ascii="Times New Roman" w:hAnsi="Times New Roman" w:cs="Times New Roman"/>
          <w:lang w:val="en-GB"/>
        </w:rPr>
        <w:t xml:space="preserve"> </w:t>
      </w:r>
      <w:r w:rsidR="00900DB3" w:rsidRPr="00BB31AE">
        <w:rPr>
          <w:rFonts w:ascii="Times New Roman" w:hAnsi="Times New Roman" w:cs="Times New Roman"/>
          <w:lang w:val="en-GB"/>
        </w:rPr>
        <w:t xml:space="preserve">the outputs of activities that </w:t>
      </w:r>
      <w:r w:rsidR="00F2148B" w:rsidRPr="00BB31AE">
        <w:rPr>
          <w:rFonts w:ascii="Times New Roman" w:hAnsi="Times New Roman" w:cs="Times New Roman"/>
          <w:lang w:val="en-GB"/>
        </w:rPr>
        <w:t>need to be continued</w:t>
      </w:r>
      <w:r w:rsidR="00F1225D" w:rsidRPr="00BB31AE">
        <w:rPr>
          <w:rFonts w:ascii="Times New Roman" w:hAnsi="Times New Roman" w:cs="Times New Roman"/>
          <w:lang w:val="en-GB"/>
        </w:rPr>
        <w:t xml:space="preserve"> and scale up</w:t>
      </w:r>
      <w:r w:rsidR="00900DB3" w:rsidRPr="00BB31AE">
        <w:rPr>
          <w:rFonts w:ascii="Times New Roman" w:hAnsi="Times New Roman" w:cs="Times New Roman"/>
          <w:lang w:val="en-GB"/>
        </w:rPr>
        <w:t>; and (ii) the outputs of activities that</w:t>
      </w:r>
      <w:r w:rsidR="00F2148B" w:rsidRPr="00BB31AE">
        <w:rPr>
          <w:rFonts w:ascii="Times New Roman" w:hAnsi="Times New Roman" w:cs="Times New Roman"/>
          <w:lang w:val="en-GB"/>
        </w:rPr>
        <w:t xml:space="preserve"> need to be </w:t>
      </w:r>
      <w:r w:rsidR="00900DB3" w:rsidRPr="00BB31AE">
        <w:rPr>
          <w:rFonts w:ascii="Times New Roman" w:hAnsi="Times New Roman" w:cs="Times New Roman"/>
          <w:lang w:val="en-GB"/>
        </w:rPr>
        <w:t xml:space="preserve">renewed. The outputs that bring the meaningful change in technical capacity / readiness of Parties to implement the Post-2020 Global Biodiversity Framework are summarized as the outcome of the Global Taxonomy Initiative 2021-2030. Finally, the goal of the Global Taxonomy Initiative </w:t>
      </w:r>
      <w:r w:rsidR="00F1225D" w:rsidRPr="00BB31AE">
        <w:rPr>
          <w:rFonts w:ascii="Times New Roman" w:hAnsi="Times New Roman" w:cs="Times New Roman"/>
          <w:lang w:val="en-GB"/>
        </w:rPr>
        <w:t>2021-2030 in</w:t>
      </w:r>
      <w:r w:rsidR="00900DB3" w:rsidRPr="00BB31AE">
        <w:rPr>
          <w:rFonts w:ascii="Times New Roman" w:hAnsi="Times New Roman" w:cs="Times New Roman"/>
          <w:lang w:val="en-GB"/>
        </w:rPr>
        <w:t xml:space="preserve"> </w:t>
      </w:r>
      <w:r w:rsidR="00F1225D" w:rsidRPr="00BB31AE">
        <w:rPr>
          <w:rFonts w:ascii="Times New Roman" w:hAnsi="Times New Roman" w:cs="Times New Roman"/>
          <w:lang w:val="en-GB"/>
        </w:rPr>
        <w:t xml:space="preserve">globally </w:t>
      </w:r>
      <w:r w:rsidR="00900DB3" w:rsidRPr="00BB31AE">
        <w:rPr>
          <w:rFonts w:ascii="Times New Roman" w:hAnsi="Times New Roman" w:cs="Times New Roman"/>
          <w:lang w:val="en-GB"/>
        </w:rPr>
        <w:t>enabl</w:t>
      </w:r>
      <w:r w:rsidR="00F1225D" w:rsidRPr="00BB31AE">
        <w:rPr>
          <w:rFonts w:ascii="Times New Roman" w:hAnsi="Times New Roman" w:cs="Times New Roman"/>
          <w:lang w:val="en-GB"/>
        </w:rPr>
        <w:t>ing</w:t>
      </w:r>
      <w:r w:rsidR="00900DB3" w:rsidRPr="00BB31AE">
        <w:rPr>
          <w:rFonts w:ascii="Times New Roman" w:hAnsi="Times New Roman" w:cs="Times New Roman"/>
          <w:lang w:val="en-GB"/>
        </w:rPr>
        <w:t xml:space="preserve"> Parties’ technical capacity by 2030 is indicated</w:t>
      </w:r>
      <w:r w:rsidR="00F1225D" w:rsidRPr="00BB31AE">
        <w:rPr>
          <w:rFonts w:ascii="Times New Roman" w:hAnsi="Times New Roman" w:cs="Times New Roman"/>
          <w:lang w:val="en-GB"/>
        </w:rPr>
        <w:t xml:space="preserve"> with suggested indicators.</w:t>
      </w:r>
      <w:r w:rsidR="00583E14" w:rsidRPr="00BB31AE">
        <w:rPr>
          <w:rFonts w:ascii="Times New Roman" w:hAnsi="Times New Roman" w:cs="Times New Roman"/>
          <w:lang w:val="en-GB"/>
        </w:rPr>
        <w:t xml:space="preserve"> </w:t>
      </w:r>
    </w:p>
    <w:p w14:paraId="60031BD6" w14:textId="2757E923" w:rsidR="007A54AB" w:rsidRPr="00BB31AE" w:rsidRDefault="000677CC" w:rsidP="00B11CF5">
      <w:pPr>
        <w:rPr>
          <w:rFonts w:ascii="Times New Roman" w:hAnsi="Times New Roman" w:cs="Times New Roman"/>
          <w:lang w:val="en-GB"/>
        </w:rPr>
      </w:pPr>
      <w:r w:rsidRPr="00BB31AE">
        <w:rPr>
          <w:rFonts w:ascii="Times New Roman" w:hAnsi="Times New Roman" w:cs="Times New Roman"/>
          <w:lang w:val="en-GB"/>
        </w:rPr>
        <w:br w:type="page"/>
      </w:r>
    </w:p>
    <w:p w14:paraId="4ABABDC3" w14:textId="4E70AAE7" w:rsidR="00142C3C" w:rsidRPr="00BB31AE" w:rsidRDefault="00E962AA" w:rsidP="00825284">
      <w:pPr>
        <w:ind w:left="-284" w:firstLine="284"/>
        <w:jc w:val="both"/>
        <w:rPr>
          <w:rFonts w:ascii="Times New Roman" w:hAnsi="Times New Roman" w:cs="Times New Roman"/>
          <w:lang w:val="en-GB"/>
        </w:rPr>
      </w:pPr>
      <w:r w:rsidRPr="00BB31AE">
        <w:rPr>
          <w:rFonts w:ascii="Times New Roman" w:hAnsi="Times New Roman" w:cs="Times New Roman"/>
          <w:noProof/>
          <w:lang w:val="en-GB" w:eastAsia="de-DE"/>
        </w:rPr>
        <w:lastRenderedPageBreak/>
        <mc:AlternateContent>
          <mc:Choice Requires="wps">
            <w:drawing>
              <wp:anchor distT="0" distB="0" distL="114300" distR="114300" simplePos="0" relativeHeight="251658248" behindDoc="0" locked="0" layoutInCell="1" allowOverlap="1" wp14:anchorId="51B996AA" wp14:editId="3D3CCC74">
                <wp:simplePos x="0" y="0"/>
                <wp:positionH relativeFrom="margin">
                  <wp:posOffset>4686300</wp:posOffset>
                </wp:positionH>
                <wp:positionV relativeFrom="paragraph">
                  <wp:posOffset>3181350</wp:posOffset>
                </wp:positionV>
                <wp:extent cx="1381125" cy="1968500"/>
                <wp:effectExtent l="0" t="0" r="28575" b="12700"/>
                <wp:wrapSquare wrapText="bothSides"/>
                <wp:docPr id="19" name="Flowchart: Alternate Process 19"/>
                <wp:cNvGraphicFramePr/>
                <a:graphic xmlns:a="http://schemas.openxmlformats.org/drawingml/2006/main">
                  <a:graphicData uri="http://schemas.microsoft.com/office/word/2010/wordprocessingShape">
                    <wps:wsp>
                      <wps:cNvSpPr/>
                      <wps:spPr>
                        <a:xfrm>
                          <a:off x="0" y="0"/>
                          <a:ext cx="1381125" cy="1968500"/>
                        </a:xfrm>
                        <a:prstGeom prst="flowChartAlternateProcess">
                          <a:avLst/>
                        </a:prstGeom>
                        <a:solidFill>
                          <a:srgbClr val="00B0F0"/>
                        </a:solidFill>
                        <a:ln w="12700" cap="flat" cmpd="sng" algn="ctr">
                          <a:solidFill>
                            <a:srgbClr val="70AD47"/>
                          </a:solidFill>
                          <a:prstDash val="solid"/>
                          <a:miter lim="800000"/>
                        </a:ln>
                        <a:effectLst/>
                      </wps:spPr>
                      <wps:txbx>
                        <w:txbxContent>
                          <w:p w14:paraId="75594467" w14:textId="68A1669A" w:rsidR="00EC00BD" w:rsidRDefault="00EC00BD" w:rsidP="00EC6B41">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OUTPUT 4</w:t>
                            </w:r>
                          </w:p>
                          <w:p w14:paraId="3C8C4E46" w14:textId="77777777" w:rsidR="00EC00BD" w:rsidRDefault="00EC00BD" w:rsidP="00EC6B41">
                            <w:r w:rsidRPr="00BA4871">
                              <w:rPr>
                                <w:color w:val="FFFFFF" w:themeColor="background1"/>
                              </w:rPr>
                              <w:t>Citizen science is enhanced and applied for biodiversity management</w:t>
                            </w:r>
                          </w:p>
                          <w:p w14:paraId="7CA223FE" w14:textId="6E9F6D4E" w:rsidR="00EC00BD" w:rsidRPr="00B32593" w:rsidRDefault="00EC00BD" w:rsidP="00EC6B41">
                            <w:r w:rsidRPr="00BA4871">
                              <w:rPr>
                                <w:b/>
                                <w:bCs/>
                                <w:color w:val="FFFFFF" w:themeColor="background1"/>
                              </w:rPr>
                              <w:t>Indicator</w:t>
                            </w:r>
                            <w:r>
                              <w:rPr>
                                <w:b/>
                                <w:bCs/>
                                <w:color w:val="FFFFFF" w:themeColor="background1"/>
                              </w:rPr>
                              <w:t xml:space="preserve">: </w:t>
                            </w:r>
                            <w:r w:rsidRPr="00B32593">
                              <w:rPr>
                                <w:color w:val="FFFFFF" w:themeColor="background1"/>
                              </w:rPr>
                              <w:t xml:space="preserve">Number of citizen science </w:t>
                            </w:r>
                            <w:r>
                              <w:rPr>
                                <w:color w:val="FFFFFF" w:themeColor="background1"/>
                              </w:rPr>
                              <w:t>information shared</w:t>
                            </w:r>
                            <w:r w:rsidRPr="00B32593">
                              <w:rPr>
                                <w:color w:val="FFFFFF" w:themeColor="background1"/>
                              </w:rPr>
                              <w:t xml:space="preserve"> </w:t>
                            </w:r>
                            <w:r w:rsidRPr="00B3259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996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369pt;margin-top:250.5pt;width:108.75pt;height:15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" fillcolor="#00b0f0" strokecolor="#70ad47" strokeweight="1pt">
                <v:textbox>
                  <w:txbxContent>
                    <w:p w14:paraId="75594467" w14:textId="68A1669A" w:rsidR="00EC00BD" w:rsidRDefault="00EC00BD" w:rsidP="00EC6B41">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OUTPUT 4</w:t>
                      </w:r>
                    </w:p>
                    <w:p w14:paraId="3C8C4E46" w14:textId="77777777" w:rsidR="00EC00BD" w:rsidRDefault="00EC00BD" w:rsidP="00EC6B41">
                      <w:r w:rsidRPr="00BA4871">
                        <w:rPr>
                          <w:color w:val="FFFFFF" w:themeColor="background1"/>
                        </w:rPr>
                        <w:t>Citizen science is enhanced and applied for biodiversity management</w:t>
                      </w:r>
                    </w:p>
                    <w:p w14:paraId="7CA223FE" w14:textId="6E9F6D4E" w:rsidR="00EC00BD" w:rsidRPr="00B32593" w:rsidRDefault="00EC00BD" w:rsidP="00EC6B41">
                      <w:r w:rsidRPr="00BA4871">
                        <w:rPr>
                          <w:b/>
                          <w:bCs/>
                          <w:color w:val="FFFFFF" w:themeColor="background1"/>
                        </w:rPr>
                        <w:t>Indicator</w:t>
                      </w:r>
                      <w:r>
                        <w:rPr>
                          <w:b/>
                          <w:bCs/>
                          <w:color w:val="FFFFFF" w:themeColor="background1"/>
                        </w:rPr>
                        <w:t xml:space="preserve">: </w:t>
                      </w:r>
                      <w:r w:rsidRPr="00B32593">
                        <w:rPr>
                          <w:color w:val="FFFFFF" w:themeColor="background1"/>
                        </w:rPr>
                        <w:t xml:space="preserve">Number of citizen science </w:t>
                      </w:r>
                      <w:r>
                        <w:rPr>
                          <w:color w:val="FFFFFF" w:themeColor="background1"/>
                        </w:rPr>
                        <w:t>information shared</w:t>
                      </w:r>
                      <w:r w:rsidRPr="00B32593">
                        <w:rPr>
                          <w:color w:val="FFFFFF" w:themeColor="background1"/>
                        </w:rPr>
                        <w:t xml:space="preserve"> </w:t>
                      </w:r>
                      <w:r w:rsidRPr="00B32593">
                        <w:t xml:space="preserve"> </w:t>
                      </w:r>
                    </w:p>
                  </w:txbxContent>
                </v:textbox>
                <w10:wrap type="square" anchorx="margin"/>
              </v:shape>
            </w:pict>
          </mc:Fallback>
        </mc:AlternateContent>
      </w:r>
      <w:r w:rsidRPr="00BB31AE">
        <w:rPr>
          <w:rFonts w:ascii="Times New Roman" w:hAnsi="Times New Roman" w:cs="Times New Roman"/>
          <w:noProof/>
          <w:lang w:val="en-GB" w:eastAsia="de-DE"/>
        </w:rPr>
        <mc:AlternateContent>
          <mc:Choice Requires="wps">
            <w:drawing>
              <wp:anchor distT="0" distB="0" distL="114300" distR="114300" simplePos="0" relativeHeight="251658247" behindDoc="0" locked="0" layoutInCell="1" allowOverlap="1" wp14:anchorId="5228D4D3" wp14:editId="2F111494">
                <wp:simplePos x="0" y="0"/>
                <wp:positionH relativeFrom="margin">
                  <wp:posOffset>3209925</wp:posOffset>
                </wp:positionH>
                <wp:positionV relativeFrom="paragraph">
                  <wp:posOffset>3171825</wp:posOffset>
                </wp:positionV>
                <wp:extent cx="1428750" cy="1968500"/>
                <wp:effectExtent l="0" t="0" r="19050" b="12700"/>
                <wp:wrapSquare wrapText="bothSides"/>
                <wp:docPr id="15" name="Flowchart: Alternate Process 15"/>
                <wp:cNvGraphicFramePr/>
                <a:graphic xmlns:a="http://schemas.openxmlformats.org/drawingml/2006/main">
                  <a:graphicData uri="http://schemas.microsoft.com/office/word/2010/wordprocessingShape">
                    <wps:wsp>
                      <wps:cNvSpPr/>
                      <wps:spPr>
                        <a:xfrm>
                          <a:off x="0" y="0"/>
                          <a:ext cx="1428750" cy="1968500"/>
                        </a:xfrm>
                        <a:prstGeom prst="flowChartAlternateProcess">
                          <a:avLst/>
                        </a:prstGeom>
                        <a:solidFill>
                          <a:srgbClr val="00B0F0"/>
                        </a:solidFill>
                        <a:ln w="12700" cap="flat" cmpd="sng" algn="ctr">
                          <a:solidFill>
                            <a:srgbClr val="70AD47"/>
                          </a:solidFill>
                          <a:prstDash val="solid"/>
                          <a:miter lim="800000"/>
                        </a:ln>
                        <a:effectLst/>
                      </wps:spPr>
                      <wps:txbx>
                        <w:txbxContent>
                          <w:p w14:paraId="35FF9857" w14:textId="50B4A299" w:rsidR="00EC00BD" w:rsidRDefault="00EC00BD" w:rsidP="00BB62B4">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OUTPUT 3</w:t>
                            </w:r>
                          </w:p>
                          <w:p w14:paraId="29841B72" w14:textId="3BB46035" w:rsidR="00EC00BD" w:rsidRPr="00887422" w:rsidRDefault="00EC00BD" w:rsidP="00BB62B4">
                            <w:pPr>
                              <w:rPr>
                                <w:color w:val="FFFFFF" w:themeColor="background1"/>
                              </w:rPr>
                            </w:pPr>
                            <w:r w:rsidRPr="00887422">
                              <w:rPr>
                                <w:color w:val="FFFFFF" w:themeColor="background1"/>
                              </w:rPr>
                              <w:t>Taxonomic studies are enhanced internationally, and young scientists are engaged</w:t>
                            </w:r>
                          </w:p>
                          <w:p w14:paraId="11DB9DAF" w14:textId="482F89DE" w:rsidR="00EC00BD" w:rsidRPr="00887422" w:rsidRDefault="00EC00BD" w:rsidP="00BB62B4">
                            <w:r w:rsidRPr="00887422">
                              <w:rPr>
                                <w:b/>
                                <w:bCs/>
                                <w:color w:val="FFFFFF" w:themeColor="background1"/>
                              </w:rPr>
                              <w:t>Indicator</w:t>
                            </w:r>
                            <w:r w:rsidRPr="00887422">
                              <w:rPr>
                                <w:color w:val="FFFFFF" w:themeColor="background1"/>
                              </w:rPr>
                              <w:t>: Number of International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D4D3" id="Flowchart: Alternate Process 15" o:spid="_x0000_s1027" type="#_x0000_t176" style="position:absolute;left:0;text-align:left;margin-left:252.75pt;margin-top:249.75pt;width:112.5pt;height:15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" fillcolor="#00b0f0" strokecolor="#70ad47" strokeweight="1pt">
                <v:textbox>
                  <w:txbxContent>
                    <w:p w14:paraId="35FF9857" w14:textId="50B4A299" w:rsidR="00EC00BD" w:rsidRDefault="00EC00BD" w:rsidP="00BB62B4">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OUTPUT 3</w:t>
                      </w:r>
                    </w:p>
                    <w:p w14:paraId="29841B72" w14:textId="3BB46035" w:rsidR="00EC00BD" w:rsidRPr="00887422" w:rsidRDefault="00EC00BD" w:rsidP="00BB62B4">
                      <w:pPr>
                        <w:rPr>
                          <w:color w:val="FFFFFF" w:themeColor="background1"/>
                        </w:rPr>
                      </w:pPr>
                      <w:r w:rsidRPr="00887422">
                        <w:rPr>
                          <w:color w:val="FFFFFF" w:themeColor="background1"/>
                        </w:rPr>
                        <w:t>Taxonomic studies are enhanced internationally, and young scientists are engaged</w:t>
                      </w:r>
                    </w:p>
                    <w:p w14:paraId="11DB9DAF" w14:textId="482F89DE" w:rsidR="00EC00BD" w:rsidRPr="00887422" w:rsidRDefault="00EC00BD" w:rsidP="00BB62B4">
                      <w:r w:rsidRPr="00887422">
                        <w:rPr>
                          <w:b/>
                          <w:bCs/>
                          <w:color w:val="FFFFFF" w:themeColor="background1"/>
                        </w:rPr>
                        <w:t>Indicator</w:t>
                      </w:r>
                      <w:r w:rsidRPr="00887422">
                        <w:rPr>
                          <w:color w:val="FFFFFF" w:themeColor="background1"/>
                        </w:rPr>
                        <w:t>: Number of International projects</w:t>
                      </w:r>
                    </w:p>
                  </w:txbxContent>
                </v:textbox>
                <w10:wrap type="square" anchorx="margin"/>
              </v:shape>
            </w:pict>
          </mc:Fallback>
        </mc:AlternateContent>
      </w:r>
      <w:r w:rsidRPr="00BB31AE">
        <w:rPr>
          <w:rFonts w:ascii="Times New Roman" w:hAnsi="Times New Roman" w:cs="Times New Roman"/>
          <w:noProof/>
          <w:lang w:val="en-GB" w:eastAsia="de-DE"/>
        </w:rPr>
        <mc:AlternateContent>
          <mc:Choice Requires="wps">
            <w:drawing>
              <wp:anchor distT="0" distB="0" distL="114300" distR="114300" simplePos="0" relativeHeight="251658245" behindDoc="0" locked="0" layoutInCell="1" allowOverlap="1" wp14:anchorId="78B20F1C" wp14:editId="4C65D330">
                <wp:simplePos x="0" y="0"/>
                <wp:positionH relativeFrom="margin">
                  <wp:posOffset>1476375</wp:posOffset>
                </wp:positionH>
                <wp:positionV relativeFrom="paragraph">
                  <wp:posOffset>3095625</wp:posOffset>
                </wp:positionV>
                <wp:extent cx="1428750" cy="2076450"/>
                <wp:effectExtent l="0" t="0" r="19050" b="19050"/>
                <wp:wrapSquare wrapText="bothSides"/>
                <wp:docPr id="14" name="Flowchart: Alternate Process 14"/>
                <wp:cNvGraphicFramePr/>
                <a:graphic xmlns:a="http://schemas.openxmlformats.org/drawingml/2006/main">
                  <a:graphicData uri="http://schemas.microsoft.com/office/word/2010/wordprocessingShape">
                    <wps:wsp>
                      <wps:cNvSpPr/>
                      <wps:spPr>
                        <a:xfrm>
                          <a:off x="0" y="0"/>
                          <a:ext cx="1428750" cy="2076450"/>
                        </a:xfrm>
                        <a:prstGeom prst="flowChartAlternateProcess">
                          <a:avLst/>
                        </a:prstGeom>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924F73D" w14:textId="67147218" w:rsidR="00EC00BD" w:rsidRDefault="00EC00BD" w:rsidP="00C877D3">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OUTPUT 2</w:t>
                            </w:r>
                          </w:p>
                          <w:p w14:paraId="5A2DA238" w14:textId="7C6BCD41" w:rsidR="00EC00BD" w:rsidRPr="00B11CF5" w:rsidRDefault="00EC00BD" w:rsidP="00C877D3">
                            <w:pPr>
                              <w:rPr>
                                <w:color w:val="FFFFFF" w:themeColor="background1"/>
                              </w:rPr>
                            </w:pPr>
                            <w:r w:rsidRPr="00B11CF5">
                              <w:rPr>
                                <w:color w:val="FFFFFF" w:themeColor="background1"/>
                              </w:rPr>
                              <w:t xml:space="preserve">Parties can maintain and </w:t>
                            </w:r>
                            <w:proofErr w:type="gramStart"/>
                            <w:r w:rsidRPr="00B11CF5">
                              <w:rPr>
                                <w:color w:val="FFFFFF" w:themeColor="background1"/>
                              </w:rPr>
                              <w:t>update  biodiversity</w:t>
                            </w:r>
                            <w:proofErr w:type="gramEnd"/>
                            <w:r w:rsidRPr="00B11CF5">
                              <w:rPr>
                                <w:color w:val="FFFFFF" w:themeColor="background1"/>
                              </w:rPr>
                              <w:t xml:space="preserve"> information.</w:t>
                            </w:r>
                          </w:p>
                          <w:p w14:paraId="675D26CA" w14:textId="4C0C9424" w:rsidR="00EC00BD" w:rsidRPr="00B11CF5" w:rsidRDefault="00EC00BD" w:rsidP="00C877D3">
                            <w:pPr>
                              <w:rPr>
                                <w:color w:val="FFFFFF" w:themeColor="background1"/>
                              </w:rPr>
                            </w:pPr>
                            <w:r w:rsidRPr="00B11CF5">
                              <w:rPr>
                                <w:b/>
                                <w:bCs/>
                                <w:color w:val="FFFFFF" w:themeColor="background1"/>
                              </w:rPr>
                              <w:t>Indicator</w:t>
                            </w:r>
                            <w:r w:rsidRPr="00B11CF5">
                              <w:rPr>
                                <w:color w:val="FFFFFF" w:themeColor="background1"/>
                              </w:rPr>
                              <w:t>: Number of countries in NR7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0F1C" id="Flowchart: Alternate Process 14" o:spid="_x0000_s1028" type="#_x0000_t176" style="position:absolute;left:0;text-align:left;margin-left:116.25pt;margin-top:243.75pt;width:112.5pt;height:16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" fillcolor="#0070c0" strokecolor="#70ad47 [3209]" strokeweight="1pt">
                <v:textbox>
                  <w:txbxContent>
                    <w:p w14:paraId="3924F73D" w14:textId="67147218" w:rsidR="00EC00BD" w:rsidRDefault="00EC00BD" w:rsidP="00C877D3">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OUTPUT 2</w:t>
                      </w:r>
                    </w:p>
                    <w:p w14:paraId="5A2DA238" w14:textId="7C6BCD41" w:rsidR="00EC00BD" w:rsidRPr="00B11CF5" w:rsidRDefault="00EC00BD" w:rsidP="00C877D3">
                      <w:pPr>
                        <w:rPr>
                          <w:color w:val="FFFFFF" w:themeColor="background1"/>
                        </w:rPr>
                      </w:pPr>
                      <w:r w:rsidRPr="00B11CF5">
                        <w:rPr>
                          <w:color w:val="FFFFFF" w:themeColor="background1"/>
                        </w:rPr>
                        <w:t xml:space="preserve">Parties can maintain and </w:t>
                      </w:r>
                      <w:proofErr w:type="gramStart"/>
                      <w:r w:rsidRPr="00B11CF5">
                        <w:rPr>
                          <w:color w:val="FFFFFF" w:themeColor="background1"/>
                        </w:rPr>
                        <w:t>update  biodiversity</w:t>
                      </w:r>
                      <w:proofErr w:type="gramEnd"/>
                      <w:r w:rsidRPr="00B11CF5">
                        <w:rPr>
                          <w:color w:val="FFFFFF" w:themeColor="background1"/>
                        </w:rPr>
                        <w:t xml:space="preserve"> information.</w:t>
                      </w:r>
                    </w:p>
                    <w:p w14:paraId="675D26CA" w14:textId="4C0C9424" w:rsidR="00EC00BD" w:rsidRPr="00B11CF5" w:rsidRDefault="00EC00BD" w:rsidP="00C877D3">
                      <w:pPr>
                        <w:rPr>
                          <w:color w:val="FFFFFF" w:themeColor="background1"/>
                        </w:rPr>
                      </w:pPr>
                      <w:r w:rsidRPr="00B11CF5">
                        <w:rPr>
                          <w:b/>
                          <w:bCs/>
                          <w:color w:val="FFFFFF" w:themeColor="background1"/>
                        </w:rPr>
                        <w:t>Indicator</w:t>
                      </w:r>
                      <w:r w:rsidRPr="00B11CF5">
                        <w:rPr>
                          <w:color w:val="FFFFFF" w:themeColor="background1"/>
                        </w:rPr>
                        <w:t>: Number of countries in NR7</w:t>
                      </w:r>
                    </w:p>
                  </w:txbxContent>
                </v:textbox>
                <w10:wrap type="square" anchorx="margin"/>
              </v:shape>
            </w:pict>
          </mc:Fallback>
        </mc:AlternateContent>
      </w:r>
      <w:r w:rsidRPr="00BB31AE">
        <w:rPr>
          <w:rFonts w:ascii="Times New Roman" w:hAnsi="Times New Roman" w:cs="Times New Roman"/>
          <w:noProof/>
          <w:lang w:val="en-GB" w:eastAsia="de-DE"/>
        </w:rPr>
        <mc:AlternateContent>
          <mc:Choice Requires="wps">
            <w:drawing>
              <wp:anchor distT="0" distB="0" distL="114300" distR="114300" simplePos="0" relativeHeight="251658244" behindDoc="0" locked="0" layoutInCell="1" allowOverlap="1" wp14:anchorId="5598BA5A" wp14:editId="13E743C5">
                <wp:simplePos x="0" y="0"/>
                <wp:positionH relativeFrom="margin">
                  <wp:posOffset>-47625</wp:posOffset>
                </wp:positionH>
                <wp:positionV relativeFrom="paragraph">
                  <wp:posOffset>3114675</wp:posOffset>
                </wp:positionV>
                <wp:extent cx="1513767" cy="2118360"/>
                <wp:effectExtent l="0" t="0" r="10795" b="15240"/>
                <wp:wrapSquare wrapText="bothSides"/>
                <wp:docPr id="9" name="Flowchart: Alternate Process 9"/>
                <wp:cNvGraphicFramePr/>
                <a:graphic xmlns:a="http://schemas.openxmlformats.org/drawingml/2006/main">
                  <a:graphicData uri="http://schemas.microsoft.com/office/word/2010/wordprocessingShape">
                    <wps:wsp>
                      <wps:cNvSpPr/>
                      <wps:spPr>
                        <a:xfrm>
                          <a:off x="0" y="0"/>
                          <a:ext cx="1513767" cy="2118360"/>
                        </a:xfrm>
                        <a:prstGeom prst="flowChartAlternateProcess">
                          <a:avLst/>
                        </a:prstGeom>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A165B25" w14:textId="207AB100" w:rsidR="00EC00BD" w:rsidRDefault="00EC00BD" w:rsidP="00D444F9">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OUTPUT 1</w:t>
                            </w:r>
                          </w:p>
                          <w:p w14:paraId="19FFE82E" w14:textId="4352FC8B" w:rsidR="00EC00BD" w:rsidRPr="00B11CF5" w:rsidRDefault="00EC00BD" w:rsidP="007A54AB">
                            <w:pPr>
                              <w:rPr>
                                <w:color w:val="FFFFFF" w:themeColor="background1"/>
                              </w:rPr>
                            </w:pPr>
                            <w:r w:rsidRPr="00B11CF5">
                              <w:rPr>
                                <w:color w:val="FFFFFF" w:themeColor="background1"/>
                              </w:rPr>
                              <w:t>Parties can apply taxonomic tools for biodiversity management.</w:t>
                            </w:r>
                          </w:p>
                          <w:p w14:paraId="72734E00" w14:textId="4EAE250F" w:rsidR="00EC00BD" w:rsidRPr="00DC733C" w:rsidRDefault="00EC00BD" w:rsidP="007A54AB">
                            <w:pPr>
                              <w:rPr>
                                <w:color w:val="FFFFFF" w:themeColor="background1"/>
                              </w:rPr>
                            </w:pPr>
                            <w:r w:rsidRPr="00B11CF5">
                              <w:rPr>
                                <w:b/>
                                <w:bCs/>
                                <w:color w:val="FFFFFF" w:themeColor="background1"/>
                              </w:rPr>
                              <w:t xml:space="preserve">Indicator: </w:t>
                            </w:r>
                            <w:r w:rsidRPr="00B11CF5">
                              <w:rPr>
                                <w:color w:val="FFFFFF" w:themeColor="background1"/>
                              </w:rPr>
                              <w:t xml:space="preserve">Number of </w:t>
                            </w:r>
                            <w:r w:rsidRPr="00DC733C">
                              <w:rPr>
                                <w:color w:val="FFFFFF" w:themeColor="background1"/>
                              </w:rPr>
                              <w:t xml:space="preserve">tools </w:t>
                            </w:r>
                            <w:proofErr w:type="gramStart"/>
                            <w:r w:rsidRPr="00DC733C">
                              <w:rPr>
                                <w:color w:val="FFFFFF" w:themeColor="background1"/>
                              </w:rPr>
                              <w:t>downloaded</w:t>
                            </w:r>
                            <w:proofErr w:type="gramEnd"/>
                            <w:r w:rsidRPr="00D80127">
                              <w:rPr>
                                <w:color w:val="FFFFFF" w:themeColor="background1"/>
                              </w:rPr>
                              <w:t xml:space="preserve"> </w:t>
                            </w:r>
                            <w:r w:rsidRPr="00B11CF5">
                              <w:rPr>
                                <w:color w:val="FFFFFF" w:themeColor="background1"/>
                              </w:rPr>
                              <w:t xml:space="preserve">and </w:t>
                            </w:r>
                            <w:r w:rsidRPr="00D80127">
                              <w:rPr>
                                <w:color w:val="FFFFFF" w:themeColor="background1"/>
                              </w:rPr>
                              <w:t>trainings given</w:t>
                            </w:r>
                            <w:r w:rsidRPr="00B11CF5">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8BA5A" id="Flowchart: Alternate Process 9" o:spid="_x0000_s1029" type="#_x0000_t176" style="position:absolute;left:0;text-align:left;margin-left:-3.75pt;margin-top:245.25pt;width:119.2pt;height:166.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" fillcolor="#0070c0" strokecolor="#70ad47 [3209]" strokeweight="1pt">
                <v:textbox>
                  <w:txbxContent>
                    <w:p w14:paraId="2A165B25" w14:textId="207AB100" w:rsidR="00EC00BD" w:rsidRDefault="00EC00BD" w:rsidP="00D444F9">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OUTPUT 1</w:t>
                      </w:r>
                    </w:p>
                    <w:p w14:paraId="19FFE82E" w14:textId="4352FC8B" w:rsidR="00EC00BD" w:rsidRPr="00B11CF5" w:rsidRDefault="00EC00BD" w:rsidP="007A54AB">
                      <w:pPr>
                        <w:rPr>
                          <w:color w:val="FFFFFF" w:themeColor="background1"/>
                        </w:rPr>
                      </w:pPr>
                      <w:r w:rsidRPr="00B11CF5">
                        <w:rPr>
                          <w:color w:val="FFFFFF" w:themeColor="background1"/>
                        </w:rPr>
                        <w:t>Parties can apply taxonomic tools for biodiversity management.</w:t>
                      </w:r>
                    </w:p>
                    <w:p w14:paraId="72734E00" w14:textId="4EAE250F" w:rsidR="00EC00BD" w:rsidRPr="00DC733C" w:rsidRDefault="00EC00BD" w:rsidP="007A54AB">
                      <w:pPr>
                        <w:rPr>
                          <w:color w:val="FFFFFF" w:themeColor="background1"/>
                        </w:rPr>
                      </w:pPr>
                      <w:r w:rsidRPr="00B11CF5">
                        <w:rPr>
                          <w:b/>
                          <w:bCs/>
                          <w:color w:val="FFFFFF" w:themeColor="background1"/>
                        </w:rPr>
                        <w:t xml:space="preserve">Indicator: </w:t>
                      </w:r>
                      <w:r w:rsidRPr="00B11CF5">
                        <w:rPr>
                          <w:color w:val="FFFFFF" w:themeColor="background1"/>
                        </w:rPr>
                        <w:t xml:space="preserve">Number of </w:t>
                      </w:r>
                      <w:r w:rsidRPr="00DC733C">
                        <w:rPr>
                          <w:color w:val="FFFFFF" w:themeColor="background1"/>
                        </w:rPr>
                        <w:t xml:space="preserve">tools </w:t>
                      </w:r>
                      <w:proofErr w:type="gramStart"/>
                      <w:r w:rsidRPr="00DC733C">
                        <w:rPr>
                          <w:color w:val="FFFFFF" w:themeColor="background1"/>
                        </w:rPr>
                        <w:t>downloaded</w:t>
                      </w:r>
                      <w:proofErr w:type="gramEnd"/>
                      <w:r w:rsidRPr="00D80127">
                        <w:rPr>
                          <w:color w:val="FFFFFF" w:themeColor="background1"/>
                        </w:rPr>
                        <w:t xml:space="preserve"> </w:t>
                      </w:r>
                      <w:r w:rsidRPr="00B11CF5">
                        <w:rPr>
                          <w:color w:val="FFFFFF" w:themeColor="background1"/>
                        </w:rPr>
                        <w:t xml:space="preserve">and </w:t>
                      </w:r>
                      <w:r w:rsidRPr="00D80127">
                        <w:rPr>
                          <w:color w:val="FFFFFF" w:themeColor="background1"/>
                        </w:rPr>
                        <w:t>trainings given</w:t>
                      </w:r>
                      <w:r w:rsidRPr="00B11CF5">
                        <w:rPr>
                          <w:color w:val="FFFFFF" w:themeColor="background1"/>
                        </w:rPr>
                        <w:t>.</w:t>
                      </w:r>
                    </w:p>
                  </w:txbxContent>
                </v:textbox>
                <w10:wrap type="square" anchorx="margin"/>
              </v:shape>
            </w:pict>
          </mc:Fallback>
        </mc:AlternateContent>
      </w:r>
      <w:r w:rsidRPr="00BB31AE">
        <w:rPr>
          <w:rFonts w:ascii="Times New Roman" w:hAnsi="Times New Roman" w:cs="Times New Roman"/>
          <w:noProof/>
          <w:lang w:val="en-GB" w:eastAsia="de-DE"/>
        </w:rPr>
        <mc:AlternateContent>
          <mc:Choice Requires="wps">
            <w:drawing>
              <wp:anchor distT="0" distB="0" distL="114300" distR="114300" simplePos="0" relativeHeight="251658250" behindDoc="0" locked="0" layoutInCell="1" allowOverlap="1" wp14:anchorId="503A6874" wp14:editId="2CC53C05">
                <wp:simplePos x="0" y="0"/>
                <wp:positionH relativeFrom="margin">
                  <wp:posOffset>-247650</wp:posOffset>
                </wp:positionH>
                <wp:positionV relativeFrom="page">
                  <wp:posOffset>7353300</wp:posOffset>
                </wp:positionV>
                <wp:extent cx="6515100" cy="1616710"/>
                <wp:effectExtent l="0" t="0" r="19050" b="21590"/>
                <wp:wrapTopAndBottom/>
                <wp:docPr id="21" name="Flowchart: Alternate Process 21"/>
                <wp:cNvGraphicFramePr/>
                <a:graphic xmlns:a="http://schemas.openxmlformats.org/drawingml/2006/main">
                  <a:graphicData uri="http://schemas.microsoft.com/office/word/2010/wordprocessingShape">
                    <wps:wsp>
                      <wps:cNvSpPr/>
                      <wps:spPr>
                        <a:xfrm>
                          <a:off x="0" y="0"/>
                          <a:ext cx="6515100" cy="1616710"/>
                        </a:xfrm>
                        <a:prstGeom prst="flowChartAlternateProcess">
                          <a:avLst/>
                        </a:prstGeom>
                        <a:solidFill>
                          <a:srgbClr val="7030A0"/>
                        </a:solidFill>
                        <a:ln w="12700" cap="flat" cmpd="sng" algn="ctr">
                          <a:solidFill>
                            <a:srgbClr val="70AD47"/>
                          </a:solidFill>
                          <a:prstDash val="solid"/>
                          <a:miter lim="800000"/>
                        </a:ln>
                        <a:effectLst/>
                      </wps:spPr>
                      <wps:txbx>
                        <w:txbxContent>
                          <w:p w14:paraId="70183910" w14:textId="3661D105" w:rsidR="00EC00BD" w:rsidRDefault="00EC00BD" w:rsidP="00914414">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Issues identified in 2011 -2020</w:t>
                            </w:r>
                          </w:p>
                          <w:p w14:paraId="03F4CDE2" w14:textId="4DD4EA24" w:rsidR="00EC00BD" w:rsidRPr="008A45C5" w:rsidRDefault="00EC00BD" w:rsidP="00E558F2">
                            <w:pPr>
                              <w:pStyle w:val="ListParagraph"/>
                              <w:numPr>
                                <w:ilvl w:val="0"/>
                                <w:numId w:val="21"/>
                              </w:numPr>
                              <w:rPr>
                                <w:color w:val="FFFFFF" w:themeColor="background1"/>
                                <w:sz w:val="24"/>
                                <w:szCs w:val="24"/>
                              </w:rPr>
                            </w:pPr>
                            <w:r w:rsidRPr="008A45C5">
                              <w:rPr>
                                <w:color w:val="FFFFFF" w:themeColor="background1"/>
                                <w:sz w:val="24"/>
                                <w:szCs w:val="24"/>
                              </w:rPr>
                              <w:t>A lack of access to biological specimens and relevant information</w:t>
                            </w:r>
                          </w:p>
                          <w:p w14:paraId="6D0DE491" w14:textId="093FE58E" w:rsidR="00EC00BD" w:rsidRPr="008A45C5" w:rsidRDefault="00EC00BD" w:rsidP="00E558F2">
                            <w:pPr>
                              <w:pStyle w:val="ListParagraph"/>
                              <w:numPr>
                                <w:ilvl w:val="0"/>
                                <w:numId w:val="21"/>
                              </w:numPr>
                              <w:rPr>
                                <w:color w:val="FFFFFF" w:themeColor="background1"/>
                                <w:sz w:val="24"/>
                                <w:szCs w:val="24"/>
                              </w:rPr>
                            </w:pPr>
                            <w:r w:rsidRPr="008A45C5">
                              <w:rPr>
                                <w:color w:val="FFFFFF" w:themeColor="background1"/>
                                <w:sz w:val="24"/>
                                <w:szCs w:val="24"/>
                              </w:rPr>
                              <w:t>Scientific collaborations need to be enhanced to remove taxonomic impediment</w:t>
                            </w:r>
                          </w:p>
                          <w:p w14:paraId="75594854" w14:textId="1605409D" w:rsidR="00EC00BD" w:rsidRPr="008A45C5" w:rsidRDefault="00EC00BD" w:rsidP="00E558F2">
                            <w:pPr>
                              <w:pStyle w:val="ListParagraph"/>
                              <w:numPr>
                                <w:ilvl w:val="0"/>
                                <w:numId w:val="21"/>
                              </w:numPr>
                              <w:rPr>
                                <w:color w:val="FFFFFF" w:themeColor="background1"/>
                                <w:sz w:val="24"/>
                                <w:szCs w:val="24"/>
                              </w:rPr>
                            </w:pPr>
                            <w:r w:rsidRPr="008A45C5">
                              <w:rPr>
                                <w:color w:val="FFFFFF" w:themeColor="background1"/>
                                <w:sz w:val="24"/>
                                <w:szCs w:val="24"/>
                              </w:rPr>
                              <w:t>Progress made to reduce the taxonomic impediment is not being applied by national governments and broad sectors to manage biodiversity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A6874" id="Flowchart: Alternate Process 21" o:spid="_x0000_s1030" type="#_x0000_t176" style="position:absolute;left:0;text-align:left;margin-left:-19.5pt;margin-top:579pt;width:513pt;height:127.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" fillcolor="#7030a0" strokecolor="#70ad47" strokeweight="1pt">
                <v:textbox>
                  <w:txbxContent>
                    <w:p w14:paraId="70183910" w14:textId="3661D105" w:rsidR="00EC00BD" w:rsidRDefault="00EC00BD" w:rsidP="00914414">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Issues identified in 2011 -2020</w:t>
                      </w:r>
                    </w:p>
                    <w:p w14:paraId="03F4CDE2" w14:textId="4DD4EA24" w:rsidR="00EC00BD" w:rsidRPr="008A45C5" w:rsidRDefault="00EC00BD" w:rsidP="00E558F2">
                      <w:pPr>
                        <w:pStyle w:val="ListParagraph"/>
                        <w:numPr>
                          <w:ilvl w:val="0"/>
                          <w:numId w:val="21"/>
                        </w:numPr>
                        <w:rPr>
                          <w:color w:val="FFFFFF" w:themeColor="background1"/>
                          <w:sz w:val="24"/>
                          <w:szCs w:val="24"/>
                        </w:rPr>
                      </w:pPr>
                      <w:r w:rsidRPr="008A45C5">
                        <w:rPr>
                          <w:color w:val="FFFFFF" w:themeColor="background1"/>
                          <w:sz w:val="24"/>
                          <w:szCs w:val="24"/>
                        </w:rPr>
                        <w:t>A lack of access to biological specimens and relevant information</w:t>
                      </w:r>
                    </w:p>
                    <w:p w14:paraId="6D0DE491" w14:textId="093FE58E" w:rsidR="00EC00BD" w:rsidRPr="008A45C5" w:rsidRDefault="00EC00BD" w:rsidP="00E558F2">
                      <w:pPr>
                        <w:pStyle w:val="ListParagraph"/>
                        <w:numPr>
                          <w:ilvl w:val="0"/>
                          <w:numId w:val="21"/>
                        </w:numPr>
                        <w:rPr>
                          <w:color w:val="FFFFFF" w:themeColor="background1"/>
                          <w:sz w:val="24"/>
                          <w:szCs w:val="24"/>
                        </w:rPr>
                      </w:pPr>
                      <w:r w:rsidRPr="008A45C5">
                        <w:rPr>
                          <w:color w:val="FFFFFF" w:themeColor="background1"/>
                          <w:sz w:val="24"/>
                          <w:szCs w:val="24"/>
                        </w:rPr>
                        <w:t>Scientific collaborations need to be enhanced to remove taxonomic impediment</w:t>
                      </w:r>
                    </w:p>
                    <w:p w14:paraId="75594854" w14:textId="1605409D" w:rsidR="00EC00BD" w:rsidRPr="008A45C5" w:rsidRDefault="00EC00BD" w:rsidP="00E558F2">
                      <w:pPr>
                        <w:pStyle w:val="ListParagraph"/>
                        <w:numPr>
                          <w:ilvl w:val="0"/>
                          <w:numId w:val="21"/>
                        </w:numPr>
                        <w:rPr>
                          <w:color w:val="FFFFFF" w:themeColor="background1"/>
                          <w:sz w:val="24"/>
                          <w:szCs w:val="24"/>
                        </w:rPr>
                      </w:pPr>
                      <w:r w:rsidRPr="008A45C5">
                        <w:rPr>
                          <w:color w:val="FFFFFF" w:themeColor="background1"/>
                          <w:sz w:val="24"/>
                          <w:szCs w:val="24"/>
                        </w:rPr>
                        <w:t>Progress made to reduce the taxonomic impediment is not being applied by national governments and broad sectors to manage biodiversity</w:t>
                      </w:r>
                    </w:p>
                  </w:txbxContent>
                </v:textbox>
                <w10:wrap type="topAndBottom" anchorx="margin" anchory="page"/>
              </v:shape>
            </w:pict>
          </mc:Fallback>
        </mc:AlternateContent>
      </w:r>
      <w:r w:rsidRPr="00BB31AE">
        <w:rPr>
          <w:rFonts w:ascii="Times New Roman" w:hAnsi="Times New Roman" w:cs="Times New Roman"/>
          <w:noProof/>
          <w:lang w:val="en-GB" w:eastAsia="de-DE"/>
        </w:rPr>
        <mc:AlternateContent>
          <mc:Choice Requires="wps">
            <w:drawing>
              <wp:anchor distT="0" distB="0" distL="114300" distR="114300" simplePos="0" relativeHeight="251658253" behindDoc="0" locked="0" layoutInCell="1" allowOverlap="1" wp14:anchorId="3A3C0EE7" wp14:editId="5D66FA0A">
                <wp:simplePos x="0" y="0"/>
                <wp:positionH relativeFrom="column">
                  <wp:posOffset>2528570</wp:posOffset>
                </wp:positionH>
                <wp:positionV relativeFrom="paragraph">
                  <wp:posOffset>5181600</wp:posOffset>
                </wp:positionV>
                <wp:extent cx="1231900" cy="1149350"/>
                <wp:effectExtent l="0" t="0" r="25400" b="12700"/>
                <wp:wrapTopAndBottom/>
                <wp:docPr id="26" name="Flowchart: Alternate Process 26"/>
                <wp:cNvGraphicFramePr/>
                <a:graphic xmlns:a="http://schemas.openxmlformats.org/drawingml/2006/main">
                  <a:graphicData uri="http://schemas.microsoft.com/office/word/2010/wordprocessingShape">
                    <wps:wsp>
                      <wps:cNvSpPr/>
                      <wps:spPr>
                        <a:xfrm>
                          <a:off x="0" y="0"/>
                          <a:ext cx="1231900" cy="1149350"/>
                        </a:xfrm>
                        <a:prstGeom prst="flowChartAlternateProcess">
                          <a:avLst/>
                        </a:prstGeom>
                        <a:solidFill>
                          <a:srgbClr val="5B9BD5"/>
                        </a:solidFill>
                        <a:ln w="12700" cap="flat" cmpd="sng" algn="ctr">
                          <a:solidFill>
                            <a:srgbClr val="70AD47"/>
                          </a:solidFill>
                          <a:prstDash val="solid"/>
                          <a:miter lim="800000"/>
                        </a:ln>
                        <a:effectLst/>
                      </wps:spPr>
                      <wps:txbx>
                        <w:txbxContent>
                          <w:p w14:paraId="4644B258" w14:textId="7A3B84B9" w:rsidR="00EC00BD" w:rsidRDefault="00EC00BD" w:rsidP="003F00C0">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3</w:t>
                            </w:r>
                          </w:p>
                          <w:p w14:paraId="547AA51F" w14:textId="73562F81" w:rsidR="00EC00BD" w:rsidRPr="00680756" w:rsidRDefault="00EC00BD" w:rsidP="003F00C0">
                            <w:pPr>
                              <w:rPr>
                                <w:color w:val="FFFFFF" w:themeColor="background1"/>
                                <w:sz w:val="24"/>
                                <w:szCs w:val="24"/>
                              </w:rPr>
                            </w:pPr>
                            <w:r>
                              <w:rPr>
                                <w:color w:val="FFFFFF" w:themeColor="background1"/>
                                <w:sz w:val="24"/>
                                <w:szCs w:val="24"/>
                              </w:rPr>
                              <w:t xml:space="preserve">Research on biodiversity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3C0EE7" id="Flowchart: Alternate Process 26" o:spid="_x0000_s1031" type="#_x0000_t176" style="position:absolute;left:0;text-align:left;margin-left:199.1pt;margin-top:408pt;width:97pt;height:90.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" fillcolor="#5b9bd5" strokecolor="#70ad47" strokeweight="1pt">
                <v:textbox>
                  <w:txbxContent>
                    <w:p w14:paraId="4644B258" w14:textId="7A3B84B9" w:rsidR="00EC00BD" w:rsidRDefault="00EC00BD" w:rsidP="003F00C0">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3</w:t>
                      </w:r>
                    </w:p>
                    <w:p w14:paraId="547AA51F" w14:textId="73562F81" w:rsidR="00EC00BD" w:rsidRPr="00680756" w:rsidRDefault="00EC00BD" w:rsidP="003F00C0">
                      <w:pPr>
                        <w:rPr>
                          <w:color w:val="FFFFFF" w:themeColor="background1"/>
                          <w:sz w:val="24"/>
                          <w:szCs w:val="24"/>
                        </w:rPr>
                      </w:pPr>
                      <w:r>
                        <w:rPr>
                          <w:color w:val="FFFFFF" w:themeColor="background1"/>
                          <w:sz w:val="24"/>
                          <w:szCs w:val="24"/>
                        </w:rPr>
                        <w:t xml:space="preserve">Research on biodiversity </w:t>
                      </w:r>
                    </w:p>
                  </w:txbxContent>
                </v:textbox>
                <w10:wrap type="topAndBottom"/>
              </v:shape>
            </w:pict>
          </mc:Fallback>
        </mc:AlternateContent>
      </w:r>
      <w:r w:rsidRPr="00BB31AE">
        <w:rPr>
          <w:rFonts w:ascii="Times New Roman" w:hAnsi="Times New Roman" w:cs="Times New Roman"/>
          <w:noProof/>
          <w:lang w:val="en-GB" w:eastAsia="de-DE"/>
        </w:rPr>
        <w:drawing>
          <wp:anchor distT="0" distB="0" distL="114300" distR="114300" simplePos="0" relativeHeight="251660303" behindDoc="0" locked="0" layoutInCell="1" allowOverlap="1" wp14:anchorId="339ED9B6" wp14:editId="364F78E6">
            <wp:simplePos x="0" y="0"/>
            <wp:positionH relativeFrom="column">
              <wp:posOffset>4429125</wp:posOffset>
            </wp:positionH>
            <wp:positionV relativeFrom="paragraph">
              <wp:posOffset>5002530</wp:posOffset>
            </wp:positionV>
            <wp:extent cx="956945" cy="2679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6945" cy="267970"/>
                    </a:xfrm>
                    <a:prstGeom prst="rect">
                      <a:avLst/>
                    </a:prstGeom>
                    <a:noFill/>
                  </pic:spPr>
                </pic:pic>
              </a:graphicData>
            </a:graphic>
            <wp14:sizeRelV relativeFrom="margin">
              <wp14:pctHeight>0</wp14:pctHeight>
            </wp14:sizeRelV>
          </wp:anchor>
        </w:drawing>
      </w:r>
      <w:r w:rsidRPr="00BB31AE">
        <w:rPr>
          <w:rFonts w:ascii="Times New Roman" w:hAnsi="Times New Roman" w:cs="Times New Roman"/>
          <w:noProof/>
          <w:lang w:val="en-GB" w:eastAsia="de-DE"/>
        </w:rPr>
        <mc:AlternateContent>
          <mc:Choice Requires="wps">
            <w:drawing>
              <wp:anchor distT="0" distB="0" distL="114300" distR="114300" simplePos="0" relativeHeight="251658251" behindDoc="0" locked="0" layoutInCell="1" allowOverlap="1" wp14:anchorId="0E087550" wp14:editId="46785E21">
                <wp:simplePos x="0" y="0"/>
                <wp:positionH relativeFrom="column">
                  <wp:posOffset>3781425</wp:posOffset>
                </wp:positionH>
                <wp:positionV relativeFrom="paragraph">
                  <wp:posOffset>5160010</wp:posOffset>
                </wp:positionV>
                <wp:extent cx="1231900" cy="1149350"/>
                <wp:effectExtent l="0" t="0" r="25400" b="12700"/>
                <wp:wrapTopAndBottom/>
                <wp:docPr id="27" name="Flowchart: Alternate Process 27"/>
                <wp:cNvGraphicFramePr/>
                <a:graphic xmlns:a="http://schemas.openxmlformats.org/drawingml/2006/main">
                  <a:graphicData uri="http://schemas.microsoft.com/office/word/2010/wordprocessingShape">
                    <wps:wsp>
                      <wps:cNvSpPr/>
                      <wps:spPr>
                        <a:xfrm>
                          <a:off x="0" y="0"/>
                          <a:ext cx="1231900" cy="1149350"/>
                        </a:xfrm>
                        <a:prstGeom prst="flowChartAlternateProcess">
                          <a:avLst/>
                        </a:prstGeom>
                        <a:solidFill>
                          <a:srgbClr val="5B9BD5"/>
                        </a:solidFill>
                        <a:ln w="12700" cap="flat" cmpd="sng" algn="ctr">
                          <a:solidFill>
                            <a:srgbClr val="70AD47"/>
                          </a:solidFill>
                          <a:prstDash val="solid"/>
                          <a:miter lim="800000"/>
                        </a:ln>
                        <a:effectLst/>
                      </wps:spPr>
                      <wps:txbx>
                        <w:txbxContent>
                          <w:p w14:paraId="5FA443AD" w14:textId="01FC0AF1" w:rsidR="00EC00BD" w:rsidRDefault="00EC00BD" w:rsidP="00391D0E">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4</w:t>
                            </w:r>
                          </w:p>
                          <w:p w14:paraId="3BC51FA3" w14:textId="122F013E" w:rsidR="00EC00BD" w:rsidRPr="00AA5AD8" w:rsidRDefault="00EC00BD" w:rsidP="00391D0E">
                            <w:pPr>
                              <w:rPr>
                                <w:color w:val="FFFFFF" w:themeColor="background1"/>
                                <w:sz w:val="20"/>
                                <w:szCs w:val="20"/>
                              </w:rPr>
                            </w:pPr>
                            <w:r w:rsidRPr="00AA5AD8">
                              <w:rPr>
                                <w:color w:val="FFFFFF" w:themeColor="background1"/>
                                <w:sz w:val="20"/>
                                <w:szCs w:val="20"/>
                              </w:rPr>
                              <w:t xml:space="preserve">Education </w:t>
                            </w:r>
                            <w:r>
                              <w:rPr>
                                <w:color w:val="FFFFFF" w:themeColor="background1"/>
                                <w:sz w:val="20"/>
                                <w:szCs w:val="20"/>
                              </w:rPr>
                              <w:t>i</w:t>
                            </w:r>
                            <w:r w:rsidRPr="00AA5AD8">
                              <w:rPr>
                                <w:color w:val="FFFFFF" w:themeColor="background1"/>
                                <w:sz w:val="20"/>
                                <w:szCs w:val="20"/>
                              </w:rPr>
                              <w:t xml:space="preserve">n taxonomy </w:t>
                            </w:r>
                            <w:proofErr w:type="gramStart"/>
                            <w:r>
                              <w:rPr>
                                <w:color w:val="FFFFFF" w:themeColor="background1"/>
                                <w:sz w:val="20"/>
                                <w:szCs w:val="20"/>
                              </w:rPr>
                              <w:t xml:space="preserve">across </w:t>
                            </w:r>
                            <w:r w:rsidRPr="00AA5AD8">
                              <w:rPr>
                                <w:color w:val="FFFFFF" w:themeColor="background1"/>
                                <w:sz w:val="20"/>
                                <w:szCs w:val="20"/>
                              </w:rPr>
                              <w:t xml:space="preserve"> broad</w:t>
                            </w:r>
                            <w:proofErr w:type="gramEnd"/>
                            <w:r w:rsidRPr="00AA5AD8">
                              <w:rPr>
                                <w:color w:val="FFFFFF" w:themeColor="background1"/>
                                <w:sz w:val="20"/>
                                <w:szCs w:val="20"/>
                              </w:rPr>
                              <w:t xml:space="preserve"> sectors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087550" id="Flowchart: Alternate Process 27" o:spid="_x0000_s1032" type="#_x0000_t176" style="position:absolute;left:0;text-align:left;margin-left:297.75pt;margin-top:406.3pt;width:97pt;height:90.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" fillcolor="#5b9bd5" strokecolor="#70ad47" strokeweight="1pt">
                <v:textbox>
                  <w:txbxContent>
                    <w:p w14:paraId="5FA443AD" w14:textId="01FC0AF1" w:rsidR="00EC00BD" w:rsidRDefault="00EC00BD" w:rsidP="00391D0E">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4</w:t>
                      </w:r>
                    </w:p>
                    <w:p w14:paraId="3BC51FA3" w14:textId="122F013E" w:rsidR="00EC00BD" w:rsidRPr="00AA5AD8" w:rsidRDefault="00EC00BD" w:rsidP="00391D0E">
                      <w:pPr>
                        <w:rPr>
                          <w:color w:val="FFFFFF" w:themeColor="background1"/>
                          <w:sz w:val="20"/>
                          <w:szCs w:val="20"/>
                        </w:rPr>
                      </w:pPr>
                      <w:r w:rsidRPr="00AA5AD8">
                        <w:rPr>
                          <w:color w:val="FFFFFF" w:themeColor="background1"/>
                          <w:sz w:val="20"/>
                          <w:szCs w:val="20"/>
                        </w:rPr>
                        <w:t xml:space="preserve">Education </w:t>
                      </w:r>
                      <w:r>
                        <w:rPr>
                          <w:color w:val="FFFFFF" w:themeColor="background1"/>
                          <w:sz w:val="20"/>
                          <w:szCs w:val="20"/>
                        </w:rPr>
                        <w:t>i</w:t>
                      </w:r>
                      <w:r w:rsidRPr="00AA5AD8">
                        <w:rPr>
                          <w:color w:val="FFFFFF" w:themeColor="background1"/>
                          <w:sz w:val="20"/>
                          <w:szCs w:val="20"/>
                        </w:rPr>
                        <w:t xml:space="preserve">n taxonomy </w:t>
                      </w:r>
                      <w:proofErr w:type="gramStart"/>
                      <w:r>
                        <w:rPr>
                          <w:color w:val="FFFFFF" w:themeColor="background1"/>
                          <w:sz w:val="20"/>
                          <w:szCs w:val="20"/>
                        </w:rPr>
                        <w:t xml:space="preserve">across </w:t>
                      </w:r>
                      <w:r w:rsidRPr="00AA5AD8">
                        <w:rPr>
                          <w:color w:val="FFFFFF" w:themeColor="background1"/>
                          <w:sz w:val="20"/>
                          <w:szCs w:val="20"/>
                        </w:rPr>
                        <w:t xml:space="preserve"> broad</w:t>
                      </w:r>
                      <w:proofErr w:type="gramEnd"/>
                      <w:r w:rsidRPr="00AA5AD8">
                        <w:rPr>
                          <w:color w:val="FFFFFF" w:themeColor="background1"/>
                          <w:sz w:val="20"/>
                          <w:szCs w:val="20"/>
                        </w:rPr>
                        <w:t xml:space="preserve"> sectors</w:t>
                      </w:r>
                    </w:p>
                  </w:txbxContent>
                </v:textbox>
                <w10:wrap type="topAndBottom"/>
              </v:shape>
            </w:pict>
          </mc:Fallback>
        </mc:AlternateContent>
      </w:r>
      <w:r w:rsidRPr="00BB31AE">
        <w:rPr>
          <w:rFonts w:ascii="Times New Roman" w:hAnsi="Times New Roman" w:cs="Times New Roman"/>
          <w:noProof/>
          <w:lang w:val="en-GB" w:eastAsia="de-DE"/>
        </w:rPr>
        <mc:AlternateContent>
          <mc:Choice Requires="wps">
            <w:drawing>
              <wp:anchor distT="0" distB="0" distL="114300" distR="114300" simplePos="0" relativeHeight="251658254" behindDoc="0" locked="0" layoutInCell="1" allowOverlap="1" wp14:anchorId="79BB5B1E" wp14:editId="0F25E5BB">
                <wp:simplePos x="0" y="0"/>
                <wp:positionH relativeFrom="column">
                  <wp:posOffset>5050790</wp:posOffset>
                </wp:positionH>
                <wp:positionV relativeFrom="paragraph">
                  <wp:posOffset>5172075</wp:posOffset>
                </wp:positionV>
                <wp:extent cx="1231900" cy="1162050"/>
                <wp:effectExtent l="0" t="0" r="25400" b="19050"/>
                <wp:wrapTopAndBottom/>
                <wp:docPr id="28" name="Flowchart: Alternate Process 28"/>
                <wp:cNvGraphicFramePr/>
                <a:graphic xmlns:a="http://schemas.openxmlformats.org/drawingml/2006/main">
                  <a:graphicData uri="http://schemas.microsoft.com/office/word/2010/wordprocessingShape">
                    <wps:wsp>
                      <wps:cNvSpPr/>
                      <wps:spPr>
                        <a:xfrm>
                          <a:off x="0" y="0"/>
                          <a:ext cx="1231900" cy="1162050"/>
                        </a:xfrm>
                        <a:prstGeom prst="flowChartAlternateProcess">
                          <a:avLst/>
                        </a:prstGeom>
                        <a:solidFill>
                          <a:srgbClr val="5B9BD5"/>
                        </a:solidFill>
                        <a:ln w="12700" cap="flat" cmpd="sng" algn="ctr">
                          <a:solidFill>
                            <a:srgbClr val="70AD47"/>
                          </a:solidFill>
                          <a:prstDash val="solid"/>
                          <a:miter lim="800000"/>
                        </a:ln>
                        <a:effectLst/>
                      </wps:spPr>
                      <wps:txbx>
                        <w:txbxContent>
                          <w:p w14:paraId="5D203929" w14:textId="7078FE12" w:rsidR="00EC00BD" w:rsidRDefault="00EC00BD" w:rsidP="00AA5AD8">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5</w:t>
                            </w:r>
                          </w:p>
                          <w:p w14:paraId="383DD022" w14:textId="304F6ABC" w:rsidR="00EC00BD" w:rsidRPr="00C96019" w:rsidRDefault="00EC00BD" w:rsidP="00AA5AD8">
                            <w:pPr>
                              <w:rPr>
                                <w:color w:val="FFFFFF" w:themeColor="background1"/>
                              </w:rPr>
                            </w:pPr>
                            <w:r>
                              <w:rPr>
                                <w:color w:val="FFFFFF" w:themeColor="background1"/>
                              </w:rPr>
                              <w:t>[Additional activities] proposed]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5B1E" id="Flowchart: Alternate Process 28" o:spid="_x0000_s1033" type="#_x0000_t176" style="position:absolute;left:0;text-align:left;margin-left:397.7pt;margin-top:407.25pt;width:97pt;height:9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" fillcolor="#5b9bd5" strokecolor="#70ad47" strokeweight="1pt">
                <v:textbox>
                  <w:txbxContent>
                    <w:p w14:paraId="5D203929" w14:textId="7078FE12" w:rsidR="00EC00BD" w:rsidRDefault="00EC00BD" w:rsidP="00AA5AD8">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5</w:t>
                      </w:r>
                    </w:p>
                    <w:p w14:paraId="383DD022" w14:textId="304F6ABC" w:rsidR="00EC00BD" w:rsidRPr="00C96019" w:rsidRDefault="00EC00BD" w:rsidP="00AA5AD8">
                      <w:pPr>
                        <w:rPr>
                          <w:color w:val="FFFFFF" w:themeColor="background1"/>
                        </w:rPr>
                      </w:pPr>
                      <w:r>
                        <w:rPr>
                          <w:color w:val="FFFFFF" w:themeColor="background1"/>
                        </w:rPr>
                        <w:t>[Additional activities] proposed]</w:t>
                      </w:r>
                    </w:p>
                  </w:txbxContent>
                </v:textbox>
                <w10:wrap type="topAndBottom"/>
              </v:shape>
            </w:pict>
          </mc:Fallback>
        </mc:AlternateContent>
      </w:r>
      <w:r w:rsidRPr="00BB31AE">
        <w:rPr>
          <w:rFonts w:ascii="Times New Roman" w:hAnsi="Times New Roman" w:cs="Times New Roman"/>
          <w:noProof/>
          <w:lang w:val="en-GB" w:eastAsia="de-DE"/>
        </w:rPr>
        <mc:AlternateContent>
          <mc:Choice Requires="wps">
            <w:drawing>
              <wp:anchor distT="0" distB="0" distL="114300" distR="114300" simplePos="0" relativeHeight="251658252" behindDoc="0" locked="0" layoutInCell="1" allowOverlap="1" wp14:anchorId="4D18F591" wp14:editId="5FA491C2">
                <wp:simplePos x="0" y="0"/>
                <wp:positionH relativeFrom="column">
                  <wp:posOffset>1231900</wp:posOffset>
                </wp:positionH>
                <wp:positionV relativeFrom="paragraph">
                  <wp:posOffset>5168900</wp:posOffset>
                </wp:positionV>
                <wp:extent cx="1231900" cy="1149350"/>
                <wp:effectExtent l="0" t="0" r="25400" b="12700"/>
                <wp:wrapTopAndBottom/>
                <wp:docPr id="25" name="Flowchart: Alternate Process 25"/>
                <wp:cNvGraphicFramePr/>
                <a:graphic xmlns:a="http://schemas.openxmlformats.org/drawingml/2006/main">
                  <a:graphicData uri="http://schemas.microsoft.com/office/word/2010/wordprocessingShape">
                    <wps:wsp>
                      <wps:cNvSpPr/>
                      <wps:spPr>
                        <a:xfrm>
                          <a:off x="0" y="0"/>
                          <a:ext cx="1231900" cy="1149350"/>
                        </a:xfrm>
                        <a:prstGeom prst="flowChartAlternateProcess">
                          <a:avLst/>
                        </a:prstGeom>
                        <a:solidFill>
                          <a:srgbClr val="5B9BD5"/>
                        </a:solidFill>
                        <a:ln w="12700" cap="flat" cmpd="sng" algn="ctr">
                          <a:solidFill>
                            <a:srgbClr val="70AD47"/>
                          </a:solidFill>
                          <a:prstDash val="solid"/>
                          <a:miter lim="800000"/>
                        </a:ln>
                        <a:effectLst/>
                      </wps:spPr>
                      <wps:txbx>
                        <w:txbxContent>
                          <w:p w14:paraId="2A6C0862" w14:textId="3D7941D8" w:rsidR="00EC00BD" w:rsidRDefault="00EC00BD" w:rsidP="003F00C0">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2</w:t>
                            </w:r>
                          </w:p>
                          <w:p w14:paraId="0D8A58CB" w14:textId="7525CD5F" w:rsidR="00EC00BD" w:rsidRPr="003F00C0" w:rsidRDefault="00EC00BD" w:rsidP="003F00C0">
                            <w:pPr>
                              <w:rPr>
                                <w:color w:val="FFFFFF" w:themeColor="background1"/>
                                <w:sz w:val="24"/>
                                <w:szCs w:val="24"/>
                              </w:rPr>
                            </w:pPr>
                            <w:r>
                              <w:rPr>
                                <w:color w:val="FFFFFF" w:themeColor="background1"/>
                                <w:sz w:val="24"/>
                                <w:szCs w:val="24"/>
                              </w:rPr>
                              <w:t>Development of i</w:t>
                            </w:r>
                            <w:r w:rsidRPr="003F00C0">
                              <w:rPr>
                                <w:color w:val="FFFFFF" w:themeColor="background1"/>
                                <w:sz w:val="24"/>
                                <w:szCs w:val="24"/>
                              </w:rPr>
                              <w:t xml:space="preserve">nformation infrastructure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18F591" id="Flowchart: Alternate Process 25" o:spid="_x0000_s1034" type="#_x0000_t176" style="position:absolute;left:0;text-align:left;margin-left:97pt;margin-top:407pt;width:97pt;height:90.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" fillcolor="#5b9bd5" strokecolor="#70ad47" strokeweight="1pt">
                <v:textbox>
                  <w:txbxContent>
                    <w:p w14:paraId="2A6C0862" w14:textId="3D7941D8" w:rsidR="00EC00BD" w:rsidRDefault="00EC00BD" w:rsidP="003F00C0">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2</w:t>
                      </w:r>
                    </w:p>
                    <w:p w14:paraId="0D8A58CB" w14:textId="7525CD5F" w:rsidR="00EC00BD" w:rsidRPr="003F00C0" w:rsidRDefault="00EC00BD" w:rsidP="003F00C0">
                      <w:pPr>
                        <w:rPr>
                          <w:color w:val="FFFFFF" w:themeColor="background1"/>
                          <w:sz w:val="24"/>
                          <w:szCs w:val="24"/>
                        </w:rPr>
                      </w:pPr>
                      <w:r>
                        <w:rPr>
                          <w:color w:val="FFFFFF" w:themeColor="background1"/>
                          <w:sz w:val="24"/>
                          <w:szCs w:val="24"/>
                        </w:rPr>
                        <w:t>Development of i</w:t>
                      </w:r>
                      <w:r w:rsidRPr="003F00C0">
                        <w:rPr>
                          <w:color w:val="FFFFFF" w:themeColor="background1"/>
                          <w:sz w:val="24"/>
                          <w:szCs w:val="24"/>
                        </w:rPr>
                        <w:t xml:space="preserve">nformation infrastructure </w:t>
                      </w:r>
                    </w:p>
                  </w:txbxContent>
                </v:textbox>
                <w10:wrap type="topAndBottom"/>
              </v:shape>
            </w:pict>
          </mc:Fallback>
        </mc:AlternateContent>
      </w:r>
      <w:r w:rsidRPr="00BB31AE">
        <w:rPr>
          <w:rFonts w:ascii="Times New Roman" w:hAnsi="Times New Roman" w:cs="Times New Roman"/>
          <w:noProof/>
          <w:lang w:val="en-GB" w:eastAsia="de-DE"/>
        </w:rPr>
        <mc:AlternateContent>
          <mc:Choice Requires="wps">
            <w:drawing>
              <wp:anchor distT="0" distB="0" distL="114300" distR="114300" simplePos="0" relativeHeight="251658255" behindDoc="0" locked="0" layoutInCell="1" allowOverlap="1" wp14:anchorId="2957A658" wp14:editId="7672B80D">
                <wp:simplePos x="0" y="0"/>
                <wp:positionH relativeFrom="margin">
                  <wp:align>left</wp:align>
                </wp:positionH>
                <wp:positionV relativeFrom="page">
                  <wp:posOffset>6096000</wp:posOffset>
                </wp:positionV>
                <wp:extent cx="1231900" cy="1149350"/>
                <wp:effectExtent l="0" t="0" r="25400" b="12700"/>
                <wp:wrapTopAndBottom/>
                <wp:docPr id="23" name="Flowchart: Alternate Process 23"/>
                <wp:cNvGraphicFramePr/>
                <a:graphic xmlns:a="http://schemas.openxmlformats.org/drawingml/2006/main">
                  <a:graphicData uri="http://schemas.microsoft.com/office/word/2010/wordprocessingShape">
                    <wps:wsp>
                      <wps:cNvSpPr/>
                      <wps:spPr>
                        <a:xfrm>
                          <a:off x="0" y="0"/>
                          <a:ext cx="1231900" cy="1149350"/>
                        </a:xfrm>
                        <a:prstGeom prst="flowChartAlternateProcess">
                          <a:avLst/>
                        </a:prstGeom>
                        <a:solidFill>
                          <a:schemeClr val="accent5"/>
                        </a:solidFill>
                        <a:ln w="12700" cap="flat" cmpd="sng" algn="ctr">
                          <a:solidFill>
                            <a:srgbClr val="70AD47"/>
                          </a:solidFill>
                          <a:prstDash val="solid"/>
                          <a:miter lim="800000"/>
                        </a:ln>
                        <a:effectLst/>
                      </wps:spPr>
                      <wps:txbx>
                        <w:txbxContent>
                          <w:p w14:paraId="7DEA4102" w14:textId="77777777" w:rsidR="00EC00BD" w:rsidRDefault="00EC00BD" w:rsidP="007E06FC">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1</w:t>
                            </w:r>
                          </w:p>
                          <w:p w14:paraId="1ECCE8A8" w14:textId="77777777" w:rsidR="00EC00BD" w:rsidRPr="00E30619" w:rsidRDefault="00EC00BD" w:rsidP="007E06FC">
                            <w:pPr>
                              <w:rPr>
                                <w:color w:val="FFFFFF" w:themeColor="background1"/>
                                <w:sz w:val="28"/>
                                <w:szCs w:val="28"/>
                              </w:rPr>
                            </w:pPr>
                            <w:r w:rsidRPr="00E30619">
                              <w:rPr>
                                <w:color w:val="FFFFFF" w:themeColor="background1"/>
                                <w:sz w:val="28"/>
                                <w:szCs w:val="28"/>
                              </w:rPr>
                              <w:t>Han</w:t>
                            </w:r>
                            <w:r>
                              <w:rPr>
                                <w:color w:val="FFFFFF" w:themeColor="background1"/>
                                <w:sz w:val="28"/>
                                <w:szCs w:val="28"/>
                              </w:rPr>
                              <w:t>ds-</w:t>
                            </w:r>
                            <w:r w:rsidRPr="00E30619">
                              <w:rPr>
                                <w:color w:val="FFFFFF" w:themeColor="background1"/>
                                <w:sz w:val="28"/>
                                <w:szCs w:val="28"/>
                              </w:rPr>
                              <w:t xml:space="preserve">on trainings </w:t>
                            </w:r>
                            <w:r>
                              <w:rPr>
                                <w:color w:val="FFFFFF" w:themeColor="background1"/>
                                <w:sz w:val="28"/>
                                <w:szCs w:val="28"/>
                              </w:rPr>
                              <w:t>to apply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57A658" id="Flowchart: Alternate Process 23" o:spid="_x0000_s1035" type="#_x0000_t176" style="position:absolute;left:0;text-align:left;margin-left:0;margin-top:480pt;width:97pt;height:90.5pt;z-index:251658255;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" fillcolor="#5b9bd5 [3208]" strokecolor="#70ad47" strokeweight="1pt">
                <v:textbox>
                  <w:txbxContent>
                    <w:p w14:paraId="7DEA4102" w14:textId="77777777" w:rsidR="00EC00BD" w:rsidRDefault="00EC00BD" w:rsidP="007E06FC">
                      <w:pPr>
                        <w:shd w:val="clear" w:color="auto" w:fill="4472C4" w:themeFill="accent1"/>
                        <w:rPr>
                          <w:b/>
                          <w:bCs/>
                          <w:color w:val="FFFFFF" w:themeColor="background1"/>
                          <w:sz w:val="32"/>
                          <w:szCs w:val="32"/>
                          <w:shd w:val="clear" w:color="auto" w:fill="00B050"/>
                        </w:rPr>
                      </w:pPr>
                      <w:r>
                        <w:rPr>
                          <w:b/>
                          <w:bCs/>
                          <w:color w:val="FFFFFF" w:themeColor="background1"/>
                          <w:sz w:val="32"/>
                          <w:szCs w:val="32"/>
                          <w:shd w:val="clear" w:color="auto" w:fill="00B050"/>
                        </w:rPr>
                        <w:t>ACTIVITY 1</w:t>
                      </w:r>
                    </w:p>
                    <w:p w14:paraId="1ECCE8A8" w14:textId="77777777" w:rsidR="00EC00BD" w:rsidRPr="00E30619" w:rsidRDefault="00EC00BD" w:rsidP="007E06FC">
                      <w:pPr>
                        <w:rPr>
                          <w:color w:val="FFFFFF" w:themeColor="background1"/>
                          <w:sz w:val="28"/>
                          <w:szCs w:val="28"/>
                        </w:rPr>
                      </w:pPr>
                      <w:r w:rsidRPr="00E30619">
                        <w:rPr>
                          <w:color w:val="FFFFFF" w:themeColor="background1"/>
                          <w:sz w:val="28"/>
                          <w:szCs w:val="28"/>
                        </w:rPr>
                        <w:t>Han</w:t>
                      </w:r>
                      <w:r>
                        <w:rPr>
                          <w:color w:val="FFFFFF" w:themeColor="background1"/>
                          <w:sz w:val="28"/>
                          <w:szCs w:val="28"/>
                        </w:rPr>
                        <w:t>ds-</w:t>
                      </w:r>
                      <w:r w:rsidRPr="00E30619">
                        <w:rPr>
                          <w:color w:val="FFFFFF" w:themeColor="background1"/>
                          <w:sz w:val="28"/>
                          <w:szCs w:val="28"/>
                        </w:rPr>
                        <w:t xml:space="preserve">on trainings </w:t>
                      </w:r>
                      <w:r>
                        <w:rPr>
                          <w:color w:val="FFFFFF" w:themeColor="background1"/>
                          <w:sz w:val="28"/>
                          <w:szCs w:val="28"/>
                        </w:rPr>
                        <w:t>to apply tools</w:t>
                      </w:r>
                    </w:p>
                  </w:txbxContent>
                </v:textbox>
                <w10:wrap type="topAndBottom" anchorx="margin" anchory="page"/>
              </v:shape>
            </w:pict>
          </mc:Fallback>
        </mc:AlternateContent>
      </w:r>
      <w:r w:rsidR="00825284" w:rsidRPr="00BB31AE">
        <w:rPr>
          <w:rFonts w:ascii="Times New Roman" w:hAnsi="Times New Roman" w:cs="Times New Roman"/>
          <w:noProof/>
          <w:lang w:val="en-GB" w:eastAsia="de-DE"/>
        </w:rPr>
        <mc:AlternateContent>
          <mc:Choice Requires="wps">
            <w:drawing>
              <wp:anchor distT="0" distB="0" distL="114300" distR="114300" simplePos="0" relativeHeight="251658242" behindDoc="0" locked="0" layoutInCell="1" allowOverlap="1" wp14:anchorId="751F8984" wp14:editId="1B7FC52A">
                <wp:simplePos x="0" y="0"/>
                <wp:positionH relativeFrom="column">
                  <wp:posOffset>3253740</wp:posOffset>
                </wp:positionH>
                <wp:positionV relativeFrom="page">
                  <wp:posOffset>2588260</wp:posOffset>
                </wp:positionV>
                <wp:extent cx="2889250" cy="1442720"/>
                <wp:effectExtent l="0" t="0" r="25400" b="24130"/>
                <wp:wrapTopAndBottom/>
                <wp:docPr id="5" name="Flowchart: Alternate Process 5"/>
                <wp:cNvGraphicFramePr/>
                <a:graphic xmlns:a="http://schemas.openxmlformats.org/drawingml/2006/main">
                  <a:graphicData uri="http://schemas.microsoft.com/office/word/2010/wordprocessingShape">
                    <wps:wsp>
                      <wps:cNvSpPr/>
                      <wps:spPr>
                        <a:xfrm>
                          <a:off x="0" y="0"/>
                          <a:ext cx="2889250" cy="1442720"/>
                        </a:xfrm>
                        <a:prstGeom prst="flowChartAlternateProcess">
                          <a:avLst/>
                        </a:prstGeom>
                        <a:solidFill>
                          <a:srgbClr val="70AD47"/>
                        </a:solidFill>
                        <a:ln w="12700" cap="flat" cmpd="sng" algn="ctr">
                          <a:solidFill>
                            <a:srgbClr val="70AD47"/>
                          </a:solidFill>
                          <a:prstDash val="solid"/>
                          <a:miter lim="800000"/>
                        </a:ln>
                        <a:effectLst/>
                      </wps:spPr>
                      <wps:txbx>
                        <w:txbxContent>
                          <w:p w14:paraId="63921065" w14:textId="188DA815" w:rsidR="00EC00BD" w:rsidRPr="0051506E" w:rsidRDefault="00EC00BD" w:rsidP="00A7058C">
                            <w:pPr>
                              <w:rPr>
                                <w:b/>
                                <w:bCs/>
                                <w:color w:val="FFFFFF" w:themeColor="background1"/>
                                <w:sz w:val="24"/>
                                <w:szCs w:val="24"/>
                                <w:shd w:val="clear" w:color="auto" w:fill="00B050"/>
                              </w:rPr>
                            </w:pPr>
                            <w:r w:rsidRPr="0051506E">
                              <w:rPr>
                                <w:b/>
                                <w:bCs/>
                                <w:color w:val="FFFFFF" w:themeColor="background1"/>
                                <w:sz w:val="24"/>
                                <w:szCs w:val="24"/>
                                <w:shd w:val="clear" w:color="auto" w:fill="00B050"/>
                              </w:rPr>
                              <w:t>OUTCOME 2</w:t>
                            </w:r>
                          </w:p>
                          <w:p w14:paraId="33E0F68F" w14:textId="1EDA9BA1" w:rsidR="00EC00BD" w:rsidRDefault="00EC00BD" w:rsidP="00A7058C">
                            <w:pPr>
                              <w:rPr>
                                <w:color w:val="FFFFFF" w:themeColor="background1"/>
                                <w:sz w:val="24"/>
                                <w:szCs w:val="24"/>
                              </w:rPr>
                            </w:pPr>
                            <w:proofErr w:type="gramStart"/>
                            <w:r>
                              <w:rPr>
                                <w:color w:val="FFFFFF" w:themeColor="background1"/>
                                <w:sz w:val="24"/>
                                <w:szCs w:val="24"/>
                              </w:rPr>
                              <w:t>The majority of</w:t>
                            </w:r>
                            <w:proofErr w:type="gramEnd"/>
                            <w:r>
                              <w:rPr>
                                <w:color w:val="FFFFFF" w:themeColor="background1"/>
                                <w:sz w:val="24"/>
                                <w:szCs w:val="24"/>
                              </w:rPr>
                              <w:t xml:space="preserve"> </w:t>
                            </w:r>
                            <w:r w:rsidRPr="0051506E">
                              <w:rPr>
                                <w:color w:val="FFFFFF" w:themeColor="background1"/>
                                <w:sz w:val="24"/>
                                <w:szCs w:val="24"/>
                              </w:rPr>
                              <w:t xml:space="preserve">biodiversity </w:t>
                            </w:r>
                            <w:r>
                              <w:rPr>
                                <w:color w:val="FFFFFF" w:themeColor="background1"/>
                                <w:sz w:val="24"/>
                                <w:szCs w:val="24"/>
                              </w:rPr>
                              <w:t xml:space="preserve">is </w:t>
                            </w:r>
                            <w:r w:rsidRPr="0051506E">
                              <w:rPr>
                                <w:color w:val="FFFFFF" w:themeColor="background1"/>
                                <w:sz w:val="24"/>
                                <w:szCs w:val="24"/>
                              </w:rPr>
                              <w:t xml:space="preserve">known to science and citizens can participate </w:t>
                            </w:r>
                            <w:r>
                              <w:rPr>
                                <w:color w:val="FFFFFF" w:themeColor="background1"/>
                                <w:sz w:val="24"/>
                                <w:szCs w:val="24"/>
                              </w:rPr>
                              <w:t xml:space="preserve">in </w:t>
                            </w:r>
                            <w:r w:rsidRPr="0051506E">
                              <w:rPr>
                                <w:color w:val="FFFFFF" w:themeColor="background1"/>
                                <w:sz w:val="24"/>
                                <w:szCs w:val="24"/>
                              </w:rPr>
                              <w:t>biodiversity observation</w:t>
                            </w:r>
                            <w:r>
                              <w:rPr>
                                <w:color w:val="FFFFFF" w:themeColor="background1"/>
                                <w:sz w:val="24"/>
                                <w:szCs w:val="24"/>
                              </w:rPr>
                              <w:t>.</w:t>
                            </w:r>
                          </w:p>
                          <w:p w14:paraId="135CBF1A" w14:textId="32EE6448" w:rsidR="00EC00BD" w:rsidRPr="00150EC0" w:rsidRDefault="00EC00BD" w:rsidP="00A7058C">
                            <w:pPr>
                              <w:rPr>
                                <w:color w:val="FFFFFF" w:themeColor="background1"/>
                              </w:rPr>
                            </w:pPr>
                            <w:r w:rsidRPr="00150EC0">
                              <w:rPr>
                                <w:b/>
                                <w:bCs/>
                                <w:color w:val="FFFFFF" w:themeColor="background1"/>
                              </w:rPr>
                              <w:t>Indicator</w:t>
                            </w:r>
                            <w:r w:rsidRPr="00150EC0">
                              <w:rPr>
                                <w:color w:val="FFFFFF" w:themeColor="background1"/>
                              </w:rPr>
                              <w:t xml:space="preserve">: </w:t>
                            </w:r>
                            <w:r>
                              <w:rPr>
                                <w:color w:val="FFFFFF" w:themeColor="background1"/>
                              </w:rPr>
                              <w:t>The a</w:t>
                            </w:r>
                            <w:r w:rsidRPr="00150EC0">
                              <w:rPr>
                                <w:color w:val="FFFFFF" w:themeColor="background1"/>
                              </w:rPr>
                              <w:t>mount of species information accessible</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1F8984" id="Flowchart: Alternate Process 5" o:spid="_x0000_s1036" type="#_x0000_t176" style="position:absolute;left:0;text-align:left;margin-left:256.2pt;margin-top:203.8pt;width:227.5pt;height:113.6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" fillcolor="#70ad47" strokecolor="#70ad47" strokeweight="1pt">
                <v:textbox>
                  <w:txbxContent>
                    <w:p w14:paraId="63921065" w14:textId="188DA815" w:rsidR="00EC00BD" w:rsidRPr="0051506E" w:rsidRDefault="00EC00BD" w:rsidP="00A7058C">
                      <w:pPr>
                        <w:rPr>
                          <w:b/>
                          <w:bCs/>
                          <w:color w:val="FFFFFF" w:themeColor="background1"/>
                          <w:sz w:val="24"/>
                          <w:szCs w:val="24"/>
                          <w:shd w:val="clear" w:color="auto" w:fill="00B050"/>
                        </w:rPr>
                      </w:pPr>
                      <w:r w:rsidRPr="0051506E">
                        <w:rPr>
                          <w:b/>
                          <w:bCs/>
                          <w:color w:val="FFFFFF" w:themeColor="background1"/>
                          <w:sz w:val="24"/>
                          <w:szCs w:val="24"/>
                          <w:shd w:val="clear" w:color="auto" w:fill="00B050"/>
                        </w:rPr>
                        <w:t>OUTCOME 2</w:t>
                      </w:r>
                    </w:p>
                    <w:p w14:paraId="33E0F68F" w14:textId="1EDA9BA1" w:rsidR="00EC00BD" w:rsidRDefault="00EC00BD" w:rsidP="00A7058C">
                      <w:pPr>
                        <w:rPr>
                          <w:color w:val="FFFFFF" w:themeColor="background1"/>
                          <w:sz w:val="24"/>
                          <w:szCs w:val="24"/>
                        </w:rPr>
                      </w:pPr>
                      <w:proofErr w:type="gramStart"/>
                      <w:r>
                        <w:rPr>
                          <w:color w:val="FFFFFF" w:themeColor="background1"/>
                          <w:sz w:val="24"/>
                          <w:szCs w:val="24"/>
                        </w:rPr>
                        <w:t>The majority of</w:t>
                      </w:r>
                      <w:proofErr w:type="gramEnd"/>
                      <w:r>
                        <w:rPr>
                          <w:color w:val="FFFFFF" w:themeColor="background1"/>
                          <w:sz w:val="24"/>
                          <w:szCs w:val="24"/>
                        </w:rPr>
                        <w:t xml:space="preserve"> </w:t>
                      </w:r>
                      <w:r w:rsidRPr="0051506E">
                        <w:rPr>
                          <w:color w:val="FFFFFF" w:themeColor="background1"/>
                          <w:sz w:val="24"/>
                          <w:szCs w:val="24"/>
                        </w:rPr>
                        <w:t xml:space="preserve">biodiversity </w:t>
                      </w:r>
                      <w:r>
                        <w:rPr>
                          <w:color w:val="FFFFFF" w:themeColor="background1"/>
                          <w:sz w:val="24"/>
                          <w:szCs w:val="24"/>
                        </w:rPr>
                        <w:t xml:space="preserve">is </w:t>
                      </w:r>
                      <w:r w:rsidRPr="0051506E">
                        <w:rPr>
                          <w:color w:val="FFFFFF" w:themeColor="background1"/>
                          <w:sz w:val="24"/>
                          <w:szCs w:val="24"/>
                        </w:rPr>
                        <w:t xml:space="preserve">known to science and citizens can participate </w:t>
                      </w:r>
                      <w:r>
                        <w:rPr>
                          <w:color w:val="FFFFFF" w:themeColor="background1"/>
                          <w:sz w:val="24"/>
                          <w:szCs w:val="24"/>
                        </w:rPr>
                        <w:t xml:space="preserve">in </w:t>
                      </w:r>
                      <w:r w:rsidRPr="0051506E">
                        <w:rPr>
                          <w:color w:val="FFFFFF" w:themeColor="background1"/>
                          <w:sz w:val="24"/>
                          <w:szCs w:val="24"/>
                        </w:rPr>
                        <w:t>biodiversity observation</w:t>
                      </w:r>
                      <w:r>
                        <w:rPr>
                          <w:color w:val="FFFFFF" w:themeColor="background1"/>
                          <w:sz w:val="24"/>
                          <w:szCs w:val="24"/>
                        </w:rPr>
                        <w:t>.</w:t>
                      </w:r>
                    </w:p>
                    <w:p w14:paraId="135CBF1A" w14:textId="32EE6448" w:rsidR="00EC00BD" w:rsidRPr="00150EC0" w:rsidRDefault="00EC00BD" w:rsidP="00A7058C">
                      <w:pPr>
                        <w:rPr>
                          <w:color w:val="FFFFFF" w:themeColor="background1"/>
                        </w:rPr>
                      </w:pPr>
                      <w:r w:rsidRPr="00150EC0">
                        <w:rPr>
                          <w:b/>
                          <w:bCs/>
                          <w:color w:val="FFFFFF" w:themeColor="background1"/>
                        </w:rPr>
                        <w:t>Indicator</w:t>
                      </w:r>
                      <w:r w:rsidRPr="00150EC0">
                        <w:rPr>
                          <w:color w:val="FFFFFF" w:themeColor="background1"/>
                        </w:rPr>
                        <w:t xml:space="preserve">: </w:t>
                      </w:r>
                      <w:r>
                        <w:rPr>
                          <w:color w:val="FFFFFF" w:themeColor="background1"/>
                        </w:rPr>
                        <w:t>The a</w:t>
                      </w:r>
                      <w:r w:rsidRPr="00150EC0">
                        <w:rPr>
                          <w:color w:val="FFFFFF" w:themeColor="background1"/>
                        </w:rPr>
                        <w:t>mount of species information accessible</w:t>
                      </w:r>
                      <w:r>
                        <w:rPr>
                          <w:color w:val="FFFFFF" w:themeColor="background1"/>
                        </w:rPr>
                        <w:t>.</w:t>
                      </w:r>
                    </w:p>
                  </w:txbxContent>
                </v:textbox>
                <w10:wrap type="topAndBottom" anchory="page"/>
              </v:shape>
            </w:pict>
          </mc:Fallback>
        </mc:AlternateContent>
      </w:r>
      <w:r w:rsidR="00825284" w:rsidRPr="00BB31AE">
        <w:rPr>
          <w:rFonts w:ascii="Times New Roman" w:hAnsi="Times New Roman" w:cs="Times New Roman"/>
          <w:noProof/>
          <w:lang w:val="en-GB" w:eastAsia="de-DE"/>
        </w:rPr>
        <mc:AlternateContent>
          <mc:Choice Requires="wps">
            <w:drawing>
              <wp:anchor distT="0" distB="0" distL="114300" distR="114300" simplePos="0" relativeHeight="251658243" behindDoc="0" locked="0" layoutInCell="1" allowOverlap="1" wp14:anchorId="4EE58E8C" wp14:editId="2E649879">
                <wp:simplePos x="0" y="0"/>
                <wp:positionH relativeFrom="page">
                  <wp:posOffset>3589655</wp:posOffset>
                </wp:positionH>
                <wp:positionV relativeFrom="paragraph">
                  <wp:posOffset>1445895</wp:posOffset>
                </wp:positionV>
                <wp:extent cx="958850" cy="266700"/>
                <wp:effectExtent l="0" t="0" r="0" b="0"/>
                <wp:wrapNone/>
                <wp:docPr id="10" name="Arrow: Up 10"/>
                <wp:cNvGraphicFramePr/>
                <a:graphic xmlns:a="http://schemas.openxmlformats.org/drawingml/2006/main">
                  <a:graphicData uri="http://schemas.microsoft.com/office/word/2010/wordprocessingShape">
                    <wps:wsp>
                      <wps:cNvSpPr/>
                      <wps:spPr>
                        <a:xfrm>
                          <a:off x="0" y="0"/>
                          <a:ext cx="958850" cy="266700"/>
                        </a:xfrm>
                        <a:prstGeom prst="upArrow">
                          <a:avLst/>
                        </a:prstGeom>
                        <a:solidFill>
                          <a:schemeClr val="bg1">
                            <a:lumMod val="85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AFDA3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26" type="#_x0000_t68" style="position:absolute;margin-left:282.65pt;margin-top:113.85pt;width:75.5pt;height:21pt;z-index:251658243;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" adj="10800" fillcolor="#d8d8d8 [2732]" stroked="f" strokeweight="1pt">
                <w10:wrap anchorx="page"/>
              </v:shape>
            </w:pict>
          </mc:Fallback>
        </mc:AlternateContent>
      </w:r>
      <w:r w:rsidR="008A45C5" w:rsidRPr="00BB31AE">
        <w:rPr>
          <w:rFonts w:ascii="Times New Roman" w:hAnsi="Times New Roman" w:cs="Times New Roman"/>
          <w:noProof/>
          <w:lang w:val="en-GB" w:eastAsia="de-DE"/>
        </w:rPr>
        <mc:AlternateContent>
          <mc:Choice Requires="wps">
            <w:drawing>
              <wp:anchor distT="0" distB="0" distL="0" distR="0" simplePos="0" relativeHeight="251658240" behindDoc="0" locked="0" layoutInCell="1" allowOverlap="1" wp14:anchorId="3D6D561E" wp14:editId="643A27BB">
                <wp:simplePos x="0" y="0"/>
                <wp:positionH relativeFrom="page">
                  <wp:posOffset>635000</wp:posOffset>
                </wp:positionH>
                <wp:positionV relativeFrom="page">
                  <wp:posOffset>1308735</wp:posOffset>
                </wp:positionV>
                <wp:extent cx="6561573" cy="1235947"/>
                <wp:effectExtent l="0" t="0" r="10795" b="21590"/>
                <wp:wrapTopAndBottom/>
                <wp:docPr id="8" name="Flowchart: Alternate Process 8"/>
                <wp:cNvGraphicFramePr/>
                <a:graphic xmlns:a="http://schemas.openxmlformats.org/drawingml/2006/main">
                  <a:graphicData uri="http://schemas.microsoft.com/office/word/2010/wordprocessingShape">
                    <wps:wsp>
                      <wps:cNvSpPr/>
                      <wps:spPr>
                        <a:xfrm>
                          <a:off x="0" y="0"/>
                          <a:ext cx="6561573" cy="1235947"/>
                        </a:xfrm>
                        <a:prstGeom prst="flowChartAlternateProcess">
                          <a:avLst/>
                        </a:prstGeom>
                        <a:solidFill>
                          <a:schemeClr val="accent2"/>
                        </a:solidFill>
                      </wps:spPr>
                      <wps:style>
                        <a:lnRef idx="2">
                          <a:schemeClr val="accent4">
                            <a:shade val="50000"/>
                          </a:schemeClr>
                        </a:lnRef>
                        <a:fillRef idx="1">
                          <a:schemeClr val="accent4"/>
                        </a:fillRef>
                        <a:effectRef idx="0">
                          <a:schemeClr val="accent4"/>
                        </a:effectRef>
                        <a:fontRef idx="minor">
                          <a:schemeClr val="lt1"/>
                        </a:fontRef>
                      </wps:style>
                      <wps:txbx>
                        <w:txbxContent>
                          <w:p w14:paraId="6013944F" w14:textId="77777777" w:rsidR="00EC00BD" w:rsidRPr="00A7058C" w:rsidRDefault="00EC00BD" w:rsidP="00A7058C">
                            <w:pPr>
                              <w:shd w:val="clear" w:color="auto" w:fill="FFC000"/>
                              <w:jc w:val="center"/>
                              <w:rPr>
                                <w:color w:val="FFFFFF" w:themeColor="background1"/>
                                <w:sz w:val="32"/>
                                <w:szCs w:val="32"/>
                              </w:rPr>
                            </w:pPr>
                            <w:r w:rsidRPr="00A7058C">
                              <w:rPr>
                                <w:b/>
                                <w:bCs/>
                                <w:color w:val="FFFFFF" w:themeColor="background1"/>
                                <w:sz w:val="32"/>
                                <w:szCs w:val="32"/>
                              </w:rPr>
                              <w:t>Goal of the Global Taxonomy Initiative 2021-2030</w:t>
                            </w:r>
                          </w:p>
                          <w:p w14:paraId="104FDBA5" w14:textId="3B4C62A8" w:rsidR="00EC00BD" w:rsidRPr="0051506E" w:rsidRDefault="00EC00BD" w:rsidP="00171F15">
                            <w:pPr>
                              <w:rPr>
                                <w:sz w:val="24"/>
                                <w:szCs w:val="24"/>
                              </w:rPr>
                            </w:pPr>
                            <w:r w:rsidRPr="0051506E">
                              <w:rPr>
                                <w:sz w:val="24"/>
                                <w:szCs w:val="24"/>
                              </w:rPr>
                              <w:t>Parties are enabled to identify taxonomic groups to manage species and genetic biodiversity by 2030</w:t>
                            </w:r>
                            <w:r>
                              <w:rPr>
                                <w:sz w:val="24"/>
                                <w:szCs w:val="24"/>
                              </w:rPr>
                              <w:t>.</w:t>
                            </w:r>
                          </w:p>
                          <w:p w14:paraId="6A60BAB2" w14:textId="601C5DEE" w:rsidR="00EC00BD" w:rsidRPr="0051506E" w:rsidRDefault="00EC00BD" w:rsidP="00171F15">
                            <w:pPr>
                              <w:rPr>
                                <w:sz w:val="24"/>
                                <w:szCs w:val="24"/>
                              </w:rPr>
                            </w:pPr>
                            <w:r w:rsidRPr="00223A94">
                              <w:rPr>
                                <w:b/>
                                <w:bCs/>
                                <w:sz w:val="24"/>
                                <w:szCs w:val="24"/>
                              </w:rPr>
                              <w:t>Indicator</w:t>
                            </w:r>
                            <w:r w:rsidRPr="0051506E">
                              <w:rPr>
                                <w:sz w:val="24"/>
                                <w:szCs w:val="24"/>
                              </w:rPr>
                              <w:t xml:space="preserve">: Number of Parties reporting on </w:t>
                            </w:r>
                            <w:r>
                              <w:rPr>
                                <w:sz w:val="24"/>
                                <w:szCs w:val="24"/>
                              </w:rPr>
                              <w:t xml:space="preserve">the </w:t>
                            </w:r>
                            <w:r w:rsidRPr="0051506E">
                              <w:rPr>
                                <w:sz w:val="24"/>
                                <w:szCs w:val="24"/>
                              </w:rPr>
                              <w:t>status</w:t>
                            </w:r>
                            <w:r>
                              <w:rPr>
                                <w:sz w:val="24"/>
                                <w:szCs w:val="24"/>
                              </w:rPr>
                              <w:t xml:space="preserve"> of species</w:t>
                            </w:r>
                            <w:r w:rsidRPr="0051506E">
                              <w:rPr>
                                <w:sz w:val="24"/>
                                <w:szCs w:val="24"/>
                              </w:rPr>
                              <w:t xml:space="preserve"> and management measures for priority species in their national reports</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561E" id="Flowchart: Alternate Process 8" o:spid="_x0000_s1037" type="#_x0000_t176" style="position:absolute;left:0;text-align:left;margin-left:50pt;margin-top:103.05pt;width:516.65pt;height:97.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" fillcolor="#ed7d31 [3205]" strokecolor="#7f5f00 [1607]" strokeweight="1pt">
                <v:textbox>
                  <w:txbxContent>
                    <w:p w14:paraId="6013944F" w14:textId="77777777" w:rsidR="00EC00BD" w:rsidRPr="00A7058C" w:rsidRDefault="00EC00BD" w:rsidP="00A7058C">
                      <w:pPr>
                        <w:shd w:val="clear" w:color="auto" w:fill="FFC000"/>
                        <w:jc w:val="center"/>
                        <w:rPr>
                          <w:color w:val="FFFFFF" w:themeColor="background1"/>
                          <w:sz w:val="32"/>
                          <w:szCs w:val="32"/>
                        </w:rPr>
                      </w:pPr>
                      <w:r w:rsidRPr="00A7058C">
                        <w:rPr>
                          <w:b/>
                          <w:bCs/>
                          <w:color w:val="FFFFFF" w:themeColor="background1"/>
                          <w:sz w:val="32"/>
                          <w:szCs w:val="32"/>
                        </w:rPr>
                        <w:t>Goal of the Global Taxonomy Initiative 2021-2030</w:t>
                      </w:r>
                    </w:p>
                    <w:p w14:paraId="104FDBA5" w14:textId="3B4C62A8" w:rsidR="00EC00BD" w:rsidRPr="0051506E" w:rsidRDefault="00EC00BD" w:rsidP="00171F15">
                      <w:pPr>
                        <w:rPr>
                          <w:sz w:val="24"/>
                          <w:szCs w:val="24"/>
                        </w:rPr>
                      </w:pPr>
                      <w:r w:rsidRPr="0051506E">
                        <w:rPr>
                          <w:sz w:val="24"/>
                          <w:szCs w:val="24"/>
                        </w:rPr>
                        <w:t>Parties are enabled to identify taxonomic groups to manage species and genetic biodiversity by 2030</w:t>
                      </w:r>
                      <w:r>
                        <w:rPr>
                          <w:sz w:val="24"/>
                          <w:szCs w:val="24"/>
                        </w:rPr>
                        <w:t>.</w:t>
                      </w:r>
                    </w:p>
                    <w:p w14:paraId="6A60BAB2" w14:textId="601C5DEE" w:rsidR="00EC00BD" w:rsidRPr="0051506E" w:rsidRDefault="00EC00BD" w:rsidP="00171F15">
                      <w:pPr>
                        <w:rPr>
                          <w:sz w:val="24"/>
                          <w:szCs w:val="24"/>
                        </w:rPr>
                      </w:pPr>
                      <w:r w:rsidRPr="00223A94">
                        <w:rPr>
                          <w:b/>
                          <w:bCs/>
                          <w:sz w:val="24"/>
                          <w:szCs w:val="24"/>
                        </w:rPr>
                        <w:t>Indicator</w:t>
                      </w:r>
                      <w:r w:rsidRPr="0051506E">
                        <w:rPr>
                          <w:sz w:val="24"/>
                          <w:szCs w:val="24"/>
                        </w:rPr>
                        <w:t xml:space="preserve">: Number of Parties reporting on </w:t>
                      </w:r>
                      <w:r>
                        <w:rPr>
                          <w:sz w:val="24"/>
                          <w:szCs w:val="24"/>
                        </w:rPr>
                        <w:t xml:space="preserve">the </w:t>
                      </w:r>
                      <w:r w:rsidRPr="0051506E">
                        <w:rPr>
                          <w:sz w:val="24"/>
                          <w:szCs w:val="24"/>
                        </w:rPr>
                        <w:t>status</w:t>
                      </w:r>
                      <w:r>
                        <w:rPr>
                          <w:sz w:val="24"/>
                          <w:szCs w:val="24"/>
                        </w:rPr>
                        <w:t xml:space="preserve"> of species</w:t>
                      </w:r>
                      <w:r w:rsidRPr="0051506E">
                        <w:rPr>
                          <w:sz w:val="24"/>
                          <w:szCs w:val="24"/>
                        </w:rPr>
                        <w:t xml:space="preserve"> and management measures for priority species in their national reports</w:t>
                      </w:r>
                      <w:r>
                        <w:rPr>
                          <w:sz w:val="24"/>
                          <w:szCs w:val="24"/>
                        </w:rPr>
                        <w:t>.</w:t>
                      </w:r>
                    </w:p>
                  </w:txbxContent>
                </v:textbox>
                <w10:wrap type="topAndBottom" anchorx="page" anchory="page"/>
              </v:shape>
            </w:pict>
          </mc:Fallback>
        </mc:AlternateContent>
      </w:r>
      <w:r w:rsidR="008A45C5" w:rsidRPr="00BB31AE">
        <w:rPr>
          <w:rFonts w:ascii="Times New Roman" w:hAnsi="Times New Roman" w:cs="Times New Roman"/>
          <w:noProof/>
          <w:lang w:val="en-GB" w:eastAsia="de-DE"/>
        </w:rPr>
        <w:drawing>
          <wp:anchor distT="0" distB="0" distL="114300" distR="114300" simplePos="0" relativeHeight="251658249" behindDoc="0" locked="0" layoutInCell="1" allowOverlap="1" wp14:anchorId="2AB5FF20" wp14:editId="7E91E842">
            <wp:simplePos x="0" y="0"/>
            <wp:positionH relativeFrom="column">
              <wp:posOffset>1568450</wp:posOffset>
            </wp:positionH>
            <wp:positionV relativeFrom="paragraph">
              <wp:posOffset>4944110</wp:posOffset>
            </wp:positionV>
            <wp:extent cx="956945" cy="26797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6945" cy="267970"/>
                    </a:xfrm>
                    <a:prstGeom prst="rect">
                      <a:avLst/>
                    </a:prstGeom>
                    <a:noFill/>
                  </pic:spPr>
                </pic:pic>
              </a:graphicData>
            </a:graphic>
            <wp14:sizeRelV relativeFrom="margin">
              <wp14:pctHeight>0</wp14:pctHeight>
            </wp14:sizeRelV>
          </wp:anchor>
        </w:drawing>
      </w:r>
      <w:r w:rsidR="00142C3C" w:rsidRPr="00BB31AE">
        <w:rPr>
          <w:rFonts w:ascii="Times New Roman" w:hAnsi="Times New Roman" w:cs="Times New Roman"/>
          <w:b/>
          <w:bCs/>
          <w:lang w:val="en-GB"/>
        </w:rPr>
        <w:t>Figure 1.</w:t>
      </w:r>
      <w:r w:rsidR="00142C3C" w:rsidRPr="00BB31AE">
        <w:rPr>
          <w:rFonts w:ascii="Times New Roman" w:hAnsi="Times New Roman" w:cs="Times New Roman"/>
          <w:lang w:val="en-GB"/>
        </w:rPr>
        <w:t xml:space="preserve"> Theory of Change for </w:t>
      </w:r>
      <w:r w:rsidR="003266FD" w:rsidRPr="00BB31AE">
        <w:rPr>
          <w:rFonts w:ascii="Times New Roman" w:hAnsi="Times New Roman" w:cs="Times New Roman"/>
          <w:lang w:val="en-GB"/>
        </w:rPr>
        <w:t xml:space="preserve">the </w:t>
      </w:r>
      <w:r w:rsidR="00142C3C" w:rsidRPr="00BB31AE">
        <w:rPr>
          <w:rFonts w:ascii="Times New Roman" w:hAnsi="Times New Roman" w:cs="Times New Roman"/>
          <w:lang w:val="en-GB"/>
        </w:rPr>
        <w:t>development of the Global Taxonomy Initiative 2021-2030 Framework</w:t>
      </w:r>
      <w:r w:rsidR="00A7082B" w:rsidRPr="00BB31AE">
        <w:rPr>
          <w:rFonts w:ascii="Times New Roman" w:hAnsi="Times New Roman" w:cs="Times New Roman"/>
          <w:lang w:val="en-GB"/>
        </w:rPr>
        <w:t>.</w:t>
      </w:r>
      <w:r w:rsidR="00142C3C" w:rsidRPr="00BB31AE">
        <w:rPr>
          <w:rFonts w:ascii="Times New Roman" w:hAnsi="Times New Roman" w:cs="Times New Roman"/>
          <w:lang w:val="en-GB"/>
        </w:rPr>
        <w:t xml:space="preserve"> </w:t>
      </w:r>
    </w:p>
    <w:p w14:paraId="58FF0AD1" w14:textId="4BBF7B10" w:rsidR="00171F15" w:rsidRPr="00BB31AE" w:rsidRDefault="00825284" w:rsidP="00171F15">
      <w:pPr>
        <w:jc w:val="both"/>
        <w:rPr>
          <w:rFonts w:ascii="Times New Roman" w:hAnsi="Times New Roman" w:cs="Times New Roman"/>
          <w:lang w:val="en-GB"/>
        </w:rPr>
      </w:pPr>
      <w:r w:rsidRPr="00BB31AE">
        <w:rPr>
          <w:rFonts w:ascii="Times New Roman" w:hAnsi="Times New Roman" w:cs="Times New Roman"/>
          <w:noProof/>
          <w:lang w:val="en-GB" w:eastAsia="de-DE"/>
        </w:rPr>
        <mc:AlternateContent>
          <mc:Choice Requires="wps">
            <w:drawing>
              <wp:anchor distT="0" distB="0" distL="114300" distR="114300" simplePos="0" relativeHeight="251658241" behindDoc="0" locked="0" layoutInCell="1" allowOverlap="1" wp14:anchorId="702C32CF" wp14:editId="02979E96">
                <wp:simplePos x="0" y="0"/>
                <wp:positionH relativeFrom="margin">
                  <wp:align>left</wp:align>
                </wp:positionH>
                <wp:positionV relativeFrom="paragraph">
                  <wp:posOffset>1301115</wp:posOffset>
                </wp:positionV>
                <wp:extent cx="2889250" cy="1417320"/>
                <wp:effectExtent l="0" t="0" r="25400" b="11430"/>
                <wp:wrapSquare wrapText="bothSides"/>
                <wp:docPr id="4" name="Flowchart: Alternate Process 4"/>
                <wp:cNvGraphicFramePr/>
                <a:graphic xmlns:a="http://schemas.openxmlformats.org/drawingml/2006/main">
                  <a:graphicData uri="http://schemas.microsoft.com/office/word/2010/wordprocessingShape">
                    <wps:wsp>
                      <wps:cNvSpPr/>
                      <wps:spPr>
                        <a:xfrm>
                          <a:off x="0" y="0"/>
                          <a:ext cx="2889250" cy="1417320"/>
                        </a:xfrm>
                        <a:prstGeom prst="flowChartAlternateProcess">
                          <a:avLst/>
                        </a:prstGeom>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6BD9E080" w14:textId="70385BCA" w:rsidR="00EC00BD" w:rsidRPr="0051506E" w:rsidRDefault="00EC00BD" w:rsidP="00FF6BD5">
                            <w:pPr>
                              <w:rPr>
                                <w:b/>
                                <w:bCs/>
                                <w:color w:val="FFFFFF" w:themeColor="background1"/>
                                <w:sz w:val="28"/>
                                <w:szCs w:val="28"/>
                                <w:shd w:val="clear" w:color="auto" w:fill="00B050"/>
                              </w:rPr>
                            </w:pPr>
                            <w:r w:rsidRPr="0051506E">
                              <w:rPr>
                                <w:b/>
                                <w:bCs/>
                                <w:color w:val="FFFFFF" w:themeColor="background1"/>
                                <w:sz w:val="28"/>
                                <w:szCs w:val="28"/>
                                <w:shd w:val="clear" w:color="auto" w:fill="00B050"/>
                              </w:rPr>
                              <w:t>OUTCOME 1</w:t>
                            </w:r>
                          </w:p>
                          <w:p w14:paraId="0F44D13E" w14:textId="71BE8583" w:rsidR="00EC00BD" w:rsidRPr="00551A7B" w:rsidRDefault="00EC00BD" w:rsidP="00FF6BD5">
                            <w:pPr>
                              <w:rPr>
                                <w:color w:val="FFFFFF" w:themeColor="background1"/>
                                <w:sz w:val="24"/>
                                <w:szCs w:val="24"/>
                              </w:rPr>
                            </w:pPr>
                            <w:r w:rsidRPr="00551A7B">
                              <w:rPr>
                                <w:color w:val="FFFFFF" w:themeColor="background1"/>
                                <w:sz w:val="24"/>
                                <w:szCs w:val="24"/>
                              </w:rPr>
                              <w:t xml:space="preserve">Parties have </w:t>
                            </w:r>
                            <w:r>
                              <w:rPr>
                                <w:color w:val="FFFFFF" w:themeColor="background1"/>
                                <w:sz w:val="24"/>
                                <w:szCs w:val="24"/>
                              </w:rPr>
                              <w:t>the</w:t>
                            </w:r>
                            <w:r w:rsidRPr="00551A7B">
                              <w:rPr>
                                <w:color w:val="FFFFFF" w:themeColor="background1"/>
                                <w:sz w:val="24"/>
                                <w:szCs w:val="24"/>
                              </w:rPr>
                              <w:t xml:space="preserve"> capacity to apply taxonomic knowledge and tools</w:t>
                            </w:r>
                            <w:r>
                              <w:rPr>
                                <w:color w:val="FFFFFF" w:themeColor="background1"/>
                                <w:sz w:val="24"/>
                                <w:szCs w:val="24"/>
                              </w:rPr>
                              <w:t>.</w:t>
                            </w:r>
                          </w:p>
                          <w:p w14:paraId="4A3D0AD8" w14:textId="3514DCEA" w:rsidR="00EC00BD" w:rsidRPr="00551A7B" w:rsidRDefault="00EC00BD" w:rsidP="00FF6BD5">
                            <w:pPr>
                              <w:rPr>
                                <w:color w:val="FFFFFF" w:themeColor="background1"/>
                                <w:sz w:val="24"/>
                                <w:szCs w:val="24"/>
                              </w:rPr>
                            </w:pPr>
                            <w:r w:rsidRPr="00E2291A">
                              <w:rPr>
                                <w:b/>
                                <w:bCs/>
                                <w:color w:val="FFFFFF" w:themeColor="background1"/>
                                <w:sz w:val="24"/>
                                <w:szCs w:val="24"/>
                              </w:rPr>
                              <w:t>Indicator</w:t>
                            </w:r>
                            <w:r w:rsidRPr="00551A7B">
                              <w:rPr>
                                <w:color w:val="FFFFFF" w:themeColor="background1"/>
                                <w:sz w:val="24"/>
                                <w:szCs w:val="24"/>
                              </w:rPr>
                              <w:t>:</w:t>
                            </w:r>
                            <w:r>
                              <w:rPr>
                                <w:color w:val="FFFFFF" w:themeColor="background1"/>
                                <w:sz w:val="24"/>
                                <w:szCs w:val="24"/>
                              </w:rPr>
                              <w:t xml:space="preserve"> NR7 </w:t>
                            </w:r>
                            <w:proofErr w:type="spellStart"/>
                            <w:r>
                              <w:rPr>
                                <w:color w:val="FFFFFF" w:themeColor="background1"/>
                                <w:sz w:val="24"/>
                                <w:szCs w:val="24"/>
                              </w:rPr>
                              <w:t>acknowleding</w:t>
                            </w:r>
                            <w:proofErr w:type="spellEnd"/>
                            <w:r>
                              <w:rPr>
                                <w:color w:val="FFFFFF" w:themeColor="background1"/>
                                <w:sz w:val="24"/>
                                <w:szCs w:val="24"/>
                              </w:rPr>
                              <w:t xml:space="preserve"> cases.</w:t>
                            </w:r>
                          </w:p>
                          <w:p w14:paraId="61716B5A" w14:textId="61A45C60" w:rsidR="00EC00BD" w:rsidRPr="00551A7B" w:rsidRDefault="00EC00BD" w:rsidP="00FF6BD5">
                            <w:pP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2C32CF" id="Flowchart: Alternate Process 4" o:spid="_x0000_s1038" type="#_x0000_t176" style="position:absolute;left:0;text-align:left;margin-left:0;margin-top:102.45pt;width:227.5pt;height:111.6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" fillcolor="#70ad47 [3209]" strokecolor="#70ad47 [3209]" strokeweight="1pt">
                <v:textbox>
                  <w:txbxContent>
                    <w:p w14:paraId="6BD9E080" w14:textId="70385BCA" w:rsidR="00EC00BD" w:rsidRPr="0051506E" w:rsidRDefault="00EC00BD" w:rsidP="00FF6BD5">
                      <w:pPr>
                        <w:rPr>
                          <w:b/>
                          <w:bCs/>
                          <w:color w:val="FFFFFF" w:themeColor="background1"/>
                          <w:sz w:val="28"/>
                          <w:szCs w:val="28"/>
                          <w:shd w:val="clear" w:color="auto" w:fill="00B050"/>
                        </w:rPr>
                      </w:pPr>
                      <w:r w:rsidRPr="0051506E">
                        <w:rPr>
                          <w:b/>
                          <w:bCs/>
                          <w:color w:val="FFFFFF" w:themeColor="background1"/>
                          <w:sz w:val="28"/>
                          <w:szCs w:val="28"/>
                          <w:shd w:val="clear" w:color="auto" w:fill="00B050"/>
                        </w:rPr>
                        <w:t>OUTCOME 1</w:t>
                      </w:r>
                    </w:p>
                    <w:p w14:paraId="0F44D13E" w14:textId="71BE8583" w:rsidR="00EC00BD" w:rsidRPr="00551A7B" w:rsidRDefault="00EC00BD" w:rsidP="00FF6BD5">
                      <w:pPr>
                        <w:rPr>
                          <w:color w:val="FFFFFF" w:themeColor="background1"/>
                          <w:sz w:val="24"/>
                          <w:szCs w:val="24"/>
                        </w:rPr>
                      </w:pPr>
                      <w:r w:rsidRPr="00551A7B">
                        <w:rPr>
                          <w:color w:val="FFFFFF" w:themeColor="background1"/>
                          <w:sz w:val="24"/>
                          <w:szCs w:val="24"/>
                        </w:rPr>
                        <w:t xml:space="preserve">Parties have </w:t>
                      </w:r>
                      <w:r>
                        <w:rPr>
                          <w:color w:val="FFFFFF" w:themeColor="background1"/>
                          <w:sz w:val="24"/>
                          <w:szCs w:val="24"/>
                        </w:rPr>
                        <w:t>the</w:t>
                      </w:r>
                      <w:r w:rsidRPr="00551A7B">
                        <w:rPr>
                          <w:color w:val="FFFFFF" w:themeColor="background1"/>
                          <w:sz w:val="24"/>
                          <w:szCs w:val="24"/>
                        </w:rPr>
                        <w:t xml:space="preserve"> capacity to apply taxonomic knowledge and tools</w:t>
                      </w:r>
                      <w:r>
                        <w:rPr>
                          <w:color w:val="FFFFFF" w:themeColor="background1"/>
                          <w:sz w:val="24"/>
                          <w:szCs w:val="24"/>
                        </w:rPr>
                        <w:t>.</w:t>
                      </w:r>
                    </w:p>
                    <w:p w14:paraId="4A3D0AD8" w14:textId="3514DCEA" w:rsidR="00EC00BD" w:rsidRPr="00551A7B" w:rsidRDefault="00EC00BD" w:rsidP="00FF6BD5">
                      <w:pPr>
                        <w:rPr>
                          <w:color w:val="FFFFFF" w:themeColor="background1"/>
                          <w:sz w:val="24"/>
                          <w:szCs w:val="24"/>
                        </w:rPr>
                      </w:pPr>
                      <w:r w:rsidRPr="00E2291A">
                        <w:rPr>
                          <w:b/>
                          <w:bCs/>
                          <w:color w:val="FFFFFF" w:themeColor="background1"/>
                          <w:sz w:val="24"/>
                          <w:szCs w:val="24"/>
                        </w:rPr>
                        <w:t>Indicator</w:t>
                      </w:r>
                      <w:r w:rsidRPr="00551A7B">
                        <w:rPr>
                          <w:color w:val="FFFFFF" w:themeColor="background1"/>
                          <w:sz w:val="24"/>
                          <w:szCs w:val="24"/>
                        </w:rPr>
                        <w:t>:</w:t>
                      </w:r>
                      <w:r>
                        <w:rPr>
                          <w:color w:val="FFFFFF" w:themeColor="background1"/>
                          <w:sz w:val="24"/>
                          <w:szCs w:val="24"/>
                        </w:rPr>
                        <w:t xml:space="preserve"> NR7 </w:t>
                      </w:r>
                      <w:proofErr w:type="spellStart"/>
                      <w:r>
                        <w:rPr>
                          <w:color w:val="FFFFFF" w:themeColor="background1"/>
                          <w:sz w:val="24"/>
                          <w:szCs w:val="24"/>
                        </w:rPr>
                        <w:t>acknowleding</w:t>
                      </w:r>
                      <w:proofErr w:type="spellEnd"/>
                      <w:r>
                        <w:rPr>
                          <w:color w:val="FFFFFF" w:themeColor="background1"/>
                          <w:sz w:val="24"/>
                          <w:szCs w:val="24"/>
                        </w:rPr>
                        <w:t xml:space="preserve"> cases.</w:t>
                      </w:r>
                    </w:p>
                    <w:p w14:paraId="61716B5A" w14:textId="61A45C60" w:rsidR="00EC00BD" w:rsidRPr="00551A7B" w:rsidRDefault="00EC00BD" w:rsidP="00FF6BD5">
                      <w:pPr>
                        <w:rPr>
                          <w:color w:val="FFFFFF" w:themeColor="background1"/>
                          <w:sz w:val="24"/>
                          <w:szCs w:val="24"/>
                        </w:rPr>
                      </w:pPr>
                    </w:p>
                  </w:txbxContent>
                </v:textbox>
                <w10:wrap type="square" anchorx="margin"/>
              </v:shape>
            </w:pict>
          </mc:Fallback>
        </mc:AlternateContent>
      </w:r>
    </w:p>
    <w:p w14:paraId="43FE730E" w14:textId="190CAEE8" w:rsidR="008A45C5" w:rsidRPr="00BB31AE" w:rsidRDefault="008A45C5" w:rsidP="008A45C5">
      <w:pPr>
        <w:pStyle w:val="Heading1"/>
        <w:rPr>
          <w:rFonts w:ascii="Times New Roman" w:hAnsi="Times New Roman" w:cs="Times New Roman"/>
          <w:b/>
          <w:bCs/>
          <w:color w:val="4472C4" w:themeColor="accent1"/>
          <w:sz w:val="22"/>
          <w:szCs w:val="22"/>
          <w:lang w:val="en-GB"/>
        </w:rPr>
      </w:pPr>
      <w:bookmarkStart w:id="6" w:name="_Toc57673303"/>
    </w:p>
    <w:p w14:paraId="1331BBC5" w14:textId="00E74994" w:rsidR="00DA65F7" w:rsidRPr="00BB31AE" w:rsidRDefault="00DA65F7" w:rsidP="00B11CF5">
      <w:pPr>
        <w:pStyle w:val="Heading1"/>
        <w:ind w:left="360"/>
        <w:rPr>
          <w:rFonts w:ascii="Times New Roman" w:hAnsi="Times New Roman" w:cs="Times New Roman"/>
          <w:b/>
          <w:bCs/>
          <w:color w:val="4472C4" w:themeColor="accent1"/>
          <w:sz w:val="22"/>
          <w:szCs w:val="22"/>
          <w:lang w:val="en-GB"/>
        </w:rPr>
      </w:pPr>
      <w:r w:rsidRPr="00BB31AE">
        <w:rPr>
          <w:rFonts w:ascii="Times New Roman" w:hAnsi="Times New Roman" w:cs="Times New Roman"/>
          <w:b/>
          <w:bCs/>
          <w:color w:val="4472C4" w:themeColor="accent1"/>
          <w:sz w:val="22"/>
          <w:szCs w:val="22"/>
          <w:lang w:val="en-GB"/>
        </w:rPr>
        <w:t>NEW APPROACHES AND EMERGING OPPORTUNITIES FOR TAXONOMY</w:t>
      </w:r>
      <w:bookmarkEnd w:id="6"/>
    </w:p>
    <w:p w14:paraId="6A8A1FE9" w14:textId="4FF720A9" w:rsidR="00DA65F7" w:rsidRPr="00BB31AE" w:rsidRDefault="00DA65F7" w:rsidP="007E06FC">
      <w:pPr>
        <w:rPr>
          <w:rFonts w:ascii="Times New Roman" w:hAnsi="Times New Roman" w:cs="Times New Roman"/>
          <w:lang w:val="en-GB"/>
        </w:rPr>
      </w:pPr>
    </w:p>
    <w:p w14:paraId="4E121247" w14:textId="0979C75D" w:rsidR="00801E21" w:rsidRPr="00BB31AE" w:rsidRDefault="00796C3B" w:rsidP="00801E21">
      <w:pPr>
        <w:pStyle w:val="Heading2"/>
        <w:rPr>
          <w:rFonts w:ascii="Times New Roman" w:hAnsi="Times New Roman" w:cs="Times New Roman"/>
          <w:i/>
          <w:iCs/>
          <w:color w:val="auto"/>
          <w:sz w:val="22"/>
          <w:szCs w:val="22"/>
          <w:lang w:val="en-GB"/>
        </w:rPr>
      </w:pPr>
      <w:bookmarkStart w:id="7" w:name="_Toc57673304"/>
      <w:r w:rsidRPr="00BB31AE">
        <w:rPr>
          <w:rFonts w:ascii="Times New Roman" w:hAnsi="Times New Roman" w:cs="Times New Roman"/>
          <w:i/>
          <w:iCs/>
          <w:color w:val="auto"/>
          <w:sz w:val="22"/>
          <w:szCs w:val="22"/>
          <w:lang w:val="en-GB"/>
        </w:rPr>
        <w:t>N</w:t>
      </w:r>
      <w:r w:rsidR="00801E21" w:rsidRPr="00BB31AE">
        <w:rPr>
          <w:rFonts w:ascii="Times New Roman" w:hAnsi="Times New Roman" w:cs="Times New Roman"/>
          <w:i/>
          <w:iCs/>
          <w:color w:val="auto"/>
          <w:sz w:val="22"/>
          <w:szCs w:val="22"/>
          <w:lang w:val="en-GB"/>
        </w:rPr>
        <w:t>ew genomics</w:t>
      </w:r>
      <w:bookmarkEnd w:id="7"/>
    </w:p>
    <w:p w14:paraId="6A7272AD" w14:textId="46D3CA65" w:rsidR="00796C3B" w:rsidRPr="00BB31AE" w:rsidRDefault="00142C3C"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The </w:t>
      </w:r>
      <w:r w:rsidR="00A2271A" w:rsidRPr="00BB31AE">
        <w:rPr>
          <w:rFonts w:ascii="Times New Roman" w:hAnsi="Times New Roman" w:cs="Times New Roman"/>
          <w:lang w:val="en-GB"/>
        </w:rPr>
        <w:t xml:space="preserve">rapid </w:t>
      </w:r>
      <w:r w:rsidRPr="00BB31AE">
        <w:rPr>
          <w:rFonts w:ascii="Times New Roman" w:hAnsi="Times New Roman" w:cs="Times New Roman"/>
          <w:lang w:val="en-GB"/>
        </w:rPr>
        <w:t xml:space="preserve">development of molecular methods and proliferation of DNA </w:t>
      </w:r>
      <w:r w:rsidR="00437B17" w:rsidRPr="00BB31AE">
        <w:rPr>
          <w:rFonts w:ascii="Times New Roman" w:hAnsi="Times New Roman" w:cs="Times New Roman"/>
          <w:lang w:val="en-GB"/>
        </w:rPr>
        <w:t xml:space="preserve">and genome </w:t>
      </w:r>
      <w:r w:rsidRPr="00BB31AE">
        <w:rPr>
          <w:rFonts w:ascii="Times New Roman" w:hAnsi="Times New Roman" w:cs="Times New Roman"/>
          <w:lang w:val="en-GB"/>
        </w:rPr>
        <w:t xml:space="preserve">sequencing technologies over the past 20 years </w:t>
      </w:r>
      <w:r w:rsidR="006D26C9" w:rsidRPr="00BB31AE">
        <w:rPr>
          <w:rFonts w:ascii="Times New Roman" w:hAnsi="Times New Roman" w:cs="Times New Roman"/>
          <w:lang w:val="en-GB"/>
        </w:rPr>
        <w:t xml:space="preserve">has </w:t>
      </w:r>
      <w:r w:rsidRPr="00BB31AE">
        <w:rPr>
          <w:rFonts w:ascii="Times New Roman" w:hAnsi="Times New Roman" w:cs="Times New Roman"/>
          <w:lang w:val="en-GB"/>
        </w:rPr>
        <w:t xml:space="preserve">brought about immense opportunities and power to document and study life on Earth. </w:t>
      </w:r>
      <w:r w:rsidR="00E944BC" w:rsidRPr="00BB31AE">
        <w:rPr>
          <w:rFonts w:ascii="Times New Roman" w:hAnsi="Times New Roman" w:cs="Times New Roman"/>
          <w:lang w:val="en-GB"/>
        </w:rPr>
        <w:t xml:space="preserve">The </w:t>
      </w:r>
      <w:r w:rsidRPr="00BB31AE">
        <w:rPr>
          <w:rFonts w:ascii="Times New Roman" w:hAnsi="Times New Roman" w:cs="Times New Roman"/>
          <w:lang w:val="en-GB"/>
        </w:rPr>
        <w:t>molecular revolution has established a new era for taxonomy, from rapid, fully automatic identification of organisms based on DNA barcodes to documenting and monitoring the presence of large numbers of organisms in material samples and substrates via meta-barcoding approaches.</w:t>
      </w:r>
      <w:r w:rsidR="00F25DD8" w:rsidRPr="00BB31AE">
        <w:rPr>
          <w:lang w:val="en-GB"/>
        </w:rPr>
        <w:t xml:space="preserve"> </w:t>
      </w:r>
      <w:r w:rsidR="000B2ADD" w:rsidRPr="00BB31AE">
        <w:rPr>
          <w:rFonts w:ascii="Times New Roman" w:hAnsi="Times New Roman" w:cs="Times New Roman"/>
          <w:lang w:val="en-GB"/>
        </w:rPr>
        <w:t xml:space="preserve">The discovery and identification of new species does not necessarily require the traditional phenological description as in the past, enabling new areas for the application for taxonomy. </w:t>
      </w:r>
      <w:r w:rsidR="001B0207" w:rsidRPr="00BB31AE">
        <w:rPr>
          <w:rFonts w:ascii="Times New Roman" w:hAnsi="Times New Roman" w:cs="Times New Roman"/>
          <w:lang w:val="en-GB"/>
        </w:rPr>
        <w:t xml:space="preserve">The application of metabarcoding to </w:t>
      </w:r>
      <w:r w:rsidR="00A81461" w:rsidRPr="00BB31AE">
        <w:rPr>
          <w:rFonts w:ascii="Times New Roman" w:hAnsi="Times New Roman" w:cs="Times New Roman"/>
          <w:lang w:val="en-GB"/>
        </w:rPr>
        <w:t xml:space="preserve">environmental </w:t>
      </w:r>
      <w:r w:rsidR="00E944BC" w:rsidRPr="00BB31AE">
        <w:rPr>
          <w:rFonts w:ascii="Times New Roman" w:hAnsi="Times New Roman" w:cs="Times New Roman"/>
          <w:lang w:val="en-GB"/>
        </w:rPr>
        <w:t>samples (i.e., eDNA</w:t>
      </w:r>
      <w:r w:rsidR="00A81461" w:rsidRPr="00BB31AE">
        <w:rPr>
          <w:rFonts w:ascii="Times New Roman" w:hAnsi="Times New Roman" w:cs="Times New Roman"/>
          <w:lang w:val="en-GB"/>
        </w:rPr>
        <w:t xml:space="preserve">) is leading to major advancements in agriculture, biomonitoring, and forensic sciences </w:t>
      </w:r>
      <w:r w:rsidR="001B0207" w:rsidRPr="00BB31AE">
        <w:rPr>
          <w:rFonts w:ascii="Times New Roman" w:hAnsi="Times New Roman" w:cs="Times New Roman"/>
          <w:lang w:val="en-GB"/>
        </w:rPr>
        <w:t>such as</w:t>
      </w:r>
      <w:r w:rsidR="00A81461" w:rsidRPr="00BB31AE">
        <w:rPr>
          <w:rFonts w:ascii="Times New Roman" w:hAnsi="Times New Roman" w:cs="Times New Roman"/>
          <w:lang w:val="en-GB"/>
        </w:rPr>
        <w:t xml:space="preserve"> the detection of invasive alien species and illegal </w:t>
      </w:r>
      <w:r w:rsidR="00E944BC" w:rsidRPr="00BB31AE">
        <w:rPr>
          <w:rFonts w:ascii="Times New Roman" w:hAnsi="Times New Roman" w:cs="Times New Roman"/>
          <w:lang w:val="en-GB"/>
        </w:rPr>
        <w:t>plant and animal use.</w:t>
      </w:r>
      <w:r w:rsidR="001B0207" w:rsidRPr="00BB31AE">
        <w:rPr>
          <w:rFonts w:ascii="Times New Roman" w:hAnsi="Times New Roman" w:cs="Times New Roman"/>
          <w:lang w:val="en-GB"/>
        </w:rPr>
        <w:t xml:space="preserve"> It is now possible to</w:t>
      </w:r>
      <w:r w:rsidR="000B2ADD" w:rsidRPr="00BB31AE">
        <w:rPr>
          <w:rFonts w:ascii="Times New Roman" w:hAnsi="Times New Roman" w:cs="Times New Roman"/>
          <w:lang w:val="en-GB"/>
        </w:rPr>
        <w:t xml:space="preserve"> non-destructively </w:t>
      </w:r>
      <w:r w:rsidR="001B0207" w:rsidRPr="00BB31AE">
        <w:rPr>
          <w:rFonts w:ascii="Times New Roman" w:hAnsi="Times New Roman" w:cs="Times New Roman"/>
          <w:lang w:val="en-GB"/>
        </w:rPr>
        <w:t>survey the species richness or genetic diversity of entire biological communities and track changes in composition over time.</w:t>
      </w:r>
      <w:r w:rsidR="004F194F" w:rsidRPr="00BB31AE">
        <w:rPr>
          <w:rFonts w:ascii="Times New Roman" w:hAnsi="Times New Roman" w:cs="Times New Roman"/>
          <w:lang w:val="en-GB"/>
        </w:rPr>
        <w:t xml:space="preserve"> Through new genetic technologies, we are gaining biodiversity data </w:t>
      </w:r>
      <w:r w:rsidR="000B2ADD" w:rsidRPr="00BB31AE">
        <w:rPr>
          <w:rFonts w:ascii="Times New Roman" w:hAnsi="Times New Roman" w:cs="Times New Roman"/>
          <w:lang w:val="en-GB"/>
        </w:rPr>
        <w:t>at</w:t>
      </w:r>
      <w:r w:rsidR="004F194F" w:rsidRPr="00BB31AE">
        <w:rPr>
          <w:rFonts w:ascii="Times New Roman" w:hAnsi="Times New Roman" w:cs="Times New Roman"/>
          <w:lang w:val="en-GB"/>
        </w:rPr>
        <w:t xml:space="preserve"> fine genetic, spatial and temporal resolution</w:t>
      </w:r>
      <w:r w:rsidR="000B2ADD" w:rsidRPr="00BB31AE">
        <w:rPr>
          <w:rFonts w:ascii="Times New Roman" w:hAnsi="Times New Roman" w:cs="Times New Roman"/>
          <w:lang w:val="en-GB"/>
        </w:rPr>
        <w:t>s</w:t>
      </w:r>
      <w:r w:rsidR="004F194F" w:rsidRPr="00BB31AE">
        <w:rPr>
          <w:rFonts w:ascii="Times New Roman" w:hAnsi="Times New Roman" w:cs="Times New Roman"/>
          <w:lang w:val="en-GB"/>
        </w:rPr>
        <w:t xml:space="preserve">.  </w:t>
      </w:r>
    </w:p>
    <w:p w14:paraId="5C1F0528" w14:textId="77777777" w:rsidR="00796C3B" w:rsidRPr="00BB31AE" w:rsidRDefault="00796C3B" w:rsidP="00801E21">
      <w:pPr>
        <w:rPr>
          <w:rFonts w:ascii="Times New Roman" w:hAnsi="Times New Roman" w:cs="Times New Roman"/>
          <w:lang w:val="en-GB"/>
        </w:rPr>
      </w:pPr>
    </w:p>
    <w:p w14:paraId="00620B8C" w14:textId="3083D380" w:rsidR="00801E21" w:rsidRPr="00BB31AE" w:rsidRDefault="00801E21" w:rsidP="00801E21">
      <w:pPr>
        <w:pStyle w:val="Heading2"/>
        <w:rPr>
          <w:rFonts w:ascii="Times New Roman" w:hAnsi="Times New Roman" w:cs="Times New Roman"/>
          <w:i/>
          <w:iCs/>
          <w:color w:val="auto"/>
          <w:sz w:val="22"/>
          <w:szCs w:val="22"/>
          <w:lang w:val="en-GB"/>
        </w:rPr>
      </w:pPr>
      <w:bookmarkStart w:id="8" w:name="_Toc54129190"/>
      <w:bookmarkStart w:id="9" w:name="_Toc57673305"/>
      <w:r w:rsidRPr="00BB31AE">
        <w:rPr>
          <w:rFonts w:ascii="Times New Roman" w:hAnsi="Times New Roman" w:cs="Times New Roman"/>
          <w:i/>
          <w:iCs/>
          <w:color w:val="auto"/>
          <w:sz w:val="22"/>
          <w:szCs w:val="22"/>
          <w:lang w:val="en-GB"/>
        </w:rPr>
        <w:t xml:space="preserve">Informatics and </w:t>
      </w:r>
      <w:r w:rsidR="003953EE" w:rsidRPr="00BB31AE">
        <w:rPr>
          <w:rFonts w:ascii="Times New Roman" w:hAnsi="Times New Roman" w:cs="Times New Roman"/>
          <w:i/>
          <w:iCs/>
          <w:color w:val="auto"/>
          <w:sz w:val="22"/>
          <w:szCs w:val="22"/>
          <w:lang w:val="en-GB"/>
        </w:rPr>
        <w:t>a</w:t>
      </w:r>
      <w:r w:rsidRPr="00BB31AE">
        <w:rPr>
          <w:rFonts w:ascii="Times New Roman" w:hAnsi="Times New Roman" w:cs="Times New Roman"/>
          <w:i/>
          <w:iCs/>
          <w:color w:val="auto"/>
          <w:sz w:val="22"/>
          <w:szCs w:val="22"/>
          <w:lang w:val="en-GB"/>
        </w:rPr>
        <w:t xml:space="preserve">rtificial </w:t>
      </w:r>
      <w:r w:rsidR="003953EE" w:rsidRPr="00BB31AE">
        <w:rPr>
          <w:rFonts w:ascii="Times New Roman" w:hAnsi="Times New Roman" w:cs="Times New Roman"/>
          <w:i/>
          <w:iCs/>
          <w:color w:val="auto"/>
          <w:sz w:val="22"/>
          <w:szCs w:val="22"/>
          <w:lang w:val="en-GB"/>
        </w:rPr>
        <w:t>i</w:t>
      </w:r>
      <w:r w:rsidRPr="00BB31AE">
        <w:rPr>
          <w:rFonts w:ascii="Times New Roman" w:hAnsi="Times New Roman" w:cs="Times New Roman"/>
          <w:i/>
          <w:iCs/>
          <w:color w:val="auto"/>
          <w:sz w:val="22"/>
          <w:szCs w:val="22"/>
          <w:lang w:val="en-GB"/>
        </w:rPr>
        <w:t>ntelligence</w:t>
      </w:r>
      <w:bookmarkEnd w:id="8"/>
      <w:bookmarkEnd w:id="9"/>
      <w:r w:rsidRPr="00BB31AE">
        <w:rPr>
          <w:rFonts w:ascii="Times New Roman" w:hAnsi="Times New Roman" w:cs="Times New Roman"/>
          <w:i/>
          <w:iCs/>
          <w:color w:val="auto"/>
          <w:sz w:val="22"/>
          <w:szCs w:val="22"/>
          <w:lang w:val="en-GB"/>
        </w:rPr>
        <w:t xml:space="preserve"> </w:t>
      </w:r>
    </w:p>
    <w:p w14:paraId="59FBB126" w14:textId="77777777" w:rsidR="00801E21" w:rsidRPr="00BB31AE" w:rsidRDefault="00801E21" w:rsidP="00801E21">
      <w:pPr>
        <w:rPr>
          <w:rFonts w:ascii="Times New Roman" w:hAnsi="Times New Roman" w:cs="Times New Roman"/>
          <w:lang w:val="en-GB"/>
        </w:rPr>
      </w:pPr>
    </w:p>
    <w:p w14:paraId="27C7DA85" w14:textId="264EB4BC" w:rsidR="00801E21" w:rsidRPr="00BB31AE" w:rsidRDefault="00281151"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The a</w:t>
      </w:r>
      <w:r w:rsidR="00801E21" w:rsidRPr="00BB31AE">
        <w:rPr>
          <w:rFonts w:ascii="Times New Roman" w:hAnsi="Times New Roman" w:cs="Times New Roman"/>
          <w:lang w:val="en-GB"/>
        </w:rPr>
        <w:t>utomation of some part of the taxonomic workflow can accelerate</w:t>
      </w:r>
      <w:r w:rsidRPr="00BB31AE">
        <w:rPr>
          <w:rFonts w:ascii="Times New Roman" w:hAnsi="Times New Roman" w:cs="Times New Roman"/>
          <w:lang w:val="en-GB"/>
        </w:rPr>
        <w:t xml:space="preserve"> and optimize</w:t>
      </w:r>
      <w:r w:rsidR="00801E21" w:rsidRPr="00BB31AE">
        <w:rPr>
          <w:rFonts w:ascii="Times New Roman" w:hAnsi="Times New Roman" w:cs="Times New Roman"/>
          <w:lang w:val="en-GB"/>
        </w:rPr>
        <w:t xml:space="preserve"> species identification and naming. Automated species identification through the application of machine learning tools to images and molecular sequence data can recognize regularities and irregularities in character datasets and identify data clusters representative of phylogenetic and taxonomic groups. This method requires careful consideration </w:t>
      </w:r>
      <w:r w:rsidR="005458E5" w:rsidRPr="00BB31AE">
        <w:rPr>
          <w:rFonts w:ascii="Times New Roman" w:hAnsi="Times New Roman" w:cs="Times New Roman"/>
          <w:lang w:val="en-GB"/>
        </w:rPr>
        <w:t xml:space="preserve">to train models with the appropriate dataset, </w:t>
      </w:r>
      <w:r w:rsidR="00801E21" w:rsidRPr="00BB31AE">
        <w:rPr>
          <w:rFonts w:ascii="Times New Roman" w:hAnsi="Times New Roman" w:cs="Times New Roman"/>
          <w:lang w:val="en-GB"/>
        </w:rPr>
        <w:t>and the help of experts for verification and control</w:t>
      </w:r>
      <w:r w:rsidR="00F668AD" w:rsidRPr="00BB31AE">
        <w:rPr>
          <w:rFonts w:ascii="Times New Roman" w:hAnsi="Times New Roman" w:cs="Times New Roman"/>
          <w:lang w:val="en-GB"/>
        </w:rPr>
        <w:t xml:space="preserve">. </w:t>
      </w:r>
      <w:r w:rsidRPr="00BB31AE">
        <w:rPr>
          <w:rFonts w:ascii="Times New Roman" w:hAnsi="Times New Roman" w:cs="Times New Roman"/>
          <w:lang w:val="en-GB"/>
        </w:rPr>
        <w:t>However,</w:t>
      </w:r>
      <w:r w:rsidR="00F668AD" w:rsidRPr="00BB31AE">
        <w:rPr>
          <w:rFonts w:ascii="Times New Roman" w:hAnsi="Times New Roman" w:cs="Times New Roman"/>
          <w:lang w:val="en-GB"/>
        </w:rPr>
        <w:t xml:space="preserve"> </w:t>
      </w:r>
      <w:r w:rsidR="00801E21" w:rsidRPr="00BB31AE">
        <w:rPr>
          <w:rFonts w:ascii="Times New Roman" w:hAnsi="Times New Roman" w:cs="Times New Roman"/>
          <w:lang w:val="en-GB"/>
        </w:rPr>
        <w:t xml:space="preserve">the advancement of automated technologies across many fields indicates this technique holds much interest and promise as a reliable approach for taxonomic initiatives. </w:t>
      </w:r>
    </w:p>
    <w:p w14:paraId="3C33F312" w14:textId="77777777" w:rsidR="00992519" w:rsidRPr="00BB31AE" w:rsidRDefault="00992519" w:rsidP="00B11CF5">
      <w:pPr>
        <w:pStyle w:val="ListParagraph"/>
        <w:rPr>
          <w:rFonts w:ascii="Times New Roman" w:hAnsi="Times New Roman" w:cs="Times New Roman"/>
          <w:lang w:val="en-GB"/>
        </w:rPr>
      </w:pPr>
    </w:p>
    <w:p w14:paraId="3916E061" w14:textId="3DCAE457" w:rsidR="00801E21" w:rsidRPr="00BB31AE" w:rsidRDefault="00992519" w:rsidP="002F1CA2">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Cloud-based services and programmes for data sharing, storage and use can provide cost-effective solutions for biodiversity </w:t>
      </w:r>
      <w:r w:rsidR="00642ADE" w:rsidRPr="00BB31AE">
        <w:rPr>
          <w:rFonts w:ascii="Times New Roman" w:hAnsi="Times New Roman" w:cs="Times New Roman"/>
          <w:lang w:val="en-GB"/>
        </w:rPr>
        <w:t>monitoring</w:t>
      </w:r>
      <w:r w:rsidRPr="00BB31AE">
        <w:rPr>
          <w:rFonts w:ascii="Times New Roman" w:hAnsi="Times New Roman" w:cs="Times New Roman"/>
          <w:lang w:val="en-GB"/>
        </w:rPr>
        <w:t>. Data can be processed efficiently without downloading onto local computers where infrastructure may not exist. Compared to traditional personal computers and servers, cloud platforms also offer high computing efficiency, performance and storage capacity.</w:t>
      </w:r>
      <w:r w:rsidR="00FD581D" w:rsidRPr="00BB31AE">
        <w:rPr>
          <w:rFonts w:ascii="Times New Roman" w:hAnsi="Times New Roman" w:cs="Times New Roman"/>
          <w:lang w:val="en-GB"/>
        </w:rPr>
        <w:t xml:space="preserve"> By compiling and mobilizing </w:t>
      </w:r>
      <w:r w:rsidR="00642ADE" w:rsidRPr="00BB31AE">
        <w:rPr>
          <w:rFonts w:ascii="Times New Roman" w:hAnsi="Times New Roman" w:cs="Times New Roman"/>
          <w:lang w:val="en-GB"/>
        </w:rPr>
        <w:t xml:space="preserve">taxonomic </w:t>
      </w:r>
      <w:r w:rsidR="00FD581D" w:rsidRPr="00BB31AE">
        <w:rPr>
          <w:rFonts w:ascii="Times New Roman" w:hAnsi="Times New Roman" w:cs="Times New Roman"/>
          <w:lang w:val="en-GB"/>
        </w:rPr>
        <w:t xml:space="preserve">data </w:t>
      </w:r>
      <w:r w:rsidR="00642ADE" w:rsidRPr="00BB31AE">
        <w:rPr>
          <w:rFonts w:ascii="Times New Roman" w:hAnsi="Times New Roman" w:cs="Times New Roman"/>
          <w:lang w:val="en-GB"/>
        </w:rPr>
        <w:t>at</w:t>
      </w:r>
      <w:r w:rsidR="00FD581D" w:rsidRPr="00BB31AE">
        <w:rPr>
          <w:rFonts w:ascii="Times New Roman" w:hAnsi="Times New Roman" w:cs="Times New Roman"/>
          <w:lang w:val="en-GB"/>
        </w:rPr>
        <w:t xml:space="preserve"> local and regional levels, global progress towards </w:t>
      </w:r>
      <w:r w:rsidRPr="00BB31AE">
        <w:rPr>
          <w:rFonts w:ascii="Times New Roman" w:hAnsi="Times New Roman" w:cs="Times New Roman"/>
          <w:lang w:val="en-GB"/>
        </w:rPr>
        <w:t>biodiversity targets can be</w:t>
      </w:r>
      <w:r w:rsidR="00FD581D" w:rsidRPr="00BB31AE">
        <w:rPr>
          <w:rFonts w:ascii="Times New Roman" w:hAnsi="Times New Roman" w:cs="Times New Roman"/>
          <w:lang w:val="en-GB"/>
        </w:rPr>
        <w:t xml:space="preserve"> realized.</w:t>
      </w:r>
    </w:p>
    <w:p w14:paraId="2B9B3A6C" w14:textId="77777777" w:rsidR="00801E21" w:rsidRPr="00BB31AE" w:rsidRDefault="00801E21" w:rsidP="00801E21">
      <w:pPr>
        <w:pStyle w:val="ListParagraph"/>
        <w:rPr>
          <w:rFonts w:ascii="Times New Roman" w:hAnsi="Times New Roman" w:cs="Times New Roman"/>
          <w:lang w:val="en-GB"/>
        </w:rPr>
      </w:pPr>
    </w:p>
    <w:p w14:paraId="6981B9F3" w14:textId="77777777" w:rsidR="00801E21" w:rsidRPr="00BB31AE" w:rsidRDefault="00801E21" w:rsidP="00801E21">
      <w:pPr>
        <w:pStyle w:val="Heading2"/>
        <w:rPr>
          <w:rFonts w:ascii="Times New Roman" w:hAnsi="Times New Roman" w:cs="Times New Roman"/>
          <w:i/>
          <w:iCs/>
          <w:color w:val="auto"/>
          <w:sz w:val="22"/>
          <w:szCs w:val="22"/>
          <w:lang w:val="en-GB"/>
        </w:rPr>
      </w:pPr>
      <w:bookmarkStart w:id="10" w:name="_Toc54129189"/>
      <w:bookmarkStart w:id="11" w:name="_Toc57673306"/>
      <w:r w:rsidRPr="00BB31AE">
        <w:rPr>
          <w:rFonts w:ascii="Times New Roman" w:hAnsi="Times New Roman" w:cs="Times New Roman"/>
          <w:i/>
          <w:iCs/>
          <w:color w:val="auto"/>
          <w:sz w:val="22"/>
          <w:szCs w:val="22"/>
          <w:lang w:val="en-GB"/>
        </w:rPr>
        <w:t>Citizen science</w:t>
      </w:r>
      <w:bookmarkEnd w:id="10"/>
      <w:bookmarkEnd w:id="11"/>
    </w:p>
    <w:p w14:paraId="30C795D1" w14:textId="0A54C0AC" w:rsidR="00801E21" w:rsidRPr="00BB31AE" w:rsidRDefault="00801E21"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Engaging volunteers and the public in recording biodiversity are low-cost, large-scale, and long-term options to detect, monitor, and </w:t>
      </w:r>
      <w:proofErr w:type="spellStart"/>
      <w:r w:rsidRPr="00BB31AE">
        <w:rPr>
          <w:rFonts w:ascii="Times New Roman" w:hAnsi="Times New Roman" w:cs="Times New Roman"/>
          <w:lang w:val="en-GB"/>
        </w:rPr>
        <w:t>surveil</w:t>
      </w:r>
      <w:proofErr w:type="spellEnd"/>
      <w:r w:rsidRPr="00BB31AE">
        <w:rPr>
          <w:rFonts w:ascii="Times New Roman" w:hAnsi="Times New Roman" w:cs="Times New Roman"/>
          <w:lang w:val="en-GB"/>
        </w:rPr>
        <w:t xml:space="preserve"> species. The processes itself not only raises awareness about the consequences of biodiversity loss but collects invaluable data. </w:t>
      </w:r>
      <w:r w:rsidR="002B2019" w:rsidRPr="00BB31AE">
        <w:rPr>
          <w:rFonts w:ascii="Times New Roman" w:hAnsi="Times New Roman" w:cs="Times New Roman"/>
          <w:lang w:val="en-GB"/>
        </w:rPr>
        <w:t xml:space="preserve">Citizen scientists with smartphones, geo-spatial and photographic applications like </w:t>
      </w:r>
      <w:proofErr w:type="spellStart"/>
      <w:r w:rsidR="002B2019" w:rsidRPr="00BB31AE">
        <w:rPr>
          <w:rFonts w:ascii="Times New Roman" w:hAnsi="Times New Roman" w:cs="Times New Roman"/>
          <w:lang w:val="en-GB"/>
        </w:rPr>
        <w:t>iNaturalist</w:t>
      </w:r>
      <w:proofErr w:type="spellEnd"/>
      <w:r w:rsidR="002B2019" w:rsidRPr="00BB31AE">
        <w:rPr>
          <w:rFonts w:ascii="Times New Roman" w:hAnsi="Times New Roman" w:cs="Times New Roman"/>
          <w:lang w:val="en-GB"/>
        </w:rPr>
        <w:t xml:space="preserve"> and SEEK (inaturalist.org) are aiding in the recording of species distribution changes. </w:t>
      </w:r>
      <w:r w:rsidR="00642ADE" w:rsidRPr="00BB31AE">
        <w:rPr>
          <w:rFonts w:ascii="Times New Roman" w:hAnsi="Times New Roman" w:cs="Times New Roman"/>
          <w:lang w:val="en-GB"/>
        </w:rPr>
        <w:t>The co-operation between experts and non-experts</w:t>
      </w:r>
      <w:r w:rsidR="002B2019" w:rsidRPr="00BB31AE">
        <w:rPr>
          <w:rFonts w:ascii="Times New Roman" w:hAnsi="Times New Roman" w:cs="Times New Roman"/>
          <w:lang w:val="en-GB"/>
        </w:rPr>
        <w:t xml:space="preserve"> </w:t>
      </w:r>
      <w:r w:rsidR="00AD4D6A" w:rsidRPr="00BB31AE">
        <w:rPr>
          <w:rFonts w:ascii="Times New Roman" w:hAnsi="Times New Roman" w:cs="Times New Roman"/>
          <w:lang w:val="en-GB"/>
        </w:rPr>
        <w:t xml:space="preserve">for example, </w:t>
      </w:r>
      <w:r w:rsidR="00642ADE" w:rsidRPr="00BB31AE">
        <w:rPr>
          <w:rFonts w:ascii="Times New Roman" w:hAnsi="Times New Roman" w:cs="Times New Roman"/>
          <w:lang w:val="en-GB"/>
        </w:rPr>
        <w:t xml:space="preserve">is </w:t>
      </w:r>
      <w:r w:rsidR="002B2019" w:rsidRPr="00BB31AE">
        <w:rPr>
          <w:rFonts w:ascii="Times New Roman" w:hAnsi="Times New Roman" w:cs="Times New Roman"/>
          <w:lang w:val="en-GB"/>
        </w:rPr>
        <w:t xml:space="preserve">capturing and </w:t>
      </w:r>
      <w:r w:rsidR="00642ADE" w:rsidRPr="00BB31AE">
        <w:rPr>
          <w:rFonts w:ascii="Times New Roman" w:hAnsi="Times New Roman" w:cs="Times New Roman"/>
          <w:lang w:val="en-GB"/>
        </w:rPr>
        <w:t xml:space="preserve">increasing our knowledge of </w:t>
      </w:r>
      <w:r w:rsidR="002B2019" w:rsidRPr="00BB31AE">
        <w:rPr>
          <w:rFonts w:ascii="Times New Roman" w:hAnsi="Times New Roman" w:cs="Times New Roman"/>
          <w:lang w:val="en-GB"/>
        </w:rPr>
        <w:t xml:space="preserve">phenological changes in species activity as a result of climate change.  </w:t>
      </w:r>
      <w:r w:rsidR="00AD4D6A" w:rsidRPr="00BB31AE">
        <w:rPr>
          <w:rFonts w:ascii="Times New Roman" w:hAnsi="Times New Roman" w:cs="Times New Roman"/>
          <w:lang w:val="en-GB"/>
        </w:rPr>
        <w:t xml:space="preserve">As these technologies are shared, the amount and quality of citizen data is expected to </w:t>
      </w:r>
      <w:proofErr w:type="gramStart"/>
      <w:r w:rsidR="00AD4D6A" w:rsidRPr="00BB31AE">
        <w:rPr>
          <w:rFonts w:ascii="Times New Roman" w:hAnsi="Times New Roman" w:cs="Times New Roman"/>
          <w:lang w:val="en-GB"/>
        </w:rPr>
        <w:t>increase, and</w:t>
      </w:r>
      <w:proofErr w:type="gramEnd"/>
      <w:r w:rsidR="00AD4D6A" w:rsidRPr="00BB31AE">
        <w:rPr>
          <w:rFonts w:ascii="Times New Roman" w:hAnsi="Times New Roman" w:cs="Times New Roman"/>
          <w:lang w:val="en-GB"/>
        </w:rPr>
        <w:t xml:space="preserve"> </w:t>
      </w:r>
      <w:r w:rsidR="00A5600C" w:rsidRPr="00BB31AE">
        <w:rPr>
          <w:rFonts w:ascii="Times New Roman" w:hAnsi="Times New Roman" w:cs="Times New Roman"/>
          <w:lang w:val="en-GB"/>
        </w:rPr>
        <w:t>place</w:t>
      </w:r>
      <w:r w:rsidR="00AD4D6A" w:rsidRPr="00BB31AE">
        <w:rPr>
          <w:rFonts w:ascii="Times New Roman" w:hAnsi="Times New Roman" w:cs="Times New Roman"/>
          <w:lang w:val="en-GB"/>
        </w:rPr>
        <w:t xml:space="preserve"> the future of biodiversity management and conservation more actively in the hands of the public.</w:t>
      </w:r>
    </w:p>
    <w:p w14:paraId="0CDB8CEB" w14:textId="576346C8" w:rsidR="008870AB" w:rsidRPr="00BB31AE" w:rsidRDefault="0014724B" w:rsidP="002F5ABD">
      <w:pPr>
        <w:pStyle w:val="Heading1"/>
        <w:numPr>
          <w:ilvl w:val="0"/>
          <w:numId w:val="15"/>
        </w:numPr>
        <w:rPr>
          <w:rFonts w:ascii="Times New Roman" w:hAnsi="Times New Roman" w:cs="Times New Roman"/>
          <w:b/>
          <w:bCs/>
          <w:color w:val="4472C4" w:themeColor="accent1"/>
          <w:sz w:val="22"/>
          <w:szCs w:val="22"/>
          <w:lang w:val="en-GB"/>
        </w:rPr>
      </w:pPr>
      <w:bookmarkStart w:id="12" w:name="_Toc57673307"/>
      <w:r w:rsidRPr="00BB31AE">
        <w:rPr>
          <w:rFonts w:ascii="Times New Roman" w:hAnsi="Times New Roman" w:cs="Times New Roman"/>
          <w:b/>
          <w:bCs/>
          <w:color w:val="4472C4" w:themeColor="accent1"/>
          <w:sz w:val="22"/>
          <w:szCs w:val="22"/>
          <w:lang w:val="en-GB"/>
        </w:rPr>
        <w:t xml:space="preserve">TAXONOMIC </w:t>
      </w:r>
      <w:r w:rsidR="0000788D" w:rsidRPr="00BB31AE">
        <w:rPr>
          <w:rFonts w:ascii="Times New Roman" w:hAnsi="Times New Roman" w:cs="Times New Roman"/>
          <w:b/>
          <w:bCs/>
          <w:color w:val="4472C4" w:themeColor="accent1"/>
          <w:sz w:val="22"/>
          <w:szCs w:val="22"/>
          <w:lang w:val="en-GB"/>
        </w:rPr>
        <w:t xml:space="preserve">TOOLS </w:t>
      </w:r>
      <w:r w:rsidRPr="00BB31AE">
        <w:rPr>
          <w:rFonts w:ascii="Times New Roman" w:hAnsi="Times New Roman" w:cs="Times New Roman"/>
          <w:b/>
          <w:bCs/>
          <w:color w:val="4472C4" w:themeColor="accent1"/>
          <w:sz w:val="22"/>
          <w:szCs w:val="22"/>
          <w:lang w:val="en-GB"/>
        </w:rPr>
        <w:t>FOR</w:t>
      </w:r>
      <w:r w:rsidR="008870AB" w:rsidRPr="00BB31AE">
        <w:rPr>
          <w:rFonts w:ascii="Times New Roman" w:hAnsi="Times New Roman" w:cs="Times New Roman"/>
          <w:b/>
          <w:bCs/>
          <w:color w:val="4472C4" w:themeColor="accent1"/>
          <w:sz w:val="22"/>
          <w:szCs w:val="22"/>
          <w:lang w:val="en-GB"/>
        </w:rPr>
        <w:t xml:space="preserve"> BIODIVERSITY</w:t>
      </w:r>
      <w:r w:rsidRPr="00BB31AE">
        <w:rPr>
          <w:rFonts w:ascii="Times New Roman" w:hAnsi="Times New Roman" w:cs="Times New Roman"/>
          <w:b/>
          <w:bCs/>
          <w:color w:val="4472C4" w:themeColor="accent1"/>
          <w:sz w:val="22"/>
          <w:szCs w:val="22"/>
          <w:lang w:val="en-GB"/>
        </w:rPr>
        <w:t xml:space="preserve"> IDENTIFICATION AND CONSERVATION</w:t>
      </w:r>
      <w:bookmarkEnd w:id="12"/>
    </w:p>
    <w:p w14:paraId="02AE0595" w14:textId="77777777" w:rsidR="00796C3B" w:rsidRPr="00BB31AE" w:rsidRDefault="00796C3B" w:rsidP="00796C3B">
      <w:pPr>
        <w:rPr>
          <w:rFonts w:ascii="Times New Roman" w:hAnsi="Times New Roman" w:cs="Times New Roman"/>
          <w:lang w:val="en-GB"/>
        </w:rPr>
      </w:pPr>
    </w:p>
    <w:p w14:paraId="683DC34D" w14:textId="3F9DAC79" w:rsidR="00796C3B" w:rsidRPr="00BB31AE" w:rsidRDefault="00796C3B"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lastRenderedPageBreak/>
        <w:t>The reliable and accurate identification of organisms and their objective placement in an established hierarchical classification system for unequivocal referencing and information exchange lies at the heart of taxonomy and biological systematics. As for any consideration or dealing with biodiversity</w:t>
      </w:r>
      <w:r w:rsidR="00CB2BE2" w:rsidRPr="00BB31AE">
        <w:rPr>
          <w:rFonts w:ascii="Times New Roman" w:hAnsi="Times New Roman" w:cs="Times New Roman"/>
          <w:lang w:val="en-GB"/>
        </w:rPr>
        <w:t>.</w:t>
      </w:r>
      <w:r w:rsidRPr="00BB31AE">
        <w:rPr>
          <w:rFonts w:ascii="Times New Roman" w:hAnsi="Times New Roman" w:cs="Times New Roman"/>
          <w:lang w:val="en-GB"/>
        </w:rPr>
        <w:t xml:space="preserve"> the identification of the respective organisms is a basic requirement</w:t>
      </w:r>
      <w:r w:rsidR="00CB2BE2" w:rsidRPr="00BB31AE">
        <w:rPr>
          <w:rFonts w:ascii="Times New Roman" w:hAnsi="Times New Roman" w:cs="Times New Roman"/>
          <w:lang w:val="en-GB"/>
        </w:rPr>
        <w:t>. T</w:t>
      </w:r>
      <w:r w:rsidRPr="00BB31AE">
        <w:rPr>
          <w:rFonts w:ascii="Times New Roman" w:hAnsi="Times New Roman" w:cs="Times New Roman"/>
          <w:lang w:val="en-GB"/>
        </w:rPr>
        <w:t>axonomy and taxonomic knowledge provide</w:t>
      </w:r>
      <w:r w:rsidR="00CB2BE2" w:rsidRPr="00BB31AE">
        <w:rPr>
          <w:rFonts w:ascii="Times New Roman" w:hAnsi="Times New Roman" w:cs="Times New Roman"/>
          <w:lang w:val="en-GB"/>
        </w:rPr>
        <w:t xml:space="preserve">s </w:t>
      </w:r>
      <w:r w:rsidRPr="00BB31AE">
        <w:rPr>
          <w:rFonts w:ascii="Times New Roman" w:hAnsi="Times New Roman" w:cs="Times New Roman"/>
          <w:lang w:val="en-GB"/>
        </w:rPr>
        <w:t xml:space="preserve">essential services </w:t>
      </w:r>
      <w:r w:rsidR="00CB2BE2" w:rsidRPr="00BB31AE">
        <w:rPr>
          <w:rFonts w:ascii="Times New Roman" w:hAnsi="Times New Roman" w:cs="Times New Roman"/>
          <w:lang w:val="en-GB"/>
        </w:rPr>
        <w:t xml:space="preserve">that </w:t>
      </w:r>
      <w:proofErr w:type="gramStart"/>
      <w:r w:rsidR="00CB2BE2" w:rsidRPr="00BB31AE">
        <w:rPr>
          <w:rFonts w:ascii="Times New Roman" w:hAnsi="Times New Roman" w:cs="Times New Roman"/>
          <w:lang w:val="en-GB"/>
        </w:rPr>
        <w:t xml:space="preserve">inform </w:t>
      </w:r>
      <w:r w:rsidR="00540CA4" w:rsidRPr="00BB31AE">
        <w:rPr>
          <w:rFonts w:ascii="Times New Roman" w:hAnsi="Times New Roman" w:cs="Times New Roman"/>
          <w:lang w:val="en-GB"/>
        </w:rPr>
        <w:t xml:space="preserve"> </w:t>
      </w:r>
      <w:r w:rsidRPr="00BB31AE">
        <w:rPr>
          <w:rFonts w:ascii="Times New Roman" w:hAnsi="Times New Roman" w:cs="Times New Roman"/>
          <w:lang w:val="en-GB"/>
        </w:rPr>
        <w:t>biodiversity</w:t>
      </w:r>
      <w:proofErr w:type="gramEnd"/>
      <w:r w:rsidRPr="00BB31AE">
        <w:rPr>
          <w:rFonts w:ascii="Times New Roman" w:hAnsi="Times New Roman" w:cs="Times New Roman"/>
          <w:lang w:val="en-GB"/>
        </w:rPr>
        <w:t xml:space="preserve"> assessment</w:t>
      </w:r>
      <w:r w:rsidR="00540CA4" w:rsidRPr="00BB31AE">
        <w:rPr>
          <w:rFonts w:ascii="Times New Roman" w:hAnsi="Times New Roman" w:cs="Times New Roman"/>
          <w:lang w:val="en-GB"/>
        </w:rPr>
        <w:t>s and conservation policy.</w:t>
      </w:r>
      <w:r w:rsidR="001A6EC2" w:rsidRPr="00BB31AE">
        <w:rPr>
          <w:rFonts w:ascii="Times New Roman" w:hAnsi="Times New Roman" w:cs="Times New Roman"/>
          <w:lang w:val="en-GB"/>
        </w:rPr>
        <w:t xml:space="preserve">. </w:t>
      </w:r>
      <w:r w:rsidR="00CB2BE2" w:rsidRPr="00BB31AE">
        <w:rPr>
          <w:rFonts w:ascii="Times New Roman" w:hAnsi="Times New Roman" w:cs="Times New Roman"/>
          <w:lang w:val="en-GB"/>
        </w:rPr>
        <w:t xml:space="preserve">This section </w:t>
      </w:r>
      <w:r w:rsidR="0007302A" w:rsidRPr="00BB31AE">
        <w:rPr>
          <w:rFonts w:ascii="Times New Roman" w:hAnsi="Times New Roman" w:cs="Times New Roman"/>
          <w:lang w:val="en-GB"/>
        </w:rPr>
        <w:t xml:space="preserve">documents and </w:t>
      </w:r>
      <w:r w:rsidR="00CB2BE2" w:rsidRPr="00BB31AE">
        <w:rPr>
          <w:rFonts w:ascii="Times New Roman" w:hAnsi="Times New Roman" w:cs="Times New Roman"/>
          <w:lang w:val="en-GB"/>
        </w:rPr>
        <w:t>descri</w:t>
      </w:r>
      <w:r w:rsidR="0007302A" w:rsidRPr="00BB31AE">
        <w:rPr>
          <w:rFonts w:ascii="Times New Roman" w:hAnsi="Times New Roman" w:cs="Times New Roman"/>
          <w:lang w:val="en-GB"/>
        </w:rPr>
        <w:t xml:space="preserve">bes </w:t>
      </w:r>
      <w:r w:rsidR="001A6EC2" w:rsidRPr="00BB31AE">
        <w:rPr>
          <w:rFonts w:ascii="Times New Roman" w:hAnsi="Times New Roman" w:cs="Times New Roman"/>
          <w:lang w:val="en-GB"/>
        </w:rPr>
        <w:t>invaluable</w:t>
      </w:r>
      <w:r w:rsidR="00CB2BE2" w:rsidRPr="00BB31AE">
        <w:rPr>
          <w:rFonts w:ascii="Times New Roman" w:hAnsi="Times New Roman" w:cs="Times New Roman"/>
          <w:lang w:val="en-GB"/>
        </w:rPr>
        <w:t xml:space="preserve"> taxonomic resources</w:t>
      </w:r>
      <w:r w:rsidR="001A6EC2" w:rsidRPr="00BB31AE">
        <w:rPr>
          <w:rFonts w:ascii="Times New Roman" w:hAnsi="Times New Roman" w:cs="Times New Roman"/>
          <w:lang w:val="en-GB"/>
        </w:rPr>
        <w:t xml:space="preserve">. </w:t>
      </w:r>
    </w:p>
    <w:p w14:paraId="247A5962" w14:textId="5B06AA7E" w:rsidR="00796C3B" w:rsidRPr="00BB31AE" w:rsidRDefault="00796C3B" w:rsidP="00796C3B">
      <w:pPr>
        <w:rPr>
          <w:rFonts w:ascii="Times New Roman" w:hAnsi="Times New Roman" w:cs="Times New Roman"/>
          <w:lang w:val="en-GB"/>
        </w:rPr>
      </w:pPr>
    </w:p>
    <w:p w14:paraId="683B7E66" w14:textId="637DD38D" w:rsidR="00540CA4" w:rsidRPr="00BB31AE" w:rsidRDefault="00540CA4" w:rsidP="00B11CF5">
      <w:pPr>
        <w:pStyle w:val="Heading2"/>
        <w:rPr>
          <w:rFonts w:ascii="Times New Roman" w:hAnsi="Times New Roman" w:cs="Times New Roman"/>
          <w:i/>
          <w:iCs/>
          <w:lang w:val="en-GB"/>
        </w:rPr>
      </w:pPr>
      <w:bookmarkStart w:id="13" w:name="_Toc57673308"/>
      <w:r w:rsidRPr="00BB31AE">
        <w:rPr>
          <w:rFonts w:ascii="Times New Roman" w:hAnsi="Times New Roman" w:cs="Times New Roman"/>
          <w:i/>
          <w:iCs/>
          <w:sz w:val="22"/>
          <w:szCs w:val="22"/>
          <w:lang w:val="en-GB"/>
        </w:rPr>
        <w:t>Taxonomic keys</w:t>
      </w:r>
      <w:r w:rsidR="00A5600C" w:rsidRPr="00BB31AE">
        <w:rPr>
          <w:rFonts w:ascii="Times New Roman" w:hAnsi="Times New Roman" w:cs="Times New Roman"/>
          <w:i/>
          <w:iCs/>
          <w:sz w:val="22"/>
          <w:szCs w:val="22"/>
          <w:lang w:val="en-GB"/>
        </w:rPr>
        <w:t xml:space="preserve"> and field guides made accessible for taxonomic identification</w:t>
      </w:r>
      <w:bookmarkEnd w:id="13"/>
    </w:p>
    <w:p w14:paraId="69FDDF05" w14:textId="77777777" w:rsidR="00540CA4" w:rsidRPr="00BB31AE" w:rsidRDefault="00540CA4" w:rsidP="00540CA4">
      <w:pPr>
        <w:pStyle w:val="ListParagraph"/>
        <w:ind w:left="0"/>
        <w:jc w:val="both"/>
        <w:rPr>
          <w:rFonts w:ascii="Times New Roman" w:hAnsi="Times New Roman" w:cs="Times New Roman"/>
          <w:lang w:val="en-GB"/>
        </w:rPr>
      </w:pPr>
    </w:p>
    <w:p w14:paraId="4B61B29C" w14:textId="003CA866" w:rsidR="00540CA4" w:rsidRPr="00BB31AE" w:rsidRDefault="00540CA4" w:rsidP="00540CA4">
      <w:pPr>
        <w:pStyle w:val="ListParagraph"/>
        <w:ind w:left="0"/>
        <w:jc w:val="both"/>
        <w:rPr>
          <w:rFonts w:ascii="Times New Roman" w:hAnsi="Times New Roman" w:cs="Times New Roman"/>
          <w:lang w:val="en-GB"/>
        </w:rPr>
      </w:pPr>
      <w:r w:rsidRPr="00BB31AE">
        <w:rPr>
          <w:rFonts w:ascii="Times New Roman" w:hAnsi="Times New Roman" w:cs="Times New Roman"/>
          <w:b/>
          <w:bCs/>
          <w:lang w:val="en-GB"/>
        </w:rPr>
        <w:t>Table</w:t>
      </w:r>
      <w:r w:rsidR="00354175" w:rsidRPr="00BB31AE">
        <w:rPr>
          <w:rFonts w:ascii="Times New Roman" w:hAnsi="Times New Roman" w:cs="Times New Roman"/>
          <w:b/>
          <w:bCs/>
          <w:lang w:val="en-GB"/>
        </w:rPr>
        <w:t xml:space="preserve"> 2.</w:t>
      </w:r>
      <w:r w:rsidRPr="00BB31AE">
        <w:rPr>
          <w:rFonts w:ascii="Times New Roman" w:hAnsi="Times New Roman" w:cs="Times New Roman"/>
          <w:lang w:val="en-GB"/>
        </w:rPr>
        <w:t xml:space="preserve"> </w:t>
      </w:r>
      <w:r w:rsidR="00354175" w:rsidRPr="00BB31AE">
        <w:rPr>
          <w:rFonts w:ascii="Times New Roman" w:hAnsi="Times New Roman" w:cs="Times New Roman"/>
          <w:lang w:val="en-GB"/>
        </w:rPr>
        <w:t>A non-exhaustive summary of important publicly available taxonomic keys.</w:t>
      </w:r>
    </w:p>
    <w:tbl>
      <w:tblPr>
        <w:tblStyle w:val="TableGrid"/>
        <w:tblW w:w="9512" w:type="dxa"/>
        <w:tblLook w:val="04A0" w:firstRow="1" w:lastRow="0" w:firstColumn="1" w:lastColumn="0" w:noHBand="0" w:noVBand="1"/>
      </w:tblPr>
      <w:tblGrid>
        <w:gridCol w:w="1672"/>
        <w:gridCol w:w="1675"/>
        <w:gridCol w:w="1529"/>
        <w:gridCol w:w="1530"/>
        <w:gridCol w:w="3106"/>
      </w:tblGrid>
      <w:tr w:rsidR="00540CA4" w:rsidRPr="00A52A6D" w14:paraId="6E8ACC34" w14:textId="77777777" w:rsidTr="00A5600C">
        <w:tc>
          <w:tcPr>
            <w:tcW w:w="1672" w:type="dxa"/>
          </w:tcPr>
          <w:p w14:paraId="7E0DE4CF"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Country /region</w:t>
            </w:r>
          </w:p>
        </w:tc>
        <w:tc>
          <w:tcPr>
            <w:tcW w:w="1675" w:type="dxa"/>
          </w:tcPr>
          <w:p w14:paraId="760FC6BE"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Name of the taxonomic keys</w:t>
            </w:r>
          </w:p>
        </w:tc>
        <w:tc>
          <w:tcPr>
            <w:tcW w:w="1529" w:type="dxa"/>
          </w:tcPr>
          <w:p w14:paraId="56485671"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Provider name</w:t>
            </w:r>
          </w:p>
        </w:tc>
        <w:tc>
          <w:tcPr>
            <w:tcW w:w="1530" w:type="dxa"/>
          </w:tcPr>
          <w:p w14:paraId="30290ACA"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Taxonomic group</w:t>
            </w:r>
          </w:p>
        </w:tc>
        <w:tc>
          <w:tcPr>
            <w:tcW w:w="3106" w:type="dxa"/>
          </w:tcPr>
          <w:p w14:paraId="318FA3C7"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URL</w:t>
            </w:r>
          </w:p>
        </w:tc>
      </w:tr>
      <w:tr w:rsidR="00540CA4" w:rsidRPr="00A52A6D" w14:paraId="2657FB3C" w14:textId="77777777" w:rsidTr="00A5600C">
        <w:tc>
          <w:tcPr>
            <w:tcW w:w="1672" w:type="dxa"/>
          </w:tcPr>
          <w:p w14:paraId="5DC8C898"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Australia</w:t>
            </w:r>
          </w:p>
        </w:tc>
        <w:tc>
          <w:tcPr>
            <w:tcW w:w="1675" w:type="dxa"/>
          </w:tcPr>
          <w:p w14:paraId="7AC46A06"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Plant identification aid</w:t>
            </w:r>
          </w:p>
        </w:tc>
        <w:tc>
          <w:tcPr>
            <w:tcW w:w="1529" w:type="dxa"/>
          </w:tcPr>
          <w:p w14:paraId="5C245D37"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Australian National Botanic Gardens</w:t>
            </w:r>
          </w:p>
        </w:tc>
        <w:tc>
          <w:tcPr>
            <w:tcW w:w="1530" w:type="dxa"/>
          </w:tcPr>
          <w:p w14:paraId="7A18FCB1"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Plantae</w:t>
            </w:r>
          </w:p>
        </w:tc>
        <w:tc>
          <w:tcPr>
            <w:tcW w:w="3106" w:type="dxa"/>
          </w:tcPr>
          <w:p w14:paraId="2BA2F9DA" w14:textId="77777777" w:rsidR="00540CA4" w:rsidRPr="00BB31AE" w:rsidRDefault="005C4299" w:rsidP="00A5600C">
            <w:pPr>
              <w:rPr>
                <w:rFonts w:ascii="Times New Roman" w:hAnsi="Times New Roman" w:cs="Times New Roman"/>
                <w:lang w:val="en-GB"/>
              </w:rPr>
            </w:pPr>
            <w:hyperlink r:id="rId36" w:history="1">
              <w:r w:rsidR="00540CA4" w:rsidRPr="00BB31AE">
                <w:rPr>
                  <w:rStyle w:val="Hyperlink"/>
                  <w:rFonts w:ascii="Times New Roman" w:hAnsi="Times New Roman" w:cs="Times New Roman"/>
                  <w:lang w:val="en-GB"/>
                </w:rPr>
                <w:t>http://www.cpbr.gov.au/cpbr/cd-keys/index.html</w:t>
              </w:r>
            </w:hyperlink>
            <w:r w:rsidR="00540CA4" w:rsidRPr="00BB31AE">
              <w:rPr>
                <w:rFonts w:ascii="Times New Roman" w:hAnsi="Times New Roman" w:cs="Times New Roman"/>
                <w:lang w:val="en-GB"/>
              </w:rPr>
              <w:t xml:space="preserve"> </w:t>
            </w:r>
          </w:p>
        </w:tc>
      </w:tr>
      <w:tr w:rsidR="00540CA4" w:rsidRPr="00A52A6D" w14:paraId="7C726128" w14:textId="77777777" w:rsidTr="00A5600C">
        <w:tc>
          <w:tcPr>
            <w:tcW w:w="1672" w:type="dxa"/>
          </w:tcPr>
          <w:p w14:paraId="184DFAE0"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USA</w:t>
            </w:r>
          </w:p>
        </w:tc>
        <w:tc>
          <w:tcPr>
            <w:tcW w:w="1675" w:type="dxa"/>
          </w:tcPr>
          <w:p w14:paraId="029E2132"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MICHIGAN FLORA ONLINE</w:t>
            </w:r>
          </w:p>
        </w:tc>
        <w:tc>
          <w:tcPr>
            <w:tcW w:w="1529" w:type="dxa"/>
          </w:tcPr>
          <w:p w14:paraId="076C2906"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University of Michigan Herbarium</w:t>
            </w:r>
          </w:p>
        </w:tc>
        <w:tc>
          <w:tcPr>
            <w:tcW w:w="1530" w:type="dxa"/>
          </w:tcPr>
          <w:p w14:paraId="5B6E84F3"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Fern family</w:t>
            </w:r>
          </w:p>
          <w:p w14:paraId="39EF50D6"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Seed plants</w:t>
            </w:r>
          </w:p>
        </w:tc>
        <w:tc>
          <w:tcPr>
            <w:tcW w:w="3106" w:type="dxa"/>
          </w:tcPr>
          <w:p w14:paraId="2CFCE1E2" w14:textId="77777777" w:rsidR="00540CA4" w:rsidRPr="00BB31AE" w:rsidRDefault="005C4299" w:rsidP="00A5600C">
            <w:pPr>
              <w:rPr>
                <w:rFonts w:ascii="Times New Roman" w:hAnsi="Times New Roman" w:cs="Times New Roman"/>
                <w:lang w:val="en-GB"/>
              </w:rPr>
            </w:pPr>
            <w:hyperlink r:id="rId37" w:anchor="key-a" w:history="1">
              <w:r w:rsidR="00540CA4" w:rsidRPr="00BB31AE">
                <w:rPr>
                  <w:rStyle w:val="Hyperlink"/>
                  <w:rFonts w:ascii="Times New Roman" w:hAnsi="Times New Roman" w:cs="Times New Roman"/>
                  <w:lang w:val="en-GB"/>
                </w:rPr>
                <w:t>https://michiganflora.net/family-key.aspx#key-a</w:t>
              </w:r>
            </w:hyperlink>
            <w:r w:rsidR="00540CA4" w:rsidRPr="00BB31AE">
              <w:rPr>
                <w:rFonts w:ascii="Times New Roman" w:hAnsi="Times New Roman" w:cs="Times New Roman"/>
                <w:lang w:val="en-GB"/>
              </w:rPr>
              <w:t xml:space="preserve"> </w:t>
            </w:r>
          </w:p>
        </w:tc>
      </w:tr>
      <w:tr w:rsidR="00540CA4" w:rsidRPr="00A52A6D" w14:paraId="3F17A9B0" w14:textId="77777777" w:rsidTr="00A5600C">
        <w:tc>
          <w:tcPr>
            <w:tcW w:w="1672" w:type="dxa"/>
          </w:tcPr>
          <w:p w14:paraId="4B06355D" w14:textId="77777777" w:rsidR="00540CA4" w:rsidRPr="00BB31AE" w:rsidRDefault="00540CA4" w:rsidP="00A5600C">
            <w:pPr>
              <w:rPr>
                <w:rFonts w:ascii="Times New Roman" w:hAnsi="Times New Roman" w:cs="Times New Roman"/>
                <w:i/>
                <w:iCs/>
                <w:lang w:val="en-GB"/>
              </w:rPr>
            </w:pPr>
          </w:p>
        </w:tc>
        <w:tc>
          <w:tcPr>
            <w:tcW w:w="1675" w:type="dxa"/>
          </w:tcPr>
          <w:p w14:paraId="483A181C" w14:textId="77777777" w:rsidR="00540CA4" w:rsidRPr="00BB31AE" w:rsidRDefault="00540CA4" w:rsidP="00A5600C">
            <w:pPr>
              <w:rPr>
                <w:rFonts w:ascii="Times New Roman" w:hAnsi="Times New Roman" w:cs="Times New Roman"/>
                <w:i/>
                <w:iCs/>
                <w:lang w:val="en-GB"/>
              </w:rPr>
            </w:pPr>
          </w:p>
        </w:tc>
        <w:tc>
          <w:tcPr>
            <w:tcW w:w="1529" w:type="dxa"/>
          </w:tcPr>
          <w:p w14:paraId="77BBD684" w14:textId="77777777" w:rsidR="00540CA4" w:rsidRPr="00BB31AE" w:rsidRDefault="00540CA4" w:rsidP="00A5600C">
            <w:pPr>
              <w:rPr>
                <w:rFonts w:ascii="Times New Roman" w:hAnsi="Times New Roman" w:cs="Times New Roman"/>
                <w:i/>
                <w:iCs/>
                <w:lang w:val="en-GB"/>
              </w:rPr>
            </w:pPr>
          </w:p>
        </w:tc>
        <w:tc>
          <w:tcPr>
            <w:tcW w:w="1530" w:type="dxa"/>
          </w:tcPr>
          <w:p w14:paraId="7C2178D1" w14:textId="77777777" w:rsidR="00540CA4" w:rsidRPr="00BB31AE" w:rsidRDefault="00540CA4" w:rsidP="00A5600C">
            <w:pPr>
              <w:rPr>
                <w:rFonts w:ascii="Times New Roman" w:hAnsi="Times New Roman" w:cs="Times New Roman"/>
                <w:i/>
                <w:iCs/>
                <w:lang w:val="en-GB"/>
              </w:rPr>
            </w:pPr>
          </w:p>
        </w:tc>
        <w:tc>
          <w:tcPr>
            <w:tcW w:w="3106" w:type="dxa"/>
          </w:tcPr>
          <w:p w14:paraId="2B24D54D" w14:textId="77777777" w:rsidR="00540CA4" w:rsidRPr="00BB31AE" w:rsidRDefault="00540CA4" w:rsidP="00A5600C">
            <w:pPr>
              <w:rPr>
                <w:rFonts w:ascii="Times New Roman" w:hAnsi="Times New Roman" w:cs="Times New Roman"/>
                <w:i/>
                <w:iCs/>
                <w:lang w:val="en-GB"/>
              </w:rPr>
            </w:pPr>
          </w:p>
        </w:tc>
      </w:tr>
      <w:tr w:rsidR="00540CA4" w:rsidRPr="00A52A6D" w14:paraId="19C96885" w14:textId="77777777" w:rsidTr="00A5600C">
        <w:tc>
          <w:tcPr>
            <w:tcW w:w="1672" w:type="dxa"/>
          </w:tcPr>
          <w:p w14:paraId="09D5A00E" w14:textId="77777777" w:rsidR="00540CA4" w:rsidRPr="00BB31AE" w:rsidRDefault="00540CA4" w:rsidP="00A5600C">
            <w:pPr>
              <w:rPr>
                <w:rFonts w:ascii="Times New Roman" w:hAnsi="Times New Roman" w:cs="Times New Roman"/>
                <w:i/>
                <w:iCs/>
                <w:lang w:val="en-GB"/>
              </w:rPr>
            </w:pPr>
          </w:p>
        </w:tc>
        <w:tc>
          <w:tcPr>
            <w:tcW w:w="1675" w:type="dxa"/>
          </w:tcPr>
          <w:p w14:paraId="6369E7C4" w14:textId="77777777" w:rsidR="00540CA4" w:rsidRPr="00BB31AE" w:rsidRDefault="00540CA4" w:rsidP="00A5600C">
            <w:pPr>
              <w:rPr>
                <w:rFonts w:ascii="Times New Roman" w:hAnsi="Times New Roman" w:cs="Times New Roman"/>
                <w:i/>
                <w:iCs/>
                <w:lang w:val="en-GB"/>
              </w:rPr>
            </w:pPr>
          </w:p>
        </w:tc>
        <w:tc>
          <w:tcPr>
            <w:tcW w:w="1529" w:type="dxa"/>
          </w:tcPr>
          <w:p w14:paraId="70ED2A42" w14:textId="77777777" w:rsidR="00540CA4" w:rsidRPr="00BB31AE" w:rsidRDefault="00540CA4" w:rsidP="00A5600C">
            <w:pPr>
              <w:rPr>
                <w:rFonts w:ascii="Times New Roman" w:hAnsi="Times New Roman" w:cs="Times New Roman"/>
                <w:i/>
                <w:iCs/>
                <w:lang w:val="en-GB"/>
              </w:rPr>
            </w:pPr>
          </w:p>
        </w:tc>
        <w:tc>
          <w:tcPr>
            <w:tcW w:w="1530" w:type="dxa"/>
          </w:tcPr>
          <w:p w14:paraId="557B20EF" w14:textId="77777777" w:rsidR="00540CA4" w:rsidRPr="00BB31AE" w:rsidRDefault="00540CA4" w:rsidP="00A5600C">
            <w:pPr>
              <w:rPr>
                <w:rFonts w:ascii="Times New Roman" w:hAnsi="Times New Roman" w:cs="Times New Roman"/>
                <w:i/>
                <w:iCs/>
                <w:lang w:val="en-GB"/>
              </w:rPr>
            </w:pPr>
          </w:p>
        </w:tc>
        <w:tc>
          <w:tcPr>
            <w:tcW w:w="3106" w:type="dxa"/>
          </w:tcPr>
          <w:p w14:paraId="6FAB4D82" w14:textId="77777777" w:rsidR="00540CA4" w:rsidRPr="00BB31AE" w:rsidRDefault="00540CA4" w:rsidP="00A5600C">
            <w:pPr>
              <w:rPr>
                <w:rFonts w:ascii="Times New Roman" w:hAnsi="Times New Roman" w:cs="Times New Roman"/>
                <w:i/>
                <w:iCs/>
                <w:lang w:val="en-GB"/>
              </w:rPr>
            </w:pPr>
          </w:p>
        </w:tc>
      </w:tr>
    </w:tbl>
    <w:p w14:paraId="5EBB6632" w14:textId="77777777" w:rsidR="00540CA4" w:rsidRPr="00BB31AE" w:rsidRDefault="00540CA4" w:rsidP="008E557F">
      <w:pPr>
        <w:pStyle w:val="Heading2"/>
        <w:rPr>
          <w:rFonts w:ascii="Times New Roman" w:hAnsi="Times New Roman" w:cs="Times New Roman"/>
          <w:i/>
          <w:iCs/>
          <w:sz w:val="22"/>
          <w:szCs w:val="22"/>
          <w:lang w:val="en-GB"/>
        </w:rPr>
      </w:pPr>
    </w:p>
    <w:p w14:paraId="16AEFA7F" w14:textId="719E2551" w:rsidR="008A45C5" w:rsidRPr="00BB31AE" w:rsidRDefault="008A45C5" w:rsidP="008E557F">
      <w:pPr>
        <w:pStyle w:val="Heading2"/>
        <w:rPr>
          <w:rFonts w:ascii="Times New Roman" w:hAnsi="Times New Roman" w:cs="Times New Roman"/>
          <w:i/>
          <w:iCs/>
          <w:sz w:val="22"/>
          <w:szCs w:val="22"/>
          <w:lang w:val="en-GB"/>
        </w:rPr>
      </w:pPr>
      <w:r w:rsidRPr="00BB31AE">
        <w:rPr>
          <w:rFonts w:ascii="Times New Roman" w:hAnsi="Times New Roman" w:cs="Times New Roman"/>
          <w:i/>
          <w:iCs/>
          <w:sz w:val="22"/>
          <w:szCs w:val="22"/>
          <w:lang w:val="en-GB"/>
        </w:rPr>
        <w:t>Field guides made accessible for taxonomic identification</w:t>
      </w:r>
    </w:p>
    <w:p w14:paraId="5B0A7EE6" w14:textId="77777777" w:rsidR="008A45C5" w:rsidRPr="00BB31AE" w:rsidRDefault="008A45C5" w:rsidP="008A45C5">
      <w:pPr>
        <w:jc w:val="both"/>
        <w:rPr>
          <w:rFonts w:ascii="Times New Roman" w:hAnsi="Times New Roman" w:cs="Times New Roman"/>
          <w:i/>
          <w:iCs/>
          <w:lang w:val="en-GB"/>
        </w:rPr>
      </w:pPr>
    </w:p>
    <w:p w14:paraId="564C68A0" w14:textId="047B69BF" w:rsidR="00540CA4"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[Place holder for participants to inform on field guides accessible freely or printed and distributed for Parties, organizations and citizens]</w:t>
      </w:r>
    </w:p>
    <w:p w14:paraId="0D947F49" w14:textId="77777777" w:rsidR="008A45C5" w:rsidRPr="00BB31AE" w:rsidRDefault="008A45C5" w:rsidP="008A45C5">
      <w:pPr>
        <w:pStyle w:val="ListParagraph"/>
        <w:ind w:left="0"/>
        <w:jc w:val="both"/>
        <w:rPr>
          <w:rFonts w:ascii="Times New Roman" w:hAnsi="Times New Roman" w:cs="Times New Roman"/>
          <w:lang w:val="en-GB"/>
        </w:rPr>
      </w:pPr>
    </w:p>
    <w:p w14:paraId="6FF0B6C5" w14:textId="0B70ED8D" w:rsidR="008A45C5"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The table below summarizes the field guides available for the public.</w:t>
      </w:r>
    </w:p>
    <w:p w14:paraId="479DF8B7" w14:textId="77777777" w:rsidR="00540CA4" w:rsidRPr="00BB31AE" w:rsidRDefault="00540CA4" w:rsidP="00540CA4">
      <w:pPr>
        <w:jc w:val="both"/>
        <w:rPr>
          <w:rFonts w:ascii="Times New Roman" w:hAnsi="Times New Roman" w:cs="Times New Roman"/>
          <w:lang w:val="en-GB"/>
        </w:rPr>
      </w:pPr>
    </w:p>
    <w:p w14:paraId="125B6E6F" w14:textId="6864C938" w:rsidR="00540CA4" w:rsidRPr="00BB31AE" w:rsidRDefault="00540CA4" w:rsidP="00540CA4">
      <w:pPr>
        <w:rPr>
          <w:rFonts w:ascii="Times New Roman" w:hAnsi="Times New Roman" w:cs="Times New Roman"/>
          <w:lang w:val="en-GB"/>
        </w:rPr>
      </w:pPr>
      <w:r w:rsidRPr="00BB31AE">
        <w:rPr>
          <w:rFonts w:ascii="Times New Roman" w:hAnsi="Times New Roman" w:cs="Times New Roman"/>
          <w:b/>
          <w:bCs/>
          <w:lang w:val="en-GB"/>
        </w:rPr>
        <w:t xml:space="preserve">Table </w:t>
      </w:r>
      <w:r w:rsidR="00354175" w:rsidRPr="00BB31AE">
        <w:rPr>
          <w:rFonts w:ascii="Times New Roman" w:hAnsi="Times New Roman" w:cs="Times New Roman"/>
          <w:b/>
          <w:bCs/>
          <w:lang w:val="en-GB"/>
        </w:rPr>
        <w:t>3.</w:t>
      </w:r>
      <w:r w:rsidR="00354175" w:rsidRPr="00BB31AE">
        <w:rPr>
          <w:rFonts w:ascii="Times New Roman" w:hAnsi="Times New Roman" w:cs="Times New Roman"/>
          <w:lang w:val="en-GB"/>
        </w:rPr>
        <w:t xml:space="preserve"> </w:t>
      </w:r>
      <w:r w:rsidRPr="00BB31AE">
        <w:rPr>
          <w:rFonts w:ascii="Times New Roman" w:hAnsi="Times New Roman" w:cs="Times New Roman"/>
          <w:lang w:val="en-GB"/>
        </w:rPr>
        <w:t>Field guides made accessible for taxonomic identification</w:t>
      </w:r>
      <w:r w:rsidR="00354175" w:rsidRPr="00BB31AE">
        <w:rPr>
          <w:rFonts w:ascii="Times New Roman" w:hAnsi="Times New Roman" w:cs="Times New Roman"/>
          <w:lang w:val="en-GB"/>
        </w:rPr>
        <w:t>.</w:t>
      </w:r>
    </w:p>
    <w:tbl>
      <w:tblPr>
        <w:tblStyle w:val="TableGrid"/>
        <w:tblW w:w="0" w:type="auto"/>
        <w:tblLook w:val="04A0" w:firstRow="1" w:lastRow="0" w:firstColumn="1" w:lastColumn="0" w:noHBand="0" w:noVBand="1"/>
      </w:tblPr>
      <w:tblGrid>
        <w:gridCol w:w="1503"/>
        <w:gridCol w:w="1375"/>
        <w:gridCol w:w="1480"/>
        <w:gridCol w:w="1282"/>
        <w:gridCol w:w="3376"/>
      </w:tblGrid>
      <w:tr w:rsidR="00540CA4" w:rsidRPr="00A52A6D" w14:paraId="6A6EFF33" w14:textId="77777777" w:rsidTr="00A5600C">
        <w:tc>
          <w:tcPr>
            <w:tcW w:w="1870" w:type="dxa"/>
          </w:tcPr>
          <w:p w14:paraId="58A845A8"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Country/region name</w:t>
            </w:r>
          </w:p>
        </w:tc>
        <w:tc>
          <w:tcPr>
            <w:tcW w:w="1870" w:type="dxa"/>
          </w:tcPr>
          <w:p w14:paraId="4A8513C0"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Title of the guide</w:t>
            </w:r>
          </w:p>
        </w:tc>
        <w:tc>
          <w:tcPr>
            <w:tcW w:w="1870" w:type="dxa"/>
          </w:tcPr>
          <w:p w14:paraId="6E537ECB"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Taxonomic group</w:t>
            </w:r>
          </w:p>
        </w:tc>
        <w:tc>
          <w:tcPr>
            <w:tcW w:w="1870" w:type="dxa"/>
          </w:tcPr>
          <w:p w14:paraId="14342DFB"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Contributors</w:t>
            </w:r>
          </w:p>
        </w:tc>
        <w:tc>
          <w:tcPr>
            <w:tcW w:w="1870" w:type="dxa"/>
          </w:tcPr>
          <w:p w14:paraId="30D4AFF4"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 xml:space="preserve">URL, ISBN </w:t>
            </w:r>
          </w:p>
        </w:tc>
      </w:tr>
      <w:tr w:rsidR="00540CA4" w:rsidRPr="00A52A6D" w14:paraId="0261FCD0" w14:textId="77777777" w:rsidTr="00A5600C">
        <w:tc>
          <w:tcPr>
            <w:tcW w:w="1870" w:type="dxa"/>
          </w:tcPr>
          <w:p w14:paraId="3F414662"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ASEAN</w:t>
            </w:r>
          </w:p>
        </w:tc>
        <w:tc>
          <w:tcPr>
            <w:tcW w:w="1870" w:type="dxa"/>
          </w:tcPr>
          <w:p w14:paraId="4635E4EF"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Field guide to the Pteridophytes in Chiang Mai, Thailand</w:t>
            </w:r>
          </w:p>
        </w:tc>
        <w:tc>
          <w:tcPr>
            <w:tcW w:w="1870" w:type="dxa"/>
          </w:tcPr>
          <w:p w14:paraId="1C9C7BAB" w14:textId="77777777" w:rsidR="00540CA4" w:rsidRPr="00BB31AE" w:rsidRDefault="00540CA4" w:rsidP="00A5600C">
            <w:pPr>
              <w:rPr>
                <w:rFonts w:ascii="Times New Roman" w:hAnsi="Times New Roman" w:cs="Times New Roman"/>
                <w:lang w:val="en-GB"/>
              </w:rPr>
            </w:pPr>
            <w:proofErr w:type="spellStart"/>
            <w:r w:rsidRPr="00BB31AE">
              <w:rPr>
                <w:rFonts w:ascii="Times New Roman" w:hAnsi="Times New Roman" w:cs="Times New Roman"/>
                <w:lang w:val="en-GB"/>
              </w:rPr>
              <w:t>Pteridophytoes</w:t>
            </w:r>
            <w:proofErr w:type="spellEnd"/>
          </w:p>
        </w:tc>
        <w:tc>
          <w:tcPr>
            <w:tcW w:w="1870" w:type="dxa"/>
          </w:tcPr>
          <w:p w14:paraId="3A41169A"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 xml:space="preserve">ASEAN </w:t>
            </w:r>
            <w:proofErr w:type="spellStart"/>
            <w:r w:rsidRPr="00BB31AE">
              <w:rPr>
                <w:rFonts w:ascii="Times New Roman" w:hAnsi="Times New Roman" w:cs="Times New Roman"/>
                <w:lang w:val="en-GB"/>
              </w:rPr>
              <w:t>Center</w:t>
            </w:r>
            <w:proofErr w:type="spellEnd"/>
            <w:r w:rsidRPr="00BB31AE">
              <w:rPr>
                <w:rFonts w:ascii="Times New Roman" w:hAnsi="Times New Roman" w:cs="Times New Roman"/>
                <w:lang w:val="en-GB"/>
              </w:rPr>
              <w:t xml:space="preserve"> for Biodiversity</w:t>
            </w:r>
          </w:p>
        </w:tc>
        <w:tc>
          <w:tcPr>
            <w:tcW w:w="1870" w:type="dxa"/>
          </w:tcPr>
          <w:p w14:paraId="6E0CF6B9" w14:textId="77777777" w:rsidR="00540CA4" w:rsidRPr="00BB31AE" w:rsidRDefault="005C4299" w:rsidP="00A5600C">
            <w:pPr>
              <w:rPr>
                <w:rFonts w:ascii="Times New Roman" w:hAnsi="Times New Roman" w:cs="Times New Roman"/>
                <w:lang w:val="en-GB"/>
              </w:rPr>
            </w:pPr>
            <w:hyperlink r:id="rId38" w:history="1">
              <w:r w:rsidR="00540CA4" w:rsidRPr="00BB31AE">
                <w:rPr>
                  <w:rStyle w:val="Hyperlink"/>
                  <w:rFonts w:ascii="Times New Roman" w:hAnsi="Times New Roman" w:cs="Times New Roman"/>
                  <w:lang w:val="en-GB"/>
                </w:rPr>
                <w:t>https://aseanbiodiversity.org/wp-content/uploads/2017/05/FieldGuide-02-Pteridophytes.pdf</w:t>
              </w:r>
            </w:hyperlink>
            <w:r w:rsidR="00540CA4" w:rsidRPr="00BB31AE">
              <w:rPr>
                <w:rFonts w:ascii="Times New Roman" w:hAnsi="Times New Roman" w:cs="Times New Roman"/>
                <w:lang w:val="en-GB"/>
              </w:rPr>
              <w:t xml:space="preserve"> </w:t>
            </w:r>
          </w:p>
        </w:tc>
      </w:tr>
      <w:tr w:rsidR="00540CA4" w:rsidRPr="00A52A6D" w14:paraId="60CA41AD" w14:textId="77777777" w:rsidTr="00A5600C">
        <w:tc>
          <w:tcPr>
            <w:tcW w:w="1870" w:type="dxa"/>
          </w:tcPr>
          <w:p w14:paraId="042C76BB"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ASEAN</w:t>
            </w:r>
          </w:p>
        </w:tc>
        <w:tc>
          <w:tcPr>
            <w:tcW w:w="1870" w:type="dxa"/>
          </w:tcPr>
          <w:p w14:paraId="38D39C22"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 xml:space="preserve">Guide to the bryophytes in the limestone glass house of Queen </w:t>
            </w:r>
            <w:proofErr w:type="spellStart"/>
            <w:r w:rsidRPr="00BB31AE">
              <w:rPr>
                <w:rFonts w:ascii="Times New Roman" w:hAnsi="Times New Roman" w:cs="Times New Roman"/>
                <w:lang w:val="en-GB"/>
              </w:rPr>
              <w:t>Sirikrit</w:t>
            </w:r>
            <w:proofErr w:type="spellEnd"/>
            <w:r w:rsidRPr="00BB31AE">
              <w:rPr>
                <w:rFonts w:ascii="Times New Roman" w:hAnsi="Times New Roman" w:cs="Times New Roman"/>
                <w:lang w:val="en-GB"/>
              </w:rPr>
              <w:t xml:space="preserve"> Garden</w:t>
            </w:r>
          </w:p>
        </w:tc>
        <w:tc>
          <w:tcPr>
            <w:tcW w:w="1870" w:type="dxa"/>
          </w:tcPr>
          <w:p w14:paraId="291997AA" w14:textId="77777777" w:rsidR="00540CA4" w:rsidRPr="00BB31AE" w:rsidRDefault="00540CA4" w:rsidP="00A5600C">
            <w:pPr>
              <w:rPr>
                <w:rFonts w:ascii="Times New Roman" w:hAnsi="Times New Roman" w:cs="Times New Roman"/>
                <w:lang w:val="en-GB"/>
              </w:rPr>
            </w:pPr>
            <w:proofErr w:type="spellStart"/>
            <w:r w:rsidRPr="00BB31AE">
              <w:rPr>
                <w:rFonts w:ascii="Times New Roman" w:hAnsi="Times New Roman" w:cs="Times New Roman"/>
                <w:lang w:val="en-GB"/>
              </w:rPr>
              <w:t>Bryophtes</w:t>
            </w:r>
            <w:proofErr w:type="spellEnd"/>
          </w:p>
        </w:tc>
        <w:tc>
          <w:tcPr>
            <w:tcW w:w="1870" w:type="dxa"/>
          </w:tcPr>
          <w:p w14:paraId="55DC1EB6"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 xml:space="preserve">ASEAN </w:t>
            </w:r>
            <w:proofErr w:type="spellStart"/>
            <w:r w:rsidRPr="00BB31AE">
              <w:rPr>
                <w:rFonts w:ascii="Times New Roman" w:hAnsi="Times New Roman" w:cs="Times New Roman"/>
                <w:lang w:val="en-GB"/>
              </w:rPr>
              <w:t>Center</w:t>
            </w:r>
            <w:proofErr w:type="spellEnd"/>
            <w:r w:rsidRPr="00BB31AE">
              <w:rPr>
                <w:rFonts w:ascii="Times New Roman" w:hAnsi="Times New Roman" w:cs="Times New Roman"/>
                <w:lang w:val="en-GB"/>
              </w:rPr>
              <w:t xml:space="preserve"> for Biodiversity</w:t>
            </w:r>
          </w:p>
        </w:tc>
        <w:tc>
          <w:tcPr>
            <w:tcW w:w="1870" w:type="dxa"/>
          </w:tcPr>
          <w:p w14:paraId="789310AB" w14:textId="77777777" w:rsidR="00540CA4" w:rsidRPr="00BB31AE" w:rsidRDefault="005C4299" w:rsidP="00A5600C">
            <w:pPr>
              <w:rPr>
                <w:rFonts w:ascii="Times New Roman" w:hAnsi="Times New Roman" w:cs="Times New Roman"/>
                <w:lang w:val="en-GB"/>
              </w:rPr>
            </w:pPr>
            <w:hyperlink r:id="rId39" w:history="1">
              <w:r w:rsidR="00540CA4" w:rsidRPr="00BB31AE">
                <w:rPr>
                  <w:rStyle w:val="Hyperlink"/>
                  <w:rFonts w:ascii="Times New Roman" w:hAnsi="Times New Roman" w:cs="Times New Roman"/>
                  <w:lang w:val="en-GB"/>
                </w:rPr>
                <w:t>https://aseanbiodiversity.org/wp-content/uploads/2017/05/FieldGuide-01-Bryophytes.pdf</w:t>
              </w:r>
            </w:hyperlink>
          </w:p>
          <w:p w14:paraId="3CF3672F" w14:textId="77777777" w:rsidR="00540CA4" w:rsidRPr="00BB31AE" w:rsidRDefault="00540CA4" w:rsidP="00A5600C">
            <w:pPr>
              <w:rPr>
                <w:rFonts w:ascii="Times New Roman" w:hAnsi="Times New Roman" w:cs="Times New Roman"/>
                <w:lang w:val="en-GB"/>
              </w:rPr>
            </w:pPr>
          </w:p>
        </w:tc>
      </w:tr>
      <w:tr w:rsidR="00540CA4" w:rsidRPr="00A52A6D" w14:paraId="23AE58C1" w14:textId="77777777" w:rsidTr="00A5600C">
        <w:tc>
          <w:tcPr>
            <w:tcW w:w="1870" w:type="dxa"/>
          </w:tcPr>
          <w:p w14:paraId="4A466E40" w14:textId="77777777" w:rsidR="00540CA4" w:rsidRPr="00BB31AE" w:rsidRDefault="00540CA4" w:rsidP="00A5600C">
            <w:pPr>
              <w:rPr>
                <w:rFonts w:ascii="Times New Roman" w:hAnsi="Times New Roman" w:cs="Times New Roman"/>
                <w:lang w:val="en-GB"/>
              </w:rPr>
            </w:pPr>
          </w:p>
        </w:tc>
        <w:tc>
          <w:tcPr>
            <w:tcW w:w="1870" w:type="dxa"/>
          </w:tcPr>
          <w:p w14:paraId="0B007661" w14:textId="77777777" w:rsidR="00540CA4" w:rsidRPr="00BB31AE" w:rsidRDefault="00540CA4" w:rsidP="00A5600C">
            <w:pPr>
              <w:rPr>
                <w:rFonts w:ascii="Times New Roman" w:hAnsi="Times New Roman" w:cs="Times New Roman"/>
                <w:lang w:val="en-GB"/>
              </w:rPr>
            </w:pPr>
          </w:p>
        </w:tc>
        <w:tc>
          <w:tcPr>
            <w:tcW w:w="1870" w:type="dxa"/>
          </w:tcPr>
          <w:p w14:paraId="2BCA14A5" w14:textId="77777777" w:rsidR="00540CA4" w:rsidRPr="00BB31AE" w:rsidRDefault="00540CA4" w:rsidP="00A5600C">
            <w:pPr>
              <w:rPr>
                <w:rFonts w:ascii="Times New Roman" w:hAnsi="Times New Roman" w:cs="Times New Roman"/>
                <w:lang w:val="en-GB"/>
              </w:rPr>
            </w:pPr>
          </w:p>
        </w:tc>
        <w:tc>
          <w:tcPr>
            <w:tcW w:w="1870" w:type="dxa"/>
          </w:tcPr>
          <w:p w14:paraId="0286DAA2" w14:textId="77777777" w:rsidR="00540CA4" w:rsidRPr="00BB31AE" w:rsidRDefault="00540CA4" w:rsidP="00A5600C">
            <w:pPr>
              <w:rPr>
                <w:rFonts w:ascii="Times New Roman" w:hAnsi="Times New Roman" w:cs="Times New Roman"/>
                <w:lang w:val="en-GB"/>
              </w:rPr>
            </w:pPr>
          </w:p>
        </w:tc>
        <w:tc>
          <w:tcPr>
            <w:tcW w:w="1870" w:type="dxa"/>
          </w:tcPr>
          <w:p w14:paraId="0A7E206B" w14:textId="77777777" w:rsidR="00540CA4" w:rsidRPr="00BB31AE" w:rsidRDefault="00540CA4" w:rsidP="00A5600C">
            <w:pPr>
              <w:rPr>
                <w:rFonts w:ascii="Times New Roman" w:hAnsi="Times New Roman" w:cs="Times New Roman"/>
                <w:lang w:val="en-GB"/>
              </w:rPr>
            </w:pPr>
          </w:p>
        </w:tc>
      </w:tr>
      <w:tr w:rsidR="00540CA4" w:rsidRPr="00A52A6D" w14:paraId="74975CBC" w14:textId="77777777" w:rsidTr="00A5600C">
        <w:tc>
          <w:tcPr>
            <w:tcW w:w="1870" w:type="dxa"/>
          </w:tcPr>
          <w:p w14:paraId="728FB134" w14:textId="77777777" w:rsidR="00540CA4" w:rsidRPr="00BB31AE" w:rsidRDefault="00540CA4" w:rsidP="00A5600C">
            <w:pPr>
              <w:rPr>
                <w:rFonts w:ascii="Times New Roman" w:hAnsi="Times New Roman" w:cs="Times New Roman"/>
                <w:lang w:val="en-GB"/>
              </w:rPr>
            </w:pPr>
          </w:p>
        </w:tc>
        <w:tc>
          <w:tcPr>
            <w:tcW w:w="1870" w:type="dxa"/>
          </w:tcPr>
          <w:p w14:paraId="0D8E0554" w14:textId="77777777" w:rsidR="00540CA4" w:rsidRPr="00BB31AE" w:rsidRDefault="00540CA4" w:rsidP="00A5600C">
            <w:pPr>
              <w:rPr>
                <w:rFonts w:ascii="Times New Roman" w:hAnsi="Times New Roman" w:cs="Times New Roman"/>
                <w:lang w:val="en-GB"/>
              </w:rPr>
            </w:pPr>
          </w:p>
        </w:tc>
        <w:tc>
          <w:tcPr>
            <w:tcW w:w="1870" w:type="dxa"/>
          </w:tcPr>
          <w:p w14:paraId="1C6F12E7" w14:textId="77777777" w:rsidR="00540CA4" w:rsidRPr="00BB31AE" w:rsidRDefault="00540CA4" w:rsidP="00A5600C">
            <w:pPr>
              <w:rPr>
                <w:rFonts w:ascii="Times New Roman" w:hAnsi="Times New Roman" w:cs="Times New Roman"/>
                <w:lang w:val="en-GB"/>
              </w:rPr>
            </w:pPr>
          </w:p>
        </w:tc>
        <w:tc>
          <w:tcPr>
            <w:tcW w:w="1870" w:type="dxa"/>
          </w:tcPr>
          <w:p w14:paraId="6C34E1E9" w14:textId="77777777" w:rsidR="00540CA4" w:rsidRPr="00BB31AE" w:rsidRDefault="00540CA4" w:rsidP="00A5600C">
            <w:pPr>
              <w:rPr>
                <w:rFonts w:ascii="Times New Roman" w:hAnsi="Times New Roman" w:cs="Times New Roman"/>
                <w:lang w:val="en-GB"/>
              </w:rPr>
            </w:pPr>
          </w:p>
        </w:tc>
        <w:tc>
          <w:tcPr>
            <w:tcW w:w="1870" w:type="dxa"/>
          </w:tcPr>
          <w:p w14:paraId="43CB981D" w14:textId="77777777" w:rsidR="00540CA4" w:rsidRPr="00BB31AE" w:rsidRDefault="00540CA4" w:rsidP="00A5600C">
            <w:pPr>
              <w:rPr>
                <w:rFonts w:ascii="Times New Roman" w:hAnsi="Times New Roman" w:cs="Times New Roman"/>
                <w:lang w:val="en-GB"/>
              </w:rPr>
            </w:pPr>
          </w:p>
        </w:tc>
      </w:tr>
    </w:tbl>
    <w:p w14:paraId="6DCD8E15" w14:textId="77777777" w:rsidR="00540CA4" w:rsidRPr="00BB31AE" w:rsidRDefault="00540CA4" w:rsidP="00540CA4">
      <w:pPr>
        <w:rPr>
          <w:rFonts w:ascii="Times New Roman" w:hAnsi="Times New Roman" w:cs="Times New Roman"/>
          <w:i/>
          <w:iCs/>
          <w:lang w:val="en-GB"/>
        </w:rPr>
      </w:pPr>
    </w:p>
    <w:p w14:paraId="01D0AA27" w14:textId="2361CFC6" w:rsidR="00540CA4" w:rsidRPr="00BB31AE" w:rsidRDefault="00540CA4">
      <w:pPr>
        <w:pStyle w:val="Heading2"/>
        <w:rPr>
          <w:rFonts w:ascii="Times New Roman" w:hAnsi="Times New Roman" w:cs="Times New Roman"/>
          <w:i/>
          <w:iCs/>
          <w:sz w:val="22"/>
          <w:szCs w:val="22"/>
          <w:lang w:val="en-GB"/>
        </w:rPr>
      </w:pPr>
      <w:bookmarkStart w:id="14" w:name="_Toc57673309"/>
      <w:r w:rsidRPr="00BB31AE">
        <w:rPr>
          <w:rFonts w:ascii="Times New Roman" w:hAnsi="Times New Roman" w:cs="Times New Roman"/>
          <w:i/>
          <w:iCs/>
          <w:sz w:val="22"/>
          <w:szCs w:val="22"/>
          <w:lang w:val="en-GB"/>
        </w:rPr>
        <w:t>DNA sequence-based taxonomic identification</w:t>
      </w:r>
      <w:bookmarkEnd w:id="14"/>
    </w:p>
    <w:p w14:paraId="7A6CB5FE" w14:textId="77777777" w:rsidR="008A45C5" w:rsidRPr="00BB31AE" w:rsidRDefault="008A45C5" w:rsidP="008A45C5">
      <w:pPr>
        <w:rPr>
          <w:lang w:val="en-GB"/>
        </w:rPr>
      </w:pPr>
    </w:p>
    <w:p w14:paraId="3D1C4AA6" w14:textId="55E78FEF" w:rsidR="00540CA4"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 xml:space="preserve">[Place holder for participants to inform on </w:t>
      </w:r>
      <w:r w:rsidR="00540CA4" w:rsidRPr="00BB31AE">
        <w:rPr>
          <w:rFonts w:ascii="Times New Roman" w:hAnsi="Times New Roman" w:cs="Times New Roman"/>
          <w:lang w:val="en-GB"/>
        </w:rPr>
        <w:t>the</w:t>
      </w:r>
      <w:r w:rsidRPr="00BB31AE">
        <w:rPr>
          <w:rFonts w:ascii="Times New Roman" w:hAnsi="Times New Roman" w:cs="Times New Roman"/>
          <w:lang w:val="en-GB"/>
        </w:rPr>
        <w:t xml:space="preserve"> DNA sequence based taxonomic tools</w:t>
      </w:r>
      <w:r w:rsidR="00540CA4" w:rsidRPr="00BB31AE">
        <w:rPr>
          <w:rFonts w:ascii="Times New Roman" w:hAnsi="Times New Roman" w:cs="Times New Roman"/>
          <w:lang w:val="en-GB"/>
        </w:rPr>
        <w:t>]</w:t>
      </w:r>
    </w:p>
    <w:p w14:paraId="4A24E53E" w14:textId="77777777" w:rsidR="008A45C5" w:rsidRPr="00BB31AE" w:rsidRDefault="008A45C5" w:rsidP="008A45C5">
      <w:pPr>
        <w:pStyle w:val="ListParagraph"/>
        <w:ind w:left="0"/>
        <w:jc w:val="both"/>
        <w:rPr>
          <w:rFonts w:ascii="Times New Roman" w:hAnsi="Times New Roman" w:cs="Times New Roman"/>
          <w:lang w:val="en-GB"/>
        </w:rPr>
      </w:pPr>
    </w:p>
    <w:p w14:paraId="23F6AE54" w14:textId="7C3EA912" w:rsidR="008A45C5"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The table below summarizes the tools for DNA sequence based taxonomic tools</w:t>
      </w:r>
      <w:r w:rsidR="00EF3DD6" w:rsidRPr="00BB31AE">
        <w:rPr>
          <w:rFonts w:ascii="Times New Roman" w:hAnsi="Times New Roman" w:cs="Times New Roman"/>
          <w:lang w:val="en-GB"/>
        </w:rPr>
        <w:t>.</w:t>
      </w:r>
    </w:p>
    <w:p w14:paraId="016889CB" w14:textId="77777777" w:rsidR="00540CA4" w:rsidRPr="00BB31AE" w:rsidRDefault="00540CA4" w:rsidP="00540CA4">
      <w:pPr>
        <w:rPr>
          <w:rFonts w:ascii="Times New Roman" w:hAnsi="Times New Roman" w:cs="Times New Roman"/>
          <w:lang w:val="en-GB"/>
        </w:rPr>
      </w:pPr>
    </w:p>
    <w:p w14:paraId="227ADFCE" w14:textId="17C2126F" w:rsidR="00540CA4" w:rsidRPr="00BB31AE" w:rsidRDefault="00540CA4" w:rsidP="00540CA4">
      <w:pPr>
        <w:rPr>
          <w:rFonts w:ascii="Times New Roman" w:hAnsi="Times New Roman" w:cs="Times New Roman"/>
          <w:lang w:val="en-GB"/>
        </w:rPr>
      </w:pPr>
      <w:r w:rsidRPr="00BB31AE">
        <w:rPr>
          <w:rFonts w:ascii="Times New Roman" w:hAnsi="Times New Roman" w:cs="Times New Roman"/>
          <w:b/>
          <w:bCs/>
          <w:lang w:val="en-GB"/>
        </w:rPr>
        <w:t xml:space="preserve">Table </w:t>
      </w:r>
      <w:r w:rsidR="00354175" w:rsidRPr="00BB31AE">
        <w:rPr>
          <w:rFonts w:ascii="Times New Roman" w:hAnsi="Times New Roman" w:cs="Times New Roman"/>
          <w:b/>
          <w:bCs/>
          <w:lang w:val="en-GB"/>
        </w:rPr>
        <w:t>4</w:t>
      </w:r>
      <w:r w:rsidRPr="00BB31AE">
        <w:rPr>
          <w:rFonts w:ascii="Times New Roman" w:hAnsi="Times New Roman" w:cs="Times New Roman"/>
          <w:lang w:val="en-GB"/>
        </w:rPr>
        <w:t xml:space="preserve"> DNA sequence-based taxonomic identification.</w:t>
      </w:r>
    </w:p>
    <w:tbl>
      <w:tblPr>
        <w:tblStyle w:val="TableGrid"/>
        <w:tblW w:w="0" w:type="auto"/>
        <w:tblInd w:w="-147" w:type="dxa"/>
        <w:tblLook w:val="04A0" w:firstRow="1" w:lastRow="0" w:firstColumn="1" w:lastColumn="0" w:noHBand="0" w:noVBand="1"/>
      </w:tblPr>
      <w:tblGrid>
        <w:gridCol w:w="1701"/>
        <w:gridCol w:w="1480"/>
        <w:gridCol w:w="1696"/>
        <w:gridCol w:w="1414"/>
        <w:gridCol w:w="2872"/>
      </w:tblGrid>
      <w:tr w:rsidR="00540CA4" w:rsidRPr="00A52A6D" w14:paraId="3AE153BD" w14:textId="77777777" w:rsidTr="00A5600C">
        <w:tc>
          <w:tcPr>
            <w:tcW w:w="1798" w:type="dxa"/>
          </w:tcPr>
          <w:p w14:paraId="5EE89802"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Country/region</w:t>
            </w:r>
          </w:p>
        </w:tc>
        <w:tc>
          <w:tcPr>
            <w:tcW w:w="1517" w:type="dxa"/>
          </w:tcPr>
          <w:p w14:paraId="1C1C7695"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Organization/ name of the tool</w:t>
            </w:r>
          </w:p>
        </w:tc>
        <w:tc>
          <w:tcPr>
            <w:tcW w:w="1773" w:type="dxa"/>
          </w:tcPr>
          <w:p w14:paraId="0AFDF8DD"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Taxonomic group covered</w:t>
            </w:r>
          </w:p>
        </w:tc>
        <w:tc>
          <w:tcPr>
            <w:tcW w:w="1432" w:type="dxa"/>
          </w:tcPr>
          <w:p w14:paraId="4C40FBBE"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Application</w:t>
            </w:r>
          </w:p>
        </w:tc>
        <w:tc>
          <w:tcPr>
            <w:tcW w:w="2977" w:type="dxa"/>
          </w:tcPr>
          <w:p w14:paraId="74069078"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Platform/manual</w:t>
            </w:r>
          </w:p>
        </w:tc>
      </w:tr>
      <w:tr w:rsidR="00540CA4" w:rsidRPr="00A52A6D" w14:paraId="123CACB6" w14:textId="77777777" w:rsidTr="00A5600C">
        <w:tc>
          <w:tcPr>
            <w:tcW w:w="1798" w:type="dxa"/>
          </w:tcPr>
          <w:p w14:paraId="71565525"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Global</w:t>
            </w:r>
          </w:p>
        </w:tc>
        <w:tc>
          <w:tcPr>
            <w:tcW w:w="1517" w:type="dxa"/>
          </w:tcPr>
          <w:p w14:paraId="180D6454"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International Barcode of Life /DNA Barcoding</w:t>
            </w:r>
          </w:p>
        </w:tc>
        <w:tc>
          <w:tcPr>
            <w:tcW w:w="1773" w:type="dxa"/>
          </w:tcPr>
          <w:p w14:paraId="54CEB5F8"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Animalia, Plantae</w:t>
            </w:r>
          </w:p>
          <w:p w14:paraId="1927C190" w14:textId="30570133"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Fung</w:t>
            </w:r>
            <w:r w:rsidR="00354175" w:rsidRPr="00BB31AE">
              <w:rPr>
                <w:rFonts w:ascii="Times New Roman" w:hAnsi="Times New Roman" w:cs="Times New Roman"/>
                <w:lang w:val="en-GB"/>
              </w:rPr>
              <w:t>i</w:t>
            </w:r>
          </w:p>
        </w:tc>
        <w:tc>
          <w:tcPr>
            <w:tcW w:w="1432" w:type="dxa"/>
          </w:tcPr>
          <w:p w14:paraId="25397C51"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eDNA</w:t>
            </w:r>
          </w:p>
          <w:p w14:paraId="29630273"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regulated species identification</w:t>
            </w:r>
          </w:p>
          <w:p w14:paraId="5661B324"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 xml:space="preserve">species inventory </w:t>
            </w:r>
          </w:p>
        </w:tc>
        <w:tc>
          <w:tcPr>
            <w:tcW w:w="2977" w:type="dxa"/>
          </w:tcPr>
          <w:p w14:paraId="7D226336"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BOLD systems (v3)</w:t>
            </w:r>
          </w:p>
          <w:p w14:paraId="2B45077A" w14:textId="77777777" w:rsidR="00540CA4" w:rsidRPr="00BB31AE" w:rsidRDefault="005C4299" w:rsidP="00A5600C">
            <w:pPr>
              <w:rPr>
                <w:rFonts w:ascii="Times New Roman" w:hAnsi="Times New Roman" w:cs="Times New Roman"/>
                <w:lang w:val="en-GB"/>
              </w:rPr>
            </w:pPr>
            <w:hyperlink r:id="rId40" w:history="1">
              <w:r w:rsidR="00540CA4" w:rsidRPr="00BB31AE">
                <w:rPr>
                  <w:rStyle w:val="Hyperlink"/>
                  <w:rFonts w:ascii="Times New Roman" w:hAnsi="Times New Roman" w:cs="Times New Roman"/>
                  <w:lang w:val="en-GB"/>
                </w:rPr>
                <w:t>http://v3.boldsystems.org/</w:t>
              </w:r>
            </w:hyperlink>
            <w:r w:rsidR="00540CA4" w:rsidRPr="00BB31AE">
              <w:rPr>
                <w:rFonts w:ascii="Times New Roman" w:hAnsi="Times New Roman" w:cs="Times New Roman"/>
                <w:lang w:val="en-GB"/>
              </w:rPr>
              <w:t xml:space="preserve"> </w:t>
            </w:r>
          </w:p>
        </w:tc>
      </w:tr>
      <w:tr w:rsidR="00540CA4" w:rsidRPr="00A52A6D" w14:paraId="0AADC246" w14:textId="77777777" w:rsidTr="00A5600C">
        <w:tc>
          <w:tcPr>
            <w:tcW w:w="1798" w:type="dxa"/>
          </w:tcPr>
          <w:p w14:paraId="3CBA9058"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 xml:space="preserve">Global </w:t>
            </w:r>
          </w:p>
        </w:tc>
        <w:tc>
          <w:tcPr>
            <w:tcW w:w="1517" w:type="dxa"/>
          </w:tcPr>
          <w:p w14:paraId="5C404BB8"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Tree of Life / Phylogenetic analysis</w:t>
            </w:r>
          </w:p>
        </w:tc>
        <w:tc>
          <w:tcPr>
            <w:tcW w:w="1773" w:type="dxa"/>
          </w:tcPr>
          <w:p w14:paraId="29A5C430"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Animalia</w:t>
            </w:r>
          </w:p>
          <w:p w14:paraId="57641FF5"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Plantae</w:t>
            </w:r>
          </w:p>
          <w:p w14:paraId="372ACE86"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Fungi</w:t>
            </w:r>
          </w:p>
          <w:p w14:paraId="0041C054" w14:textId="77777777" w:rsidR="00540CA4" w:rsidRPr="00BB31AE" w:rsidRDefault="00540CA4" w:rsidP="00A5600C">
            <w:pPr>
              <w:rPr>
                <w:rFonts w:ascii="Times New Roman" w:hAnsi="Times New Roman" w:cs="Times New Roman"/>
                <w:lang w:val="en-GB"/>
              </w:rPr>
            </w:pPr>
            <w:proofErr w:type="spellStart"/>
            <w:r w:rsidRPr="00BB31AE">
              <w:rPr>
                <w:rFonts w:ascii="Times New Roman" w:hAnsi="Times New Roman" w:cs="Times New Roman"/>
                <w:lang w:val="en-GB"/>
              </w:rPr>
              <w:t>Chromista</w:t>
            </w:r>
            <w:proofErr w:type="spellEnd"/>
          </w:p>
          <w:p w14:paraId="757BFB3A"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Protozoa</w:t>
            </w:r>
          </w:p>
          <w:p w14:paraId="3061E06D" w14:textId="77777777" w:rsidR="00540CA4" w:rsidRPr="00BB31AE" w:rsidRDefault="00540CA4" w:rsidP="00A5600C">
            <w:pPr>
              <w:rPr>
                <w:rFonts w:ascii="Times New Roman" w:hAnsi="Times New Roman" w:cs="Times New Roman"/>
                <w:lang w:val="en-GB"/>
              </w:rPr>
            </w:pPr>
          </w:p>
        </w:tc>
        <w:tc>
          <w:tcPr>
            <w:tcW w:w="1432" w:type="dxa"/>
          </w:tcPr>
          <w:p w14:paraId="35EB7D4E" w14:textId="77777777" w:rsidR="00540CA4" w:rsidRPr="00BB31AE" w:rsidRDefault="00540CA4" w:rsidP="00A5600C">
            <w:pPr>
              <w:rPr>
                <w:rFonts w:ascii="Times New Roman" w:hAnsi="Times New Roman" w:cs="Times New Roman"/>
                <w:lang w:val="en-GB"/>
              </w:rPr>
            </w:pPr>
          </w:p>
        </w:tc>
        <w:tc>
          <w:tcPr>
            <w:tcW w:w="2977" w:type="dxa"/>
          </w:tcPr>
          <w:p w14:paraId="2632ECA8" w14:textId="77777777" w:rsidR="00540CA4" w:rsidRPr="00BB31AE" w:rsidRDefault="005C4299" w:rsidP="00A5600C">
            <w:pPr>
              <w:rPr>
                <w:rFonts w:ascii="Times New Roman" w:hAnsi="Times New Roman" w:cs="Times New Roman"/>
                <w:lang w:val="en-GB"/>
              </w:rPr>
            </w:pPr>
            <w:hyperlink r:id="rId41" w:history="1">
              <w:r w:rsidR="00540CA4" w:rsidRPr="00BB31AE">
                <w:rPr>
                  <w:rStyle w:val="Hyperlink"/>
                  <w:rFonts w:ascii="Times New Roman" w:hAnsi="Times New Roman" w:cs="Times New Roman"/>
                  <w:lang w:val="en-GB"/>
                </w:rPr>
                <w:t>http://tolweb.org/tree/</w:t>
              </w:r>
            </w:hyperlink>
            <w:r w:rsidR="00540CA4" w:rsidRPr="00BB31AE">
              <w:rPr>
                <w:rFonts w:ascii="Times New Roman" w:hAnsi="Times New Roman" w:cs="Times New Roman"/>
                <w:lang w:val="en-GB"/>
              </w:rPr>
              <w:t xml:space="preserve"> </w:t>
            </w:r>
          </w:p>
        </w:tc>
      </w:tr>
      <w:tr w:rsidR="00540CA4" w:rsidRPr="00A52A6D" w14:paraId="1FA17FC3" w14:textId="77777777" w:rsidTr="00A5600C">
        <w:tc>
          <w:tcPr>
            <w:tcW w:w="1798" w:type="dxa"/>
          </w:tcPr>
          <w:p w14:paraId="4702B7B8"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USA with international collaboration</w:t>
            </w:r>
          </w:p>
        </w:tc>
        <w:tc>
          <w:tcPr>
            <w:tcW w:w="1517" w:type="dxa"/>
          </w:tcPr>
          <w:p w14:paraId="4E4EE1D6" w14:textId="77777777" w:rsidR="00540CA4" w:rsidRPr="00BB31AE" w:rsidRDefault="00540CA4" w:rsidP="00A5600C">
            <w:pPr>
              <w:rPr>
                <w:rFonts w:ascii="Times New Roman" w:hAnsi="Times New Roman" w:cs="Times New Roman"/>
                <w:lang w:val="en-GB"/>
              </w:rPr>
            </w:pPr>
            <w:proofErr w:type="spellStart"/>
            <w:r w:rsidRPr="00BB31AE">
              <w:rPr>
                <w:rFonts w:ascii="Times New Roman" w:hAnsi="Times New Roman" w:cs="Times New Roman"/>
                <w:lang w:val="en-GB"/>
              </w:rPr>
              <w:t>sppIDer</w:t>
            </w:r>
            <w:proofErr w:type="spellEnd"/>
          </w:p>
        </w:tc>
        <w:tc>
          <w:tcPr>
            <w:tcW w:w="1773" w:type="dxa"/>
          </w:tcPr>
          <w:p w14:paraId="433AC055" w14:textId="77777777" w:rsidR="00540CA4" w:rsidRPr="00BB31AE" w:rsidRDefault="00540CA4" w:rsidP="00A5600C">
            <w:pPr>
              <w:rPr>
                <w:rFonts w:ascii="Times New Roman" w:hAnsi="Times New Roman" w:cs="Times New Roman"/>
                <w:i/>
                <w:iCs/>
                <w:lang w:val="en-GB"/>
              </w:rPr>
            </w:pPr>
            <w:r w:rsidRPr="00BB31AE">
              <w:rPr>
                <w:rFonts w:ascii="Times New Roman" w:hAnsi="Times New Roman" w:cs="Times New Roman"/>
                <w:i/>
                <w:iCs/>
                <w:lang w:val="en-GB"/>
              </w:rPr>
              <w:t>Saccharomyces</w:t>
            </w:r>
          </w:p>
          <w:p w14:paraId="3FF164CE" w14:textId="77777777" w:rsidR="00540CA4" w:rsidRPr="00BB31AE" w:rsidRDefault="00540CA4" w:rsidP="00A5600C">
            <w:pPr>
              <w:rPr>
                <w:rFonts w:ascii="Times New Roman" w:hAnsi="Times New Roman" w:cs="Times New Roman"/>
                <w:i/>
                <w:iCs/>
                <w:lang w:val="en-GB"/>
              </w:rPr>
            </w:pPr>
            <w:proofErr w:type="spellStart"/>
            <w:r w:rsidRPr="00BB31AE">
              <w:rPr>
                <w:rFonts w:ascii="Times New Roman" w:hAnsi="Times New Roman" w:cs="Times New Roman"/>
                <w:i/>
                <w:iCs/>
                <w:lang w:val="en-GB"/>
              </w:rPr>
              <w:t>Lachancea</w:t>
            </w:r>
            <w:proofErr w:type="spellEnd"/>
          </w:p>
          <w:p w14:paraId="2AB50A34" w14:textId="77777777" w:rsidR="00540CA4" w:rsidRPr="00BB31AE" w:rsidRDefault="00540CA4" w:rsidP="00A5600C">
            <w:pPr>
              <w:rPr>
                <w:rFonts w:ascii="Times New Roman" w:hAnsi="Times New Roman" w:cs="Times New Roman"/>
                <w:i/>
                <w:iCs/>
                <w:lang w:val="en-GB"/>
              </w:rPr>
            </w:pPr>
            <w:r w:rsidRPr="00BB31AE">
              <w:rPr>
                <w:rFonts w:ascii="Times New Roman" w:hAnsi="Times New Roman" w:cs="Times New Roman"/>
                <w:i/>
                <w:iCs/>
                <w:lang w:val="en-GB"/>
              </w:rPr>
              <w:t>Drosophila</w:t>
            </w:r>
          </w:p>
        </w:tc>
        <w:tc>
          <w:tcPr>
            <w:tcW w:w="1432" w:type="dxa"/>
          </w:tcPr>
          <w:p w14:paraId="7E553EC9" w14:textId="77777777" w:rsidR="00540CA4" w:rsidRPr="00BB31AE" w:rsidRDefault="00540CA4" w:rsidP="00A5600C">
            <w:pPr>
              <w:rPr>
                <w:rFonts w:ascii="Times New Roman" w:hAnsi="Times New Roman" w:cs="Times New Roman"/>
                <w:lang w:val="en-GB"/>
              </w:rPr>
            </w:pPr>
            <w:r w:rsidRPr="00BB31AE">
              <w:rPr>
                <w:rFonts w:ascii="Times New Roman" w:hAnsi="Times New Roman" w:cs="Times New Roman"/>
                <w:lang w:val="en-GB"/>
              </w:rPr>
              <w:t>Hybrid genome identification</w:t>
            </w:r>
          </w:p>
        </w:tc>
        <w:tc>
          <w:tcPr>
            <w:tcW w:w="2977" w:type="dxa"/>
          </w:tcPr>
          <w:p w14:paraId="27569351" w14:textId="77777777" w:rsidR="00540CA4" w:rsidRPr="00BB31AE" w:rsidRDefault="005C4299" w:rsidP="00A5600C">
            <w:pPr>
              <w:rPr>
                <w:rFonts w:ascii="Times New Roman" w:hAnsi="Times New Roman" w:cs="Times New Roman"/>
                <w:lang w:val="en-GB"/>
              </w:rPr>
            </w:pPr>
            <w:hyperlink r:id="rId42" w:history="1">
              <w:r w:rsidR="00540CA4" w:rsidRPr="00BB31AE">
                <w:rPr>
                  <w:rStyle w:val="Hyperlink"/>
                  <w:rFonts w:ascii="Times New Roman" w:hAnsi="Times New Roman" w:cs="Times New Roman"/>
                  <w:lang w:val="en-GB"/>
                </w:rPr>
                <w:t>http://sppider.readthedocs.io</w:t>
              </w:r>
            </w:hyperlink>
          </w:p>
          <w:p w14:paraId="3F5E4C4A" w14:textId="77777777" w:rsidR="00540CA4" w:rsidRPr="00BB31AE" w:rsidRDefault="00540CA4" w:rsidP="00A5600C">
            <w:pPr>
              <w:rPr>
                <w:rFonts w:ascii="Times New Roman" w:hAnsi="Times New Roman" w:cs="Times New Roman"/>
                <w:lang w:val="en-GB"/>
              </w:rPr>
            </w:pPr>
          </w:p>
        </w:tc>
      </w:tr>
      <w:tr w:rsidR="00540CA4" w:rsidRPr="00A52A6D" w14:paraId="60073B97" w14:textId="77777777" w:rsidTr="00A5600C">
        <w:tc>
          <w:tcPr>
            <w:tcW w:w="1798" w:type="dxa"/>
          </w:tcPr>
          <w:p w14:paraId="11AF1D41" w14:textId="77777777" w:rsidR="00540CA4" w:rsidRPr="00BB31AE" w:rsidRDefault="00540CA4" w:rsidP="00A5600C">
            <w:pPr>
              <w:rPr>
                <w:rFonts w:ascii="Times New Roman" w:hAnsi="Times New Roman" w:cs="Times New Roman"/>
                <w:lang w:val="en-GB"/>
              </w:rPr>
            </w:pPr>
          </w:p>
        </w:tc>
        <w:tc>
          <w:tcPr>
            <w:tcW w:w="1517" w:type="dxa"/>
          </w:tcPr>
          <w:p w14:paraId="0602100C" w14:textId="77777777" w:rsidR="00540CA4" w:rsidRPr="00BB31AE" w:rsidRDefault="00540CA4" w:rsidP="00A5600C">
            <w:pPr>
              <w:rPr>
                <w:rFonts w:ascii="Times New Roman" w:hAnsi="Times New Roman" w:cs="Times New Roman"/>
                <w:lang w:val="en-GB"/>
              </w:rPr>
            </w:pPr>
          </w:p>
        </w:tc>
        <w:tc>
          <w:tcPr>
            <w:tcW w:w="1773" w:type="dxa"/>
          </w:tcPr>
          <w:p w14:paraId="182E5023" w14:textId="77777777" w:rsidR="00540CA4" w:rsidRPr="00BB31AE" w:rsidRDefault="00540CA4" w:rsidP="00A5600C">
            <w:pPr>
              <w:rPr>
                <w:rFonts w:ascii="Times New Roman" w:hAnsi="Times New Roman" w:cs="Times New Roman"/>
                <w:lang w:val="en-GB"/>
              </w:rPr>
            </w:pPr>
          </w:p>
        </w:tc>
        <w:tc>
          <w:tcPr>
            <w:tcW w:w="1432" w:type="dxa"/>
          </w:tcPr>
          <w:p w14:paraId="43C515E6" w14:textId="77777777" w:rsidR="00540CA4" w:rsidRPr="00BB31AE" w:rsidRDefault="00540CA4" w:rsidP="00A5600C">
            <w:pPr>
              <w:rPr>
                <w:rFonts w:ascii="Times New Roman" w:hAnsi="Times New Roman" w:cs="Times New Roman"/>
                <w:lang w:val="en-GB"/>
              </w:rPr>
            </w:pPr>
          </w:p>
        </w:tc>
        <w:tc>
          <w:tcPr>
            <w:tcW w:w="2977" w:type="dxa"/>
          </w:tcPr>
          <w:p w14:paraId="7AE5E175" w14:textId="77777777" w:rsidR="00540CA4" w:rsidRPr="00BB31AE" w:rsidRDefault="00540CA4" w:rsidP="00A5600C">
            <w:pPr>
              <w:rPr>
                <w:rFonts w:ascii="Times New Roman" w:hAnsi="Times New Roman" w:cs="Times New Roman"/>
                <w:lang w:val="en-GB"/>
              </w:rPr>
            </w:pPr>
          </w:p>
        </w:tc>
      </w:tr>
      <w:tr w:rsidR="00540CA4" w:rsidRPr="00A52A6D" w14:paraId="6E89FBF5" w14:textId="77777777" w:rsidTr="00A5600C">
        <w:tc>
          <w:tcPr>
            <w:tcW w:w="1798" w:type="dxa"/>
          </w:tcPr>
          <w:p w14:paraId="1085F3E3" w14:textId="77777777" w:rsidR="00540CA4" w:rsidRPr="00BB31AE" w:rsidRDefault="00540CA4" w:rsidP="00A5600C">
            <w:pPr>
              <w:rPr>
                <w:rFonts w:ascii="Times New Roman" w:hAnsi="Times New Roman" w:cs="Times New Roman"/>
                <w:lang w:val="en-GB"/>
              </w:rPr>
            </w:pPr>
          </w:p>
        </w:tc>
        <w:tc>
          <w:tcPr>
            <w:tcW w:w="1517" w:type="dxa"/>
          </w:tcPr>
          <w:p w14:paraId="7DEA11BE" w14:textId="77777777" w:rsidR="00540CA4" w:rsidRPr="00BB31AE" w:rsidRDefault="00540CA4" w:rsidP="00A5600C">
            <w:pPr>
              <w:rPr>
                <w:rFonts w:ascii="Times New Roman" w:hAnsi="Times New Roman" w:cs="Times New Roman"/>
                <w:lang w:val="en-GB"/>
              </w:rPr>
            </w:pPr>
          </w:p>
        </w:tc>
        <w:tc>
          <w:tcPr>
            <w:tcW w:w="1773" w:type="dxa"/>
          </w:tcPr>
          <w:p w14:paraId="17B7B4C4" w14:textId="77777777" w:rsidR="00540CA4" w:rsidRPr="00BB31AE" w:rsidRDefault="00540CA4" w:rsidP="00A5600C">
            <w:pPr>
              <w:rPr>
                <w:rFonts w:ascii="Times New Roman" w:hAnsi="Times New Roman" w:cs="Times New Roman"/>
                <w:lang w:val="en-GB"/>
              </w:rPr>
            </w:pPr>
          </w:p>
        </w:tc>
        <w:tc>
          <w:tcPr>
            <w:tcW w:w="1432" w:type="dxa"/>
          </w:tcPr>
          <w:p w14:paraId="7D9E77B9" w14:textId="77777777" w:rsidR="00540CA4" w:rsidRPr="00BB31AE" w:rsidRDefault="00540CA4" w:rsidP="00A5600C">
            <w:pPr>
              <w:rPr>
                <w:rFonts w:ascii="Times New Roman" w:hAnsi="Times New Roman" w:cs="Times New Roman"/>
                <w:lang w:val="en-GB"/>
              </w:rPr>
            </w:pPr>
          </w:p>
        </w:tc>
        <w:tc>
          <w:tcPr>
            <w:tcW w:w="2977" w:type="dxa"/>
          </w:tcPr>
          <w:p w14:paraId="43640113" w14:textId="77777777" w:rsidR="00540CA4" w:rsidRPr="00BB31AE" w:rsidRDefault="00540CA4" w:rsidP="00A5600C">
            <w:pPr>
              <w:rPr>
                <w:rFonts w:ascii="Times New Roman" w:hAnsi="Times New Roman" w:cs="Times New Roman"/>
                <w:lang w:val="en-GB"/>
              </w:rPr>
            </w:pPr>
          </w:p>
        </w:tc>
      </w:tr>
      <w:tr w:rsidR="00EF3DD6" w:rsidRPr="00A52A6D" w14:paraId="21F1A850" w14:textId="77777777" w:rsidTr="00A5600C">
        <w:tc>
          <w:tcPr>
            <w:tcW w:w="1798" w:type="dxa"/>
          </w:tcPr>
          <w:p w14:paraId="49E51A9B" w14:textId="77777777" w:rsidR="00EF3DD6" w:rsidRPr="00BB31AE" w:rsidRDefault="00EF3DD6" w:rsidP="00A5600C">
            <w:pPr>
              <w:rPr>
                <w:rFonts w:ascii="Times New Roman" w:hAnsi="Times New Roman" w:cs="Times New Roman"/>
                <w:lang w:val="en-GB"/>
              </w:rPr>
            </w:pPr>
          </w:p>
        </w:tc>
        <w:tc>
          <w:tcPr>
            <w:tcW w:w="1517" w:type="dxa"/>
          </w:tcPr>
          <w:p w14:paraId="753A8E63" w14:textId="77777777" w:rsidR="00EF3DD6" w:rsidRPr="00BB31AE" w:rsidRDefault="00EF3DD6" w:rsidP="00A5600C">
            <w:pPr>
              <w:rPr>
                <w:rFonts w:ascii="Times New Roman" w:hAnsi="Times New Roman" w:cs="Times New Roman"/>
                <w:lang w:val="en-GB"/>
              </w:rPr>
            </w:pPr>
          </w:p>
        </w:tc>
        <w:tc>
          <w:tcPr>
            <w:tcW w:w="1773" w:type="dxa"/>
          </w:tcPr>
          <w:p w14:paraId="62756340" w14:textId="77777777" w:rsidR="00EF3DD6" w:rsidRPr="00BB31AE" w:rsidRDefault="00EF3DD6" w:rsidP="00A5600C">
            <w:pPr>
              <w:rPr>
                <w:rFonts w:ascii="Times New Roman" w:hAnsi="Times New Roman" w:cs="Times New Roman"/>
                <w:lang w:val="en-GB"/>
              </w:rPr>
            </w:pPr>
          </w:p>
        </w:tc>
        <w:tc>
          <w:tcPr>
            <w:tcW w:w="1432" w:type="dxa"/>
          </w:tcPr>
          <w:p w14:paraId="4C6D6EAF" w14:textId="77777777" w:rsidR="00EF3DD6" w:rsidRPr="00BB31AE" w:rsidRDefault="00EF3DD6" w:rsidP="00A5600C">
            <w:pPr>
              <w:rPr>
                <w:rFonts w:ascii="Times New Roman" w:hAnsi="Times New Roman" w:cs="Times New Roman"/>
                <w:lang w:val="en-GB"/>
              </w:rPr>
            </w:pPr>
          </w:p>
        </w:tc>
        <w:tc>
          <w:tcPr>
            <w:tcW w:w="2977" w:type="dxa"/>
          </w:tcPr>
          <w:p w14:paraId="1D3C00A6" w14:textId="77777777" w:rsidR="00EF3DD6" w:rsidRPr="00BB31AE" w:rsidRDefault="00EF3DD6" w:rsidP="00A5600C">
            <w:pPr>
              <w:rPr>
                <w:rFonts w:ascii="Times New Roman" w:hAnsi="Times New Roman" w:cs="Times New Roman"/>
                <w:lang w:val="en-GB"/>
              </w:rPr>
            </w:pPr>
          </w:p>
        </w:tc>
      </w:tr>
    </w:tbl>
    <w:p w14:paraId="29C79212" w14:textId="77777777" w:rsidR="00540CA4" w:rsidRPr="00BB31AE" w:rsidRDefault="00540CA4" w:rsidP="008E557F">
      <w:pPr>
        <w:pStyle w:val="Heading2"/>
        <w:rPr>
          <w:rFonts w:ascii="Times New Roman" w:hAnsi="Times New Roman" w:cs="Times New Roman"/>
          <w:i/>
          <w:iCs/>
          <w:sz w:val="22"/>
          <w:szCs w:val="22"/>
          <w:lang w:val="en-GB"/>
        </w:rPr>
      </w:pPr>
    </w:p>
    <w:p w14:paraId="68A10D93" w14:textId="77777777" w:rsidR="00796C3B" w:rsidRPr="00BB31AE" w:rsidRDefault="00796C3B" w:rsidP="00605F48">
      <w:pPr>
        <w:pStyle w:val="Heading2"/>
        <w:rPr>
          <w:rFonts w:ascii="Times New Roman" w:hAnsi="Times New Roman" w:cs="Times New Roman"/>
          <w:i/>
          <w:iCs/>
          <w:sz w:val="22"/>
          <w:szCs w:val="22"/>
          <w:lang w:val="en-GB"/>
        </w:rPr>
      </w:pPr>
      <w:bookmarkStart w:id="15" w:name="_Toc57673310"/>
      <w:r w:rsidRPr="00BB31AE">
        <w:rPr>
          <w:rFonts w:ascii="Times New Roman" w:hAnsi="Times New Roman" w:cs="Times New Roman"/>
          <w:i/>
          <w:iCs/>
          <w:sz w:val="22"/>
          <w:szCs w:val="22"/>
          <w:lang w:val="en-GB"/>
        </w:rPr>
        <w:t>Biological collections and taxonomic institutions</w:t>
      </w:r>
      <w:bookmarkEnd w:id="15"/>
    </w:p>
    <w:p w14:paraId="0592B465" w14:textId="51863F75" w:rsidR="00796C3B"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 xml:space="preserve">Taxonomic collections have important role to preserve biological specimens, such as type specimens and equivalents. </w:t>
      </w:r>
      <w:proofErr w:type="gramStart"/>
      <w:r w:rsidRPr="00BB31AE">
        <w:rPr>
          <w:rFonts w:ascii="Times New Roman" w:hAnsi="Times New Roman" w:cs="Times New Roman"/>
          <w:lang w:val="en-GB"/>
        </w:rPr>
        <w:t>Those ex-situ preservation</w:t>
      </w:r>
      <w:proofErr w:type="gramEnd"/>
      <w:r w:rsidRPr="00BB31AE">
        <w:rPr>
          <w:rFonts w:ascii="Times New Roman" w:hAnsi="Times New Roman" w:cs="Times New Roman"/>
          <w:lang w:val="en-GB"/>
        </w:rPr>
        <w:t xml:space="preserve"> assures scientific researches and support the international collaborations. Access to, and exchange of the specimens for scientific research is indispensable for advance biodiversity sciences. This section indicates the status of such functions of specimen collections.  </w:t>
      </w:r>
    </w:p>
    <w:p w14:paraId="44386875" w14:textId="430C27A5" w:rsidR="00796C3B" w:rsidRPr="00BB31AE" w:rsidRDefault="00796C3B" w:rsidP="008870AB">
      <w:pPr>
        <w:rPr>
          <w:rFonts w:ascii="Times New Roman" w:hAnsi="Times New Roman" w:cs="Times New Roman"/>
          <w:lang w:val="en-GB"/>
        </w:rPr>
      </w:pPr>
    </w:p>
    <w:p w14:paraId="6ACFC6BE" w14:textId="262BA290" w:rsidR="00B331FE" w:rsidRPr="00BB31AE" w:rsidRDefault="00874264"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 xml:space="preserve">[place holder to report </w:t>
      </w:r>
      <w:r w:rsidR="00554CD2" w:rsidRPr="00BB31AE">
        <w:rPr>
          <w:rFonts w:ascii="Times New Roman" w:hAnsi="Times New Roman" w:cs="Times New Roman"/>
          <w:lang w:val="en-GB"/>
        </w:rPr>
        <w:t xml:space="preserve">on </w:t>
      </w:r>
      <w:r w:rsidRPr="00BB31AE">
        <w:rPr>
          <w:rFonts w:ascii="Times New Roman" w:hAnsi="Times New Roman" w:cs="Times New Roman"/>
          <w:lang w:val="en-GB"/>
        </w:rPr>
        <w:t xml:space="preserve">the status, </w:t>
      </w:r>
      <w:r w:rsidR="00BC5DD8" w:rsidRPr="00BB31AE">
        <w:rPr>
          <w:rFonts w:ascii="Times New Roman" w:hAnsi="Times New Roman" w:cs="Times New Roman"/>
          <w:lang w:val="en-GB"/>
        </w:rPr>
        <w:t>number of specimens, number of specimen loans in 2011-2020</w:t>
      </w:r>
      <w:r w:rsidR="00042C19" w:rsidRPr="00BB31AE">
        <w:rPr>
          <w:rFonts w:ascii="Times New Roman" w:hAnsi="Times New Roman" w:cs="Times New Roman"/>
          <w:lang w:val="en-GB"/>
        </w:rPr>
        <w:t>]</w:t>
      </w:r>
    </w:p>
    <w:p w14:paraId="7308393D" w14:textId="77777777" w:rsidR="008A45C5" w:rsidRPr="00BB31AE" w:rsidRDefault="008A45C5" w:rsidP="008A45C5">
      <w:pPr>
        <w:pStyle w:val="ListParagraph"/>
        <w:ind w:left="0"/>
        <w:jc w:val="both"/>
        <w:rPr>
          <w:rFonts w:ascii="Times New Roman" w:hAnsi="Times New Roman" w:cs="Times New Roman"/>
          <w:lang w:val="en-GB"/>
        </w:rPr>
      </w:pPr>
    </w:p>
    <w:p w14:paraId="3C871B35" w14:textId="3B4A6DAB" w:rsidR="008A45C5"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The table below summarizes the status of the number of specimens in museums, herbaria and culture collections and loans in 2011-2020.</w:t>
      </w:r>
    </w:p>
    <w:p w14:paraId="71612D06" w14:textId="77777777" w:rsidR="00796C3B" w:rsidRPr="00BB31AE" w:rsidRDefault="00796C3B" w:rsidP="002F5ABD">
      <w:pPr>
        <w:jc w:val="both"/>
        <w:rPr>
          <w:rFonts w:ascii="Times New Roman" w:hAnsi="Times New Roman" w:cs="Times New Roman"/>
          <w:lang w:val="en-GB"/>
        </w:rPr>
      </w:pPr>
    </w:p>
    <w:p w14:paraId="7936BBB5" w14:textId="4755BBF1" w:rsidR="00B331FE" w:rsidRPr="00BB31AE" w:rsidRDefault="00B331FE" w:rsidP="00B331FE">
      <w:pPr>
        <w:pStyle w:val="ListParagraph"/>
        <w:ind w:left="0"/>
        <w:jc w:val="both"/>
        <w:rPr>
          <w:rFonts w:ascii="Times New Roman" w:hAnsi="Times New Roman" w:cs="Times New Roman"/>
          <w:lang w:val="en-GB"/>
        </w:rPr>
      </w:pPr>
      <w:r w:rsidRPr="00BB31AE">
        <w:rPr>
          <w:rFonts w:ascii="Times New Roman" w:hAnsi="Times New Roman" w:cs="Times New Roman"/>
          <w:b/>
          <w:bCs/>
          <w:lang w:val="en-GB"/>
        </w:rPr>
        <w:t xml:space="preserve">Table </w:t>
      </w:r>
      <w:r w:rsidR="0065781F" w:rsidRPr="00BB31AE">
        <w:rPr>
          <w:rFonts w:ascii="Times New Roman" w:hAnsi="Times New Roman" w:cs="Times New Roman"/>
          <w:b/>
          <w:bCs/>
          <w:lang w:val="en-GB"/>
        </w:rPr>
        <w:t>5</w:t>
      </w:r>
      <w:r w:rsidRPr="00BB31AE">
        <w:rPr>
          <w:rFonts w:ascii="Times New Roman" w:hAnsi="Times New Roman" w:cs="Times New Roman"/>
          <w:b/>
          <w:bCs/>
          <w:lang w:val="en-GB"/>
        </w:rPr>
        <w:t>.</w:t>
      </w:r>
      <w:r w:rsidRPr="00BB31AE">
        <w:rPr>
          <w:rFonts w:ascii="Times New Roman" w:hAnsi="Times New Roman" w:cs="Times New Roman"/>
          <w:lang w:val="en-GB"/>
        </w:rPr>
        <w:t xml:space="preserve"> </w:t>
      </w:r>
      <w:r w:rsidR="00354175" w:rsidRPr="00BB31AE">
        <w:rPr>
          <w:rFonts w:ascii="Times New Roman" w:hAnsi="Times New Roman" w:cs="Times New Roman"/>
          <w:lang w:val="en-GB"/>
        </w:rPr>
        <w:t xml:space="preserve">Summary status of the number of </w:t>
      </w:r>
      <w:r w:rsidR="008A45C5" w:rsidRPr="00BB31AE">
        <w:rPr>
          <w:rFonts w:ascii="Times New Roman" w:hAnsi="Times New Roman" w:cs="Times New Roman"/>
          <w:i/>
          <w:iCs/>
          <w:lang w:val="en-GB"/>
        </w:rPr>
        <w:t>specimens</w:t>
      </w:r>
      <w:r w:rsidRPr="00BB31AE">
        <w:rPr>
          <w:rFonts w:ascii="Times New Roman" w:hAnsi="Times New Roman" w:cs="Times New Roman"/>
          <w:i/>
          <w:iCs/>
          <w:lang w:val="en-GB"/>
        </w:rPr>
        <w:t xml:space="preserve"> in museums, herbaria and culture collections</w:t>
      </w:r>
      <w:r w:rsidR="00354175" w:rsidRPr="00BB31AE">
        <w:rPr>
          <w:rFonts w:ascii="Times New Roman" w:hAnsi="Times New Roman" w:cs="Times New Roman"/>
          <w:i/>
          <w:iCs/>
          <w:lang w:val="en-GB"/>
        </w:rPr>
        <w:t xml:space="preserve"> and loans in 2011-2020.</w:t>
      </w:r>
    </w:p>
    <w:p w14:paraId="0FA93761" w14:textId="69BE47BF" w:rsidR="00042C19" w:rsidRPr="00BB31AE" w:rsidRDefault="00042C19" w:rsidP="008870AB">
      <w:pPr>
        <w:rPr>
          <w:rFonts w:ascii="Times New Roman" w:hAnsi="Times New Roman" w:cs="Times New Roman"/>
          <w:lang w:val="en-GB"/>
        </w:rPr>
      </w:pPr>
    </w:p>
    <w:tbl>
      <w:tblPr>
        <w:tblStyle w:val="TableGrid"/>
        <w:tblW w:w="0" w:type="auto"/>
        <w:tblLook w:val="04A0" w:firstRow="1" w:lastRow="0" w:firstColumn="1" w:lastColumn="0" w:noHBand="0" w:noVBand="1"/>
      </w:tblPr>
      <w:tblGrid>
        <w:gridCol w:w="1793"/>
        <w:gridCol w:w="1808"/>
        <w:gridCol w:w="1809"/>
        <w:gridCol w:w="1804"/>
        <w:gridCol w:w="1802"/>
      </w:tblGrid>
      <w:tr w:rsidR="00042C19" w:rsidRPr="00A52A6D" w14:paraId="6572E5EE" w14:textId="77777777" w:rsidTr="00042C19">
        <w:tc>
          <w:tcPr>
            <w:tcW w:w="1870" w:type="dxa"/>
          </w:tcPr>
          <w:p w14:paraId="2356DCF7" w14:textId="60CCAAB6" w:rsidR="00042C19" w:rsidRPr="00BB31AE" w:rsidRDefault="003E4410" w:rsidP="008870AB">
            <w:pPr>
              <w:rPr>
                <w:rFonts w:ascii="Times New Roman" w:hAnsi="Times New Roman" w:cs="Times New Roman"/>
                <w:lang w:val="en-GB"/>
              </w:rPr>
            </w:pPr>
            <w:r w:rsidRPr="00BB31AE">
              <w:rPr>
                <w:rFonts w:ascii="Times New Roman" w:hAnsi="Times New Roman" w:cs="Times New Roman"/>
                <w:lang w:val="en-GB"/>
              </w:rPr>
              <w:t>Country name</w:t>
            </w:r>
          </w:p>
        </w:tc>
        <w:tc>
          <w:tcPr>
            <w:tcW w:w="1870" w:type="dxa"/>
          </w:tcPr>
          <w:p w14:paraId="5667C78C" w14:textId="7ADD7BA1" w:rsidR="00042C19" w:rsidRPr="00BB31AE" w:rsidRDefault="003E4410" w:rsidP="008870AB">
            <w:pPr>
              <w:rPr>
                <w:rFonts w:ascii="Times New Roman" w:hAnsi="Times New Roman" w:cs="Times New Roman"/>
                <w:lang w:val="en-GB"/>
              </w:rPr>
            </w:pPr>
            <w:r w:rsidRPr="00BB31AE">
              <w:rPr>
                <w:rFonts w:ascii="Times New Roman" w:hAnsi="Times New Roman" w:cs="Times New Roman"/>
                <w:lang w:val="en-GB"/>
              </w:rPr>
              <w:t>Collection name</w:t>
            </w:r>
            <w:r w:rsidR="00314536" w:rsidRPr="00BB31AE">
              <w:rPr>
                <w:rFonts w:ascii="Times New Roman" w:hAnsi="Times New Roman" w:cs="Times New Roman"/>
                <w:lang w:val="en-GB"/>
              </w:rPr>
              <w:t xml:space="preserve"> and collection ID</w:t>
            </w:r>
          </w:p>
        </w:tc>
        <w:tc>
          <w:tcPr>
            <w:tcW w:w="1870" w:type="dxa"/>
          </w:tcPr>
          <w:p w14:paraId="665F1B33" w14:textId="137EE000" w:rsidR="00042C19" w:rsidRPr="00BB31AE" w:rsidRDefault="003E4410" w:rsidP="008870AB">
            <w:pPr>
              <w:rPr>
                <w:rFonts w:ascii="Times New Roman" w:hAnsi="Times New Roman" w:cs="Times New Roman"/>
                <w:lang w:val="en-GB"/>
              </w:rPr>
            </w:pPr>
            <w:r w:rsidRPr="00BB31AE">
              <w:rPr>
                <w:rFonts w:ascii="Times New Roman" w:hAnsi="Times New Roman" w:cs="Times New Roman"/>
                <w:lang w:val="en-GB"/>
              </w:rPr>
              <w:t>A total number of specimens</w:t>
            </w:r>
            <w:r w:rsidR="00554CD2" w:rsidRPr="00BB31AE">
              <w:rPr>
                <w:rFonts w:ascii="Times New Roman" w:hAnsi="Times New Roman" w:cs="Times New Roman"/>
                <w:lang w:val="en-GB"/>
              </w:rPr>
              <w:t xml:space="preserve"> / type </w:t>
            </w:r>
            <w:r w:rsidR="009F1D40" w:rsidRPr="00BB31AE">
              <w:rPr>
                <w:rFonts w:ascii="Times New Roman" w:hAnsi="Times New Roman" w:cs="Times New Roman"/>
                <w:lang w:val="en-GB"/>
              </w:rPr>
              <w:t>specimens / referenced specimens</w:t>
            </w:r>
          </w:p>
        </w:tc>
        <w:tc>
          <w:tcPr>
            <w:tcW w:w="1870" w:type="dxa"/>
          </w:tcPr>
          <w:p w14:paraId="69A36F75" w14:textId="3508560B" w:rsidR="00042C19" w:rsidRPr="00BB31AE" w:rsidRDefault="003E4410" w:rsidP="008870AB">
            <w:pPr>
              <w:rPr>
                <w:rFonts w:ascii="Times New Roman" w:hAnsi="Times New Roman" w:cs="Times New Roman"/>
                <w:lang w:val="en-GB"/>
              </w:rPr>
            </w:pPr>
            <w:r w:rsidRPr="00BB31AE">
              <w:rPr>
                <w:rFonts w:ascii="Times New Roman" w:hAnsi="Times New Roman" w:cs="Times New Roman"/>
                <w:lang w:val="en-GB"/>
              </w:rPr>
              <w:t>Spe</w:t>
            </w:r>
            <w:r w:rsidR="00EF5863" w:rsidRPr="00BB31AE">
              <w:rPr>
                <w:rFonts w:ascii="Times New Roman" w:hAnsi="Times New Roman" w:cs="Times New Roman"/>
                <w:lang w:val="en-GB"/>
              </w:rPr>
              <w:t>cimen loans in 2011-2020</w:t>
            </w:r>
          </w:p>
        </w:tc>
        <w:tc>
          <w:tcPr>
            <w:tcW w:w="1870" w:type="dxa"/>
          </w:tcPr>
          <w:p w14:paraId="3DF7C5FA" w14:textId="41536A46" w:rsidR="00042C19" w:rsidRPr="00BB31AE" w:rsidRDefault="00314536" w:rsidP="008870AB">
            <w:pPr>
              <w:rPr>
                <w:rFonts w:ascii="Times New Roman" w:hAnsi="Times New Roman" w:cs="Times New Roman"/>
                <w:lang w:val="en-GB"/>
              </w:rPr>
            </w:pPr>
            <w:r w:rsidRPr="00BB31AE">
              <w:rPr>
                <w:rFonts w:ascii="Times New Roman" w:hAnsi="Times New Roman" w:cs="Times New Roman"/>
                <w:lang w:val="en-GB"/>
              </w:rPr>
              <w:t>Remarks, if any</w:t>
            </w:r>
          </w:p>
        </w:tc>
      </w:tr>
      <w:tr w:rsidR="00042C19" w:rsidRPr="00A52A6D" w14:paraId="3BD02A8E" w14:textId="77777777" w:rsidTr="00042C19">
        <w:tc>
          <w:tcPr>
            <w:tcW w:w="1870" w:type="dxa"/>
          </w:tcPr>
          <w:p w14:paraId="03EBBAB3" w14:textId="282C6FFF" w:rsidR="00042C19" w:rsidRPr="00BB31AE" w:rsidRDefault="00042C19" w:rsidP="008870AB">
            <w:pPr>
              <w:rPr>
                <w:rFonts w:ascii="Times New Roman" w:hAnsi="Times New Roman" w:cs="Times New Roman"/>
                <w:lang w:val="en-GB"/>
              </w:rPr>
            </w:pPr>
          </w:p>
        </w:tc>
        <w:tc>
          <w:tcPr>
            <w:tcW w:w="1870" w:type="dxa"/>
          </w:tcPr>
          <w:p w14:paraId="05661356" w14:textId="77777777" w:rsidR="00042C19" w:rsidRPr="00BB31AE" w:rsidRDefault="00042C19" w:rsidP="008870AB">
            <w:pPr>
              <w:rPr>
                <w:rFonts w:ascii="Times New Roman" w:hAnsi="Times New Roman" w:cs="Times New Roman"/>
                <w:lang w:val="en-GB"/>
              </w:rPr>
            </w:pPr>
          </w:p>
        </w:tc>
        <w:tc>
          <w:tcPr>
            <w:tcW w:w="1870" w:type="dxa"/>
          </w:tcPr>
          <w:p w14:paraId="38008776" w14:textId="77777777" w:rsidR="00042C19" w:rsidRPr="00BB31AE" w:rsidRDefault="00042C19" w:rsidP="008870AB">
            <w:pPr>
              <w:rPr>
                <w:rFonts w:ascii="Times New Roman" w:hAnsi="Times New Roman" w:cs="Times New Roman"/>
                <w:lang w:val="en-GB"/>
              </w:rPr>
            </w:pPr>
          </w:p>
        </w:tc>
        <w:tc>
          <w:tcPr>
            <w:tcW w:w="1870" w:type="dxa"/>
          </w:tcPr>
          <w:p w14:paraId="07597CB5" w14:textId="77777777" w:rsidR="00042C19" w:rsidRPr="00BB31AE" w:rsidRDefault="00042C19" w:rsidP="008870AB">
            <w:pPr>
              <w:rPr>
                <w:rFonts w:ascii="Times New Roman" w:hAnsi="Times New Roman" w:cs="Times New Roman"/>
                <w:lang w:val="en-GB"/>
              </w:rPr>
            </w:pPr>
          </w:p>
        </w:tc>
        <w:tc>
          <w:tcPr>
            <w:tcW w:w="1870" w:type="dxa"/>
          </w:tcPr>
          <w:p w14:paraId="0F11E022" w14:textId="77777777" w:rsidR="00042C19" w:rsidRPr="00BB31AE" w:rsidRDefault="00042C19" w:rsidP="008870AB">
            <w:pPr>
              <w:rPr>
                <w:rFonts w:ascii="Times New Roman" w:hAnsi="Times New Roman" w:cs="Times New Roman"/>
                <w:lang w:val="en-GB"/>
              </w:rPr>
            </w:pPr>
          </w:p>
        </w:tc>
      </w:tr>
      <w:tr w:rsidR="00042C19" w:rsidRPr="00A52A6D" w14:paraId="31417968" w14:textId="77777777" w:rsidTr="00042C19">
        <w:tc>
          <w:tcPr>
            <w:tcW w:w="1870" w:type="dxa"/>
          </w:tcPr>
          <w:p w14:paraId="3BFD57E3" w14:textId="77777777" w:rsidR="00042C19" w:rsidRPr="00BB31AE" w:rsidRDefault="00042C19" w:rsidP="008870AB">
            <w:pPr>
              <w:rPr>
                <w:rFonts w:ascii="Times New Roman" w:hAnsi="Times New Roman" w:cs="Times New Roman"/>
                <w:lang w:val="en-GB"/>
              </w:rPr>
            </w:pPr>
          </w:p>
        </w:tc>
        <w:tc>
          <w:tcPr>
            <w:tcW w:w="1870" w:type="dxa"/>
          </w:tcPr>
          <w:p w14:paraId="01217231" w14:textId="77777777" w:rsidR="00042C19" w:rsidRPr="00BB31AE" w:rsidRDefault="00042C19" w:rsidP="008870AB">
            <w:pPr>
              <w:rPr>
                <w:rFonts w:ascii="Times New Roman" w:hAnsi="Times New Roman" w:cs="Times New Roman"/>
                <w:lang w:val="en-GB"/>
              </w:rPr>
            </w:pPr>
          </w:p>
        </w:tc>
        <w:tc>
          <w:tcPr>
            <w:tcW w:w="1870" w:type="dxa"/>
          </w:tcPr>
          <w:p w14:paraId="7B26634A" w14:textId="77777777" w:rsidR="00042C19" w:rsidRPr="00BB31AE" w:rsidRDefault="00042C19" w:rsidP="008870AB">
            <w:pPr>
              <w:rPr>
                <w:rFonts w:ascii="Times New Roman" w:hAnsi="Times New Roman" w:cs="Times New Roman"/>
                <w:lang w:val="en-GB"/>
              </w:rPr>
            </w:pPr>
          </w:p>
        </w:tc>
        <w:tc>
          <w:tcPr>
            <w:tcW w:w="1870" w:type="dxa"/>
          </w:tcPr>
          <w:p w14:paraId="0ABC1582" w14:textId="77777777" w:rsidR="00042C19" w:rsidRPr="00BB31AE" w:rsidRDefault="00042C19" w:rsidP="008870AB">
            <w:pPr>
              <w:rPr>
                <w:rFonts w:ascii="Times New Roman" w:hAnsi="Times New Roman" w:cs="Times New Roman"/>
                <w:lang w:val="en-GB"/>
              </w:rPr>
            </w:pPr>
          </w:p>
        </w:tc>
        <w:tc>
          <w:tcPr>
            <w:tcW w:w="1870" w:type="dxa"/>
          </w:tcPr>
          <w:p w14:paraId="6C91D266" w14:textId="77777777" w:rsidR="00042C19" w:rsidRPr="00BB31AE" w:rsidRDefault="00042C19" w:rsidP="008870AB">
            <w:pPr>
              <w:rPr>
                <w:rFonts w:ascii="Times New Roman" w:hAnsi="Times New Roman" w:cs="Times New Roman"/>
                <w:lang w:val="en-GB"/>
              </w:rPr>
            </w:pPr>
          </w:p>
        </w:tc>
      </w:tr>
      <w:tr w:rsidR="00042C19" w:rsidRPr="00A52A6D" w14:paraId="7C46041A" w14:textId="77777777" w:rsidTr="00042C19">
        <w:tc>
          <w:tcPr>
            <w:tcW w:w="1870" w:type="dxa"/>
          </w:tcPr>
          <w:p w14:paraId="37DB696B" w14:textId="77777777" w:rsidR="00042C19" w:rsidRPr="00BB31AE" w:rsidRDefault="00042C19" w:rsidP="008870AB">
            <w:pPr>
              <w:rPr>
                <w:rFonts w:ascii="Times New Roman" w:hAnsi="Times New Roman" w:cs="Times New Roman"/>
                <w:lang w:val="en-GB"/>
              </w:rPr>
            </w:pPr>
          </w:p>
        </w:tc>
        <w:tc>
          <w:tcPr>
            <w:tcW w:w="1870" w:type="dxa"/>
          </w:tcPr>
          <w:p w14:paraId="7767F127" w14:textId="77777777" w:rsidR="00042C19" w:rsidRPr="00BB31AE" w:rsidRDefault="00042C19" w:rsidP="008870AB">
            <w:pPr>
              <w:rPr>
                <w:rFonts w:ascii="Times New Roman" w:hAnsi="Times New Roman" w:cs="Times New Roman"/>
                <w:lang w:val="en-GB"/>
              </w:rPr>
            </w:pPr>
          </w:p>
        </w:tc>
        <w:tc>
          <w:tcPr>
            <w:tcW w:w="1870" w:type="dxa"/>
          </w:tcPr>
          <w:p w14:paraId="699B69B7" w14:textId="77777777" w:rsidR="00042C19" w:rsidRPr="00BB31AE" w:rsidRDefault="00042C19" w:rsidP="008870AB">
            <w:pPr>
              <w:rPr>
                <w:rFonts w:ascii="Times New Roman" w:hAnsi="Times New Roman" w:cs="Times New Roman"/>
                <w:lang w:val="en-GB"/>
              </w:rPr>
            </w:pPr>
          </w:p>
        </w:tc>
        <w:tc>
          <w:tcPr>
            <w:tcW w:w="1870" w:type="dxa"/>
          </w:tcPr>
          <w:p w14:paraId="0A3377C3" w14:textId="77777777" w:rsidR="00042C19" w:rsidRPr="00BB31AE" w:rsidRDefault="00042C19" w:rsidP="008870AB">
            <w:pPr>
              <w:rPr>
                <w:rFonts w:ascii="Times New Roman" w:hAnsi="Times New Roman" w:cs="Times New Roman"/>
                <w:lang w:val="en-GB"/>
              </w:rPr>
            </w:pPr>
          </w:p>
        </w:tc>
        <w:tc>
          <w:tcPr>
            <w:tcW w:w="1870" w:type="dxa"/>
          </w:tcPr>
          <w:p w14:paraId="738624FD" w14:textId="77777777" w:rsidR="00042C19" w:rsidRPr="00BB31AE" w:rsidRDefault="00042C19" w:rsidP="008870AB">
            <w:pPr>
              <w:rPr>
                <w:rFonts w:ascii="Times New Roman" w:hAnsi="Times New Roman" w:cs="Times New Roman"/>
                <w:lang w:val="en-GB"/>
              </w:rPr>
            </w:pPr>
          </w:p>
        </w:tc>
      </w:tr>
    </w:tbl>
    <w:p w14:paraId="43D35D7A" w14:textId="77777777" w:rsidR="00042C19" w:rsidRPr="00BB31AE" w:rsidRDefault="00042C19" w:rsidP="008870AB">
      <w:pPr>
        <w:rPr>
          <w:rFonts w:ascii="Times New Roman" w:hAnsi="Times New Roman" w:cs="Times New Roman"/>
          <w:lang w:val="en-GB"/>
        </w:rPr>
      </w:pPr>
    </w:p>
    <w:p w14:paraId="76C06849" w14:textId="315E1343" w:rsidR="00796C3B" w:rsidRPr="00BB31AE" w:rsidRDefault="00796C3B" w:rsidP="00605F48">
      <w:pPr>
        <w:pStyle w:val="Heading2"/>
        <w:rPr>
          <w:rFonts w:ascii="Times New Roman" w:hAnsi="Times New Roman" w:cs="Times New Roman"/>
          <w:i/>
          <w:iCs/>
          <w:sz w:val="22"/>
          <w:szCs w:val="22"/>
          <w:lang w:val="en-GB"/>
        </w:rPr>
      </w:pPr>
      <w:bookmarkStart w:id="16" w:name="_Toc57673312"/>
      <w:r w:rsidRPr="00BB31AE">
        <w:rPr>
          <w:rFonts w:ascii="Times New Roman" w:hAnsi="Times New Roman" w:cs="Times New Roman"/>
          <w:i/>
          <w:iCs/>
          <w:sz w:val="22"/>
          <w:szCs w:val="22"/>
          <w:lang w:val="en-GB"/>
        </w:rPr>
        <w:lastRenderedPageBreak/>
        <w:t>Special taxonomic interest groups and service providers</w:t>
      </w:r>
      <w:bookmarkEnd w:id="16"/>
    </w:p>
    <w:p w14:paraId="0115B887" w14:textId="77777777" w:rsidR="008A45C5" w:rsidRPr="00BB31AE" w:rsidRDefault="008A45C5" w:rsidP="008A45C5">
      <w:pPr>
        <w:rPr>
          <w:lang w:val="en-GB"/>
        </w:rPr>
      </w:pPr>
    </w:p>
    <w:p w14:paraId="4E6DAB9C" w14:textId="083B627F" w:rsidR="00796C3B"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This section covers the information on broader data/service providers in relevance with taxonomic identification and related sciences.</w:t>
      </w:r>
    </w:p>
    <w:p w14:paraId="693E5B01" w14:textId="77777777" w:rsidR="008A45C5" w:rsidRPr="00BB31AE" w:rsidRDefault="008A45C5" w:rsidP="008A45C5">
      <w:pPr>
        <w:pStyle w:val="ListParagraph"/>
        <w:ind w:left="0"/>
        <w:jc w:val="both"/>
        <w:rPr>
          <w:rFonts w:ascii="Times New Roman" w:hAnsi="Times New Roman" w:cs="Times New Roman"/>
          <w:lang w:val="en-GB"/>
        </w:rPr>
      </w:pPr>
    </w:p>
    <w:p w14:paraId="45EF4BCA" w14:textId="64214EA6" w:rsidR="008A45C5"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[place holder for other initiatives, such as Red List, invasive alien species data sets, pests, pathogens, pollinators, protected areas, production land/water security]</w:t>
      </w:r>
    </w:p>
    <w:p w14:paraId="7D43B1E1" w14:textId="77777777" w:rsidR="008A45C5" w:rsidRPr="00BB31AE" w:rsidRDefault="008A45C5" w:rsidP="008A45C5">
      <w:pPr>
        <w:pStyle w:val="ListParagraph"/>
        <w:rPr>
          <w:rFonts w:ascii="Times New Roman" w:hAnsi="Times New Roman" w:cs="Times New Roman"/>
          <w:lang w:val="en-GB"/>
        </w:rPr>
      </w:pPr>
    </w:p>
    <w:p w14:paraId="6CD33275" w14:textId="1D8BF826" w:rsidR="008A45C5" w:rsidRPr="00BB31AE" w:rsidRDefault="008A45C5" w:rsidP="008A45C5">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The table below summarizes the tools produced by broader sectors in relevance with taxonomic identification and related sciences that are accessible for the public.</w:t>
      </w:r>
    </w:p>
    <w:p w14:paraId="384433C3" w14:textId="782FCC70" w:rsidR="008A45C5" w:rsidRPr="00BB31AE" w:rsidRDefault="008A45C5" w:rsidP="008A45C5">
      <w:pPr>
        <w:rPr>
          <w:rFonts w:ascii="Times New Roman" w:hAnsi="Times New Roman" w:cs="Times New Roman"/>
          <w:lang w:val="en-GB"/>
        </w:rPr>
      </w:pPr>
      <w:bookmarkStart w:id="17" w:name="_Toc57673313"/>
    </w:p>
    <w:p w14:paraId="5CC2D5E7" w14:textId="703971CF" w:rsidR="008A45C5" w:rsidRPr="00BB31AE" w:rsidRDefault="008A45C5" w:rsidP="008A45C5">
      <w:pPr>
        <w:rPr>
          <w:rFonts w:ascii="Times New Roman" w:hAnsi="Times New Roman" w:cs="Times New Roman"/>
          <w:lang w:val="en-GB"/>
        </w:rPr>
      </w:pPr>
      <w:r w:rsidRPr="00BB31AE">
        <w:rPr>
          <w:rFonts w:ascii="Times New Roman" w:hAnsi="Times New Roman" w:cs="Times New Roman"/>
          <w:lang w:val="en-GB"/>
        </w:rPr>
        <w:t>Table 5 Summary of tools produced by broader sectors in relevance with taxonomic identification and related sciences that are accessible for the public</w:t>
      </w:r>
    </w:p>
    <w:tbl>
      <w:tblPr>
        <w:tblStyle w:val="TableGrid"/>
        <w:tblW w:w="0" w:type="auto"/>
        <w:tblLook w:val="04A0" w:firstRow="1" w:lastRow="0" w:firstColumn="1" w:lastColumn="0" w:noHBand="0" w:noVBand="1"/>
      </w:tblPr>
      <w:tblGrid>
        <w:gridCol w:w="1024"/>
        <w:gridCol w:w="1746"/>
        <w:gridCol w:w="2491"/>
        <w:gridCol w:w="3099"/>
        <w:gridCol w:w="656"/>
      </w:tblGrid>
      <w:tr w:rsidR="008A45C5" w:rsidRPr="00A52A6D" w14:paraId="6B66B022" w14:textId="77777777" w:rsidTr="008A45C5">
        <w:tc>
          <w:tcPr>
            <w:tcW w:w="0" w:type="auto"/>
          </w:tcPr>
          <w:p w14:paraId="7C19EFD9" w14:textId="77777777"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Country name</w:t>
            </w:r>
          </w:p>
        </w:tc>
        <w:tc>
          <w:tcPr>
            <w:tcW w:w="0" w:type="auto"/>
          </w:tcPr>
          <w:p w14:paraId="0A134F1F" w14:textId="6C2BBB86"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Name of the tool</w:t>
            </w:r>
          </w:p>
        </w:tc>
        <w:tc>
          <w:tcPr>
            <w:tcW w:w="0" w:type="auto"/>
          </w:tcPr>
          <w:p w14:paraId="21CF1255" w14:textId="1D7452FA"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Name of the producer(s)</w:t>
            </w:r>
          </w:p>
        </w:tc>
        <w:tc>
          <w:tcPr>
            <w:tcW w:w="0" w:type="auto"/>
          </w:tcPr>
          <w:p w14:paraId="1FFF17F4" w14:textId="01331A4A"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Description of the tool</w:t>
            </w:r>
          </w:p>
        </w:tc>
        <w:tc>
          <w:tcPr>
            <w:tcW w:w="0" w:type="auto"/>
          </w:tcPr>
          <w:p w14:paraId="1846B3A6" w14:textId="30C9F444"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URL</w:t>
            </w:r>
          </w:p>
        </w:tc>
      </w:tr>
      <w:tr w:rsidR="008A45C5" w:rsidRPr="00A52A6D" w14:paraId="5D3D692A" w14:textId="77777777" w:rsidTr="008A45C5">
        <w:tc>
          <w:tcPr>
            <w:tcW w:w="0" w:type="auto"/>
          </w:tcPr>
          <w:p w14:paraId="5D7FF778" w14:textId="5DA6D768"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Global</w:t>
            </w:r>
          </w:p>
        </w:tc>
        <w:tc>
          <w:tcPr>
            <w:tcW w:w="0" w:type="auto"/>
          </w:tcPr>
          <w:p w14:paraId="11459ED2" w14:textId="49590E41"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Global Registry of Introduced and Invasive Species</w:t>
            </w:r>
          </w:p>
        </w:tc>
        <w:tc>
          <w:tcPr>
            <w:tcW w:w="0" w:type="auto"/>
          </w:tcPr>
          <w:p w14:paraId="36EAAB2B" w14:textId="28A35EA6"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 xml:space="preserve">Global Invasive Alien Species Information </w:t>
            </w:r>
            <w:proofErr w:type="gramStart"/>
            <w:r w:rsidRPr="00BB31AE">
              <w:rPr>
                <w:rFonts w:ascii="Times New Roman" w:hAnsi="Times New Roman" w:cs="Times New Roman"/>
                <w:lang w:val="en-GB"/>
              </w:rPr>
              <w:t>Partnership ;</w:t>
            </w:r>
            <w:proofErr w:type="gramEnd"/>
            <w:r w:rsidRPr="00BB31AE">
              <w:rPr>
                <w:rFonts w:ascii="Times New Roman" w:hAnsi="Times New Roman" w:cs="Times New Roman"/>
                <w:lang w:val="en-GB"/>
              </w:rPr>
              <w:t xml:space="preserve"> IUCN -Invasive Species Specialist Group</w:t>
            </w:r>
          </w:p>
        </w:tc>
        <w:tc>
          <w:tcPr>
            <w:tcW w:w="0" w:type="auto"/>
          </w:tcPr>
          <w:p w14:paraId="63B55208" w14:textId="75527A6E" w:rsidR="008A45C5" w:rsidRPr="00BB31AE" w:rsidRDefault="008A45C5" w:rsidP="000F2F4A">
            <w:pPr>
              <w:rPr>
                <w:rFonts w:ascii="Times New Roman" w:hAnsi="Times New Roman" w:cs="Times New Roman"/>
                <w:lang w:val="en-GB"/>
              </w:rPr>
            </w:pPr>
            <w:r w:rsidRPr="00BB31AE">
              <w:rPr>
                <w:rFonts w:ascii="Times New Roman" w:hAnsi="Times New Roman" w:cs="Times New Roman"/>
                <w:lang w:val="en-GB"/>
              </w:rPr>
              <w:t xml:space="preserve">Alien species, invasive species occurrence information valid in science with information on their impacts, presumed pathways and </w:t>
            </w:r>
            <w:proofErr w:type="spellStart"/>
            <w:r w:rsidRPr="00BB31AE">
              <w:rPr>
                <w:rFonts w:ascii="Times New Roman" w:hAnsi="Times New Roman" w:cs="Times New Roman"/>
                <w:lang w:val="en-GB"/>
              </w:rPr>
              <w:t>occurences</w:t>
            </w:r>
            <w:proofErr w:type="spellEnd"/>
          </w:p>
        </w:tc>
        <w:tc>
          <w:tcPr>
            <w:tcW w:w="0" w:type="auto"/>
          </w:tcPr>
          <w:p w14:paraId="3E18ECB3" w14:textId="3DF4D9C0" w:rsidR="008A45C5" w:rsidRPr="00BB31AE" w:rsidRDefault="008A45C5" w:rsidP="000F2F4A">
            <w:pPr>
              <w:rPr>
                <w:rFonts w:ascii="Times New Roman" w:hAnsi="Times New Roman" w:cs="Times New Roman"/>
                <w:lang w:val="en-GB"/>
              </w:rPr>
            </w:pPr>
          </w:p>
        </w:tc>
      </w:tr>
      <w:tr w:rsidR="008A45C5" w:rsidRPr="00A52A6D" w14:paraId="7BAFA68A" w14:textId="77777777" w:rsidTr="008A45C5">
        <w:tc>
          <w:tcPr>
            <w:tcW w:w="0" w:type="auto"/>
          </w:tcPr>
          <w:p w14:paraId="17F85DCE" w14:textId="77777777" w:rsidR="008A45C5" w:rsidRPr="00BB31AE" w:rsidRDefault="008A45C5" w:rsidP="000F2F4A">
            <w:pPr>
              <w:rPr>
                <w:rFonts w:ascii="Times New Roman" w:hAnsi="Times New Roman" w:cs="Times New Roman"/>
                <w:lang w:val="en-GB"/>
              </w:rPr>
            </w:pPr>
          </w:p>
        </w:tc>
        <w:tc>
          <w:tcPr>
            <w:tcW w:w="0" w:type="auto"/>
          </w:tcPr>
          <w:p w14:paraId="2E3370BE" w14:textId="77777777" w:rsidR="008A45C5" w:rsidRPr="00BB31AE" w:rsidRDefault="008A45C5" w:rsidP="000F2F4A">
            <w:pPr>
              <w:rPr>
                <w:rFonts w:ascii="Times New Roman" w:hAnsi="Times New Roman" w:cs="Times New Roman"/>
                <w:lang w:val="en-GB"/>
              </w:rPr>
            </w:pPr>
          </w:p>
        </w:tc>
        <w:tc>
          <w:tcPr>
            <w:tcW w:w="0" w:type="auto"/>
          </w:tcPr>
          <w:p w14:paraId="0678F8C0" w14:textId="77777777" w:rsidR="008A45C5" w:rsidRPr="00BB31AE" w:rsidRDefault="008A45C5" w:rsidP="000F2F4A">
            <w:pPr>
              <w:rPr>
                <w:rFonts w:ascii="Times New Roman" w:hAnsi="Times New Roman" w:cs="Times New Roman"/>
                <w:lang w:val="en-GB"/>
              </w:rPr>
            </w:pPr>
          </w:p>
        </w:tc>
        <w:tc>
          <w:tcPr>
            <w:tcW w:w="0" w:type="auto"/>
          </w:tcPr>
          <w:p w14:paraId="69EB9B6A" w14:textId="77777777" w:rsidR="008A45C5" w:rsidRPr="00BB31AE" w:rsidRDefault="008A45C5" w:rsidP="000F2F4A">
            <w:pPr>
              <w:rPr>
                <w:rFonts w:ascii="Times New Roman" w:hAnsi="Times New Roman" w:cs="Times New Roman"/>
                <w:lang w:val="en-GB"/>
              </w:rPr>
            </w:pPr>
          </w:p>
        </w:tc>
        <w:tc>
          <w:tcPr>
            <w:tcW w:w="0" w:type="auto"/>
          </w:tcPr>
          <w:p w14:paraId="0EB61E28" w14:textId="77777777" w:rsidR="008A45C5" w:rsidRPr="00BB31AE" w:rsidRDefault="008A45C5" w:rsidP="000F2F4A">
            <w:pPr>
              <w:rPr>
                <w:rFonts w:ascii="Times New Roman" w:hAnsi="Times New Roman" w:cs="Times New Roman"/>
                <w:lang w:val="en-GB"/>
              </w:rPr>
            </w:pPr>
          </w:p>
        </w:tc>
      </w:tr>
      <w:tr w:rsidR="008A45C5" w:rsidRPr="00A52A6D" w14:paraId="423E1E68" w14:textId="77777777" w:rsidTr="008A45C5">
        <w:tc>
          <w:tcPr>
            <w:tcW w:w="0" w:type="auto"/>
          </w:tcPr>
          <w:p w14:paraId="1C94FD50" w14:textId="77777777" w:rsidR="008A45C5" w:rsidRPr="00BB31AE" w:rsidRDefault="008A45C5" w:rsidP="000F2F4A">
            <w:pPr>
              <w:rPr>
                <w:rFonts w:ascii="Times New Roman" w:hAnsi="Times New Roman" w:cs="Times New Roman"/>
                <w:lang w:val="en-GB"/>
              </w:rPr>
            </w:pPr>
          </w:p>
        </w:tc>
        <w:tc>
          <w:tcPr>
            <w:tcW w:w="0" w:type="auto"/>
          </w:tcPr>
          <w:p w14:paraId="1AC69F3C" w14:textId="77777777" w:rsidR="008A45C5" w:rsidRPr="00BB31AE" w:rsidRDefault="008A45C5" w:rsidP="000F2F4A">
            <w:pPr>
              <w:rPr>
                <w:rFonts w:ascii="Times New Roman" w:hAnsi="Times New Roman" w:cs="Times New Roman"/>
                <w:lang w:val="en-GB"/>
              </w:rPr>
            </w:pPr>
          </w:p>
        </w:tc>
        <w:tc>
          <w:tcPr>
            <w:tcW w:w="0" w:type="auto"/>
          </w:tcPr>
          <w:p w14:paraId="50D78AFA" w14:textId="77777777" w:rsidR="008A45C5" w:rsidRPr="00BB31AE" w:rsidRDefault="008A45C5" w:rsidP="000F2F4A">
            <w:pPr>
              <w:rPr>
                <w:rFonts w:ascii="Times New Roman" w:hAnsi="Times New Roman" w:cs="Times New Roman"/>
                <w:lang w:val="en-GB"/>
              </w:rPr>
            </w:pPr>
          </w:p>
        </w:tc>
        <w:tc>
          <w:tcPr>
            <w:tcW w:w="0" w:type="auto"/>
          </w:tcPr>
          <w:p w14:paraId="77FB6BEA" w14:textId="77777777" w:rsidR="008A45C5" w:rsidRPr="00BB31AE" w:rsidRDefault="008A45C5" w:rsidP="000F2F4A">
            <w:pPr>
              <w:rPr>
                <w:rFonts w:ascii="Times New Roman" w:hAnsi="Times New Roman" w:cs="Times New Roman"/>
                <w:lang w:val="en-GB"/>
              </w:rPr>
            </w:pPr>
          </w:p>
        </w:tc>
        <w:tc>
          <w:tcPr>
            <w:tcW w:w="0" w:type="auto"/>
          </w:tcPr>
          <w:p w14:paraId="0367DAB6" w14:textId="77777777" w:rsidR="008A45C5" w:rsidRPr="00BB31AE" w:rsidRDefault="008A45C5" w:rsidP="000F2F4A">
            <w:pPr>
              <w:rPr>
                <w:rFonts w:ascii="Times New Roman" w:hAnsi="Times New Roman" w:cs="Times New Roman"/>
                <w:lang w:val="en-GB"/>
              </w:rPr>
            </w:pPr>
          </w:p>
        </w:tc>
      </w:tr>
    </w:tbl>
    <w:p w14:paraId="493ADD51" w14:textId="77777777" w:rsidR="008A45C5" w:rsidRPr="00BB31AE" w:rsidRDefault="008A45C5" w:rsidP="008A45C5">
      <w:pPr>
        <w:rPr>
          <w:rFonts w:ascii="Times New Roman" w:hAnsi="Times New Roman" w:cs="Times New Roman"/>
          <w:lang w:val="en-GB"/>
        </w:rPr>
      </w:pPr>
    </w:p>
    <w:p w14:paraId="49C8F667" w14:textId="2B828526" w:rsidR="00BF1DF5" w:rsidRPr="00BB31AE" w:rsidRDefault="0014724B" w:rsidP="008A45C5">
      <w:pPr>
        <w:rPr>
          <w:rFonts w:ascii="Times New Roman" w:hAnsi="Times New Roman" w:cs="Times New Roman"/>
          <w:b/>
          <w:bCs/>
          <w:color w:val="4472C4" w:themeColor="accent1"/>
          <w:lang w:val="en-GB"/>
        </w:rPr>
      </w:pPr>
      <w:r w:rsidRPr="00BB31AE">
        <w:rPr>
          <w:rFonts w:ascii="Times New Roman" w:hAnsi="Times New Roman" w:cs="Times New Roman"/>
          <w:b/>
          <w:bCs/>
          <w:color w:val="4472C4" w:themeColor="accent1"/>
          <w:lang w:val="en-GB"/>
        </w:rPr>
        <w:t xml:space="preserve">SHARING TAXONOMIC INFORMATION AND </w:t>
      </w:r>
      <w:r w:rsidR="00BC6A2F" w:rsidRPr="00BB31AE">
        <w:rPr>
          <w:rFonts w:ascii="Times New Roman" w:hAnsi="Times New Roman" w:cs="Times New Roman"/>
          <w:b/>
          <w:bCs/>
          <w:color w:val="4472C4" w:themeColor="accent1"/>
          <w:lang w:val="en-GB"/>
        </w:rPr>
        <w:t>KNOWLED</w:t>
      </w:r>
      <w:r w:rsidR="007D6346" w:rsidRPr="00BB31AE">
        <w:rPr>
          <w:rFonts w:ascii="Times New Roman" w:hAnsi="Times New Roman" w:cs="Times New Roman"/>
          <w:b/>
          <w:bCs/>
          <w:color w:val="4472C4" w:themeColor="accent1"/>
          <w:lang w:val="en-GB"/>
        </w:rPr>
        <w:t xml:space="preserve">GE OF SPECIES </w:t>
      </w:r>
      <w:r w:rsidRPr="00BB31AE">
        <w:rPr>
          <w:rFonts w:ascii="Times New Roman" w:hAnsi="Times New Roman" w:cs="Times New Roman"/>
          <w:b/>
          <w:bCs/>
          <w:color w:val="4472C4" w:themeColor="accent1"/>
          <w:lang w:val="en-GB"/>
        </w:rPr>
        <w:t>GLOBALLY</w:t>
      </w:r>
      <w:bookmarkEnd w:id="17"/>
    </w:p>
    <w:p w14:paraId="09C4E5DF" w14:textId="61B358B4" w:rsidR="007D6346" w:rsidRPr="00BB31AE" w:rsidRDefault="007D6346" w:rsidP="007D6346">
      <w:pPr>
        <w:rPr>
          <w:rFonts w:ascii="Times New Roman" w:hAnsi="Times New Roman" w:cs="Times New Roman"/>
          <w:lang w:val="en-GB"/>
        </w:rPr>
      </w:pPr>
    </w:p>
    <w:p w14:paraId="2C2D13EC" w14:textId="2180E229" w:rsidR="000A36F7" w:rsidRPr="00BB31AE" w:rsidRDefault="000A36F7" w:rsidP="007D6346">
      <w:pPr>
        <w:rPr>
          <w:rFonts w:ascii="Times New Roman" w:hAnsi="Times New Roman" w:cs="Times New Roman"/>
          <w:i/>
          <w:iCs/>
          <w:lang w:val="en-GB"/>
        </w:rPr>
      </w:pPr>
    </w:p>
    <w:p w14:paraId="0C67629C" w14:textId="39947FBE" w:rsidR="00453044" w:rsidRPr="00BB31AE" w:rsidRDefault="00453044" w:rsidP="00571C88">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Natural history collections have started digitizing specimen </w:t>
      </w:r>
      <w:proofErr w:type="spellStart"/>
      <w:r w:rsidRPr="00BB31AE">
        <w:rPr>
          <w:rFonts w:ascii="Times New Roman" w:hAnsi="Times New Roman" w:cs="Times New Roman"/>
          <w:lang w:val="en-GB"/>
        </w:rPr>
        <w:t>catalogs</w:t>
      </w:r>
      <w:proofErr w:type="spellEnd"/>
      <w:r w:rsidRPr="00BB31AE">
        <w:rPr>
          <w:rFonts w:ascii="Times New Roman" w:hAnsi="Times New Roman" w:cs="Times New Roman"/>
          <w:lang w:val="en-GB"/>
        </w:rPr>
        <w:t xml:space="preserve"> and historical data, and many type specimens have high-resolution images on the web. At the time of this publication, there are over 1.6 billion occurrence records available through the Global Biological Information Facility (gbif.org), and numerous curated species databases have been compiled for the Catalogue of Life (catalogueoflife.org). Collaborative scientific communities are driving the world’s largest online database of images, specimen records, and natural history information on species of algae (</w:t>
      </w:r>
      <w:proofErr w:type="spellStart"/>
      <w:r w:rsidRPr="00BB31AE">
        <w:rPr>
          <w:rFonts w:ascii="Times New Roman" w:hAnsi="Times New Roman" w:cs="Times New Roman"/>
          <w:lang w:val="en-GB"/>
        </w:rPr>
        <w:t>Algaebase</w:t>
      </w:r>
      <w:proofErr w:type="spellEnd"/>
      <w:r w:rsidRPr="00BB31AE">
        <w:rPr>
          <w:rFonts w:ascii="Times New Roman" w:hAnsi="Times New Roman" w:cs="Times New Roman"/>
          <w:lang w:val="en-GB"/>
        </w:rPr>
        <w:t>, algaebase.org), ants (</w:t>
      </w:r>
      <w:proofErr w:type="spellStart"/>
      <w:r w:rsidRPr="00BB31AE">
        <w:rPr>
          <w:rFonts w:ascii="Times New Roman" w:hAnsi="Times New Roman" w:cs="Times New Roman"/>
          <w:lang w:val="en-GB"/>
        </w:rPr>
        <w:t>AntWeb</w:t>
      </w:r>
      <w:proofErr w:type="spellEnd"/>
      <w:r w:rsidRPr="00BB31AE">
        <w:rPr>
          <w:rFonts w:ascii="Times New Roman" w:hAnsi="Times New Roman" w:cs="Times New Roman"/>
          <w:lang w:val="en-GB"/>
        </w:rPr>
        <w:t>, antweb.org), birds (</w:t>
      </w:r>
      <w:proofErr w:type="spellStart"/>
      <w:r w:rsidRPr="00BB31AE">
        <w:rPr>
          <w:rFonts w:ascii="Times New Roman" w:hAnsi="Times New Roman" w:cs="Times New Roman"/>
          <w:lang w:val="en-GB"/>
        </w:rPr>
        <w:t>Avibase</w:t>
      </w:r>
      <w:proofErr w:type="spellEnd"/>
      <w:r w:rsidRPr="00BB31AE">
        <w:rPr>
          <w:rFonts w:ascii="Times New Roman" w:hAnsi="Times New Roman" w:cs="Times New Roman"/>
          <w:lang w:val="en-GB"/>
        </w:rPr>
        <w:t>, avibase.bsc-eoc.org), fish (</w:t>
      </w:r>
      <w:proofErr w:type="spellStart"/>
      <w:r w:rsidRPr="00BB31AE">
        <w:rPr>
          <w:rFonts w:ascii="Times New Roman" w:hAnsi="Times New Roman" w:cs="Times New Roman"/>
          <w:lang w:val="en-GB"/>
        </w:rPr>
        <w:t>FishBase</w:t>
      </w:r>
      <w:proofErr w:type="spellEnd"/>
      <w:r w:rsidRPr="00BB31AE">
        <w:rPr>
          <w:rFonts w:ascii="Times New Roman" w:hAnsi="Times New Roman" w:cs="Times New Roman"/>
          <w:lang w:val="en-GB"/>
        </w:rPr>
        <w:t xml:space="preserve">; fishbase.org) and marine organisms (World Register of Marine Species, </w:t>
      </w:r>
      <w:proofErr w:type="spellStart"/>
      <w:r w:rsidRPr="00BB31AE">
        <w:rPr>
          <w:rFonts w:ascii="Times New Roman" w:hAnsi="Times New Roman" w:cs="Times New Roman"/>
          <w:lang w:val="en-GB"/>
        </w:rPr>
        <w:t>WoRMS</w:t>
      </w:r>
      <w:proofErr w:type="spellEnd"/>
      <w:r w:rsidRPr="00BB31AE">
        <w:rPr>
          <w:rFonts w:ascii="Times New Roman" w:hAnsi="Times New Roman" w:cs="Times New Roman"/>
          <w:lang w:val="en-GB"/>
        </w:rPr>
        <w:t xml:space="preserve">; marinespecies.org) to name a few. Genetic sequence data in the INSDC databases (GenBank, https://www.ncbi.nlm.nih.gov/genbank/), European Nucleotide Archive (ENA, ebi.ac.uk), DNA Data Bank of Japan (DDBJ, ddbj.nig.ac.jp), Barcode of Life Database (BOLD, bold.org) and SILVA ribosomal RNA database is growing fast and hold valuable resources for taxonomists. The proliferation of these data are excellent examples of what can be achieved in our progress towards identifying the world’s biodiversity. </w:t>
      </w:r>
    </w:p>
    <w:p w14:paraId="0E6ADD2D" w14:textId="77777777" w:rsidR="00DC1978" w:rsidRPr="00BB31AE" w:rsidRDefault="00DC1978" w:rsidP="00C74BD3">
      <w:pPr>
        <w:pStyle w:val="ListParagraph"/>
        <w:ind w:left="0"/>
        <w:jc w:val="both"/>
        <w:rPr>
          <w:rFonts w:ascii="Times New Roman" w:hAnsi="Times New Roman" w:cs="Times New Roman"/>
          <w:lang w:val="en-GB"/>
        </w:rPr>
      </w:pPr>
    </w:p>
    <w:p w14:paraId="6870F6F0" w14:textId="6D51F4DF" w:rsidR="000A36F7" w:rsidRPr="00BB31AE" w:rsidRDefault="008A45C5" w:rsidP="00453044">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Numerous m</w:t>
      </w:r>
      <w:r w:rsidR="00453044" w:rsidRPr="00BB31AE">
        <w:rPr>
          <w:rFonts w:ascii="Times New Roman" w:hAnsi="Times New Roman" w:cs="Times New Roman"/>
          <w:lang w:val="en-GB"/>
        </w:rPr>
        <w:t>useums</w:t>
      </w:r>
      <w:r w:rsidRPr="00BB31AE">
        <w:rPr>
          <w:rFonts w:ascii="Times New Roman" w:hAnsi="Times New Roman" w:cs="Times New Roman"/>
          <w:lang w:val="en-GB"/>
        </w:rPr>
        <w:t xml:space="preserve"> and herbaria have </w:t>
      </w:r>
      <w:proofErr w:type="gramStart"/>
      <w:r w:rsidRPr="00BB31AE">
        <w:rPr>
          <w:rFonts w:ascii="Times New Roman" w:hAnsi="Times New Roman" w:cs="Times New Roman"/>
          <w:lang w:val="en-GB"/>
        </w:rPr>
        <w:t xml:space="preserve">developed </w:t>
      </w:r>
      <w:r w:rsidR="00453044" w:rsidRPr="00BB31AE">
        <w:rPr>
          <w:rFonts w:ascii="Times New Roman" w:hAnsi="Times New Roman" w:cs="Times New Roman"/>
          <w:lang w:val="en-GB"/>
        </w:rPr>
        <w:t>,</w:t>
      </w:r>
      <w:proofErr w:type="gramEnd"/>
      <w:r w:rsidR="00453044" w:rsidRPr="00BB31AE">
        <w:rPr>
          <w:rFonts w:ascii="Times New Roman" w:hAnsi="Times New Roman" w:cs="Times New Roman"/>
          <w:lang w:val="en-GB"/>
        </w:rPr>
        <w:t xml:space="preserve"> digital high-resolution </w:t>
      </w:r>
      <w:r w:rsidRPr="00BB31AE">
        <w:rPr>
          <w:rFonts w:ascii="Times New Roman" w:hAnsi="Times New Roman" w:cs="Times New Roman"/>
          <w:lang w:val="en-GB"/>
        </w:rPr>
        <w:t xml:space="preserve">image datasets for their </w:t>
      </w:r>
      <w:r w:rsidR="00453044" w:rsidRPr="00BB31AE">
        <w:rPr>
          <w:rFonts w:ascii="Times New Roman" w:hAnsi="Times New Roman" w:cs="Times New Roman"/>
          <w:lang w:val="en-GB"/>
        </w:rPr>
        <w:t>specimen</w:t>
      </w:r>
      <w:r w:rsidRPr="00BB31AE">
        <w:rPr>
          <w:rFonts w:ascii="Times New Roman" w:hAnsi="Times New Roman" w:cs="Times New Roman"/>
          <w:lang w:val="en-GB"/>
        </w:rPr>
        <w:t xml:space="preserve"> collections.</w:t>
      </w:r>
    </w:p>
    <w:p w14:paraId="5F748BEF" w14:textId="77777777" w:rsidR="00DC1978" w:rsidRPr="00BB31AE" w:rsidRDefault="00DC1978" w:rsidP="00C74BD3">
      <w:pPr>
        <w:pStyle w:val="ListParagraph"/>
        <w:ind w:left="0"/>
        <w:jc w:val="both"/>
        <w:rPr>
          <w:rFonts w:ascii="Times New Roman" w:hAnsi="Times New Roman" w:cs="Times New Roman"/>
          <w:lang w:val="en-GB"/>
        </w:rPr>
      </w:pPr>
    </w:p>
    <w:p w14:paraId="178DFAFE" w14:textId="7C2C07B8" w:rsidR="00DC1978" w:rsidRPr="00BB31AE" w:rsidRDefault="00DC1978"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It is important </w:t>
      </w:r>
      <w:r w:rsidR="00283DBB" w:rsidRPr="00BB31AE">
        <w:rPr>
          <w:rFonts w:ascii="Times New Roman" w:hAnsi="Times New Roman" w:cs="Times New Roman"/>
          <w:lang w:val="en-GB"/>
        </w:rPr>
        <w:t xml:space="preserve">to identify the gap of taxonomic group </w:t>
      </w:r>
      <w:r w:rsidR="00FC460A" w:rsidRPr="00BB31AE">
        <w:rPr>
          <w:rFonts w:ascii="Times New Roman" w:hAnsi="Times New Roman" w:cs="Times New Roman"/>
          <w:lang w:val="en-GB"/>
        </w:rPr>
        <w:t xml:space="preserve">and geographic coverage in the available datasets to improve </w:t>
      </w:r>
      <w:r w:rsidR="00453CB1" w:rsidRPr="00BB31AE">
        <w:rPr>
          <w:rFonts w:ascii="Times New Roman" w:hAnsi="Times New Roman" w:cs="Times New Roman"/>
          <w:lang w:val="en-GB"/>
        </w:rPr>
        <w:t xml:space="preserve">the usage of taxonomic information and knowledge </w:t>
      </w:r>
      <w:r w:rsidR="00207D25" w:rsidRPr="00BB31AE">
        <w:rPr>
          <w:rFonts w:ascii="Times New Roman" w:hAnsi="Times New Roman" w:cs="Times New Roman"/>
          <w:lang w:val="en-GB"/>
        </w:rPr>
        <w:t>for the implementation of the Post-2020 Global Biodiversity Framework.</w:t>
      </w:r>
    </w:p>
    <w:p w14:paraId="35329CF0" w14:textId="77777777" w:rsidR="008A45C5" w:rsidRPr="00BB31AE" w:rsidRDefault="008A45C5" w:rsidP="008A45C5">
      <w:pPr>
        <w:pStyle w:val="ListParagraph"/>
        <w:rPr>
          <w:rFonts w:ascii="Times New Roman" w:hAnsi="Times New Roman" w:cs="Times New Roman"/>
          <w:lang w:val="en-GB"/>
        </w:rPr>
      </w:pPr>
    </w:p>
    <w:p w14:paraId="08C0984E" w14:textId="77777777" w:rsidR="008A45C5" w:rsidRPr="00BB31AE" w:rsidRDefault="008A45C5"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[place holder for participants to add information on databases available for the public, type of knowledge, use for biodiversity management etc]</w:t>
      </w:r>
    </w:p>
    <w:p w14:paraId="5F9FA972" w14:textId="77777777" w:rsidR="008A45C5" w:rsidRPr="00BB31AE" w:rsidRDefault="008A45C5" w:rsidP="008A45C5">
      <w:pPr>
        <w:pStyle w:val="ListParagraph"/>
        <w:rPr>
          <w:rFonts w:ascii="Times New Roman" w:hAnsi="Times New Roman" w:cs="Times New Roman"/>
          <w:lang w:val="en-GB"/>
        </w:rPr>
      </w:pPr>
    </w:p>
    <w:p w14:paraId="40310FA9" w14:textId="62F06B45" w:rsidR="008A45C5" w:rsidRPr="00BB31AE" w:rsidRDefault="008A45C5"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lastRenderedPageBreak/>
        <w:t>The table below summarizes biodiversity databases and their application for biodiversity management/]</w:t>
      </w:r>
    </w:p>
    <w:p w14:paraId="2EA3367B" w14:textId="726344EA" w:rsidR="00E8360D" w:rsidRPr="00BB31AE" w:rsidRDefault="00E8360D" w:rsidP="007D6346">
      <w:pPr>
        <w:rPr>
          <w:rFonts w:ascii="Times New Roman" w:hAnsi="Times New Roman" w:cs="Times New Roman"/>
          <w:lang w:val="en-GB"/>
        </w:rPr>
      </w:pPr>
    </w:p>
    <w:p w14:paraId="6557AFDB" w14:textId="13495502" w:rsidR="003938BD" w:rsidRPr="00BB31AE" w:rsidRDefault="003938BD" w:rsidP="007D6346">
      <w:pPr>
        <w:rPr>
          <w:rFonts w:ascii="Times New Roman" w:hAnsi="Times New Roman" w:cs="Times New Roman"/>
          <w:lang w:val="en-GB"/>
        </w:rPr>
      </w:pPr>
      <w:r w:rsidRPr="00BB31AE">
        <w:rPr>
          <w:rFonts w:ascii="Times New Roman" w:hAnsi="Times New Roman" w:cs="Times New Roman"/>
          <w:lang w:val="en-GB"/>
        </w:rPr>
        <w:t xml:space="preserve">Table </w:t>
      </w:r>
      <w:r w:rsidR="003E1FBC" w:rsidRPr="00BB31AE">
        <w:rPr>
          <w:rFonts w:ascii="Times New Roman" w:hAnsi="Times New Roman" w:cs="Times New Roman"/>
          <w:lang w:val="en-GB"/>
        </w:rPr>
        <w:t xml:space="preserve">6 </w:t>
      </w:r>
      <w:r w:rsidRPr="00BB31AE">
        <w:rPr>
          <w:rFonts w:ascii="Times New Roman" w:hAnsi="Times New Roman" w:cs="Times New Roman"/>
          <w:lang w:val="en-GB"/>
        </w:rPr>
        <w:t>Databases</w:t>
      </w:r>
    </w:p>
    <w:tbl>
      <w:tblPr>
        <w:tblStyle w:val="TableGrid"/>
        <w:tblW w:w="0" w:type="auto"/>
        <w:tblLayout w:type="fixed"/>
        <w:tblLook w:val="04A0" w:firstRow="1" w:lastRow="0" w:firstColumn="1" w:lastColumn="0" w:noHBand="0" w:noVBand="1"/>
      </w:tblPr>
      <w:tblGrid>
        <w:gridCol w:w="1755"/>
        <w:gridCol w:w="1431"/>
        <w:gridCol w:w="1204"/>
        <w:gridCol w:w="1134"/>
        <w:gridCol w:w="1559"/>
        <w:gridCol w:w="2267"/>
      </w:tblGrid>
      <w:tr w:rsidR="008D2EA3" w:rsidRPr="00A52A6D" w14:paraId="057791A4" w14:textId="40D6C86C" w:rsidTr="00C74BD3">
        <w:tc>
          <w:tcPr>
            <w:tcW w:w="1755" w:type="dxa"/>
          </w:tcPr>
          <w:p w14:paraId="54E35E4A" w14:textId="4AD69EE8"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Country/Region</w:t>
            </w:r>
          </w:p>
        </w:tc>
        <w:tc>
          <w:tcPr>
            <w:tcW w:w="1431" w:type="dxa"/>
          </w:tcPr>
          <w:p w14:paraId="31A52D0D" w14:textId="716EBCF6"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Name of organization</w:t>
            </w:r>
          </w:p>
        </w:tc>
        <w:tc>
          <w:tcPr>
            <w:tcW w:w="1204" w:type="dxa"/>
          </w:tcPr>
          <w:p w14:paraId="5B0C356F" w14:textId="4795D0B3"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Data standard</w:t>
            </w:r>
          </w:p>
        </w:tc>
        <w:tc>
          <w:tcPr>
            <w:tcW w:w="1134" w:type="dxa"/>
          </w:tcPr>
          <w:p w14:paraId="1F9F7C67" w14:textId="77777777"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Taxonomic coverage</w:t>
            </w:r>
          </w:p>
          <w:p w14:paraId="28BE2257" w14:textId="796221F0" w:rsidR="007977A9" w:rsidRPr="00BB31AE" w:rsidRDefault="007977A9" w:rsidP="007D6346">
            <w:pPr>
              <w:rPr>
                <w:rFonts w:ascii="Times New Roman" w:hAnsi="Times New Roman" w:cs="Times New Roman"/>
                <w:lang w:val="en-GB"/>
              </w:rPr>
            </w:pPr>
            <w:r w:rsidRPr="00BB31AE">
              <w:rPr>
                <w:rFonts w:ascii="Times New Roman" w:hAnsi="Times New Roman" w:cs="Times New Roman"/>
                <w:lang w:val="en-GB"/>
              </w:rPr>
              <w:t>And identified information gap, if any</w:t>
            </w:r>
          </w:p>
        </w:tc>
        <w:tc>
          <w:tcPr>
            <w:tcW w:w="1559" w:type="dxa"/>
          </w:tcPr>
          <w:p w14:paraId="21383C8C" w14:textId="3D75AD82"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Application</w:t>
            </w:r>
          </w:p>
        </w:tc>
        <w:tc>
          <w:tcPr>
            <w:tcW w:w="2267" w:type="dxa"/>
          </w:tcPr>
          <w:p w14:paraId="0AD3BE1D" w14:textId="6EEDC1F4"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Platform / URL</w:t>
            </w:r>
          </w:p>
        </w:tc>
      </w:tr>
      <w:tr w:rsidR="008D2EA3" w:rsidRPr="00A52A6D" w14:paraId="1B7EA687" w14:textId="032E0C55" w:rsidTr="00C74BD3">
        <w:tc>
          <w:tcPr>
            <w:tcW w:w="1755" w:type="dxa"/>
          </w:tcPr>
          <w:p w14:paraId="571AFEB1" w14:textId="3972DFC7"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 xml:space="preserve">Global </w:t>
            </w:r>
          </w:p>
        </w:tc>
        <w:tc>
          <w:tcPr>
            <w:tcW w:w="1431" w:type="dxa"/>
          </w:tcPr>
          <w:p w14:paraId="41A9BC65" w14:textId="6BCF2EFC"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Global Biodiversity Information Facility</w:t>
            </w:r>
          </w:p>
        </w:tc>
        <w:tc>
          <w:tcPr>
            <w:tcW w:w="1204" w:type="dxa"/>
          </w:tcPr>
          <w:p w14:paraId="6151F5A2" w14:textId="2F66D433" w:rsidR="008D2EA3" w:rsidRPr="00BB31AE" w:rsidRDefault="008D2EA3" w:rsidP="00EF07B4">
            <w:pPr>
              <w:rPr>
                <w:rFonts w:ascii="Times New Roman" w:hAnsi="Times New Roman" w:cs="Times New Roman"/>
                <w:lang w:val="en-GB"/>
              </w:rPr>
            </w:pPr>
            <w:r w:rsidRPr="00BB31AE">
              <w:rPr>
                <w:rFonts w:ascii="Times New Roman" w:hAnsi="Times New Roman" w:cs="Times New Roman"/>
                <w:lang w:val="en-GB"/>
              </w:rPr>
              <w:t>Darwin core (TDWG standard?)</w:t>
            </w:r>
          </w:p>
        </w:tc>
        <w:tc>
          <w:tcPr>
            <w:tcW w:w="1134" w:type="dxa"/>
          </w:tcPr>
          <w:p w14:paraId="261CAE38" w14:textId="7E6AC69A" w:rsidR="008D2EA3" w:rsidRPr="00BB31AE" w:rsidRDefault="008D2EA3" w:rsidP="00EF07B4">
            <w:pPr>
              <w:rPr>
                <w:rFonts w:ascii="Times New Roman" w:hAnsi="Times New Roman" w:cs="Times New Roman"/>
                <w:lang w:val="en-GB"/>
              </w:rPr>
            </w:pPr>
            <w:r w:rsidRPr="00BB31AE">
              <w:rPr>
                <w:rFonts w:ascii="Times New Roman" w:hAnsi="Times New Roman" w:cs="Times New Roman"/>
                <w:lang w:val="en-GB"/>
              </w:rPr>
              <w:t>Animalia</w:t>
            </w:r>
          </w:p>
          <w:p w14:paraId="35547289" w14:textId="77777777" w:rsidR="008D2EA3" w:rsidRPr="00BB31AE" w:rsidRDefault="008D2EA3" w:rsidP="00EF07B4">
            <w:pPr>
              <w:rPr>
                <w:rFonts w:ascii="Times New Roman" w:hAnsi="Times New Roman" w:cs="Times New Roman"/>
                <w:lang w:val="en-GB"/>
              </w:rPr>
            </w:pPr>
            <w:r w:rsidRPr="00BB31AE">
              <w:rPr>
                <w:rFonts w:ascii="Times New Roman" w:hAnsi="Times New Roman" w:cs="Times New Roman"/>
                <w:lang w:val="en-GB"/>
              </w:rPr>
              <w:t>Plantae</w:t>
            </w:r>
          </w:p>
          <w:p w14:paraId="03BAC398" w14:textId="77777777" w:rsidR="008D2EA3" w:rsidRPr="00BB31AE" w:rsidRDefault="008D2EA3" w:rsidP="00EF07B4">
            <w:pPr>
              <w:rPr>
                <w:rFonts w:ascii="Times New Roman" w:hAnsi="Times New Roman" w:cs="Times New Roman"/>
                <w:lang w:val="en-GB"/>
              </w:rPr>
            </w:pPr>
            <w:r w:rsidRPr="00BB31AE">
              <w:rPr>
                <w:rFonts w:ascii="Times New Roman" w:hAnsi="Times New Roman" w:cs="Times New Roman"/>
                <w:lang w:val="en-GB"/>
              </w:rPr>
              <w:t>Fungi</w:t>
            </w:r>
          </w:p>
          <w:p w14:paraId="2EEE5F2F" w14:textId="77777777" w:rsidR="008D2EA3" w:rsidRPr="00BB31AE" w:rsidRDefault="008D2EA3" w:rsidP="00EF07B4">
            <w:pPr>
              <w:rPr>
                <w:rFonts w:ascii="Times New Roman" w:hAnsi="Times New Roman" w:cs="Times New Roman"/>
                <w:lang w:val="en-GB"/>
              </w:rPr>
            </w:pPr>
            <w:proofErr w:type="spellStart"/>
            <w:r w:rsidRPr="00BB31AE">
              <w:rPr>
                <w:rFonts w:ascii="Times New Roman" w:hAnsi="Times New Roman" w:cs="Times New Roman"/>
                <w:lang w:val="en-GB"/>
              </w:rPr>
              <w:t>Chromista</w:t>
            </w:r>
            <w:proofErr w:type="spellEnd"/>
          </w:p>
          <w:p w14:paraId="09C65410" w14:textId="77777777" w:rsidR="008D2EA3" w:rsidRPr="00BB31AE" w:rsidRDefault="008D2EA3" w:rsidP="00EF07B4">
            <w:pPr>
              <w:rPr>
                <w:rFonts w:ascii="Times New Roman" w:hAnsi="Times New Roman" w:cs="Times New Roman"/>
                <w:lang w:val="en-GB"/>
              </w:rPr>
            </w:pPr>
            <w:r w:rsidRPr="00BB31AE">
              <w:rPr>
                <w:rFonts w:ascii="Times New Roman" w:hAnsi="Times New Roman" w:cs="Times New Roman"/>
                <w:lang w:val="en-GB"/>
              </w:rPr>
              <w:t>Protozoa</w:t>
            </w:r>
          </w:p>
          <w:p w14:paraId="20C65415" w14:textId="77777777"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Bacteria</w:t>
            </w:r>
          </w:p>
          <w:p w14:paraId="27AD3E58" w14:textId="3FF2BC26"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Archaea</w:t>
            </w:r>
          </w:p>
        </w:tc>
        <w:tc>
          <w:tcPr>
            <w:tcW w:w="1559" w:type="dxa"/>
          </w:tcPr>
          <w:p w14:paraId="3C3D6CAB" w14:textId="14ACED63"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To collect species occurrence in locations</w:t>
            </w:r>
          </w:p>
        </w:tc>
        <w:tc>
          <w:tcPr>
            <w:tcW w:w="2267" w:type="dxa"/>
          </w:tcPr>
          <w:p w14:paraId="189BC64A" w14:textId="5814CEA9" w:rsidR="008D2EA3" w:rsidRPr="00BB31AE" w:rsidRDefault="005C4299" w:rsidP="007D6346">
            <w:pPr>
              <w:rPr>
                <w:rFonts w:ascii="Times New Roman" w:hAnsi="Times New Roman" w:cs="Times New Roman"/>
                <w:lang w:val="en-GB"/>
              </w:rPr>
            </w:pPr>
            <w:hyperlink r:id="rId43" w:history="1">
              <w:r w:rsidR="008D2EA3" w:rsidRPr="00BB31AE">
                <w:rPr>
                  <w:rStyle w:val="Hyperlink"/>
                  <w:rFonts w:ascii="Times New Roman" w:hAnsi="Times New Roman" w:cs="Times New Roman"/>
                  <w:lang w:val="en-GB"/>
                </w:rPr>
                <w:t>https://www.gbif.org/</w:t>
              </w:r>
            </w:hyperlink>
            <w:r w:rsidR="008D2EA3" w:rsidRPr="00BB31AE">
              <w:rPr>
                <w:rFonts w:ascii="Times New Roman" w:hAnsi="Times New Roman" w:cs="Times New Roman"/>
                <w:lang w:val="en-GB"/>
              </w:rPr>
              <w:t xml:space="preserve"> </w:t>
            </w:r>
          </w:p>
        </w:tc>
      </w:tr>
      <w:tr w:rsidR="008D2EA3" w:rsidRPr="00A52A6D" w14:paraId="40353B05" w14:textId="342D6940" w:rsidTr="00C74BD3">
        <w:tc>
          <w:tcPr>
            <w:tcW w:w="1755" w:type="dxa"/>
          </w:tcPr>
          <w:p w14:paraId="64C74AAE" w14:textId="02C67DFA"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Global</w:t>
            </w:r>
          </w:p>
        </w:tc>
        <w:tc>
          <w:tcPr>
            <w:tcW w:w="1431" w:type="dxa"/>
          </w:tcPr>
          <w:p w14:paraId="4C88D38C" w14:textId="15ADA081"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Catalogue of Life</w:t>
            </w:r>
          </w:p>
        </w:tc>
        <w:tc>
          <w:tcPr>
            <w:tcW w:w="1204" w:type="dxa"/>
          </w:tcPr>
          <w:p w14:paraId="07D15368"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(1) Accepted scientific name with references</w:t>
            </w:r>
          </w:p>
          <w:p w14:paraId="0479622D"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(2) Synonyms with references</w:t>
            </w:r>
          </w:p>
          <w:p w14:paraId="3FB7FDF6"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(3) Common names with references</w:t>
            </w:r>
          </w:p>
          <w:p w14:paraId="1096A741"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(4) Classification above genus</w:t>
            </w:r>
          </w:p>
          <w:p w14:paraId="7E9B16C4"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(5) Distribution</w:t>
            </w:r>
          </w:p>
          <w:p w14:paraId="1EC55936"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(6) Life Zone/Environment</w:t>
            </w:r>
          </w:p>
          <w:p w14:paraId="13FC37C6"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(7) Current and Past Existence</w:t>
            </w:r>
          </w:p>
          <w:p w14:paraId="4DF46186"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(8) Additional data (optional)</w:t>
            </w:r>
          </w:p>
          <w:p w14:paraId="334E2D2B"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 xml:space="preserve">(9) Latest taxonomic scrutiny (specialist </w:t>
            </w:r>
            <w:r w:rsidRPr="00BB31AE">
              <w:rPr>
                <w:rFonts w:ascii="Times New Roman" w:hAnsi="Times New Roman" w:cs="Times New Roman"/>
                <w:lang w:val="en-GB"/>
              </w:rPr>
              <w:lastRenderedPageBreak/>
              <w:t>name and date)</w:t>
            </w:r>
          </w:p>
          <w:p w14:paraId="59279C24" w14:textId="77777777"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(10) Source database name and version</w:t>
            </w:r>
          </w:p>
          <w:p w14:paraId="333936F8" w14:textId="5F9E02E5" w:rsidR="008D2EA3" w:rsidRPr="00BB31AE" w:rsidRDefault="008D2EA3" w:rsidP="008D2EA3">
            <w:pPr>
              <w:rPr>
                <w:rFonts w:ascii="Times New Roman" w:hAnsi="Times New Roman" w:cs="Times New Roman"/>
                <w:lang w:val="en-GB"/>
              </w:rPr>
            </w:pPr>
            <w:r w:rsidRPr="00BB31AE">
              <w:rPr>
                <w:rFonts w:ascii="Times New Roman" w:hAnsi="Times New Roman" w:cs="Times New Roman"/>
                <w:lang w:val="en-GB"/>
              </w:rPr>
              <w:t>(11) Link to online resource</w:t>
            </w:r>
          </w:p>
        </w:tc>
        <w:tc>
          <w:tcPr>
            <w:tcW w:w="1134" w:type="dxa"/>
          </w:tcPr>
          <w:p w14:paraId="04460AD6" w14:textId="20493314" w:rsidR="008D2EA3" w:rsidRPr="00BB31AE" w:rsidRDefault="008D2EA3" w:rsidP="008E0DFB">
            <w:pPr>
              <w:rPr>
                <w:rFonts w:ascii="Times New Roman" w:hAnsi="Times New Roman" w:cs="Times New Roman"/>
                <w:lang w:val="en-GB"/>
              </w:rPr>
            </w:pPr>
            <w:r w:rsidRPr="00BB31AE">
              <w:rPr>
                <w:rFonts w:ascii="Times New Roman" w:hAnsi="Times New Roman" w:cs="Times New Roman"/>
                <w:lang w:val="en-GB"/>
              </w:rPr>
              <w:lastRenderedPageBreak/>
              <w:t>Animalia</w:t>
            </w:r>
          </w:p>
          <w:p w14:paraId="0E1A5A2F" w14:textId="77777777" w:rsidR="008D2EA3" w:rsidRPr="00BB31AE" w:rsidRDefault="008D2EA3" w:rsidP="008E0DFB">
            <w:pPr>
              <w:rPr>
                <w:rFonts w:ascii="Times New Roman" w:hAnsi="Times New Roman" w:cs="Times New Roman"/>
                <w:lang w:val="en-GB"/>
              </w:rPr>
            </w:pPr>
            <w:r w:rsidRPr="00BB31AE">
              <w:rPr>
                <w:rFonts w:ascii="Times New Roman" w:hAnsi="Times New Roman" w:cs="Times New Roman"/>
                <w:lang w:val="en-GB"/>
              </w:rPr>
              <w:t>Plantae</w:t>
            </w:r>
          </w:p>
          <w:p w14:paraId="24027785" w14:textId="77777777" w:rsidR="008D2EA3" w:rsidRPr="00BB31AE" w:rsidRDefault="008D2EA3" w:rsidP="008E0DFB">
            <w:pPr>
              <w:rPr>
                <w:rFonts w:ascii="Times New Roman" w:hAnsi="Times New Roman" w:cs="Times New Roman"/>
                <w:lang w:val="en-GB"/>
              </w:rPr>
            </w:pPr>
            <w:r w:rsidRPr="00BB31AE">
              <w:rPr>
                <w:rFonts w:ascii="Times New Roman" w:hAnsi="Times New Roman" w:cs="Times New Roman"/>
                <w:lang w:val="en-GB"/>
              </w:rPr>
              <w:t>Fungi</w:t>
            </w:r>
          </w:p>
          <w:p w14:paraId="0DAFF6DF" w14:textId="77777777" w:rsidR="008D2EA3" w:rsidRPr="00BB31AE" w:rsidRDefault="008D2EA3" w:rsidP="008E0DFB">
            <w:pPr>
              <w:rPr>
                <w:rFonts w:ascii="Times New Roman" w:hAnsi="Times New Roman" w:cs="Times New Roman"/>
                <w:lang w:val="en-GB"/>
              </w:rPr>
            </w:pPr>
            <w:proofErr w:type="spellStart"/>
            <w:r w:rsidRPr="00BB31AE">
              <w:rPr>
                <w:rFonts w:ascii="Times New Roman" w:hAnsi="Times New Roman" w:cs="Times New Roman"/>
                <w:lang w:val="en-GB"/>
              </w:rPr>
              <w:t>Chromista</w:t>
            </w:r>
            <w:proofErr w:type="spellEnd"/>
          </w:p>
          <w:p w14:paraId="329E7C6A" w14:textId="77777777" w:rsidR="008D2EA3" w:rsidRPr="00BB31AE" w:rsidRDefault="008D2EA3" w:rsidP="008E0DFB">
            <w:pPr>
              <w:rPr>
                <w:rFonts w:ascii="Times New Roman" w:hAnsi="Times New Roman" w:cs="Times New Roman"/>
                <w:lang w:val="en-GB"/>
              </w:rPr>
            </w:pPr>
            <w:r w:rsidRPr="00BB31AE">
              <w:rPr>
                <w:rFonts w:ascii="Times New Roman" w:hAnsi="Times New Roman" w:cs="Times New Roman"/>
                <w:lang w:val="en-GB"/>
              </w:rPr>
              <w:t>Protozoa</w:t>
            </w:r>
          </w:p>
          <w:p w14:paraId="0517B937" w14:textId="77777777" w:rsidR="008D2EA3" w:rsidRPr="00BB31AE" w:rsidRDefault="008D2EA3" w:rsidP="008E0DFB">
            <w:pPr>
              <w:rPr>
                <w:rFonts w:ascii="Times New Roman" w:hAnsi="Times New Roman" w:cs="Times New Roman"/>
                <w:lang w:val="en-GB"/>
              </w:rPr>
            </w:pPr>
            <w:r w:rsidRPr="00BB31AE">
              <w:rPr>
                <w:rFonts w:ascii="Times New Roman" w:hAnsi="Times New Roman" w:cs="Times New Roman"/>
                <w:lang w:val="en-GB"/>
              </w:rPr>
              <w:t>Bacteria</w:t>
            </w:r>
          </w:p>
          <w:p w14:paraId="38286FA3" w14:textId="7A292A20" w:rsidR="008D2EA3" w:rsidRPr="00BB31AE" w:rsidRDefault="008D2EA3" w:rsidP="008E0DFB">
            <w:pPr>
              <w:rPr>
                <w:rFonts w:ascii="Times New Roman" w:hAnsi="Times New Roman" w:cs="Times New Roman"/>
                <w:lang w:val="en-GB"/>
              </w:rPr>
            </w:pPr>
            <w:r w:rsidRPr="00BB31AE">
              <w:rPr>
                <w:rFonts w:ascii="Times New Roman" w:hAnsi="Times New Roman" w:cs="Times New Roman"/>
                <w:lang w:val="en-GB"/>
              </w:rPr>
              <w:t>Archaea</w:t>
            </w:r>
          </w:p>
        </w:tc>
        <w:tc>
          <w:tcPr>
            <w:tcW w:w="1559" w:type="dxa"/>
          </w:tcPr>
          <w:p w14:paraId="024F8886" w14:textId="14DEB882" w:rsidR="008D2EA3" w:rsidRPr="00BB31AE" w:rsidRDefault="008D2EA3" w:rsidP="007D6346">
            <w:pPr>
              <w:rPr>
                <w:rFonts w:ascii="Times New Roman" w:hAnsi="Times New Roman" w:cs="Times New Roman"/>
                <w:lang w:val="en-GB"/>
              </w:rPr>
            </w:pPr>
            <w:r w:rsidRPr="00BB31AE">
              <w:rPr>
                <w:rFonts w:ascii="Times New Roman" w:hAnsi="Times New Roman" w:cs="Times New Roman"/>
                <w:lang w:val="en-GB"/>
              </w:rPr>
              <w:t xml:space="preserve">Checklist for species name with ranks </w:t>
            </w:r>
          </w:p>
        </w:tc>
        <w:tc>
          <w:tcPr>
            <w:tcW w:w="2267" w:type="dxa"/>
          </w:tcPr>
          <w:p w14:paraId="4D2B9989" w14:textId="47A5F6E8" w:rsidR="008D2EA3" w:rsidRPr="00BB31AE" w:rsidRDefault="005C4299" w:rsidP="007D6346">
            <w:pPr>
              <w:rPr>
                <w:rFonts w:ascii="Times New Roman" w:hAnsi="Times New Roman" w:cs="Times New Roman"/>
                <w:lang w:val="en-GB"/>
              </w:rPr>
            </w:pPr>
            <w:hyperlink r:id="rId44" w:history="1">
              <w:r w:rsidR="008D2EA3" w:rsidRPr="00BB31AE">
                <w:rPr>
                  <w:rStyle w:val="Hyperlink"/>
                  <w:rFonts w:ascii="Times New Roman" w:hAnsi="Times New Roman" w:cs="Times New Roman"/>
                  <w:lang w:val="en-GB"/>
                </w:rPr>
                <w:t>http://www.catalogueoflife.org/</w:t>
              </w:r>
            </w:hyperlink>
            <w:r w:rsidR="008D2EA3" w:rsidRPr="00BB31AE">
              <w:rPr>
                <w:rFonts w:ascii="Times New Roman" w:hAnsi="Times New Roman" w:cs="Times New Roman"/>
                <w:lang w:val="en-GB"/>
              </w:rPr>
              <w:t xml:space="preserve"> </w:t>
            </w:r>
          </w:p>
        </w:tc>
      </w:tr>
      <w:tr w:rsidR="008D2EA3" w:rsidRPr="00A52A6D" w14:paraId="3796FDB8" w14:textId="45F48B60" w:rsidTr="00C74BD3">
        <w:tc>
          <w:tcPr>
            <w:tcW w:w="1755" w:type="dxa"/>
          </w:tcPr>
          <w:p w14:paraId="55260D74" w14:textId="77777777" w:rsidR="008D2EA3" w:rsidRPr="00BB31AE" w:rsidRDefault="008D2EA3" w:rsidP="007D6346">
            <w:pPr>
              <w:rPr>
                <w:rFonts w:ascii="Times New Roman" w:hAnsi="Times New Roman" w:cs="Times New Roman"/>
                <w:lang w:val="en-GB"/>
              </w:rPr>
            </w:pPr>
          </w:p>
        </w:tc>
        <w:tc>
          <w:tcPr>
            <w:tcW w:w="1431" w:type="dxa"/>
          </w:tcPr>
          <w:p w14:paraId="2FDEF56E" w14:textId="77777777" w:rsidR="008D2EA3" w:rsidRPr="00BB31AE" w:rsidRDefault="008D2EA3" w:rsidP="007D6346">
            <w:pPr>
              <w:rPr>
                <w:rFonts w:ascii="Times New Roman" w:hAnsi="Times New Roman" w:cs="Times New Roman"/>
                <w:lang w:val="en-GB"/>
              </w:rPr>
            </w:pPr>
          </w:p>
        </w:tc>
        <w:tc>
          <w:tcPr>
            <w:tcW w:w="1204" w:type="dxa"/>
          </w:tcPr>
          <w:p w14:paraId="27F8DB1A" w14:textId="77777777" w:rsidR="008D2EA3" w:rsidRPr="00BB31AE" w:rsidRDefault="008D2EA3" w:rsidP="007D6346">
            <w:pPr>
              <w:rPr>
                <w:rFonts w:ascii="Times New Roman" w:hAnsi="Times New Roman" w:cs="Times New Roman"/>
                <w:lang w:val="en-GB"/>
              </w:rPr>
            </w:pPr>
          </w:p>
        </w:tc>
        <w:tc>
          <w:tcPr>
            <w:tcW w:w="1134" w:type="dxa"/>
          </w:tcPr>
          <w:p w14:paraId="177A5215" w14:textId="34FEA47B" w:rsidR="008D2EA3" w:rsidRPr="00BB31AE" w:rsidRDefault="008D2EA3" w:rsidP="007D6346">
            <w:pPr>
              <w:rPr>
                <w:rFonts w:ascii="Times New Roman" w:hAnsi="Times New Roman" w:cs="Times New Roman"/>
                <w:lang w:val="en-GB"/>
              </w:rPr>
            </w:pPr>
          </w:p>
        </w:tc>
        <w:tc>
          <w:tcPr>
            <w:tcW w:w="1559" w:type="dxa"/>
          </w:tcPr>
          <w:p w14:paraId="4AABB04B" w14:textId="77777777" w:rsidR="008D2EA3" w:rsidRPr="00BB31AE" w:rsidRDefault="008D2EA3" w:rsidP="007D6346">
            <w:pPr>
              <w:rPr>
                <w:rFonts w:ascii="Times New Roman" w:hAnsi="Times New Roman" w:cs="Times New Roman"/>
                <w:lang w:val="en-GB"/>
              </w:rPr>
            </w:pPr>
          </w:p>
        </w:tc>
        <w:tc>
          <w:tcPr>
            <w:tcW w:w="2267" w:type="dxa"/>
          </w:tcPr>
          <w:p w14:paraId="5193CB73" w14:textId="77777777" w:rsidR="008D2EA3" w:rsidRPr="00BB31AE" w:rsidRDefault="008D2EA3" w:rsidP="007D6346">
            <w:pPr>
              <w:rPr>
                <w:rFonts w:ascii="Times New Roman" w:hAnsi="Times New Roman" w:cs="Times New Roman"/>
                <w:lang w:val="en-GB"/>
              </w:rPr>
            </w:pPr>
          </w:p>
        </w:tc>
      </w:tr>
      <w:tr w:rsidR="008D2EA3" w:rsidRPr="00A52A6D" w14:paraId="59047F6C" w14:textId="77777777" w:rsidTr="00C74BD3">
        <w:tc>
          <w:tcPr>
            <w:tcW w:w="1755" w:type="dxa"/>
          </w:tcPr>
          <w:p w14:paraId="26703E6C" w14:textId="77777777" w:rsidR="008D2EA3" w:rsidRPr="00BB31AE" w:rsidRDefault="008D2EA3" w:rsidP="007D6346">
            <w:pPr>
              <w:rPr>
                <w:rFonts w:ascii="Times New Roman" w:hAnsi="Times New Roman" w:cs="Times New Roman"/>
                <w:lang w:val="en-GB"/>
              </w:rPr>
            </w:pPr>
          </w:p>
        </w:tc>
        <w:tc>
          <w:tcPr>
            <w:tcW w:w="1431" w:type="dxa"/>
          </w:tcPr>
          <w:p w14:paraId="3B176D35" w14:textId="77777777" w:rsidR="008D2EA3" w:rsidRPr="00BB31AE" w:rsidRDefault="008D2EA3" w:rsidP="007D6346">
            <w:pPr>
              <w:rPr>
                <w:rFonts w:ascii="Times New Roman" w:hAnsi="Times New Roman" w:cs="Times New Roman"/>
                <w:lang w:val="en-GB"/>
              </w:rPr>
            </w:pPr>
          </w:p>
        </w:tc>
        <w:tc>
          <w:tcPr>
            <w:tcW w:w="1204" w:type="dxa"/>
          </w:tcPr>
          <w:p w14:paraId="69C8C429" w14:textId="77777777" w:rsidR="008D2EA3" w:rsidRPr="00BB31AE" w:rsidRDefault="008D2EA3" w:rsidP="007D6346">
            <w:pPr>
              <w:rPr>
                <w:rFonts w:ascii="Times New Roman" w:hAnsi="Times New Roman" w:cs="Times New Roman"/>
                <w:lang w:val="en-GB"/>
              </w:rPr>
            </w:pPr>
          </w:p>
        </w:tc>
        <w:tc>
          <w:tcPr>
            <w:tcW w:w="1134" w:type="dxa"/>
          </w:tcPr>
          <w:p w14:paraId="0CC55808" w14:textId="10FA34D0" w:rsidR="008D2EA3" w:rsidRPr="00BB31AE" w:rsidRDefault="008D2EA3" w:rsidP="007D6346">
            <w:pPr>
              <w:rPr>
                <w:rFonts w:ascii="Times New Roman" w:hAnsi="Times New Roman" w:cs="Times New Roman"/>
                <w:lang w:val="en-GB"/>
              </w:rPr>
            </w:pPr>
          </w:p>
        </w:tc>
        <w:tc>
          <w:tcPr>
            <w:tcW w:w="1559" w:type="dxa"/>
          </w:tcPr>
          <w:p w14:paraId="09CEF337" w14:textId="77777777" w:rsidR="008D2EA3" w:rsidRPr="00BB31AE" w:rsidRDefault="008D2EA3" w:rsidP="007D6346">
            <w:pPr>
              <w:rPr>
                <w:rFonts w:ascii="Times New Roman" w:hAnsi="Times New Roman" w:cs="Times New Roman"/>
                <w:lang w:val="en-GB"/>
              </w:rPr>
            </w:pPr>
          </w:p>
        </w:tc>
        <w:tc>
          <w:tcPr>
            <w:tcW w:w="2267" w:type="dxa"/>
          </w:tcPr>
          <w:p w14:paraId="63554352" w14:textId="77777777" w:rsidR="008D2EA3" w:rsidRPr="00BB31AE" w:rsidRDefault="008D2EA3" w:rsidP="007D6346">
            <w:pPr>
              <w:rPr>
                <w:rFonts w:ascii="Times New Roman" w:hAnsi="Times New Roman" w:cs="Times New Roman"/>
                <w:lang w:val="en-GB"/>
              </w:rPr>
            </w:pPr>
          </w:p>
        </w:tc>
      </w:tr>
    </w:tbl>
    <w:p w14:paraId="2E9919B6" w14:textId="3C5019CC" w:rsidR="00895B13" w:rsidRPr="00BB31AE" w:rsidRDefault="00895B13" w:rsidP="007D6346">
      <w:pPr>
        <w:rPr>
          <w:rFonts w:ascii="Times New Roman" w:hAnsi="Times New Roman" w:cs="Times New Roman"/>
          <w:lang w:val="en-GB"/>
        </w:rPr>
      </w:pPr>
    </w:p>
    <w:p w14:paraId="67FA77E1" w14:textId="4C0F0DAF" w:rsidR="008A45C5" w:rsidRPr="00BB31AE" w:rsidRDefault="008A45C5" w:rsidP="008A45C5">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Fauna and Flora projects provide important </w:t>
      </w:r>
      <w:r w:rsidR="00424215" w:rsidRPr="00BB31AE">
        <w:rPr>
          <w:rFonts w:ascii="Times New Roman" w:hAnsi="Times New Roman" w:cs="Times New Roman"/>
          <w:lang w:val="en-GB"/>
        </w:rPr>
        <w:t>information</w:t>
      </w:r>
      <w:r w:rsidRPr="00BB31AE">
        <w:rPr>
          <w:rFonts w:ascii="Times New Roman" w:hAnsi="Times New Roman" w:cs="Times New Roman"/>
          <w:lang w:val="en-GB"/>
        </w:rPr>
        <w:t xml:space="preserve"> for biodiversity conservation that are produced by professional taxonomists. The below summarizes the status of Fauna and Flora projects, globally</w:t>
      </w:r>
    </w:p>
    <w:p w14:paraId="515B6F1E" w14:textId="77777777" w:rsidR="008A45C5" w:rsidRPr="00BB31AE" w:rsidRDefault="008A45C5" w:rsidP="008A45C5">
      <w:pPr>
        <w:pStyle w:val="ListParagraph"/>
        <w:ind w:left="0"/>
        <w:jc w:val="both"/>
        <w:rPr>
          <w:rFonts w:ascii="Times New Roman" w:hAnsi="Times New Roman" w:cs="Times New Roman"/>
          <w:lang w:val="en-GB"/>
        </w:rPr>
      </w:pPr>
    </w:p>
    <w:p w14:paraId="1518BC3A" w14:textId="7BE846AE" w:rsidR="008A45C5" w:rsidRPr="00BB31AE" w:rsidRDefault="008A45C5" w:rsidP="008A45C5">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[Place holder for participants on Fauna and Flora </w:t>
      </w:r>
      <w:proofErr w:type="gramStart"/>
      <w:r w:rsidRPr="00BB31AE">
        <w:rPr>
          <w:rFonts w:ascii="Times New Roman" w:hAnsi="Times New Roman" w:cs="Times New Roman"/>
          <w:lang w:val="en-GB"/>
        </w:rPr>
        <w:t>projects ]</w:t>
      </w:r>
      <w:proofErr w:type="gramEnd"/>
    </w:p>
    <w:p w14:paraId="43759988" w14:textId="77777777" w:rsidR="008A45C5" w:rsidRPr="00BB31AE" w:rsidRDefault="008A45C5" w:rsidP="008A45C5">
      <w:pPr>
        <w:pStyle w:val="ListParagraph"/>
        <w:rPr>
          <w:rFonts w:ascii="Times New Roman" w:hAnsi="Times New Roman" w:cs="Times New Roman"/>
          <w:lang w:val="en-GB"/>
        </w:rPr>
      </w:pPr>
    </w:p>
    <w:p w14:paraId="18EC7C9F" w14:textId="35AA0813" w:rsidR="008A45C5" w:rsidRPr="00BB31AE" w:rsidRDefault="008A45C5" w:rsidP="008A45C5">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The table below summarizes the information of Fauna and Flora projects that are available for the public</w:t>
      </w:r>
    </w:p>
    <w:p w14:paraId="570481A4" w14:textId="77777777" w:rsidR="00A8350B" w:rsidRPr="00BB31AE" w:rsidRDefault="00A8350B" w:rsidP="00A8350B">
      <w:pPr>
        <w:pStyle w:val="ListParagraph"/>
        <w:ind w:left="0"/>
        <w:jc w:val="both"/>
        <w:rPr>
          <w:rFonts w:ascii="Times New Roman" w:hAnsi="Times New Roman" w:cs="Times New Roman"/>
          <w:lang w:val="en-GB"/>
        </w:rPr>
      </w:pPr>
    </w:p>
    <w:p w14:paraId="2FA27795" w14:textId="7F4EF5F4" w:rsidR="00DE2CE9" w:rsidRPr="00BB31AE" w:rsidRDefault="00650585" w:rsidP="007D6346">
      <w:pPr>
        <w:rPr>
          <w:rFonts w:ascii="Times New Roman" w:hAnsi="Times New Roman" w:cs="Times New Roman"/>
          <w:lang w:val="en-GB"/>
        </w:rPr>
      </w:pPr>
      <w:r w:rsidRPr="00BB31AE">
        <w:rPr>
          <w:rFonts w:ascii="Times New Roman" w:hAnsi="Times New Roman" w:cs="Times New Roman"/>
          <w:lang w:val="en-GB"/>
        </w:rPr>
        <w:t>T</w:t>
      </w:r>
      <w:r w:rsidR="000A298A" w:rsidRPr="00BB31AE">
        <w:rPr>
          <w:rFonts w:ascii="Times New Roman" w:hAnsi="Times New Roman" w:cs="Times New Roman"/>
          <w:lang w:val="en-GB"/>
        </w:rPr>
        <w:t xml:space="preserve">able </w:t>
      </w:r>
      <w:r w:rsidR="003E1FBC" w:rsidRPr="00BB31AE">
        <w:rPr>
          <w:rFonts w:ascii="Times New Roman" w:hAnsi="Times New Roman" w:cs="Times New Roman"/>
          <w:lang w:val="en-GB"/>
        </w:rPr>
        <w:t xml:space="preserve">7 </w:t>
      </w:r>
      <w:r w:rsidR="00DE2CE9" w:rsidRPr="00BB31AE">
        <w:rPr>
          <w:rFonts w:ascii="Times New Roman" w:hAnsi="Times New Roman" w:cs="Times New Roman"/>
          <w:lang w:val="en-GB"/>
        </w:rPr>
        <w:t>Fauna and Flora</w:t>
      </w:r>
      <w:r w:rsidR="00D3326A" w:rsidRPr="00BB31AE">
        <w:rPr>
          <w:rFonts w:ascii="Times New Roman" w:hAnsi="Times New Roman" w:cs="Times New Roman"/>
          <w:lang w:val="en-GB"/>
        </w:rPr>
        <w:t xml:space="preserve"> information</w:t>
      </w:r>
      <w:r w:rsidR="00DE2CE9" w:rsidRPr="00BB31AE">
        <w:rPr>
          <w:rFonts w:ascii="Times New Roman" w:hAnsi="Times New Roman" w:cs="Times New Roman"/>
          <w:lang w:val="en-GB"/>
        </w:rPr>
        <w:t xml:space="preserve"> </w:t>
      </w:r>
      <w:r w:rsidR="004C0808" w:rsidRPr="00BB31AE">
        <w:rPr>
          <w:rFonts w:ascii="Times New Roman" w:hAnsi="Times New Roman" w:cs="Times New Roman"/>
          <w:lang w:val="en-GB"/>
        </w:rPr>
        <w:t>shared</w:t>
      </w:r>
    </w:p>
    <w:tbl>
      <w:tblPr>
        <w:tblStyle w:val="TableGrid"/>
        <w:tblW w:w="0" w:type="auto"/>
        <w:tblLook w:val="04A0" w:firstRow="1" w:lastRow="0" w:firstColumn="1" w:lastColumn="0" w:noHBand="0" w:noVBand="1"/>
      </w:tblPr>
      <w:tblGrid>
        <w:gridCol w:w="1694"/>
        <w:gridCol w:w="1405"/>
        <w:gridCol w:w="1315"/>
        <w:gridCol w:w="1440"/>
        <w:gridCol w:w="3162"/>
      </w:tblGrid>
      <w:tr w:rsidR="00706925" w:rsidRPr="00A52A6D" w14:paraId="5BECC921" w14:textId="77777777" w:rsidTr="00D3326A">
        <w:tc>
          <w:tcPr>
            <w:tcW w:w="2045" w:type="dxa"/>
          </w:tcPr>
          <w:p w14:paraId="4C37E81C" w14:textId="77777777" w:rsidR="00706925" w:rsidRPr="00BB31AE" w:rsidRDefault="00706925" w:rsidP="005A2A80">
            <w:pPr>
              <w:rPr>
                <w:rFonts w:ascii="Times New Roman" w:hAnsi="Times New Roman" w:cs="Times New Roman"/>
                <w:lang w:val="en-GB"/>
              </w:rPr>
            </w:pPr>
            <w:r w:rsidRPr="00BB31AE">
              <w:rPr>
                <w:rFonts w:ascii="Times New Roman" w:hAnsi="Times New Roman" w:cs="Times New Roman"/>
                <w:lang w:val="en-GB"/>
              </w:rPr>
              <w:t>Country/Region</w:t>
            </w:r>
          </w:p>
        </w:tc>
        <w:tc>
          <w:tcPr>
            <w:tcW w:w="1918" w:type="dxa"/>
          </w:tcPr>
          <w:p w14:paraId="17D058E2" w14:textId="77777777" w:rsidR="00706925" w:rsidRPr="00BB31AE" w:rsidRDefault="00706925" w:rsidP="005A2A80">
            <w:pPr>
              <w:rPr>
                <w:rFonts w:ascii="Times New Roman" w:hAnsi="Times New Roman" w:cs="Times New Roman"/>
                <w:lang w:val="en-GB"/>
              </w:rPr>
            </w:pPr>
            <w:r w:rsidRPr="00BB31AE">
              <w:rPr>
                <w:rFonts w:ascii="Times New Roman" w:hAnsi="Times New Roman" w:cs="Times New Roman"/>
                <w:lang w:val="en-GB"/>
              </w:rPr>
              <w:t>Name of organization</w:t>
            </w:r>
          </w:p>
        </w:tc>
        <w:tc>
          <w:tcPr>
            <w:tcW w:w="1875" w:type="dxa"/>
          </w:tcPr>
          <w:p w14:paraId="2EEEA05B" w14:textId="77777777" w:rsidR="00706925" w:rsidRPr="00BB31AE" w:rsidRDefault="00706925" w:rsidP="005A2A80">
            <w:pPr>
              <w:rPr>
                <w:rFonts w:ascii="Times New Roman" w:hAnsi="Times New Roman" w:cs="Times New Roman"/>
                <w:lang w:val="en-GB"/>
              </w:rPr>
            </w:pPr>
            <w:r w:rsidRPr="00BB31AE">
              <w:rPr>
                <w:rFonts w:ascii="Times New Roman" w:hAnsi="Times New Roman" w:cs="Times New Roman"/>
                <w:lang w:val="en-GB"/>
              </w:rPr>
              <w:t>Taxonomic coverage</w:t>
            </w:r>
          </w:p>
        </w:tc>
        <w:tc>
          <w:tcPr>
            <w:tcW w:w="1591" w:type="dxa"/>
          </w:tcPr>
          <w:p w14:paraId="138A9D20" w14:textId="77777777" w:rsidR="00706925" w:rsidRPr="00BB31AE" w:rsidRDefault="00706925" w:rsidP="005A2A80">
            <w:pPr>
              <w:rPr>
                <w:rFonts w:ascii="Times New Roman" w:hAnsi="Times New Roman" w:cs="Times New Roman"/>
                <w:lang w:val="en-GB"/>
              </w:rPr>
            </w:pPr>
            <w:r w:rsidRPr="00BB31AE">
              <w:rPr>
                <w:rFonts w:ascii="Times New Roman" w:hAnsi="Times New Roman" w:cs="Times New Roman"/>
                <w:lang w:val="en-GB"/>
              </w:rPr>
              <w:t>Application</w:t>
            </w:r>
          </w:p>
        </w:tc>
        <w:tc>
          <w:tcPr>
            <w:tcW w:w="1921" w:type="dxa"/>
          </w:tcPr>
          <w:p w14:paraId="47BA94D7" w14:textId="77777777" w:rsidR="00706925" w:rsidRPr="00BB31AE" w:rsidRDefault="00706925" w:rsidP="005A2A80">
            <w:pPr>
              <w:rPr>
                <w:rFonts w:ascii="Times New Roman" w:hAnsi="Times New Roman" w:cs="Times New Roman"/>
                <w:lang w:val="en-GB"/>
              </w:rPr>
            </w:pPr>
            <w:r w:rsidRPr="00BB31AE">
              <w:rPr>
                <w:rFonts w:ascii="Times New Roman" w:hAnsi="Times New Roman" w:cs="Times New Roman"/>
                <w:lang w:val="en-GB"/>
              </w:rPr>
              <w:t>Platform / URL</w:t>
            </w:r>
          </w:p>
        </w:tc>
      </w:tr>
      <w:tr w:rsidR="00D3326A" w:rsidRPr="00A52A6D" w14:paraId="599B682B" w14:textId="77777777" w:rsidTr="005A2A80">
        <w:tc>
          <w:tcPr>
            <w:tcW w:w="2045" w:type="dxa"/>
          </w:tcPr>
          <w:p w14:paraId="25ECECB4" w14:textId="57AF6D39" w:rsidR="00D3326A" w:rsidRPr="00BB31AE" w:rsidRDefault="00604FB2" w:rsidP="005A2A80">
            <w:pPr>
              <w:rPr>
                <w:rFonts w:ascii="Times New Roman" w:hAnsi="Times New Roman" w:cs="Times New Roman"/>
                <w:lang w:val="en-GB"/>
              </w:rPr>
            </w:pPr>
            <w:r w:rsidRPr="00BB31AE">
              <w:rPr>
                <w:rFonts w:ascii="Times New Roman" w:hAnsi="Times New Roman" w:cs="Times New Roman"/>
                <w:lang w:val="en-GB"/>
              </w:rPr>
              <w:t>International</w:t>
            </w:r>
          </w:p>
        </w:tc>
        <w:tc>
          <w:tcPr>
            <w:tcW w:w="1918" w:type="dxa"/>
          </w:tcPr>
          <w:p w14:paraId="0D417695" w14:textId="759B7DA1" w:rsidR="00D3326A" w:rsidRPr="00BB31AE" w:rsidRDefault="00604FB2" w:rsidP="005A2A80">
            <w:pPr>
              <w:rPr>
                <w:rFonts w:ascii="Times New Roman" w:hAnsi="Times New Roman" w:cs="Times New Roman"/>
                <w:lang w:val="en-GB"/>
              </w:rPr>
            </w:pPr>
            <w:r w:rsidRPr="00BB31AE">
              <w:rPr>
                <w:rFonts w:ascii="Times New Roman" w:hAnsi="Times New Roman" w:cs="Times New Roman"/>
                <w:lang w:val="en-GB"/>
              </w:rPr>
              <w:t>World Flora Online (WFO) project</w:t>
            </w:r>
          </w:p>
        </w:tc>
        <w:tc>
          <w:tcPr>
            <w:tcW w:w="1875" w:type="dxa"/>
          </w:tcPr>
          <w:p w14:paraId="482B36BF" w14:textId="15CE49D1" w:rsidR="00D3326A" w:rsidRPr="00BB31AE" w:rsidRDefault="00604FB2" w:rsidP="005A2A80">
            <w:pPr>
              <w:rPr>
                <w:rFonts w:ascii="Times New Roman" w:hAnsi="Times New Roman" w:cs="Times New Roman"/>
                <w:lang w:val="en-GB"/>
              </w:rPr>
            </w:pPr>
            <w:r w:rsidRPr="00BB31AE">
              <w:rPr>
                <w:rFonts w:ascii="Times New Roman" w:hAnsi="Times New Roman" w:cs="Times New Roman"/>
                <w:lang w:val="en-GB"/>
              </w:rPr>
              <w:t>All Plantae</w:t>
            </w:r>
          </w:p>
        </w:tc>
        <w:tc>
          <w:tcPr>
            <w:tcW w:w="1591" w:type="dxa"/>
          </w:tcPr>
          <w:p w14:paraId="3CE0246A" w14:textId="53248B5F" w:rsidR="00D3326A" w:rsidRPr="00BB31AE" w:rsidRDefault="00604FB2" w:rsidP="005A2A80">
            <w:pPr>
              <w:rPr>
                <w:rFonts w:ascii="Times New Roman" w:hAnsi="Times New Roman" w:cs="Times New Roman"/>
                <w:lang w:val="en-GB"/>
              </w:rPr>
            </w:pPr>
            <w:r w:rsidRPr="00BB31AE">
              <w:rPr>
                <w:rFonts w:ascii="Times New Roman" w:hAnsi="Times New Roman" w:cs="Times New Roman"/>
                <w:lang w:val="en-GB"/>
              </w:rPr>
              <w:t>Compendium of world’s plant species</w:t>
            </w:r>
          </w:p>
        </w:tc>
        <w:tc>
          <w:tcPr>
            <w:tcW w:w="1921" w:type="dxa"/>
          </w:tcPr>
          <w:p w14:paraId="7DE1C6FA" w14:textId="54015B9D" w:rsidR="00D3326A" w:rsidRPr="00BB31AE" w:rsidRDefault="005C4299" w:rsidP="005A2A80">
            <w:pPr>
              <w:rPr>
                <w:rFonts w:ascii="Times New Roman" w:hAnsi="Times New Roman" w:cs="Times New Roman"/>
                <w:lang w:val="en-GB"/>
              </w:rPr>
            </w:pPr>
            <w:hyperlink r:id="rId45" w:history="1">
              <w:r w:rsidR="005A4F4F" w:rsidRPr="00BB31AE">
                <w:rPr>
                  <w:rStyle w:val="Hyperlink"/>
                  <w:rFonts w:ascii="Times New Roman" w:hAnsi="Times New Roman" w:cs="Times New Roman"/>
                  <w:lang w:val="en-GB"/>
                </w:rPr>
                <w:t>http://www.worldfloraonline.org/</w:t>
              </w:r>
            </w:hyperlink>
            <w:r w:rsidR="005A4F4F" w:rsidRPr="00BB31AE">
              <w:rPr>
                <w:rFonts w:ascii="Times New Roman" w:hAnsi="Times New Roman" w:cs="Times New Roman"/>
                <w:lang w:val="en-GB"/>
              </w:rPr>
              <w:t xml:space="preserve"> </w:t>
            </w:r>
          </w:p>
        </w:tc>
      </w:tr>
      <w:tr w:rsidR="00D3326A" w:rsidRPr="00A52A6D" w14:paraId="2EAB74ED" w14:textId="77777777" w:rsidTr="005A2A80">
        <w:tc>
          <w:tcPr>
            <w:tcW w:w="2045" w:type="dxa"/>
          </w:tcPr>
          <w:p w14:paraId="39F8237F" w14:textId="43B6C5FD" w:rsidR="00D3326A" w:rsidRPr="00BB31AE" w:rsidRDefault="00D3326A" w:rsidP="005A2A80">
            <w:pPr>
              <w:rPr>
                <w:rFonts w:ascii="Times New Roman" w:hAnsi="Times New Roman" w:cs="Times New Roman"/>
                <w:lang w:val="en-GB"/>
              </w:rPr>
            </w:pPr>
          </w:p>
        </w:tc>
        <w:tc>
          <w:tcPr>
            <w:tcW w:w="1918" w:type="dxa"/>
          </w:tcPr>
          <w:p w14:paraId="7F768BDC" w14:textId="55D646A9" w:rsidR="00D3326A" w:rsidRPr="00BB31AE" w:rsidRDefault="00D3326A" w:rsidP="005A2A80">
            <w:pPr>
              <w:rPr>
                <w:rFonts w:ascii="Times New Roman" w:hAnsi="Times New Roman" w:cs="Times New Roman"/>
                <w:lang w:val="en-GB"/>
              </w:rPr>
            </w:pPr>
          </w:p>
        </w:tc>
        <w:tc>
          <w:tcPr>
            <w:tcW w:w="1875" w:type="dxa"/>
          </w:tcPr>
          <w:p w14:paraId="5C131BAD" w14:textId="78ED8D0C" w:rsidR="00D3326A" w:rsidRPr="00BB31AE" w:rsidRDefault="00D3326A" w:rsidP="004C0808">
            <w:pPr>
              <w:rPr>
                <w:rFonts w:ascii="Times New Roman" w:hAnsi="Times New Roman" w:cs="Times New Roman"/>
                <w:lang w:val="en-GB"/>
              </w:rPr>
            </w:pPr>
          </w:p>
        </w:tc>
        <w:tc>
          <w:tcPr>
            <w:tcW w:w="1591" w:type="dxa"/>
          </w:tcPr>
          <w:p w14:paraId="64199935" w14:textId="4C48F06E" w:rsidR="00D3326A" w:rsidRPr="00BB31AE" w:rsidRDefault="00D3326A" w:rsidP="005A2A80">
            <w:pPr>
              <w:rPr>
                <w:rFonts w:ascii="Times New Roman" w:hAnsi="Times New Roman" w:cs="Times New Roman"/>
                <w:lang w:val="en-GB"/>
              </w:rPr>
            </w:pPr>
          </w:p>
        </w:tc>
        <w:tc>
          <w:tcPr>
            <w:tcW w:w="1921" w:type="dxa"/>
          </w:tcPr>
          <w:p w14:paraId="45176C88" w14:textId="253C9B88" w:rsidR="00D3326A" w:rsidRPr="00BB31AE" w:rsidRDefault="00D3326A" w:rsidP="005A2A80">
            <w:pPr>
              <w:rPr>
                <w:rFonts w:ascii="Times New Roman" w:hAnsi="Times New Roman" w:cs="Times New Roman"/>
                <w:lang w:val="en-GB"/>
              </w:rPr>
            </w:pPr>
          </w:p>
        </w:tc>
      </w:tr>
      <w:tr w:rsidR="00D3326A" w:rsidRPr="00A52A6D" w14:paraId="0A1D950C" w14:textId="77777777" w:rsidTr="005A2A80">
        <w:tc>
          <w:tcPr>
            <w:tcW w:w="2045" w:type="dxa"/>
          </w:tcPr>
          <w:p w14:paraId="02B16192" w14:textId="77777777" w:rsidR="00D3326A" w:rsidRPr="00BB31AE" w:rsidRDefault="00D3326A" w:rsidP="005A2A80">
            <w:pPr>
              <w:rPr>
                <w:rFonts w:ascii="Times New Roman" w:hAnsi="Times New Roman" w:cs="Times New Roman"/>
                <w:lang w:val="en-GB"/>
              </w:rPr>
            </w:pPr>
          </w:p>
        </w:tc>
        <w:tc>
          <w:tcPr>
            <w:tcW w:w="1918" w:type="dxa"/>
          </w:tcPr>
          <w:p w14:paraId="69F8DDBA" w14:textId="77777777" w:rsidR="00D3326A" w:rsidRPr="00BB31AE" w:rsidRDefault="00D3326A" w:rsidP="005A2A80">
            <w:pPr>
              <w:rPr>
                <w:rFonts w:ascii="Times New Roman" w:hAnsi="Times New Roman" w:cs="Times New Roman"/>
                <w:lang w:val="en-GB"/>
              </w:rPr>
            </w:pPr>
          </w:p>
        </w:tc>
        <w:tc>
          <w:tcPr>
            <w:tcW w:w="1875" w:type="dxa"/>
          </w:tcPr>
          <w:p w14:paraId="0B5F118D" w14:textId="77777777" w:rsidR="00D3326A" w:rsidRPr="00BB31AE" w:rsidRDefault="00D3326A" w:rsidP="005A2A80">
            <w:pPr>
              <w:rPr>
                <w:rFonts w:ascii="Times New Roman" w:hAnsi="Times New Roman" w:cs="Times New Roman"/>
                <w:lang w:val="en-GB"/>
              </w:rPr>
            </w:pPr>
          </w:p>
        </w:tc>
        <w:tc>
          <w:tcPr>
            <w:tcW w:w="1591" w:type="dxa"/>
          </w:tcPr>
          <w:p w14:paraId="593104B2" w14:textId="77777777" w:rsidR="00D3326A" w:rsidRPr="00BB31AE" w:rsidRDefault="00D3326A" w:rsidP="005A2A80">
            <w:pPr>
              <w:rPr>
                <w:rFonts w:ascii="Times New Roman" w:hAnsi="Times New Roman" w:cs="Times New Roman"/>
                <w:lang w:val="en-GB"/>
              </w:rPr>
            </w:pPr>
          </w:p>
        </w:tc>
        <w:tc>
          <w:tcPr>
            <w:tcW w:w="1921" w:type="dxa"/>
          </w:tcPr>
          <w:p w14:paraId="488DFC87" w14:textId="77777777" w:rsidR="00D3326A" w:rsidRPr="00BB31AE" w:rsidRDefault="00D3326A" w:rsidP="005A2A80">
            <w:pPr>
              <w:rPr>
                <w:rFonts w:ascii="Times New Roman" w:hAnsi="Times New Roman" w:cs="Times New Roman"/>
                <w:lang w:val="en-GB"/>
              </w:rPr>
            </w:pPr>
          </w:p>
        </w:tc>
      </w:tr>
      <w:tr w:rsidR="00D3326A" w:rsidRPr="00A52A6D" w14:paraId="720AC5E9" w14:textId="77777777" w:rsidTr="005A2A80">
        <w:tc>
          <w:tcPr>
            <w:tcW w:w="2045" w:type="dxa"/>
          </w:tcPr>
          <w:p w14:paraId="2BEBA435" w14:textId="77777777" w:rsidR="00D3326A" w:rsidRPr="00BB31AE" w:rsidRDefault="00D3326A" w:rsidP="005A2A80">
            <w:pPr>
              <w:rPr>
                <w:rFonts w:ascii="Times New Roman" w:hAnsi="Times New Roman" w:cs="Times New Roman"/>
                <w:lang w:val="en-GB"/>
              </w:rPr>
            </w:pPr>
          </w:p>
        </w:tc>
        <w:tc>
          <w:tcPr>
            <w:tcW w:w="1918" w:type="dxa"/>
          </w:tcPr>
          <w:p w14:paraId="0A075D99" w14:textId="77777777" w:rsidR="00D3326A" w:rsidRPr="00BB31AE" w:rsidRDefault="00D3326A" w:rsidP="005A2A80">
            <w:pPr>
              <w:rPr>
                <w:rFonts w:ascii="Times New Roman" w:hAnsi="Times New Roman" w:cs="Times New Roman"/>
                <w:lang w:val="en-GB"/>
              </w:rPr>
            </w:pPr>
          </w:p>
        </w:tc>
        <w:tc>
          <w:tcPr>
            <w:tcW w:w="1875" w:type="dxa"/>
          </w:tcPr>
          <w:p w14:paraId="579E6FFA" w14:textId="77777777" w:rsidR="00D3326A" w:rsidRPr="00BB31AE" w:rsidRDefault="00D3326A" w:rsidP="005A2A80">
            <w:pPr>
              <w:rPr>
                <w:rFonts w:ascii="Times New Roman" w:hAnsi="Times New Roman" w:cs="Times New Roman"/>
                <w:lang w:val="en-GB"/>
              </w:rPr>
            </w:pPr>
          </w:p>
        </w:tc>
        <w:tc>
          <w:tcPr>
            <w:tcW w:w="1591" w:type="dxa"/>
          </w:tcPr>
          <w:p w14:paraId="743AA8E7" w14:textId="77777777" w:rsidR="00D3326A" w:rsidRPr="00BB31AE" w:rsidRDefault="00D3326A" w:rsidP="005A2A80">
            <w:pPr>
              <w:rPr>
                <w:rFonts w:ascii="Times New Roman" w:hAnsi="Times New Roman" w:cs="Times New Roman"/>
                <w:lang w:val="en-GB"/>
              </w:rPr>
            </w:pPr>
          </w:p>
        </w:tc>
        <w:tc>
          <w:tcPr>
            <w:tcW w:w="1921" w:type="dxa"/>
          </w:tcPr>
          <w:p w14:paraId="096E9304" w14:textId="77777777" w:rsidR="00D3326A" w:rsidRPr="00BB31AE" w:rsidRDefault="00D3326A" w:rsidP="005A2A80">
            <w:pPr>
              <w:rPr>
                <w:rFonts w:ascii="Times New Roman" w:hAnsi="Times New Roman" w:cs="Times New Roman"/>
                <w:lang w:val="en-GB"/>
              </w:rPr>
            </w:pPr>
          </w:p>
        </w:tc>
      </w:tr>
    </w:tbl>
    <w:p w14:paraId="42D8CE44" w14:textId="076A9912" w:rsidR="00DE2CE9" w:rsidRPr="00BB31AE" w:rsidRDefault="00DE2CE9" w:rsidP="007D6346">
      <w:pPr>
        <w:rPr>
          <w:rFonts w:ascii="Times New Roman" w:hAnsi="Times New Roman" w:cs="Times New Roman"/>
          <w:lang w:val="en-GB"/>
        </w:rPr>
      </w:pPr>
    </w:p>
    <w:p w14:paraId="4AEFB9C7" w14:textId="22C12955" w:rsidR="00F94AAF" w:rsidRPr="00BB31AE" w:rsidRDefault="000905B6" w:rsidP="002F5ABD">
      <w:pPr>
        <w:pStyle w:val="Heading1"/>
        <w:numPr>
          <w:ilvl w:val="0"/>
          <w:numId w:val="28"/>
        </w:numPr>
        <w:rPr>
          <w:rFonts w:ascii="Times New Roman" w:hAnsi="Times New Roman" w:cs="Times New Roman"/>
          <w:b/>
          <w:bCs/>
          <w:color w:val="4472C4" w:themeColor="accent1"/>
          <w:sz w:val="22"/>
          <w:szCs w:val="22"/>
          <w:lang w:val="en-GB"/>
        </w:rPr>
      </w:pPr>
      <w:bookmarkStart w:id="18" w:name="_Toc57054928"/>
      <w:bookmarkStart w:id="19" w:name="_Toc57055719"/>
      <w:bookmarkStart w:id="20" w:name="_Toc57673315"/>
      <w:bookmarkEnd w:id="18"/>
      <w:bookmarkEnd w:id="19"/>
      <w:r w:rsidRPr="00BB31AE">
        <w:rPr>
          <w:rFonts w:ascii="Times New Roman" w:hAnsi="Times New Roman" w:cs="Times New Roman"/>
          <w:b/>
          <w:bCs/>
          <w:color w:val="4472C4" w:themeColor="accent1"/>
          <w:sz w:val="22"/>
          <w:szCs w:val="22"/>
          <w:lang w:val="en-GB"/>
        </w:rPr>
        <w:t>ENGAGING WITH</w:t>
      </w:r>
      <w:r w:rsidR="005401CB" w:rsidRPr="00BB31AE">
        <w:rPr>
          <w:rFonts w:ascii="Times New Roman" w:hAnsi="Times New Roman" w:cs="Times New Roman"/>
          <w:b/>
          <w:bCs/>
          <w:color w:val="4472C4" w:themeColor="accent1"/>
          <w:sz w:val="22"/>
          <w:szCs w:val="22"/>
          <w:lang w:val="en-GB"/>
        </w:rPr>
        <w:t xml:space="preserve"> BROAD SECTORS</w:t>
      </w:r>
      <w:bookmarkEnd w:id="20"/>
    </w:p>
    <w:p w14:paraId="35A3CF06" w14:textId="6849DEA3" w:rsidR="00801E21" w:rsidRPr="00BB31AE" w:rsidRDefault="00801E21" w:rsidP="007E06FC">
      <w:pPr>
        <w:rPr>
          <w:rFonts w:ascii="Times New Roman" w:hAnsi="Times New Roman" w:cs="Times New Roman"/>
          <w:lang w:val="en-GB"/>
        </w:rPr>
      </w:pPr>
    </w:p>
    <w:p w14:paraId="47105DAC" w14:textId="70BD7845" w:rsidR="002900FF" w:rsidRPr="00BB31AE" w:rsidRDefault="001A6484" w:rsidP="00A672F2">
      <w:pPr>
        <w:pStyle w:val="Heading2"/>
        <w:rPr>
          <w:rFonts w:ascii="Times New Roman" w:hAnsi="Times New Roman" w:cs="Times New Roman"/>
          <w:i/>
          <w:iCs/>
          <w:sz w:val="22"/>
          <w:szCs w:val="22"/>
          <w:lang w:val="en-GB"/>
        </w:rPr>
      </w:pPr>
      <w:bookmarkStart w:id="21" w:name="_Toc57673316"/>
      <w:r w:rsidRPr="00BB31AE">
        <w:rPr>
          <w:rFonts w:ascii="Times New Roman" w:hAnsi="Times New Roman" w:cs="Times New Roman"/>
          <w:i/>
          <w:iCs/>
          <w:sz w:val="22"/>
          <w:szCs w:val="22"/>
          <w:lang w:val="en-GB"/>
        </w:rPr>
        <w:t xml:space="preserve">Environment </w:t>
      </w:r>
      <w:r w:rsidR="004A38E4" w:rsidRPr="00BB31AE">
        <w:rPr>
          <w:rFonts w:ascii="Times New Roman" w:hAnsi="Times New Roman" w:cs="Times New Roman"/>
          <w:i/>
          <w:iCs/>
          <w:sz w:val="22"/>
          <w:szCs w:val="22"/>
          <w:lang w:val="en-GB"/>
        </w:rPr>
        <w:t>s</w:t>
      </w:r>
      <w:r w:rsidRPr="00BB31AE">
        <w:rPr>
          <w:rFonts w:ascii="Times New Roman" w:hAnsi="Times New Roman" w:cs="Times New Roman"/>
          <w:i/>
          <w:iCs/>
          <w:sz w:val="22"/>
          <w:szCs w:val="22"/>
          <w:lang w:val="en-GB"/>
        </w:rPr>
        <w:t>ector</w:t>
      </w:r>
      <w:bookmarkEnd w:id="21"/>
    </w:p>
    <w:p w14:paraId="373FC7DE" w14:textId="0ECBC5AD" w:rsidR="00C505AD" w:rsidRPr="00BB31AE" w:rsidRDefault="00653415"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Under the Post-2020 Global Biodiversity Framework it is important that the environment</w:t>
      </w:r>
      <w:r w:rsidR="000F3668" w:rsidRPr="00BB31AE">
        <w:rPr>
          <w:rFonts w:ascii="Times New Roman" w:hAnsi="Times New Roman" w:cs="Times New Roman"/>
          <w:lang w:val="en-GB"/>
        </w:rPr>
        <w:t xml:space="preserve">al authorities at the National level </w:t>
      </w:r>
      <w:r w:rsidR="000B223E" w:rsidRPr="00BB31AE">
        <w:rPr>
          <w:rFonts w:ascii="Times New Roman" w:hAnsi="Times New Roman" w:cs="Times New Roman"/>
          <w:lang w:val="en-GB"/>
        </w:rPr>
        <w:t xml:space="preserve">are in </w:t>
      </w:r>
      <w:r w:rsidR="000F3668" w:rsidRPr="00BB31AE">
        <w:rPr>
          <w:rFonts w:ascii="Times New Roman" w:hAnsi="Times New Roman" w:cs="Times New Roman"/>
          <w:lang w:val="en-GB"/>
        </w:rPr>
        <w:t xml:space="preserve">close cooperation </w:t>
      </w:r>
      <w:r w:rsidR="00D81E40" w:rsidRPr="00BB31AE">
        <w:rPr>
          <w:rFonts w:ascii="Times New Roman" w:hAnsi="Times New Roman" w:cs="Times New Roman"/>
          <w:lang w:val="en-GB"/>
        </w:rPr>
        <w:t xml:space="preserve">to conduct the activities of the Global Taxonomy Initiative. </w:t>
      </w:r>
      <w:r w:rsidR="007B1172" w:rsidRPr="00BB31AE">
        <w:rPr>
          <w:rFonts w:ascii="Times New Roman" w:hAnsi="Times New Roman" w:cs="Times New Roman"/>
          <w:lang w:val="en-GB"/>
        </w:rPr>
        <w:t>In collaboration with the Secretariat</w:t>
      </w:r>
      <w:r w:rsidR="000B223E" w:rsidRPr="00BB31AE">
        <w:rPr>
          <w:rFonts w:ascii="Times New Roman" w:hAnsi="Times New Roman" w:cs="Times New Roman"/>
          <w:lang w:val="en-GB"/>
        </w:rPr>
        <w:t>,</w:t>
      </w:r>
      <w:r w:rsidR="007B1172" w:rsidRPr="00BB31AE">
        <w:rPr>
          <w:rFonts w:ascii="Times New Roman" w:hAnsi="Times New Roman" w:cs="Times New Roman"/>
          <w:lang w:val="en-GB"/>
        </w:rPr>
        <w:t xml:space="preserve"> actors of the Global Taxonomy Initiative need to be </w:t>
      </w:r>
      <w:r w:rsidR="00946308" w:rsidRPr="00BB31AE">
        <w:rPr>
          <w:rFonts w:ascii="Times New Roman" w:hAnsi="Times New Roman" w:cs="Times New Roman"/>
          <w:lang w:val="en-GB"/>
        </w:rPr>
        <w:t>able to communicate the national implementing authority of the Convention</w:t>
      </w:r>
      <w:r w:rsidR="00D01293" w:rsidRPr="00BB31AE">
        <w:rPr>
          <w:rFonts w:ascii="Times New Roman" w:hAnsi="Times New Roman" w:cs="Times New Roman"/>
          <w:lang w:val="en-GB"/>
        </w:rPr>
        <w:t>, N</w:t>
      </w:r>
      <w:r w:rsidR="00B824FA" w:rsidRPr="00BB31AE">
        <w:rPr>
          <w:rFonts w:ascii="Times New Roman" w:hAnsi="Times New Roman" w:cs="Times New Roman"/>
          <w:lang w:val="en-GB"/>
        </w:rPr>
        <w:t>ational Biodiversity Strategies and Action Plans, as well as national goals and targets</w:t>
      </w:r>
      <w:r w:rsidR="005A40EC" w:rsidRPr="00BB31AE">
        <w:rPr>
          <w:rFonts w:ascii="Times New Roman" w:hAnsi="Times New Roman" w:cs="Times New Roman"/>
          <w:lang w:val="en-GB"/>
        </w:rPr>
        <w:t>.</w:t>
      </w:r>
      <w:r w:rsidR="00B824FA" w:rsidRPr="00BB31AE">
        <w:rPr>
          <w:rFonts w:ascii="Times New Roman" w:hAnsi="Times New Roman" w:cs="Times New Roman"/>
          <w:lang w:val="en-GB"/>
        </w:rPr>
        <w:t xml:space="preserve"> </w:t>
      </w:r>
      <w:r w:rsidR="005A40EC" w:rsidRPr="00BB31AE">
        <w:rPr>
          <w:rFonts w:ascii="Times New Roman" w:hAnsi="Times New Roman" w:cs="Times New Roman"/>
          <w:lang w:val="en-GB"/>
        </w:rPr>
        <w:t xml:space="preserve">These </w:t>
      </w:r>
      <w:r w:rsidR="00AC492A" w:rsidRPr="00BB31AE">
        <w:rPr>
          <w:rFonts w:ascii="Times New Roman" w:hAnsi="Times New Roman" w:cs="Times New Roman"/>
          <w:lang w:val="en-GB"/>
        </w:rPr>
        <w:t xml:space="preserve">should be considered </w:t>
      </w:r>
      <w:r w:rsidR="00C54211" w:rsidRPr="00BB31AE">
        <w:rPr>
          <w:rFonts w:ascii="Times New Roman" w:hAnsi="Times New Roman" w:cs="Times New Roman"/>
          <w:lang w:val="en-GB"/>
        </w:rPr>
        <w:t xml:space="preserve">at an early stage of project development and </w:t>
      </w:r>
      <w:r w:rsidR="00AC492A" w:rsidRPr="00BB31AE">
        <w:rPr>
          <w:rFonts w:ascii="Times New Roman" w:hAnsi="Times New Roman" w:cs="Times New Roman"/>
          <w:lang w:val="en-GB"/>
        </w:rPr>
        <w:t>prior to the implementation of activities</w:t>
      </w:r>
      <w:r w:rsidR="00D01293" w:rsidRPr="00BB31AE">
        <w:rPr>
          <w:rFonts w:ascii="Times New Roman" w:hAnsi="Times New Roman" w:cs="Times New Roman"/>
          <w:lang w:val="en-GB"/>
        </w:rPr>
        <w:t>. R</w:t>
      </w:r>
      <w:r w:rsidR="007A1CFA" w:rsidRPr="00BB31AE">
        <w:rPr>
          <w:rFonts w:ascii="Times New Roman" w:hAnsi="Times New Roman" w:cs="Times New Roman"/>
          <w:lang w:val="en-GB"/>
        </w:rPr>
        <w:t>elevant government authorities should be consulted</w:t>
      </w:r>
      <w:r w:rsidR="00786003" w:rsidRPr="00BB31AE">
        <w:rPr>
          <w:rFonts w:ascii="Times New Roman" w:hAnsi="Times New Roman" w:cs="Times New Roman"/>
          <w:lang w:val="en-GB"/>
        </w:rPr>
        <w:t xml:space="preserve">, especially </w:t>
      </w:r>
      <w:r w:rsidR="00D01293" w:rsidRPr="00BB31AE">
        <w:rPr>
          <w:rFonts w:ascii="Times New Roman" w:hAnsi="Times New Roman" w:cs="Times New Roman"/>
          <w:lang w:val="en-GB"/>
        </w:rPr>
        <w:t xml:space="preserve">when </w:t>
      </w:r>
      <w:r w:rsidR="00786003" w:rsidRPr="00BB31AE">
        <w:rPr>
          <w:rFonts w:ascii="Times New Roman" w:hAnsi="Times New Roman" w:cs="Times New Roman"/>
          <w:lang w:val="en-GB"/>
        </w:rPr>
        <w:t xml:space="preserve">biological specimens </w:t>
      </w:r>
      <w:r w:rsidR="00D01293" w:rsidRPr="00BB31AE">
        <w:rPr>
          <w:rFonts w:ascii="Times New Roman" w:hAnsi="Times New Roman" w:cs="Times New Roman"/>
          <w:lang w:val="en-GB"/>
        </w:rPr>
        <w:t xml:space="preserve">are </w:t>
      </w:r>
      <w:r w:rsidR="00786003" w:rsidRPr="00BB31AE">
        <w:rPr>
          <w:rFonts w:ascii="Times New Roman" w:hAnsi="Times New Roman" w:cs="Times New Roman"/>
          <w:lang w:val="en-GB"/>
        </w:rPr>
        <w:t xml:space="preserve">exchanged </w:t>
      </w:r>
      <w:r w:rsidR="007E4276" w:rsidRPr="00BB31AE">
        <w:rPr>
          <w:rFonts w:ascii="Times New Roman" w:hAnsi="Times New Roman" w:cs="Times New Roman"/>
          <w:lang w:val="en-GB"/>
        </w:rPr>
        <w:t>beyond national jurisdiction</w:t>
      </w:r>
      <w:r w:rsidR="00D01293" w:rsidRPr="00BB31AE">
        <w:rPr>
          <w:rFonts w:ascii="Times New Roman" w:hAnsi="Times New Roman" w:cs="Times New Roman"/>
          <w:lang w:val="en-GB"/>
        </w:rPr>
        <w:t>s</w:t>
      </w:r>
      <w:r w:rsidR="00AC492A" w:rsidRPr="00BB31AE">
        <w:rPr>
          <w:rFonts w:ascii="Times New Roman" w:hAnsi="Times New Roman" w:cs="Times New Roman"/>
          <w:lang w:val="en-GB"/>
        </w:rPr>
        <w:t xml:space="preserve">. </w:t>
      </w:r>
      <w:r w:rsidR="00D01293" w:rsidRPr="00BB31AE">
        <w:rPr>
          <w:rFonts w:ascii="Times New Roman" w:hAnsi="Times New Roman" w:cs="Times New Roman"/>
          <w:lang w:val="en-GB"/>
        </w:rPr>
        <w:t xml:space="preserve">Communication with the Global Environment Facility (GEF) focal point is vital </w:t>
      </w:r>
      <w:proofErr w:type="gramStart"/>
      <w:r w:rsidR="00D01293" w:rsidRPr="00BB31AE">
        <w:rPr>
          <w:rFonts w:ascii="Times New Roman" w:hAnsi="Times New Roman" w:cs="Times New Roman"/>
          <w:lang w:val="en-GB"/>
        </w:rPr>
        <w:t xml:space="preserve">to  </w:t>
      </w:r>
      <w:r w:rsidR="008E1C45" w:rsidRPr="00BB31AE">
        <w:rPr>
          <w:rFonts w:ascii="Times New Roman" w:hAnsi="Times New Roman" w:cs="Times New Roman"/>
          <w:lang w:val="en-GB"/>
        </w:rPr>
        <w:t>develop</w:t>
      </w:r>
      <w:proofErr w:type="gramEnd"/>
      <w:r w:rsidR="008E1C45" w:rsidRPr="00BB31AE">
        <w:rPr>
          <w:rFonts w:ascii="Times New Roman" w:hAnsi="Times New Roman" w:cs="Times New Roman"/>
          <w:lang w:val="en-GB"/>
        </w:rPr>
        <w:t xml:space="preserve"> a project proposal </w:t>
      </w:r>
      <w:r w:rsidR="00914C39" w:rsidRPr="00BB31AE">
        <w:rPr>
          <w:rFonts w:ascii="Times New Roman" w:hAnsi="Times New Roman" w:cs="Times New Roman"/>
          <w:lang w:val="en-GB"/>
        </w:rPr>
        <w:t>to be incorporated in the national portfolio under the GEF-7</w:t>
      </w:r>
      <w:r w:rsidR="00CE2AE5" w:rsidRPr="00BB31AE">
        <w:rPr>
          <w:rFonts w:ascii="Times New Roman" w:hAnsi="Times New Roman" w:cs="Times New Roman"/>
          <w:lang w:val="en-GB"/>
        </w:rPr>
        <w:t xml:space="preserve"> with clear linkage to the national biodiversity policy and project formulation.</w:t>
      </w:r>
      <w:r w:rsidR="00296275" w:rsidRPr="00BB31AE">
        <w:rPr>
          <w:rFonts w:ascii="Times New Roman" w:hAnsi="Times New Roman" w:cs="Times New Roman"/>
          <w:lang w:val="en-GB"/>
        </w:rPr>
        <w:t xml:space="preserve"> Suggested areas </w:t>
      </w:r>
      <w:r w:rsidR="008A45C5" w:rsidRPr="00BB31AE">
        <w:rPr>
          <w:rFonts w:ascii="Times New Roman" w:hAnsi="Times New Roman" w:cs="Times New Roman"/>
          <w:lang w:val="en-GB"/>
        </w:rPr>
        <w:t>of renewal projects</w:t>
      </w:r>
      <w:r w:rsidR="00296275" w:rsidRPr="00BB31AE">
        <w:rPr>
          <w:rFonts w:ascii="Times New Roman" w:hAnsi="Times New Roman" w:cs="Times New Roman"/>
          <w:lang w:val="en-GB"/>
        </w:rPr>
        <w:t xml:space="preserve"> may include:</w:t>
      </w:r>
    </w:p>
    <w:p w14:paraId="16AE9BC5" w14:textId="09C2E940" w:rsidR="00296275" w:rsidRPr="00BB31AE" w:rsidRDefault="00585124" w:rsidP="002F5ABD">
      <w:pPr>
        <w:pStyle w:val="ListParagraph"/>
        <w:numPr>
          <w:ilvl w:val="1"/>
          <w:numId w:val="28"/>
        </w:numPr>
        <w:jc w:val="both"/>
        <w:rPr>
          <w:rFonts w:ascii="Times New Roman" w:hAnsi="Times New Roman" w:cs="Times New Roman"/>
          <w:lang w:val="en-GB"/>
        </w:rPr>
      </w:pPr>
      <w:r w:rsidRPr="00BB31AE">
        <w:rPr>
          <w:rFonts w:ascii="Times New Roman" w:hAnsi="Times New Roman" w:cs="Times New Roman"/>
          <w:lang w:val="en-GB"/>
        </w:rPr>
        <w:t xml:space="preserve">Capacity building for </w:t>
      </w:r>
      <w:r w:rsidR="00AE4715" w:rsidRPr="00BB31AE">
        <w:rPr>
          <w:rFonts w:ascii="Times New Roman" w:hAnsi="Times New Roman" w:cs="Times New Roman"/>
          <w:lang w:val="en-GB"/>
        </w:rPr>
        <w:t>i</w:t>
      </w:r>
      <w:r w:rsidRPr="00BB31AE">
        <w:rPr>
          <w:rFonts w:ascii="Times New Roman" w:hAnsi="Times New Roman" w:cs="Times New Roman"/>
          <w:lang w:val="en-GB"/>
        </w:rPr>
        <w:t>dentification of priority species for the country</w:t>
      </w:r>
      <w:r w:rsidR="00953A44" w:rsidRPr="00BB31AE">
        <w:rPr>
          <w:rFonts w:ascii="Times New Roman" w:hAnsi="Times New Roman" w:cs="Times New Roman"/>
          <w:lang w:val="en-GB"/>
        </w:rPr>
        <w:t>, such as threatened species</w:t>
      </w:r>
      <w:r w:rsidR="0023125A" w:rsidRPr="00BB31AE">
        <w:rPr>
          <w:rFonts w:ascii="Times New Roman" w:hAnsi="Times New Roman" w:cs="Times New Roman"/>
          <w:lang w:val="en-GB"/>
        </w:rPr>
        <w:t xml:space="preserve"> (see also agriculture sector, below)</w:t>
      </w:r>
      <w:r w:rsidR="00953A44" w:rsidRPr="00BB31AE">
        <w:rPr>
          <w:rFonts w:ascii="Times New Roman" w:hAnsi="Times New Roman" w:cs="Times New Roman"/>
          <w:lang w:val="en-GB"/>
        </w:rPr>
        <w:t xml:space="preserve">, invasive alien species, </w:t>
      </w:r>
      <w:r w:rsidR="00D61A23" w:rsidRPr="00BB31AE">
        <w:rPr>
          <w:rFonts w:ascii="Times New Roman" w:hAnsi="Times New Roman" w:cs="Times New Roman"/>
          <w:lang w:val="en-GB"/>
        </w:rPr>
        <w:t>economically important species;</w:t>
      </w:r>
    </w:p>
    <w:p w14:paraId="62454FAB" w14:textId="484010DA" w:rsidR="00D61A23" w:rsidRPr="00BB31AE" w:rsidRDefault="00254413" w:rsidP="002F5ABD">
      <w:pPr>
        <w:pStyle w:val="ListParagraph"/>
        <w:numPr>
          <w:ilvl w:val="1"/>
          <w:numId w:val="28"/>
        </w:numPr>
        <w:jc w:val="both"/>
        <w:rPr>
          <w:rFonts w:ascii="Times New Roman" w:hAnsi="Times New Roman" w:cs="Times New Roman"/>
          <w:lang w:val="en-GB"/>
        </w:rPr>
      </w:pPr>
      <w:r w:rsidRPr="00BB31AE">
        <w:rPr>
          <w:rFonts w:ascii="Times New Roman" w:hAnsi="Times New Roman" w:cs="Times New Roman"/>
          <w:lang w:val="en-GB"/>
        </w:rPr>
        <w:t>National biodiversity status monitoring;</w:t>
      </w:r>
    </w:p>
    <w:p w14:paraId="47E0227C" w14:textId="2CB32C93" w:rsidR="00AE4715" w:rsidRPr="00BB31AE" w:rsidRDefault="00254413" w:rsidP="002F5ABD">
      <w:pPr>
        <w:pStyle w:val="ListParagraph"/>
        <w:numPr>
          <w:ilvl w:val="1"/>
          <w:numId w:val="28"/>
        </w:numPr>
        <w:jc w:val="both"/>
        <w:rPr>
          <w:rFonts w:ascii="Times New Roman" w:hAnsi="Times New Roman" w:cs="Times New Roman"/>
          <w:lang w:val="en-GB"/>
        </w:rPr>
      </w:pPr>
      <w:r w:rsidRPr="00BB31AE">
        <w:rPr>
          <w:rFonts w:ascii="Times New Roman" w:hAnsi="Times New Roman" w:cs="Times New Roman"/>
          <w:lang w:val="en-GB"/>
        </w:rPr>
        <w:lastRenderedPageBreak/>
        <w:t xml:space="preserve">National </w:t>
      </w:r>
      <w:r w:rsidR="00AE4715" w:rsidRPr="00BB31AE">
        <w:rPr>
          <w:rFonts w:ascii="Times New Roman" w:hAnsi="Times New Roman" w:cs="Times New Roman"/>
          <w:lang w:val="en-GB"/>
        </w:rPr>
        <w:t>biodiversity information sharing;</w:t>
      </w:r>
    </w:p>
    <w:p w14:paraId="70C1C124" w14:textId="1B29AC61" w:rsidR="00121B40" w:rsidRPr="00BB31AE" w:rsidRDefault="00121B40" w:rsidP="002F5ABD">
      <w:pPr>
        <w:pStyle w:val="ListParagraph"/>
        <w:numPr>
          <w:ilvl w:val="1"/>
          <w:numId w:val="28"/>
        </w:numPr>
        <w:jc w:val="both"/>
        <w:rPr>
          <w:rFonts w:ascii="Times New Roman" w:hAnsi="Times New Roman" w:cs="Times New Roman"/>
          <w:lang w:val="en-GB"/>
        </w:rPr>
      </w:pPr>
      <w:r w:rsidRPr="00BB31AE">
        <w:rPr>
          <w:rFonts w:ascii="Times New Roman" w:hAnsi="Times New Roman" w:cs="Times New Roman"/>
          <w:lang w:val="en-GB"/>
        </w:rPr>
        <w:t>National biodiversity restoration and its information sharing.</w:t>
      </w:r>
    </w:p>
    <w:p w14:paraId="661584C0" w14:textId="77777777" w:rsidR="007D7514" w:rsidRPr="00BB31AE" w:rsidRDefault="007D7514" w:rsidP="007D7514">
      <w:pPr>
        <w:pStyle w:val="Heading2"/>
        <w:rPr>
          <w:rFonts w:ascii="Times New Roman" w:hAnsi="Times New Roman" w:cs="Times New Roman"/>
          <w:i/>
          <w:iCs/>
          <w:sz w:val="22"/>
          <w:szCs w:val="22"/>
          <w:lang w:val="en-GB"/>
        </w:rPr>
      </w:pPr>
      <w:bookmarkStart w:id="22" w:name="_Toc57673319"/>
      <w:r w:rsidRPr="00BB31AE">
        <w:rPr>
          <w:rFonts w:ascii="Times New Roman" w:hAnsi="Times New Roman" w:cs="Times New Roman"/>
          <w:i/>
          <w:iCs/>
          <w:sz w:val="22"/>
          <w:szCs w:val="22"/>
          <w:lang w:val="en-GB"/>
        </w:rPr>
        <w:t>Education sector</w:t>
      </w:r>
      <w:bookmarkEnd w:id="22"/>
    </w:p>
    <w:p w14:paraId="66AEFAE9" w14:textId="434FAA15" w:rsidR="008E3230" w:rsidRPr="00BB31AE" w:rsidRDefault="007D7514" w:rsidP="007D7514">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Universities, museums, botanical gardens and culture collections are the </w:t>
      </w:r>
      <w:proofErr w:type="spellStart"/>
      <w:r w:rsidRPr="00BB31AE">
        <w:rPr>
          <w:rFonts w:ascii="Times New Roman" w:hAnsi="Times New Roman" w:cs="Times New Roman"/>
          <w:lang w:val="en-GB"/>
        </w:rPr>
        <w:t>center</w:t>
      </w:r>
      <w:proofErr w:type="spellEnd"/>
      <w:r w:rsidRPr="00BB31AE">
        <w:rPr>
          <w:rFonts w:ascii="Times New Roman" w:hAnsi="Times New Roman" w:cs="Times New Roman"/>
          <w:lang w:val="en-GB"/>
        </w:rPr>
        <w:t xml:space="preserve"> of excellence in biodiversity science. Meeting conservation targets rely on local education and capacity building. Education is important to raise awareness on biodiversity in the public through sharing knowledge on life on Earth, its status and the potential of nature-based solutions. Boosts in science education, particularly towards domestic biodiversity is of high interest among students. Activities of the GTI have thus aimed to engage citizens to take stock of their own biodiversity. Research on biodiversity that includes taxonomy and systematics however, needs to be enhanced to inform on the status of biodiversity to environment management authority and related broad sectors, in particular to address the impact of climate change and other human activities that contribute to biodiversity loss. The targeted organisms include bacteria, other microbes, marine invertebrates, algae, as well as eggs, cysts and larvae of various species.</w:t>
      </w:r>
    </w:p>
    <w:p w14:paraId="1C3BC879" w14:textId="77777777" w:rsidR="00E601EF" w:rsidRPr="00BB31AE" w:rsidRDefault="00E601EF" w:rsidP="00E601EF">
      <w:pPr>
        <w:pStyle w:val="ListParagraph"/>
        <w:ind w:left="0"/>
        <w:jc w:val="both"/>
        <w:rPr>
          <w:rFonts w:ascii="Times New Roman" w:hAnsi="Times New Roman" w:cs="Times New Roman"/>
          <w:lang w:val="en-GB"/>
        </w:rPr>
      </w:pPr>
    </w:p>
    <w:p w14:paraId="062D2C4D" w14:textId="06BF3539" w:rsidR="00E601EF" w:rsidRPr="00BB31AE" w:rsidRDefault="00E601EF" w:rsidP="00A8350B">
      <w:pPr>
        <w:pStyle w:val="Heading2"/>
        <w:rPr>
          <w:rFonts w:ascii="Times New Roman" w:hAnsi="Times New Roman" w:cs="Times New Roman"/>
          <w:i/>
          <w:iCs/>
          <w:sz w:val="22"/>
          <w:szCs w:val="22"/>
          <w:lang w:val="en-GB"/>
        </w:rPr>
      </w:pPr>
      <w:bookmarkStart w:id="23" w:name="_Toc57673317"/>
      <w:r w:rsidRPr="00BB31AE">
        <w:rPr>
          <w:rFonts w:ascii="Times New Roman" w:hAnsi="Times New Roman" w:cs="Times New Roman"/>
          <w:i/>
          <w:iCs/>
          <w:sz w:val="22"/>
          <w:szCs w:val="22"/>
          <w:lang w:val="en-GB"/>
        </w:rPr>
        <w:t>Agriculture sector</w:t>
      </w:r>
      <w:bookmarkEnd w:id="23"/>
    </w:p>
    <w:p w14:paraId="1EBBDCA9" w14:textId="1ED3F20A" w:rsidR="00E601EF" w:rsidRPr="00BB31AE" w:rsidRDefault="00E601EF" w:rsidP="007D7514">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Taxonomic input is needed for basic identification of species in agricultural ecosystems, including those species with beneficial (e.g., pollinators) and harmful (pests) effects. The </w:t>
      </w:r>
      <w:r w:rsidR="00EF382F" w:rsidRPr="00BB31AE">
        <w:rPr>
          <w:rFonts w:ascii="Times New Roman" w:hAnsi="Times New Roman" w:cs="Times New Roman"/>
          <w:lang w:val="en-GB"/>
        </w:rPr>
        <w:t>Identification</w:t>
      </w:r>
      <w:r w:rsidRPr="00BB31AE">
        <w:rPr>
          <w:rFonts w:ascii="Times New Roman" w:hAnsi="Times New Roman" w:cs="Times New Roman"/>
          <w:lang w:val="en-GB"/>
        </w:rPr>
        <w:t xml:space="preserve"> of invasive alien species, pests and pathogenic agents are necessary for safe international trade and biosecurity at the borders. The National Plant Protection Organization and the Veterinary Authorities are immediate users of users of taxonomic identification tools. Often these officials require prompt species identification services to prevent entries of regulated species. Provision</w:t>
      </w:r>
      <w:r w:rsidR="0025623F" w:rsidRPr="00BB31AE">
        <w:rPr>
          <w:rFonts w:ascii="Times New Roman" w:hAnsi="Times New Roman" w:cs="Times New Roman"/>
          <w:lang w:val="en-GB"/>
        </w:rPr>
        <w:t xml:space="preserve"> of</w:t>
      </w:r>
      <w:r w:rsidRPr="00BB31AE">
        <w:rPr>
          <w:rFonts w:ascii="Times New Roman" w:hAnsi="Times New Roman" w:cs="Times New Roman"/>
          <w:lang w:val="en-GB"/>
        </w:rPr>
        <w:t xml:space="preserve"> training</w:t>
      </w:r>
      <w:r w:rsidR="0025623F" w:rsidRPr="00BB31AE">
        <w:rPr>
          <w:rFonts w:ascii="Times New Roman" w:hAnsi="Times New Roman" w:cs="Times New Roman"/>
          <w:lang w:val="en-GB"/>
        </w:rPr>
        <w:t xml:space="preserve"> </w:t>
      </w:r>
      <w:r w:rsidRPr="00BB31AE">
        <w:rPr>
          <w:rFonts w:ascii="Times New Roman" w:hAnsi="Times New Roman" w:cs="Times New Roman"/>
          <w:lang w:val="en-GB"/>
        </w:rPr>
        <w:t>for the border officials and species identification services may facilitate the process of removing the taxonomic impediment</w:t>
      </w:r>
      <w:r w:rsidR="00774788" w:rsidRPr="00BB31AE">
        <w:rPr>
          <w:rFonts w:ascii="Times New Roman" w:hAnsi="Times New Roman" w:cs="Times New Roman"/>
          <w:lang w:val="en-GB"/>
        </w:rPr>
        <w:t xml:space="preserve"> in this sector</w:t>
      </w:r>
      <w:r w:rsidRPr="00BB31AE">
        <w:rPr>
          <w:rFonts w:ascii="Times New Roman" w:hAnsi="Times New Roman" w:cs="Times New Roman"/>
          <w:lang w:val="en-GB"/>
        </w:rPr>
        <w:t xml:space="preserve">. </w:t>
      </w:r>
      <w:r w:rsidR="00774788" w:rsidRPr="00BB31AE">
        <w:rPr>
          <w:rFonts w:ascii="Times New Roman" w:hAnsi="Times New Roman" w:cs="Times New Roman"/>
          <w:lang w:val="en-GB"/>
        </w:rPr>
        <w:t>Regarding the</w:t>
      </w:r>
      <w:r w:rsidRPr="00BB31AE">
        <w:rPr>
          <w:rFonts w:ascii="Times New Roman" w:hAnsi="Times New Roman" w:cs="Times New Roman"/>
          <w:lang w:val="en-GB"/>
        </w:rPr>
        <w:t xml:space="preserve"> border control on trade commodity which may contain living organisms or </w:t>
      </w:r>
      <w:r w:rsidR="00774788" w:rsidRPr="00BB31AE">
        <w:rPr>
          <w:rFonts w:ascii="Times New Roman" w:hAnsi="Times New Roman" w:cs="Times New Roman"/>
          <w:lang w:val="en-GB"/>
        </w:rPr>
        <w:t>biological specimens</w:t>
      </w:r>
      <w:r w:rsidRPr="00BB31AE">
        <w:rPr>
          <w:rFonts w:ascii="Times New Roman" w:hAnsi="Times New Roman" w:cs="Times New Roman"/>
          <w:lang w:val="en-GB"/>
        </w:rPr>
        <w:t xml:space="preserve"> require</w:t>
      </w:r>
      <w:r w:rsidR="00774788" w:rsidRPr="00BB31AE">
        <w:rPr>
          <w:rFonts w:ascii="Times New Roman" w:hAnsi="Times New Roman" w:cs="Times New Roman"/>
          <w:lang w:val="en-GB"/>
        </w:rPr>
        <w:t>s</w:t>
      </w:r>
      <w:r w:rsidRPr="00BB31AE">
        <w:rPr>
          <w:rFonts w:ascii="Times New Roman" w:hAnsi="Times New Roman" w:cs="Times New Roman"/>
          <w:lang w:val="en-GB"/>
        </w:rPr>
        <w:t xml:space="preserve"> close collaboration with the national Customs and the national authority for the implementation of the Convention on International Trade in Endangered Species of Wild Fauna and Flora (CITES). The identification of </w:t>
      </w:r>
      <w:r w:rsidR="00C42751" w:rsidRPr="00BB31AE">
        <w:rPr>
          <w:rFonts w:ascii="Times New Roman" w:hAnsi="Times New Roman" w:cs="Times New Roman"/>
          <w:lang w:val="en-GB"/>
        </w:rPr>
        <w:t>crop wild relatives</w:t>
      </w:r>
      <w:r w:rsidR="00C259E8" w:rsidRPr="00BB31AE">
        <w:rPr>
          <w:rFonts w:ascii="Times New Roman" w:hAnsi="Times New Roman" w:cs="Times New Roman"/>
          <w:lang w:val="en-GB"/>
        </w:rPr>
        <w:t xml:space="preserve"> and accessing specimens, including seeds</w:t>
      </w:r>
      <w:r w:rsidR="00027CC1" w:rsidRPr="00BB31AE">
        <w:rPr>
          <w:rFonts w:ascii="Times New Roman" w:hAnsi="Times New Roman" w:cs="Times New Roman"/>
          <w:lang w:val="en-GB"/>
        </w:rPr>
        <w:t xml:space="preserve"> </w:t>
      </w:r>
      <w:r w:rsidR="00C259E8" w:rsidRPr="00BB31AE">
        <w:rPr>
          <w:rFonts w:ascii="Times New Roman" w:hAnsi="Times New Roman" w:cs="Times New Roman"/>
          <w:lang w:val="en-GB"/>
        </w:rPr>
        <w:t xml:space="preserve">are strong needs in this sector to </w:t>
      </w:r>
      <w:r w:rsidR="00AA50A8" w:rsidRPr="00BB31AE">
        <w:rPr>
          <w:rFonts w:ascii="Times New Roman" w:hAnsi="Times New Roman" w:cs="Times New Roman"/>
          <w:lang w:val="en-GB"/>
        </w:rPr>
        <w:t>address food security</w:t>
      </w:r>
      <w:r w:rsidRPr="00BB31AE">
        <w:rPr>
          <w:rFonts w:ascii="Times New Roman" w:hAnsi="Times New Roman" w:cs="Times New Roman"/>
          <w:lang w:val="en-GB"/>
        </w:rPr>
        <w:t xml:space="preserve">. </w:t>
      </w:r>
      <w:r w:rsidR="00F45814" w:rsidRPr="00BB31AE">
        <w:rPr>
          <w:rFonts w:ascii="Times New Roman" w:hAnsi="Times New Roman" w:cs="Times New Roman"/>
          <w:lang w:val="en-GB"/>
        </w:rPr>
        <w:t>There is a</w:t>
      </w:r>
      <w:r w:rsidRPr="00BB31AE">
        <w:rPr>
          <w:rFonts w:ascii="Times New Roman" w:hAnsi="Times New Roman" w:cs="Times New Roman"/>
          <w:lang w:val="en-GB"/>
        </w:rPr>
        <w:t xml:space="preserve"> clear link between crop yield, genetic resources and pests have prioritized taxonomic research in the agricultural sector</w:t>
      </w:r>
      <w:r w:rsidR="00183408" w:rsidRPr="00BB31AE">
        <w:rPr>
          <w:rFonts w:ascii="Times New Roman" w:hAnsi="Times New Roman" w:cs="Times New Roman"/>
          <w:lang w:val="en-GB"/>
        </w:rPr>
        <w:t>.</w:t>
      </w:r>
    </w:p>
    <w:p w14:paraId="299D5497" w14:textId="77777777" w:rsidR="00A8350B" w:rsidRPr="00BB31AE" w:rsidRDefault="00A8350B" w:rsidP="00057EE8">
      <w:pPr>
        <w:pStyle w:val="Heading2"/>
        <w:rPr>
          <w:rFonts w:ascii="Times New Roman" w:hAnsi="Times New Roman" w:cs="Times New Roman"/>
          <w:i/>
          <w:iCs/>
          <w:sz w:val="22"/>
          <w:szCs w:val="22"/>
          <w:lang w:val="en-GB"/>
        </w:rPr>
      </w:pPr>
      <w:bookmarkStart w:id="24" w:name="_Toc57673318"/>
    </w:p>
    <w:p w14:paraId="146AC2D7" w14:textId="5438FF0C" w:rsidR="00057EE8" w:rsidRPr="00BB31AE" w:rsidRDefault="00057EE8" w:rsidP="00057EE8">
      <w:pPr>
        <w:pStyle w:val="Heading2"/>
        <w:rPr>
          <w:rFonts w:ascii="Times New Roman" w:hAnsi="Times New Roman" w:cs="Times New Roman"/>
          <w:i/>
          <w:iCs/>
          <w:sz w:val="22"/>
          <w:szCs w:val="22"/>
          <w:lang w:val="en-GB"/>
        </w:rPr>
      </w:pPr>
      <w:r w:rsidRPr="00BB31AE">
        <w:rPr>
          <w:rFonts w:ascii="Times New Roman" w:hAnsi="Times New Roman" w:cs="Times New Roman"/>
          <w:i/>
          <w:iCs/>
          <w:sz w:val="22"/>
          <w:szCs w:val="22"/>
          <w:lang w:val="en-GB"/>
        </w:rPr>
        <w:t>Financial sector</w:t>
      </w:r>
      <w:bookmarkEnd w:id="24"/>
    </w:p>
    <w:p w14:paraId="3D517F52" w14:textId="26BA5760" w:rsidR="00057EE8" w:rsidRPr="00BB31AE" w:rsidRDefault="00057EE8" w:rsidP="00173A81">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Investment for biodiversity by the national budget and financial institutions, including development banks </w:t>
      </w:r>
      <w:r w:rsidR="00ED2367" w:rsidRPr="00BB31AE">
        <w:rPr>
          <w:rFonts w:ascii="Times New Roman" w:hAnsi="Times New Roman" w:cs="Times New Roman"/>
          <w:lang w:val="en-GB"/>
        </w:rPr>
        <w:t xml:space="preserve">have an </w:t>
      </w:r>
      <w:r w:rsidRPr="00BB31AE">
        <w:rPr>
          <w:rFonts w:ascii="Times New Roman" w:hAnsi="Times New Roman" w:cs="Times New Roman"/>
          <w:lang w:val="en-GB"/>
        </w:rPr>
        <w:t xml:space="preserve">important role </w:t>
      </w:r>
      <w:r w:rsidR="00ED2367" w:rsidRPr="00BB31AE">
        <w:rPr>
          <w:rFonts w:ascii="Times New Roman" w:hAnsi="Times New Roman" w:cs="Times New Roman"/>
          <w:lang w:val="en-GB"/>
        </w:rPr>
        <w:t>in</w:t>
      </w:r>
      <w:r w:rsidRPr="00BB31AE">
        <w:rPr>
          <w:rFonts w:ascii="Times New Roman" w:hAnsi="Times New Roman" w:cs="Times New Roman"/>
          <w:lang w:val="en-GB"/>
        </w:rPr>
        <w:t xml:space="preserve"> mobiliz</w:t>
      </w:r>
      <w:r w:rsidR="00ED2367" w:rsidRPr="00BB31AE">
        <w:rPr>
          <w:rFonts w:ascii="Times New Roman" w:hAnsi="Times New Roman" w:cs="Times New Roman"/>
          <w:lang w:val="en-GB"/>
        </w:rPr>
        <w:t>ing</w:t>
      </w:r>
      <w:r w:rsidRPr="00BB31AE">
        <w:rPr>
          <w:rFonts w:ascii="Times New Roman" w:hAnsi="Times New Roman" w:cs="Times New Roman"/>
          <w:lang w:val="en-GB"/>
        </w:rPr>
        <w:t xml:space="preserve"> resources for biodiversity conservation. </w:t>
      </w:r>
      <w:r w:rsidR="00ED2367" w:rsidRPr="00BB31AE">
        <w:rPr>
          <w:rFonts w:ascii="Times New Roman" w:hAnsi="Times New Roman" w:cs="Times New Roman"/>
          <w:lang w:val="en-GB"/>
        </w:rPr>
        <w:t>The g</w:t>
      </w:r>
      <w:r w:rsidRPr="00BB31AE">
        <w:rPr>
          <w:rFonts w:ascii="Times New Roman" w:hAnsi="Times New Roman" w:cs="Times New Roman"/>
          <w:lang w:val="en-GB"/>
        </w:rPr>
        <w:t>reen economy that is understood to provide long-term benefits and reduce underlying risks associated with biodiversity loss should be promoted with sound evidence on biodiversity</w:t>
      </w:r>
      <w:r w:rsidR="00ED2367" w:rsidRPr="00BB31AE">
        <w:rPr>
          <w:rFonts w:ascii="Times New Roman" w:hAnsi="Times New Roman" w:cs="Times New Roman"/>
          <w:lang w:val="en-GB"/>
        </w:rPr>
        <w:t xml:space="preserve"> and solid cost-estimation of each activity</w:t>
      </w:r>
      <w:r w:rsidRPr="00BB31AE">
        <w:rPr>
          <w:rFonts w:ascii="Times New Roman" w:hAnsi="Times New Roman" w:cs="Times New Roman"/>
          <w:lang w:val="en-GB"/>
        </w:rPr>
        <w:t>. Informing</w:t>
      </w:r>
      <w:r w:rsidR="00ED2367" w:rsidRPr="00BB31AE">
        <w:rPr>
          <w:rFonts w:ascii="Times New Roman" w:hAnsi="Times New Roman" w:cs="Times New Roman"/>
          <w:lang w:val="en-GB"/>
        </w:rPr>
        <w:t xml:space="preserve"> the</w:t>
      </w:r>
      <w:r w:rsidRPr="00BB31AE">
        <w:rPr>
          <w:rFonts w:ascii="Times New Roman" w:hAnsi="Times New Roman" w:cs="Times New Roman"/>
          <w:lang w:val="en-GB"/>
        </w:rPr>
        <w:t xml:space="preserve"> financial sector on the status of biodiversity and ecosystem services is therefore critically important for the implementation of the Post-2020 Global Biodiversity Framework. For example, nature-based solutions, such as climate change adaptation and mitigation, stewardship of natural ecosystems, application of indigenous knowledge systems (ethno-botanies and zoology) and regenerative land use and circular economy</w:t>
      </w:r>
      <w:r w:rsidR="00ED2367" w:rsidRPr="00BB31AE">
        <w:rPr>
          <w:rFonts w:ascii="Times New Roman" w:hAnsi="Times New Roman" w:cs="Times New Roman"/>
          <w:lang w:val="en-GB"/>
        </w:rPr>
        <w:t xml:space="preserve"> all</w:t>
      </w:r>
      <w:r w:rsidRPr="00BB31AE">
        <w:rPr>
          <w:rFonts w:ascii="Times New Roman" w:hAnsi="Times New Roman" w:cs="Times New Roman"/>
          <w:lang w:val="en-GB"/>
        </w:rPr>
        <w:t xml:space="preserve"> require close collaboration and input from biodiversity science to ensure the efficacy and efficiency of the funded measures. </w:t>
      </w:r>
    </w:p>
    <w:p w14:paraId="114536E1" w14:textId="77777777" w:rsidR="00C25E9D" w:rsidRPr="00BB31AE" w:rsidRDefault="00C25E9D" w:rsidP="00C25E9D">
      <w:pPr>
        <w:pStyle w:val="ListParagraph"/>
        <w:ind w:left="0"/>
        <w:jc w:val="both"/>
        <w:rPr>
          <w:rFonts w:ascii="Times New Roman" w:hAnsi="Times New Roman" w:cs="Times New Roman"/>
          <w:lang w:val="en-GB"/>
        </w:rPr>
      </w:pPr>
    </w:p>
    <w:p w14:paraId="631E27E0" w14:textId="1346E51A" w:rsidR="00C25E9D" w:rsidRPr="00BB31AE" w:rsidRDefault="00C25E9D" w:rsidP="00173A81">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The national Customs are first line of </w:t>
      </w:r>
      <w:proofErr w:type="spellStart"/>
      <w:r w:rsidRPr="00BB31AE">
        <w:rPr>
          <w:rFonts w:ascii="Times New Roman" w:hAnsi="Times New Roman" w:cs="Times New Roman"/>
          <w:lang w:val="en-GB"/>
        </w:rPr>
        <w:t>defense</w:t>
      </w:r>
      <w:proofErr w:type="spellEnd"/>
      <w:r w:rsidRPr="00BB31AE">
        <w:rPr>
          <w:rFonts w:ascii="Times New Roman" w:hAnsi="Times New Roman" w:cs="Times New Roman"/>
          <w:lang w:val="en-GB"/>
        </w:rPr>
        <w:t xml:space="preserve"> for </w:t>
      </w:r>
      <w:r w:rsidR="005A2D62" w:rsidRPr="00BB31AE">
        <w:rPr>
          <w:rFonts w:ascii="Times New Roman" w:hAnsi="Times New Roman" w:cs="Times New Roman"/>
          <w:lang w:val="en-GB"/>
        </w:rPr>
        <w:t xml:space="preserve">unwanted </w:t>
      </w:r>
      <w:r w:rsidR="00A7720D" w:rsidRPr="00BB31AE">
        <w:rPr>
          <w:rFonts w:ascii="Times New Roman" w:hAnsi="Times New Roman" w:cs="Times New Roman"/>
          <w:lang w:val="en-GB"/>
        </w:rPr>
        <w:t xml:space="preserve">biodiversity components </w:t>
      </w:r>
      <w:r w:rsidR="009E3D85" w:rsidRPr="00BB31AE">
        <w:rPr>
          <w:rFonts w:ascii="Times New Roman" w:hAnsi="Times New Roman" w:cs="Times New Roman"/>
          <w:lang w:val="en-GB"/>
        </w:rPr>
        <w:t xml:space="preserve">to enter from </w:t>
      </w:r>
      <w:r w:rsidR="00934ED8" w:rsidRPr="00BB31AE">
        <w:rPr>
          <w:rFonts w:ascii="Times New Roman" w:hAnsi="Times New Roman" w:cs="Times New Roman"/>
          <w:lang w:val="en-GB"/>
        </w:rPr>
        <w:t xml:space="preserve">outside </w:t>
      </w:r>
      <w:r w:rsidR="001B139E" w:rsidRPr="00BB31AE">
        <w:rPr>
          <w:rFonts w:ascii="Times New Roman" w:hAnsi="Times New Roman" w:cs="Times New Roman"/>
          <w:lang w:val="en-GB"/>
        </w:rPr>
        <w:t>countries</w:t>
      </w:r>
      <w:r w:rsidR="00151E42" w:rsidRPr="00BB31AE">
        <w:rPr>
          <w:rFonts w:ascii="Times New Roman" w:hAnsi="Times New Roman" w:cs="Times New Roman"/>
          <w:lang w:val="en-GB"/>
        </w:rPr>
        <w:t xml:space="preserve">. In collaboration with </w:t>
      </w:r>
      <w:r w:rsidR="0019044F" w:rsidRPr="00BB31AE">
        <w:rPr>
          <w:rFonts w:ascii="Times New Roman" w:hAnsi="Times New Roman" w:cs="Times New Roman"/>
          <w:lang w:val="en-GB"/>
        </w:rPr>
        <w:t xml:space="preserve">national authorities for </w:t>
      </w:r>
      <w:r w:rsidR="00A65810" w:rsidRPr="00BB31AE">
        <w:rPr>
          <w:rFonts w:ascii="Times New Roman" w:hAnsi="Times New Roman" w:cs="Times New Roman"/>
          <w:lang w:val="en-GB"/>
        </w:rPr>
        <w:t xml:space="preserve">agriculture </w:t>
      </w:r>
      <w:r w:rsidR="004A6D32" w:rsidRPr="00BB31AE">
        <w:rPr>
          <w:rFonts w:ascii="Times New Roman" w:hAnsi="Times New Roman" w:cs="Times New Roman"/>
          <w:lang w:val="en-GB"/>
        </w:rPr>
        <w:t xml:space="preserve">and </w:t>
      </w:r>
      <w:r w:rsidR="0019044F" w:rsidRPr="00BB31AE">
        <w:rPr>
          <w:rFonts w:ascii="Times New Roman" w:hAnsi="Times New Roman" w:cs="Times New Roman"/>
          <w:lang w:val="en-GB"/>
        </w:rPr>
        <w:t xml:space="preserve">environment, </w:t>
      </w:r>
      <w:r w:rsidR="00284A10" w:rsidRPr="00BB31AE">
        <w:rPr>
          <w:rFonts w:ascii="Times New Roman" w:hAnsi="Times New Roman" w:cs="Times New Roman"/>
          <w:lang w:val="en-GB"/>
        </w:rPr>
        <w:t xml:space="preserve">taxonomic identification services for </w:t>
      </w:r>
      <w:r w:rsidR="00973556" w:rsidRPr="00BB31AE">
        <w:rPr>
          <w:rFonts w:ascii="Times New Roman" w:hAnsi="Times New Roman" w:cs="Times New Roman"/>
          <w:lang w:val="en-GB"/>
        </w:rPr>
        <w:t xml:space="preserve">illegal trade commodity and </w:t>
      </w:r>
      <w:r w:rsidR="009658B5" w:rsidRPr="00BB31AE">
        <w:rPr>
          <w:rFonts w:ascii="Times New Roman" w:hAnsi="Times New Roman" w:cs="Times New Roman"/>
          <w:lang w:val="en-GB"/>
        </w:rPr>
        <w:t xml:space="preserve">suspected </w:t>
      </w:r>
      <w:r w:rsidR="00710A1C" w:rsidRPr="00BB31AE">
        <w:rPr>
          <w:rFonts w:ascii="Times New Roman" w:hAnsi="Times New Roman" w:cs="Times New Roman"/>
          <w:lang w:val="en-GB"/>
        </w:rPr>
        <w:t xml:space="preserve">commodity </w:t>
      </w:r>
      <w:r w:rsidR="000067E7" w:rsidRPr="00BB31AE">
        <w:rPr>
          <w:rFonts w:ascii="Times New Roman" w:hAnsi="Times New Roman" w:cs="Times New Roman"/>
          <w:lang w:val="en-GB"/>
        </w:rPr>
        <w:t xml:space="preserve">to harm </w:t>
      </w:r>
      <w:r w:rsidR="001E3639" w:rsidRPr="00BB31AE">
        <w:rPr>
          <w:rFonts w:ascii="Times New Roman" w:hAnsi="Times New Roman" w:cs="Times New Roman"/>
          <w:lang w:val="en-GB"/>
        </w:rPr>
        <w:t xml:space="preserve">health of </w:t>
      </w:r>
      <w:r w:rsidR="001E4AFD" w:rsidRPr="00BB31AE">
        <w:rPr>
          <w:rFonts w:ascii="Times New Roman" w:hAnsi="Times New Roman" w:cs="Times New Roman"/>
          <w:lang w:val="en-GB"/>
        </w:rPr>
        <w:t>biodiversit</w:t>
      </w:r>
      <w:r w:rsidR="004106E5" w:rsidRPr="00BB31AE">
        <w:rPr>
          <w:rFonts w:ascii="Times New Roman" w:hAnsi="Times New Roman" w:cs="Times New Roman"/>
          <w:lang w:val="en-GB"/>
        </w:rPr>
        <w:t>y</w:t>
      </w:r>
      <w:r w:rsidR="00271469" w:rsidRPr="00BB31AE">
        <w:rPr>
          <w:rFonts w:ascii="Times New Roman" w:hAnsi="Times New Roman" w:cs="Times New Roman"/>
          <w:lang w:val="en-GB"/>
        </w:rPr>
        <w:t>, agriculture and human health.</w:t>
      </w:r>
      <w:r w:rsidR="0019044F" w:rsidRPr="00BB31AE">
        <w:rPr>
          <w:rFonts w:ascii="Times New Roman" w:hAnsi="Times New Roman" w:cs="Times New Roman"/>
          <w:lang w:val="en-GB"/>
        </w:rPr>
        <w:t xml:space="preserve"> </w:t>
      </w:r>
    </w:p>
    <w:p w14:paraId="72344320" w14:textId="77777777" w:rsidR="000D16E6" w:rsidRPr="00BB31AE" w:rsidRDefault="000D16E6" w:rsidP="00271469">
      <w:pPr>
        <w:pStyle w:val="ListParagraph"/>
        <w:ind w:left="0"/>
        <w:jc w:val="both"/>
        <w:rPr>
          <w:rFonts w:ascii="Times New Roman" w:hAnsi="Times New Roman" w:cs="Times New Roman"/>
          <w:lang w:val="en-GB"/>
        </w:rPr>
      </w:pPr>
    </w:p>
    <w:p w14:paraId="29F03921" w14:textId="77777777" w:rsidR="00AA0BF0" w:rsidRPr="00BB31AE" w:rsidRDefault="00AA0BF0" w:rsidP="00A825DB">
      <w:pPr>
        <w:pStyle w:val="ListParagraph"/>
        <w:ind w:left="0"/>
        <w:jc w:val="both"/>
        <w:rPr>
          <w:rFonts w:ascii="Times New Roman" w:hAnsi="Times New Roman" w:cs="Times New Roman"/>
          <w:lang w:val="en-GB"/>
        </w:rPr>
      </w:pPr>
    </w:p>
    <w:p w14:paraId="765AE337" w14:textId="1F399A64" w:rsidR="00A825DB" w:rsidRPr="00BB31AE" w:rsidRDefault="00A825DB" w:rsidP="00A8350B">
      <w:pPr>
        <w:pStyle w:val="Heading2"/>
        <w:rPr>
          <w:rFonts w:ascii="Times New Roman" w:hAnsi="Times New Roman" w:cs="Times New Roman"/>
          <w:i/>
          <w:iCs/>
          <w:lang w:val="en-GB"/>
        </w:rPr>
      </w:pPr>
      <w:bookmarkStart w:id="25" w:name="_Toc57673320"/>
      <w:r w:rsidRPr="00BB31AE">
        <w:rPr>
          <w:rFonts w:ascii="Times New Roman" w:hAnsi="Times New Roman" w:cs="Times New Roman"/>
          <w:i/>
          <w:iCs/>
          <w:lang w:val="en-GB"/>
        </w:rPr>
        <w:lastRenderedPageBreak/>
        <w:t>Land use</w:t>
      </w:r>
      <w:r w:rsidR="005335F4" w:rsidRPr="00BB31AE">
        <w:rPr>
          <w:rFonts w:ascii="Times New Roman" w:hAnsi="Times New Roman" w:cs="Times New Roman"/>
          <w:i/>
          <w:iCs/>
          <w:lang w:val="en-GB"/>
        </w:rPr>
        <w:t xml:space="preserve"> and</w:t>
      </w:r>
      <w:r w:rsidR="00EB36B8" w:rsidRPr="00BB31AE">
        <w:rPr>
          <w:rFonts w:ascii="Times New Roman" w:hAnsi="Times New Roman" w:cs="Times New Roman"/>
          <w:i/>
          <w:iCs/>
          <w:lang w:val="en-GB"/>
        </w:rPr>
        <w:t xml:space="preserve"> landscape</w:t>
      </w:r>
      <w:r w:rsidR="005335F4" w:rsidRPr="00BB31AE">
        <w:rPr>
          <w:rFonts w:ascii="Times New Roman" w:hAnsi="Times New Roman" w:cs="Times New Roman"/>
          <w:i/>
          <w:iCs/>
          <w:lang w:val="en-GB"/>
        </w:rPr>
        <w:t xml:space="preserve"> development sector</w:t>
      </w:r>
      <w:bookmarkEnd w:id="25"/>
    </w:p>
    <w:p w14:paraId="07506496" w14:textId="77777777" w:rsidR="00040C28" w:rsidRPr="00BB31AE" w:rsidRDefault="00040C28" w:rsidP="00040C28">
      <w:pPr>
        <w:pStyle w:val="ListParagraph"/>
        <w:ind w:left="0"/>
        <w:jc w:val="both"/>
        <w:outlineLvl w:val="1"/>
        <w:rPr>
          <w:rFonts w:ascii="Times New Roman" w:hAnsi="Times New Roman" w:cs="Times New Roman"/>
          <w:i/>
          <w:iCs/>
          <w:lang w:val="en-GB"/>
        </w:rPr>
      </w:pPr>
    </w:p>
    <w:p w14:paraId="7C2A4EDB" w14:textId="3DA5234E" w:rsidR="00937561" w:rsidRPr="00BB31AE" w:rsidRDefault="005102F2" w:rsidP="00D944D1">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[place holder for participants to add</w:t>
      </w:r>
      <w:r w:rsidR="008E2484" w:rsidRPr="00BB31AE">
        <w:rPr>
          <w:rFonts w:ascii="Times New Roman" w:hAnsi="Times New Roman" w:cs="Times New Roman"/>
          <w:lang w:val="en-GB"/>
        </w:rPr>
        <w:t>]</w:t>
      </w:r>
    </w:p>
    <w:p w14:paraId="1817290B" w14:textId="3A48A3B6" w:rsidR="00937561" w:rsidRPr="00BB31AE" w:rsidRDefault="00937561" w:rsidP="00937561">
      <w:pPr>
        <w:jc w:val="both"/>
        <w:rPr>
          <w:rFonts w:ascii="Times New Roman" w:hAnsi="Times New Roman" w:cs="Times New Roman"/>
          <w:lang w:val="en-GB"/>
        </w:rPr>
      </w:pPr>
    </w:p>
    <w:p w14:paraId="0FBD49B2" w14:textId="1951C791" w:rsidR="00937561" w:rsidRPr="00BB31AE" w:rsidRDefault="00937561" w:rsidP="00A672F2">
      <w:pPr>
        <w:pStyle w:val="Heading2"/>
        <w:rPr>
          <w:rFonts w:ascii="Times New Roman" w:eastAsia="MS Mincho" w:hAnsi="Times New Roman" w:cs="Times New Roman"/>
          <w:color w:val="auto"/>
          <w:sz w:val="22"/>
          <w:szCs w:val="22"/>
          <w:lang w:val="en-GB"/>
        </w:rPr>
      </w:pPr>
      <w:bookmarkStart w:id="26" w:name="_Toc57673321"/>
      <w:r w:rsidRPr="00BB31AE">
        <w:rPr>
          <w:rFonts w:ascii="Times New Roman" w:hAnsi="Times New Roman" w:cs="Times New Roman"/>
          <w:i/>
          <w:iCs/>
          <w:lang w:val="en-GB"/>
        </w:rPr>
        <w:t>Energy</w:t>
      </w:r>
      <w:r w:rsidRPr="00BB31AE">
        <w:rPr>
          <w:rFonts w:ascii="Times New Roman" w:eastAsia="MS Mincho" w:hAnsi="Times New Roman" w:cs="Times New Roman"/>
          <w:color w:val="auto"/>
          <w:sz w:val="22"/>
          <w:szCs w:val="22"/>
          <w:lang w:val="en-GB"/>
        </w:rPr>
        <w:t xml:space="preserve"> </w:t>
      </w:r>
      <w:r w:rsidRPr="00BB31AE">
        <w:rPr>
          <w:rFonts w:ascii="Times New Roman" w:hAnsi="Times New Roman" w:cs="Times New Roman"/>
          <w:i/>
          <w:iCs/>
          <w:lang w:val="en-GB"/>
        </w:rPr>
        <w:t>and transport sector</w:t>
      </w:r>
      <w:bookmarkEnd w:id="26"/>
    </w:p>
    <w:p w14:paraId="0C2F7476" w14:textId="77777777" w:rsidR="008E2484" w:rsidRPr="00BB31AE" w:rsidRDefault="008E2484" w:rsidP="008E2484">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[place holder for participants to add]</w:t>
      </w:r>
    </w:p>
    <w:p w14:paraId="0B4F7685" w14:textId="277F2BBA" w:rsidR="008E3230" w:rsidRPr="00BB31AE" w:rsidRDefault="008E3230" w:rsidP="00A825DB">
      <w:pPr>
        <w:jc w:val="both"/>
        <w:rPr>
          <w:rFonts w:ascii="Times New Roman" w:hAnsi="Times New Roman" w:cs="Times New Roman"/>
          <w:lang w:val="en-GB"/>
        </w:rPr>
      </w:pPr>
    </w:p>
    <w:p w14:paraId="741A033B" w14:textId="01E6B974" w:rsidR="00CE2AE5" w:rsidRPr="00BB31AE" w:rsidRDefault="005335F4" w:rsidP="00A672F2">
      <w:pPr>
        <w:pStyle w:val="Heading2"/>
        <w:rPr>
          <w:rFonts w:ascii="Times New Roman" w:hAnsi="Times New Roman" w:cs="Times New Roman"/>
          <w:i/>
          <w:iCs/>
          <w:lang w:val="en-GB"/>
        </w:rPr>
      </w:pPr>
      <w:bookmarkStart w:id="27" w:name="_Toc57673322"/>
      <w:r w:rsidRPr="00BB31AE">
        <w:rPr>
          <w:rFonts w:ascii="Times New Roman" w:hAnsi="Times New Roman" w:cs="Times New Roman"/>
          <w:i/>
          <w:iCs/>
          <w:lang w:val="en-GB"/>
        </w:rPr>
        <w:t>Maritime</w:t>
      </w:r>
      <w:r w:rsidRPr="00BB31AE">
        <w:rPr>
          <w:rFonts w:ascii="Times New Roman" w:hAnsi="Times New Roman" w:cs="Times New Roman"/>
          <w:i/>
          <w:iCs/>
          <w:color w:val="auto"/>
          <w:sz w:val="22"/>
          <w:szCs w:val="22"/>
          <w:lang w:val="en-GB"/>
        </w:rPr>
        <w:t xml:space="preserve"> </w:t>
      </w:r>
      <w:r w:rsidRPr="00BB31AE">
        <w:rPr>
          <w:rFonts w:ascii="Times New Roman" w:hAnsi="Times New Roman" w:cs="Times New Roman"/>
          <w:i/>
          <w:iCs/>
          <w:lang w:val="en-GB"/>
        </w:rPr>
        <w:t>sector</w:t>
      </w:r>
      <w:bookmarkEnd w:id="27"/>
    </w:p>
    <w:p w14:paraId="0B65593B" w14:textId="77777777" w:rsidR="00057EE8" w:rsidRPr="00BB31AE" w:rsidRDefault="00057EE8" w:rsidP="00057EE8">
      <w:pPr>
        <w:rPr>
          <w:lang w:val="en-GB"/>
        </w:rPr>
      </w:pPr>
    </w:p>
    <w:p w14:paraId="51F7889A" w14:textId="70135A64" w:rsidR="00057EE8" w:rsidRPr="00BB31AE" w:rsidRDefault="00057EE8" w:rsidP="00057EE8">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The UN Convention on the Law of the Sea (UNCLOS) provides the global framework by requiring States to work together</w:t>
      </w:r>
      <w:r w:rsidR="00B16EBA" w:rsidRPr="00BB31AE">
        <w:rPr>
          <w:rFonts w:ascii="Times New Roman" w:hAnsi="Times New Roman" w:cs="Times New Roman"/>
          <w:lang w:val="en-GB"/>
        </w:rPr>
        <w:t>,</w:t>
      </w:r>
      <w:r w:rsidRPr="00BB31AE">
        <w:rPr>
          <w:rFonts w:ascii="Times New Roman" w:hAnsi="Times New Roman" w:cs="Times New Roman"/>
          <w:lang w:val="en-GB"/>
        </w:rPr>
        <w:t xml:space="preserve"> “to prevent, reduce and control human caused pollution of the marine environment, including the intentional or accidental introduction of harmful or alien species to a particular part of the marine environment.”</w:t>
      </w:r>
      <w:r w:rsidRPr="00BB31AE" w:rsidDel="000D16E6">
        <w:rPr>
          <w:rFonts w:ascii="Times New Roman" w:hAnsi="Times New Roman" w:cs="Times New Roman"/>
          <w:lang w:val="en-GB"/>
        </w:rPr>
        <w:t xml:space="preserve"> </w:t>
      </w:r>
    </w:p>
    <w:p w14:paraId="7DA24E88" w14:textId="77777777" w:rsidR="005F3206" w:rsidRPr="00BB31AE" w:rsidRDefault="005F3206" w:rsidP="005F3206">
      <w:pPr>
        <w:pStyle w:val="ListParagraph"/>
        <w:ind w:left="0"/>
        <w:jc w:val="both"/>
        <w:rPr>
          <w:rFonts w:ascii="Times New Roman" w:hAnsi="Times New Roman" w:cs="Times New Roman"/>
          <w:lang w:val="en-GB"/>
        </w:rPr>
      </w:pPr>
    </w:p>
    <w:p w14:paraId="0B46CAAB" w14:textId="65D9C5D8" w:rsidR="005F3206" w:rsidRPr="00BB31AE" w:rsidRDefault="005F3206" w:rsidP="00057EE8">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The uptake and discharge of ballast water, sediment and the transport of biofouling organisms by ships facilitate the worldwide spread of invasive aquatic species that threaten aquatic biodiversity. The International Convention for the Control and Management of Ships’ Ballast Water and Sediments under the International Maritime Organization (IMO) entered into force in 2014.  In accordance with Article 6 of the Convention,</w:t>
      </w:r>
      <w:r w:rsidR="00C64424" w:rsidRPr="00BB31AE">
        <w:rPr>
          <w:rFonts w:ascii="Times New Roman" w:hAnsi="Times New Roman" w:cs="Times New Roman"/>
          <w:lang w:val="en-GB"/>
        </w:rPr>
        <w:t xml:space="preserve"> </w:t>
      </w:r>
      <w:r w:rsidRPr="00BB31AE">
        <w:rPr>
          <w:rFonts w:ascii="Times New Roman" w:hAnsi="Times New Roman" w:cs="Times New Roman"/>
          <w:lang w:val="en-GB"/>
        </w:rPr>
        <w:t>Scientific and Technical Research and Monitoring calls for Parties individual or jointly to promote and facilitate scientific and technical research on ballast water management; and monitor the effects of ballast water management in waters under their jurisdiction with 14 sets of guidelines. The collaboration of taxonomic institutions and relevant research community with the maritime authority and shipping industry has led to effective technical assistance and personnel training to undertake appropriate inspection and monitoring of the coastal marine environment</w:t>
      </w:r>
    </w:p>
    <w:p w14:paraId="317F91C2" w14:textId="77777777" w:rsidR="00993CF3" w:rsidRPr="00BB31AE" w:rsidRDefault="00993CF3" w:rsidP="00B11CF5">
      <w:pPr>
        <w:pStyle w:val="ListParagraph"/>
        <w:ind w:left="0"/>
        <w:jc w:val="both"/>
        <w:rPr>
          <w:rFonts w:ascii="Times New Roman" w:hAnsi="Times New Roman" w:cs="Times New Roman"/>
          <w:lang w:val="en-GB"/>
        </w:rPr>
      </w:pPr>
    </w:p>
    <w:p w14:paraId="147ABD12" w14:textId="4E5D372A" w:rsidR="0023341E" w:rsidRPr="00BB31AE" w:rsidRDefault="0023341E" w:rsidP="00C543D0">
      <w:pPr>
        <w:jc w:val="both"/>
        <w:rPr>
          <w:rFonts w:ascii="Times New Roman" w:hAnsi="Times New Roman" w:cs="Times New Roman"/>
          <w:lang w:val="en-GB"/>
        </w:rPr>
      </w:pPr>
    </w:p>
    <w:p w14:paraId="691A2E2E" w14:textId="7F20976F" w:rsidR="0023341E" w:rsidRPr="00BB31AE" w:rsidRDefault="00353C4E" w:rsidP="00571C88">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The Guidelines for the control and management of ships' biofouling to minimize the transfer of invasive aquatic species (Biofouling Guidelines)</w:t>
      </w:r>
      <w:r w:rsidRPr="00BB31AE">
        <w:rPr>
          <w:rStyle w:val="FootnoteReference"/>
          <w:rFonts w:ascii="Times New Roman" w:hAnsi="Times New Roman" w:cs="Times New Roman"/>
          <w:lang w:val="en-GB"/>
        </w:rPr>
        <w:footnoteReference w:id="7"/>
      </w:r>
      <w:r w:rsidRPr="00BB31AE">
        <w:rPr>
          <w:rFonts w:ascii="Times New Roman" w:hAnsi="Times New Roman" w:cs="Times New Roman"/>
          <w:lang w:val="en-GB"/>
        </w:rPr>
        <w:t xml:space="preserve"> required research and training</w:t>
      </w:r>
      <w:r w:rsidR="00B91489" w:rsidRPr="00BB31AE">
        <w:rPr>
          <w:rFonts w:ascii="Times New Roman" w:hAnsi="Times New Roman" w:cs="Times New Roman"/>
          <w:lang w:val="en-GB"/>
        </w:rPr>
        <w:t>s</w:t>
      </w:r>
      <w:r w:rsidRPr="00BB31AE">
        <w:rPr>
          <w:rFonts w:ascii="Times New Roman" w:hAnsi="Times New Roman" w:cs="Times New Roman"/>
          <w:lang w:val="en-GB"/>
        </w:rPr>
        <w:t xml:space="preserve"> </w:t>
      </w:r>
      <w:r w:rsidR="00B91489" w:rsidRPr="00BB31AE">
        <w:rPr>
          <w:rFonts w:ascii="Times New Roman" w:hAnsi="Times New Roman" w:cs="Times New Roman"/>
          <w:lang w:val="en-GB"/>
        </w:rPr>
        <w:t>on</w:t>
      </w:r>
      <w:r w:rsidR="00993CF3" w:rsidRPr="00BB31AE">
        <w:rPr>
          <w:rFonts w:ascii="Times New Roman" w:hAnsi="Times New Roman" w:cs="Times New Roman"/>
          <w:lang w:val="en-GB"/>
        </w:rPr>
        <w:t xml:space="preserve"> the</w:t>
      </w:r>
      <w:r w:rsidR="00B91489" w:rsidRPr="00BB31AE">
        <w:rPr>
          <w:rFonts w:ascii="Times New Roman" w:hAnsi="Times New Roman" w:cs="Times New Roman"/>
          <w:lang w:val="en-GB"/>
        </w:rPr>
        <w:t xml:space="preserve"> impact and control of invasive aquatic species in ships’ biofouling</w:t>
      </w:r>
      <w:r w:rsidR="00993CF3" w:rsidRPr="00BB31AE">
        <w:rPr>
          <w:rFonts w:ascii="Times New Roman" w:hAnsi="Times New Roman" w:cs="Times New Roman"/>
          <w:lang w:val="en-GB"/>
        </w:rPr>
        <w:t xml:space="preserve">. Future taxonomic research is needed in the prevention of </w:t>
      </w:r>
      <w:r w:rsidR="00B91489" w:rsidRPr="00BB31AE">
        <w:rPr>
          <w:rFonts w:ascii="Times New Roman" w:hAnsi="Times New Roman" w:cs="Times New Roman"/>
          <w:lang w:val="en-GB"/>
        </w:rPr>
        <w:t>micro-fouling,</w:t>
      </w:r>
      <w:r w:rsidR="00993CF3" w:rsidRPr="00BB31AE">
        <w:rPr>
          <w:rFonts w:ascii="Times New Roman" w:hAnsi="Times New Roman" w:cs="Times New Roman"/>
          <w:lang w:val="en-GB"/>
        </w:rPr>
        <w:t xml:space="preserve"> the</w:t>
      </w:r>
      <w:r w:rsidR="00B91489" w:rsidRPr="00BB31AE">
        <w:rPr>
          <w:rFonts w:ascii="Times New Roman" w:hAnsi="Times New Roman" w:cs="Times New Roman"/>
          <w:lang w:val="en-GB"/>
        </w:rPr>
        <w:t xml:space="preserve"> geographic distribution of biofouling invasive aquatic species and </w:t>
      </w:r>
      <w:r w:rsidR="00851E48" w:rsidRPr="00BB31AE">
        <w:rPr>
          <w:rFonts w:ascii="Times New Roman" w:hAnsi="Times New Roman" w:cs="Times New Roman"/>
          <w:lang w:val="en-GB"/>
        </w:rPr>
        <w:t xml:space="preserve">diagnostic tools and eradication methods in </w:t>
      </w:r>
      <w:r w:rsidR="00B91489" w:rsidRPr="00BB31AE">
        <w:rPr>
          <w:rFonts w:ascii="Times New Roman" w:hAnsi="Times New Roman" w:cs="Times New Roman"/>
          <w:lang w:val="en-GB"/>
        </w:rPr>
        <w:t>the rapid response to invasive aquatic species incursions</w:t>
      </w:r>
      <w:r w:rsidR="00851E48" w:rsidRPr="00BB31AE">
        <w:rPr>
          <w:rFonts w:ascii="Times New Roman" w:hAnsi="Times New Roman" w:cs="Times New Roman"/>
          <w:lang w:val="en-GB"/>
        </w:rPr>
        <w:t>.</w:t>
      </w:r>
      <w:r w:rsidR="00B91489" w:rsidRPr="00BB31AE">
        <w:rPr>
          <w:rFonts w:ascii="Times New Roman" w:hAnsi="Times New Roman" w:cs="Times New Roman"/>
          <w:lang w:val="en-GB"/>
        </w:rPr>
        <w:t xml:space="preserve"> </w:t>
      </w:r>
    </w:p>
    <w:p w14:paraId="71D45942" w14:textId="77777777" w:rsidR="005E66EF" w:rsidRPr="00BB31AE" w:rsidRDefault="005E66EF" w:rsidP="00C74BD3">
      <w:pPr>
        <w:pStyle w:val="ListParagraph"/>
        <w:ind w:left="0"/>
        <w:jc w:val="both"/>
        <w:rPr>
          <w:rFonts w:ascii="Times New Roman" w:hAnsi="Times New Roman" w:cs="Times New Roman"/>
          <w:lang w:val="en-GB"/>
        </w:rPr>
      </w:pPr>
    </w:p>
    <w:p w14:paraId="1E6107DB" w14:textId="6469F122" w:rsidR="005E66EF" w:rsidRPr="00BB31AE" w:rsidRDefault="005E66EF"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A new </w:t>
      </w:r>
      <w:r w:rsidR="00581F0D" w:rsidRPr="00BB31AE">
        <w:rPr>
          <w:rFonts w:ascii="Times New Roman" w:hAnsi="Times New Roman" w:cs="Times New Roman"/>
          <w:lang w:val="en-GB"/>
        </w:rPr>
        <w:t>legally binding instrument on the conservation and sustainable use of marine life in areas beyond national jurisdiction (BBNJ)</w:t>
      </w:r>
      <w:r w:rsidR="009840FA" w:rsidRPr="00BB31AE">
        <w:rPr>
          <w:rFonts w:ascii="Times New Roman" w:hAnsi="Times New Roman" w:cs="Times New Roman"/>
          <w:lang w:val="en-GB"/>
        </w:rPr>
        <w:t xml:space="preserve"> </w:t>
      </w:r>
      <w:r w:rsidR="00ED02EE" w:rsidRPr="00BB31AE">
        <w:rPr>
          <w:rFonts w:ascii="Times New Roman" w:hAnsi="Times New Roman" w:cs="Times New Roman"/>
          <w:lang w:val="en-GB"/>
        </w:rPr>
        <w:t>has</w:t>
      </w:r>
      <w:r w:rsidR="00174EA6" w:rsidRPr="00BB31AE">
        <w:rPr>
          <w:rFonts w:ascii="Times New Roman" w:hAnsi="Times New Roman" w:cs="Times New Roman"/>
          <w:lang w:val="en-GB"/>
        </w:rPr>
        <w:t xml:space="preserve"> </w:t>
      </w:r>
      <w:r w:rsidR="00ED02EE" w:rsidRPr="00BB31AE">
        <w:rPr>
          <w:rFonts w:ascii="Times New Roman" w:hAnsi="Times New Roman" w:cs="Times New Roman"/>
          <w:lang w:val="en-GB"/>
        </w:rPr>
        <w:t xml:space="preserve">progressed under the United Nations </w:t>
      </w:r>
      <w:r w:rsidR="001B601A" w:rsidRPr="00BB31AE">
        <w:rPr>
          <w:rFonts w:ascii="Times New Roman" w:hAnsi="Times New Roman" w:cs="Times New Roman"/>
          <w:lang w:val="en-GB"/>
        </w:rPr>
        <w:t xml:space="preserve">Convention </w:t>
      </w:r>
      <w:r w:rsidR="00DD3648" w:rsidRPr="00BB31AE">
        <w:rPr>
          <w:rFonts w:ascii="Times New Roman" w:hAnsi="Times New Roman" w:cs="Times New Roman"/>
          <w:lang w:val="en-GB"/>
        </w:rPr>
        <w:t xml:space="preserve">on the Law of the Sea. </w:t>
      </w:r>
      <w:r w:rsidR="009B45F8" w:rsidRPr="00BB31AE">
        <w:rPr>
          <w:rFonts w:ascii="Times New Roman" w:hAnsi="Times New Roman" w:cs="Times New Roman"/>
          <w:lang w:val="en-GB"/>
        </w:rPr>
        <w:t>An</w:t>
      </w:r>
      <w:r w:rsidR="00011F31" w:rsidRPr="00BB31AE">
        <w:rPr>
          <w:rFonts w:ascii="Times New Roman" w:hAnsi="Times New Roman" w:cs="Times New Roman"/>
          <w:lang w:val="en-GB"/>
        </w:rPr>
        <w:t xml:space="preserve"> intergovernmental</w:t>
      </w:r>
      <w:r w:rsidR="0084642A" w:rsidRPr="00BB31AE">
        <w:rPr>
          <w:rFonts w:ascii="Times New Roman" w:hAnsi="Times New Roman" w:cs="Times New Roman"/>
          <w:lang w:val="en-GB"/>
        </w:rPr>
        <w:t xml:space="preserve"> </w:t>
      </w:r>
      <w:r w:rsidR="00011F31" w:rsidRPr="00BB31AE">
        <w:rPr>
          <w:rFonts w:ascii="Times New Roman" w:hAnsi="Times New Roman" w:cs="Times New Roman"/>
          <w:lang w:val="en-GB"/>
        </w:rPr>
        <w:t>conference for the adoption of a legally binding instrument</w:t>
      </w:r>
      <w:r w:rsidR="0084642A" w:rsidRPr="00BB31AE">
        <w:rPr>
          <w:rFonts w:ascii="Times New Roman" w:hAnsi="Times New Roman" w:cs="Times New Roman"/>
          <w:lang w:val="en-GB"/>
        </w:rPr>
        <w:t xml:space="preserve"> </w:t>
      </w:r>
      <w:r w:rsidR="00713959" w:rsidRPr="00BB31AE">
        <w:rPr>
          <w:rFonts w:ascii="Times New Roman" w:hAnsi="Times New Roman" w:cs="Times New Roman"/>
          <w:lang w:val="en-GB"/>
        </w:rPr>
        <w:t>was</w:t>
      </w:r>
      <w:r w:rsidR="0084642A" w:rsidRPr="00BB31AE">
        <w:rPr>
          <w:rFonts w:ascii="Times New Roman" w:hAnsi="Times New Roman" w:cs="Times New Roman"/>
          <w:lang w:val="en-GB"/>
        </w:rPr>
        <w:t xml:space="preserve"> </w:t>
      </w:r>
      <w:r w:rsidR="005722B8" w:rsidRPr="00BB31AE">
        <w:rPr>
          <w:rFonts w:ascii="Times New Roman" w:hAnsi="Times New Roman" w:cs="Times New Roman"/>
          <w:lang w:val="en-GB"/>
        </w:rPr>
        <w:t xml:space="preserve">established </w:t>
      </w:r>
      <w:r w:rsidR="00713959" w:rsidRPr="00BB31AE">
        <w:rPr>
          <w:rFonts w:ascii="Times New Roman" w:hAnsi="Times New Roman" w:cs="Times New Roman"/>
          <w:lang w:val="en-GB"/>
        </w:rPr>
        <w:t xml:space="preserve">in 2020 </w:t>
      </w:r>
      <w:r w:rsidR="005722B8" w:rsidRPr="00BB31AE">
        <w:rPr>
          <w:rFonts w:ascii="Times New Roman" w:hAnsi="Times New Roman" w:cs="Times New Roman"/>
          <w:lang w:val="en-GB"/>
        </w:rPr>
        <w:t xml:space="preserve">and </w:t>
      </w:r>
      <w:r w:rsidR="00EF05E6" w:rsidRPr="00BB31AE">
        <w:rPr>
          <w:rFonts w:ascii="Times New Roman" w:hAnsi="Times New Roman" w:cs="Times New Roman"/>
          <w:lang w:val="en-GB"/>
        </w:rPr>
        <w:t>the evaluation of marine protected areas or other area-based management projects, the harmonization of the criterion for the designation of protected areas, and the monitoring of the surveillance</w:t>
      </w:r>
      <w:r w:rsidR="00480430" w:rsidRPr="00BB31AE">
        <w:rPr>
          <w:rFonts w:ascii="Times New Roman" w:hAnsi="Times New Roman" w:cs="Times New Roman"/>
          <w:lang w:val="en-GB"/>
        </w:rPr>
        <w:t xml:space="preserve"> </w:t>
      </w:r>
      <w:r w:rsidR="00EF05E6" w:rsidRPr="00BB31AE">
        <w:rPr>
          <w:rFonts w:ascii="Times New Roman" w:hAnsi="Times New Roman" w:cs="Times New Roman"/>
          <w:lang w:val="en-GB"/>
        </w:rPr>
        <w:t>and management of those areas</w:t>
      </w:r>
      <w:r w:rsidR="00C906E9" w:rsidRPr="00BB31AE">
        <w:rPr>
          <w:rFonts w:ascii="Times New Roman" w:hAnsi="Times New Roman" w:cs="Times New Roman"/>
          <w:lang w:val="en-GB"/>
        </w:rPr>
        <w:t xml:space="preserve"> are currently considered by the </w:t>
      </w:r>
      <w:r w:rsidR="00FA1BF0" w:rsidRPr="00BB31AE">
        <w:rPr>
          <w:rFonts w:ascii="Times New Roman" w:hAnsi="Times New Roman" w:cs="Times New Roman"/>
          <w:lang w:val="en-GB"/>
        </w:rPr>
        <w:t>intergovernmental process</w:t>
      </w:r>
      <w:r w:rsidR="00C70084" w:rsidRPr="00BB31AE">
        <w:rPr>
          <w:rFonts w:ascii="Times New Roman" w:hAnsi="Times New Roman" w:cs="Times New Roman"/>
          <w:lang w:val="en-GB"/>
        </w:rPr>
        <w:t>. It is</w:t>
      </w:r>
      <w:r w:rsidR="00FA1BF0" w:rsidRPr="00BB31AE">
        <w:rPr>
          <w:rFonts w:ascii="Times New Roman" w:hAnsi="Times New Roman" w:cs="Times New Roman"/>
          <w:lang w:val="en-GB"/>
        </w:rPr>
        <w:t xml:space="preserve"> likely </w:t>
      </w:r>
      <w:r w:rsidR="00C70084" w:rsidRPr="00BB31AE">
        <w:rPr>
          <w:rFonts w:ascii="Times New Roman" w:hAnsi="Times New Roman" w:cs="Times New Roman"/>
          <w:lang w:val="en-GB"/>
        </w:rPr>
        <w:t>that</w:t>
      </w:r>
      <w:r w:rsidR="00480430" w:rsidRPr="00BB31AE">
        <w:rPr>
          <w:rFonts w:ascii="Times New Roman" w:hAnsi="Times New Roman" w:cs="Times New Roman"/>
          <w:lang w:val="en-GB"/>
        </w:rPr>
        <w:t xml:space="preserve"> </w:t>
      </w:r>
      <w:r w:rsidR="00441573" w:rsidRPr="00BB31AE">
        <w:rPr>
          <w:rFonts w:ascii="Times New Roman" w:hAnsi="Times New Roman" w:cs="Times New Roman"/>
          <w:lang w:val="en-GB"/>
        </w:rPr>
        <w:t xml:space="preserve">data on marine biodiversity </w:t>
      </w:r>
      <w:r w:rsidR="00D827BA" w:rsidRPr="00BB31AE">
        <w:rPr>
          <w:rFonts w:ascii="Times New Roman" w:hAnsi="Times New Roman" w:cs="Times New Roman"/>
          <w:lang w:val="en-GB"/>
        </w:rPr>
        <w:t xml:space="preserve">and capacity development activities for </w:t>
      </w:r>
      <w:r w:rsidR="004A6E2D" w:rsidRPr="00BB31AE">
        <w:rPr>
          <w:rFonts w:ascii="Times New Roman" w:hAnsi="Times New Roman" w:cs="Times New Roman"/>
          <w:lang w:val="en-GB"/>
        </w:rPr>
        <w:t xml:space="preserve">developing countries to implement </w:t>
      </w:r>
      <w:r w:rsidR="00865F4F" w:rsidRPr="00BB31AE">
        <w:rPr>
          <w:rFonts w:ascii="Times New Roman" w:hAnsi="Times New Roman" w:cs="Times New Roman"/>
          <w:lang w:val="en-GB"/>
        </w:rPr>
        <w:t xml:space="preserve">the future instrument </w:t>
      </w:r>
      <w:r w:rsidR="00851E48" w:rsidRPr="00BB31AE">
        <w:rPr>
          <w:rFonts w:ascii="Times New Roman" w:hAnsi="Times New Roman" w:cs="Times New Roman"/>
          <w:lang w:val="en-GB"/>
        </w:rPr>
        <w:t xml:space="preserve">will </w:t>
      </w:r>
      <w:r w:rsidR="00C70084" w:rsidRPr="00BB31AE">
        <w:rPr>
          <w:rFonts w:ascii="Times New Roman" w:hAnsi="Times New Roman" w:cs="Times New Roman"/>
          <w:lang w:val="en-GB"/>
        </w:rPr>
        <w:t xml:space="preserve">be </w:t>
      </w:r>
      <w:r w:rsidR="00874C9D" w:rsidRPr="00BB31AE">
        <w:rPr>
          <w:rFonts w:ascii="Times New Roman" w:hAnsi="Times New Roman" w:cs="Times New Roman"/>
          <w:lang w:val="en-GB"/>
        </w:rPr>
        <w:t>necess</w:t>
      </w:r>
      <w:r w:rsidR="00AE0B0E" w:rsidRPr="00BB31AE">
        <w:rPr>
          <w:rFonts w:ascii="Times New Roman" w:hAnsi="Times New Roman" w:cs="Times New Roman"/>
          <w:lang w:val="en-GB"/>
        </w:rPr>
        <w:t>ary</w:t>
      </w:r>
      <w:r w:rsidR="00F5388E" w:rsidRPr="00BB31AE">
        <w:rPr>
          <w:rFonts w:ascii="Times New Roman" w:hAnsi="Times New Roman" w:cs="Times New Roman"/>
          <w:lang w:val="en-GB"/>
        </w:rPr>
        <w:t xml:space="preserve"> </w:t>
      </w:r>
      <w:proofErr w:type="gramStart"/>
      <w:r w:rsidR="00F5388E" w:rsidRPr="00BB31AE">
        <w:rPr>
          <w:rFonts w:ascii="Times New Roman" w:hAnsi="Times New Roman" w:cs="Times New Roman"/>
          <w:lang w:val="en-GB"/>
        </w:rPr>
        <w:t xml:space="preserve">and </w:t>
      </w:r>
      <w:r w:rsidR="00851E48" w:rsidRPr="00BB31AE">
        <w:rPr>
          <w:rFonts w:ascii="Times New Roman" w:hAnsi="Times New Roman" w:cs="Times New Roman"/>
          <w:lang w:val="en-GB"/>
        </w:rPr>
        <w:t xml:space="preserve"> </w:t>
      </w:r>
      <w:r w:rsidR="00F5388E" w:rsidRPr="00BB31AE">
        <w:rPr>
          <w:rFonts w:ascii="Times New Roman" w:hAnsi="Times New Roman" w:cs="Times New Roman"/>
          <w:lang w:val="en-GB"/>
        </w:rPr>
        <w:t>considered</w:t>
      </w:r>
      <w:proofErr w:type="gramEnd"/>
      <w:r w:rsidR="00F5388E" w:rsidRPr="00BB31AE">
        <w:rPr>
          <w:rFonts w:ascii="Times New Roman" w:hAnsi="Times New Roman" w:cs="Times New Roman"/>
          <w:lang w:val="en-GB"/>
        </w:rPr>
        <w:t xml:space="preserve"> in the process</w:t>
      </w:r>
      <w:r w:rsidR="00AE0B0E" w:rsidRPr="00BB31AE">
        <w:rPr>
          <w:rFonts w:ascii="Times New Roman" w:hAnsi="Times New Roman" w:cs="Times New Roman"/>
          <w:lang w:val="en-GB"/>
        </w:rPr>
        <w:t xml:space="preserve">. </w:t>
      </w:r>
    </w:p>
    <w:p w14:paraId="703A83E6" w14:textId="77777777" w:rsidR="0023341E" w:rsidRPr="00BB31AE" w:rsidRDefault="0023341E" w:rsidP="00C543D0">
      <w:pPr>
        <w:jc w:val="both"/>
        <w:rPr>
          <w:rFonts w:ascii="Times New Roman" w:hAnsi="Times New Roman" w:cs="Times New Roman"/>
          <w:lang w:val="en-GB"/>
        </w:rPr>
      </w:pPr>
    </w:p>
    <w:p w14:paraId="474F6920" w14:textId="0B941600" w:rsidR="00C50282" w:rsidRPr="00BB31AE" w:rsidRDefault="00C50282" w:rsidP="00A672F2">
      <w:pPr>
        <w:pStyle w:val="ListParagraph"/>
        <w:ind w:left="0"/>
        <w:jc w:val="both"/>
        <w:outlineLvl w:val="1"/>
        <w:rPr>
          <w:rFonts w:ascii="Times New Roman" w:eastAsiaTheme="majorEastAsia" w:hAnsi="Times New Roman" w:cs="Times New Roman"/>
          <w:i/>
          <w:iCs/>
          <w:color w:val="2F5496" w:themeColor="accent1" w:themeShade="BF"/>
          <w:sz w:val="26"/>
          <w:szCs w:val="26"/>
          <w:lang w:val="en-GB"/>
        </w:rPr>
      </w:pPr>
      <w:bookmarkStart w:id="28" w:name="_Toc57673323"/>
      <w:r w:rsidRPr="00BB31AE">
        <w:rPr>
          <w:rFonts w:ascii="Times New Roman" w:eastAsiaTheme="majorEastAsia" w:hAnsi="Times New Roman" w:cs="Times New Roman"/>
          <w:i/>
          <w:iCs/>
          <w:color w:val="2F5496" w:themeColor="accent1" w:themeShade="BF"/>
          <w:sz w:val="26"/>
          <w:szCs w:val="26"/>
          <w:lang w:val="en-GB"/>
        </w:rPr>
        <w:t>Industry</w:t>
      </w:r>
      <w:bookmarkEnd w:id="28"/>
    </w:p>
    <w:p w14:paraId="34655A75" w14:textId="77777777" w:rsidR="00225012" w:rsidRPr="00BB31AE" w:rsidRDefault="00225012" w:rsidP="00225012">
      <w:pPr>
        <w:pStyle w:val="ListParagraph"/>
        <w:numPr>
          <w:ilvl w:val="0"/>
          <w:numId w:val="34"/>
        </w:numPr>
        <w:ind w:left="0" w:hanging="22"/>
        <w:jc w:val="both"/>
        <w:rPr>
          <w:rFonts w:ascii="Times New Roman" w:hAnsi="Times New Roman" w:cs="Times New Roman"/>
          <w:lang w:val="en-GB"/>
        </w:rPr>
      </w:pPr>
      <w:r w:rsidRPr="00BB31AE">
        <w:rPr>
          <w:rFonts w:ascii="Times New Roman" w:hAnsi="Times New Roman" w:cs="Times New Roman"/>
          <w:lang w:val="en-GB"/>
        </w:rPr>
        <w:t>[place holder for participants to add]</w:t>
      </w:r>
    </w:p>
    <w:p w14:paraId="0E6FC1F5" w14:textId="7399F6FA" w:rsidR="00C50282" w:rsidRPr="00BB31AE" w:rsidRDefault="00C50282" w:rsidP="00C50282">
      <w:pPr>
        <w:jc w:val="both"/>
        <w:rPr>
          <w:rFonts w:ascii="Times New Roman" w:hAnsi="Times New Roman" w:cs="Times New Roman"/>
          <w:lang w:val="en-GB"/>
        </w:rPr>
      </w:pPr>
    </w:p>
    <w:p w14:paraId="09F073DD" w14:textId="77777777" w:rsidR="009B0AB0" w:rsidRPr="00BB31AE" w:rsidRDefault="009B0AB0" w:rsidP="00C50282">
      <w:pPr>
        <w:jc w:val="both"/>
        <w:rPr>
          <w:rFonts w:ascii="Times New Roman" w:hAnsi="Times New Roman" w:cs="Times New Roman"/>
          <w:lang w:val="en-GB"/>
        </w:rPr>
      </w:pPr>
    </w:p>
    <w:p w14:paraId="1C27FECC" w14:textId="68618A49" w:rsidR="006C5E60" w:rsidRPr="00BB31AE" w:rsidRDefault="006C5E60" w:rsidP="00A672F2">
      <w:pPr>
        <w:pStyle w:val="ListParagraph"/>
        <w:ind w:left="0"/>
        <w:jc w:val="both"/>
        <w:outlineLvl w:val="1"/>
        <w:rPr>
          <w:rFonts w:ascii="Times New Roman" w:eastAsiaTheme="majorEastAsia" w:hAnsi="Times New Roman" w:cs="Times New Roman"/>
          <w:i/>
          <w:iCs/>
          <w:color w:val="2F5496" w:themeColor="accent1" w:themeShade="BF"/>
          <w:sz w:val="26"/>
          <w:szCs w:val="26"/>
          <w:lang w:val="en-GB"/>
        </w:rPr>
      </w:pPr>
      <w:bookmarkStart w:id="29" w:name="_Toc57673324"/>
      <w:r w:rsidRPr="00BB31AE">
        <w:rPr>
          <w:rFonts w:ascii="Times New Roman" w:eastAsiaTheme="majorEastAsia" w:hAnsi="Times New Roman" w:cs="Times New Roman"/>
          <w:i/>
          <w:iCs/>
          <w:color w:val="2F5496" w:themeColor="accent1" w:themeShade="BF"/>
          <w:sz w:val="26"/>
          <w:szCs w:val="26"/>
          <w:lang w:val="en-GB"/>
        </w:rPr>
        <w:t>Indigenous peoples and local communities</w:t>
      </w:r>
      <w:bookmarkEnd w:id="29"/>
    </w:p>
    <w:p w14:paraId="2ECEA4F0" w14:textId="77777777" w:rsidR="00490145" w:rsidRPr="00BB31AE" w:rsidRDefault="00490145" w:rsidP="00A8350B">
      <w:pPr>
        <w:pStyle w:val="ListParagraph"/>
        <w:ind w:left="0"/>
        <w:jc w:val="both"/>
        <w:outlineLvl w:val="1"/>
        <w:rPr>
          <w:rFonts w:ascii="Times New Roman" w:eastAsiaTheme="majorEastAsia" w:hAnsi="Times New Roman" w:cs="Times New Roman"/>
          <w:i/>
          <w:iCs/>
          <w:color w:val="2F5496" w:themeColor="accent1" w:themeShade="BF"/>
          <w:sz w:val="26"/>
          <w:szCs w:val="26"/>
          <w:lang w:val="en-GB"/>
        </w:rPr>
      </w:pPr>
    </w:p>
    <w:p w14:paraId="59779F19" w14:textId="21958D7C" w:rsidR="003130B7" w:rsidRPr="00BB31AE" w:rsidRDefault="00490145" w:rsidP="00571C88">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Public support and the involvement of the local communities that </w:t>
      </w:r>
      <w:r w:rsidR="0002058A" w:rsidRPr="00BB31AE">
        <w:rPr>
          <w:rFonts w:ascii="Times New Roman" w:hAnsi="Times New Roman" w:cs="Times New Roman"/>
          <w:lang w:val="en-GB"/>
        </w:rPr>
        <w:t xml:space="preserve">utilize and live amongst native resources and biodiversity </w:t>
      </w:r>
      <w:r w:rsidRPr="00BB31AE">
        <w:rPr>
          <w:rFonts w:ascii="Times New Roman" w:hAnsi="Times New Roman" w:cs="Times New Roman"/>
          <w:lang w:val="en-GB"/>
        </w:rPr>
        <w:t>is key to conservation-effective action.</w:t>
      </w:r>
      <w:r w:rsidR="0002058A" w:rsidRPr="00BB31AE">
        <w:rPr>
          <w:rFonts w:ascii="Times New Roman" w:hAnsi="Times New Roman" w:cs="Times New Roman"/>
          <w:lang w:val="en-GB"/>
        </w:rPr>
        <w:t xml:space="preserve"> </w:t>
      </w:r>
      <w:r w:rsidR="00B91489" w:rsidRPr="00BB31AE">
        <w:rPr>
          <w:rFonts w:ascii="Times New Roman" w:hAnsi="Times New Roman" w:cs="Times New Roman"/>
          <w:lang w:val="en-GB"/>
        </w:rPr>
        <w:t xml:space="preserve">Dialogue </w:t>
      </w:r>
      <w:r w:rsidR="0002058A" w:rsidRPr="00BB31AE">
        <w:rPr>
          <w:rFonts w:ascii="Times New Roman" w:hAnsi="Times New Roman" w:cs="Times New Roman"/>
          <w:lang w:val="en-GB"/>
        </w:rPr>
        <w:t>between local and scientific communit</w:t>
      </w:r>
      <w:r w:rsidR="001C60CC" w:rsidRPr="00BB31AE">
        <w:rPr>
          <w:rFonts w:ascii="Times New Roman" w:hAnsi="Times New Roman" w:cs="Times New Roman"/>
          <w:lang w:val="en-GB"/>
        </w:rPr>
        <w:t>ies</w:t>
      </w:r>
      <w:r w:rsidR="0002058A" w:rsidRPr="00BB31AE">
        <w:rPr>
          <w:rFonts w:ascii="Times New Roman" w:hAnsi="Times New Roman" w:cs="Times New Roman"/>
          <w:lang w:val="en-GB"/>
        </w:rPr>
        <w:t xml:space="preserve"> empower local communities to monitor and respond to environmental change.</w:t>
      </w:r>
    </w:p>
    <w:p w14:paraId="13A46392" w14:textId="3BAA486E" w:rsidR="0002058A" w:rsidRPr="00BB31AE" w:rsidRDefault="0002058A" w:rsidP="00C74BD3">
      <w:pPr>
        <w:pStyle w:val="ListParagraph"/>
        <w:ind w:left="0"/>
        <w:jc w:val="both"/>
        <w:rPr>
          <w:rFonts w:ascii="Times New Roman" w:hAnsi="Times New Roman" w:cs="Times New Roman"/>
          <w:lang w:val="en-GB"/>
        </w:rPr>
      </w:pPr>
      <w:r w:rsidRPr="00BB31AE">
        <w:rPr>
          <w:rFonts w:ascii="Times New Roman" w:hAnsi="Times New Roman" w:cs="Times New Roman"/>
          <w:lang w:val="en-GB"/>
        </w:rPr>
        <w:t xml:space="preserve"> </w:t>
      </w:r>
    </w:p>
    <w:p w14:paraId="142902AF" w14:textId="71D830EF" w:rsidR="003130B7" w:rsidRPr="00BB31AE" w:rsidRDefault="00D06E4B"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Hands</w:t>
      </w:r>
      <w:r w:rsidR="001C60CC" w:rsidRPr="00BB31AE">
        <w:rPr>
          <w:rFonts w:ascii="Times New Roman" w:hAnsi="Times New Roman" w:cs="Times New Roman"/>
          <w:lang w:val="en-GB"/>
        </w:rPr>
        <w:t>-</w:t>
      </w:r>
      <w:r w:rsidRPr="00BB31AE">
        <w:rPr>
          <w:rFonts w:ascii="Times New Roman" w:hAnsi="Times New Roman" w:cs="Times New Roman"/>
          <w:lang w:val="en-GB"/>
        </w:rPr>
        <w:t xml:space="preserve">on training on taxonomic identification </w:t>
      </w:r>
      <w:r w:rsidR="00405A6B" w:rsidRPr="00BB31AE">
        <w:rPr>
          <w:rFonts w:ascii="Times New Roman" w:hAnsi="Times New Roman" w:cs="Times New Roman"/>
          <w:lang w:val="en-GB"/>
        </w:rPr>
        <w:t xml:space="preserve">for the indigenous and local communities with proximity to the local ecosystems </w:t>
      </w:r>
      <w:r w:rsidR="00195ED4" w:rsidRPr="00BB31AE">
        <w:rPr>
          <w:rFonts w:ascii="Times New Roman" w:hAnsi="Times New Roman" w:cs="Times New Roman"/>
          <w:lang w:val="en-GB"/>
        </w:rPr>
        <w:t xml:space="preserve">are expected to increase awareness </w:t>
      </w:r>
      <w:r w:rsidR="00FE614C" w:rsidRPr="00BB31AE">
        <w:rPr>
          <w:rFonts w:ascii="Times New Roman" w:hAnsi="Times New Roman" w:cs="Times New Roman"/>
          <w:lang w:val="en-GB"/>
        </w:rPr>
        <w:t>on local biodiversity and integrate the i</w:t>
      </w:r>
      <w:r w:rsidR="003700D7" w:rsidRPr="00BB31AE">
        <w:rPr>
          <w:rFonts w:ascii="Times New Roman" w:hAnsi="Times New Roman" w:cs="Times New Roman"/>
          <w:lang w:val="en-GB"/>
        </w:rPr>
        <w:t>ndigenous peoples and local community in citizen science activities. In the implementation of the Post-2020 Global Biodiversity Framework</w:t>
      </w:r>
      <w:r w:rsidR="00031908" w:rsidRPr="00BB31AE">
        <w:rPr>
          <w:rFonts w:ascii="Times New Roman" w:hAnsi="Times New Roman" w:cs="Times New Roman"/>
          <w:lang w:val="en-GB"/>
        </w:rPr>
        <w:t xml:space="preserve"> this activity </w:t>
      </w:r>
      <w:r w:rsidR="006B5D20" w:rsidRPr="00BB31AE">
        <w:rPr>
          <w:rFonts w:ascii="Times New Roman" w:hAnsi="Times New Roman" w:cs="Times New Roman"/>
          <w:lang w:val="en-GB"/>
        </w:rPr>
        <w:t xml:space="preserve">may </w:t>
      </w:r>
      <w:r w:rsidR="00031908" w:rsidRPr="00BB31AE">
        <w:rPr>
          <w:rFonts w:ascii="Times New Roman" w:hAnsi="Times New Roman" w:cs="Times New Roman"/>
          <w:lang w:val="en-GB"/>
        </w:rPr>
        <w:t>contribute to</w:t>
      </w:r>
      <w:r w:rsidR="0070235C" w:rsidRPr="00BB31AE">
        <w:rPr>
          <w:rFonts w:ascii="Times New Roman" w:hAnsi="Times New Roman" w:cs="Times New Roman"/>
          <w:lang w:val="en-GB"/>
        </w:rPr>
        <w:t>: (</w:t>
      </w:r>
      <w:proofErr w:type="spellStart"/>
      <w:r w:rsidR="0070235C" w:rsidRPr="00BB31AE">
        <w:rPr>
          <w:rFonts w:ascii="Times New Roman" w:hAnsi="Times New Roman" w:cs="Times New Roman"/>
          <w:lang w:val="en-GB"/>
        </w:rPr>
        <w:t>i</w:t>
      </w:r>
      <w:proofErr w:type="spellEnd"/>
      <w:r w:rsidR="0070235C" w:rsidRPr="00BB31AE">
        <w:rPr>
          <w:rFonts w:ascii="Times New Roman" w:hAnsi="Times New Roman" w:cs="Times New Roman"/>
          <w:lang w:val="en-GB"/>
        </w:rPr>
        <w:t xml:space="preserve">) </w:t>
      </w:r>
      <w:r w:rsidR="006B5D20" w:rsidRPr="00BB31AE">
        <w:rPr>
          <w:rFonts w:ascii="Times New Roman" w:hAnsi="Times New Roman" w:cs="Times New Roman"/>
          <w:lang w:val="en-GB"/>
        </w:rPr>
        <w:t xml:space="preserve">spotting and reporting </w:t>
      </w:r>
      <w:r w:rsidR="0070235C" w:rsidRPr="00BB31AE">
        <w:rPr>
          <w:rFonts w:ascii="Times New Roman" w:hAnsi="Times New Roman" w:cs="Times New Roman"/>
          <w:lang w:val="en-GB"/>
        </w:rPr>
        <w:t xml:space="preserve">on invasive alien species; (ii) </w:t>
      </w:r>
      <w:r w:rsidR="001D07C5" w:rsidRPr="00BB31AE">
        <w:rPr>
          <w:rFonts w:ascii="Times New Roman" w:hAnsi="Times New Roman" w:cs="Times New Roman"/>
          <w:lang w:val="en-GB"/>
        </w:rPr>
        <w:t>enhanc</w:t>
      </w:r>
      <w:r w:rsidR="001C60CC" w:rsidRPr="00BB31AE">
        <w:rPr>
          <w:rFonts w:ascii="Times New Roman" w:hAnsi="Times New Roman" w:cs="Times New Roman"/>
          <w:lang w:val="en-GB"/>
        </w:rPr>
        <w:t xml:space="preserve">ing the </w:t>
      </w:r>
      <w:r w:rsidR="001D07C5" w:rsidRPr="00BB31AE">
        <w:rPr>
          <w:rFonts w:ascii="Times New Roman" w:hAnsi="Times New Roman" w:cs="Times New Roman"/>
          <w:lang w:val="en-GB"/>
        </w:rPr>
        <w:t>sustainable use of wild species; and (iii)</w:t>
      </w:r>
      <w:r w:rsidR="00A5732B" w:rsidRPr="00BB31AE">
        <w:rPr>
          <w:lang w:val="en-GB"/>
        </w:rPr>
        <w:t xml:space="preserve"> </w:t>
      </w:r>
      <w:r w:rsidR="001C60CC" w:rsidRPr="00BB31AE">
        <w:rPr>
          <w:rFonts w:ascii="Times New Roman" w:hAnsi="Times New Roman" w:cs="Times New Roman"/>
          <w:lang w:val="en-GB"/>
        </w:rPr>
        <w:t xml:space="preserve">promoting </w:t>
      </w:r>
      <w:r w:rsidR="006035DF" w:rsidRPr="00BB31AE">
        <w:rPr>
          <w:rFonts w:ascii="Times New Roman" w:hAnsi="Times New Roman" w:cs="Times New Roman"/>
          <w:lang w:val="en-GB"/>
        </w:rPr>
        <w:t xml:space="preserve">education and sharing </w:t>
      </w:r>
      <w:proofErr w:type="gramStart"/>
      <w:r w:rsidR="006035DF" w:rsidRPr="00BB31AE">
        <w:rPr>
          <w:rFonts w:ascii="Times New Roman" w:hAnsi="Times New Roman" w:cs="Times New Roman"/>
          <w:lang w:val="en-GB"/>
        </w:rPr>
        <w:t xml:space="preserve">of </w:t>
      </w:r>
      <w:r w:rsidR="00A5732B" w:rsidRPr="00BB31AE">
        <w:rPr>
          <w:rFonts w:ascii="Times New Roman" w:hAnsi="Times New Roman" w:cs="Times New Roman"/>
          <w:lang w:val="en-GB"/>
        </w:rPr>
        <w:t xml:space="preserve"> relat</w:t>
      </w:r>
      <w:r w:rsidR="006035DF" w:rsidRPr="00BB31AE">
        <w:rPr>
          <w:rFonts w:ascii="Times New Roman" w:hAnsi="Times New Roman" w:cs="Times New Roman"/>
          <w:lang w:val="en-GB"/>
        </w:rPr>
        <w:t>ed</w:t>
      </w:r>
      <w:proofErr w:type="gramEnd"/>
      <w:r w:rsidR="006035DF" w:rsidRPr="00BB31AE">
        <w:rPr>
          <w:rFonts w:ascii="Times New Roman" w:hAnsi="Times New Roman" w:cs="Times New Roman"/>
          <w:lang w:val="en-GB"/>
        </w:rPr>
        <w:t xml:space="preserve"> </w:t>
      </w:r>
      <w:r w:rsidR="00A5732B" w:rsidRPr="00BB31AE">
        <w:rPr>
          <w:rFonts w:ascii="Times New Roman" w:hAnsi="Times New Roman" w:cs="Times New Roman"/>
          <w:lang w:val="en-GB"/>
        </w:rPr>
        <w:t>to biodiversity</w:t>
      </w:r>
    </w:p>
    <w:p w14:paraId="5A23ECDC" w14:textId="77777777" w:rsidR="00490145" w:rsidRPr="00BB31AE" w:rsidRDefault="00490145" w:rsidP="006C5E60">
      <w:pPr>
        <w:pStyle w:val="ListParagraph"/>
        <w:ind w:left="0"/>
        <w:jc w:val="both"/>
        <w:rPr>
          <w:rFonts w:ascii="Times New Roman" w:hAnsi="Times New Roman" w:cs="Times New Roman"/>
          <w:lang w:val="en-GB"/>
        </w:rPr>
      </w:pPr>
    </w:p>
    <w:p w14:paraId="06A7FC73" w14:textId="4C925E2E" w:rsidR="006C5E60" w:rsidRPr="00BB31AE" w:rsidRDefault="006C5E60" w:rsidP="00A672F2">
      <w:pPr>
        <w:pStyle w:val="ListParagraph"/>
        <w:ind w:left="0"/>
        <w:jc w:val="both"/>
        <w:outlineLvl w:val="1"/>
        <w:rPr>
          <w:rFonts w:ascii="Times New Roman" w:eastAsiaTheme="majorEastAsia" w:hAnsi="Times New Roman" w:cs="Times New Roman"/>
          <w:i/>
          <w:iCs/>
          <w:color w:val="2F5496" w:themeColor="accent1" w:themeShade="BF"/>
          <w:sz w:val="26"/>
          <w:szCs w:val="26"/>
          <w:lang w:val="en-GB"/>
        </w:rPr>
      </w:pPr>
      <w:bookmarkStart w:id="30" w:name="_Toc57673325"/>
      <w:r w:rsidRPr="00BB31AE">
        <w:rPr>
          <w:rFonts w:ascii="Times New Roman" w:eastAsiaTheme="majorEastAsia" w:hAnsi="Times New Roman" w:cs="Times New Roman"/>
          <w:i/>
          <w:iCs/>
          <w:color w:val="2F5496" w:themeColor="accent1" w:themeShade="BF"/>
          <w:sz w:val="26"/>
          <w:szCs w:val="26"/>
          <w:lang w:val="en-GB"/>
        </w:rPr>
        <w:t>Women and youth</w:t>
      </w:r>
      <w:bookmarkEnd w:id="30"/>
    </w:p>
    <w:p w14:paraId="2633D9D7" w14:textId="02C609CC" w:rsidR="008A45C5" w:rsidRPr="00BB31AE" w:rsidRDefault="008A45C5" w:rsidP="00A672F2">
      <w:pPr>
        <w:pStyle w:val="ListParagraph"/>
        <w:ind w:left="0"/>
        <w:jc w:val="both"/>
        <w:outlineLvl w:val="1"/>
        <w:rPr>
          <w:rFonts w:ascii="Times New Roman" w:eastAsiaTheme="majorEastAsia" w:hAnsi="Times New Roman" w:cs="Times New Roman"/>
          <w:i/>
          <w:iCs/>
          <w:color w:val="2F5496" w:themeColor="accent1" w:themeShade="BF"/>
          <w:sz w:val="26"/>
          <w:szCs w:val="26"/>
          <w:lang w:val="en-GB"/>
        </w:rPr>
      </w:pPr>
    </w:p>
    <w:p w14:paraId="0272814C" w14:textId="2C2558CC" w:rsidR="008A45C5" w:rsidRPr="00BB31AE" w:rsidRDefault="008A45C5" w:rsidP="008A45C5">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[place holder for </w:t>
      </w:r>
      <w:r w:rsidR="00640E26" w:rsidRPr="00BB31AE">
        <w:rPr>
          <w:rFonts w:ascii="Times New Roman" w:hAnsi="Times New Roman" w:cs="Times New Roman"/>
          <w:lang w:val="en-GB"/>
        </w:rPr>
        <w:t>participants /</w:t>
      </w:r>
      <w:r w:rsidRPr="00BB31AE">
        <w:rPr>
          <w:rFonts w:ascii="Times New Roman" w:hAnsi="Times New Roman" w:cs="Times New Roman"/>
          <w:lang w:val="en-GB"/>
        </w:rPr>
        <w:t>gender expert to fill in]</w:t>
      </w:r>
    </w:p>
    <w:p w14:paraId="1B6E62E5" w14:textId="5DF3641B" w:rsidR="000905B6" w:rsidRPr="00BB31AE" w:rsidRDefault="000905B6" w:rsidP="002F5ABD">
      <w:pPr>
        <w:pStyle w:val="Heading1"/>
        <w:numPr>
          <w:ilvl w:val="0"/>
          <w:numId w:val="28"/>
        </w:numPr>
        <w:rPr>
          <w:rFonts w:ascii="Times New Roman" w:hAnsi="Times New Roman" w:cs="Times New Roman"/>
          <w:b/>
          <w:bCs/>
          <w:color w:val="4472C4" w:themeColor="accent1"/>
          <w:sz w:val="22"/>
          <w:szCs w:val="22"/>
          <w:lang w:val="en-GB"/>
        </w:rPr>
      </w:pPr>
      <w:bookmarkStart w:id="31" w:name="_Toc57673326"/>
      <w:r w:rsidRPr="00BB31AE">
        <w:rPr>
          <w:rFonts w:ascii="Times New Roman" w:hAnsi="Times New Roman" w:cs="Times New Roman"/>
          <w:b/>
          <w:bCs/>
          <w:color w:val="4472C4" w:themeColor="accent1"/>
          <w:sz w:val="22"/>
          <w:szCs w:val="22"/>
          <w:lang w:val="en-GB"/>
        </w:rPr>
        <w:t>RESOURCES AND COLLECTIVE SUPPORT</w:t>
      </w:r>
      <w:bookmarkEnd w:id="31"/>
    </w:p>
    <w:p w14:paraId="74D4AA81" w14:textId="77777777" w:rsidR="000905B6" w:rsidRPr="00BB31AE" w:rsidRDefault="000905B6" w:rsidP="000905B6">
      <w:pPr>
        <w:rPr>
          <w:rFonts w:ascii="Times New Roman" w:hAnsi="Times New Roman" w:cs="Times New Roman"/>
          <w:lang w:val="en-GB"/>
        </w:rPr>
      </w:pPr>
    </w:p>
    <w:p w14:paraId="1D9E035D" w14:textId="77777777" w:rsidR="000905B6" w:rsidRPr="00BB31AE" w:rsidRDefault="000905B6"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In response to recommendation of the Subsidiary Body on Scientific, Technical and Technological Advice </w:t>
      </w:r>
      <w:hyperlink r:id="rId46" w:history="1">
        <w:r w:rsidRPr="00BB31AE">
          <w:rPr>
            <w:rStyle w:val="Hyperlink"/>
            <w:rFonts w:ascii="Times New Roman" w:hAnsi="Times New Roman" w:cs="Times New Roman"/>
            <w:lang w:val="en-GB"/>
          </w:rPr>
          <w:t>23/6</w:t>
        </w:r>
      </w:hyperlink>
      <w:r w:rsidRPr="00BB31AE">
        <w:rPr>
          <w:rFonts w:ascii="Times New Roman" w:hAnsi="Times New Roman" w:cs="Times New Roman"/>
          <w:lang w:val="en-GB"/>
        </w:rPr>
        <w:t>, this section reviews the effectiveness of taxonomic capacity building activities undertaken in the last decade and proposes the renewal of effective activities along the line of Theory of Change for the Global Taxonomy Initiative 2021-2030.</w:t>
      </w:r>
    </w:p>
    <w:p w14:paraId="51F3BADC" w14:textId="4BE1E1A9" w:rsidR="000905B6" w:rsidRPr="00BB31AE" w:rsidRDefault="000905B6" w:rsidP="000905B6">
      <w:pPr>
        <w:pStyle w:val="ListParagraph"/>
        <w:ind w:left="0"/>
        <w:jc w:val="both"/>
        <w:rPr>
          <w:rFonts w:ascii="Times New Roman" w:hAnsi="Times New Roman" w:cs="Times New Roman"/>
          <w:lang w:val="en-GB"/>
        </w:rPr>
      </w:pPr>
    </w:p>
    <w:p w14:paraId="339ADB66" w14:textId="5605795B" w:rsidR="008D2EA3" w:rsidRPr="00BB31AE" w:rsidRDefault="008D2EA3"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The Secretariat, in collaboration with the International Barcode of Life Consortium, has undertaken a programmatic capacity development in 2015-2020. Briefly, the programme </w:t>
      </w:r>
      <w:r w:rsidR="00280D1F" w:rsidRPr="00BB31AE">
        <w:rPr>
          <w:rFonts w:ascii="Times New Roman" w:hAnsi="Times New Roman" w:cs="Times New Roman"/>
          <w:lang w:val="en-GB"/>
        </w:rPr>
        <w:t>took a</w:t>
      </w:r>
      <w:r w:rsidRPr="00BB31AE">
        <w:rPr>
          <w:rFonts w:ascii="Times New Roman" w:hAnsi="Times New Roman" w:cs="Times New Roman"/>
          <w:lang w:val="en-GB"/>
        </w:rPr>
        <w:t xml:space="preserve"> </w:t>
      </w:r>
      <w:r w:rsidR="00D466E0" w:rsidRPr="00BB31AE">
        <w:rPr>
          <w:rFonts w:ascii="Times New Roman" w:hAnsi="Times New Roman" w:cs="Times New Roman"/>
          <w:lang w:val="en-GB"/>
        </w:rPr>
        <w:t>‘</w:t>
      </w:r>
      <w:r w:rsidRPr="00BB31AE">
        <w:rPr>
          <w:rFonts w:ascii="Times New Roman" w:hAnsi="Times New Roman" w:cs="Times New Roman"/>
          <w:lang w:val="en-GB"/>
        </w:rPr>
        <w:t>training for trainers</w:t>
      </w:r>
      <w:r w:rsidR="00D466E0" w:rsidRPr="00BB31AE">
        <w:rPr>
          <w:rFonts w:ascii="Times New Roman" w:hAnsi="Times New Roman" w:cs="Times New Roman"/>
          <w:lang w:val="en-GB"/>
        </w:rPr>
        <w:t>’</w:t>
      </w:r>
      <w:r w:rsidRPr="00BB31AE">
        <w:rPr>
          <w:rFonts w:ascii="Times New Roman" w:hAnsi="Times New Roman" w:cs="Times New Roman"/>
          <w:lang w:val="en-GB"/>
        </w:rPr>
        <w:t xml:space="preserve"> approach,</w:t>
      </w:r>
      <w:r w:rsidR="00D466E0" w:rsidRPr="00BB31AE">
        <w:rPr>
          <w:rFonts w:ascii="Times New Roman" w:hAnsi="Times New Roman" w:cs="Times New Roman"/>
          <w:lang w:val="en-GB"/>
        </w:rPr>
        <w:t xml:space="preserve"> that began with an </w:t>
      </w:r>
      <w:r w:rsidRPr="00BB31AE">
        <w:rPr>
          <w:rFonts w:ascii="Times New Roman" w:hAnsi="Times New Roman" w:cs="Times New Roman"/>
          <w:lang w:val="en-GB"/>
        </w:rPr>
        <w:t xml:space="preserve">online </w:t>
      </w:r>
      <w:r w:rsidR="00280D1F" w:rsidRPr="00BB31AE">
        <w:rPr>
          <w:rFonts w:ascii="Times New Roman" w:hAnsi="Times New Roman" w:cs="Times New Roman"/>
          <w:lang w:val="en-GB"/>
        </w:rPr>
        <w:t xml:space="preserve">training </w:t>
      </w:r>
      <w:r w:rsidRPr="00BB31AE">
        <w:rPr>
          <w:rFonts w:ascii="Times New Roman" w:hAnsi="Times New Roman" w:cs="Times New Roman"/>
          <w:lang w:val="en-GB"/>
        </w:rPr>
        <w:t>course</w:t>
      </w:r>
      <w:r w:rsidR="00280D1F" w:rsidRPr="00BB31AE">
        <w:rPr>
          <w:rFonts w:ascii="Times New Roman" w:hAnsi="Times New Roman" w:cs="Times New Roman"/>
          <w:lang w:val="en-GB"/>
        </w:rPr>
        <w:t xml:space="preserve"> on basic DNA barcoding </w:t>
      </w:r>
      <w:r w:rsidR="00D466E0" w:rsidRPr="00BB31AE">
        <w:rPr>
          <w:rFonts w:ascii="Times New Roman" w:hAnsi="Times New Roman" w:cs="Times New Roman"/>
          <w:lang w:val="en-GB"/>
        </w:rPr>
        <w:t xml:space="preserve">with </w:t>
      </w:r>
      <w:r w:rsidRPr="00BB31AE">
        <w:rPr>
          <w:rFonts w:ascii="Times New Roman" w:hAnsi="Times New Roman" w:cs="Times New Roman"/>
          <w:lang w:val="en-GB"/>
        </w:rPr>
        <w:t>hands-on laboratory training</w:t>
      </w:r>
      <w:r w:rsidR="00280D1F" w:rsidRPr="00BB31AE">
        <w:rPr>
          <w:rFonts w:ascii="Times New Roman" w:hAnsi="Times New Roman" w:cs="Times New Roman"/>
          <w:lang w:val="en-GB"/>
        </w:rPr>
        <w:t xml:space="preserve"> (2015-2016)</w:t>
      </w:r>
      <w:r w:rsidRPr="00BB31AE">
        <w:rPr>
          <w:rFonts w:ascii="Times New Roman" w:hAnsi="Times New Roman" w:cs="Times New Roman"/>
          <w:lang w:val="en-GB"/>
        </w:rPr>
        <w:t>, and project development training</w:t>
      </w:r>
      <w:r w:rsidR="00280D1F" w:rsidRPr="00BB31AE">
        <w:rPr>
          <w:rFonts w:ascii="Times New Roman" w:hAnsi="Times New Roman" w:cs="Times New Roman"/>
          <w:lang w:val="en-GB"/>
        </w:rPr>
        <w:t xml:space="preserve"> (2017)</w:t>
      </w:r>
      <w:r w:rsidRPr="00BB31AE">
        <w:rPr>
          <w:rFonts w:ascii="Times New Roman" w:hAnsi="Times New Roman" w:cs="Times New Roman"/>
          <w:lang w:val="en-GB"/>
        </w:rPr>
        <w:t>. T</w:t>
      </w:r>
      <w:r w:rsidR="00D466E0" w:rsidRPr="00BB31AE">
        <w:rPr>
          <w:rFonts w:ascii="Times New Roman" w:hAnsi="Times New Roman" w:cs="Times New Roman"/>
          <w:lang w:val="en-GB"/>
        </w:rPr>
        <w:t>he trained trainer then implemented regional or national training courses in their home countries</w:t>
      </w:r>
      <w:r w:rsidR="00280D1F" w:rsidRPr="00BB31AE">
        <w:rPr>
          <w:rFonts w:ascii="Times New Roman" w:hAnsi="Times New Roman" w:cs="Times New Roman"/>
          <w:lang w:val="en-GB"/>
        </w:rPr>
        <w:t xml:space="preserve"> (20</w:t>
      </w:r>
      <w:r w:rsidR="00DB063C" w:rsidRPr="00BB31AE">
        <w:rPr>
          <w:rFonts w:ascii="Times New Roman" w:hAnsi="Times New Roman" w:cs="Times New Roman"/>
          <w:lang w:val="en-GB"/>
        </w:rPr>
        <w:t>18)</w:t>
      </w:r>
      <w:r w:rsidR="00D466E0" w:rsidRPr="00BB31AE">
        <w:rPr>
          <w:rFonts w:ascii="Times New Roman" w:hAnsi="Times New Roman" w:cs="Times New Roman"/>
          <w:lang w:val="en-GB"/>
        </w:rPr>
        <w:t xml:space="preserve">, in </w:t>
      </w:r>
      <w:r w:rsidR="00DB063C" w:rsidRPr="00BB31AE">
        <w:rPr>
          <w:rFonts w:ascii="Times New Roman" w:hAnsi="Times New Roman" w:cs="Times New Roman"/>
          <w:lang w:val="en-GB"/>
        </w:rPr>
        <w:t>ten developing countries</w:t>
      </w:r>
      <w:r w:rsidR="00DB063C" w:rsidRPr="00BB31AE">
        <w:rPr>
          <w:rStyle w:val="FootnoteReference"/>
          <w:rFonts w:ascii="Times New Roman" w:hAnsi="Times New Roman" w:cs="Times New Roman"/>
          <w:lang w:val="en-GB"/>
        </w:rPr>
        <w:footnoteReference w:id="8"/>
      </w:r>
      <w:r w:rsidR="00280D1F" w:rsidRPr="00BB31AE">
        <w:rPr>
          <w:rFonts w:ascii="Times New Roman" w:hAnsi="Times New Roman" w:cs="Times New Roman"/>
          <w:lang w:val="en-GB"/>
        </w:rPr>
        <w:t>. By the end of 2018, a total of 195 trainers were working in developing countries with 166 new trainers from 91 institutions</w:t>
      </w:r>
      <w:r w:rsidR="00C52D91" w:rsidRPr="00BB31AE">
        <w:rPr>
          <w:rFonts w:ascii="Times New Roman" w:hAnsi="Times New Roman" w:cs="Times New Roman"/>
          <w:lang w:val="en-GB"/>
        </w:rPr>
        <w:t xml:space="preserve">.  </w:t>
      </w:r>
      <w:r w:rsidR="00280D1F" w:rsidRPr="00BB31AE">
        <w:rPr>
          <w:rFonts w:ascii="Times New Roman" w:hAnsi="Times New Roman" w:cs="Times New Roman"/>
          <w:lang w:val="en-GB"/>
        </w:rPr>
        <w:t xml:space="preserve">In 2019 and 2020, the programme </w:t>
      </w:r>
      <w:r w:rsidR="00C52D91" w:rsidRPr="00BB31AE">
        <w:rPr>
          <w:rFonts w:ascii="Times New Roman" w:hAnsi="Times New Roman" w:cs="Times New Roman"/>
          <w:lang w:val="en-GB"/>
        </w:rPr>
        <w:t>introduced meta-barcoding</w:t>
      </w:r>
      <w:r w:rsidR="00C52D91" w:rsidRPr="00BB31AE" w:rsidDel="00C52D91">
        <w:rPr>
          <w:rFonts w:ascii="Times New Roman" w:hAnsi="Times New Roman" w:cs="Times New Roman"/>
          <w:lang w:val="en-GB"/>
        </w:rPr>
        <w:t xml:space="preserve"> </w:t>
      </w:r>
      <w:r w:rsidR="00C52D91" w:rsidRPr="00BB31AE">
        <w:rPr>
          <w:rFonts w:ascii="Times New Roman" w:hAnsi="Times New Roman" w:cs="Times New Roman"/>
          <w:lang w:val="en-GB"/>
        </w:rPr>
        <w:t xml:space="preserve">technique and was </w:t>
      </w:r>
      <w:r w:rsidR="00280D1F" w:rsidRPr="00BB31AE">
        <w:rPr>
          <w:rFonts w:ascii="Times New Roman" w:hAnsi="Times New Roman" w:cs="Times New Roman"/>
          <w:lang w:val="en-GB"/>
        </w:rPr>
        <w:t xml:space="preserve">extended </w:t>
      </w:r>
      <w:r w:rsidR="00C52D91" w:rsidRPr="00BB31AE">
        <w:rPr>
          <w:rFonts w:ascii="Times New Roman" w:hAnsi="Times New Roman" w:cs="Times New Roman"/>
          <w:lang w:val="en-GB"/>
        </w:rPr>
        <w:t>further to include</w:t>
      </w:r>
      <w:r w:rsidR="00280D1F" w:rsidRPr="00BB31AE">
        <w:rPr>
          <w:rFonts w:ascii="Times New Roman" w:hAnsi="Times New Roman" w:cs="Times New Roman"/>
          <w:lang w:val="en-GB"/>
        </w:rPr>
        <w:t xml:space="preserve"> border control officials in </w:t>
      </w:r>
      <w:r w:rsidR="00C52D91" w:rsidRPr="00BB31AE">
        <w:rPr>
          <w:rFonts w:ascii="Times New Roman" w:hAnsi="Times New Roman" w:cs="Times New Roman"/>
          <w:lang w:val="en-GB"/>
        </w:rPr>
        <w:t>the Latin American and Caribbean Group (</w:t>
      </w:r>
      <w:r w:rsidR="00280D1F" w:rsidRPr="00BB31AE">
        <w:rPr>
          <w:rFonts w:ascii="Times New Roman" w:hAnsi="Times New Roman" w:cs="Times New Roman"/>
          <w:lang w:val="en-GB"/>
        </w:rPr>
        <w:t>GRULAC</w:t>
      </w:r>
      <w:r w:rsidR="00C52D91" w:rsidRPr="00BB31AE">
        <w:rPr>
          <w:rFonts w:ascii="Times New Roman" w:hAnsi="Times New Roman" w:cs="Times New Roman"/>
          <w:lang w:val="en-GB"/>
        </w:rPr>
        <w:t xml:space="preserve">). </w:t>
      </w:r>
    </w:p>
    <w:p w14:paraId="57E5919A" w14:textId="77777777" w:rsidR="000905B6" w:rsidRPr="00BB31AE" w:rsidRDefault="000905B6" w:rsidP="000905B6">
      <w:pPr>
        <w:pStyle w:val="ListParagraph"/>
        <w:rPr>
          <w:rFonts w:ascii="Times New Roman" w:hAnsi="Times New Roman" w:cs="Times New Roman"/>
          <w:lang w:val="en-GB"/>
        </w:rPr>
      </w:pPr>
    </w:p>
    <w:p w14:paraId="1D0FB889" w14:textId="57E0F665" w:rsidR="000905B6" w:rsidRPr="00BB31AE" w:rsidRDefault="000905B6"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[place holder for </w:t>
      </w:r>
      <w:r w:rsidR="00E0221B" w:rsidRPr="00BB31AE">
        <w:rPr>
          <w:rFonts w:ascii="Times New Roman" w:hAnsi="Times New Roman" w:cs="Times New Roman"/>
          <w:lang w:val="en-GB"/>
        </w:rPr>
        <w:t xml:space="preserve">some examples, </w:t>
      </w:r>
      <w:r w:rsidR="00770F6F" w:rsidRPr="00BB31AE">
        <w:rPr>
          <w:rFonts w:ascii="Times New Roman" w:hAnsi="Times New Roman" w:cs="Times New Roman"/>
          <w:lang w:val="en-GB"/>
        </w:rPr>
        <w:t xml:space="preserve">such as </w:t>
      </w:r>
      <w:r w:rsidRPr="00BB31AE">
        <w:rPr>
          <w:rFonts w:ascii="Times New Roman" w:hAnsi="Times New Roman" w:cs="Times New Roman"/>
          <w:lang w:val="en-GB"/>
        </w:rPr>
        <w:t>GBIF Biodiversity Information for Development</w:t>
      </w:r>
      <w:r w:rsidR="00EE0BB3" w:rsidRPr="00BB31AE">
        <w:rPr>
          <w:rFonts w:ascii="Times New Roman" w:hAnsi="Times New Roman" w:cs="Times New Roman"/>
          <w:lang w:val="en-GB"/>
        </w:rPr>
        <w:t>-</w:t>
      </w:r>
      <w:r w:rsidRPr="00BB31AE">
        <w:rPr>
          <w:rFonts w:ascii="Times New Roman" w:hAnsi="Times New Roman" w:cs="Times New Roman"/>
          <w:lang w:val="en-GB"/>
        </w:rPr>
        <w:t xml:space="preserve"> BID</w:t>
      </w:r>
      <w:r w:rsidR="00770F6F" w:rsidRPr="00BB31AE">
        <w:rPr>
          <w:rFonts w:ascii="Times New Roman" w:hAnsi="Times New Roman" w:cs="Times New Roman"/>
          <w:lang w:val="en-GB"/>
        </w:rPr>
        <w:t xml:space="preserve">, </w:t>
      </w:r>
    </w:p>
    <w:p w14:paraId="1884B049" w14:textId="38090E34" w:rsidR="000905B6" w:rsidRPr="00BB31AE" w:rsidRDefault="000905B6" w:rsidP="00770F6F">
      <w:pPr>
        <w:pStyle w:val="ListParagraph"/>
        <w:ind w:left="0"/>
        <w:jc w:val="both"/>
        <w:rPr>
          <w:rFonts w:ascii="Times New Roman" w:hAnsi="Times New Roman" w:cs="Times New Roman"/>
          <w:lang w:val="en-GB"/>
        </w:rPr>
      </w:pPr>
      <w:r w:rsidRPr="00BB31AE">
        <w:rPr>
          <w:rFonts w:ascii="Times New Roman" w:hAnsi="Times New Roman" w:cs="Times New Roman"/>
          <w:lang w:val="en-GB"/>
        </w:rPr>
        <w:t>CETAF projects removing taxonomic impediment</w:t>
      </w:r>
      <w:r w:rsidR="00EE0BB3" w:rsidRPr="00BB31AE">
        <w:rPr>
          <w:rFonts w:ascii="Times New Roman" w:hAnsi="Times New Roman" w:cs="Times New Roman"/>
          <w:lang w:val="en-GB"/>
        </w:rPr>
        <w:t xml:space="preserve">, </w:t>
      </w:r>
      <w:r w:rsidR="00382D35" w:rsidRPr="00BB31AE">
        <w:rPr>
          <w:rFonts w:ascii="Times New Roman" w:hAnsi="Times New Roman" w:cs="Times New Roman"/>
          <w:lang w:val="en-GB"/>
        </w:rPr>
        <w:t xml:space="preserve">The GTI project </w:t>
      </w:r>
      <w:r w:rsidR="004A078C" w:rsidRPr="00BB31AE">
        <w:rPr>
          <w:rFonts w:ascii="Times New Roman" w:hAnsi="Times New Roman" w:cs="Times New Roman"/>
          <w:lang w:val="en-GB"/>
        </w:rPr>
        <w:t xml:space="preserve">undertaken by </w:t>
      </w:r>
      <w:r w:rsidR="00382D35" w:rsidRPr="00BB31AE">
        <w:rPr>
          <w:rFonts w:ascii="Times New Roman" w:hAnsi="Times New Roman" w:cs="Times New Roman"/>
          <w:lang w:val="en-GB"/>
        </w:rPr>
        <w:t xml:space="preserve">ASEAN </w:t>
      </w:r>
      <w:proofErr w:type="spellStart"/>
      <w:r w:rsidR="00382D35" w:rsidRPr="00BB31AE">
        <w:rPr>
          <w:rFonts w:ascii="Times New Roman" w:hAnsi="Times New Roman" w:cs="Times New Roman"/>
          <w:lang w:val="en-GB"/>
        </w:rPr>
        <w:t>Center</w:t>
      </w:r>
      <w:proofErr w:type="spellEnd"/>
      <w:r w:rsidR="00382D35" w:rsidRPr="00BB31AE">
        <w:rPr>
          <w:rFonts w:ascii="Times New Roman" w:hAnsi="Times New Roman" w:cs="Times New Roman"/>
          <w:lang w:val="en-GB"/>
        </w:rPr>
        <w:t xml:space="preserve"> for Biodiversity </w:t>
      </w:r>
      <w:r w:rsidR="00EE0BB3" w:rsidRPr="00BB31AE">
        <w:rPr>
          <w:rFonts w:ascii="Times New Roman" w:hAnsi="Times New Roman" w:cs="Times New Roman"/>
          <w:lang w:val="en-GB"/>
        </w:rPr>
        <w:t xml:space="preserve">other regional </w:t>
      </w:r>
      <w:r w:rsidR="00382D35" w:rsidRPr="00BB31AE">
        <w:rPr>
          <w:rFonts w:ascii="Times New Roman" w:hAnsi="Times New Roman" w:cs="Times New Roman"/>
          <w:lang w:val="en-GB"/>
        </w:rPr>
        <w:t>projects</w:t>
      </w:r>
      <w:r w:rsidR="004A078C" w:rsidRPr="00BB31AE">
        <w:rPr>
          <w:rFonts w:ascii="Times New Roman" w:hAnsi="Times New Roman" w:cs="Times New Roman"/>
          <w:lang w:val="en-GB"/>
        </w:rPr>
        <w:t>, and among others</w:t>
      </w:r>
      <w:r w:rsidRPr="00BB31AE">
        <w:rPr>
          <w:rFonts w:ascii="Times New Roman" w:hAnsi="Times New Roman" w:cs="Times New Roman"/>
          <w:lang w:val="en-GB"/>
        </w:rPr>
        <w:t>]</w:t>
      </w:r>
    </w:p>
    <w:p w14:paraId="1B3A72BA" w14:textId="77777777" w:rsidR="000905B6" w:rsidRPr="00BB31AE" w:rsidRDefault="000905B6" w:rsidP="00382D35">
      <w:pPr>
        <w:rPr>
          <w:rFonts w:ascii="Times New Roman" w:hAnsi="Times New Roman" w:cs="Times New Roman"/>
          <w:lang w:val="en-GB"/>
        </w:rPr>
      </w:pPr>
    </w:p>
    <w:p w14:paraId="170F9FFA" w14:textId="0775B2F9" w:rsidR="000905B6" w:rsidRPr="00BB31AE" w:rsidRDefault="000905B6"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Numerous projects have been undertaken to remove taxonomic impediment, globally. The table below summarize the project activities with estimated costs if the activities are continued or renewed.</w:t>
      </w:r>
    </w:p>
    <w:p w14:paraId="36592A12" w14:textId="77777777" w:rsidR="000905B6" w:rsidRPr="00BB31AE" w:rsidRDefault="000905B6" w:rsidP="000905B6">
      <w:pPr>
        <w:pStyle w:val="ListParagraph"/>
        <w:ind w:left="0"/>
        <w:jc w:val="both"/>
        <w:rPr>
          <w:rFonts w:ascii="Times New Roman" w:hAnsi="Times New Roman" w:cs="Times New Roman"/>
          <w:lang w:val="en-GB"/>
        </w:rPr>
      </w:pPr>
    </w:p>
    <w:p w14:paraId="15AFCAEF" w14:textId="59BBF4E2" w:rsidR="000905B6" w:rsidRPr="00BB31AE" w:rsidRDefault="000905B6" w:rsidP="000905B6">
      <w:pPr>
        <w:pStyle w:val="ListParagraph"/>
        <w:ind w:left="0"/>
        <w:jc w:val="both"/>
        <w:rPr>
          <w:rFonts w:ascii="Times New Roman" w:hAnsi="Times New Roman" w:cs="Times New Roman"/>
          <w:lang w:val="en-GB"/>
        </w:rPr>
      </w:pPr>
      <w:r w:rsidRPr="00BB31AE">
        <w:rPr>
          <w:rFonts w:ascii="Times New Roman" w:hAnsi="Times New Roman" w:cs="Times New Roman"/>
          <w:lang w:val="en-GB"/>
        </w:rPr>
        <w:t xml:space="preserve">Table </w:t>
      </w:r>
      <w:r w:rsidR="003E1FBC" w:rsidRPr="00BB31AE">
        <w:rPr>
          <w:rFonts w:ascii="Times New Roman" w:hAnsi="Times New Roman" w:cs="Times New Roman"/>
          <w:lang w:val="en-GB"/>
        </w:rPr>
        <w:t>8</w:t>
      </w:r>
      <w:r w:rsidR="003953EE" w:rsidRPr="00BB31AE">
        <w:rPr>
          <w:rFonts w:ascii="Times New Roman" w:hAnsi="Times New Roman" w:cs="Times New Roman"/>
          <w:lang w:val="en-GB"/>
        </w:rPr>
        <w:t>.</w:t>
      </w:r>
      <w:r w:rsidRPr="00BB31AE">
        <w:rPr>
          <w:rFonts w:ascii="Times New Roman" w:hAnsi="Times New Roman" w:cs="Times New Roman"/>
          <w:lang w:val="en-GB"/>
        </w:rPr>
        <w:t xml:space="preserve"> Summary of activities, subject to the financial resources, to continue or renew the project scale and elements in 2021-2030</w:t>
      </w:r>
    </w:p>
    <w:tbl>
      <w:tblPr>
        <w:tblStyle w:val="TableGrid"/>
        <w:tblW w:w="0" w:type="auto"/>
        <w:tblLook w:val="04A0" w:firstRow="1" w:lastRow="0" w:firstColumn="1" w:lastColumn="0" w:noHBand="0" w:noVBand="1"/>
      </w:tblPr>
      <w:tblGrid>
        <w:gridCol w:w="1382"/>
        <w:gridCol w:w="1787"/>
        <w:gridCol w:w="1010"/>
        <w:gridCol w:w="1472"/>
        <w:gridCol w:w="1988"/>
        <w:gridCol w:w="1377"/>
      </w:tblGrid>
      <w:tr w:rsidR="000905B6" w:rsidRPr="00A52A6D" w14:paraId="7B4F558A" w14:textId="77777777" w:rsidTr="007F61F6">
        <w:tc>
          <w:tcPr>
            <w:tcW w:w="1566" w:type="dxa"/>
          </w:tcPr>
          <w:p w14:paraId="1408F6DD"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Activity category</w:t>
            </w:r>
          </w:p>
        </w:tc>
        <w:tc>
          <w:tcPr>
            <w:tcW w:w="1818" w:type="dxa"/>
          </w:tcPr>
          <w:p w14:paraId="36F32D10"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Project name (providers/actors)</w:t>
            </w:r>
          </w:p>
        </w:tc>
        <w:tc>
          <w:tcPr>
            <w:tcW w:w="1335" w:type="dxa"/>
          </w:tcPr>
          <w:p w14:paraId="2A14A22B"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Country /region</w:t>
            </w:r>
          </w:p>
        </w:tc>
        <w:tc>
          <w:tcPr>
            <w:tcW w:w="1622" w:type="dxa"/>
          </w:tcPr>
          <w:p w14:paraId="749E1FEA"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 xml:space="preserve">Cost </w:t>
            </w:r>
          </w:p>
          <w:p w14:paraId="713B3B1B"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to continue /</w:t>
            </w:r>
          </w:p>
          <w:p w14:paraId="0857789E"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to scale up/</w:t>
            </w:r>
          </w:p>
          <w:p w14:paraId="1EBAF7FA"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to newly propose</w:t>
            </w:r>
          </w:p>
        </w:tc>
        <w:tc>
          <w:tcPr>
            <w:tcW w:w="1988" w:type="dxa"/>
          </w:tcPr>
          <w:p w14:paraId="05C7FC9A"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Output and indicator</w:t>
            </w:r>
          </w:p>
        </w:tc>
        <w:tc>
          <w:tcPr>
            <w:tcW w:w="1021" w:type="dxa"/>
          </w:tcPr>
          <w:p w14:paraId="64325E0F"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Funding source</w:t>
            </w:r>
          </w:p>
        </w:tc>
      </w:tr>
      <w:tr w:rsidR="000905B6" w:rsidRPr="00A52A6D" w14:paraId="06231887" w14:textId="77777777" w:rsidTr="007F61F6">
        <w:tc>
          <w:tcPr>
            <w:tcW w:w="1566" w:type="dxa"/>
          </w:tcPr>
          <w:p w14:paraId="2D918525"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b/>
                <w:bCs/>
                <w:lang w:val="en-GB"/>
              </w:rPr>
              <w:lastRenderedPageBreak/>
              <w:t>Activity 1</w:t>
            </w:r>
            <w:r w:rsidRPr="00BB31AE">
              <w:rPr>
                <w:rFonts w:ascii="Times New Roman" w:hAnsi="Times New Roman" w:cs="Times New Roman"/>
                <w:lang w:val="en-GB"/>
              </w:rPr>
              <w:t xml:space="preserve"> Training for trainers to apply DNA barcoding for conservation and regulation of biodiversity</w:t>
            </w:r>
          </w:p>
        </w:tc>
        <w:tc>
          <w:tcPr>
            <w:tcW w:w="1818" w:type="dxa"/>
          </w:tcPr>
          <w:p w14:paraId="42ADB994"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GTI-DNA tech (Secretariat in collaboration with International Barcode of Life)</w:t>
            </w:r>
          </w:p>
        </w:tc>
        <w:tc>
          <w:tcPr>
            <w:tcW w:w="1335" w:type="dxa"/>
          </w:tcPr>
          <w:p w14:paraId="1DB53424"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Global</w:t>
            </w:r>
          </w:p>
        </w:tc>
        <w:tc>
          <w:tcPr>
            <w:tcW w:w="1622" w:type="dxa"/>
          </w:tcPr>
          <w:p w14:paraId="4B9E0698"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To continue:    $20K/country</w:t>
            </w:r>
          </w:p>
          <w:p w14:paraId="086FD3EF" w14:textId="77777777" w:rsidR="000905B6" w:rsidRPr="00BB31AE" w:rsidRDefault="000905B6" w:rsidP="007F61F6">
            <w:pPr>
              <w:pStyle w:val="ListParagraph"/>
              <w:ind w:left="0"/>
              <w:jc w:val="both"/>
              <w:rPr>
                <w:rFonts w:ascii="Times New Roman" w:hAnsi="Times New Roman" w:cs="Times New Roman"/>
                <w:lang w:val="en-GB"/>
              </w:rPr>
            </w:pPr>
          </w:p>
          <w:p w14:paraId="45221BB7"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To scale up to approach broad sector (e.g. agriculture)</w:t>
            </w:r>
          </w:p>
          <w:p w14:paraId="488E158B" w14:textId="77777777" w:rsidR="000905B6" w:rsidRPr="00BB31AE" w:rsidRDefault="000905B6" w:rsidP="007F61F6">
            <w:pPr>
              <w:pStyle w:val="ListParagraph"/>
              <w:ind w:left="0"/>
              <w:jc w:val="both"/>
              <w:rPr>
                <w:rFonts w:ascii="Times New Roman" w:hAnsi="Times New Roman" w:cs="Times New Roman"/>
                <w:lang w:val="en-GB"/>
              </w:rPr>
            </w:pPr>
          </w:p>
          <w:p w14:paraId="0DDD5C14"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$40K/country</w:t>
            </w:r>
          </w:p>
        </w:tc>
        <w:tc>
          <w:tcPr>
            <w:tcW w:w="1988" w:type="dxa"/>
          </w:tcPr>
          <w:p w14:paraId="002211EF"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Trained trainers will be engaged to national biodiversity management</w:t>
            </w:r>
          </w:p>
          <w:p w14:paraId="3616A6D0" w14:textId="77777777" w:rsidR="000905B6" w:rsidRPr="00BB31AE" w:rsidRDefault="000905B6" w:rsidP="007F61F6">
            <w:pPr>
              <w:pStyle w:val="ListParagraph"/>
              <w:ind w:left="0"/>
              <w:jc w:val="both"/>
              <w:rPr>
                <w:rFonts w:ascii="Times New Roman" w:hAnsi="Times New Roman" w:cs="Times New Roman"/>
                <w:lang w:val="en-GB"/>
              </w:rPr>
            </w:pPr>
          </w:p>
          <w:p w14:paraId="1E0A3AC1"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b/>
                <w:bCs/>
                <w:lang w:val="en-GB"/>
              </w:rPr>
              <w:t>Indicator:</w:t>
            </w:r>
            <w:r w:rsidRPr="00BB31AE">
              <w:rPr>
                <w:rFonts w:ascii="Times New Roman" w:hAnsi="Times New Roman" w:cs="Times New Roman"/>
                <w:lang w:val="en-GB"/>
              </w:rPr>
              <w:t xml:space="preserve"> Number of trained trainers involved in national conservation programme/projects</w:t>
            </w:r>
          </w:p>
        </w:tc>
        <w:tc>
          <w:tcPr>
            <w:tcW w:w="1021" w:type="dxa"/>
          </w:tcPr>
          <w:p w14:paraId="097CC107"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CBD Trust fund</w:t>
            </w:r>
          </w:p>
          <w:p w14:paraId="1205E4E4" w14:textId="77777777" w:rsidR="000905B6" w:rsidRPr="00BB31AE" w:rsidRDefault="000905B6" w:rsidP="007F61F6">
            <w:pPr>
              <w:pStyle w:val="ListParagraph"/>
              <w:ind w:left="0"/>
              <w:jc w:val="both"/>
              <w:rPr>
                <w:rFonts w:ascii="Times New Roman" w:hAnsi="Times New Roman" w:cs="Times New Roman"/>
                <w:lang w:val="en-GB"/>
              </w:rPr>
            </w:pPr>
          </w:p>
          <w:p w14:paraId="072AACEA"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Potentially GEF-7 biodiversity allocation in collaboration with National GEF focal points</w:t>
            </w:r>
          </w:p>
          <w:p w14:paraId="0B383553" w14:textId="77777777" w:rsidR="000905B6" w:rsidRPr="00BB31AE" w:rsidRDefault="000905B6" w:rsidP="007F61F6">
            <w:pPr>
              <w:pStyle w:val="ListParagraph"/>
              <w:ind w:left="0"/>
              <w:jc w:val="both"/>
              <w:rPr>
                <w:rFonts w:ascii="Times New Roman" w:hAnsi="Times New Roman" w:cs="Times New Roman"/>
                <w:lang w:val="en-GB"/>
              </w:rPr>
            </w:pPr>
          </w:p>
          <w:p w14:paraId="066259FE" w14:textId="77777777" w:rsidR="000905B6" w:rsidRPr="00BB31AE" w:rsidRDefault="000905B6" w:rsidP="007F61F6">
            <w:pPr>
              <w:pStyle w:val="ListParagraph"/>
              <w:ind w:left="0"/>
              <w:jc w:val="both"/>
              <w:rPr>
                <w:rFonts w:ascii="Times New Roman" w:hAnsi="Times New Roman" w:cs="Times New Roman"/>
                <w:lang w:val="en-GB"/>
              </w:rPr>
            </w:pPr>
          </w:p>
        </w:tc>
      </w:tr>
      <w:tr w:rsidR="000905B6" w:rsidRPr="00A52A6D" w14:paraId="7191BE96" w14:textId="77777777" w:rsidTr="007F61F6">
        <w:tc>
          <w:tcPr>
            <w:tcW w:w="1566" w:type="dxa"/>
          </w:tcPr>
          <w:p w14:paraId="0B70AFD0" w14:textId="77777777" w:rsidR="000905B6" w:rsidRPr="00BB31AE" w:rsidRDefault="000905B6" w:rsidP="007F61F6">
            <w:pPr>
              <w:pStyle w:val="ListParagraph"/>
              <w:ind w:left="0"/>
              <w:jc w:val="both"/>
              <w:rPr>
                <w:rFonts w:ascii="Times New Roman" w:hAnsi="Times New Roman" w:cs="Times New Roman"/>
                <w:b/>
                <w:bCs/>
                <w:lang w:val="en-GB"/>
              </w:rPr>
            </w:pPr>
            <w:r w:rsidRPr="00BB31AE">
              <w:rPr>
                <w:rFonts w:ascii="Times New Roman" w:hAnsi="Times New Roman" w:cs="Times New Roman"/>
                <w:b/>
                <w:bCs/>
                <w:lang w:val="en-GB"/>
              </w:rPr>
              <w:t>Activity 1</w:t>
            </w:r>
          </w:p>
        </w:tc>
        <w:tc>
          <w:tcPr>
            <w:tcW w:w="1818" w:type="dxa"/>
          </w:tcPr>
          <w:p w14:paraId="7D157DF3"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GBIF BID</w:t>
            </w:r>
          </w:p>
        </w:tc>
        <w:tc>
          <w:tcPr>
            <w:tcW w:w="1335" w:type="dxa"/>
          </w:tcPr>
          <w:p w14:paraId="3C8DC6BE" w14:textId="77777777" w:rsidR="000905B6" w:rsidRPr="00BB31AE" w:rsidRDefault="000905B6" w:rsidP="007F61F6">
            <w:pPr>
              <w:pStyle w:val="ListParagraph"/>
              <w:ind w:left="0"/>
              <w:jc w:val="both"/>
              <w:rPr>
                <w:rFonts w:ascii="Times New Roman" w:hAnsi="Times New Roman" w:cs="Times New Roman"/>
                <w:lang w:val="en-GB"/>
              </w:rPr>
            </w:pPr>
            <w:r w:rsidRPr="00BB31AE">
              <w:rPr>
                <w:rFonts w:ascii="Times New Roman" w:hAnsi="Times New Roman" w:cs="Times New Roman"/>
                <w:lang w:val="en-GB"/>
              </w:rPr>
              <w:t>Global</w:t>
            </w:r>
          </w:p>
        </w:tc>
        <w:tc>
          <w:tcPr>
            <w:tcW w:w="1622" w:type="dxa"/>
          </w:tcPr>
          <w:p w14:paraId="260E3D6B" w14:textId="77777777" w:rsidR="000905B6" w:rsidRPr="00BB31AE" w:rsidRDefault="000905B6" w:rsidP="007F61F6">
            <w:pPr>
              <w:pStyle w:val="ListParagraph"/>
              <w:ind w:left="0"/>
              <w:jc w:val="both"/>
              <w:rPr>
                <w:rFonts w:ascii="Times New Roman" w:hAnsi="Times New Roman" w:cs="Times New Roman"/>
                <w:lang w:val="en-GB"/>
              </w:rPr>
            </w:pPr>
          </w:p>
        </w:tc>
        <w:tc>
          <w:tcPr>
            <w:tcW w:w="1988" w:type="dxa"/>
          </w:tcPr>
          <w:p w14:paraId="0B56F5E9" w14:textId="77777777" w:rsidR="000905B6" w:rsidRPr="00BB31AE" w:rsidRDefault="000905B6" w:rsidP="007F61F6">
            <w:pPr>
              <w:pStyle w:val="ListParagraph"/>
              <w:ind w:left="0"/>
              <w:jc w:val="both"/>
              <w:rPr>
                <w:rFonts w:ascii="Times New Roman" w:hAnsi="Times New Roman" w:cs="Times New Roman"/>
                <w:lang w:val="en-GB"/>
              </w:rPr>
            </w:pPr>
          </w:p>
        </w:tc>
        <w:tc>
          <w:tcPr>
            <w:tcW w:w="1021" w:type="dxa"/>
          </w:tcPr>
          <w:p w14:paraId="22249C6D" w14:textId="77777777" w:rsidR="000905B6" w:rsidRPr="00BB31AE" w:rsidRDefault="000905B6" w:rsidP="007F61F6">
            <w:pPr>
              <w:pStyle w:val="ListParagraph"/>
              <w:ind w:left="0"/>
              <w:jc w:val="both"/>
              <w:rPr>
                <w:rFonts w:ascii="Times New Roman" w:hAnsi="Times New Roman" w:cs="Times New Roman"/>
                <w:lang w:val="en-GB"/>
              </w:rPr>
            </w:pPr>
          </w:p>
        </w:tc>
      </w:tr>
      <w:tr w:rsidR="000905B6" w:rsidRPr="00A52A6D" w14:paraId="4212C879" w14:textId="77777777" w:rsidTr="007F61F6">
        <w:tc>
          <w:tcPr>
            <w:tcW w:w="1566" w:type="dxa"/>
          </w:tcPr>
          <w:p w14:paraId="7F497B25" w14:textId="77777777" w:rsidR="000905B6" w:rsidRPr="00BB31AE" w:rsidRDefault="000905B6" w:rsidP="007F61F6">
            <w:pPr>
              <w:pStyle w:val="ListParagraph"/>
              <w:ind w:left="0"/>
              <w:jc w:val="both"/>
              <w:rPr>
                <w:rFonts w:ascii="Times New Roman" w:hAnsi="Times New Roman" w:cs="Times New Roman"/>
                <w:lang w:val="en-GB"/>
              </w:rPr>
            </w:pPr>
          </w:p>
        </w:tc>
        <w:tc>
          <w:tcPr>
            <w:tcW w:w="1818" w:type="dxa"/>
          </w:tcPr>
          <w:p w14:paraId="410647FB" w14:textId="77777777" w:rsidR="000905B6" w:rsidRPr="00BB31AE" w:rsidRDefault="000905B6" w:rsidP="007F61F6">
            <w:pPr>
              <w:pStyle w:val="ListParagraph"/>
              <w:ind w:left="0"/>
              <w:jc w:val="both"/>
              <w:rPr>
                <w:rFonts w:ascii="Times New Roman" w:hAnsi="Times New Roman" w:cs="Times New Roman"/>
                <w:lang w:val="en-GB"/>
              </w:rPr>
            </w:pPr>
          </w:p>
        </w:tc>
        <w:tc>
          <w:tcPr>
            <w:tcW w:w="1335" w:type="dxa"/>
          </w:tcPr>
          <w:p w14:paraId="290446AB" w14:textId="77777777" w:rsidR="000905B6" w:rsidRPr="00BB31AE" w:rsidRDefault="000905B6" w:rsidP="007F61F6">
            <w:pPr>
              <w:pStyle w:val="ListParagraph"/>
              <w:ind w:left="0"/>
              <w:jc w:val="both"/>
              <w:rPr>
                <w:rFonts w:ascii="Times New Roman" w:hAnsi="Times New Roman" w:cs="Times New Roman"/>
                <w:lang w:val="en-GB"/>
              </w:rPr>
            </w:pPr>
          </w:p>
        </w:tc>
        <w:tc>
          <w:tcPr>
            <w:tcW w:w="1622" w:type="dxa"/>
          </w:tcPr>
          <w:p w14:paraId="2417E9D6" w14:textId="77777777" w:rsidR="000905B6" w:rsidRPr="00BB31AE" w:rsidRDefault="000905B6" w:rsidP="007F61F6">
            <w:pPr>
              <w:pStyle w:val="ListParagraph"/>
              <w:ind w:left="0"/>
              <w:jc w:val="both"/>
              <w:rPr>
                <w:rFonts w:ascii="Times New Roman" w:hAnsi="Times New Roman" w:cs="Times New Roman"/>
                <w:lang w:val="en-GB"/>
              </w:rPr>
            </w:pPr>
          </w:p>
        </w:tc>
        <w:tc>
          <w:tcPr>
            <w:tcW w:w="1988" w:type="dxa"/>
          </w:tcPr>
          <w:p w14:paraId="447276CE" w14:textId="77777777" w:rsidR="000905B6" w:rsidRPr="00BB31AE" w:rsidRDefault="000905B6" w:rsidP="007F61F6">
            <w:pPr>
              <w:pStyle w:val="ListParagraph"/>
              <w:ind w:left="0"/>
              <w:jc w:val="both"/>
              <w:rPr>
                <w:rFonts w:ascii="Times New Roman" w:hAnsi="Times New Roman" w:cs="Times New Roman"/>
                <w:lang w:val="en-GB"/>
              </w:rPr>
            </w:pPr>
          </w:p>
        </w:tc>
        <w:tc>
          <w:tcPr>
            <w:tcW w:w="1021" w:type="dxa"/>
          </w:tcPr>
          <w:p w14:paraId="7644A249" w14:textId="77777777" w:rsidR="000905B6" w:rsidRPr="00BB31AE" w:rsidRDefault="000905B6" w:rsidP="007F61F6">
            <w:pPr>
              <w:pStyle w:val="ListParagraph"/>
              <w:ind w:left="0"/>
              <w:jc w:val="both"/>
              <w:rPr>
                <w:rFonts w:ascii="Times New Roman" w:hAnsi="Times New Roman" w:cs="Times New Roman"/>
                <w:lang w:val="en-GB"/>
              </w:rPr>
            </w:pPr>
          </w:p>
        </w:tc>
      </w:tr>
      <w:tr w:rsidR="000905B6" w:rsidRPr="00A52A6D" w14:paraId="3EC8620B" w14:textId="77777777" w:rsidTr="007F61F6">
        <w:tc>
          <w:tcPr>
            <w:tcW w:w="1566" w:type="dxa"/>
          </w:tcPr>
          <w:p w14:paraId="65A1B0D5" w14:textId="77777777" w:rsidR="000905B6" w:rsidRPr="00BB31AE" w:rsidRDefault="000905B6" w:rsidP="007F61F6">
            <w:pPr>
              <w:pStyle w:val="ListParagraph"/>
              <w:ind w:left="0"/>
              <w:jc w:val="both"/>
              <w:rPr>
                <w:rFonts w:ascii="Times New Roman" w:hAnsi="Times New Roman" w:cs="Times New Roman"/>
                <w:b/>
                <w:bCs/>
                <w:lang w:val="en-GB"/>
              </w:rPr>
            </w:pPr>
            <w:r w:rsidRPr="00BB31AE">
              <w:rPr>
                <w:rFonts w:ascii="Times New Roman" w:hAnsi="Times New Roman" w:cs="Times New Roman"/>
                <w:b/>
                <w:bCs/>
                <w:lang w:val="en-GB"/>
              </w:rPr>
              <w:t>Activity 2</w:t>
            </w:r>
          </w:p>
        </w:tc>
        <w:tc>
          <w:tcPr>
            <w:tcW w:w="1818" w:type="dxa"/>
          </w:tcPr>
          <w:p w14:paraId="0709C448" w14:textId="77777777" w:rsidR="000905B6" w:rsidRPr="00BB31AE" w:rsidRDefault="000905B6" w:rsidP="007F61F6">
            <w:pPr>
              <w:pStyle w:val="ListParagraph"/>
              <w:ind w:left="0"/>
              <w:jc w:val="both"/>
              <w:rPr>
                <w:rFonts w:ascii="Times New Roman" w:hAnsi="Times New Roman" w:cs="Times New Roman"/>
                <w:lang w:val="en-GB"/>
              </w:rPr>
            </w:pPr>
          </w:p>
        </w:tc>
        <w:tc>
          <w:tcPr>
            <w:tcW w:w="1335" w:type="dxa"/>
          </w:tcPr>
          <w:p w14:paraId="1CBBBD06" w14:textId="77777777" w:rsidR="000905B6" w:rsidRPr="00BB31AE" w:rsidRDefault="000905B6" w:rsidP="007F61F6">
            <w:pPr>
              <w:pStyle w:val="ListParagraph"/>
              <w:ind w:left="0"/>
              <w:jc w:val="both"/>
              <w:rPr>
                <w:rFonts w:ascii="Times New Roman" w:hAnsi="Times New Roman" w:cs="Times New Roman"/>
                <w:lang w:val="en-GB"/>
              </w:rPr>
            </w:pPr>
          </w:p>
        </w:tc>
        <w:tc>
          <w:tcPr>
            <w:tcW w:w="1622" w:type="dxa"/>
          </w:tcPr>
          <w:p w14:paraId="694F51DD" w14:textId="77777777" w:rsidR="000905B6" w:rsidRPr="00BB31AE" w:rsidRDefault="000905B6" w:rsidP="007F61F6">
            <w:pPr>
              <w:pStyle w:val="ListParagraph"/>
              <w:ind w:left="0"/>
              <w:jc w:val="both"/>
              <w:rPr>
                <w:rFonts w:ascii="Times New Roman" w:hAnsi="Times New Roman" w:cs="Times New Roman"/>
                <w:lang w:val="en-GB"/>
              </w:rPr>
            </w:pPr>
          </w:p>
        </w:tc>
        <w:tc>
          <w:tcPr>
            <w:tcW w:w="1988" w:type="dxa"/>
          </w:tcPr>
          <w:p w14:paraId="23047E74" w14:textId="77777777" w:rsidR="000905B6" w:rsidRPr="00BB31AE" w:rsidRDefault="000905B6" w:rsidP="007F61F6">
            <w:pPr>
              <w:pStyle w:val="ListParagraph"/>
              <w:ind w:left="0"/>
              <w:jc w:val="both"/>
              <w:rPr>
                <w:rFonts w:ascii="Times New Roman" w:hAnsi="Times New Roman" w:cs="Times New Roman"/>
                <w:lang w:val="en-GB"/>
              </w:rPr>
            </w:pPr>
          </w:p>
        </w:tc>
        <w:tc>
          <w:tcPr>
            <w:tcW w:w="1021" w:type="dxa"/>
          </w:tcPr>
          <w:p w14:paraId="7E73E295" w14:textId="77777777" w:rsidR="000905B6" w:rsidRPr="00BB31AE" w:rsidRDefault="000905B6" w:rsidP="007F61F6">
            <w:pPr>
              <w:pStyle w:val="ListParagraph"/>
              <w:ind w:left="0"/>
              <w:jc w:val="both"/>
              <w:rPr>
                <w:rFonts w:ascii="Times New Roman" w:hAnsi="Times New Roman" w:cs="Times New Roman"/>
                <w:lang w:val="en-GB"/>
              </w:rPr>
            </w:pPr>
          </w:p>
        </w:tc>
      </w:tr>
      <w:tr w:rsidR="000905B6" w:rsidRPr="00A52A6D" w14:paraId="0A43BE5A" w14:textId="77777777" w:rsidTr="007F61F6">
        <w:tc>
          <w:tcPr>
            <w:tcW w:w="1566" w:type="dxa"/>
          </w:tcPr>
          <w:p w14:paraId="286619D6" w14:textId="77777777" w:rsidR="000905B6" w:rsidRPr="00BB31AE" w:rsidRDefault="000905B6" w:rsidP="007F61F6">
            <w:pPr>
              <w:pStyle w:val="ListParagraph"/>
              <w:ind w:left="0"/>
              <w:jc w:val="both"/>
              <w:rPr>
                <w:rFonts w:ascii="Times New Roman" w:hAnsi="Times New Roman" w:cs="Times New Roman"/>
                <w:lang w:val="en-GB"/>
              </w:rPr>
            </w:pPr>
          </w:p>
        </w:tc>
        <w:tc>
          <w:tcPr>
            <w:tcW w:w="1818" w:type="dxa"/>
          </w:tcPr>
          <w:p w14:paraId="6FF9F869" w14:textId="77777777" w:rsidR="000905B6" w:rsidRPr="00BB31AE" w:rsidRDefault="000905B6" w:rsidP="007F61F6">
            <w:pPr>
              <w:pStyle w:val="ListParagraph"/>
              <w:ind w:left="0"/>
              <w:jc w:val="both"/>
              <w:rPr>
                <w:rFonts w:ascii="Times New Roman" w:hAnsi="Times New Roman" w:cs="Times New Roman"/>
                <w:lang w:val="en-GB"/>
              </w:rPr>
            </w:pPr>
          </w:p>
        </w:tc>
        <w:tc>
          <w:tcPr>
            <w:tcW w:w="1335" w:type="dxa"/>
          </w:tcPr>
          <w:p w14:paraId="63BBD3E5" w14:textId="77777777" w:rsidR="000905B6" w:rsidRPr="00BB31AE" w:rsidRDefault="000905B6" w:rsidP="007F61F6">
            <w:pPr>
              <w:pStyle w:val="ListParagraph"/>
              <w:ind w:left="0"/>
              <w:jc w:val="both"/>
              <w:rPr>
                <w:rFonts w:ascii="Times New Roman" w:hAnsi="Times New Roman" w:cs="Times New Roman"/>
                <w:lang w:val="en-GB"/>
              </w:rPr>
            </w:pPr>
          </w:p>
        </w:tc>
        <w:tc>
          <w:tcPr>
            <w:tcW w:w="1622" w:type="dxa"/>
          </w:tcPr>
          <w:p w14:paraId="37BCECDB" w14:textId="77777777" w:rsidR="000905B6" w:rsidRPr="00BB31AE" w:rsidRDefault="000905B6" w:rsidP="007F61F6">
            <w:pPr>
              <w:pStyle w:val="ListParagraph"/>
              <w:ind w:left="0"/>
              <w:jc w:val="both"/>
              <w:rPr>
                <w:rFonts w:ascii="Times New Roman" w:hAnsi="Times New Roman" w:cs="Times New Roman"/>
                <w:lang w:val="en-GB"/>
              </w:rPr>
            </w:pPr>
          </w:p>
        </w:tc>
        <w:tc>
          <w:tcPr>
            <w:tcW w:w="1988" w:type="dxa"/>
          </w:tcPr>
          <w:p w14:paraId="65D76047" w14:textId="77777777" w:rsidR="000905B6" w:rsidRPr="00BB31AE" w:rsidRDefault="000905B6" w:rsidP="007F61F6">
            <w:pPr>
              <w:pStyle w:val="ListParagraph"/>
              <w:ind w:left="0"/>
              <w:jc w:val="both"/>
              <w:rPr>
                <w:rFonts w:ascii="Times New Roman" w:hAnsi="Times New Roman" w:cs="Times New Roman"/>
                <w:lang w:val="en-GB"/>
              </w:rPr>
            </w:pPr>
          </w:p>
        </w:tc>
        <w:tc>
          <w:tcPr>
            <w:tcW w:w="1021" w:type="dxa"/>
          </w:tcPr>
          <w:p w14:paraId="12957204" w14:textId="77777777" w:rsidR="000905B6" w:rsidRPr="00BB31AE" w:rsidRDefault="000905B6" w:rsidP="007F61F6">
            <w:pPr>
              <w:pStyle w:val="ListParagraph"/>
              <w:ind w:left="0"/>
              <w:jc w:val="both"/>
              <w:rPr>
                <w:rFonts w:ascii="Times New Roman" w:hAnsi="Times New Roman" w:cs="Times New Roman"/>
                <w:lang w:val="en-GB"/>
              </w:rPr>
            </w:pPr>
          </w:p>
        </w:tc>
      </w:tr>
      <w:tr w:rsidR="000905B6" w:rsidRPr="00A52A6D" w14:paraId="33046030" w14:textId="77777777" w:rsidTr="007F61F6">
        <w:tc>
          <w:tcPr>
            <w:tcW w:w="1566" w:type="dxa"/>
          </w:tcPr>
          <w:p w14:paraId="63EA2D54" w14:textId="77777777" w:rsidR="000905B6" w:rsidRPr="00BB31AE" w:rsidRDefault="000905B6" w:rsidP="007F61F6">
            <w:pPr>
              <w:pStyle w:val="ListParagraph"/>
              <w:ind w:left="0"/>
              <w:jc w:val="both"/>
              <w:rPr>
                <w:rFonts w:ascii="Times New Roman" w:hAnsi="Times New Roman" w:cs="Times New Roman"/>
                <w:b/>
                <w:bCs/>
                <w:lang w:val="en-GB"/>
              </w:rPr>
            </w:pPr>
            <w:r w:rsidRPr="00BB31AE">
              <w:rPr>
                <w:rFonts w:ascii="Times New Roman" w:hAnsi="Times New Roman" w:cs="Times New Roman"/>
                <w:b/>
                <w:bCs/>
                <w:lang w:val="en-GB"/>
              </w:rPr>
              <w:t>Activity 3</w:t>
            </w:r>
          </w:p>
        </w:tc>
        <w:tc>
          <w:tcPr>
            <w:tcW w:w="1818" w:type="dxa"/>
          </w:tcPr>
          <w:p w14:paraId="29D9D6EB" w14:textId="77777777" w:rsidR="000905B6" w:rsidRPr="00BB31AE" w:rsidRDefault="000905B6" w:rsidP="007F61F6">
            <w:pPr>
              <w:pStyle w:val="ListParagraph"/>
              <w:ind w:left="0"/>
              <w:jc w:val="both"/>
              <w:rPr>
                <w:rFonts w:ascii="Times New Roman" w:hAnsi="Times New Roman" w:cs="Times New Roman"/>
                <w:lang w:val="en-GB"/>
              </w:rPr>
            </w:pPr>
          </w:p>
        </w:tc>
        <w:tc>
          <w:tcPr>
            <w:tcW w:w="1335" w:type="dxa"/>
          </w:tcPr>
          <w:p w14:paraId="2516C253" w14:textId="77777777" w:rsidR="000905B6" w:rsidRPr="00BB31AE" w:rsidRDefault="000905B6" w:rsidP="007F61F6">
            <w:pPr>
              <w:pStyle w:val="ListParagraph"/>
              <w:ind w:left="0"/>
              <w:jc w:val="both"/>
              <w:rPr>
                <w:rFonts w:ascii="Times New Roman" w:hAnsi="Times New Roman" w:cs="Times New Roman"/>
                <w:lang w:val="en-GB"/>
              </w:rPr>
            </w:pPr>
          </w:p>
        </w:tc>
        <w:tc>
          <w:tcPr>
            <w:tcW w:w="1622" w:type="dxa"/>
          </w:tcPr>
          <w:p w14:paraId="7529B288" w14:textId="77777777" w:rsidR="000905B6" w:rsidRPr="00BB31AE" w:rsidRDefault="000905B6" w:rsidP="007F61F6">
            <w:pPr>
              <w:pStyle w:val="ListParagraph"/>
              <w:ind w:left="0"/>
              <w:jc w:val="both"/>
              <w:rPr>
                <w:rFonts w:ascii="Times New Roman" w:hAnsi="Times New Roman" w:cs="Times New Roman"/>
                <w:lang w:val="en-GB"/>
              </w:rPr>
            </w:pPr>
          </w:p>
        </w:tc>
        <w:tc>
          <w:tcPr>
            <w:tcW w:w="1988" w:type="dxa"/>
          </w:tcPr>
          <w:p w14:paraId="5BB2F714" w14:textId="77777777" w:rsidR="000905B6" w:rsidRPr="00BB31AE" w:rsidRDefault="000905B6" w:rsidP="007F61F6">
            <w:pPr>
              <w:pStyle w:val="ListParagraph"/>
              <w:ind w:left="0"/>
              <w:jc w:val="both"/>
              <w:rPr>
                <w:rFonts w:ascii="Times New Roman" w:hAnsi="Times New Roman" w:cs="Times New Roman"/>
                <w:lang w:val="en-GB"/>
              </w:rPr>
            </w:pPr>
          </w:p>
        </w:tc>
        <w:tc>
          <w:tcPr>
            <w:tcW w:w="1021" w:type="dxa"/>
          </w:tcPr>
          <w:p w14:paraId="7BBD94DA" w14:textId="77777777" w:rsidR="000905B6" w:rsidRPr="00BB31AE" w:rsidRDefault="000905B6" w:rsidP="007F61F6">
            <w:pPr>
              <w:pStyle w:val="ListParagraph"/>
              <w:ind w:left="0"/>
              <w:jc w:val="both"/>
              <w:rPr>
                <w:rFonts w:ascii="Times New Roman" w:hAnsi="Times New Roman" w:cs="Times New Roman"/>
                <w:lang w:val="en-GB"/>
              </w:rPr>
            </w:pPr>
          </w:p>
        </w:tc>
      </w:tr>
    </w:tbl>
    <w:p w14:paraId="49EAE7FB" w14:textId="77777777" w:rsidR="000905B6" w:rsidRPr="00BB31AE" w:rsidRDefault="000905B6" w:rsidP="000905B6">
      <w:pPr>
        <w:pStyle w:val="ListParagraph"/>
        <w:ind w:left="0"/>
        <w:jc w:val="both"/>
        <w:rPr>
          <w:rFonts w:ascii="Times New Roman" w:hAnsi="Times New Roman" w:cs="Times New Roman"/>
          <w:lang w:val="en-GB"/>
        </w:rPr>
      </w:pPr>
    </w:p>
    <w:p w14:paraId="525FDDBF" w14:textId="524D8B1E" w:rsidR="00DF63D1" w:rsidRPr="00BB31AE" w:rsidRDefault="0014724B" w:rsidP="002F5ABD">
      <w:pPr>
        <w:pStyle w:val="Heading1"/>
        <w:numPr>
          <w:ilvl w:val="0"/>
          <w:numId w:val="28"/>
        </w:numPr>
        <w:rPr>
          <w:rFonts w:ascii="Times New Roman" w:hAnsi="Times New Roman" w:cs="Times New Roman"/>
          <w:b/>
          <w:bCs/>
          <w:color w:val="4472C4" w:themeColor="accent1"/>
          <w:sz w:val="22"/>
          <w:szCs w:val="22"/>
          <w:lang w:val="en-GB"/>
        </w:rPr>
      </w:pPr>
      <w:bookmarkStart w:id="32" w:name="_Toc57673327"/>
      <w:r w:rsidRPr="00BB31AE">
        <w:rPr>
          <w:rFonts w:ascii="Times New Roman" w:hAnsi="Times New Roman" w:cs="Times New Roman"/>
          <w:b/>
          <w:bCs/>
          <w:color w:val="4472C4" w:themeColor="accent1"/>
          <w:sz w:val="22"/>
          <w:szCs w:val="22"/>
          <w:lang w:val="en-GB"/>
        </w:rPr>
        <w:t xml:space="preserve">SUPPORT FOR </w:t>
      </w:r>
      <w:r w:rsidR="00500DA8" w:rsidRPr="00BB31AE">
        <w:rPr>
          <w:rFonts w:ascii="Times New Roman" w:hAnsi="Times New Roman" w:cs="Times New Roman"/>
          <w:b/>
          <w:bCs/>
          <w:color w:val="4472C4" w:themeColor="accent1"/>
          <w:sz w:val="22"/>
          <w:szCs w:val="22"/>
          <w:lang w:val="en-GB"/>
        </w:rPr>
        <w:t xml:space="preserve">MONITORING THE STATUS OF BIODIVERSITY AND PROGRESS OF THE IMPLEMENTATION OF </w:t>
      </w:r>
      <w:r w:rsidRPr="00BB31AE">
        <w:rPr>
          <w:rFonts w:ascii="Times New Roman" w:hAnsi="Times New Roman" w:cs="Times New Roman"/>
          <w:b/>
          <w:bCs/>
          <w:color w:val="4472C4" w:themeColor="accent1"/>
          <w:sz w:val="22"/>
          <w:szCs w:val="22"/>
          <w:lang w:val="en-GB"/>
        </w:rPr>
        <w:t xml:space="preserve">THE </w:t>
      </w:r>
      <w:r w:rsidR="00500DA8" w:rsidRPr="00BB31AE">
        <w:rPr>
          <w:rFonts w:ascii="Times New Roman" w:hAnsi="Times New Roman" w:cs="Times New Roman"/>
          <w:b/>
          <w:bCs/>
          <w:color w:val="4472C4" w:themeColor="accent1"/>
          <w:sz w:val="22"/>
          <w:szCs w:val="22"/>
          <w:lang w:val="en-GB"/>
        </w:rPr>
        <w:t>POST-2020 GLOBAL BIODIVERSITY FRAMEWORK</w:t>
      </w:r>
      <w:bookmarkEnd w:id="32"/>
    </w:p>
    <w:p w14:paraId="5FA569CB" w14:textId="0C7CFDF8" w:rsidR="008920C5" w:rsidRPr="00BB31AE" w:rsidRDefault="00A672F2"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This section will connect the theory of change</w:t>
      </w:r>
      <w:r w:rsidR="008921A1" w:rsidRPr="00BB31AE">
        <w:rPr>
          <w:rFonts w:ascii="Times New Roman" w:hAnsi="Times New Roman" w:cs="Times New Roman"/>
          <w:lang w:val="en-GB"/>
        </w:rPr>
        <w:t xml:space="preserve"> of the Global Taxonomy Initiative 2021-2030</w:t>
      </w:r>
      <w:r w:rsidRPr="00BB31AE">
        <w:rPr>
          <w:rFonts w:ascii="Times New Roman" w:hAnsi="Times New Roman" w:cs="Times New Roman"/>
          <w:lang w:val="en-GB"/>
        </w:rPr>
        <w:t xml:space="preserve"> and </w:t>
      </w:r>
      <w:r w:rsidR="00D446B2" w:rsidRPr="00BB31AE">
        <w:rPr>
          <w:rFonts w:ascii="Times New Roman" w:hAnsi="Times New Roman" w:cs="Times New Roman"/>
          <w:lang w:val="en-GB"/>
        </w:rPr>
        <w:t>its</w:t>
      </w:r>
      <w:r w:rsidR="008921A1" w:rsidRPr="00BB31AE">
        <w:rPr>
          <w:rFonts w:ascii="Times New Roman" w:hAnsi="Times New Roman" w:cs="Times New Roman"/>
          <w:lang w:val="en-GB"/>
        </w:rPr>
        <w:t xml:space="preserve"> </w:t>
      </w:r>
      <w:r w:rsidRPr="00BB31AE">
        <w:rPr>
          <w:rFonts w:ascii="Times New Roman" w:hAnsi="Times New Roman" w:cs="Times New Roman"/>
          <w:lang w:val="en-GB"/>
        </w:rPr>
        <w:t xml:space="preserve">renewed activities to the post-2020 goals relevant to the GTI (i.e., species conservation and enabling activities). </w:t>
      </w:r>
    </w:p>
    <w:p w14:paraId="27640D1F" w14:textId="44581BEE" w:rsidR="00DB063C" w:rsidRPr="00BB31AE" w:rsidRDefault="00DB063C" w:rsidP="00DB063C">
      <w:pPr>
        <w:jc w:val="both"/>
        <w:rPr>
          <w:rFonts w:ascii="Times New Roman" w:hAnsi="Times New Roman" w:cs="Times New Roman"/>
          <w:lang w:val="en-GB"/>
        </w:rPr>
      </w:pPr>
    </w:p>
    <w:p w14:paraId="22FB8217" w14:textId="1A52710C" w:rsidR="00640BFD" w:rsidRPr="00BB31AE" w:rsidRDefault="00DB063C"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According to the zero draft for the Post-2020 Global Biodiversity Framework available as of December 2020</w:t>
      </w:r>
      <w:r w:rsidR="00AB3CB8" w:rsidRPr="00BB31AE">
        <w:rPr>
          <w:rStyle w:val="FootnoteReference"/>
          <w:rFonts w:ascii="Times New Roman" w:hAnsi="Times New Roman" w:cs="Times New Roman"/>
          <w:lang w:val="en-GB"/>
        </w:rPr>
        <w:footnoteReference w:id="9"/>
      </w:r>
      <w:r w:rsidRPr="00BB31AE">
        <w:rPr>
          <w:rFonts w:ascii="Times New Roman" w:hAnsi="Times New Roman" w:cs="Times New Roman"/>
          <w:lang w:val="en-GB"/>
        </w:rPr>
        <w:t xml:space="preserve"> (the next version of the Post-2020 Global Biodiversity Framework is planned to be posted in January 202</w:t>
      </w:r>
      <w:r w:rsidR="00A723D0" w:rsidRPr="00BB31AE">
        <w:rPr>
          <w:rFonts w:ascii="Times New Roman" w:hAnsi="Times New Roman" w:cs="Times New Roman"/>
          <w:lang w:val="en-GB"/>
        </w:rPr>
        <w:t>1</w:t>
      </w:r>
      <w:r w:rsidRPr="00BB31AE">
        <w:rPr>
          <w:rFonts w:ascii="Times New Roman" w:hAnsi="Times New Roman" w:cs="Times New Roman"/>
          <w:lang w:val="en-GB"/>
        </w:rPr>
        <w:t>), the following</w:t>
      </w:r>
      <w:r w:rsidR="00402F9F" w:rsidRPr="00BB31AE">
        <w:rPr>
          <w:rFonts w:ascii="Times New Roman" w:hAnsi="Times New Roman" w:cs="Times New Roman"/>
          <w:lang w:val="en-GB"/>
        </w:rPr>
        <w:t xml:space="preserve"> preliminary</w:t>
      </w:r>
      <w:r w:rsidRPr="00BB31AE">
        <w:rPr>
          <w:rFonts w:ascii="Times New Roman" w:hAnsi="Times New Roman" w:cs="Times New Roman"/>
          <w:lang w:val="en-GB"/>
        </w:rPr>
        <w:t xml:space="preserve"> </w:t>
      </w:r>
      <w:r w:rsidR="00D446B2" w:rsidRPr="00BB31AE">
        <w:rPr>
          <w:rFonts w:ascii="Times New Roman" w:hAnsi="Times New Roman" w:cs="Times New Roman"/>
          <w:lang w:val="en-GB"/>
        </w:rPr>
        <w:t xml:space="preserve">goals and </w:t>
      </w:r>
      <w:r w:rsidR="00D21320" w:rsidRPr="00BB31AE">
        <w:rPr>
          <w:rFonts w:ascii="Times New Roman" w:hAnsi="Times New Roman" w:cs="Times New Roman"/>
          <w:lang w:val="en-GB"/>
        </w:rPr>
        <w:t>mission targets</w:t>
      </w:r>
      <w:r w:rsidRPr="00BB31AE">
        <w:rPr>
          <w:rFonts w:ascii="Times New Roman" w:hAnsi="Times New Roman" w:cs="Times New Roman"/>
          <w:lang w:val="en-GB"/>
        </w:rPr>
        <w:t xml:space="preserve"> </w:t>
      </w:r>
      <w:r w:rsidR="0039028F" w:rsidRPr="00BB31AE">
        <w:rPr>
          <w:rFonts w:ascii="Times New Roman" w:hAnsi="Times New Roman" w:cs="Times New Roman"/>
          <w:lang w:val="en-GB"/>
        </w:rPr>
        <w:t xml:space="preserve">contained in Annex </w:t>
      </w:r>
      <w:r w:rsidR="00097234" w:rsidRPr="00BB31AE">
        <w:rPr>
          <w:rFonts w:ascii="Times New Roman" w:hAnsi="Times New Roman" w:cs="Times New Roman"/>
          <w:lang w:val="en-GB"/>
        </w:rPr>
        <w:t xml:space="preserve">1 to the CBD/WG2020/2/3 </w:t>
      </w:r>
      <w:r w:rsidR="00E448FA" w:rsidRPr="00BB31AE">
        <w:rPr>
          <w:rFonts w:ascii="Times New Roman" w:hAnsi="Times New Roman" w:cs="Times New Roman"/>
          <w:lang w:val="en-GB"/>
        </w:rPr>
        <w:t>would</w:t>
      </w:r>
      <w:r w:rsidR="00F4084F" w:rsidRPr="00BB31AE">
        <w:rPr>
          <w:rFonts w:ascii="Times New Roman" w:hAnsi="Times New Roman" w:cs="Times New Roman"/>
          <w:lang w:val="en-GB"/>
        </w:rPr>
        <w:t xml:space="preserve"> be</w:t>
      </w:r>
      <w:r w:rsidR="00640BFD" w:rsidRPr="00BB31AE">
        <w:rPr>
          <w:rFonts w:ascii="Times New Roman" w:hAnsi="Times New Roman" w:cs="Times New Roman"/>
          <w:lang w:val="en-GB"/>
        </w:rPr>
        <w:t xml:space="preserve"> relevant to the </w:t>
      </w:r>
      <w:r w:rsidR="00CC3A10" w:rsidRPr="00BB31AE">
        <w:rPr>
          <w:rFonts w:ascii="Times New Roman" w:hAnsi="Times New Roman" w:cs="Times New Roman"/>
          <w:lang w:val="en-GB"/>
        </w:rPr>
        <w:t xml:space="preserve">activities of the </w:t>
      </w:r>
      <w:r w:rsidR="00640BFD" w:rsidRPr="00BB31AE">
        <w:rPr>
          <w:rFonts w:ascii="Times New Roman" w:hAnsi="Times New Roman" w:cs="Times New Roman"/>
          <w:lang w:val="en-GB"/>
        </w:rPr>
        <w:t>Global Taxonomy Initiative</w:t>
      </w:r>
      <w:r w:rsidR="002C6785" w:rsidRPr="00BB31AE">
        <w:rPr>
          <w:rFonts w:ascii="Times New Roman" w:hAnsi="Times New Roman" w:cs="Times New Roman"/>
          <w:lang w:val="en-GB"/>
        </w:rPr>
        <w:t>:</w:t>
      </w:r>
    </w:p>
    <w:p w14:paraId="0B3A82C3" w14:textId="5EB73A9F" w:rsidR="00D21320" w:rsidRPr="00BB31AE" w:rsidRDefault="00D21320" w:rsidP="00DB063C">
      <w:pPr>
        <w:jc w:val="both"/>
        <w:rPr>
          <w:rFonts w:ascii="Times New Roman" w:hAnsi="Times New Roman" w:cs="Times New Roman"/>
          <w:lang w:val="en-GB"/>
        </w:rPr>
      </w:pPr>
    </w:p>
    <w:p w14:paraId="3650C00D" w14:textId="0D3776F0" w:rsidR="00D21320" w:rsidRPr="00BB31AE" w:rsidRDefault="00D21320" w:rsidP="00DB063C">
      <w:pPr>
        <w:jc w:val="both"/>
        <w:rPr>
          <w:rFonts w:ascii="Times New Roman" w:hAnsi="Times New Roman" w:cs="Times New Roman"/>
          <w:i/>
          <w:iCs/>
          <w:lang w:val="en-GB"/>
        </w:rPr>
      </w:pPr>
      <w:r w:rsidRPr="00BB31AE">
        <w:rPr>
          <w:rFonts w:ascii="Times New Roman" w:hAnsi="Times New Roman" w:cs="Times New Roman"/>
          <w:i/>
          <w:iCs/>
          <w:lang w:val="en-GB"/>
        </w:rPr>
        <w:t>Goals</w:t>
      </w:r>
    </w:p>
    <w:p w14:paraId="704E09F6" w14:textId="77777777" w:rsidR="002108B3" w:rsidRPr="00BB31AE" w:rsidRDefault="002108B3" w:rsidP="00C74BD3">
      <w:pPr>
        <w:pStyle w:val="ListParagraph"/>
        <w:numPr>
          <w:ilvl w:val="0"/>
          <w:numId w:val="33"/>
        </w:numPr>
        <w:jc w:val="both"/>
        <w:rPr>
          <w:rFonts w:ascii="Times New Roman" w:hAnsi="Times New Roman" w:cs="Times New Roman"/>
          <w:lang w:val="en-GB"/>
        </w:rPr>
      </w:pPr>
      <w:r w:rsidRPr="00BB31AE">
        <w:rPr>
          <w:rFonts w:ascii="Times New Roman" w:hAnsi="Times New Roman" w:cs="Times New Roman"/>
          <w:lang w:val="en-GB"/>
        </w:rPr>
        <w:t>No net loss by 2030 in the area and integrity of freshwater, marine and terrestrial</w:t>
      </w:r>
    </w:p>
    <w:p w14:paraId="2C1D7B94" w14:textId="5D65C86A" w:rsidR="002108B3" w:rsidRPr="00BB31AE" w:rsidRDefault="002108B3" w:rsidP="00066A31">
      <w:pPr>
        <w:jc w:val="both"/>
        <w:rPr>
          <w:rFonts w:ascii="Times New Roman" w:hAnsi="Times New Roman" w:cs="Times New Roman"/>
          <w:lang w:val="en-GB"/>
        </w:rPr>
      </w:pPr>
      <w:r w:rsidRPr="00BB31AE">
        <w:rPr>
          <w:rFonts w:ascii="Times New Roman" w:hAnsi="Times New Roman" w:cs="Times New Roman"/>
          <w:lang w:val="en-GB"/>
        </w:rPr>
        <w:t>ecosystems, and increases of at least [20%] by 2050, ensuring ecosystem resilience;</w:t>
      </w:r>
    </w:p>
    <w:p w14:paraId="0BFC5640" w14:textId="77777777" w:rsidR="00B14F4E" w:rsidRPr="00BB31AE" w:rsidRDefault="00B14F4E" w:rsidP="00C74BD3">
      <w:pPr>
        <w:pStyle w:val="ListParagraph"/>
        <w:numPr>
          <w:ilvl w:val="0"/>
          <w:numId w:val="33"/>
        </w:numPr>
        <w:jc w:val="both"/>
        <w:rPr>
          <w:rFonts w:ascii="Times New Roman" w:hAnsi="Times New Roman" w:cs="Times New Roman"/>
          <w:lang w:val="en-GB"/>
        </w:rPr>
      </w:pPr>
      <w:r w:rsidRPr="00BB31AE">
        <w:rPr>
          <w:rFonts w:ascii="Times New Roman" w:hAnsi="Times New Roman" w:cs="Times New Roman"/>
          <w:lang w:val="en-GB"/>
        </w:rPr>
        <w:t>The percentage of species threatened with extinction is reduced by [X%] and the</w:t>
      </w:r>
    </w:p>
    <w:p w14:paraId="3E5F28DF" w14:textId="54422550" w:rsidR="00F4084F" w:rsidRPr="00BB31AE" w:rsidRDefault="00B14F4E" w:rsidP="00B14F4E">
      <w:pPr>
        <w:jc w:val="both"/>
        <w:rPr>
          <w:rFonts w:ascii="Times New Roman" w:hAnsi="Times New Roman" w:cs="Times New Roman"/>
          <w:lang w:val="en-GB"/>
        </w:rPr>
      </w:pPr>
      <w:r w:rsidRPr="00BB31AE">
        <w:rPr>
          <w:rFonts w:ascii="Times New Roman" w:hAnsi="Times New Roman" w:cs="Times New Roman"/>
          <w:lang w:val="en-GB"/>
        </w:rPr>
        <w:t>abundance of species has increased on average by [X%] by 2030 and by [X%] by 2050</w:t>
      </w:r>
      <w:r w:rsidR="00415C44" w:rsidRPr="00BB31AE">
        <w:rPr>
          <w:rFonts w:ascii="Times New Roman" w:hAnsi="Times New Roman" w:cs="Times New Roman"/>
          <w:lang w:val="en-GB"/>
        </w:rPr>
        <w:t>;</w:t>
      </w:r>
    </w:p>
    <w:p w14:paraId="0416142A" w14:textId="77777777" w:rsidR="00415C44" w:rsidRPr="00BB31AE" w:rsidRDefault="00415C44" w:rsidP="00C74BD3">
      <w:pPr>
        <w:pStyle w:val="ListParagraph"/>
        <w:numPr>
          <w:ilvl w:val="0"/>
          <w:numId w:val="33"/>
        </w:numPr>
        <w:jc w:val="both"/>
        <w:rPr>
          <w:rFonts w:ascii="Times New Roman" w:hAnsi="Times New Roman" w:cs="Times New Roman"/>
          <w:lang w:val="en-GB"/>
        </w:rPr>
      </w:pPr>
      <w:r w:rsidRPr="00BB31AE">
        <w:rPr>
          <w:rFonts w:ascii="Times New Roman" w:hAnsi="Times New Roman" w:cs="Times New Roman"/>
          <w:lang w:val="en-GB"/>
        </w:rPr>
        <w:t>Genetic diversity is maintained or enhanced on average by 2030, and for [90%] of</w:t>
      </w:r>
    </w:p>
    <w:p w14:paraId="393F157F" w14:textId="5BAA0B56" w:rsidR="00B14F4E" w:rsidRPr="00BB31AE" w:rsidRDefault="00415C44" w:rsidP="00415C44">
      <w:pPr>
        <w:jc w:val="both"/>
        <w:rPr>
          <w:rFonts w:ascii="Times New Roman" w:hAnsi="Times New Roman" w:cs="Times New Roman"/>
          <w:lang w:val="en-GB"/>
        </w:rPr>
      </w:pPr>
      <w:r w:rsidRPr="00BB31AE">
        <w:rPr>
          <w:rFonts w:ascii="Times New Roman" w:hAnsi="Times New Roman" w:cs="Times New Roman"/>
          <w:lang w:val="en-GB"/>
        </w:rPr>
        <w:t>species by 2050;</w:t>
      </w:r>
    </w:p>
    <w:p w14:paraId="2581C42D" w14:textId="7E4FB554" w:rsidR="00415C44" w:rsidRPr="00BB31AE" w:rsidRDefault="00415C44" w:rsidP="00415C44">
      <w:pPr>
        <w:jc w:val="both"/>
        <w:rPr>
          <w:rFonts w:ascii="Times New Roman" w:hAnsi="Times New Roman" w:cs="Times New Roman"/>
          <w:lang w:val="en-GB"/>
        </w:rPr>
      </w:pPr>
    </w:p>
    <w:p w14:paraId="52EC668E" w14:textId="494B7D7B" w:rsidR="00415C44" w:rsidRPr="00BB31AE" w:rsidRDefault="00B64F2A" w:rsidP="00415C44">
      <w:pPr>
        <w:jc w:val="both"/>
        <w:rPr>
          <w:rFonts w:ascii="Times New Roman" w:hAnsi="Times New Roman" w:cs="Times New Roman"/>
          <w:i/>
          <w:iCs/>
          <w:lang w:val="en-GB"/>
        </w:rPr>
      </w:pPr>
      <w:r w:rsidRPr="00BB31AE">
        <w:rPr>
          <w:rFonts w:ascii="Times New Roman" w:hAnsi="Times New Roman" w:cs="Times New Roman"/>
          <w:i/>
          <w:iCs/>
          <w:lang w:val="en-GB"/>
        </w:rPr>
        <w:t>Relevant m</w:t>
      </w:r>
      <w:r w:rsidR="00415C44" w:rsidRPr="00BB31AE">
        <w:rPr>
          <w:rFonts w:ascii="Times New Roman" w:hAnsi="Times New Roman" w:cs="Times New Roman"/>
          <w:i/>
          <w:iCs/>
          <w:lang w:val="en-GB"/>
        </w:rPr>
        <w:t>ission targets</w:t>
      </w:r>
    </w:p>
    <w:p w14:paraId="4E6220A2" w14:textId="24C66A58" w:rsidR="00D155D4" w:rsidRPr="00BB31AE" w:rsidRDefault="00D155D4" w:rsidP="00B32044">
      <w:pPr>
        <w:pStyle w:val="ListParagraph"/>
        <w:numPr>
          <w:ilvl w:val="0"/>
          <w:numId w:val="32"/>
        </w:numPr>
        <w:jc w:val="both"/>
        <w:rPr>
          <w:rFonts w:ascii="Times New Roman" w:hAnsi="Times New Roman" w:cs="Times New Roman"/>
          <w:lang w:val="en-GB"/>
        </w:rPr>
      </w:pPr>
      <w:r w:rsidRPr="00BB31AE">
        <w:rPr>
          <w:rFonts w:ascii="Times New Roman" w:hAnsi="Times New Roman" w:cs="Times New Roman"/>
          <w:b/>
          <w:bCs/>
          <w:lang w:val="en-GB"/>
        </w:rPr>
        <w:t>Reducing threats to biodiversity:</w:t>
      </w:r>
      <w:r w:rsidR="00066A31" w:rsidRPr="00BB31AE">
        <w:rPr>
          <w:rFonts w:ascii="Times New Roman" w:hAnsi="Times New Roman" w:cs="Times New Roman"/>
          <w:b/>
          <w:bCs/>
          <w:lang w:val="en-GB"/>
        </w:rPr>
        <w:t xml:space="preserve"> </w:t>
      </w:r>
      <w:r w:rsidR="00EA67F0" w:rsidRPr="00BB31AE">
        <w:rPr>
          <w:rFonts w:ascii="Times New Roman" w:hAnsi="Times New Roman" w:cs="Times New Roman"/>
          <w:lang w:val="en-GB"/>
        </w:rPr>
        <w:t xml:space="preserve">the rate of new introductions of </w:t>
      </w:r>
      <w:r w:rsidR="00467E39" w:rsidRPr="00BB31AE">
        <w:rPr>
          <w:rFonts w:ascii="Times New Roman" w:hAnsi="Times New Roman" w:cs="Times New Roman"/>
          <w:lang w:val="en-GB"/>
        </w:rPr>
        <w:t>alien species (Global Registry of Introduced and Invasive Species via Global Biodiversity Information Facility)</w:t>
      </w:r>
      <w:r w:rsidR="00B32044" w:rsidRPr="00BB31AE">
        <w:rPr>
          <w:rFonts w:ascii="Times New Roman" w:hAnsi="Times New Roman" w:cs="Times New Roman"/>
          <w:lang w:val="en-GB"/>
        </w:rPr>
        <w:t>;</w:t>
      </w:r>
    </w:p>
    <w:p w14:paraId="14612381" w14:textId="0DBAB334" w:rsidR="00B32044" w:rsidRPr="00BB31AE" w:rsidRDefault="00860EDF" w:rsidP="00B32044">
      <w:pPr>
        <w:pStyle w:val="ListParagraph"/>
        <w:numPr>
          <w:ilvl w:val="0"/>
          <w:numId w:val="32"/>
        </w:numPr>
        <w:jc w:val="both"/>
        <w:rPr>
          <w:rFonts w:ascii="Times New Roman" w:hAnsi="Times New Roman" w:cs="Times New Roman"/>
          <w:b/>
          <w:bCs/>
          <w:lang w:val="en-GB"/>
        </w:rPr>
      </w:pPr>
      <w:r w:rsidRPr="00BB31AE">
        <w:rPr>
          <w:rFonts w:ascii="Times New Roman" w:hAnsi="Times New Roman" w:cs="Times New Roman"/>
          <w:b/>
          <w:bCs/>
          <w:lang w:val="en-GB"/>
        </w:rPr>
        <w:t xml:space="preserve">Meeting people’s needs through sustainable use and benefit-sharing: </w:t>
      </w:r>
      <w:r w:rsidR="003C0459" w:rsidRPr="00BB31AE">
        <w:rPr>
          <w:rFonts w:ascii="Times New Roman" w:hAnsi="Times New Roman" w:cs="Times New Roman"/>
          <w:lang w:val="en-GB"/>
        </w:rPr>
        <w:t xml:space="preserve">International collaboration </w:t>
      </w:r>
      <w:r w:rsidR="00DF759B" w:rsidRPr="00BB31AE">
        <w:rPr>
          <w:rFonts w:ascii="Times New Roman" w:hAnsi="Times New Roman" w:cs="Times New Roman"/>
          <w:lang w:val="en-GB"/>
        </w:rPr>
        <w:t>for n</w:t>
      </w:r>
      <w:r w:rsidR="006E1E52" w:rsidRPr="00BB31AE">
        <w:rPr>
          <w:rFonts w:ascii="Times New Roman" w:hAnsi="Times New Roman" w:cs="Times New Roman"/>
          <w:lang w:val="en-GB"/>
        </w:rPr>
        <w:t>on-</w:t>
      </w:r>
      <w:r w:rsidR="003C0459" w:rsidRPr="00BB31AE">
        <w:rPr>
          <w:rFonts w:ascii="Times New Roman" w:hAnsi="Times New Roman" w:cs="Times New Roman"/>
          <w:lang w:val="en-GB"/>
        </w:rPr>
        <w:t>commercial scientific research</w:t>
      </w:r>
      <w:r w:rsidR="00DF759B" w:rsidRPr="00BB31AE">
        <w:rPr>
          <w:rFonts w:ascii="Times New Roman" w:hAnsi="Times New Roman" w:cs="Times New Roman"/>
          <w:lang w:val="en-GB"/>
        </w:rPr>
        <w:t xml:space="preserve">es that include </w:t>
      </w:r>
      <w:r w:rsidR="007644D8" w:rsidRPr="00BB31AE">
        <w:rPr>
          <w:rFonts w:ascii="Times New Roman" w:hAnsi="Times New Roman" w:cs="Times New Roman"/>
          <w:lang w:val="en-GB"/>
        </w:rPr>
        <w:t xml:space="preserve">research and trainings in </w:t>
      </w:r>
      <w:r w:rsidR="00DF759B" w:rsidRPr="00BB31AE">
        <w:rPr>
          <w:rFonts w:ascii="Times New Roman" w:hAnsi="Times New Roman" w:cs="Times New Roman"/>
          <w:lang w:val="en-GB"/>
        </w:rPr>
        <w:t>taxonom</w:t>
      </w:r>
      <w:r w:rsidR="007644D8" w:rsidRPr="00BB31AE">
        <w:rPr>
          <w:rFonts w:ascii="Times New Roman" w:hAnsi="Times New Roman" w:cs="Times New Roman"/>
          <w:lang w:val="en-GB"/>
        </w:rPr>
        <w:t>y;</w:t>
      </w:r>
    </w:p>
    <w:p w14:paraId="4E7988F6" w14:textId="6BBEBA07" w:rsidR="007644D8" w:rsidRPr="00BB31AE" w:rsidRDefault="00305910" w:rsidP="000B4A33">
      <w:pPr>
        <w:pStyle w:val="ListParagraph"/>
        <w:numPr>
          <w:ilvl w:val="0"/>
          <w:numId w:val="32"/>
        </w:numPr>
        <w:jc w:val="both"/>
        <w:rPr>
          <w:rFonts w:ascii="Times New Roman" w:hAnsi="Times New Roman" w:cs="Times New Roman"/>
          <w:lang w:val="en-GB"/>
        </w:rPr>
      </w:pPr>
      <w:r w:rsidRPr="00BB31AE">
        <w:rPr>
          <w:rFonts w:ascii="Times New Roman" w:hAnsi="Times New Roman" w:cs="Times New Roman"/>
          <w:b/>
          <w:bCs/>
          <w:lang w:val="en-GB"/>
        </w:rPr>
        <w:t xml:space="preserve">Tools and solutions for implementation and mainstreaming: </w:t>
      </w:r>
      <w:r w:rsidR="000B4A33" w:rsidRPr="00BB31AE">
        <w:rPr>
          <w:rFonts w:ascii="Times New Roman" w:hAnsi="Times New Roman" w:cs="Times New Roman"/>
          <w:lang w:val="en-GB"/>
        </w:rPr>
        <w:t>(</w:t>
      </w:r>
      <w:proofErr w:type="spellStart"/>
      <w:r w:rsidR="000B4A33" w:rsidRPr="00BB31AE">
        <w:rPr>
          <w:rFonts w:ascii="Times New Roman" w:hAnsi="Times New Roman" w:cs="Times New Roman"/>
          <w:lang w:val="en-GB"/>
        </w:rPr>
        <w:t>i</w:t>
      </w:r>
      <w:proofErr w:type="spellEnd"/>
      <w:r w:rsidR="000B4A33" w:rsidRPr="00BB31AE">
        <w:rPr>
          <w:rFonts w:ascii="Times New Roman" w:hAnsi="Times New Roman" w:cs="Times New Roman"/>
          <w:lang w:val="en-GB"/>
        </w:rPr>
        <w:t>)</w:t>
      </w:r>
      <w:r w:rsidR="00902121" w:rsidRPr="00BB31AE">
        <w:rPr>
          <w:rFonts w:ascii="Times New Roman" w:hAnsi="Times New Roman" w:cs="Times New Roman"/>
          <w:lang w:val="en-GB"/>
        </w:rPr>
        <w:t>Resources, including capacity-building, for implementing the framework;</w:t>
      </w:r>
      <w:r w:rsidR="000A76EA" w:rsidRPr="00BB31AE">
        <w:rPr>
          <w:rFonts w:ascii="Times New Roman" w:hAnsi="Times New Roman" w:cs="Times New Roman"/>
          <w:lang w:val="en-GB"/>
        </w:rPr>
        <w:t xml:space="preserve"> and </w:t>
      </w:r>
      <w:r w:rsidR="000B4A33" w:rsidRPr="00BB31AE">
        <w:rPr>
          <w:rFonts w:ascii="Times New Roman" w:hAnsi="Times New Roman" w:cs="Times New Roman"/>
          <w:lang w:val="en-GB"/>
        </w:rPr>
        <w:t>(ii) p</w:t>
      </w:r>
      <w:r w:rsidR="000A76EA" w:rsidRPr="00BB31AE">
        <w:rPr>
          <w:rFonts w:ascii="Times New Roman" w:hAnsi="Times New Roman" w:cs="Times New Roman"/>
          <w:lang w:val="en-GB"/>
        </w:rPr>
        <w:t>romote education and the generation, sharing and use of knowledge relating to</w:t>
      </w:r>
      <w:r w:rsidR="000B4A33" w:rsidRPr="00BB31AE">
        <w:rPr>
          <w:rFonts w:ascii="Times New Roman" w:hAnsi="Times New Roman" w:cs="Times New Roman"/>
          <w:lang w:val="en-GB"/>
        </w:rPr>
        <w:t xml:space="preserve"> </w:t>
      </w:r>
      <w:r w:rsidR="000A76EA" w:rsidRPr="00BB31AE">
        <w:rPr>
          <w:rFonts w:ascii="Times New Roman" w:hAnsi="Times New Roman" w:cs="Times New Roman"/>
          <w:lang w:val="en-GB"/>
        </w:rPr>
        <w:t>biodiversity</w:t>
      </w:r>
      <w:r w:rsidR="000B4A33" w:rsidRPr="00BB31AE">
        <w:rPr>
          <w:rFonts w:ascii="Times New Roman" w:hAnsi="Times New Roman" w:cs="Times New Roman"/>
          <w:lang w:val="en-GB"/>
        </w:rPr>
        <w:t>;</w:t>
      </w:r>
    </w:p>
    <w:p w14:paraId="0EF38CB1" w14:textId="5597C0CE" w:rsidR="000B4A33" w:rsidRPr="00BB31AE" w:rsidRDefault="00C30DB5" w:rsidP="006F64A0">
      <w:pPr>
        <w:pStyle w:val="ListParagraph"/>
        <w:numPr>
          <w:ilvl w:val="0"/>
          <w:numId w:val="32"/>
        </w:numPr>
        <w:jc w:val="both"/>
        <w:rPr>
          <w:rFonts w:ascii="Times New Roman" w:hAnsi="Times New Roman" w:cs="Times New Roman"/>
          <w:lang w:val="en-GB"/>
        </w:rPr>
      </w:pPr>
      <w:r w:rsidRPr="00BB31AE">
        <w:rPr>
          <w:rFonts w:ascii="Times New Roman" w:hAnsi="Times New Roman" w:cs="Times New Roman"/>
          <w:b/>
          <w:bCs/>
          <w:lang w:val="en-GB"/>
        </w:rPr>
        <w:lastRenderedPageBreak/>
        <w:t>Implementation support mechanisms:</w:t>
      </w:r>
      <w:r w:rsidR="00286E65" w:rsidRPr="00BB31AE">
        <w:rPr>
          <w:rFonts w:ascii="Times New Roman" w:hAnsi="Times New Roman" w:cs="Times New Roman"/>
          <w:b/>
          <w:bCs/>
          <w:lang w:val="en-GB"/>
        </w:rPr>
        <w:t xml:space="preserve"> </w:t>
      </w:r>
      <w:r w:rsidR="00286E65" w:rsidRPr="00BB31AE">
        <w:rPr>
          <w:rFonts w:ascii="Times New Roman" w:hAnsi="Times New Roman" w:cs="Times New Roman"/>
          <w:lang w:val="en-GB"/>
        </w:rPr>
        <w:t>(</w:t>
      </w:r>
      <w:proofErr w:type="spellStart"/>
      <w:r w:rsidR="00286E65" w:rsidRPr="00BB31AE">
        <w:rPr>
          <w:rFonts w:ascii="Times New Roman" w:hAnsi="Times New Roman" w:cs="Times New Roman"/>
          <w:lang w:val="en-GB"/>
        </w:rPr>
        <w:t>i</w:t>
      </w:r>
      <w:proofErr w:type="spellEnd"/>
      <w:r w:rsidR="00286E65" w:rsidRPr="00BB31AE">
        <w:rPr>
          <w:rFonts w:ascii="Times New Roman" w:hAnsi="Times New Roman" w:cs="Times New Roman"/>
          <w:lang w:val="en-GB"/>
        </w:rPr>
        <w:t>) Capacity-building, particularly nationally determined and/or country-driven capacity-building; (ii)</w:t>
      </w:r>
      <w:r w:rsidR="003A74F7" w:rsidRPr="00BB31AE">
        <w:rPr>
          <w:rFonts w:ascii="Times New Roman" w:hAnsi="Times New Roman" w:cs="Times New Roman"/>
          <w:lang w:val="en-GB"/>
        </w:rPr>
        <w:t xml:space="preserve"> The generation and sharing of scientific information and knowledge important to the effective implementation, monitoring and review of the framework; (iii)</w:t>
      </w:r>
      <w:r w:rsidR="006F64A0" w:rsidRPr="00BB31AE">
        <w:rPr>
          <w:rFonts w:ascii="Times New Roman" w:hAnsi="Times New Roman" w:cs="Times New Roman"/>
          <w:lang w:val="en-GB"/>
        </w:rPr>
        <w:t xml:space="preserve"> Technical and scientific cooperation, technology transfer and innovation relevant to the implementation of the framework;</w:t>
      </w:r>
    </w:p>
    <w:p w14:paraId="572E3C0D" w14:textId="312BE450" w:rsidR="00902121" w:rsidRPr="00BB31AE" w:rsidRDefault="00913253" w:rsidP="00EC4AC0">
      <w:pPr>
        <w:pStyle w:val="ListParagraph"/>
        <w:numPr>
          <w:ilvl w:val="0"/>
          <w:numId w:val="32"/>
        </w:numPr>
        <w:jc w:val="both"/>
        <w:rPr>
          <w:rFonts w:ascii="Times New Roman" w:hAnsi="Times New Roman" w:cs="Times New Roman"/>
          <w:lang w:val="en-GB"/>
        </w:rPr>
      </w:pPr>
      <w:r w:rsidRPr="00BB31AE">
        <w:rPr>
          <w:rFonts w:ascii="Times New Roman" w:hAnsi="Times New Roman" w:cs="Times New Roman"/>
          <w:b/>
          <w:bCs/>
          <w:lang w:val="en-GB"/>
        </w:rPr>
        <w:t xml:space="preserve">Enabling conditions: </w:t>
      </w:r>
      <w:r w:rsidR="00EC4AC0" w:rsidRPr="00BB31AE">
        <w:rPr>
          <w:rFonts w:ascii="Times New Roman" w:hAnsi="Times New Roman" w:cs="Times New Roman"/>
          <w:lang w:val="en-GB"/>
        </w:rPr>
        <w:t>(</w:t>
      </w:r>
      <w:proofErr w:type="spellStart"/>
      <w:r w:rsidR="00EC4AC0" w:rsidRPr="00BB31AE">
        <w:rPr>
          <w:rFonts w:ascii="Times New Roman" w:hAnsi="Times New Roman" w:cs="Times New Roman"/>
          <w:lang w:val="en-GB"/>
        </w:rPr>
        <w:t>i</w:t>
      </w:r>
      <w:proofErr w:type="spellEnd"/>
      <w:r w:rsidR="00EC4AC0" w:rsidRPr="00BB31AE">
        <w:rPr>
          <w:rFonts w:ascii="Times New Roman" w:hAnsi="Times New Roman" w:cs="Times New Roman"/>
          <w:lang w:val="en-GB"/>
        </w:rPr>
        <w:t>)The participation of all relevant stakeholders, including women, youth, civil society, local and subnational authorities, the private sector, academia and scientific institutions;</w:t>
      </w:r>
      <w:r w:rsidR="000D3DAC" w:rsidRPr="00BB31AE">
        <w:rPr>
          <w:rFonts w:ascii="Times New Roman" w:hAnsi="Times New Roman" w:cs="Times New Roman"/>
          <w:lang w:val="en-GB"/>
        </w:rPr>
        <w:t xml:space="preserve"> </w:t>
      </w:r>
      <w:r w:rsidR="00AE00B3" w:rsidRPr="00BB31AE">
        <w:rPr>
          <w:rFonts w:ascii="Times New Roman" w:hAnsi="Times New Roman" w:cs="Times New Roman"/>
          <w:lang w:val="en-GB"/>
        </w:rPr>
        <w:t xml:space="preserve">and </w:t>
      </w:r>
      <w:r w:rsidR="000D3DAC" w:rsidRPr="00BB31AE">
        <w:rPr>
          <w:rFonts w:ascii="Times New Roman" w:hAnsi="Times New Roman" w:cs="Times New Roman"/>
          <w:lang w:val="en-GB"/>
        </w:rPr>
        <w:t>(ii) Partnerships to leverage activities at the local, national, regional and global levels</w:t>
      </w:r>
      <w:r w:rsidR="00D24123" w:rsidRPr="00BB31AE">
        <w:rPr>
          <w:rFonts w:ascii="Times New Roman" w:hAnsi="Times New Roman" w:cs="Times New Roman"/>
          <w:lang w:val="en-GB"/>
        </w:rPr>
        <w:t xml:space="preserve">. </w:t>
      </w:r>
      <w:r w:rsidR="000D3DAC" w:rsidRPr="00BB31AE">
        <w:rPr>
          <w:rFonts w:ascii="Times New Roman" w:hAnsi="Times New Roman" w:cs="Times New Roman"/>
          <w:lang w:val="en-GB"/>
        </w:rPr>
        <w:t xml:space="preserve"> </w:t>
      </w:r>
    </w:p>
    <w:p w14:paraId="7D1D3BF7" w14:textId="77777777" w:rsidR="00640BFD" w:rsidRPr="00BB31AE" w:rsidRDefault="00640BFD" w:rsidP="00DB063C">
      <w:pPr>
        <w:jc w:val="both"/>
        <w:rPr>
          <w:rFonts w:ascii="Times New Roman" w:hAnsi="Times New Roman" w:cs="Times New Roman"/>
          <w:lang w:val="en-GB"/>
        </w:rPr>
      </w:pPr>
    </w:p>
    <w:p w14:paraId="03343FBF" w14:textId="0DE3723E" w:rsidR="00DB063C" w:rsidRPr="00BB31AE" w:rsidRDefault="00BD5F85"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 xml:space="preserve">To monitor the progress of the implementation of the Post-2020 Global Biodiversity Framework indicators that are under consideration by the process of </w:t>
      </w:r>
      <w:r w:rsidR="00C61574" w:rsidRPr="00BB31AE">
        <w:rPr>
          <w:rFonts w:ascii="Times New Roman" w:hAnsi="Times New Roman" w:cs="Times New Roman"/>
          <w:lang w:val="en-GB"/>
        </w:rPr>
        <w:t xml:space="preserve">the </w:t>
      </w:r>
      <w:proofErr w:type="gramStart"/>
      <w:r w:rsidRPr="00BB31AE">
        <w:rPr>
          <w:rFonts w:ascii="Times New Roman" w:hAnsi="Times New Roman" w:cs="Times New Roman"/>
          <w:lang w:val="en-GB"/>
        </w:rPr>
        <w:t>Open</w:t>
      </w:r>
      <w:r w:rsidR="00C61574" w:rsidRPr="00BB31AE">
        <w:rPr>
          <w:rFonts w:ascii="Times New Roman" w:hAnsi="Times New Roman" w:cs="Times New Roman"/>
          <w:lang w:val="en-GB"/>
        </w:rPr>
        <w:t xml:space="preserve"> </w:t>
      </w:r>
      <w:r w:rsidRPr="00BB31AE">
        <w:rPr>
          <w:rFonts w:ascii="Times New Roman" w:hAnsi="Times New Roman" w:cs="Times New Roman"/>
          <w:lang w:val="en-GB"/>
        </w:rPr>
        <w:t>Ended</w:t>
      </w:r>
      <w:proofErr w:type="gramEnd"/>
      <w:r w:rsidRPr="00BB31AE">
        <w:rPr>
          <w:rFonts w:ascii="Times New Roman" w:hAnsi="Times New Roman" w:cs="Times New Roman"/>
          <w:lang w:val="en-GB"/>
        </w:rPr>
        <w:t xml:space="preserve"> Working Group</w:t>
      </w:r>
      <w:r w:rsidR="00D00954" w:rsidRPr="00BB31AE">
        <w:rPr>
          <w:rFonts w:ascii="Times New Roman" w:hAnsi="Times New Roman" w:cs="Times New Roman"/>
          <w:lang w:val="en-GB"/>
        </w:rPr>
        <w:t>,</w:t>
      </w:r>
      <w:r w:rsidRPr="00BB31AE">
        <w:rPr>
          <w:rFonts w:ascii="Times New Roman" w:hAnsi="Times New Roman" w:cs="Times New Roman"/>
          <w:lang w:val="en-GB"/>
        </w:rPr>
        <w:t xml:space="preserve"> such as species conservation and enabling activities. </w:t>
      </w:r>
      <w:r w:rsidR="002C6785" w:rsidRPr="00BB31AE">
        <w:rPr>
          <w:rFonts w:ascii="Times New Roman" w:hAnsi="Times New Roman" w:cs="Times New Roman"/>
          <w:lang w:val="en-GB"/>
        </w:rPr>
        <w:t xml:space="preserve"> </w:t>
      </w:r>
      <w:r w:rsidR="0067582E" w:rsidRPr="00BB31AE">
        <w:rPr>
          <w:rFonts w:ascii="Times New Roman" w:hAnsi="Times New Roman" w:cs="Times New Roman"/>
          <w:lang w:val="en-GB"/>
        </w:rPr>
        <w:t>The following table provides the potenti</w:t>
      </w:r>
      <w:r w:rsidR="001B4C6E" w:rsidRPr="00BB31AE">
        <w:rPr>
          <w:rFonts w:ascii="Times New Roman" w:hAnsi="Times New Roman" w:cs="Times New Roman"/>
          <w:lang w:val="en-GB"/>
        </w:rPr>
        <w:t xml:space="preserve">al </w:t>
      </w:r>
      <w:r w:rsidR="00505328" w:rsidRPr="00BB31AE">
        <w:rPr>
          <w:rFonts w:ascii="Times New Roman" w:hAnsi="Times New Roman" w:cs="Times New Roman"/>
          <w:lang w:val="en-GB"/>
        </w:rPr>
        <w:t xml:space="preserve">progress </w:t>
      </w:r>
      <w:r w:rsidR="001B4C6E" w:rsidRPr="00BB31AE">
        <w:rPr>
          <w:rFonts w:ascii="Times New Roman" w:hAnsi="Times New Roman" w:cs="Times New Roman"/>
          <w:lang w:val="en-GB"/>
        </w:rPr>
        <w:t xml:space="preserve">indicators for the Post-2020 Global Biodiversity Framework, mission </w:t>
      </w:r>
      <w:r w:rsidR="00505328" w:rsidRPr="00BB31AE">
        <w:rPr>
          <w:rFonts w:ascii="Times New Roman" w:hAnsi="Times New Roman" w:cs="Times New Roman"/>
          <w:lang w:val="en-GB"/>
        </w:rPr>
        <w:t>targets.</w:t>
      </w:r>
    </w:p>
    <w:p w14:paraId="1C3444B0" w14:textId="77777777" w:rsidR="00FC055D" w:rsidRPr="00BB31AE" w:rsidRDefault="00FC055D" w:rsidP="00FC055D">
      <w:pPr>
        <w:pStyle w:val="ListParagraph"/>
        <w:ind w:left="0"/>
        <w:jc w:val="both"/>
        <w:rPr>
          <w:rFonts w:ascii="Times New Roman" w:hAnsi="Times New Roman" w:cs="Times New Roman"/>
          <w:lang w:val="en-GB"/>
        </w:rPr>
      </w:pPr>
    </w:p>
    <w:p w14:paraId="050B0F42" w14:textId="6EE891A9" w:rsidR="00FC055D" w:rsidRPr="00BB31AE" w:rsidRDefault="00FC055D" w:rsidP="00C74BD3">
      <w:pPr>
        <w:pStyle w:val="ListParagraph"/>
        <w:numPr>
          <w:ilvl w:val="0"/>
          <w:numId w:val="34"/>
        </w:numPr>
        <w:ind w:left="0" w:firstLine="0"/>
        <w:jc w:val="both"/>
        <w:rPr>
          <w:rFonts w:ascii="Times New Roman" w:hAnsi="Times New Roman" w:cs="Times New Roman"/>
          <w:lang w:val="en-GB"/>
        </w:rPr>
      </w:pPr>
      <w:r w:rsidRPr="00BB31AE">
        <w:rPr>
          <w:rFonts w:ascii="Times New Roman" w:hAnsi="Times New Roman" w:cs="Times New Roman"/>
          <w:lang w:val="en-GB"/>
        </w:rPr>
        <w:t>[</w:t>
      </w:r>
      <w:r w:rsidR="0020038C" w:rsidRPr="00BB31AE">
        <w:rPr>
          <w:rFonts w:ascii="Times New Roman" w:hAnsi="Times New Roman" w:cs="Times New Roman"/>
          <w:lang w:val="en-GB"/>
        </w:rPr>
        <w:t xml:space="preserve">place holder for </w:t>
      </w:r>
      <w:r w:rsidR="00A7644E" w:rsidRPr="00BB31AE">
        <w:rPr>
          <w:rFonts w:ascii="Times New Roman" w:hAnsi="Times New Roman" w:cs="Times New Roman"/>
          <w:lang w:val="en-GB"/>
        </w:rPr>
        <w:t xml:space="preserve">participants to </w:t>
      </w:r>
      <w:r w:rsidR="009E239D" w:rsidRPr="00BB31AE">
        <w:rPr>
          <w:rFonts w:ascii="Times New Roman" w:hAnsi="Times New Roman" w:cs="Times New Roman"/>
          <w:lang w:val="en-GB"/>
        </w:rPr>
        <w:t xml:space="preserve">insert </w:t>
      </w:r>
      <w:r w:rsidR="00467553" w:rsidRPr="00BB31AE">
        <w:rPr>
          <w:rFonts w:ascii="Times New Roman" w:hAnsi="Times New Roman" w:cs="Times New Roman"/>
          <w:lang w:val="en-GB"/>
        </w:rPr>
        <w:t xml:space="preserve">possible </w:t>
      </w:r>
      <w:r w:rsidR="004D4263" w:rsidRPr="00BB31AE">
        <w:rPr>
          <w:rFonts w:ascii="Times New Roman" w:hAnsi="Times New Roman" w:cs="Times New Roman"/>
          <w:lang w:val="en-GB"/>
        </w:rPr>
        <w:t xml:space="preserve">indicator </w:t>
      </w:r>
      <w:r w:rsidR="004D0992" w:rsidRPr="00BB31AE">
        <w:rPr>
          <w:rFonts w:ascii="Times New Roman" w:hAnsi="Times New Roman" w:cs="Times New Roman"/>
          <w:lang w:val="en-GB"/>
        </w:rPr>
        <w:t xml:space="preserve">for a relevant target and </w:t>
      </w:r>
      <w:r w:rsidR="00E9297A" w:rsidRPr="00BB31AE">
        <w:rPr>
          <w:rFonts w:ascii="Times New Roman" w:hAnsi="Times New Roman" w:cs="Times New Roman"/>
          <w:lang w:val="en-GB"/>
        </w:rPr>
        <w:t>data sources</w:t>
      </w:r>
      <w:r w:rsidR="008D3029" w:rsidRPr="00BB31AE">
        <w:rPr>
          <w:rFonts w:ascii="Times New Roman" w:hAnsi="Times New Roman" w:cs="Times New Roman"/>
          <w:lang w:val="en-GB"/>
        </w:rPr>
        <w:t xml:space="preserve"> useful to monitor the progress of </w:t>
      </w:r>
      <w:r w:rsidR="006F4017" w:rsidRPr="00BB31AE">
        <w:rPr>
          <w:rFonts w:ascii="Times New Roman" w:hAnsi="Times New Roman" w:cs="Times New Roman"/>
          <w:lang w:val="en-GB"/>
        </w:rPr>
        <w:t>implementations]</w:t>
      </w:r>
    </w:p>
    <w:p w14:paraId="4D8D0169" w14:textId="1B87E4F1" w:rsidR="0036483E" w:rsidRPr="00BB31AE" w:rsidRDefault="0036483E" w:rsidP="00DB063C">
      <w:pPr>
        <w:jc w:val="both"/>
        <w:rPr>
          <w:rFonts w:ascii="Times New Roman" w:hAnsi="Times New Roman" w:cs="Times New Roman"/>
          <w:lang w:val="en-GB"/>
        </w:rPr>
      </w:pPr>
    </w:p>
    <w:p w14:paraId="4766B583" w14:textId="405BC8B7" w:rsidR="00663B35" w:rsidRPr="00BB31AE" w:rsidRDefault="00663B35" w:rsidP="00DB063C">
      <w:pPr>
        <w:jc w:val="both"/>
        <w:rPr>
          <w:rFonts w:ascii="Times New Roman" w:hAnsi="Times New Roman" w:cs="Times New Roman"/>
          <w:lang w:val="en-GB"/>
        </w:rPr>
      </w:pPr>
      <w:r w:rsidRPr="00BB31AE">
        <w:rPr>
          <w:rFonts w:ascii="Times New Roman" w:hAnsi="Times New Roman" w:cs="Times New Roman"/>
          <w:lang w:val="en-GB"/>
        </w:rPr>
        <w:t xml:space="preserve">Table </w:t>
      </w:r>
      <w:r w:rsidR="003E1FBC" w:rsidRPr="00BB31AE">
        <w:rPr>
          <w:rFonts w:ascii="Times New Roman" w:hAnsi="Times New Roman" w:cs="Times New Roman"/>
          <w:lang w:val="en-GB"/>
        </w:rPr>
        <w:t>9</w:t>
      </w:r>
      <w:r w:rsidRPr="00BB31AE">
        <w:rPr>
          <w:rFonts w:ascii="Times New Roman" w:hAnsi="Times New Roman" w:cs="Times New Roman"/>
          <w:lang w:val="en-GB"/>
        </w:rPr>
        <w:t xml:space="preserve"> Potential indicators for the Post-2020 Global Biodiversity Framework that the GTI partners may contribute</w:t>
      </w:r>
    </w:p>
    <w:tbl>
      <w:tblPr>
        <w:tblStyle w:val="TableGrid"/>
        <w:tblW w:w="0" w:type="auto"/>
        <w:tblLook w:val="04A0" w:firstRow="1" w:lastRow="0" w:firstColumn="1" w:lastColumn="0" w:noHBand="0" w:noVBand="1"/>
      </w:tblPr>
      <w:tblGrid>
        <w:gridCol w:w="2255"/>
        <w:gridCol w:w="2246"/>
        <w:gridCol w:w="2259"/>
        <w:gridCol w:w="2256"/>
      </w:tblGrid>
      <w:tr w:rsidR="00987108" w:rsidRPr="00A52A6D" w14:paraId="5FF6468D" w14:textId="77777777" w:rsidTr="00987108">
        <w:tc>
          <w:tcPr>
            <w:tcW w:w="2337" w:type="dxa"/>
          </w:tcPr>
          <w:p w14:paraId="49DA2432" w14:textId="16FA9852" w:rsidR="00987108" w:rsidRPr="00BB31AE" w:rsidRDefault="00987108" w:rsidP="00DB063C">
            <w:pPr>
              <w:jc w:val="both"/>
              <w:rPr>
                <w:rFonts w:ascii="Times New Roman" w:hAnsi="Times New Roman" w:cs="Times New Roman"/>
                <w:lang w:val="en-GB"/>
              </w:rPr>
            </w:pPr>
            <w:r w:rsidRPr="00BB31AE">
              <w:rPr>
                <w:rFonts w:ascii="Times New Roman" w:hAnsi="Times New Roman" w:cs="Times New Roman"/>
                <w:lang w:val="en-GB"/>
              </w:rPr>
              <w:t xml:space="preserve">Target </w:t>
            </w:r>
          </w:p>
        </w:tc>
        <w:tc>
          <w:tcPr>
            <w:tcW w:w="2337" w:type="dxa"/>
          </w:tcPr>
          <w:p w14:paraId="50AB7A63" w14:textId="6AF16683" w:rsidR="00987108" w:rsidRPr="00BB31AE" w:rsidRDefault="00987108" w:rsidP="00DB063C">
            <w:pPr>
              <w:jc w:val="both"/>
              <w:rPr>
                <w:rFonts w:ascii="Times New Roman" w:hAnsi="Times New Roman" w:cs="Times New Roman"/>
                <w:lang w:val="en-GB"/>
              </w:rPr>
            </w:pPr>
            <w:r w:rsidRPr="00BB31AE">
              <w:rPr>
                <w:rFonts w:ascii="Times New Roman" w:hAnsi="Times New Roman" w:cs="Times New Roman"/>
                <w:lang w:val="en-GB"/>
              </w:rPr>
              <w:t>Indicator</w:t>
            </w:r>
          </w:p>
        </w:tc>
        <w:tc>
          <w:tcPr>
            <w:tcW w:w="2338" w:type="dxa"/>
          </w:tcPr>
          <w:p w14:paraId="5D831B34" w14:textId="7ACC4472" w:rsidR="00987108" w:rsidRPr="00BB31AE" w:rsidRDefault="00142F10" w:rsidP="00DB063C">
            <w:pPr>
              <w:jc w:val="both"/>
              <w:rPr>
                <w:rFonts w:ascii="Times New Roman" w:hAnsi="Times New Roman" w:cs="Times New Roman"/>
                <w:lang w:val="en-GB"/>
              </w:rPr>
            </w:pPr>
            <w:r w:rsidRPr="00BB31AE">
              <w:rPr>
                <w:rFonts w:ascii="Times New Roman" w:hAnsi="Times New Roman" w:cs="Times New Roman"/>
                <w:lang w:val="en-GB"/>
              </w:rPr>
              <w:t>Data source</w:t>
            </w:r>
          </w:p>
        </w:tc>
        <w:tc>
          <w:tcPr>
            <w:tcW w:w="2338" w:type="dxa"/>
          </w:tcPr>
          <w:p w14:paraId="09B781AC" w14:textId="6CB318E1" w:rsidR="00987108" w:rsidRPr="00BB31AE" w:rsidRDefault="00E32609" w:rsidP="00DB063C">
            <w:pPr>
              <w:jc w:val="both"/>
              <w:rPr>
                <w:rFonts w:ascii="Times New Roman" w:hAnsi="Times New Roman" w:cs="Times New Roman"/>
                <w:lang w:val="en-GB"/>
              </w:rPr>
            </w:pPr>
            <w:r w:rsidRPr="00BB31AE">
              <w:rPr>
                <w:rFonts w:ascii="Times New Roman" w:hAnsi="Times New Roman" w:cs="Times New Roman"/>
                <w:lang w:val="en-GB"/>
              </w:rPr>
              <w:t>Data providers</w:t>
            </w:r>
          </w:p>
        </w:tc>
      </w:tr>
      <w:tr w:rsidR="00987108" w:rsidRPr="00A52A6D" w14:paraId="3DFFE23D" w14:textId="77777777" w:rsidTr="00987108">
        <w:tc>
          <w:tcPr>
            <w:tcW w:w="2337" w:type="dxa"/>
          </w:tcPr>
          <w:p w14:paraId="05FD695E" w14:textId="59C54B9F" w:rsidR="00987108" w:rsidRPr="00BB31AE" w:rsidRDefault="00142F10" w:rsidP="00DB063C">
            <w:pPr>
              <w:jc w:val="both"/>
              <w:rPr>
                <w:rFonts w:ascii="Times New Roman" w:hAnsi="Times New Roman" w:cs="Times New Roman"/>
                <w:lang w:val="en-GB"/>
              </w:rPr>
            </w:pPr>
            <w:r w:rsidRPr="00BB31AE">
              <w:rPr>
                <w:rFonts w:ascii="Times New Roman" w:hAnsi="Times New Roman" w:cs="Times New Roman"/>
                <w:lang w:val="en-GB"/>
              </w:rPr>
              <w:t>Reducing threats to biodiversity</w:t>
            </w:r>
          </w:p>
        </w:tc>
        <w:tc>
          <w:tcPr>
            <w:tcW w:w="2337" w:type="dxa"/>
          </w:tcPr>
          <w:p w14:paraId="65BFDBF7" w14:textId="77A35AB0" w:rsidR="00987108" w:rsidRPr="00BB31AE" w:rsidRDefault="00D84652" w:rsidP="00DB063C">
            <w:pPr>
              <w:jc w:val="both"/>
              <w:rPr>
                <w:rFonts w:ascii="Times New Roman" w:hAnsi="Times New Roman" w:cs="Times New Roman"/>
                <w:lang w:val="en-GB"/>
              </w:rPr>
            </w:pPr>
            <w:r w:rsidRPr="00BB31AE">
              <w:rPr>
                <w:rFonts w:ascii="Times New Roman" w:hAnsi="Times New Roman" w:cs="Times New Roman"/>
                <w:lang w:val="en-GB"/>
              </w:rPr>
              <w:t xml:space="preserve">Number of introduced alien species </w:t>
            </w:r>
            <w:r w:rsidR="009B37DE" w:rsidRPr="00BB31AE">
              <w:rPr>
                <w:rFonts w:ascii="Times New Roman" w:hAnsi="Times New Roman" w:cs="Times New Roman"/>
                <w:lang w:val="en-GB"/>
              </w:rPr>
              <w:t>par year</w:t>
            </w:r>
          </w:p>
        </w:tc>
        <w:tc>
          <w:tcPr>
            <w:tcW w:w="2338" w:type="dxa"/>
          </w:tcPr>
          <w:p w14:paraId="0C668201" w14:textId="67372213" w:rsidR="00987108" w:rsidRPr="00BB31AE" w:rsidRDefault="009B37DE" w:rsidP="00DB063C">
            <w:pPr>
              <w:jc w:val="both"/>
              <w:rPr>
                <w:rFonts w:ascii="Times New Roman" w:hAnsi="Times New Roman" w:cs="Times New Roman"/>
                <w:lang w:val="en-GB"/>
              </w:rPr>
            </w:pPr>
            <w:r w:rsidRPr="00BB31AE">
              <w:rPr>
                <w:rFonts w:ascii="Times New Roman" w:hAnsi="Times New Roman" w:cs="Times New Roman"/>
                <w:lang w:val="en-GB"/>
              </w:rPr>
              <w:t xml:space="preserve">Global Registry of Introduced and </w:t>
            </w:r>
            <w:r w:rsidR="00E32609" w:rsidRPr="00BB31AE">
              <w:rPr>
                <w:rFonts w:ascii="Times New Roman" w:hAnsi="Times New Roman" w:cs="Times New Roman"/>
                <w:lang w:val="en-GB"/>
              </w:rPr>
              <w:t>Invasive Species via Global Biodiversity Information Facility</w:t>
            </w:r>
          </w:p>
        </w:tc>
        <w:tc>
          <w:tcPr>
            <w:tcW w:w="2338" w:type="dxa"/>
          </w:tcPr>
          <w:p w14:paraId="539609B9" w14:textId="0FC03546" w:rsidR="00987108" w:rsidRPr="00BB31AE" w:rsidRDefault="00E32609" w:rsidP="00DB063C">
            <w:pPr>
              <w:jc w:val="both"/>
              <w:rPr>
                <w:rFonts w:ascii="Times New Roman" w:hAnsi="Times New Roman" w:cs="Times New Roman"/>
                <w:lang w:val="en-GB"/>
              </w:rPr>
            </w:pPr>
            <w:r w:rsidRPr="00BB31AE">
              <w:rPr>
                <w:rFonts w:ascii="Times New Roman" w:hAnsi="Times New Roman" w:cs="Times New Roman"/>
                <w:lang w:val="en-GB"/>
              </w:rPr>
              <w:t>The Global Invasive Species Information Partnership, IUCN-ISSG, GBIF</w:t>
            </w:r>
          </w:p>
        </w:tc>
      </w:tr>
      <w:tr w:rsidR="00987108" w:rsidRPr="00A52A6D" w14:paraId="005B5365" w14:textId="77777777" w:rsidTr="00987108">
        <w:tc>
          <w:tcPr>
            <w:tcW w:w="2337" w:type="dxa"/>
          </w:tcPr>
          <w:p w14:paraId="1C970472" w14:textId="77777777" w:rsidR="00987108" w:rsidRPr="00BB31AE" w:rsidRDefault="00987108" w:rsidP="00DB063C">
            <w:pPr>
              <w:jc w:val="both"/>
              <w:rPr>
                <w:rFonts w:ascii="Times New Roman" w:hAnsi="Times New Roman" w:cs="Times New Roman"/>
                <w:lang w:val="en-GB"/>
              </w:rPr>
            </w:pPr>
          </w:p>
        </w:tc>
        <w:tc>
          <w:tcPr>
            <w:tcW w:w="2337" w:type="dxa"/>
          </w:tcPr>
          <w:p w14:paraId="68924B6C" w14:textId="77777777" w:rsidR="00987108" w:rsidRPr="00BB31AE" w:rsidRDefault="00987108" w:rsidP="00DB063C">
            <w:pPr>
              <w:jc w:val="both"/>
              <w:rPr>
                <w:rFonts w:ascii="Times New Roman" w:hAnsi="Times New Roman" w:cs="Times New Roman"/>
                <w:lang w:val="en-GB"/>
              </w:rPr>
            </w:pPr>
          </w:p>
        </w:tc>
        <w:tc>
          <w:tcPr>
            <w:tcW w:w="2338" w:type="dxa"/>
          </w:tcPr>
          <w:p w14:paraId="4F646F69" w14:textId="77777777" w:rsidR="00987108" w:rsidRPr="00BB31AE" w:rsidRDefault="00987108" w:rsidP="00DB063C">
            <w:pPr>
              <w:jc w:val="both"/>
              <w:rPr>
                <w:rFonts w:ascii="Times New Roman" w:hAnsi="Times New Roman" w:cs="Times New Roman"/>
                <w:lang w:val="en-GB"/>
              </w:rPr>
            </w:pPr>
          </w:p>
        </w:tc>
        <w:tc>
          <w:tcPr>
            <w:tcW w:w="2338" w:type="dxa"/>
          </w:tcPr>
          <w:p w14:paraId="5B12EEAD" w14:textId="77777777" w:rsidR="00987108" w:rsidRPr="00BB31AE" w:rsidRDefault="00987108" w:rsidP="00DB063C">
            <w:pPr>
              <w:jc w:val="both"/>
              <w:rPr>
                <w:rFonts w:ascii="Times New Roman" w:hAnsi="Times New Roman" w:cs="Times New Roman"/>
                <w:lang w:val="en-GB"/>
              </w:rPr>
            </w:pPr>
          </w:p>
        </w:tc>
      </w:tr>
      <w:tr w:rsidR="00143070" w:rsidRPr="00A52A6D" w14:paraId="1B145439" w14:textId="77777777" w:rsidTr="00987108">
        <w:tc>
          <w:tcPr>
            <w:tcW w:w="2337" w:type="dxa"/>
          </w:tcPr>
          <w:p w14:paraId="71A40B13" w14:textId="77777777" w:rsidR="00143070" w:rsidRPr="00BB31AE" w:rsidRDefault="00143070" w:rsidP="00DB063C">
            <w:pPr>
              <w:jc w:val="both"/>
              <w:rPr>
                <w:rFonts w:ascii="Times New Roman" w:hAnsi="Times New Roman" w:cs="Times New Roman"/>
                <w:lang w:val="en-GB"/>
              </w:rPr>
            </w:pPr>
          </w:p>
        </w:tc>
        <w:tc>
          <w:tcPr>
            <w:tcW w:w="2337" w:type="dxa"/>
          </w:tcPr>
          <w:p w14:paraId="3D49D52F" w14:textId="77777777" w:rsidR="00143070" w:rsidRPr="00BB31AE" w:rsidRDefault="00143070" w:rsidP="00DB063C">
            <w:pPr>
              <w:jc w:val="both"/>
              <w:rPr>
                <w:rFonts w:ascii="Times New Roman" w:hAnsi="Times New Roman" w:cs="Times New Roman"/>
                <w:lang w:val="en-GB"/>
              </w:rPr>
            </w:pPr>
          </w:p>
        </w:tc>
        <w:tc>
          <w:tcPr>
            <w:tcW w:w="2338" w:type="dxa"/>
          </w:tcPr>
          <w:p w14:paraId="54843A86" w14:textId="77777777" w:rsidR="00143070" w:rsidRPr="00BB31AE" w:rsidRDefault="00143070" w:rsidP="00DB063C">
            <w:pPr>
              <w:jc w:val="both"/>
              <w:rPr>
                <w:rFonts w:ascii="Times New Roman" w:hAnsi="Times New Roman" w:cs="Times New Roman"/>
                <w:lang w:val="en-GB"/>
              </w:rPr>
            </w:pPr>
          </w:p>
        </w:tc>
        <w:tc>
          <w:tcPr>
            <w:tcW w:w="2338" w:type="dxa"/>
          </w:tcPr>
          <w:p w14:paraId="6FC60756" w14:textId="77777777" w:rsidR="00143070" w:rsidRPr="00BB31AE" w:rsidRDefault="00143070" w:rsidP="00DB063C">
            <w:pPr>
              <w:jc w:val="both"/>
              <w:rPr>
                <w:rFonts w:ascii="Times New Roman" w:hAnsi="Times New Roman" w:cs="Times New Roman"/>
                <w:lang w:val="en-GB"/>
              </w:rPr>
            </w:pPr>
          </w:p>
        </w:tc>
      </w:tr>
    </w:tbl>
    <w:p w14:paraId="611D9EC4" w14:textId="0EE74DFD" w:rsidR="004D304B" w:rsidRPr="00BB31AE" w:rsidRDefault="004D304B" w:rsidP="00C74BD3">
      <w:pPr>
        <w:jc w:val="both"/>
        <w:rPr>
          <w:rFonts w:ascii="Times New Roman" w:hAnsi="Times New Roman" w:cs="Times New Roman"/>
          <w:lang w:val="en-GB"/>
        </w:rPr>
      </w:pPr>
    </w:p>
    <w:p w14:paraId="424E664B" w14:textId="77777777" w:rsidR="004D304B" w:rsidRPr="00BB31AE" w:rsidRDefault="004D304B">
      <w:pPr>
        <w:rPr>
          <w:rFonts w:ascii="Times New Roman" w:hAnsi="Times New Roman" w:cs="Times New Roman"/>
          <w:lang w:val="en-GB"/>
        </w:rPr>
      </w:pPr>
      <w:r w:rsidRPr="00BB31AE">
        <w:rPr>
          <w:rFonts w:ascii="Times New Roman" w:hAnsi="Times New Roman" w:cs="Times New Roman"/>
          <w:lang w:val="en-GB"/>
        </w:rPr>
        <w:br w:type="page"/>
      </w:r>
    </w:p>
    <w:p w14:paraId="62C4B07E" w14:textId="77777777" w:rsidR="00FA635A" w:rsidRPr="00BB31AE" w:rsidRDefault="00FA635A" w:rsidP="004D304B">
      <w:pPr>
        <w:pStyle w:val="ListParagraph"/>
        <w:jc w:val="both"/>
        <w:rPr>
          <w:rFonts w:ascii="Times New Roman" w:hAnsi="Times New Roman" w:cs="Times New Roman"/>
          <w:lang w:val="en-GB"/>
        </w:rPr>
      </w:pPr>
    </w:p>
    <w:p w14:paraId="58E7CE70" w14:textId="6BF481E1" w:rsidR="00A963AE" w:rsidRPr="00BB31AE" w:rsidRDefault="00912B95" w:rsidP="004D304B">
      <w:pPr>
        <w:pStyle w:val="ListParagraph"/>
        <w:jc w:val="center"/>
        <w:outlineLvl w:val="1"/>
        <w:rPr>
          <w:rFonts w:ascii="Times New Roman" w:hAnsi="Times New Roman" w:cs="Times New Roman"/>
          <w:i/>
          <w:iCs/>
          <w:lang w:val="en-GB"/>
        </w:rPr>
      </w:pPr>
      <w:bookmarkStart w:id="33" w:name="_Toc57673328"/>
      <w:r w:rsidRPr="00BB31AE">
        <w:rPr>
          <w:rFonts w:ascii="Times New Roman" w:hAnsi="Times New Roman" w:cs="Times New Roman"/>
          <w:i/>
          <w:iCs/>
          <w:lang w:val="en-GB"/>
        </w:rPr>
        <w:t>Annex II</w:t>
      </w:r>
      <w:bookmarkEnd w:id="33"/>
    </w:p>
    <w:p w14:paraId="78AF5DD8" w14:textId="0D900489" w:rsidR="00993ADC" w:rsidRPr="00BB31AE" w:rsidRDefault="00993ADC" w:rsidP="00A963AE">
      <w:pPr>
        <w:jc w:val="both"/>
        <w:rPr>
          <w:rFonts w:ascii="Times New Roman" w:hAnsi="Times New Roman" w:cs="Times New Roman"/>
          <w:lang w:val="en-GB"/>
        </w:rPr>
      </w:pPr>
    </w:p>
    <w:p w14:paraId="690AA4FA" w14:textId="3C43932E" w:rsidR="00FA635C" w:rsidRPr="00BB31AE" w:rsidRDefault="00FA635C" w:rsidP="00A963AE">
      <w:pPr>
        <w:jc w:val="both"/>
        <w:rPr>
          <w:rFonts w:ascii="Times New Roman" w:hAnsi="Times New Roman" w:cs="Times New Roman"/>
          <w:lang w:val="en-GB"/>
        </w:rPr>
      </w:pPr>
      <w:r w:rsidRPr="00BB31AE">
        <w:rPr>
          <w:rFonts w:ascii="Times New Roman" w:hAnsi="Times New Roman" w:cs="Times New Roman"/>
          <w:lang w:val="en-GB"/>
        </w:rPr>
        <w:t xml:space="preserve">Participants are invited to submit </w:t>
      </w:r>
      <w:r w:rsidR="00E85E77" w:rsidRPr="00BB31AE">
        <w:rPr>
          <w:rFonts w:ascii="Times New Roman" w:hAnsi="Times New Roman" w:cs="Times New Roman"/>
          <w:lang w:val="en-GB"/>
        </w:rPr>
        <w:t xml:space="preserve">information and comments using this form by email attachment. The form should be </w:t>
      </w:r>
      <w:r w:rsidR="00206D26" w:rsidRPr="00BB31AE">
        <w:rPr>
          <w:rFonts w:ascii="Times New Roman" w:hAnsi="Times New Roman" w:cs="Times New Roman"/>
          <w:lang w:val="en-GB"/>
        </w:rPr>
        <w:t xml:space="preserve">sent to </w:t>
      </w:r>
      <w:hyperlink r:id="rId47" w:history="1">
        <w:r w:rsidR="00206D26" w:rsidRPr="00BB31AE">
          <w:rPr>
            <w:rStyle w:val="Hyperlink"/>
            <w:rFonts w:ascii="Times New Roman" w:hAnsi="Times New Roman" w:cs="Times New Roman"/>
            <w:lang w:val="en-GB"/>
          </w:rPr>
          <w:t>secretariat@cbd.int</w:t>
        </w:r>
      </w:hyperlink>
      <w:r w:rsidR="00206D26" w:rsidRPr="00BB31AE">
        <w:rPr>
          <w:rFonts w:ascii="Times New Roman" w:hAnsi="Times New Roman" w:cs="Times New Roman"/>
          <w:lang w:val="en-GB"/>
        </w:rPr>
        <w:t xml:space="preserve"> as soon as possible but </w:t>
      </w:r>
      <w:r w:rsidR="00206D26" w:rsidRPr="00BB31AE">
        <w:rPr>
          <w:rFonts w:ascii="Times New Roman" w:hAnsi="Times New Roman" w:cs="Times New Roman"/>
          <w:b/>
          <w:bCs/>
          <w:lang w:val="en-GB"/>
        </w:rPr>
        <w:t>no later than 4 December 2020.</w:t>
      </w:r>
    </w:p>
    <w:p w14:paraId="1D9A19D6" w14:textId="0C6DD1DD" w:rsidR="0025515C" w:rsidRPr="00BB31AE" w:rsidRDefault="0025515C" w:rsidP="00A963AE">
      <w:pPr>
        <w:jc w:val="both"/>
        <w:rPr>
          <w:rFonts w:ascii="Times New Roman" w:hAnsi="Times New Roman" w:cs="Times New Roman"/>
          <w:lang w:val="en-GB"/>
        </w:rPr>
      </w:pPr>
    </w:p>
    <w:p w14:paraId="7876BCD8" w14:textId="7E37A3B3" w:rsidR="00795374" w:rsidRPr="00BB31AE" w:rsidRDefault="00795374" w:rsidP="00A963AE">
      <w:pPr>
        <w:jc w:val="both"/>
        <w:rPr>
          <w:rFonts w:ascii="Times New Roman" w:hAnsi="Times New Roman" w:cs="Times New Roman"/>
          <w:lang w:val="en-GB"/>
        </w:rPr>
      </w:pPr>
    </w:p>
    <w:p w14:paraId="37900656" w14:textId="2060DFA1" w:rsidR="00795374" w:rsidRPr="00BB31AE" w:rsidRDefault="00795374" w:rsidP="00A963AE">
      <w:pPr>
        <w:jc w:val="both"/>
        <w:rPr>
          <w:rFonts w:ascii="Times New Roman" w:hAnsi="Times New Roman" w:cs="Times New Roman"/>
          <w:lang w:val="en-GB"/>
        </w:rPr>
      </w:pPr>
      <w:r w:rsidRPr="00BB31AE">
        <w:rPr>
          <w:rFonts w:ascii="Times New Roman" w:hAnsi="Times New Roman" w:cs="Times New Roman"/>
          <w:lang w:val="en-GB"/>
        </w:rPr>
        <w:t>This submission is prepared by:</w:t>
      </w:r>
    </w:p>
    <w:tbl>
      <w:tblPr>
        <w:tblStyle w:val="TableGrid"/>
        <w:tblW w:w="0" w:type="auto"/>
        <w:tblLook w:val="04A0" w:firstRow="1" w:lastRow="0" w:firstColumn="1" w:lastColumn="0" w:noHBand="0" w:noVBand="1"/>
      </w:tblPr>
      <w:tblGrid>
        <w:gridCol w:w="1800"/>
        <w:gridCol w:w="1785"/>
        <w:gridCol w:w="1830"/>
        <w:gridCol w:w="1803"/>
        <w:gridCol w:w="1798"/>
      </w:tblGrid>
      <w:tr w:rsidR="00795374" w:rsidRPr="00A52A6D" w14:paraId="4AA13CB3" w14:textId="77777777" w:rsidTr="00C74BD3">
        <w:tc>
          <w:tcPr>
            <w:tcW w:w="1870" w:type="dxa"/>
            <w:shd w:val="clear" w:color="auto" w:fill="E7E6E6" w:themeFill="background2"/>
          </w:tcPr>
          <w:p w14:paraId="4FF6F1C9" w14:textId="37C64D2B" w:rsidR="00795374" w:rsidRPr="00BB31AE" w:rsidRDefault="00795374" w:rsidP="00A963AE">
            <w:pPr>
              <w:jc w:val="both"/>
              <w:rPr>
                <w:rFonts w:ascii="Times New Roman" w:hAnsi="Times New Roman" w:cs="Times New Roman"/>
                <w:lang w:val="en-GB"/>
              </w:rPr>
            </w:pPr>
            <w:r w:rsidRPr="00BB31AE">
              <w:rPr>
                <w:rFonts w:ascii="Times New Roman" w:hAnsi="Times New Roman" w:cs="Times New Roman"/>
                <w:lang w:val="en-GB"/>
              </w:rPr>
              <w:t>First name</w:t>
            </w:r>
            <w:r w:rsidR="00126190" w:rsidRPr="00BB31AE">
              <w:rPr>
                <w:rFonts w:ascii="Times New Roman" w:hAnsi="Times New Roman" w:cs="Times New Roman"/>
                <w:lang w:val="en-GB"/>
              </w:rPr>
              <w:t xml:space="preserve"> (middle initial)</w:t>
            </w:r>
          </w:p>
        </w:tc>
        <w:tc>
          <w:tcPr>
            <w:tcW w:w="1870" w:type="dxa"/>
            <w:shd w:val="clear" w:color="auto" w:fill="E7E6E6" w:themeFill="background2"/>
          </w:tcPr>
          <w:p w14:paraId="4FA696CB" w14:textId="1D72FDF4" w:rsidR="00795374" w:rsidRPr="00BB31AE" w:rsidRDefault="00126190" w:rsidP="00A963AE">
            <w:pPr>
              <w:jc w:val="both"/>
              <w:rPr>
                <w:rFonts w:ascii="Times New Roman" w:hAnsi="Times New Roman" w:cs="Times New Roman"/>
                <w:lang w:val="en-GB"/>
              </w:rPr>
            </w:pPr>
            <w:r w:rsidRPr="00BB31AE">
              <w:rPr>
                <w:rFonts w:ascii="Times New Roman" w:hAnsi="Times New Roman" w:cs="Times New Roman"/>
                <w:lang w:val="en-GB"/>
              </w:rPr>
              <w:t>Last name</w:t>
            </w:r>
          </w:p>
        </w:tc>
        <w:tc>
          <w:tcPr>
            <w:tcW w:w="1870" w:type="dxa"/>
            <w:shd w:val="clear" w:color="auto" w:fill="E7E6E6" w:themeFill="background2"/>
          </w:tcPr>
          <w:p w14:paraId="44F3BD5E" w14:textId="29376D1F" w:rsidR="00795374" w:rsidRPr="00BB31AE" w:rsidRDefault="00126190" w:rsidP="00A963AE">
            <w:pPr>
              <w:jc w:val="both"/>
              <w:rPr>
                <w:rFonts w:ascii="Times New Roman" w:hAnsi="Times New Roman" w:cs="Times New Roman"/>
                <w:lang w:val="en-GB"/>
              </w:rPr>
            </w:pPr>
            <w:r w:rsidRPr="00BB31AE">
              <w:rPr>
                <w:rFonts w:ascii="Times New Roman" w:hAnsi="Times New Roman" w:cs="Times New Roman"/>
                <w:lang w:val="en-GB"/>
              </w:rPr>
              <w:t>Name of organization</w:t>
            </w:r>
          </w:p>
        </w:tc>
        <w:tc>
          <w:tcPr>
            <w:tcW w:w="1870" w:type="dxa"/>
            <w:shd w:val="clear" w:color="auto" w:fill="E7E6E6" w:themeFill="background2"/>
          </w:tcPr>
          <w:p w14:paraId="55B48DE6" w14:textId="3256EA75" w:rsidR="00795374" w:rsidRPr="00BB31AE" w:rsidRDefault="00126190" w:rsidP="00A963AE">
            <w:pPr>
              <w:jc w:val="both"/>
              <w:rPr>
                <w:rFonts w:ascii="Times New Roman" w:hAnsi="Times New Roman" w:cs="Times New Roman"/>
                <w:lang w:val="en-GB"/>
              </w:rPr>
            </w:pPr>
            <w:r w:rsidRPr="00BB31AE">
              <w:rPr>
                <w:rFonts w:ascii="Times New Roman" w:hAnsi="Times New Roman" w:cs="Times New Roman"/>
                <w:lang w:val="en-GB"/>
              </w:rPr>
              <w:t xml:space="preserve">Country </w:t>
            </w:r>
          </w:p>
        </w:tc>
        <w:tc>
          <w:tcPr>
            <w:tcW w:w="1870" w:type="dxa"/>
            <w:shd w:val="clear" w:color="auto" w:fill="E7E6E6" w:themeFill="background2"/>
          </w:tcPr>
          <w:p w14:paraId="0AB486BA" w14:textId="11005CE0" w:rsidR="00795374" w:rsidRPr="00BB31AE" w:rsidRDefault="00126190" w:rsidP="00A963AE">
            <w:pPr>
              <w:jc w:val="both"/>
              <w:rPr>
                <w:rFonts w:ascii="Times New Roman" w:hAnsi="Times New Roman" w:cs="Times New Roman"/>
                <w:lang w:val="en-GB"/>
              </w:rPr>
            </w:pPr>
            <w:r w:rsidRPr="00BB31AE">
              <w:rPr>
                <w:rFonts w:ascii="Times New Roman" w:hAnsi="Times New Roman" w:cs="Times New Roman"/>
                <w:lang w:val="en-GB"/>
              </w:rPr>
              <w:t>Email address</w:t>
            </w:r>
          </w:p>
        </w:tc>
      </w:tr>
      <w:tr w:rsidR="00795374" w:rsidRPr="00A52A6D" w14:paraId="72F49975" w14:textId="77777777" w:rsidTr="00795374">
        <w:tc>
          <w:tcPr>
            <w:tcW w:w="1870" w:type="dxa"/>
          </w:tcPr>
          <w:p w14:paraId="26A28289" w14:textId="77777777" w:rsidR="00795374" w:rsidRPr="00BB31AE" w:rsidRDefault="00795374" w:rsidP="00A963AE">
            <w:pPr>
              <w:jc w:val="both"/>
              <w:rPr>
                <w:rFonts w:ascii="Times New Roman" w:hAnsi="Times New Roman" w:cs="Times New Roman"/>
                <w:lang w:val="en-GB"/>
              </w:rPr>
            </w:pPr>
          </w:p>
        </w:tc>
        <w:tc>
          <w:tcPr>
            <w:tcW w:w="1870" w:type="dxa"/>
          </w:tcPr>
          <w:p w14:paraId="43767DA3" w14:textId="77777777" w:rsidR="00795374" w:rsidRPr="00BB31AE" w:rsidRDefault="00795374" w:rsidP="00A963AE">
            <w:pPr>
              <w:jc w:val="both"/>
              <w:rPr>
                <w:rFonts w:ascii="Times New Roman" w:hAnsi="Times New Roman" w:cs="Times New Roman"/>
                <w:lang w:val="en-GB"/>
              </w:rPr>
            </w:pPr>
          </w:p>
        </w:tc>
        <w:tc>
          <w:tcPr>
            <w:tcW w:w="1870" w:type="dxa"/>
          </w:tcPr>
          <w:p w14:paraId="33BEB513" w14:textId="77777777" w:rsidR="00795374" w:rsidRPr="00BB31AE" w:rsidRDefault="00795374" w:rsidP="00A963AE">
            <w:pPr>
              <w:jc w:val="both"/>
              <w:rPr>
                <w:rFonts w:ascii="Times New Roman" w:hAnsi="Times New Roman" w:cs="Times New Roman"/>
                <w:lang w:val="en-GB"/>
              </w:rPr>
            </w:pPr>
          </w:p>
        </w:tc>
        <w:tc>
          <w:tcPr>
            <w:tcW w:w="1870" w:type="dxa"/>
          </w:tcPr>
          <w:p w14:paraId="36357218" w14:textId="77777777" w:rsidR="00795374" w:rsidRPr="00BB31AE" w:rsidRDefault="00795374" w:rsidP="00A963AE">
            <w:pPr>
              <w:jc w:val="both"/>
              <w:rPr>
                <w:rFonts w:ascii="Times New Roman" w:hAnsi="Times New Roman" w:cs="Times New Roman"/>
                <w:lang w:val="en-GB"/>
              </w:rPr>
            </w:pPr>
          </w:p>
        </w:tc>
        <w:tc>
          <w:tcPr>
            <w:tcW w:w="1870" w:type="dxa"/>
          </w:tcPr>
          <w:p w14:paraId="3B66D48B" w14:textId="77777777" w:rsidR="00795374" w:rsidRPr="00BB31AE" w:rsidRDefault="00795374" w:rsidP="00A963AE">
            <w:pPr>
              <w:jc w:val="both"/>
              <w:rPr>
                <w:rFonts w:ascii="Times New Roman" w:hAnsi="Times New Roman" w:cs="Times New Roman"/>
                <w:lang w:val="en-GB"/>
              </w:rPr>
            </w:pPr>
          </w:p>
        </w:tc>
      </w:tr>
    </w:tbl>
    <w:p w14:paraId="56C3315C" w14:textId="77777777" w:rsidR="00206D26" w:rsidRPr="00BB31AE" w:rsidRDefault="00206D26" w:rsidP="00A963AE">
      <w:pPr>
        <w:jc w:val="both"/>
        <w:rPr>
          <w:rFonts w:ascii="Times New Roman" w:hAnsi="Times New Roman" w:cs="Times New Roman"/>
          <w:lang w:val="en-GB"/>
        </w:rPr>
      </w:pPr>
    </w:p>
    <w:p w14:paraId="0786C60A" w14:textId="188A707E" w:rsidR="00206D26" w:rsidRPr="00BB31AE" w:rsidRDefault="00311AB8" w:rsidP="00A963AE">
      <w:pPr>
        <w:jc w:val="both"/>
        <w:rPr>
          <w:rFonts w:ascii="Times New Roman" w:hAnsi="Times New Roman" w:cs="Times New Roman"/>
          <w:lang w:val="en-GB"/>
        </w:rPr>
      </w:pPr>
      <w:r w:rsidRPr="00BB31AE">
        <w:rPr>
          <w:rFonts w:ascii="Times New Roman" w:hAnsi="Times New Roman" w:cs="Times New Roman"/>
          <w:lang w:val="en-GB"/>
        </w:rPr>
        <w:t xml:space="preserve">The </w:t>
      </w:r>
      <w:r w:rsidR="00C8170D" w:rsidRPr="00BB31AE">
        <w:rPr>
          <w:rFonts w:ascii="Times New Roman" w:hAnsi="Times New Roman" w:cs="Times New Roman"/>
          <w:lang w:val="en-GB"/>
        </w:rPr>
        <w:t>form</w:t>
      </w:r>
      <w:r w:rsidRPr="00BB31AE">
        <w:rPr>
          <w:rFonts w:ascii="Times New Roman" w:hAnsi="Times New Roman" w:cs="Times New Roman"/>
          <w:lang w:val="en-GB"/>
        </w:rPr>
        <w:t xml:space="preserve"> below is for comments and suggestions to </w:t>
      </w:r>
      <w:r w:rsidR="00426D0D" w:rsidRPr="00BB31AE">
        <w:rPr>
          <w:rFonts w:ascii="Times New Roman" w:hAnsi="Times New Roman" w:cs="Times New Roman"/>
          <w:lang w:val="en-GB"/>
        </w:rPr>
        <w:t xml:space="preserve">the text in annex I </w:t>
      </w:r>
    </w:p>
    <w:tbl>
      <w:tblPr>
        <w:tblStyle w:val="TableGrid"/>
        <w:tblW w:w="0" w:type="auto"/>
        <w:tblLook w:val="04A0" w:firstRow="1" w:lastRow="0" w:firstColumn="1" w:lastColumn="0" w:noHBand="0" w:noVBand="1"/>
      </w:tblPr>
      <w:tblGrid>
        <w:gridCol w:w="1227"/>
        <w:gridCol w:w="1792"/>
        <w:gridCol w:w="3114"/>
        <w:gridCol w:w="2847"/>
      </w:tblGrid>
      <w:tr w:rsidR="00206D26" w:rsidRPr="00A52A6D" w14:paraId="5126DD6F" w14:textId="77777777" w:rsidTr="00C74BD3">
        <w:tc>
          <w:tcPr>
            <w:tcW w:w="1271" w:type="dxa"/>
            <w:tcBorders>
              <w:top w:val="single" w:sz="18" w:space="0" w:color="auto"/>
              <w:left w:val="single" w:sz="18" w:space="0" w:color="auto"/>
            </w:tcBorders>
            <w:shd w:val="clear" w:color="auto" w:fill="E7E6E6" w:themeFill="background2"/>
          </w:tcPr>
          <w:p w14:paraId="0020E33D" w14:textId="20CB4180" w:rsidR="00206D26" w:rsidRPr="00BB31AE" w:rsidRDefault="00126190" w:rsidP="00A963AE">
            <w:pPr>
              <w:jc w:val="both"/>
              <w:rPr>
                <w:rFonts w:ascii="Times New Roman" w:hAnsi="Times New Roman" w:cs="Times New Roman"/>
                <w:lang w:val="en-GB"/>
              </w:rPr>
            </w:pPr>
            <w:r w:rsidRPr="00BB31AE">
              <w:rPr>
                <w:rFonts w:ascii="Times New Roman" w:hAnsi="Times New Roman" w:cs="Times New Roman"/>
                <w:lang w:val="en-GB"/>
              </w:rPr>
              <w:t>Page</w:t>
            </w:r>
          </w:p>
        </w:tc>
        <w:tc>
          <w:tcPr>
            <w:tcW w:w="1843" w:type="dxa"/>
            <w:tcBorders>
              <w:top w:val="single" w:sz="18" w:space="0" w:color="auto"/>
            </w:tcBorders>
            <w:shd w:val="clear" w:color="auto" w:fill="E7E6E6" w:themeFill="background2"/>
          </w:tcPr>
          <w:p w14:paraId="08BA3EE8" w14:textId="3856C2C6" w:rsidR="00206D26" w:rsidRPr="00BB31AE" w:rsidRDefault="00C0548F" w:rsidP="00A963AE">
            <w:pPr>
              <w:jc w:val="both"/>
              <w:rPr>
                <w:rFonts w:ascii="Times New Roman" w:hAnsi="Times New Roman" w:cs="Times New Roman"/>
                <w:lang w:val="en-GB"/>
              </w:rPr>
            </w:pPr>
            <w:r w:rsidRPr="00BB31AE">
              <w:rPr>
                <w:rFonts w:ascii="Times New Roman" w:hAnsi="Times New Roman" w:cs="Times New Roman"/>
                <w:lang w:val="en-GB"/>
              </w:rPr>
              <w:t xml:space="preserve">Paragraph number </w:t>
            </w:r>
          </w:p>
        </w:tc>
        <w:tc>
          <w:tcPr>
            <w:tcW w:w="3260" w:type="dxa"/>
            <w:tcBorders>
              <w:top w:val="single" w:sz="18" w:space="0" w:color="auto"/>
            </w:tcBorders>
            <w:shd w:val="clear" w:color="auto" w:fill="E7E6E6" w:themeFill="background2"/>
          </w:tcPr>
          <w:p w14:paraId="6C0BF00B" w14:textId="5B31E5B0" w:rsidR="00206D26" w:rsidRPr="00BB31AE" w:rsidRDefault="00C0548F" w:rsidP="00A963AE">
            <w:pPr>
              <w:jc w:val="both"/>
              <w:rPr>
                <w:rFonts w:ascii="Times New Roman" w:hAnsi="Times New Roman" w:cs="Times New Roman"/>
                <w:lang w:val="en-GB"/>
              </w:rPr>
            </w:pPr>
            <w:r w:rsidRPr="00BB31AE">
              <w:rPr>
                <w:rFonts w:ascii="Times New Roman" w:hAnsi="Times New Roman" w:cs="Times New Roman"/>
                <w:lang w:val="en-GB"/>
              </w:rPr>
              <w:t>Comments</w:t>
            </w:r>
          </w:p>
        </w:tc>
        <w:tc>
          <w:tcPr>
            <w:tcW w:w="2976" w:type="dxa"/>
            <w:tcBorders>
              <w:top w:val="single" w:sz="18" w:space="0" w:color="auto"/>
              <w:right w:val="single" w:sz="18" w:space="0" w:color="auto"/>
            </w:tcBorders>
            <w:shd w:val="clear" w:color="auto" w:fill="E7E6E6" w:themeFill="background2"/>
          </w:tcPr>
          <w:p w14:paraId="2104D332" w14:textId="23782A9E" w:rsidR="00206D26" w:rsidRPr="00BB31AE" w:rsidRDefault="00C0548F" w:rsidP="00A963AE">
            <w:pPr>
              <w:jc w:val="both"/>
              <w:rPr>
                <w:rFonts w:ascii="Times New Roman" w:hAnsi="Times New Roman" w:cs="Times New Roman"/>
                <w:lang w:val="en-GB"/>
              </w:rPr>
            </w:pPr>
            <w:r w:rsidRPr="00BB31AE">
              <w:rPr>
                <w:rFonts w:ascii="Times New Roman" w:hAnsi="Times New Roman" w:cs="Times New Roman"/>
                <w:lang w:val="en-GB"/>
              </w:rPr>
              <w:t>Suggested text to insert or delete</w:t>
            </w:r>
          </w:p>
        </w:tc>
      </w:tr>
      <w:tr w:rsidR="00206D26" w:rsidRPr="00A52A6D" w14:paraId="0273AED9" w14:textId="77777777" w:rsidTr="00C74BD3">
        <w:tc>
          <w:tcPr>
            <w:tcW w:w="1271" w:type="dxa"/>
            <w:tcBorders>
              <w:left w:val="single" w:sz="18" w:space="0" w:color="auto"/>
            </w:tcBorders>
          </w:tcPr>
          <w:p w14:paraId="5B09D4F9" w14:textId="77777777" w:rsidR="00206D26" w:rsidRPr="00BB31AE" w:rsidRDefault="00206D26" w:rsidP="00A963AE">
            <w:pPr>
              <w:jc w:val="both"/>
              <w:rPr>
                <w:rFonts w:ascii="Times New Roman" w:hAnsi="Times New Roman" w:cs="Times New Roman"/>
                <w:lang w:val="en-GB"/>
              </w:rPr>
            </w:pPr>
          </w:p>
        </w:tc>
        <w:tc>
          <w:tcPr>
            <w:tcW w:w="1843" w:type="dxa"/>
          </w:tcPr>
          <w:p w14:paraId="233C32A5" w14:textId="77777777" w:rsidR="00206D26" w:rsidRPr="00BB31AE" w:rsidRDefault="00206D26" w:rsidP="00A963AE">
            <w:pPr>
              <w:jc w:val="both"/>
              <w:rPr>
                <w:rFonts w:ascii="Times New Roman" w:hAnsi="Times New Roman" w:cs="Times New Roman"/>
                <w:lang w:val="en-GB"/>
              </w:rPr>
            </w:pPr>
          </w:p>
        </w:tc>
        <w:tc>
          <w:tcPr>
            <w:tcW w:w="3260" w:type="dxa"/>
          </w:tcPr>
          <w:p w14:paraId="576FA3C7" w14:textId="77777777" w:rsidR="00206D26" w:rsidRPr="00BB31AE" w:rsidRDefault="00206D26" w:rsidP="00A963AE">
            <w:pPr>
              <w:jc w:val="both"/>
              <w:rPr>
                <w:rFonts w:ascii="Times New Roman" w:hAnsi="Times New Roman" w:cs="Times New Roman"/>
                <w:lang w:val="en-GB"/>
              </w:rPr>
            </w:pPr>
          </w:p>
        </w:tc>
        <w:tc>
          <w:tcPr>
            <w:tcW w:w="2976" w:type="dxa"/>
            <w:tcBorders>
              <w:right w:val="single" w:sz="18" w:space="0" w:color="auto"/>
            </w:tcBorders>
          </w:tcPr>
          <w:p w14:paraId="70EB0034" w14:textId="77777777" w:rsidR="00206D26" w:rsidRPr="00BB31AE" w:rsidRDefault="00206D26" w:rsidP="00A963AE">
            <w:pPr>
              <w:jc w:val="both"/>
              <w:rPr>
                <w:rFonts w:ascii="Times New Roman" w:hAnsi="Times New Roman" w:cs="Times New Roman"/>
                <w:lang w:val="en-GB"/>
              </w:rPr>
            </w:pPr>
          </w:p>
        </w:tc>
      </w:tr>
      <w:tr w:rsidR="00206D26" w:rsidRPr="00A52A6D" w14:paraId="7B1EBDAA" w14:textId="77777777" w:rsidTr="00C74BD3">
        <w:tc>
          <w:tcPr>
            <w:tcW w:w="1271" w:type="dxa"/>
            <w:tcBorders>
              <w:left w:val="single" w:sz="18" w:space="0" w:color="auto"/>
            </w:tcBorders>
          </w:tcPr>
          <w:p w14:paraId="2B077A4C" w14:textId="77777777" w:rsidR="00206D26" w:rsidRPr="00BB31AE" w:rsidRDefault="00206D26" w:rsidP="00A963AE">
            <w:pPr>
              <w:jc w:val="both"/>
              <w:rPr>
                <w:rFonts w:ascii="Times New Roman" w:hAnsi="Times New Roman" w:cs="Times New Roman"/>
                <w:lang w:val="en-GB"/>
              </w:rPr>
            </w:pPr>
          </w:p>
        </w:tc>
        <w:tc>
          <w:tcPr>
            <w:tcW w:w="1843" w:type="dxa"/>
          </w:tcPr>
          <w:p w14:paraId="58EB89AE" w14:textId="77777777" w:rsidR="00206D26" w:rsidRPr="00BB31AE" w:rsidRDefault="00206D26" w:rsidP="00A963AE">
            <w:pPr>
              <w:jc w:val="both"/>
              <w:rPr>
                <w:rFonts w:ascii="Times New Roman" w:hAnsi="Times New Roman" w:cs="Times New Roman"/>
                <w:lang w:val="en-GB"/>
              </w:rPr>
            </w:pPr>
          </w:p>
        </w:tc>
        <w:tc>
          <w:tcPr>
            <w:tcW w:w="3260" w:type="dxa"/>
          </w:tcPr>
          <w:p w14:paraId="5F0DC169" w14:textId="77777777" w:rsidR="00206D26" w:rsidRPr="00BB31AE" w:rsidRDefault="00206D26" w:rsidP="00A963AE">
            <w:pPr>
              <w:jc w:val="both"/>
              <w:rPr>
                <w:rFonts w:ascii="Times New Roman" w:hAnsi="Times New Roman" w:cs="Times New Roman"/>
                <w:lang w:val="en-GB"/>
              </w:rPr>
            </w:pPr>
          </w:p>
        </w:tc>
        <w:tc>
          <w:tcPr>
            <w:tcW w:w="2976" w:type="dxa"/>
            <w:tcBorders>
              <w:right w:val="single" w:sz="18" w:space="0" w:color="auto"/>
            </w:tcBorders>
          </w:tcPr>
          <w:p w14:paraId="2DC1B3E2" w14:textId="77777777" w:rsidR="00206D26" w:rsidRPr="00BB31AE" w:rsidRDefault="00206D26" w:rsidP="00A963AE">
            <w:pPr>
              <w:jc w:val="both"/>
              <w:rPr>
                <w:rFonts w:ascii="Times New Roman" w:hAnsi="Times New Roman" w:cs="Times New Roman"/>
                <w:lang w:val="en-GB"/>
              </w:rPr>
            </w:pPr>
          </w:p>
        </w:tc>
      </w:tr>
      <w:tr w:rsidR="00206D26" w:rsidRPr="00A52A6D" w14:paraId="1A5B94EA" w14:textId="77777777" w:rsidTr="00C74BD3">
        <w:tc>
          <w:tcPr>
            <w:tcW w:w="1271" w:type="dxa"/>
            <w:tcBorders>
              <w:left w:val="single" w:sz="18" w:space="0" w:color="auto"/>
            </w:tcBorders>
          </w:tcPr>
          <w:p w14:paraId="655F176B" w14:textId="77777777" w:rsidR="00206D26" w:rsidRPr="00BB31AE" w:rsidRDefault="00206D26" w:rsidP="00A963AE">
            <w:pPr>
              <w:jc w:val="both"/>
              <w:rPr>
                <w:rFonts w:ascii="Times New Roman" w:hAnsi="Times New Roman" w:cs="Times New Roman"/>
                <w:lang w:val="en-GB"/>
              </w:rPr>
            </w:pPr>
          </w:p>
        </w:tc>
        <w:tc>
          <w:tcPr>
            <w:tcW w:w="1843" w:type="dxa"/>
          </w:tcPr>
          <w:p w14:paraId="0C125D09" w14:textId="77777777" w:rsidR="00206D26" w:rsidRPr="00BB31AE" w:rsidRDefault="00206D26" w:rsidP="00A963AE">
            <w:pPr>
              <w:jc w:val="both"/>
              <w:rPr>
                <w:rFonts w:ascii="Times New Roman" w:hAnsi="Times New Roman" w:cs="Times New Roman"/>
                <w:lang w:val="en-GB"/>
              </w:rPr>
            </w:pPr>
          </w:p>
        </w:tc>
        <w:tc>
          <w:tcPr>
            <w:tcW w:w="3260" w:type="dxa"/>
          </w:tcPr>
          <w:p w14:paraId="3787CABB" w14:textId="77777777" w:rsidR="00206D26" w:rsidRPr="00BB31AE" w:rsidRDefault="00206D26" w:rsidP="00A963AE">
            <w:pPr>
              <w:jc w:val="both"/>
              <w:rPr>
                <w:rFonts w:ascii="Times New Roman" w:hAnsi="Times New Roman" w:cs="Times New Roman"/>
                <w:lang w:val="en-GB"/>
              </w:rPr>
            </w:pPr>
          </w:p>
        </w:tc>
        <w:tc>
          <w:tcPr>
            <w:tcW w:w="2976" w:type="dxa"/>
            <w:tcBorders>
              <w:right w:val="single" w:sz="18" w:space="0" w:color="auto"/>
            </w:tcBorders>
          </w:tcPr>
          <w:p w14:paraId="6F794511" w14:textId="77777777" w:rsidR="00206D26" w:rsidRPr="00BB31AE" w:rsidRDefault="00206D26" w:rsidP="00A963AE">
            <w:pPr>
              <w:jc w:val="both"/>
              <w:rPr>
                <w:rFonts w:ascii="Times New Roman" w:hAnsi="Times New Roman" w:cs="Times New Roman"/>
                <w:lang w:val="en-GB"/>
              </w:rPr>
            </w:pPr>
          </w:p>
        </w:tc>
      </w:tr>
      <w:tr w:rsidR="00206D26" w:rsidRPr="00A52A6D" w14:paraId="3CCC0A1E" w14:textId="77777777" w:rsidTr="00C74BD3">
        <w:tc>
          <w:tcPr>
            <w:tcW w:w="1271" w:type="dxa"/>
            <w:tcBorders>
              <w:left w:val="single" w:sz="18" w:space="0" w:color="auto"/>
              <w:bottom w:val="single" w:sz="18" w:space="0" w:color="auto"/>
            </w:tcBorders>
          </w:tcPr>
          <w:p w14:paraId="466C92AC" w14:textId="77777777" w:rsidR="00206D26" w:rsidRPr="00BB31AE" w:rsidRDefault="00206D26" w:rsidP="00A963AE">
            <w:pPr>
              <w:jc w:val="both"/>
              <w:rPr>
                <w:rFonts w:ascii="Times New Roman" w:hAnsi="Times New Roman" w:cs="Times New Roman"/>
                <w:lang w:val="en-GB"/>
              </w:rPr>
            </w:pPr>
          </w:p>
        </w:tc>
        <w:tc>
          <w:tcPr>
            <w:tcW w:w="1843" w:type="dxa"/>
            <w:tcBorders>
              <w:bottom w:val="single" w:sz="18" w:space="0" w:color="auto"/>
            </w:tcBorders>
          </w:tcPr>
          <w:p w14:paraId="4E43BD21" w14:textId="77777777" w:rsidR="00206D26" w:rsidRPr="00BB31AE" w:rsidRDefault="00206D26" w:rsidP="00A963AE">
            <w:pPr>
              <w:jc w:val="both"/>
              <w:rPr>
                <w:rFonts w:ascii="Times New Roman" w:hAnsi="Times New Roman" w:cs="Times New Roman"/>
                <w:lang w:val="en-GB"/>
              </w:rPr>
            </w:pPr>
          </w:p>
        </w:tc>
        <w:tc>
          <w:tcPr>
            <w:tcW w:w="3260" w:type="dxa"/>
            <w:tcBorders>
              <w:bottom w:val="single" w:sz="18" w:space="0" w:color="auto"/>
            </w:tcBorders>
          </w:tcPr>
          <w:p w14:paraId="17BB835E" w14:textId="77777777" w:rsidR="00206D26" w:rsidRPr="00BB31AE" w:rsidRDefault="00206D26" w:rsidP="00A963AE">
            <w:pPr>
              <w:jc w:val="both"/>
              <w:rPr>
                <w:rFonts w:ascii="Times New Roman" w:hAnsi="Times New Roman" w:cs="Times New Roman"/>
                <w:lang w:val="en-GB"/>
              </w:rPr>
            </w:pPr>
          </w:p>
        </w:tc>
        <w:tc>
          <w:tcPr>
            <w:tcW w:w="2976" w:type="dxa"/>
            <w:tcBorders>
              <w:bottom w:val="single" w:sz="18" w:space="0" w:color="auto"/>
              <w:right w:val="single" w:sz="18" w:space="0" w:color="auto"/>
            </w:tcBorders>
          </w:tcPr>
          <w:p w14:paraId="0FAB619A" w14:textId="77777777" w:rsidR="00206D26" w:rsidRPr="00BB31AE" w:rsidRDefault="00206D26" w:rsidP="00A963AE">
            <w:pPr>
              <w:jc w:val="both"/>
              <w:rPr>
                <w:rFonts w:ascii="Times New Roman" w:hAnsi="Times New Roman" w:cs="Times New Roman"/>
                <w:lang w:val="en-GB"/>
              </w:rPr>
            </w:pPr>
          </w:p>
        </w:tc>
      </w:tr>
    </w:tbl>
    <w:p w14:paraId="2DBF815D" w14:textId="5407B561" w:rsidR="00206D26" w:rsidRPr="00BB31AE" w:rsidRDefault="00206D26" w:rsidP="00A963AE">
      <w:pPr>
        <w:jc w:val="both"/>
        <w:rPr>
          <w:rFonts w:ascii="Times New Roman" w:hAnsi="Times New Roman" w:cs="Times New Roman"/>
          <w:lang w:val="en-GB"/>
        </w:rPr>
      </w:pPr>
    </w:p>
    <w:p w14:paraId="16E7289B" w14:textId="319F5908" w:rsidR="00426D0D" w:rsidRPr="00BB31AE" w:rsidRDefault="003650C8" w:rsidP="00A963AE">
      <w:pPr>
        <w:jc w:val="both"/>
        <w:rPr>
          <w:rFonts w:ascii="Times New Roman" w:hAnsi="Times New Roman" w:cs="Times New Roman"/>
          <w:lang w:val="en-GB"/>
        </w:rPr>
      </w:pPr>
      <w:r w:rsidRPr="00BB31AE">
        <w:rPr>
          <w:rFonts w:ascii="Times New Roman" w:hAnsi="Times New Roman" w:cs="Times New Roman"/>
          <w:lang w:val="en-GB"/>
        </w:rPr>
        <w:t xml:space="preserve">Kindly fill the information with </w:t>
      </w:r>
      <w:proofErr w:type="gramStart"/>
      <w:r w:rsidRPr="00BB31AE">
        <w:rPr>
          <w:rFonts w:ascii="Times New Roman" w:hAnsi="Times New Roman" w:cs="Times New Roman"/>
          <w:lang w:val="en-GB"/>
        </w:rPr>
        <w:t xml:space="preserve">your  </w:t>
      </w:r>
      <w:r w:rsidR="00A153A9" w:rsidRPr="00BB31AE">
        <w:rPr>
          <w:rFonts w:ascii="Times New Roman" w:hAnsi="Times New Roman" w:cs="Times New Roman"/>
          <w:lang w:val="en-GB"/>
        </w:rPr>
        <w:t>experience</w:t>
      </w:r>
      <w:proofErr w:type="gramEnd"/>
      <w:r w:rsidR="00A153A9" w:rsidRPr="00BB31AE">
        <w:rPr>
          <w:rFonts w:ascii="Times New Roman" w:hAnsi="Times New Roman" w:cs="Times New Roman"/>
          <w:lang w:val="en-GB"/>
        </w:rPr>
        <w:t xml:space="preserve"> and knowledge in each section</w:t>
      </w:r>
      <w:r w:rsidRPr="00BB31AE">
        <w:rPr>
          <w:rFonts w:ascii="Times New Roman" w:hAnsi="Times New Roman" w:cs="Times New Roman"/>
          <w:lang w:val="en-GB"/>
        </w:rPr>
        <w:t xml:space="preserve"> of the tables 1-9 below.  </w:t>
      </w:r>
      <w:r w:rsidR="00A153A9" w:rsidRPr="00BB31AE">
        <w:rPr>
          <w:rFonts w:ascii="Times New Roman" w:hAnsi="Times New Roman" w:cs="Times New Roman"/>
          <w:lang w:val="en-GB"/>
        </w:rPr>
        <w:t xml:space="preserve">Please </w:t>
      </w:r>
      <w:r w:rsidR="00C32EFF" w:rsidRPr="00BB31AE">
        <w:rPr>
          <w:rFonts w:ascii="Times New Roman" w:hAnsi="Times New Roman" w:cs="Times New Roman"/>
          <w:lang w:val="en-GB"/>
        </w:rPr>
        <w:t xml:space="preserve">indicate </w:t>
      </w:r>
      <w:r w:rsidRPr="00BB31AE">
        <w:rPr>
          <w:rFonts w:ascii="Times New Roman" w:hAnsi="Times New Roman" w:cs="Times New Roman"/>
          <w:lang w:val="en-GB"/>
        </w:rPr>
        <w:t xml:space="preserve">available information using </w:t>
      </w:r>
      <w:r w:rsidR="00C32EFF" w:rsidRPr="00BB31AE">
        <w:rPr>
          <w:rFonts w:ascii="Times New Roman" w:hAnsi="Times New Roman" w:cs="Times New Roman"/>
          <w:lang w:val="en-GB"/>
        </w:rPr>
        <w:t>concise language</w:t>
      </w:r>
      <w:r w:rsidRPr="00BB31AE">
        <w:rPr>
          <w:rFonts w:ascii="Times New Roman" w:hAnsi="Times New Roman" w:cs="Times New Roman"/>
          <w:lang w:val="en-GB"/>
        </w:rPr>
        <w:t>.</w:t>
      </w:r>
      <w:r w:rsidR="00C32EFF" w:rsidRPr="00BB31AE">
        <w:rPr>
          <w:rFonts w:ascii="Times New Roman" w:hAnsi="Times New Roman" w:cs="Times New Roman"/>
          <w:lang w:val="en-GB"/>
        </w:rPr>
        <w:t xml:space="preserve"> </w:t>
      </w:r>
    </w:p>
    <w:p w14:paraId="282BBEB2" w14:textId="77777777" w:rsidR="002046A9" w:rsidRPr="00BB31AE" w:rsidRDefault="002046A9" w:rsidP="00A963AE">
      <w:pPr>
        <w:jc w:val="both"/>
        <w:rPr>
          <w:rFonts w:ascii="Times New Roman" w:hAnsi="Times New Roman" w:cs="Times New Roman"/>
          <w:lang w:val="en-GB"/>
        </w:rPr>
      </w:pPr>
    </w:p>
    <w:p w14:paraId="532BD5D8" w14:textId="6E33EB49" w:rsidR="002046A9" w:rsidRPr="00BB31AE" w:rsidRDefault="002046A9" w:rsidP="002046A9">
      <w:pPr>
        <w:jc w:val="both"/>
        <w:rPr>
          <w:rFonts w:ascii="Times New Roman" w:hAnsi="Times New Roman" w:cs="Times New Roman"/>
          <w:i/>
          <w:iCs/>
          <w:lang w:val="en-GB"/>
        </w:rPr>
      </w:pPr>
      <w:r w:rsidRPr="00BB31AE">
        <w:rPr>
          <w:rFonts w:ascii="Times New Roman" w:hAnsi="Times New Roman" w:cs="Times New Roman"/>
          <w:i/>
          <w:iCs/>
          <w:lang w:val="en-GB"/>
        </w:rPr>
        <w:t>Table 1 Information on taxonomic capacity to supplement the sixth National Report submitted by Parties.</w:t>
      </w:r>
    </w:p>
    <w:tbl>
      <w:tblPr>
        <w:tblStyle w:val="TableGrid"/>
        <w:tblW w:w="0" w:type="auto"/>
        <w:tblLook w:val="04A0" w:firstRow="1" w:lastRow="0" w:firstColumn="1" w:lastColumn="0" w:noHBand="0" w:noVBand="1"/>
      </w:tblPr>
      <w:tblGrid>
        <w:gridCol w:w="2265"/>
        <w:gridCol w:w="2239"/>
        <w:gridCol w:w="2240"/>
        <w:gridCol w:w="2272"/>
      </w:tblGrid>
      <w:tr w:rsidR="002046A9" w:rsidRPr="00A52A6D" w14:paraId="26C8FFE4" w14:textId="77777777" w:rsidTr="00C74BD3">
        <w:tc>
          <w:tcPr>
            <w:tcW w:w="2337" w:type="dxa"/>
            <w:shd w:val="clear" w:color="auto" w:fill="E7E6E6" w:themeFill="background2"/>
          </w:tcPr>
          <w:p w14:paraId="53B793C3" w14:textId="77777777" w:rsidR="002046A9" w:rsidRPr="00BB31AE" w:rsidRDefault="002046A9" w:rsidP="00057EE8">
            <w:pPr>
              <w:jc w:val="both"/>
              <w:rPr>
                <w:rFonts w:ascii="Times New Roman" w:hAnsi="Times New Roman" w:cs="Times New Roman"/>
                <w:lang w:val="en-GB"/>
              </w:rPr>
            </w:pPr>
            <w:r w:rsidRPr="00BB31AE">
              <w:rPr>
                <w:rFonts w:ascii="Times New Roman" w:hAnsi="Times New Roman" w:cs="Times New Roman"/>
                <w:lang w:val="en-GB"/>
              </w:rPr>
              <w:t>Country/region name</w:t>
            </w:r>
          </w:p>
        </w:tc>
        <w:tc>
          <w:tcPr>
            <w:tcW w:w="2337" w:type="dxa"/>
            <w:shd w:val="clear" w:color="auto" w:fill="E7E6E6" w:themeFill="background2"/>
          </w:tcPr>
          <w:p w14:paraId="44AC86F1" w14:textId="77777777" w:rsidR="002046A9" w:rsidRPr="00BB31AE" w:rsidRDefault="002046A9" w:rsidP="00057EE8">
            <w:pPr>
              <w:jc w:val="both"/>
              <w:rPr>
                <w:rFonts w:ascii="Times New Roman" w:hAnsi="Times New Roman" w:cs="Times New Roman"/>
                <w:lang w:val="en-GB"/>
              </w:rPr>
            </w:pPr>
            <w:r w:rsidRPr="00BB31AE">
              <w:rPr>
                <w:rFonts w:ascii="Times New Roman" w:hAnsi="Times New Roman" w:cs="Times New Roman"/>
                <w:lang w:val="en-GB"/>
              </w:rPr>
              <w:t>Supplement information to the sixth national report on existing taxonomic capacity</w:t>
            </w:r>
          </w:p>
        </w:tc>
        <w:tc>
          <w:tcPr>
            <w:tcW w:w="2338" w:type="dxa"/>
            <w:shd w:val="clear" w:color="auto" w:fill="E7E6E6" w:themeFill="background2"/>
          </w:tcPr>
          <w:p w14:paraId="29C1A2FE" w14:textId="77777777" w:rsidR="002046A9" w:rsidRPr="00BB31AE" w:rsidRDefault="002046A9" w:rsidP="00057EE8">
            <w:pPr>
              <w:jc w:val="both"/>
              <w:rPr>
                <w:rFonts w:ascii="Times New Roman" w:hAnsi="Times New Roman" w:cs="Times New Roman"/>
                <w:lang w:val="en-GB"/>
              </w:rPr>
            </w:pPr>
            <w:r w:rsidRPr="00BB31AE">
              <w:rPr>
                <w:rFonts w:ascii="Times New Roman" w:hAnsi="Times New Roman" w:cs="Times New Roman"/>
                <w:lang w:val="en-GB"/>
              </w:rPr>
              <w:t>Supplement information to the sixth national report on taxonomic need / what type of activity can help remove taxonomic impediment</w:t>
            </w:r>
          </w:p>
        </w:tc>
        <w:tc>
          <w:tcPr>
            <w:tcW w:w="2338" w:type="dxa"/>
            <w:shd w:val="clear" w:color="auto" w:fill="E7E6E6" w:themeFill="background2"/>
          </w:tcPr>
          <w:p w14:paraId="0496C324" w14:textId="77777777" w:rsidR="002046A9" w:rsidRPr="00BB31AE" w:rsidRDefault="002046A9" w:rsidP="00057EE8">
            <w:pPr>
              <w:jc w:val="both"/>
              <w:rPr>
                <w:rFonts w:ascii="Times New Roman" w:hAnsi="Times New Roman" w:cs="Times New Roman"/>
                <w:lang w:val="en-GB"/>
              </w:rPr>
            </w:pPr>
            <w:r w:rsidRPr="00BB31AE">
              <w:rPr>
                <w:rFonts w:ascii="Times New Roman" w:hAnsi="Times New Roman" w:cs="Times New Roman"/>
                <w:lang w:val="en-GB"/>
              </w:rPr>
              <w:t>Explain if the need/taxonomic impediment is resolved which mission target(s) becomes achievable in your country /region</w:t>
            </w:r>
          </w:p>
        </w:tc>
      </w:tr>
      <w:tr w:rsidR="002046A9" w:rsidRPr="00A52A6D" w14:paraId="5CE6FD25" w14:textId="77777777" w:rsidTr="00057EE8">
        <w:tc>
          <w:tcPr>
            <w:tcW w:w="2337" w:type="dxa"/>
          </w:tcPr>
          <w:p w14:paraId="080D9012" w14:textId="77777777" w:rsidR="002046A9" w:rsidRPr="00BB31AE" w:rsidRDefault="002046A9" w:rsidP="00057EE8">
            <w:pPr>
              <w:jc w:val="both"/>
              <w:rPr>
                <w:rFonts w:ascii="Times New Roman" w:hAnsi="Times New Roman" w:cs="Times New Roman"/>
                <w:lang w:val="en-GB"/>
              </w:rPr>
            </w:pPr>
          </w:p>
        </w:tc>
        <w:tc>
          <w:tcPr>
            <w:tcW w:w="2337" w:type="dxa"/>
          </w:tcPr>
          <w:p w14:paraId="0B5CA589" w14:textId="77777777" w:rsidR="002046A9" w:rsidRPr="00BB31AE" w:rsidRDefault="002046A9" w:rsidP="00057EE8">
            <w:pPr>
              <w:jc w:val="both"/>
              <w:rPr>
                <w:rFonts w:ascii="Times New Roman" w:hAnsi="Times New Roman" w:cs="Times New Roman"/>
                <w:lang w:val="en-GB"/>
              </w:rPr>
            </w:pPr>
          </w:p>
        </w:tc>
        <w:tc>
          <w:tcPr>
            <w:tcW w:w="2338" w:type="dxa"/>
          </w:tcPr>
          <w:p w14:paraId="7C472593" w14:textId="77777777" w:rsidR="002046A9" w:rsidRPr="00BB31AE" w:rsidRDefault="002046A9" w:rsidP="00057EE8">
            <w:pPr>
              <w:jc w:val="both"/>
              <w:rPr>
                <w:rFonts w:ascii="Times New Roman" w:hAnsi="Times New Roman" w:cs="Times New Roman"/>
                <w:lang w:val="en-GB"/>
              </w:rPr>
            </w:pPr>
          </w:p>
        </w:tc>
        <w:tc>
          <w:tcPr>
            <w:tcW w:w="2338" w:type="dxa"/>
          </w:tcPr>
          <w:p w14:paraId="50796A11" w14:textId="77777777" w:rsidR="002046A9" w:rsidRPr="00BB31AE" w:rsidRDefault="002046A9" w:rsidP="00057EE8">
            <w:pPr>
              <w:jc w:val="both"/>
              <w:rPr>
                <w:rFonts w:ascii="Times New Roman" w:hAnsi="Times New Roman" w:cs="Times New Roman"/>
                <w:lang w:val="en-GB"/>
              </w:rPr>
            </w:pPr>
          </w:p>
        </w:tc>
      </w:tr>
      <w:tr w:rsidR="002046A9" w:rsidRPr="00A52A6D" w14:paraId="68E16452" w14:textId="77777777" w:rsidTr="00057EE8">
        <w:tc>
          <w:tcPr>
            <w:tcW w:w="2337" w:type="dxa"/>
          </w:tcPr>
          <w:p w14:paraId="248A4EA8" w14:textId="77777777" w:rsidR="002046A9" w:rsidRPr="00BB31AE" w:rsidRDefault="002046A9" w:rsidP="00057EE8">
            <w:pPr>
              <w:jc w:val="both"/>
              <w:rPr>
                <w:rFonts w:ascii="Times New Roman" w:hAnsi="Times New Roman" w:cs="Times New Roman"/>
                <w:lang w:val="en-GB"/>
              </w:rPr>
            </w:pPr>
          </w:p>
        </w:tc>
        <w:tc>
          <w:tcPr>
            <w:tcW w:w="2337" w:type="dxa"/>
          </w:tcPr>
          <w:p w14:paraId="68F8512E" w14:textId="77777777" w:rsidR="002046A9" w:rsidRPr="00BB31AE" w:rsidRDefault="002046A9" w:rsidP="00057EE8">
            <w:pPr>
              <w:jc w:val="both"/>
              <w:rPr>
                <w:rFonts w:ascii="Times New Roman" w:hAnsi="Times New Roman" w:cs="Times New Roman"/>
                <w:lang w:val="en-GB"/>
              </w:rPr>
            </w:pPr>
          </w:p>
        </w:tc>
        <w:tc>
          <w:tcPr>
            <w:tcW w:w="2338" w:type="dxa"/>
          </w:tcPr>
          <w:p w14:paraId="194F3CDC" w14:textId="77777777" w:rsidR="002046A9" w:rsidRPr="00BB31AE" w:rsidRDefault="002046A9" w:rsidP="00057EE8">
            <w:pPr>
              <w:jc w:val="both"/>
              <w:rPr>
                <w:rFonts w:ascii="Times New Roman" w:hAnsi="Times New Roman" w:cs="Times New Roman"/>
                <w:lang w:val="en-GB"/>
              </w:rPr>
            </w:pPr>
          </w:p>
        </w:tc>
        <w:tc>
          <w:tcPr>
            <w:tcW w:w="2338" w:type="dxa"/>
          </w:tcPr>
          <w:p w14:paraId="0FDE9406" w14:textId="77777777" w:rsidR="002046A9" w:rsidRPr="00BB31AE" w:rsidRDefault="002046A9" w:rsidP="00057EE8">
            <w:pPr>
              <w:jc w:val="both"/>
              <w:rPr>
                <w:rFonts w:ascii="Times New Roman" w:hAnsi="Times New Roman" w:cs="Times New Roman"/>
                <w:lang w:val="en-GB"/>
              </w:rPr>
            </w:pPr>
          </w:p>
        </w:tc>
      </w:tr>
      <w:tr w:rsidR="002046A9" w:rsidRPr="00A52A6D" w14:paraId="72844C35" w14:textId="77777777" w:rsidTr="00057EE8">
        <w:tc>
          <w:tcPr>
            <w:tcW w:w="2337" w:type="dxa"/>
          </w:tcPr>
          <w:p w14:paraId="29D29C32" w14:textId="77777777" w:rsidR="002046A9" w:rsidRPr="00BB31AE" w:rsidRDefault="002046A9" w:rsidP="00057EE8">
            <w:pPr>
              <w:jc w:val="both"/>
              <w:rPr>
                <w:rFonts w:ascii="Times New Roman" w:hAnsi="Times New Roman" w:cs="Times New Roman"/>
                <w:lang w:val="en-GB"/>
              </w:rPr>
            </w:pPr>
          </w:p>
        </w:tc>
        <w:tc>
          <w:tcPr>
            <w:tcW w:w="2337" w:type="dxa"/>
          </w:tcPr>
          <w:p w14:paraId="0FBEEE0D" w14:textId="77777777" w:rsidR="002046A9" w:rsidRPr="00BB31AE" w:rsidRDefault="002046A9" w:rsidP="00057EE8">
            <w:pPr>
              <w:jc w:val="both"/>
              <w:rPr>
                <w:rFonts w:ascii="Times New Roman" w:hAnsi="Times New Roman" w:cs="Times New Roman"/>
                <w:lang w:val="en-GB"/>
              </w:rPr>
            </w:pPr>
          </w:p>
        </w:tc>
        <w:tc>
          <w:tcPr>
            <w:tcW w:w="2338" w:type="dxa"/>
          </w:tcPr>
          <w:p w14:paraId="2ABF31EE" w14:textId="77777777" w:rsidR="002046A9" w:rsidRPr="00BB31AE" w:rsidRDefault="002046A9" w:rsidP="00057EE8">
            <w:pPr>
              <w:jc w:val="both"/>
              <w:rPr>
                <w:rFonts w:ascii="Times New Roman" w:hAnsi="Times New Roman" w:cs="Times New Roman"/>
                <w:lang w:val="en-GB"/>
              </w:rPr>
            </w:pPr>
          </w:p>
        </w:tc>
        <w:tc>
          <w:tcPr>
            <w:tcW w:w="2338" w:type="dxa"/>
          </w:tcPr>
          <w:p w14:paraId="03EB3CB3" w14:textId="77777777" w:rsidR="002046A9" w:rsidRPr="00BB31AE" w:rsidRDefault="002046A9" w:rsidP="00057EE8">
            <w:pPr>
              <w:jc w:val="both"/>
              <w:rPr>
                <w:rFonts w:ascii="Times New Roman" w:hAnsi="Times New Roman" w:cs="Times New Roman"/>
                <w:lang w:val="en-GB"/>
              </w:rPr>
            </w:pPr>
          </w:p>
        </w:tc>
      </w:tr>
    </w:tbl>
    <w:p w14:paraId="586C7B66" w14:textId="77777777" w:rsidR="002046A9" w:rsidRPr="00BB31AE" w:rsidRDefault="002046A9" w:rsidP="002046A9">
      <w:pPr>
        <w:jc w:val="both"/>
        <w:rPr>
          <w:rFonts w:ascii="Times New Roman" w:hAnsi="Times New Roman" w:cs="Times New Roman"/>
          <w:lang w:val="en-GB"/>
        </w:rPr>
      </w:pPr>
    </w:p>
    <w:p w14:paraId="7C5956E7" w14:textId="77777777" w:rsidR="001A61F3" w:rsidRPr="00BB31AE" w:rsidRDefault="001A61F3" w:rsidP="00A963AE">
      <w:pPr>
        <w:jc w:val="both"/>
        <w:rPr>
          <w:rFonts w:ascii="Times New Roman" w:hAnsi="Times New Roman" w:cs="Times New Roman"/>
          <w:lang w:val="en-GB"/>
        </w:rPr>
      </w:pPr>
    </w:p>
    <w:p w14:paraId="581B7AF0" w14:textId="4ADDC403" w:rsidR="001A61F3" w:rsidRPr="00BB31AE" w:rsidRDefault="001A61F3" w:rsidP="00A963AE">
      <w:pPr>
        <w:jc w:val="both"/>
        <w:rPr>
          <w:rFonts w:ascii="Times New Roman" w:hAnsi="Times New Roman" w:cs="Times New Roman"/>
          <w:lang w:val="en-GB"/>
        </w:rPr>
      </w:pPr>
    </w:p>
    <w:p w14:paraId="0C83F52E" w14:textId="38A6D7BE" w:rsidR="004271A2" w:rsidRPr="00BB31AE" w:rsidRDefault="004271A2" w:rsidP="004271A2">
      <w:pPr>
        <w:pStyle w:val="ListParagraph"/>
        <w:ind w:left="0"/>
        <w:jc w:val="both"/>
        <w:rPr>
          <w:rFonts w:ascii="Times New Roman" w:hAnsi="Times New Roman" w:cs="Times New Roman"/>
          <w:lang w:val="en-GB"/>
        </w:rPr>
      </w:pPr>
      <w:r w:rsidRPr="00BB31AE">
        <w:rPr>
          <w:rFonts w:ascii="Times New Roman" w:hAnsi="Times New Roman" w:cs="Times New Roman"/>
          <w:i/>
          <w:iCs/>
          <w:lang w:val="en-GB"/>
        </w:rPr>
        <w:t xml:space="preserve">Table </w:t>
      </w:r>
      <w:r w:rsidR="003650C8" w:rsidRPr="00BB31AE">
        <w:rPr>
          <w:rFonts w:ascii="Times New Roman" w:hAnsi="Times New Roman" w:cs="Times New Roman"/>
          <w:i/>
          <w:iCs/>
          <w:lang w:val="en-GB"/>
        </w:rPr>
        <w:t>2</w:t>
      </w:r>
      <w:r w:rsidR="00F66F67" w:rsidRPr="00BB31AE">
        <w:rPr>
          <w:rFonts w:ascii="Times New Roman" w:hAnsi="Times New Roman" w:cs="Times New Roman"/>
          <w:i/>
          <w:iCs/>
          <w:lang w:val="en-GB"/>
        </w:rPr>
        <w:t>.</w:t>
      </w:r>
      <w:r w:rsidR="003E1FBC" w:rsidRPr="00BB31AE">
        <w:rPr>
          <w:rFonts w:ascii="Times New Roman" w:hAnsi="Times New Roman" w:cs="Times New Roman"/>
          <w:lang w:val="en-GB"/>
        </w:rPr>
        <w:t xml:space="preserve"> </w:t>
      </w:r>
      <w:r w:rsidRPr="00BB31AE">
        <w:rPr>
          <w:rFonts w:ascii="Times New Roman" w:hAnsi="Times New Roman" w:cs="Times New Roman"/>
          <w:i/>
          <w:iCs/>
          <w:lang w:val="en-GB"/>
        </w:rPr>
        <w:t>Taxonomic keys</w:t>
      </w:r>
    </w:p>
    <w:tbl>
      <w:tblPr>
        <w:tblStyle w:val="TableGrid"/>
        <w:tblW w:w="9351" w:type="dxa"/>
        <w:tblLook w:val="04A0" w:firstRow="1" w:lastRow="0" w:firstColumn="1" w:lastColumn="0" w:noHBand="0" w:noVBand="1"/>
      </w:tblPr>
      <w:tblGrid>
        <w:gridCol w:w="1672"/>
        <w:gridCol w:w="1675"/>
        <w:gridCol w:w="1529"/>
        <w:gridCol w:w="1530"/>
        <w:gridCol w:w="2945"/>
      </w:tblGrid>
      <w:tr w:rsidR="004271A2" w:rsidRPr="00A52A6D" w14:paraId="655BA8F8" w14:textId="77777777" w:rsidTr="00C95791">
        <w:tc>
          <w:tcPr>
            <w:tcW w:w="1672" w:type="dxa"/>
            <w:shd w:val="clear" w:color="auto" w:fill="E7E6E6" w:themeFill="background2"/>
          </w:tcPr>
          <w:p w14:paraId="3D61A3FA"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Country /region</w:t>
            </w:r>
          </w:p>
        </w:tc>
        <w:tc>
          <w:tcPr>
            <w:tcW w:w="1675" w:type="dxa"/>
            <w:shd w:val="clear" w:color="auto" w:fill="E7E6E6" w:themeFill="background2"/>
          </w:tcPr>
          <w:p w14:paraId="65DC857C"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Name of the taxonomic keys</w:t>
            </w:r>
          </w:p>
        </w:tc>
        <w:tc>
          <w:tcPr>
            <w:tcW w:w="1529" w:type="dxa"/>
            <w:shd w:val="clear" w:color="auto" w:fill="E7E6E6" w:themeFill="background2"/>
          </w:tcPr>
          <w:p w14:paraId="57F9D3D1"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Provider name</w:t>
            </w:r>
          </w:p>
        </w:tc>
        <w:tc>
          <w:tcPr>
            <w:tcW w:w="1530" w:type="dxa"/>
            <w:shd w:val="clear" w:color="auto" w:fill="E7E6E6" w:themeFill="background2"/>
          </w:tcPr>
          <w:p w14:paraId="263FD6BD"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Taxonomic group</w:t>
            </w:r>
          </w:p>
        </w:tc>
        <w:tc>
          <w:tcPr>
            <w:tcW w:w="2945" w:type="dxa"/>
            <w:shd w:val="clear" w:color="auto" w:fill="E7E6E6" w:themeFill="background2"/>
          </w:tcPr>
          <w:p w14:paraId="7A1DD404"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URL</w:t>
            </w:r>
          </w:p>
        </w:tc>
      </w:tr>
      <w:tr w:rsidR="004271A2" w:rsidRPr="00A52A6D" w14:paraId="77A1E738" w14:textId="77777777" w:rsidTr="004271A2">
        <w:tc>
          <w:tcPr>
            <w:tcW w:w="1672" w:type="dxa"/>
          </w:tcPr>
          <w:p w14:paraId="086E1454" w14:textId="19304EE0" w:rsidR="004271A2" w:rsidRPr="00BB31AE" w:rsidRDefault="004271A2" w:rsidP="005A2A80">
            <w:pPr>
              <w:rPr>
                <w:rFonts w:ascii="Times New Roman" w:hAnsi="Times New Roman" w:cs="Times New Roman"/>
                <w:lang w:val="en-GB"/>
              </w:rPr>
            </w:pPr>
          </w:p>
        </w:tc>
        <w:tc>
          <w:tcPr>
            <w:tcW w:w="1675" w:type="dxa"/>
          </w:tcPr>
          <w:p w14:paraId="020E9304" w14:textId="6D4EA0D8" w:rsidR="004271A2" w:rsidRPr="00BB31AE" w:rsidRDefault="004271A2" w:rsidP="005A2A80">
            <w:pPr>
              <w:rPr>
                <w:rFonts w:ascii="Times New Roman" w:hAnsi="Times New Roman" w:cs="Times New Roman"/>
                <w:lang w:val="en-GB"/>
              </w:rPr>
            </w:pPr>
          </w:p>
        </w:tc>
        <w:tc>
          <w:tcPr>
            <w:tcW w:w="1529" w:type="dxa"/>
          </w:tcPr>
          <w:p w14:paraId="042AB249" w14:textId="7C7D6485" w:rsidR="004271A2" w:rsidRPr="00BB31AE" w:rsidRDefault="004271A2" w:rsidP="005A2A80">
            <w:pPr>
              <w:rPr>
                <w:rFonts w:ascii="Times New Roman" w:hAnsi="Times New Roman" w:cs="Times New Roman"/>
                <w:lang w:val="en-GB"/>
              </w:rPr>
            </w:pPr>
          </w:p>
        </w:tc>
        <w:tc>
          <w:tcPr>
            <w:tcW w:w="1530" w:type="dxa"/>
          </w:tcPr>
          <w:p w14:paraId="750645FA" w14:textId="506E12E7" w:rsidR="004271A2" w:rsidRPr="00BB31AE" w:rsidRDefault="004271A2" w:rsidP="005A2A80">
            <w:pPr>
              <w:rPr>
                <w:rFonts w:ascii="Times New Roman" w:hAnsi="Times New Roman" w:cs="Times New Roman"/>
                <w:lang w:val="en-GB"/>
              </w:rPr>
            </w:pPr>
          </w:p>
        </w:tc>
        <w:tc>
          <w:tcPr>
            <w:tcW w:w="2945" w:type="dxa"/>
          </w:tcPr>
          <w:p w14:paraId="0CB78625" w14:textId="433D61E5" w:rsidR="004271A2" w:rsidRPr="00BB31AE" w:rsidRDefault="004271A2" w:rsidP="005A2A80">
            <w:pPr>
              <w:rPr>
                <w:rFonts w:ascii="Times New Roman" w:hAnsi="Times New Roman" w:cs="Times New Roman"/>
                <w:lang w:val="en-GB"/>
              </w:rPr>
            </w:pPr>
          </w:p>
        </w:tc>
      </w:tr>
      <w:tr w:rsidR="004271A2" w:rsidRPr="00A52A6D" w14:paraId="71201FD9" w14:textId="77777777" w:rsidTr="004271A2">
        <w:tc>
          <w:tcPr>
            <w:tcW w:w="1672" w:type="dxa"/>
          </w:tcPr>
          <w:p w14:paraId="0AE00DF5" w14:textId="77777777" w:rsidR="004271A2" w:rsidRPr="00BB31AE" w:rsidRDefault="004271A2" w:rsidP="005A2A80">
            <w:pPr>
              <w:rPr>
                <w:rFonts w:ascii="Times New Roman" w:hAnsi="Times New Roman" w:cs="Times New Roman"/>
                <w:lang w:val="en-GB"/>
              </w:rPr>
            </w:pPr>
          </w:p>
        </w:tc>
        <w:tc>
          <w:tcPr>
            <w:tcW w:w="1675" w:type="dxa"/>
          </w:tcPr>
          <w:p w14:paraId="5084159E" w14:textId="77777777" w:rsidR="004271A2" w:rsidRPr="00BB31AE" w:rsidRDefault="004271A2" w:rsidP="005A2A80">
            <w:pPr>
              <w:rPr>
                <w:rFonts w:ascii="Times New Roman" w:hAnsi="Times New Roman" w:cs="Times New Roman"/>
                <w:lang w:val="en-GB"/>
              </w:rPr>
            </w:pPr>
          </w:p>
        </w:tc>
        <w:tc>
          <w:tcPr>
            <w:tcW w:w="1529" w:type="dxa"/>
          </w:tcPr>
          <w:p w14:paraId="763E2F47" w14:textId="77777777" w:rsidR="004271A2" w:rsidRPr="00BB31AE" w:rsidRDefault="004271A2" w:rsidP="005A2A80">
            <w:pPr>
              <w:rPr>
                <w:rFonts w:ascii="Times New Roman" w:hAnsi="Times New Roman" w:cs="Times New Roman"/>
                <w:lang w:val="en-GB"/>
              </w:rPr>
            </w:pPr>
          </w:p>
        </w:tc>
        <w:tc>
          <w:tcPr>
            <w:tcW w:w="1530" w:type="dxa"/>
          </w:tcPr>
          <w:p w14:paraId="4AA8B1AD" w14:textId="77777777" w:rsidR="004271A2" w:rsidRPr="00BB31AE" w:rsidRDefault="004271A2" w:rsidP="005A2A80">
            <w:pPr>
              <w:rPr>
                <w:rFonts w:ascii="Times New Roman" w:hAnsi="Times New Roman" w:cs="Times New Roman"/>
                <w:lang w:val="en-GB"/>
              </w:rPr>
            </w:pPr>
          </w:p>
        </w:tc>
        <w:tc>
          <w:tcPr>
            <w:tcW w:w="2945" w:type="dxa"/>
          </w:tcPr>
          <w:p w14:paraId="44B50F7E" w14:textId="77777777" w:rsidR="004271A2" w:rsidRPr="00BB31AE" w:rsidRDefault="004271A2" w:rsidP="005A2A80">
            <w:pPr>
              <w:rPr>
                <w:rFonts w:ascii="Times New Roman" w:hAnsi="Times New Roman" w:cs="Times New Roman"/>
                <w:lang w:val="en-GB"/>
              </w:rPr>
            </w:pPr>
          </w:p>
        </w:tc>
      </w:tr>
    </w:tbl>
    <w:p w14:paraId="15B7E110" w14:textId="77777777" w:rsidR="00650585" w:rsidRPr="00BB31AE" w:rsidRDefault="00650585" w:rsidP="004271A2">
      <w:pPr>
        <w:rPr>
          <w:rFonts w:ascii="Times New Roman" w:hAnsi="Times New Roman" w:cs="Times New Roman"/>
          <w:lang w:val="en-GB"/>
        </w:rPr>
      </w:pPr>
    </w:p>
    <w:p w14:paraId="55ABD5BE" w14:textId="73AF6EFC" w:rsidR="004271A2" w:rsidRPr="00BB31AE" w:rsidRDefault="004271A2" w:rsidP="004271A2">
      <w:pPr>
        <w:rPr>
          <w:rFonts w:ascii="Times New Roman" w:hAnsi="Times New Roman" w:cs="Times New Roman"/>
          <w:lang w:val="en-GB"/>
        </w:rPr>
      </w:pPr>
      <w:r w:rsidRPr="00BB31AE">
        <w:rPr>
          <w:rFonts w:ascii="Times New Roman" w:hAnsi="Times New Roman" w:cs="Times New Roman"/>
          <w:i/>
          <w:iCs/>
          <w:lang w:val="en-GB"/>
        </w:rPr>
        <w:t xml:space="preserve">Table </w:t>
      </w:r>
      <w:r w:rsidR="003650C8" w:rsidRPr="00BB31AE">
        <w:rPr>
          <w:rFonts w:ascii="Times New Roman" w:hAnsi="Times New Roman" w:cs="Times New Roman"/>
          <w:i/>
          <w:iCs/>
          <w:lang w:val="en-GB"/>
        </w:rPr>
        <w:t>3</w:t>
      </w:r>
      <w:r w:rsidR="00F66F67" w:rsidRPr="00BB31AE">
        <w:rPr>
          <w:rFonts w:ascii="Times New Roman" w:hAnsi="Times New Roman" w:cs="Times New Roman"/>
          <w:i/>
          <w:iCs/>
          <w:lang w:val="en-GB"/>
        </w:rPr>
        <w:t>.</w:t>
      </w:r>
      <w:r w:rsidR="003E1FBC" w:rsidRPr="00BB31AE">
        <w:rPr>
          <w:rFonts w:ascii="Times New Roman" w:hAnsi="Times New Roman" w:cs="Times New Roman"/>
          <w:i/>
          <w:iCs/>
          <w:lang w:val="en-GB"/>
        </w:rPr>
        <w:t xml:space="preserve"> </w:t>
      </w:r>
      <w:r w:rsidRPr="00BB31AE">
        <w:rPr>
          <w:rFonts w:ascii="Times New Roman" w:hAnsi="Times New Roman" w:cs="Times New Roman"/>
          <w:i/>
          <w:iCs/>
          <w:lang w:val="en-GB"/>
        </w:rPr>
        <w:t>Field guides made accessible for taxonomic identification</w:t>
      </w:r>
    </w:p>
    <w:tbl>
      <w:tblPr>
        <w:tblStyle w:val="TableGrid"/>
        <w:tblW w:w="0" w:type="auto"/>
        <w:tblLook w:val="04A0" w:firstRow="1" w:lastRow="0" w:firstColumn="1" w:lastColumn="0" w:noHBand="0" w:noVBand="1"/>
      </w:tblPr>
      <w:tblGrid>
        <w:gridCol w:w="1843"/>
        <w:gridCol w:w="1768"/>
        <w:gridCol w:w="1813"/>
        <w:gridCol w:w="1823"/>
        <w:gridCol w:w="1769"/>
      </w:tblGrid>
      <w:tr w:rsidR="004271A2" w:rsidRPr="00A52A6D" w14:paraId="771D9AEF" w14:textId="77777777" w:rsidTr="00C95791">
        <w:tc>
          <w:tcPr>
            <w:tcW w:w="1870" w:type="dxa"/>
            <w:shd w:val="clear" w:color="auto" w:fill="E7E6E6" w:themeFill="background2"/>
          </w:tcPr>
          <w:p w14:paraId="3C33D07C"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Country/region name</w:t>
            </w:r>
          </w:p>
        </w:tc>
        <w:tc>
          <w:tcPr>
            <w:tcW w:w="1870" w:type="dxa"/>
            <w:shd w:val="clear" w:color="auto" w:fill="E7E6E6" w:themeFill="background2"/>
          </w:tcPr>
          <w:p w14:paraId="2AD2058E"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Title of the guide</w:t>
            </w:r>
          </w:p>
        </w:tc>
        <w:tc>
          <w:tcPr>
            <w:tcW w:w="1870" w:type="dxa"/>
            <w:shd w:val="clear" w:color="auto" w:fill="E7E6E6" w:themeFill="background2"/>
          </w:tcPr>
          <w:p w14:paraId="562BF0A0"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Taxonomic group</w:t>
            </w:r>
          </w:p>
        </w:tc>
        <w:tc>
          <w:tcPr>
            <w:tcW w:w="1870" w:type="dxa"/>
            <w:shd w:val="clear" w:color="auto" w:fill="E7E6E6" w:themeFill="background2"/>
          </w:tcPr>
          <w:p w14:paraId="6EBB145F"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Contributors</w:t>
            </w:r>
          </w:p>
        </w:tc>
        <w:tc>
          <w:tcPr>
            <w:tcW w:w="1870" w:type="dxa"/>
            <w:shd w:val="clear" w:color="auto" w:fill="E7E6E6" w:themeFill="background2"/>
          </w:tcPr>
          <w:p w14:paraId="1A097015" w14:textId="77777777" w:rsidR="004271A2" w:rsidRPr="00BB31AE" w:rsidRDefault="004271A2" w:rsidP="005A2A80">
            <w:pPr>
              <w:rPr>
                <w:rFonts w:ascii="Times New Roman" w:hAnsi="Times New Roman" w:cs="Times New Roman"/>
                <w:lang w:val="en-GB"/>
              </w:rPr>
            </w:pPr>
            <w:r w:rsidRPr="00BB31AE">
              <w:rPr>
                <w:rFonts w:ascii="Times New Roman" w:hAnsi="Times New Roman" w:cs="Times New Roman"/>
                <w:lang w:val="en-GB"/>
              </w:rPr>
              <w:t xml:space="preserve">URL, ISBN </w:t>
            </w:r>
          </w:p>
        </w:tc>
      </w:tr>
      <w:tr w:rsidR="004271A2" w:rsidRPr="00A52A6D" w14:paraId="7CDF78F0" w14:textId="77777777" w:rsidTr="005A2A80">
        <w:tc>
          <w:tcPr>
            <w:tcW w:w="1870" w:type="dxa"/>
          </w:tcPr>
          <w:p w14:paraId="45CDC3B3" w14:textId="3FB8A009" w:rsidR="004271A2" w:rsidRPr="00BB31AE" w:rsidRDefault="004271A2" w:rsidP="005A2A80">
            <w:pPr>
              <w:rPr>
                <w:rFonts w:ascii="Times New Roman" w:hAnsi="Times New Roman" w:cs="Times New Roman"/>
                <w:lang w:val="en-GB"/>
              </w:rPr>
            </w:pPr>
          </w:p>
        </w:tc>
        <w:tc>
          <w:tcPr>
            <w:tcW w:w="1870" w:type="dxa"/>
          </w:tcPr>
          <w:p w14:paraId="01D9940E" w14:textId="28928D8B" w:rsidR="004271A2" w:rsidRPr="00BB31AE" w:rsidRDefault="004271A2" w:rsidP="005A2A80">
            <w:pPr>
              <w:rPr>
                <w:rFonts w:ascii="Times New Roman" w:hAnsi="Times New Roman" w:cs="Times New Roman"/>
                <w:lang w:val="en-GB"/>
              </w:rPr>
            </w:pPr>
          </w:p>
        </w:tc>
        <w:tc>
          <w:tcPr>
            <w:tcW w:w="1870" w:type="dxa"/>
          </w:tcPr>
          <w:p w14:paraId="13119164" w14:textId="65988E28" w:rsidR="004271A2" w:rsidRPr="00BB31AE" w:rsidRDefault="004271A2" w:rsidP="005A2A80">
            <w:pPr>
              <w:rPr>
                <w:rFonts w:ascii="Times New Roman" w:hAnsi="Times New Roman" w:cs="Times New Roman"/>
                <w:lang w:val="en-GB"/>
              </w:rPr>
            </w:pPr>
          </w:p>
        </w:tc>
        <w:tc>
          <w:tcPr>
            <w:tcW w:w="1870" w:type="dxa"/>
          </w:tcPr>
          <w:p w14:paraId="24035491" w14:textId="4D91989D" w:rsidR="004271A2" w:rsidRPr="00BB31AE" w:rsidRDefault="004271A2" w:rsidP="005A2A80">
            <w:pPr>
              <w:rPr>
                <w:rFonts w:ascii="Times New Roman" w:hAnsi="Times New Roman" w:cs="Times New Roman"/>
                <w:lang w:val="en-GB"/>
              </w:rPr>
            </w:pPr>
          </w:p>
        </w:tc>
        <w:tc>
          <w:tcPr>
            <w:tcW w:w="1870" w:type="dxa"/>
          </w:tcPr>
          <w:p w14:paraId="2ED001BD" w14:textId="242F81C1" w:rsidR="004271A2" w:rsidRPr="00BB31AE" w:rsidRDefault="004271A2" w:rsidP="005A2A80">
            <w:pPr>
              <w:rPr>
                <w:rFonts w:ascii="Times New Roman" w:hAnsi="Times New Roman" w:cs="Times New Roman"/>
                <w:lang w:val="en-GB"/>
              </w:rPr>
            </w:pPr>
          </w:p>
        </w:tc>
      </w:tr>
      <w:tr w:rsidR="004271A2" w:rsidRPr="00A52A6D" w14:paraId="6092C20B" w14:textId="77777777" w:rsidTr="005A2A80">
        <w:tc>
          <w:tcPr>
            <w:tcW w:w="1870" w:type="dxa"/>
          </w:tcPr>
          <w:p w14:paraId="140FC7CF" w14:textId="77777777" w:rsidR="004271A2" w:rsidRPr="00BB31AE" w:rsidRDefault="004271A2" w:rsidP="005A2A80">
            <w:pPr>
              <w:rPr>
                <w:rFonts w:ascii="Times New Roman" w:hAnsi="Times New Roman" w:cs="Times New Roman"/>
                <w:lang w:val="en-GB"/>
              </w:rPr>
            </w:pPr>
          </w:p>
        </w:tc>
        <w:tc>
          <w:tcPr>
            <w:tcW w:w="1870" w:type="dxa"/>
          </w:tcPr>
          <w:p w14:paraId="3C7111E9" w14:textId="77777777" w:rsidR="004271A2" w:rsidRPr="00BB31AE" w:rsidRDefault="004271A2" w:rsidP="005A2A80">
            <w:pPr>
              <w:rPr>
                <w:rFonts w:ascii="Times New Roman" w:hAnsi="Times New Roman" w:cs="Times New Roman"/>
                <w:lang w:val="en-GB"/>
              </w:rPr>
            </w:pPr>
          </w:p>
        </w:tc>
        <w:tc>
          <w:tcPr>
            <w:tcW w:w="1870" w:type="dxa"/>
          </w:tcPr>
          <w:p w14:paraId="58C8FCF2" w14:textId="77777777" w:rsidR="004271A2" w:rsidRPr="00BB31AE" w:rsidRDefault="004271A2" w:rsidP="005A2A80">
            <w:pPr>
              <w:rPr>
                <w:rFonts w:ascii="Times New Roman" w:hAnsi="Times New Roman" w:cs="Times New Roman"/>
                <w:lang w:val="en-GB"/>
              </w:rPr>
            </w:pPr>
          </w:p>
        </w:tc>
        <w:tc>
          <w:tcPr>
            <w:tcW w:w="1870" w:type="dxa"/>
          </w:tcPr>
          <w:p w14:paraId="319CBFEF" w14:textId="77777777" w:rsidR="004271A2" w:rsidRPr="00BB31AE" w:rsidRDefault="004271A2" w:rsidP="005A2A80">
            <w:pPr>
              <w:rPr>
                <w:rFonts w:ascii="Times New Roman" w:hAnsi="Times New Roman" w:cs="Times New Roman"/>
                <w:lang w:val="en-GB"/>
              </w:rPr>
            </w:pPr>
          </w:p>
        </w:tc>
        <w:tc>
          <w:tcPr>
            <w:tcW w:w="1870" w:type="dxa"/>
          </w:tcPr>
          <w:p w14:paraId="657BFC81" w14:textId="77777777" w:rsidR="004271A2" w:rsidRPr="00BB31AE" w:rsidRDefault="004271A2" w:rsidP="005A2A80">
            <w:pPr>
              <w:rPr>
                <w:rFonts w:ascii="Times New Roman" w:hAnsi="Times New Roman" w:cs="Times New Roman"/>
                <w:lang w:val="en-GB"/>
              </w:rPr>
            </w:pPr>
          </w:p>
        </w:tc>
      </w:tr>
      <w:tr w:rsidR="004271A2" w:rsidRPr="00A52A6D" w14:paraId="515FF291" w14:textId="77777777" w:rsidTr="005A2A80">
        <w:tc>
          <w:tcPr>
            <w:tcW w:w="1870" w:type="dxa"/>
          </w:tcPr>
          <w:p w14:paraId="62A122E7" w14:textId="77777777" w:rsidR="004271A2" w:rsidRPr="00BB31AE" w:rsidRDefault="004271A2" w:rsidP="005A2A80">
            <w:pPr>
              <w:rPr>
                <w:rFonts w:ascii="Times New Roman" w:hAnsi="Times New Roman" w:cs="Times New Roman"/>
                <w:lang w:val="en-GB"/>
              </w:rPr>
            </w:pPr>
          </w:p>
        </w:tc>
        <w:tc>
          <w:tcPr>
            <w:tcW w:w="1870" w:type="dxa"/>
          </w:tcPr>
          <w:p w14:paraId="5AC4E7C9" w14:textId="77777777" w:rsidR="004271A2" w:rsidRPr="00BB31AE" w:rsidRDefault="004271A2" w:rsidP="005A2A80">
            <w:pPr>
              <w:rPr>
                <w:rFonts w:ascii="Times New Roman" w:hAnsi="Times New Roman" w:cs="Times New Roman"/>
                <w:lang w:val="en-GB"/>
              </w:rPr>
            </w:pPr>
          </w:p>
        </w:tc>
        <w:tc>
          <w:tcPr>
            <w:tcW w:w="1870" w:type="dxa"/>
          </w:tcPr>
          <w:p w14:paraId="4EFCEB20" w14:textId="77777777" w:rsidR="004271A2" w:rsidRPr="00BB31AE" w:rsidRDefault="004271A2" w:rsidP="005A2A80">
            <w:pPr>
              <w:rPr>
                <w:rFonts w:ascii="Times New Roman" w:hAnsi="Times New Roman" w:cs="Times New Roman"/>
                <w:lang w:val="en-GB"/>
              </w:rPr>
            </w:pPr>
          </w:p>
        </w:tc>
        <w:tc>
          <w:tcPr>
            <w:tcW w:w="1870" w:type="dxa"/>
          </w:tcPr>
          <w:p w14:paraId="57D5140C" w14:textId="77777777" w:rsidR="004271A2" w:rsidRPr="00BB31AE" w:rsidRDefault="004271A2" w:rsidP="005A2A80">
            <w:pPr>
              <w:rPr>
                <w:rFonts w:ascii="Times New Roman" w:hAnsi="Times New Roman" w:cs="Times New Roman"/>
                <w:lang w:val="en-GB"/>
              </w:rPr>
            </w:pPr>
          </w:p>
        </w:tc>
        <w:tc>
          <w:tcPr>
            <w:tcW w:w="1870" w:type="dxa"/>
          </w:tcPr>
          <w:p w14:paraId="246F0001" w14:textId="77777777" w:rsidR="004271A2" w:rsidRPr="00BB31AE" w:rsidRDefault="004271A2" w:rsidP="005A2A80">
            <w:pPr>
              <w:rPr>
                <w:rFonts w:ascii="Times New Roman" w:hAnsi="Times New Roman" w:cs="Times New Roman"/>
                <w:lang w:val="en-GB"/>
              </w:rPr>
            </w:pPr>
          </w:p>
        </w:tc>
      </w:tr>
    </w:tbl>
    <w:p w14:paraId="41B56A64" w14:textId="0AF69F94" w:rsidR="004271A2" w:rsidRPr="00BB31AE" w:rsidRDefault="004271A2" w:rsidP="00A963AE">
      <w:pPr>
        <w:jc w:val="both"/>
        <w:rPr>
          <w:rFonts w:ascii="Times New Roman" w:hAnsi="Times New Roman" w:cs="Times New Roman"/>
          <w:i/>
          <w:iCs/>
          <w:lang w:val="en-GB"/>
        </w:rPr>
      </w:pPr>
    </w:p>
    <w:p w14:paraId="3C5FF85A" w14:textId="2C41A705" w:rsidR="003650C8" w:rsidRPr="00BB31AE" w:rsidRDefault="003650C8" w:rsidP="003650C8">
      <w:pPr>
        <w:jc w:val="both"/>
        <w:rPr>
          <w:rFonts w:ascii="Times New Roman" w:hAnsi="Times New Roman" w:cs="Times New Roman"/>
          <w:i/>
          <w:iCs/>
          <w:lang w:val="en-GB"/>
        </w:rPr>
      </w:pPr>
      <w:r w:rsidRPr="00BB31AE">
        <w:rPr>
          <w:rFonts w:ascii="Times New Roman" w:hAnsi="Times New Roman" w:cs="Times New Roman"/>
          <w:i/>
          <w:iCs/>
          <w:lang w:val="en-GB"/>
        </w:rPr>
        <w:t>Table 4. Specimens in museums, herbaria and culture collections supporting taxonomic identification</w:t>
      </w:r>
    </w:p>
    <w:tbl>
      <w:tblPr>
        <w:tblStyle w:val="TableGrid"/>
        <w:tblW w:w="0" w:type="auto"/>
        <w:tblLook w:val="04A0" w:firstRow="1" w:lastRow="0" w:firstColumn="1" w:lastColumn="0" w:noHBand="0" w:noVBand="1"/>
      </w:tblPr>
      <w:tblGrid>
        <w:gridCol w:w="1793"/>
        <w:gridCol w:w="1808"/>
        <w:gridCol w:w="1809"/>
        <w:gridCol w:w="1804"/>
        <w:gridCol w:w="1802"/>
      </w:tblGrid>
      <w:tr w:rsidR="003650C8" w:rsidRPr="00A52A6D" w14:paraId="5E8E17A7" w14:textId="77777777" w:rsidTr="00C95791">
        <w:tc>
          <w:tcPr>
            <w:tcW w:w="1870" w:type="dxa"/>
            <w:shd w:val="clear" w:color="auto" w:fill="E7E6E6" w:themeFill="background2"/>
          </w:tcPr>
          <w:p w14:paraId="48C76445" w14:textId="77777777" w:rsidR="003650C8" w:rsidRPr="00BB31AE" w:rsidRDefault="003650C8" w:rsidP="00EC00BD">
            <w:pPr>
              <w:rPr>
                <w:rFonts w:ascii="Times New Roman" w:hAnsi="Times New Roman" w:cs="Times New Roman"/>
                <w:lang w:val="en-GB"/>
              </w:rPr>
            </w:pPr>
            <w:r w:rsidRPr="00BB31AE">
              <w:rPr>
                <w:rFonts w:ascii="Times New Roman" w:hAnsi="Times New Roman" w:cs="Times New Roman"/>
                <w:lang w:val="en-GB"/>
              </w:rPr>
              <w:lastRenderedPageBreak/>
              <w:t>Country name</w:t>
            </w:r>
          </w:p>
        </w:tc>
        <w:tc>
          <w:tcPr>
            <w:tcW w:w="1870" w:type="dxa"/>
            <w:shd w:val="clear" w:color="auto" w:fill="E7E6E6" w:themeFill="background2"/>
          </w:tcPr>
          <w:p w14:paraId="245E8129" w14:textId="77777777" w:rsidR="003650C8" w:rsidRPr="00BB31AE" w:rsidRDefault="003650C8" w:rsidP="00EC00BD">
            <w:pPr>
              <w:rPr>
                <w:rFonts w:ascii="Times New Roman" w:hAnsi="Times New Roman" w:cs="Times New Roman"/>
                <w:lang w:val="en-GB"/>
              </w:rPr>
            </w:pPr>
            <w:r w:rsidRPr="00BB31AE">
              <w:rPr>
                <w:rFonts w:ascii="Times New Roman" w:hAnsi="Times New Roman" w:cs="Times New Roman"/>
                <w:lang w:val="en-GB"/>
              </w:rPr>
              <w:t>Collection name and collection ID</w:t>
            </w:r>
          </w:p>
        </w:tc>
        <w:tc>
          <w:tcPr>
            <w:tcW w:w="1870" w:type="dxa"/>
            <w:shd w:val="clear" w:color="auto" w:fill="E7E6E6" w:themeFill="background2"/>
          </w:tcPr>
          <w:p w14:paraId="588DD06B" w14:textId="77777777" w:rsidR="003650C8" w:rsidRPr="00BB31AE" w:rsidRDefault="003650C8" w:rsidP="00EC00BD">
            <w:pPr>
              <w:rPr>
                <w:rFonts w:ascii="Times New Roman" w:hAnsi="Times New Roman" w:cs="Times New Roman"/>
                <w:lang w:val="en-GB"/>
              </w:rPr>
            </w:pPr>
            <w:r w:rsidRPr="00BB31AE">
              <w:rPr>
                <w:rFonts w:ascii="Times New Roman" w:hAnsi="Times New Roman" w:cs="Times New Roman"/>
                <w:lang w:val="en-GB"/>
              </w:rPr>
              <w:t>A total number of specimens / type specimens / referenced specimens</w:t>
            </w:r>
          </w:p>
        </w:tc>
        <w:tc>
          <w:tcPr>
            <w:tcW w:w="1870" w:type="dxa"/>
            <w:shd w:val="clear" w:color="auto" w:fill="E7E6E6" w:themeFill="background2"/>
          </w:tcPr>
          <w:p w14:paraId="5381807F" w14:textId="77777777" w:rsidR="003650C8" w:rsidRPr="00BB31AE" w:rsidRDefault="003650C8" w:rsidP="00EC00BD">
            <w:pPr>
              <w:rPr>
                <w:rFonts w:ascii="Times New Roman" w:hAnsi="Times New Roman" w:cs="Times New Roman"/>
                <w:lang w:val="en-GB"/>
              </w:rPr>
            </w:pPr>
            <w:r w:rsidRPr="00BB31AE">
              <w:rPr>
                <w:rFonts w:ascii="Times New Roman" w:hAnsi="Times New Roman" w:cs="Times New Roman"/>
                <w:lang w:val="en-GB"/>
              </w:rPr>
              <w:t>Specimen loans in 2011-2020</w:t>
            </w:r>
          </w:p>
        </w:tc>
        <w:tc>
          <w:tcPr>
            <w:tcW w:w="1870" w:type="dxa"/>
            <w:shd w:val="clear" w:color="auto" w:fill="E7E6E6" w:themeFill="background2"/>
          </w:tcPr>
          <w:p w14:paraId="2A2B69FF" w14:textId="77777777" w:rsidR="003650C8" w:rsidRPr="00BB31AE" w:rsidRDefault="003650C8" w:rsidP="00EC00BD">
            <w:pPr>
              <w:rPr>
                <w:rFonts w:ascii="Times New Roman" w:hAnsi="Times New Roman" w:cs="Times New Roman"/>
                <w:lang w:val="en-GB"/>
              </w:rPr>
            </w:pPr>
            <w:r w:rsidRPr="00BB31AE">
              <w:rPr>
                <w:rFonts w:ascii="Times New Roman" w:hAnsi="Times New Roman" w:cs="Times New Roman"/>
                <w:lang w:val="en-GB"/>
              </w:rPr>
              <w:t>Remarks, if any</w:t>
            </w:r>
          </w:p>
        </w:tc>
      </w:tr>
      <w:tr w:rsidR="003650C8" w:rsidRPr="00A52A6D" w14:paraId="194B838F" w14:textId="77777777" w:rsidTr="00EC00BD">
        <w:tc>
          <w:tcPr>
            <w:tcW w:w="1870" w:type="dxa"/>
          </w:tcPr>
          <w:p w14:paraId="0C2E4E78" w14:textId="77777777" w:rsidR="003650C8" w:rsidRPr="00BB31AE" w:rsidRDefault="003650C8" w:rsidP="00EC00BD">
            <w:pPr>
              <w:rPr>
                <w:rFonts w:ascii="Times New Roman" w:hAnsi="Times New Roman" w:cs="Times New Roman"/>
                <w:lang w:val="en-GB"/>
              </w:rPr>
            </w:pPr>
          </w:p>
        </w:tc>
        <w:tc>
          <w:tcPr>
            <w:tcW w:w="1870" w:type="dxa"/>
          </w:tcPr>
          <w:p w14:paraId="6784FB2D" w14:textId="77777777" w:rsidR="003650C8" w:rsidRPr="00BB31AE" w:rsidRDefault="003650C8" w:rsidP="00EC00BD">
            <w:pPr>
              <w:rPr>
                <w:rFonts w:ascii="Times New Roman" w:hAnsi="Times New Roman" w:cs="Times New Roman"/>
                <w:lang w:val="en-GB"/>
              </w:rPr>
            </w:pPr>
          </w:p>
        </w:tc>
        <w:tc>
          <w:tcPr>
            <w:tcW w:w="1870" w:type="dxa"/>
          </w:tcPr>
          <w:p w14:paraId="73A4E647" w14:textId="77777777" w:rsidR="003650C8" w:rsidRPr="00BB31AE" w:rsidRDefault="003650C8" w:rsidP="00EC00BD">
            <w:pPr>
              <w:rPr>
                <w:rFonts w:ascii="Times New Roman" w:hAnsi="Times New Roman" w:cs="Times New Roman"/>
                <w:lang w:val="en-GB"/>
              </w:rPr>
            </w:pPr>
          </w:p>
        </w:tc>
        <w:tc>
          <w:tcPr>
            <w:tcW w:w="1870" w:type="dxa"/>
          </w:tcPr>
          <w:p w14:paraId="18233871" w14:textId="77777777" w:rsidR="003650C8" w:rsidRPr="00BB31AE" w:rsidRDefault="003650C8" w:rsidP="00EC00BD">
            <w:pPr>
              <w:rPr>
                <w:rFonts w:ascii="Times New Roman" w:hAnsi="Times New Roman" w:cs="Times New Roman"/>
                <w:lang w:val="en-GB"/>
              </w:rPr>
            </w:pPr>
          </w:p>
        </w:tc>
        <w:tc>
          <w:tcPr>
            <w:tcW w:w="1870" w:type="dxa"/>
          </w:tcPr>
          <w:p w14:paraId="1A390A44" w14:textId="77777777" w:rsidR="003650C8" w:rsidRPr="00BB31AE" w:rsidRDefault="003650C8" w:rsidP="00EC00BD">
            <w:pPr>
              <w:rPr>
                <w:rFonts w:ascii="Times New Roman" w:hAnsi="Times New Roman" w:cs="Times New Roman"/>
                <w:lang w:val="en-GB"/>
              </w:rPr>
            </w:pPr>
          </w:p>
        </w:tc>
      </w:tr>
      <w:tr w:rsidR="003650C8" w:rsidRPr="00A52A6D" w14:paraId="735D869A" w14:textId="77777777" w:rsidTr="00EC00BD">
        <w:tc>
          <w:tcPr>
            <w:tcW w:w="1870" w:type="dxa"/>
          </w:tcPr>
          <w:p w14:paraId="0102C8EA" w14:textId="77777777" w:rsidR="003650C8" w:rsidRPr="00BB31AE" w:rsidRDefault="003650C8" w:rsidP="00EC00BD">
            <w:pPr>
              <w:rPr>
                <w:rFonts w:ascii="Times New Roman" w:hAnsi="Times New Roman" w:cs="Times New Roman"/>
                <w:lang w:val="en-GB"/>
              </w:rPr>
            </w:pPr>
          </w:p>
        </w:tc>
        <w:tc>
          <w:tcPr>
            <w:tcW w:w="1870" w:type="dxa"/>
          </w:tcPr>
          <w:p w14:paraId="62E262D1" w14:textId="77777777" w:rsidR="003650C8" w:rsidRPr="00BB31AE" w:rsidRDefault="003650C8" w:rsidP="00EC00BD">
            <w:pPr>
              <w:rPr>
                <w:rFonts w:ascii="Times New Roman" w:hAnsi="Times New Roman" w:cs="Times New Roman"/>
                <w:lang w:val="en-GB"/>
              </w:rPr>
            </w:pPr>
          </w:p>
        </w:tc>
        <w:tc>
          <w:tcPr>
            <w:tcW w:w="1870" w:type="dxa"/>
          </w:tcPr>
          <w:p w14:paraId="21F5D368" w14:textId="77777777" w:rsidR="003650C8" w:rsidRPr="00BB31AE" w:rsidRDefault="003650C8" w:rsidP="00EC00BD">
            <w:pPr>
              <w:rPr>
                <w:rFonts w:ascii="Times New Roman" w:hAnsi="Times New Roman" w:cs="Times New Roman"/>
                <w:lang w:val="en-GB"/>
              </w:rPr>
            </w:pPr>
          </w:p>
        </w:tc>
        <w:tc>
          <w:tcPr>
            <w:tcW w:w="1870" w:type="dxa"/>
          </w:tcPr>
          <w:p w14:paraId="6EBBF5CD" w14:textId="77777777" w:rsidR="003650C8" w:rsidRPr="00BB31AE" w:rsidRDefault="003650C8" w:rsidP="00EC00BD">
            <w:pPr>
              <w:rPr>
                <w:rFonts w:ascii="Times New Roman" w:hAnsi="Times New Roman" w:cs="Times New Roman"/>
                <w:lang w:val="en-GB"/>
              </w:rPr>
            </w:pPr>
          </w:p>
        </w:tc>
        <w:tc>
          <w:tcPr>
            <w:tcW w:w="1870" w:type="dxa"/>
          </w:tcPr>
          <w:p w14:paraId="3BD19C14" w14:textId="77777777" w:rsidR="003650C8" w:rsidRPr="00BB31AE" w:rsidRDefault="003650C8" w:rsidP="00EC00BD">
            <w:pPr>
              <w:rPr>
                <w:rFonts w:ascii="Times New Roman" w:hAnsi="Times New Roman" w:cs="Times New Roman"/>
                <w:lang w:val="en-GB"/>
              </w:rPr>
            </w:pPr>
          </w:p>
        </w:tc>
      </w:tr>
      <w:tr w:rsidR="003650C8" w:rsidRPr="00A52A6D" w14:paraId="4202A9B6" w14:textId="77777777" w:rsidTr="00EC00BD">
        <w:tc>
          <w:tcPr>
            <w:tcW w:w="1870" w:type="dxa"/>
          </w:tcPr>
          <w:p w14:paraId="6601ABE4" w14:textId="77777777" w:rsidR="003650C8" w:rsidRPr="00BB31AE" w:rsidRDefault="003650C8" w:rsidP="00EC00BD">
            <w:pPr>
              <w:rPr>
                <w:rFonts w:ascii="Times New Roman" w:hAnsi="Times New Roman" w:cs="Times New Roman"/>
                <w:lang w:val="en-GB"/>
              </w:rPr>
            </w:pPr>
          </w:p>
        </w:tc>
        <w:tc>
          <w:tcPr>
            <w:tcW w:w="1870" w:type="dxa"/>
          </w:tcPr>
          <w:p w14:paraId="692C4409" w14:textId="77777777" w:rsidR="003650C8" w:rsidRPr="00BB31AE" w:rsidRDefault="003650C8" w:rsidP="00EC00BD">
            <w:pPr>
              <w:rPr>
                <w:rFonts w:ascii="Times New Roman" w:hAnsi="Times New Roman" w:cs="Times New Roman"/>
                <w:lang w:val="en-GB"/>
              </w:rPr>
            </w:pPr>
          </w:p>
        </w:tc>
        <w:tc>
          <w:tcPr>
            <w:tcW w:w="1870" w:type="dxa"/>
          </w:tcPr>
          <w:p w14:paraId="623AF0EC" w14:textId="77777777" w:rsidR="003650C8" w:rsidRPr="00BB31AE" w:rsidRDefault="003650C8" w:rsidP="00EC00BD">
            <w:pPr>
              <w:rPr>
                <w:rFonts w:ascii="Times New Roman" w:hAnsi="Times New Roman" w:cs="Times New Roman"/>
                <w:lang w:val="en-GB"/>
              </w:rPr>
            </w:pPr>
          </w:p>
        </w:tc>
        <w:tc>
          <w:tcPr>
            <w:tcW w:w="1870" w:type="dxa"/>
          </w:tcPr>
          <w:p w14:paraId="0A397DE8" w14:textId="77777777" w:rsidR="003650C8" w:rsidRPr="00BB31AE" w:rsidRDefault="003650C8" w:rsidP="00EC00BD">
            <w:pPr>
              <w:rPr>
                <w:rFonts w:ascii="Times New Roman" w:hAnsi="Times New Roman" w:cs="Times New Roman"/>
                <w:lang w:val="en-GB"/>
              </w:rPr>
            </w:pPr>
          </w:p>
        </w:tc>
        <w:tc>
          <w:tcPr>
            <w:tcW w:w="1870" w:type="dxa"/>
          </w:tcPr>
          <w:p w14:paraId="5A9FDD89" w14:textId="77777777" w:rsidR="003650C8" w:rsidRPr="00BB31AE" w:rsidRDefault="003650C8" w:rsidP="00EC00BD">
            <w:pPr>
              <w:rPr>
                <w:rFonts w:ascii="Times New Roman" w:hAnsi="Times New Roman" w:cs="Times New Roman"/>
                <w:lang w:val="en-GB"/>
              </w:rPr>
            </w:pPr>
          </w:p>
        </w:tc>
      </w:tr>
    </w:tbl>
    <w:p w14:paraId="3254B2DB" w14:textId="765E36F9" w:rsidR="003650C8" w:rsidRPr="00BB31AE" w:rsidRDefault="003650C8" w:rsidP="00A963AE">
      <w:pPr>
        <w:jc w:val="both"/>
        <w:rPr>
          <w:rFonts w:ascii="Times New Roman" w:hAnsi="Times New Roman" w:cs="Times New Roman"/>
          <w:i/>
          <w:iCs/>
          <w:lang w:val="en-GB"/>
        </w:rPr>
      </w:pPr>
    </w:p>
    <w:p w14:paraId="176FF03C" w14:textId="77777777" w:rsidR="003650C8" w:rsidRPr="00BB31AE" w:rsidRDefault="003650C8" w:rsidP="00A963AE">
      <w:pPr>
        <w:jc w:val="both"/>
        <w:rPr>
          <w:rFonts w:ascii="Times New Roman" w:hAnsi="Times New Roman" w:cs="Times New Roman"/>
          <w:i/>
          <w:iCs/>
          <w:lang w:val="en-GB"/>
        </w:rPr>
      </w:pPr>
    </w:p>
    <w:p w14:paraId="05D039B5" w14:textId="2F6B7F9F" w:rsidR="00623D51" w:rsidRPr="00BB31AE" w:rsidRDefault="00623D51" w:rsidP="00623D51">
      <w:pPr>
        <w:rPr>
          <w:rFonts w:ascii="Times New Roman" w:hAnsi="Times New Roman" w:cs="Times New Roman"/>
          <w:i/>
          <w:iCs/>
          <w:lang w:val="en-GB"/>
        </w:rPr>
      </w:pPr>
      <w:r w:rsidRPr="00BB31AE">
        <w:rPr>
          <w:rFonts w:ascii="Times New Roman" w:hAnsi="Times New Roman" w:cs="Times New Roman"/>
          <w:i/>
          <w:iCs/>
          <w:lang w:val="en-GB"/>
        </w:rPr>
        <w:t xml:space="preserve">Table </w:t>
      </w:r>
      <w:r w:rsidR="003E1FBC" w:rsidRPr="00BB31AE">
        <w:rPr>
          <w:rFonts w:ascii="Times New Roman" w:hAnsi="Times New Roman" w:cs="Times New Roman"/>
          <w:i/>
          <w:iCs/>
          <w:lang w:val="en-GB"/>
        </w:rPr>
        <w:t>5</w:t>
      </w:r>
      <w:r w:rsidR="00F66F67" w:rsidRPr="00BB31AE">
        <w:rPr>
          <w:rFonts w:ascii="Times New Roman" w:hAnsi="Times New Roman" w:cs="Times New Roman"/>
          <w:i/>
          <w:iCs/>
          <w:lang w:val="en-GB"/>
        </w:rPr>
        <w:t>.</w:t>
      </w:r>
      <w:r w:rsidR="003E1FBC" w:rsidRPr="00BB31AE">
        <w:rPr>
          <w:rFonts w:ascii="Times New Roman" w:hAnsi="Times New Roman" w:cs="Times New Roman"/>
          <w:i/>
          <w:iCs/>
          <w:lang w:val="en-GB"/>
        </w:rPr>
        <w:t xml:space="preserve"> </w:t>
      </w:r>
      <w:r w:rsidRPr="00BB31AE">
        <w:rPr>
          <w:rFonts w:ascii="Times New Roman" w:hAnsi="Times New Roman" w:cs="Times New Roman"/>
          <w:i/>
          <w:iCs/>
          <w:lang w:val="en-GB"/>
        </w:rPr>
        <w:t>DNA sequence based taxonomic identification</w:t>
      </w:r>
    </w:p>
    <w:tbl>
      <w:tblPr>
        <w:tblStyle w:val="TableGrid"/>
        <w:tblW w:w="0" w:type="auto"/>
        <w:tblLook w:val="04A0" w:firstRow="1" w:lastRow="0" w:firstColumn="1" w:lastColumn="0" w:noHBand="0" w:noVBand="1"/>
      </w:tblPr>
      <w:tblGrid>
        <w:gridCol w:w="1734"/>
        <w:gridCol w:w="1674"/>
        <w:gridCol w:w="1582"/>
        <w:gridCol w:w="1637"/>
        <w:gridCol w:w="2389"/>
      </w:tblGrid>
      <w:tr w:rsidR="00623D51" w:rsidRPr="00A52A6D" w14:paraId="3D45F323" w14:textId="77777777" w:rsidTr="00C95791">
        <w:tc>
          <w:tcPr>
            <w:tcW w:w="1765" w:type="dxa"/>
            <w:shd w:val="clear" w:color="auto" w:fill="E7E6E6" w:themeFill="background2"/>
          </w:tcPr>
          <w:p w14:paraId="20428BD4" w14:textId="77777777" w:rsidR="00623D51" w:rsidRPr="00BB31AE" w:rsidRDefault="00623D51" w:rsidP="005A2A80">
            <w:pPr>
              <w:rPr>
                <w:rFonts w:ascii="Times New Roman" w:hAnsi="Times New Roman" w:cs="Times New Roman"/>
                <w:lang w:val="en-GB"/>
              </w:rPr>
            </w:pPr>
            <w:r w:rsidRPr="00BB31AE">
              <w:rPr>
                <w:rFonts w:ascii="Times New Roman" w:hAnsi="Times New Roman" w:cs="Times New Roman"/>
                <w:lang w:val="en-GB"/>
              </w:rPr>
              <w:t>Country/region</w:t>
            </w:r>
          </w:p>
        </w:tc>
        <w:tc>
          <w:tcPr>
            <w:tcW w:w="1718" w:type="dxa"/>
            <w:shd w:val="clear" w:color="auto" w:fill="E7E6E6" w:themeFill="background2"/>
          </w:tcPr>
          <w:p w14:paraId="33FB0AE6" w14:textId="77777777" w:rsidR="00623D51" w:rsidRPr="00BB31AE" w:rsidRDefault="00623D51" w:rsidP="005A2A80">
            <w:pPr>
              <w:rPr>
                <w:rFonts w:ascii="Times New Roman" w:hAnsi="Times New Roman" w:cs="Times New Roman"/>
                <w:lang w:val="en-GB"/>
              </w:rPr>
            </w:pPr>
            <w:r w:rsidRPr="00BB31AE">
              <w:rPr>
                <w:rFonts w:ascii="Times New Roman" w:hAnsi="Times New Roman" w:cs="Times New Roman"/>
                <w:lang w:val="en-GB"/>
              </w:rPr>
              <w:t>Organization/ name of the tool</w:t>
            </w:r>
          </w:p>
        </w:tc>
        <w:tc>
          <w:tcPr>
            <w:tcW w:w="1647" w:type="dxa"/>
            <w:shd w:val="clear" w:color="auto" w:fill="E7E6E6" w:themeFill="background2"/>
          </w:tcPr>
          <w:p w14:paraId="40DDECF3" w14:textId="77777777" w:rsidR="00623D51" w:rsidRPr="00BB31AE" w:rsidRDefault="00623D51" w:rsidP="005A2A80">
            <w:pPr>
              <w:rPr>
                <w:rFonts w:ascii="Times New Roman" w:hAnsi="Times New Roman" w:cs="Times New Roman"/>
                <w:lang w:val="en-GB"/>
              </w:rPr>
            </w:pPr>
            <w:r w:rsidRPr="00BB31AE">
              <w:rPr>
                <w:rFonts w:ascii="Times New Roman" w:hAnsi="Times New Roman" w:cs="Times New Roman"/>
                <w:lang w:val="en-GB"/>
              </w:rPr>
              <w:t>Taxonomic group covered</w:t>
            </w:r>
          </w:p>
        </w:tc>
        <w:tc>
          <w:tcPr>
            <w:tcW w:w="1706" w:type="dxa"/>
            <w:shd w:val="clear" w:color="auto" w:fill="E7E6E6" w:themeFill="background2"/>
          </w:tcPr>
          <w:p w14:paraId="1CD8067D" w14:textId="77777777" w:rsidR="00623D51" w:rsidRPr="00BB31AE" w:rsidRDefault="00623D51" w:rsidP="005A2A80">
            <w:pPr>
              <w:rPr>
                <w:rFonts w:ascii="Times New Roman" w:hAnsi="Times New Roman" w:cs="Times New Roman"/>
                <w:lang w:val="en-GB"/>
              </w:rPr>
            </w:pPr>
            <w:r w:rsidRPr="00BB31AE">
              <w:rPr>
                <w:rFonts w:ascii="Times New Roman" w:hAnsi="Times New Roman" w:cs="Times New Roman"/>
                <w:lang w:val="en-GB"/>
              </w:rPr>
              <w:t>Application</w:t>
            </w:r>
          </w:p>
        </w:tc>
        <w:tc>
          <w:tcPr>
            <w:tcW w:w="2514" w:type="dxa"/>
            <w:shd w:val="clear" w:color="auto" w:fill="E7E6E6" w:themeFill="background2"/>
          </w:tcPr>
          <w:p w14:paraId="267DA594" w14:textId="77777777" w:rsidR="00623D51" w:rsidRPr="00BB31AE" w:rsidRDefault="00623D51" w:rsidP="005A2A80">
            <w:pPr>
              <w:rPr>
                <w:rFonts w:ascii="Times New Roman" w:hAnsi="Times New Roman" w:cs="Times New Roman"/>
                <w:lang w:val="en-GB"/>
              </w:rPr>
            </w:pPr>
            <w:r w:rsidRPr="00BB31AE">
              <w:rPr>
                <w:rFonts w:ascii="Times New Roman" w:hAnsi="Times New Roman" w:cs="Times New Roman"/>
                <w:lang w:val="en-GB"/>
              </w:rPr>
              <w:t>Platform/manual</w:t>
            </w:r>
          </w:p>
        </w:tc>
      </w:tr>
      <w:tr w:rsidR="00623D51" w:rsidRPr="00A52A6D" w14:paraId="51FC2F42" w14:textId="77777777" w:rsidTr="00623D51">
        <w:tc>
          <w:tcPr>
            <w:tcW w:w="1765" w:type="dxa"/>
          </w:tcPr>
          <w:p w14:paraId="243D37DA" w14:textId="77777777" w:rsidR="00623D51" w:rsidRPr="00BB31AE" w:rsidRDefault="00623D51" w:rsidP="005A2A80">
            <w:pPr>
              <w:rPr>
                <w:rFonts w:ascii="Times New Roman" w:hAnsi="Times New Roman" w:cs="Times New Roman"/>
                <w:lang w:val="en-GB"/>
              </w:rPr>
            </w:pPr>
          </w:p>
        </w:tc>
        <w:tc>
          <w:tcPr>
            <w:tcW w:w="1718" w:type="dxa"/>
          </w:tcPr>
          <w:p w14:paraId="5B947279" w14:textId="77777777" w:rsidR="00623D51" w:rsidRPr="00BB31AE" w:rsidRDefault="00623D51" w:rsidP="005A2A80">
            <w:pPr>
              <w:rPr>
                <w:rFonts w:ascii="Times New Roman" w:hAnsi="Times New Roman" w:cs="Times New Roman"/>
                <w:lang w:val="en-GB"/>
              </w:rPr>
            </w:pPr>
          </w:p>
        </w:tc>
        <w:tc>
          <w:tcPr>
            <w:tcW w:w="1647" w:type="dxa"/>
          </w:tcPr>
          <w:p w14:paraId="68F86259" w14:textId="77777777" w:rsidR="00623D51" w:rsidRPr="00BB31AE" w:rsidRDefault="00623D51" w:rsidP="005A2A80">
            <w:pPr>
              <w:rPr>
                <w:rFonts w:ascii="Times New Roman" w:hAnsi="Times New Roman" w:cs="Times New Roman"/>
                <w:lang w:val="en-GB"/>
              </w:rPr>
            </w:pPr>
          </w:p>
        </w:tc>
        <w:tc>
          <w:tcPr>
            <w:tcW w:w="1706" w:type="dxa"/>
          </w:tcPr>
          <w:p w14:paraId="1BE1DABC" w14:textId="77777777" w:rsidR="00623D51" w:rsidRPr="00BB31AE" w:rsidRDefault="00623D51" w:rsidP="005A2A80">
            <w:pPr>
              <w:rPr>
                <w:rFonts w:ascii="Times New Roman" w:hAnsi="Times New Roman" w:cs="Times New Roman"/>
                <w:lang w:val="en-GB"/>
              </w:rPr>
            </w:pPr>
          </w:p>
        </w:tc>
        <w:tc>
          <w:tcPr>
            <w:tcW w:w="2514" w:type="dxa"/>
          </w:tcPr>
          <w:p w14:paraId="42910F13" w14:textId="77777777" w:rsidR="00623D51" w:rsidRPr="00BB31AE" w:rsidRDefault="00623D51" w:rsidP="005A2A80">
            <w:pPr>
              <w:rPr>
                <w:rFonts w:ascii="Times New Roman" w:hAnsi="Times New Roman" w:cs="Times New Roman"/>
                <w:lang w:val="en-GB"/>
              </w:rPr>
            </w:pPr>
          </w:p>
        </w:tc>
      </w:tr>
    </w:tbl>
    <w:p w14:paraId="4FB24A10" w14:textId="6CAF4B27" w:rsidR="00623D51" w:rsidRPr="00BB31AE" w:rsidRDefault="00623D51" w:rsidP="00A963AE">
      <w:pPr>
        <w:jc w:val="both"/>
        <w:rPr>
          <w:rFonts w:ascii="Times New Roman" w:hAnsi="Times New Roman" w:cs="Times New Roman"/>
          <w:lang w:val="en-GB"/>
        </w:rPr>
      </w:pPr>
    </w:p>
    <w:p w14:paraId="52233AB1" w14:textId="4A0BD000" w:rsidR="003938BD" w:rsidRPr="00BB31AE" w:rsidRDefault="003938BD" w:rsidP="003938BD">
      <w:pPr>
        <w:rPr>
          <w:rFonts w:ascii="Times New Roman" w:hAnsi="Times New Roman" w:cs="Times New Roman"/>
          <w:i/>
          <w:iCs/>
          <w:lang w:val="en-GB"/>
        </w:rPr>
      </w:pPr>
      <w:r w:rsidRPr="00BB31AE">
        <w:rPr>
          <w:rFonts w:ascii="Times New Roman" w:hAnsi="Times New Roman" w:cs="Times New Roman"/>
          <w:i/>
          <w:iCs/>
          <w:lang w:val="en-GB"/>
        </w:rPr>
        <w:t xml:space="preserve">Table </w:t>
      </w:r>
      <w:r w:rsidR="003E1FBC" w:rsidRPr="00BB31AE">
        <w:rPr>
          <w:rFonts w:ascii="Times New Roman" w:hAnsi="Times New Roman" w:cs="Times New Roman"/>
          <w:i/>
          <w:iCs/>
          <w:lang w:val="en-GB"/>
        </w:rPr>
        <w:t>6</w:t>
      </w:r>
      <w:r w:rsidR="00F66F67" w:rsidRPr="00BB31AE">
        <w:rPr>
          <w:rFonts w:ascii="Times New Roman" w:hAnsi="Times New Roman" w:cs="Times New Roman"/>
          <w:i/>
          <w:iCs/>
          <w:lang w:val="en-GB"/>
        </w:rPr>
        <w:t>.</w:t>
      </w:r>
      <w:r w:rsidR="003E1FBC" w:rsidRPr="00BB31AE">
        <w:rPr>
          <w:rFonts w:ascii="Times New Roman" w:hAnsi="Times New Roman" w:cs="Times New Roman"/>
          <w:i/>
          <w:iCs/>
          <w:lang w:val="en-GB"/>
        </w:rPr>
        <w:t xml:space="preserve"> </w:t>
      </w:r>
      <w:r w:rsidRPr="00BB31AE">
        <w:rPr>
          <w:rFonts w:ascii="Times New Roman" w:hAnsi="Times New Roman" w:cs="Times New Roman"/>
          <w:i/>
          <w:iCs/>
          <w:lang w:val="en-GB"/>
        </w:rPr>
        <w:t>Databases</w:t>
      </w:r>
    </w:p>
    <w:tbl>
      <w:tblPr>
        <w:tblStyle w:val="TableGrid"/>
        <w:tblW w:w="0" w:type="auto"/>
        <w:tblLayout w:type="fixed"/>
        <w:tblLook w:val="04A0" w:firstRow="1" w:lastRow="0" w:firstColumn="1" w:lastColumn="0" w:noHBand="0" w:noVBand="1"/>
      </w:tblPr>
      <w:tblGrid>
        <w:gridCol w:w="1755"/>
        <w:gridCol w:w="1431"/>
        <w:gridCol w:w="1204"/>
        <w:gridCol w:w="1134"/>
        <w:gridCol w:w="1559"/>
        <w:gridCol w:w="2267"/>
      </w:tblGrid>
      <w:tr w:rsidR="00165FD9" w:rsidRPr="00A52A6D" w14:paraId="1CAE3E6E" w14:textId="77777777" w:rsidTr="00C95791">
        <w:tc>
          <w:tcPr>
            <w:tcW w:w="1755" w:type="dxa"/>
            <w:shd w:val="clear" w:color="auto" w:fill="E7E6E6" w:themeFill="background2"/>
          </w:tcPr>
          <w:p w14:paraId="7C23E0CC" w14:textId="77777777" w:rsidR="00165FD9" w:rsidRPr="00BB31AE" w:rsidRDefault="00165FD9" w:rsidP="00057EE8">
            <w:pPr>
              <w:rPr>
                <w:rFonts w:ascii="Times New Roman" w:hAnsi="Times New Roman" w:cs="Times New Roman"/>
                <w:lang w:val="en-GB"/>
              </w:rPr>
            </w:pPr>
            <w:r w:rsidRPr="00BB31AE">
              <w:rPr>
                <w:rFonts w:ascii="Times New Roman" w:hAnsi="Times New Roman" w:cs="Times New Roman"/>
                <w:lang w:val="en-GB"/>
              </w:rPr>
              <w:t>Country/Region</w:t>
            </w:r>
          </w:p>
        </w:tc>
        <w:tc>
          <w:tcPr>
            <w:tcW w:w="1431" w:type="dxa"/>
            <w:shd w:val="clear" w:color="auto" w:fill="E7E6E6" w:themeFill="background2"/>
          </w:tcPr>
          <w:p w14:paraId="0773D997" w14:textId="77777777" w:rsidR="00165FD9" w:rsidRPr="00BB31AE" w:rsidRDefault="00165FD9" w:rsidP="00057EE8">
            <w:pPr>
              <w:rPr>
                <w:rFonts w:ascii="Times New Roman" w:hAnsi="Times New Roman" w:cs="Times New Roman"/>
                <w:lang w:val="en-GB"/>
              </w:rPr>
            </w:pPr>
            <w:r w:rsidRPr="00BB31AE">
              <w:rPr>
                <w:rFonts w:ascii="Times New Roman" w:hAnsi="Times New Roman" w:cs="Times New Roman"/>
                <w:lang w:val="en-GB"/>
              </w:rPr>
              <w:t>Name of organization</w:t>
            </w:r>
          </w:p>
        </w:tc>
        <w:tc>
          <w:tcPr>
            <w:tcW w:w="1204" w:type="dxa"/>
            <w:shd w:val="clear" w:color="auto" w:fill="E7E6E6" w:themeFill="background2"/>
          </w:tcPr>
          <w:p w14:paraId="026F237E" w14:textId="77777777" w:rsidR="00165FD9" w:rsidRPr="00BB31AE" w:rsidRDefault="00165FD9" w:rsidP="00057EE8">
            <w:pPr>
              <w:rPr>
                <w:rFonts w:ascii="Times New Roman" w:hAnsi="Times New Roman" w:cs="Times New Roman"/>
                <w:lang w:val="en-GB"/>
              </w:rPr>
            </w:pPr>
            <w:r w:rsidRPr="00BB31AE">
              <w:rPr>
                <w:rFonts w:ascii="Times New Roman" w:hAnsi="Times New Roman" w:cs="Times New Roman"/>
                <w:lang w:val="en-GB"/>
              </w:rPr>
              <w:t>Data standard</w:t>
            </w:r>
          </w:p>
        </w:tc>
        <w:tc>
          <w:tcPr>
            <w:tcW w:w="1134" w:type="dxa"/>
            <w:shd w:val="clear" w:color="auto" w:fill="E7E6E6" w:themeFill="background2"/>
          </w:tcPr>
          <w:p w14:paraId="7CB13DA3" w14:textId="77777777" w:rsidR="00165FD9" w:rsidRPr="00BB31AE" w:rsidRDefault="00165FD9" w:rsidP="00057EE8">
            <w:pPr>
              <w:rPr>
                <w:rFonts w:ascii="Times New Roman" w:hAnsi="Times New Roman" w:cs="Times New Roman"/>
                <w:lang w:val="en-GB"/>
              </w:rPr>
            </w:pPr>
            <w:r w:rsidRPr="00BB31AE">
              <w:rPr>
                <w:rFonts w:ascii="Times New Roman" w:hAnsi="Times New Roman" w:cs="Times New Roman"/>
                <w:lang w:val="en-GB"/>
              </w:rPr>
              <w:t>Taxonomic coverage</w:t>
            </w:r>
          </w:p>
          <w:p w14:paraId="36967E25" w14:textId="77777777" w:rsidR="00165FD9" w:rsidRPr="00BB31AE" w:rsidRDefault="00165FD9" w:rsidP="00057EE8">
            <w:pPr>
              <w:rPr>
                <w:rFonts w:ascii="Times New Roman" w:hAnsi="Times New Roman" w:cs="Times New Roman"/>
                <w:lang w:val="en-GB"/>
              </w:rPr>
            </w:pPr>
            <w:r w:rsidRPr="00BB31AE">
              <w:rPr>
                <w:rFonts w:ascii="Times New Roman" w:hAnsi="Times New Roman" w:cs="Times New Roman"/>
                <w:lang w:val="en-GB"/>
              </w:rPr>
              <w:t>And identified information gap, if any</w:t>
            </w:r>
          </w:p>
        </w:tc>
        <w:tc>
          <w:tcPr>
            <w:tcW w:w="1559" w:type="dxa"/>
            <w:shd w:val="clear" w:color="auto" w:fill="E7E6E6" w:themeFill="background2"/>
          </w:tcPr>
          <w:p w14:paraId="46721973" w14:textId="77777777" w:rsidR="00165FD9" w:rsidRPr="00BB31AE" w:rsidRDefault="00165FD9" w:rsidP="00057EE8">
            <w:pPr>
              <w:rPr>
                <w:rFonts w:ascii="Times New Roman" w:hAnsi="Times New Roman" w:cs="Times New Roman"/>
                <w:lang w:val="en-GB"/>
              </w:rPr>
            </w:pPr>
            <w:r w:rsidRPr="00BB31AE">
              <w:rPr>
                <w:rFonts w:ascii="Times New Roman" w:hAnsi="Times New Roman" w:cs="Times New Roman"/>
                <w:lang w:val="en-GB"/>
              </w:rPr>
              <w:t>Application</w:t>
            </w:r>
          </w:p>
        </w:tc>
        <w:tc>
          <w:tcPr>
            <w:tcW w:w="2267" w:type="dxa"/>
            <w:shd w:val="clear" w:color="auto" w:fill="E7E6E6" w:themeFill="background2"/>
          </w:tcPr>
          <w:p w14:paraId="2247199C" w14:textId="77777777" w:rsidR="00165FD9" w:rsidRPr="00BB31AE" w:rsidRDefault="00165FD9" w:rsidP="00057EE8">
            <w:pPr>
              <w:rPr>
                <w:rFonts w:ascii="Times New Roman" w:hAnsi="Times New Roman" w:cs="Times New Roman"/>
                <w:lang w:val="en-GB"/>
              </w:rPr>
            </w:pPr>
            <w:r w:rsidRPr="00BB31AE">
              <w:rPr>
                <w:rFonts w:ascii="Times New Roman" w:hAnsi="Times New Roman" w:cs="Times New Roman"/>
                <w:lang w:val="en-GB"/>
              </w:rPr>
              <w:t>Platform / URL</w:t>
            </w:r>
          </w:p>
        </w:tc>
      </w:tr>
      <w:tr w:rsidR="00165FD9" w:rsidRPr="00A52A6D" w14:paraId="399F140E" w14:textId="77777777" w:rsidTr="00057EE8">
        <w:tc>
          <w:tcPr>
            <w:tcW w:w="1755" w:type="dxa"/>
          </w:tcPr>
          <w:p w14:paraId="50D35F92" w14:textId="77777777" w:rsidR="00165FD9" w:rsidRPr="00BB31AE" w:rsidRDefault="00165FD9" w:rsidP="00057EE8">
            <w:pPr>
              <w:rPr>
                <w:rFonts w:ascii="Times New Roman" w:hAnsi="Times New Roman" w:cs="Times New Roman"/>
                <w:lang w:val="en-GB"/>
              </w:rPr>
            </w:pPr>
          </w:p>
        </w:tc>
        <w:tc>
          <w:tcPr>
            <w:tcW w:w="1431" w:type="dxa"/>
          </w:tcPr>
          <w:p w14:paraId="58064A17" w14:textId="77777777" w:rsidR="00165FD9" w:rsidRPr="00BB31AE" w:rsidRDefault="00165FD9" w:rsidP="00057EE8">
            <w:pPr>
              <w:rPr>
                <w:rFonts w:ascii="Times New Roman" w:hAnsi="Times New Roman" w:cs="Times New Roman"/>
                <w:lang w:val="en-GB"/>
              </w:rPr>
            </w:pPr>
          </w:p>
        </w:tc>
        <w:tc>
          <w:tcPr>
            <w:tcW w:w="1204" w:type="dxa"/>
          </w:tcPr>
          <w:p w14:paraId="04553D55" w14:textId="77777777" w:rsidR="00165FD9" w:rsidRPr="00BB31AE" w:rsidRDefault="00165FD9" w:rsidP="00057EE8">
            <w:pPr>
              <w:rPr>
                <w:rFonts w:ascii="Times New Roman" w:hAnsi="Times New Roman" w:cs="Times New Roman"/>
                <w:lang w:val="en-GB"/>
              </w:rPr>
            </w:pPr>
          </w:p>
        </w:tc>
        <w:tc>
          <w:tcPr>
            <w:tcW w:w="1134" w:type="dxa"/>
          </w:tcPr>
          <w:p w14:paraId="551EABB6" w14:textId="77777777" w:rsidR="00165FD9" w:rsidRPr="00BB31AE" w:rsidRDefault="00165FD9" w:rsidP="00057EE8">
            <w:pPr>
              <w:rPr>
                <w:rFonts w:ascii="Times New Roman" w:hAnsi="Times New Roman" w:cs="Times New Roman"/>
                <w:lang w:val="en-GB"/>
              </w:rPr>
            </w:pPr>
          </w:p>
        </w:tc>
        <w:tc>
          <w:tcPr>
            <w:tcW w:w="1559" w:type="dxa"/>
          </w:tcPr>
          <w:p w14:paraId="14AE4A0C" w14:textId="77777777" w:rsidR="00165FD9" w:rsidRPr="00BB31AE" w:rsidRDefault="00165FD9" w:rsidP="00057EE8">
            <w:pPr>
              <w:rPr>
                <w:rFonts w:ascii="Times New Roman" w:hAnsi="Times New Roman" w:cs="Times New Roman"/>
                <w:lang w:val="en-GB"/>
              </w:rPr>
            </w:pPr>
          </w:p>
        </w:tc>
        <w:tc>
          <w:tcPr>
            <w:tcW w:w="2267" w:type="dxa"/>
          </w:tcPr>
          <w:p w14:paraId="7D5B7B88" w14:textId="77777777" w:rsidR="00165FD9" w:rsidRPr="00BB31AE" w:rsidRDefault="00165FD9" w:rsidP="00057EE8">
            <w:pPr>
              <w:rPr>
                <w:rFonts w:ascii="Times New Roman" w:hAnsi="Times New Roman" w:cs="Times New Roman"/>
                <w:lang w:val="en-GB"/>
              </w:rPr>
            </w:pPr>
          </w:p>
        </w:tc>
      </w:tr>
      <w:tr w:rsidR="00165FD9" w:rsidRPr="00A52A6D" w14:paraId="2F242FC4" w14:textId="77777777" w:rsidTr="00057EE8">
        <w:tc>
          <w:tcPr>
            <w:tcW w:w="1755" w:type="dxa"/>
          </w:tcPr>
          <w:p w14:paraId="17F1CD5D" w14:textId="77777777" w:rsidR="00165FD9" w:rsidRPr="00BB31AE" w:rsidRDefault="00165FD9" w:rsidP="00057EE8">
            <w:pPr>
              <w:rPr>
                <w:rFonts w:ascii="Times New Roman" w:hAnsi="Times New Roman" w:cs="Times New Roman"/>
                <w:lang w:val="en-GB"/>
              </w:rPr>
            </w:pPr>
          </w:p>
        </w:tc>
        <w:tc>
          <w:tcPr>
            <w:tcW w:w="1431" w:type="dxa"/>
          </w:tcPr>
          <w:p w14:paraId="3260288D" w14:textId="77777777" w:rsidR="00165FD9" w:rsidRPr="00BB31AE" w:rsidRDefault="00165FD9" w:rsidP="00057EE8">
            <w:pPr>
              <w:rPr>
                <w:rFonts w:ascii="Times New Roman" w:hAnsi="Times New Roman" w:cs="Times New Roman"/>
                <w:lang w:val="en-GB"/>
              </w:rPr>
            </w:pPr>
          </w:p>
        </w:tc>
        <w:tc>
          <w:tcPr>
            <w:tcW w:w="1204" w:type="dxa"/>
          </w:tcPr>
          <w:p w14:paraId="2E0072CE" w14:textId="77777777" w:rsidR="00165FD9" w:rsidRPr="00BB31AE" w:rsidRDefault="00165FD9" w:rsidP="00057EE8">
            <w:pPr>
              <w:rPr>
                <w:rFonts w:ascii="Times New Roman" w:hAnsi="Times New Roman" w:cs="Times New Roman"/>
                <w:lang w:val="en-GB"/>
              </w:rPr>
            </w:pPr>
          </w:p>
        </w:tc>
        <w:tc>
          <w:tcPr>
            <w:tcW w:w="1134" w:type="dxa"/>
          </w:tcPr>
          <w:p w14:paraId="62410A8C" w14:textId="77777777" w:rsidR="00165FD9" w:rsidRPr="00BB31AE" w:rsidRDefault="00165FD9" w:rsidP="00057EE8">
            <w:pPr>
              <w:rPr>
                <w:rFonts w:ascii="Times New Roman" w:hAnsi="Times New Roman" w:cs="Times New Roman"/>
                <w:lang w:val="en-GB"/>
              </w:rPr>
            </w:pPr>
          </w:p>
        </w:tc>
        <w:tc>
          <w:tcPr>
            <w:tcW w:w="1559" w:type="dxa"/>
          </w:tcPr>
          <w:p w14:paraId="743E8229" w14:textId="77777777" w:rsidR="00165FD9" w:rsidRPr="00BB31AE" w:rsidRDefault="00165FD9" w:rsidP="00057EE8">
            <w:pPr>
              <w:rPr>
                <w:rFonts w:ascii="Times New Roman" w:hAnsi="Times New Roman" w:cs="Times New Roman"/>
                <w:lang w:val="en-GB"/>
              </w:rPr>
            </w:pPr>
          </w:p>
        </w:tc>
        <w:tc>
          <w:tcPr>
            <w:tcW w:w="2267" w:type="dxa"/>
          </w:tcPr>
          <w:p w14:paraId="1D144EEA" w14:textId="77777777" w:rsidR="00165FD9" w:rsidRPr="00BB31AE" w:rsidRDefault="00165FD9" w:rsidP="00057EE8">
            <w:pPr>
              <w:rPr>
                <w:rFonts w:ascii="Times New Roman" w:hAnsi="Times New Roman" w:cs="Times New Roman"/>
                <w:lang w:val="en-GB"/>
              </w:rPr>
            </w:pPr>
          </w:p>
        </w:tc>
      </w:tr>
      <w:tr w:rsidR="00165FD9" w:rsidRPr="00A52A6D" w14:paraId="561D3DEE" w14:textId="77777777" w:rsidTr="00057EE8">
        <w:tc>
          <w:tcPr>
            <w:tcW w:w="1755" w:type="dxa"/>
          </w:tcPr>
          <w:p w14:paraId="14804810" w14:textId="77777777" w:rsidR="00165FD9" w:rsidRPr="00BB31AE" w:rsidRDefault="00165FD9" w:rsidP="00057EE8">
            <w:pPr>
              <w:rPr>
                <w:rFonts w:ascii="Times New Roman" w:hAnsi="Times New Roman" w:cs="Times New Roman"/>
                <w:lang w:val="en-GB"/>
              </w:rPr>
            </w:pPr>
          </w:p>
        </w:tc>
        <w:tc>
          <w:tcPr>
            <w:tcW w:w="1431" w:type="dxa"/>
          </w:tcPr>
          <w:p w14:paraId="185951C6" w14:textId="77777777" w:rsidR="00165FD9" w:rsidRPr="00BB31AE" w:rsidRDefault="00165FD9" w:rsidP="00057EE8">
            <w:pPr>
              <w:rPr>
                <w:rFonts w:ascii="Times New Roman" w:hAnsi="Times New Roman" w:cs="Times New Roman"/>
                <w:lang w:val="en-GB"/>
              </w:rPr>
            </w:pPr>
          </w:p>
        </w:tc>
        <w:tc>
          <w:tcPr>
            <w:tcW w:w="1204" w:type="dxa"/>
          </w:tcPr>
          <w:p w14:paraId="35A2E91B" w14:textId="77777777" w:rsidR="00165FD9" w:rsidRPr="00BB31AE" w:rsidRDefault="00165FD9" w:rsidP="00057EE8">
            <w:pPr>
              <w:rPr>
                <w:rFonts w:ascii="Times New Roman" w:hAnsi="Times New Roman" w:cs="Times New Roman"/>
                <w:lang w:val="en-GB"/>
              </w:rPr>
            </w:pPr>
          </w:p>
        </w:tc>
        <w:tc>
          <w:tcPr>
            <w:tcW w:w="1134" w:type="dxa"/>
          </w:tcPr>
          <w:p w14:paraId="45D571EC" w14:textId="77777777" w:rsidR="00165FD9" w:rsidRPr="00BB31AE" w:rsidRDefault="00165FD9" w:rsidP="00057EE8">
            <w:pPr>
              <w:rPr>
                <w:rFonts w:ascii="Times New Roman" w:hAnsi="Times New Roman" w:cs="Times New Roman"/>
                <w:lang w:val="en-GB"/>
              </w:rPr>
            </w:pPr>
          </w:p>
        </w:tc>
        <w:tc>
          <w:tcPr>
            <w:tcW w:w="1559" w:type="dxa"/>
          </w:tcPr>
          <w:p w14:paraId="28803EA8" w14:textId="77777777" w:rsidR="00165FD9" w:rsidRPr="00BB31AE" w:rsidRDefault="00165FD9" w:rsidP="00057EE8">
            <w:pPr>
              <w:rPr>
                <w:rFonts w:ascii="Times New Roman" w:hAnsi="Times New Roman" w:cs="Times New Roman"/>
                <w:lang w:val="en-GB"/>
              </w:rPr>
            </w:pPr>
          </w:p>
        </w:tc>
        <w:tc>
          <w:tcPr>
            <w:tcW w:w="2267" w:type="dxa"/>
          </w:tcPr>
          <w:p w14:paraId="5AF0774A" w14:textId="77777777" w:rsidR="00165FD9" w:rsidRPr="00BB31AE" w:rsidRDefault="00165FD9" w:rsidP="00057EE8">
            <w:pPr>
              <w:rPr>
                <w:rFonts w:ascii="Times New Roman" w:hAnsi="Times New Roman" w:cs="Times New Roman"/>
                <w:lang w:val="en-GB"/>
              </w:rPr>
            </w:pPr>
          </w:p>
        </w:tc>
      </w:tr>
      <w:tr w:rsidR="00165FD9" w:rsidRPr="00A52A6D" w14:paraId="22869552" w14:textId="77777777" w:rsidTr="00057EE8">
        <w:tc>
          <w:tcPr>
            <w:tcW w:w="1755" w:type="dxa"/>
          </w:tcPr>
          <w:p w14:paraId="0FB09DCE" w14:textId="77777777" w:rsidR="00165FD9" w:rsidRPr="00BB31AE" w:rsidRDefault="00165FD9" w:rsidP="00057EE8">
            <w:pPr>
              <w:rPr>
                <w:rFonts w:ascii="Times New Roman" w:hAnsi="Times New Roman" w:cs="Times New Roman"/>
                <w:lang w:val="en-GB"/>
              </w:rPr>
            </w:pPr>
          </w:p>
        </w:tc>
        <w:tc>
          <w:tcPr>
            <w:tcW w:w="1431" w:type="dxa"/>
          </w:tcPr>
          <w:p w14:paraId="05A29BEA" w14:textId="77777777" w:rsidR="00165FD9" w:rsidRPr="00BB31AE" w:rsidRDefault="00165FD9" w:rsidP="00057EE8">
            <w:pPr>
              <w:rPr>
                <w:rFonts w:ascii="Times New Roman" w:hAnsi="Times New Roman" w:cs="Times New Roman"/>
                <w:lang w:val="en-GB"/>
              </w:rPr>
            </w:pPr>
          </w:p>
        </w:tc>
        <w:tc>
          <w:tcPr>
            <w:tcW w:w="1204" w:type="dxa"/>
          </w:tcPr>
          <w:p w14:paraId="4A441CB3" w14:textId="77777777" w:rsidR="00165FD9" w:rsidRPr="00BB31AE" w:rsidRDefault="00165FD9" w:rsidP="00057EE8">
            <w:pPr>
              <w:rPr>
                <w:rFonts w:ascii="Times New Roman" w:hAnsi="Times New Roman" w:cs="Times New Roman"/>
                <w:lang w:val="en-GB"/>
              </w:rPr>
            </w:pPr>
          </w:p>
        </w:tc>
        <w:tc>
          <w:tcPr>
            <w:tcW w:w="1134" w:type="dxa"/>
          </w:tcPr>
          <w:p w14:paraId="320DDDD0" w14:textId="77777777" w:rsidR="00165FD9" w:rsidRPr="00BB31AE" w:rsidRDefault="00165FD9" w:rsidP="00057EE8">
            <w:pPr>
              <w:rPr>
                <w:rFonts w:ascii="Times New Roman" w:hAnsi="Times New Roman" w:cs="Times New Roman"/>
                <w:lang w:val="en-GB"/>
              </w:rPr>
            </w:pPr>
          </w:p>
        </w:tc>
        <w:tc>
          <w:tcPr>
            <w:tcW w:w="1559" w:type="dxa"/>
          </w:tcPr>
          <w:p w14:paraId="590345C9" w14:textId="77777777" w:rsidR="00165FD9" w:rsidRPr="00BB31AE" w:rsidRDefault="00165FD9" w:rsidP="00057EE8">
            <w:pPr>
              <w:rPr>
                <w:rFonts w:ascii="Times New Roman" w:hAnsi="Times New Roman" w:cs="Times New Roman"/>
                <w:lang w:val="en-GB"/>
              </w:rPr>
            </w:pPr>
          </w:p>
        </w:tc>
        <w:tc>
          <w:tcPr>
            <w:tcW w:w="2267" w:type="dxa"/>
          </w:tcPr>
          <w:p w14:paraId="6D9905F6" w14:textId="77777777" w:rsidR="00165FD9" w:rsidRPr="00BB31AE" w:rsidRDefault="00165FD9" w:rsidP="00057EE8">
            <w:pPr>
              <w:rPr>
                <w:rFonts w:ascii="Times New Roman" w:hAnsi="Times New Roman" w:cs="Times New Roman"/>
                <w:lang w:val="en-GB"/>
              </w:rPr>
            </w:pPr>
          </w:p>
        </w:tc>
      </w:tr>
    </w:tbl>
    <w:p w14:paraId="1BE319D8" w14:textId="3F485E35" w:rsidR="003938BD" w:rsidRPr="00BB31AE" w:rsidRDefault="003938BD" w:rsidP="00A963AE">
      <w:pPr>
        <w:jc w:val="both"/>
        <w:rPr>
          <w:rFonts w:ascii="Times New Roman" w:hAnsi="Times New Roman" w:cs="Times New Roman"/>
          <w:i/>
          <w:iCs/>
          <w:lang w:val="en-GB"/>
        </w:rPr>
      </w:pPr>
    </w:p>
    <w:p w14:paraId="3E0D56C0" w14:textId="423776A7" w:rsidR="000A298A" w:rsidRPr="00BB31AE" w:rsidRDefault="000A298A" w:rsidP="000A298A">
      <w:pPr>
        <w:rPr>
          <w:rFonts w:ascii="Times New Roman" w:hAnsi="Times New Roman" w:cs="Times New Roman"/>
          <w:i/>
          <w:iCs/>
          <w:lang w:val="en-GB"/>
        </w:rPr>
      </w:pPr>
      <w:r w:rsidRPr="00BB31AE">
        <w:rPr>
          <w:rFonts w:ascii="Times New Roman" w:hAnsi="Times New Roman" w:cs="Times New Roman"/>
          <w:i/>
          <w:iCs/>
          <w:lang w:val="en-GB"/>
        </w:rPr>
        <w:t xml:space="preserve">Table </w:t>
      </w:r>
      <w:r w:rsidR="003E1FBC" w:rsidRPr="00BB31AE">
        <w:rPr>
          <w:rFonts w:ascii="Times New Roman" w:hAnsi="Times New Roman" w:cs="Times New Roman"/>
          <w:i/>
          <w:iCs/>
          <w:lang w:val="en-GB"/>
        </w:rPr>
        <w:t>7</w:t>
      </w:r>
      <w:r w:rsidR="00F66F67" w:rsidRPr="00BB31AE">
        <w:rPr>
          <w:rFonts w:ascii="Times New Roman" w:hAnsi="Times New Roman" w:cs="Times New Roman"/>
          <w:i/>
          <w:iCs/>
          <w:lang w:val="en-GB"/>
        </w:rPr>
        <w:t>.</w:t>
      </w:r>
      <w:r w:rsidR="003E1FBC" w:rsidRPr="00BB31AE">
        <w:rPr>
          <w:rFonts w:ascii="Times New Roman" w:hAnsi="Times New Roman" w:cs="Times New Roman"/>
          <w:i/>
          <w:iCs/>
          <w:lang w:val="en-GB"/>
        </w:rPr>
        <w:t xml:space="preserve"> </w:t>
      </w:r>
      <w:r w:rsidRPr="00BB31AE">
        <w:rPr>
          <w:rFonts w:ascii="Times New Roman" w:hAnsi="Times New Roman" w:cs="Times New Roman"/>
          <w:i/>
          <w:iCs/>
          <w:lang w:val="en-GB"/>
        </w:rPr>
        <w:t>Fauna and Flora information shared</w:t>
      </w:r>
    </w:p>
    <w:tbl>
      <w:tblPr>
        <w:tblStyle w:val="TableGrid"/>
        <w:tblW w:w="0" w:type="auto"/>
        <w:tblLook w:val="04A0" w:firstRow="1" w:lastRow="0" w:firstColumn="1" w:lastColumn="0" w:noHBand="0" w:noVBand="1"/>
      </w:tblPr>
      <w:tblGrid>
        <w:gridCol w:w="1998"/>
        <w:gridCol w:w="1850"/>
        <w:gridCol w:w="1800"/>
        <w:gridCol w:w="1553"/>
        <w:gridCol w:w="1815"/>
      </w:tblGrid>
      <w:tr w:rsidR="000A298A" w:rsidRPr="00A52A6D" w14:paraId="1EE437EE" w14:textId="77777777" w:rsidTr="00C95791">
        <w:tc>
          <w:tcPr>
            <w:tcW w:w="2045" w:type="dxa"/>
            <w:shd w:val="clear" w:color="auto" w:fill="E7E6E6" w:themeFill="background2"/>
          </w:tcPr>
          <w:p w14:paraId="20C5DF17" w14:textId="77777777" w:rsidR="000A298A" w:rsidRPr="00BB31AE" w:rsidRDefault="000A298A" w:rsidP="005A2A80">
            <w:pPr>
              <w:rPr>
                <w:rFonts w:ascii="Times New Roman" w:hAnsi="Times New Roman" w:cs="Times New Roman"/>
                <w:lang w:val="en-GB"/>
              </w:rPr>
            </w:pPr>
            <w:r w:rsidRPr="00BB31AE">
              <w:rPr>
                <w:rFonts w:ascii="Times New Roman" w:hAnsi="Times New Roman" w:cs="Times New Roman"/>
                <w:lang w:val="en-GB"/>
              </w:rPr>
              <w:t>Country/Region</w:t>
            </w:r>
          </w:p>
        </w:tc>
        <w:tc>
          <w:tcPr>
            <w:tcW w:w="1918" w:type="dxa"/>
            <w:shd w:val="clear" w:color="auto" w:fill="E7E6E6" w:themeFill="background2"/>
          </w:tcPr>
          <w:p w14:paraId="620C38F0" w14:textId="77777777" w:rsidR="000A298A" w:rsidRPr="00BB31AE" w:rsidRDefault="000A298A" w:rsidP="005A2A80">
            <w:pPr>
              <w:rPr>
                <w:rFonts w:ascii="Times New Roman" w:hAnsi="Times New Roman" w:cs="Times New Roman"/>
                <w:lang w:val="en-GB"/>
              </w:rPr>
            </w:pPr>
            <w:r w:rsidRPr="00BB31AE">
              <w:rPr>
                <w:rFonts w:ascii="Times New Roman" w:hAnsi="Times New Roman" w:cs="Times New Roman"/>
                <w:lang w:val="en-GB"/>
              </w:rPr>
              <w:t>Name of organization</w:t>
            </w:r>
          </w:p>
        </w:tc>
        <w:tc>
          <w:tcPr>
            <w:tcW w:w="1875" w:type="dxa"/>
            <w:shd w:val="clear" w:color="auto" w:fill="E7E6E6" w:themeFill="background2"/>
          </w:tcPr>
          <w:p w14:paraId="09F14940" w14:textId="77777777" w:rsidR="000A298A" w:rsidRPr="00BB31AE" w:rsidRDefault="000A298A" w:rsidP="005A2A80">
            <w:pPr>
              <w:rPr>
                <w:rFonts w:ascii="Times New Roman" w:hAnsi="Times New Roman" w:cs="Times New Roman"/>
                <w:lang w:val="en-GB"/>
              </w:rPr>
            </w:pPr>
            <w:r w:rsidRPr="00BB31AE">
              <w:rPr>
                <w:rFonts w:ascii="Times New Roman" w:hAnsi="Times New Roman" w:cs="Times New Roman"/>
                <w:lang w:val="en-GB"/>
              </w:rPr>
              <w:t>Taxonomic coverage</w:t>
            </w:r>
          </w:p>
        </w:tc>
        <w:tc>
          <w:tcPr>
            <w:tcW w:w="1591" w:type="dxa"/>
            <w:shd w:val="clear" w:color="auto" w:fill="E7E6E6" w:themeFill="background2"/>
          </w:tcPr>
          <w:p w14:paraId="0893CB9C" w14:textId="77777777" w:rsidR="000A298A" w:rsidRPr="00BB31AE" w:rsidRDefault="000A298A" w:rsidP="005A2A80">
            <w:pPr>
              <w:rPr>
                <w:rFonts w:ascii="Times New Roman" w:hAnsi="Times New Roman" w:cs="Times New Roman"/>
                <w:lang w:val="en-GB"/>
              </w:rPr>
            </w:pPr>
            <w:r w:rsidRPr="00BB31AE">
              <w:rPr>
                <w:rFonts w:ascii="Times New Roman" w:hAnsi="Times New Roman" w:cs="Times New Roman"/>
                <w:lang w:val="en-GB"/>
              </w:rPr>
              <w:t>Application</w:t>
            </w:r>
          </w:p>
        </w:tc>
        <w:tc>
          <w:tcPr>
            <w:tcW w:w="1921" w:type="dxa"/>
            <w:shd w:val="clear" w:color="auto" w:fill="E7E6E6" w:themeFill="background2"/>
          </w:tcPr>
          <w:p w14:paraId="28F6CB5B" w14:textId="77777777" w:rsidR="000A298A" w:rsidRPr="00BB31AE" w:rsidRDefault="000A298A" w:rsidP="005A2A80">
            <w:pPr>
              <w:rPr>
                <w:rFonts w:ascii="Times New Roman" w:hAnsi="Times New Roman" w:cs="Times New Roman"/>
                <w:lang w:val="en-GB"/>
              </w:rPr>
            </w:pPr>
            <w:r w:rsidRPr="00BB31AE">
              <w:rPr>
                <w:rFonts w:ascii="Times New Roman" w:hAnsi="Times New Roman" w:cs="Times New Roman"/>
                <w:lang w:val="en-GB"/>
              </w:rPr>
              <w:t>Platform / URL</w:t>
            </w:r>
          </w:p>
        </w:tc>
      </w:tr>
      <w:tr w:rsidR="000A298A" w:rsidRPr="00A52A6D" w14:paraId="7A406368" w14:textId="77777777" w:rsidTr="005A2A80">
        <w:tc>
          <w:tcPr>
            <w:tcW w:w="2045" w:type="dxa"/>
          </w:tcPr>
          <w:p w14:paraId="34425F15" w14:textId="77777777" w:rsidR="000A298A" w:rsidRPr="00BB31AE" w:rsidRDefault="000A298A" w:rsidP="005A2A80">
            <w:pPr>
              <w:rPr>
                <w:rFonts w:ascii="Times New Roman" w:hAnsi="Times New Roman" w:cs="Times New Roman"/>
                <w:lang w:val="en-GB"/>
              </w:rPr>
            </w:pPr>
          </w:p>
        </w:tc>
        <w:tc>
          <w:tcPr>
            <w:tcW w:w="1918" w:type="dxa"/>
          </w:tcPr>
          <w:p w14:paraId="71467640" w14:textId="77777777" w:rsidR="000A298A" w:rsidRPr="00BB31AE" w:rsidRDefault="000A298A" w:rsidP="005A2A80">
            <w:pPr>
              <w:rPr>
                <w:rFonts w:ascii="Times New Roman" w:hAnsi="Times New Roman" w:cs="Times New Roman"/>
                <w:lang w:val="en-GB"/>
              </w:rPr>
            </w:pPr>
          </w:p>
        </w:tc>
        <w:tc>
          <w:tcPr>
            <w:tcW w:w="1875" w:type="dxa"/>
          </w:tcPr>
          <w:p w14:paraId="37337C59" w14:textId="77777777" w:rsidR="000A298A" w:rsidRPr="00BB31AE" w:rsidRDefault="000A298A" w:rsidP="005A2A80">
            <w:pPr>
              <w:rPr>
                <w:rFonts w:ascii="Times New Roman" w:hAnsi="Times New Roman" w:cs="Times New Roman"/>
                <w:lang w:val="en-GB"/>
              </w:rPr>
            </w:pPr>
          </w:p>
        </w:tc>
        <w:tc>
          <w:tcPr>
            <w:tcW w:w="1591" w:type="dxa"/>
          </w:tcPr>
          <w:p w14:paraId="4D3628FD" w14:textId="77777777" w:rsidR="000A298A" w:rsidRPr="00BB31AE" w:rsidRDefault="000A298A" w:rsidP="005A2A80">
            <w:pPr>
              <w:rPr>
                <w:rFonts w:ascii="Times New Roman" w:hAnsi="Times New Roman" w:cs="Times New Roman"/>
                <w:lang w:val="en-GB"/>
              </w:rPr>
            </w:pPr>
          </w:p>
        </w:tc>
        <w:tc>
          <w:tcPr>
            <w:tcW w:w="1921" w:type="dxa"/>
          </w:tcPr>
          <w:p w14:paraId="31CF56C4" w14:textId="77777777" w:rsidR="000A298A" w:rsidRPr="00BB31AE" w:rsidRDefault="000A298A" w:rsidP="005A2A80">
            <w:pPr>
              <w:rPr>
                <w:rFonts w:ascii="Times New Roman" w:hAnsi="Times New Roman" w:cs="Times New Roman"/>
                <w:lang w:val="en-GB"/>
              </w:rPr>
            </w:pPr>
          </w:p>
        </w:tc>
      </w:tr>
      <w:tr w:rsidR="000A298A" w:rsidRPr="00A52A6D" w14:paraId="0FB8270F" w14:textId="77777777" w:rsidTr="005A2A80">
        <w:tc>
          <w:tcPr>
            <w:tcW w:w="2045" w:type="dxa"/>
          </w:tcPr>
          <w:p w14:paraId="2251EFDB" w14:textId="77777777" w:rsidR="000A298A" w:rsidRPr="00BB31AE" w:rsidRDefault="000A298A" w:rsidP="005A2A80">
            <w:pPr>
              <w:rPr>
                <w:rFonts w:ascii="Times New Roman" w:hAnsi="Times New Roman" w:cs="Times New Roman"/>
                <w:lang w:val="en-GB"/>
              </w:rPr>
            </w:pPr>
          </w:p>
        </w:tc>
        <w:tc>
          <w:tcPr>
            <w:tcW w:w="1918" w:type="dxa"/>
          </w:tcPr>
          <w:p w14:paraId="3C6B5C88" w14:textId="77777777" w:rsidR="000A298A" w:rsidRPr="00BB31AE" w:rsidRDefault="000A298A" w:rsidP="005A2A80">
            <w:pPr>
              <w:rPr>
                <w:rFonts w:ascii="Times New Roman" w:hAnsi="Times New Roman" w:cs="Times New Roman"/>
                <w:lang w:val="en-GB"/>
              </w:rPr>
            </w:pPr>
          </w:p>
        </w:tc>
        <w:tc>
          <w:tcPr>
            <w:tcW w:w="1875" w:type="dxa"/>
          </w:tcPr>
          <w:p w14:paraId="7DC99B2E" w14:textId="77777777" w:rsidR="000A298A" w:rsidRPr="00BB31AE" w:rsidRDefault="000A298A" w:rsidP="005A2A80">
            <w:pPr>
              <w:rPr>
                <w:rFonts w:ascii="Times New Roman" w:hAnsi="Times New Roman" w:cs="Times New Roman"/>
                <w:lang w:val="en-GB"/>
              </w:rPr>
            </w:pPr>
          </w:p>
        </w:tc>
        <w:tc>
          <w:tcPr>
            <w:tcW w:w="1591" w:type="dxa"/>
          </w:tcPr>
          <w:p w14:paraId="3A532261" w14:textId="77777777" w:rsidR="000A298A" w:rsidRPr="00BB31AE" w:rsidRDefault="000A298A" w:rsidP="005A2A80">
            <w:pPr>
              <w:rPr>
                <w:rFonts w:ascii="Times New Roman" w:hAnsi="Times New Roman" w:cs="Times New Roman"/>
                <w:lang w:val="en-GB"/>
              </w:rPr>
            </w:pPr>
          </w:p>
        </w:tc>
        <w:tc>
          <w:tcPr>
            <w:tcW w:w="1921" w:type="dxa"/>
          </w:tcPr>
          <w:p w14:paraId="225AC805" w14:textId="77777777" w:rsidR="000A298A" w:rsidRPr="00BB31AE" w:rsidRDefault="000A298A" w:rsidP="005A2A80">
            <w:pPr>
              <w:rPr>
                <w:rFonts w:ascii="Times New Roman" w:hAnsi="Times New Roman" w:cs="Times New Roman"/>
                <w:lang w:val="en-GB"/>
              </w:rPr>
            </w:pPr>
          </w:p>
        </w:tc>
      </w:tr>
    </w:tbl>
    <w:p w14:paraId="5652E52E" w14:textId="26BF299E" w:rsidR="003938BD" w:rsidRPr="00BB31AE" w:rsidRDefault="003938BD" w:rsidP="00A963AE">
      <w:pPr>
        <w:jc w:val="both"/>
        <w:rPr>
          <w:rFonts w:ascii="Times New Roman" w:hAnsi="Times New Roman" w:cs="Times New Roman"/>
          <w:lang w:val="en-GB"/>
        </w:rPr>
      </w:pPr>
    </w:p>
    <w:p w14:paraId="568734C0" w14:textId="64CFB8A9" w:rsidR="00785837" w:rsidRPr="00BB31AE" w:rsidRDefault="00785837" w:rsidP="00785837">
      <w:pPr>
        <w:pStyle w:val="ListParagraph"/>
        <w:ind w:left="0"/>
        <w:jc w:val="both"/>
        <w:rPr>
          <w:rFonts w:ascii="Times New Roman" w:hAnsi="Times New Roman" w:cs="Times New Roman"/>
          <w:i/>
          <w:iCs/>
          <w:lang w:val="en-GB"/>
        </w:rPr>
      </w:pPr>
      <w:r w:rsidRPr="00BB31AE">
        <w:rPr>
          <w:rFonts w:ascii="Times New Roman" w:hAnsi="Times New Roman" w:cs="Times New Roman"/>
          <w:i/>
          <w:iCs/>
          <w:lang w:val="en-GB"/>
        </w:rPr>
        <w:t xml:space="preserve">Table </w:t>
      </w:r>
      <w:r w:rsidR="003E1FBC" w:rsidRPr="00BB31AE">
        <w:rPr>
          <w:rFonts w:ascii="Times New Roman" w:hAnsi="Times New Roman" w:cs="Times New Roman"/>
          <w:i/>
          <w:iCs/>
          <w:lang w:val="en-GB"/>
        </w:rPr>
        <w:t>8</w:t>
      </w:r>
      <w:r w:rsidR="00F66F67" w:rsidRPr="00BB31AE">
        <w:rPr>
          <w:rFonts w:ascii="Times New Roman" w:hAnsi="Times New Roman" w:cs="Times New Roman"/>
          <w:i/>
          <w:iCs/>
          <w:lang w:val="en-GB"/>
        </w:rPr>
        <w:t>.</w:t>
      </w:r>
      <w:r w:rsidR="003E1FBC" w:rsidRPr="00BB31AE">
        <w:rPr>
          <w:rFonts w:ascii="Times New Roman" w:hAnsi="Times New Roman" w:cs="Times New Roman"/>
          <w:i/>
          <w:iCs/>
          <w:lang w:val="en-GB"/>
        </w:rPr>
        <w:t xml:space="preserve"> </w:t>
      </w:r>
      <w:r w:rsidRPr="00BB31AE">
        <w:rPr>
          <w:rFonts w:ascii="Times New Roman" w:hAnsi="Times New Roman" w:cs="Times New Roman"/>
          <w:i/>
          <w:iCs/>
          <w:lang w:val="en-GB"/>
        </w:rPr>
        <w:t>Summary of activities, subject to the financial resources, to continue or renew the project scale and elements in 2021-2030</w:t>
      </w:r>
    </w:p>
    <w:tbl>
      <w:tblPr>
        <w:tblStyle w:val="TableGrid"/>
        <w:tblW w:w="0" w:type="auto"/>
        <w:tblLook w:val="04A0" w:firstRow="1" w:lastRow="0" w:firstColumn="1" w:lastColumn="0" w:noHBand="0" w:noVBand="1"/>
      </w:tblPr>
      <w:tblGrid>
        <w:gridCol w:w="1411"/>
        <w:gridCol w:w="1799"/>
        <w:gridCol w:w="1139"/>
        <w:gridCol w:w="1475"/>
        <w:gridCol w:w="1867"/>
        <w:gridCol w:w="1325"/>
      </w:tblGrid>
      <w:tr w:rsidR="00785837" w:rsidRPr="00A52A6D" w14:paraId="3267A853" w14:textId="77777777" w:rsidTr="00C95791">
        <w:tc>
          <w:tcPr>
            <w:tcW w:w="1471" w:type="dxa"/>
            <w:shd w:val="clear" w:color="auto" w:fill="E7E6E6" w:themeFill="background2"/>
          </w:tcPr>
          <w:p w14:paraId="1BFF8BAF"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Activity category</w:t>
            </w:r>
          </w:p>
        </w:tc>
        <w:tc>
          <w:tcPr>
            <w:tcW w:w="1802" w:type="dxa"/>
            <w:shd w:val="clear" w:color="auto" w:fill="E7E6E6" w:themeFill="background2"/>
          </w:tcPr>
          <w:p w14:paraId="359E7B90"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Project name (providers/actors)</w:t>
            </w:r>
          </w:p>
        </w:tc>
        <w:tc>
          <w:tcPr>
            <w:tcW w:w="1167" w:type="dxa"/>
            <w:shd w:val="clear" w:color="auto" w:fill="E7E6E6" w:themeFill="background2"/>
          </w:tcPr>
          <w:p w14:paraId="1BF705A0"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Country /region</w:t>
            </w:r>
          </w:p>
        </w:tc>
        <w:tc>
          <w:tcPr>
            <w:tcW w:w="1545" w:type="dxa"/>
            <w:shd w:val="clear" w:color="auto" w:fill="E7E6E6" w:themeFill="background2"/>
          </w:tcPr>
          <w:p w14:paraId="6E9F9B72"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 xml:space="preserve">Cost </w:t>
            </w:r>
          </w:p>
          <w:p w14:paraId="7C1B59D3"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to continue /</w:t>
            </w:r>
          </w:p>
          <w:p w14:paraId="4051E5C5"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to scale up/</w:t>
            </w:r>
          </w:p>
          <w:p w14:paraId="20E8829F"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to newly propose</w:t>
            </w:r>
          </w:p>
        </w:tc>
        <w:tc>
          <w:tcPr>
            <w:tcW w:w="1988" w:type="dxa"/>
            <w:shd w:val="clear" w:color="auto" w:fill="E7E6E6" w:themeFill="background2"/>
          </w:tcPr>
          <w:p w14:paraId="12E7CF41"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Output and indicator</w:t>
            </w:r>
          </w:p>
        </w:tc>
        <w:tc>
          <w:tcPr>
            <w:tcW w:w="1377" w:type="dxa"/>
            <w:shd w:val="clear" w:color="auto" w:fill="E7E6E6" w:themeFill="background2"/>
          </w:tcPr>
          <w:p w14:paraId="62069AA5" w14:textId="77777777" w:rsidR="00785837" w:rsidRPr="00BB31AE" w:rsidRDefault="00785837" w:rsidP="005A2A80">
            <w:pPr>
              <w:pStyle w:val="ListParagraph"/>
              <w:ind w:left="0"/>
              <w:jc w:val="both"/>
              <w:rPr>
                <w:rFonts w:ascii="Times New Roman" w:hAnsi="Times New Roman" w:cs="Times New Roman"/>
                <w:lang w:val="en-GB"/>
              </w:rPr>
            </w:pPr>
            <w:r w:rsidRPr="00BB31AE">
              <w:rPr>
                <w:rFonts w:ascii="Times New Roman" w:hAnsi="Times New Roman" w:cs="Times New Roman"/>
                <w:lang w:val="en-GB"/>
              </w:rPr>
              <w:t>Funding source</w:t>
            </w:r>
          </w:p>
        </w:tc>
      </w:tr>
      <w:tr w:rsidR="00785837" w:rsidRPr="00A52A6D" w14:paraId="51A1967A" w14:textId="77777777" w:rsidTr="00785837">
        <w:tc>
          <w:tcPr>
            <w:tcW w:w="1471" w:type="dxa"/>
          </w:tcPr>
          <w:p w14:paraId="686C2337" w14:textId="77777777" w:rsidR="00785837" w:rsidRPr="00BB31AE" w:rsidRDefault="00785837" w:rsidP="005A2A80">
            <w:pPr>
              <w:pStyle w:val="ListParagraph"/>
              <w:ind w:left="0"/>
              <w:jc w:val="both"/>
              <w:rPr>
                <w:rFonts w:ascii="Times New Roman" w:hAnsi="Times New Roman" w:cs="Times New Roman"/>
                <w:lang w:val="en-GB"/>
              </w:rPr>
            </w:pPr>
          </w:p>
        </w:tc>
        <w:tc>
          <w:tcPr>
            <w:tcW w:w="1802" w:type="dxa"/>
          </w:tcPr>
          <w:p w14:paraId="178FD9FD" w14:textId="77777777" w:rsidR="00785837" w:rsidRPr="00BB31AE" w:rsidRDefault="00785837" w:rsidP="005A2A80">
            <w:pPr>
              <w:pStyle w:val="ListParagraph"/>
              <w:ind w:left="0"/>
              <w:jc w:val="both"/>
              <w:rPr>
                <w:rFonts w:ascii="Times New Roman" w:hAnsi="Times New Roman" w:cs="Times New Roman"/>
                <w:lang w:val="en-GB"/>
              </w:rPr>
            </w:pPr>
          </w:p>
        </w:tc>
        <w:tc>
          <w:tcPr>
            <w:tcW w:w="1167" w:type="dxa"/>
          </w:tcPr>
          <w:p w14:paraId="04AA6CB2" w14:textId="77777777" w:rsidR="00785837" w:rsidRPr="00BB31AE" w:rsidRDefault="00785837" w:rsidP="005A2A80">
            <w:pPr>
              <w:pStyle w:val="ListParagraph"/>
              <w:ind w:left="0"/>
              <w:jc w:val="both"/>
              <w:rPr>
                <w:rFonts w:ascii="Times New Roman" w:hAnsi="Times New Roman" w:cs="Times New Roman"/>
                <w:lang w:val="en-GB"/>
              </w:rPr>
            </w:pPr>
          </w:p>
        </w:tc>
        <w:tc>
          <w:tcPr>
            <w:tcW w:w="1545" w:type="dxa"/>
          </w:tcPr>
          <w:p w14:paraId="19189B78" w14:textId="77777777" w:rsidR="00785837" w:rsidRPr="00BB31AE" w:rsidRDefault="00785837" w:rsidP="005A2A80">
            <w:pPr>
              <w:pStyle w:val="ListParagraph"/>
              <w:ind w:left="0"/>
              <w:jc w:val="both"/>
              <w:rPr>
                <w:rFonts w:ascii="Times New Roman" w:hAnsi="Times New Roman" w:cs="Times New Roman"/>
                <w:lang w:val="en-GB"/>
              </w:rPr>
            </w:pPr>
          </w:p>
        </w:tc>
        <w:tc>
          <w:tcPr>
            <w:tcW w:w="1988" w:type="dxa"/>
          </w:tcPr>
          <w:p w14:paraId="601103EA" w14:textId="77777777" w:rsidR="00785837" w:rsidRPr="00BB31AE" w:rsidRDefault="00785837" w:rsidP="005A2A80">
            <w:pPr>
              <w:pStyle w:val="ListParagraph"/>
              <w:ind w:left="0"/>
              <w:jc w:val="both"/>
              <w:rPr>
                <w:rFonts w:ascii="Times New Roman" w:hAnsi="Times New Roman" w:cs="Times New Roman"/>
                <w:lang w:val="en-GB"/>
              </w:rPr>
            </w:pPr>
          </w:p>
        </w:tc>
        <w:tc>
          <w:tcPr>
            <w:tcW w:w="1377" w:type="dxa"/>
          </w:tcPr>
          <w:p w14:paraId="07D00021" w14:textId="77777777" w:rsidR="00785837" w:rsidRPr="00BB31AE" w:rsidRDefault="00785837" w:rsidP="005A2A80">
            <w:pPr>
              <w:pStyle w:val="ListParagraph"/>
              <w:ind w:left="0"/>
              <w:jc w:val="both"/>
              <w:rPr>
                <w:rFonts w:ascii="Times New Roman" w:hAnsi="Times New Roman" w:cs="Times New Roman"/>
                <w:lang w:val="en-GB"/>
              </w:rPr>
            </w:pPr>
          </w:p>
        </w:tc>
      </w:tr>
      <w:tr w:rsidR="00785837" w:rsidRPr="00A52A6D" w14:paraId="775FB2B7" w14:textId="77777777" w:rsidTr="00785837">
        <w:tc>
          <w:tcPr>
            <w:tcW w:w="1471" w:type="dxa"/>
          </w:tcPr>
          <w:p w14:paraId="1483608D" w14:textId="77777777" w:rsidR="00785837" w:rsidRPr="00BB31AE" w:rsidRDefault="00785837" w:rsidP="005A2A80">
            <w:pPr>
              <w:pStyle w:val="ListParagraph"/>
              <w:ind w:left="0"/>
              <w:jc w:val="both"/>
              <w:rPr>
                <w:rFonts w:ascii="Times New Roman" w:hAnsi="Times New Roman" w:cs="Times New Roman"/>
                <w:lang w:val="en-GB"/>
              </w:rPr>
            </w:pPr>
          </w:p>
        </w:tc>
        <w:tc>
          <w:tcPr>
            <w:tcW w:w="1802" w:type="dxa"/>
          </w:tcPr>
          <w:p w14:paraId="0F1BB4B4" w14:textId="77777777" w:rsidR="00785837" w:rsidRPr="00BB31AE" w:rsidRDefault="00785837" w:rsidP="005A2A80">
            <w:pPr>
              <w:pStyle w:val="ListParagraph"/>
              <w:ind w:left="0"/>
              <w:jc w:val="both"/>
              <w:rPr>
                <w:rFonts w:ascii="Times New Roman" w:hAnsi="Times New Roman" w:cs="Times New Roman"/>
                <w:lang w:val="en-GB"/>
              </w:rPr>
            </w:pPr>
          </w:p>
        </w:tc>
        <w:tc>
          <w:tcPr>
            <w:tcW w:w="1167" w:type="dxa"/>
          </w:tcPr>
          <w:p w14:paraId="34F008B3" w14:textId="77777777" w:rsidR="00785837" w:rsidRPr="00BB31AE" w:rsidRDefault="00785837" w:rsidP="005A2A80">
            <w:pPr>
              <w:pStyle w:val="ListParagraph"/>
              <w:ind w:left="0"/>
              <w:jc w:val="both"/>
              <w:rPr>
                <w:rFonts w:ascii="Times New Roman" w:hAnsi="Times New Roman" w:cs="Times New Roman"/>
                <w:lang w:val="en-GB"/>
              </w:rPr>
            </w:pPr>
          </w:p>
        </w:tc>
        <w:tc>
          <w:tcPr>
            <w:tcW w:w="1545" w:type="dxa"/>
          </w:tcPr>
          <w:p w14:paraId="778A946A" w14:textId="77777777" w:rsidR="00785837" w:rsidRPr="00BB31AE" w:rsidRDefault="00785837" w:rsidP="005A2A80">
            <w:pPr>
              <w:pStyle w:val="ListParagraph"/>
              <w:ind w:left="0"/>
              <w:jc w:val="both"/>
              <w:rPr>
                <w:rFonts w:ascii="Times New Roman" w:hAnsi="Times New Roman" w:cs="Times New Roman"/>
                <w:lang w:val="en-GB"/>
              </w:rPr>
            </w:pPr>
          </w:p>
        </w:tc>
        <w:tc>
          <w:tcPr>
            <w:tcW w:w="1988" w:type="dxa"/>
          </w:tcPr>
          <w:p w14:paraId="1A6C9B19" w14:textId="77777777" w:rsidR="00785837" w:rsidRPr="00BB31AE" w:rsidRDefault="00785837" w:rsidP="005A2A80">
            <w:pPr>
              <w:pStyle w:val="ListParagraph"/>
              <w:ind w:left="0"/>
              <w:jc w:val="both"/>
              <w:rPr>
                <w:rFonts w:ascii="Times New Roman" w:hAnsi="Times New Roman" w:cs="Times New Roman"/>
                <w:lang w:val="en-GB"/>
              </w:rPr>
            </w:pPr>
          </w:p>
        </w:tc>
        <w:tc>
          <w:tcPr>
            <w:tcW w:w="1377" w:type="dxa"/>
          </w:tcPr>
          <w:p w14:paraId="5386D9D5" w14:textId="77777777" w:rsidR="00785837" w:rsidRPr="00BB31AE" w:rsidRDefault="00785837" w:rsidP="005A2A80">
            <w:pPr>
              <w:pStyle w:val="ListParagraph"/>
              <w:ind w:left="0"/>
              <w:jc w:val="both"/>
              <w:rPr>
                <w:rFonts w:ascii="Times New Roman" w:hAnsi="Times New Roman" w:cs="Times New Roman"/>
                <w:lang w:val="en-GB"/>
              </w:rPr>
            </w:pPr>
          </w:p>
        </w:tc>
      </w:tr>
    </w:tbl>
    <w:p w14:paraId="0EAC4A99" w14:textId="47A682F6" w:rsidR="000A298A" w:rsidRPr="00BB31AE" w:rsidRDefault="000A298A" w:rsidP="00A963AE">
      <w:pPr>
        <w:jc w:val="both"/>
        <w:rPr>
          <w:rFonts w:ascii="Times New Roman" w:hAnsi="Times New Roman" w:cs="Times New Roman"/>
          <w:lang w:val="en-GB"/>
        </w:rPr>
      </w:pPr>
    </w:p>
    <w:p w14:paraId="489A0A7D" w14:textId="64E8347A" w:rsidR="008B3A93" w:rsidRPr="00BB31AE" w:rsidRDefault="008B3A93" w:rsidP="008B3A93">
      <w:pPr>
        <w:jc w:val="both"/>
        <w:rPr>
          <w:rFonts w:ascii="Times New Roman" w:hAnsi="Times New Roman" w:cs="Times New Roman"/>
          <w:i/>
          <w:iCs/>
          <w:lang w:val="en-GB"/>
        </w:rPr>
      </w:pPr>
      <w:r w:rsidRPr="00BB31AE">
        <w:rPr>
          <w:rFonts w:ascii="Times New Roman" w:hAnsi="Times New Roman" w:cs="Times New Roman"/>
          <w:i/>
          <w:iCs/>
          <w:lang w:val="en-GB"/>
        </w:rPr>
        <w:t xml:space="preserve">Table </w:t>
      </w:r>
      <w:r w:rsidR="003E1FBC" w:rsidRPr="00BB31AE">
        <w:rPr>
          <w:rFonts w:ascii="Times New Roman" w:hAnsi="Times New Roman" w:cs="Times New Roman"/>
          <w:i/>
          <w:iCs/>
          <w:lang w:val="en-GB"/>
        </w:rPr>
        <w:t>9</w:t>
      </w:r>
      <w:r w:rsidR="00F66F67" w:rsidRPr="00BB31AE">
        <w:rPr>
          <w:rFonts w:ascii="Times New Roman" w:hAnsi="Times New Roman" w:cs="Times New Roman"/>
          <w:i/>
          <w:iCs/>
          <w:lang w:val="en-GB"/>
        </w:rPr>
        <w:t>.</w:t>
      </w:r>
      <w:r w:rsidRPr="00BB31AE">
        <w:rPr>
          <w:rFonts w:ascii="Times New Roman" w:hAnsi="Times New Roman" w:cs="Times New Roman"/>
          <w:i/>
          <w:iCs/>
          <w:lang w:val="en-GB"/>
        </w:rPr>
        <w:t xml:space="preserve"> Potential indicators for the Post-2020 Global Biodiversity Framework that the GTI partners may contribute</w:t>
      </w:r>
    </w:p>
    <w:tbl>
      <w:tblPr>
        <w:tblStyle w:val="TableGrid"/>
        <w:tblW w:w="0" w:type="auto"/>
        <w:tblLook w:val="04A0" w:firstRow="1" w:lastRow="0" w:firstColumn="1" w:lastColumn="0" w:noHBand="0" w:noVBand="1"/>
      </w:tblPr>
      <w:tblGrid>
        <w:gridCol w:w="2247"/>
        <w:gridCol w:w="2259"/>
        <w:gridCol w:w="2248"/>
        <w:gridCol w:w="2262"/>
      </w:tblGrid>
      <w:tr w:rsidR="008B3A93" w:rsidRPr="00A52A6D" w14:paraId="71CFA416" w14:textId="77777777" w:rsidTr="00C95791">
        <w:tc>
          <w:tcPr>
            <w:tcW w:w="2337" w:type="dxa"/>
            <w:shd w:val="clear" w:color="auto" w:fill="E7E6E6" w:themeFill="background2"/>
          </w:tcPr>
          <w:p w14:paraId="58913BBE" w14:textId="77777777" w:rsidR="008B3A93" w:rsidRPr="00BB31AE" w:rsidRDefault="008B3A93" w:rsidP="00057EE8">
            <w:pPr>
              <w:jc w:val="both"/>
              <w:rPr>
                <w:rFonts w:ascii="Times New Roman" w:hAnsi="Times New Roman" w:cs="Times New Roman"/>
                <w:lang w:val="en-GB"/>
              </w:rPr>
            </w:pPr>
            <w:r w:rsidRPr="00BB31AE">
              <w:rPr>
                <w:rFonts w:ascii="Times New Roman" w:hAnsi="Times New Roman" w:cs="Times New Roman"/>
                <w:lang w:val="en-GB"/>
              </w:rPr>
              <w:t xml:space="preserve">Target </w:t>
            </w:r>
          </w:p>
        </w:tc>
        <w:tc>
          <w:tcPr>
            <w:tcW w:w="2337" w:type="dxa"/>
            <w:shd w:val="clear" w:color="auto" w:fill="E7E6E6" w:themeFill="background2"/>
          </w:tcPr>
          <w:p w14:paraId="56ADDC29" w14:textId="77777777" w:rsidR="008B3A93" w:rsidRPr="00BB31AE" w:rsidRDefault="008B3A93" w:rsidP="00057EE8">
            <w:pPr>
              <w:jc w:val="both"/>
              <w:rPr>
                <w:rFonts w:ascii="Times New Roman" w:hAnsi="Times New Roman" w:cs="Times New Roman"/>
                <w:lang w:val="en-GB"/>
              </w:rPr>
            </w:pPr>
            <w:r w:rsidRPr="00BB31AE">
              <w:rPr>
                <w:rFonts w:ascii="Times New Roman" w:hAnsi="Times New Roman" w:cs="Times New Roman"/>
                <w:lang w:val="en-GB"/>
              </w:rPr>
              <w:t>Indicator</w:t>
            </w:r>
          </w:p>
        </w:tc>
        <w:tc>
          <w:tcPr>
            <w:tcW w:w="2338" w:type="dxa"/>
            <w:shd w:val="clear" w:color="auto" w:fill="E7E6E6" w:themeFill="background2"/>
          </w:tcPr>
          <w:p w14:paraId="66E3FF90" w14:textId="77777777" w:rsidR="008B3A93" w:rsidRPr="00BB31AE" w:rsidRDefault="008B3A93" w:rsidP="00057EE8">
            <w:pPr>
              <w:jc w:val="both"/>
              <w:rPr>
                <w:rFonts w:ascii="Times New Roman" w:hAnsi="Times New Roman" w:cs="Times New Roman"/>
                <w:lang w:val="en-GB"/>
              </w:rPr>
            </w:pPr>
            <w:r w:rsidRPr="00BB31AE">
              <w:rPr>
                <w:rFonts w:ascii="Times New Roman" w:hAnsi="Times New Roman" w:cs="Times New Roman"/>
                <w:lang w:val="en-GB"/>
              </w:rPr>
              <w:t>Data source</w:t>
            </w:r>
          </w:p>
        </w:tc>
        <w:tc>
          <w:tcPr>
            <w:tcW w:w="2338" w:type="dxa"/>
            <w:shd w:val="clear" w:color="auto" w:fill="E7E6E6" w:themeFill="background2"/>
          </w:tcPr>
          <w:p w14:paraId="53D01C04" w14:textId="77777777" w:rsidR="008B3A93" w:rsidRPr="00BB31AE" w:rsidRDefault="008B3A93" w:rsidP="00057EE8">
            <w:pPr>
              <w:jc w:val="both"/>
              <w:rPr>
                <w:rFonts w:ascii="Times New Roman" w:hAnsi="Times New Roman" w:cs="Times New Roman"/>
                <w:lang w:val="en-GB"/>
              </w:rPr>
            </w:pPr>
            <w:r w:rsidRPr="00BB31AE">
              <w:rPr>
                <w:rFonts w:ascii="Times New Roman" w:hAnsi="Times New Roman" w:cs="Times New Roman"/>
                <w:lang w:val="en-GB"/>
              </w:rPr>
              <w:t>Data providers</w:t>
            </w:r>
          </w:p>
        </w:tc>
      </w:tr>
      <w:tr w:rsidR="008B3A93" w:rsidRPr="00A52A6D" w14:paraId="23B0DBDC" w14:textId="77777777" w:rsidTr="00057EE8">
        <w:tc>
          <w:tcPr>
            <w:tcW w:w="2337" w:type="dxa"/>
          </w:tcPr>
          <w:p w14:paraId="45D6C9A4" w14:textId="5F318B8E" w:rsidR="008B3A93" w:rsidRPr="00BB31AE" w:rsidRDefault="008B3A93" w:rsidP="00057EE8">
            <w:pPr>
              <w:jc w:val="both"/>
              <w:rPr>
                <w:rFonts w:ascii="Times New Roman" w:hAnsi="Times New Roman" w:cs="Times New Roman"/>
                <w:lang w:val="en-GB"/>
              </w:rPr>
            </w:pPr>
          </w:p>
        </w:tc>
        <w:tc>
          <w:tcPr>
            <w:tcW w:w="2337" w:type="dxa"/>
          </w:tcPr>
          <w:p w14:paraId="5C0276E9" w14:textId="6F4257DC" w:rsidR="008B3A93" w:rsidRPr="00BB31AE" w:rsidRDefault="008B3A93" w:rsidP="00057EE8">
            <w:pPr>
              <w:jc w:val="both"/>
              <w:rPr>
                <w:rFonts w:ascii="Times New Roman" w:hAnsi="Times New Roman" w:cs="Times New Roman"/>
                <w:lang w:val="en-GB"/>
              </w:rPr>
            </w:pPr>
          </w:p>
        </w:tc>
        <w:tc>
          <w:tcPr>
            <w:tcW w:w="2338" w:type="dxa"/>
          </w:tcPr>
          <w:p w14:paraId="6598BCC8" w14:textId="13925137" w:rsidR="008B3A93" w:rsidRPr="00BB31AE" w:rsidRDefault="008B3A93" w:rsidP="00057EE8">
            <w:pPr>
              <w:jc w:val="both"/>
              <w:rPr>
                <w:rFonts w:ascii="Times New Roman" w:hAnsi="Times New Roman" w:cs="Times New Roman"/>
                <w:lang w:val="en-GB"/>
              </w:rPr>
            </w:pPr>
          </w:p>
        </w:tc>
        <w:tc>
          <w:tcPr>
            <w:tcW w:w="2338" w:type="dxa"/>
          </w:tcPr>
          <w:p w14:paraId="2F8F3354" w14:textId="29B80486" w:rsidR="008B3A93" w:rsidRPr="00BB31AE" w:rsidRDefault="008B3A93" w:rsidP="00057EE8">
            <w:pPr>
              <w:jc w:val="both"/>
              <w:rPr>
                <w:rFonts w:ascii="Times New Roman" w:hAnsi="Times New Roman" w:cs="Times New Roman"/>
                <w:lang w:val="en-GB"/>
              </w:rPr>
            </w:pPr>
          </w:p>
        </w:tc>
      </w:tr>
      <w:tr w:rsidR="008B3A93" w:rsidRPr="00A52A6D" w14:paraId="4E17DD96" w14:textId="77777777" w:rsidTr="00057EE8">
        <w:tc>
          <w:tcPr>
            <w:tcW w:w="2337" w:type="dxa"/>
          </w:tcPr>
          <w:p w14:paraId="52EF3F31" w14:textId="77777777" w:rsidR="008B3A93" w:rsidRPr="00BB31AE" w:rsidRDefault="008B3A93" w:rsidP="00057EE8">
            <w:pPr>
              <w:jc w:val="both"/>
              <w:rPr>
                <w:rFonts w:ascii="Times New Roman" w:hAnsi="Times New Roman" w:cs="Times New Roman"/>
                <w:lang w:val="en-GB"/>
              </w:rPr>
            </w:pPr>
          </w:p>
        </w:tc>
        <w:tc>
          <w:tcPr>
            <w:tcW w:w="2337" w:type="dxa"/>
          </w:tcPr>
          <w:p w14:paraId="3F582473" w14:textId="77777777" w:rsidR="008B3A93" w:rsidRPr="00BB31AE" w:rsidRDefault="008B3A93" w:rsidP="00057EE8">
            <w:pPr>
              <w:jc w:val="both"/>
              <w:rPr>
                <w:rFonts w:ascii="Times New Roman" w:hAnsi="Times New Roman" w:cs="Times New Roman"/>
                <w:lang w:val="en-GB"/>
              </w:rPr>
            </w:pPr>
          </w:p>
        </w:tc>
        <w:tc>
          <w:tcPr>
            <w:tcW w:w="2338" w:type="dxa"/>
          </w:tcPr>
          <w:p w14:paraId="337B2DF7" w14:textId="77777777" w:rsidR="008B3A93" w:rsidRPr="00BB31AE" w:rsidRDefault="008B3A93" w:rsidP="00057EE8">
            <w:pPr>
              <w:jc w:val="both"/>
              <w:rPr>
                <w:rFonts w:ascii="Times New Roman" w:hAnsi="Times New Roman" w:cs="Times New Roman"/>
                <w:lang w:val="en-GB"/>
              </w:rPr>
            </w:pPr>
          </w:p>
        </w:tc>
        <w:tc>
          <w:tcPr>
            <w:tcW w:w="2338" w:type="dxa"/>
          </w:tcPr>
          <w:p w14:paraId="179F1C92" w14:textId="77777777" w:rsidR="008B3A93" w:rsidRPr="00BB31AE" w:rsidRDefault="008B3A93" w:rsidP="00057EE8">
            <w:pPr>
              <w:jc w:val="both"/>
              <w:rPr>
                <w:rFonts w:ascii="Times New Roman" w:hAnsi="Times New Roman" w:cs="Times New Roman"/>
                <w:lang w:val="en-GB"/>
              </w:rPr>
            </w:pPr>
          </w:p>
        </w:tc>
      </w:tr>
      <w:tr w:rsidR="008C12A3" w:rsidRPr="00A52A6D" w14:paraId="646F97D4" w14:textId="77777777" w:rsidTr="00057EE8">
        <w:tc>
          <w:tcPr>
            <w:tcW w:w="2337" w:type="dxa"/>
          </w:tcPr>
          <w:p w14:paraId="454EDB5A" w14:textId="77777777" w:rsidR="008C12A3" w:rsidRPr="00BB31AE" w:rsidRDefault="008C12A3" w:rsidP="00057EE8">
            <w:pPr>
              <w:jc w:val="both"/>
              <w:rPr>
                <w:rFonts w:ascii="Times New Roman" w:hAnsi="Times New Roman" w:cs="Times New Roman"/>
                <w:lang w:val="en-GB"/>
              </w:rPr>
            </w:pPr>
          </w:p>
        </w:tc>
        <w:tc>
          <w:tcPr>
            <w:tcW w:w="2337" w:type="dxa"/>
          </w:tcPr>
          <w:p w14:paraId="7D41DCEA" w14:textId="77777777" w:rsidR="008C12A3" w:rsidRPr="00BB31AE" w:rsidRDefault="008C12A3" w:rsidP="00057EE8">
            <w:pPr>
              <w:jc w:val="both"/>
              <w:rPr>
                <w:rFonts w:ascii="Times New Roman" w:hAnsi="Times New Roman" w:cs="Times New Roman"/>
                <w:lang w:val="en-GB"/>
              </w:rPr>
            </w:pPr>
          </w:p>
        </w:tc>
        <w:tc>
          <w:tcPr>
            <w:tcW w:w="2338" w:type="dxa"/>
          </w:tcPr>
          <w:p w14:paraId="62C4F950" w14:textId="77777777" w:rsidR="008C12A3" w:rsidRPr="00BB31AE" w:rsidRDefault="008C12A3" w:rsidP="00057EE8">
            <w:pPr>
              <w:jc w:val="both"/>
              <w:rPr>
                <w:rFonts w:ascii="Times New Roman" w:hAnsi="Times New Roman" w:cs="Times New Roman"/>
                <w:lang w:val="en-GB"/>
              </w:rPr>
            </w:pPr>
          </w:p>
        </w:tc>
        <w:tc>
          <w:tcPr>
            <w:tcW w:w="2338" w:type="dxa"/>
          </w:tcPr>
          <w:p w14:paraId="399D5917" w14:textId="77777777" w:rsidR="008C12A3" w:rsidRPr="00BB31AE" w:rsidRDefault="008C12A3" w:rsidP="00057EE8">
            <w:pPr>
              <w:jc w:val="both"/>
              <w:rPr>
                <w:rFonts w:ascii="Times New Roman" w:hAnsi="Times New Roman" w:cs="Times New Roman"/>
                <w:lang w:val="en-GB"/>
              </w:rPr>
            </w:pPr>
          </w:p>
        </w:tc>
      </w:tr>
      <w:tr w:rsidR="008C12A3" w:rsidRPr="00A52A6D" w14:paraId="2DC02DE8" w14:textId="77777777" w:rsidTr="00057EE8">
        <w:tc>
          <w:tcPr>
            <w:tcW w:w="2337" w:type="dxa"/>
          </w:tcPr>
          <w:p w14:paraId="3B22487E" w14:textId="77777777" w:rsidR="008C12A3" w:rsidRPr="00BB31AE" w:rsidRDefault="008C12A3" w:rsidP="00057EE8">
            <w:pPr>
              <w:jc w:val="both"/>
              <w:rPr>
                <w:rFonts w:ascii="Times New Roman" w:hAnsi="Times New Roman" w:cs="Times New Roman"/>
                <w:lang w:val="en-GB"/>
              </w:rPr>
            </w:pPr>
          </w:p>
        </w:tc>
        <w:tc>
          <w:tcPr>
            <w:tcW w:w="2337" w:type="dxa"/>
          </w:tcPr>
          <w:p w14:paraId="2D43CF02" w14:textId="77777777" w:rsidR="008C12A3" w:rsidRPr="00BB31AE" w:rsidRDefault="008C12A3" w:rsidP="00057EE8">
            <w:pPr>
              <w:jc w:val="both"/>
              <w:rPr>
                <w:rFonts w:ascii="Times New Roman" w:hAnsi="Times New Roman" w:cs="Times New Roman"/>
                <w:lang w:val="en-GB"/>
              </w:rPr>
            </w:pPr>
          </w:p>
        </w:tc>
        <w:tc>
          <w:tcPr>
            <w:tcW w:w="2338" w:type="dxa"/>
          </w:tcPr>
          <w:p w14:paraId="1D695346" w14:textId="77777777" w:rsidR="008C12A3" w:rsidRPr="00BB31AE" w:rsidRDefault="008C12A3" w:rsidP="00057EE8">
            <w:pPr>
              <w:jc w:val="both"/>
              <w:rPr>
                <w:rFonts w:ascii="Times New Roman" w:hAnsi="Times New Roman" w:cs="Times New Roman"/>
                <w:lang w:val="en-GB"/>
              </w:rPr>
            </w:pPr>
          </w:p>
        </w:tc>
        <w:tc>
          <w:tcPr>
            <w:tcW w:w="2338" w:type="dxa"/>
          </w:tcPr>
          <w:p w14:paraId="6CAC6C35" w14:textId="77777777" w:rsidR="008C12A3" w:rsidRPr="00BB31AE" w:rsidRDefault="008C12A3" w:rsidP="00057EE8">
            <w:pPr>
              <w:jc w:val="both"/>
              <w:rPr>
                <w:rFonts w:ascii="Times New Roman" w:hAnsi="Times New Roman" w:cs="Times New Roman"/>
                <w:lang w:val="en-GB"/>
              </w:rPr>
            </w:pPr>
          </w:p>
        </w:tc>
      </w:tr>
    </w:tbl>
    <w:p w14:paraId="049CA773" w14:textId="77777777" w:rsidR="008B3A93" w:rsidRPr="00BB31AE" w:rsidRDefault="008B3A93" w:rsidP="008B3A93">
      <w:pPr>
        <w:jc w:val="both"/>
        <w:rPr>
          <w:rFonts w:ascii="Times New Roman" w:hAnsi="Times New Roman" w:cs="Times New Roman"/>
          <w:lang w:val="en-GB"/>
        </w:rPr>
      </w:pPr>
    </w:p>
    <w:p w14:paraId="4277E9D0" w14:textId="77777777" w:rsidR="004948BA" w:rsidRPr="00BB31AE" w:rsidRDefault="004948BA" w:rsidP="00A963AE">
      <w:pPr>
        <w:jc w:val="both"/>
        <w:rPr>
          <w:rFonts w:ascii="Times New Roman" w:hAnsi="Times New Roman" w:cs="Times New Roman"/>
          <w:lang w:val="en-GB"/>
        </w:rPr>
      </w:pPr>
    </w:p>
    <w:p w14:paraId="43F940AF" w14:textId="77777777" w:rsidR="00486CC1" w:rsidRPr="00BB31AE" w:rsidRDefault="00486CC1" w:rsidP="00A963AE">
      <w:pPr>
        <w:jc w:val="both"/>
        <w:rPr>
          <w:rFonts w:ascii="Times New Roman" w:hAnsi="Times New Roman" w:cs="Times New Roman"/>
          <w:lang w:val="en-GB"/>
        </w:rPr>
      </w:pPr>
    </w:p>
    <w:p w14:paraId="0F3CD176" w14:textId="77777777" w:rsidR="005A2A34" w:rsidRPr="00BB31AE" w:rsidRDefault="005A2A34" w:rsidP="003A3495">
      <w:pPr>
        <w:jc w:val="both"/>
        <w:rPr>
          <w:rFonts w:ascii="Times New Roman" w:hAnsi="Times New Roman" w:cs="Times New Roman"/>
          <w:lang w:val="en-GB"/>
        </w:rPr>
      </w:pPr>
    </w:p>
    <w:sectPr w:rsidR="005A2A34" w:rsidRPr="00BB31AE" w:rsidSect="00BB31AE">
      <w:headerReference w:type="even" r:id="rId48"/>
      <w:headerReference w:type="default" r:id="rId49"/>
      <w:footerReference w:type="even" r:id="rId50"/>
      <w:footerReference w:type="default" r:id="rId51"/>
      <w:headerReference w:type="first" r:id="rId52"/>
      <w:footerReference w:type="first" r:id="rId5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8054" w14:textId="77777777" w:rsidR="00893F5D" w:rsidRDefault="00893F5D" w:rsidP="00CD7210">
      <w:pPr>
        <w:spacing w:line="240" w:lineRule="auto"/>
      </w:pPr>
      <w:r>
        <w:separator/>
      </w:r>
    </w:p>
  </w:endnote>
  <w:endnote w:type="continuationSeparator" w:id="0">
    <w:p w14:paraId="465DCD23" w14:textId="77777777" w:rsidR="00893F5D" w:rsidRDefault="00893F5D" w:rsidP="00CD7210">
      <w:pPr>
        <w:spacing w:line="240" w:lineRule="auto"/>
      </w:pPr>
      <w:r>
        <w:continuationSeparator/>
      </w:r>
    </w:p>
  </w:endnote>
  <w:endnote w:type="continuationNotice" w:id="1">
    <w:p w14:paraId="1318A833" w14:textId="77777777" w:rsidR="00893F5D" w:rsidRDefault="00893F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39CD" w14:textId="77777777" w:rsidR="00317163" w:rsidRDefault="0031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lang w:val="en-GB"/>
      </w:rPr>
      <w:id w:val="1474183635"/>
      <w:docPartObj>
        <w:docPartGallery w:val="Page Numbers (Bottom of Page)"/>
        <w:docPartUnique/>
      </w:docPartObj>
    </w:sdtPr>
    <w:sdtEndPr/>
    <w:sdtContent>
      <w:p w14:paraId="2D9FB57A" w14:textId="376C82D9" w:rsidR="003D04D9" w:rsidRPr="00BB31AE" w:rsidRDefault="003D04D9" w:rsidP="00BB31AE">
        <w:pPr>
          <w:pStyle w:val="Footer"/>
          <w:tabs>
            <w:tab w:val="clear" w:pos="4680"/>
            <w:tab w:val="clear" w:pos="9360"/>
          </w:tabs>
          <w:kinsoku w:val="0"/>
          <w:overflowPunct w:val="0"/>
          <w:autoSpaceDE w:val="0"/>
          <w:autoSpaceDN w:val="0"/>
          <w:jc w:val="center"/>
          <w:rPr>
            <w:rFonts w:ascii="Times New Roman" w:hAnsi="Times New Roman" w:cs="Times New Roman"/>
            <w:noProof/>
            <w:lang w:val="en-GB"/>
          </w:rPr>
        </w:pPr>
        <w:r w:rsidRPr="00BB31AE">
          <w:rPr>
            <w:rFonts w:ascii="Times New Roman" w:hAnsi="Times New Roman" w:cs="Times New Roman"/>
            <w:noProof/>
            <w:lang w:val="en-GB"/>
          </w:rPr>
          <w:fldChar w:fldCharType="begin"/>
        </w:r>
        <w:r w:rsidRPr="00BB31AE">
          <w:rPr>
            <w:rFonts w:ascii="Times New Roman" w:hAnsi="Times New Roman" w:cs="Times New Roman"/>
            <w:noProof/>
            <w:lang w:val="en-GB"/>
          </w:rPr>
          <w:instrText xml:space="preserve"> PAGE   \* MERGEFORMAT </w:instrText>
        </w:r>
        <w:r w:rsidRPr="00BB31AE">
          <w:rPr>
            <w:rFonts w:ascii="Times New Roman" w:hAnsi="Times New Roman" w:cs="Times New Roman"/>
            <w:noProof/>
            <w:lang w:val="en-GB"/>
          </w:rPr>
          <w:fldChar w:fldCharType="separate"/>
        </w:r>
        <w:r w:rsidRPr="00BB31AE">
          <w:rPr>
            <w:rFonts w:ascii="Times New Roman" w:hAnsi="Times New Roman" w:cs="Times New Roman"/>
            <w:noProof/>
            <w:lang w:val="en-GB"/>
          </w:rPr>
          <w:t>2</w:t>
        </w:r>
        <w:r w:rsidRPr="00BB31AE">
          <w:rPr>
            <w:rFonts w:ascii="Times New Roman" w:hAnsi="Times New Roman" w:cs="Times New Roman"/>
            <w:noProof/>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D89A" w14:textId="77777777" w:rsidR="003D04D9" w:rsidRPr="00BB31AE" w:rsidRDefault="003D04D9" w:rsidP="00BB31AE">
    <w:pPr>
      <w:pStyle w:val="Footer"/>
      <w:tabs>
        <w:tab w:val="clear" w:pos="4680"/>
        <w:tab w:val="clear" w:pos="9360"/>
      </w:tabs>
      <w:kinsoku w:val="0"/>
      <w:overflowPunct w:val="0"/>
      <w:autoSpaceDE w:val="0"/>
      <w:autoSpaceDN w:val="0"/>
      <w:rPr>
        <w:rFonts w:ascii="Times New Roman" w:hAnsi="Times New Roman" w:cs="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C420" w14:textId="77777777" w:rsidR="00893F5D" w:rsidRDefault="00893F5D" w:rsidP="00CD7210">
      <w:pPr>
        <w:spacing w:line="240" w:lineRule="auto"/>
      </w:pPr>
      <w:r>
        <w:separator/>
      </w:r>
    </w:p>
  </w:footnote>
  <w:footnote w:type="continuationSeparator" w:id="0">
    <w:p w14:paraId="723B46E9" w14:textId="77777777" w:rsidR="00893F5D" w:rsidRDefault="00893F5D" w:rsidP="00CD7210">
      <w:pPr>
        <w:spacing w:line="240" w:lineRule="auto"/>
      </w:pPr>
      <w:r>
        <w:continuationSeparator/>
      </w:r>
    </w:p>
  </w:footnote>
  <w:footnote w:type="continuationNotice" w:id="1">
    <w:p w14:paraId="4178BD65" w14:textId="77777777" w:rsidR="00893F5D" w:rsidRDefault="00893F5D">
      <w:pPr>
        <w:spacing w:line="240" w:lineRule="auto"/>
      </w:pPr>
    </w:p>
  </w:footnote>
  <w:footnote w:id="2">
    <w:p w14:paraId="19CCF025" w14:textId="37D806FF"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hAnsi="Times New Roman" w:cs="Times New Roman"/>
          <w:sz w:val="18"/>
          <w:szCs w:val="18"/>
        </w:rPr>
      </w:pPr>
      <w:r w:rsidRPr="00BB31AE">
        <w:rPr>
          <w:rStyle w:val="FootnoteReference"/>
          <w:rFonts w:ascii="Times New Roman" w:hAnsi="Times New Roman" w:cs="Times New Roman"/>
          <w:sz w:val="18"/>
          <w:szCs w:val="18"/>
        </w:rPr>
        <w:footnoteRef/>
      </w:r>
      <w:r w:rsidRPr="00BB31AE">
        <w:rPr>
          <w:rFonts w:ascii="Times New Roman" w:hAnsi="Times New Roman" w:cs="Times New Roman"/>
          <w:sz w:val="18"/>
          <w:szCs w:val="18"/>
        </w:rPr>
        <w:t xml:space="preserve"> </w:t>
      </w:r>
      <w:hyperlink r:id="rId1" w:history="1">
        <w:r w:rsidRPr="00BB31AE">
          <w:rPr>
            <w:rStyle w:val="Hyperlink"/>
            <w:rFonts w:ascii="Times New Roman" w:hAnsi="Times New Roman" w:cs="Times New Roman"/>
            <w:sz w:val="18"/>
            <w:szCs w:val="18"/>
          </w:rPr>
          <w:t>http://www.catalogueoflife.org/</w:t>
        </w:r>
      </w:hyperlink>
      <w:r w:rsidRPr="00BB31AE">
        <w:rPr>
          <w:rFonts w:ascii="Times New Roman" w:hAnsi="Times New Roman" w:cs="Times New Roman"/>
          <w:sz w:val="18"/>
          <w:szCs w:val="18"/>
        </w:rPr>
        <w:t xml:space="preserve"> </w:t>
      </w:r>
    </w:p>
  </w:footnote>
  <w:footnote w:id="3">
    <w:p w14:paraId="7AEECD30" w14:textId="77777777" w:rsidR="00875093" w:rsidRPr="00BB31AE" w:rsidRDefault="00875093" w:rsidP="00BB31AE">
      <w:pPr>
        <w:pStyle w:val="FootnoteText"/>
        <w:keepLines/>
        <w:suppressLineNumbers/>
        <w:suppressAutoHyphens/>
        <w:kinsoku w:val="0"/>
        <w:overflowPunct w:val="0"/>
        <w:autoSpaceDE w:val="0"/>
        <w:autoSpaceDN w:val="0"/>
        <w:spacing w:after="60"/>
        <w:rPr>
          <w:rFonts w:ascii="Times New Roman" w:eastAsiaTheme="minorEastAsia" w:hAnsi="Times New Roman" w:cs="Times New Roman"/>
          <w:sz w:val="18"/>
          <w:szCs w:val="18"/>
          <w:lang w:eastAsia="ja-JP"/>
        </w:rPr>
      </w:pPr>
      <w:r w:rsidRPr="00BB31AE">
        <w:rPr>
          <w:rStyle w:val="FootnoteReference"/>
          <w:rFonts w:ascii="Times New Roman" w:hAnsi="Times New Roman" w:cs="Times New Roman"/>
          <w:sz w:val="18"/>
          <w:szCs w:val="18"/>
        </w:rPr>
        <w:footnoteRef/>
      </w:r>
      <w:r w:rsidRPr="00BB31AE">
        <w:rPr>
          <w:rFonts w:ascii="Times New Roman" w:hAnsi="Times New Roman" w:cs="Times New Roman"/>
          <w:sz w:val="18"/>
          <w:szCs w:val="18"/>
        </w:rPr>
        <w:t xml:space="preserve"> </w:t>
      </w:r>
      <w:hyperlink r:id="rId2" w:history="1">
        <w:r w:rsidRPr="00BB31AE">
          <w:rPr>
            <w:rStyle w:val="Hyperlink"/>
            <w:rFonts w:ascii="Times New Roman" w:hAnsi="Times New Roman" w:cs="Times New Roman"/>
            <w:sz w:val="18"/>
            <w:szCs w:val="18"/>
          </w:rPr>
          <w:t>https://www.gbif.org/</w:t>
        </w:r>
      </w:hyperlink>
      <w:r w:rsidRPr="00BB31AE">
        <w:rPr>
          <w:rFonts w:ascii="Times New Roman" w:hAnsi="Times New Roman" w:cs="Times New Roman"/>
          <w:sz w:val="18"/>
          <w:szCs w:val="18"/>
        </w:rPr>
        <w:t xml:space="preserve"> </w:t>
      </w:r>
    </w:p>
  </w:footnote>
  <w:footnote w:id="4">
    <w:p w14:paraId="2950061C" w14:textId="0761524C"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hAnsi="Times New Roman" w:cs="Times New Roman"/>
          <w:sz w:val="18"/>
          <w:szCs w:val="18"/>
        </w:rPr>
      </w:pPr>
      <w:r w:rsidRPr="00BB31AE">
        <w:rPr>
          <w:rStyle w:val="FootnoteReference"/>
          <w:rFonts w:ascii="Times New Roman" w:hAnsi="Times New Roman" w:cs="Times New Roman"/>
          <w:sz w:val="18"/>
          <w:szCs w:val="18"/>
        </w:rPr>
        <w:footnoteRef/>
      </w:r>
      <w:r w:rsidRPr="00BB31AE">
        <w:rPr>
          <w:rFonts w:ascii="Times New Roman" w:hAnsi="Times New Roman" w:cs="Times New Roman"/>
          <w:sz w:val="18"/>
          <w:szCs w:val="18"/>
        </w:rPr>
        <w:t xml:space="preserve"> </w:t>
      </w:r>
      <w:hyperlink r:id="rId3" w:history="1">
        <w:r w:rsidRPr="00BB31AE">
          <w:rPr>
            <w:rStyle w:val="Hyperlink"/>
            <w:rFonts w:ascii="Times New Roman" w:hAnsi="Times New Roman" w:cs="Times New Roman"/>
            <w:sz w:val="18"/>
            <w:szCs w:val="18"/>
          </w:rPr>
          <w:t>https://www.biodiversitylibrary.org/</w:t>
        </w:r>
      </w:hyperlink>
      <w:r w:rsidRPr="00BB31AE">
        <w:rPr>
          <w:rFonts w:ascii="Times New Roman" w:hAnsi="Times New Roman" w:cs="Times New Roman"/>
          <w:sz w:val="18"/>
          <w:szCs w:val="18"/>
        </w:rPr>
        <w:t xml:space="preserve"> </w:t>
      </w:r>
    </w:p>
  </w:footnote>
  <w:footnote w:id="5">
    <w:p w14:paraId="16C66D1E" w14:textId="60CD61D2"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hAnsi="Times New Roman" w:cs="Times New Roman"/>
          <w:sz w:val="18"/>
          <w:szCs w:val="18"/>
        </w:rPr>
      </w:pPr>
      <w:r w:rsidRPr="00BB31AE">
        <w:rPr>
          <w:rStyle w:val="FootnoteReference"/>
          <w:rFonts w:ascii="Times New Roman" w:hAnsi="Times New Roman" w:cs="Times New Roman"/>
          <w:sz w:val="18"/>
          <w:szCs w:val="18"/>
        </w:rPr>
        <w:footnoteRef/>
      </w:r>
      <w:r w:rsidRPr="00BB31AE">
        <w:rPr>
          <w:rFonts w:ascii="Times New Roman" w:hAnsi="Times New Roman" w:cs="Times New Roman"/>
          <w:sz w:val="18"/>
          <w:szCs w:val="18"/>
        </w:rPr>
        <w:t xml:space="preserve"> </w:t>
      </w:r>
      <w:hyperlink r:id="rId4" w:history="1">
        <w:r w:rsidRPr="00BB31AE">
          <w:rPr>
            <w:rStyle w:val="Hyperlink"/>
            <w:rFonts w:ascii="Times New Roman" w:hAnsi="Times New Roman" w:cs="Times New Roman"/>
            <w:sz w:val="18"/>
            <w:szCs w:val="18"/>
          </w:rPr>
          <w:t>http://www.boldsystems.org/</w:t>
        </w:r>
      </w:hyperlink>
      <w:r w:rsidRPr="00BB31AE">
        <w:rPr>
          <w:rFonts w:ascii="Times New Roman" w:hAnsi="Times New Roman" w:cs="Times New Roman"/>
          <w:sz w:val="18"/>
          <w:szCs w:val="18"/>
        </w:rPr>
        <w:t xml:space="preserve"> </w:t>
      </w:r>
    </w:p>
    <w:p w14:paraId="5554DA6F" w14:textId="77777777"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eastAsiaTheme="minorEastAsia" w:hAnsi="Times New Roman" w:cs="Times New Roman"/>
          <w:sz w:val="18"/>
          <w:szCs w:val="18"/>
          <w:lang w:eastAsia="ja-JP"/>
        </w:rPr>
      </w:pPr>
    </w:p>
  </w:footnote>
  <w:footnote w:id="6">
    <w:p w14:paraId="0644ADB4" w14:textId="430CB9D9"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hAnsi="Times New Roman" w:cs="Times New Roman"/>
          <w:sz w:val="18"/>
          <w:szCs w:val="18"/>
        </w:rPr>
      </w:pPr>
      <w:r w:rsidRPr="00BB31AE">
        <w:rPr>
          <w:rStyle w:val="FootnoteReference"/>
          <w:rFonts w:ascii="Times New Roman" w:hAnsi="Times New Roman" w:cs="Times New Roman"/>
          <w:sz w:val="18"/>
          <w:szCs w:val="18"/>
        </w:rPr>
        <w:footnoteRef/>
      </w:r>
      <w:r w:rsidRPr="00BB31AE">
        <w:rPr>
          <w:rFonts w:ascii="Times New Roman" w:hAnsi="Times New Roman" w:cs="Times New Roman"/>
          <w:sz w:val="18"/>
          <w:szCs w:val="18"/>
        </w:rPr>
        <w:t xml:space="preserve"> </w:t>
      </w:r>
      <w:hyperlink r:id="rId5" w:history="1">
        <w:r w:rsidRPr="00BB31AE">
          <w:rPr>
            <w:rStyle w:val="Hyperlink"/>
            <w:rFonts w:ascii="Times New Roman" w:hAnsi="Times New Roman" w:cs="Times New Roman"/>
            <w:sz w:val="18"/>
            <w:szCs w:val="18"/>
          </w:rPr>
          <w:t>https://eol.org/</w:t>
        </w:r>
      </w:hyperlink>
      <w:r w:rsidRPr="00BB31AE">
        <w:rPr>
          <w:rFonts w:ascii="Times New Roman" w:hAnsi="Times New Roman" w:cs="Times New Roman"/>
          <w:sz w:val="18"/>
          <w:szCs w:val="18"/>
        </w:rPr>
        <w:t xml:space="preserve"> </w:t>
      </w:r>
    </w:p>
    <w:p w14:paraId="13C88712" w14:textId="77777777"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eastAsiaTheme="minorEastAsia" w:hAnsi="Times New Roman" w:cs="Times New Roman"/>
          <w:sz w:val="18"/>
          <w:szCs w:val="18"/>
          <w:lang w:eastAsia="ja-JP"/>
        </w:rPr>
      </w:pPr>
    </w:p>
  </w:footnote>
  <w:footnote w:id="7">
    <w:p w14:paraId="713CB7F6" w14:textId="6DAB5694"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hAnsi="Times New Roman" w:cs="Times New Roman"/>
          <w:sz w:val="18"/>
          <w:szCs w:val="18"/>
          <w:lang w:eastAsia="ja-JP"/>
        </w:rPr>
      </w:pPr>
      <w:r w:rsidRPr="00BB31AE">
        <w:rPr>
          <w:rStyle w:val="FootnoteReference"/>
          <w:rFonts w:ascii="Times New Roman" w:hAnsi="Times New Roman" w:cs="Times New Roman"/>
          <w:sz w:val="18"/>
          <w:szCs w:val="18"/>
        </w:rPr>
        <w:footnoteRef/>
      </w:r>
      <w:r w:rsidRPr="00BB31AE">
        <w:rPr>
          <w:rFonts w:ascii="Times New Roman" w:hAnsi="Times New Roman" w:cs="Times New Roman"/>
          <w:sz w:val="18"/>
          <w:szCs w:val="18"/>
        </w:rPr>
        <w:t xml:space="preserve"> The Guidelines for the control and management of ships' biofouling to minimize the transfer of invasive aquatic species (Biofouling Guidelines)</w:t>
      </w:r>
    </w:p>
  </w:footnote>
  <w:footnote w:id="8">
    <w:p w14:paraId="01F355D7" w14:textId="77777777"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hAnsi="Times New Roman" w:cs="Times New Roman"/>
          <w:sz w:val="18"/>
          <w:szCs w:val="18"/>
          <w:lang w:val="es-ES" w:eastAsia="ja-JP"/>
        </w:rPr>
      </w:pPr>
      <w:r w:rsidRPr="00BB31AE">
        <w:rPr>
          <w:rStyle w:val="FootnoteReference"/>
          <w:rFonts w:ascii="Times New Roman" w:hAnsi="Times New Roman" w:cs="Times New Roman"/>
          <w:sz w:val="18"/>
          <w:szCs w:val="18"/>
        </w:rPr>
        <w:footnoteRef/>
      </w:r>
      <w:r w:rsidRPr="00BB31AE">
        <w:rPr>
          <w:rFonts w:ascii="Times New Roman" w:hAnsi="Times New Roman" w:cs="Times New Roman"/>
          <w:sz w:val="18"/>
          <w:szCs w:val="18"/>
          <w:lang w:val="es-ES"/>
        </w:rPr>
        <w:t xml:space="preserve"> </w:t>
      </w:r>
      <w:r w:rsidRPr="00BB31AE">
        <w:rPr>
          <w:rFonts w:ascii="Times New Roman" w:hAnsi="Times New Roman" w:cs="Times New Roman"/>
          <w:sz w:val="18"/>
          <w:szCs w:val="18"/>
          <w:lang w:val="es-ES" w:eastAsia="ja-JP"/>
        </w:rPr>
        <w:t>CBD/SBSTTA/23/INF/18 https://www.cbd.int/doc/c/6ad1/da5a/ddb684c5c9b0491c89d35872/sbstta-23-inf-18-en.pdf</w:t>
      </w:r>
    </w:p>
  </w:footnote>
  <w:footnote w:id="9">
    <w:p w14:paraId="0D0E8F86" w14:textId="73492F07" w:rsidR="00EC00BD" w:rsidRPr="00BB31AE" w:rsidRDefault="00EC00BD" w:rsidP="00BB31AE">
      <w:pPr>
        <w:pStyle w:val="FootnoteText"/>
        <w:keepLines/>
        <w:suppressLineNumbers/>
        <w:suppressAutoHyphens/>
        <w:kinsoku w:val="0"/>
        <w:overflowPunct w:val="0"/>
        <w:autoSpaceDE w:val="0"/>
        <w:autoSpaceDN w:val="0"/>
        <w:spacing w:after="60"/>
        <w:rPr>
          <w:rFonts w:ascii="Times New Roman" w:hAnsi="Times New Roman" w:cs="Times New Roman"/>
          <w:sz w:val="18"/>
          <w:szCs w:val="18"/>
          <w:lang w:eastAsia="ja-JP"/>
        </w:rPr>
      </w:pPr>
      <w:r w:rsidRPr="00BB31AE">
        <w:rPr>
          <w:rStyle w:val="FootnoteReference"/>
          <w:rFonts w:ascii="Times New Roman" w:hAnsi="Times New Roman" w:cs="Times New Roman"/>
          <w:sz w:val="18"/>
          <w:szCs w:val="18"/>
        </w:rPr>
        <w:footnoteRef/>
      </w:r>
      <w:r w:rsidRPr="00BB31AE">
        <w:rPr>
          <w:rFonts w:ascii="Times New Roman" w:hAnsi="Times New Roman" w:cs="Times New Roman"/>
          <w:sz w:val="18"/>
          <w:szCs w:val="18"/>
        </w:rPr>
        <w:t xml:space="preserve"> CBD/WG2020/2/3, </w:t>
      </w:r>
      <w:hyperlink r:id="rId6" w:history="1">
        <w:r w:rsidRPr="00BB31AE">
          <w:rPr>
            <w:rStyle w:val="Hyperlink"/>
            <w:rFonts w:ascii="Times New Roman" w:hAnsi="Times New Roman" w:cs="Times New Roman"/>
            <w:sz w:val="18"/>
            <w:szCs w:val="18"/>
          </w:rPr>
          <w:t>https://www.cbd.int/doc/c/efb0/1f84/a892b98d2982a829962b6371/wg2020-02-03-en.pdf</w:t>
        </w:r>
      </w:hyperlink>
      <w:r w:rsidRPr="00BB31AE">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6ADE" w14:textId="095B4620" w:rsidR="00317163" w:rsidRDefault="005C4299">
    <w:pPr>
      <w:pStyle w:val="Header"/>
    </w:pPr>
    <w:r>
      <w:rPr>
        <w:noProof/>
      </w:rPr>
      <w:pict w14:anchorId="62A90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32063" o:spid="_x0000_s2051" type="#_x0000_t136" style="position:absolute;margin-left:0;margin-top:0;width:561.45pt;height:74.85pt;rotation:315;z-index:-251655168;mso-position-horizontal:center;mso-position-horizontal-relative:margin;mso-position-vertical:center;mso-position-vertical-relative:margin" o:allowincell="f" fillcolor="#cfcdcd [2894]" stroked="f">
          <v:fill opacity=".5"/>
          <v:textpath style="font-family:&quot;Arial&quot;;font-size:1pt" string="Advance unedi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DDB5" w14:textId="51C7488E" w:rsidR="00317163" w:rsidRDefault="005C4299">
    <w:pPr>
      <w:pStyle w:val="Header"/>
    </w:pPr>
    <w:r>
      <w:rPr>
        <w:noProof/>
      </w:rPr>
      <w:pict w14:anchorId="30DE0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32064" o:spid="_x0000_s2052" type="#_x0000_t136" style="position:absolute;margin-left:0;margin-top:0;width:561.45pt;height:74.85pt;rotation:315;z-index:-251653120;mso-position-horizontal:center;mso-position-horizontal-relative:margin;mso-position-vertical:center;mso-position-vertical-relative:margin" o:allowincell="f" fillcolor="#cfcdcd [2894]" stroked="f">
          <v:fill opacity=".5"/>
          <v:textpath style="font-family:&quot;Arial&quot;;font-size:1pt" string="Advance unedi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0FE8" w14:textId="22A5BAA0" w:rsidR="00317163" w:rsidRDefault="005C4299">
    <w:pPr>
      <w:pStyle w:val="Header"/>
    </w:pPr>
    <w:r>
      <w:rPr>
        <w:noProof/>
      </w:rPr>
      <w:pict w14:anchorId="656D0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32062" o:spid="_x0000_s2050" type="#_x0000_t136" style="position:absolute;margin-left:0;margin-top:0;width:561.45pt;height:74.85pt;rotation:315;z-index:-251657216;mso-position-horizontal:center;mso-position-horizontal-relative:margin;mso-position-vertical:center;mso-position-vertical-relative:margin" o:allowincell="f" fillcolor="#cfcdcd [2894]" stroked="f">
          <v:fill opacity=".5"/>
          <v:textpath style="font-family:&quot;Arial&quot;;font-size:1pt" string="Advance unedi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B84"/>
    <w:multiLevelType w:val="hybridMultilevel"/>
    <w:tmpl w:val="EA36A836"/>
    <w:lvl w:ilvl="0" w:tplc="01EE40A2">
      <w:start w:val="10"/>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1255C"/>
    <w:multiLevelType w:val="hybridMultilevel"/>
    <w:tmpl w:val="AA9A42B8"/>
    <w:lvl w:ilvl="0" w:tplc="251AD714">
      <w:start w:val="5"/>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CC61C4"/>
    <w:multiLevelType w:val="hybridMultilevel"/>
    <w:tmpl w:val="702476C4"/>
    <w:lvl w:ilvl="0" w:tplc="04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E10BF4"/>
    <w:multiLevelType w:val="hybridMultilevel"/>
    <w:tmpl w:val="F594DF7C"/>
    <w:lvl w:ilvl="0" w:tplc="26584B9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94AC1"/>
    <w:multiLevelType w:val="hybridMultilevel"/>
    <w:tmpl w:val="1D60645A"/>
    <w:lvl w:ilvl="0" w:tplc="CA220C16">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BA2565B"/>
    <w:multiLevelType w:val="hybridMultilevel"/>
    <w:tmpl w:val="6734C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131621"/>
    <w:multiLevelType w:val="hybridMultilevel"/>
    <w:tmpl w:val="728252E6"/>
    <w:lvl w:ilvl="0" w:tplc="112ABF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810365"/>
    <w:multiLevelType w:val="hybridMultilevel"/>
    <w:tmpl w:val="5E96261C"/>
    <w:lvl w:ilvl="0" w:tplc="E6DE7930">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9096BA0"/>
    <w:multiLevelType w:val="hybridMultilevel"/>
    <w:tmpl w:val="72F0CF60"/>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436697"/>
    <w:multiLevelType w:val="hybridMultilevel"/>
    <w:tmpl w:val="883860E6"/>
    <w:lvl w:ilvl="0" w:tplc="E6DE793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9158D6"/>
    <w:multiLevelType w:val="hybridMultilevel"/>
    <w:tmpl w:val="AB241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CE4975"/>
    <w:multiLevelType w:val="hybridMultilevel"/>
    <w:tmpl w:val="4A5621DC"/>
    <w:lvl w:ilvl="0" w:tplc="F51AA89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DB3BA2"/>
    <w:multiLevelType w:val="hybridMultilevel"/>
    <w:tmpl w:val="D8863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CA62DA"/>
    <w:multiLevelType w:val="hybridMultilevel"/>
    <w:tmpl w:val="4B14AF30"/>
    <w:lvl w:ilvl="0" w:tplc="8AAE969E">
      <w:start w:val="1"/>
      <w:numFmt w:val="lowerLetter"/>
      <w:lvlText w:val="(%1)"/>
      <w:lvlJc w:val="left"/>
      <w:pPr>
        <w:ind w:left="720" w:hanging="360"/>
      </w:pPr>
      <w:rPr>
        <w:rFonts w:hint="default"/>
        <w:b w:val="0"/>
      </w:rPr>
    </w:lvl>
    <w:lvl w:ilvl="1" w:tplc="10090013">
      <w:start w:val="1"/>
      <w:numFmt w:val="upp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5037FC"/>
    <w:multiLevelType w:val="hybridMultilevel"/>
    <w:tmpl w:val="13F8932A"/>
    <w:lvl w:ilvl="0" w:tplc="427CFF26">
      <w:start w:val="4"/>
      <w:numFmt w:val="upperRoman"/>
      <w:lvlText w:val="%1&gt;"/>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995B99"/>
    <w:multiLevelType w:val="hybridMultilevel"/>
    <w:tmpl w:val="CFC0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ED1041"/>
    <w:multiLevelType w:val="hybridMultilevel"/>
    <w:tmpl w:val="99FE33DC"/>
    <w:lvl w:ilvl="0" w:tplc="D1ECC142">
      <w:start w:val="1"/>
      <w:numFmt w:val="upperRoman"/>
      <w:lvlText w:val="%1."/>
      <w:lvlJc w:val="left"/>
      <w:pPr>
        <w:ind w:left="786" w:hanging="360"/>
      </w:pPr>
      <w:rPr>
        <w:rFonts w:hint="default"/>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A6533B"/>
    <w:multiLevelType w:val="hybridMultilevel"/>
    <w:tmpl w:val="D5B62F90"/>
    <w:lvl w:ilvl="0" w:tplc="401E5116">
      <w:start w:val="1"/>
      <w:numFmt w:val="bullet"/>
      <w:lvlText w:val="•"/>
      <w:lvlJc w:val="left"/>
      <w:pPr>
        <w:tabs>
          <w:tab w:val="num" w:pos="720"/>
        </w:tabs>
        <w:ind w:left="720" w:hanging="360"/>
      </w:pPr>
      <w:rPr>
        <w:rFonts w:ascii="Times New Roman" w:hAnsi="Times New Roman" w:hint="default"/>
      </w:rPr>
    </w:lvl>
    <w:lvl w:ilvl="1" w:tplc="0776B3B2" w:tentative="1">
      <w:start w:val="1"/>
      <w:numFmt w:val="bullet"/>
      <w:lvlText w:val="•"/>
      <w:lvlJc w:val="left"/>
      <w:pPr>
        <w:tabs>
          <w:tab w:val="num" w:pos="1440"/>
        </w:tabs>
        <w:ind w:left="1440" w:hanging="360"/>
      </w:pPr>
      <w:rPr>
        <w:rFonts w:ascii="Times New Roman" w:hAnsi="Times New Roman" w:hint="default"/>
      </w:rPr>
    </w:lvl>
    <w:lvl w:ilvl="2" w:tplc="33666086" w:tentative="1">
      <w:start w:val="1"/>
      <w:numFmt w:val="bullet"/>
      <w:lvlText w:val="•"/>
      <w:lvlJc w:val="left"/>
      <w:pPr>
        <w:tabs>
          <w:tab w:val="num" w:pos="2160"/>
        </w:tabs>
        <w:ind w:left="2160" w:hanging="360"/>
      </w:pPr>
      <w:rPr>
        <w:rFonts w:ascii="Times New Roman" w:hAnsi="Times New Roman" w:hint="default"/>
      </w:rPr>
    </w:lvl>
    <w:lvl w:ilvl="3" w:tplc="7D2EC0E8" w:tentative="1">
      <w:start w:val="1"/>
      <w:numFmt w:val="bullet"/>
      <w:lvlText w:val="•"/>
      <w:lvlJc w:val="left"/>
      <w:pPr>
        <w:tabs>
          <w:tab w:val="num" w:pos="2880"/>
        </w:tabs>
        <w:ind w:left="2880" w:hanging="360"/>
      </w:pPr>
      <w:rPr>
        <w:rFonts w:ascii="Times New Roman" w:hAnsi="Times New Roman" w:hint="default"/>
      </w:rPr>
    </w:lvl>
    <w:lvl w:ilvl="4" w:tplc="00A61FE8" w:tentative="1">
      <w:start w:val="1"/>
      <w:numFmt w:val="bullet"/>
      <w:lvlText w:val="•"/>
      <w:lvlJc w:val="left"/>
      <w:pPr>
        <w:tabs>
          <w:tab w:val="num" w:pos="3600"/>
        </w:tabs>
        <w:ind w:left="3600" w:hanging="360"/>
      </w:pPr>
      <w:rPr>
        <w:rFonts w:ascii="Times New Roman" w:hAnsi="Times New Roman" w:hint="default"/>
      </w:rPr>
    </w:lvl>
    <w:lvl w:ilvl="5" w:tplc="54300B56" w:tentative="1">
      <w:start w:val="1"/>
      <w:numFmt w:val="bullet"/>
      <w:lvlText w:val="•"/>
      <w:lvlJc w:val="left"/>
      <w:pPr>
        <w:tabs>
          <w:tab w:val="num" w:pos="4320"/>
        </w:tabs>
        <w:ind w:left="4320" w:hanging="360"/>
      </w:pPr>
      <w:rPr>
        <w:rFonts w:ascii="Times New Roman" w:hAnsi="Times New Roman" w:hint="default"/>
      </w:rPr>
    </w:lvl>
    <w:lvl w:ilvl="6" w:tplc="66D8FECC" w:tentative="1">
      <w:start w:val="1"/>
      <w:numFmt w:val="bullet"/>
      <w:lvlText w:val="•"/>
      <w:lvlJc w:val="left"/>
      <w:pPr>
        <w:tabs>
          <w:tab w:val="num" w:pos="5040"/>
        </w:tabs>
        <w:ind w:left="5040" w:hanging="360"/>
      </w:pPr>
      <w:rPr>
        <w:rFonts w:ascii="Times New Roman" w:hAnsi="Times New Roman" w:hint="default"/>
      </w:rPr>
    </w:lvl>
    <w:lvl w:ilvl="7" w:tplc="89E248E6" w:tentative="1">
      <w:start w:val="1"/>
      <w:numFmt w:val="bullet"/>
      <w:lvlText w:val="•"/>
      <w:lvlJc w:val="left"/>
      <w:pPr>
        <w:tabs>
          <w:tab w:val="num" w:pos="5760"/>
        </w:tabs>
        <w:ind w:left="5760" w:hanging="360"/>
      </w:pPr>
      <w:rPr>
        <w:rFonts w:ascii="Times New Roman" w:hAnsi="Times New Roman" w:hint="default"/>
      </w:rPr>
    </w:lvl>
    <w:lvl w:ilvl="8" w:tplc="333E2A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4810EBD"/>
    <w:multiLevelType w:val="hybridMultilevel"/>
    <w:tmpl w:val="1A38185A"/>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BF1E35"/>
    <w:multiLevelType w:val="hybridMultilevel"/>
    <w:tmpl w:val="3252D00E"/>
    <w:lvl w:ilvl="0" w:tplc="5D7CF5E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9E1E47"/>
    <w:multiLevelType w:val="hybridMultilevel"/>
    <w:tmpl w:val="C1963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545327"/>
    <w:multiLevelType w:val="hybridMultilevel"/>
    <w:tmpl w:val="3FDE96A8"/>
    <w:lvl w:ilvl="0" w:tplc="6DA8268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F85901"/>
    <w:multiLevelType w:val="hybridMultilevel"/>
    <w:tmpl w:val="77D2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9577D"/>
    <w:multiLevelType w:val="hybridMultilevel"/>
    <w:tmpl w:val="B77A6816"/>
    <w:lvl w:ilvl="0" w:tplc="6F28D5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2B520C"/>
    <w:multiLevelType w:val="hybridMultilevel"/>
    <w:tmpl w:val="3CF84BAA"/>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506926"/>
    <w:multiLevelType w:val="hybridMultilevel"/>
    <w:tmpl w:val="702476C4"/>
    <w:lvl w:ilvl="0" w:tplc="04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F02CD1"/>
    <w:multiLevelType w:val="hybridMultilevel"/>
    <w:tmpl w:val="FA6CCED6"/>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312D40"/>
    <w:multiLevelType w:val="hybridMultilevel"/>
    <w:tmpl w:val="3A2C12F4"/>
    <w:lvl w:ilvl="0" w:tplc="78025FCC">
      <w:start w:val="1"/>
      <w:numFmt w:val="bullet"/>
      <w:lvlText w:val="•"/>
      <w:lvlJc w:val="left"/>
      <w:pPr>
        <w:tabs>
          <w:tab w:val="num" w:pos="720"/>
        </w:tabs>
        <w:ind w:left="720" w:hanging="360"/>
      </w:pPr>
      <w:rPr>
        <w:rFonts w:ascii="Times New Roman" w:hAnsi="Times New Roman" w:hint="default"/>
      </w:rPr>
    </w:lvl>
    <w:lvl w:ilvl="1" w:tplc="6E6A3D58" w:tentative="1">
      <w:start w:val="1"/>
      <w:numFmt w:val="bullet"/>
      <w:lvlText w:val="•"/>
      <w:lvlJc w:val="left"/>
      <w:pPr>
        <w:tabs>
          <w:tab w:val="num" w:pos="1440"/>
        </w:tabs>
        <w:ind w:left="1440" w:hanging="360"/>
      </w:pPr>
      <w:rPr>
        <w:rFonts w:ascii="Times New Roman" w:hAnsi="Times New Roman" w:hint="default"/>
      </w:rPr>
    </w:lvl>
    <w:lvl w:ilvl="2" w:tplc="ED2AF7BA" w:tentative="1">
      <w:start w:val="1"/>
      <w:numFmt w:val="bullet"/>
      <w:lvlText w:val="•"/>
      <w:lvlJc w:val="left"/>
      <w:pPr>
        <w:tabs>
          <w:tab w:val="num" w:pos="2160"/>
        </w:tabs>
        <w:ind w:left="2160" w:hanging="360"/>
      </w:pPr>
      <w:rPr>
        <w:rFonts w:ascii="Times New Roman" w:hAnsi="Times New Roman" w:hint="default"/>
      </w:rPr>
    </w:lvl>
    <w:lvl w:ilvl="3" w:tplc="3A260CB4" w:tentative="1">
      <w:start w:val="1"/>
      <w:numFmt w:val="bullet"/>
      <w:lvlText w:val="•"/>
      <w:lvlJc w:val="left"/>
      <w:pPr>
        <w:tabs>
          <w:tab w:val="num" w:pos="2880"/>
        </w:tabs>
        <w:ind w:left="2880" w:hanging="360"/>
      </w:pPr>
      <w:rPr>
        <w:rFonts w:ascii="Times New Roman" w:hAnsi="Times New Roman" w:hint="default"/>
      </w:rPr>
    </w:lvl>
    <w:lvl w:ilvl="4" w:tplc="DA50B92A" w:tentative="1">
      <w:start w:val="1"/>
      <w:numFmt w:val="bullet"/>
      <w:lvlText w:val="•"/>
      <w:lvlJc w:val="left"/>
      <w:pPr>
        <w:tabs>
          <w:tab w:val="num" w:pos="3600"/>
        </w:tabs>
        <w:ind w:left="3600" w:hanging="360"/>
      </w:pPr>
      <w:rPr>
        <w:rFonts w:ascii="Times New Roman" w:hAnsi="Times New Roman" w:hint="default"/>
      </w:rPr>
    </w:lvl>
    <w:lvl w:ilvl="5" w:tplc="F24E25D2" w:tentative="1">
      <w:start w:val="1"/>
      <w:numFmt w:val="bullet"/>
      <w:lvlText w:val="•"/>
      <w:lvlJc w:val="left"/>
      <w:pPr>
        <w:tabs>
          <w:tab w:val="num" w:pos="4320"/>
        </w:tabs>
        <w:ind w:left="4320" w:hanging="360"/>
      </w:pPr>
      <w:rPr>
        <w:rFonts w:ascii="Times New Roman" w:hAnsi="Times New Roman" w:hint="default"/>
      </w:rPr>
    </w:lvl>
    <w:lvl w:ilvl="6" w:tplc="3C8C1DE2" w:tentative="1">
      <w:start w:val="1"/>
      <w:numFmt w:val="bullet"/>
      <w:lvlText w:val="•"/>
      <w:lvlJc w:val="left"/>
      <w:pPr>
        <w:tabs>
          <w:tab w:val="num" w:pos="5040"/>
        </w:tabs>
        <w:ind w:left="5040" w:hanging="360"/>
      </w:pPr>
      <w:rPr>
        <w:rFonts w:ascii="Times New Roman" w:hAnsi="Times New Roman" w:hint="default"/>
      </w:rPr>
    </w:lvl>
    <w:lvl w:ilvl="7" w:tplc="C05047D6" w:tentative="1">
      <w:start w:val="1"/>
      <w:numFmt w:val="bullet"/>
      <w:lvlText w:val="•"/>
      <w:lvlJc w:val="left"/>
      <w:pPr>
        <w:tabs>
          <w:tab w:val="num" w:pos="5760"/>
        </w:tabs>
        <w:ind w:left="5760" w:hanging="360"/>
      </w:pPr>
      <w:rPr>
        <w:rFonts w:ascii="Times New Roman" w:hAnsi="Times New Roman" w:hint="default"/>
      </w:rPr>
    </w:lvl>
    <w:lvl w:ilvl="8" w:tplc="52E821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12C"/>
    <w:multiLevelType w:val="hybridMultilevel"/>
    <w:tmpl w:val="1160E2C0"/>
    <w:lvl w:ilvl="0" w:tplc="04FEC542">
      <w:start w:val="1"/>
      <w:numFmt w:val="bullet"/>
      <w:lvlText w:val="-"/>
      <w:lvlJc w:val="left"/>
      <w:pPr>
        <w:ind w:left="720" w:hanging="360"/>
      </w:pPr>
      <w:rPr>
        <w:rFonts w:ascii="Calibri" w:eastAsia="MS Mincho"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41280D"/>
    <w:multiLevelType w:val="hybridMultilevel"/>
    <w:tmpl w:val="87343AEA"/>
    <w:lvl w:ilvl="0" w:tplc="04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DB306F"/>
    <w:multiLevelType w:val="hybridMultilevel"/>
    <w:tmpl w:val="B89CE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223102"/>
    <w:multiLevelType w:val="hybridMultilevel"/>
    <w:tmpl w:val="9C34FDFA"/>
    <w:lvl w:ilvl="0" w:tplc="401E5116">
      <w:start w:val="1"/>
      <w:numFmt w:val="bullet"/>
      <w:lvlText w:val="•"/>
      <w:lvlJc w:val="left"/>
      <w:pPr>
        <w:tabs>
          <w:tab w:val="num" w:pos="720"/>
        </w:tabs>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246A6C"/>
    <w:multiLevelType w:val="hybridMultilevel"/>
    <w:tmpl w:val="87343AEA"/>
    <w:lvl w:ilvl="0" w:tplc="04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3"/>
  </w:num>
  <w:num w:numId="3">
    <w:abstractNumId w:val="15"/>
  </w:num>
  <w:num w:numId="4">
    <w:abstractNumId w:val="23"/>
  </w:num>
  <w:num w:numId="5">
    <w:abstractNumId w:val="21"/>
  </w:num>
  <w:num w:numId="6">
    <w:abstractNumId w:val="11"/>
  </w:num>
  <w:num w:numId="7">
    <w:abstractNumId w:val="19"/>
  </w:num>
  <w:num w:numId="8">
    <w:abstractNumId w:val="5"/>
  </w:num>
  <w:num w:numId="9">
    <w:abstractNumId w:val="9"/>
  </w:num>
  <w:num w:numId="10">
    <w:abstractNumId w:val="30"/>
  </w:num>
  <w:num w:numId="11">
    <w:abstractNumId w:val="12"/>
  </w:num>
  <w:num w:numId="12">
    <w:abstractNumId w:val="16"/>
  </w:num>
  <w:num w:numId="13">
    <w:abstractNumId w:val="16"/>
  </w:num>
  <w:num w:numId="14">
    <w:abstractNumId w:val="16"/>
  </w:num>
  <w:num w:numId="15">
    <w:abstractNumId w:val="6"/>
  </w:num>
  <w:num w:numId="16">
    <w:abstractNumId w:val="16"/>
    <w:lvlOverride w:ilvl="0">
      <w:startOverride w:val="1"/>
    </w:lvlOverride>
  </w:num>
  <w:num w:numId="17">
    <w:abstractNumId w:val="2"/>
  </w:num>
  <w:num w:numId="18">
    <w:abstractNumId w:val="27"/>
  </w:num>
  <w:num w:numId="19">
    <w:abstractNumId w:val="17"/>
  </w:num>
  <w:num w:numId="20">
    <w:abstractNumId w:val="31"/>
  </w:num>
  <w:num w:numId="21">
    <w:abstractNumId w:val="10"/>
  </w:num>
  <w:num w:numId="22">
    <w:abstractNumId w:val="32"/>
  </w:num>
  <w:num w:numId="23">
    <w:abstractNumId w:val="29"/>
  </w:num>
  <w:num w:numId="24">
    <w:abstractNumId w:val="25"/>
  </w:num>
  <w:num w:numId="25">
    <w:abstractNumId w:val="8"/>
  </w:num>
  <w:num w:numId="26">
    <w:abstractNumId w:val="0"/>
  </w:num>
  <w:num w:numId="27">
    <w:abstractNumId w:val="14"/>
  </w:num>
  <w:num w:numId="28">
    <w:abstractNumId w:val="1"/>
  </w:num>
  <w:num w:numId="29">
    <w:abstractNumId w:val="4"/>
  </w:num>
  <w:num w:numId="30">
    <w:abstractNumId w:val="26"/>
  </w:num>
  <w:num w:numId="31">
    <w:abstractNumId w:val="18"/>
  </w:num>
  <w:num w:numId="32">
    <w:abstractNumId w:val="13"/>
  </w:num>
  <w:num w:numId="33">
    <w:abstractNumId w:val="24"/>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A3"/>
    <w:rsid w:val="00000A0B"/>
    <w:rsid w:val="00000E09"/>
    <w:rsid w:val="00003280"/>
    <w:rsid w:val="000032D1"/>
    <w:rsid w:val="000067E7"/>
    <w:rsid w:val="00006E14"/>
    <w:rsid w:val="00007028"/>
    <w:rsid w:val="0000788D"/>
    <w:rsid w:val="00011F31"/>
    <w:rsid w:val="00012D19"/>
    <w:rsid w:val="00013C12"/>
    <w:rsid w:val="00014591"/>
    <w:rsid w:val="000150F3"/>
    <w:rsid w:val="0002058A"/>
    <w:rsid w:val="00020E74"/>
    <w:rsid w:val="00023155"/>
    <w:rsid w:val="000239A5"/>
    <w:rsid w:val="000244C0"/>
    <w:rsid w:val="00027CC1"/>
    <w:rsid w:val="00031908"/>
    <w:rsid w:val="00031C1D"/>
    <w:rsid w:val="00034C14"/>
    <w:rsid w:val="00035994"/>
    <w:rsid w:val="0003650B"/>
    <w:rsid w:val="00040A14"/>
    <w:rsid w:val="00040C28"/>
    <w:rsid w:val="0004244A"/>
    <w:rsid w:val="00042C19"/>
    <w:rsid w:val="00043FF6"/>
    <w:rsid w:val="0004718C"/>
    <w:rsid w:val="000503EE"/>
    <w:rsid w:val="00053F78"/>
    <w:rsid w:val="0005486C"/>
    <w:rsid w:val="0005750A"/>
    <w:rsid w:val="00057EE8"/>
    <w:rsid w:val="000639F1"/>
    <w:rsid w:val="00066A31"/>
    <w:rsid w:val="000677CC"/>
    <w:rsid w:val="0007302A"/>
    <w:rsid w:val="0007360A"/>
    <w:rsid w:val="00077455"/>
    <w:rsid w:val="00082CD1"/>
    <w:rsid w:val="00083031"/>
    <w:rsid w:val="00086FE0"/>
    <w:rsid w:val="000905B6"/>
    <w:rsid w:val="00093D93"/>
    <w:rsid w:val="00093DD2"/>
    <w:rsid w:val="00093E4E"/>
    <w:rsid w:val="00097133"/>
    <w:rsid w:val="00097234"/>
    <w:rsid w:val="000A0558"/>
    <w:rsid w:val="000A298A"/>
    <w:rsid w:val="000A36F7"/>
    <w:rsid w:val="000A76EA"/>
    <w:rsid w:val="000A77A5"/>
    <w:rsid w:val="000B0388"/>
    <w:rsid w:val="000B223E"/>
    <w:rsid w:val="000B24D8"/>
    <w:rsid w:val="000B2ADD"/>
    <w:rsid w:val="000B4A33"/>
    <w:rsid w:val="000B4B48"/>
    <w:rsid w:val="000B6CE0"/>
    <w:rsid w:val="000B7774"/>
    <w:rsid w:val="000C15E2"/>
    <w:rsid w:val="000C23AF"/>
    <w:rsid w:val="000C34A3"/>
    <w:rsid w:val="000D0D15"/>
    <w:rsid w:val="000D16E6"/>
    <w:rsid w:val="000D3DAC"/>
    <w:rsid w:val="000D45D7"/>
    <w:rsid w:val="000E32A0"/>
    <w:rsid w:val="000E4839"/>
    <w:rsid w:val="000E7F21"/>
    <w:rsid w:val="000F2F4A"/>
    <w:rsid w:val="000F3668"/>
    <w:rsid w:val="000F5730"/>
    <w:rsid w:val="000F60DF"/>
    <w:rsid w:val="000F65F3"/>
    <w:rsid w:val="000F6AD6"/>
    <w:rsid w:val="0010329F"/>
    <w:rsid w:val="001036AA"/>
    <w:rsid w:val="001047F6"/>
    <w:rsid w:val="00111229"/>
    <w:rsid w:val="00112B26"/>
    <w:rsid w:val="00116E04"/>
    <w:rsid w:val="001202D7"/>
    <w:rsid w:val="00121B40"/>
    <w:rsid w:val="00121EB2"/>
    <w:rsid w:val="00121F26"/>
    <w:rsid w:val="00125254"/>
    <w:rsid w:val="00126190"/>
    <w:rsid w:val="00142C3C"/>
    <w:rsid w:val="00142F10"/>
    <w:rsid w:val="00143070"/>
    <w:rsid w:val="00143A5C"/>
    <w:rsid w:val="0014724B"/>
    <w:rsid w:val="00150EC0"/>
    <w:rsid w:val="00151E42"/>
    <w:rsid w:val="001553CA"/>
    <w:rsid w:val="001604D4"/>
    <w:rsid w:val="00164A52"/>
    <w:rsid w:val="00165FD9"/>
    <w:rsid w:val="00166767"/>
    <w:rsid w:val="00167ED8"/>
    <w:rsid w:val="00171F15"/>
    <w:rsid w:val="001731C1"/>
    <w:rsid w:val="00173A81"/>
    <w:rsid w:val="001746E6"/>
    <w:rsid w:val="00174EA6"/>
    <w:rsid w:val="001757E9"/>
    <w:rsid w:val="0017636D"/>
    <w:rsid w:val="00182E54"/>
    <w:rsid w:val="00183408"/>
    <w:rsid w:val="0018412D"/>
    <w:rsid w:val="0019044F"/>
    <w:rsid w:val="00190CB1"/>
    <w:rsid w:val="00192EFA"/>
    <w:rsid w:val="00195E53"/>
    <w:rsid w:val="00195ED4"/>
    <w:rsid w:val="001A122A"/>
    <w:rsid w:val="001A22CB"/>
    <w:rsid w:val="001A4209"/>
    <w:rsid w:val="001A5B3C"/>
    <w:rsid w:val="001A61F3"/>
    <w:rsid w:val="001A6484"/>
    <w:rsid w:val="001A68BF"/>
    <w:rsid w:val="001A6EC2"/>
    <w:rsid w:val="001B0207"/>
    <w:rsid w:val="001B139E"/>
    <w:rsid w:val="001B3E29"/>
    <w:rsid w:val="001B4C6E"/>
    <w:rsid w:val="001B601A"/>
    <w:rsid w:val="001C25F9"/>
    <w:rsid w:val="001C33B3"/>
    <w:rsid w:val="001C60CC"/>
    <w:rsid w:val="001D0185"/>
    <w:rsid w:val="001D0677"/>
    <w:rsid w:val="001D07C5"/>
    <w:rsid w:val="001D0A1F"/>
    <w:rsid w:val="001D3FCA"/>
    <w:rsid w:val="001D4B1E"/>
    <w:rsid w:val="001D529C"/>
    <w:rsid w:val="001D6F01"/>
    <w:rsid w:val="001D7915"/>
    <w:rsid w:val="001E33E5"/>
    <w:rsid w:val="001E3639"/>
    <w:rsid w:val="001E4AFD"/>
    <w:rsid w:val="001E7F84"/>
    <w:rsid w:val="001F27A4"/>
    <w:rsid w:val="001F2F41"/>
    <w:rsid w:val="001F4145"/>
    <w:rsid w:val="001F42DB"/>
    <w:rsid w:val="0020038C"/>
    <w:rsid w:val="00201B7A"/>
    <w:rsid w:val="002032C2"/>
    <w:rsid w:val="002046A9"/>
    <w:rsid w:val="00206D26"/>
    <w:rsid w:val="0020703A"/>
    <w:rsid w:val="00207D25"/>
    <w:rsid w:val="0021014C"/>
    <w:rsid w:val="002108B3"/>
    <w:rsid w:val="00223A94"/>
    <w:rsid w:val="00225012"/>
    <w:rsid w:val="00230FF8"/>
    <w:rsid w:val="0023125A"/>
    <w:rsid w:val="0023341E"/>
    <w:rsid w:val="00237A3E"/>
    <w:rsid w:val="002417D3"/>
    <w:rsid w:val="002456A7"/>
    <w:rsid w:val="002478E5"/>
    <w:rsid w:val="00251775"/>
    <w:rsid w:val="0025241C"/>
    <w:rsid w:val="00253230"/>
    <w:rsid w:val="00254413"/>
    <w:rsid w:val="0025515C"/>
    <w:rsid w:val="0025623F"/>
    <w:rsid w:val="0025705C"/>
    <w:rsid w:val="002576D6"/>
    <w:rsid w:val="00262239"/>
    <w:rsid w:val="00266897"/>
    <w:rsid w:val="00271469"/>
    <w:rsid w:val="00275A58"/>
    <w:rsid w:val="00276A8F"/>
    <w:rsid w:val="00280D1F"/>
    <w:rsid w:val="00281151"/>
    <w:rsid w:val="00283AC3"/>
    <w:rsid w:val="00283DBB"/>
    <w:rsid w:val="00284A10"/>
    <w:rsid w:val="00286DB3"/>
    <w:rsid w:val="00286E65"/>
    <w:rsid w:val="002900FF"/>
    <w:rsid w:val="00291830"/>
    <w:rsid w:val="002934C1"/>
    <w:rsid w:val="00293F4E"/>
    <w:rsid w:val="00294BC7"/>
    <w:rsid w:val="00296275"/>
    <w:rsid w:val="002A7291"/>
    <w:rsid w:val="002B2019"/>
    <w:rsid w:val="002B5326"/>
    <w:rsid w:val="002B7208"/>
    <w:rsid w:val="002C1FB8"/>
    <w:rsid w:val="002C3CBC"/>
    <w:rsid w:val="002C6785"/>
    <w:rsid w:val="002D135B"/>
    <w:rsid w:val="002E5A09"/>
    <w:rsid w:val="002E7B99"/>
    <w:rsid w:val="002F1CA2"/>
    <w:rsid w:val="002F5ABD"/>
    <w:rsid w:val="00304D76"/>
    <w:rsid w:val="00305278"/>
    <w:rsid w:val="00305910"/>
    <w:rsid w:val="00311AB8"/>
    <w:rsid w:val="003130B7"/>
    <w:rsid w:val="00314536"/>
    <w:rsid w:val="00314650"/>
    <w:rsid w:val="00317163"/>
    <w:rsid w:val="00320C29"/>
    <w:rsid w:val="003242CC"/>
    <w:rsid w:val="003266FD"/>
    <w:rsid w:val="0032717B"/>
    <w:rsid w:val="00333019"/>
    <w:rsid w:val="00336537"/>
    <w:rsid w:val="00343B88"/>
    <w:rsid w:val="003460AA"/>
    <w:rsid w:val="00353C4E"/>
    <w:rsid w:val="00354175"/>
    <w:rsid w:val="003567D2"/>
    <w:rsid w:val="00363B78"/>
    <w:rsid w:val="0036483E"/>
    <w:rsid w:val="003650C8"/>
    <w:rsid w:val="00365237"/>
    <w:rsid w:val="003656FB"/>
    <w:rsid w:val="003700D7"/>
    <w:rsid w:val="003756DF"/>
    <w:rsid w:val="0038076E"/>
    <w:rsid w:val="0038196A"/>
    <w:rsid w:val="00382D35"/>
    <w:rsid w:val="00385E19"/>
    <w:rsid w:val="00387FDE"/>
    <w:rsid w:val="0039028F"/>
    <w:rsid w:val="003908BC"/>
    <w:rsid w:val="00390B2F"/>
    <w:rsid w:val="00391D0E"/>
    <w:rsid w:val="003938BD"/>
    <w:rsid w:val="00394D86"/>
    <w:rsid w:val="003953EE"/>
    <w:rsid w:val="00395B0B"/>
    <w:rsid w:val="003A3495"/>
    <w:rsid w:val="003A74F7"/>
    <w:rsid w:val="003A7FE4"/>
    <w:rsid w:val="003B009A"/>
    <w:rsid w:val="003B28B1"/>
    <w:rsid w:val="003B69EB"/>
    <w:rsid w:val="003C0231"/>
    <w:rsid w:val="003C0459"/>
    <w:rsid w:val="003C04F9"/>
    <w:rsid w:val="003C7729"/>
    <w:rsid w:val="003D04D9"/>
    <w:rsid w:val="003D303F"/>
    <w:rsid w:val="003D514D"/>
    <w:rsid w:val="003D5851"/>
    <w:rsid w:val="003E14AE"/>
    <w:rsid w:val="003E1FBC"/>
    <w:rsid w:val="003E4410"/>
    <w:rsid w:val="003E5A92"/>
    <w:rsid w:val="003E65C8"/>
    <w:rsid w:val="003F00C0"/>
    <w:rsid w:val="003F3013"/>
    <w:rsid w:val="003F5877"/>
    <w:rsid w:val="003F64B2"/>
    <w:rsid w:val="0040130D"/>
    <w:rsid w:val="004023A3"/>
    <w:rsid w:val="00402653"/>
    <w:rsid w:val="00402F9F"/>
    <w:rsid w:val="0040506B"/>
    <w:rsid w:val="00405385"/>
    <w:rsid w:val="00405A6B"/>
    <w:rsid w:val="004073DD"/>
    <w:rsid w:val="004106E5"/>
    <w:rsid w:val="00412807"/>
    <w:rsid w:val="0041428C"/>
    <w:rsid w:val="004155C2"/>
    <w:rsid w:val="00415C44"/>
    <w:rsid w:val="00417C8E"/>
    <w:rsid w:val="00424215"/>
    <w:rsid w:val="00424923"/>
    <w:rsid w:val="00424C9C"/>
    <w:rsid w:val="004253F4"/>
    <w:rsid w:val="00425CE0"/>
    <w:rsid w:val="00426D0D"/>
    <w:rsid w:val="004271A2"/>
    <w:rsid w:val="00430396"/>
    <w:rsid w:val="004316CE"/>
    <w:rsid w:val="00436839"/>
    <w:rsid w:val="00437B17"/>
    <w:rsid w:val="00441573"/>
    <w:rsid w:val="00446362"/>
    <w:rsid w:val="00453044"/>
    <w:rsid w:val="00453CB1"/>
    <w:rsid w:val="004540E3"/>
    <w:rsid w:val="00461F98"/>
    <w:rsid w:val="0046450B"/>
    <w:rsid w:val="00465870"/>
    <w:rsid w:val="00466018"/>
    <w:rsid w:val="00467553"/>
    <w:rsid w:val="00467BCC"/>
    <w:rsid w:val="00467E39"/>
    <w:rsid w:val="0047348D"/>
    <w:rsid w:val="00475E19"/>
    <w:rsid w:val="00480430"/>
    <w:rsid w:val="0048415C"/>
    <w:rsid w:val="00486CC1"/>
    <w:rsid w:val="00490145"/>
    <w:rsid w:val="00493D2E"/>
    <w:rsid w:val="004948BA"/>
    <w:rsid w:val="00496290"/>
    <w:rsid w:val="004A078C"/>
    <w:rsid w:val="004A38E4"/>
    <w:rsid w:val="004A52E3"/>
    <w:rsid w:val="004A6D32"/>
    <w:rsid w:val="004A6E2D"/>
    <w:rsid w:val="004C0808"/>
    <w:rsid w:val="004C0991"/>
    <w:rsid w:val="004C0C8B"/>
    <w:rsid w:val="004C283A"/>
    <w:rsid w:val="004C4E53"/>
    <w:rsid w:val="004D0992"/>
    <w:rsid w:val="004D304B"/>
    <w:rsid w:val="004D375A"/>
    <w:rsid w:val="004D4263"/>
    <w:rsid w:val="004D53C7"/>
    <w:rsid w:val="004D696B"/>
    <w:rsid w:val="004D741A"/>
    <w:rsid w:val="004E20AD"/>
    <w:rsid w:val="004E5002"/>
    <w:rsid w:val="004E6CCA"/>
    <w:rsid w:val="004F18B5"/>
    <w:rsid w:val="004F194F"/>
    <w:rsid w:val="00500DA8"/>
    <w:rsid w:val="00500EC2"/>
    <w:rsid w:val="0050297E"/>
    <w:rsid w:val="00504F7C"/>
    <w:rsid w:val="00505328"/>
    <w:rsid w:val="00506287"/>
    <w:rsid w:val="005102F2"/>
    <w:rsid w:val="00510D95"/>
    <w:rsid w:val="00511086"/>
    <w:rsid w:val="00511C55"/>
    <w:rsid w:val="00513675"/>
    <w:rsid w:val="0051506E"/>
    <w:rsid w:val="00520179"/>
    <w:rsid w:val="00520590"/>
    <w:rsid w:val="00524E69"/>
    <w:rsid w:val="00526418"/>
    <w:rsid w:val="0053065F"/>
    <w:rsid w:val="00531D30"/>
    <w:rsid w:val="00531DE5"/>
    <w:rsid w:val="00531E93"/>
    <w:rsid w:val="00532071"/>
    <w:rsid w:val="005335F4"/>
    <w:rsid w:val="0053515C"/>
    <w:rsid w:val="00536ABF"/>
    <w:rsid w:val="005401CB"/>
    <w:rsid w:val="00540CA4"/>
    <w:rsid w:val="005458E5"/>
    <w:rsid w:val="00547E5C"/>
    <w:rsid w:val="0055030C"/>
    <w:rsid w:val="00551386"/>
    <w:rsid w:val="00551A7B"/>
    <w:rsid w:val="00551BC6"/>
    <w:rsid w:val="00551C20"/>
    <w:rsid w:val="00554CD2"/>
    <w:rsid w:val="00560075"/>
    <w:rsid w:val="00560275"/>
    <w:rsid w:val="005603AD"/>
    <w:rsid w:val="0056140D"/>
    <w:rsid w:val="00563BDD"/>
    <w:rsid w:val="00566E85"/>
    <w:rsid w:val="00571C88"/>
    <w:rsid w:val="005722B8"/>
    <w:rsid w:val="00572890"/>
    <w:rsid w:val="00581F0D"/>
    <w:rsid w:val="00582887"/>
    <w:rsid w:val="00583E14"/>
    <w:rsid w:val="00584C49"/>
    <w:rsid w:val="00585124"/>
    <w:rsid w:val="00585134"/>
    <w:rsid w:val="00593C07"/>
    <w:rsid w:val="005A0101"/>
    <w:rsid w:val="005A29B8"/>
    <w:rsid w:val="005A2A34"/>
    <w:rsid w:val="005A2A80"/>
    <w:rsid w:val="005A2D62"/>
    <w:rsid w:val="005A40EC"/>
    <w:rsid w:val="005A4F4F"/>
    <w:rsid w:val="005B54D7"/>
    <w:rsid w:val="005B5503"/>
    <w:rsid w:val="005B5689"/>
    <w:rsid w:val="005B7D0E"/>
    <w:rsid w:val="005C40B1"/>
    <w:rsid w:val="005C6CC5"/>
    <w:rsid w:val="005D3513"/>
    <w:rsid w:val="005D443D"/>
    <w:rsid w:val="005E3B9A"/>
    <w:rsid w:val="005E66EF"/>
    <w:rsid w:val="005F2A05"/>
    <w:rsid w:val="005F3206"/>
    <w:rsid w:val="005F7798"/>
    <w:rsid w:val="00603162"/>
    <w:rsid w:val="006035DF"/>
    <w:rsid w:val="00604582"/>
    <w:rsid w:val="00604FB2"/>
    <w:rsid w:val="00605F48"/>
    <w:rsid w:val="006075E9"/>
    <w:rsid w:val="00607692"/>
    <w:rsid w:val="00615A5A"/>
    <w:rsid w:val="00622486"/>
    <w:rsid w:val="00623D51"/>
    <w:rsid w:val="006307CD"/>
    <w:rsid w:val="00634734"/>
    <w:rsid w:val="00634D24"/>
    <w:rsid w:val="00640BFD"/>
    <w:rsid w:val="00640E26"/>
    <w:rsid w:val="0064181C"/>
    <w:rsid w:val="00642ADE"/>
    <w:rsid w:val="00642BCD"/>
    <w:rsid w:val="006453CF"/>
    <w:rsid w:val="00646C41"/>
    <w:rsid w:val="006472AF"/>
    <w:rsid w:val="00647C1A"/>
    <w:rsid w:val="00650585"/>
    <w:rsid w:val="0065283E"/>
    <w:rsid w:val="00653415"/>
    <w:rsid w:val="0065781F"/>
    <w:rsid w:val="00663173"/>
    <w:rsid w:val="00663B35"/>
    <w:rsid w:val="00664FFC"/>
    <w:rsid w:val="00667394"/>
    <w:rsid w:val="00671A85"/>
    <w:rsid w:val="006724E1"/>
    <w:rsid w:val="0067582E"/>
    <w:rsid w:val="00675D3E"/>
    <w:rsid w:val="00680756"/>
    <w:rsid w:val="00692C40"/>
    <w:rsid w:val="00696560"/>
    <w:rsid w:val="00697AF7"/>
    <w:rsid w:val="006A5A54"/>
    <w:rsid w:val="006B052B"/>
    <w:rsid w:val="006B4FE4"/>
    <w:rsid w:val="006B5D20"/>
    <w:rsid w:val="006C5E60"/>
    <w:rsid w:val="006D26C9"/>
    <w:rsid w:val="006D3271"/>
    <w:rsid w:val="006D33C4"/>
    <w:rsid w:val="006E1E52"/>
    <w:rsid w:val="006E3D4C"/>
    <w:rsid w:val="006E53FF"/>
    <w:rsid w:val="006E6CC9"/>
    <w:rsid w:val="006F01EB"/>
    <w:rsid w:val="006F0898"/>
    <w:rsid w:val="006F4017"/>
    <w:rsid w:val="006F4EDA"/>
    <w:rsid w:val="006F64A0"/>
    <w:rsid w:val="006F78BE"/>
    <w:rsid w:val="007018EB"/>
    <w:rsid w:val="0070235C"/>
    <w:rsid w:val="0070236D"/>
    <w:rsid w:val="00702EE3"/>
    <w:rsid w:val="00706925"/>
    <w:rsid w:val="00710A1C"/>
    <w:rsid w:val="00713959"/>
    <w:rsid w:val="00713FD3"/>
    <w:rsid w:val="00714A5E"/>
    <w:rsid w:val="007166BF"/>
    <w:rsid w:val="00721946"/>
    <w:rsid w:val="00721CAE"/>
    <w:rsid w:val="00726540"/>
    <w:rsid w:val="007265B0"/>
    <w:rsid w:val="007318D1"/>
    <w:rsid w:val="00731ECF"/>
    <w:rsid w:val="00733F73"/>
    <w:rsid w:val="00736A1B"/>
    <w:rsid w:val="007427DB"/>
    <w:rsid w:val="007447F3"/>
    <w:rsid w:val="00754C56"/>
    <w:rsid w:val="007644D8"/>
    <w:rsid w:val="00764673"/>
    <w:rsid w:val="007656BC"/>
    <w:rsid w:val="00767B53"/>
    <w:rsid w:val="00767E74"/>
    <w:rsid w:val="00770F6F"/>
    <w:rsid w:val="00771DAC"/>
    <w:rsid w:val="00772377"/>
    <w:rsid w:val="00772A7B"/>
    <w:rsid w:val="00774788"/>
    <w:rsid w:val="0077617C"/>
    <w:rsid w:val="0077748A"/>
    <w:rsid w:val="007808F0"/>
    <w:rsid w:val="007819CF"/>
    <w:rsid w:val="00785837"/>
    <w:rsid w:val="00786003"/>
    <w:rsid w:val="00790437"/>
    <w:rsid w:val="00790C20"/>
    <w:rsid w:val="00792AEA"/>
    <w:rsid w:val="00795374"/>
    <w:rsid w:val="00795A0A"/>
    <w:rsid w:val="00796C3B"/>
    <w:rsid w:val="007977A9"/>
    <w:rsid w:val="007A0968"/>
    <w:rsid w:val="007A1CFA"/>
    <w:rsid w:val="007A2413"/>
    <w:rsid w:val="007A54AB"/>
    <w:rsid w:val="007A6FE7"/>
    <w:rsid w:val="007A7AF4"/>
    <w:rsid w:val="007B08B6"/>
    <w:rsid w:val="007B1172"/>
    <w:rsid w:val="007B2536"/>
    <w:rsid w:val="007B51B7"/>
    <w:rsid w:val="007B7593"/>
    <w:rsid w:val="007C4350"/>
    <w:rsid w:val="007C4A9C"/>
    <w:rsid w:val="007D003B"/>
    <w:rsid w:val="007D531D"/>
    <w:rsid w:val="007D6346"/>
    <w:rsid w:val="007D6889"/>
    <w:rsid w:val="007D7514"/>
    <w:rsid w:val="007E06FC"/>
    <w:rsid w:val="007E1AA5"/>
    <w:rsid w:val="007E4226"/>
    <w:rsid w:val="007E4276"/>
    <w:rsid w:val="007E5338"/>
    <w:rsid w:val="007E5465"/>
    <w:rsid w:val="007F3601"/>
    <w:rsid w:val="007F46DF"/>
    <w:rsid w:val="007F61F6"/>
    <w:rsid w:val="007F7A8D"/>
    <w:rsid w:val="007F7CF4"/>
    <w:rsid w:val="008007FF"/>
    <w:rsid w:val="00801CBB"/>
    <w:rsid w:val="00801E21"/>
    <w:rsid w:val="00806AB2"/>
    <w:rsid w:val="00811C16"/>
    <w:rsid w:val="00822D42"/>
    <w:rsid w:val="00822F0D"/>
    <w:rsid w:val="0082504F"/>
    <w:rsid w:val="00825284"/>
    <w:rsid w:val="008307B2"/>
    <w:rsid w:val="008323B5"/>
    <w:rsid w:val="00832A16"/>
    <w:rsid w:val="00833E76"/>
    <w:rsid w:val="0084642A"/>
    <w:rsid w:val="00850336"/>
    <w:rsid w:val="00851142"/>
    <w:rsid w:val="00851E48"/>
    <w:rsid w:val="00853844"/>
    <w:rsid w:val="00860EDF"/>
    <w:rsid w:val="00861069"/>
    <w:rsid w:val="00861B6E"/>
    <w:rsid w:val="00865D36"/>
    <w:rsid w:val="00865F4F"/>
    <w:rsid w:val="00867ECB"/>
    <w:rsid w:val="00873CB8"/>
    <w:rsid w:val="00874264"/>
    <w:rsid w:val="00874C9D"/>
    <w:rsid w:val="00874EBB"/>
    <w:rsid w:val="00875093"/>
    <w:rsid w:val="00875C11"/>
    <w:rsid w:val="008811FD"/>
    <w:rsid w:val="008870AB"/>
    <w:rsid w:val="00887422"/>
    <w:rsid w:val="008920C5"/>
    <w:rsid w:val="008921A1"/>
    <w:rsid w:val="00892793"/>
    <w:rsid w:val="00893F5D"/>
    <w:rsid w:val="0089408D"/>
    <w:rsid w:val="00894F6F"/>
    <w:rsid w:val="00895B13"/>
    <w:rsid w:val="008972C7"/>
    <w:rsid w:val="008A0C85"/>
    <w:rsid w:val="008A11BF"/>
    <w:rsid w:val="008A2D52"/>
    <w:rsid w:val="008A45C5"/>
    <w:rsid w:val="008B09B4"/>
    <w:rsid w:val="008B3A93"/>
    <w:rsid w:val="008B3EF5"/>
    <w:rsid w:val="008C12A3"/>
    <w:rsid w:val="008C4A9B"/>
    <w:rsid w:val="008C5B22"/>
    <w:rsid w:val="008D1784"/>
    <w:rsid w:val="008D1F4D"/>
    <w:rsid w:val="008D2EA3"/>
    <w:rsid w:val="008D3029"/>
    <w:rsid w:val="008D52D9"/>
    <w:rsid w:val="008E077B"/>
    <w:rsid w:val="008E0DFB"/>
    <w:rsid w:val="008E1C45"/>
    <w:rsid w:val="008E2051"/>
    <w:rsid w:val="008E2484"/>
    <w:rsid w:val="008E3230"/>
    <w:rsid w:val="008E4420"/>
    <w:rsid w:val="008E557F"/>
    <w:rsid w:val="008E5D7A"/>
    <w:rsid w:val="008F5A8E"/>
    <w:rsid w:val="008F70C9"/>
    <w:rsid w:val="00900DB3"/>
    <w:rsid w:val="00902121"/>
    <w:rsid w:val="00906E45"/>
    <w:rsid w:val="0091193B"/>
    <w:rsid w:val="00912B66"/>
    <w:rsid w:val="00912B95"/>
    <w:rsid w:val="00913253"/>
    <w:rsid w:val="009135D1"/>
    <w:rsid w:val="009141A6"/>
    <w:rsid w:val="00914414"/>
    <w:rsid w:val="00914C39"/>
    <w:rsid w:val="00915B33"/>
    <w:rsid w:val="009237C4"/>
    <w:rsid w:val="00926687"/>
    <w:rsid w:val="0093050E"/>
    <w:rsid w:val="00931999"/>
    <w:rsid w:val="00932CA0"/>
    <w:rsid w:val="00934197"/>
    <w:rsid w:val="00934ED8"/>
    <w:rsid w:val="00934F20"/>
    <w:rsid w:val="00937561"/>
    <w:rsid w:val="009423D2"/>
    <w:rsid w:val="00943380"/>
    <w:rsid w:val="00946308"/>
    <w:rsid w:val="00947DA7"/>
    <w:rsid w:val="0095074B"/>
    <w:rsid w:val="00951DF9"/>
    <w:rsid w:val="00951E41"/>
    <w:rsid w:val="00952586"/>
    <w:rsid w:val="00953A44"/>
    <w:rsid w:val="00955138"/>
    <w:rsid w:val="00962AF8"/>
    <w:rsid w:val="009658B5"/>
    <w:rsid w:val="00965E30"/>
    <w:rsid w:val="009703E7"/>
    <w:rsid w:val="00973027"/>
    <w:rsid w:val="00973556"/>
    <w:rsid w:val="00983AB7"/>
    <w:rsid w:val="009840FA"/>
    <w:rsid w:val="0098438C"/>
    <w:rsid w:val="00984799"/>
    <w:rsid w:val="00986861"/>
    <w:rsid w:val="00987108"/>
    <w:rsid w:val="00991B78"/>
    <w:rsid w:val="00992519"/>
    <w:rsid w:val="00993ADC"/>
    <w:rsid w:val="00993CF3"/>
    <w:rsid w:val="00994A9D"/>
    <w:rsid w:val="00996351"/>
    <w:rsid w:val="00997BA1"/>
    <w:rsid w:val="009A37DE"/>
    <w:rsid w:val="009B0AB0"/>
    <w:rsid w:val="009B24ED"/>
    <w:rsid w:val="009B330D"/>
    <w:rsid w:val="009B37DE"/>
    <w:rsid w:val="009B3826"/>
    <w:rsid w:val="009B45F8"/>
    <w:rsid w:val="009B7D9E"/>
    <w:rsid w:val="009D13A5"/>
    <w:rsid w:val="009E0C91"/>
    <w:rsid w:val="009E239D"/>
    <w:rsid w:val="009E3D85"/>
    <w:rsid w:val="009E5071"/>
    <w:rsid w:val="009E555F"/>
    <w:rsid w:val="009E60EE"/>
    <w:rsid w:val="009E7462"/>
    <w:rsid w:val="009F00FB"/>
    <w:rsid w:val="009F0DB5"/>
    <w:rsid w:val="009F11EF"/>
    <w:rsid w:val="009F1D40"/>
    <w:rsid w:val="009F2E27"/>
    <w:rsid w:val="009F31A1"/>
    <w:rsid w:val="009F343F"/>
    <w:rsid w:val="009F52D1"/>
    <w:rsid w:val="009F5F67"/>
    <w:rsid w:val="00A01720"/>
    <w:rsid w:val="00A017D8"/>
    <w:rsid w:val="00A01931"/>
    <w:rsid w:val="00A021EC"/>
    <w:rsid w:val="00A03583"/>
    <w:rsid w:val="00A03A9B"/>
    <w:rsid w:val="00A11D7C"/>
    <w:rsid w:val="00A153A9"/>
    <w:rsid w:val="00A15B9C"/>
    <w:rsid w:val="00A2271A"/>
    <w:rsid w:val="00A24368"/>
    <w:rsid w:val="00A32BA4"/>
    <w:rsid w:val="00A3308D"/>
    <w:rsid w:val="00A4558C"/>
    <w:rsid w:val="00A46841"/>
    <w:rsid w:val="00A52A6D"/>
    <w:rsid w:val="00A54034"/>
    <w:rsid w:val="00A5600C"/>
    <w:rsid w:val="00A5732B"/>
    <w:rsid w:val="00A62EE4"/>
    <w:rsid w:val="00A63632"/>
    <w:rsid w:val="00A65810"/>
    <w:rsid w:val="00A65C13"/>
    <w:rsid w:val="00A672F2"/>
    <w:rsid w:val="00A7058C"/>
    <w:rsid w:val="00A7082B"/>
    <w:rsid w:val="00A70DF9"/>
    <w:rsid w:val="00A723D0"/>
    <w:rsid w:val="00A725CF"/>
    <w:rsid w:val="00A7644E"/>
    <w:rsid w:val="00A7720D"/>
    <w:rsid w:val="00A81461"/>
    <w:rsid w:val="00A825DB"/>
    <w:rsid w:val="00A8350B"/>
    <w:rsid w:val="00A83CAA"/>
    <w:rsid w:val="00A86B52"/>
    <w:rsid w:val="00A92B43"/>
    <w:rsid w:val="00A963AE"/>
    <w:rsid w:val="00AA07E4"/>
    <w:rsid w:val="00AA0BF0"/>
    <w:rsid w:val="00AA1530"/>
    <w:rsid w:val="00AA49FE"/>
    <w:rsid w:val="00AA50A8"/>
    <w:rsid w:val="00AA5AD8"/>
    <w:rsid w:val="00AA7384"/>
    <w:rsid w:val="00AB0AB9"/>
    <w:rsid w:val="00AB13C8"/>
    <w:rsid w:val="00AB185E"/>
    <w:rsid w:val="00AB196E"/>
    <w:rsid w:val="00AB2331"/>
    <w:rsid w:val="00AB3CB8"/>
    <w:rsid w:val="00AB4100"/>
    <w:rsid w:val="00AB4E24"/>
    <w:rsid w:val="00AC07E4"/>
    <w:rsid w:val="00AC492A"/>
    <w:rsid w:val="00AC53A6"/>
    <w:rsid w:val="00AC632E"/>
    <w:rsid w:val="00AD0517"/>
    <w:rsid w:val="00AD0695"/>
    <w:rsid w:val="00AD4B3F"/>
    <w:rsid w:val="00AD4D6A"/>
    <w:rsid w:val="00AE00B3"/>
    <w:rsid w:val="00AE0B0E"/>
    <w:rsid w:val="00AE4715"/>
    <w:rsid w:val="00AE604D"/>
    <w:rsid w:val="00AE73F2"/>
    <w:rsid w:val="00AF3374"/>
    <w:rsid w:val="00AF4894"/>
    <w:rsid w:val="00AF7151"/>
    <w:rsid w:val="00AF74A3"/>
    <w:rsid w:val="00B04BA5"/>
    <w:rsid w:val="00B05560"/>
    <w:rsid w:val="00B1087B"/>
    <w:rsid w:val="00B11CF5"/>
    <w:rsid w:val="00B14F4E"/>
    <w:rsid w:val="00B16EBA"/>
    <w:rsid w:val="00B1740C"/>
    <w:rsid w:val="00B219FF"/>
    <w:rsid w:val="00B22FC7"/>
    <w:rsid w:val="00B32044"/>
    <w:rsid w:val="00B32593"/>
    <w:rsid w:val="00B331FE"/>
    <w:rsid w:val="00B478FD"/>
    <w:rsid w:val="00B522A6"/>
    <w:rsid w:val="00B54694"/>
    <w:rsid w:val="00B574B4"/>
    <w:rsid w:val="00B60447"/>
    <w:rsid w:val="00B64F2A"/>
    <w:rsid w:val="00B70744"/>
    <w:rsid w:val="00B7532E"/>
    <w:rsid w:val="00B76F0D"/>
    <w:rsid w:val="00B801CD"/>
    <w:rsid w:val="00B8039C"/>
    <w:rsid w:val="00B824FA"/>
    <w:rsid w:val="00B828C0"/>
    <w:rsid w:val="00B83B75"/>
    <w:rsid w:val="00B84941"/>
    <w:rsid w:val="00B856D0"/>
    <w:rsid w:val="00B91489"/>
    <w:rsid w:val="00B933C1"/>
    <w:rsid w:val="00B96E24"/>
    <w:rsid w:val="00BA3729"/>
    <w:rsid w:val="00BA4871"/>
    <w:rsid w:val="00BA778F"/>
    <w:rsid w:val="00BB0207"/>
    <w:rsid w:val="00BB1B4C"/>
    <w:rsid w:val="00BB24A9"/>
    <w:rsid w:val="00BB31AE"/>
    <w:rsid w:val="00BB3B25"/>
    <w:rsid w:val="00BB5FFB"/>
    <w:rsid w:val="00BB62B4"/>
    <w:rsid w:val="00BC440E"/>
    <w:rsid w:val="00BC5DD8"/>
    <w:rsid w:val="00BC68DA"/>
    <w:rsid w:val="00BC6A2F"/>
    <w:rsid w:val="00BD454C"/>
    <w:rsid w:val="00BD46BD"/>
    <w:rsid w:val="00BD48CC"/>
    <w:rsid w:val="00BD5F85"/>
    <w:rsid w:val="00BD6824"/>
    <w:rsid w:val="00BE4881"/>
    <w:rsid w:val="00BE52B0"/>
    <w:rsid w:val="00BE5E25"/>
    <w:rsid w:val="00BE626D"/>
    <w:rsid w:val="00BF0234"/>
    <w:rsid w:val="00BF1DF5"/>
    <w:rsid w:val="00BF2778"/>
    <w:rsid w:val="00BF2AC3"/>
    <w:rsid w:val="00BF46F4"/>
    <w:rsid w:val="00BF48B6"/>
    <w:rsid w:val="00C045A2"/>
    <w:rsid w:val="00C0548F"/>
    <w:rsid w:val="00C0752D"/>
    <w:rsid w:val="00C108E6"/>
    <w:rsid w:val="00C10B56"/>
    <w:rsid w:val="00C15D75"/>
    <w:rsid w:val="00C20E68"/>
    <w:rsid w:val="00C22FEF"/>
    <w:rsid w:val="00C23134"/>
    <w:rsid w:val="00C23721"/>
    <w:rsid w:val="00C25490"/>
    <w:rsid w:val="00C259E8"/>
    <w:rsid w:val="00C25E9D"/>
    <w:rsid w:val="00C30DB5"/>
    <w:rsid w:val="00C3183C"/>
    <w:rsid w:val="00C32EFF"/>
    <w:rsid w:val="00C409F2"/>
    <w:rsid w:val="00C42751"/>
    <w:rsid w:val="00C4312B"/>
    <w:rsid w:val="00C43928"/>
    <w:rsid w:val="00C50282"/>
    <w:rsid w:val="00C505AD"/>
    <w:rsid w:val="00C51E7A"/>
    <w:rsid w:val="00C52D91"/>
    <w:rsid w:val="00C54211"/>
    <w:rsid w:val="00C543D0"/>
    <w:rsid w:val="00C546C0"/>
    <w:rsid w:val="00C548DB"/>
    <w:rsid w:val="00C57689"/>
    <w:rsid w:val="00C60705"/>
    <w:rsid w:val="00C61574"/>
    <w:rsid w:val="00C63F58"/>
    <w:rsid w:val="00C64424"/>
    <w:rsid w:val="00C647E7"/>
    <w:rsid w:val="00C66CAE"/>
    <w:rsid w:val="00C70084"/>
    <w:rsid w:val="00C72863"/>
    <w:rsid w:val="00C74BD3"/>
    <w:rsid w:val="00C74F93"/>
    <w:rsid w:val="00C80BA5"/>
    <w:rsid w:val="00C8170D"/>
    <w:rsid w:val="00C8263B"/>
    <w:rsid w:val="00C83F4B"/>
    <w:rsid w:val="00C865F9"/>
    <w:rsid w:val="00C877D3"/>
    <w:rsid w:val="00C906E9"/>
    <w:rsid w:val="00C948DD"/>
    <w:rsid w:val="00C95791"/>
    <w:rsid w:val="00C95B04"/>
    <w:rsid w:val="00C96019"/>
    <w:rsid w:val="00CA1431"/>
    <w:rsid w:val="00CA2A39"/>
    <w:rsid w:val="00CA67D9"/>
    <w:rsid w:val="00CB2BE2"/>
    <w:rsid w:val="00CB6813"/>
    <w:rsid w:val="00CB68E7"/>
    <w:rsid w:val="00CC1DBA"/>
    <w:rsid w:val="00CC3A10"/>
    <w:rsid w:val="00CD095E"/>
    <w:rsid w:val="00CD0EFB"/>
    <w:rsid w:val="00CD2773"/>
    <w:rsid w:val="00CD3EE6"/>
    <w:rsid w:val="00CD7210"/>
    <w:rsid w:val="00CE0FF2"/>
    <w:rsid w:val="00CE2AE5"/>
    <w:rsid w:val="00CE37B3"/>
    <w:rsid w:val="00CF0EC5"/>
    <w:rsid w:val="00CF583A"/>
    <w:rsid w:val="00D007C1"/>
    <w:rsid w:val="00D00954"/>
    <w:rsid w:val="00D01293"/>
    <w:rsid w:val="00D04DFE"/>
    <w:rsid w:val="00D0605B"/>
    <w:rsid w:val="00D06E4B"/>
    <w:rsid w:val="00D155D4"/>
    <w:rsid w:val="00D20813"/>
    <w:rsid w:val="00D20B65"/>
    <w:rsid w:val="00D21320"/>
    <w:rsid w:val="00D22FE6"/>
    <w:rsid w:val="00D24123"/>
    <w:rsid w:val="00D26BEE"/>
    <w:rsid w:val="00D27375"/>
    <w:rsid w:val="00D3326A"/>
    <w:rsid w:val="00D37EBF"/>
    <w:rsid w:val="00D444F9"/>
    <w:rsid w:val="00D446B2"/>
    <w:rsid w:val="00D466E0"/>
    <w:rsid w:val="00D47EC3"/>
    <w:rsid w:val="00D55B58"/>
    <w:rsid w:val="00D61A23"/>
    <w:rsid w:val="00D61A28"/>
    <w:rsid w:val="00D61C6B"/>
    <w:rsid w:val="00D6223C"/>
    <w:rsid w:val="00D66212"/>
    <w:rsid w:val="00D67AD1"/>
    <w:rsid w:val="00D67F3C"/>
    <w:rsid w:val="00D71412"/>
    <w:rsid w:val="00D71D23"/>
    <w:rsid w:val="00D77422"/>
    <w:rsid w:val="00D80127"/>
    <w:rsid w:val="00D81E40"/>
    <w:rsid w:val="00D827BA"/>
    <w:rsid w:val="00D82E4B"/>
    <w:rsid w:val="00D83C26"/>
    <w:rsid w:val="00D84652"/>
    <w:rsid w:val="00D8500B"/>
    <w:rsid w:val="00D85513"/>
    <w:rsid w:val="00D85D31"/>
    <w:rsid w:val="00D92F46"/>
    <w:rsid w:val="00D944D1"/>
    <w:rsid w:val="00D94D00"/>
    <w:rsid w:val="00D97BD4"/>
    <w:rsid w:val="00DA1C1D"/>
    <w:rsid w:val="00DA5F2E"/>
    <w:rsid w:val="00DA65F7"/>
    <w:rsid w:val="00DB063C"/>
    <w:rsid w:val="00DB0FD8"/>
    <w:rsid w:val="00DB15FF"/>
    <w:rsid w:val="00DB2DBB"/>
    <w:rsid w:val="00DB3B2A"/>
    <w:rsid w:val="00DB6A58"/>
    <w:rsid w:val="00DC1250"/>
    <w:rsid w:val="00DC1978"/>
    <w:rsid w:val="00DC2205"/>
    <w:rsid w:val="00DC2FA0"/>
    <w:rsid w:val="00DC6844"/>
    <w:rsid w:val="00DC733C"/>
    <w:rsid w:val="00DD03A2"/>
    <w:rsid w:val="00DD06F9"/>
    <w:rsid w:val="00DD27FB"/>
    <w:rsid w:val="00DD2E04"/>
    <w:rsid w:val="00DD3648"/>
    <w:rsid w:val="00DE21E3"/>
    <w:rsid w:val="00DE2CE9"/>
    <w:rsid w:val="00DE7DEF"/>
    <w:rsid w:val="00DF63D1"/>
    <w:rsid w:val="00DF759B"/>
    <w:rsid w:val="00E0221B"/>
    <w:rsid w:val="00E11433"/>
    <w:rsid w:val="00E11BFE"/>
    <w:rsid w:val="00E14E20"/>
    <w:rsid w:val="00E228E7"/>
    <w:rsid w:val="00E2291A"/>
    <w:rsid w:val="00E2549D"/>
    <w:rsid w:val="00E27955"/>
    <w:rsid w:val="00E30619"/>
    <w:rsid w:val="00E32609"/>
    <w:rsid w:val="00E34C61"/>
    <w:rsid w:val="00E35B30"/>
    <w:rsid w:val="00E37533"/>
    <w:rsid w:val="00E41DDA"/>
    <w:rsid w:val="00E448AE"/>
    <w:rsid w:val="00E448FA"/>
    <w:rsid w:val="00E51219"/>
    <w:rsid w:val="00E558F2"/>
    <w:rsid w:val="00E601EF"/>
    <w:rsid w:val="00E62514"/>
    <w:rsid w:val="00E62BA1"/>
    <w:rsid w:val="00E63C3D"/>
    <w:rsid w:val="00E6535F"/>
    <w:rsid w:val="00E740B7"/>
    <w:rsid w:val="00E74ECA"/>
    <w:rsid w:val="00E76087"/>
    <w:rsid w:val="00E7659E"/>
    <w:rsid w:val="00E8360D"/>
    <w:rsid w:val="00E85E77"/>
    <w:rsid w:val="00E903D9"/>
    <w:rsid w:val="00E90723"/>
    <w:rsid w:val="00E910D0"/>
    <w:rsid w:val="00E9246A"/>
    <w:rsid w:val="00E9266F"/>
    <w:rsid w:val="00E9297A"/>
    <w:rsid w:val="00E944BC"/>
    <w:rsid w:val="00E962AA"/>
    <w:rsid w:val="00EA5091"/>
    <w:rsid w:val="00EA54FD"/>
    <w:rsid w:val="00EA5FE9"/>
    <w:rsid w:val="00EA67F0"/>
    <w:rsid w:val="00EB2495"/>
    <w:rsid w:val="00EB33DC"/>
    <w:rsid w:val="00EB36B8"/>
    <w:rsid w:val="00EB52B0"/>
    <w:rsid w:val="00EC00BD"/>
    <w:rsid w:val="00EC3871"/>
    <w:rsid w:val="00EC4AC0"/>
    <w:rsid w:val="00EC6B41"/>
    <w:rsid w:val="00ED02EE"/>
    <w:rsid w:val="00ED07AC"/>
    <w:rsid w:val="00ED094D"/>
    <w:rsid w:val="00ED2042"/>
    <w:rsid w:val="00ED2367"/>
    <w:rsid w:val="00ED3B20"/>
    <w:rsid w:val="00ED6D64"/>
    <w:rsid w:val="00EE0BB3"/>
    <w:rsid w:val="00EE1A74"/>
    <w:rsid w:val="00EE4B04"/>
    <w:rsid w:val="00EE6E12"/>
    <w:rsid w:val="00EF05E6"/>
    <w:rsid w:val="00EF07B4"/>
    <w:rsid w:val="00EF2BA4"/>
    <w:rsid w:val="00EF382F"/>
    <w:rsid w:val="00EF3DD6"/>
    <w:rsid w:val="00EF5863"/>
    <w:rsid w:val="00F007D1"/>
    <w:rsid w:val="00F012E3"/>
    <w:rsid w:val="00F06FDF"/>
    <w:rsid w:val="00F07D12"/>
    <w:rsid w:val="00F10CD1"/>
    <w:rsid w:val="00F1225D"/>
    <w:rsid w:val="00F16F81"/>
    <w:rsid w:val="00F2148B"/>
    <w:rsid w:val="00F22D4D"/>
    <w:rsid w:val="00F25DD8"/>
    <w:rsid w:val="00F30C2D"/>
    <w:rsid w:val="00F34177"/>
    <w:rsid w:val="00F403E4"/>
    <w:rsid w:val="00F4084F"/>
    <w:rsid w:val="00F42A35"/>
    <w:rsid w:val="00F454AA"/>
    <w:rsid w:val="00F45814"/>
    <w:rsid w:val="00F4796F"/>
    <w:rsid w:val="00F50FB3"/>
    <w:rsid w:val="00F51472"/>
    <w:rsid w:val="00F5365F"/>
    <w:rsid w:val="00F5388E"/>
    <w:rsid w:val="00F53B7E"/>
    <w:rsid w:val="00F54BE5"/>
    <w:rsid w:val="00F5574C"/>
    <w:rsid w:val="00F57F60"/>
    <w:rsid w:val="00F668AD"/>
    <w:rsid w:val="00F66F67"/>
    <w:rsid w:val="00F673E9"/>
    <w:rsid w:val="00F7312E"/>
    <w:rsid w:val="00F777E0"/>
    <w:rsid w:val="00F80184"/>
    <w:rsid w:val="00F854FF"/>
    <w:rsid w:val="00F94AAF"/>
    <w:rsid w:val="00F94E78"/>
    <w:rsid w:val="00F94EF2"/>
    <w:rsid w:val="00F97AA4"/>
    <w:rsid w:val="00FA00AD"/>
    <w:rsid w:val="00FA1BF0"/>
    <w:rsid w:val="00FA4AD0"/>
    <w:rsid w:val="00FA635A"/>
    <w:rsid w:val="00FA635C"/>
    <w:rsid w:val="00FA6E2E"/>
    <w:rsid w:val="00FA7E17"/>
    <w:rsid w:val="00FB3A6A"/>
    <w:rsid w:val="00FB3DB0"/>
    <w:rsid w:val="00FB6120"/>
    <w:rsid w:val="00FB6C9B"/>
    <w:rsid w:val="00FB797E"/>
    <w:rsid w:val="00FC055D"/>
    <w:rsid w:val="00FC19D4"/>
    <w:rsid w:val="00FC460A"/>
    <w:rsid w:val="00FC4683"/>
    <w:rsid w:val="00FC7733"/>
    <w:rsid w:val="00FD2EC7"/>
    <w:rsid w:val="00FD581D"/>
    <w:rsid w:val="00FD7591"/>
    <w:rsid w:val="00FD7A6A"/>
    <w:rsid w:val="00FE1B52"/>
    <w:rsid w:val="00FE3D8E"/>
    <w:rsid w:val="00FE614C"/>
    <w:rsid w:val="00FE7AF9"/>
    <w:rsid w:val="00FE7EAD"/>
    <w:rsid w:val="00FF134B"/>
    <w:rsid w:val="00FF6264"/>
    <w:rsid w:val="00FF6BD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1364C6"/>
  <w15:chartTrackingRefBased/>
  <w15:docId w15:val="{DBC1F563-1F74-4C4F-BFA5-1371852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C5"/>
  </w:style>
  <w:style w:type="paragraph" w:styleId="Heading1">
    <w:name w:val="heading 1"/>
    <w:basedOn w:val="Normal"/>
    <w:next w:val="Normal"/>
    <w:link w:val="Heading1Char"/>
    <w:uiPriority w:val="9"/>
    <w:qFormat/>
    <w:rsid w:val="00000E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0E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7F3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3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A3"/>
    <w:rPr>
      <w:rFonts w:ascii="Segoe UI" w:hAnsi="Segoe UI" w:cs="Segoe UI"/>
      <w:sz w:val="18"/>
      <w:szCs w:val="18"/>
    </w:rPr>
  </w:style>
  <w:style w:type="paragraph" w:styleId="ListParagraph">
    <w:name w:val="List Paragraph"/>
    <w:basedOn w:val="Normal"/>
    <w:uiPriority w:val="34"/>
    <w:qFormat/>
    <w:rsid w:val="00DF63D1"/>
    <w:pPr>
      <w:ind w:left="720"/>
      <w:contextualSpacing/>
    </w:pPr>
  </w:style>
  <w:style w:type="character" w:styleId="CommentReference">
    <w:name w:val="annotation reference"/>
    <w:basedOn w:val="DefaultParagraphFont"/>
    <w:uiPriority w:val="99"/>
    <w:semiHidden/>
    <w:unhideWhenUsed/>
    <w:rsid w:val="00873CB8"/>
    <w:rPr>
      <w:sz w:val="16"/>
      <w:szCs w:val="16"/>
    </w:rPr>
  </w:style>
  <w:style w:type="paragraph" w:styleId="CommentText">
    <w:name w:val="annotation text"/>
    <w:basedOn w:val="Normal"/>
    <w:link w:val="CommentTextChar"/>
    <w:uiPriority w:val="99"/>
    <w:semiHidden/>
    <w:unhideWhenUsed/>
    <w:rsid w:val="00873CB8"/>
    <w:pPr>
      <w:spacing w:line="240" w:lineRule="auto"/>
    </w:pPr>
    <w:rPr>
      <w:sz w:val="20"/>
      <w:szCs w:val="20"/>
    </w:rPr>
  </w:style>
  <w:style w:type="character" w:customStyle="1" w:styleId="CommentTextChar">
    <w:name w:val="Comment Text Char"/>
    <w:basedOn w:val="DefaultParagraphFont"/>
    <w:link w:val="CommentText"/>
    <w:uiPriority w:val="99"/>
    <w:semiHidden/>
    <w:rsid w:val="00873CB8"/>
    <w:rPr>
      <w:sz w:val="20"/>
      <w:szCs w:val="20"/>
    </w:rPr>
  </w:style>
  <w:style w:type="paragraph" w:styleId="CommentSubject">
    <w:name w:val="annotation subject"/>
    <w:basedOn w:val="CommentText"/>
    <w:next w:val="CommentText"/>
    <w:link w:val="CommentSubjectChar"/>
    <w:uiPriority w:val="99"/>
    <w:semiHidden/>
    <w:unhideWhenUsed/>
    <w:rsid w:val="00873CB8"/>
    <w:rPr>
      <w:b/>
      <w:bCs/>
    </w:rPr>
  </w:style>
  <w:style w:type="character" w:customStyle="1" w:styleId="CommentSubjectChar">
    <w:name w:val="Comment Subject Char"/>
    <w:basedOn w:val="CommentTextChar"/>
    <w:link w:val="CommentSubject"/>
    <w:uiPriority w:val="99"/>
    <w:semiHidden/>
    <w:rsid w:val="00873CB8"/>
    <w:rPr>
      <w:b/>
      <w:bCs/>
      <w:sz w:val="20"/>
      <w:szCs w:val="20"/>
    </w:rPr>
  </w:style>
  <w:style w:type="character" w:styleId="Hyperlink">
    <w:name w:val="Hyperlink"/>
    <w:basedOn w:val="DefaultParagraphFont"/>
    <w:uiPriority w:val="99"/>
    <w:unhideWhenUsed/>
    <w:rsid w:val="00275A58"/>
    <w:rPr>
      <w:color w:val="0563C1" w:themeColor="hyperlink"/>
      <w:u w:val="single"/>
    </w:rPr>
  </w:style>
  <w:style w:type="character" w:customStyle="1" w:styleId="UnresolvedMention1">
    <w:name w:val="Unresolved Mention1"/>
    <w:basedOn w:val="DefaultParagraphFont"/>
    <w:uiPriority w:val="99"/>
    <w:semiHidden/>
    <w:unhideWhenUsed/>
    <w:rsid w:val="00275A58"/>
    <w:rPr>
      <w:color w:val="605E5C"/>
      <w:shd w:val="clear" w:color="auto" w:fill="E1DFDD"/>
    </w:rPr>
  </w:style>
  <w:style w:type="paragraph" w:styleId="PlainText">
    <w:name w:val="Plain Text"/>
    <w:basedOn w:val="Normal"/>
    <w:link w:val="PlainTextChar"/>
    <w:uiPriority w:val="99"/>
    <w:semiHidden/>
    <w:unhideWhenUsed/>
    <w:rsid w:val="00AA49F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AA49FE"/>
    <w:rPr>
      <w:rFonts w:ascii="Calibri" w:hAnsi="Calibri"/>
      <w:szCs w:val="21"/>
    </w:rPr>
  </w:style>
  <w:style w:type="character" w:customStyle="1" w:styleId="Heading1Char">
    <w:name w:val="Heading 1 Char"/>
    <w:basedOn w:val="DefaultParagraphFont"/>
    <w:link w:val="Heading1"/>
    <w:uiPriority w:val="9"/>
    <w:rsid w:val="00000E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00E09"/>
    <w:pPr>
      <w:outlineLvl w:val="9"/>
    </w:pPr>
    <w:rPr>
      <w:lang w:val="en-US"/>
    </w:rPr>
  </w:style>
  <w:style w:type="paragraph" w:styleId="TOC1">
    <w:name w:val="toc 1"/>
    <w:basedOn w:val="Normal"/>
    <w:next w:val="Normal"/>
    <w:autoRedefine/>
    <w:uiPriority w:val="39"/>
    <w:unhideWhenUsed/>
    <w:rsid w:val="005A2A80"/>
    <w:pPr>
      <w:tabs>
        <w:tab w:val="left" w:pos="786"/>
        <w:tab w:val="right" w:leader="dot" w:pos="9350"/>
      </w:tabs>
      <w:spacing w:after="100"/>
      <w:ind w:left="426"/>
    </w:pPr>
  </w:style>
  <w:style w:type="character" w:customStyle="1" w:styleId="Heading2Char">
    <w:name w:val="Heading 2 Char"/>
    <w:basedOn w:val="DefaultParagraphFont"/>
    <w:link w:val="Heading2"/>
    <w:uiPriority w:val="9"/>
    <w:semiHidden/>
    <w:rsid w:val="00000E0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00E09"/>
    <w:pPr>
      <w:spacing w:after="100"/>
      <w:ind w:left="220"/>
    </w:pPr>
  </w:style>
  <w:style w:type="paragraph" w:styleId="TOC3">
    <w:name w:val="toc 3"/>
    <w:basedOn w:val="Normal"/>
    <w:next w:val="Normal"/>
    <w:autoRedefine/>
    <w:uiPriority w:val="39"/>
    <w:unhideWhenUsed/>
    <w:rsid w:val="00000E09"/>
    <w:pPr>
      <w:spacing w:after="100"/>
      <w:ind w:left="440"/>
    </w:pPr>
  </w:style>
  <w:style w:type="paragraph" w:styleId="FootnoteText">
    <w:name w:val="footnote text"/>
    <w:basedOn w:val="Normal"/>
    <w:link w:val="FootnoteTextChar"/>
    <w:uiPriority w:val="99"/>
    <w:semiHidden/>
    <w:unhideWhenUsed/>
    <w:rsid w:val="00CD7210"/>
    <w:pPr>
      <w:spacing w:line="240" w:lineRule="auto"/>
    </w:pPr>
    <w:rPr>
      <w:sz w:val="20"/>
      <w:szCs w:val="20"/>
    </w:rPr>
  </w:style>
  <w:style w:type="character" w:customStyle="1" w:styleId="FootnoteTextChar">
    <w:name w:val="Footnote Text Char"/>
    <w:basedOn w:val="DefaultParagraphFont"/>
    <w:link w:val="FootnoteText"/>
    <w:uiPriority w:val="99"/>
    <w:semiHidden/>
    <w:rsid w:val="00CD7210"/>
    <w:rPr>
      <w:sz w:val="20"/>
      <w:szCs w:val="20"/>
    </w:rPr>
  </w:style>
  <w:style w:type="character" w:styleId="FootnoteReference">
    <w:name w:val="footnote reference"/>
    <w:basedOn w:val="DefaultParagraphFont"/>
    <w:uiPriority w:val="99"/>
    <w:semiHidden/>
    <w:unhideWhenUsed/>
    <w:rsid w:val="00CD7210"/>
    <w:rPr>
      <w:vertAlign w:val="superscript"/>
    </w:rPr>
  </w:style>
  <w:style w:type="table" w:styleId="TableGrid">
    <w:name w:val="Table Grid"/>
    <w:basedOn w:val="TableNormal"/>
    <w:uiPriority w:val="59"/>
    <w:rsid w:val="00042C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67F3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31ECF"/>
    <w:pPr>
      <w:tabs>
        <w:tab w:val="center" w:pos="4680"/>
        <w:tab w:val="right" w:pos="9360"/>
      </w:tabs>
      <w:spacing w:line="240" w:lineRule="auto"/>
    </w:pPr>
  </w:style>
  <w:style w:type="character" w:customStyle="1" w:styleId="HeaderChar">
    <w:name w:val="Header Char"/>
    <w:basedOn w:val="DefaultParagraphFont"/>
    <w:link w:val="Header"/>
    <w:uiPriority w:val="99"/>
    <w:rsid w:val="00731ECF"/>
  </w:style>
  <w:style w:type="paragraph" w:styleId="Footer">
    <w:name w:val="footer"/>
    <w:basedOn w:val="Normal"/>
    <w:link w:val="FooterChar"/>
    <w:uiPriority w:val="99"/>
    <w:unhideWhenUsed/>
    <w:rsid w:val="00731ECF"/>
    <w:pPr>
      <w:tabs>
        <w:tab w:val="center" w:pos="4680"/>
        <w:tab w:val="right" w:pos="9360"/>
      </w:tabs>
      <w:spacing w:line="240" w:lineRule="auto"/>
    </w:pPr>
  </w:style>
  <w:style w:type="character" w:customStyle="1" w:styleId="FooterChar">
    <w:name w:val="Footer Char"/>
    <w:basedOn w:val="DefaultParagraphFont"/>
    <w:link w:val="Footer"/>
    <w:uiPriority w:val="99"/>
    <w:rsid w:val="00731ECF"/>
  </w:style>
  <w:style w:type="character" w:styleId="FollowedHyperlink">
    <w:name w:val="FollowedHyperlink"/>
    <w:basedOn w:val="DefaultParagraphFont"/>
    <w:uiPriority w:val="99"/>
    <w:semiHidden/>
    <w:unhideWhenUsed/>
    <w:rsid w:val="005B7D0E"/>
    <w:rPr>
      <w:color w:val="954F72" w:themeColor="followedHyperlink"/>
      <w:u w:val="single"/>
    </w:rPr>
  </w:style>
  <w:style w:type="character" w:styleId="UnresolvedMention">
    <w:name w:val="Unresolved Mention"/>
    <w:basedOn w:val="DefaultParagraphFont"/>
    <w:uiPriority w:val="99"/>
    <w:semiHidden/>
    <w:unhideWhenUsed/>
    <w:rsid w:val="001553CA"/>
    <w:rPr>
      <w:color w:val="605E5C"/>
      <w:shd w:val="clear" w:color="auto" w:fill="E1DFDD"/>
    </w:rPr>
  </w:style>
  <w:style w:type="character" w:styleId="Strong">
    <w:name w:val="Strong"/>
    <w:basedOn w:val="DefaultParagraphFont"/>
    <w:uiPriority w:val="22"/>
    <w:qFormat/>
    <w:rsid w:val="00C647E7"/>
    <w:rPr>
      <w:b/>
      <w:bCs/>
    </w:rPr>
  </w:style>
  <w:style w:type="paragraph" w:styleId="Revision">
    <w:name w:val="Revision"/>
    <w:hidden/>
    <w:uiPriority w:val="99"/>
    <w:semiHidden/>
    <w:rsid w:val="00926687"/>
    <w:pPr>
      <w:spacing w:line="240" w:lineRule="auto"/>
    </w:pPr>
  </w:style>
  <w:style w:type="paragraph" w:customStyle="1" w:styleId="meetingname">
    <w:name w:val="meeting name"/>
    <w:basedOn w:val="Normal"/>
    <w:qFormat/>
    <w:rsid w:val="00ED094D"/>
    <w:pPr>
      <w:spacing w:line="240" w:lineRule="auto"/>
      <w:ind w:left="142" w:right="4218" w:hanging="142"/>
      <w:jc w:val="both"/>
    </w:pPr>
    <w:rPr>
      <w:rFonts w:ascii="Times New Roman" w:eastAsia="Times New Roman" w:hAnsi="Times New Roman" w:cs="Times New Roman"/>
      <w:caps/>
      <w:lang w:val="en-GB"/>
    </w:rPr>
  </w:style>
  <w:style w:type="character" w:styleId="PlaceholderText">
    <w:name w:val="Placeholder Text"/>
    <w:basedOn w:val="DefaultParagraphFont"/>
    <w:uiPriority w:val="99"/>
    <w:semiHidden/>
    <w:rsid w:val="00ED09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69625">
      <w:bodyDiv w:val="1"/>
      <w:marLeft w:val="0"/>
      <w:marRight w:val="0"/>
      <w:marTop w:val="0"/>
      <w:marBottom w:val="0"/>
      <w:divBdr>
        <w:top w:val="none" w:sz="0" w:space="0" w:color="auto"/>
        <w:left w:val="none" w:sz="0" w:space="0" w:color="auto"/>
        <w:bottom w:val="none" w:sz="0" w:space="0" w:color="auto"/>
        <w:right w:val="none" w:sz="0" w:space="0" w:color="auto"/>
      </w:divBdr>
      <w:divsChild>
        <w:div w:id="2066636127">
          <w:marLeft w:val="547"/>
          <w:marRight w:val="0"/>
          <w:marTop w:val="0"/>
          <w:marBottom w:val="0"/>
          <w:divBdr>
            <w:top w:val="none" w:sz="0" w:space="0" w:color="auto"/>
            <w:left w:val="none" w:sz="0" w:space="0" w:color="auto"/>
            <w:bottom w:val="none" w:sz="0" w:space="0" w:color="auto"/>
            <w:right w:val="none" w:sz="0" w:space="0" w:color="auto"/>
          </w:divBdr>
        </w:div>
      </w:divsChild>
    </w:div>
    <w:div w:id="672924337">
      <w:bodyDiv w:val="1"/>
      <w:marLeft w:val="0"/>
      <w:marRight w:val="0"/>
      <w:marTop w:val="0"/>
      <w:marBottom w:val="0"/>
      <w:divBdr>
        <w:top w:val="none" w:sz="0" w:space="0" w:color="auto"/>
        <w:left w:val="none" w:sz="0" w:space="0" w:color="auto"/>
        <w:bottom w:val="none" w:sz="0" w:space="0" w:color="auto"/>
        <w:right w:val="none" w:sz="0" w:space="0" w:color="auto"/>
      </w:divBdr>
    </w:div>
    <w:div w:id="1607955559">
      <w:bodyDiv w:val="1"/>
      <w:marLeft w:val="0"/>
      <w:marRight w:val="0"/>
      <w:marTop w:val="0"/>
      <w:marBottom w:val="0"/>
      <w:divBdr>
        <w:top w:val="none" w:sz="0" w:space="0" w:color="auto"/>
        <w:left w:val="none" w:sz="0" w:space="0" w:color="auto"/>
        <w:bottom w:val="none" w:sz="0" w:space="0" w:color="auto"/>
        <w:right w:val="none" w:sz="0" w:space="0" w:color="auto"/>
      </w:divBdr>
    </w:div>
    <w:div w:id="1729108372">
      <w:bodyDiv w:val="1"/>
      <w:marLeft w:val="0"/>
      <w:marRight w:val="0"/>
      <w:marTop w:val="0"/>
      <w:marBottom w:val="0"/>
      <w:divBdr>
        <w:top w:val="none" w:sz="0" w:space="0" w:color="auto"/>
        <w:left w:val="none" w:sz="0" w:space="0" w:color="auto"/>
        <w:bottom w:val="none" w:sz="0" w:space="0" w:color="auto"/>
        <w:right w:val="none" w:sz="0" w:space="0" w:color="auto"/>
      </w:divBdr>
      <w:divsChild>
        <w:div w:id="10071701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recommendations/sbstta-23/sbstta-23-rec-06-en.pdf" TargetMode="External"/><Relationship Id="rId18" Type="http://schemas.openxmlformats.org/officeDocument/2006/relationships/hyperlink" Target="http://www.cbd.int" TargetMode="External"/><Relationship Id="rId26" Type="http://schemas.openxmlformats.org/officeDocument/2006/relationships/hyperlink" Target="https://www.cbd.int/decisions/default.aspx?m=COP-06&amp;id=7182&amp;lg=0" TargetMode="External"/><Relationship Id="rId39" Type="http://schemas.openxmlformats.org/officeDocument/2006/relationships/hyperlink" Target="https://aseanbiodiversity.org/wp-content/uploads/2017/05/FieldGuide-01-Bryophytes.pdf" TargetMode="External"/><Relationship Id="rId21" Type="http://schemas.openxmlformats.org/officeDocument/2006/relationships/hyperlink" Target="https://www.cbd.int/decision/cop/?id=7746" TargetMode="External"/><Relationship Id="rId34" Type="http://schemas.openxmlformats.org/officeDocument/2006/relationships/hyperlink" Target="https://www.cbd.int/doc/decisions/cop-13/cop-13-dec-27-en.pdf" TargetMode="External"/><Relationship Id="rId42" Type="http://schemas.openxmlformats.org/officeDocument/2006/relationships/hyperlink" Target="http://sppider.readthedocs.io" TargetMode="External"/><Relationship Id="rId47" Type="http://schemas.openxmlformats.org/officeDocument/2006/relationships/hyperlink" Target="mailto:secretariat@cbd.int"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bd.int/doc/decisions/cop-14/cop-14-dec-24-en.pdf" TargetMode="External"/><Relationship Id="rId17" Type="http://schemas.openxmlformats.org/officeDocument/2006/relationships/hyperlink" Target="mailto:secretariat@cbd.int" TargetMode="External"/><Relationship Id="rId25" Type="http://schemas.openxmlformats.org/officeDocument/2006/relationships/hyperlink" Target="https://www.cbd.int/doc/decisions/cop-11/cop-11-dec-29-en.pdf" TargetMode="External"/><Relationship Id="rId33" Type="http://schemas.openxmlformats.org/officeDocument/2006/relationships/hyperlink" Target="https://www.cbd.int/gbo/gbo5/publication/gbo-5-en.pdf" TargetMode="External"/><Relationship Id="rId38" Type="http://schemas.openxmlformats.org/officeDocument/2006/relationships/hyperlink" Target="https://aseanbiodiversity.org/wp-content/uploads/2017/05/FieldGuide-02-Pteridophytes.pdf" TargetMode="External"/><Relationship Id="rId46" Type="http://schemas.openxmlformats.org/officeDocument/2006/relationships/hyperlink" Target="https://www.cbd.int/doc/recommendations/sbstta-23/sbstta-23-rec-06-en.pdf" TargetMode="External"/><Relationship Id="rId2" Type="http://schemas.openxmlformats.org/officeDocument/2006/relationships/customXml" Target="../customXml/item2.xml"/><Relationship Id="rId16" Type="http://schemas.openxmlformats.org/officeDocument/2006/relationships/hyperlink" Target="mailto:secretariat@cbd.int" TargetMode="External"/><Relationship Id="rId20" Type="http://schemas.openxmlformats.org/officeDocument/2006/relationships/hyperlink" Target="https://www.cbd.int/decision/cop/?id=7182" TargetMode="External"/><Relationship Id="rId29" Type="http://schemas.openxmlformats.org/officeDocument/2006/relationships/hyperlink" Target="https://www.cbd.int/decisions/default.aspx?m=COP-09&amp;id=11665&amp;lg=0" TargetMode="External"/><Relationship Id="rId41" Type="http://schemas.openxmlformats.org/officeDocument/2006/relationships/hyperlink" Target="http://tolweb.org/tre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3/cop-13-dec-23-en.pdf" TargetMode="External"/><Relationship Id="rId24" Type="http://schemas.openxmlformats.org/officeDocument/2006/relationships/hyperlink" Target="https://www.cbd.int/decisions/?dec=X/39" TargetMode="External"/><Relationship Id="rId32" Type="http://schemas.openxmlformats.org/officeDocument/2006/relationships/hyperlink" Target="https://www.cbd.int/doc/decisions/cop-10/cop-10-dec-02-en.pdf" TargetMode="External"/><Relationship Id="rId37" Type="http://schemas.openxmlformats.org/officeDocument/2006/relationships/hyperlink" Target="https://michiganflora.net/family-key.aspx" TargetMode="External"/><Relationship Id="rId40" Type="http://schemas.openxmlformats.org/officeDocument/2006/relationships/hyperlink" Target="http://v3.boldsystems.org/" TargetMode="External"/><Relationship Id="rId45" Type="http://schemas.openxmlformats.org/officeDocument/2006/relationships/hyperlink" Target="http://www.worldfloraonline.org/"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d.int/doc/decisions/cop-11/cop-11-dec-29-en.pdf" TargetMode="External"/><Relationship Id="rId23" Type="http://schemas.openxmlformats.org/officeDocument/2006/relationships/hyperlink" Target="https://www.cbd.int/decisions/default.aspx?m=COP-09&amp;id=11665&amp;lg=0" TargetMode="External"/><Relationship Id="rId28" Type="http://schemas.openxmlformats.org/officeDocument/2006/relationships/hyperlink" Target="https://www.cbd.int/decisions/default.aspx?m=COP-08&amp;id=11015&amp;lg=0" TargetMode="External"/><Relationship Id="rId36" Type="http://schemas.openxmlformats.org/officeDocument/2006/relationships/hyperlink" Target="http://www.cpbr.gov.au/cpbr/cd-keys/index.html"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bd.int/decision/cop/?id=7151" TargetMode="External"/><Relationship Id="rId31" Type="http://schemas.openxmlformats.org/officeDocument/2006/relationships/hyperlink" Target="https://www.cbd.int/doc/decisions/cop-11/cop-11-dec-29-en.pdf" TargetMode="External"/><Relationship Id="rId44" Type="http://schemas.openxmlformats.org/officeDocument/2006/relationships/hyperlink" Target="http://www.catalogueoflife.org/"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0/ntf-2020-089-gti-en.pdf" TargetMode="External"/><Relationship Id="rId22" Type="http://schemas.openxmlformats.org/officeDocument/2006/relationships/hyperlink" Target="https://www.cbd.int/decisions/default.aspx?m=COP-08&amp;id=11015&amp;lg=0" TargetMode="External"/><Relationship Id="rId27" Type="http://schemas.openxmlformats.org/officeDocument/2006/relationships/hyperlink" Target="https://www.cbd.int/decisions/default.aspx?m=COP-07&amp;id=7746&amp;lg=2" TargetMode="External"/><Relationship Id="rId30" Type="http://schemas.openxmlformats.org/officeDocument/2006/relationships/hyperlink" Target="https://www.cbd.int/decisions/?dec=X/39" TargetMode="External"/><Relationship Id="rId35" Type="http://schemas.openxmlformats.org/officeDocument/2006/relationships/image" Target="media/image1.png"/><Relationship Id="rId43" Type="http://schemas.openxmlformats.org/officeDocument/2006/relationships/hyperlink" Target="https://www.gbif.org/"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biodiversitylibrary.org/" TargetMode="External"/><Relationship Id="rId2" Type="http://schemas.openxmlformats.org/officeDocument/2006/relationships/hyperlink" Target="https://www.gbif.org/" TargetMode="External"/><Relationship Id="rId1" Type="http://schemas.openxmlformats.org/officeDocument/2006/relationships/hyperlink" Target="http://www.catalogueoflife.org/" TargetMode="External"/><Relationship Id="rId6" Type="http://schemas.openxmlformats.org/officeDocument/2006/relationships/hyperlink" Target="https://www.cbd.int/doc/c/efb0/1f84/a892b98d2982a829962b6371/wg2020-02-03-en.pdf" TargetMode="External"/><Relationship Id="rId5" Type="http://schemas.openxmlformats.org/officeDocument/2006/relationships/hyperlink" Target="https://eol.org/" TargetMode="External"/><Relationship Id="rId4" Type="http://schemas.openxmlformats.org/officeDocument/2006/relationships/hyperlink" Target="http://www.boldsyst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9F54-0E46-4729-BEE8-6FA861A4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E9821-7121-4D19-9AFA-3C0A847FAFC6}">
  <ds:schemaRef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C216999-2FA0-4F65-9069-66D625443078}">
  <ds:schemaRefs>
    <ds:schemaRef ds:uri="http://schemas.microsoft.com/sharepoint/v3/contenttype/forms"/>
  </ds:schemaRefs>
</ds:datastoreItem>
</file>

<file path=customXml/itemProps4.xml><?xml version="1.0" encoding="utf-8"?>
<ds:datastoreItem xmlns:ds="http://schemas.openxmlformats.org/officeDocument/2006/customXml" ds:itemID="{DFD58B87-3DFD-47CA-B56F-38B305AD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7527</Words>
  <Characters>42906</Characters>
  <Application>Microsoft Office Word</Application>
  <DocSecurity>0</DocSecurity>
  <Lines>357</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50333</CharactersWithSpaces>
  <SharedDoc>false</SharedDoc>
  <HLinks>
    <vt:vector size="252" baseType="variant">
      <vt:variant>
        <vt:i4>7405656</vt:i4>
      </vt:variant>
      <vt:variant>
        <vt:i4>105</vt:i4>
      </vt:variant>
      <vt:variant>
        <vt:i4>0</vt:i4>
      </vt:variant>
      <vt:variant>
        <vt:i4>5</vt:i4>
      </vt:variant>
      <vt:variant>
        <vt:lpwstr>mailto:secretariat@cbd.int</vt:lpwstr>
      </vt:variant>
      <vt:variant>
        <vt:lpwstr/>
      </vt:variant>
      <vt:variant>
        <vt:i4>1441882</vt:i4>
      </vt:variant>
      <vt:variant>
        <vt:i4>102</vt:i4>
      </vt:variant>
      <vt:variant>
        <vt:i4>0</vt:i4>
      </vt:variant>
      <vt:variant>
        <vt:i4>5</vt:i4>
      </vt:variant>
      <vt:variant>
        <vt:lpwstr>https://www.cbd.int/doc/recommendations/sbstta-23/sbstta-23-rec-06-en.pdf</vt:lpwstr>
      </vt:variant>
      <vt:variant>
        <vt:lpwstr/>
      </vt:variant>
      <vt:variant>
        <vt:i4>4849745</vt:i4>
      </vt:variant>
      <vt:variant>
        <vt:i4>99</vt:i4>
      </vt:variant>
      <vt:variant>
        <vt:i4>0</vt:i4>
      </vt:variant>
      <vt:variant>
        <vt:i4>5</vt:i4>
      </vt:variant>
      <vt:variant>
        <vt:lpwstr>http://www.worldfloraonline.org/</vt:lpwstr>
      </vt:variant>
      <vt:variant>
        <vt:lpwstr/>
      </vt:variant>
      <vt:variant>
        <vt:i4>3145843</vt:i4>
      </vt:variant>
      <vt:variant>
        <vt:i4>96</vt:i4>
      </vt:variant>
      <vt:variant>
        <vt:i4>0</vt:i4>
      </vt:variant>
      <vt:variant>
        <vt:i4>5</vt:i4>
      </vt:variant>
      <vt:variant>
        <vt:lpwstr>http://www.catalogueoflife.org/</vt:lpwstr>
      </vt:variant>
      <vt:variant>
        <vt:lpwstr/>
      </vt:variant>
      <vt:variant>
        <vt:i4>4456466</vt:i4>
      </vt:variant>
      <vt:variant>
        <vt:i4>93</vt:i4>
      </vt:variant>
      <vt:variant>
        <vt:i4>0</vt:i4>
      </vt:variant>
      <vt:variant>
        <vt:i4>5</vt:i4>
      </vt:variant>
      <vt:variant>
        <vt:lpwstr>https://www.gbif.org/</vt:lpwstr>
      </vt:variant>
      <vt:variant>
        <vt:lpwstr/>
      </vt:variant>
      <vt:variant>
        <vt:i4>6684788</vt:i4>
      </vt:variant>
      <vt:variant>
        <vt:i4>90</vt:i4>
      </vt:variant>
      <vt:variant>
        <vt:i4>0</vt:i4>
      </vt:variant>
      <vt:variant>
        <vt:i4>5</vt:i4>
      </vt:variant>
      <vt:variant>
        <vt:lpwstr>http://sppider.readthedocs.io/</vt:lpwstr>
      </vt:variant>
      <vt:variant>
        <vt:lpwstr/>
      </vt:variant>
      <vt:variant>
        <vt:i4>3276906</vt:i4>
      </vt:variant>
      <vt:variant>
        <vt:i4>87</vt:i4>
      </vt:variant>
      <vt:variant>
        <vt:i4>0</vt:i4>
      </vt:variant>
      <vt:variant>
        <vt:i4>5</vt:i4>
      </vt:variant>
      <vt:variant>
        <vt:lpwstr>http://tolweb.org/tree/</vt:lpwstr>
      </vt:variant>
      <vt:variant>
        <vt:lpwstr/>
      </vt:variant>
      <vt:variant>
        <vt:i4>7012394</vt:i4>
      </vt:variant>
      <vt:variant>
        <vt:i4>84</vt:i4>
      </vt:variant>
      <vt:variant>
        <vt:i4>0</vt:i4>
      </vt:variant>
      <vt:variant>
        <vt:i4>5</vt:i4>
      </vt:variant>
      <vt:variant>
        <vt:lpwstr>http://v3.boldsystems.org/</vt:lpwstr>
      </vt:variant>
      <vt:variant>
        <vt:lpwstr/>
      </vt:variant>
      <vt:variant>
        <vt:i4>6225926</vt:i4>
      </vt:variant>
      <vt:variant>
        <vt:i4>81</vt:i4>
      </vt:variant>
      <vt:variant>
        <vt:i4>0</vt:i4>
      </vt:variant>
      <vt:variant>
        <vt:i4>5</vt:i4>
      </vt:variant>
      <vt:variant>
        <vt:lpwstr>https://aseanbiodiversity.org/wp-content/uploads/2017/05/FieldGuide-01-Bryophytes.pdf</vt:lpwstr>
      </vt:variant>
      <vt:variant>
        <vt:lpwstr/>
      </vt:variant>
      <vt:variant>
        <vt:i4>720960</vt:i4>
      </vt:variant>
      <vt:variant>
        <vt:i4>78</vt:i4>
      </vt:variant>
      <vt:variant>
        <vt:i4>0</vt:i4>
      </vt:variant>
      <vt:variant>
        <vt:i4>5</vt:i4>
      </vt:variant>
      <vt:variant>
        <vt:lpwstr>https://aseanbiodiversity.org/wp-content/uploads/2017/05/FieldGuide-02-Pteridophytes.pdf</vt:lpwstr>
      </vt:variant>
      <vt:variant>
        <vt:lpwstr/>
      </vt:variant>
      <vt:variant>
        <vt:i4>5832788</vt:i4>
      </vt:variant>
      <vt:variant>
        <vt:i4>75</vt:i4>
      </vt:variant>
      <vt:variant>
        <vt:i4>0</vt:i4>
      </vt:variant>
      <vt:variant>
        <vt:i4>5</vt:i4>
      </vt:variant>
      <vt:variant>
        <vt:lpwstr>https://michiganflora.net/family-key.aspx</vt:lpwstr>
      </vt:variant>
      <vt:variant>
        <vt:lpwstr>key-a</vt:lpwstr>
      </vt:variant>
      <vt:variant>
        <vt:i4>7995431</vt:i4>
      </vt:variant>
      <vt:variant>
        <vt:i4>72</vt:i4>
      </vt:variant>
      <vt:variant>
        <vt:i4>0</vt:i4>
      </vt:variant>
      <vt:variant>
        <vt:i4>5</vt:i4>
      </vt:variant>
      <vt:variant>
        <vt:lpwstr>http://www.cpbr.gov.au/cpbr/cd-keys/index.html</vt:lpwstr>
      </vt:variant>
      <vt:variant>
        <vt:lpwstr/>
      </vt:variant>
      <vt:variant>
        <vt:i4>983119</vt:i4>
      </vt:variant>
      <vt:variant>
        <vt:i4>69</vt:i4>
      </vt:variant>
      <vt:variant>
        <vt:i4>0</vt:i4>
      </vt:variant>
      <vt:variant>
        <vt:i4>5</vt:i4>
      </vt:variant>
      <vt:variant>
        <vt:lpwstr>https://www.cbd.int/doc/decisions/cop-13/cop-13-dec-27-en.pdf</vt:lpwstr>
      </vt:variant>
      <vt:variant>
        <vt:lpwstr/>
      </vt:variant>
      <vt:variant>
        <vt:i4>5242951</vt:i4>
      </vt:variant>
      <vt:variant>
        <vt:i4>66</vt:i4>
      </vt:variant>
      <vt:variant>
        <vt:i4>0</vt:i4>
      </vt:variant>
      <vt:variant>
        <vt:i4>5</vt:i4>
      </vt:variant>
      <vt:variant>
        <vt:lpwstr>https://www.cbd.int/gbo/gbo5/publication/gbo-5-en.pdf</vt:lpwstr>
      </vt:variant>
      <vt:variant>
        <vt:lpwstr/>
      </vt:variant>
      <vt:variant>
        <vt:i4>589902</vt:i4>
      </vt:variant>
      <vt:variant>
        <vt:i4>63</vt:i4>
      </vt:variant>
      <vt:variant>
        <vt:i4>0</vt:i4>
      </vt:variant>
      <vt:variant>
        <vt:i4>5</vt:i4>
      </vt:variant>
      <vt:variant>
        <vt:lpwstr>https://www.cbd.int/doc/decisions/cop-10/cop-10-dec-02-en.pdf</vt:lpwstr>
      </vt:variant>
      <vt:variant>
        <vt:lpwstr/>
      </vt:variant>
      <vt:variant>
        <vt:i4>196685</vt:i4>
      </vt:variant>
      <vt:variant>
        <vt:i4>60</vt:i4>
      </vt:variant>
      <vt:variant>
        <vt:i4>0</vt:i4>
      </vt:variant>
      <vt:variant>
        <vt:i4>5</vt:i4>
      </vt:variant>
      <vt:variant>
        <vt:lpwstr>https://www.cbd.int/doc/decisions/cop-11/cop-11-dec-29-en.pdf</vt:lpwstr>
      </vt:variant>
      <vt:variant>
        <vt:lpwstr/>
      </vt:variant>
      <vt:variant>
        <vt:i4>2949242</vt:i4>
      </vt:variant>
      <vt:variant>
        <vt:i4>57</vt:i4>
      </vt:variant>
      <vt:variant>
        <vt:i4>0</vt:i4>
      </vt:variant>
      <vt:variant>
        <vt:i4>5</vt:i4>
      </vt:variant>
      <vt:variant>
        <vt:lpwstr>https://www.cbd.int/decisions/?dec=X/39</vt:lpwstr>
      </vt:variant>
      <vt:variant>
        <vt:lpwstr/>
      </vt:variant>
      <vt:variant>
        <vt:i4>4390987</vt:i4>
      </vt:variant>
      <vt:variant>
        <vt:i4>54</vt:i4>
      </vt:variant>
      <vt:variant>
        <vt:i4>0</vt:i4>
      </vt:variant>
      <vt:variant>
        <vt:i4>5</vt:i4>
      </vt:variant>
      <vt:variant>
        <vt:lpwstr>https://www.cbd.int/decisions/default.aspx?m=COP-09&amp;id=11665&amp;lg=0</vt:lpwstr>
      </vt:variant>
      <vt:variant>
        <vt:lpwstr/>
      </vt:variant>
      <vt:variant>
        <vt:i4>4522061</vt:i4>
      </vt:variant>
      <vt:variant>
        <vt:i4>51</vt:i4>
      </vt:variant>
      <vt:variant>
        <vt:i4>0</vt:i4>
      </vt:variant>
      <vt:variant>
        <vt:i4>5</vt:i4>
      </vt:variant>
      <vt:variant>
        <vt:lpwstr>https://www.cbd.int/decisions/default.aspx?m=COP-08&amp;id=11015&amp;lg=0</vt:lpwstr>
      </vt:variant>
      <vt:variant>
        <vt:lpwstr/>
      </vt:variant>
      <vt:variant>
        <vt:i4>5242963</vt:i4>
      </vt:variant>
      <vt:variant>
        <vt:i4>48</vt:i4>
      </vt:variant>
      <vt:variant>
        <vt:i4>0</vt:i4>
      </vt:variant>
      <vt:variant>
        <vt:i4>5</vt:i4>
      </vt:variant>
      <vt:variant>
        <vt:lpwstr>https://www.cbd.int/decisions/default.aspx?m=COP-07&amp;id=7746&amp;lg=2</vt:lpwstr>
      </vt:variant>
      <vt:variant>
        <vt:lpwstr/>
      </vt:variant>
      <vt:variant>
        <vt:i4>6160464</vt:i4>
      </vt:variant>
      <vt:variant>
        <vt:i4>45</vt:i4>
      </vt:variant>
      <vt:variant>
        <vt:i4>0</vt:i4>
      </vt:variant>
      <vt:variant>
        <vt:i4>5</vt:i4>
      </vt:variant>
      <vt:variant>
        <vt:lpwstr>https://www.cbd.int/decisions/default.aspx?m=COP-06&amp;id=7182&amp;lg=0</vt:lpwstr>
      </vt:variant>
      <vt:variant>
        <vt:lpwstr/>
      </vt:variant>
      <vt:variant>
        <vt:i4>196685</vt:i4>
      </vt:variant>
      <vt:variant>
        <vt:i4>42</vt:i4>
      </vt:variant>
      <vt:variant>
        <vt:i4>0</vt:i4>
      </vt:variant>
      <vt:variant>
        <vt:i4>5</vt:i4>
      </vt:variant>
      <vt:variant>
        <vt:lpwstr>https://www.cbd.int/doc/decisions/cop-11/cop-11-dec-29-en.pdf</vt:lpwstr>
      </vt:variant>
      <vt:variant>
        <vt:lpwstr/>
      </vt:variant>
      <vt:variant>
        <vt:i4>2949242</vt:i4>
      </vt:variant>
      <vt:variant>
        <vt:i4>39</vt:i4>
      </vt:variant>
      <vt:variant>
        <vt:i4>0</vt:i4>
      </vt:variant>
      <vt:variant>
        <vt:i4>5</vt:i4>
      </vt:variant>
      <vt:variant>
        <vt:lpwstr>https://www.cbd.int/decisions/?dec=X/39</vt:lpwstr>
      </vt:variant>
      <vt:variant>
        <vt:lpwstr/>
      </vt:variant>
      <vt:variant>
        <vt:i4>4390987</vt:i4>
      </vt:variant>
      <vt:variant>
        <vt:i4>36</vt:i4>
      </vt:variant>
      <vt:variant>
        <vt:i4>0</vt:i4>
      </vt:variant>
      <vt:variant>
        <vt:i4>5</vt:i4>
      </vt:variant>
      <vt:variant>
        <vt:lpwstr>https://www.cbd.int/decisions/default.aspx?m=COP-09&amp;id=11665&amp;lg=0</vt:lpwstr>
      </vt:variant>
      <vt:variant>
        <vt:lpwstr/>
      </vt:variant>
      <vt:variant>
        <vt:i4>4522061</vt:i4>
      </vt:variant>
      <vt:variant>
        <vt:i4>33</vt:i4>
      </vt:variant>
      <vt:variant>
        <vt:i4>0</vt:i4>
      </vt:variant>
      <vt:variant>
        <vt:i4>5</vt:i4>
      </vt:variant>
      <vt:variant>
        <vt:lpwstr>https://www.cbd.int/decisions/default.aspx?m=COP-08&amp;id=11015&amp;lg=0</vt:lpwstr>
      </vt:variant>
      <vt:variant>
        <vt:lpwstr/>
      </vt:variant>
      <vt:variant>
        <vt:i4>327757</vt:i4>
      </vt:variant>
      <vt:variant>
        <vt:i4>30</vt:i4>
      </vt:variant>
      <vt:variant>
        <vt:i4>0</vt:i4>
      </vt:variant>
      <vt:variant>
        <vt:i4>5</vt:i4>
      </vt:variant>
      <vt:variant>
        <vt:lpwstr>https://www.cbd.int/decision/cop/?id=7746</vt:lpwstr>
      </vt:variant>
      <vt:variant>
        <vt:lpwstr/>
      </vt:variant>
      <vt:variant>
        <vt:i4>589899</vt:i4>
      </vt:variant>
      <vt:variant>
        <vt:i4>27</vt:i4>
      </vt:variant>
      <vt:variant>
        <vt:i4>0</vt:i4>
      </vt:variant>
      <vt:variant>
        <vt:i4>5</vt:i4>
      </vt:variant>
      <vt:variant>
        <vt:lpwstr>https://www.cbd.int/decision/cop/?id=7182</vt:lpwstr>
      </vt:variant>
      <vt:variant>
        <vt:lpwstr/>
      </vt:variant>
      <vt:variant>
        <vt:i4>262219</vt:i4>
      </vt:variant>
      <vt:variant>
        <vt:i4>24</vt:i4>
      </vt:variant>
      <vt:variant>
        <vt:i4>0</vt:i4>
      </vt:variant>
      <vt:variant>
        <vt:i4>5</vt:i4>
      </vt:variant>
      <vt:variant>
        <vt:lpwstr>https://www.cbd.int/decision/cop/?id=7151</vt:lpwstr>
      </vt:variant>
      <vt:variant>
        <vt:lpwstr/>
      </vt:variant>
      <vt:variant>
        <vt:i4>3211378</vt:i4>
      </vt:variant>
      <vt:variant>
        <vt:i4>21</vt:i4>
      </vt:variant>
      <vt:variant>
        <vt:i4>0</vt:i4>
      </vt:variant>
      <vt:variant>
        <vt:i4>5</vt:i4>
      </vt:variant>
      <vt:variant>
        <vt:lpwstr>http://www.cbd.int/</vt:lpwstr>
      </vt:variant>
      <vt:variant>
        <vt:lpwstr/>
      </vt:variant>
      <vt:variant>
        <vt:i4>7405656</vt:i4>
      </vt:variant>
      <vt:variant>
        <vt:i4>18</vt:i4>
      </vt:variant>
      <vt:variant>
        <vt:i4>0</vt:i4>
      </vt:variant>
      <vt:variant>
        <vt:i4>5</vt:i4>
      </vt:variant>
      <vt:variant>
        <vt:lpwstr>mailto:secretariat@cbd.int</vt:lpwstr>
      </vt:variant>
      <vt:variant>
        <vt:lpwstr/>
      </vt:variant>
      <vt:variant>
        <vt:i4>7405656</vt:i4>
      </vt:variant>
      <vt:variant>
        <vt:i4>15</vt:i4>
      </vt:variant>
      <vt:variant>
        <vt:i4>0</vt:i4>
      </vt:variant>
      <vt:variant>
        <vt:i4>5</vt:i4>
      </vt:variant>
      <vt:variant>
        <vt:lpwstr>mailto:secretariat@cbd.int</vt:lpwstr>
      </vt:variant>
      <vt:variant>
        <vt:lpwstr/>
      </vt:variant>
      <vt:variant>
        <vt:i4>196685</vt:i4>
      </vt:variant>
      <vt:variant>
        <vt:i4>12</vt:i4>
      </vt:variant>
      <vt:variant>
        <vt:i4>0</vt:i4>
      </vt:variant>
      <vt:variant>
        <vt:i4>5</vt:i4>
      </vt:variant>
      <vt:variant>
        <vt:lpwstr>https://www.cbd.int/doc/decisions/cop-11/cop-11-dec-29-en.pdf</vt:lpwstr>
      </vt:variant>
      <vt:variant>
        <vt:lpwstr/>
      </vt:variant>
      <vt:variant>
        <vt:i4>3276916</vt:i4>
      </vt:variant>
      <vt:variant>
        <vt:i4>9</vt:i4>
      </vt:variant>
      <vt:variant>
        <vt:i4>0</vt:i4>
      </vt:variant>
      <vt:variant>
        <vt:i4>5</vt:i4>
      </vt:variant>
      <vt:variant>
        <vt:lpwstr>https://www.cbd.int/doc/notifications/2020/ntf-2020-089-gti-en.pdf</vt:lpwstr>
      </vt:variant>
      <vt:variant>
        <vt:lpwstr/>
      </vt:variant>
      <vt:variant>
        <vt:i4>1441882</vt:i4>
      </vt:variant>
      <vt:variant>
        <vt:i4>6</vt:i4>
      </vt:variant>
      <vt:variant>
        <vt:i4>0</vt:i4>
      </vt:variant>
      <vt:variant>
        <vt:i4>5</vt:i4>
      </vt:variant>
      <vt:variant>
        <vt:lpwstr>https://www.cbd.int/doc/recommendations/sbstta-23/sbstta-23-rec-06-en.pdf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6029404</vt:i4>
      </vt:variant>
      <vt:variant>
        <vt:i4>15</vt:i4>
      </vt:variant>
      <vt:variant>
        <vt:i4>0</vt:i4>
      </vt:variant>
      <vt:variant>
        <vt:i4>5</vt:i4>
      </vt:variant>
      <vt:variant>
        <vt:lpwstr>https://www.cbd.int/doc/c/efb0/1f84/a892b98d2982a829962b6371/wg2020-02-03-en.pdf</vt:lpwstr>
      </vt:variant>
      <vt:variant>
        <vt:lpwstr/>
      </vt:variant>
      <vt:variant>
        <vt:i4>852033</vt:i4>
      </vt:variant>
      <vt:variant>
        <vt:i4>12</vt:i4>
      </vt:variant>
      <vt:variant>
        <vt:i4>0</vt:i4>
      </vt:variant>
      <vt:variant>
        <vt:i4>5</vt:i4>
      </vt:variant>
      <vt:variant>
        <vt:lpwstr>https://eol.org/</vt:lpwstr>
      </vt:variant>
      <vt:variant>
        <vt:lpwstr/>
      </vt:variant>
      <vt:variant>
        <vt:i4>3866727</vt:i4>
      </vt:variant>
      <vt:variant>
        <vt:i4>9</vt:i4>
      </vt:variant>
      <vt:variant>
        <vt:i4>0</vt:i4>
      </vt:variant>
      <vt:variant>
        <vt:i4>5</vt:i4>
      </vt:variant>
      <vt:variant>
        <vt:lpwstr>http://www.boldsystems.org/</vt:lpwstr>
      </vt:variant>
      <vt:variant>
        <vt:lpwstr/>
      </vt:variant>
      <vt:variant>
        <vt:i4>4915288</vt:i4>
      </vt:variant>
      <vt:variant>
        <vt:i4>6</vt:i4>
      </vt:variant>
      <vt:variant>
        <vt:i4>0</vt:i4>
      </vt:variant>
      <vt:variant>
        <vt:i4>5</vt:i4>
      </vt:variant>
      <vt:variant>
        <vt:lpwstr>https://www.biodiversitylibrary.org/</vt:lpwstr>
      </vt:variant>
      <vt:variant>
        <vt:lpwstr/>
      </vt:variant>
      <vt:variant>
        <vt:i4>4456466</vt:i4>
      </vt:variant>
      <vt:variant>
        <vt:i4>3</vt:i4>
      </vt:variant>
      <vt:variant>
        <vt:i4>0</vt:i4>
      </vt:variant>
      <vt:variant>
        <vt:i4>5</vt:i4>
      </vt:variant>
      <vt:variant>
        <vt:lpwstr>https://www.gbif.org/</vt:lpwstr>
      </vt:variant>
      <vt:variant>
        <vt:lpwstr/>
      </vt:variant>
      <vt:variant>
        <vt:i4>3145843</vt:i4>
      </vt:variant>
      <vt:variant>
        <vt:i4>0</vt:i4>
      </vt:variant>
      <vt:variant>
        <vt:i4>0</vt:i4>
      </vt:variant>
      <vt:variant>
        <vt:i4>5</vt:i4>
      </vt:variant>
      <vt:variant>
        <vt:lpwstr>http://www.catalogueoflife.org/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document</dc:title>
  <dc:subject>CBD/GTI/OM/2020/2/2</dc:subject>
  <dc:creator>UNEP/SCBD</dc:creator>
  <cp:keywords>Global Taxonomy Initiative Forum, 2-4 December 2020, Convention on Biological Diversity</cp:keywords>
  <dc:description>Advance unedited version</dc:description>
  <cp:lastModifiedBy>Veronique Lefebvre</cp:lastModifiedBy>
  <cp:revision>2</cp:revision>
  <dcterms:created xsi:type="dcterms:W3CDTF">2020-12-01T23:48:00Z</dcterms:created>
  <dcterms:modified xsi:type="dcterms:W3CDTF">2020-12-01T23:48:00Z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