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EA2652" w14:paraId="6C90CB26" w14:textId="77777777" w:rsidTr="00BB6FB3">
        <w:trPr>
          <w:trHeight w:val="851"/>
        </w:trPr>
        <w:tc>
          <w:tcPr>
            <w:tcW w:w="976" w:type="dxa"/>
            <w:tcBorders>
              <w:bottom w:val="single" w:sz="12" w:space="0" w:color="auto"/>
            </w:tcBorders>
          </w:tcPr>
          <w:p w14:paraId="08FED4C8" w14:textId="24BFCC34" w:rsidR="00EA2652" w:rsidRPr="00321985" w:rsidRDefault="00EA2652" w:rsidP="004123C4">
            <w:r w:rsidRPr="005F44F2">
              <w:rPr>
                <w:noProof/>
              </w:rPr>
              <w:drawing>
                <wp:inline distT="0" distB="0" distL="0" distR="0" wp14:anchorId="24193AE0" wp14:editId="714CA76C">
                  <wp:extent cx="476250" cy="407035"/>
                  <wp:effectExtent l="0" t="0" r="0" b="0"/>
                  <wp:docPr id="6"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250" cy="407035"/>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3335B5E7" w14:textId="39474D4F" w:rsidR="00EA2652" w:rsidRPr="00321985" w:rsidRDefault="00EA2652" w:rsidP="004123C4">
            <w:r w:rsidRPr="005B45E7">
              <w:rPr>
                <w:noProof/>
              </w:rPr>
              <w:drawing>
                <wp:inline distT="0" distB="0" distL="0" distR="0" wp14:anchorId="26183AE7" wp14:editId="4AE4741D">
                  <wp:extent cx="499745" cy="361315"/>
                  <wp:effectExtent l="0" t="0" r="0"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99745" cy="361315"/>
                          </a:xfrm>
                          <a:prstGeom prst="rect">
                            <a:avLst/>
                          </a:prstGeom>
                          <a:noFill/>
                          <a:ln>
                            <a:noFill/>
                          </a:ln>
                        </pic:spPr>
                      </pic:pic>
                    </a:graphicData>
                  </a:graphic>
                </wp:inline>
              </w:drawing>
            </w:r>
          </w:p>
        </w:tc>
        <w:tc>
          <w:tcPr>
            <w:tcW w:w="4090" w:type="dxa"/>
            <w:tcBorders>
              <w:bottom w:val="single" w:sz="12" w:space="0" w:color="auto"/>
            </w:tcBorders>
          </w:tcPr>
          <w:p w14:paraId="2E903011" w14:textId="77777777" w:rsidR="00EA2652" w:rsidRPr="00C9161D" w:rsidRDefault="00EA2652" w:rsidP="004123C4">
            <w:pPr>
              <w:jc w:val="right"/>
              <w:rPr>
                <w:rFonts w:ascii="Arial" w:hAnsi="Arial" w:cs="Arial"/>
                <w:b/>
                <w:sz w:val="32"/>
                <w:szCs w:val="32"/>
              </w:rPr>
            </w:pPr>
            <w:r w:rsidRPr="00C9161D">
              <w:rPr>
                <w:rFonts w:ascii="Arial" w:hAnsi="Arial" w:cs="Arial"/>
                <w:b/>
                <w:sz w:val="32"/>
                <w:szCs w:val="32"/>
              </w:rPr>
              <w:t>CBD</w:t>
            </w:r>
          </w:p>
        </w:tc>
      </w:tr>
      <w:tr w:rsidR="00EA2652" w14:paraId="31D85A89" w14:textId="77777777" w:rsidTr="00BB6FB3">
        <w:tc>
          <w:tcPr>
            <w:tcW w:w="6117" w:type="dxa"/>
            <w:gridSpan w:val="2"/>
            <w:tcBorders>
              <w:top w:val="single" w:sz="12" w:space="0" w:color="auto"/>
              <w:bottom w:val="single" w:sz="36" w:space="0" w:color="auto"/>
            </w:tcBorders>
            <w:vAlign w:val="center"/>
          </w:tcPr>
          <w:p w14:paraId="09CE5BE1" w14:textId="3E0CB2A8" w:rsidR="00EA2652" w:rsidRDefault="00EA2652" w:rsidP="004123C4">
            <w:r w:rsidRPr="005F44F2">
              <w:rPr>
                <w:noProof/>
              </w:rPr>
              <w:drawing>
                <wp:inline distT="0" distB="0" distL="0" distR="0" wp14:anchorId="677BB86D" wp14:editId="0014EE75">
                  <wp:extent cx="2889250" cy="1083310"/>
                  <wp:effectExtent l="0" t="0" r="0" b="0"/>
                  <wp:docPr id="3"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89250" cy="108331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4CA78FF1" w14:textId="77777777" w:rsidR="00EA2652" w:rsidRPr="005B45E7" w:rsidRDefault="00EA2652" w:rsidP="004123C4">
            <w:pPr>
              <w:ind w:left="1215"/>
              <w:rPr>
                <w:rFonts w:asciiTheme="majorBidi" w:hAnsiTheme="majorBidi" w:cstheme="majorBidi"/>
                <w:szCs w:val="22"/>
              </w:rPr>
            </w:pPr>
            <w:r w:rsidRPr="005B45E7">
              <w:rPr>
                <w:rFonts w:asciiTheme="majorBidi" w:hAnsiTheme="majorBidi" w:cstheme="majorBidi"/>
                <w:szCs w:val="22"/>
              </w:rPr>
              <w:t>Distr.</w:t>
            </w:r>
          </w:p>
          <w:p w14:paraId="5349FC26" w14:textId="4F0621EC" w:rsidR="00EA2652" w:rsidRPr="005B45E7" w:rsidRDefault="002D7F42" w:rsidP="004123C4">
            <w:pPr>
              <w:ind w:left="1215"/>
              <w:rPr>
                <w:rFonts w:asciiTheme="majorBidi" w:hAnsiTheme="majorBidi" w:cstheme="majorBidi"/>
                <w:szCs w:val="22"/>
              </w:rPr>
            </w:pPr>
            <w:r w:rsidRPr="005B45E7">
              <w:rPr>
                <w:rFonts w:asciiTheme="majorBidi" w:hAnsiTheme="majorBidi" w:cstheme="majorBidi"/>
                <w:caps/>
                <w:szCs w:val="22"/>
              </w:rPr>
              <w:t>general</w:t>
            </w:r>
          </w:p>
          <w:p w14:paraId="585B1159" w14:textId="77777777" w:rsidR="00EA2652" w:rsidRPr="005B45E7" w:rsidRDefault="00EA2652" w:rsidP="004123C4">
            <w:pPr>
              <w:ind w:left="1215"/>
              <w:rPr>
                <w:rFonts w:asciiTheme="majorBidi" w:hAnsiTheme="majorBidi" w:cstheme="majorBidi"/>
                <w:szCs w:val="22"/>
              </w:rPr>
            </w:pPr>
          </w:p>
          <w:sdt>
            <w:sdtPr>
              <w:rPr>
                <w:rFonts w:asciiTheme="majorBidi" w:hAnsiTheme="majorBidi" w:cstheme="majorBidi"/>
                <w:szCs w:val="22"/>
              </w:rPr>
              <w:alias w:val="Subject"/>
              <w:tag w:val=""/>
              <w:id w:val="-1379467044"/>
              <w:placeholder>
                <w:docPart w:val="14947C9DA296477B865CCAF43EBB453A"/>
              </w:placeholder>
              <w:dataBinding w:prefixMappings="xmlns:ns0='http://purl.org/dc/elements/1.1/' xmlns:ns1='http://schemas.openxmlformats.org/package/2006/metadata/core-properties' " w:xpath="/ns1:coreProperties[1]/ns0:subject[1]" w:storeItemID="{6C3C8BC8-F283-45AE-878A-BAB7291924A1}"/>
              <w:text/>
            </w:sdtPr>
            <w:sdtEndPr/>
            <w:sdtContent>
              <w:p w14:paraId="38B5717A" w14:textId="29D29748" w:rsidR="00EA2652" w:rsidRPr="005B45E7" w:rsidRDefault="005B45E7" w:rsidP="004123C4">
                <w:pPr>
                  <w:ind w:left="1215"/>
                  <w:rPr>
                    <w:rFonts w:asciiTheme="majorBidi" w:hAnsiTheme="majorBidi" w:cstheme="majorBidi"/>
                    <w:szCs w:val="22"/>
                  </w:rPr>
                </w:pPr>
                <w:r>
                  <w:rPr>
                    <w:rFonts w:asciiTheme="majorBidi" w:hAnsiTheme="majorBidi" w:cstheme="majorBidi"/>
                    <w:szCs w:val="22"/>
                  </w:rPr>
                  <w:t>CBD</w:t>
                </w:r>
                <w:r w:rsidR="000031D7" w:rsidRPr="005B45E7">
                  <w:rPr>
                    <w:rFonts w:asciiTheme="majorBidi" w:hAnsiTheme="majorBidi" w:cstheme="majorBidi"/>
                    <w:szCs w:val="22"/>
                  </w:rPr>
                  <w:t>/COP/15/13</w:t>
                </w:r>
              </w:p>
            </w:sdtContent>
          </w:sdt>
          <w:p w14:paraId="5E6248CA" w14:textId="390B1E47" w:rsidR="00EA2652" w:rsidRPr="005B45E7" w:rsidRDefault="00CF4FE7" w:rsidP="004123C4">
            <w:pPr>
              <w:ind w:left="1215"/>
              <w:rPr>
                <w:rFonts w:asciiTheme="majorBidi" w:hAnsiTheme="majorBidi" w:cstheme="majorBidi"/>
                <w:szCs w:val="22"/>
              </w:rPr>
            </w:pPr>
            <w:r w:rsidRPr="005B45E7">
              <w:rPr>
                <w:rFonts w:asciiTheme="majorBidi" w:hAnsiTheme="majorBidi" w:cstheme="majorBidi"/>
                <w:szCs w:val="22"/>
              </w:rPr>
              <w:t>1 November</w:t>
            </w:r>
            <w:r w:rsidR="00EF6CEB" w:rsidRPr="005B45E7">
              <w:rPr>
                <w:rFonts w:asciiTheme="majorBidi" w:hAnsiTheme="majorBidi" w:cstheme="majorBidi"/>
                <w:szCs w:val="22"/>
              </w:rPr>
              <w:t xml:space="preserve"> </w:t>
            </w:r>
            <w:r w:rsidR="002D7F42" w:rsidRPr="005B45E7">
              <w:rPr>
                <w:rFonts w:asciiTheme="majorBidi" w:hAnsiTheme="majorBidi" w:cstheme="majorBidi"/>
                <w:szCs w:val="22"/>
              </w:rPr>
              <w:t>202</w:t>
            </w:r>
            <w:r w:rsidR="00EB10B6" w:rsidRPr="005B45E7">
              <w:rPr>
                <w:rFonts w:asciiTheme="majorBidi" w:hAnsiTheme="majorBidi" w:cstheme="majorBidi"/>
                <w:szCs w:val="22"/>
              </w:rPr>
              <w:t>2</w:t>
            </w:r>
          </w:p>
          <w:p w14:paraId="43FA498B" w14:textId="77777777" w:rsidR="002D7F42" w:rsidRPr="005B45E7" w:rsidRDefault="002D7F42" w:rsidP="004123C4">
            <w:pPr>
              <w:ind w:left="1215"/>
              <w:rPr>
                <w:rFonts w:asciiTheme="majorBidi" w:hAnsiTheme="majorBidi" w:cstheme="majorBidi"/>
                <w:szCs w:val="22"/>
              </w:rPr>
            </w:pPr>
          </w:p>
          <w:p w14:paraId="44A6109E" w14:textId="58BF930A" w:rsidR="00EA2652" w:rsidRPr="00A970E4" w:rsidRDefault="00EA2652" w:rsidP="00A970E4">
            <w:pPr>
              <w:spacing w:after="120"/>
              <w:ind w:left="1215"/>
              <w:rPr>
                <w:rFonts w:ascii="Times New Roman" w:hAnsi="Times New Roman"/>
                <w:szCs w:val="22"/>
              </w:rPr>
            </w:pPr>
            <w:r w:rsidRPr="005B45E7">
              <w:rPr>
                <w:rFonts w:asciiTheme="majorBidi" w:hAnsiTheme="majorBidi" w:cstheme="majorBidi"/>
                <w:szCs w:val="22"/>
              </w:rPr>
              <w:t>ORIGINAL: ENGLISH</w:t>
            </w:r>
          </w:p>
        </w:tc>
      </w:tr>
    </w:tbl>
    <w:p w14:paraId="7D82679B" w14:textId="21F32356" w:rsidR="00783D29" w:rsidRPr="00605FE4" w:rsidRDefault="00783D29" w:rsidP="005B45E7">
      <w:pPr>
        <w:pStyle w:val="Cornernotation"/>
        <w:spacing w:before="60"/>
        <w:ind w:left="180" w:right="4682" w:hanging="180"/>
      </w:pPr>
      <w:r w:rsidRPr="00605FE4">
        <w:t>CONFERENCE OF THE PARTIES TO THE CONVENTION ON BIOLOGICAL DIVERSITY</w:t>
      </w:r>
    </w:p>
    <w:p w14:paraId="0ECDABCF" w14:textId="1E2FF263" w:rsidR="00783D29" w:rsidRPr="00D52A84" w:rsidRDefault="002D232C" w:rsidP="005B45E7">
      <w:pPr>
        <w:pStyle w:val="Cornernotation"/>
        <w:ind w:right="4682"/>
      </w:pPr>
      <w:r w:rsidRPr="00D52A84">
        <w:t>Fifteenth</w:t>
      </w:r>
      <w:r w:rsidR="007E3278" w:rsidRPr="00D52A84">
        <w:t xml:space="preserve"> </w:t>
      </w:r>
      <w:r w:rsidR="00783D29" w:rsidRPr="00D52A84">
        <w:t>meeting</w:t>
      </w:r>
      <w:r w:rsidR="00D52A84">
        <w:t>, Part II</w:t>
      </w:r>
    </w:p>
    <w:p w14:paraId="0344D97A" w14:textId="5158414C" w:rsidR="0086507E" w:rsidRDefault="00D52A84" w:rsidP="005B45E7">
      <w:pPr>
        <w:pStyle w:val="Cornernotation"/>
        <w:spacing w:after="240"/>
        <w:ind w:left="0" w:right="4682" w:firstLine="0"/>
        <w:rPr>
          <w:szCs w:val="22"/>
        </w:rPr>
      </w:pPr>
      <w:bookmarkStart w:id="0" w:name="OLE_LINK1"/>
      <w:bookmarkStart w:id="1" w:name="OLE_LINK2"/>
      <w:r>
        <w:t>Montreal</w:t>
      </w:r>
      <w:r w:rsidR="002D232C" w:rsidRPr="00D52A84">
        <w:t xml:space="preserve">, </w:t>
      </w:r>
      <w:r>
        <w:t>Canada</w:t>
      </w:r>
      <w:r w:rsidR="00C30206" w:rsidRPr="00D52A84">
        <w:t xml:space="preserve">, </w:t>
      </w:r>
      <w:r>
        <w:t>7-19</w:t>
      </w:r>
      <w:r w:rsidR="00871566" w:rsidRPr="00D52A84">
        <w:t xml:space="preserve"> </w:t>
      </w:r>
      <w:r>
        <w:t>December, 2</w:t>
      </w:r>
      <w:r w:rsidR="002D232C" w:rsidRPr="00D52A84">
        <w:t>02</w:t>
      </w:r>
      <w:bookmarkEnd w:id="0"/>
      <w:bookmarkEnd w:id="1"/>
      <w:r>
        <w:t>2</w:t>
      </w:r>
      <w:r w:rsidR="000D1A84" w:rsidRPr="00D52A84">
        <w:br/>
      </w:r>
      <w:r w:rsidR="008A30B5">
        <w:rPr>
          <w:szCs w:val="22"/>
        </w:rPr>
        <w:t xml:space="preserve">Agenda item </w:t>
      </w:r>
      <w:r w:rsidR="00E83CC8">
        <w:rPr>
          <w:szCs w:val="22"/>
        </w:rPr>
        <w:t>15</w:t>
      </w:r>
    </w:p>
    <w:sdt>
      <w:sdtPr>
        <w:alias w:val="Title"/>
        <w:tag w:val=""/>
        <w:id w:val="648179241"/>
        <w:placeholder>
          <w:docPart w:val="90C59B0FB78642248C452FDD82E52E5D"/>
        </w:placeholder>
        <w:dataBinding w:prefixMappings="xmlns:ns0='http://purl.org/dc/elements/1.1/' xmlns:ns1='http://schemas.openxmlformats.org/package/2006/metadata/core-properties' " w:xpath="/ns1:coreProperties[1]/ns0:title[1]" w:storeItemID="{6C3C8BC8-F283-45AE-878A-BAB7291924A1}"/>
        <w:text/>
      </w:sdtPr>
      <w:sdtEndPr/>
      <w:sdtContent>
        <w:p w14:paraId="5BC98A15" w14:textId="798C9DB7" w:rsidR="00783D29" w:rsidRPr="00A83DC6" w:rsidRDefault="00FA0C5B" w:rsidP="00EB10B6">
          <w:pPr>
            <w:pStyle w:val="Heading1"/>
            <w:rPr>
              <w:b w:val="0"/>
            </w:rPr>
          </w:pPr>
          <w:r>
            <w:t>Updated information on the work of the Intergovernmental Science</w:t>
          </w:r>
          <w:r w:rsidR="000031D7">
            <w:noBreakHyphen/>
          </w:r>
          <w:r>
            <w:t>Policy Platform on Biodiversity and Ecosystem Services</w:t>
          </w:r>
        </w:p>
      </w:sdtContent>
    </w:sdt>
    <w:p w14:paraId="5DC335D6" w14:textId="7FE9C787" w:rsidR="00783D29" w:rsidRPr="003B216B" w:rsidRDefault="00783D29" w:rsidP="00A83DC6">
      <w:pPr>
        <w:keepNext/>
        <w:tabs>
          <w:tab w:val="left" w:pos="426"/>
        </w:tabs>
        <w:spacing w:before="240" w:after="120"/>
        <w:jc w:val="center"/>
        <w:outlineLvl w:val="0"/>
        <w:rPr>
          <w:b/>
          <w:bCs/>
          <w:caps/>
          <w:szCs w:val="22"/>
        </w:rPr>
      </w:pPr>
      <w:r w:rsidRPr="003B216B">
        <w:rPr>
          <w:b/>
          <w:bCs/>
          <w:caps/>
          <w:szCs w:val="22"/>
        </w:rPr>
        <w:t>I.</w:t>
      </w:r>
      <w:r w:rsidRPr="003B216B">
        <w:rPr>
          <w:b/>
          <w:bCs/>
          <w:caps/>
          <w:szCs w:val="22"/>
        </w:rPr>
        <w:tab/>
      </w:r>
      <w:r w:rsidR="00EB10B6">
        <w:rPr>
          <w:b/>
          <w:bCs/>
          <w:caps/>
          <w:szCs w:val="22"/>
        </w:rPr>
        <w:t>Background</w:t>
      </w:r>
    </w:p>
    <w:p w14:paraId="5FE8E314" w14:textId="77777777" w:rsidR="00EB10B6" w:rsidRPr="00EB10B6" w:rsidRDefault="00EB10B6" w:rsidP="001D7DAF">
      <w:pPr>
        <w:pStyle w:val="ListParagraph"/>
        <w:numPr>
          <w:ilvl w:val="0"/>
          <w:numId w:val="27"/>
        </w:numPr>
        <w:tabs>
          <w:tab w:val="clear" w:pos="360"/>
        </w:tabs>
        <w:spacing w:before="120" w:after="120"/>
        <w:rPr>
          <w:rFonts w:eastAsia="MS Mincho"/>
          <w:kern w:val="22"/>
          <w:szCs w:val="22"/>
          <w:lang w:val="en-CA"/>
        </w:rPr>
      </w:pPr>
      <w:r w:rsidRPr="00EB10B6">
        <w:rPr>
          <w:rFonts w:eastAsia="MS Mincho"/>
          <w:szCs w:val="22"/>
        </w:rPr>
        <w:t xml:space="preserve">In decision </w:t>
      </w:r>
      <w:hyperlink r:id="rId14" w:history="1">
        <w:r w:rsidRPr="00EB10B6">
          <w:rPr>
            <w:rStyle w:val="Hyperlink"/>
            <w:rFonts w:eastAsia="MS Mincho"/>
            <w:szCs w:val="22"/>
          </w:rPr>
          <w:t>14/36</w:t>
        </w:r>
      </w:hyperlink>
      <w:r w:rsidRPr="00EB10B6">
        <w:rPr>
          <w:rStyle w:val="Hyperlink"/>
          <w:rFonts w:eastAsia="MS Mincho"/>
          <w:szCs w:val="22"/>
        </w:rPr>
        <w:t>,</w:t>
      </w:r>
      <w:r w:rsidRPr="00EB10B6">
        <w:rPr>
          <w:rFonts w:eastAsia="MS Mincho"/>
          <w:szCs w:val="22"/>
        </w:rPr>
        <w:t xml:space="preserve"> paragraph 9, the Conference of the Parties requested the Executive Secretary to </w:t>
      </w:r>
      <w:r w:rsidRPr="00EB10B6">
        <w:rPr>
          <w:rFonts w:eastAsia="MS Mincho"/>
          <w:szCs w:val="22"/>
          <w:lang w:val="en-CA"/>
        </w:rPr>
        <w:t>prepare, for consideration by the Subsidiary Body on Scientific, Technical and Technological Advice, and for subsequent consideration by the Conference of the Parties at its fifteenth meeting, proposals to be considered for inclusion in the work programme towards 2030 of the Intergovernmental Science-Policy Platform on Biodiversity and Ecosystem Services (the Platform) with a view to supporting the implementation of the post-2020 global biodiversity framework</w:t>
      </w:r>
      <w:r w:rsidRPr="00EB10B6">
        <w:rPr>
          <w:rFonts w:eastAsia="MS Mincho"/>
          <w:szCs w:val="22"/>
        </w:rPr>
        <w:t>.</w:t>
      </w:r>
    </w:p>
    <w:p w14:paraId="39B88271" w14:textId="77777777" w:rsidR="00EB10B6" w:rsidRDefault="00EB10B6" w:rsidP="001D7DAF">
      <w:pPr>
        <w:numPr>
          <w:ilvl w:val="0"/>
          <w:numId w:val="27"/>
        </w:numPr>
        <w:tabs>
          <w:tab w:val="clear" w:pos="360"/>
        </w:tabs>
        <w:spacing w:after="120"/>
        <w:rPr>
          <w:rFonts w:eastAsia="MS Mincho"/>
          <w:kern w:val="22"/>
          <w:szCs w:val="22"/>
        </w:rPr>
      </w:pPr>
      <w:r>
        <w:rPr>
          <w:rFonts w:eastAsia="MS Mincho"/>
          <w:szCs w:val="22"/>
        </w:rPr>
        <w:t xml:space="preserve">In paragraph 10 of the same decision, the Conference of the Parties also requested the Executive Secretary, further to decision </w:t>
      </w:r>
      <w:hyperlink r:id="rId15" w:history="1">
        <w:r>
          <w:rPr>
            <w:rStyle w:val="Hyperlink"/>
            <w:rFonts w:eastAsia="MS Mincho"/>
            <w:szCs w:val="22"/>
          </w:rPr>
          <w:t>XII/25</w:t>
        </w:r>
      </w:hyperlink>
      <w:r>
        <w:rPr>
          <w:rFonts w:eastAsia="MS Mincho"/>
          <w:szCs w:val="22"/>
        </w:rPr>
        <w:t xml:space="preserve">, to </w:t>
      </w:r>
      <w:r>
        <w:rPr>
          <w:rFonts w:eastAsia="MS Mincho"/>
          <w:szCs w:val="22"/>
          <w:lang w:val="en-CA"/>
        </w:rPr>
        <w:t>develop modalities for the systematic consideration of all deliverables of the Platform, taking into consideration the findings of the review of the Platform,</w:t>
      </w:r>
      <w:r>
        <w:rPr>
          <w:rFonts w:eastAsia="MS Mincho"/>
          <w:kern w:val="22"/>
          <w:szCs w:val="22"/>
          <w:vertAlign w:val="superscript"/>
          <w:lang w:val="en-CA"/>
        </w:rPr>
        <w:footnoteReference w:id="2"/>
      </w:r>
      <w:r>
        <w:rPr>
          <w:rFonts w:eastAsia="MS Mincho"/>
          <w:szCs w:val="22"/>
          <w:lang w:val="en-CA"/>
        </w:rPr>
        <w:t xml:space="preserve"> with a view to optimizing their use in support of the implementation of the Convention.</w:t>
      </w:r>
    </w:p>
    <w:p w14:paraId="7670EBA9" w14:textId="5BDA89DA" w:rsidR="00EB10B6" w:rsidRDefault="00EB10B6" w:rsidP="001D7DAF">
      <w:pPr>
        <w:numPr>
          <w:ilvl w:val="0"/>
          <w:numId w:val="27"/>
        </w:numPr>
        <w:tabs>
          <w:tab w:val="clear" w:pos="360"/>
        </w:tabs>
        <w:spacing w:after="120"/>
        <w:rPr>
          <w:rFonts w:eastAsia="MS Mincho"/>
          <w:kern w:val="22"/>
          <w:szCs w:val="22"/>
        </w:rPr>
      </w:pPr>
      <w:r>
        <w:rPr>
          <w:rFonts w:eastAsia="MS Mincho"/>
          <w:szCs w:val="22"/>
        </w:rPr>
        <w:t xml:space="preserve">At its twenty-fourth meeting, the </w:t>
      </w:r>
      <w:r>
        <w:rPr>
          <w:rFonts w:eastAsia="MS Mincho"/>
          <w:szCs w:val="22"/>
          <w:lang w:val="en-CA"/>
        </w:rPr>
        <w:t>Subsidiary Body on Scientific, Technical and Technological Advice</w:t>
      </w:r>
      <w:r>
        <w:rPr>
          <w:rFonts w:eastAsia="MS Mincho"/>
          <w:szCs w:val="22"/>
        </w:rPr>
        <w:t xml:space="preserve"> considered a review of the Platform’s deliverables to date and how they have been considered under the Convention, to address the request to develop modalities for the systematic consideration of all deliverables. The </w:t>
      </w:r>
      <w:r>
        <w:rPr>
          <w:rFonts w:eastAsia="MS Mincho"/>
          <w:szCs w:val="22"/>
          <w:lang w:val="en-CA"/>
        </w:rPr>
        <w:t>Subsidiary Body on Scientific, Technical and Technological Advice</w:t>
      </w:r>
      <w:r>
        <w:rPr>
          <w:rFonts w:eastAsia="MS Mincho"/>
          <w:szCs w:val="22"/>
        </w:rPr>
        <w:t xml:space="preserve"> was provided with an update on the work programme of the Platform</w:t>
      </w:r>
      <w:r w:rsidR="0012056F">
        <w:rPr>
          <w:rFonts w:eastAsia="MS Mincho"/>
          <w:szCs w:val="22"/>
        </w:rPr>
        <w:t xml:space="preserve"> (document </w:t>
      </w:r>
      <w:r w:rsidR="0012056F" w:rsidRPr="00EB10B6">
        <w:rPr>
          <w:rFonts w:eastAsia="MS Mincho"/>
          <w:szCs w:val="22"/>
        </w:rPr>
        <w:t>CBD/SBSTTA/24/8</w:t>
      </w:r>
      <w:r w:rsidR="0012056F">
        <w:rPr>
          <w:rStyle w:val="FootnoteReference"/>
          <w:rFonts w:eastAsia="MS Mincho"/>
          <w:szCs w:val="22"/>
        </w:rPr>
        <w:footnoteReference w:id="3"/>
      </w:r>
      <w:r w:rsidR="0012056F">
        <w:rPr>
          <w:rFonts w:eastAsia="MS Mincho"/>
          <w:szCs w:val="22"/>
        </w:rPr>
        <w:t>)</w:t>
      </w:r>
      <w:r>
        <w:rPr>
          <w:rFonts w:eastAsia="MS Mincho"/>
          <w:szCs w:val="22"/>
        </w:rPr>
        <w:t xml:space="preserve">, including the new elements towards 2030, agreed by the Plenary of the Platform at its seventh meeting, and its implementation. The Subsidiary Body also considered suggested elements of a proposal for a further request by the Convention to be considered for inclusion in the work programme. The </w:t>
      </w:r>
      <w:r>
        <w:rPr>
          <w:rFonts w:eastAsia="MS Mincho"/>
          <w:szCs w:val="22"/>
          <w:lang w:val="en-CA"/>
        </w:rPr>
        <w:t xml:space="preserve">Subsidiary Body </w:t>
      </w:r>
      <w:r>
        <w:rPr>
          <w:rFonts w:eastAsia="MS Mincho"/>
          <w:szCs w:val="22"/>
        </w:rPr>
        <w:t xml:space="preserve">prepared recommendation 24/3 on this matter. </w:t>
      </w:r>
      <w:r w:rsidR="001C1669">
        <w:rPr>
          <w:rFonts w:eastAsia="MS Mincho"/>
          <w:szCs w:val="22"/>
        </w:rPr>
        <w:t>In doing so the S</w:t>
      </w:r>
      <w:r w:rsidR="0057604E">
        <w:rPr>
          <w:rFonts w:eastAsia="MS Mincho"/>
          <w:szCs w:val="22"/>
        </w:rPr>
        <w:t>ubsidiary Body</w:t>
      </w:r>
      <w:r w:rsidR="001C1669">
        <w:rPr>
          <w:rFonts w:eastAsia="MS Mincho"/>
          <w:szCs w:val="22"/>
        </w:rPr>
        <w:t xml:space="preserve"> first considered a</w:t>
      </w:r>
      <w:r w:rsidR="0012056F">
        <w:rPr>
          <w:rFonts w:eastAsia="MS Mincho"/>
          <w:szCs w:val="22"/>
        </w:rPr>
        <w:t xml:space="preserve"> conference room paper </w:t>
      </w:r>
      <w:r w:rsidR="001C1669">
        <w:rPr>
          <w:rFonts w:eastAsia="MS Mincho"/>
          <w:szCs w:val="22"/>
        </w:rPr>
        <w:t xml:space="preserve">on this issue </w:t>
      </w:r>
      <w:r w:rsidR="0012056F">
        <w:rPr>
          <w:rFonts w:eastAsia="MS Mincho"/>
          <w:szCs w:val="22"/>
        </w:rPr>
        <w:t xml:space="preserve">prepared during </w:t>
      </w:r>
      <w:r w:rsidR="00234EC1">
        <w:rPr>
          <w:rFonts w:eastAsia="MS Mincho"/>
          <w:szCs w:val="22"/>
        </w:rPr>
        <w:t xml:space="preserve">the first part of the twenty-fourth meeting of the Subsidiary Body on Scientific, Technical and Technological Advice </w:t>
      </w:r>
      <w:r w:rsidR="0012056F">
        <w:rPr>
          <w:rFonts w:eastAsia="MS Mincho"/>
          <w:szCs w:val="22"/>
        </w:rPr>
        <w:t xml:space="preserve">held </w:t>
      </w:r>
      <w:r w:rsidR="00234EC1">
        <w:rPr>
          <w:rFonts w:eastAsia="MS Mincho"/>
          <w:szCs w:val="22"/>
        </w:rPr>
        <w:t xml:space="preserve">online </w:t>
      </w:r>
      <w:r w:rsidR="0012056F">
        <w:rPr>
          <w:rFonts w:eastAsia="MS Mincho"/>
          <w:szCs w:val="22"/>
        </w:rPr>
        <w:t xml:space="preserve">from </w:t>
      </w:r>
      <w:r w:rsidR="0012056F">
        <w:t>3 May to 9 June 2021</w:t>
      </w:r>
      <w:r w:rsidR="00C92916">
        <w:t xml:space="preserve"> and </w:t>
      </w:r>
      <w:r w:rsidR="004F163A">
        <w:t xml:space="preserve">approved </w:t>
      </w:r>
      <w:r w:rsidR="00C92916">
        <w:t xml:space="preserve">it </w:t>
      </w:r>
      <w:r w:rsidR="004F163A">
        <w:t>as</w:t>
      </w:r>
      <w:r w:rsidR="00C92916">
        <w:t xml:space="preserve"> an L-document</w:t>
      </w:r>
      <w:r w:rsidR="0012056F">
        <w:t xml:space="preserve">. </w:t>
      </w:r>
      <w:r w:rsidR="004F163A">
        <w:t>The recommendation</w:t>
      </w:r>
      <w:r w:rsidR="0012056F">
        <w:t xml:space="preserve"> </w:t>
      </w:r>
      <w:r w:rsidR="00C92916">
        <w:t xml:space="preserve">was adopted </w:t>
      </w:r>
      <w:r w:rsidR="0012056F">
        <w:t xml:space="preserve">by the Subsidiary Body during the second part of its meeting </w:t>
      </w:r>
      <w:r w:rsidR="00C4199F">
        <w:t xml:space="preserve">held </w:t>
      </w:r>
      <w:r w:rsidR="0012056F">
        <w:t xml:space="preserve">in Geneva from </w:t>
      </w:r>
      <w:r w:rsidR="00942743">
        <w:t>1</w:t>
      </w:r>
      <w:r w:rsidR="0012056F">
        <w:t xml:space="preserve">4 to 27 March 2022. </w:t>
      </w:r>
      <w:r w:rsidR="001A00D9">
        <w:t>However, g</w:t>
      </w:r>
      <w:r w:rsidR="001C1669">
        <w:t xml:space="preserve">iven the agenda of </w:t>
      </w:r>
      <w:r w:rsidR="007E7946">
        <w:t>the</w:t>
      </w:r>
      <w:r w:rsidR="00942743">
        <w:t xml:space="preserve"> meeting </w:t>
      </w:r>
      <w:r w:rsidR="008815C0">
        <w:t xml:space="preserve">of the </w:t>
      </w:r>
      <w:r w:rsidR="008815C0">
        <w:lastRenderedPageBreak/>
        <w:t>Subsidiary Body</w:t>
      </w:r>
      <w:r w:rsidR="001C1669">
        <w:t xml:space="preserve"> and the approach of not opening L-documents i</w:t>
      </w:r>
      <w:r w:rsidR="0012056F">
        <w:t>n the interest of time</w:t>
      </w:r>
      <w:r w:rsidR="001C1669">
        <w:t>,</w:t>
      </w:r>
      <w:r w:rsidR="0012056F">
        <w:t xml:space="preserve"> this was done without </w:t>
      </w:r>
      <w:r w:rsidR="004F163A">
        <w:t xml:space="preserve">allowing the recommendation to be </w:t>
      </w:r>
      <w:r w:rsidR="0012056F">
        <w:t>updat</w:t>
      </w:r>
      <w:r w:rsidR="004F163A">
        <w:t>ed</w:t>
      </w:r>
      <w:r w:rsidR="0012056F">
        <w:t xml:space="preserve"> </w:t>
      </w:r>
      <w:r w:rsidR="001A00D9">
        <w:t>to take into account recent developments under the Platform.</w:t>
      </w:r>
      <w:r w:rsidR="0012056F">
        <w:t xml:space="preserve"> </w:t>
      </w:r>
    </w:p>
    <w:p w14:paraId="294A4D8A" w14:textId="5B56C3D4" w:rsidR="003D057D" w:rsidRPr="003D057D" w:rsidRDefault="00EB10B6" w:rsidP="001D7DAF">
      <w:pPr>
        <w:numPr>
          <w:ilvl w:val="0"/>
          <w:numId w:val="27"/>
        </w:numPr>
        <w:tabs>
          <w:tab w:val="clear" w:pos="360"/>
        </w:tabs>
        <w:spacing w:after="120"/>
        <w:rPr>
          <w:snapToGrid w:val="0"/>
          <w:kern w:val="22"/>
          <w:szCs w:val="22"/>
        </w:rPr>
      </w:pPr>
      <w:r>
        <w:rPr>
          <w:rFonts w:eastAsia="MS Mincho"/>
          <w:szCs w:val="22"/>
        </w:rPr>
        <w:t xml:space="preserve">Since the </w:t>
      </w:r>
      <w:r w:rsidR="0012056F">
        <w:rPr>
          <w:rFonts w:eastAsia="MS Mincho"/>
          <w:szCs w:val="22"/>
        </w:rPr>
        <w:t xml:space="preserve">preparation of its recommendation on the </w:t>
      </w:r>
      <w:r w:rsidR="0012056F" w:rsidRPr="0012056F">
        <w:rPr>
          <w:rFonts w:eastAsia="MS Mincho"/>
          <w:szCs w:val="22"/>
        </w:rPr>
        <w:t xml:space="preserve">work of the </w:t>
      </w:r>
      <w:r w:rsidR="0012056F">
        <w:rPr>
          <w:rFonts w:eastAsia="MS Mincho"/>
          <w:szCs w:val="22"/>
        </w:rPr>
        <w:t>P</w:t>
      </w:r>
      <w:r w:rsidR="0012056F" w:rsidRPr="0012056F">
        <w:rPr>
          <w:rFonts w:eastAsia="MS Mincho"/>
          <w:szCs w:val="22"/>
        </w:rPr>
        <w:t>latform</w:t>
      </w:r>
      <w:r w:rsidR="0012056F">
        <w:rPr>
          <w:rFonts w:eastAsia="MS Mincho"/>
          <w:szCs w:val="22"/>
        </w:rPr>
        <w:t xml:space="preserve">, the </w:t>
      </w:r>
      <w:r w:rsidR="00E318BB">
        <w:rPr>
          <w:rFonts w:eastAsia="MS Mincho"/>
          <w:szCs w:val="22"/>
          <w:lang w:val="en-CA"/>
        </w:rPr>
        <w:t>P</w:t>
      </w:r>
      <w:r w:rsidR="0012056F">
        <w:rPr>
          <w:rFonts w:eastAsia="MS Mincho"/>
          <w:szCs w:val="22"/>
          <w:lang w:val="en-CA"/>
        </w:rPr>
        <w:t xml:space="preserve">latform </w:t>
      </w:r>
      <w:r w:rsidR="0012056F">
        <w:rPr>
          <w:rFonts w:eastAsia="MS Mincho"/>
          <w:szCs w:val="22"/>
        </w:rPr>
        <w:t>has held two sessions</w:t>
      </w:r>
      <w:r w:rsidR="00462985">
        <w:rPr>
          <w:rFonts w:eastAsia="MS Mincho"/>
          <w:szCs w:val="22"/>
        </w:rPr>
        <w:t xml:space="preserve"> of its Plenary</w:t>
      </w:r>
      <w:r w:rsidR="0012056F">
        <w:rPr>
          <w:rFonts w:eastAsia="MS Mincho"/>
          <w:szCs w:val="22"/>
        </w:rPr>
        <w:t>.</w:t>
      </w:r>
      <w:r w:rsidR="0012056F">
        <w:rPr>
          <w:rFonts w:eastAsia="MS Mincho"/>
          <w:kern w:val="22"/>
          <w:szCs w:val="22"/>
        </w:rPr>
        <w:t xml:space="preserve"> </w:t>
      </w:r>
      <w:r w:rsidR="00E318BB">
        <w:rPr>
          <w:rFonts w:eastAsia="MS Mincho"/>
          <w:kern w:val="22"/>
          <w:szCs w:val="22"/>
        </w:rPr>
        <w:t xml:space="preserve">Further information on the </w:t>
      </w:r>
      <w:r w:rsidR="001A00D9">
        <w:rPr>
          <w:rFonts w:eastAsia="MS Mincho"/>
          <w:kern w:val="22"/>
          <w:szCs w:val="22"/>
        </w:rPr>
        <w:t xml:space="preserve">relevant </w:t>
      </w:r>
      <w:r w:rsidR="00E318BB">
        <w:rPr>
          <w:rFonts w:eastAsia="MS Mincho"/>
          <w:kern w:val="22"/>
          <w:szCs w:val="22"/>
        </w:rPr>
        <w:t xml:space="preserve">outcomes of these sessions is presented in </w:t>
      </w:r>
      <w:r w:rsidR="00073128">
        <w:rPr>
          <w:rFonts w:eastAsia="MS Mincho"/>
          <w:kern w:val="22"/>
          <w:szCs w:val="22"/>
        </w:rPr>
        <w:t>s</w:t>
      </w:r>
      <w:r w:rsidR="00E318BB">
        <w:rPr>
          <w:rFonts w:eastAsia="MS Mincho"/>
          <w:kern w:val="22"/>
          <w:szCs w:val="22"/>
        </w:rPr>
        <w:t xml:space="preserve">ection II </w:t>
      </w:r>
      <w:r w:rsidR="005345D8">
        <w:rPr>
          <w:rFonts w:eastAsia="MS Mincho"/>
          <w:kern w:val="22"/>
          <w:szCs w:val="22"/>
        </w:rPr>
        <w:t>of</w:t>
      </w:r>
      <w:r w:rsidR="00E318BB">
        <w:rPr>
          <w:rFonts w:eastAsia="MS Mincho"/>
          <w:kern w:val="22"/>
          <w:szCs w:val="22"/>
        </w:rPr>
        <w:t xml:space="preserve"> this note</w:t>
      </w:r>
      <w:r w:rsidR="004F181A">
        <w:rPr>
          <w:rFonts w:eastAsia="MS Mincho"/>
          <w:kern w:val="22"/>
          <w:szCs w:val="22"/>
        </w:rPr>
        <w:t xml:space="preserve"> (This will be further complemented by an information document prepared by the IPBES Secretariat)</w:t>
      </w:r>
      <w:r w:rsidR="00E318BB">
        <w:rPr>
          <w:rFonts w:eastAsia="MS Mincho"/>
          <w:kern w:val="22"/>
          <w:szCs w:val="22"/>
        </w:rPr>
        <w:t xml:space="preserve">. </w:t>
      </w:r>
      <w:r w:rsidR="004F181A">
        <w:rPr>
          <w:rFonts w:eastAsia="MS Mincho"/>
          <w:kern w:val="22"/>
          <w:szCs w:val="22"/>
        </w:rPr>
        <w:t xml:space="preserve">Section III considers how previous, recent, and future assessments are, or may be, considered under the Convention. </w:t>
      </w:r>
      <w:r w:rsidR="00916AB4">
        <w:rPr>
          <w:rFonts w:eastAsia="MS Mincho"/>
          <w:kern w:val="22"/>
          <w:szCs w:val="22"/>
        </w:rPr>
        <w:t>S</w:t>
      </w:r>
      <w:r w:rsidR="00E318BB">
        <w:rPr>
          <w:rFonts w:eastAsia="MS Mincho"/>
          <w:kern w:val="22"/>
          <w:szCs w:val="22"/>
        </w:rPr>
        <w:t>ection I</w:t>
      </w:r>
      <w:r w:rsidR="004F181A">
        <w:rPr>
          <w:rFonts w:eastAsia="MS Mincho"/>
          <w:kern w:val="22"/>
          <w:szCs w:val="22"/>
        </w:rPr>
        <w:t xml:space="preserve">V </w:t>
      </w:r>
      <w:r w:rsidR="00916AB4">
        <w:rPr>
          <w:rFonts w:eastAsia="MS Mincho"/>
          <w:kern w:val="22"/>
          <w:szCs w:val="22"/>
        </w:rPr>
        <w:t xml:space="preserve">contains </w:t>
      </w:r>
      <w:r w:rsidR="00E318BB">
        <w:rPr>
          <w:rFonts w:eastAsia="MS Mincho"/>
          <w:kern w:val="22"/>
          <w:szCs w:val="22"/>
        </w:rPr>
        <w:t xml:space="preserve">suggestions for issues which the </w:t>
      </w:r>
      <w:r w:rsidR="00711540">
        <w:rPr>
          <w:rFonts w:eastAsia="MS Mincho"/>
          <w:kern w:val="22"/>
          <w:szCs w:val="22"/>
        </w:rPr>
        <w:t>Conference of the Parties</w:t>
      </w:r>
      <w:r w:rsidR="00E318BB">
        <w:rPr>
          <w:rFonts w:eastAsia="MS Mincho"/>
          <w:kern w:val="22"/>
          <w:szCs w:val="22"/>
        </w:rPr>
        <w:t xml:space="preserve"> may wish to suggest the Platform consider in its updated workplan. </w:t>
      </w:r>
      <w:r w:rsidR="004F181A">
        <w:rPr>
          <w:rFonts w:eastAsia="MS Mincho"/>
          <w:kern w:val="22"/>
          <w:szCs w:val="22"/>
        </w:rPr>
        <w:t xml:space="preserve">Section V makes proposals for adjustments to the draft decision prepared by </w:t>
      </w:r>
      <w:r w:rsidR="00254197">
        <w:rPr>
          <w:rFonts w:eastAsia="MS Mincho"/>
          <w:kern w:val="22"/>
          <w:szCs w:val="22"/>
        </w:rPr>
        <w:t>the Subsidiary Body on Scientific, Technical and Technological Advice</w:t>
      </w:r>
      <w:r w:rsidR="004F181A">
        <w:rPr>
          <w:rFonts w:eastAsia="MS Mincho"/>
          <w:kern w:val="22"/>
          <w:szCs w:val="22"/>
        </w:rPr>
        <w:t xml:space="preserve">. </w:t>
      </w:r>
      <w:r>
        <w:rPr>
          <w:rFonts w:eastAsia="MS Mincho"/>
          <w:szCs w:val="22"/>
        </w:rPr>
        <w:t xml:space="preserve">The Conference of the Parties </w:t>
      </w:r>
      <w:r w:rsidR="00E318BB">
        <w:rPr>
          <w:rFonts w:eastAsia="MS Mincho"/>
          <w:szCs w:val="22"/>
        </w:rPr>
        <w:t>may wish</w:t>
      </w:r>
      <w:r>
        <w:rPr>
          <w:rFonts w:eastAsia="MS Mincho"/>
          <w:szCs w:val="22"/>
        </w:rPr>
        <w:t xml:space="preserve"> to consider </w:t>
      </w:r>
      <w:r w:rsidR="00512775">
        <w:rPr>
          <w:rFonts w:eastAsia="MS Mincho"/>
          <w:szCs w:val="22"/>
        </w:rPr>
        <w:t xml:space="preserve">the </w:t>
      </w:r>
      <w:r w:rsidR="00E318BB">
        <w:rPr>
          <w:rFonts w:eastAsia="MS Mincho"/>
          <w:szCs w:val="22"/>
        </w:rPr>
        <w:t xml:space="preserve">information </w:t>
      </w:r>
      <w:r w:rsidR="00512775">
        <w:rPr>
          <w:rFonts w:eastAsia="MS Mincho"/>
          <w:szCs w:val="22"/>
        </w:rPr>
        <w:t xml:space="preserve">in this note </w:t>
      </w:r>
      <w:r w:rsidR="00E318BB">
        <w:rPr>
          <w:rFonts w:eastAsia="MS Mincho"/>
          <w:szCs w:val="22"/>
        </w:rPr>
        <w:t>when finalizing its decision on this issue</w:t>
      </w:r>
      <w:r w:rsidR="001A00D9">
        <w:rPr>
          <w:rFonts w:eastAsia="MS Mincho"/>
          <w:szCs w:val="22"/>
        </w:rPr>
        <w:t>.</w:t>
      </w:r>
      <w:r>
        <w:rPr>
          <w:rFonts w:eastAsia="MS Mincho"/>
          <w:szCs w:val="22"/>
        </w:rPr>
        <w:t xml:space="preserve"> </w:t>
      </w:r>
    </w:p>
    <w:p w14:paraId="5A5BE85C" w14:textId="65DD583B" w:rsidR="00CB261C" w:rsidRDefault="003D057D" w:rsidP="00C073D1">
      <w:pPr>
        <w:keepNext/>
        <w:tabs>
          <w:tab w:val="left" w:pos="426"/>
        </w:tabs>
        <w:spacing w:before="240" w:after="120"/>
        <w:jc w:val="center"/>
        <w:outlineLvl w:val="0"/>
        <w:rPr>
          <w:b/>
          <w:bCs/>
          <w:caps/>
          <w:szCs w:val="22"/>
        </w:rPr>
      </w:pPr>
      <w:r>
        <w:rPr>
          <w:b/>
          <w:bCs/>
          <w:caps/>
          <w:szCs w:val="22"/>
        </w:rPr>
        <w:t xml:space="preserve">II. </w:t>
      </w:r>
      <w:r w:rsidR="00064673">
        <w:rPr>
          <w:b/>
          <w:bCs/>
          <w:caps/>
          <w:szCs w:val="22"/>
        </w:rPr>
        <w:tab/>
      </w:r>
      <w:r>
        <w:rPr>
          <w:b/>
          <w:bCs/>
          <w:caps/>
          <w:szCs w:val="22"/>
        </w:rPr>
        <w:t>Update on the work of the platform since its seventh meeting</w:t>
      </w:r>
    </w:p>
    <w:p w14:paraId="2F5EA53D" w14:textId="616F00A4" w:rsidR="00D52A84" w:rsidRDefault="00D52A84" w:rsidP="001D7DAF">
      <w:pPr>
        <w:numPr>
          <w:ilvl w:val="0"/>
          <w:numId w:val="27"/>
        </w:numPr>
        <w:tabs>
          <w:tab w:val="clear" w:pos="360"/>
        </w:tabs>
        <w:spacing w:after="120"/>
        <w:rPr>
          <w:rFonts w:eastAsia="MS Mincho"/>
          <w:szCs w:val="22"/>
          <w:lang w:val="en-CA"/>
        </w:rPr>
      </w:pPr>
      <w:r>
        <w:rPr>
          <w:rFonts w:eastAsia="MS Mincho"/>
          <w:szCs w:val="22"/>
          <w:lang w:val="en-CA"/>
        </w:rPr>
        <w:t xml:space="preserve">The </w:t>
      </w:r>
      <w:r w:rsidRPr="0045216D">
        <w:rPr>
          <w:rFonts w:eastAsia="MS Mincho"/>
          <w:szCs w:val="22"/>
          <w:lang w:val="en-CA"/>
        </w:rPr>
        <w:t>eight</w:t>
      </w:r>
      <w:r>
        <w:rPr>
          <w:rFonts w:eastAsia="MS Mincho"/>
          <w:szCs w:val="22"/>
          <w:lang w:val="en-CA"/>
        </w:rPr>
        <w:t>h</w:t>
      </w:r>
      <w:r w:rsidRPr="0045216D">
        <w:rPr>
          <w:rFonts w:eastAsia="MS Mincho"/>
          <w:szCs w:val="22"/>
          <w:lang w:val="en-CA"/>
        </w:rPr>
        <w:t xml:space="preserve"> </w:t>
      </w:r>
      <w:r w:rsidR="00A43F50">
        <w:rPr>
          <w:rFonts w:eastAsia="MS Mincho"/>
          <w:szCs w:val="22"/>
          <w:lang w:val="en-CA"/>
        </w:rPr>
        <w:t xml:space="preserve">session of </w:t>
      </w:r>
      <w:r w:rsidR="00C53E1B">
        <w:rPr>
          <w:rFonts w:eastAsia="MS Mincho"/>
          <w:szCs w:val="22"/>
          <w:lang w:val="en-CA"/>
        </w:rPr>
        <w:t>the P</w:t>
      </w:r>
      <w:r>
        <w:rPr>
          <w:rFonts w:eastAsia="MS Mincho"/>
          <w:szCs w:val="22"/>
          <w:lang w:val="en-CA"/>
        </w:rPr>
        <w:t xml:space="preserve">lenary </w:t>
      </w:r>
      <w:r w:rsidR="00C53E1B">
        <w:rPr>
          <w:rFonts w:eastAsia="MS Mincho"/>
          <w:szCs w:val="22"/>
          <w:lang w:val="en-CA"/>
        </w:rPr>
        <w:t xml:space="preserve">of the </w:t>
      </w:r>
      <w:r w:rsidR="006C3880">
        <w:rPr>
          <w:rFonts w:eastAsia="MS Mincho"/>
          <w:szCs w:val="22"/>
          <w:lang w:val="en-CA"/>
        </w:rPr>
        <w:t>Intergovernmental Science-Policy Platform on Biodiversity and Ecosystem Services</w:t>
      </w:r>
      <w:r w:rsidR="00C53E1B" w:rsidRPr="0045216D">
        <w:rPr>
          <w:rFonts w:eastAsia="MS Mincho"/>
          <w:szCs w:val="22"/>
          <w:lang w:val="en-CA"/>
        </w:rPr>
        <w:t xml:space="preserve"> </w:t>
      </w:r>
      <w:r>
        <w:rPr>
          <w:rFonts w:eastAsia="MS Mincho"/>
          <w:szCs w:val="22"/>
          <w:lang w:val="en-CA"/>
        </w:rPr>
        <w:t xml:space="preserve">(IPBES-8) </w:t>
      </w:r>
      <w:r w:rsidR="006C3880">
        <w:rPr>
          <w:rFonts w:eastAsia="MS Mincho"/>
          <w:szCs w:val="22"/>
          <w:lang w:val="en-CA"/>
        </w:rPr>
        <w:t xml:space="preserve">was held </w:t>
      </w:r>
      <w:r>
        <w:rPr>
          <w:rFonts w:eastAsia="MS Mincho"/>
          <w:szCs w:val="22"/>
          <w:lang w:val="en-CA"/>
        </w:rPr>
        <w:t xml:space="preserve">in June 2021 and </w:t>
      </w:r>
      <w:r w:rsidR="00C86951">
        <w:rPr>
          <w:rFonts w:eastAsia="MS Mincho"/>
          <w:szCs w:val="22"/>
          <w:lang w:val="en-CA"/>
        </w:rPr>
        <w:t xml:space="preserve">the </w:t>
      </w:r>
      <w:r w:rsidRPr="00637A37">
        <w:rPr>
          <w:rFonts w:eastAsia="MS Mincho"/>
          <w:szCs w:val="22"/>
          <w:lang w:val="en-CA"/>
        </w:rPr>
        <w:t xml:space="preserve">ninth </w:t>
      </w:r>
      <w:r w:rsidR="00C86951">
        <w:rPr>
          <w:rFonts w:eastAsia="MS Mincho"/>
          <w:szCs w:val="22"/>
          <w:lang w:val="en-CA"/>
        </w:rPr>
        <w:t>session</w:t>
      </w:r>
      <w:r w:rsidR="00C86951" w:rsidRPr="00637A37">
        <w:rPr>
          <w:rFonts w:eastAsia="MS Mincho"/>
          <w:szCs w:val="22"/>
          <w:lang w:val="en-CA"/>
        </w:rPr>
        <w:t xml:space="preserve"> </w:t>
      </w:r>
      <w:r w:rsidR="00873CE6">
        <w:rPr>
          <w:rFonts w:eastAsia="MS Mincho"/>
          <w:szCs w:val="22"/>
          <w:lang w:val="en-CA"/>
        </w:rPr>
        <w:t xml:space="preserve">of the Plenary </w:t>
      </w:r>
      <w:r>
        <w:rPr>
          <w:rFonts w:eastAsia="MS Mincho"/>
          <w:szCs w:val="22"/>
          <w:lang w:val="en-CA"/>
        </w:rPr>
        <w:t xml:space="preserve">(IPBES-9) </w:t>
      </w:r>
      <w:r w:rsidR="00873CE6">
        <w:rPr>
          <w:rFonts w:eastAsia="MS Mincho"/>
          <w:szCs w:val="22"/>
          <w:lang w:val="en-CA"/>
        </w:rPr>
        <w:t xml:space="preserve">was held </w:t>
      </w:r>
      <w:r w:rsidRPr="00637A37">
        <w:rPr>
          <w:rFonts w:eastAsia="MS Mincho"/>
          <w:szCs w:val="22"/>
          <w:lang w:val="en-CA"/>
        </w:rPr>
        <w:t>in July 2022</w:t>
      </w:r>
      <w:r>
        <w:rPr>
          <w:rFonts w:eastAsia="MS Mincho"/>
          <w:szCs w:val="22"/>
          <w:lang w:val="en-CA"/>
        </w:rPr>
        <w:t xml:space="preserve">. As noted above both of these meetings took place after the substantive consideration of this matter by </w:t>
      </w:r>
      <w:r w:rsidR="00873CE6">
        <w:rPr>
          <w:rFonts w:eastAsia="MS Mincho"/>
          <w:szCs w:val="22"/>
          <w:lang w:val="en-CA"/>
        </w:rPr>
        <w:t>the Subsidiary Body</w:t>
      </w:r>
      <w:r w:rsidR="00720E8A">
        <w:rPr>
          <w:rFonts w:eastAsia="MS Mincho"/>
          <w:szCs w:val="22"/>
          <w:lang w:val="en-CA"/>
        </w:rPr>
        <w:t xml:space="preserve"> </w:t>
      </w:r>
      <w:r w:rsidR="00720E8A">
        <w:rPr>
          <w:rFonts w:eastAsia="MS Mincho"/>
          <w:kern w:val="22"/>
          <w:szCs w:val="22"/>
        </w:rPr>
        <w:t>on Scientific, Technical and Technological Advice at its twenty-fourth meeting</w:t>
      </w:r>
      <w:r>
        <w:rPr>
          <w:rFonts w:eastAsia="MS Mincho"/>
          <w:szCs w:val="22"/>
          <w:lang w:val="en-CA"/>
        </w:rPr>
        <w:t xml:space="preserve">. </w:t>
      </w:r>
    </w:p>
    <w:p w14:paraId="44A87F3E" w14:textId="6264DABB" w:rsidR="00D52A84" w:rsidRPr="001D7DAF" w:rsidRDefault="00D52A84" w:rsidP="001D7DAF">
      <w:pPr>
        <w:pStyle w:val="ListParagraph"/>
        <w:numPr>
          <w:ilvl w:val="0"/>
          <w:numId w:val="35"/>
        </w:numPr>
        <w:tabs>
          <w:tab w:val="left" w:pos="360"/>
        </w:tabs>
        <w:spacing w:after="120"/>
        <w:jc w:val="center"/>
        <w:rPr>
          <w:rFonts w:eastAsia="MS Mincho"/>
          <w:b/>
          <w:bCs/>
          <w:szCs w:val="22"/>
          <w:lang w:val="en-CA"/>
        </w:rPr>
      </w:pPr>
      <w:r w:rsidRPr="001D7DAF">
        <w:rPr>
          <w:rFonts w:eastAsia="MS Mincho"/>
          <w:b/>
          <w:bCs/>
          <w:szCs w:val="22"/>
          <w:lang w:val="en-CA"/>
        </w:rPr>
        <w:t>Approval of assessment reports</w:t>
      </w:r>
    </w:p>
    <w:p w14:paraId="4F71E78F" w14:textId="7D828011" w:rsidR="00D52A84" w:rsidRDefault="00EB135C" w:rsidP="001D7DAF">
      <w:pPr>
        <w:numPr>
          <w:ilvl w:val="0"/>
          <w:numId w:val="27"/>
        </w:numPr>
        <w:tabs>
          <w:tab w:val="clear" w:pos="360"/>
        </w:tabs>
        <w:spacing w:after="120"/>
        <w:rPr>
          <w:rFonts w:eastAsia="MS Mincho"/>
          <w:szCs w:val="22"/>
          <w:lang w:val="en-CA"/>
        </w:rPr>
      </w:pPr>
      <w:r>
        <w:rPr>
          <w:rFonts w:eastAsia="MS Mincho"/>
          <w:szCs w:val="22"/>
          <w:lang w:val="en-CA"/>
        </w:rPr>
        <w:t>At its ninth session, the Plenary</w:t>
      </w:r>
      <w:r w:rsidR="00D52A84">
        <w:rPr>
          <w:rFonts w:eastAsia="MS Mincho"/>
          <w:szCs w:val="22"/>
          <w:lang w:val="en-CA"/>
        </w:rPr>
        <w:t xml:space="preserve"> </w:t>
      </w:r>
      <w:r>
        <w:rPr>
          <w:rFonts w:eastAsia="MS Mincho"/>
          <w:szCs w:val="22"/>
          <w:lang w:val="en-CA"/>
        </w:rPr>
        <w:t>of the Platform</w:t>
      </w:r>
      <w:r w:rsidR="00D52A84">
        <w:rPr>
          <w:rFonts w:eastAsia="MS Mincho"/>
          <w:szCs w:val="22"/>
          <w:lang w:val="en-CA"/>
        </w:rPr>
        <w:t xml:space="preserve"> a</w:t>
      </w:r>
      <w:r w:rsidR="00D52A84" w:rsidRPr="00E2681D">
        <w:rPr>
          <w:rFonts w:eastAsia="MS Mincho"/>
          <w:szCs w:val="22"/>
          <w:lang w:val="en-CA"/>
        </w:rPr>
        <w:t xml:space="preserve">pproved the summary for policymakers of </w:t>
      </w:r>
      <w:r w:rsidR="00D52A84">
        <w:rPr>
          <w:rFonts w:eastAsia="MS Mincho"/>
          <w:szCs w:val="22"/>
          <w:lang w:val="en-CA"/>
        </w:rPr>
        <w:t xml:space="preserve">two assessments and </w:t>
      </w:r>
      <w:r w:rsidR="00D52A84" w:rsidRPr="00E2681D">
        <w:rPr>
          <w:rFonts w:eastAsia="MS Mincho"/>
          <w:szCs w:val="22"/>
          <w:lang w:val="en-CA"/>
        </w:rPr>
        <w:t>accepted the chapters of the assessment, including their executive summaries</w:t>
      </w:r>
      <w:r w:rsidR="00D52A84">
        <w:rPr>
          <w:rFonts w:eastAsia="MS Mincho"/>
          <w:szCs w:val="22"/>
          <w:lang w:val="en-CA"/>
        </w:rPr>
        <w:t>:</w:t>
      </w:r>
    </w:p>
    <w:p w14:paraId="5FCD4A9D" w14:textId="59345835" w:rsidR="00D52A84" w:rsidRDefault="00CC0FD0" w:rsidP="00D52A84">
      <w:pPr>
        <w:numPr>
          <w:ilvl w:val="1"/>
          <w:numId w:val="27"/>
        </w:numPr>
        <w:spacing w:after="120"/>
        <w:rPr>
          <w:rFonts w:eastAsia="MS Mincho"/>
          <w:szCs w:val="22"/>
          <w:lang w:val="en-CA"/>
        </w:rPr>
      </w:pPr>
      <w:r>
        <w:rPr>
          <w:rFonts w:eastAsia="MS Mincho"/>
          <w:szCs w:val="22"/>
          <w:lang w:val="en-CA"/>
        </w:rPr>
        <w:t>T</w:t>
      </w:r>
      <w:r w:rsidR="00D52A84">
        <w:rPr>
          <w:rFonts w:eastAsia="MS Mincho"/>
          <w:szCs w:val="22"/>
          <w:lang w:val="en-CA"/>
        </w:rPr>
        <w:t>he</w:t>
      </w:r>
      <w:r w:rsidR="00D52A84" w:rsidRPr="00E2681D">
        <w:rPr>
          <w:rFonts w:eastAsia="MS Mincho"/>
          <w:szCs w:val="22"/>
          <w:lang w:val="en-CA"/>
        </w:rPr>
        <w:t xml:space="preserve"> </w:t>
      </w:r>
      <w:r w:rsidR="003B7EFB">
        <w:rPr>
          <w:rFonts w:eastAsia="MS Mincho"/>
          <w:szCs w:val="22"/>
          <w:lang w:val="en-CA"/>
        </w:rPr>
        <w:t>T</w:t>
      </w:r>
      <w:r w:rsidR="00D52A84" w:rsidRPr="00E2681D">
        <w:rPr>
          <w:rFonts w:eastAsia="MS Mincho"/>
          <w:szCs w:val="22"/>
          <w:lang w:val="en-CA"/>
        </w:rPr>
        <w:t xml:space="preserve">hematic </w:t>
      </w:r>
      <w:r w:rsidR="003B7EFB">
        <w:rPr>
          <w:rFonts w:eastAsia="MS Mincho"/>
          <w:szCs w:val="22"/>
          <w:lang w:val="en-CA"/>
        </w:rPr>
        <w:t>A</w:t>
      </w:r>
      <w:r w:rsidR="00D52A84" w:rsidRPr="00E2681D">
        <w:rPr>
          <w:rFonts w:eastAsia="MS Mincho"/>
          <w:szCs w:val="22"/>
          <w:lang w:val="en-CA"/>
        </w:rPr>
        <w:t xml:space="preserve">ssessment of the </w:t>
      </w:r>
      <w:r w:rsidR="003B7EFB">
        <w:rPr>
          <w:rFonts w:eastAsia="MS Mincho"/>
          <w:szCs w:val="22"/>
          <w:lang w:val="en-CA"/>
        </w:rPr>
        <w:t>S</w:t>
      </w:r>
      <w:r w:rsidR="00D52A84" w:rsidRPr="00E2681D">
        <w:rPr>
          <w:rFonts w:eastAsia="MS Mincho"/>
          <w:szCs w:val="22"/>
          <w:lang w:val="en-CA"/>
        </w:rPr>
        <w:t xml:space="preserve">ustainable </w:t>
      </w:r>
      <w:r w:rsidR="003B7EFB">
        <w:rPr>
          <w:rFonts w:eastAsia="MS Mincho"/>
          <w:szCs w:val="22"/>
          <w:lang w:val="en-CA"/>
        </w:rPr>
        <w:t>U</w:t>
      </w:r>
      <w:r w:rsidR="00D52A84" w:rsidRPr="00E2681D">
        <w:rPr>
          <w:rFonts w:eastAsia="MS Mincho"/>
          <w:szCs w:val="22"/>
          <w:lang w:val="en-CA"/>
        </w:rPr>
        <w:t xml:space="preserve">se of </w:t>
      </w:r>
      <w:r w:rsidR="003B7EFB">
        <w:rPr>
          <w:rFonts w:eastAsia="MS Mincho"/>
          <w:szCs w:val="22"/>
          <w:lang w:val="en-CA"/>
        </w:rPr>
        <w:t>W</w:t>
      </w:r>
      <w:r w:rsidR="00D52A84" w:rsidRPr="00E2681D">
        <w:rPr>
          <w:rFonts w:eastAsia="MS Mincho"/>
          <w:szCs w:val="22"/>
          <w:lang w:val="en-CA"/>
        </w:rPr>
        <w:t xml:space="preserve">ild </w:t>
      </w:r>
      <w:r w:rsidR="003B7EFB">
        <w:rPr>
          <w:rFonts w:eastAsia="MS Mincho"/>
          <w:szCs w:val="22"/>
          <w:lang w:val="en-CA"/>
        </w:rPr>
        <w:t>S</w:t>
      </w:r>
      <w:r w:rsidR="00D52A84" w:rsidRPr="00E2681D">
        <w:rPr>
          <w:rFonts w:eastAsia="MS Mincho"/>
          <w:szCs w:val="22"/>
          <w:lang w:val="en-CA"/>
        </w:rPr>
        <w:t>pecies</w:t>
      </w:r>
      <w:r w:rsidR="00F41559">
        <w:rPr>
          <w:rFonts w:eastAsia="MS Mincho"/>
          <w:szCs w:val="22"/>
          <w:lang w:val="en-CA"/>
        </w:rPr>
        <w:t>;</w:t>
      </w:r>
      <w:r w:rsidR="000634BC">
        <w:rPr>
          <w:rStyle w:val="FootnoteReference"/>
          <w:rFonts w:eastAsia="MS Mincho"/>
          <w:szCs w:val="22"/>
          <w:lang w:val="en-CA"/>
        </w:rPr>
        <w:footnoteReference w:id="4"/>
      </w:r>
      <w:r w:rsidR="00D52A84" w:rsidRPr="00E2681D">
        <w:rPr>
          <w:rFonts w:eastAsia="MS Mincho"/>
          <w:szCs w:val="22"/>
          <w:lang w:val="en-CA"/>
        </w:rPr>
        <w:t xml:space="preserve"> </w:t>
      </w:r>
    </w:p>
    <w:p w14:paraId="61B457ED" w14:textId="7A1F31AF" w:rsidR="00D52A84" w:rsidRDefault="00D52A84" w:rsidP="00D52A84">
      <w:pPr>
        <w:numPr>
          <w:ilvl w:val="1"/>
          <w:numId w:val="27"/>
        </w:numPr>
        <w:spacing w:after="120"/>
        <w:rPr>
          <w:rFonts w:eastAsia="MS Mincho"/>
          <w:szCs w:val="22"/>
          <w:lang w:val="en-CA"/>
        </w:rPr>
      </w:pPr>
      <w:r>
        <w:rPr>
          <w:rFonts w:eastAsia="MS Mincho"/>
          <w:szCs w:val="22"/>
          <w:lang w:val="en-CA"/>
        </w:rPr>
        <w:t xml:space="preserve">The </w:t>
      </w:r>
      <w:r w:rsidR="003B7EFB">
        <w:rPr>
          <w:rFonts w:eastAsia="MS Mincho"/>
          <w:szCs w:val="22"/>
          <w:lang w:val="en-CA"/>
        </w:rPr>
        <w:t>M</w:t>
      </w:r>
      <w:r w:rsidRPr="00E2681D">
        <w:rPr>
          <w:rFonts w:eastAsia="MS Mincho"/>
          <w:szCs w:val="22"/>
          <w:lang w:val="en-CA"/>
        </w:rPr>
        <w:t xml:space="preserve">ethodological </w:t>
      </w:r>
      <w:r w:rsidR="003B7EFB">
        <w:rPr>
          <w:rFonts w:eastAsia="MS Mincho"/>
          <w:szCs w:val="22"/>
          <w:lang w:val="en-CA"/>
        </w:rPr>
        <w:t>A</w:t>
      </w:r>
      <w:r w:rsidRPr="00E2681D">
        <w:rPr>
          <w:rFonts w:eastAsia="MS Mincho"/>
          <w:szCs w:val="22"/>
          <w:lang w:val="en-CA"/>
        </w:rPr>
        <w:t xml:space="preserve">ssessment of the </w:t>
      </w:r>
      <w:r w:rsidR="003B7EFB">
        <w:rPr>
          <w:rFonts w:eastAsia="MS Mincho"/>
          <w:szCs w:val="22"/>
          <w:lang w:val="en-CA"/>
        </w:rPr>
        <w:t>D</w:t>
      </w:r>
      <w:r w:rsidRPr="00E2681D">
        <w:rPr>
          <w:rFonts w:eastAsia="MS Mincho"/>
          <w:szCs w:val="22"/>
          <w:lang w:val="en-CA"/>
        </w:rPr>
        <w:t xml:space="preserve">iverse </w:t>
      </w:r>
      <w:r w:rsidR="003B7EFB">
        <w:rPr>
          <w:rFonts w:eastAsia="MS Mincho"/>
          <w:szCs w:val="22"/>
          <w:lang w:val="en-CA"/>
        </w:rPr>
        <w:t>V</w:t>
      </w:r>
      <w:r w:rsidRPr="00E2681D">
        <w:rPr>
          <w:rFonts w:eastAsia="MS Mincho"/>
          <w:szCs w:val="22"/>
          <w:lang w:val="en-CA"/>
        </w:rPr>
        <w:t xml:space="preserve">alues and </w:t>
      </w:r>
      <w:r w:rsidR="003B7EFB">
        <w:rPr>
          <w:rFonts w:eastAsia="MS Mincho"/>
          <w:szCs w:val="22"/>
          <w:lang w:val="en-CA"/>
        </w:rPr>
        <w:t>V</w:t>
      </w:r>
      <w:r w:rsidRPr="00E2681D">
        <w:rPr>
          <w:rFonts w:eastAsia="MS Mincho"/>
          <w:szCs w:val="22"/>
          <w:lang w:val="en-CA"/>
        </w:rPr>
        <w:t xml:space="preserve">aluation of </w:t>
      </w:r>
      <w:r w:rsidR="003B7EFB">
        <w:rPr>
          <w:rFonts w:eastAsia="MS Mincho"/>
          <w:szCs w:val="22"/>
          <w:lang w:val="en-CA"/>
        </w:rPr>
        <w:t>N</w:t>
      </w:r>
      <w:r w:rsidRPr="00E2681D">
        <w:rPr>
          <w:rFonts w:eastAsia="MS Mincho"/>
          <w:szCs w:val="22"/>
          <w:lang w:val="en-CA"/>
        </w:rPr>
        <w:t>ature</w:t>
      </w:r>
      <w:r w:rsidR="00F41559">
        <w:rPr>
          <w:rFonts w:eastAsia="MS Mincho"/>
          <w:szCs w:val="22"/>
          <w:lang w:val="en-CA"/>
        </w:rPr>
        <w:t>.</w:t>
      </w:r>
      <w:r w:rsidR="00CC0FD0">
        <w:rPr>
          <w:rStyle w:val="FootnoteReference"/>
          <w:rFonts w:eastAsia="MS Mincho"/>
          <w:szCs w:val="22"/>
          <w:lang w:val="en-CA"/>
        </w:rPr>
        <w:footnoteReference w:id="5"/>
      </w:r>
    </w:p>
    <w:p w14:paraId="5E9E18B4" w14:textId="51C8A3E9" w:rsidR="00D52A84" w:rsidRDefault="00D52A84" w:rsidP="001D7DAF">
      <w:pPr>
        <w:numPr>
          <w:ilvl w:val="0"/>
          <w:numId w:val="27"/>
        </w:numPr>
        <w:tabs>
          <w:tab w:val="clear" w:pos="360"/>
        </w:tabs>
        <w:spacing w:after="120"/>
        <w:rPr>
          <w:rFonts w:eastAsia="MS Mincho"/>
          <w:szCs w:val="22"/>
          <w:lang w:val="en-CA"/>
        </w:rPr>
      </w:pPr>
      <w:r>
        <w:rPr>
          <w:rFonts w:eastAsia="MS Mincho"/>
          <w:szCs w:val="22"/>
          <w:lang w:val="en-CA"/>
        </w:rPr>
        <w:t xml:space="preserve">The </w:t>
      </w:r>
      <w:r w:rsidR="00311729">
        <w:rPr>
          <w:rFonts w:eastAsia="MS Mincho"/>
          <w:szCs w:val="22"/>
          <w:lang w:val="en-CA"/>
        </w:rPr>
        <w:t>P</w:t>
      </w:r>
      <w:r>
        <w:rPr>
          <w:rFonts w:eastAsia="MS Mincho"/>
          <w:szCs w:val="22"/>
          <w:lang w:val="en-CA"/>
        </w:rPr>
        <w:t>l</w:t>
      </w:r>
      <w:r w:rsidR="00A30998">
        <w:rPr>
          <w:rFonts w:eastAsia="MS Mincho"/>
          <w:szCs w:val="22"/>
          <w:lang w:val="en-CA"/>
        </w:rPr>
        <w:t>enary</w:t>
      </w:r>
      <w:r>
        <w:rPr>
          <w:rFonts w:eastAsia="MS Mincho"/>
          <w:szCs w:val="22"/>
          <w:lang w:val="en-CA"/>
        </w:rPr>
        <w:t xml:space="preserve"> is due to consider the thematic assessment on invasive alien species at its tenth </w:t>
      </w:r>
      <w:r w:rsidR="00C74B0F">
        <w:rPr>
          <w:rFonts w:eastAsia="MS Mincho"/>
          <w:szCs w:val="22"/>
          <w:lang w:val="en-CA"/>
        </w:rPr>
        <w:t>session</w:t>
      </w:r>
      <w:r>
        <w:rPr>
          <w:rFonts w:eastAsia="MS Mincho"/>
          <w:szCs w:val="22"/>
          <w:lang w:val="en-CA"/>
        </w:rPr>
        <w:t xml:space="preserve"> in 2023. </w:t>
      </w:r>
    </w:p>
    <w:p w14:paraId="42838CA7" w14:textId="2114DAF3" w:rsidR="00D52A84" w:rsidRPr="001D7DAF" w:rsidRDefault="00D52A84" w:rsidP="001D7DAF">
      <w:pPr>
        <w:pStyle w:val="ListParagraph"/>
        <w:numPr>
          <w:ilvl w:val="0"/>
          <w:numId w:val="35"/>
        </w:numPr>
        <w:tabs>
          <w:tab w:val="left" w:pos="360"/>
          <w:tab w:val="left" w:pos="1481"/>
        </w:tabs>
        <w:spacing w:after="120"/>
        <w:jc w:val="center"/>
        <w:rPr>
          <w:rFonts w:eastAsia="MS Mincho"/>
          <w:b/>
          <w:bCs/>
          <w:szCs w:val="22"/>
          <w:lang w:val="en-CA"/>
        </w:rPr>
      </w:pPr>
      <w:r w:rsidRPr="001D7DAF">
        <w:rPr>
          <w:rFonts w:eastAsia="MS Mincho"/>
          <w:b/>
          <w:bCs/>
          <w:szCs w:val="22"/>
          <w:lang w:val="en-CA"/>
        </w:rPr>
        <w:t>Initiation of new assessments</w:t>
      </w:r>
    </w:p>
    <w:p w14:paraId="5875E019" w14:textId="3F3EBD3F" w:rsidR="00E2681D" w:rsidRDefault="00E623A4" w:rsidP="001D7DAF">
      <w:pPr>
        <w:numPr>
          <w:ilvl w:val="0"/>
          <w:numId w:val="27"/>
        </w:numPr>
        <w:tabs>
          <w:tab w:val="clear" w:pos="360"/>
        </w:tabs>
        <w:spacing w:after="120"/>
        <w:rPr>
          <w:rFonts w:eastAsia="MS Mincho"/>
          <w:szCs w:val="22"/>
          <w:lang w:val="en-CA"/>
        </w:rPr>
      </w:pPr>
      <w:r>
        <w:rPr>
          <w:rFonts w:eastAsia="MS Mincho"/>
          <w:szCs w:val="22"/>
          <w:lang w:val="en-CA"/>
        </w:rPr>
        <w:t xml:space="preserve">At </w:t>
      </w:r>
      <w:r w:rsidR="00D52A84">
        <w:rPr>
          <w:rFonts w:eastAsia="MS Mincho"/>
          <w:szCs w:val="22"/>
          <w:lang w:val="en-CA"/>
        </w:rPr>
        <w:t>IPBES</w:t>
      </w:r>
      <w:r w:rsidR="00B97C8A">
        <w:rPr>
          <w:rFonts w:eastAsia="MS Mincho"/>
          <w:szCs w:val="22"/>
          <w:lang w:val="en-CA"/>
        </w:rPr>
        <w:t>-8, the Plenary</w:t>
      </w:r>
      <w:r w:rsidR="00437AB7" w:rsidRPr="0045216D">
        <w:rPr>
          <w:rFonts w:eastAsia="MS Mincho"/>
          <w:szCs w:val="22"/>
          <w:lang w:val="en-CA"/>
        </w:rPr>
        <w:t xml:space="preserve"> approved </w:t>
      </w:r>
      <w:r w:rsidR="00EB55F7">
        <w:rPr>
          <w:rFonts w:eastAsia="MS Mincho"/>
          <w:szCs w:val="22"/>
          <w:lang w:val="en-CA"/>
        </w:rPr>
        <w:t xml:space="preserve">the </w:t>
      </w:r>
      <w:r w:rsidR="00437AB7" w:rsidRPr="0045216D">
        <w:rPr>
          <w:rFonts w:eastAsia="MS Mincho"/>
          <w:szCs w:val="22"/>
          <w:lang w:val="en-CA"/>
        </w:rPr>
        <w:t xml:space="preserve">undertaking </w:t>
      </w:r>
      <w:r w:rsidR="00EB55F7">
        <w:rPr>
          <w:rFonts w:eastAsia="MS Mincho"/>
          <w:szCs w:val="22"/>
          <w:lang w:val="en-CA"/>
        </w:rPr>
        <w:t xml:space="preserve">of </w:t>
      </w:r>
      <w:r w:rsidR="00437AB7" w:rsidRPr="0045216D">
        <w:rPr>
          <w:rFonts w:eastAsia="MS Mincho"/>
          <w:szCs w:val="22"/>
          <w:lang w:val="en-CA"/>
        </w:rPr>
        <w:t>two assessments</w:t>
      </w:r>
      <w:r w:rsidR="00637A37">
        <w:rPr>
          <w:rFonts w:eastAsia="MS Mincho"/>
          <w:szCs w:val="22"/>
          <w:lang w:val="en-CA"/>
        </w:rPr>
        <w:t>, as outlined in their respective scoping reports</w:t>
      </w:r>
      <w:r w:rsidR="00437AB7" w:rsidRPr="0045216D">
        <w:rPr>
          <w:rFonts w:eastAsia="MS Mincho"/>
          <w:szCs w:val="22"/>
          <w:lang w:val="en-CA"/>
        </w:rPr>
        <w:t>:</w:t>
      </w:r>
    </w:p>
    <w:p w14:paraId="00B88E61" w14:textId="1B33597E" w:rsidR="00E2681D" w:rsidRPr="00E2681D" w:rsidRDefault="00437AB7" w:rsidP="00E2681D">
      <w:pPr>
        <w:numPr>
          <w:ilvl w:val="1"/>
          <w:numId w:val="27"/>
        </w:numPr>
        <w:spacing w:after="120"/>
        <w:rPr>
          <w:rFonts w:eastAsia="MS Mincho"/>
          <w:szCs w:val="22"/>
          <w:lang w:val="en-CA"/>
        </w:rPr>
      </w:pPr>
      <w:r>
        <w:t xml:space="preserve">A thematic assessment of the interlinkages among biodiversity, water, food and health, </w:t>
      </w:r>
      <w:r w:rsidR="00821AA5">
        <w:t xml:space="preserve">(the “Nexus </w:t>
      </w:r>
      <w:r w:rsidR="00AA7FBD">
        <w:t>a</w:t>
      </w:r>
      <w:r w:rsidR="00821AA5">
        <w:t>ssessment”)</w:t>
      </w:r>
      <w:r w:rsidR="0047706A">
        <w:t>;</w:t>
      </w:r>
    </w:p>
    <w:p w14:paraId="06CF72A5" w14:textId="5AE753A7" w:rsidR="00437AB7" w:rsidRPr="008B4B8E" w:rsidRDefault="00437AB7" w:rsidP="00E2681D">
      <w:pPr>
        <w:numPr>
          <w:ilvl w:val="1"/>
          <w:numId w:val="27"/>
        </w:numPr>
        <w:spacing w:after="120"/>
        <w:rPr>
          <w:rFonts w:eastAsia="MS Mincho"/>
          <w:szCs w:val="22"/>
          <w:lang w:val="en-CA"/>
        </w:rPr>
      </w:pPr>
      <w:r>
        <w:t>A thematic assessment of the underlying causes of biodiversity loss and the determinants of transformative change and options for achieving the 2050 Vision for Biodiversity</w:t>
      </w:r>
      <w:r w:rsidR="00821AA5">
        <w:t xml:space="preserve"> (“the </w:t>
      </w:r>
      <w:r w:rsidR="0039559D">
        <w:t>t</w:t>
      </w:r>
      <w:r w:rsidR="00821AA5">
        <w:t xml:space="preserve">ransformative </w:t>
      </w:r>
      <w:r w:rsidR="0039559D">
        <w:t>c</w:t>
      </w:r>
      <w:r w:rsidR="00821AA5">
        <w:t xml:space="preserve">hange </w:t>
      </w:r>
      <w:r w:rsidR="0039559D">
        <w:t>a</w:t>
      </w:r>
      <w:r w:rsidR="00821AA5">
        <w:t>ssessment”)</w:t>
      </w:r>
      <w:r w:rsidR="0047706A">
        <w:t>;</w:t>
      </w:r>
    </w:p>
    <w:p w14:paraId="5F82267A" w14:textId="78FCD5CB" w:rsidR="00D52A84" w:rsidRPr="00E2681D" w:rsidRDefault="00D52A84" w:rsidP="0008655C">
      <w:pPr>
        <w:tabs>
          <w:tab w:val="left" w:pos="360"/>
          <w:tab w:val="left" w:pos="1481"/>
        </w:tabs>
        <w:spacing w:after="120"/>
        <w:ind w:left="41"/>
        <w:rPr>
          <w:rFonts w:eastAsia="MS Mincho"/>
          <w:szCs w:val="22"/>
          <w:lang w:val="en-CA"/>
        </w:rPr>
      </w:pPr>
      <w:r>
        <w:rPr>
          <w:rFonts w:eastAsia="MS Mincho"/>
          <w:szCs w:val="22"/>
          <w:lang w:val="en-CA"/>
        </w:rPr>
        <w:t xml:space="preserve">The final assessments </w:t>
      </w:r>
      <w:r w:rsidR="009B77DC">
        <w:rPr>
          <w:rFonts w:eastAsia="MS Mincho"/>
          <w:szCs w:val="22"/>
          <w:lang w:val="en-CA"/>
        </w:rPr>
        <w:t>will be considered by the Plenary at its</w:t>
      </w:r>
      <w:r w:rsidRPr="0045216D">
        <w:rPr>
          <w:rFonts w:eastAsia="MS Mincho"/>
          <w:szCs w:val="22"/>
          <w:lang w:val="en-CA"/>
        </w:rPr>
        <w:t xml:space="preserve"> eleventh </w:t>
      </w:r>
      <w:r w:rsidR="00122348">
        <w:rPr>
          <w:rFonts w:eastAsia="MS Mincho"/>
          <w:szCs w:val="22"/>
          <w:lang w:val="en-CA"/>
        </w:rPr>
        <w:t>sessio</w:t>
      </w:r>
      <w:r w:rsidR="009B77DC">
        <w:rPr>
          <w:rFonts w:eastAsia="MS Mincho"/>
          <w:szCs w:val="22"/>
          <w:lang w:val="en-CA"/>
        </w:rPr>
        <w:t>n</w:t>
      </w:r>
      <w:r w:rsidR="009473A6">
        <w:rPr>
          <w:rFonts w:eastAsia="MS Mincho"/>
          <w:szCs w:val="22"/>
          <w:lang w:val="en-CA"/>
        </w:rPr>
        <w:t>.</w:t>
      </w:r>
    </w:p>
    <w:p w14:paraId="4BF2E45F" w14:textId="07421AC6" w:rsidR="00637A37" w:rsidRDefault="00A030A1" w:rsidP="001D7DAF">
      <w:pPr>
        <w:numPr>
          <w:ilvl w:val="0"/>
          <w:numId w:val="27"/>
        </w:numPr>
        <w:tabs>
          <w:tab w:val="clear" w:pos="360"/>
        </w:tabs>
        <w:spacing w:after="120"/>
        <w:rPr>
          <w:rFonts w:eastAsia="MS Mincho"/>
          <w:szCs w:val="22"/>
          <w:lang w:val="en-CA"/>
        </w:rPr>
      </w:pPr>
      <w:r>
        <w:rPr>
          <w:rFonts w:eastAsia="MS Mincho"/>
          <w:szCs w:val="22"/>
          <w:lang w:val="en-CA"/>
        </w:rPr>
        <w:t xml:space="preserve">At </w:t>
      </w:r>
      <w:r w:rsidR="00647990">
        <w:rPr>
          <w:rFonts w:eastAsia="MS Mincho"/>
          <w:szCs w:val="22"/>
          <w:lang w:val="en-CA"/>
        </w:rPr>
        <w:t>IPBES-9</w:t>
      </w:r>
      <w:r w:rsidR="007A347A">
        <w:rPr>
          <w:rFonts w:eastAsia="MS Mincho"/>
          <w:szCs w:val="22"/>
          <w:lang w:val="en-CA"/>
        </w:rPr>
        <w:t xml:space="preserve">, </w:t>
      </w:r>
      <w:r w:rsidR="00647990">
        <w:rPr>
          <w:rFonts w:eastAsia="MS Mincho"/>
          <w:szCs w:val="22"/>
          <w:lang w:val="en-CA"/>
        </w:rPr>
        <w:t>the Plenary</w:t>
      </w:r>
      <w:r w:rsidR="00D52A84">
        <w:rPr>
          <w:rFonts w:eastAsia="MS Mincho"/>
          <w:szCs w:val="22"/>
          <w:lang w:val="en-CA"/>
        </w:rPr>
        <w:t xml:space="preserve"> </w:t>
      </w:r>
      <w:r w:rsidR="00637A37" w:rsidRPr="0045216D">
        <w:rPr>
          <w:rFonts w:eastAsia="MS Mincho"/>
          <w:szCs w:val="22"/>
          <w:lang w:val="en-CA"/>
        </w:rPr>
        <w:t xml:space="preserve">approved </w:t>
      </w:r>
      <w:r w:rsidR="006C6AD7">
        <w:rPr>
          <w:rFonts w:eastAsia="MS Mincho"/>
          <w:szCs w:val="22"/>
          <w:lang w:val="en-CA"/>
        </w:rPr>
        <w:t xml:space="preserve">the </w:t>
      </w:r>
      <w:r w:rsidR="00637A37" w:rsidRPr="0045216D">
        <w:rPr>
          <w:rFonts w:eastAsia="MS Mincho"/>
          <w:szCs w:val="22"/>
          <w:lang w:val="en-CA"/>
        </w:rPr>
        <w:t xml:space="preserve">undertaking </w:t>
      </w:r>
      <w:r w:rsidR="006C6AD7">
        <w:rPr>
          <w:rFonts w:eastAsia="MS Mincho"/>
          <w:szCs w:val="22"/>
          <w:lang w:val="en-CA"/>
        </w:rPr>
        <w:t xml:space="preserve">of </w:t>
      </w:r>
      <w:r w:rsidR="00637A37">
        <w:rPr>
          <w:rFonts w:eastAsia="MS Mincho"/>
          <w:szCs w:val="22"/>
          <w:lang w:val="en-CA"/>
        </w:rPr>
        <w:t>a further</w:t>
      </w:r>
      <w:r w:rsidR="00637A37" w:rsidRPr="0045216D">
        <w:rPr>
          <w:rFonts w:eastAsia="MS Mincho"/>
          <w:szCs w:val="22"/>
          <w:lang w:val="en-CA"/>
        </w:rPr>
        <w:t xml:space="preserve"> assessment</w:t>
      </w:r>
      <w:r w:rsidR="00637A37">
        <w:rPr>
          <w:rFonts w:eastAsia="MS Mincho"/>
          <w:szCs w:val="22"/>
          <w:lang w:val="en-CA"/>
        </w:rPr>
        <w:t xml:space="preserve">, as outlined in </w:t>
      </w:r>
      <w:r w:rsidR="00B56487">
        <w:rPr>
          <w:rFonts w:eastAsia="MS Mincho"/>
          <w:szCs w:val="22"/>
          <w:lang w:val="en-CA"/>
        </w:rPr>
        <w:t xml:space="preserve">its </w:t>
      </w:r>
      <w:r w:rsidR="00637A37">
        <w:rPr>
          <w:rFonts w:eastAsia="MS Mincho"/>
          <w:szCs w:val="22"/>
          <w:lang w:val="en-CA"/>
        </w:rPr>
        <w:t>scoping report</w:t>
      </w:r>
      <w:r w:rsidR="00637A37" w:rsidRPr="0045216D">
        <w:rPr>
          <w:rFonts w:eastAsia="MS Mincho"/>
          <w:szCs w:val="22"/>
          <w:lang w:val="en-CA"/>
        </w:rPr>
        <w:t>:</w:t>
      </w:r>
    </w:p>
    <w:p w14:paraId="402FDEE3" w14:textId="4EB20717" w:rsidR="00637A37" w:rsidRPr="0008655C" w:rsidRDefault="00B56487" w:rsidP="0008655C">
      <w:pPr>
        <w:numPr>
          <w:ilvl w:val="1"/>
          <w:numId w:val="27"/>
        </w:numPr>
        <w:spacing w:after="120"/>
      </w:pPr>
      <w:r w:rsidRPr="0008655C">
        <w:t>A</w:t>
      </w:r>
      <w:r w:rsidR="00637A37" w:rsidRPr="0008655C">
        <w:t xml:space="preserve"> methodological assessment of the impact and dependence of business on biodiversity and nature’s contributions to people (the “Business and Biodiversity Assessment”)</w:t>
      </w:r>
      <w:r w:rsidR="002D0E6E">
        <w:t>.</w:t>
      </w:r>
    </w:p>
    <w:p w14:paraId="149A3125" w14:textId="48D99E4D" w:rsidR="00B56487" w:rsidRPr="0008655C" w:rsidRDefault="00B56487" w:rsidP="001D7DAF">
      <w:pPr>
        <w:tabs>
          <w:tab w:val="left" w:pos="360"/>
          <w:tab w:val="left" w:pos="1481"/>
        </w:tabs>
        <w:spacing w:after="120"/>
      </w:pPr>
      <w:r w:rsidRPr="0008655C">
        <w:t xml:space="preserve">The final assessment </w:t>
      </w:r>
      <w:r w:rsidR="00B84F8E">
        <w:t>will be considered by the Plenary at its</w:t>
      </w:r>
      <w:r w:rsidRPr="0008655C">
        <w:t xml:space="preserve"> twelfth </w:t>
      </w:r>
      <w:r w:rsidR="00631D6E">
        <w:t>session</w:t>
      </w:r>
      <w:r w:rsidRPr="0008655C">
        <w:t>.</w:t>
      </w:r>
    </w:p>
    <w:p w14:paraId="0BAD4D94" w14:textId="41565B0B" w:rsidR="0012393C" w:rsidRPr="00CD289F" w:rsidRDefault="006942F4" w:rsidP="001D7DAF">
      <w:pPr>
        <w:numPr>
          <w:ilvl w:val="0"/>
          <w:numId w:val="27"/>
        </w:numPr>
        <w:tabs>
          <w:tab w:val="clear" w:pos="360"/>
        </w:tabs>
        <w:spacing w:after="120"/>
        <w:rPr>
          <w:rFonts w:eastAsia="MS Mincho"/>
          <w:szCs w:val="22"/>
          <w:lang w:val="en-CA"/>
        </w:rPr>
      </w:pPr>
      <w:r>
        <w:rPr>
          <w:rFonts w:eastAsia="MS Mincho"/>
          <w:szCs w:val="22"/>
          <w:lang w:val="en-CA"/>
        </w:rPr>
        <w:t xml:space="preserve">In addition, </w:t>
      </w:r>
      <w:r w:rsidR="00AD2828">
        <w:rPr>
          <w:rFonts w:eastAsia="MS Mincho"/>
          <w:szCs w:val="22"/>
          <w:lang w:val="en-CA"/>
        </w:rPr>
        <w:t xml:space="preserve">at its eighth session, </w:t>
      </w:r>
      <w:r w:rsidR="00852F59">
        <w:rPr>
          <w:rFonts w:eastAsia="MS Mincho"/>
          <w:szCs w:val="22"/>
          <w:lang w:val="en-CA"/>
        </w:rPr>
        <w:t xml:space="preserve">the Plenary </w:t>
      </w:r>
      <w:r w:rsidRPr="002315D9">
        <w:rPr>
          <w:rFonts w:eastAsia="MS Mincho"/>
          <w:szCs w:val="22"/>
          <w:lang w:val="en-CA"/>
        </w:rPr>
        <w:t>thanked the organiz</w:t>
      </w:r>
      <w:r w:rsidR="00647793" w:rsidRPr="001D7DAF">
        <w:rPr>
          <w:rFonts w:eastAsia="MS Mincho"/>
          <w:szCs w:val="22"/>
          <w:lang w:val="en-CA"/>
        </w:rPr>
        <w:t>ers</w:t>
      </w:r>
      <w:r w:rsidRPr="002315D9">
        <w:rPr>
          <w:rFonts w:eastAsia="MS Mincho"/>
          <w:szCs w:val="22"/>
          <w:lang w:val="en-CA"/>
        </w:rPr>
        <w:t xml:space="preserve"> of and</w:t>
      </w:r>
      <w:r>
        <w:rPr>
          <w:rFonts w:eastAsia="MS Mincho"/>
          <w:szCs w:val="22"/>
          <w:lang w:val="en-CA"/>
        </w:rPr>
        <w:t xml:space="preserve"> participants in the </w:t>
      </w:r>
      <w:r w:rsidR="00BA51D8">
        <w:rPr>
          <w:rFonts w:eastAsia="MS Mincho"/>
          <w:szCs w:val="22"/>
          <w:lang w:val="en-CA"/>
        </w:rPr>
        <w:t>w</w:t>
      </w:r>
      <w:r>
        <w:rPr>
          <w:rFonts w:eastAsia="MS Mincho"/>
          <w:szCs w:val="22"/>
          <w:lang w:val="en-CA"/>
        </w:rPr>
        <w:t xml:space="preserve">orkshop </w:t>
      </w:r>
      <w:r w:rsidR="00003A4B">
        <w:rPr>
          <w:rFonts w:eastAsia="MS Mincho"/>
          <w:szCs w:val="22"/>
          <w:lang w:val="en-CA"/>
        </w:rPr>
        <w:t>on</w:t>
      </w:r>
      <w:r>
        <w:rPr>
          <w:rFonts w:eastAsia="MS Mincho"/>
          <w:szCs w:val="22"/>
          <w:lang w:val="en-CA"/>
        </w:rPr>
        <w:t xml:space="preserve"> b</w:t>
      </w:r>
      <w:r w:rsidRPr="006942F4">
        <w:rPr>
          <w:rFonts w:eastAsia="MS Mincho"/>
          <w:szCs w:val="22"/>
          <w:lang w:val="en-CA"/>
        </w:rPr>
        <w:t xml:space="preserve">iodiversity and </w:t>
      </w:r>
      <w:r>
        <w:rPr>
          <w:rFonts w:eastAsia="MS Mincho"/>
          <w:szCs w:val="22"/>
          <w:lang w:val="en-CA"/>
        </w:rPr>
        <w:t>p</w:t>
      </w:r>
      <w:r w:rsidRPr="006942F4">
        <w:rPr>
          <w:rFonts w:eastAsia="MS Mincho"/>
          <w:szCs w:val="22"/>
          <w:lang w:val="en-CA"/>
        </w:rPr>
        <w:t>andemics</w:t>
      </w:r>
      <w:r w:rsidR="004E2D01" w:rsidRPr="004E2D01">
        <w:rPr>
          <w:rFonts w:eastAsia="MS Mincho"/>
          <w:szCs w:val="22"/>
          <w:lang w:val="en-CA"/>
        </w:rPr>
        <w:t xml:space="preserve"> </w:t>
      </w:r>
      <w:r w:rsidRPr="00CD289F">
        <w:rPr>
          <w:rFonts w:eastAsia="MS Mincho"/>
          <w:szCs w:val="22"/>
          <w:lang w:val="en-CA"/>
        </w:rPr>
        <w:t xml:space="preserve">and </w:t>
      </w:r>
      <w:r w:rsidR="00802F46">
        <w:rPr>
          <w:rFonts w:eastAsia="MS Mincho"/>
          <w:szCs w:val="22"/>
          <w:lang w:val="en-CA"/>
        </w:rPr>
        <w:t>also thank</w:t>
      </w:r>
      <w:r w:rsidR="00D23DB8">
        <w:rPr>
          <w:rFonts w:eastAsia="MS Mincho"/>
          <w:szCs w:val="22"/>
          <w:lang w:val="en-CA"/>
        </w:rPr>
        <w:t>ed</w:t>
      </w:r>
      <w:r w:rsidR="00802F46">
        <w:rPr>
          <w:rFonts w:eastAsia="MS Mincho"/>
          <w:szCs w:val="22"/>
          <w:lang w:val="en-CA"/>
        </w:rPr>
        <w:t xml:space="preserve"> the organizers and participants </w:t>
      </w:r>
      <w:r w:rsidR="00A03E73">
        <w:rPr>
          <w:rFonts w:eastAsia="MS Mincho"/>
          <w:szCs w:val="22"/>
          <w:lang w:val="en-CA"/>
        </w:rPr>
        <w:t xml:space="preserve">in </w:t>
      </w:r>
      <w:r w:rsidRPr="00CD289F">
        <w:rPr>
          <w:rFonts w:eastAsia="MS Mincho"/>
          <w:szCs w:val="22"/>
          <w:lang w:val="en-CA"/>
        </w:rPr>
        <w:t xml:space="preserve">the </w:t>
      </w:r>
      <w:r w:rsidR="00E12B72" w:rsidRPr="00CD289F">
        <w:rPr>
          <w:rFonts w:eastAsia="MS Mincho"/>
          <w:szCs w:val="22"/>
          <w:lang w:val="en-CA"/>
        </w:rPr>
        <w:t>w</w:t>
      </w:r>
      <w:r w:rsidRPr="00CD289F">
        <w:rPr>
          <w:rFonts w:eastAsia="MS Mincho"/>
          <w:szCs w:val="22"/>
          <w:lang w:val="en-CA"/>
        </w:rPr>
        <w:t>orkshop on biodiversity and climate change,</w:t>
      </w:r>
      <w:r w:rsidR="00E12B72" w:rsidRPr="00CD289F">
        <w:rPr>
          <w:rFonts w:eastAsia="MS Mincho"/>
          <w:szCs w:val="22"/>
          <w:lang w:val="en-CA"/>
        </w:rPr>
        <w:t xml:space="preserve"> co-sponsored by the Platform and the Intergovernmental Panel on </w:t>
      </w:r>
      <w:r w:rsidR="00E12B72" w:rsidRPr="00CD289F">
        <w:rPr>
          <w:rFonts w:eastAsia="MS Mincho"/>
          <w:szCs w:val="22"/>
          <w:lang w:val="en-CA"/>
        </w:rPr>
        <w:lastRenderedPageBreak/>
        <w:t>Climate Change</w:t>
      </w:r>
      <w:r w:rsidR="00D518F6">
        <w:rPr>
          <w:rFonts w:eastAsia="MS Mincho"/>
          <w:szCs w:val="22"/>
          <w:lang w:val="en-CA"/>
        </w:rPr>
        <w:t>.</w:t>
      </w:r>
      <w:r w:rsidRPr="00CD289F">
        <w:rPr>
          <w:rFonts w:eastAsia="MS Mincho"/>
          <w:szCs w:val="22"/>
          <w:lang w:val="en-CA"/>
        </w:rPr>
        <w:t xml:space="preserve"> </w:t>
      </w:r>
      <w:r w:rsidR="00D518F6">
        <w:rPr>
          <w:rFonts w:eastAsia="MS Mincho"/>
          <w:szCs w:val="22"/>
          <w:lang w:val="en-CA"/>
        </w:rPr>
        <w:t>It also</w:t>
      </w:r>
      <w:r w:rsidR="00D518F6" w:rsidRPr="00CD289F">
        <w:rPr>
          <w:rFonts w:eastAsia="MS Mincho"/>
          <w:szCs w:val="22"/>
          <w:lang w:val="en-CA"/>
        </w:rPr>
        <w:t xml:space="preserve"> </w:t>
      </w:r>
      <w:r w:rsidR="0012393C" w:rsidRPr="00CD289F">
        <w:rPr>
          <w:rFonts w:eastAsia="MS Mincho"/>
          <w:szCs w:val="22"/>
          <w:lang w:val="en-CA"/>
        </w:rPr>
        <w:t xml:space="preserve">invited the experts who will prepare the </w:t>
      </w:r>
      <w:r w:rsidR="00616940">
        <w:rPr>
          <w:rFonts w:eastAsia="MS Mincho"/>
          <w:szCs w:val="22"/>
        </w:rPr>
        <w:t>n</w:t>
      </w:r>
      <w:r w:rsidR="0012393C" w:rsidRPr="00CD289F">
        <w:rPr>
          <w:rFonts w:eastAsia="MS Mincho"/>
          <w:szCs w:val="22"/>
        </w:rPr>
        <w:t xml:space="preserve">exus </w:t>
      </w:r>
      <w:r w:rsidR="00616940">
        <w:rPr>
          <w:rFonts w:eastAsia="MS Mincho"/>
          <w:szCs w:val="22"/>
        </w:rPr>
        <w:t>a</w:t>
      </w:r>
      <w:r w:rsidR="0012393C" w:rsidRPr="00CD289F">
        <w:rPr>
          <w:rFonts w:eastAsia="MS Mincho"/>
          <w:szCs w:val="22"/>
        </w:rPr>
        <w:t xml:space="preserve">ssessment and the </w:t>
      </w:r>
      <w:r w:rsidR="00616940">
        <w:rPr>
          <w:rFonts w:eastAsia="MS Mincho"/>
          <w:szCs w:val="22"/>
        </w:rPr>
        <w:t>t</w:t>
      </w:r>
      <w:r w:rsidR="0012393C" w:rsidRPr="00CD289F">
        <w:rPr>
          <w:rFonts w:eastAsia="MS Mincho"/>
          <w:szCs w:val="22"/>
        </w:rPr>
        <w:t xml:space="preserve">ransformative </w:t>
      </w:r>
      <w:r w:rsidR="00616940">
        <w:rPr>
          <w:rFonts w:eastAsia="MS Mincho"/>
          <w:szCs w:val="22"/>
        </w:rPr>
        <w:t>c</w:t>
      </w:r>
      <w:r w:rsidR="0012393C" w:rsidRPr="00CD289F">
        <w:rPr>
          <w:rFonts w:eastAsia="MS Mincho"/>
          <w:szCs w:val="22"/>
        </w:rPr>
        <w:t xml:space="preserve">hange </w:t>
      </w:r>
      <w:r w:rsidR="00616940">
        <w:rPr>
          <w:rFonts w:eastAsia="MS Mincho"/>
          <w:szCs w:val="22"/>
        </w:rPr>
        <w:t>a</w:t>
      </w:r>
      <w:r w:rsidR="0012393C" w:rsidRPr="00CD289F">
        <w:rPr>
          <w:rFonts w:eastAsia="MS Mincho"/>
          <w:szCs w:val="22"/>
        </w:rPr>
        <w:t xml:space="preserve">ssessment to consider the respective reports in the undertaking of those assessments. </w:t>
      </w:r>
    </w:p>
    <w:p w14:paraId="0E7FFE80" w14:textId="636F7140" w:rsidR="00B56487" w:rsidRPr="001D7DAF" w:rsidRDefault="00B56487" w:rsidP="001D7DAF">
      <w:pPr>
        <w:pStyle w:val="ListParagraph"/>
        <w:keepNext/>
        <w:numPr>
          <w:ilvl w:val="0"/>
          <w:numId w:val="35"/>
        </w:numPr>
        <w:tabs>
          <w:tab w:val="left" w:pos="360"/>
          <w:tab w:val="left" w:pos="1481"/>
        </w:tabs>
        <w:spacing w:after="120"/>
        <w:jc w:val="center"/>
        <w:rPr>
          <w:rFonts w:eastAsia="MS Mincho"/>
          <w:b/>
          <w:bCs/>
          <w:szCs w:val="22"/>
          <w:lang w:val="en-CA"/>
        </w:rPr>
      </w:pPr>
      <w:r w:rsidRPr="001D7DAF">
        <w:rPr>
          <w:rFonts w:eastAsia="MS Mincho"/>
          <w:b/>
          <w:bCs/>
          <w:szCs w:val="22"/>
          <w:lang w:val="en-CA"/>
        </w:rPr>
        <w:t xml:space="preserve">Other work of the </w:t>
      </w:r>
      <w:r w:rsidR="006B6685">
        <w:rPr>
          <w:rFonts w:eastAsia="MS Mincho"/>
          <w:b/>
          <w:bCs/>
          <w:szCs w:val="22"/>
          <w:lang w:val="en-CA"/>
        </w:rPr>
        <w:t>P</w:t>
      </w:r>
      <w:r w:rsidRPr="001D7DAF">
        <w:rPr>
          <w:rFonts w:eastAsia="MS Mincho"/>
          <w:b/>
          <w:bCs/>
          <w:szCs w:val="22"/>
          <w:lang w:val="en-CA"/>
        </w:rPr>
        <w:t>latform</w:t>
      </w:r>
    </w:p>
    <w:p w14:paraId="32BEFA61" w14:textId="66DCE04F" w:rsidR="00585847" w:rsidRDefault="00FB53B8" w:rsidP="001D7DAF">
      <w:pPr>
        <w:numPr>
          <w:ilvl w:val="0"/>
          <w:numId w:val="27"/>
        </w:numPr>
        <w:tabs>
          <w:tab w:val="clear" w:pos="360"/>
        </w:tabs>
        <w:spacing w:after="120"/>
        <w:rPr>
          <w:rFonts w:eastAsia="MS Mincho"/>
          <w:szCs w:val="22"/>
          <w:lang w:val="en-CA"/>
        </w:rPr>
      </w:pPr>
      <w:r>
        <w:rPr>
          <w:rFonts w:eastAsia="MS Mincho"/>
          <w:szCs w:val="22"/>
          <w:lang w:val="en-CA"/>
        </w:rPr>
        <w:t>At both IPBES-8 and IPBES-9, t</w:t>
      </w:r>
      <w:r w:rsidR="00B56487">
        <w:rPr>
          <w:rFonts w:eastAsia="MS Mincho"/>
          <w:szCs w:val="22"/>
          <w:lang w:val="en-CA"/>
        </w:rPr>
        <w:t xml:space="preserve">he </w:t>
      </w:r>
      <w:r w:rsidR="00037292">
        <w:rPr>
          <w:rFonts w:eastAsia="MS Mincho"/>
          <w:szCs w:val="22"/>
          <w:lang w:val="en-CA"/>
        </w:rPr>
        <w:t>P</w:t>
      </w:r>
      <w:r w:rsidR="00B56487">
        <w:rPr>
          <w:rFonts w:eastAsia="MS Mincho"/>
          <w:szCs w:val="22"/>
          <w:lang w:val="en-CA"/>
        </w:rPr>
        <w:t>lenary welcomed the reports of the various task forces of the Platform (i.e. capacity</w:t>
      </w:r>
      <w:r w:rsidR="00F957DE">
        <w:rPr>
          <w:rFonts w:eastAsia="MS Mincho"/>
          <w:szCs w:val="22"/>
          <w:lang w:val="en-CA"/>
        </w:rPr>
        <w:t>-</w:t>
      </w:r>
      <w:r w:rsidR="00B56487">
        <w:rPr>
          <w:rFonts w:eastAsia="MS Mincho"/>
          <w:szCs w:val="22"/>
          <w:lang w:val="en-CA"/>
        </w:rPr>
        <w:t xml:space="preserve">building, knowledge and data, indigenous and local knowledge, policy tools and methodologies, and scenarios and models of biodiversity and ecosystem services), and approved plans for future work. </w:t>
      </w:r>
    </w:p>
    <w:p w14:paraId="553DE30F" w14:textId="13B1E02F" w:rsidR="00B56487" w:rsidRDefault="00585847" w:rsidP="001D7DAF">
      <w:pPr>
        <w:numPr>
          <w:ilvl w:val="0"/>
          <w:numId w:val="27"/>
        </w:numPr>
        <w:tabs>
          <w:tab w:val="clear" w:pos="360"/>
          <w:tab w:val="left" w:pos="709"/>
        </w:tabs>
        <w:spacing w:after="120"/>
        <w:rPr>
          <w:rFonts w:eastAsia="MS Mincho"/>
          <w:szCs w:val="22"/>
          <w:lang w:val="en-CA"/>
        </w:rPr>
      </w:pPr>
      <w:r>
        <w:rPr>
          <w:rFonts w:eastAsia="MS Mincho"/>
          <w:szCs w:val="22"/>
          <w:lang w:val="en-CA"/>
        </w:rPr>
        <w:t xml:space="preserve">In particular, </w:t>
      </w:r>
      <w:r w:rsidR="00CF5D13">
        <w:rPr>
          <w:rFonts w:eastAsia="MS Mincho"/>
          <w:szCs w:val="22"/>
          <w:lang w:val="en-CA"/>
        </w:rPr>
        <w:t>the</w:t>
      </w:r>
      <w:r w:rsidR="001F594C">
        <w:rPr>
          <w:rFonts w:eastAsia="MS Mincho"/>
          <w:szCs w:val="22"/>
          <w:lang w:val="en-CA"/>
        </w:rPr>
        <w:t xml:space="preserve"> </w:t>
      </w:r>
      <w:r w:rsidR="005B45E7">
        <w:rPr>
          <w:rFonts w:eastAsia="MS Mincho"/>
          <w:szCs w:val="22"/>
          <w:lang w:val="en-CA"/>
        </w:rPr>
        <w:t xml:space="preserve">Plenary </w:t>
      </w:r>
      <w:r>
        <w:rPr>
          <w:rFonts w:eastAsia="MS Mincho"/>
          <w:szCs w:val="22"/>
          <w:lang w:val="en-CA"/>
        </w:rPr>
        <w:t>w</w:t>
      </w:r>
      <w:r w:rsidRPr="00B56487">
        <w:rPr>
          <w:rFonts w:eastAsia="MS Mincho"/>
          <w:szCs w:val="22"/>
          <w:lang w:val="en-CA"/>
        </w:rPr>
        <w:t xml:space="preserve">elcomed the progress made by the task force on scenarios and models of biodiversity and ecosystem services, including the foundations of the nature </w:t>
      </w:r>
      <w:r w:rsidRPr="00A53C7E">
        <w:rPr>
          <w:rFonts w:eastAsia="MS Mincho"/>
          <w:szCs w:val="22"/>
          <w:lang w:val="en-CA"/>
        </w:rPr>
        <w:t>futures</w:t>
      </w:r>
      <w:r w:rsidRPr="00B56487">
        <w:rPr>
          <w:rFonts w:eastAsia="MS Mincho"/>
          <w:szCs w:val="22"/>
          <w:lang w:val="en-CA"/>
        </w:rPr>
        <w:t xml:space="preserve"> framework, a flexible tool to support the development of scenarios and models of desirable futures for people, nature and Mother</w:t>
      </w:r>
      <w:r>
        <w:rPr>
          <w:rFonts w:eastAsia="MS Mincho"/>
          <w:szCs w:val="22"/>
          <w:lang w:val="en-CA"/>
        </w:rPr>
        <w:t xml:space="preserve"> Earth; </w:t>
      </w:r>
    </w:p>
    <w:p w14:paraId="11BEDCCF" w14:textId="18C0A5E9" w:rsidR="00B56487" w:rsidRPr="001D7DAF" w:rsidRDefault="00BB3CD7" w:rsidP="001D7DAF">
      <w:pPr>
        <w:tabs>
          <w:tab w:val="left" w:pos="360"/>
          <w:tab w:val="left" w:pos="1481"/>
        </w:tabs>
        <w:spacing w:after="120"/>
        <w:jc w:val="center"/>
        <w:rPr>
          <w:rFonts w:eastAsia="MS Mincho"/>
          <w:b/>
          <w:bCs/>
          <w:szCs w:val="22"/>
          <w:lang w:val="en-CA"/>
        </w:rPr>
      </w:pPr>
      <w:r>
        <w:rPr>
          <w:rFonts w:eastAsia="MS Mincho"/>
          <w:b/>
          <w:bCs/>
          <w:szCs w:val="22"/>
          <w:lang w:val="en-CA"/>
        </w:rPr>
        <w:t>D.</w:t>
      </w:r>
      <w:r>
        <w:rPr>
          <w:rFonts w:eastAsia="MS Mincho"/>
          <w:b/>
          <w:bCs/>
          <w:szCs w:val="22"/>
          <w:lang w:val="en-CA"/>
        </w:rPr>
        <w:tab/>
      </w:r>
      <w:r w:rsidR="00B56487" w:rsidRPr="001D7DAF">
        <w:rPr>
          <w:rFonts w:eastAsia="MS Mincho"/>
          <w:b/>
          <w:bCs/>
          <w:szCs w:val="22"/>
          <w:lang w:val="en-CA"/>
        </w:rPr>
        <w:t>Further development of the rolling work programme</w:t>
      </w:r>
    </w:p>
    <w:p w14:paraId="2886DD39" w14:textId="3ACD0142" w:rsidR="0045216D" w:rsidRDefault="00A74AC9" w:rsidP="001D7DAF">
      <w:pPr>
        <w:numPr>
          <w:ilvl w:val="0"/>
          <w:numId w:val="27"/>
        </w:numPr>
        <w:tabs>
          <w:tab w:val="clear" w:pos="360"/>
          <w:tab w:val="left" w:pos="851"/>
        </w:tabs>
        <w:spacing w:after="120"/>
        <w:rPr>
          <w:rFonts w:eastAsia="MS Mincho"/>
          <w:szCs w:val="22"/>
          <w:lang w:val="en-CA"/>
        </w:rPr>
      </w:pPr>
      <w:r>
        <w:rPr>
          <w:rFonts w:eastAsia="MS Mincho"/>
          <w:szCs w:val="22"/>
          <w:lang w:val="en-CA"/>
        </w:rPr>
        <w:t xml:space="preserve">At </w:t>
      </w:r>
      <w:r w:rsidR="00CF5D13">
        <w:rPr>
          <w:rFonts w:eastAsia="MS Mincho"/>
          <w:szCs w:val="22"/>
          <w:lang w:val="en-CA"/>
        </w:rPr>
        <w:t>IPBES-9</w:t>
      </w:r>
      <w:r w:rsidR="007866AD">
        <w:rPr>
          <w:rFonts w:eastAsia="MS Mincho"/>
          <w:szCs w:val="22"/>
          <w:lang w:val="en-CA"/>
        </w:rPr>
        <w:t xml:space="preserve">, the </w:t>
      </w:r>
      <w:r w:rsidR="00CF5D13">
        <w:rPr>
          <w:rFonts w:eastAsia="MS Mincho"/>
          <w:szCs w:val="22"/>
          <w:lang w:val="en-CA"/>
        </w:rPr>
        <w:t>Plenary</w:t>
      </w:r>
      <w:r w:rsidR="0012393C">
        <w:rPr>
          <w:rFonts w:eastAsia="MS Mincho"/>
          <w:szCs w:val="22"/>
          <w:lang w:val="en-CA"/>
        </w:rPr>
        <w:t xml:space="preserve"> d</w:t>
      </w:r>
      <w:r w:rsidR="0045216D" w:rsidRPr="00B56487">
        <w:rPr>
          <w:rFonts w:eastAsia="MS Mincho"/>
          <w:szCs w:val="22"/>
          <w:lang w:val="en-CA"/>
        </w:rPr>
        <w:t>ecided to consider at its tenth session, requests, inputs and suggestions for a second global assessment of biodiversity and ecosystem services and an assessment on ecological connectivity</w:t>
      </w:r>
      <w:r w:rsidR="00372839">
        <w:rPr>
          <w:rFonts w:eastAsia="MS Mincho"/>
          <w:szCs w:val="22"/>
          <w:lang w:val="en-CA"/>
        </w:rPr>
        <w:t>, on the basis of an initial scoping,</w:t>
      </w:r>
      <w:r w:rsidR="0045216D" w:rsidRPr="00B56487">
        <w:rPr>
          <w:rFonts w:eastAsia="MS Mincho"/>
          <w:szCs w:val="22"/>
          <w:lang w:val="en-CA"/>
        </w:rPr>
        <w:t xml:space="preserve"> as well as any requests, inputs and suggestions received in response to a call for further requests, inputs and suggestions regarding the Platform’s work programme</w:t>
      </w:r>
      <w:r w:rsidR="0012393C">
        <w:rPr>
          <w:rFonts w:eastAsia="MS Mincho"/>
          <w:szCs w:val="22"/>
          <w:lang w:val="en-CA"/>
        </w:rPr>
        <w:t>.</w:t>
      </w:r>
    </w:p>
    <w:p w14:paraId="0829751C" w14:textId="22A83EE8" w:rsidR="00546081" w:rsidRPr="00546081" w:rsidRDefault="0012393C" w:rsidP="001D7DAF">
      <w:pPr>
        <w:numPr>
          <w:ilvl w:val="0"/>
          <w:numId w:val="27"/>
        </w:numPr>
        <w:tabs>
          <w:tab w:val="clear" w:pos="360"/>
          <w:tab w:val="left" w:pos="709"/>
        </w:tabs>
        <w:spacing w:after="120"/>
        <w:rPr>
          <w:rFonts w:eastAsia="MS Mincho"/>
          <w:szCs w:val="22"/>
        </w:rPr>
      </w:pPr>
      <w:r>
        <w:rPr>
          <w:rFonts w:eastAsia="MS Mincho"/>
          <w:szCs w:val="22"/>
          <w:lang w:val="en-CA"/>
        </w:rPr>
        <w:t xml:space="preserve">Further, </w:t>
      </w:r>
      <w:r w:rsidRPr="00B53734">
        <w:rPr>
          <w:rFonts w:eastAsia="MS Mincho"/>
          <w:szCs w:val="22"/>
          <w:lang w:val="en-CA"/>
        </w:rPr>
        <w:t>IPBES-9 invited</w:t>
      </w:r>
      <w:r>
        <w:rPr>
          <w:rFonts w:eastAsia="MS Mincho"/>
          <w:szCs w:val="22"/>
          <w:lang w:val="en-CA"/>
        </w:rPr>
        <w:t xml:space="preserve"> the scientific community </w:t>
      </w:r>
      <w:r w:rsidR="00546081" w:rsidRPr="00546081">
        <w:rPr>
          <w:rFonts w:eastAsia="MS Mincho"/>
          <w:szCs w:val="22"/>
        </w:rPr>
        <w:t xml:space="preserve">and other relevant actors to accelerate the building of knowledge for a second global assessment, including work on filling the gaps identified in the first </w:t>
      </w:r>
      <w:r w:rsidR="00546081" w:rsidRPr="00546081">
        <w:rPr>
          <w:rFonts w:eastAsia="MS Mincho"/>
          <w:i/>
          <w:iCs/>
          <w:szCs w:val="22"/>
        </w:rPr>
        <w:t>Global Assessment Report on Biodiversity and Ecosystem Services</w:t>
      </w:r>
      <w:r w:rsidR="00546081" w:rsidRPr="00546081">
        <w:rPr>
          <w:rFonts w:eastAsia="MS Mincho"/>
          <w:szCs w:val="22"/>
        </w:rPr>
        <w:t xml:space="preserve"> and other completed assessments of the Platform, and invite</w:t>
      </w:r>
      <w:r w:rsidR="000E0E44">
        <w:rPr>
          <w:rFonts w:eastAsia="MS Mincho"/>
          <w:szCs w:val="22"/>
        </w:rPr>
        <w:t>d</w:t>
      </w:r>
      <w:r w:rsidR="00546081" w:rsidRPr="00546081">
        <w:rPr>
          <w:rFonts w:eastAsia="MS Mincho"/>
          <w:szCs w:val="22"/>
        </w:rPr>
        <w:t xml:space="preserve"> those in a position to do so to support those efforts</w:t>
      </w:r>
      <w:r w:rsidR="006D6064">
        <w:rPr>
          <w:rFonts w:eastAsia="MS Mincho"/>
          <w:szCs w:val="22"/>
        </w:rPr>
        <w:t>.</w:t>
      </w:r>
    </w:p>
    <w:p w14:paraId="5D8CE723" w14:textId="2B820E9E" w:rsidR="00F22EA1" w:rsidRPr="003D057D" w:rsidRDefault="00F22EA1" w:rsidP="00C073D1">
      <w:pPr>
        <w:keepNext/>
        <w:tabs>
          <w:tab w:val="left" w:pos="426"/>
        </w:tabs>
        <w:spacing w:before="240" w:after="120"/>
        <w:jc w:val="center"/>
        <w:outlineLvl w:val="0"/>
        <w:rPr>
          <w:b/>
          <w:bCs/>
          <w:caps/>
          <w:szCs w:val="22"/>
        </w:rPr>
      </w:pPr>
      <w:r>
        <w:rPr>
          <w:b/>
          <w:bCs/>
          <w:caps/>
          <w:szCs w:val="22"/>
        </w:rPr>
        <w:t xml:space="preserve">III. </w:t>
      </w:r>
      <w:r w:rsidR="00FF5211">
        <w:rPr>
          <w:b/>
          <w:bCs/>
          <w:caps/>
          <w:szCs w:val="22"/>
        </w:rPr>
        <w:tab/>
      </w:r>
      <w:r>
        <w:rPr>
          <w:b/>
          <w:bCs/>
          <w:caps/>
          <w:szCs w:val="22"/>
        </w:rPr>
        <w:t xml:space="preserve">consideration OF IPBES DELIVERABLES by THE convention </w:t>
      </w:r>
    </w:p>
    <w:p w14:paraId="018C11F2" w14:textId="0F2AD21C" w:rsidR="00F22EA1" w:rsidRPr="008471EC" w:rsidRDefault="00F22EA1" w:rsidP="001D7DAF">
      <w:pPr>
        <w:numPr>
          <w:ilvl w:val="0"/>
          <w:numId w:val="27"/>
        </w:numPr>
        <w:tabs>
          <w:tab w:val="clear" w:pos="360"/>
        </w:tabs>
        <w:spacing w:after="120"/>
        <w:rPr>
          <w:rFonts w:eastAsia="MS Mincho"/>
          <w:szCs w:val="22"/>
        </w:rPr>
      </w:pPr>
      <w:r>
        <w:t xml:space="preserve">In document </w:t>
      </w:r>
      <w:r w:rsidRPr="00EE17DC">
        <w:t>CBD/SBSTTA/24/8</w:t>
      </w:r>
      <w:r>
        <w:t xml:space="preserve"> on the </w:t>
      </w:r>
      <w:r w:rsidR="00AA19E1">
        <w:t>p</w:t>
      </w:r>
      <w:r w:rsidRPr="00EE17DC">
        <w:t>rogramme of work of the Intergovernmental Science-Policy Platform on Biodiversity and Ecosystem Services</w:t>
      </w:r>
      <w:r>
        <w:t xml:space="preserve">, the Executive Secretary provided an overview of the deliverables of the Platform as of December 2020 and how these had been considered by the </w:t>
      </w:r>
      <w:r w:rsidR="00AA19E1">
        <w:t xml:space="preserve">Subsidiary Body on Scientific, Technical and Technological Advice </w:t>
      </w:r>
      <w:r>
        <w:t xml:space="preserve">and/or </w:t>
      </w:r>
      <w:r w:rsidR="00AA19E1">
        <w:t>the Conference of the Parties</w:t>
      </w:r>
      <w:r>
        <w:t>. For ease of reference this table has been reproduced in the current document (</w:t>
      </w:r>
      <w:r w:rsidR="00CC71D8">
        <w:t>t</w:t>
      </w:r>
      <w:r>
        <w:t>able 1).</w:t>
      </w:r>
    </w:p>
    <w:p w14:paraId="7599176D" w14:textId="13F1B0E7" w:rsidR="00F22EA1" w:rsidRPr="0045216D" w:rsidRDefault="00F22EA1" w:rsidP="001D7DAF">
      <w:pPr>
        <w:numPr>
          <w:ilvl w:val="0"/>
          <w:numId w:val="27"/>
        </w:numPr>
        <w:tabs>
          <w:tab w:val="clear" w:pos="360"/>
        </w:tabs>
        <w:spacing w:after="120"/>
        <w:rPr>
          <w:rFonts w:eastAsia="MS Mincho"/>
          <w:szCs w:val="22"/>
        </w:rPr>
      </w:pPr>
      <w:r>
        <w:t xml:space="preserve">In addition, information is provided on the deliverables which have been approved or are under preparation since 2020, together with a forward schedule of when they may be addressed by </w:t>
      </w:r>
      <w:r w:rsidR="00807554">
        <w:t xml:space="preserve">the Subsidiary Body on </w:t>
      </w:r>
      <w:r w:rsidR="00453716">
        <w:t>Scientific</w:t>
      </w:r>
      <w:r w:rsidR="00807554">
        <w:t xml:space="preserve">, technical and </w:t>
      </w:r>
      <w:r w:rsidR="00453716">
        <w:t>Technological Advice</w:t>
      </w:r>
      <w:r w:rsidR="00807554">
        <w:t xml:space="preserve"> </w:t>
      </w:r>
      <w:r>
        <w:t xml:space="preserve">and </w:t>
      </w:r>
      <w:r w:rsidR="00FF5211">
        <w:t xml:space="preserve">by </w:t>
      </w:r>
      <w:r w:rsidR="00453716">
        <w:t xml:space="preserve">the Conference of the Parties </w:t>
      </w:r>
      <w:r>
        <w:t>(</w:t>
      </w:r>
      <w:r w:rsidR="00453716">
        <w:t>t</w:t>
      </w:r>
      <w:r>
        <w:t>able</w:t>
      </w:r>
      <w:r w:rsidR="00453716">
        <w:t> </w:t>
      </w:r>
      <w:r>
        <w:t xml:space="preserve">2). For these more recent assessments, their links to the proposed elements of the draft post-2020 global biodiversity framework are also identified. </w:t>
      </w:r>
    </w:p>
    <w:p w14:paraId="71897CF8" w14:textId="288587A1" w:rsidR="003D057D" w:rsidRPr="003D057D" w:rsidRDefault="00F22EA1" w:rsidP="00C073D1">
      <w:pPr>
        <w:keepNext/>
        <w:tabs>
          <w:tab w:val="left" w:pos="426"/>
        </w:tabs>
        <w:spacing w:before="240" w:after="120"/>
        <w:jc w:val="center"/>
        <w:outlineLvl w:val="0"/>
        <w:rPr>
          <w:b/>
          <w:bCs/>
          <w:caps/>
          <w:szCs w:val="22"/>
        </w:rPr>
      </w:pPr>
      <w:r>
        <w:rPr>
          <w:b/>
          <w:bCs/>
          <w:caps/>
          <w:szCs w:val="22"/>
        </w:rPr>
        <w:t>IV</w:t>
      </w:r>
      <w:r w:rsidR="003D057D">
        <w:rPr>
          <w:b/>
          <w:bCs/>
          <w:caps/>
          <w:szCs w:val="22"/>
        </w:rPr>
        <w:t xml:space="preserve">. </w:t>
      </w:r>
      <w:r w:rsidR="00FF5211">
        <w:rPr>
          <w:b/>
          <w:bCs/>
          <w:caps/>
          <w:szCs w:val="22"/>
        </w:rPr>
        <w:tab/>
      </w:r>
      <w:r w:rsidR="003D057D">
        <w:rPr>
          <w:b/>
          <w:bCs/>
          <w:caps/>
          <w:szCs w:val="22"/>
        </w:rPr>
        <w:t xml:space="preserve">Issues </w:t>
      </w:r>
      <w:r>
        <w:rPr>
          <w:b/>
          <w:bCs/>
          <w:caps/>
          <w:szCs w:val="22"/>
        </w:rPr>
        <w:t xml:space="preserve">REGARDING </w:t>
      </w:r>
      <w:r w:rsidR="003D057D">
        <w:rPr>
          <w:b/>
          <w:bCs/>
          <w:caps/>
          <w:szCs w:val="22"/>
        </w:rPr>
        <w:t xml:space="preserve">the platform’s </w:t>
      </w:r>
      <w:r>
        <w:rPr>
          <w:b/>
          <w:bCs/>
          <w:caps/>
          <w:szCs w:val="22"/>
        </w:rPr>
        <w:t xml:space="preserve">rolling </w:t>
      </w:r>
      <w:r w:rsidR="003D057D">
        <w:rPr>
          <w:b/>
          <w:bCs/>
          <w:caps/>
          <w:szCs w:val="22"/>
        </w:rPr>
        <w:t xml:space="preserve">work </w:t>
      </w:r>
      <w:r>
        <w:rPr>
          <w:b/>
          <w:bCs/>
          <w:caps/>
          <w:szCs w:val="22"/>
        </w:rPr>
        <w:t>programme</w:t>
      </w:r>
    </w:p>
    <w:p w14:paraId="6FDC646E" w14:textId="4426F0E1" w:rsidR="00D81F6E" w:rsidRPr="008B4B8E" w:rsidRDefault="00351C89" w:rsidP="001D7DAF">
      <w:pPr>
        <w:numPr>
          <w:ilvl w:val="0"/>
          <w:numId w:val="27"/>
        </w:numPr>
        <w:tabs>
          <w:tab w:val="clear" w:pos="360"/>
        </w:tabs>
        <w:spacing w:after="120"/>
        <w:rPr>
          <w:b/>
          <w:bCs/>
          <w:szCs w:val="22"/>
          <w:u w:val="single"/>
        </w:rPr>
      </w:pPr>
      <w:r>
        <w:rPr>
          <w:szCs w:val="22"/>
        </w:rPr>
        <w:t xml:space="preserve">At </w:t>
      </w:r>
      <w:r w:rsidR="00225DEA">
        <w:rPr>
          <w:szCs w:val="22"/>
        </w:rPr>
        <w:t>its fourteenth meeting</w:t>
      </w:r>
      <w:r w:rsidR="00FF5211">
        <w:rPr>
          <w:szCs w:val="22"/>
        </w:rPr>
        <w:t>,</w:t>
      </w:r>
      <w:r w:rsidR="00225DEA">
        <w:rPr>
          <w:szCs w:val="22"/>
        </w:rPr>
        <w:t xml:space="preserve"> the Conference of the Parties, through decision 14/36, </w:t>
      </w:r>
      <w:r w:rsidR="00225DEA">
        <w:t>invited the Intergovernmental Science-Policy Platform on Biodiversity and Ecosystem Services to</w:t>
      </w:r>
      <w:r w:rsidR="00225DEA">
        <w:rPr>
          <w:szCs w:val="22"/>
        </w:rPr>
        <w:t xml:space="preserve"> </w:t>
      </w:r>
      <w:r w:rsidR="00225DEA">
        <w:t xml:space="preserve">take into account a </w:t>
      </w:r>
      <w:r w:rsidR="00225DEA" w:rsidRPr="003E4994">
        <w:t xml:space="preserve">set of considerations when developing its strategic framework and </w:t>
      </w:r>
      <w:r w:rsidR="00166006">
        <w:t xml:space="preserve">rolling </w:t>
      </w:r>
      <w:r w:rsidR="00225DEA" w:rsidRPr="003E4994">
        <w:t xml:space="preserve">work programme </w:t>
      </w:r>
      <w:r w:rsidR="00166006">
        <w:t>up to</w:t>
      </w:r>
      <w:r w:rsidR="00225DEA" w:rsidRPr="003E4994">
        <w:t xml:space="preserve"> 2030.</w:t>
      </w:r>
      <w:r w:rsidR="003E5917" w:rsidRPr="003E4994">
        <w:t xml:space="preserve"> </w:t>
      </w:r>
      <w:r w:rsidR="00716C4E">
        <w:t xml:space="preserve">This comprised a number of general considerations, including with regard to a potential second </w:t>
      </w:r>
      <w:r w:rsidR="00624990">
        <w:t>g</w:t>
      </w:r>
      <w:r w:rsidR="00716C4E">
        <w:t xml:space="preserve">lobal </w:t>
      </w:r>
      <w:r w:rsidR="00624990">
        <w:t>a</w:t>
      </w:r>
      <w:r w:rsidR="00716C4E">
        <w:t>ssessment, as well as a number of initial requests for the IPBES rolling work programme, noting that further scoping and prioritization of needs would arise from developing and implementing the post</w:t>
      </w:r>
      <w:r w:rsidR="00624990">
        <w:t>-</w:t>
      </w:r>
      <w:r w:rsidR="00716C4E">
        <w:t>2020 global biodiversity framework.</w:t>
      </w:r>
      <w:r w:rsidR="00D81F6E" w:rsidRPr="00D81F6E">
        <w:t xml:space="preserve"> </w:t>
      </w:r>
      <w:r w:rsidR="00D81F6E">
        <w:t xml:space="preserve">In adopting its rolling work programme at </w:t>
      </w:r>
      <w:r w:rsidR="004A7CC3">
        <w:t>its seventh session</w:t>
      </w:r>
      <w:r w:rsidR="00162B2E">
        <w:t xml:space="preserve"> (IPBES-7)</w:t>
      </w:r>
      <w:r w:rsidR="00D81F6E">
        <w:t>, the Platform responded positively to these requests</w:t>
      </w:r>
      <w:r w:rsidR="004A7CC3">
        <w:t>.</w:t>
      </w:r>
    </w:p>
    <w:p w14:paraId="521AB003" w14:textId="115F292E" w:rsidR="00D81F6E" w:rsidRPr="00B56487" w:rsidRDefault="00D81F6E" w:rsidP="001D7DAF">
      <w:pPr>
        <w:numPr>
          <w:ilvl w:val="0"/>
          <w:numId w:val="27"/>
        </w:numPr>
        <w:tabs>
          <w:tab w:val="clear" w:pos="360"/>
          <w:tab w:val="left" w:pos="851"/>
        </w:tabs>
        <w:spacing w:after="120"/>
        <w:rPr>
          <w:rFonts w:eastAsia="MS Mincho"/>
          <w:szCs w:val="22"/>
          <w:lang w:val="en-CA"/>
        </w:rPr>
      </w:pPr>
      <w:r>
        <w:rPr>
          <w:rFonts w:eastAsia="MS Mincho"/>
          <w:szCs w:val="22"/>
          <w:lang w:val="en-CA"/>
        </w:rPr>
        <w:t xml:space="preserve">The programme of work </w:t>
      </w:r>
      <w:r w:rsidR="00162B2E">
        <w:rPr>
          <w:rFonts w:eastAsia="MS Mincho"/>
          <w:szCs w:val="22"/>
          <w:lang w:val="en-CA"/>
        </w:rPr>
        <w:t xml:space="preserve">of the Platform </w:t>
      </w:r>
      <w:r>
        <w:rPr>
          <w:rFonts w:eastAsia="MS Mincho"/>
          <w:szCs w:val="22"/>
          <w:lang w:val="en-CA"/>
        </w:rPr>
        <w:t xml:space="preserve">approved at IPBES-7 was envisaged to be a rolling programme that would be updated at </w:t>
      </w:r>
      <w:r w:rsidR="006B368A">
        <w:rPr>
          <w:rFonts w:eastAsia="MS Mincho"/>
          <w:szCs w:val="22"/>
          <w:lang w:val="en-CA"/>
        </w:rPr>
        <w:t>future sessions of the plenary</w:t>
      </w:r>
      <w:r>
        <w:rPr>
          <w:rFonts w:eastAsia="MS Mincho"/>
          <w:szCs w:val="22"/>
          <w:lang w:val="en-CA"/>
        </w:rPr>
        <w:t xml:space="preserve">. In this context, the </w:t>
      </w:r>
      <w:r w:rsidR="00FB02F4">
        <w:rPr>
          <w:rFonts w:eastAsia="MS Mincho"/>
          <w:szCs w:val="22"/>
          <w:lang w:val="en-CA"/>
        </w:rPr>
        <w:t>P</w:t>
      </w:r>
      <w:r>
        <w:rPr>
          <w:rFonts w:eastAsia="MS Mincho"/>
          <w:szCs w:val="22"/>
          <w:lang w:val="en-CA"/>
        </w:rPr>
        <w:t>lenary decided to reconsider at IPBES-9 the requests, i</w:t>
      </w:r>
      <w:r w:rsidRPr="00B56487">
        <w:rPr>
          <w:rFonts w:eastAsia="MS Mincho"/>
          <w:szCs w:val="22"/>
          <w:lang w:val="en-CA"/>
        </w:rPr>
        <w:t>nputs and suggestions for a second global assessment of biodiversity and ecosystem services</w:t>
      </w:r>
      <w:r w:rsidRPr="00D81F6E">
        <w:rPr>
          <w:rFonts w:eastAsia="MS Mincho"/>
          <w:szCs w:val="22"/>
          <w:lang w:val="en-CA"/>
        </w:rPr>
        <w:t xml:space="preserve"> </w:t>
      </w:r>
      <w:r w:rsidRPr="00B56487">
        <w:rPr>
          <w:rFonts w:eastAsia="MS Mincho"/>
          <w:szCs w:val="22"/>
          <w:lang w:val="en-CA"/>
        </w:rPr>
        <w:t xml:space="preserve">and </w:t>
      </w:r>
      <w:r>
        <w:rPr>
          <w:rFonts w:eastAsia="MS Mincho"/>
          <w:szCs w:val="22"/>
          <w:lang w:val="en-CA"/>
        </w:rPr>
        <w:t xml:space="preserve">for </w:t>
      </w:r>
      <w:r w:rsidRPr="00B56487">
        <w:rPr>
          <w:rFonts w:eastAsia="MS Mincho"/>
          <w:szCs w:val="22"/>
          <w:lang w:val="en-CA"/>
        </w:rPr>
        <w:t>an assessment on ecological connectivity</w:t>
      </w:r>
      <w:r>
        <w:rPr>
          <w:rFonts w:eastAsia="MS Mincho"/>
          <w:szCs w:val="22"/>
          <w:lang w:val="en-CA"/>
        </w:rPr>
        <w:t>, and to also launch a call for further requests, i</w:t>
      </w:r>
      <w:r w:rsidRPr="00B56487">
        <w:rPr>
          <w:rFonts w:eastAsia="MS Mincho"/>
          <w:szCs w:val="22"/>
          <w:lang w:val="en-CA"/>
        </w:rPr>
        <w:t>nputs and suggestions</w:t>
      </w:r>
      <w:r>
        <w:rPr>
          <w:rFonts w:eastAsia="MS Mincho"/>
          <w:szCs w:val="22"/>
          <w:lang w:val="en-CA"/>
        </w:rPr>
        <w:t xml:space="preserve"> for consideration at IPBES-10. A summary of requests made with </w:t>
      </w:r>
      <w:r>
        <w:rPr>
          <w:rFonts w:eastAsia="MS Mincho"/>
          <w:szCs w:val="22"/>
          <w:lang w:val="en-CA"/>
        </w:rPr>
        <w:lastRenderedPageBreak/>
        <w:t xml:space="preserve">respect to the </w:t>
      </w:r>
      <w:r w:rsidRPr="00B56487">
        <w:rPr>
          <w:rFonts w:eastAsia="MS Mincho"/>
          <w:szCs w:val="22"/>
          <w:lang w:val="en-CA"/>
        </w:rPr>
        <w:t>second global assessment</w:t>
      </w:r>
      <w:r>
        <w:rPr>
          <w:rFonts w:eastAsia="MS Mincho"/>
          <w:szCs w:val="22"/>
          <w:lang w:val="en-CA"/>
        </w:rPr>
        <w:t xml:space="preserve"> and for </w:t>
      </w:r>
      <w:r w:rsidRPr="00B56487">
        <w:rPr>
          <w:rFonts w:eastAsia="MS Mincho"/>
          <w:szCs w:val="22"/>
          <w:lang w:val="en-CA"/>
        </w:rPr>
        <w:t>an assessment on ecological connectivity</w:t>
      </w:r>
      <w:r>
        <w:rPr>
          <w:rFonts w:eastAsia="MS Mincho"/>
          <w:szCs w:val="22"/>
          <w:lang w:val="en-CA"/>
        </w:rPr>
        <w:t xml:space="preserve"> is contained in a document prepared by the </w:t>
      </w:r>
      <w:r w:rsidR="006A3BEB">
        <w:rPr>
          <w:rFonts w:eastAsia="MS Mincho"/>
          <w:szCs w:val="22"/>
          <w:lang w:val="en-CA"/>
        </w:rPr>
        <w:t>s</w:t>
      </w:r>
      <w:r w:rsidR="00F17DDF">
        <w:rPr>
          <w:rFonts w:eastAsia="MS Mincho"/>
          <w:szCs w:val="22"/>
          <w:lang w:val="en-CA"/>
        </w:rPr>
        <w:t xml:space="preserve">ecretariat of </w:t>
      </w:r>
      <w:r>
        <w:rPr>
          <w:rFonts w:eastAsia="MS Mincho"/>
          <w:szCs w:val="22"/>
          <w:lang w:val="en-CA"/>
        </w:rPr>
        <w:t xml:space="preserve">IPBES for </w:t>
      </w:r>
      <w:r w:rsidR="009927C7">
        <w:rPr>
          <w:rFonts w:eastAsia="MS Mincho"/>
          <w:szCs w:val="22"/>
          <w:lang w:val="en-CA"/>
        </w:rPr>
        <w:t xml:space="preserve">the </w:t>
      </w:r>
      <w:r>
        <w:rPr>
          <w:rFonts w:eastAsia="MS Mincho"/>
          <w:szCs w:val="22"/>
          <w:lang w:val="en-CA"/>
        </w:rPr>
        <w:t xml:space="preserve">ninth </w:t>
      </w:r>
      <w:r w:rsidR="009927C7">
        <w:rPr>
          <w:rFonts w:eastAsia="MS Mincho"/>
          <w:szCs w:val="22"/>
          <w:lang w:val="en-CA"/>
        </w:rPr>
        <w:t>session of its Plenary</w:t>
      </w:r>
      <w:r>
        <w:rPr>
          <w:rFonts w:eastAsia="MS Mincho"/>
          <w:szCs w:val="22"/>
          <w:lang w:val="en-CA"/>
        </w:rPr>
        <w:t>.</w:t>
      </w:r>
      <w:r>
        <w:rPr>
          <w:rStyle w:val="FootnoteReference"/>
          <w:rFonts w:eastAsia="MS Mincho"/>
          <w:szCs w:val="22"/>
          <w:lang w:val="en-CA"/>
        </w:rPr>
        <w:footnoteReference w:id="6"/>
      </w:r>
    </w:p>
    <w:p w14:paraId="6333536F" w14:textId="61361AC5" w:rsidR="00F86E73" w:rsidRPr="00716C4E" w:rsidRDefault="0045216D" w:rsidP="001D7DAF">
      <w:pPr>
        <w:numPr>
          <w:ilvl w:val="0"/>
          <w:numId w:val="27"/>
        </w:numPr>
        <w:tabs>
          <w:tab w:val="clear" w:pos="360"/>
        </w:tabs>
        <w:spacing w:after="120"/>
        <w:rPr>
          <w:szCs w:val="22"/>
        </w:rPr>
      </w:pPr>
      <w:r w:rsidRPr="0045216D">
        <w:t xml:space="preserve">The </w:t>
      </w:r>
      <w:r w:rsidR="00166006">
        <w:t xml:space="preserve">rolling </w:t>
      </w:r>
      <w:r w:rsidRPr="0045216D">
        <w:t xml:space="preserve">work </w:t>
      </w:r>
      <w:r w:rsidR="00EE17DC">
        <w:t>programme</w:t>
      </w:r>
      <w:r w:rsidRPr="0045216D">
        <w:t xml:space="preserve"> </w:t>
      </w:r>
      <w:r w:rsidR="009927C7">
        <w:t xml:space="preserve">of the </w:t>
      </w:r>
      <w:r w:rsidR="009927C7" w:rsidRPr="0045216D">
        <w:t>Platform</w:t>
      </w:r>
      <w:r w:rsidR="009927C7">
        <w:t xml:space="preserve"> </w:t>
      </w:r>
      <w:r w:rsidR="00166006">
        <w:t xml:space="preserve">up to 2030 </w:t>
      </w:r>
      <w:r w:rsidRPr="0045216D">
        <w:t xml:space="preserve">will </w:t>
      </w:r>
      <w:r w:rsidR="00EE17DC">
        <w:t xml:space="preserve">next </w:t>
      </w:r>
      <w:r w:rsidRPr="0045216D">
        <w:t xml:space="preserve">be considered during </w:t>
      </w:r>
      <w:r w:rsidR="00F2756B">
        <w:t>the</w:t>
      </w:r>
      <w:r w:rsidRPr="0045216D">
        <w:t xml:space="preserve"> tenth session</w:t>
      </w:r>
      <w:r>
        <w:t xml:space="preserve"> </w:t>
      </w:r>
      <w:r w:rsidR="00F2756B">
        <w:t xml:space="preserve">of its Plenary </w:t>
      </w:r>
      <w:r>
        <w:t xml:space="preserve">on the basis of </w:t>
      </w:r>
      <w:r w:rsidR="00F2756B">
        <w:t>submissions</w:t>
      </w:r>
      <w:r>
        <w:t xml:space="preserve"> received. </w:t>
      </w:r>
      <w:r w:rsidR="00716C4E">
        <w:t>I</w:t>
      </w:r>
      <w:r w:rsidR="003A0AD9">
        <w:t>PB</w:t>
      </w:r>
      <w:r w:rsidR="00716C4E">
        <w:t xml:space="preserve">ES-10 is due to </w:t>
      </w:r>
      <w:r w:rsidR="003A0AD9">
        <w:t>be held</w:t>
      </w:r>
      <w:r w:rsidR="00716C4E">
        <w:t xml:space="preserve"> in mid-2023 and requests, inputs and suggestions</w:t>
      </w:r>
      <w:r w:rsidR="00225DEA">
        <w:t xml:space="preserve"> </w:t>
      </w:r>
      <w:r w:rsidR="00F86E73">
        <w:t xml:space="preserve">on the rolling work programme </w:t>
      </w:r>
      <w:r w:rsidR="00225DEA">
        <w:t xml:space="preserve">are </w:t>
      </w:r>
      <w:r w:rsidR="00716C4E">
        <w:t xml:space="preserve">due </w:t>
      </w:r>
      <w:r w:rsidR="00225DEA">
        <w:t xml:space="preserve">to be received </w:t>
      </w:r>
      <w:r w:rsidR="003A0AD9">
        <w:t>in</w:t>
      </w:r>
      <w:r w:rsidR="00F97AD1">
        <w:t xml:space="preserve"> </w:t>
      </w:r>
      <w:r w:rsidR="00225DEA">
        <w:t>January 2023</w:t>
      </w:r>
      <w:r w:rsidR="00AF504E">
        <w:t>.</w:t>
      </w:r>
      <w:r w:rsidR="00F97AD1">
        <w:rPr>
          <w:rStyle w:val="FootnoteReference"/>
        </w:rPr>
        <w:footnoteReference w:id="7"/>
      </w:r>
      <w:r w:rsidR="00225DEA">
        <w:t xml:space="preserve"> </w:t>
      </w:r>
    </w:p>
    <w:p w14:paraId="419419B2" w14:textId="13A45B88" w:rsidR="00A256CC" w:rsidRPr="00F86E73" w:rsidRDefault="00A256CC" w:rsidP="001D7DAF">
      <w:pPr>
        <w:numPr>
          <w:ilvl w:val="0"/>
          <w:numId w:val="27"/>
        </w:numPr>
        <w:tabs>
          <w:tab w:val="clear" w:pos="360"/>
        </w:tabs>
        <w:spacing w:after="120"/>
        <w:rPr>
          <w:szCs w:val="22"/>
        </w:rPr>
      </w:pPr>
      <w:r>
        <w:t>Thus, in line with decision 14/36, and further to the invitation from the Platform, the Conference of the Parties may wish to convey further request</w:t>
      </w:r>
      <w:r w:rsidR="003A0AD9">
        <w:t>s</w:t>
      </w:r>
      <w:r>
        <w:t xml:space="preserve"> to the Platform. While the previous request</w:t>
      </w:r>
      <w:r w:rsidR="003A0AD9">
        <w:t>s</w:t>
      </w:r>
      <w:r>
        <w:t xml:space="preserve"> in decision 14/36 had been prepared with the advice of </w:t>
      </w:r>
      <w:r w:rsidR="00B72B69">
        <w:t xml:space="preserve">the Subsidiary Body on Scientific, Technical and Technological Advice, </w:t>
      </w:r>
      <w:r>
        <w:t>taking into account submissions by Parti</w:t>
      </w:r>
      <w:r w:rsidR="00B72B69">
        <w:t>e</w:t>
      </w:r>
      <w:r>
        <w:t>s, this will not be possible in this instance, given the timeline. However, request</w:t>
      </w:r>
      <w:r w:rsidR="00733D79">
        <w:t>s</w:t>
      </w:r>
      <w:r>
        <w:t xml:space="preserve"> could be prepared taking into account the general considerations </w:t>
      </w:r>
      <w:r w:rsidR="00162CF0">
        <w:t xml:space="preserve">provided through decision 14/36, and </w:t>
      </w:r>
      <w:r w:rsidR="00D81F6E">
        <w:t xml:space="preserve">the </w:t>
      </w:r>
      <w:r w:rsidR="00162CF0">
        <w:t>elements proposed in SBSTTA recommendation 24/3</w:t>
      </w:r>
      <w:r w:rsidR="00D81F6E">
        <w:t>, as well as the requests, inputs and suggestions already made by IPBES members.</w:t>
      </w:r>
      <w:r w:rsidR="00D81F6E">
        <w:rPr>
          <w:rStyle w:val="FootnoteReference"/>
          <w:rFonts w:eastAsia="MS Mincho"/>
          <w:szCs w:val="22"/>
          <w:lang w:val="en-CA"/>
        </w:rPr>
        <w:footnoteReference w:id="8"/>
      </w:r>
    </w:p>
    <w:p w14:paraId="50A167AB" w14:textId="45376EB8" w:rsidR="00A256CC" w:rsidRPr="001D7DAF" w:rsidRDefault="00D81F6E" w:rsidP="001D7DAF">
      <w:pPr>
        <w:pStyle w:val="ListParagraph"/>
        <w:numPr>
          <w:ilvl w:val="0"/>
          <w:numId w:val="36"/>
        </w:numPr>
        <w:tabs>
          <w:tab w:val="left" w:pos="360"/>
        </w:tabs>
        <w:spacing w:after="120"/>
        <w:jc w:val="center"/>
        <w:rPr>
          <w:b/>
          <w:bCs/>
          <w:szCs w:val="22"/>
        </w:rPr>
      </w:pPr>
      <w:r w:rsidRPr="001D7DAF">
        <w:rPr>
          <w:b/>
          <w:bCs/>
          <w:szCs w:val="22"/>
        </w:rPr>
        <w:t xml:space="preserve">Second </w:t>
      </w:r>
      <w:r w:rsidR="00733D79">
        <w:rPr>
          <w:b/>
          <w:bCs/>
          <w:szCs w:val="22"/>
        </w:rPr>
        <w:t>g</w:t>
      </w:r>
      <w:r w:rsidRPr="001D7DAF">
        <w:rPr>
          <w:b/>
          <w:bCs/>
          <w:szCs w:val="22"/>
        </w:rPr>
        <w:t xml:space="preserve">lobal </w:t>
      </w:r>
      <w:r w:rsidR="00733D79">
        <w:rPr>
          <w:b/>
          <w:bCs/>
          <w:szCs w:val="22"/>
        </w:rPr>
        <w:t>a</w:t>
      </w:r>
      <w:r w:rsidRPr="001D7DAF">
        <w:rPr>
          <w:b/>
          <w:bCs/>
          <w:szCs w:val="22"/>
        </w:rPr>
        <w:t>ssessment o</w:t>
      </w:r>
      <w:r w:rsidR="00733D79">
        <w:rPr>
          <w:b/>
          <w:bCs/>
          <w:szCs w:val="22"/>
        </w:rPr>
        <w:t>f</w:t>
      </w:r>
      <w:r w:rsidRPr="001D7DAF">
        <w:rPr>
          <w:b/>
          <w:bCs/>
          <w:szCs w:val="22"/>
        </w:rPr>
        <w:t xml:space="preserve"> </w:t>
      </w:r>
      <w:r w:rsidR="00733D79">
        <w:rPr>
          <w:b/>
          <w:bCs/>
          <w:szCs w:val="22"/>
        </w:rPr>
        <w:t>b</w:t>
      </w:r>
      <w:r w:rsidRPr="001D7DAF">
        <w:rPr>
          <w:b/>
          <w:bCs/>
          <w:szCs w:val="22"/>
        </w:rPr>
        <w:t xml:space="preserve">iodiversity and </w:t>
      </w:r>
      <w:r w:rsidR="00733D79">
        <w:rPr>
          <w:b/>
          <w:bCs/>
          <w:szCs w:val="22"/>
        </w:rPr>
        <w:t>e</w:t>
      </w:r>
      <w:r w:rsidRPr="001D7DAF">
        <w:rPr>
          <w:b/>
          <w:bCs/>
          <w:szCs w:val="22"/>
        </w:rPr>
        <w:t xml:space="preserve">cosystem </w:t>
      </w:r>
      <w:r w:rsidR="00733D79">
        <w:rPr>
          <w:b/>
          <w:bCs/>
          <w:szCs w:val="22"/>
        </w:rPr>
        <w:t>s</w:t>
      </w:r>
      <w:r w:rsidRPr="001D7DAF">
        <w:rPr>
          <w:b/>
          <w:bCs/>
          <w:szCs w:val="22"/>
        </w:rPr>
        <w:t>ervices</w:t>
      </w:r>
    </w:p>
    <w:p w14:paraId="5AD1DE00" w14:textId="0A0F3D51" w:rsidR="00F31E7B" w:rsidRPr="00210F83" w:rsidRDefault="00F31E7B" w:rsidP="001D7DAF">
      <w:pPr>
        <w:numPr>
          <w:ilvl w:val="0"/>
          <w:numId w:val="27"/>
        </w:numPr>
        <w:tabs>
          <w:tab w:val="clear" w:pos="360"/>
        </w:tabs>
        <w:spacing w:after="120"/>
        <w:rPr>
          <w:szCs w:val="22"/>
        </w:rPr>
      </w:pPr>
      <w:r>
        <w:t xml:space="preserve">In its earlier request to the Platform (contained in decision 14/36), the </w:t>
      </w:r>
      <w:r w:rsidR="00225DEA">
        <w:t xml:space="preserve">Conference of the Parties </w:t>
      </w:r>
      <w:r>
        <w:t xml:space="preserve">invited IPBES </w:t>
      </w:r>
      <w:r w:rsidRPr="0036657C">
        <w:t>to take into account that the scope</w:t>
      </w:r>
      <w:r>
        <w:t xml:space="preserve"> and timing of a second global assessment, including consideration of a single assessment that integrates the regional and global components, should be considered carefully to serve the assessment needs arising from the post</w:t>
      </w:r>
      <w:r w:rsidR="004B7978">
        <w:t>-</w:t>
      </w:r>
      <w:r>
        <w:t xml:space="preserve">2020 global biodiversity framework as well as the 2030 </w:t>
      </w:r>
      <w:r w:rsidR="004B7978">
        <w:t>A</w:t>
      </w:r>
      <w:r>
        <w:t>genda for Sustainable Development. Amon</w:t>
      </w:r>
      <w:r w:rsidR="00210F83">
        <w:t>g</w:t>
      </w:r>
      <w:r>
        <w:t xml:space="preserve"> its other general consideration</w:t>
      </w:r>
      <w:r w:rsidR="0036657C">
        <w:t>s</w:t>
      </w:r>
      <w:r>
        <w:t>, the Conference of the Parties noted the need for a gender perspective, continued work on scenarios and models</w:t>
      </w:r>
      <w:r w:rsidR="00132A8B">
        <w:t>,</w:t>
      </w:r>
      <w:r>
        <w:t xml:space="preserve"> and need to address identified knowledge and data gaps. A number of IPBES member</w:t>
      </w:r>
      <w:r w:rsidR="00872A51">
        <w:t>s</w:t>
      </w:r>
      <w:r>
        <w:t xml:space="preserve"> </w:t>
      </w:r>
      <w:r w:rsidR="00210F83">
        <w:t xml:space="preserve">also </w:t>
      </w:r>
      <w:r>
        <w:t>submitted requests for a second global assessment</w:t>
      </w:r>
      <w:r w:rsidR="00210F83">
        <w:t>, and some among them suggested that it be completed by 2028 and no later than the first half of 2029</w:t>
      </w:r>
      <w:r w:rsidR="00210F83" w:rsidRPr="00210F83">
        <w:t xml:space="preserve"> </w:t>
      </w:r>
      <w:r w:rsidR="00210F83">
        <w:t xml:space="preserve">to support the review of the global biodiversity framework. A number of them also called for integration of regional and possibly finer scale components. </w:t>
      </w:r>
    </w:p>
    <w:p w14:paraId="1E95B778" w14:textId="724DAA1D" w:rsidR="00210F83" w:rsidRDefault="00210F83" w:rsidP="001D7DAF">
      <w:pPr>
        <w:numPr>
          <w:ilvl w:val="0"/>
          <w:numId w:val="27"/>
        </w:numPr>
        <w:tabs>
          <w:tab w:val="clear" w:pos="360"/>
        </w:tabs>
        <w:spacing w:after="120"/>
        <w:rPr>
          <w:szCs w:val="22"/>
        </w:rPr>
      </w:pPr>
      <w:r>
        <w:t xml:space="preserve">Taking into account these earlier inputs, the Secretariat has prepared the draft request contained in the </w:t>
      </w:r>
      <w:r w:rsidR="00D17470">
        <w:t>a</w:t>
      </w:r>
      <w:r>
        <w:t>nnex to th</w:t>
      </w:r>
      <w:r w:rsidR="00D17470">
        <w:t>e present</w:t>
      </w:r>
      <w:r>
        <w:t xml:space="preserve"> document. </w:t>
      </w:r>
      <w:r w:rsidR="008B4B8E">
        <w:t xml:space="preserve">This includes information to accompany the request, as required by the Platform. </w:t>
      </w:r>
    </w:p>
    <w:p w14:paraId="1A658A72" w14:textId="28840592" w:rsidR="00210F83" w:rsidRPr="001D7DAF" w:rsidRDefault="00210F83" w:rsidP="001D7DAF">
      <w:pPr>
        <w:pStyle w:val="ListParagraph"/>
        <w:numPr>
          <w:ilvl w:val="0"/>
          <w:numId w:val="36"/>
        </w:numPr>
        <w:tabs>
          <w:tab w:val="left" w:pos="360"/>
        </w:tabs>
        <w:spacing w:after="120"/>
        <w:jc w:val="center"/>
        <w:rPr>
          <w:b/>
          <w:bCs/>
          <w:szCs w:val="22"/>
        </w:rPr>
      </w:pPr>
      <w:r w:rsidRPr="001D7DAF">
        <w:rPr>
          <w:b/>
          <w:bCs/>
          <w:szCs w:val="22"/>
        </w:rPr>
        <w:t>Potential additional methodological and thematic assessments</w:t>
      </w:r>
    </w:p>
    <w:p w14:paraId="62875BCB" w14:textId="7D1F86FE" w:rsidR="00210F83" w:rsidRPr="009E0D23" w:rsidRDefault="00210F83" w:rsidP="001D7DAF">
      <w:pPr>
        <w:numPr>
          <w:ilvl w:val="0"/>
          <w:numId w:val="27"/>
        </w:numPr>
        <w:tabs>
          <w:tab w:val="clear" w:pos="360"/>
          <w:tab w:val="left" w:pos="709"/>
        </w:tabs>
        <w:spacing w:after="120"/>
        <w:rPr>
          <w:szCs w:val="22"/>
        </w:rPr>
      </w:pPr>
      <w:r>
        <w:t>In its earlier request to the Platform (contained in decision 14/36), the Conference of the Parties noted that further scoping and prioritization of the needs of the Convention would arise from developing and implementing the post</w:t>
      </w:r>
      <w:r w:rsidR="00301386">
        <w:t>-</w:t>
      </w:r>
      <w:r>
        <w:t xml:space="preserve">2020 global biodiversity framework. </w:t>
      </w:r>
      <w:r w:rsidR="009E0D23">
        <w:t xml:space="preserve">A number of IPBES member </w:t>
      </w:r>
      <w:r w:rsidR="003E3AA4">
        <w:t>S</w:t>
      </w:r>
      <w:r w:rsidR="009E0D23">
        <w:t xml:space="preserve">tates submitted requests on thematic issues, including ecological connectivity. </w:t>
      </w:r>
    </w:p>
    <w:p w14:paraId="4F4FA7CA" w14:textId="3D8ABC4E" w:rsidR="009E0D23" w:rsidRPr="00210F83" w:rsidRDefault="009E0D23" w:rsidP="001D7DAF">
      <w:pPr>
        <w:numPr>
          <w:ilvl w:val="0"/>
          <w:numId w:val="27"/>
        </w:numPr>
        <w:tabs>
          <w:tab w:val="clear" w:pos="360"/>
          <w:tab w:val="left" w:pos="709"/>
        </w:tabs>
        <w:spacing w:after="120"/>
        <w:rPr>
          <w:szCs w:val="22"/>
        </w:rPr>
      </w:pPr>
      <w:r>
        <w:rPr>
          <w:szCs w:val="22"/>
        </w:rPr>
        <w:t>Table 2 shows that</w:t>
      </w:r>
      <w:r>
        <w:t xml:space="preserve"> most of the envisaged targets of the post-2020 global biodiversity framework are supported by existing or planned assessments. However, some gaps emerge including with respect to targets related to land-use change (Targets 1, 2 and 3) and pollution (Target 7). In addition, throughout the preparation of the post</w:t>
      </w:r>
      <w:r w:rsidR="00FC0EFF">
        <w:t>-</w:t>
      </w:r>
      <w:r>
        <w:t xml:space="preserve">2020 global biodiversity framework, gaps have been identified with regard to the capacity of countries to monitor biodiversity and progress towards the proposed targets of the framework.  </w:t>
      </w:r>
    </w:p>
    <w:p w14:paraId="5E2A5EBD" w14:textId="4E85953B" w:rsidR="008B4B8E" w:rsidRDefault="008B4B8E" w:rsidP="001D7DAF">
      <w:pPr>
        <w:numPr>
          <w:ilvl w:val="0"/>
          <w:numId w:val="27"/>
        </w:numPr>
        <w:tabs>
          <w:tab w:val="clear" w:pos="360"/>
          <w:tab w:val="left" w:pos="709"/>
        </w:tabs>
        <w:spacing w:after="120"/>
        <w:rPr>
          <w:szCs w:val="22"/>
        </w:rPr>
      </w:pPr>
      <w:r>
        <w:t>Accordingly,</w:t>
      </w:r>
      <w:r w:rsidR="009E0D23">
        <w:t xml:space="preserve"> the Conference of the Parties may wish to consider requests for </w:t>
      </w:r>
      <w:r w:rsidR="00702C67">
        <w:rPr>
          <w:szCs w:val="22"/>
        </w:rPr>
        <w:t xml:space="preserve">methodological </w:t>
      </w:r>
      <w:r>
        <w:rPr>
          <w:szCs w:val="22"/>
        </w:rPr>
        <w:t>fast</w:t>
      </w:r>
      <w:r w:rsidR="001E6FFF">
        <w:rPr>
          <w:szCs w:val="22"/>
        </w:rPr>
        <w:noBreakHyphen/>
      </w:r>
      <w:r>
        <w:rPr>
          <w:szCs w:val="22"/>
        </w:rPr>
        <w:t xml:space="preserve">track </w:t>
      </w:r>
      <w:r w:rsidR="00702C67">
        <w:rPr>
          <w:szCs w:val="22"/>
        </w:rPr>
        <w:t>assessment</w:t>
      </w:r>
      <w:r>
        <w:rPr>
          <w:szCs w:val="22"/>
        </w:rPr>
        <w:t xml:space="preserve">s </w:t>
      </w:r>
      <w:r w:rsidR="00702C67">
        <w:rPr>
          <w:szCs w:val="22"/>
        </w:rPr>
        <w:t xml:space="preserve">addressing </w:t>
      </w:r>
      <w:r>
        <w:rPr>
          <w:szCs w:val="22"/>
        </w:rPr>
        <w:t xml:space="preserve">these </w:t>
      </w:r>
      <w:r w:rsidR="00702C67">
        <w:rPr>
          <w:szCs w:val="22"/>
        </w:rPr>
        <w:t>issues</w:t>
      </w:r>
      <w:r>
        <w:rPr>
          <w:szCs w:val="22"/>
        </w:rPr>
        <w:t xml:space="preserve">. </w:t>
      </w:r>
      <w:r>
        <w:t xml:space="preserve">In this context, it may be noted that the IPBES </w:t>
      </w:r>
      <w:r w:rsidR="00872A51">
        <w:t>s</w:t>
      </w:r>
      <w:r w:rsidRPr="002A3E1D">
        <w:t>ec</w:t>
      </w:r>
      <w:r>
        <w:t>retariat has identified the possibility of accommodat</w:t>
      </w:r>
      <w:r w:rsidR="001E6FFF">
        <w:t>ing</w:t>
      </w:r>
      <w:r>
        <w:t xml:space="preserve"> up to three additional thematic or methodological fast</w:t>
      </w:r>
      <w:r w:rsidR="001E6FFF">
        <w:t>-</w:t>
      </w:r>
      <w:r>
        <w:t>track assessments in the period up to 2030.</w:t>
      </w:r>
      <w:r>
        <w:rPr>
          <w:rStyle w:val="FootnoteReference"/>
          <w:rFonts w:eastAsia="MS Mincho"/>
          <w:szCs w:val="22"/>
          <w:lang w:val="en-CA"/>
        </w:rPr>
        <w:footnoteReference w:id="9"/>
      </w:r>
      <w:r>
        <w:t xml:space="preserve"> </w:t>
      </w:r>
    </w:p>
    <w:p w14:paraId="4A11B234" w14:textId="2C84DCF3" w:rsidR="008B4B8E" w:rsidRPr="008B4B8E" w:rsidRDefault="008B4B8E" w:rsidP="001D7DAF">
      <w:pPr>
        <w:numPr>
          <w:ilvl w:val="0"/>
          <w:numId w:val="27"/>
        </w:numPr>
        <w:tabs>
          <w:tab w:val="clear" w:pos="360"/>
        </w:tabs>
        <w:spacing w:after="120"/>
        <w:rPr>
          <w:szCs w:val="22"/>
        </w:rPr>
      </w:pPr>
      <w:r>
        <w:t>Thus</w:t>
      </w:r>
      <w:r w:rsidR="00CE4CDF">
        <w:t>,</w:t>
      </w:r>
      <w:r>
        <w:t xml:space="preserve"> the Secretariat has prepared the draft requests for:</w:t>
      </w:r>
    </w:p>
    <w:p w14:paraId="507747E9" w14:textId="1E99D124" w:rsidR="008B4B8E" w:rsidRDefault="008B4B8E" w:rsidP="008B4B8E">
      <w:pPr>
        <w:numPr>
          <w:ilvl w:val="1"/>
          <w:numId w:val="27"/>
        </w:numPr>
        <w:tabs>
          <w:tab w:val="left" w:pos="360"/>
        </w:tabs>
        <w:spacing w:after="120"/>
        <w:rPr>
          <w:szCs w:val="22"/>
        </w:rPr>
      </w:pPr>
      <w:r>
        <w:lastRenderedPageBreak/>
        <w:t xml:space="preserve">A </w:t>
      </w:r>
      <w:r w:rsidRPr="008B4B8E">
        <w:rPr>
          <w:szCs w:val="22"/>
        </w:rPr>
        <w:t>fast-track methodological assessment o</w:t>
      </w:r>
      <w:r w:rsidR="00872A51">
        <w:rPr>
          <w:szCs w:val="22"/>
        </w:rPr>
        <w:t>f</w:t>
      </w:r>
      <w:r w:rsidRPr="008B4B8E">
        <w:rPr>
          <w:szCs w:val="22"/>
        </w:rPr>
        <w:t xml:space="preserve"> integrated biodiversity-inclusive spatial planning to address land and sea use, and change of use</w:t>
      </w:r>
      <w:r>
        <w:rPr>
          <w:szCs w:val="22"/>
        </w:rPr>
        <w:t xml:space="preserve"> (to support achievement of </w:t>
      </w:r>
      <w:r>
        <w:t>Targets 1, 2 and 3</w:t>
      </w:r>
      <w:r w:rsidR="000E0E44">
        <w:t xml:space="preserve"> of the post-2020 global biodiversity framework</w:t>
      </w:r>
      <w:r>
        <w:t xml:space="preserve">); </w:t>
      </w:r>
    </w:p>
    <w:p w14:paraId="2D62A701" w14:textId="00D2DE3B" w:rsidR="008B4B8E" w:rsidRDefault="008B4B8E" w:rsidP="008B4B8E">
      <w:pPr>
        <w:numPr>
          <w:ilvl w:val="1"/>
          <w:numId w:val="27"/>
        </w:numPr>
        <w:tabs>
          <w:tab w:val="left" w:pos="360"/>
        </w:tabs>
        <w:spacing w:after="120"/>
        <w:rPr>
          <w:szCs w:val="22"/>
        </w:rPr>
      </w:pPr>
      <w:r>
        <w:rPr>
          <w:szCs w:val="22"/>
        </w:rPr>
        <w:t xml:space="preserve">A </w:t>
      </w:r>
      <w:r w:rsidRPr="008B4B8E">
        <w:rPr>
          <w:szCs w:val="22"/>
        </w:rPr>
        <w:t xml:space="preserve">fast-track </w:t>
      </w:r>
      <w:r w:rsidR="00150F26">
        <w:rPr>
          <w:szCs w:val="22"/>
        </w:rPr>
        <w:t>assessment of monitoring capacity (</w:t>
      </w:r>
      <w:r w:rsidRPr="008B4B8E">
        <w:rPr>
          <w:szCs w:val="22"/>
        </w:rPr>
        <w:t>methodological assessment o</w:t>
      </w:r>
      <w:r w:rsidR="00150F26">
        <w:rPr>
          <w:szCs w:val="22"/>
        </w:rPr>
        <w:t>f</w:t>
      </w:r>
      <w:r w:rsidRPr="008B4B8E">
        <w:rPr>
          <w:szCs w:val="22"/>
        </w:rPr>
        <w:t xml:space="preserve"> </w:t>
      </w:r>
      <w:r w:rsidR="00150F26">
        <w:rPr>
          <w:szCs w:val="22"/>
        </w:rPr>
        <w:t xml:space="preserve">capacity to </w:t>
      </w:r>
      <w:r w:rsidR="00B22AB2">
        <w:rPr>
          <w:szCs w:val="22"/>
        </w:rPr>
        <w:t>monitor</w:t>
      </w:r>
      <w:r w:rsidRPr="008B4B8E">
        <w:rPr>
          <w:szCs w:val="22"/>
        </w:rPr>
        <w:t xml:space="preserve"> biodiversity and ecosystem services and track progress towards the goals and targets of the post</w:t>
      </w:r>
      <w:r w:rsidR="00D41388">
        <w:rPr>
          <w:szCs w:val="22"/>
        </w:rPr>
        <w:t>-</w:t>
      </w:r>
      <w:r w:rsidRPr="008B4B8E">
        <w:rPr>
          <w:szCs w:val="22"/>
        </w:rPr>
        <w:t>2020 global biodiversity framework</w:t>
      </w:r>
      <w:r>
        <w:rPr>
          <w:szCs w:val="22"/>
        </w:rPr>
        <w:t xml:space="preserve"> (to support monitoring of progress towards all goals and targets of the</w:t>
      </w:r>
      <w:r w:rsidR="000E0E44" w:rsidRPr="000E0E44">
        <w:t xml:space="preserve"> </w:t>
      </w:r>
      <w:r w:rsidR="000E0E44">
        <w:t>post-2020 global biodiversity framework</w:t>
      </w:r>
      <w:r>
        <w:rPr>
          <w:szCs w:val="22"/>
        </w:rPr>
        <w:t>)</w:t>
      </w:r>
      <w:r w:rsidR="00B22AB2">
        <w:rPr>
          <w:szCs w:val="22"/>
        </w:rPr>
        <w:t>)</w:t>
      </w:r>
      <w:r>
        <w:rPr>
          <w:szCs w:val="22"/>
        </w:rPr>
        <w:t xml:space="preserve">; and </w:t>
      </w:r>
    </w:p>
    <w:p w14:paraId="564A4BC8" w14:textId="17742929" w:rsidR="008B4B8E" w:rsidRPr="008B4B8E" w:rsidRDefault="008B4B8E" w:rsidP="008B4B8E">
      <w:pPr>
        <w:numPr>
          <w:ilvl w:val="1"/>
          <w:numId w:val="27"/>
        </w:numPr>
        <w:tabs>
          <w:tab w:val="left" w:pos="360"/>
        </w:tabs>
        <w:spacing w:after="120"/>
        <w:rPr>
          <w:szCs w:val="22"/>
        </w:rPr>
      </w:pPr>
      <w:r w:rsidRPr="008B4B8E">
        <w:rPr>
          <w:szCs w:val="22"/>
        </w:rPr>
        <w:t>A fast-track thematic or methodological assessment o</w:t>
      </w:r>
      <w:r w:rsidR="00B22AB2">
        <w:rPr>
          <w:szCs w:val="22"/>
        </w:rPr>
        <w:t>f</w:t>
      </w:r>
      <w:r w:rsidRPr="008B4B8E">
        <w:rPr>
          <w:szCs w:val="22"/>
        </w:rPr>
        <w:t xml:space="preserve"> pollution, its impacts on biodiversity and approaches to avoid, reduce and mitigate such impacts</w:t>
      </w:r>
      <w:r w:rsidR="000E0E44">
        <w:rPr>
          <w:szCs w:val="22"/>
        </w:rPr>
        <w:t xml:space="preserve"> (to support achievement of Target 6 of the </w:t>
      </w:r>
      <w:r w:rsidR="000E0E44">
        <w:t>post-2020 global biodiversity framework).</w:t>
      </w:r>
    </w:p>
    <w:p w14:paraId="6E60EAD5" w14:textId="795373F6" w:rsidR="008B4B8E" w:rsidRPr="008B4B8E" w:rsidRDefault="008B4B8E" w:rsidP="0008655C">
      <w:pPr>
        <w:tabs>
          <w:tab w:val="left" w:pos="360"/>
        </w:tabs>
        <w:spacing w:after="120"/>
        <w:rPr>
          <w:szCs w:val="22"/>
        </w:rPr>
      </w:pPr>
      <w:r>
        <w:rPr>
          <w:szCs w:val="22"/>
        </w:rPr>
        <w:t xml:space="preserve">These requests are </w:t>
      </w:r>
      <w:r>
        <w:t xml:space="preserve">contained in the </w:t>
      </w:r>
      <w:r w:rsidR="000845E3">
        <w:t>a</w:t>
      </w:r>
      <w:r>
        <w:t>nnex to th</w:t>
      </w:r>
      <w:r w:rsidR="00FD40E1">
        <w:t>e present</w:t>
      </w:r>
      <w:r>
        <w:t xml:space="preserve"> document</w:t>
      </w:r>
      <w:r w:rsidR="00852B97">
        <w:t>.</w:t>
      </w:r>
      <w:r>
        <w:t xml:space="preserve"> </w:t>
      </w:r>
      <w:r w:rsidR="00852B97">
        <w:t>I</w:t>
      </w:r>
      <w:r>
        <w:t>nformation to accompany the request, as required by the Platform</w:t>
      </w:r>
      <w:r w:rsidR="00852B97">
        <w:t xml:space="preserve"> is provided in document CBD/COP/15/INF/7</w:t>
      </w:r>
      <w:r>
        <w:t xml:space="preserve">. </w:t>
      </w:r>
    </w:p>
    <w:p w14:paraId="27A3E39B" w14:textId="1194918A" w:rsidR="0015565A" w:rsidRPr="0015565A" w:rsidRDefault="008471EC" w:rsidP="00C073D1">
      <w:pPr>
        <w:pStyle w:val="ListParagraph"/>
        <w:keepNext/>
        <w:tabs>
          <w:tab w:val="left" w:pos="426"/>
        </w:tabs>
        <w:spacing w:before="240" w:after="120"/>
        <w:ind w:left="0"/>
        <w:contextualSpacing w:val="0"/>
        <w:jc w:val="center"/>
        <w:outlineLvl w:val="0"/>
        <w:rPr>
          <w:b/>
          <w:bCs/>
          <w:caps/>
          <w:szCs w:val="22"/>
        </w:rPr>
      </w:pPr>
      <w:r>
        <w:rPr>
          <w:b/>
          <w:bCs/>
          <w:caps/>
          <w:szCs w:val="22"/>
        </w:rPr>
        <w:t>V</w:t>
      </w:r>
      <w:r w:rsidR="0015565A" w:rsidRPr="0015565A">
        <w:rPr>
          <w:b/>
          <w:bCs/>
          <w:caps/>
          <w:szCs w:val="22"/>
        </w:rPr>
        <w:t>.</w:t>
      </w:r>
      <w:r w:rsidR="00FD40E1">
        <w:rPr>
          <w:b/>
          <w:bCs/>
          <w:caps/>
          <w:szCs w:val="22"/>
        </w:rPr>
        <w:tab/>
      </w:r>
      <w:r w:rsidR="0015565A">
        <w:rPr>
          <w:b/>
          <w:bCs/>
          <w:caps/>
          <w:szCs w:val="22"/>
        </w:rPr>
        <w:t>suggested revisions to the draft decision</w:t>
      </w:r>
    </w:p>
    <w:p w14:paraId="427E037A" w14:textId="6B39FD73" w:rsidR="005B6905" w:rsidRDefault="008471EC" w:rsidP="001D7DAF">
      <w:pPr>
        <w:pStyle w:val="ListParagraph"/>
        <w:numPr>
          <w:ilvl w:val="0"/>
          <w:numId w:val="27"/>
        </w:numPr>
        <w:tabs>
          <w:tab w:val="clear" w:pos="360"/>
        </w:tabs>
        <w:spacing w:before="120" w:after="120"/>
        <w:contextualSpacing w:val="0"/>
        <w:rPr>
          <w:szCs w:val="22"/>
        </w:rPr>
      </w:pPr>
      <w:r>
        <w:rPr>
          <w:szCs w:val="22"/>
        </w:rPr>
        <w:t xml:space="preserve">As noted </w:t>
      </w:r>
      <w:r w:rsidR="005B6905">
        <w:rPr>
          <w:szCs w:val="22"/>
        </w:rPr>
        <w:t>in section I above,</w:t>
      </w:r>
      <w:r w:rsidR="00F22EA1">
        <w:rPr>
          <w:szCs w:val="22"/>
        </w:rPr>
        <w:t xml:space="preserve"> </w:t>
      </w:r>
      <w:r w:rsidR="008F0335">
        <w:rPr>
          <w:szCs w:val="22"/>
        </w:rPr>
        <w:t>the Subsidiary Body on Scientific, Technical and Technological Advice</w:t>
      </w:r>
      <w:r w:rsidR="00F22EA1">
        <w:rPr>
          <w:szCs w:val="22"/>
        </w:rPr>
        <w:t>, in its recommendation 24/</w:t>
      </w:r>
      <w:r w:rsidR="00162CF0">
        <w:rPr>
          <w:szCs w:val="22"/>
        </w:rPr>
        <w:t>3</w:t>
      </w:r>
      <w:r w:rsidR="00F22EA1">
        <w:rPr>
          <w:szCs w:val="22"/>
        </w:rPr>
        <w:t xml:space="preserve">, prepared a draft decision for the Conference of the Parties, but since that time, the </w:t>
      </w:r>
      <w:r w:rsidR="0008140A">
        <w:rPr>
          <w:szCs w:val="22"/>
        </w:rPr>
        <w:t>P</w:t>
      </w:r>
      <w:r w:rsidR="00F22EA1">
        <w:rPr>
          <w:szCs w:val="22"/>
        </w:rPr>
        <w:t xml:space="preserve">latform has convened two sessions of its </w:t>
      </w:r>
      <w:r w:rsidR="0008140A">
        <w:rPr>
          <w:szCs w:val="22"/>
        </w:rPr>
        <w:t>P</w:t>
      </w:r>
      <w:r w:rsidR="00F22EA1">
        <w:rPr>
          <w:szCs w:val="22"/>
        </w:rPr>
        <w:t>lenary</w:t>
      </w:r>
      <w:r w:rsidR="005B6905">
        <w:rPr>
          <w:szCs w:val="22"/>
        </w:rPr>
        <w:t>. The Conference of the Parties may wish to take into account the new developments arising from IPBES-8 and IPBES-9</w:t>
      </w:r>
      <w:r w:rsidR="00F22EA1">
        <w:rPr>
          <w:szCs w:val="22"/>
        </w:rPr>
        <w:t xml:space="preserve"> </w:t>
      </w:r>
      <w:r w:rsidR="005B6905">
        <w:rPr>
          <w:szCs w:val="22"/>
        </w:rPr>
        <w:t xml:space="preserve">(see section II). In particular, the Conference of the Parties may wish to convey additional requests to IPBES regarding the Platform’s rolling work programme as per the invitation from IPBES-9 (see sections II and IV, above). </w:t>
      </w:r>
    </w:p>
    <w:p w14:paraId="00F21AE0" w14:textId="32FEBD00" w:rsidR="0015565A" w:rsidRDefault="005B6905" w:rsidP="001D7DAF">
      <w:pPr>
        <w:pStyle w:val="ListParagraph"/>
        <w:numPr>
          <w:ilvl w:val="0"/>
          <w:numId w:val="27"/>
        </w:numPr>
        <w:tabs>
          <w:tab w:val="clear" w:pos="360"/>
        </w:tabs>
        <w:spacing w:before="120" w:after="120"/>
        <w:contextualSpacing w:val="0"/>
        <w:rPr>
          <w:szCs w:val="22"/>
        </w:rPr>
      </w:pPr>
      <w:r>
        <w:rPr>
          <w:szCs w:val="22"/>
        </w:rPr>
        <w:t xml:space="preserve">Accordingly, the Executive Secretary has proposed some updates to the draft decision prepared by </w:t>
      </w:r>
      <w:r w:rsidR="002752D7">
        <w:rPr>
          <w:szCs w:val="22"/>
        </w:rPr>
        <w:t>the Subsidiary Body</w:t>
      </w:r>
      <w:r>
        <w:rPr>
          <w:szCs w:val="22"/>
        </w:rPr>
        <w:t>, specifically to</w:t>
      </w:r>
      <w:r w:rsidR="000E0E44">
        <w:rPr>
          <w:szCs w:val="22"/>
        </w:rPr>
        <w:t>:</w:t>
      </w:r>
      <w:r>
        <w:rPr>
          <w:szCs w:val="22"/>
        </w:rPr>
        <w:t xml:space="preserve"> </w:t>
      </w:r>
    </w:p>
    <w:p w14:paraId="34EE5EF6" w14:textId="7545E786" w:rsidR="005B6905" w:rsidRDefault="005B6905" w:rsidP="00C073D1">
      <w:pPr>
        <w:pStyle w:val="ListParagraph"/>
        <w:numPr>
          <w:ilvl w:val="1"/>
          <w:numId w:val="27"/>
        </w:numPr>
        <w:spacing w:before="120" w:after="120"/>
        <w:contextualSpacing w:val="0"/>
        <w:rPr>
          <w:szCs w:val="22"/>
        </w:rPr>
      </w:pPr>
      <w:r>
        <w:rPr>
          <w:szCs w:val="22"/>
        </w:rPr>
        <w:t xml:space="preserve">Update some </w:t>
      </w:r>
      <w:r w:rsidR="000D6384">
        <w:rPr>
          <w:szCs w:val="22"/>
        </w:rPr>
        <w:t xml:space="preserve">of the </w:t>
      </w:r>
      <w:r>
        <w:rPr>
          <w:szCs w:val="22"/>
        </w:rPr>
        <w:t xml:space="preserve">paragraphs in the light of recent decisions of the IPBES </w:t>
      </w:r>
      <w:r w:rsidR="002752D7">
        <w:rPr>
          <w:szCs w:val="22"/>
        </w:rPr>
        <w:t>P</w:t>
      </w:r>
      <w:r>
        <w:rPr>
          <w:szCs w:val="22"/>
        </w:rPr>
        <w:t>lenary regarding various assessments</w:t>
      </w:r>
      <w:r w:rsidR="002752D7">
        <w:rPr>
          <w:szCs w:val="22"/>
        </w:rPr>
        <w:t>;</w:t>
      </w:r>
    </w:p>
    <w:p w14:paraId="18E7D30B" w14:textId="15D003EE" w:rsidR="005B6905" w:rsidRDefault="002C0F11" w:rsidP="00C073D1">
      <w:pPr>
        <w:pStyle w:val="ListParagraph"/>
        <w:numPr>
          <w:ilvl w:val="1"/>
          <w:numId w:val="27"/>
        </w:numPr>
        <w:spacing w:before="120" w:after="120"/>
        <w:contextualSpacing w:val="0"/>
        <w:rPr>
          <w:szCs w:val="22"/>
        </w:rPr>
      </w:pPr>
      <w:r>
        <w:rPr>
          <w:szCs w:val="22"/>
        </w:rPr>
        <w:t>I</w:t>
      </w:r>
      <w:r w:rsidR="005B6905">
        <w:rPr>
          <w:szCs w:val="22"/>
        </w:rPr>
        <w:t>nclude a request regarding a proposed second global assessment and additional potential assessments.</w:t>
      </w:r>
    </w:p>
    <w:p w14:paraId="7F0249C9" w14:textId="68338BDD" w:rsidR="005B6905" w:rsidRPr="0015565A" w:rsidRDefault="005B6905" w:rsidP="0008655C">
      <w:pPr>
        <w:pStyle w:val="ListParagraph"/>
        <w:tabs>
          <w:tab w:val="left" w:pos="360"/>
        </w:tabs>
        <w:spacing w:before="120" w:after="120"/>
        <w:ind w:left="0"/>
        <w:contextualSpacing w:val="0"/>
        <w:rPr>
          <w:szCs w:val="22"/>
        </w:rPr>
      </w:pPr>
      <w:r>
        <w:rPr>
          <w:szCs w:val="22"/>
        </w:rPr>
        <w:t>The updated draft decision is contained in the compilation of draft decisions (CBD/COP/15</w:t>
      </w:r>
      <w:r w:rsidR="002C0F11">
        <w:rPr>
          <w:szCs w:val="22"/>
        </w:rPr>
        <w:t xml:space="preserve">/2). </w:t>
      </w:r>
    </w:p>
    <w:p w14:paraId="6A5217AF" w14:textId="77777777" w:rsidR="00685FC5" w:rsidRDefault="00685FC5" w:rsidP="00685FC5">
      <w:pPr>
        <w:tabs>
          <w:tab w:val="left" w:pos="360"/>
        </w:tabs>
        <w:spacing w:after="120"/>
        <w:rPr>
          <w:szCs w:val="22"/>
        </w:rPr>
      </w:pPr>
    </w:p>
    <w:p w14:paraId="404ECCA8" w14:textId="77777777" w:rsidR="00637A37" w:rsidRDefault="00637A37" w:rsidP="0045216D">
      <w:pPr>
        <w:keepNext/>
        <w:spacing w:before="140" w:after="140"/>
        <w:ind w:left="720" w:hanging="720"/>
        <w:rPr>
          <w:i/>
          <w:iCs/>
          <w:szCs w:val="22"/>
        </w:rPr>
      </w:pPr>
    </w:p>
    <w:p w14:paraId="59F2EB48" w14:textId="5738FD00" w:rsidR="00637A37" w:rsidRDefault="00637A37" w:rsidP="0045216D">
      <w:pPr>
        <w:keepNext/>
        <w:spacing w:before="140" w:after="140"/>
        <w:ind w:left="720" w:hanging="720"/>
        <w:rPr>
          <w:i/>
          <w:iCs/>
          <w:szCs w:val="22"/>
        </w:rPr>
        <w:sectPr w:rsidR="00637A37" w:rsidSect="005B45E7">
          <w:headerReference w:type="even" r:id="rId16"/>
          <w:headerReference w:type="default" r:id="rId17"/>
          <w:type w:val="continuous"/>
          <w:pgSz w:w="12240" w:h="15840" w:code="1"/>
          <w:pgMar w:top="1134" w:right="1440" w:bottom="1134" w:left="1440" w:header="454" w:footer="720" w:gutter="0"/>
          <w:cols w:space="720"/>
          <w:titlePg/>
          <w:docGrid w:linePitch="299"/>
        </w:sectPr>
      </w:pPr>
    </w:p>
    <w:p w14:paraId="753BFC91" w14:textId="77777777" w:rsidR="003A7051" w:rsidRPr="008F06E3" w:rsidRDefault="003A7051" w:rsidP="003A7051">
      <w:pPr>
        <w:keepNext/>
        <w:spacing w:before="140" w:after="140"/>
        <w:ind w:left="720" w:hanging="720"/>
        <w:rPr>
          <w:b/>
          <w:bCs/>
          <w:szCs w:val="22"/>
        </w:rPr>
      </w:pPr>
      <w:r w:rsidRPr="008F06E3">
        <w:rPr>
          <w:b/>
          <w:bCs/>
          <w:szCs w:val="22"/>
        </w:rPr>
        <w:lastRenderedPageBreak/>
        <w:t>Table 1</w:t>
      </w:r>
      <w:r w:rsidRPr="008F06E3">
        <w:rPr>
          <w:b/>
          <w:bCs/>
        </w:rPr>
        <w:t xml:space="preserve"> </w:t>
      </w:r>
      <w:r w:rsidRPr="008F06E3">
        <w:rPr>
          <w:b/>
          <w:bCs/>
          <w:szCs w:val="22"/>
        </w:rPr>
        <w:t>Overview of deliverables from IPBES, their consideration by SBSTTA and COP, and outcome of this consideration</w:t>
      </w:r>
    </w:p>
    <w:tbl>
      <w:tblPr>
        <w:tblStyle w:val="TableGrid"/>
        <w:tblW w:w="0" w:type="auto"/>
        <w:jc w:val="center"/>
        <w:tblLook w:val="04A0" w:firstRow="1" w:lastRow="0" w:firstColumn="1" w:lastColumn="0" w:noHBand="0" w:noVBand="1"/>
      </w:tblPr>
      <w:tblGrid>
        <w:gridCol w:w="4815"/>
        <w:gridCol w:w="3402"/>
        <w:gridCol w:w="5953"/>
      </w:tblGrid>
      <w:tr w:rsidR="003A7051" w:rsidRPr="001D7DAF" w14:paraId="6B650A48" w14:textId="77777777" w:rsidTr="001D7DAF">
        <w:trPr>
          <w:tblHeader/>
          <w:jc w:val="center"/>
        </w:trPr>
        <w:tc>
          <w:tcPr>
            <w:tcW w:w="4815" w:type="dxa"/>
            <w:shd w:val="clear" w:color="auto" w:fill="D9D9D9" w:themeFill="background1" w:themeFillShade="D9"/>
          </w:tcPr>
          <w:p w14:paraId="19552D1B" w14:textId="77777777" w:rsidR="003A7051" w:rsidRPr="001D7DAF" w:rsidRDefault="003A7051" w:rsidP="00B03495">
            <w:pPr>
              <w:suppressLineNumbers/>
              <w:suppressAutoHyphens/>
              <w:kinsoku w:val="0"/>
              <w:overflowPunct w:val="0"/>
              <w:autoSpaceDE w:val="0"/>
              <w:autoSpaceDN w:val="0"/>
              <w:adjustRightInd w:val="0"/>
              <w:snapToGrid w:val="0"/>
              <w:spacing w:before="120" w:after="120"/>
              <w:jc w:val="left"/>
              <w:rPr>
                <w:rFonts w:asciiTheme="majorBidi" w:hAnsiTheme="majorBidi" w:cstheme="majorBidi"/>
                <w:b/>
                <w:bCs/>
                <w:snapToGrid w:val="0"/>
                <w:kern w:val="22"/>
                <w:sz w:val="20"/>
                <w:szCs w:val="20"/>
              </w:rPr>
            </w:pPr>
            <w:r w:rsidRPr="001D7DAF">
              <w:rPr>
                <w:rFonts w:asciiTheme="majorBidi" w:hAnsiTheme="majorBidi" w:cstheme="majorBidi"/>
                <w:b/>
                <w:bCs/>
                <w:snapToGrid w:val="0"/>
                <w:kern w:val="22"/>
                <w:sz w:val="20"/>
                <w:szCs w:val="20"/>
              </w:rPr>
              <w:t>Deliverable from IPBES</w:t>
            </w:r>
          </w:p>
        </w:tc>
        <w:tc>
          <w:tcPr>
            <w:tcW w:w="3402" w:type="dxa"/>
            <w:shd w:val="clear" w:color="auto" w:fill="D9D9D9" w:themeFill="background1" w:themeFillShade="D9"/>
          </w:tcPr>
          <w:p w14:paraId="73B023F8" w14:textId="77777777" w:rsidR="003A7051" w:rsidRPr="001D7DAF" w:rsidRDefault="003A7051" w:rsidP="00B03495">
            <w:pPr>
              <w:suppressLineNumbers/>
              <w:suppressAutoHyphens/>
              <w:kinsoku w:val="0"/>
              <w:overflowPunct w:val="0"/>
              <w:autoSpaceDE w:val="0"/>
              <w:autoSpaceDN w:val="0"/>
              <w:adjustRightInd w:val="0"/>
              <w:snapToGrid w:val="0"/>
              <w:spacing w:before="120" w:after="120"/>
              <w:jc w:val="left"/>
              <w:rPr>
                <w:rFonts w:asciiTheme="majorBidi" w:hAnsiTheme="majorBidi" w:cstheme="majorBidi"/>
                <w:b/>
                <w:bCs/>
                <w:snapToGrid w:val="0"/>
                <w:kern w:val="22"/>
                <w:sz w:val="20"/>
                <w:szCs w:val="20"/>
              </w:rPr>
            </w:pPr>
            <w:r w:rsidRPr="001D7DAF">
              <w:rPr>
                <w:rFonts w:asciiTheme="majorBidi" w:hAnsiTheme="majorBidi" w:cstheme="majorBidi"/>
                <w:b/>
                <w:bCs/>
                <w:snapToGrid w:val="0"/>
                <w:kern w:val="22"/>
                <w:sz w:val="20"/>
                <w:szCs w:val="20"/>
              </w:rPr>
              <w:t>Consideration by SBSTTA and COP</w:t>
            </w:r>
          </w:p>
        </w:tc>
        <w:tc>
          <w:tcPr>
            <w:tcW w:w="5953" w:type="dxa"/>
            <w:shd w:val="clear" w:color="auto" w:fill="D9D9D9" w:themeFill="background1" w:themeFillShade="D9"/>
          </w:tcPr>
          <w:p w14:paraId="4760E604" w14:textId="77777777" w:rsidR="003A7051" w:rsidRPr="001D7DAF" w:rsidRDefault="003A7051" w:rsidP="00B03495">
            <w:pPr>
              <w:suppressLineNumbers/>
              <w:suppressAutoHyphens/>
              <w:kinsoku w:val="0"/>
              <w:overflowPunct w:val="0"/>
              <w:autoSpaceDE w:val="0"/>
              <w:autoSpaceDN w:val="0"/>
              <w:adjustRightInd w:val="0"/>
              <w:snapToGrid w:val="0"/>
              <w:spacing w:before="120" w:after="120"/>
              <w:jc w:val="left"/>
              <w:rPr>
                <w:rFonts w:asciiTheme="majorBidi" w:hAnsiTheme="majorBidi" w:cstheme="majorBidi"/>
                <w:b/>
                <w:bCs/>
                <w:snapToGrid w:val="0"/>
                <w:kern w:val="22"/>
                <w:sz w:val="20"/>
                <w:szCs w:val="20"/>
              </w:rPr>
            </w:pPr>
            <w:r w:rsidRPr="001D7DAF">
              <w:rPr>
                <w:rFonts w:asciiTheme="majorBidi" w:hAnsiTheme="majorBidi" w:cstheme="majorBidi"/>
                <w:b/>
                <w:bCs/>
                <w:snapToGrid w:val="0"/>
                <w:kern w:val="22"/>
                <w:sz w:val="20"/>
                <w:szCs w:val="20"/>
              </w:rPr>
              <w:t>Resulting guidance from SBSTTA and COP</w:t>
            </w:r>
          </w:p>
        </w:tc>
      </w:tr>
      <w:tr w:rsidR="003A7051" w:rsidRPr="001D7DAF" w14:paraId="1EBC64D9" w14:textId="77777777" w:rsidTr="001D7DAF">
        <w:trPr>
          <w:jc w:val="center"/>
        </w:trPr>
        <w:tc>
          <w:tcPr>
            <w:tcW w:w="4815" w:type="dxa"/>
            <w:vMerge w:val="restart"/>
          </w:tcPr>
          <w:p w14:paraId="1E485C67" w14:textId="6B81FA61" w:rsidR="003A7051" w:rsidRPr="001D7DAF"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b/>
                <w:bCs/>
                <w:snapToGrid w:val="0"/>
                <w:kern w:val="22"/>
                <w:sz w:val="20"/>
                <w:szCs w:val="20"/>
              </w:rPr>
            </w:pPr>
            <w:r w:rsidRPr="001D7DAF">
              <w:rPr>
                <w:rFonts w:asciiTheme="majorBidi" w:hAnsiTheme="majorBidi" w:cstheme="majorBidi"/>
                <w:b/>
                <w:bCs/>
                <w:snapToGrid w:val="0"/>
                <w:kern w:val="22"/>
                <w:sz w:val="20"/>
                <w:szCs w:val="20"/>
              </w:rPr>
              <w:t xml:space="preserve">Assessment </w:t>
            </w:r>
            <w:r w:rsidR="00905F83">
              <w:rPr>
                <w:rFonts w:asciiTheme="majorBidi" w:hAnsiTheme="majorBidi" w:cstheme="majorBidi"/>
                <w:b/>
                <w:bCs/>
                <w:snapToGrid w:val="0"/>
                <w:kern w:val="22"/>
                <w:sz w:val="20"/>
                <w:szCs w:val="20"/>
              </w:rPr>
              <w:t>R</w:t>
            </w:r>
            <w:r w:rsidRPr="001D7DAF">
              <w:rPr>
                <w:rFonts w:asciiTheme="majorBidi" w:hAnsiTheme="majorBidi" w:cstheme="majorBidi"/>
                <w:b/>
                <w:bCs/>
                <w:snapToGrid w:val="0"/>
                <w:kern w:val="22"/>
                <w:sz w:val="20"/>
                <w:szCs w:val="20"/>
              </w:rPr>
              <w:t xml:space="preserve">eport on </w:t>
            </w:r>
            <w:r w:rsidR="00905F83">
              <w:rPr>
                <w:rFonts w:asciiTheme="majorBidi" w:hAnsiTheme="majorBidi" w:cstheme="majorBidi"/>
                <w:b/>
                <w:bCs/>
                <w:snapToGrid w:val="0"/>
                <w:kern w:val="22"/>
                <w:sz w:val="20"/>
                <w:szCs w:val="20"/>
              </w:rPr>
              <w:t>P</w:t>
            </w:r>
            <w:r w:rsidRPr="001D7DAF">
              <w:rPr>
                <w:rFonts w:asciiTheme="majorBidi" w:hAnsiTheme="majorBidi" w:cstheme="majorBidi"/>
                <w:b/>
                <w:bCs/>
                <w:snapToGrid w:val="0"/>
                <w:kern w:val="22"/>
                <w:sz w:val="20"/>
                <w:szCs w:val="20"/>
              </w:rPr>
              <w:t xml:space="preserve">ollinators, </w:t>
            </w:r>
            <w:r w:rsidR="00905F83">
              <w:rPr>
                <w:rFonts w:asciiTheme="majorBidi" w:hAnsiTheme="majorBidi" w:cstheme="majorBidi"/>
                <w:b/>
                <w:bCs/>
                <w:snapToGrid w:val="0"/>
                <w:kern w:val="22"/>
                <w:sz w:val="20"/>
                <w:szCs w:val="20"/>
              </w:rPr>
              <w:t>P</w:t>
            </w:r>
            <w:r w:rsidRPr="001D7DAF">
              <w:rPr>
                <w:rFonts w:asciiTheme="majorBidi" w:hAnsiTheme="majorBidi" w:cstheme="majorBidi"/>
                <w:b/>
                <w:bCs/>
                <w:snapToGrid w:val="0"/>
                <w:kern w:val="22"/>
                <w:sz w:val="20"/>
                <w:szCs w:val="20"/>
              </w:rPr>
              <w:t xml:space="preserve">ollination and </w:t>
            </w:r>
            <w:r w:rsidR="00905F83">
              <w:rPr>
                <w:rFonts w:asciiTheme="majorBidi" w:hAnsiTheme="majorBidi" w:cstheme="majorBidi"/>
                <w:b/>
                <w:bCs/>
                <w:snapToGrid w:val="0"/>
                <w:kern w:val="22"/>
                <w:sz w:val="20"/>
                <w:szCs w:val="20"/>
              </w:rPr>
              <w:t>F</w:t>
            </w:r>
            <w:r w:rsidRPr="001D7DAF">
              <w:rPr>
                <w:rFonts w:asciiTheme="majorBidi" w:hAnsiTheme="majorBidi" w:cstheme="majorBidi"/>
                <w:b/>
                <w:bCs/>
                <w:snapToGrid w:val="0"/>
                <w:kern w:val="22"/>
                <w:sz w:val="20"/>
                <w:szCs w:val="20"/>
              </w:rPr>
              <w:t xml:space="preserve">ood </w:t>
            </w:r>
            <w:r w:rsidR="00905F83">
              <w:rPr>
                <w:rFonts w:asciiTheme="majorBidi" w:hAnsiTheme="majorBidi" w:cstheme="majorBidi"/>
                <w:b/>
                <w:bCs/>
                <w:snapToGrid w:val="0"/>
                <w:kern w:val="22"/>
                <w:sz w:val="20"/>
                <w:szCs w:val="20"/>
              </w:rPr>
              <w:t>P</w:t>
            </w:r>
            <w:r w:rsidRPr="001D7DAF">
              <w:rPr>
                <w:rFonts w:asciiTheme="majorBidi" w:hAnsiTheme="majorBidi" w:cstheme="majorBidi"/>
                <w:b/>
                <w:bCs/>
                <w:snapToGrid w:val="0"/>
                <w:kern w:val="22"/>
                <w:sz w:val="20"/>
                <w:szCs w:val="20"/>
              </w:rPr>
              <w:t>roduction</w:t>
            </w:r>
          </w:p>
          <w:p w14:paraId="590D92CA" w14:textId="77777777" w:rsidR="003A7051" w:rsidRPr="001D7DAF"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sidRPr="001D7DAF">
              <w:rPr>
                <w:rFonts w:asciiTheme="majorBidi" w:hAnsiTheme="majorBidi" w:cstheme="majorBidi"/>
                <w:snapToGrid w:val="0"/>
                <w:kern w:val="22"/>
                <w:sz w:val="20"/>
                <w:szCs w:val="20"/>
              </w:rPr>
              <w:t>Approved at IPBES-4 (2016)</w:t>
            </w:r>
          </w:p>
          <w:p w14:paraId="78C53223" w14:textId="77777777" w:rsidR="003A7051" w:rsidRPr="001D7DAF" w:rsidRDefault="00B04BDF"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color w:val="0000FF"/>
                <w:kern w:val="22"/>
                <w:sz w:val="20"/>
                <w:szCs w:val="20"/>
                <w:u w:val="single"/>
              </w:rPr>
            </w:pPr>
            <w:hyperlink r:id="rId18" w:history="1">
              <w:r w:rsidR="003A7051" w:rsidRPr="001D7DAF">
                <w:rPr>
                  <w:rStyle w:val="Hyperlink"/>
                  <w:rFonts w:asciiTheme="majorBidi" w:hAnsiTheme="majorBidi" w:cstheme="majorBidi"/>
                  <w:snapToGrid w:val="0"/>
                  <w:kern w:val="22"/>
                  <w:sz w:val="20"/>
                  <w:szCs w:val="20"/>
                </w:rPr>
                <w:t>https://ipbes.net/assessment-reports/pollinators</w:t>
              </w:r>
            </w:hyperlink>
          </w:p>
        </w:tc>
        <w:tc>
          <w:tcPr>
            <w:tcW w:w="3402" w:type="dxa"/>
          </w:tcPr>
          <w:p w14:paraId="402151FD" w14:textId="77777777" w:rsidR="003A7051" w:rsidRPr="001D7DAF"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sidRPr="001D7DAF">
              <w:rPr>
                <w:rFonts w:asciiTheme="majorBidi" w:hAnsiTheme="majorBidi" w:cstheme="majorBidi"/>
                <w:snapToGrid w:val="0"/>
                <w:kern w:val="22"/>
                <w:sz w:val="20"/>
                <w:szCs w:val="20"/>
              </w:rPr>
              <w:t>SBSTTA rec. XX/9</w:t>
            </w:r>
          </w:p>
          <w:p w14:paraId="595338B1" w14:textId="77777777" w:rsidR="003A7051" w:rsidRPr="001D7DAF"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sidRPr="001D7DAF">
              <w:rPr>
                <w:rFonts w:asciiTheme="majorBidi" w:hAnsiTheme="majorBidi" w:cstheme="majorBidi"/>
                <w:snapToGrid w:val="0"/>
                <w:kern w:val="22"/>
                <w:sz w:val="20"/>
                <w:szCs w:val="20"/>
              </w:rPr>
              <w:t>COP decision XIII/15</w:t>
            </w:r>
          </w:p>
        </w:tc>
        <w:tc>
          <w:tcPr>
            <w:tcW w:w="5953" w:type="dxa"/>
          </w:tcPr>
          <w:p w14:paraId="68B2B9B6" w14:textId="77777777" w:rsidR="003A7051" w:rsidRPr="001D7DAF"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sidRPr="001D7DAF">
              <w:rPr>
                <w:rFonts w:asciiTheme="majorBidi" w:hAnsiTheme="majorBidi" w:cstheme="majorBidi"/>
                <w:snapToGrid w:val="0"/>
                <w:kern w:val="22"/>
                <w:sz w:val="20"/>
                <w:szCs w:val="20"/>
              </w:rPr>
              <w:t>COP welcomed the summary for policymakers (SPM) and the full report of the assessment, endorsed its key messages, and encouraged Parties and others to use the assessment;</w:t>
            </w:r>
          </w:p>
          <w:p w14:paraId="2B8B6C09" w14:textId="77777777" w:rsidR="003A7051" w:rsidRPr="001D7DAF"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sidRPr="001D7DAF">
              <w:rPr>
                <w:rFonts w:asciiTheme="majorBidi" w:hAnsiTheme="majorBidi" w:cstheme="majorBidi"/>
                <w:snapToGrid w:val="0"/>
                <w:kern w:val="22"/>
                <w:sz w:val="20"/>
                <w:szCs w:val="20"/>
              </w:rPr>
              <w:t>COP adopted policy advice to Governments, businesses and others to improve conservation and management of pollinators, address drivers of pollinator declines, and work towards sustainable food production systems and agriculture</w:t>
            </w:r>
          </w:p>
        </w:tc>
      </w:tr>
      <w:tr w:rsidR="003A7051" w:rsidRPr="001D7DAF" w14:paraId="0E4C0702" w14:textId="77777777" w:rsidTr="001D7DAF">
        <w:trPr>
          <w:jc w:val="center"/>
        </w:trPr>
        <w:tc>
          <w:tcPr>
            <w:tcW w:w="4815" w:type="dxa"/>
            <w:vMerge/>
          </w:tcPr>
          <w:p w14:paraId="3C758890" w14:textId="77777777" w:rsidR="003A7051" w:rsidRPr="001D7DAF"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b/>
                <w:bCs/>
                <w:snapToGrid w:val="0"/>
                <w:kern w:val="22"/>
                <w:sz w:val="20"/>
                <w:szCs w:val="20"/>
              </w:rPr>
            </w:pPr>
          </w:p>
        </w:tc>
        <w:tc>
          <w:tcPr>
            <w:tcW w:w="3402" w:type="dxa"/>
          </w:tcPr>
          <w:p w14:paraId="0404CAD7" w14:textId="77777777" w:rsidR="003A7051" w:rsidRPr="001D7DAF"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sidRPr="001D7DAF">
              <w:rPr>
                <w:rFonts w:asciiTheme="majorBidi" w:hAnsiTheme="majorBidi" w:cstheme="majorBidi"/>
                <w:snapToGrid w:val="0"/>
                <w:kern w:val="22"/>
                <w:sz w:val="20"/>
                <w:szCs w:val="20"/>
              </w:rPr>
              <w:t>Further considered at SBSTTA and COP-14 (further to decision XIII/15)</w:t>
            </w:r>
          </w:p>
        </w:tc>
        <w:tc>
          <w:tcPr>
            <w:tcW w:w="5953" w:type="dxa"/>
          </w:tcPr>
          <w:p w14:paraId="46E65B5E" w14:textId="77777777" w:rsidR="003A7051" w:rsidRPr="001D7DAF"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sidRPr="001D7DAF">
              <w:rPr>
                <w:rFonts w:asciiTheme="majorBidi" w:hAnsiTheme="majorBidi" w:cstheme="majorBidi"/>
                <w:snapToGrid w:val="0"/>
                <w:kern w:val="22"/>
                <w:sz w:val="20"/>
                <w:szCs w:val="20"/>
              </w:rPr>
              <w:t>Updated the Plan of Action for the International Initiative on the Conservation and Sustainable Use of Pollinators and prepare a draft updated and streamlined plan of action, including capacity-building</w:t>
            </w:r>
          </w:p>
        </w:tc>
      </w:tr>
      <w:tr w:rsidR="003A7051" w:rsidRPr="001D7DAF" w14:paraId="45D0395F" w14:textId="77777777" w:rsidTr="001D7DAF">
        <w:trPr>
          <w:jc w:val="center"/>
        </w:trPr>
        <w:tc>
          <w:tcPr>
            <w:tcW w:w="4815" w:type="dxa"/>
            <w:vMerge w:val="restart"/>
          </w:tcPr>
          <w:p w14:paraId="15B593BF" w14:textId="084211A7" w:rsidR="003A7051" w:rsidRPr="001D7DAF"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sidRPr="001D7DAF">
              <w:rPr>
                <w:rFonts w:asciiTheme="majorBidi" w:hAnsiTheme="majorBidi" w:cstheme="majorBidi"/>
                <w:b/>
                <w:bCs/>
                <w:snapToGrid w:val="0"/>
                <w:kern w:val="22"/>
                <w:sz w:val="20"/>
                <w:szCs w:val="20"/>
              </w:rPr>
              <w:t xml:space="preserve">Methodological </w:t>
            </w:r>
            <w:r w:rsidR="009201C3">
              <w:rPr>
                <w:rFonts w:asciiTheme="majorBidi" w:hAnsiTheme="majorBidi" w:cstheme="majorBidi"/>
                <w:b/>
                <w:bCs/>
                <w:snapToGrid w:val="0"/>
                <w:kern w:val="22"/>
                <w:sz w:val="20"/>
                <w:szCs w:val="20"/>
              </w:rPr>
              <w:t>A</w:t>
            </w:r>
            <w:r w:rsidRPr="001D7DAF">
              <w:rPr>
                <w:rFonts w:asciiTheme="majorBidi" w:hAnsiTheme="majorBidi" w:cstheme="majorBidi"/>
                <w:b/>
                <w:bCs/>
                <w:snapToGrid w:val="0"/>
                <w:kern w:val="22"/>
                <w:sz w:val="20"/>
                <w:szCs w:val="20"/>
              </w:rPr>
              <w:t xml:space="preserve">ssessment </w:t>
            </w:r>
            <w:r w:rsidR="009201C3">
              <w:rPr>
                <w:rFonts w:asciiTheme="majorBidi" w:hAnsiTheme="majorBidi" w:cstheme="majorBidi"/>
                <w:b/>
                <w:bCs/>
                <w:snapToGrid w:val="0"/>
                <w:kern w:val="22"/>
                <w:sz w:val="20"/>
                <w:szCs w:val="20"/>
              </w:rPr>
              <w:t>R</w:t>
            </w:r>
            <w:r w:rsidRPr="001D7DAF">
              <w:rPr>
                <w:rFonts w:asciiTheme="majorBidi" w:hAnsiTheme="majorBidi" w:cstheme="majorBidi"/>
                <w:b/>
                <w:bCs/>
                <w:snapToGrid w:val="0"/>
                <w:kern w:val="22"/>
                <w:sz w:val="20"/>
                <w:szCs w:val="20"/>
              </w:rPr>
              <w:t xml:space="preserve">eport on </w:t>
            </w:r>
            <w:r w:rsidR="009201C3">
              <w:rPr>
                <w:rFonts w:asciiTheme="majorBidi" w:hAnsiTheme="majorBidi" w:cstheme="majorBidi"/>
                <w:b/>
                <w:bCs/>
                <w:snapToGrid w:val="0"/>
                <w:kern w:val="22"/>
                <w:sz w:val="20"/>
                <w:szCs w:val="20"/>
              </w:rPr>
              <w:t>S</w:t>
            </w:r>
            <w:r w:rsidRPr="001D7DAF">
              <w:rPr>
                <w:rFonts w:asciiTheme="majorBidi" w:hAnsiTheme="majorBidi" w:cstheme="majorBidi"/>
                <w:b/>
                <w:bCs/>
                <w:snapToGrid w:val="0"/>
                <w:kern w:val="22"/>
                <w:sz w:val="20"/>
                <w:szCs w:val="20"/>
              </w:rPr>
              <w:t xml:space="preserve">cenarios and </w:t>
            </w:r>
            <w:r w:rsidR="009201C3">
              <w:rPr>
                <w:rFonts w:asciiTheme="majorBidi" w:hAnsiTheme="majorBidi" w:cstheme="majorBidi"/>
                <w:b/>
                <w:bCs/>
                <w:snapToGrid w:val="0"/>
                <w:kern w:val="22"/>
                <w:sz w:val="20"/>
                <w:szCs w:val="20"/>
              </w:rPr>
              <w:t>M</w:t>
            </w:r>
            <w:r w:rsidRPr="001D7DAF">
              <w:rPr>
                <w:rFonts w:asciiTheme="majorBidi" w:hAnsiTheme="majorBidi" w:cstheme="majorBidi"/>
                <w:b/>
                <w:bCs/>
                <w:snapToGrid w:val="0"/>
                <w:kern w:val="22"/>
                <w:sz w:val="20"/>
                <w:szCs w:val="20"/>
              </w:rPr>
              <w:t xml:space="preserve">odels of </w:t>
            </w:r>
            <w:r w:rsidR="009201C3">
              <w:rPr>
                <w:rFonts w:asciiTheme="majorBidi" w:hAnsiTheme="majorBidi" w:cstheme="majorBidi"/>
                <w:b/>
                <w:bCs/>
                <w:snapToGrid w:val="0"/>
                <w:kern w:val="22"/>
                <w:sz w:val="20"/>
                <w:szCs w:val="20"/>
              </w:rPr>
              <w:t>B</w:t>
            </w:r>
            <w:r w:rsidRPr="001D7DAF">
              <w:rPr>
                <w:rFonts w:asciiTheme="majorBidi" w:hAnsiTheme="majorBidi" w:cstheme="majorBidi"/>
                <w:b/>
                <w:bCs/>
                <w:snapToGrid w:val="0"/>
                <w:kern w:val="22"/>
                <w:sz w:val="20"/>
                <w:szCs w:val="20"/>
              </w:rPr>
              <w:t xml:space="preserve">iodiversity and </w:t>
            </w:r>
            <w:r w:rsidR="009201C3">
              <w:rPr>
                <w:rFonts w:asciiTheme="majorBidi" w:hAnsiTheme="majorBidi" w:cstheme="majorBidi"/>
                <w:b/>
                <w:bCs/>
                <w:snapToGrid w:val="0"/>
                <w:kern w:val="22"/>
                <w:sz w:val="20"/>
                <w:szCs w:val="20"/>
              </w:rPr>
              <w:t>E</w:t>
            </w:r>
            <w:r w:rsidRPr="001D7DAF">
              <w:rPr>
                <w:rFonts w:asciiTheme="majorBidi" w:hAnsiTheme="majorBidi" w:cstheme="majorBidi"/>
                <w:b/>
                <w:bCs/>
                <w:snapToGrid w:val="0"/>
                <w:kern w:val="22"/>
                <w:sz w:val="20"/>
                <w:szCs w:val="20"/>
              </w:rPr>
              <w:t xml:space="preserve">cosystem </w:t>
            </w:r>
            <w:r w:rsidR="009201C3">
              <w:rPr>
                <w:rFonts w:asciiTheme="majorBidi" w:hAnsiTheme="majorBidi" w:cstheme="majorBidi"/>
                <w:b/>
                <w:bCs/>
                <w:snapToGrid w:val="0"/>
                <w:kern w:val="22"/>
                <w:sz w:val="20"/>
                <w:szCs w:val="20"/>
              </w:rPr>
              <w:t>S</w:t>
            </w:r>
            <w:r w:rsidRPr="001D7DAF">
              <w:rPr>
                <w:rFonts w:asciiTheme="majorBidi" w:hAnsiTheme="majorBidi" w:cstheme="majorBidi"/>
                <w:b/>
                <w:bCs/>
                <w:snapToGrid w:val="0"/>
                <w:kern w:val="22"/>
                <w:sz w:val="20"/>
                <w:szCs w:val="20"/>
              </w:rPr>
              <w:t>ervices</w:t>
            </w:r>
          </w:p>
          <w:p w14:paraId="71F1CCD1" w14:textId="77777777" w:rsidR="003A7051" w:rsidRPr="001D7DAF" w:rsidRDefault="003A7051" w:rsidP="00B03495">
            <w:pPr>
              <w:suppressLineNumbers/>
              <w:suppressAutoHyphens/>
              <w:kinsoku w:val="0"/>
              <w:overflowPunct w:val="0"/>
              <w:autoSpaceDE w:val="0"/>
              <w:autoSpaceDN w:val="0"/>
              <w:adjustRightInd w:val="0"/>
              <w:snapToGrid w:val="0"/>
              <w:spacing w:before="60" w:after="60"/>
              <w:jc w:val="left"/>
              <w:rPr>
                <w:rStyle w:val="Hyperlink"/>
                <w:rFonts w:asciiTheme="majorBidi" w:hAnsiTheme="majorBidi" w:cstheme="majorBidi"/>
                <w:snapToGrid w:val="0"/>
                <w:kern w:val="22"/>
                <w:sz w:val="20"/>
                <w:szCs w:val="20"/>
              </w:rPr>
            </w:pPr>
            <w:r w:rsidRPr="001D7DAF">
              <w:rPr>
                <w:rFonts w:asciiTheme="majorBidi" w:hAnsiTheme="majorBidi" w:cstheme="majorBidi"/>
                <w:snapToGrid w:val="0"/>
                <w:kern w:val="22"/>
                <w:sz w:val="20"/>
                <w:szCs w:val="20"/>
              </w:rPr>
              <w:t>Approved at IPBES-4 (2016)</w:t>
            </w:r>
          </w:p>
          <w:p w14:paraId="644B643C" w14:textId="77777777" w:rsidR="003A7051" w:rsidRPr="001D7DAF" w:rsidRDefault="00B04BDF"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hyperlink r:id="rId19" w:history="1">
              <w:r w:rsidR="003A7051" w:rsidRPr="001D7DAF">
                <w:rPr>
                  <w:rStyle w:val="Hyperlink"/>
                  <w:rFonts w:asciiTheme="majorBidi" w:hAnsiTheme="majorBidi" w:cstheme="majorBidi"/>
                  <w:snapToGrid w:val="0"/>
                  <w:kern w:val="22"/>
                  <w:sz w:val="20"/>
                  <w:szCs w:val="20"/>
                </w:rPr>
                <w:t>https://ipbes.net/assessment-reports/scenarios</w:t>
              </w:r>
            </w:hyperlink>
          </w:p>
        </w:tc>
        <w:tc>
          <w:tcPr>
            <w:tcW w:w="3402" w:type="dxa"/>
          </w:tcPr>
          <w:p w14:paraId="3B514ACF" w14:textId="77777777" w:rsidR="003A7051" w:rsidRPr="001D7DAF"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sidRPr="001D7DAF">
              <w:rPr>
                <w:rFonts w:asciiTheme="majorBidi" w:hAnsiTheme="majorBidi" w:cstheme="majorBidi"/>
                <w:snapToGrid w:val="0"/>
                <w:kern w:val="22"/>
                <w:sz w:val="20"/>
                <w:szCs w:val="20"/>
              </w:rPr>
              <w:t>Considered at SBSTTA-20 (rec. XX/13) and COP-13 (decision XIII/29)</w:t>
            </w:r>
          </w:p>
        </w:tc>
        <w:tc>
          <w:tcPr>
            <w:tcW w:w="5953" w:type="dxa"/>
          </w:tcPr>
          <w:p w14:paraId="38AFA817" w14:textId="695E1380" w:rsidR="003A7051" w:rsidRPr="001D7DAF"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sidRPr="001D7DAF">
              <w:rPr>
                <w:rFonts w:asciiTheme="majorBidi" w:hAnsiTheme="majorBidi" w:cstheme="majorBidi"/>
                <w:snapToGrid w:val="0"/>
                <w:kern w:val="22"/>
                <w:sz w:val="20"/>
                <w:szCs w:val="20"/>
              </w:rPr>
              <w:t xml:space="preserve">COP welcomed the assessment, recognized its high relevance for work under the Convention, and in particular, </w:t>
            </w:r>
            <w:r w:rsidR="007D7404">
              <w:rPr>
                <w:rFonts w:asciiTheme="majorBidi" w:hAnsiTheme="majorBidi" w:cstheme="majorBidi"/>
                <w:snapToGrid w:val="0"/>
                <w:kern w:val="22"/>
                <w:sz w:val="20"/>
                <w:szCs w:val="20"/>
              </w:rPr>
              <w:t xml:space="preserve">the </w:t>
            </w:r>
            <w:r w:rsidRPr="001D7DAF">
              <w:rPr>
                <w:rFonts w:asciiTheme="majorBidi" w:hAnsiTheme="majorBidi" w:cstheme="majorBidi"/>
                <w:snapToGrid w:val="0"/>
                <w:kern w:val="22"/>
                <w:sz w:val="20"/>
                <w:szCs w:val="20"/>
              </w:rPr>
              <w:t>fifth edition of the Global Biodiversity Outlook; encouraged Parties and others to further develop and use scenarios and models to support decision-making and the evaluation of policies, and invited the scientific community to address key gaps in methods for modelling the impacts of drivers and policy interventions on biodiversity and ecosystem services</w:t>
            </w:r>
          </w:p>
        </w:tc>
      </w:tr>
      <w:tr w:rsidR="003A7051" w:rsidRPr="001D7DAF" w14:paraId="388929D5" w14:textId="77777777" w:rsidTr="001D7DAF">
        <w:trPr>
          <w:jc w:val="center"/>
        </w:trPr>
        <w:tc>
          <w:tcPr>
            <w:tcW w:w="4815" w:type="dxa"/>
            <w:vMerge/>
          </w:tcPr>
          <w:p w14:paraId="6035C222" w14:textId="77777777" w:rsidR="003A7051" w:rsidRPr="001D7DAF"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b/>
                <w:bCs/>
                <w:snapToGrid w:val="0"/>
                <w:kern w:val="22"/>
                <w:sz w:val="20"/>
                <w:szCs w:val="20"/>
              </w:rPr>
            </w:pPr>
          </w:p>
        </w:tc>
        <w:tc>
          <w:tcPr>
            <w:tcW w:w="3402" w:type="dxa"/>
          </w:tcPr>
          <w:p w14:paraId="09657D47" w14:textId="77777777" w:rsidR="003A7051" w:rsidRPr="001D7DAF"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sidRPr="001D7DAF">
              <w:rPr>
                <w:rFonts w:asciiTheme="majorBidi" w:hAnsiTheme="majorBidi" w:cstheme="majorBidi"/>
                <w:snapToGrid w:val="0"/>
                <w:kern w:val="22"/>
                <w:sz w:val="20"/>
                <w:szCs w:val="20"/>
              </w:rPr>
              <w:t>SBSTTA-21 (rec. XXI/1)</w:t>
            </w:r>
          </w:p>
          <w:p w14:paraId="1583C7FD" w14:textId="77777777" w:rsidR="003A7051" w:rsidRPr="001D7DAF"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sidRPr="001D7DAF">
              <w:rPr>
                <w:rFonts w:asciiTheme="majorBidi" w:hAnsiTheme="majorBidi" w:cstheme="majorBidi"/>
                <w:snapToGrid w:val="0"/>
                <w:kern w:val="22"/>
                <w:sz w:val="20"/>
                <w:szCs w:val="20"/>
              </w:rPr>
              <w:t>COP-14 (decision 14/1)</w:t>
            </w:r>
          </w:p>
        </w:tc>
        <w:tc>
          <w:tcPr>
            <w:tcW w:w="5953" w:type="dxa"/>
          </w:tcPr>
          <w:p w14:paraId="7B9BFB6A" w14:textId="77777777" w:rsidR="003A7051" w:rsidRPr="001D7DAF"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bCs/>
                <w:iCs/>
                <w:snapToGrid w:val="0"/>
                <w:kern w:val="22"/>
                <w:sz w:val="20"/>
                <w:szCs w:val="20"/>
              </w:rPr>
            </w:pPr>
            <w:r w:rsidRPr="001D7DAF">
              <w:rPr>
                <w:rFonts w:asciiTheme="majorBidi" w:hAnsiTheme="majorBidi" w:cstheme="majorBidi"/>
                <w:bCs/>
                <w:iCs/>
                <w:snapToGrid w:val="0"/>
                <w:kern w:val="22"/>
                <w:sz w:val="20"/>
                <w:szCs w:val="20"/>
              </w:rPr>
              <w:t>SBSTTA developed conclusions on scenarios for the 2050 Vision on Biodiversity</w:t>
            </w:r>
          </w:p>
          <w:p w14:paraId="2A090ECA" w14:textId="77777777" w:rsidR="003A7051" w:rsidRPr="001D7DAF"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sidRPr="001D7DAF">
              <w:rPr>
                <w:rFonts w:asciiTheme="majorBidi" w:hAnsiTheme="majorBidi" w:cstheme="majorBidi"/>
                <w:bCs/>
                <w:iCs/>
                <w:snapToGrid w:val="0"/>
                <w:kern w:val="22"/>
                <w:sz w:val="20"/>
                <w:szCs w:val="20"/>
              </w:rPr>
              <w:t>COP noted the relevance of the assessment to the discussions on the long-term strategic directions to the 2050 Vision for Biodiversity and the process of developing a post-2020 global biodiversity framework</w:t>
            </w:r>
          </w:p>
        </w:tc>
      </w:tr>
      <w:tr w:rsidR="003A7051" w:rsidRPr="001D7DAF" w14:paraId="2086BDEF" w14:textId="77777777" w:rsidTr="001D7DAF">
        <w:trPr>
          <w:jc w:val="center"/>
        </w:trPr>
        <w:tc>
          <w:tcPr>
            <w:tcW w:w="4815" w:type="dxa"/>
            <w:vMerge w:val="restart"/>
          </w:tcPr>
          <w:p w14:paraId="0116B10A" w14:textId="4B0027E7" w:rsidR="003A7051" w:rsidRPr="001D7DAF" w:rsidRDefault="003A7051" w:rsidP="00B03495">
            <w:pPr>
              <w:suppressLineNumbers/>
              <w:suppressAutoHyphens/>
              <w:kinsoku w:val="0"/>
              <w:overflowPunct w:val="0"/>
              <w:autoSpaceDE w:val="0"/>
              <w:autoSpaceDN w:val="0"/>
              <w:adjustRightInd w:val="0"/>
              <w:snapToGrid w:val="0"/>
              <w:spacing w:before="60" w:after="60"/>
              <w:jc w:val="left"/>
              <w:rPr>
                <w:rStyle w:val="Hyperlink"/>
                <w:rFonts w:asciiTheme="majorBidi" w:hAnsiTheme="majorBidi" w:cstheme="majorBidi"/>
                <w:b/>
                <w:bCs/>
                <w:snapToGrid w:val="0"/>
                <w:kern w:val="22"/>
                <w:sz w:val="20"/>
                <w:szCs w:val="20"/>
              </w:rPr>
            </w:pPr>
            <w:r w:rsidRPr="001D7DAF">
              <w:rPr>
                <w:rFonts w:asciiTheme="majorBidi" w:hAnsiTheme="majorBidi" w:cstheme="majorBidi"/>
                <w:b/>
                <w:bCs/>
                <w:snapToGrid w:val="0"/>
                <w:kern w:val="22"/>
                <w:sz w:val="20"/>
                <w:szCs w:val="20"/>
              </w:rPr>
              <w:t xml:space="preserve">Assessment </w:t>
            </w:r>
            <w:r w:rsidR="009201C3">
              <w:rPr>
                <w:rFonts w:asciiTheme="majorBidi" w:hAnsiTheme="majorBidi" w:cstheme="majorBidi"/>
                <w:b/>
                <w:bCs/>
                <w:snapToGrid w:val="0"/>
                <w:kern w:val="22"/>
                <w:sz w:val="20"/>
                <w:szCs w:val="20"/>
              </w:rPr>
              <w:t>R</w:t>
            </w:r>
            <w:r w:rsidRPr="001D7DAF">
              <w:rPr>
                <w:rFonts w:asciiTheme="majorBidi" w:hAnsiTheme="majorBidi" w:cstheme="majorBidi"/>
                <w:b/>
                <w:bCs/>
                <w:snapToGrid w:val="0"/>
                <w:kern w:val="22"/>
                <w:sz w:val="20"/>
                <w:szCs w:val="20"/>
              </w:rPr>
              <w:t xml:space="preserve">eport on </w:t>
            </w:r>
            <w:r w:rsidR="009201C3">
              <w:rPr>
                <w:rFonts w:asciiTheme="majorBidi" w:hAnsiTheme="majorBidi" w:cstheme="majorBidi"/>
                <w:b/>
                <w:bCs/>
                <w:snapToGrid w:val="0"/>
                <w:kern w:val="22"/>
                <w:sz w:val="20"/>
                <w:szCs w:val="20"/>
              </w:rPr>
              <w:t>L</w:t>
            </w:r>
            <w:r w:rsidRPr="001D7DAF">
              <w:rPr>
                <w:rFonts w:asciiTheme="majorBidi" w:hAnsiTheme="majorBidi" w:cstheme="majorBidi"/>
                <w:b/>
                <w:bCs/>
                <w:snapToGrid w:val="0"/>
                <w:kern w:val="22"/>
                <w:sz w:val="20"/>
                <w:szCs w:val="20"/>
              </w:rPr>
              <w:t xml:space="preserve">and </w:t>
            </w:r>
            <w:r w:rsidR="009201C3">
              <w:rPr>
                <w:rFonts w:asciiTheme="majorBidi" w:hAnsiTheme="majorBidi" w:cstheme="majorBidi"/>
                <w:b/>
                <w:bCs/>
                <w:snapToGrid w:val="0"/>
                <w:kern w:val="22"/>
                <w:sz w:val="20"/>
                <w:szCs w:val="20"/>
              </w:rPr>
              <w:t>D</w:t>
            </w:r>
            <w:r w:rsidRPr="001D7DAF">
              <w:rPr>
                <w:rFonts w:asciiTheme="majorBidi" w:hAnsiTheme="majorBidi" w:cstheme="majorBidi"/>
                <w:b/>
                <w:bCs/>
                <w:snapToGrid w:val="0"/>
                <w:kern w:val="22"/>
                <w:sz w:val="20"/>
                <w:szCs w:val="20"/>
              </w:rPr>
              <w:t xml:space="preserve">egradation and </w:t>
            </w:r>
            <w:r w:rsidR="009201C3">
              <w:rPr>
                <w:rFonts w:asciiTheme="majorBidi" w:hAnsiTheme="majorBidi" w:cstheme="majorBidi"/>
                <w:b/>
                <w:bCs/>
                <w:snapToGrid w:val="0"/>
                <w:kern w:val="22"/>
                <w:sz w:val="20"/>
                <w:szCs w:val="20"/>
              </w:rPr>
              <w:t>R</w:t>
            </w:r>
            <w:r w:rsidRPr="001D7DAF">
              <w:rPr>
                <w:rFonts w:asciiTheme="majorBidi" w:hAnsiTheme="majorBidi" w:cstheme="majorBidi"/>
                <w:b/>
                <w:bCs/>
                <w:snapToGrid w:val="0"/>
                <w:kern w:val="22"/>
                <w:sz w:val="20"/>
                <w:szCs w:val="20"/>
              </w:rPr>
              <w:t>estoration</w:t>
            </w:r>
          </w:p>
          <w:p w14:paraId="5E928C3F" w14:textId="77777777" w:rsidR="003A7051" w:rsidRPr="001D7DAF" w:rsidRDefault="003A7051" w:rsidP="00B03495">
            <w:pPr>
              <w:suppressLineNumbers/>
              <w:suppressAutoHyphens/>
              <w:kinsoku w:val="0"/>
              <w:overflowPunct w:val="0"/>
              <w:autoSpaceDE w:val="0"/>
              <w:autoSpaceDN w:val="0"/>
              <w:adjustRightInd w:val="0"/>
              <w:snapToGrid w:val="0"/>
              <w:spacing w:before="60" w:after="60"/>
              <w:jc w:val="left"/>
              <w:rPr>
                <w:rStyle w:val="Hyperlink"/>
                <w:rFonts w:asciiTheme="majorBidi" w:hAnsiTheme="majorBidi" w:cstheme="majorBidi"/>
                <w:snapToGrid w:val="0"/>
                <w:kern w:val="22"/>
                <w:sz w:val="20"/>
                <w:szCs w:val="20"/>
              </w:rPr>
            </w:pPr>
            <w:r w:rsidRPr="001D7DAF">
              <w:rPr>
                <w:rFonts w:asciiTheme="majorBidi" w:hAnsiTheme="majorBidi" w:cstheme="majorBidi"/>
                <w:snapToGrid w:val="0"/>
                <w:kern w:val="22"/>
                <w:sz w:val="20"/>
                <w:szCs w:val="20"/>
              </w:rPr>
              <w:t>Approved at IPBES-6 (2018)</w:t>
            </w:r>
          </w:p>
          <w:p w14:paraId="371B2EE5" w14:textId="77777777" w:rsidR="003A7051" w:rsidRPr="001D7DAF" w:rsidRDefault="00B04BDF"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hyperlink r:id="rId20" w:history="1">
              <w:r w:rsidR="003A7051" w:rsidRPr="001D7DAF">
                <w:rPr>
                  <w:rStyle w:val="Hyperlink"/>
                  <w:rFonts w:asciiTheme="majorBidi" w:hAnsiTheme="majorBidi" w:cstheme="majorBidi"/>
                  <w:snapToGrid w:val="0"/>
                  <w:kern w:val="22"/>
                  <w:sz w:val="20"/>
                  <w:szCs w:val="20"/>
                </w:rPr>
                <w:t>https://ipbes.net/assessment-reports/ldr</w:t>
              </w:r>
            </w:hyperlink>
          </w:p>
        </w:tc>
        <w:tc>
          <w:tcPr>
            <w:tcW w:w="3402" w:type="dxa"/>
          </w:tcPr>
          <w:p w14:paraId="28E2DC9D" w14:textId="1C89854A" w:rsidR="003A7051" w:rsidRPr="001D7DAF"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sidRPr="001D7DAF">
              <w:rPr>
                <w:rFonts w:asciiTheme="majorBidi" w:hAnsiTheme="majorBidi" w:cstheme="majorBidi"/>
                <w:snapToGrid w:val="0"/>
                <w:kern w:val="22"/>
                <w:sz w:val="20"/>
                <w:szCs w:val="20"/>
              </w:rPr>
              <w:t xml:space="preserve">SBSTTA rec. 22/4 </w:t>
            </w:r>
          </w:p>
          <w:p w14:paraId="22362936" w14:textId="77777777" w:rsidR="003A7051" w:rsidRPr="001D7DAF"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sidRPr="001D7DAF">
              <w:rPr>
                <w:rFonts w:asciiTheme="majorBidi" w:hAnsiTheme="majorBidi" w:cstheme="majorBidi"/>
                <w:snapToGrid w:val="0"/>
                <w:kern w:val="22"/>
                <w:sz w:val="20"/>
                <w:szCs w:val="20"/>
              </w:rPr>
              <w:t>COP-14 (decision 14/1)</w:t>
            </w:r>
          </w:p>
        </w:tc>
        <w:tc>
          <w:tcPr>
            <w:tcW w:w="5953" w:type="dxa"/>
          </w:tcPr>
          <w:p w14:paraId="5535250A" w14:textId="77777777" w:rsidR="003A7051" w:rsidRPr="001D7DAF" w:rsidRDefault="003A7051" w:rsidP="003A7051">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sidRPr="001D7DAF">
              <w:rPr>
                <w:rFonts w:asciiTheme="majorBidi" w:hAnsiTheme="majorBidi" w:cstheme="majorBidi"/>
                <w:snapToGrid w:val="0"/>
                <w:kern w:val="22"/>
                <w:sz w:val="20"/>
                <w:szCs w:val="20"/>
              </w:rPr>
              <w:t xml:space="preserve">SBSTTA welcomed the assessment. </w:t>
            </w:r>
          </w:p>
          <w:p w14:paraId="72DACC1E" w14:textId="77777777" w:rsidR="003A7051" w:rsidRPr="001D7DAF" w:rsidRDefault="003A7051" w:rsidP="003A7051">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sidRPr="001D7DAF">
              <w:rPr>
                <w:rFonts w:asciiTheme="majorBidi" w:hAnsiTheme="majorBidi" w:cstheme="majorBidi"/>
                <w:snapToGrid w:val="0"/>
                <w:kern w:val="22"/>
                <w:sz w:val="20"/>
                <w:szCs w:val="20"/>
              </w:rPr>
              <w:t>COP welcomed the assessment with appreciation, urged Parties and invited other governments to make use of it</w:t>
            </w:r>
          </w:p>
          <w:p w14:paraId="28069B76" w14:textId="77777777" w:rsidR="003A7051" w:rsidRPr="001D7DAF" w:rsidRDefault="003A7051" w:rsidP="003A7051">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p>
        </w:tc>
      </w:tr>
      <w:tr w:rsidR="003A7051" w:rsidRPr="001D7DAF" w14:paraId="5035B567" w14:textId="77777777" w:rsidTr="001D7DAF">
        <w:trPr>
          <w:jc w:val="center"/>
        </w:trPr>
        <w:tc>
          <w:tcPr>
            <w:tcW w:w="4815" w:type="dxa"/>
            <w:vMerge/>
          </w:tcPr>
          <w:p w14:paraId="6C3138E9" w14:textId="77777777" w:rsidR="003A7051" w:rsidRPr="001D7DAF"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b/>
                <w:bCs/>
                <w:snapToGrid w:val="0"/>
                <w:kern w:val="22"/>
                <w:sz w:val="20"/>
                <w:szCs w:val="20"/>
              </w:rPr>
            </w:pPr>
          </w:p>
        </w:tc>
        <w:tc>
          <w:tcPr>
            <w:tcW w:w="3402" w:type="dxa"/>
          </w:tcPr>
          <w:p w14:paraId="3761409A" w14:textId="77777777" w:rsidR="003A7051" w:rsidRPr="001D7DAF"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sidRPr="001D7DAF">
              <w:rPr>
                <w:rFonts w:asciiTheme="majorBidi" w:hAnsiTheme="majorBidi" w:cstheme="majorBidi"/>
                <w:snapToGrid w:val="0"/>
                <w:kern w:val="22"/>
                <w:sz w:val="20"/>
                <w:szCs w:val="20"/>
              </w:rPr>
              <w:t>COP decision 14/5</w:t>
            </w:r>
          </w:p>
        </w:tc>
        <w:tc>
          <w:tcPr>
            <w:tcW w:w="5953" w:type="dxa"/>
          </w:tcPr>
          <w:p w14:paraId="28F81476" w14:textId="77777777" w:rsidR="003A7051" w:rsidRPr="001D7DAF"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iCs/>
                <w:snapToGrid w:val="0"/>
                <w:kern w:val="22"/>
                <w:sz w:val="20"/>
                <w:szCs w:val="20"/>
              </w:rPr>
            </w:pPr>
            <w:r w:rsidRPr="001D7DAF">
              <w:rPr>
                <w:rFonts w:asciiTheme="majorBidi" w:hAnsiTheme="majorBidi" w:cstheme="majorBidi"/>
                <w:iCs/>
                <w:snapToGrid w:val="0"/>
                <w:kern w:val="22"/>
                <w:sz w:val="20"/>
                <w:szCs w:val="20"/>
              </w:rPr>
              <w:t>COP welcomed the assessment, endorsed the key messages that support achieving the Sustainable Development Goals through the use of ecosystem-based approaches to climate change adaptation and mitigation, disaster risk reduction, and combating land degradation</w:t>
            </w:r>
          </w:p>
        </w:tc>
      </w:tr>
      <w:tr w:rsidR="003A7051" w:rsidRPr="001D7DAF" w14:paraId="41AB0F22" w14:textId="77777777" w:rsidTr="001D7DAF">
        <w:trPr>
          <w:jc w:val="center"/>
        </w:trPr>
        <w:tc>
          <w:tcPr>
            <w:tcW w:w="4815" w:type="dxa"/>
          </w:tcPr>
          <w:p w14:paraId="377D15A6" w14:textId="2F75AC64" w:rsidR="003A7051" w:rsidRPr="001D7DAF"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b/>
                <w:bCs/>
                <w:snapToGrid w:val="0"/>
                <w:kern w:val="22"/>
                <w:sz w:val="20"/>
                <w:szCs w:val="20"/>
              </w:rPr>
            </w:pPr>
            <w:r w:rsidRPr="001D7DAF">
              <w:rPr>
                <w:rFonts w:asciiTheme="majorBidi" w:hAnsiTheme="majorBidi" w:cstheme="majorBidi"/>
                <w:b/>
                <w:bCs/>
                <w:snapToGrid w:val="0"/>
                <w:kern w:val="22"/>
                <w:sz w:val="20"/>
                <w:szCs w:val="20"/>
              </w:rPr>
              <w:t xml:space="preserve">Regional </w:t>
            </w:r>
            <w:r w:rsidR="00B043D3">
              <w:rPr>
                <w:rFonts w:asciiTheme="majorBidi" w:hAnsiTheme="majorBidi" w:cstheme="majorBidi"/>
                <w:b/>
                <w:bCs/>
                <w:snapToGrid w:val="0"/>
                <w:kern w:val="22"/>
                <w:sz w:val="20"/>
                <w:szCs w:val="20"/>
              </w:rPr>
              <w:t>A</w:t>
            </w:r>
            <w:r w:rsidRPr="001D7DAF">
              <w:rPr>
                <w:rFonts w:asciiTheme="majorBidi" w:hAnsiTheme="majorBidi" w:cstheme="majorBidi"/>
                <w:b/>
                <w:bCs/>
                <w:snapToGrid w:val="0"/>
                <w:kern w:val="22"/>
                <w:sz w:val="20"/>
                <w:szCs w:val="20"/>
              </w:rPr>
              <w:t xml:space="preserve">ssessment </w:t>
            </w:r>
            <w:r w:rsidR="00B043D3" w:rsidRPr="001D7DAF">
              <w:rPr>
                <w:rFonts w:asciiTheme="majorBidi" w:hAnsiTheme="majorBidi" w:cstheme="majorBidi"/>
                <w:b/>
                <w:bCs/>
                <w:snapToGrid w:val="0"/>
                <w:kern w:val="22"/>
                <w:sz w:val="20"/>
                <w:szCs w:val="20"/>
              </w:rPr>
              <w:t xml:space="preserve">Reports </w:t>
            </w:r>
            <w:r w:rsidRPr="001D7DAF">
              <w:rPr>
                <w:rFonts w:asciiTheme="majorBidi" w:hAnsiTheme="majorBidi" w:cstheme="majorBidi"/>
                <w:b/>
                <w:bCs/>
                <w:snapToGrid w:val="0"/>
                <w:kern w:val="22"/>
                <w:sz w:val="20"/>
                <w:szCs w:val="20"/>
              </w:rPr>
              <w:t xml:space="preserve">on </w:t>
            </w:r>
            <w:r w:rsidR="00B043D3" w:rsidRPr="001D7DAF">
              <w:rPr>
                <w:rFonts w:asciiTheme="majorBidi" w:hAnsiTheme="majorBidi" w:cstheme="majorBidi"/>
                <w:b/>
                <w:bCs/>
                <w:snapToGrid w:val="0"/>
                <w:kern w:val="22"/>
                <w:sz w:val="20"/>
                <w:szCs w:val="20"/>
              </w:rPr>
              <w:t xml:space="preserve">Biodiversity </w:t>
            </w:r>
            <w:r w:rsidRPr="001D7DAF">
              <w:rPr>
                <w:rFonts w:asciiTheme="majorBidi" w:hAnsiTheme="majorBidi" w:cstheme="majorBidi"/>
                <w:b/>
                <w:bCs/>
                <w:snapToGrid w:val="0"/>
                <w:kern w:val="22"/>
                <w:sz w:val="20"/>
                <w:szCs w:val="20"/>
              </w:rPr>
              <w:t xml:space="preserve">and </w:t>
            </w:r>
            <w:r w:rsidR="00B043D3" w:rsidRPr="001D7DAF">
              <w:rPr>
                <w:rFonts w:asciiTheme="majorBidi" w:hAnsiTheme="majorBidi" w:cstheme="majorBidi"/>
                <w:b/>
                <w:bCs/>
                <w:snapToGrid w:val="0"/>
                <w:kern w:val="22"/>
                <w:sz w:val="20"/>
                <w:szCs w:val="20"/>
              </w:rPr>
              <w:t xml:space="preserve">Ecosystem Services </w:t>
            </w:r>
            <w:r w:rsidRPr="001D7DAF">
              <w:rPr>
                <w:rFonts w:asciiTheme="majorBidi" w:hAnsiTheme="majorBidi" w:cstheme="majorBidi"/>
                <w:b/>
                <w:bCs/>
                <w:snapToGrid w:val="0"/>
                <w:kern w:val="22"/>
                <w:sz w:val="20"/>
                <w:szCs w:val="20"/>
              </w:rPr>
              <w:t>for the Americas, Africa, Asia and the Pacific and Europe and Central Asia</w:t>
            </w:r>
          </w:p>
          <w:p w14:paraId="54B443FD" w14:textId="77777777" w:rsidR="003A7051" w:rsidRPr="001D7DAF"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sidRPr="001D7DAF">
              <w:rPr>
                <w:rFonts w:asciiTheme="majorBidi" w:hAnsiTheme="majorBidi" w:cstheme="majorBidi"/>
                <w:snapToGrid w:val="0"/>
                <w:kern w:val="22"/>
                <w:sz w:val="20"/>
                <w:szCs w:val="20"/>
              </w:rPr>
              <w:lastRenderedPageBreak/>
              <w:t>Approved at IPBES-6 (2018)</w:t>
            </w:r>
          </w:p>
          <w:p w14:paraId="22A13414" w14:textId="77777777" w:rsidR="003A7051" w:rsidRPr="001D7DAF" w:rsidRDefault="00B04BDF"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hyperlink r:id="rId21" w:history="1">
              <w:r w:rsidR="003A7051" w:rsidRPr="001D7DAF">
                <w:rPr>
                  <w:rStyle w:val="Hyperlink"/>
                  <w:rFonts w:asciiTheme="majorBidi" w:hAnsiTheme="majorBidi" w:cstheme="majorBidi"/>
                  <w:snapToGrid w:val="0"/>
                  <w:kern w:val="22"/>
                  <w:sz w:val="20"/>
                  <w:szCs w:val="20"/>
                </w:rPr>
                <w:t>https://ipbes.net/regional-assessments</w:t>
              </w:r>
            </w:hyperlink>
          </w:p>
        </w:tc>
        <w:tc>
          <w:tcPr>
            <w:tcW w:w="3402" w:type="dxa"/>
          </w:tcPr>
          <w:p w14:paraId="1D579DB6" w14:textId="77777777" w:rsidR="003A7051" w:rsidRPr="001D7DAF"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sidRPr="001D7DAF">
              <w:rPr>
                <w:rFonts w:asciiTheme="majorBidi" w:hAnsiTheme="majorBidi" w:cstheme="majorBidi"/>
                <w:snapToGrid w:val="0"/>
                <w:kern w:val="22"/>
                <w:sz w:val="20"/>
                <w:szCs w:val="20"/>
              </w:rPr>
              <w:lastRenderedPageBreak/>
              <w:t>SBSTTA rec. 22/4</w:t>
            </w:r>
          </w:p>
          <w:p w14:paraId="454A1CAB" w14:textId="77777777" w:rsidR="003A7051" w:rsidRPr="001D7DAF"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sidRPr="001D7DAF">
              <w:rPr>
                <w:rFonts w:asciiTheme="majorBidi" w:hAnsiTheme="majorBidi" w:cstheme="majorBidi"/>
                <w:snapToGrid w:val="0"/>
                <w:kern w:val="22"/>
                <w:sz w:val="20"/>
                <w:szCs w:val="20"/>
              </w:rPr>
              <w:t>COP decisions 14/1 and 14/34</w:t>
            </w:r>
          </w:p>
          <w:p w14:paraId="473AA5E3" w14:textId="77777777" w:rsidR="003A7051" w:rsidRPr="001D7DAF"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sidRPr="001D7DAF">
              <w:rPr>
                <w:rFonts w:asciiTheme="majorBidi" w:hAnsiTheme="majorBidi" w:cstheme="majorBidi"/>
                <w:snapToGrid w:val="0"/>
                <w:kern w:val="22"/>
                <w:sz w:val="20"/>
                <w:szCs w:val="20"/>
              </w:rPr>
              <w:t>SBSTTA rec. 23/1</w:t>
            </w:r>
          </w:p>
        </w:tc>
        <w:tc>
          <w:tcPr>
            <w:tcW w:w="5953" w:type="dxa"/>
          </w:tcPr>
          <w:p w14:paraId="2FFAC02B" w14:textId="77777777" w:rsidR="003A7051" w:rsidRPr="001D7DAF"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sidRPr="001D7DAF">
              <w:rPr>
                <w:rFonts w:asciiTheme="majorBidi" w:hAnsiTheme="majorBidi" w:cstheme="majorBidi"/>
                <w:snapToGrid w:val="0"/>
                <w:kern w:val="22"/>
                <w:sz w:val="20"/>
                <w:szCs w:val="20"/>
              </w:rPr>
              <w:t>COP welcomed the assessments and called for their use in preparing the post-2020 global biodiversity framework</w:t>
            </w:r>
          </w:p>
        </w:tc>
      </w:tr>
      <w:tr w:rsidR="003A7051" w:rsidRPr="001D7DAF" w14:paraId="1A1DCE57" w14:textId="77777777" w:rsidTr="001D7DAF">
        <w:trPr>
          <w:jc w:val="center"/>
        </w:trPr>
        <w:tc>
          <w:tcPr>
            <w:tcW w:w="4815" w:type="dxa"/>
          </w:tcPr>
          <w:p w14:paraId="5A705933" w14:textId="060810EA" w:rsidR="003A7051" w:rsidRPr="001D7DAF"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b/>
                <w:bCs/>
                <w:snapToGrid w:val="0"/>
                <w:kern w:val="22"/>
                <w:sz w:val="20"/>
                <w:szCs w:val="20"/>
              </w:rPr>
            </w:pPr>
            <w:r w:rsidRPr="001D7DAF">
              <w:rPr>
                <w:rFonts w:asciiTheme="majorBidi" w:hAnsiTheme="majorBidi" w:cstheme="majorBidi"/>
                <w:b/>
                <w:bCs/>
                <w:snapToGrid w:val="0"/>
                <w:kern w:val="22"/>
                <w:sz w:val="20"/>
                <w:szCs w:val="20"/>
              </w:rPr>
              <w:t xml:space="preserve">Global </w:t>
            </w:r>
            <w:r w:rsidR="00290A9F" w:rsidRPr="001D7DAF">
              <w:rPr>
                <w:rFonts w:asciiTheme="majorBidi" w:hAnsiTheme="majorBidi" w:cstheme="majorBidi"/>
                <w:b/>
                <w:bCs/>
                <w:snapToGrid w:val="0"/>
                <w:kern w:val="22"/>
                <w:sz w:val="20"/>
                <w:szCs w:val="20"/>
              </w:rPr>
              <w:t xml:space="preserve">Assessment Report </w:t>
            </w:r>
            <w:r w:rsidRPr="001D7DAF">
              <w:rPr>
                <w:rFonts w:asciiTheme="majorBidi" w:hAnsiTheme="majorBidi" w:cstheme="majorBidi"/>
                <w:b/>
                <w:bCs/>
                <w:snapToGrid w:val="0"/>
                <w:kern w:val="22"/>
                <w:sz w:val="20"/>
                <w:szCs w:val="20"/>
              </w:rPr>
              <w:t xml:space="preserve">on </w:t>
            </w:r>
            <w:r w:rsidR="00290A9F" w:rsidRPr="001D7DAF">
              <w:rPr>
                <w:rFonts w:asciiTheme="majorBidi" w:hAnsiTheme="majorBidi" w:cstheme="majorBidi"/>
                <w:b/>
                <w:bCs/>
                <w:snapToGrid w:val="0"/>
                <w:kern w:val="22"/>
                <w:sz w:val="20"/>
                <w:szCs w:val="20"/>
              </w:rPr>
              <w:t xml:space="preserve">Biodiversity </w:t>
            </w:r>
            <w:r w:rsidRPr="001D7DAF">
              <w:rPr>
                <w:rFonts w:asciiTheme="majorBidi" w:hAnsiTheme="majorBidi" w:cstheme="majorBidi"/>
                <w:b/>
                <w:bCs/>
                <w:snapToGrid w:val="0"/>
                <w:kern w:val="22"/>
                <w:sz w:val="20"/>
                <w:szCs w:val="20"/>
              </w:rPr>
              <w:t xml:space="preserve">and </w:t>
            </w:r>
            <w:r w:rsidR="00290A9F" w:rsidRPr="001D7DAF">
              <w:rPr>
                <w:rFonts w:asciiTheme="majorBidi" w:hAnsiTheme="majorBidi" w:cstheme="majorBidi"/>
                <w:b/>
                <w:bCs/>
                <w:snapToGrid w:val="0"/>
                <w:kern w:val="22"/>
                <w:sz w:val="20"/>
                <w:szCs w:val="20"/>
              </w:rPr>
              <w:t>Ecosystem Services</w:t>
            </w:r>
          </w:p>
          <w:p w14:paraId="231AEF2B" w14:textId="77777777" w:rsidR="003A7051" w:rsidRPr="001D7DAF" w:rsidRDefault="003A7051" w:rsidP="00B03495">
            <w:pPr>
              <w:suppressLineNumbers/>
              <w:suppressAutoHyphens/>
              <w:kinsoku w:val="0"/>
              <w:overflowPunct w:val="0"/>
              <w:autoSpaceDE w:val="0"/>
              <w:autoSpaceDN w:val="0"/>
              <w:adjustRightInd w:val="0"/>
              <w:snapToGrid w:val="0"/>
              <w:spacing w:before="60" w:after="60"/>
              <w:jc w:val="left"/>
              <w:rPr>
                <w:rStyle w:val="Hyperlink"/>
                <w:rFonts w:asciiTheme="majorBidi" w:hAnsiTheme="majorBidi" w:cstheme="majorBidi"/>
                <w:snapToGrid w:val="0"/>
                <w:kern w:val="22"/>
                <w:sz w:val="20"/>
                <w:szCs w:val="20"/>
              </w:rPr>
            </w:pPr>
            <w:r w:rsidRPr="001D7DAF">
              <w:rPr>
                <w:rFonts w:asciiTheme="majorBidi" w:hAnsiTheme="majorBidi" w:cstheme="majorBidi"/>
                <w:snapToGrid w:val="0"/>
                <w:kern w:val="22"/>
                <w:sz w:val="20"/>
                <w:szCs w:val="20"/>
              </w:rPr>
              <w:t>Approved at IPBES-7 (2019)</w:t>
            </w:r>
          </w:p>
          <w:p w14:paraId="5B55FED7" w14:textId="77777777" w:rsidR="003A7051" w:rsidRPr="001D7DAF" w:rsidRDefault="00B04BDF"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hyperlink r:id="rId22" w:history="1">
              <w:r w:rsidR="003A7051" w:rsidRPr="001D7DAF">
                <w:rPr>
                  <w:rStyle w:val="Hyperlink"/>
                  <w:rFonts w:asciiTheme="majorBidi" w:hAnsiTheme="majorBidi" w:cstheme="majorBidi"/>
                  <w:snapToGrid w:val="0"/>
                  <w:kern w:val="22"/>
                  <w:sz w:val="20"/>
                  <w:szCs w:val="20"/>
                </w:rPr>
                <w:t>https://ipbes.net/global-assessment</w:t>
              </w:r>
            </w:hyperlink>
          </w:p>
        </w:tc>
        <w:tc>
          <w:tcPr>
            <w:tcW w:w="3402" w:type="dxa"/>
          </w:tcPr>
          <w:p w14:paraId="0D1E5D1E" w14:textId="77777777" w:rsidR="003A7051" w:rsidRPr="001D7DAF"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sidRPr="001D7DAF">
              <w:rPr>
                <w:rFonts w:asciiTheme="majorBidi" w:hAnsiTheme="majorBidi" w:cstheme="majorBidi"/>
                <w:snapToGrid w:val="0"/>
                <w:kern w:val="22"/>
                <w:sz w:val="20"/>
                <w:szCs w:val="20"/>
              </w:rPr>
              <w:t>SBSTTA rec. 23/1</w:t>
            </w:r>
          </w:p>
        </w:tc>
        <w:tc>
          <w:tcPr>
            <w:tcW w:w="5953" w:type="dxa"/>
          </w:tcPr>
          <w:p w14:paraId="60E707A9" w14:textId="4217920E" w:rsidR="003A7051" w:rsidRPr="001D7DAF"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sidRPr="001D7DAF">
              <w:rPr>
                <w:rFonts w:asciiTheme="majorBidi" w:hAnsiTheme="majorBidi" w:cstheme="majorBidi"/>
                <w:snapToGrid w:val="0"/>
                <w:kern w:val="22"/>
                <w:sz w:val="20"/>
                <w:szCs w:val="20"/>
              </w:rPr>
              <w:t xml:space="preserve">SBSTTA welcomed the </w:t>
            </w:r>
            <w:r w:rsidR="00290A9F">
              <w:rPr>
                <w:rFonts w:asciiTheme="majorBidi" w:hAnsiTheme="majorBidi" w:cstheme="majorBidi"/>
                <w:snapToGrid w:val="0"/>
                <w:kern w:val="22"/>
                <w:sz w:val="20"/>
                <w:szCs w:val="20"/>
              </w:rPr>
              <w:t>G</w:t>
            </w:r>
            <w:r w:rsidRPr="001D7DAF">
              <w:rPr>
                <w:rFonts w:asciiTheme="majorBidi" w:hAnsiTheme="majorBidi" w:cstheme="majorBidi"/>
                <w:snapToGrid w:val="0"/>
                <w:kern w:val="22"/>
                <w:sz w:val="20"/>
                <w:szCs w:val="20"/>
              </w:rPr>
              <w:t xml:space="preserve">lobal </w:t>
            </w:r>
            <w:r w:rsidR="00290A9F">
              <w:rPr>
                <w:rFonts w:asciiTheme="majorBidi" w:hAnsiTheme="majorBidi" w:cstheme="majorBidi"/>
                <w:snapToGrid w:val="0"/>
                <w:kern w:val="22"/>
                <w:sz w:val="20"/>
                <w:szCs w:val="20"/>
              </w:rPr>
              <w:t>A</w:t>
            </w:r>
            <w:r w:rsidRPr="001D7DAF">
              <w:rPr>
                <w:rFonts w:asciiTheme="majorBidi" w:hAnsiTheme="majorBidi" w:cstheme="majorBidi"/>
                <w:snapToGrid w:val="0"/>
                <w:kern w:val="22"/>
                <w:sz w:val="20"/>
                <w:szCs w:val="20"/>
              </w:rPr>
              <w:t xml:space="preserve">ssessment </w:t>
            </w:r>
            <w:r w:rsidR="00290A9F">
              <w:rPr>
                <w:rFonts w:asciiTheme="majorBidi" w:hAnsiTheme="majorBidi" w:cstheme="majorBidi"/>
                <w:snapToGrid w:val="0"/>
                <w:kern w:val="22"/>
                <w:sz w:val="20"/>
                <w:szCs w:val="20"/>
              </w:rPr>
              <w:t>R</w:t>
            </w:r>
            <w:r w:rsidRPr="001D7DAF">
              <w:rPr>
                <w:rFonts w:asciiTheme="majorBidi" w:hAnsiTheme="majorBidi" w:cstheme="majorBidi"/>
                <w:snapToGrid w:val="0"/>
                <w:kern w:val="22"/>
                <w:sz w:val="20"/>
                <w:szCs w:val="20"/>
              </w:rPr>
              <w:t xml:space="preserve">eport and took note of the information presented in the note by the Executive Secretary which included an overview of the findings of the </w:t>
            </w:r>
            <w:r w:rsidR="00290A9F">
              <w:rPr>
                <w:rFonts w:asciiTheme="majorBidi" w:hAnsiTheme="majorBidi" w:cstheme="majorBidi"/>
                <w:snapToGrid w:val="0"/>
                <w:kern w:val="22"/>
                <w:sz w:val="20"/>
                <w:szCs w:val="20"/>
              </w:rPr>
              <w:t>G</w:t>
            </w:r>
            <w:r w:rsidRPr="001D7DAF">
              <w:rPr>
                <w:rFonts w:asciiTheme="majorBidi" w:hAnsiTheme="majorBidi" w:cstheme="majorBidi"/>
                <w:snapToGrid w:val="0"/>
                <w:kern w:val="22"/>
                <w:sz w:val="20"/>
                <w:szCs w:val="20"/>
              </w:rPr>
              <w:t xml:space="preserve">lobal </w:t>
            </w:r>
            <w:r w:rsidR="00290A9F">
              <w:rPr>
                <w:rFonts w:asciiTheme="majorBidi" w:hAnsiTheme="majorBidi" w:cstheme="majorBidi"/>
                <w:snapToGrid w:val="0"/>
                <w:kern w:val="22"/>
                <w:sz w:val="20"/>
                <w:szCs w:val="20"/>
              </w:rPr>
              <w:t>A</w:t>
            </w:r>
            <w:r w:rsidRPr="001D7DAF">
              <w:rPr>
                <w:rFonts w:asciiTheme="majorBidi" w:hAnsiTheme="majorBidi" w:cstheme="majorBidi"/>
                <w:snapToGrid w:val="0"/>
                <w:kern w:val="22"/>
                <w:sz w:val="20"/>
                <w:szCs w:val="20"/>
              </w:rPr>
              <w:t xml:space="preserve">ssessment and implications for the work of the Convention prepared by the Executive Secretary; requested the Co-Chairs of the Open-ended Working Group on the Post-2020 Global Biodiversity Framework to consider the findings of the global assessment when preparing documentation for the second meeting of the Working Group; and invited the Open-ended Working Group on the Post-2020 Global Biodiversity Framework to consider the findings of the </w:t>
            </w:r>
            <w:r w:rsidR="00290A9F" w:rsidRPr="001D7DAF">
              <w:rPr>
                <w:rFonts w:asciiTheme="majorBidi" w:hAnsiTheme="majorBidi" w:cstheme="majorBidi"/>
                <w:snapToGrid w:val="0"/>
                <w:kern w:val="22"/>
                <w:sz w:val="20"/>
                <w:szCs w:val="20"/>
              </w:rPr>
              <w:t xml:space="preserve">Global Assessment </w:t>
            </w:r>
            <w:r w:rsidRPr="001D7DAF">
              <w:rPr>
                <w:rFonts w:asciiTheme="majorBidi" w:hAnsiTheme="majorBidi" w:cstheme="majorBidi"/>
                <w:snapToGrid w:val="0"/>
                <w:kern w:val="22"/>
                <w:sz w:val="20"/>
                <w:szCs w:val="20"/>
              </w:rPr>
              <w:t>in its deliberations</w:t>
            </w:r>
          </w:p>
        </w:tc>
      </w:tr>
    </w:tbl>
    <w:p w14:paraId="0481A152" w14:textId="77777777" w:rsidR="003A7051" w:rsidRDefault="003A7051" w:rsidP="003A7051">
      <w:pPr>
        <w:jc w:val="left"/>
        <w:rPr>
          <w:b/>
          <w:bCs/>
          <w:szCs w:val="22"/>
        </w:rPr>
      </w:pPr>
    </w:p>
    <w:p w14:paraId="7C1685BA" w14:textId="77777777" w:rsidR="003A7051" w:rsidRDefault="003A7051" w:rsidP="003A7051">
      <w:pPr>
        <w:jc w:val="left"/>
        <w:rPr>
          <w:b/>
          <w:bCs/>
          <w:szCs w:val="22"/>
        </w:rPr>
      </w:pPr>
      <w:r>
        <w:rPr>
          <w:b/>
          <w:bCs/>
          <w:szCs w:val="22"/>
        </w:rPr>
        <w:br w:type="page"/>
      </w:r>
    </w:p>
    <w:p w14:paraId="07152098" w14:textId="59B034CF" w:rsidR="003A7051" w:rsidRPr="008F06E3" w:rsidRDefault="003A7051" w:rsidP="003A7051">
      <w:pPr>
        <w:keepNext/>
        <w:spacing w:before="140" w:after="140"/>
        <w:ind w:left="720" w:hanging="720"/>
        <w:rPr>
          <w:b/>
          <w:bCs/>
          <w:szCs w:val="22"/>
        </w:rPr>
      </w:pPr>
      <w:r w:rsidRPr="008F06E3">
        <w:rPr>
          <w:b/>
          <w:bCs/>
          <w:szCs w:val="22"/>
        </w:rPr>
        <w:lastRenderedPageBreak/>
        <w:t>Table 2 – Relevant planned or upcoming IPBES deliverables and links to the post-</w:t>
      </w:r>
      <w:r w:rsidR="00CA71EA">
        <w:rPr>
          <w:b/>
          <w:bCs/>
          <w:szCs w:val="22"/>
        </w:rPr>
        <w:t xml:space="preserve">2020 </w:t>
      </w:r>
      <w:r w:rsidRPr="008F06E3">
        <w:rPr>
          <w:b/>
          <w:bCs/>
          <w:szCs w:val="22"/>
        </w:rPr>
        <w:t>global biodiversity framework</w:t>
      </w:r>
    </w:p>
    <w:tbl>
      <w:tblPr>
        <w:tblStyle w:val="TableGrid"/>
        <w:tblW w:w="14170" w:type="dxa"/>
        <w:tblLook w:val="04A0" w:firstRow="1" w:lastRow="0" w:firstColumn="1" w:lastColumn="0" w:noHBand="0" w:noVBand="1"/>
      </w:tblPr>
      <w:tblGrid>
        <w:gridCol w:w="4957"/>
        <w:gridCol w:w="3260"/>
        <w:gridCol w:w="5953"/>
      </w:tblGrid>
      <w:tr w:rsidR="003A7051" w:rsidRPr="001D7DAF" w14:paraId="669762D8" w14:textId="77777777" w:rsidTr="00B03495">
        <w:trPr>
          <w:tblHeader/>
        </w:trPr>
        <w:tc>
          <w:tcPr>
            <w:tcW w:w="4957" w:type="dxa"/>
            <w:shd w:val="clear" w:color="auto" w:fill="D9D9D9" w:themeFill="background1" w:themeFillShade="D9"/>
          </w:tcPr>
          <w:p w14:paraId="5090099C" w14:textId="77777777" w:rsidR="003A7051" w:rsidRPr="001D7DAF" w:rsidRDefault="003A7051" w:rsidP="001D7DAF">
            <w:pPr>
              <w:suppressLineNumbers/>
              <w:suppressAutoHyphens/>
              <w:kinsoku w:val="0"/>
              <w:overflowPunct w:val="0"/>
              <w:autoSpaceDE w:val="0"/>
              <w:autoSpaceDN w:val="0"/>
              <w:adjustRightInd w:val="0"/>
              <w:snapToGrid w:val="0"/>
              <w:spacing w:before="120" w:after="120"/>
              <w:jc w:val="left"/>
              <w:rPr>
                <w:rFonts w:asciiTheme="majorBidi" w:hAnsiTheme="majorBidi" w:cstheme="majorBidi"/>
                <w:b/>
                <w:bCs/>
                <w:snapToGrid w:val="0"/>
                <w:kern w:val="22"/>
                <w:sz w:val="20"/>
                <w:szCs w:val="20"/>
              </w:rPr>
            </w:pPr>
            <w:r w:rsidRPr="001D7DAF">
              <w:rPr>
                <w:rFonts w:asciiTheme="majorBidi" w:hAnsiTheme="majorBidi" w:cstheme="majorBidi"/>
                <w:b/>
                <w:bCs/>
                <w:snapToGrid w:val="0"/>
                <w:kern w:val="22"/>
                <w:sz w:val="20"/>
                <w:szCs w:val="20"/>
              </w:rPr>
              <w:t>Planned or Upcoming Assessments and other deliverables</w:t>
            </w:r>
          </w:p>
        </w:tc>
        <w:tc>
          <w:tcPr>
            <w:tcW w:w="3260" w:type="dxa"/>
            <w:shd w:val="clear" w:color="auto" w:fill="D9D9D9" w:themeFill="background1" w:themeFillShade="D9"/>
          </w:tcPr>
          <w:p w14:paraId="40CD8DD3" w14:textId="77777777" w:rsidR="003A7051" w:rsidRPr="001D7DAF" w:rsidRDefault="003A7051" w:rsidP="001D7DAF">
            <w:pPr>
              <w:suppressLineNumbers/>
              <w:suppressAutoHyphens/>
              <w:kinsoku w:val="0"/>
              <w:overflowPunct w:val="0"/>
              <w:autoSpaceDE w:val="0"/>
              <w:autoSpaceDN w:val="0"/>
              <w:adjustRightInd w:val="0"/>
              <w:snapToGrid w:val="0"/>
              <w:spacing w:before="120" w:after="120"/>
              <w:jc w:val="left"/>
              <w:rPr>
                <w:rFonts w:asciiTheme="majorBidi" w:hAnsiTheme="majorBidi" w:cstheme="majorBidi"/>
                <w:b/>
                <w:bCs/>
                <w:snapToGrid w:val="0"/>
                <w:kern w:val="22"/>
                <w:sz w:val="20"/>
                <w:szCs w:val="20"/>
              </w:rPr>
            </w:pPr>
            <w:r w:rsidRPr="001D7DAF">
              <w:rPr>
                <w:rFonts w:asciiTheme="majorBidi" w:hAnsiTheme="majorBidi" w:cstheme="majorBidi"/>
                <w:b/>
                <w:bCs/>
                <w:snapToGrid w:val="0"/>
                <w:kern w:val="22"/>
                <w:sz w:val="20"/>
                <w:szCs w:val="20"/>
              </w:rPr>
              <w:t>Proposed timeline for in-depth consideration by SBSTTA and COP</w:t>
            </w:r>
          </w:p>
        </w:tc>
        <w:tc>
          <w:tcPr>
            <w:tcW w:w="5953" w:type="dxa"/>
            <w:shd w:val="clear" w:color="auto" w:fill="D9D9D9" w:themeFill="background1" w:themeFillShade="D9"/>
          </w:tcPr>
          <w:p w14:paraId="28C69D90" w14:textId="77777777" w:rsidR="003A7051" w:rsidRPr="001D7DAF" w:rsidRDefault="003A7051" w:rsidP="001D7DAF">
            <w:pPr>
              <w:suppressLineNumbers/>
              <w:suppressAutoHyphens/>
              <w:kinsoku w:val="0"/>
              <w:overflowPunct w:val="0"/>
              <w:autoSpaceDE w:val="0"/>
              <w:autoSpaceDN w:val="0"/>
              <w:adjustRightInd w:val="0"/>
              <w:snapToGrid w:val="0"/>
              <w:spacing w:before="120" w:after="120"/>
              <w:jc w:val="left"/>
              <w:rPr>
                <w:rFonts w:asciiTheme="majorBidi" w:hAnsiTheme="majorBidi" w:cstheme="majorBidi"/>
                <w:b/>
                <w:bCs/>
                <w:snapToGrid w:val="0"/>
                <w:kern w:val="22"/>
                <w:sz w:val="20"/>
                <w:szCs w:val="20"/>
              </w:rPr>
            </w:pPr>
            <w:r w:rsidRPr="001D7DAF">
              <w:rPr>
                <w:rFonts w:asciiTheme="majorBidi" w:hAnsiTheme="majorBidi" w:cstheme="majorBidi"/>
                <w:b/>
                <w:bCs/>
                <w:snapToGrid w:val="0"/>
                <w:kern w:val="22"/>
                <w:sz w:val="20"/>
                <w:szCs w:val="20"/>
              </w:rPr>
              <w:t>Links to the Convention in particular the post-2020 global biodiversity framework</w:t>
            </w:r>
          </w:p>
        </w:tc>
      </w:tr>
      <w:tr w:rsidR="003A7051" w:rsidRPr="001D7DAF" w14:paraId="2247CD21" w14:textId="77777777" w:rsidTr="00B03495">
        <w:tc>
          <w:tcPr>
            <w:tcW w:w="14170" w:type="dxa"/>
            <w:gridSpan w:val="3"/>
            <w:shd w:val="clear" w:color="auto" w:fill="F2F2F2" w:themeFill="background1" w:themeFillShade="F2"/>
          </w:tcPr>
          <w:p w14:paraId="58B7E7E3" w14:textId="475A22F2" w:rsidR="003A7051" w:rsidRPr="001D7DAF" w:rsidRDefault="003A7051" w:rsidP="00B03495">
            <w:pPr>
              <w:suppressLineNumbers/>
              <w:suppressAutoHyphens/>
              <w:kinsoku w:val="0"/>
              <w:overflowPunct w:val="0"/>
              <w:autoSpaceDE w:val="0"/>
              <w:autoSpaceDN w:val="0"/>
              <w:adjustRightInd w:val="0"/>
              <w:snapToGrid w:val="0"/>
              <w:spacing w:before="60" w:after="60"/>
              <w:rPr>
                <w:rFonts w:asciiTheme="majorBidi" w:hAnsiTheme="majorBidi" w:cstheme="majorBidi"/>
                <w:i/>
                <w:iCs/>
                <w:snapToGrid w:val="0"/>
                <w:kern w:val="22"/>
                <w:sz w:val="20"/>
                <w:szCs w:val="20"/>
              </w:rPr>
            </w:pPr>
            <w:r w:rsidRPr="001D7DAF">
              <w:rPr>
                <w:rFonts w:asciiTheme="majorBidi" w:hAnsiTheme="majorBidi" w:cstheme="majorBidi"/>
                <w:i/>
                <w:iCs/>
                <w:snapToGrid w:val="0"/>
                <w:kern w:val="22"/>
                <w:sz w:val="20"/>
                <w:szCs w:val="20"/>
              </w:rPr>
              <w:t>Assessment reports</w:t>
            </w:r>
          </w:p>
        </w:tc>
      </w:tr>
      <w:tr w:rsidR="003A7051" w:rsidRPr="001D7DAF" w14:paraId="3AD7A152" w14:textId="77777777" w:rsidTr="00B03495">
        <w:tc>
          <w:tcPr>
            <w:tcW w:w="4957" w:type="dxa"/>
          </w:tcPr>
          <w:p w14:paraId="3795206A" w14:textId="77777777" w:rsidR="003A7051" w:rsidRPr="001D7DAF"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b/>
                <w:bCs/>
                <w:snapToGrid w:val="0"/>
                <w:kern w:val="22"/>
                <w:sz w:val="20"/>
                <w:szCs w:val="20"/>
              </w:rPr>
            </w:pPr>
            <w:r w:rsidRPr="001D7DAF">
              <w:rPr>
                <w:rFonts w:asciiTheme="majorBidi" w:hAnsiTheme="majorBidi" w:cstheme="majorBidi"/>
                <w:b/>
                <w:bCs/>
                <w:snapToGrid w:val="0"/>
                <w:kern w:val="22"/>
                <w:sz w:val="20"/>
                <w:szCs w:val="20"/>
              </w:rPr>
              <w:t>Methodological assessment regarding the diverse conceptualization of multiple values of nature and its benefits, including biodiversity and ecosystem functions and service</w:t>
            </w:r>
          </w:p>
          <w:p w14:paraId="6F09498A" w14:textId="67FB8790" w:rsidR="003A7051" w:rsidRPr="001D7DAF"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sidRPr="001D7DAF">
              <w:rPr>
                <w:rFonts w:asciiTheme="majorBidi" w:hAnsiTheme="majorBidi" w:cstheme="majorBidi"/>
                <w:snapToGrid w:val="0"/>
                <w:kern w:val="22"/>
                <w:sz w:val="20"/>
                <w:szCs w:val="20"/>
              </w:rPr>
              <w:t xml:space="preserve">Approved at IPBES-9 </w:t>
            </w:r>
            <w:r w:rsidR="00EF28F9">
              <w:rPr>
                <w:rFonts w:asciiTheme="majorBidi" w:hAnsiTheme="majorBidi" w:cstheme="majorBidi"/>
                <w:snapToGrid w:val="0"/>
                <w:kern w:val="22"/>
                <w:sz w:val="20"/>
                <w:szCs w:val="20"/>
              </w:rPr>
              <w:t>(</w:t>
            </w:r>
            <w:r w:rsidRPr="001D7DAF">
              <w:rPr>
                <w:rFonts w:asciiTheme="majorBidi" w:hAnsiTheme="majorBidi" w:cstheme="majorBidi"/>
                <w:snapToGrid w:val="0"/>
                <w:kern w:val="22"/>
                <w:sz w:val="20"/>
                <w:szCs w:val="20"/>
              </w:rPr>
              <w:t>2022</w:t>
            </w:r>
            <w:r w:rsidR="00EF28F9">
              <w:rPr>
                <w:rFonts w:asciiTheme="majorBidi" w:hAnsiTheme="majorBidi" w:cstheme="majorBidi"/>
                <w:snapToGrid w:val="0"/>
                <w:kern w:val="22"/>
                <w:sz w:val="20"/>
                <w:szCs w:val="20"/>
              </w:rPr>
              <w:t>)</w:t>
            </w:r>
          </w:p>
          <w:p w14:paraId="52571477" w14:textId="77777777" w:rsidR="003A7051" w:rsidRPr="001D7DAF"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b/>
                <w:bCs/>
                <w:snapToGrid w:val="0"/>
                <w:kern w:val="22"/>
                <w:sz w:val="20"/>
                <w:szCs w:val="20"/>
              </w:rPr>
            </w:pPr>
            <w:r w:rsidRPr="001D7DAF">
              <w:rPr>
                <w:rStyle w:val="Hyperlink"/>
                <w:rFonts w:asciiTheme="majorBidi" w:hAnsiTheme="majorBidi" w:cstheme="majorBidi"/>
                <w:sz w:val="20"/>
                <w:szCs w:val="20"/>
              </w:rPr>
              <w:t>https://ipbes.net/the-values-assessment</w:t>
            </w:r>
          </w:p>
        </w:tc>
        <w:tc>
          <w:tcPr>
            <w:tcW w:w="3260" w:type="dxa"/>
            <w:vMerge w:val="restart"/>
          </w:tcPr>
          <w:p w14:paraId="71B8F145" w14:textId="77777777" w:rsidR="003A7051" w:rsidRPr="001D7DAF"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sidRPr="001D7DAF">
              <w:rPr>
                <w:rFonts w:asciiTheme="majorBidi" w:hAnsiTheme="majorBidi" w:cstheme="majorBidi"/>
                <w:snapToGrid w:val="0"/>
                <w:kern w:val="22"/>
                <w:sz w:val="20"/>
                <w:szCs w:val="20"/>
              </w:rPr>
              <w:t>To be considered at:</w:t>
            </w:r>
          </w:p>
          <w:p w14:paraId="5F0CCE50" w14:textId="378C7D80" w:rsidR="003A7051" w:rsidRPr="001D7DAF"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sidRPr="001D7DAF">
              <w:rPr>
                <w:rFonts w:asciiTheme="majorBidi" w:hAnsiTheme="majorBidi" w:cstheme="majorBidi"/>
                <w:snapToGrid w:val="0"/>
                <w:kern w:val="22"/>
                <w:sz w:val="20"/>
                <w:szCs w:val="20"/>
              </w:rPr>
              <w:t>SBSTTA-25 (October 2023, tbc) and COP-16 (October, 2024, tbc)</w:t>
            </w:r>
          </w:p>
        </w:tc>
        <w:tc>
          <w:tcPr>
            <w:tcW w:w="5953" w:type="dxa"/>
          </w:tcPr>
          <w:p w14:paraId="0953C2C9" w14:textId="77777777" w:rsidR="003A7051" w:rsidRPr="001D7DAF"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sidRPr="001D7DAF">
              <w:rPr>
                <w:rFonts w:asciiTheme="majorBidi" w:hAnsiTheme="majorBidi" w:cstheme="majorBidi"/>
                <w:snapToGrid w:val="0"/>
                <w:kern w:val="22"/>
                <w:sz w:val="20"/>
                <w:szCs w:val="20"/>
              </w:rPr>
              <w:t xml:space="preserve">Cross cutting issue, </w:t>
            </w:r>
          </w:p>
          <w:p w14:paraId="6D6445D3" w14:textId="77777777" w:rsidR="003A7051" w:rsidRPr="001D7DAF"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sidRPr="001D7DAF">
              <w:rPr>
                <w:rFonts w:asciiTheme="majorBidi" w:hAnsiTheme="majorBidi" w:cstheme="majorBidi"/>
                <w:snapToGrid w:val="0"/>
                <w:kern w:val="22"/>
                <w:sz w:val="20"/>
                <w:szCs w:val="20"/>
              </w:rPr>
              <w:t>Directly supports GBF Target 14 and Goal B</w:t>
            </w:r>
          </w:p>
        </w:tc>
      </w:tr>
      <w:tr w:rsidR="003A7051" w:rsidRPr="001D7DAF" w14:paraId="5699E471" w14:textId="77777777" w:rsidTr="00B03495">
        <w:tc>
          <w:tcPr>
            <w:tcW w:w="4957" w:type="dxa"/>
          </w:tcPr>
          <w:p w14:paraId="7D548F64" w14:textId="77777777" w:rsidR="003A7051" w:rsidRPr="001D7DAF"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b/>
                <w:bCs/>
                <w:snapToGrid w:val="0"/>
                <w:kern w:val="22"/>
                <w:sz w:val="20"/>
                <w:szCs w:val="20"/>
              </w:rPr>
            </w:pPr>
            <w:r w:rsidRPr="001D7DAF">
              <w:rPr>
                <w:rFonts w:asciiTheme="majorBidi" w:hAnsiTheme="majorBidi" w:cstheme="majorBidi"/>
                <w:b/>
                <w:bCs/>
                <w:snapToGrid w:val="0"/>
                <w:kern w:val="22"/>
                <w:sz w:val="20"/>
                <w:szCs w:val="20"/>
              </w:rPr>
              <w:t>Assessment report on the sustainable use of wild species</w:t>
            </w:r>
          </w:p>
          <w:p w14:paraId="300DEFE8" w14:textId="23B75757" w:rsidR="003A7051" w:rsidRPr="001D7DAF"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sidRPr="001D7DAF">
              <w:rPr>
                <w:rFonts w:asciiTheme="majorBidi" w:hAnsiTheme="majorBidi" w:cstheme="majorBidi"/>
                <w:snapToGrid w:val="0"/>
                <w:kern w:val="22"/>
                <w:sz w:val="20"/>
                <w:szCs w:val="20"/>
              </w:rPr>
              <w:t xml:space="preserve">Approved at IPBES-9 </w:t>
            </w:r>
            <w:r w:rsidR="00EF28F9">
              <w:rPr>
                <w:rFonts w:asciiTheme="majorBidi" w:hAnsiTheme="majorBidi" w:cstheme="majorBidi"/>
                <w:snapToGrid w:val="0"/>
                <w:kern w:val="22"/>
                <w:sz w:val="20"/>
                <w:szCs w:val="20"/>
              </w:rPr>
              <w:t>(</w:t>
            </w:r>
            <w:r w:rsidRPr="001D7DAF">
              <w:rPr>
                <w:rFonts w:asciiTheme="majorBidi" w:hAnsiTheme="majorBidi" w:cstheme="majorBidi"/>
                <w:snapToGrid w:val="0"/>
                <w:kern w:val="22"/>
                <w:sz w:val="20"/>
                <w:szCs w:val="20"/>
              </w:rPr>
              <w:t>2022</w:t>
            </w:r>
            <w:r w:rsidR="00EF28F9">
              <w:rPr>
                <w:rFonts w:asciiTheme="majorBidi" w:hAnsiTheme="majorBidi" w:cstheme="majorBidi"/>
                <w:snapToGrid w:val="0"/>
                <w:kern w:val="22"/>
                <w:sz w:val="20"/>
                <w:szCs w:val="20"/>
              </w:rPr>
              <w:t>)</w:t>
            </w:r>
          </w:p>
          <w:p w14:paraId="21B9656F" w14:textId="68B0900A" w:rsidR="003A7051" w:rsidRPr="001D7DAF" w:rsidRDefault="00B04BDF"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hyperlink r:id="rId23" w:history="1">
              <w:r w:rsidR="006007DE" w:rsidRPr="001D7DAF">
                <w:rPr>
                  <w:rStyle w:val="Hyperlink"/>
                  <w:rFonts w:asciiTheme="majorBidi" w:hAnsiTheme="majorBidi" w:cstheme="majorBidi"/>
                  <w:snapToGrid w:val="0"/>
                  <w:kern w:val="22"/>
                  <w:sz w:val="20"/>
                  <w:szCs w:val="20"/>
                </w:rPr>
                <w:t>https://ipbes.net/sustainable-use-assessment</w:t>
              </w:r>
            </w:hyperlink>
            <w:r w:rsidR="006007DE" w:rsidRPr="001D7DAF">
              <w:rPr>
                <w:rFonts w:asciiTheme="majorBidi" w:hAnsiTheme="majorBidi" w:cstheme="majorBidi"/>
                <w:snapToGrid w:val="0"/>
                <w:kern w:val="22"/>
                <w:sz w:val="20"/>
                <w:szCs w:val="20"/>
              </w:rPr>
              <w:t xml:space="preserve"> </w:t>
            </w:r>
          </w:p>
        </w:tc>
        <w:tc>
          <w:tcPr>
            <w:tcW w:w="3260" w:type="dxa"/>
            <w:vMerge/>
          </w:tcPr>
          <w:p w14:paraId="6075181B" w14:textId="77777777" w:rsidR="003A7051" w:rsidRPr="001D7DAF"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p>
        </w:tc>
        <w:tc>
          <w:tcPr>
            <w:tcW w:w="5953" w:type="dxa"/>
          </w:tcPr>
          <w:p w14:paraId="072ABA46" w14:textId="77777777" w:rsidR="003A7051" w:rsidRPr="001D7DAF"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sidRPr="001D7DAF">
              <w:rPr>
                <w:rFonts w:asciiTheme="majorBidi" w:hAnsiTheme="majorBidi" w:cstheme="majorBidi"/>
                <w:snapToGrid w:val="0"/>
                <w:kern w:val="22"/>
                <w:sz w:val="20"/>
                <w:szCs w:val="20"/>
              </w:rPr>
              <w:t xml:space="preserve">Addresses a direct driver of biodiversity loss (overexploitation) Directly supports GBF Targets 5 and 9 and Goal B </w:t>
            </w:r>
          </w:p>
          <w:p w14:paraId="0D38C994" w14:textId="77777777" w:rsidR="003A7051" w:rsidRPr="001D7DAF"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p>
        </w:tc>
      </w:tr>
      <w:tr w:rsidR="003A7051" w:rsidRPr="001D7DAF" w14:paraId="7624FC56" w14:textId="77777777" w:rsidTr="00B03495">
        <w:tc>
          <w:tcPr>
            <w:tcW w:w="4957" w:type="dxa"/>
          </w:tcPr>
          <w:p w14:paraId="68DDAD4C" w14:textId="77777777" w:rsidR="003A7051" w:rsidRPr="001D7DAF"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b/>
                <w:bCs/>
                <w:snapToGrid w:val="0"/>
                <w:kern w:val="22"/>
                <w:sz w:val="20"/>
                <w:szCs w:val="20"/>
              </w:rPr>
            </w:pPr>
            <w:r w:rsidRPr="001D7DAF">
              <w:rPr>
                <w:rFonts w:asciiTheme="majorBidi" w:hAnsiTheme="majorBidi" w:cstheme="majorBidi"/>
                <w:b/>
                <w:bCs/>
                <w:snapToGrid w:val="0"/>
                <w:kern w:val="22"/>
                <w:sz w:val="20"/>
                <w:szCs w:val="20"/>
              </w:rPr>
              <w:t>Invasive alien species assessment</w:t>
            </w:r>
          </w:p>
          <w:p w14:paraId="1B4E2C2E" w14:textId="77777777" w:rsidR="003A7051" w:rsidRPr="001D7DAF"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sidRPr="001D7DAF">
              <w:rPr>
                <w:rFonts w:asciiTheme="majorBidi" w:hAnsiTheme="majorBidi" w:cstheme="majorBidi"/>
                <w:snapToGrid w:val="0"/>
                <w:kern w:val="22"/>
                <w:sz w:val="20"/>
                <w:szCs w:val="20"/>
              </w:rPr>
              <w:t>To be considered at IPBES-10 (2023)</w:t>
            </w:r>
          </w:p>
          <w:p w14:paraId="2101A5F2" w14:textId="72D0369A" w:rsidR="003A7051" w:rsidRPr="001D7DAF" w:rsidRDefault="00B04BDF"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hyperlink r:id="rId24" w:history="1">
              <w:r w:rsidR="006007DE" w:rsidRPr="001D7DAF">
                <w:rPr>
                  <w:rStyle w:val="Hyperlink"/>
                  <w:rFonts w:asciiTheme="majorBidi" w:hAnsiTheme="majorBidi" w:cstheme="majorBidi"/>
                  <w:snapToGrid w:val="0"/>
                  <w:kern w:val="22"/>
                  <w:sz w:val="20"/>
                  <w:szCs w:val="20"/>
                </w:rPr>
                <w:t>https://ipbes.net/invasive-alien-species-assessment</w:t>
              </w:r>
            </w:hyperlink>
            <w:r w:rsidR="006007DE" w:rsidRPr="001D7DAF">
              <w:rPr>
                <w:rFonts w:asciiTheme="majorBidi" w:hAnsiTheme="majorBidi" w:cstheme="majorBidi"/>
                <w:snapToGrid w:val="0"/>
                <w:kern w:val="22"/>
                <w:sz w:val="20"/>
                <w:szCs w:val="20"/>
              </w:rPr>
              <w:t xml:space="preserve"> </w:t>
            </w:r>
          </w:p>
        </w:tc>
        <w:tc>
          <w:tcPr>
            <w:tcW w:w="3260" w:type="dxa"/>
            <w:vMerge/>
          </w:tcPr>
          <w:p w14:paraId="57480875" w14:textId="77777777" w:rsidR="003A7051" w:rsidRPr="001D7DAF"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p>
        </w:tc>
        <w:tc>
          <w:tcPr>
            <w:tcW w:w="5953" w:type="dxa"/>
          </w:tcPr>
          <w:p w14:paraId="01795EA7" w14:textId="77777777" w:rsidR="003A7051" w:rsidRPr="001D7DAF"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sidRPr="001D7DAF">
              <w:rPr>
                <w:rFonts w:asciiTheme="majorBidi" w:hAnsiTheme="majorBidi" w:cstheme="majorBidi"/>
                <w:snapToGrid w:val="0"/>
                <w:kern w:val="22"/>
                <w:sz w:val="20"/>
                <w:szCs w:val="20"/>
              </w:rPr>
              <w:t xml:space="preserve">Addresses a direct driver of biodiversity loss, </w:t>
            </w:r>
          </w:p>
          <w:p w14:paraId="2830E098" w14:textId="77777777" w:rsidR="003A7051" w:rsidRPr="001D7DAF"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sidRPr="001D7DAF">
              <w:rPr>
                <w:rFonts w:asciiTheme="majorBidi" w:hAnsiTheme="majorBidi" w:cstheme="majorBidi"/>
                <w:snapToGrid w:val="0"/>
                <w:kern w:val="22"/>
                <w:sz w:val="20"/>
                <w:szCs w:val="20"/>
              </w:rPr>
              <w:t xml:space="preserve">Directly supports GBF Target 6 </w:t>
            </w:r>
          </w:p>
        </w:tc>
      </w:tr>
      <w:tr w:rsidR="003A7051" w:rsidRPr="001D7DAF" w14:paraId="048D73A5" w14:textId="77777777" w:rsidTr="00B03495">
        <w:tc>
          <w:tcPr>
            <w:tcW w:w="4957" w:type="dxa"/>
          </w:tcPr>
          <w:p w14:paraId="03F161C6" w14:textId="77777777" w:rsidR="003A7051" w:rsidRPr="001D7DAF"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b/>
                <w:bCs/>
                <w:snapToGrid w:val="0"/>
                <w:kern w:val="22"/>
                <w:sz w:val="20"/>
                <w:szCs w:val="20"/>
              </w:rPr>
            </w:pPr>
            <w:r w:rsidRPr="001D7DAF">
              <w:rPr>
                <w:rFonts w:asciiTheme="majorBidi" w:hAnsiTheme="majorBidi" w:cstheme="majorBidi"/>
                <w:b/>
                <w:bCs/>
                <w:snapToGrid w:val="0"/>
                <w:kern w:val="22"/>
                <w:sz w:val="20"/>
                <w:szCs w:val="20"/>
              </w:rPr>
              <w:t>Thematic assessment of the interlinkages among biodiversity, water, food and health (“Nexus assessment”)</w:t>
            </w:r>
          </w:p>
          <w:p w14:paraId="5E40A1CC" w14:textId="77777777" w:rsidR="003A7051" w:rsidRPr="001D7DAF"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sidRPr="001D7DAF">
              <w:rPr>
                <w:rFonts w:asciiTheme="majorBidi" w:hAnsiTheme="majorBidi" w:cstheme="majorBidi"/>
                <w:snapToGrid w:val="0"/>
                <w:kern w:val="22"/>
                <w:sz w:val="20"/>
                <w:szCs w:val="20"/>
              </w:rPr>
              <w:t>Scoping report approved at IPBES-8 (2021)</w:t>
            </w:r>
          </w:p>
          <w:p w14:paraId="708C0A24" w14:textId="77777777" w:rsidR="003A7051" w:rsidRPr="001D7DAF"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sidRPr="001D7DAF">
              <w:rPr>
                <w:rFonts w:asciiTheme="majorBidi" w:hAnsiTheme="majorBidi" w:cstheme="majorBidi"/>
                <w:snapToGrid w:val="0"/>
                <w:kern w:val="22"/>
                <w:sz w:val="20"/>
                <w:szCs w:val="20"/>
              </w:rPr>
              <w:t>Assessment to be considered at IPBES-11 (2024)</w:t>
            </w:r>
          </w:p>
          <w:p w14:paraId="476DEAA8" w14:textId="50284A0C" w:rsidR="003A7051" w:rsidRPr="001D7DAF" w:rsidRDefault="00B04BDF"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hyperlink r:id="rId25" w:history="1">
              <w:r w:rsidR="006007DE" w:rsidRPr="001D7DAF">
                <w:rPr>
                  <w:rStyle w:val="Hyperlink"/>
                  <w:rFonts w:asciiTheme="majorBidi" w:hAnsiTheme="majorBidi" w:cstheme="majorBidi"/>
                  <w:snapToGrid w:val="0"/>
                  <w:kern w:val="22"/>
                  <w:sz w:val="20"/>
                  <w:szCs w:val="20"/>
                </w:rPr>
                <w:t>https://ipbes.net/nexus</w:t>
              </w:r>
            </w:hyperlink>
            <w:r w:rsidR="006007DE" w:rsidRPr="001D7DAF">
              <w:rPr>
                <w:rFonts w:asciiTheme="majorBidi" w:hAnsiTheme="majorBidi" w:cstheme="majorBidi"/>
                <w:snapToGrid w:val="0"/>
                <w:kern w:val="22"/>
                <w:sz w:val="20"/>
                <w:szCs w:val="20"/>
              </w:rPr>
              <w:t xml:space="preserve"> </w:t>
            </w:r>
          </w:p>
        </w:tc>
        <w:tc>
          <w:tcPr>
            <w:tcW w:w="3260" w:type="dxa"/>
            <w:vMerge w:val="restart"/>
          </w:tcPr>
          <w:p w14:paraId="5ED0184E" w14:textId="77777777" w:rsidR="003A7051" w:rsidRPr="001D7DAF"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sidRPr="001D7DAF">
              <w:rPr>
                <w:rFonts w:asciiTheme="majorBidi" w:hAnsiTheme="majorBidi" w:cstheme="majorBidi"/>
                <w:snapToGrid w:val="0"/>
                <w:kern w:val="22"/>
                <w:sz w:val="20"/>
                <w:szCs w:val="20"/>
              </w:rPr>
              <w:t>To be considered at:</w:t>
            </w:r>
          </w:p>
          <w:p w14:paraId="70414A0A" w14:textId="77777777" w:rsidR="003A7051" w:rsidRPr="001D7DAF"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sidRPr="001D7DAF">
              <w:rPr>
                <w:rFonts w:asciiTheme="majorBidi" w:hAnsiTheme="majorBidi" w:cstheme="majorBidi"/>
                <w:snapToGrid w:val="0"/>
                <w:kern w:val="22"/>
                <w:sz w:val="20"/>
                <w:szCs w:val="20"/>
              </w:rPr>
              <w:t>SBSTTA-27 (October, 2025, tbc) and COP-17 (October, 2026, tbc)</w:t>
            </w:r>
          </w:p>
        </w:tc>
        <w:tc>
          <w:tcPr>
            <w:tcW w:w="5953" w:type="dxa"/>
          </w:tcPr>
          <w:p w14:paraId="13C25C71" w14:textId="77777777" w:rsidR="003A7051" w:rsidRPr="001D7DAF"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sidRPr="001D7DAF">
              <w:rPr>
                <w:rFonts w:asciiTheme="majorBidi" w:hAnsiTheme="majorBidi" w:cstheme="majorBidi"/>
                <w:snapToGrid w:val="0"/>
                <w:kern w:val="22"/>
                <w:sz w:val="20"/>
                <w:szCs w:val="20"/>
              </w:rPr>
              <w:t>Cross cutting issue addressing interactions of biodiversity with productive sectors that influence many direct and indirect drivers of biodiversity loss.</w:t>
            </w:r>
          </w:p>
          <w:p w14:paraId="226129CD" w14:textId="77777777" w:rsidR="003A7051" w:rsidRPr="001D7DAF"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sidRPr="001D7DAF">
              <w:rPr>
                <w:rFonts w:asciiTheme="majorBidi" w:hAnsiTheme="majorBidi" w:cstheme="majorBidi"/>
                <w:snapToGrid w:val="0"/>
                <w:kern w:val="22"/>
                <w:sz w:val="20"/>
                <w:szCs w:val="20"/>
              </w:rPr>
              <w:t>Supports GBF targets 5, 7, 9, 10, 11, 12,14, and16</w:t>
            </w:r>
          </w:p>
        </w:tc>
      </w:tr>
      <w:tr w:rsidR="003A7051" w:rsidRPr="001D7DAF" w14:paraId="28B651A5" w14:textId="77777777" w:rsidTr="00B03495">
        <w:tc>
          <w:tcPr>
            <w:tcW w:w="4957" w:type="dxa"/>
          </w:tcPr>
          <w:p w14:paraId="419A3012" w14:textId="77777777" w:rsidR="003A7051" w:rsidRPr="001D7DAF"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b/>
                <w:bCs/>
                <w:snapToGrid w:val="0"/>
                <w:kern w:val="22"/>
                <w:sz w:val="20"/>
                <w:szCs w:val="20"/>
              </w:rPr>
            </w:pPr>
            <w:r w:rsidRPr="001D7DAF">
              <w:rPr>
                <w:rFonts w:asciiTheme="majorBidi" w:hAnsiTheme="majorBidi" w:cstheme="majorBidi"/>
                <w:b/>
                <w:bCs/>
                <w:snapToGrid w:val="0"/>
                <w:kern w:val="22"/>
                <w:sz w:val="20"/>
                <w:szCs w:val="20"/>
              </w:rPr>
              <w:t>Thematic assessment of the underlying causes of biodiversity loss, determinants of transformative change and options for achieving the 2050 vision for biodiversity (“Transformative change assessment”)</w:t>
            </w:r>
            <w:r w:rsidRPr="001D7DAF">
              <w:rPr>
                <w:rFonts w:asciiTheme="majorBidi" w:hAnsiTheme="majorBidi" w:cstheme="majorBidi"/>
                <w:snapToGrid w:val="0"/>
                <w:kern w:val="22"/>
                <w:sz w:val="20"/>
                <w:szCs w:val="20"/>
              </w:rPr>
              <w:t xml:space="preserve"> </w:t>
            </w:r>
          </w:p>
          <w:p w14:paraId="5333060B" w14:textId="77777777" w:rsidR="003A7051" w:rsidRPr="001D7DAF"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sidRPr="001D7DAF">
              <w:rPr>
                <w:rFonts w:asciiTheme="majorBidi" w:hAnsiTheme="majorBidi" w:cstheme="majorBidi"/>
                <w:snapToGrid w:val="0"/>
                <w:kern w:val="22"/>
                <w:sz w:val="20"/>
                <w:szCs w:val="20"/>
              </w:rPr>
              <w:t>Scoping report approved at IPBES-8 (2021)</w:t>
            </w:r>
          </w:p>
          <w:p w14:paraId="677BB63A" w14:textId="77777777" w:rsidR="003A7051" w:rsidRPr="001D7DAF"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sidRPr="001D7DAF">
              <w:rPr>
                <w:rFonts w:asciiTheme="majorBidi" w:hAnsiTheme="majorBidi" w:cstheme="majorBidi"/>
                <w:snapToGrid w:val="0"/>
                <w:kern w:val="22"/>
                <w:sz w:val="20"/>
                <w:szCs w:val="20"/>
              </w:rPr>
              <w:t>Assessment to be considered at IPBES-11 (2024)</w:t>
            </w:r>
          </w:p>
          <w:p w14:paraId="100AADEF" w14:textId="4B55EC92" w:rsidR="003A7051" w:rsidRPr="001D7DAF" w:rsidRDefault="00B04BDF"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hyperlink r:id="rId26" w:history="1">
              <w:r w:rsidR="006007DE" w:rsidRPr="001D7DAF">
                <w:rPr>
                  <w:rStyle w:val="Hyperlink"/>
                  <w:rFonts w:asciiTheme="majorBidi" w:hAnsiTheme="majorBidi" w:cstheme="majorBidi"/>
                  <w:snapToGrid w:val="0"/>
                  <w:kern w:val="22"/>
                  <w:sz w:val="20"/>
                  <w:szCs w:val="20"/>
                </w:rPr>
                <w:t>https://ipbes.net/transformative-change</w:t>
              </w:r>
            </w:hyperlink>
            <w:r w:rsidR="006007DE" w:rsidRPr="001D7DAF">
              <w:rPr>
                <w:rFonts w:asciiTheme="majorBidi" w:hAnsiTheme="majorBidi" w:cstheme="majorBidi"/>
                <w:snapToGrid w:val="0"/>
                <w:kern w:val="22"/>
                <w:sz w:val="20"/>
                <w:szCs w:val="20"/>
              </w:rPr>
              <w:t xml:space="preserve"> </w:t>
            </w:r>
          </w:p>
        </w:tc>
        <w:tc>
          <w:tcPr>
            <w:tcW w:w="3260" w:type="dxa"/>
            <w:vMerge/>
          </w:tcPr>
          <w:p w14:paraId="04BF5BA8" w14:textId="77777777" w:rsidR="003A7051" w:rsidRPr="001D7DAF"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p>
        </w:tc>
        <w:tc>
          <w:tcPr>
            <w:tcW w:w="5953" w:type="dxa"/>
          </w:tcPr>
          <w:p w14:paraId="3C2BE77D" w14:textId="4B9E7527" w:rsidR="003A7051" w:rsidRPr="001D7DAF"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sidRPr="001D7DAF">
              <w:rPr>
                <w:rFonts w:asciiTheme="majorBidi" w:hAnsiTheme="majorBidi" w:cstheme="majorBidi"/>
                <w:snapToGrid w:val="0"/>
                <w:kern w:val="22"/>
                <w:sz w:val="20"/>
                <w:szCs w:val="20"/>
              </w:rPr>
              <w:t>Cross</w:t>
            </w:r>
            <w:r w:rsidR="002868B6">
              <w:rPr>
                <w:rFonts w:asciiTheme="majorBidi" w:hAnsiTheme="majorBidi" w:cstheme="majorBidi"/>
                <w:snapToGrid w:val="0"/>
                <w:kern w:val="22"/>
                <w:sz w:val="20"/>
                <w:szCs w:val="20"/>
              </w:rPr>
              <w:t>-</w:t>
            </w:r>
            <w:r w:rsidRPr="001D7DAF">
              <w:rPr>
                <w:rFonts w:asciiTheme="majorBidi" w:hAnsiTheme="majorBidi" w:cstheme="majorBidi"/>
                <w:snapToGrid w:val="0"/>
                <w:kern w:val="22"/>
                <w:sz w:val="20"/>
                <w:szCs w:val="20"/>
              </w:rPr>
              <w:t xml:space="preserve">cutting issue that addresses indirect drivers of biodiversity loss. </w:t>
            </w:r>
          </w:p>
          <w:p w14:paraId="7B5C8DBC" w14:textId="77777777" w:rsidR="003A7051" w:rsidRPr="001D7DAF"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sidRPr="001D7DAF">
              <w:rPr>
                <w:rFonts w:asciiTheme="majorBidi" w:hAnsiTheme="majorBidi" w:cstheme="majorBidi"/>
                <w:snapToGrid w:val="0"/>
                <w:kern w:val="22"/>
                <w:sz w:val="20"/>
                <w:szCs w:val="20"/>
              </w:rPr>
              <w:t>Supports GBF targets 14-22.</w:t>
            </w:r>
          </w:p>
        </w:tc>
      </w:tr>
      <w:tr w:rsidR="003A7051" w:rsidRPr="001D7DAF" w14:paraId="0A6A2F55" w14:textId="77777777" w:rsidTr="00B03495">
        <w:tc>
          <w:tcPr>
            <w:tcW w:w="4957" w:type="dxa"/>
          </w:tcPr>
          <w:p w14:paraId="7566F397" w14:textId="53464FEC" w:rsidR="003A7051" w:rsidRPr="001D7DAF" w:rsidRDefault="003A7051" w:rsidP="00EB3F4F">
            <w:pPr>
              <w:suppressLineNumbers/>
              <w:suppressAutoHyphens/>
              <w:kinsoku w:val="0"/>
              <w:overflowPunct w:val="0"/>
              <w:autoSpaceDE w:val="0"/>
              <w:autoSpaceDN w:val="0"/>
              <w:adjustRightInd w:val="0"/>
              <w:snapToGrid w:val="0"/>
              <w:spacing w:before="60" w:after="60"/>
              <w:jc w:val="left"/>
              <w:rPr>
                <w:rFonts w:asciiTheme="majorBidi" w:hAnsiTheme="majorBidi" w:cstheme="majorBidi"/>
                <w:b/>
                <w:bCs/>
                <w:snapToGrid w:val="0"/>
                <w:kern w:val="22"/>
                <w:sz w:val="20"/>
                <w:szCs w:val="20"/>
              </w:rPr>
            </w:pPr>
            <w:r w:rsidRPr="001D7DAF">
              <w:rPr>
                <w:rFonts w:asciiTheme="majorBidi" w:hAnsiTheme="majorBidi" w:cstheme="majorBidi"/>
                <w:b/>
                <w:bCs/>
                <w:snapToGrid w:val="0"/>
                <w:kern w:val="22"/>
                <w:sz w:val="20"/>
                <w:szCs w:val="20"/>
              </w:rPr>
              <w:t xml:space="preserve">Methodological </w:t>
            </w:r>
            <w:r w:rsidR="008E39C3">
              <w:rPr>
                <w:rFonts w:asciiTheme="majorBidi" w:hAnsiTheme="majorBidi" w:cstheme="majorBidi"/>
                <w:b/>
                <w:bCs/>
                <w:snapToGrid w:val="0"/>
                <w:kern w:val="22"/>
                <w:sz w:val="20"/>
                <w:szCs w:val="20"/>
              </w:rPr>
              <w:t>a</w:t>
            </w:r>
            <w:r w:rsidRPr="001D7DAF">
              <w:rPr>
                <w:rFonts w:asciiTheme="majorBidi" w:hAnsiTheme="majorBidi" w:cstheme="majorBidi"/>
                <w:b/>
                <w:bCs/>
                <w:snapToGrid w:val="0"/>
                <w:kern w:val="22"/>
                <w:sz w:val="20"/>
                <w:szCs w:val="20"/>
              </w:rPr>
              <w:t xml:space="preserve">ssessment of the </w:t>
            </w:r>
            <w:r w:rsidR="008E39C3">
              <w:rPr>
                <w:rFonts w:asciiTheme="majorBidi" w:hAnsiTheme="majorBidi" w:cstheme="majorBidi"/>
                <w:b/>
                <w:bCs/>
                <w:snapToGrid w:val="0"/>
                <w:kern w:val="22"/>
                <w:sz w:val="20"/>
                <w:szCs w:val="20"/>
              </w:rPr>
              <w:t>i</w:t>
            </w:r>
            <w:r w:rsidRPr="001D7DAF">
              <w:rPr>
                <w:rFonts w:asciiTheme="majorBidi" w:hAnsiTheme="majorBidi" w:cstheme="majorBidi"/>
                <w:b/>
                <w:bCs/>
                <w:snapToGrid w:val="0"/>
                <w:kern w:val="22"/>
                <w:sz w:val="20"/>
                <w:szCs w:val="20"/>
              </w:rPr>
              <w:t xml:space="preserve">mpact and </w:t>
            </w:r>
            <w:r w:rsidR="008E39C3">
              <w:rPr>
                <w:rFonts w:asciiTheme="majorBidi" w:hAnsiTheme="majorBidi" w:cstheme="majorBidi"/>
                <w:b/>
                <w:bCs/>
                <w:snapToGrid w:val="0"/>
                <w:kern w:val="22"/>
                <w:sz w:val="20"/>
                <w:szCs w:val="20"/>
              </w:rPr>
              <w:t>d</w:t>
            </w:r>
            <w:r w:rsidRPr="001D7DAF">
              <w:rPr>
                <w:rFonts w:asciiTheme="majorBidi" w:hAnsiTheme="majorBidi" w:cstheme="majorBidi"/>
                <w:b/>
                <w:bCs/>
                <w:snapToGrid w:val="0"/>
                <w:kern w:val="22"/>
                <w:sz w:val="20"/>
                <w:szCs w:val="20"/>
              </w:rPr>
              <w:t xml:space="preserve">ependence of </w:t>
            </w:r>
            <w:r w:rsidR="008E39C3">
              <w:rPr>
                <w:rFonts w:asciiTheme="majorBidi" w:hAnsiTheme="majorBidi" w:cstheme="majorBidi"/>
                <w:b/>
                <w:bCs/>
                <w:snapToGrid w:val="0"/>
                <w:kern w:val="22"/>
                <w:sz w:val="20"/>
                <w:szCs w:val="20"/>
              </w:rPr>
              <w:t>b</w:t>
            </w:r>
            <w:r w:rsidRPr="001D7DAF">
              <w:rPr>
                <w:rFonts w:asciiTheme="majorBidi" w:hAnsiTheme="majorBidi" w:cstheme="majorBidi"/>
                <w:b/>
                <w:bCs/>
                <w:snapToGrid w:val="0"/>
                <w:kern w:val="22"/>
                <w:sz w:val="20"/>
                <w:szCs w:val="20"/>
              </w:rPr>
              <w:t xml:space="preserve">usiness on </w:t>
            </w:r>
            <w:r w:rsidR="008E39C3">
              <w:rPr>
                <w:rFonts w:asciiTheme="majorBidi" w:hAnsiTheme="majorBidi" w:cstheme="majorBidi"/>
                <w:b/>
                <w:bCs/>
                <w:snapToGrid w:val="0"/>
                <w:kern w:val="22"/>
                <w:sz w:val="20"/>
                <w:szCs w:val="20"/>
              </w:rPr>
              <w:t>b</w:t>
            </w:r>
            <w:r w:rsidRPr="001D7DAF">
              <w:rPr>
                <w:rFonts w:asciiTheme="majorBidi" w:hAnsiTheme="majorBidi" w:cstheme="majorBidi"/>
                <w:b/>
                <w:bCs/>
                <w:snapToGrid w:val="0"/>
                <w:kern w:val="22"/>
                <w:sz w:val="20"/>
                <w:szCs w:val="20"/>
              </w:rPr>
              <w:t xml:space="preserve">iodiversity and </w:t>
            </w:r>
            <w:r w:rsidR="008E39C3">
              <w:rPr>
                <w:rFonts w:asciiTheme="majorBidi" w:hAnsiTheme="majorBidi" w:cstheme="majorBidi"/>
                <w:b/>
                <w:bCs/>
                <w:snapToGrid w:val="0"/>
                <w:kern w:val="22"/>
                <w:sz w:val="20"/>
                <w:szCs w:val="20"/>
              </w:rPr>
              <w:t>n</w:t>
            </w:r>
            <w:r w:rsidRPr="001D7DAF">
              <w:rPr>
                <w:rFonts w:asciiTheme="majorBidi" w:hAnsiTheme="majorBidi" w:cstheme="majorBidi"/>
                <w:b/>
                <w:bCs/>
                <w:snapToGrid w:val="0"/>
                <w:kern w:val="22"/>
                <w:sz w:val="20"/>
                <w:szCs w:val="20"/>
              </w:rPr>
              <w:t xml:space="preserve">ature’s </w:t>
            </w:r>
            <w:r w:rsidR="008E39C3">
              <w:rPr>
                <w:rFonts w:asciiTheme="majorBidi" w:hAnsiTheme="majorBidi" w:cstheme="majorBidi"/>
                <w:b/>
                <w:bCs/>
                <w:snapToGrid w:val="0"/>
                <w:kern w:val="22"/>
                <w:sz w:val="20"/>
                <w:szCs w:val="20"/>
              </w:rPr>
              <w:lastRenderedPageBreak/>
              <w:t>c</w:t>
            </w:r>
            <w:r w:rsidRPr="001D7DAF">
              <w:rPr>
                <w:rFonts w:asciiTheme="majorBidi" w:hAnsiTheme="majorBidi" w:cstheme="majorBidi"/>
                <w:b/>
                <w:bCs/>
                <w:snapToGrid w:val="0"/>
                <w:kern w:val="22"/>
                <w:sz w:val="20"/>
                <w:szCs w:val="20"/>
              </w:rPr>
              <w:t xml:space="preserve">ontributions to </w:t>
            </w:r>
            <w:r w:rsidR="008E39C3">
              <w:rPr>
                <w:rFonts w:asciiTheme="majorBidi" w:hAnsiTheme="majorBidi" w:cstheme="majorBidi"/>
                <w:b/>
                <w:bCs/>
                <w:snapToGrid w:val="0"/>
                <w:kern w:val="22"/>
                <w:sz w:val="20"/>
                <w:szCs w:val="20"/>
              </w:rPr>
              <w:t>p</w:t>
            </w:r>
            <w:r w:rsidRPr="001D7DAF">
              <w:rPr>
                <w:rFonts w:asciiTheme="majorBidi" w:hAnsiTheme="majorBidi" w:cstheme="majorBidi"/>
                <w:b/>
                <w:bCs/>
                <w:snapToGrid w:val="0"/>
                <w:kern w:val="22"/>
                <w:sz w:val="20"/>
                <w:szCs w:val="20"/>
              </w:rPr>
              <w:t>eople (“Business and Biodiversity Assessment”)</w:t>
            </w:r>
          </w:p>
          <w:p w14:paraId="099BE118" w14:textId="77777777" w:rsidR="003A7051" w:rsidRPr="001D7DAF" w:rsidRDefault="003A7051" w:rsidP="00EB3F4F">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sidRPr="001D7DAF">
              <w:rPr>
                <w:rFonts w:asciiTheme="majorBidi" w:hAnsiTheme="majorBidi" w:cstheme="majorBidi"/>
                <w:snapToGrid w:val="0"/>
                <w:kern w:val="22"/>
                <w:sz w:val="20"/>
                <w:szCs w:val="20"/>
              </w:rPr>
              <w:t>Scoping report approved at IPBES-9 (2022)</w:t>
            </w:r>
          </w:p>
          <w:p w14:paraId="3C17054C" w14:textId="77777777" w:rsidR="003A7051" w:rsidRPr="001D7DAF" w:rsidRDefault="003A7051" w:rsidP="00EB3F4F">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sidRPr="001D7DAF">
              <w:rPr>
                <w:rFonts w:asciiTheme="majorBidi" w:hAnsiTheme="majorBidi" w:cstheme="majorBidi"/>
                <w:snapToGrid w:val="0"/>
                <w:kern w:val="22"/>
                <w:sz w:val="20"/>
                <w:szCs w:val="20"/>
              </w:rPr>
              <w:t>Assessment to be considered at IPBES-12 (2025)</w:t>
            </w:r>
          </w:p>
          <w:p w14:paraId="5A331B8F" w14:textId="7D947DA8" w:rsidR="003A7051" w:rsidRPr="001D7DAF" w:rsidRDefault="00B04BDF" w:rsidP="00EB3F4F">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hyperlink r:id="rId27" w:history="1">
              <w:r w:rsidR="006007DE" w:rsidRPr="001D7DAF">
                <w:rPr>
                  <w:rStyle w:val="Hyperlink"/>
                  <w:rFonts w:asciiTheme="majorBidi" w:hAnsiTheme="majorBidi" w:cstheme="majorBidi"/>
                  <w:snapToGrid w:val="0"/>
                  <w:kern w:val="22"/>
                  <w:sz w:val="20"/>
                  <w:szCs w:val="20"/>
                </w:rPr>
                <w:t>https://ipbes.net/business-impact</w:t>
              </w:r>
            </w:hyperlink>
            <w:r w:rsidR="006007DE" w:rsidRPr="001D7DAF">
              <w:rPr>
                <w:rFonts w:asciiTheme="majorBidi" w:hAnsiTheme="majorBidi" w:cstheme="majorBidi"/>
                <w:snapToGrid w:val="0"/>
                <w:kern w:val="22"/>
                <w:sz w:val="20"/>
                <w:szCs w:val="20"/>
              </w:rPr>
              <w:t xml:space="preserve"> </w:t>
            </w:r>
          </w:p>
        </w:tc>
        <w:tc>
          <w:tcPr>
            <w:tcW w:w="3260" w:type="dxa"/>
            <w:vMerge/>
          </w:tcPr>
          <w:p w14:paraId="75B52CD0" w14:textId="77777777" w:rsidR="003A7051" w:rsidRPr="001D7DAF"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p>
        </w:tc>
        <w:tc>
          <w:tcPr>
            <w:tcW w:w="5953" w:type="dxa"/>
          </w:tcPr>
          <w:p w14:paraId="42852F08" w14:textId="77777777" w:rsidR="003A7051" w:rsidRPr="001D7DAF"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sidRPr="001D7DAF">
              <w:rPr>
                <w:rFonts w:asciiTheme="majorBidi" w:hAnsiTheme="majorBidi" w:cstheme="majorBidi"/>
                <w:snapToGrid w:val="0"/>
                <w:kern w:val="22"/>
                <w:sz w:val="20"/>
                <w:szCs w:val="20"/>
              </w:rPr>
              <w:t xml:space="preserve">Directly supports GBF Target 15, </w:t>
            </w:r>
          </w:p>
        </w:tc>
      </w:tr>
      <w:tr w:rsidR="003A7051" w:rsidRPr="001D7DAF" w14:paraId="604E8618" w14:textId="77777777" w:rsidTr="00B03495">
        <w:tc>
          <w:tcPr>
            <w:tcW w:w="14170" w:type="dxa"/>
            <w:gridSpan w:val="3"/>
            <w:shd w:val="clear" w:color="auto" w:fill="F2F2F2" w:themeFill="background1" w:themeFillShade="F2"/>
          </w:tcPr>
          <w:p w14:paraId="26A69929" w14:textId="19013D20" w:rsidR="003A7051" w:rsidRPr="001D7DAF" w:rsidRDefault="003A7051" w:rsidP="00EB3F4F">
            <w:pPr>
              <w:suppressLineNumbers/>
              <w:suppressAutoHyphens/>
              <w:kinsoku w:val="0"/>
              <w:overflowPunct w:val="0"/>
              <w:autoSpaceDE w:val="0"/>
              <w:autoSpaceDN w:val="0"/>
              <w:adjustRightInd w:val="0"/>
              <w:snapToGrid w:val="0"/>
              <w:spacing w:before="60" w:after="60"/>
              <w:jc w:val="left"/>
              <w:rPr>
                <w:rFonts w:asciiTheme="majorBidi" w:hAnsiTheme="majorBidi" w:cstheme="majorBidi"/>
                <w:i/>
                <w:iCs/>
                <w:snapToGrid w:val="0"/>
                <w:kern w:val="22"/>
                <w:sz w:val="20"/>
                <w:szCs w:val="20"/>
              </w:rPr>
            </w:pPr>
            <w:r w:rsidRPr="001D7DAF">
              <w:rPr>
                <w:rFonts w:asciiTheme="majorBidi" w:hAnsiTheme="majorBidi" w:cstheme="majorBidi"/>
                <w:i/>
                <w:iCs/>
                <w:snapToGrid w:val="0"/>
                <w:kern w:val="22"/>
                <w:sz w:val="20"/>
                <w:szCs w:val="20"/>
              </w:rPr>
              <w:t>Other Deliverables</w:t>
            </w:r>
          </w:p>
        </w:tc>
      </w:tr>
      <w:tr w:rsidR="003A7051" w:rsidRPr="001D7DAF" w14:paraId="236D003B" w14:textId="77777777" w:rsidTr="00B03495">
        <w:tc>
          <w:tcPr>
            <w:tcW w:w="4957" w:type="dxa"/>
          </w:tcPr>
          <w:p w14:paraId="3F7B3C82" w14:textId="77777777" w:rsidR="003A7051" w:rsidRPr="001D7DAF" w:rsidRDefault="003A7051" w:rsidP="001D7DAF">
            <w:pPr>
              <w:suppressLineNumbers/>
              <w:suppressAutoHyphens/>
              <w:kinsoku w:val="0"/>
              <w:overflowPunct w:val="0"/>
              <w:autoSpaceDE w:val="0"/>
              <w:autoSpaceDN w:val="0"/>
              <w:adjustRightInd w:val="0"/>
              <w:snapToGrid w:val="0"/>
              <w:spacing w:before="60" w:after="60"/>
              <w:jc w:val="left"/>
              <w:rPr>
                <w:rFonts w:asciiTheme="majorBidi" w:hAnsiTheme="majorBidi" w:cstheme="majorBidi"/>
                <w:b/>
                <w:bCs/>
                <w:snapToGrid w:val="0"/>
                <w:kern w:val="22"/>
                <w:sz w:val="20"/>
                <w:szCs w:val="20"/>
              </w:rPr>
            </w:pPr>
            <w:r w:rsidRPr="001D7DAF">
              <w:rPr>
                <w:rFonts w:asciiTheme="majorBidi" w:hAnsiTheme="majorBidi" w:cstheme="majorBidi"/>
                <w:b/>
                <w:bCs/>
                <w:snapToGrid w:val="0"/>
                <w:kern w:val="22"/>
                <w:sz w:val="20"/>
                <w:szCs w:val="20"/>
              </w:rPr>
              <w:t>Foundations of the nature futures framework, a flexible tool to support the development of scenarios and models of desirable futures for people, nature and Mother Earth</w:t>
            </w:r>
          </w:p>
          <w:p w14:paraId="75CD0F61" w14:textId="1A0DEAB0" w:rsidR="003A7051" w:rsidRPr="001D7DAF" w:rsidRDefault="003A7051" w:rsidP="001D7DAF">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sidRPr="001D7DAF">
              <w:rPr>
                <w:rFonts w:asciiTheme="majorBidi" w:hAnsiTheme="majorBidi" w:cstheme="majorBidi"/>
                <w:snapToGrid w:val="0"/>
                <w:kern w:val="22"/>
                <w:sz w:val="20"/>
                <w:szCs w:val="20"/>
              </w:rPr>
              <w:t>Welcomed at IPBES-9 (2022)</w:t>
            </w:r>
          </w:p>
          <w:p w14:paraId="56D3F95E" w14:textId="2A3CC757" w:rsidR="003A7051" w:rsidRPr="001D7DAF" w:rsidRDefault="00B04BDF" w:rsidP="001D7DAF">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hyperlink r:id="rId28" w:history="1">
              <w:r w:rsidR="006007DE" w:rsidRPr="001D7DAF">
                <w:rPr>
                  <w:rStyle w:val="Hyperlink"/>
                  <w:rFonts w:asciiTheme="majorBidi" w:hAnsiTheme="majorBidi" w:cstheme="majorBidi"/>
                  <w:snapToGrid w:val="0"/>
                  <w:kern w:val="22"/>
                  <w:sz w:val="20"/>
                  <w:szCs w:val="20"/>
                </w:rPr>
                <w:t>https://ipbes.net/events/ipbes-nature-futures-framework-workshop</w:t>
              </w:r>
            </w:hyperlink>
            <w:r w:rsidR="006007DE" w:rsidRPr="001D7DAF">
              <w:rPr>
                <w:rFonts w:asciiTheme="majorBidi" w:hAnsiTheme="majorBidi" w:cstheme="majorBidi"/>
                <w:snapToGrid w:val="0"/>
                <w:kern w:val="22"/>
                <w:sz w:val="20"/>
                <w:szCs w:val="20"/>
              </w:rPr>
              <w:t xml:space="preserve"> </w:t>
            </w:r>
          </w:p>
        </w:tc>
        <w:tc>
          <w:tcPr>
            <w:tcW w:w="3260" w:type="dxa"/>
          </w:tcPr>
          <w:p w14:paraId="1D12722D" w14:textId="77777777" w:rsidR="003A7051" w:rsidRPr="001D7DAF"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sidRPr="001D7DAF">
              <w:rPr>
                <w:rFonts w:asciiTheme="majorBidi" w:hAnsiTheme="majorBidi" w:cstheme="majorBidi"/>
                <w:snapToGrid w:val="0"/>
                <w:kern w:val="22"/>
                <w:sz w:val="20"/>
                <w:szCs w:val="20"/>
              </w:rPr>
              <w:t>To be considered at:</w:t>
            </w:r>
          </w:p>
          <w:p w14:paraId="67B2F8D2" w14:textId="77777777" w:rsidR="003A7051" w:rsidRPr="001D7DAF"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sidRPr="001D7DAF">
              <w:rPr>
                <w:rFonts w:asciiTheme="majorBidi" w:hAnsiTheme="majorBidi" w:cstheme="majorBidi"/>
                <w:snapToGrid w:val="0"/>
                <w:kern w:val="22"/>
                <w:sz w:val="20"/>
                <w:szCs w:val="20"/>
              </w:rPr>
              <w:t>SBSTTA-25 (October, 2023, tbc) and COP-16 (October, 2024, tbc)</w:t>
            </w:r>
          </w:p>
        </w:tc>
        <w:tc>
          <w:tcPr>
            <w:tcW w:w="5953" w:type="dxa"/>
          </w:tcPr>
          <w:p w14:paraId="58006D46" w14:textId="77777777" w:rsidR="003A7051" w:rsidRPr="001D7DAF"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sidRPr="001D7DAF">
              <w:rPr>
                <w:rFonts w:asciiTheme="majorBidi" w:hAnsiTheme="majorBidi" w:cstheme="majorBidi"/>
                <w:snapToGrid w:val="0"/>
                <w:kern w:val="22"/>
                <w:sz w:val="20"/>
                <w:szCs w:val="20"/>
              </w:rPr>
              <w:t>Cross cutting. Relevant to the development of scenarios to achieve the 2050 Vision.</w:t>
            </w:r>
          </w:p>
        </w:tc>
      </w:tr>
      <w:tr w:rsidR="003A7051" w:rsidRPr="001D7DAF" w14:paraId="4B11D9C6" w14:textId="77777777" w:rsidTr="00B03495">
        <w:tc>
          <w:tcPr>
            <w:tcW w:w="4957" w:type="dxa"/>
          </w:tcPr>
          <w:p w14:paraId="27AE9D32" w14:textId="5EB0B7DA" w:rsidR="003A7051" w:rsidRPr="001D7DAF" w:rsidRDefault="003A7051" w:rsidP="001D7DAF">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sidRPr="001D7DAF">
              <w:rPr>
                <w:rFonts w:asciiTheme="majorBidi" w:hAnsiTheme="majorBidi" w:cstheme="majorBidi"/>
                <w:b/>
                <w:bCs/>
                <w:snapToGrid w:val="0"/>
                <w:kern w:val="22"/>
                <w:sz w:val="20"/>
                <w:szCs w:val="20"/>
              </w:rPr>
              <w:t xml:space="preserve">Biodiversity and </w:t>
            </w:r>
            <w:r w:rsidR="008E39C3">
              <w:rPr>
                <w:rFonts w:asciiTheme="majorBidi" w:hAnsiTheme="majorBidi" w:cstheme="majorBidi"/>
                <w:b/>
                <w:bCs/>
                <w:snapToGrid w:val="0"/>
                <w:kern w:val="22"/>
                <w:sz w:val="20"/>
                <w:szCs w:val="20"/>
              </w:rPr>
              <w:t>p</w:t>
            </w:r>
            <w:r w:rsidRPr="001D7DAF">
              <w:rPr>
                <w:rFonts w:asciiTheme="majorBidi" w:hAnsiTheme="majorBidi" w:cstheme="majorBidi"/>
                <w:b/>
                <w:bCs/>
                <w:snapToGrid w:val="0"/>
                <w:kern w:val="22"/>
                <w:sz w:val="20"/>
                <w:szCs w:val="20"/>
              </w:rPr>
              <w:t xml:space="preserve">andemics </w:t>
            </w:r>
            <w:r w:rsidRPr="001D7DAF">
              <w:rPr>
                <w:rFonts w:asciiTheme="majorBidi" w:hAnsiTheme="majorBidi" w:cstheme="majorBidi"/>
                <w:snapToGrid w:val="0"/>
                <w:kern w:val="22"/>
                <w:sz w:val="20"/>
                <w:szCs w:val="20"/>
              </w:rPr>
              <w:t xml:space="preserve">(Report of </w:t>
            </w:r>
            <w:r w:rsidR="00381449">
              <w:rPr>
                <w:rFonts w:asciiTheme="majorBidi" w:hAnsiTheme="majorBidi" w:cstheme="majorBidi"/>
                <w:snapToGrid w:val="0"/>
                <w:kern w:val="22"/>
                <w:sz w:val="20"/>
                <w:szCs w:val="20"/>
              </w:rPr>
              <w:t>IPBES</w:t>
            </w:r>
            <w:r w:rsidRPr="001D7DAF">
              <w:rPr>
                <w:rFonts w:asciiTheme="majorBidi" w:hAnsiTheme="majorBidi" w:cstheme="majorBidi"/>
                <w:snapToGrid w:val="0"/>
                <w:kern w:val="22"/>
                <w:sz w:val="20"/>
                <w:szCs w:val="20"/>
              </w:rPr>
              <w:t xml:space="preserve"> </w:t>
            </w:r>
            <w:r w:rsidR="00EB3F4F">
              <w:rPr>
                <w:rFonts w:asciiTheme="majorBidi" w:hAnsiTheme="majorBidi" w:cstheme="majorBidi"/>
                <w:snapToGrid w:val="0"/>
                <w:kern w:val="22"/>
                <w:sz w:val="20"/>
                <w:szCs w:val="20"/>
              </w:rPr>
              <w:t>E</w:t>
            </w:r>
            <w:r w:rsidRPr="001D7DAF">
              <w:rPr>
                <w:rFonts w:asciiTheme="majorBidi" w:hAnsiTheme="majorBidi" w:cstheme="majorBidi"/>
                <w:snapToGrid w:val="0"/>
                <w:kern w:val="22"/>
                <w:sz w:val="20"/>
                <w:szCs w:val="20"/>
              </w:rPr>
              <w:t>xpert Workshop, July 2020)</w:t>
            </w:r>
          </w:p>
          <w:p w14:paraId="70D13EC2" w14:textId="3AE79BA3" w:rsidR="003A7051" w:rsidRPr="001D7DAF" w:rsidRDefault="003A7051" w:rsidP="001D7DAF">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sidRPr="001D7DAF">
              <w:rPr>
                <w:rFonts w:asciiTheme="majorBidi" w:hAnsiTheme="majorBidi" w:cstheme="majorBidi"/>
                <w:snapToGrid w:val="0"/>
                <w:kern w:val="22"/>
                <w:sz w:val="20"/>
                <w:szCs w:val="20"/>
              </w:rPr>
              <w:t xml:space="preserve">To be considered as an input to the </w:t>
            </w:r>
            <w:r w:rsidR="00381449">
              <w:rPr>
                <w:rFonts w:asciiTheme="majorBidi" w:hAnsiTheme="majorBidi" w:cstheme="majorBidi"/>
                <w:snapToGrid w:val="0"/>
                <w:kern w:val="22"/>
                <w:sz w:val="20"/>
                <w:szCs w:val="20"/>
              </w:rPr>
              <w:t>n</w:t>
            </w:r>
            <w:r w:rsidRPr="001D7DAF">
              <w:rPr>
                <w:rFonts w:asciiTheme="majorBidi" w:hAnsiTheme="majorBidi" w:cstheme="majorBidi"/>
                <w:snapToGrid w:val="0"/>
                <w:kern w:val="22"/>
                <w:sz w:val="20"/>
                <w:szCs w:val="20"/>
              </w:rPr>
              <w:t xml:space="preserve">exus and </w:t>
            </w:r>
            <w:r w:rsidR="00381449" w:rsidRPr="001D7DAF">
              <w:rPr>
                <w:rFonts w:asciiTheme="majorBidi" w:hAnsiTheme="majorBidi" w:cstheme="majorBidi"/>
                <w:snapToGrid w:val="0"/>
                <w:kern w:val="22"/>
                <w:sz w:val="20"/>
                <w:szCs w:val="20"/>
              </w:rPr>
              <w:t>transformative change assessments</w:t>
            </w:r>
            <w:r w:rsidRPr="001D7DAF">
              <w:rPr>
                <w:rFonts w:asciiTheme="majorBidi" w:hAnsiTheme="majorBidi" w:cstheme="majorBidi"/>
                <w:snapToGrid w:val="0"/>
                <w:kern w:val="22"/>
                <w:sz w:val="20"/>
                <w:szCs w:val="20"/>
              </w:rPr>
              <w:t xml:space="preserve">. </w:t>
            </w:r>
          </w:p>
          <w:p w14:paraId="26619024" w14:textId="6F8DADCD" w:rsidR="003A7051" w:rsidRPr="001D7DAF" w:rsidRDefault="00B04BDF" w:rsidP="001D7DAF">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hyperlink r:id="rId29" w:history="1">
              <w:r w:rsidR="006007DE" w:rsidRPr="001D7DAF">
                <w:rPr>
                  <w:rStyle w:val="Hyperlink"/>
                  <w:rFonts w:asciiTheme="majorBidi" w:hAnsiTheme="majorBidi" w:cstheme="majorBidi"/>
                  <w:snapToGrid w:val="0"/>
                  <w:kern w:val="22"/>
                  <w:sz w:val="20"/>
                  <w:szCs w:val="20"/>
                </w:rPr>
                <w:t>https://ipbes.net/events/ipbes-workshop-biodiversity-and-pandemics</w:t>
              </w:r>
            </w:hyperlink>
            <w:r w:rsidR="006007DE" w:rsidRPr="001D7DAF">
              <w:rPr>
                <w:rFonts w:asciiTheme="majorBidi" w:hAnsiTheme="majorBidi" w:cstheme="majorBidi"/>
                <w:snapToGrid w:val="0"/>
                <w:kern w:val="22"/>
                <w:sz w:val="20"/>
                <w:szCs w:val="20"/>
              </w:rPr>
              <w:t xml:space="preserve"> </w:t>
            </w:r>
          </w:p>
        </w:tc>
        <w:tc>
          <w:tcPr>
            <w:tcW w:w="3260" w:type="dxa"/>
          </w:tcPr>
          <w:p w14:paraId="07E36BB4" w14:textId="11FF8CA4" w:rsidR="003A7051" w:rsidRPr="001D7DAF"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sidRPr="001D7DAF">
              <w:rPr>
                <w:rFonts w:asciiTheme="majorBidi" w:hAnsiTheme="majorBidi" w:cstheme="majorBidi"/>
                <w:snapToGrid w:val="0"/>
                <w:kern w:val="22"/>
                <w:sz w:val="20"/>
                <w:szCs w:val="20"/>
              </w:rPr>
              <w:t xml:space="preserve">Referenced in </w:t>
            </w:r>
            <w:r w:rsidR="006007DE" w:rsidRPr="001D7DAF">
              <w:rPr>
                <w:rFonts w:asciiTheme="majorBidi" w:hAnsiTheme="majorBidi" w:cstheme="majorBidi"/>
                <w:snapToGrid w:val="0"/>
                <w:kern w:val="22"/>
                <w:sz w:val="20"/>
                <w:szCs w:val="20"/>
              </w:rPr>
              <w:t>draft</w:t>
            </w:r>
            <w:r w:rsidRPr="001D7DAF">
              <w:rPr>
                <w:rFonts w:asciiTheme="majorBidi" w:hAnsiTheme="majorBidi" w:cstheme="majorBidi"/>
                <w:snapToGrid w:val="0"/>
                <w:kern w:val="22"/>
                <w:sz w:val="20"/>
                <w:szCs w:val="20"/>
              </w:rPr>
              <w:t xml:space="preserve"> decision to COP </w:t>
            </w:r>
            <w:r w:rsidR="006007DE" w:rsidRPr="001D7DAF">
              <w:rPr>
                <w:rFonts w:asciiTheme="majorBidi" w:hAnsiTheme="majorBidi" w:cstheme="majorBidi"/>
                <w:snapToGrid w:val="0"/>
                <w:kern w:val="22"/>
                <w:sz w:val="20"/>
                <w:szCs w:val="20"/>
              </w:rPr>
              <w:t xml:space="preserve">in recommendation 24/3, </w:t>
            </w:r>
            <w:r w:rsidRPr="001D7DAF">
              <w:rPr>
                <w:rFonts w:asciiTheme="majorBidi" w:hAnsiTheme="majorBidi" w:cstheme="majorBidi"/>
                <w:snapToGrid w:val="0"/>
                <w:kern w:val="22"/>
                <w:sz w:val="20"/>
                <w:szCs w:val="20"/>
              </w:rPr>
              <w:t>but within brackets</w:t>
            </w:r>
          </w:p>
        </w:tc>
        <w:tc>
          <w:tcPr>
            <w:tcW w:w="5953" w:type="dxa"/>
          </w:tcPr>
          <w:p w14:paraId="3AA79BD4" w14:textId="77777777" w:rsidR="003A7051" w:rsidRPr="001D7DAF"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sidRPr="001D7DAF">
              <w:rPr>
                <w:rFonts w:asciiTheme="majorBidi" w:hAnsiTheme="majorBidi" w:cstheme="majorBidi"/>
                <w:snapToGrid w:val="0"/>
                <w:kern w:val="22"/>
                <w:sz w:val="20"/>
                <w:szCs w:val="20"/>
              </w:rPr>
              <w:t xml:space="preserve">Cross cutting issue, Relevant to GBF Targets 5, 14, and 17 and Goal B. </w:t>
            </w:r>
          </w:p>
        </w:tc>
      </w:tr>
      <w:tr w:rsidR="003A7051" w:rsidRPr="001D7DAF" w14:paraId="4EE3093D" w14:textId="77777777" w:rsidTr="00B03495">
        <w:tc>
          <w:tcPr>
            <w:tcW w:w="4957" w:type="dxa"/>
          </w:tcPr>
          <w:p w14:paraId="06DC5EE5" w14:textId="77777777" w:rsidR="003A7051" w:rsidRPr="001D7DAF" w:rsidRDefault="003A7051" w:rsidP="001D7DAF">
            <w:pPr>
              <w:suppressLineNumbers/>
              <w:suppressAutoHyphens/>
              <w:kinsoku w:val="0"/>
              <w:overflowPunct w:val="0"/>
              <w:autoSpaceDE w:val="0"/>
              <w:autoSpaceDN w:val="0"/>
              <w:adjustRightInd w:val="0"/>
              <w:snapToGrid w:val="0"/>
              <w:spacing w:before="60" w:after="60"/>
              <w:jc w:val="left"/>
              <w:rPr>
                <w:rFonts w:asciiTheme="majorBidi" w:hAnsiTheme="majorBidi" w:cstheme="majorBidi"/>
                <w:b/>
                <w:bCs/>
                <w:snapToGrid w:val="0"/>
                <w:kern w:val="22"/>
                <w:sz w:val="20"/>
                <w:szCs w:val="20"/>
              </w:rPr>
            </w:pPr>
            <w:r w:rsidRPr="001D7DAF">
              <w:rPr>
                <w:rFonts w:asciiTheme="majorBidi" w:hAnsiTheme="majorBidi" w:cstheme="majorBidi"/>
                <w:b/>
                <w:bCs/>
                <w:snapToGrid w:val="0"/>
                <w:kern w:val="22"/>
                <w:sz w:val="20"/>
                <w:szCs w:val="20"/>
              </w:rPr>
              <w:t xml:space="preserve">Biodiversity and climate change </w:t>
            </w:r>
            <w:r w:rsidRPr="001D7DAF">
              <w:rPr>
                <w:rFonts w:asciiTheme="majorBidi" w:hAnsiTheme="majorBidi" w:cstheme="majorBidi"/>
                <w:snapToGrid w:val="0"/>
                <w:kern w:val="22"/>
                <w:sz w:val="20"/>
                <w:szCs w:val="20"/>
              </w:rPr>
              <w:t>(Report of IPBES-IPCC co-sponsored workshop, June 2021)</w:t>
            </w:r>
          </w:p>
          <w:p w14:paraId="4F312220" w14:textId="0C3E5A2B" w:rsidR="003A7051" w:rsidRPr="001D7DAF" w:rsidRDefault="003A7051" w:rsidP="001D7DAF">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sidRPr="001D7DAF">
              <w:rPr>
                <w:rFonts w:asciiTheme="majorBidi" w:hAnsiTheme="majorBidi" w:cstheme="majorBidi"/>
                <w:snapToGrid w:val="0"/>
                <w:kern w:val="22"/>
                <w:sz w:val="20"/>
                <w:szCs w:val="20"/>
              </w:rPr>
              <w:t xml:space="preserve">To be considered as an input to the </w:t>
            </w:r>
            <w:r w:rsidR="00381449">
              <w:rPr>
                <w:rFonts w:asciiTheme="majorBidi" w:hAnsiTheme="majorBidi" w:cstheme="majorBidi"/>
                <w:snapToGrid w:val="0"/>
                <w:kern w:val="22"/>
                <w:sz w:val="20"/>
                <w:szCs w:val="20"/>
              </w:rPr>
              <w:t>n</w:t>
            </w:r>
            <w:r w:rsidRPr="001D7DAF">
              <w:rPr>
                <w:rFonts w:asciiTheme="majorBidi" w:hAnsiTheme="majorBidi" w:cstheme="majorBidi"/>
                <w:snapToGrid w:val="0"/>
                <w:kern w:val="22"/>
                <w:sz w:val="20"/>
                <w:szCs w:val="20"/>
              </w:rPr>
              <w:t xml:space="preserve">exus and </w:t>
            </w:r>
            <w:r w:rsidR="00381449" w:rsidRPr="001D7DAF">
              <w:rPr>
                <w:rFonts w:asciiTheme="majorBidi" w:hAnsiTheme="majorBidi" w:cstheme="majorBidi"/>
                <w:snapToGrid w:val="0"/>
                <w:kern w:val="22"/>
                <w:sz w:val="20"/>
                <w:szCs w:val="20"/>
              </w:rPr>
              <w:t>transformative change assessments</w:t>
            </w:r>
            <w:r w:rsidRPr="001D7DAF">
              <w:rPr>
                <w:rFonts w:asciiTheme="majorBidi" w:hAnsiTheme="majorBidi" w:cstheme="majorBidi"/>
                <w:snapToGrid w:val="0"/>
                <w:kern w:val="22"/>
                <w:sz w:val="20"/>
                <w:szCs w:val="20"/>
              </w:rPr>
              <w:t>.</w:t>
            </w:r>
          </w:p>
          <w:p w14:paraId="2AF7028A" w14:textId="0DE5BE91" w:rsidR="003A7051" w:rsidRPr="001D7DAF" w:rsidRDefault="00B04BDF" w:rsidP="001D7DAF">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hyperlink r:id="rId30" w:history="1">
              <w:r w:rsidR="006007DE" w:rsidRPr="001D7DAF">
                <w:rPr>
                  <w:rStyle w:val="Hyperlink"/>
                  <w:rFonts w:asciiTheme="majorBidi" w:hAnsiTheme="majorBidi" w:cstheme="majorBidi"/>
                  <w:snapToGrid w:val="0"/>
                  <w:kern w:val="22"/>
                  <w:sz w:val="20"/>
                  <w:szCs w:val="20"/>
                </w:rPr>
                <w:t>https://ipbes.net/events/ipbes-ipcc-co-sponsored-workshop-biodiversity-and-climate-change</w:t>
              </w:r>
            </w:hyperlink>
            <w:r w:rsidR="006007DE" w:rsidRPr="001D7DAF">
              <w:rPr>
                <w:rFonts w:asciiTheme="majorBidi" w:hAnsiTheme="majorBidi" w:cstheme="majorBidi"/>
                <w:snapToGrid w:val="0"/>
                <w:kern w:val="22"/>
                <w:sz w:val="20"/>
                <w:szCs w:val="20"/>
              </w:rPr>
              <w:t xml:space="preserve"> </w:t>
            </w:r>
          </w:p>
        </w:tc>
        <w:tc>
          <w:tcPr>
            <w:tcW w:w="3260" w:type="dxa"/>
          </w:tcPr>
          <w:p w14:paraId="61292499" w14:textId="2DEF1ABE" w:rsidR="003A7051" w:rsidRPr="001D7DAF" w:rsidRDefault="006007DE"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sidRPr="001D7DAF">
              <w:rPr>
                <w:rFonts w:asciiTheme="majorBidi" w:hAnsiTheme="majorBidi" w:cstheme="majorBidi"/>
                <w:snapToGrid w:val="0"/>
                <w:kern w:val="22"/>
                <w:sz w:val="20"/>
                <w:szCs w:val="20"/>
              </w:rPr>
              <w:t>SBSTTA r</w:t>
            </w:r>
            <w:r w:rsidR="003A7051" w:rsidRPr="001D7DAF">
              <w:rPr>
                <w:rFonts w:asciiTheme="majorBidi" w:hAnsiTheme="majorBidi" w:cstheme="majorBidi"/>
                <w:snapToGrid w:val="0"/>
                <w:kern w:val="22"/>
                <w:sz w:val="20"/>
                <w:szCs w:val="20"/>
              </w:rPr>
              <w:t>ecommendation 23/2</w:t>
            </w:r>
            <w:r w:rsidRPr="001D7DAF">
              <w:rPr>
                <w:rFonts w:asciiTheme="majorBidi" w:hAnsiTheme="majorBidi" w:cstheme="majorBidi"/>
                <w:snapToGrid w:val="0"/>
                <w:kern w:val="22"/>
                <w:sz w:val="20"/>
                <w:szCs w:val="20"/>
              </w:rPr>
              <w:t xml:space="preserve"> </w:t>
            </w:r>
            <w:r w:rsidR="003A7051" w:rsidRPr="001D7DAF">
              <w:rPr>
                <w:rFonts w:asciiTheme="majorBidi" w:hAnsiTheme="majorBidi" w:cstheme="majorBidi"/>
                <w:snapToGrid w:val="0"/>
                <w:kern w:val="22"/>
                <w:sz w:val="20"/>
                <w:szCs w:val="20"/>
              </w:rPr>
              <w:t>a</w:t>
            </w:r>
            <w:r w:rsidR="003A7051" w:rsidRPr="001D7DAF">
              <w:rPr>
                <w:rFonts w:asciiTheme="majorBidi" w:hAnsiTheme="majorBidi" w:cstheme="majorBidi"/>
                <w:sz w:val="20"/>
                <w:szCs w:val="20"/>
              </w:rPr>
              <w:t xml:space="preserve">cknowledges the ongoing joint activities between </w:t>
            </w:r>
            <w:r w:rsidRPr="001D7DAF">
              <w:rPr>
                <w:rFonts w:asciiTheme="majorBidi" w:hAnsiTheme="majorBidi" w:cstheme="majorBidi"/>
                <w:sz w:val="20"/>
                <w:szCs w:val="20"/>
              </w:rPr>
              <w:t>IPBES</w:t>
            </w:r>
            <w:r w:rsidR="003A7051" w:rsidRPr="001D7DAF">
              <w:rPr>
                <w:rFonts w:asciiTheme="majorBidi" w:hAnsiTheme="majorBidi" w:cstheme="majorBidi"/>
                <w:sz w:val="20"/>
                <w:szCs w:val="20"/>
              </w:rPr>
              <w:t xml:space="preserve"> and IPCC</w:t>
            </w:r>
          </w:p>
        </w:tc>
        <w:tc>
          <w:tcPr>
            <w:tcW w:w="5953" w:type="dxa"/>
          </w:tcPr>
          <w:p w14:paraId="026DF1D4" w14:textId="15E65426" w:rsidR="003A7051" w:rsidRPr="001D7DAF"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sidRPr="001D7DAF">
              <w:rPr>
                <w:rFonts w:asciiTheme="majorBidi" w:hAnsiTheme="majorBidi" w:cstheme="majorBidi"/>
                <w:snapToGrid w:val="0"/>
                <w:kern w:val="22"/>
                <w:sz w:val="20"/>
                <w:szCs w:val="20"/>
              </w:rPr>
              <w:t xml:space="preserve">Addresses a direct driver of biodiversity loss, </w:t>
            </w:r>
            <w:r w:rsidR="00AB5700" w:rsidRPr="001D7DAF">
              <w:rPr>
                <w:rFonts w:asciiTheme="majorBidi" w:hAnsiTheme="majorBidi" w:cstheme="majorBidi"/>
                <w:snapToGrid w:val="0"/>
                <w:kern w:val="22"/>
                <w:sz w:val="20"/>
                <w:szCs w:val="20"/>
              </w:rPr>
              <w:t>d</w:t>
            </w:r>
            <w:r w:rsidRPr="001D7DAF">
              <w:rPr>
                <w:rFonts w:asciiTheme="majorBidi" w:hAnsiTheme="majorBidi" w:cstheme="majorBidi"/>
                <w:snapToGrid w:val="0"/>
                <w:kern w:val="22"/>
                <w:sz w:val="20"/>
                <w:szCs w:val="20"/>
              </w:rPr>
              <w:t>irectly supports GBF Target 8</w:t>
            </w:r>
          </w:p>
        </w:tc>
      </w:tr>
    </w:tbl>
    <w:p w14:paraId="467044BB" w14:textId="24381A11" w:rsidR="00237C7A" w:rsidRDefault="00237C7A" w:rsidP="002A3A76">
      <w:pPr>
        <w:keepNext/>
        <w:spacing w:before="140" w:after="140"/>
        <w:rPr>
          <w:i/>
          <w:iCs/>
          <w:szCs w:val="22"/>
        </w:rPr>
      </w:pPr>
    </w:p>
    <w:p w14:paraId="74F77D73" w14:textId="77777777" w:rsidR="001563C7" w:rsidRDefault="001563C7" w:rsidP="002A3A76">
      <w:pPr>
        <w:keepNext/>
        <w:spacing w:before="140" w:after="140"/>
        <w:rPr>
          <w:i/>
          <w:iCs/>
          <w:szCs w:val="22"/>
        </w:rPr>
        <w:sectPr w:rsidR="001563C7" w:rsidSect="00637A37">
          <w:pgSz w:w="15840" w:h="12240" w:orient="landscape" w:code="1"/>
          <w:pgMar w:top="1134" w:right="1134" w:bottom="1134" w:left="425" w:header="454" w:footer="720" w:gutter="0"/>
          <w:cols w:space="720"/>
        </w:sectPr>
      </w:pPr>
    </w:p>
    <w:p w14:paraId="748501F5" w14:textId="77777777" w:rsidR="00741E58" w:rsidRPr="001D7DAF" w:rsidRDefault="00741E58" w:rsidP="001D7DAF">
      <w:pPr>
        <w:shd w:val="clear" w:color="auto" w:fill="FFFFFF" w:themeFill="background1"/>
        <w:tabs>
          <w:tab w:val="left" w:pos="360"/>
        </w:tabs>
        <w:spacing w:after="120"/>
        <w:jc w:val="center"/>
        <w:rPr>
          <w:i/>
          <w:iCs/>
          <w:szCs w:val="22"/>
        </w:rPr>
      </w:pPr>
      <w:r w:rsidRPr="001D7DAF">
        <w:rPr>
          <w:i/>
          <w:iCs/>
          <w:szCs w:val="22"/>
        </w:rPr>
        <w:lastRenderedPageBreak/>
        <w:t>Annex</w:t>
      </w:r>
    </w:p>
    <w:p w14:paraId="2DA91C00" w14:textId="77777777" w:rsidR="00741E58" w:rsidRPr="001D7DAF" w:rsidRDefault="00741E58" w:rsidP="001D7DAF">
      <w:pPr>
        <w:shd w:val="clear" w:color="auto" w:fill="FFFFFF" w:themeFill="background1"/>
        <w:tabs>
          <w:tab w:val="left" w:pos="360"/>
        </w:tabs>
        <w:spacing w:after="120"/>
        <w:jc w:val="center"/>
        <w:rPr>
          <w:b/>
          <w:bCs/>
          <w:szCs w:val="22"/>
        </w:rPr>
      </w:pPr>
      <w:r w:rsidRPr="001D7DAF">
        <w:rPr>
          <w:b/>
          <w:bCs/>
          <w:szCs w:val="22"/>
        </w:rPr>
        <w:t>REQUESTS FROM THE CONVENTION ON BIOLOGICAL DIVERSITY FOR CONSIDERATION BY THE PLENARY OF THE INTERGOVERNMENTAL SCIENCE-POLICY PLATFORM ON BIODIVERSITY AND ECOSYSTEM SERVICES</w:t>
      </w:r>
      <w:r w:rsidRPr="001D7DAF" w:rsidDel="006F0750">
        <w:rPr>
          <w:b/>
          <w:bCs/>
          <w:szCs w:val="22"/>
        </w:rPr>
        <w:t xml:space="preserve"> </w:t>
      </w:r>
      <w:r w:rsidRPr="001D7DAF">
        <w:rPr>
          <w:b/>
          <w:bCs/>
          <w:szCs w:val="22"/>
        </w:rPr>
        <w:t>AT ITS TENTH SESSION</w:t>
      </w:r>
    </w:p>
    <w:p w14:paraId="4BA3F98D" w14:textId="57E3C188" w:rsidR="00741E58" w:rsidRPr="001D7DAF" w:rsidRDefault="00741E58" w:rsidP="001D7DAF">
      <w:pPr>
        <w:shd w:val="clear" w:color="auto" w:fill="FFFFFF" w:themeFill="background1"/>
        <w:tabs>
          <w:tab w:val="left" w:pos="360"/>
          <w:tab w:val="left" w:pos="851"/>
        </w:tabs>
        <w:spacing w:after="120"/>
        <w:rPr>
          <w:szCs w:val="22"/>
        </w:rPr>
      </w:pPr>
      <w:r w:rsidRPr="001D7DAF">
        <w:rPr>
          <w:szCs w:val="22"/>
        </w:rPr>
        <w:t xml:space="preserve">Additional information to accompany these requests, as required by </w:t>
      </w:r>
      <w:r w:rsidRPr="001D7DAF">
        <w:rPr>
          <w:snapToGrid w:val="0"/>
          <w:kern w:val="22"/>
          <w:szCs w:val="22"/>
        </w:rPr>
        <w:t>the Intergovernmental Science-Policy Platform on Biodiversity and Ecosystem Services</w:t>
      </w:r>
      <w:r w:rsidRPr="001D7DAF">
        <w:rPr>
          <w:szCs w:val="22"/>
        </w:rPr>
        <w:t>, is provided in document CBD/COP/15/</w:t>
      </w:r>
      <w:r w:rsidR="00E673F7" w:rsidRPr="008B7E40">
        <w:rPr>
          <w:szCs w:val="22"/>
        </w:rPr>
        <w:t>INF/7</w:t>
      </w:r>
      <w:r w:rsidRPr="001D7DAF">
        <w:rPr>
          <w:szCs w:val="22"/>
        </w:rPr>
        <w:t xml:space="preserve">. </w:t>
      </w:r>
    </w:p>
    <w:p w14:paraId="6CA96FFC" w14:textId="430DEB01" w:rsidR="00741E58" w:rsidRPr="001D7DAF" w:rsidRDefault="00741E58" w:rsidP="001D7DAF">
      <w:pPr>
        <w:shd w:val="clear" w:color="auto" w:fill="FFFFFF" w:themeFill="background1"/>
        <w:tabs>
          <w:tab w:val="left" w:pos="360"/>
        </w:tabs>
        <w:spacing w:before="240" w:after="120"/>
        <w:ind w:left="851" w:hanging="851"/>
        <w:jc w:val="left"/>
        <w:rPr>
          <w:b/>
          <w:bCs/>
          <w:szCs w:val="22"/>
        </w:rPr>
      </w:pPr>
      <w:r w:rsidRPr="001D7DAF">
        <w:rPr>
          <w:b/>
          <w:bCs/>
          <w:szCs w:val="22"/>
        </w:rPr>
        <w:tab/>
        <w:t>A.</w:t>
      </w:r>
      <w:r w:rsidRPr="001D7DAF">
        <w:rPr>
          <w:b/>
          <w:bCs/>
          <w:szCs w:val="22"/>
        </w:rPr>
        <w:tab/>
        <w:t>Request from the Convention on Biological Diversity regarding a second global assessment o</w:t>
      </w:r>
      <w:r w:rsidR="00CB7FD4">
        <w:rPr>
          <w:b/>
          <w:bCs/>
          <w:szCs w:val="22"/>
        </w:rPr>
        <w:t>f</w:t>
      </w:r>
      <w:r w:rsidRPr="001D7DAF">
        <w:rPr>
          <w:b/>
          <w:bCs/>
          <w:szCs w:val="22"/>
        </w:rPr>
        <w:t xml:space="preserve"> biodiversity and ecosystem services</w:t>
      </w:r>
    </w:p>
    <w:p w14:paraId="3B3A079D" w14:textId="77777777" w:rsidR="00741E58" w:rsidRPr="001D7DAF" w:rsidRDefault="00741E58" w:rsidP="001D7DAF">
      <w:pPr>
        <w:shd w:val="clear" w:color="auto" w:fill="FFFFFF" w:themeFill="background1"/>
        <w:tabs>
          <w:tab w:val="left" w:pos="709"/>
        </w:tabs>
        <w:spacing w:before="240" w:after="120"/>
        <w:rPr>
          <w:szCs w:val="22"/>
        </w:rPr>
      </w:pPr>
      <w:r w:rsidRPr="001D7DAF">
        <w:rPr>
          <w:szCs w:val="22"/>
        </w:rPr>
        <w:t>1.</w:t>
      </w:r>
      <w:r w:rsidRPr="001D7DAF">
        <w:rPr>
          <w:szCs w:val="22"/>
        </w:rPr>
        <w:tab/>
        <w:t xml:space="preserve">A second global assessment on biodiversity and ecosystem services should be prepared by </w:t>
      </w:r>
      <w:r w:rsidRPr="001D7DAF">
        <w:rPr>
          <w:snapToGrid w:val="0"/>
          <w:kern w:val="22"/>
          <w:szCs w:val="22"/>
        </w:rPr>
        <w:t xml:space="preserve">the Intergovernmental Science-Policy Platform on Biodiversity and Ecosystem Services (IPBES) </w:t>
      </w:r>
      <w:r w:rsidRPr="001D7DAF">
        <w:rPr>
          <w:szCs w:val="22"/>
        </w:rPr>
        <w:t>to:</w:t>
      </w:r>
    </w:p>
    <w:p w14:paraId="3C42EF9F" w14:textId="77777777" w:rsidR="00741E58" w:rsidRPr="001D7DAF" w:rsidRDefault="00741E58" w:rsidP="001D7DAF">
      <w:pPr>
        <w:pStyle w:val="ListParagraph"/>
        <w:numPr>
          <w:ilvl w:val="1"/>
          <w:numId w:val="34"/>
        </w:numPr>
        <w:shd w:val="clear" w:color="auto" w:fill="FFFFFF" w:themeFill="background1"/>
        <w:tabs>
          <w:tab w:val="clear" w:pos="1481"/>
          <w:tab w:val="left" w:pos="360"/>
          <w:tab w:val="left" w:pos="851"/>
        </w:tabs>
        <w:spacing w:before="60" w:after="60"/>
        <w:contextualSpacing w:val="0"/>
        <w:rPr>
          <w:szCs w:val="22"/>
        </w:rPr>
      </w:pPr>
      <w:r w:rsidRPr="001D7DAF">
        <w:rPr>
          <w:szCs w:val="22"/>
        </w:rPr>
        <w:t>Support Governments and all stakeholders to implement the Convention on Biological Diversity and the post-2020 global biodiversity framework, as well as its Protocols, related agreements and the 2030 Agenda for Sustainable Development with a view to achieving the 2050 vision and the Sustainable Development Goals;</w:t>
      </w:r>
    </w:p>
    <w:p w14:paraId="6EEF7B94" w14:textId="77777777" w:rsidR="00741E58" w:rsidRPr="001D7DAF" w:rsidRDefault="00741E58" w:rsidP="001D7DAF">
      <w:pPr>
        <w:pStyle w:val="ListParagraph"/>
        <w:numPr>
          <w:ilvl w:val="1"/>
          <w:numId w:val="34"/>
        </w:numPr>
        <w:shd w:val="clear" w:color="auto" w:fill="FFFFFF" w:themeFill="background1"/>
        <w:tabs>
          <w:tab w:val="clear" w:pos="1481"/>
          <w:tab w:val="left" w:pos="360"/>
          <w:tab w:val="left" w:pos="851"/>
        </w:tabs>
        <w:spacing w:before="60" w:after="60"/>
        <w:ind w:left="0" w:firstLine="709"/>
        <w:contextualSpacing w:val="0"/>
        <w:rPr>
          <w:szCs w:val="22"/>
        </w:rPr>
      </w:pPr>
      <w:r w:rsidRPr="001D7DAF">
        <w:rPr>
          <w:szCs w:val="22"/>
        </w:rPr>
        <w:t>Support the Convention to assess progress in the achievement of the 2030 targets and towards the 2050 goals of the post-2020 global biodiversity framework, as well as relevant Sustainable Development Goals and targets;</w:t>
      </w:r>
    </w:p>
    <w:p w14:paraId="7464CE47" w14:textId="77777777" w:rsidR="00741E58" w:rsidRPr="001D7DAF" w:rsidRDefault="00741E58" w:rsidP="001D7DAF">
      <w:pPr>
        <w:pStyle w:val="ListParagraph"/>
        <w:numPr>
          <w:ilvl w:val="1"/>
          <w:numId w:val="34"/>
        </w:numPr>
        <w:shd w:val="clear" w:color="auto" w:fill="FFFFFF" w:themeFill="background1"/>
        <w:tabs>
          <w:tab w:val="clear" w:pos="1481"/>
          <w:tab w:val="left" w:pos="360"/>
          <w:tab w:val="left" w:pos="851"/>
        </w:tabs>
        <w:spacing w:before="60" w:after="60"/>
        <w:ind w:left="0" w:firstLine="709"/>
        <w:contextualSpacing w:val="0"/>
        <w:rPr>
          <w:szCs w:val="22"/>
        </w:rPr>
      </w:pPr>
      <w:r w:rsidRPr="001D7DAF">
        <w:rPr>
          <w:szCs w:val="22"/>
        </w:rPr>
        <w:t>Provide the scientific and technical basis for the follow-up to the post-2020 global biodiversity framework, after 2030.</w:t>
      </w:r>
    </w:p>
    <w:p w14:paraId="5A4A8130" w14:textId="77777777" w:rsidR="00741E58" w:rsidRPr="001D7DAF" w:rsidRDefault="00741E58" w:rsidP="001D7DAF">
      <w:pPr>
        <w:shd w:val="clear" w:color="auto" w:fill="FFFFFF" w:themeFill="background1"/>
        <w:tabs>
          <w:tab w:val="left" w:pos="709"/>
        </w:tabs>
        <w:spacing w:before="120" w:after="120"/>
        <w:rPr>
          <w:szCs w:val="22"/>
        </w:rPr>
      </w:pPr>
      <w:r w:rsidRPr="001D7DAF">
        <w:rPr>
          <w:szCs w:val="22"/>
        </w:rPr>
        <w:t>2.</w:t>
      </w:r>
      <w:r w:rsidRPr="001D7DAF">
        <w:rPr>
          <w:szCs w:val="22"/>
        </w:rPr>
        <w:tab/>
        <w:t>The second Global Assessment should be comprehensive, broadly similar in scope to the first Assessment but building upon it to avoid repetition or unnecessary duplication. It should address the three objectives of the Convention (conservation, sustainable use, and the fair and equitable sharing of benefits arising out of the use of genetic resources) in a balanced way. It should cover terrestrial, inland water and marine and coastal biodiversity.</w:t>
      </w:r>
    </w:p>
    <w:p w14:paraId="774AF0F7" w14:textId="77777777" w:rsidR="00741E58" w:rsidRPr="001D7DAF" w:rsidRDefault="00741E58" w:rsidP="001D7DAF">
      <w:pPr>
        <w:shd w:val="clear" w:color="auto" w:fill="FFFFFF" w:themeFill="background1"/>
        <w:tabs>
          <w:tab w:val="left" w:pos="709"/>
        </w:tabs>
        <w:spacing w:after="120"/>
        <w:rPr>
          <w:szCs w:val="22"/>
        </w:rPr>
      </w:pPr>
      <w:r w:rsidRPr="001D7DAF">
        <w:rPr>
          <w:szCs w:val="22"/>
        </w:rPr>
        <w:t>3.</w:t>
      </w:r>
      <w:r w:rsidRPr="001D7DAF">
        <w:rPr>
          <w:szCs w:val="22"/>
        </w:rPr>
        <w:tab/>
        <w:t xml:space="preserve">The second Global Assessment should cover the status and trends of biodiversity and ecosystem services / nature’s contributions to people over the past, present and future, using quantitative and qualitative models and scenarios, in a consistent and seamless manner as far as possible. Where possible, information on past status and trends should cover pre-industrial time periods, and future status and trends should project to 2050 and 2100, drawing upon the IPBES assessment on scenarios and models and the latest advances in these fields. The assessment should make use of relevant indicators, including those adopted under the Convention on Biological Diversity and the 2030 Agenda. </w:t>
      </w:r>
    </w:p>
    <w:p w14:paraId="110B2E77" w14:textId="77777777" w:rsidR="00741E58" w:rsidRPr="001D7DAF" w:rsidRDefault="00741E58" w:rsidP="001D7DAF">
      <w:pPr>
        <w:shd w:val="clear" w:color="auto" w:fill="FFFFFF" w:themeFill="background1"/>
        <w:tabs>
          <w:tab w:val="left" w:pos="709"/>
        </w:tabs>
        <w:spacing w:after="120"/>
        <w:rPr>
          <w:szCs w:val="22"/>
        </w:rPr>
      </w:pPr>
      <w:r w:rsidRPr="001D7DAF">
        <w:rPr>
          <w:szCs w:val="22"/>
        </w:rPr>
        <w:t xml:space="preserve">4. </w:t>
      </w:r>
      <w:r w:rsidRPr="001D7DAF">
        <w:rPr>
          <w:szCs w:val="22"/>
        </w:rPr>
        <w:tab/>
        <w:t xml:space="preserve">The second Global Assessment should address the direct and indirect drivers of biodiversity change, drawing upon all relevant IPBES assessments, including the nexus and transformative change assessments as well as relevant assessments by the Intergovernmental Panel on Climate Change. </w:t>
      </w:r>
    </w:p>
    <w:p w14:paraId="75025315" w14:textId="77777777" w:rsidR="00741E58" w:rsidRPr="001D7DAF" w:rsidRDefault="00741E58" w:rsidP="001D7DAF">
      <w:pPr>
        <w:shd w:val="clear" w:color="auto" w:fill="FFFFFF" w:themeFill="background1"/>
        <w:tabs>
          <w:tab w:val="left" w:pos="709"/>
        </w:tabs>
        <w:spacing w:after="120"/>
        <w:rPr>
          <w:szCs w:val="22"/>
        </w:rPr>
      </w:pPr>
      <w:r w:rsidRPr="001D7DAF">
        <w:rPr>
          <w:szCs w:val="22"/>
        </w:rPr>
        <w:t xml:space="preserve">5. </w:t>
      </w:r>
      <w:r w:rsidRPr="001D7DAF">
        <w:rPr>
          <w:szCs w:val="22"/>
        </w:rPr>
        <w:tab/>
        <w:t xml:space="preserve">The second Global Assessment should include regional, and where useful and feasible, subregional assessments, in a fully integrated manner, and also include illustrations at finer scales where useful and feasible, building upon the 2018 IPBES regional assessment reports where relevant and national assessments where available. </w:t>
      </w:r>
    </w:p>
    <w:p w14:paraId="753A543F" w14:textId="77777777" w:rsidR="00741E58" w:rsidRPr="001D7DAF" w:rsidRDefault="00741E58" w:rsidP="001D7DAF">
      <w:pPr>
        <w:shd w:val="clear" w:color="auto" w:fill="FFFFFF" w:themeFill="background1"/>
        <w:tabs>
          <w:tab w:val="left" w:pos="709"/>
        </w:tabs>
        <w:spacing w:after="120"/>
        <w:rPr>
          <w:szCs w:val="22"/>
        </w:rPr>
      </w:pPr>
      <w:r w:rsidRPr="001D7DAF">
        <w:rPr>
          <w:szCs w:val="22"/>
        </w:rPr>
        <w:t>6.</w:t>
      </w:r>
      <w:r w:rsidRPr="001D7DAF">
        <w:rPr>
          <w:szCs w:val="22"/>
        </w:rPr>
        <w:tab/>
        <w:t xml:space="preserve">The second Global Assessment should incorporate the best available knowledge including indigenous and local knowledge and incorporate diverse values and multiple worldviews, taking into account, inter alia, the IPBES values assessment. </w:t>
      </w:r>
    </w:p>
    <w:p w14:paraId="59BEEC65" w14:textId="77777777" w:rsidR="00741E58" w:rsidRPr="001D7DAF" w:rsidRDefault="00741E58" w:rsidP="001D7DAF">
      <w:pPr>
        <w:shd w:val="clear" w:color="auto" w:fill="FFFFFF" w:themeFill="background1"/>
        <w:tabs>
          <w:tab w:val="left" w:pos="709"/>
        </w:tabs>
        <w:spacing w:after="120"/>
        <w:rPr>
          <w:szCs w:val="22"/>
        </w:rPr>
      </w:pPr>
      <w:r w:rsidRPr="001D7DAF">
        <w:rPr>
          <w:szCs w:val="22"/>
        </w:rPr>
        <w:t>7.</w:t>
      </w:r>
      <w:r w:rsidRPr="001D7DAF">
        <w:rPr>
          <w:szCs w:val="22"/>
        </w:rPr>
        <w:tab/>
        <w:t xml:space="preserve">The second Global Assessment should address the knowledge gaps identified in the first assessment. </w:t>
      </w:r>
    </w:p>
    <w:p w14:paraId="0C7FD41C" w14:textId="77777777" w:rsidR="00741E58" w:rsidRPr="001D7DAF" w:rsidRDefault="00741E58" w:rsidP="001D7DAF">
      <w:pPr>
        <w:shd w:val="clear" w:color="auto" w:fill="FFFFFF" w:themeFill="background1"/>
        <w:tabs>
          <w:tab w:val="left" w:pos="709"/>
        </w:tabs>
        <w:spacing w:after="120"/>
        <w:rPr>
          <w:szCs w:val="22"/>
        </w:rPr>
      </w:pPr>
      <w:r w:rsidRPr="001D7DAF">
        <w:rPr>
          <w:szCs w:val="22"/>
        </w:rPr>
        <w:t xml:space="preserve">8. </w:t>
      </w:r>
      <w:r w:rsidRPr="001D7DAF">
        <w:rPr>
          <w:szCs w:val="22"/>
        </w:rPr>
        <w:tab/>
        <w:t xml:space="preserve">The second Global Assessment should be finalized for approval by the IPBES Plenary in the fourth quarter of 2028 (or in the first quarter 2029 at the latest). </w:t>
      </w:r>
    </w:p>
    <w:p w14:paraId="1EF8DB7D" w14:textId="77777777" w:rsidR="00741E58" w:rsidRPr="001D7DAF" w:rsidRDefault="00741E58" w:rsidP="001D7DAF">
      <w:pPr>
        <w:keepNext/>
        <w:shd w:val="clear" w:color="auto" w:fill="FFFFFF" w:themeFill="background1"/>
        <w:tabs>
          <w:tab w:val="left" w:pos="426"/>
        </w:tabs>
        <w:spacing w:after="120"/>
        <w:ind w:left="851" w:hanging="851"/>
        <w:jc w:val="left"/>
        <w:rPr>
          <w:b/>
          <w:bCs/>
          <w:szCs w:val="22"/>
        </w:rPr>
      </w:pPr>
      <w:r w:rsidRPr="001D7DAF">
        <w:rPr>
          <w:b/>
          <w:bCs/>
          <w:szCs w:val="22"/>
        </w:rPr>
        <w:lastRenderedPageBreak/>
        <w:tab/>
        <w:t xml:space="preserve">B. </w:t>
      </w:r>
      <w:r w:rsidRPr="001D7DAF">
        <w:rPr>
          <w:b/>
          <w:bCs/>
          <w:szCs w:val="22"/>
        </w:rPr>
        <w:tab/>
        <w:t xml:space="preserve">Requests from the Convention on Biological Diversity regarding potential additional methodological and thematic assessments for inclusion in the rolling work programme of the </w:t>
      </w:r>
      <w:r w:rsidRPr="001D7DAF">
        <w:rPr>
          <w:b/>
          <w:bCs/>
          <w:snapToGrid w:val="0"/>
          <w:kern w:val="22"/>
          <w:szCs w:val="22"/>
        </w:rPr>
        <w:t>Platform</w:t>
      </w:r>
    </w:p>
    <w:p w14:paraId="4C090F6B" w14:textId="77777777" w:rsidR="00741E58" w:rsidRPr="001D7DAF" w:rsidRDefault="00741E58" w:rsidP="001D7DAF">
      <w:pPr>
        <w:shd w:val="clear" w:color="auto" w:fill="FFFFFF" w:themeFill="background1"/>
        <w:tabs>
          <w:tab w:val="left" w:pos="360"/>
          <w:tab w:val="left" w:pos="851"/>
        </w:tabs>
        <w:spacing w:after="120"/>
        <w:rPr>
          <w:szCs w:val="22"/>
        </w:rPr>
      </w:pPr>
      <w:r w:rsidRPr="001D7DAF">
        <w:rPr>
          <w:szCs w:val="22"/>
        </w:rPr>
        <w:t>The following fast-track methodological or thematic assessments should be considered by the Platform:</w:t>
      </w:r>
    </w:p>
    <w:p w14:paraId="12A160E1" w14:textId="77777777" w:rsidR="00741E58" w:rsidRPr="001D7DAF" w:rsidRDefault="00741E58" w:rsidP="001D7DAF">
      <w:pPr>
        <w:shd w:val="clear" w:color="auto" w:fill="FFFFFF" w:themeFill="background1"/>
        <w:tabs>
          <w:tab w:val="left" w:pos="851"/>
        </w:tabs>
        <w:spacing w:before="120" w:after="120"/>
        <w:rPr>
          <w:szCs w:val="22"/>
        </w:rPr>
      </w:pPr>
      <w:r w:rsidRPr="001D7DAF">
        <w:rPr>
          <w:szCs w:val="22"/>
        </w:rPr>
        <w:t>1.</w:t>
      </w:r>
      <w:r w:rsidRPr="001D7DAF">
        <w:rPr>
          <w:szCs w:val="22"/>
        </w:rPr>
        <w:tab/>
      </w:r>
      <w:r w:rsidRPr="001D7DAF">
        <w:rPr>
          <w:b/>
          <w:bCs/>
          <w:szCs w:val="22"/>
        </w:rPr>
        <w:t>A fast-track methodological assessment on integrated biodiversity-inclusive spatial planning to address land and sea use, and change of use</w:t>
      </w:r>
      <w:r w:rsidRPr="001D7DAF">
        <w:rPr>
          <w:szCs w:val="22"/>
        </w:rPr>
        <w:t>:</w:t>
      </w:r>
    </w:p>
    <w:p w14:paraId="540E4585" w14:textId="77777777" w:rsidR="00741E58" w:rsidRPr="001D7DAF" w:rsidRDefault="00741E58" w:rsidP="001D7DAF">
      <w:pPr>
        <w:shd w:val="clear" w:color="auto" w:fill="FFFFFF" w:themeFill="background1"/>
        <w:tabs>
          <w:tab w:val="left" w:pos="360"/>
          <w:tab w:val="left" w:pos="851"/>
        </w:tabs>
        <w:spacing w:after="120"/>
        <w:ind w:firstLine="709"/>
        <w:rPr>
          <w:szCs w:val="22"/>
        </w:rPr>
      </w:pPr>
      <w:r w:rsidRPr="001D7DAF">
        <w:rPr>
          <w:szCs w:val="22"/>
        </w:rPr>
        <w:t xml:space="preserve">(a) </w:t>
      </w:r>
      <w:r w:rsidRPr="001D7DAF">
        <w:rPr>
          <w:szCs w:val="22"/>
        </w:rPr>
        <w:tab/>
        <w:t>Such a methodological assessment would be directly relevant to the proposed targets 1, 2 and 3 of the post-2020 global biodiversity framework and help to inform actions to address land and sea-use change, one of the main direct drivers of biodiversity loss and identify methods for integrating biodiversity considerations into spatial planning, across sectors and scales, including through approaches such as territorial planning and zoning, and other approaches aimed at avoiding or minimizing biodiversity loss (including ecosystem fragmentation) and promoting ecosystem connectivity. It should include participatory approaches with the full and effective engagement of indigenous peoples and local communities;</w:t>
      </w:r>
    </w:p>
    <w:p w14:paraId="428DD87B" w14:textId="77777777" w:rsidR="00741E58" w:rsidRPr="001D7DAF" w:rsidRDefault="00741E58" w:rsidP="001D7DAF">
      <w:pPr>
        <w:shd w:val="clear" w:color="auto" w:fill="FFFFFF" w:themeFill="background1"/>
        <w:tabs>
          <w:tab w:val="left" w:pos="360"/>
          <w:tab w:val="left" w:pos="851"/>
        </w:tabs>
        <w:spacing w:after="120"/>
        <w:ind w:firstLine="709"/>
        <w:rPr>
          <w:szCs w:val="22"/>
        </w:rPr>
      </w:pPr>
      <w:r w:rsidRPr="001D7DAF">
        <w:rPr>
          <w:szCs w:val="22"/>
        </w:rPr>
        <w:t xml:space="preserve">(b) </w:t>
      </w:r>
      <w:r w:rsidRPr="001D7DAF">
        <w:rPr>
          <w:szCs w:val="22"/>
        </w:rPr>
        <w:tab/>
        <w:t xml:space="preserve">Such a methodological assessment would include approaches for the identification of areas for conservation, sustainable use and restoration, including through protected areas and other effective area-based conservations measures. </w:t>
      </w:r>
    </w:p>
    <w:p w14:paraId="56B6C65E" w14:textId="77777777" w:rsidR="00741E58" w:rsidRPr="001D7DAF" w:rsidRDefault="00741E58" w:rsidP="001D7DAF">
      <w:pPr>
        <w:shd w:val="clear" w:color="auto" w:fill="FFFFFF" w:themeFill="background1"/>
        <w:tabs>
          <w:tab w:val="left" w:pos="709"/>
        </w:tabs>
        <w:spacing w:before="120" w:after="120"/>
        <w:rPr>
          <w:szCs w:val="22"/>
        </w:rPr>
      </w:pPr>
      <w:r w:rsidRPr="001D7DAF">
        <w:rPr>
          <w:szCs w:val="22"/>
        </w:rPr>
        <w:t>2.</w:t>
      </w:r>
      <w:r w:rsidRPr="001D7DAF">
        <w:rPr>
          <w:szCs w:val="22"/>
        </w:rPr>
        <w:tab/>
      </w:r>
      <w:r w:rsidRPr="001D7DAF">
        <w:rPr>
          <w:b/>
          <w:bCs/>
          <w:szCs w:val="22"/>
        </w:rPr>
        <w:t>A fast-track methodological assessment on monitoring biodiversity and ecosystem services and tracking progress towards the goals and targets of the post 2020 global biodiversity framework</w:t>
      </w:r>
      <w:r w:rsidRPr="001D7DAF">
        <w:rPr>
          <w:szCs w:val="22"/>
        </w:rPr>
        <w:t>:</w:t>
      </w:r>
    </w:p>
    <w:p w14:paraId="3CE4DC44" w14:textId="692B2F50" w:rsidR="00741E58" w:rsidRPr="001D7DAF" w:rsidRDefault="00741E58" w:rsidP="001D7DAF">
      <w:pPr>
        <w:shd w:val="clear" w:color="auto" w:fill="FFFFFF" w:themeFill="background1"/>
        <w:tabs>
          <w:tab w:val="left" w:pos="360"/>
          <w:tab w:val="left" w:pos="851"/>
        </w:tabs>
        <w:spacing w:after="120"/>
        <w:ind w:firstLine="709"/>
        <w:rPr>
          <w:szCs w:val="22"/>
        </w:rPr>
      </w:pPr>
      <w:r w:rsidRPr="001D7DAF">
        <w:rPr>
          <w:szCs w:val="22"/>
        </w:rPr>
        <w:t xml:space="preserve">(a) </w:t>
      </w:r>
      <w:r w:rsidRPr="001D7DAF">
        <w:rPr>
          <w:szCs w:val="22"/>
        </w:rPr>
        <w:tab/>
        <w:t>Such a methodological assessment would identify opportunities for the development of national biodiversity reporting, monitoring and assessment capacities, including development of the underlying biodiversity observation data and other data needed to monitor the framework, including from remote sensing, community-based monitoring and citizen science. Priority would be given to the needs to operationalize the headline indicators;</w:t>
      </w:r>
    </w:p>
    <w:p w14:paraId="32E2E78F" w14:textId="77777777" w:rsidR="00741E58" w:rsidRPr="001D7DAF" w:rsidRDefault="00741E58" w:rsidP="001D7DAF">
      <w:pPr>
        <w:shd w:val="clear" w:color="auto" w:fill="FFFFFF" w:themeFill="background1"/>
        <w:tabs>
          <w:tab w:val="left" w:pos="360"/>
          <w:tab w:val="left" w:pos="851"/>
        </w:tabs>
        <w:spacing w:after="120"/>
        <w:ind w:firstLine="709"/>
        <w:rPr>
          <w:szCs w:val="22"/>
        </w:rPr>
      </w:pPr>
      <w:r w:rsidRPr="001D7DAF">
        <w:rPr>
          <w:szCs w:val="22"/>
        </w:rPr>
        <w:t xml:space="preserve">(b) </w:t>
      </w:r>
      <w:r w:rsidRPr="001D7DAF">
        <w:rPr>
          <w:szCs w:val="22"/>
        </w:rPr>
        <w:tab/>
        <w:t>Such a methodological assessment would directly support national and global efforts to monitor progress towards the post-2020 global biodiversity framework, help to build capacity in this respect in all countries, with particular focus on the needs of developing countries, especially the least developed countries and small island developing states, and help to create a functional and effective global biodiversity monitoring system.</w:t>
      </w:r>
    </w:p>
    <w:p w14:paraId="45DA1E08" w14:textId="77777777" w:rsidR="00741E58" w:rsidRPr="001D7DAF" w:rsidRDefault="00741E58" w:rsidP="001D7DAF">
      <w:pPr>
        <w:shd w:val="clear" w:color="auto" w:fill="FFFFFF" w:themeFill="background1"/>
        <w:tabs>
          <w:tab w:val="left" w:pos="709"/>
        </w:tabs>
        <w:spacing w:before="120" w:after="120"/>
        <w:rPr>
          <w:szCs w:val="22"/>
        </w:rPr>
      </w:pPr>
      <w:r w:rsidRPr="001D7DAF">
        <w:rPr>
          <w:szCs w:val="22"/>
        </w:rPr>
        <w:t>3.</w:t>
      </w:r>
      <w:r w:rsidRPr="001D7DAF">
        <w:rPr>
          <w:szCs w:val="22"/>
        </w:rPr>
        <w:tab/>
      </w:r>
      <w:r w:rsidRPr="001D7DAF">
        <w:rPr>
          <w:b/>
          <w:bCs/>
          <w:szCs w:val="22"/>
        </w:rPr>
        <w:t>A fast-track thematic or methodological assessment on pollution, its impacts on biodiversity and approaches to avoid, reduce and mitigate such impacts</w:t>
      </w:r>
      <w:r w:rsidRPr="001D7DAF">
        <w:rPr>
          <w:szCs w:val="22"/>
        </w:rPr>
        <w:t>:</w:t>
      </w:r>
    </w:p>
    <w:p w14:paraId="5BBF04E0" w14:textId="77777777" w:rsidR="00741E58" w:rsidRPr="001D7DAF" w:rsidRDefault="00741E58" w:rsidP="001D7DAF">
      <w:pPr>
        <w:shd w:val="clear" w:color="auto" w:fill="FFFFFF" w:themeFill="background1"/>
        <w:tabs>
          <w:tab w:val="left" w:pos="360"/>
          <w:tab w:val="left" w:pos="851"/>
        </w:tabs>
        <w:spacing w:after="120"/>
        <w:ind w:firstLine="709"/>
        <w:rPr>
          <w:szCs w:val="22"/>
        </w:rPr>
      </w:pPr>
      <w:r w:rsidRPr="001D7DAF">
        <w:rPr>
          <w:szCs w:val="22"/>
        </w:rPr>
        <w:t xml:space="preserve">(a) </w:t>
      </w:r>
      <w:r w:rsidRPr="001D7DAF">
        <w:rPr>
          <w:szCs w:val="22"/>
        </w:rPr>
        <w:tab/>
        <w:t>Such an assessment would include approaches for the identification of the main sources of pollution that impact biodiversity and ecosystem services and of ways to avoid, reduce and mitigate such impacts. The assessment would focus on those sources of pollution that have the greatest impacts on biodiversity, including their cumulative and synergistic effects, that are not being addressed through other processes;</w:t>
      </w:r>
    </w:p>
    <w:p w14:paraId="4A2AFBC3" w14:textId="77777777" w:rsidR="00741E58" w:rsidRPr="001D7DAF" w:rsidRDefault="00741E58" w:rsidP="001D7DAF">
      <w:pPr>
        <w:shd w:val="clear" w:color="auto" w:fill="FFFFFF" w:themeFill="background1"/>
        <w:tabs>
          <w:tab w:val="left" w:pos="360"/>
          <w:tab w:val="left" w:pos="851"/>
        </w:tabs>
        <w:ind w:firstLine="709"/>
        <w:rPr>
          <w:szCs w:val="22"/>
        </w:rPr>
      </w:pPr>
      <w:r w:rsidRPr="001D7DAF">
        <w:rPr>
          <w:szCs w:val="22"/>
        </w:rPr>
        <w:t xml:space="preserve">(b) </w:t>
      </w:r>
      <w:r w:rsidRPr="001D7DAF">
        <w:rPr>
          <w:szCs w:val="22"/>
        </w:rPr>
        <w:tab/>
        <w:t>Such a methodological assessment would be directly relevant to the proposed target 7 of the post</w:t>
      </w:r>
      <w:r w:rsidRPr="001D7DAF">
        <w:rPr>
          <w:szCs w:val="22"/>
        </w:rPr>
        <w:noBreakHyphen/>
        <w:t xml:space="preserve">2020 global biodiversity framework and help to inform actions to address pollution, one of the main direct drivers of biodiversity loss. </w:t>
      </w:r>
    </w:p>
    <w:p w14:paraId="481BEC71" w14:textId="77777777" w:rsidR="001003A2" w:rsidRDefault="001003A2" w:rsidP="001003A2">
      <w:pPr>
        <w:jc w:val="left"/>
        <w:rPr>
          <w:szCs w:val="22"/>
        </w:rPr>
      </w:pPr>
    </w:p>
    <w:p w14:paraId="174CB63A" w14:textId="4B4CAF95" w:rsidR="001563C7" w:rsidRPr="008573C9" w:rsidRDefault="001F7BAD" w:rsidP="001D7DAF">
      <w:pPr>
        <w:jc w:val="center"/>
      </w:pPr>
      <w:r>
        <w:t>__________</w:t>
      </w:r>
    </w:p>
    <w:sectPr w:rsidR="001563C7" w:rsidRPr="008573C9" w:rsidSect="001563C7">
      <w:pgSz w:w="12240" w:h="15840" w:code="1"/>
      <w:pgMar w:top="425" w:right="1134" w:bottom="1134" w:left="1134" w:header="454"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2FFD67" w14:textId="77777777" w:rsidR="00E0290F" w:rsidRDefault="00E0290F">
      <w:r>
        <w:separator/>
      </w:r>
    </w:p>
  </w:endnote>
  <w:endnote w:type="continuationSeparator" w:id="0">
    <w:p w14:paraId="73E7167B" w14:textId="77777777" w:rsidR="00E0290F" w:rsidRDefault="00E0290F">
      <w:r>
        <w:continuationSeparator/>
      </w:r>
    </w:p>
  </w:endnote>
  <w:endnote w:type="continuationNotice" w:id="1">
    <w:p w14:paraId="22F007EC" w14:textId="77777777" w:rsidR="00E0290F" w:rsidRDefault="00E0290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Calibri"/>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Lucida Grande">
    <w:altName w:val="Segoe UI"/>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auto"/>
    <w:pitch w:val="variable"/>
    <w:sig w:usb0="00000003" w:usb1="00000000" w:usb2="00000000" w:usb3="00000000" w:csb0="00000003"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8FCF1C" w14:textId="77777777" w:rsidR="00E0290F" w:rsidRDefault="00E0290F">
      <w:r>
        <w:separator/>
      </w:r>
    </w:p>
  </w:footnote>
  <w:footnote w:type="continuationSeparator" w:id="0">
    <w:p w14:paraId="6A12CA97" w14:textId="77777777" w:rsidR="00E0290F" w:rsidRDefault="00E0290F">
      <w:r>
        <w:continuationSeparator/>
      </w:r>
    </w:p>
  </w:footnote>
  <w:footnote w:type="continuationNotice" w:id="1">
    <w:p w14:paraId="1A0EFE92" w14:textId="77777777" w:rsidR="00E0290F" w:rsidRDefault="00E0290F"/>
  </w:footnote>
  <w:footnote w:id="2">
    <w:p w14:paraId="04274B33" w14:textId="77777777" w:rsidR="00EB10B6" w:rsidRDefault="00EB10B6" w:rsidP="00EB10B6">
      <w:pPr>
        <w:pStyle w:val="FootnoteText"/>
        <w:ind w:firstLine="0"/>
        <w:rPr>
          <w:lang w:val="en-CA"/>
        </w:rPr>
      </w:pPr>
      <w:r>
        <w:rPr>
          <w:rStyle w:val="FootnoteReference"/>
        </w:rPr>
        <w:footnoteRef/>
      </w:r>
      <w:r>
        <w:t xml:space="preserve"> </w:t>
      </w:r>
      <w:r>
        <w:rPr>
          <w:lang w:val="en-CA"/>
        </w:rPr>
        <w:t>Decision IPBES-6/1 on implementation of the first work programme of the Platform.</w:t>
      </w:r>
    </w:p>
  </w:footnote>
  <w:footnote w:id="3">
    <w:p w14:paraId="0C540B7B" w14:textId="4E208BEF" w:rsidR="0012056F" w:rsidRPr="002810D3" w:rsidRDefault="0012056F" w:rsidP="0012056F">
      <w:pPr>
        <w:pStyle w:val="FootnoteText"/>
        <w:ind w:firstLine="0"/>
        <w:rPr>
          <w:lang w:val="en-CA"/>
        </w:rPr>
      </w:pPr>
      <w:r>
        <w:rPr>
          <w:rStyle w:val="FootnoteReference"/>
        </w:rPr>
        <w:footnoteRef/>
      </w:r>
      <w:r>
        <w:t xml:space="preserve"> The document was complemented by documents </w:t>
      </w:r>
      <w:r w:rsidRPr="009F5F73">
        <w:rPr>
          <w:rFonts w:eastAsia="MS Mincho"/>
          <w:szCs w:val="22"/>
        </w:rPr>
        <w:t>CBD/SBSTTA/24/INF/17</w:t>
      </w:r>
      <w:r>
        <w:rPr>
          <w:rFonts w:eastAsia="MS Mincho"/>
          <w:szCs w:val="22"/>
        </w:rPr>
        <w:t xml:space="preserve"> (</w:t>
      </w:r>
      <w:r w:rsidRPr="00CB261C">
        <w:rPr>
          <w:rFonts w:eastAsia="MS Mincho"/>
          <w:szCs w:val="22"/>
        </w:rPr>
        <w:t>Programme of work of the Intergovernmental Science-Policy Platform on Biodiversity and Ecosystem Services</w:t>
      </w:r>
      <w:r>
        <w:rPr>
          <w:rFonts w:eastAsia="MS Mincho"/>
          <w:szCs w:val="22"/>
        </w:rPr>
        <w:t xml:space="preserve">), </w:t>
      </w:r>
      <w:r w:rsidRPr="00CB261C">
        <w:rPr>
          <w:rFonts w:eastAsia="MS Mincho"/>
          <w:szCs w:val="22"/>
        </w:rPr>
        <w:t>CBD/SBSTTA/24/INF/37</w:t>
      </w:r>
      <w:r>
        <w:rPr>
          <w:rFonts w:eastAsia="MS Mincho"/>
          <w:szCs w:val="22"/>
        </w:rPr>
        <w:t xml:space="preserve"> (</w:t>
      </w:r>
      <w:r w:rsidRPr="00CB261C">
        <w:rPr>
          <w:rFonts w:eastAsia="MS Mincho"/>
          <w:szCs w:val="22"/>
        </w:rPr>
        <w:t>Programme of work of the Intergovernmental Science-Policy Platform on Biodiversity and Ecosystem Services: an update on work since the first part of the twenty-fourth meeting of the Subsidiary Body on Scientific, Technical and Technological Advice</w:t>
      </w:r>
      <w:r>
        <w:rPr>
          <w:rFonts w:eastAsia="MS Mincho"/>
          <w:szCs w:val="22"/>
        </w:rPr>
        <w:t>)</w:t>
      </w:r>
      <w:r w:rsidR="00E27254">
        <w:rPr>
          <w:rFonts w:eastAsia="MS Mincho"/>
          <w:szCs w:val="22"/>
        </w:rPr>
        <w:t xml:space="preserve">, and </w:t>
      </w:r>
      <w:r w:rsidRPr="0012056F">
        <w:rPr>
          <w:rFonts w:eastAsia="MS Mincho"/>
          <w:szCs w:val="22"/>
        </w:rPr>
        <w:t>CBD/SBSTTA/24/INF/18</w:t>
      </w:r>
      <w:r>
        <w:rPr>
          <w:rFonts w:eastAsia="MS Mincho"/>
          <w:szCs w:val="22"/>
        </w:rPr>
        <w:t xml:space="preserve"> (</w:t>
      </w:r>
      <w:r w:rsidRPr="0012056F">
        <w:rPr>
          <w:rFonts w:eastAsia="MS Mincho"/>
          <w:szCs w:val="22"/>
        </w:rPr>
        <w:t>National ecosystem assessment in support of the implementation of the Convention on Biological Diversity: outlining initial impact</w:t>
      </w:r>
      <w:r>
        <w:rPr>
          <w:rFonts w:eastAsia="MS Mincho"/>
          <w:szCs w:val="22"/>
        </w:rPr>
        <w:t xml:space="preserve">). </w:t>
      </w:r>
    </w:p>
  </w:footnote>
  <w:footnote w:id="4">
    <w:p w14:paraId="0C1AAF53" w14:textId="109D82B2" w:rsidR="000634BC" w:rsidRPr="001D7DAF" w:rsidRDefault="000634BC" w:rsidP="001D7DAF">
      <w:pPr>
        <w:pStyle w:val="FootnoteText"/>
        <w:ind w:firstLine="0"/>
        <w:rPr>
          <w:lang w:val="en-US"/>
        </w:rPr>
      </w:pPr>
      <w:r w:rsidRPr="00CD289F">
        <w:rPr>
          <w:rStyle w:val="FootnoteReference"/>
        </w:rPr>
        <w:footnoteRef/>
      </w:r>
      <w:r w:rsidRPr="00CD289F">
        <w:t xml:space="preserve"> </w:t>
      </w:r>
      <w:r w:rsidRPr="001D7DAF">
        <w:rPr>
          <w:lang w:val="en-CA"/>
        </w:rPr>
        <w:t>https://ipbes.net/sustainable-use-assessment</w:t>
      </w:r>
    </w:p>
  </w:footnote>
  <w:footnote w:id="5">
    <w:p w14:paraId="1FE65769" w14:textId="527E621B" w:rsidR="00CC0FD0" w:rsidRPr="001D7DAF" w:rsidRDefault="00CC0FD0" w:rsidP="001D7DAF">
      <w:pPr>
        <w:pStyle w:val="FootnoteText"/>
        <w:ind w:firstLine="0"/>
        <w:rPr>
          <w:lang w:val="en-CA"/>
        </w:rPr>
      </w:pPr>
      <w:r>
        <w:rPr>
          <w:rStyle w:val="FootnoteReference"/>
        </w:rPr>
        <w:footnoteRef/>
      </w:r>
      <w:r>
        <w:t xml:space="preserve"> </w:t>
      </w:r>
      <w:r w:rsidRPr="00CC0FD0">
        <w:t>https://ipbes.net/the-values-assessment</w:t>
      </w:r>
    </w:p>
  </w:footnote>
  <w:footnote w:id="6">
    <w:p w14:paraId="64DF561A" w14:textId="213448ED" w:rsidR="00D81F6E" w:rsidRDefault="00D81F6E" w:rsidP="001D7DAF">
      <w:pPr>
        <w:pStyle w:val="FootnoteText"/>
        <w:ind w:firstLine="0"/>
      </w:pPr>
      <w:r>
        <w:rPr>
          <w:rStyle w:val="FootnoteReference"/>
        </w:rPr>
        <w:footnoteRef/>
      </w:r>
      <w:r>
        <w:t xml:space="preserve"> IPBES/9/12 available at: </w:t>
      </w:r>
      <w:hyperlink r:id="rId1" w:history="1">
        <w:r w:rsidR="000E0E44" w:rsidRPr="002D2C68">
          <w:rPr>
            <w:rStyle w:val="Hyperlink"/>
          </w:rPr>
          <w:t>https://ipbes.net/document-library-catalogue/ipbes912</w:t>
        </w:r>
      </w:hyperlink>
      <w:r w:rsidR="000E0E44">
        <w:t xml:space="preserve"> </w:t>
      </w:r>
      <w:r>
        <w:t xml:space="preserve">(see paras 13-17). </w:t>
      </w:r>
    </w:p>
  </w:footnote>
  <w:footnote w:id="7">
    <w:p w14:paraId="0A82B04A" w14:textId="7098A1C6" w:rsidR="00F97AD1" w:rsidRPr="00F97AD1" w:rsidRDefault="00F97AD1" w:rsidP="001D7DAF">
      <w:pPr>
        <w:pStyle w:val="FootnoteText"/>
        <w:ind w:firstLine="0"/>
        <w:rPr>
          <w:lang w:val="en-CA"/>
        </w:rPr>
      </w:pPr>
      <w:r>
        <w:rPr>
          <w:rStyle w:val="FootnoteReference"/>
        </w:rPr>
        <w:footnoteRef/>
      </w:r>
      <w:r>
        <w:t xml:space="preserve"> </w:t>
      </w:r>
      <w:r>
        <w:rPr>
          <w:lang w:val="en-CA"/>
        </w:rPr>
        <w:t xml:space="preserve">See notification </w:t>
      </w:r>
      <w:hyperlink r:id="rId2" w:history="1">
        <w:r w:rsidR="001C5A93" w:rsidRPr="001C5A93">
          <w:rPr>
            <w:rStyle w:val="Hyperlink"/>
          </w:rPr>
          <w:t>EM/2022/38</w:t>
        </w:r>
      </w:hyperlink>
    </w:p>
  </w:footnote>
  <w:footnote w:id="8">
    <w:p w14:paraId="7685A9D0" w14:textId="6DDE6B56" w:rsidR="00D81F6E" w:rsidRDefault="00D81F6E" w:rsidP="001D7DAF">
      <w:pPr>
        <w:pStyle w:val="FootnoteText"/>
        <w:ind w:firstLine="0"/>
      </w:pPr>
      <w:r>
        <w:rPr>
          <w:rStyle w:val="FootnoteReference"/>
        </w:rPr>
        <w:footnoteRef/>
      </w:r>
      <w:r>
        <w:t xml:space="preserve"> IPBES/9/12 available at: </w:t>
      </w:r>
      <w:hyperlink r:id="rId3" w:history="1">
        <w:r w:rsidR="000E0E44" w:rsidRPr="002D2C68">
          <w:rPr>
            <w:rStyle w:val="Hyperlink"/>
          </w:rPr>
          <w:t>https://ipbes.net/document-library-catalogue/ipbes912</w:t>
        </w:r>
      </w:hyperlink>
      <w:r w:rsidR="000E0E44">
        <w:t xml:space="preserve"> </w:t>
      </w:r>
      <w:r>
        <w:t xml:space="preserve">(see paras 13-17). </w:t>
      </w:r>
    </w:p>
  </w:footnote>
  <w:footnote w:id="9">
    <w:p w14:paraId="527A52A9" w14:textId="08C8A7C6" w:rsidR="008B4B8E" w:rsidRDefault="008B4B8E" w:rsidP="001D7DAF">
      <w:pPr>
        <w:pStyle w:val="FootnoteText"/>
        <w:ind w:firstLine="0"/>
      </w:pPr>
      <w:r>
        <w:rPr>
          <w:rStyle w:val="FootnoteReference"/>
        </w:rPr>
        <w:footnoteRef/>
      </w:r>
      <w:r>
        <w:t xml:space="preserve"> IPBES/9/12 available at: </w:t>
      </w:r>
      <w:hyperlink r:id="rId4" w:history="1">
        <w:r w:rsidR="000E0E44" w:rsidRPr="002D2C68">
          <w:rPr>
            <w:rStyle w:val="Hyperlink"/>
          </w:rPr>
          <w:t>https://ipbes.net/document-library-catalogue/ipbes912</w:t>
        </w:r>
      </w:hyperlink>
      <w:r w:rsidR="000E0E44">
        <w:t xml:space="preserve"> </w:t>
      </w:r>
      <w:r>
        <w:t xml:space="preserve">(see figure in Annex I).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kern w:val="22"/>
      </w:rPr>
      <w:alias w:val="Subject"/>
      <w:tag w:val=""/>
      <w:id w:val="1433388844"/>
      <w:placeholder>
        <w:docPart w:val="A920CC7FF82B46AB9CDE259E49660694"/>
      </w:placeholder>
      <w:dataBinding w:prefixMappings="xmlns:ns0='http://purl.org/dc/elements/1.1/' xmlns:ns1='http://schemas.openxmlformats.org/package/2006/metadata/core-properties' " w:xpath="/ns1:coreProperties[1]/ns0:subject[1]" w:storeItemID="{6C3C8BC8-F283-45AE-878A-BAB7291924A1}"/>
      <w:text/>
    </w:sdtPr>
    <w:sdtEndPr/>
    <w:sdtContent>
      <w:p w14:paraId="109911EF" w14:textId="6BCF30D4" w:rsidR="004B5B14" w:rsidRPr="005F2EEE" w:rsidRDefault="005B45E7" w:rsidP="001D7DAF">
        <w:pPr>
          <w:pStyle w:val="Header"/>
          <w:suppressLineNumbers/>
          <w:tabs>
            <w:tab w:val="clear" w:pos="4320"/>
            <w:tab w:val="clear" w:pos="8640"/>
          </w:tabs>
          <w:suppressAutoHyphens/>
          <w:kinsoku w:val="0"/>
          <w:overflowPunct w:val="0"/>
          <w:autoSpaceDE w:val="0"/>
          <w:autoSpaceDN w:val="0"/>
          <w:jc w:val="right"/>
          <w:rPr>
            <w:kern w:val="22"/>
          </w:rPr>
        </w:pPr>
        <w:r>
          <w:rPr>
            <w:kern w:val="22"/>
          </w:rPr>
          <w:t>CBD/COP/15/13</w:t>
        </w:r>
      </w:p>
    </w:sdtContent>
  </w:sdt>
  <w:p w14:paraId="6764F025" w14:textId="4DA49DCC" w:rsidR="004B5B14" w:rsidRPr="005F2EEE" w:rsidRDefault="004B5B14" w:rsidP="001D7DAF">
    <w:pPr>
      <w:pStyle w:val="Header"/>
      <w:suppressLineNumbers/>
      <w:tabs>
        <w:tab w:val="clear" w:pos="4320"/>
        <w:tab w:val="clear" w:pos="8640"/>
      </w:tabs>
      <w:suppressAutoHyphens/>
      <w:kinsoku w:val="0"/>
      <w:overflowPunct w:val="0"/>
      <w:autoSpaceDE w:val="0"/>
      <w:autoSpaceDN w:val="0"/>
      <w:spacing w:after="240"/>
      <w:jc w:val="right"/>
      <w:rPr>
        <w:kern w:val="22"/>
      </w:rPr>
    </w:pPr>
    <w:r w:rsidRPr="005F2EEE">
      <w:rPr>
        <w:kern w:val="22"/>
      </w:rPr>
      <w:t xml:space="preserve">Page </w:t>
    </w:r>
    <w:r w:rsidRPr="005F2EEE">
      <w:rPr>
        <w:kern w:val="22"/>
      </w:rPr>
      <w:fldChar w:fldCharType="begin"/>
    </w:r>
    <w:r w:rsidRPr="005F2EEE">
      <w:rPr>
        <w:kern w:val="22"/>
      </w:rPr>
      <w:instrText xml:space="preserve"> PAGE   \* MERGEFORMAT </w:instrText>
    </w:r>
    <w:r w:rsidRPr="005F2EEE">
      <w:rPr>
        <w:kern w:val="22"/>
      </w:rPr>
      <w:fldChar w:fldCharType="separate"/>
    </w:r>
    <w:r w:rsidRPr="005F2EEE">
      <w:rPr>
        <w:kern w:val="22"/>
      </w:rPr>
      <w:t>2</w:t>
    </w:r>
    <w:r w:rsidRPr="005F2EEE">
      <w:rPr>
        <w:kern w:val="22"/>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tag w:val=""/>
      <w:id w:val="-668247512"/>
      <w:placeholder>
        <w:docPart w:val="014FB50C9C6C4A18B17B20D902B91E59"/>
      </w:placeholder>
      <w:dataBinding w:prefixMappings="xmlns:ns0='http://purl.org/dc/elements/1.1/' xmlns:ns1='http://schemas.openxmlformats.org/package/2006/metadata/core-properties' " w:xpath="/ns1:coreProperties[1]/ns0:subject[1]" w:storeItemID="{6C3C8BC8-F283-45AE-878A-BAB7291924A1}"/>
      <w:text/>
    </w:sdtPr>
    <w:sdtEndPr/>
    <w:sdtContent>
      <w:p w14:paraId="54416E08" w14:textId="08C6A8D2" w:rsidR="00C446CB" w:rsidRDefault="005B45E7">
        <w:pPr>
          <w:pStyle w:val="Header"/>
        </w:pPr>
        <w:r>
          <w:t>CBD/COP/15/13</w:t>
        </w:r>
      </w:p>
    </w:sdtContent>
  </w:sdt>
  <w:p w14:paraId="72A8A8D3" w14:textId="095B3817" w:rsidR="00C446CB" w:rsidRDefault="00C446CB" w:rsidP="001D7DAF">
    <w:pPr>
      <w:pStyle w:val="Header"/>
      <w:spacing w:after="240"/>
    </w:pPr>
    <w:r>
      <w:t xml:space="preserve">Page </w:t>
    </w:r>
    <w:r w:rsidR="00284322">
      <w:fldChar w:fldCharType="begin"/>
    </w:r>
    <w:r w:rsidR="00284322">
      <w:instrText xml:space="preserve"> PAGE   \* MERGEFORMAT </w:instrText>
    </w:r>
    <w:r w:rsidR="00284322">
      <w:fldChar w:fldCharType="separate"/>
    </w:r>
    <w:r w:rsidR="00284322">
      <w:rPr>
        <w:noProof/>
      </w:rPr>
      <w:t>1</w:t>
    </w:r>
    <w:r w:rsidR="00284322">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E32DB"/>
    <w:multiLevelType w:val="hybridMultilevel"/>
    <w:tmpl w:val="84B6AC6C"/>
    <w:lvl w:ilvl="0" w:tplc="FFFFFFFF">
      <w:start w:val="1"/>
      <w:numFmt w:val="low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373710D"/>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 w15:restartNumberingAfterBreak="0">
    <w:nsid w:val="0F224F4C"/>
    <w:multiLevelType w:val="hybridMultilevel"/>
    <w:tmpl w:val="84B6AC6C"/>
    <w:lvl w:ilvl="0" w:tplc="FFFFFFFF">
      <w:start w:val="1"/>
      <w:numFmt w:val="low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64D464F"/>
    <w:multiLevelType w:val="hybridMultilevel"/>
    <w:tmpl w:val="155248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CC3665"/>
    <w:multiLevelType w:val="multilevel"/>
    <w:tmpl w:val="55A2BB80"/>
    <w:lvl w:ilvl="0">
      <w:start w:val="1"/>
      <w:numFmt w:val="decimal"/>
      <w:lvlText w:val="%1"/>
      <w:lvlJc w:val="left"/>
      <w:pPr>
        <w:ind w:left="1077" w:hanging="1077"/>
      </w:pPr>
      <w:rPr>
        <w:rFonts w:hint="default"/>
      </w:rPr>
    </w:lvl>
    <w:lvl w:ilvl="1">
      <w:start w:val="1"/>
      <w:numFmt w:val="decimal"/>
      <w:lvlText w:val="%1.%2"/>
      <w:lvlJc w:val="left"/>
      <w:pPr>
        <w:ind w:left="576" w:firstLine="501"/>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1F4D7841"/>
    <w:multiLevelType w:val="hybridMultilevel"/>
    <w:tmpl w:val="84B6AC6C"/>
    <w:lvl w:ilvl="0" w:tplc="FFFFFFFF">
      <w:start w:val="1"/>
      <w:numFmt w:val="low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FB04E74"/>
    <w:multiLevelType w:val="multilevel"/>
    <w:tmpl w:val="620D6AEB"/>
    <w:lvl w:ilvl="0">
      <w:start w:val="1"/>
      <w:numFmt w:val="decimal"/>
      <w:lvlText w:val="%1."/>
      <w:lvlJc w:val="left"/>
      <w:pPr>
        <w:tabs>
          <w:tab w:val="left"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left" w:pos="1481"/>
        </w:tabs>
        <w:ind w:left="41" w:firstLine="720"/>
      </w:pPr>
      <w:rPr>
        <w:rFonts w:cs="Times New Roman"/>
        <w:b w:val="0"/>
        <w:i w:val="0"/>
      </w:rPr>
    </w:lvl>
    <w:lvl w:ilvl="2">
      <w:start w:val="1"/>
      <w:numFmt w:val="lowerRoman"/>
      <w:lvlText w:val="(%3)"/>
      <w:lvlJc w:val="right"/>
      <w:pPr>
        <w:tabs>
          <w:tab w:val="left" w:pos="1350"/>
        </w:tabs>
        <w:ind w:left="1350" w:hanging="360"/>
      </w:pPr>
      <w:rPr>
        <w:rFonts w:cs="Times New Roman"/>
      </w:rPr>
    </w:lvl>
    <w:lvl w:ilvl="3">
      <w:start w:val="1"/>
      <w:numFmt w:val="bullet"/>
      <w:lvlText w:val=""/>
      <w:lvlJc w:val="left"/>
      <w:pPr>
        <w:tabs>
          <w:tab w:val="left" w:pos="2070"/>
        </w:tabs>
        <w:ind w:left="2070" w:hanging="720"/>
      </w:pPr>
      <w:rPr>
        <w:rFonts w:ascii="Symbol" w:hAnsi="Symbol" w:hint="default"/>
        <w:color w:val="auto"/>
        <w:sz w:val="28"/>
      </w:rPr>
    </w:lvl>
    <w:lvl w:ilvl="4">
      <w:start w:val="1"/>
      <w:numFmt w:val="lowerLetter"/>
      <w:lvlText w:val="(%5)"/>
      <w:lvlJc w:val="left"/>
      <w:pPr>
        <w:tabs>
          <w:tab w:val="left" w:pos="1710"/>
        </w:tabs>
        <w:ind w:left="1710" w:hanging="360"/>
      </w:pPr>
      <w:rPr>
        <w:rFonts w:cs="Times New Roman"/>
      </w:rPr>
    </w:lvl>
    <w:lvl w:ilvl="5">
      <w:start w:val="1"/>
      <w:numFmt w:val="lowerRoman"/>
      <w:lvlText w:val="(%6)"/>
      <w:lvlJc w:val="left"/>
      <w:pPr>
        <w:tabs>
          <w:tab w:val="left" w:pos="2070"/>
        </w:tabs>
        <w:ind w:left="2070" w:hanging="360"/>
      </w:pPr>
      <w:rPr>
        <w:rFonts w:cs="Times New Roman"/>
      </w:rPr>
    </w:lvl>
    <w:lvl w:ilvl="6">
      <w:start w:val="1"/>
      <w:numFmt w:val="decimal"/>
      <w:lvlText w:val="%7."/>
      <w:lvlJc w:val="left"/>
      <w:pPr>
        <w:tabs>
          <w:tab w:val="left" w:pos="2430"/>
        </w:tabs>
        <w:ind w:left="2430" w:hanging="360"/>
      </w:pPr>
      <w:rPr>
        <w:rFonts w:cs="Times New Roman"/>
      </w:rPr>
    </w:lvl>
    <w:lvl w:ilvl="7">
      <w:start w:val="1"/>
      <w:numFmt w:val="lowerLetter"/>
      <w:lvlText w:val="%8."/>
      <w:lvlJc w:val="left"/>
      <w:pPr>
        <w:tabs>
          <w:tab w:val="left" w:pos="2790"/>
        </w:tabs>
        <w:ind w:left="2790" w:hanging="360"/>
      </w:pPr>
      <w:rPr>
        <w:rFonts w:cs="Times New Roman"/>
      </w:rPr>
    </w:lvl>
    <w:lvl w:ilvl="8">
      <w:start w:val="1"/>
      <w:numFmt w:val="lowerRoman"/>
      <w:lvlText w:val="%9."/>
      <w:lvlJc w:val="left"/>
      <w:pPr>
        <w:tabs>
          <w:tab w:val="left" w:pos="3150"/>
        </w:tabs>
        <w:ind w:left="3150" w:hanging="360"/>
      </w:pPr>
      <w:rPr>
        <w:rFonts w:cs="Times New Roman"/>
      </w:rPr>
    </w:lvl>
  </w:abstractNum>
  <w:abstractNum w:abstractNumId="7" w15:restartNumberingAfterBreak="0">
    <w:nsid w:val="21225653"/>
    <w:multiLevelType w:val="multilevel"/>
    <w:tmpl w:val="D054B100"/>
    <w:lvl w:ilvl="0">
      <w:start w:val="1"/>
      <w:numFmt w:val="decimal"/>
      <w:lvlText w:val="%1."/>
      <w:lvlJc w:val="left"/>
      <w:pPr>
        <w:tabs>
          <w:tab w:val="num" w:pos="0"/>
        </w:tabs>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864" w:hanging="864"/>
      </w:pPr>
      <w:rPr>
        <w:rFonts w:hint="default"/>
      </w:rPr>
    </w:lvl>
    <w:lvl w:ilvl="4">
      <w:start w:val="1"/>
      <w:numFmt w:val="decimal"/>
      <w:lvlText w:val="%1.%2.%3.%4.%5"/>
      <w:lvlJc w:val="left"/>
      <w:pPr>
        <w:tabs>
          <w:tab w:val="num" w:pos="0"/>
        </w:tabs>
        <w:ind w:left="1008" w:hanging="1008"/>
      </w:pPr>
      <w:rPr>
        <w:rFonts w:hint="default"/>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8" w15:restartNumberingAfterBreak="0">
    <w:nsid w:val="24DA6D3F"/>
    <w:multiLevelType w:val="hybridMultilevel"/>
    <w:tmpl w:val="B2981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4EE080B"/>
    <w:multiLevelType w:val="multilevel"/>
    <w:tmpl w:val="620D6AEB"/>
    <w:lvl w:ilvl="0">
      <w:start w:val="1"/>
      <w:numFmt w:val="decimal"/>
      <w:lvlText w:val="%1."/>
      <w:lvlJc w:val="left"/>
      <w:pPr>
        <w:tabs>
          <w:tab w:val="left"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left" w:pos="1481"/>
        </w:tabs>
        <w:ind w:left="41" w:firstLine="720"/>
      </w:pPr>
      <w:rPr>
        <w:rFonts w:cs="Times New Roman"/>
        <w:b w:val="0"/>
        <w:i w:val="0"/>
      </w:rPr>
    </w:lvl>
    <w:lvl w:ilvl="2">
      <w:start w:val="1"/>
      <w:numFmt w:val="lowerRoman"/>
      <w:lvlText w:val="(%3)"/>
      <w:lvlJc w:val="right"/>
      <w:pPr>
        <w:tabs>
          <w:tab w:val="left" w:pos="1350"/>
        </w:tabs>
        <w:ind w:left="1350" w:hanging="360"/>
      </w:pPr>
      <w:rPr>
        <w:rFonts w:cs="Times New Roman"/>
      </w:rPr>
    </w:lvl>
    <w:lvl w:ilvl="3">
      <w:start w:val="1"/>
      <w:numFmt w:val="bullet"/>
      <w:lvlText w:val=""/>
      <w:lvlJc w:val="left"/>
      <w:pPr>
        <w:tabs>
          <w:tab w:val="left" w:pos="2070"/>
        </w:tabs>
        <w:ind w:left="2070" w:hanging="720"/>
      </w:pPr>
      <w:rPr>
        <w:rFonts w:ascii="Symbol" w:hAnsi="Symbol" w:hint="default"/>
        <w:color w:val="auto"/>
        <w:sz w:val="28"/>
      </w:rPr>
    </w:lvl>
    <w:lvl w:ilvl="4">
      <w:start w:val="1"/>
      <w:numFmt w:val="lowerLetter"/>
      <w:lvlText w:val="(%5)"/>
      <w:lvlJc w:val="left"/>
      <w:pPr>
        <w:tabs>
          <w:tab w:val="left" w:pos="1710"/>
        </w:tabs>
        <w:ind w:left="1710" w:hanging="360"/>
      </w:pPr>
      <w:rPr>
        <w:rFonts w:cs="Times New Roman"/>
      </w:rPr>
    </w:lvl>
    <w:lvl w:ilvl="5">
      <w:start w:val="1"/>
      <w:numFmt w:val="lowerRoman"/>
      <w:lvlText w:val="(%6)"/>
      <w:lvlJc w:val="left"/>
      <w:pPr>
        <w:tabs>
          <w:tab w:val="left" w:pos="2070"/>
        </w:tabs>
        <w:ind w:left="2070" w:hanging="360"/>
      </w:pPr>
      <w:rPr>
        <w:rFonts w:cs="Times New Roman"/>
      </w:rPr>
    </w:lvl>
    <w:lvl w:ilvl="6">
      <w:start w:val="1"/>
      <w:numFmt w:val="decimal"/>
      <w:lvlText w:val="%7."/>
      <w:lvlJc w:val="left"/>
      <w:pPr>
        <w:tabs>
          <w:tab w:val="left" w:pos="2430"/>
        </w:tabs>
        <w:ind w:left="2430" w:hanging="360"/>
      </w:pPr>
      <w:rPr>
        <w:rFonts w:cs="Times New Roman"/>
      </w:rPr>
    </w:lvl>
    <w:lvl w:ilvl="7">
      <w:start w:val="1"/>
      <w:numFmt w:val="lowerLetter"/>
      <w:lvlText w:val="%8."/>
      <w:lvlJc w:val="left"/>
      <w:pPr>
        <w:tabs>
          <w:tab w:val="left" w:pos="2790"/>
        </w:tabs>
        <w:ind w:left="2790" w:hanging="360"/>
      </w:pPr>
      <w:rPr>
        <w:rFonts w:cs="Times New Roman"/>
      </w:rPr>
    </w:lvl>
    <w:lvl w:ilvl="8">
      <w:start w:val="1"/>
      <w:numFmt w:val="lowerRoman"/>
      <w:lvlText w:val="%9."/>
      <w:lvlJc w:val="left"/>
      <w:pPr>
        <w:tabs>
          <w:tab w:val="left" w:pos="3150"/>
        </w:tabs>
        <w:ind w:left="3150" w:hanging="360"/>
      </w:pPr>
      <w:rPr>
        <w:rFonts w:cs="Times New Roman"/>
      </w:rPr>
    </w:lvl>
  </w:abstractNum>
  <w:abstractNum w:abstractNumId="10" w15:restartNumberingAfterBreak="0">
    <w:nsid w:val="26541A0D"/>
    <w:multiLevelType w:val="multilevel"/>
    <w:tmpl w:val="939C4F50"/>
    <w:lvl w:ilvl="0">
      <w:start w:val="1"/>
      <w:numFmt w:val="decimal"/>
      <w:lvlText w:val="%1"/>
      <w:lvlJc w:val="left"/>
      <w:pPr>
        <w:ind w:left="1077" w:hanging="1077"/>
      </w:pPr>
      <w:rPr>
        <w:rFonts w:hint="default"/>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1"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2" w15:restartNumberingAfterBreak="0">
    <w:nsid w:val="301C60D8"/>
    <w:multiLevelType w:val="multilevel"/>
    <w:tmpl w:val="BE30BA6C"/>
    <w:lvl w:ilvl="0">
      <w:start w:val="1"/>
      <w:numFmt w:val="decimal"/>
      <w:lvlText w:val="%1"/>
      <w:lvlJc w:val="left"/>
      <w:pPr>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3" w15:restartNumberingAfterBreak="0">
    <w:nsid w:val="36A05B54"/>
    <w:multiLevelType w:val="multilevel"/>
    <w:tmpl w:val="55A2BB80"/>
    <w:lvl w:ilvl="0">
      <w:start w:val="1"/>
      <w:numFmt w:val="decimal"/>
      <w:lvlText w:val="%1"/>
      <w:lvlJc w:val="left"/>
      <w:pPr>
        <w:ind w:left="1077" w:hanging="1077"/>
      </w:pPr>
      <w:rPr>
        <w:rFonts w:hint="default"/>
      </w:rPr>
    </w:lvl>
    <w:lvl w:ilvl="1">
      <w:start w:val="1"/>
      <w:numFmt w:val="decimal"/>
      <w:lvlText w:val="%1.%2"/>
      <w:lvlJc w:val="left"/>
      <w:pPr>
        <w:ind w:left="576" w:firstLine="501"/>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4" w15:restartNumberingAfterBreak="0">
    <w:nsid w:val="38D44B4C"/>
    <w:multiLevelType w:val="multilevel"/>
    <w:tmpl w:val="0C06BCE2"/>
    <w:lvl w:ilvl="0">
      <w:start w:val="1"/>
      <w:numFmt w:val="decimal"/>
      <w:lvlText w:val="%1."/>
      <w:lvlJc w:val="left"/>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A2D0CFA"/>
    <w:multiLevelType w:val="hybridMultilevel"/>
    <w:tmpl w:val="EFB80F9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3E4E74E9"/>
    <w:multiLevelType w:val="multilevel"/>
    <w:tmpl w:val="620D6AEB"/>
    <w:lvl w:ilvl="0">
      <w:start w:val="1"/>
      <w:numFmt w:val="decimal"/>
      <w:lvlText w:val="%1."/>
      <w:lvlJc w:val="left"/>
      <w:pPr>
        <w:tabs>
          <w:tab w:val="left"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left" w:pos="1481"/>
        </w:tabs>
        <w:ind w:left="41" w:firstLine="720"/>
      </w:pPr>
      <w:rPr>
        <w:rFonts w:cs="Times New Roman"/>
        <w:b w:val="0"/>
        <w:i w:val="0"/>
      </w:rPr>
    </w:lvl>
    <w:lvl w:ilvl="2">
      <w:start w:val="1"/>
      <w:numFmt w:val="lowerRoman"/>
      <w:lvlText w:val="(%3)"/>
      <w:lvlJc w:val="right"/>
      <w:pPr>
        <w:tabs>
          <w:tab w:val="left" w:pos="1350"/>
        </w:tabs>
        <w:ind w:left="1350" w:hanging="360"/>
      </w:pPr>
      <w:rPr>
        <w:rFonts w:cs="Times New Roman"/>
      </w:rPr>
    </w:lvl>
    <w:lvl w:ilvl="3">
      <w:start w:val="1"/>
      <w:numFmt w:val="bullet"/>
      <w:lvlText w:val=""/>
      <w:lvlJc w:val="left"/>
      <w:pPr>
        <w:tabs>
          <w:tab w:val="left" w:pos="2070"/>
        </w:tabs>
        <w:ind w:left="2070" w:hanging="720"/>
      </w:pPr>
      <w:rPr>
        <w:rFonts w:ascii="Symbol" w:hAnsi="Symbol" w:hint="default"/>
        <w:color w:val="auto"/>
        <w:sz w:val="28"/>
      </w:rPr>
    </w:lvl>
    <w:lvl w:ilvl="4">
      <w:start w:val="1"/>
      <w:numFmt w:val="lowerLetter"/>
      <w:lvlText w:val="(%5)"/>
      <w:lvlJc w:val="left"/>
      <w:pPr>
        <w:tabs>
          <w:tab w:val="left" w:pos="1710"/>
        </w:tabs>
        <w:ind w:left="1710" w:hanging="360"/>
      </w:pPr>
      <w:rPr>
        <w:rFonts w:cs="Times New Roman"/>
      </w:rPr>
    </w:lvl>
    <w:lvl w:ilvl="5">
      <w:start w:val="1"/>
      <w:numFmt w:val="lowerRoman"/>
      <w:lvlText w:val="(%6)"/>
      <w:lvlJc w:val="left"/>
      <w:pPr>
        <w:tabs>
          <w:tab w:val="left" w:pos="2070"/>
        </w:tabs>
        <w:ind w:left="2070" w:hanging="360"/>
      </w:pPr>
      <w:rPr>
        <w:rFonts w:cs="Times New Roman"/>
      </w:rPr>
    </w:lvl>
    <w:lvl w:ilvl="6">
      <w:start w:val="1"/>
      <w:numFmt w:val="decimal"/>
      <w:lvlText w:val="%7."/>
      <w:lvlJc w:val="left"/>
      <w:pPr>
        <w:tabs>
          <w:tab w:val="left" w:pos="2430"/>
        </w:tabs>
        <w:ind w:left="2430" w:hanging="360"/>
      </w:pPr>
      <w:rPr>
        <w:rFonts w:cs="Times New Roman"/>
      </w:rPr>
    </w:lvl>
    <w:lvl w:ilvl="7">
      <w:start w:val="1"/>
      <w:numFmt w:val="lowerLetter"/>
      <w:lvlText w:val="%8."/>
      <w:lvlJc w:val="left"/>
      <w:pPr>
        <w:tabs>
          <w:tab w:val="left" w:pos="2790"/>
        </w:tabs>
        <w:ind w:left="2790" w:hanging="360"/>
      </w:pPr>
      <w:rPr>
        <w:rFonts w:cs="Times New Roman"/>
      </w:rPr>
    </w:lvl>
    <w:lvl w:ilvl="8">
      <w:start w:val="1"/>
      <w:numFmt w:val="lowerRoman"/>
      <w:lvlText w:val="%9."/>
      <w:lvlJc w:val="left"/>
      <w:pPr>
        <w:tabs>
          <w:tab w:val="left" w:pos="3150"/>
        </w:tabs>
        <w:ind w:left="3150" w:hanging="360"/>
      </w:pPr>
      <w:rPr>
        <w:rFonts w:cs="Times New Roman"/>
      </w:rPr>
    </w:lvl>
  </w:abstractNum>
  <w:abstractNum w:abstractNumId="17" w15:restartNumberingAfterBreak="0">
    <w:nsid w:val="40EA0963"/>
    <w:multiLevelType w:val="hybridMultilevel"/>
    <w:tmpl w:val="84B6AC6C"/>
    <w:lvl w:ilvl="0" w:tplc="CEEEF97A">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51C1916"/>
    <w:multiLevelType w:val="hybridMultilevel"/>
    <w:tmpl w:val="0DFA9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522769A4"/>
    <w:multiLevelType w:val="hybridMultilevel"/>
    <w:tmpl w:val="AC9ECA3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547319A4"/>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4" w15:restartNumberingAfterBreak="0">
    <w:nsid w:val="5C644059"/>
    <w:multiLevelType w:val="multilevel"/>
    <w:tmpl w:val="69DE0974"/>
    <w:lvl w:ilvl="0">
      <w:start w:val="1"/>
      <w:numFmt w:val="decimal"/>
      <w:lvlText w:val="%1"/>
      <w:lvlJc w:val="left"/>
      <w:pPr>
        <w:ind w:left="1077" w:hanging="1077"/>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5" w15:restartNumberingAfterBreak="0">
    <w:nsid w:val="5E7B7220"/>
    <w:multiLevelType w:val="hybridMultilevel"/>
    <w:tmpl w:val="E5EE6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E8B578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5EDB32BE"/>
    <w:multiLevelType w:val="singleLevel"/>
    <w:tmpl w:val="CE8A02F2"/>
    <w:lvl w:ilvl="0">
      <w:start w:val="1"/>
      <w:numFmt w:val="upperRoman"/>
      <w:lvlText w:val="%1."/>
      <w:lvlJc w:val="left"/>
      <w:pPr>
        <w:tabs>
          <w:tab w:val="num" w:pos="720"/>
        </w:tabs>
        <w:ind w:left="720" w:hanging="720"/>
      </w:pPr>
      <w:rPr>
        <w:rFonts w:hint="default"/>
      </w:rPr>
    </w:lvl>
  </w:abstractNum>
  <w:abstractNum w:abstractNumId="28" w15:restartNumberingAfterBreak="0">
    <w:nsid w:val="620D6AEB"/>
    <w:multiLevelType w:val="multilevel"/>
    <w:tmpl w:val="620D6AEB"/>
    <w:lvl w:ilvl="0">
      <w:start w:val="1"/>
      <w:numFmt w:val="decimal"/>
      <w:lvlText w:val="%1."/>
      <w:lvlJc w:val="left"/>
      <w:pPr>
        <w:tabs>
          <w:tab w:val="left"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left" w:pos="1481"/>
        </w:tabs>
        <w:ind w:left="41" w:firstLine="720"/>
      </w:pPr>
      <w:rPr>
        <w:rFonts w:cs="Times New Roman"/>
        <w:b w:val="0"/>
        <w:i w:val="0"/>
      </w:rPr>
    </w:lvl>
    <w:lvl w:ilvl="2">
      <w:start w:val="1"/>
      <w:numFmt w:val="lowerRoman"/>
      <w:lvlText w:val="(%3)"/>
      <w:lvlJc w:val="right"/>
      <w:pPr>
        <w:tabs>
          <w:tab w:val="left" w:pos="1350"/>
        </w:tabs>
        <w:ind w:left="1350" w:hanging="360"/>
      </w:pPr>
      <w:rPr>
        <w:rFonts w:cs="Times New Roman"/>
      </w:rPr>
    </w:lvl>
    <w:lvl w:ilvl="3">
      <w:start w:val="1"/>
      <w:numFmt w:val="bullet"/>
      <w:lvlText w:val=""/>
      <w:lvlJc w:val="left"/>
      <w:pPr>
        <w:tabs>
          <w:tab w:val="left" w:pos="2070"/>
        </w:tabs>
        <w:ind w:left="2070" w:hanging="720"/>
      </w:pPr>
      <w:rPr>
        <w:rFonts w:ascii="Symbol" w:hAnsi="Symbol" w:hint="default"/>
        <w:color w:val="auto"/>
        <w:sz w:val="28"/>
      </w:rPr>
    </w:lvl>
    <w:lvl w:ilvl="4">
      <w:start w:val="1"/>
      <w:numFmt w:val="lowerLetter"/>
      <w:lvlText w:val="(%5)"/>
      <w:lvlJc w:val="left"/>
      <w:pPr>
        <w:tabs>
          <w:tab w:val="left" w:pos="1710"/>
        </w:tabs>
        <w:ind w:left="1710" w:hanging="360"/>
      </w:pPr>
      <w:rPr>
        <w:rFonts w:cs="Times New Roman"/>
      </w:rPr>
    </w:lvl>
    <w:lvl w:ilvl="5">
      <w:start w:val="1"/>
      <w:numFmt w:val="lowerRoman"/>
      <w:lvlText w:val="(%6)"/>
      <w:lvlJc w:val="left"/>
      <w:pPr>
        <w:tabs>
          <w:tab w:val="left" w:pos="2070"/>
        </w:tabs>
        <w:ind w:left="2070" w:hanging="360"/>
      </w:pPr>
      <w:rPr>
        <w:rFonts w:cs="Times New Roman"/>
      </w:rPr>
    </w:lvl>
    <w:lvl w:ilvl="6">
      <w:start w:val="1"/>
      <w:numFmt w:val="decimal"/>
      <w:lvlText w:val="%7."/>
      <w:lvlJc w:val="left"/>
      <w:pPr>
        <w:tabs>
          <w:tab w:val="left" w:pos="2430"/>
        </w:tabs>
        <w:ind w:left="2430" w:hanging="360"/>
      </w:pPr>
      <w:rPr>
        <w:rFonts w:cs="Times New Roman"/>
      </w:rPr>
    </w:lvl>
    <w:lvl w:ilvl="7">
      <w:start w:val="1"/>
      <w:numFmt w:val="lowerLetter"/>
      <w:lvlText w:val="%8."/>
      <w:lvlJc w:val="left"/>
      <w:pPr>
        <w:tabs>
          <w:tab w:val="left" w:pos="2790"/>
        </w:tabs>
        <w:ind w:left="2790" w:hanging="360"/>
      </w:pPr>
      <w:rPr>
        <w:rFonts w:cs="Times New Roman"/>
      </w:rPr>
    </w:lvl>
    <w:lvl w:ilvl="8">
      <w:start w:val="1"/>
      <w:numFmt w:val="lowerRoman"/>
      <w:lvlText w:val="%9."/>
      <w:lvlJc w:val="left"/>
      <w:pPr>
        <w:tabs>
          <w:tab w:val="left" w:pos="3150"/>
        </w:tabs>
        <w:ind w:left="3150" w:hanging="360"/>
      </w:pPr>
      <w:rPr>
        <w:rFonts w:cs="Times New Roman"/>
      </w:rPr>
    </w:lvl>
  </w:abstractNum>
  <w:abstractNum w:abstractNumId="29" w15:restartNumberingAfterBreak="0">
    <w:nsid w:val="6739301D"/>
    <w:multiLevelType w:val="multilevel"/>
    <w:tmpl w:val="741CDF56"/>
    <w:lvl w:ilvl="0">
      <w:start w:val="1"/>
      <w:numFmt w:val="decimal"/>
      <w:lvlText w:val="%1."/>
      <w:lvlJc w:val="left"/>
      <w:pPr>
        <w:tabs>
          <w:tab w:val="num" w:pos="0"/>
        </w:tabs>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864" w:hanging="864"/>
      </w:pPr>
      <w:rPr>
        <w:rFonts w:hint="default"/>
      </w:rPr>
    </w:lvl>
    <w:lvl w:ilvl="4">
      <w:start w:val="1"/>
      <w:numFmt w:val="decimal"/>
      <w:lvlText w:val="%1.%2.%3.%4.%5"/>
      <w:lvlJc w:val="left"/>
      <w:pPr>
        <w:tabs>
          <w:tab w:val="num" w:pos="0"/>
        </w:tabs>
        <w:ind w:left="1008" w:hanging="1008"/>
      </w:pPr>
      <w:rPr>
        <w:rFonts w:hint="default"/>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30" w15:restartNumberingAfterBreak="0">
    <w:nsid w:val="6C252320"/>
    <w:multiLevelType w:val="multilevel"/>
    <w:tmpl w:val="69DE0974"/>
    <w:lvl w:ilvl="0">
      <w:start w:val="1"/>
      <w:numFmt w:val="decimal"/>
      <w:lvlText w:val="%1"/>
      <w:lvlJc w:val="left"/>
      <w:pPr>
        <w:ind w:left="1077" w:hanging="1077"/>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1" w15:restartNumberingAfterBreak="0">
    <w:nsid w:val="6D470279"/>
    <w:multiLevelType w:val="multilevel"/>
    <w:tmpl w:val="939C4F50"/>
    <w:lvl w:ilvl="0">
      <w:start w:val="1"/>
      <w:numFmt w:val="decimal"/>
      <w:lvlText w:val="%1"/>
      <w:lvlJc w:val="left"/>
      <w:pPr>
        <w:ind w:left="1077" w:hanging="1077"/>
      </w:pPr>
      <w:rPr>
        <w:rFonts w:hint="default"/>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2" w15:restartNumberingAfterBreak="0">
    <w:nsid w:val="6E201565"/>
    <w:multiLevelType w:val="hybridMultilevel"/>
    <w:tmpl w:val="0C06BCE2"/>
    <w:lvl w:ilvl="0" w:tplc="0B1C781A">
      <w:start w:val="1"/>
      <w:numFmt w:val="decimal"/>
      <w:lvlText w:val="%1."/>
      <w:lvlJc w:val="left"/>
      <w:pPr>
        <w:ind w:left="0" w:firstLine="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BE604AE"/>
    <w:multiLevelType w:val="hybridMultilevel"/>
    <w:tmpl w:val="892A952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7"/>
  </w:num>
  <w:num w:numId="2">
    <w:abstractNumId w:val="2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2"/>
  </w:num>
  <w:num w:numId="4">
    <w:abstractNumId w:val="14"/>
  </w:num>
  <w:num w:numId="5">
    <w:abstractNumId w:val="23"/>
  </w:num>
  <w:num w:numId="6">
    <w:abstractNumId w:val="1"/>
  </w:num>
  <w:num w:numId="7">
    <w:abstractNumId w:val="24"/>
  </w:num>
  <w:num w:numId="8">
    <w:abstractNumId w:val="30"/>
  </w:num>
  <w:num w:numId="9">
    <w:abstractNumId w:val="13"/>
  </w:num>
  <w:num w:numId="10">
    <w:abstractNumId w:val="4"/>
  </w:num>
  <w:num w:numId="11">
    <w:abstractNumId w:val="31"/>
  </w:num>
  <w:num w:numId="12">
    <w:abstractNumId w:val="10"/>
  </w:num>
  <w:num w:numId="13">
    <w:abstractNumId w:val="7"/>
  </w:num>
  <w:num w:numId="14">
    <w:abstractNumId w:val="12"/>
  </w:num>
  <w:num w:numId="15">
    <w:abstractNumId w:val="29"/>
  </w:num>
  <w:num w:numId="16">
    <w:abstractNumId w:val="3"/>
  </w:num>
  <w:num w:numId="17">
    <w:abstractNumId w:val="25"/>
  </w:num>
  <w:num w:numId="18">
    <w:abstractNumId w:val="18"/>
  </w:num>
  <w:num w:numId="19">
    <w:abstractNumId w:val="26"/>
  </w:num>
  <w:num w:numId="20">
    <w:abstractNumId w:val="8"/>
  </w:num>
  <w:num w:numId="21">
    <w:abstractNumId w:val="20"/>
  </w:num>
  <w:num w:numId="22">
    <w:abstractNumId w:val="15"/>
  </w:num>
  <w:num w:numId="23">
    <w:abstractNumId w:val="33"/>
  </w:num>
  <w:num w:numId="24">
    <w:abstractNumId w:val="11"/>
  </w:num>
  <w:num w:numId="25">
    <w:abstractNumId w:val="20"/>
  </w:num>
  <w:num w:numId="26">
    <w:abstractNumId w:val="19"/>
  </w:num>
  <w:num w:numId="27">
    <w:abstractNumId w:val="2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7"/>
  </w:num>
  <w:num w:numId="29">
    <w:abstractNumId w:val="9"/>
  </w:num>
  <w:num w:numId="30">
    <w:abstractNumId w:val="5"/>
  </w:num>
  <w:num w:numId="31">
    <w:abstractNumId w:val="2"/>
  </w:num>
  <w:num w:numId="32">
    <w:abstractNumId w:val="0"/>
  </w:num>
  <w:num w:numId="33">
    <w:abstractNumId w:val="6"/>
  </w:num>
  <w:num w:numId="34">
    <w:abstractNumId w:val="16"/>
  </w:num>
  <w:num w:numId="35">
    <w:abstractNumId w:val="21"/>
  </w:num>
  <w:num w:numId="36">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evenAndOddHeaders/>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686"/>
    <w:rsid w:val="000000B3"/>
    <w:rsid w:val="000016AD"/>
    <w:rsid w:val="000031D7"/>
    <w:rsid w:val="00003A4B"/>
    <w:rsid w:val="00006AD8"/>
    <w:rsid w:val="00025530"/>
    <w:rsid w:val="00026610"/>
    <w:rsid w:val="00030777"/>
    <w:rsid w:val="00037292"/>
    <w:rsid w:val="00037835"/>
    <w:rsid w:val="00045255"/>
    <w:rsid w:val="00047EE9"/>
    <w:rsid w:val="00053CA0"/>
    <w:rsid w:val="000549CE"/>
    <w:rsid w:val="0006291F"/>
    <w:rsid w:val="000634BC"/>
    <w:rsid w:val="00063824"/>
    <w:rsid w:val="00064673"/>
    <w:rsid w:val="00073128"/>
    <w:rsid w:val="0008140A"/>
    <w:rsid w:val="0008407F"/>
    <w:rsid w:val="000845E3"/>
    <w:rsid w:val="0008655C"/>
    <w:rsid w:val="000B4D8C"/>
    <w:rsid w:val="000C69AA"/>
    <w:rsid w:val="000D1A84"/>
    <w:rsid w:val="000D6384"/>
    <w:rsid w:val="000E0E44"/>
    <w:rsid w:val="000E44E2"/>
    <w:rsid w:val="001003A2"/>
    <w:rsid w:val="0010750C"/>
    <w:rsid w:val="0012056F"/>
    <w:rsid w:val="00122348"/>
    <w:rsid w:val="0012393C"/>
    <w:rsid w:val="0013224A"/>
    <w:rsid w:val="00132A8B"/>
    <w:rsid w:val="00137DB8"/>
    <w:rsid w:val="001411C2"/>
    <w:rsid w:val="0014213F"/>
    <w:rsid w:val="00150F26"/>
    <w:rsid w:val="001521E8"/>
    <w:rsid w:val="0015565A"/>
    <w:rsid w:val="00155D32"/>
    <w:rsid w:val="001563C7"/>
    <w:rsid w:val="00161A08"/>
    <w:rsid w:val="00162B2E"/>
    <w:rsid w:val="00162CF0"/>
    <w:rsid w:val="00166006"/>
    <w:rsid w:val="00166A2B"/>
    <w:rsid w:val="001A00D9"/>
    <w:rsid w:val="001B0685"/>
    <w:rsid w:val="001B3C3F"/>
    <w:rsid w:val="001C1669"/>
    <w:rsid w:val="001C3AEC"/>
    <w:rsid w:val="001C5A93"/>
    <w:rsid w:val="001C75E8"/>
    <w:rsid w:val="001D4046"/>
    <w:rsid w:val="001D56DD"/>
    <w:rsid w:val="001D6231"/>
    <w:rsid w:val="001D7DAF"/>
    <w:rsid w:val="001E15CC"/>
    <w:rsid w:val="001E6FFF"/>
    <w:rsid w:val="001F594C"/>
    <w:rsid w:val="001F7BAD"/>
    <w:rsid w:val="00202B0B"/>
    <w:rsid w:val="00210F83"/>
    <w:rsid w:val="00214737"/>
    <w:rsid w:val="00225DEA"/>
    <w:rsid w:val="002315D9"/>
    <w:rsid w:val="00234EC1"/>
    <w:rsid w:val="00237C7A"/>
    <w:rsid w:val="002438E2"/>
    <w:rsid w:val="00245B80"/>
    <w:rsid w:val="00254197"/>
    <w:rsid w:val="002679A9"/>
    <w:rsid w:val="00267E0D"/>
    <w:rsid w:val="002752D7"/>
    <w:rsid w:val="00284322"/>
    <w:rsid w:val="00284ABE"/>
    <w:rsid w:val="002868B6"/>
    <w:rsid w:val="00290A9F"/>
    <w:rsid w:val="0029482D"/>
    <w:rsid w:val="002A3A76"/>
    <w:rsid w:val="002A3E1D"/>
    <w:rsid w:val="002B106B"/>
    <w:rsid w:val="002C0F11"/>
    <w:rsid w:val="002D0E6E"/>
    <w:rsid w:val="002D232C"/>
    <w:rsid w:val="002D7F42"/>
    <w:rsid w:val="002F21B8"/>
    <w:rsid w:val="002F24FD"/>
    <w:rsid w:val="00301386"/>
    <w:rsid w:val="003056E7"/>
    <w:rsid w:val="00311729"/>
    <w:rsid w:val="003228B2"/>
    <w:rsid w:val="003402DF"/>
    <w:rsid w:val="00351C89"/>
    <w:rsid w:val="0035787D"/>
    <w:rsid w:val="0036417A"/>
    <w:rsid w:val="00365554"/>
    <w:rsid w:val="00366272"/>
    <w:rsid w:val="0036657C"/>
    <w:rsid w:val="00370B07"/>
    <w:rsid w:val="00372839"/>
    <w:rsid w:val="0037369A"/>
    <w:rsid w:val="00374F06"/>
    <w:rsid w:val="00377529"/>
    <w:rsid w:val="00381449"/>
    <w:rsid w:val="003843EF"/>
    <w:rsid w:val="003918AD"/>
    <w:rsid w:val="0039559D"/>
    <w:rsid w:val="003A0AD9"/>
    <w:rsid w:val="003A53B4"/>
    <w:rsid w:val="003A7051"/>
    <w:rsid w:val="003A76BA"/>
    <w:rsid w:val="003B216B"/>
    <w:rsid w:val="003B4E19"/>
    <w:rsid w:val="003B7804"/>
    <w:rsid w:val="003B7EFB"/>
    <w:rsid w:val="003C73EC"/>
    <w:rsid w:val="003D057D"/>
    <w:rsid w:val="003D5A8D"/>
    <w:rsid w:val="003E01C1"/>
    <w:rsid w:val="003E3AA4"/>
    <w:rsid w:val="003E4994"/>
    <w:rsid w:val="003E5917"/>
    <w:rsid w:val="003E76B7"/>
    <w:rsid w:val="003F0AD7"/>
    <w:rsid w:val="004068F3"/>
    <w:rsid w:val="00414DF7"/>
    <w:rsid w:val="00427D55"/>
    <w:rsid w:val="00437AB7"/>
    <w:rsid w:val="00445D10"/>
    <w:rsid w:val="0044727D"/>
    <w:rsid w:val="0045216D"/>
    <w:rsid w:val="00453716"/>
    <w:rsid w:val="00453C01"/>
    <w:rsid w:val="00462985"/>
    <w:rsid w:val="004637C3"/>
    <w:rsid w:val="00472A52"/>
    <w:rsid w:val="0047706A"/>
    <w:rsid w:val="00477501"/>
    <w:rsid w:val="004A7CC3"/>
    <w:rsid w:val="004B512F"/>
    <w:rsid w:val="004B5B14"/>
    <w:rsid w:val="004B7978"/>
    <w:rsid w:val="004E2D01"/>
    <w:rsid w:val="004E66D1"/>
    <w:rsid w:val="004F163A"/>
    <w:rsid w:val="004F181A"/>
    <w:rsid w:val="004F499B"/>
    <w:rsid w:val="004F5674"/>
    <w:rsid w:val="005044B3"/>
    <w:rsid w:val="00506A08"/>
    <w:rsid w:val="00512775"/>
    <w:rsid w:val="00524F7A"/>
    <w:rsid w:val="00525D4F"/>
    <w:rsid w:val="005345D8"/>
    <w:rsid w:val="0054007F"/>
    <w:rsid w:val="005419C1"/>
    <w:rsid w:val="00546081"/>
    <w:rsid w:val="00552B1D"/>
    <w:rsid w:val="00567811"/>
    <w:rsid w:val="005749A6"/>
    <w:rsid w:val="0057604E"/>
    <w:rsid w:val="00585847"/>
    <w:rsid w:val="00592E63"/>
    <w:rsid w:val="005A382E"/>
    <w:rsid w:val="005A4EB4"/>
    <w:rsid w:val="005B45E7"/>
    <w:rsid w:val="005B6905"/>
    <w:rsid w:val="005B7390"/>
    <w:rsid w:val="005C065B"/>
    <w:rsid w:val="005C0CA8"/>
    <w:rsid w:val="005D4803"/>
    <w:rsid w:val="005F2EEE"/>
    <w:rsid w:val="006007DE"/>
    <w:rsid w:val="00604991"/>
    <w:rsid w:val="00616940"/>
    <w:rsid w:val="00620AAF"/>
    <w:rsid w:val="00624049"/>
    <w:rsid w:val="00624990"/>
    <w:rsid w:val="00626640"/>
    <w:rsid w:val="00631D6E"/>
    <w:rsid w:val="00637A37"/>
    <w:rsid w:val="00647793"/>
    <w:rsid w:val="00647990"/>
    <w:rsid w:val="0067757E"/>
    <w:rsid w:val="00685FC5"/>
    <w:rsid w:val="00690C10"/>
    <w:rsid w:val="006942F4"/>
    <w:rsid w:val="006A3BEB"/>
    <w:rsid w:val="006B368A"/>
    <w:rsid w:val="006B6685"/>
    <w:rsid w:val="006C320E"/>
    <w:rsid w:val="006C3880"/>
    <w:rsid w:val="006C6AD7"/>
    <w:rsid w:val="006D6064"/>
    <w:rsid w:val="006E1884"/>
    <w:rsid w:val="006F030D"/>
    <w:rsid w:val="006F1C6A"/>
    <w:rsid w:val="007009BD"/>
    <w:rsid w:val="00702C67"/>
    <w:rsid w:val="00711540"/>
    <w:rsid w:val="00711DC7"/>
    <w:rsid w:val="007133BE"/>
    <w:rsid w:val="00716C4E"/>
    <w:rsid w:val="0072089F"/>
    <w:rsid w:val="00720E8A"/>
    <w:rsid w:val="00733D79"/>
    <w:rsid w:val="0073472C"/>
    <w:rsid w:val="00741E58"/>
    <w:rsid w:val="00750483"/>
    <w:rsid w:val="00765A1A"/>
    <w:rsid w:val="007704FA"/>
    <w:rsid w:val="00783D29"/>
    <w:rsid w:val="007866AD"/>
    <w:rsid w:val="00786E5A"/>
    <w:rsid w:val="0079480A"/>
    <w:rsid w:val="00797D54"/>
    <w:rsid w:val="007A347A"/>
    <w:rsid w:val="007A4123"/>
    <w:rsid w:val="007B096C"/>
    <w:rsid w:val="007B169A"/>
    <w:rsid w:val="007B6948"/>
    <w:rsid w:val="007D7404"/>
    <w:rsid w:val="007E3227"/>
    <w:rsid w:val="007E3278"/>
    <w:rsid w:val="007E54B2"/>
    <w:rsid w:val="007E7946"/>
    <w:rsid w:val="00802F46"/>
    <w:rsid w:val="00807554"/>
    <w:rsid w:val="00811154"/>
    <w:rsid w:val="00821AA5"/>
    <w:rsid w:val="0083702D"/>
    <w:rsid w:val="008471EC"/>
    <w:rsid w:val="008527C1"/>
    <w:rsid w:val="00852B97"/>
    <w:rsid w:val="00852F59"/>
    <w:rsid w:val="00853AAA"/>
    <w:rsid w:val="00854DC8"/>
    <w:rsid w:val="008573C9"/>
    <w:rsid w:val="0086507E"/>
    <w:rsid w:val="00871566"/>
    <w:rsid w:val="00872A51"/>
    <w:rsid w:val="00873CE6"/>
    <w:rsid w:val="008809B2"/>
    <w:rsid w:val="008815C0"/>
    <w:rsid w:val="00884F01"/>
    <w:rsid w:val="008A208B"/>
    <w:rsid w:val="008A30B5"/>
    <w:rsid w:val="008B4B8E"/>
    <w:rsid w:val="008B7E40"/>
    <w:rsid w:val="008C2A4E"/>
    <w:rsid w:val="008D4015"/>
    <w:rsid w:val="008E39C3"/>
    <w:rsid w:val="008F0335"/>
    <w:rsid w:val="008F06E3"/>
    <w:rsid w:val="0090494F"/>
    <w:rsid w:val="00905F83"/>
    <w:rsid w:val="00916AB4"/>
    <w:rsid w:val="009201C3"/>
    <w:rsid w:val="00926662"/>
    <w:rsid w:val="009374B9"/>
    <w:rsid w:val="00937569"/>
    <w:rsid w:val="00942743"/>
    <w:rsid w:val="00946658"/>
    <w:rsid w:val="009473A6"/>
    <w:rsid w:val="00963BA4"/>
    <w:rsid w:val="00963E4C"/>
    <w:rsid w:val="00975E6D"/>
    <w:rsid w:val="009869C3"/>
    <w:rsid w:val="009871F8"/>
    <w:rsid w:val="009927C7"/>
    <w:rsid w:val="009957B1"/>
    <w:rsid w:val="009B473A"/>
    <w:rsid w:val="009B5CF8"/>
    <w:rsid w:val="009B77DC"/>
    <w:rsid w:val="009C2B90"/>
    <w:rsid w:val="009C5A86"/>
    <w:rsid w:val="009D7B86"/>
    <w:rsid w:val="009E0D23"/>
    <w:rsid w:val="009F1870"/>
    <w:rsid w:val="009F290B"/>
    <w:rsid w:val="009F40BC"/>
    <w:rsid w:val="009F5F73"/>
    <w:rsid w:val="00A030A1"/>
    <w:rsid w:val="00A03E73"/>
    <w:rsid w:val="00A07668"/>
    <w:rsid w:val="00A1303B"/>
    <w:rsid w:val="00A256CC"/>
    <w:rsid w:val="00A30998"/>
    <w:rsid w:val="00A31E38"/>
    <w:rsid w:val="00A34274"/>
    <w:rsid w:val="00A43F50"/>
    <w:rsid w:val="00A53C7E"/>
    <w:rsid w:val="00A576C6"/>
    <w:rsid w:val="00A624EC"/>
    <w:rsid w:val="00A6505C"/>
    <w:rsid w:val="00A74AC9"/>
    <w:rsid w:val="00A83244"/>
    <w:rsid w:val="00A83DC6"/>
    <w:rsid w:val="00A92AF1"/>
    <w:rsid w:val="00A970E4"/>
    <w:rsid w:val="00AA19E1"/>
    <w:rsid w:val="00AA6EB2"/>
    <w:rsid w:val="00AA7FBD"/>
    <w:rsid w:val="00AB0E08"/>
    <w:rsid w:val="00AB168B"/>
    <w:rsid w:val="00AB240A"/>
    <w:rsid w:val="00AB5700"/>
    <w:rsid w:val="00AC426F"/>
    <w:rsid w:val="00AD2828"/>
    <w:rsid w:val="00AD6091"/>
    <w:rsid w:val="00AD751C"/>
    <w:rsid w:val="00AF504E"/>
    <w:rsid w:val="00B043D3"/>
    <w:rsid w:val="00B04BDF"/>
    <w:rsid w:val="00B22AB2"/>
    <w:rsid w:val="00B26194"/>
    <w:rsid w:val="00B40E7A"/>
    <w:rsid w:val="00B4139D"/>
    <w:rsid w:val="00B421D4"/>
    <w:rsid w:val="00B42ED9"/>
    <w:rsid w:val="00B4605F"/>
    <w:rsid w:val="00B502C7"/>
    <w:rsid w:val="00B53734"/>
    <w:rsid w:val="00B56487"/>
    <w:rsid w:val="00B624C4"/>
    <w:rsid w:val="00B72B69"/>
    <w:rsid w:val="00B739FF"/>
    <w:rsid w:val="00B74051"/>
    <w:rsid w:val="00B84F8E"/>
    <w:rsid w:val="00B86C7E"/>
    <w:rsid w:val="00B90E16"/>
    <w:rsid w:val="00B92E8E"/>
    <w:rsid w:val="00B97C8A"/>
    <w:rsid w:val="00BA51D8"/>
    <w:rsid w:val="00BB3CD7"/>
    <w:rsid w:val="00BB6FB3"/>
    <w:rsid w:val="00BD0282"/>
    <w:rsid w:val="00BD12A7"/>
    <w:rsid w:val="00BD2032"/>
    <w:rsid w:val="00BD4CF1"/>
    <w:rsid w:val="00BF4E15"/>
    <w:rsid w:val="00C073D1"/>
    <w:rsid w:val="00C162A0"/>
    <w:rsid w:val="00C30206"/>
    <w:rsid w:val="00C414D9"/>
    <w:rsid w:val="00C4199F"/>
    <w:rsid w:val="00C446CB"/>
    <w:rsid w:val="00C51A6D"/>
    <w:rsid w:val="00C51CAF"/>
    <w:rsid w:val="00C53E1B"/>
    <w:rsid w:val="00C62686"/>
    <w:rsid w:val="00C64CDD"/>
    <w:rsid w:val="00C74B0F"/>
    <w:rsid w:val="00C86951"/>
    <w:rsid w:val="00C92916"/>
    <w:rsid w:val="00CA4D22"/>
    <w:rsid w:val="00CA71EA"/>
    <w:rsid w:val="00CA77C8"/>
    <w:rsid w:val="00CB261C"/>
    <w:rsid w:val="00CB7FD4"/>
    <w:rsid w:val="00CC0FD0"/>
    <w:rsid w:val="00CC71D8"/>
    <w:rsid w:val="00CD289F"/>
    <w:rsid w:val="00CE4CDF"/>
    <w:rsid w:val="00CF4FE7"/>
    <w:rsid w:val="00CF5D13"/>
    <w:rsid w:val="00D054EF"/>
    <w:rsid w:val="00D060B7"/>
    <w:rsid w:val="00D15253"/>
    <w:rsid w:val="00D17470"/>
    <w:rsid w:val="00D17EE6"/>
    <w:rsid w:val="00D23DB8"/>
    <w:rsid w:val="00D41388"/>
    <w:rsid w:val="00D41DB2"/>
    <w:rsid w:val="00D43ED4"/>
    <w:rsid w:val="00D518F6"/>
    <w:rsid w:val="00D52A84"/>
    <w:rsid w:val="00D643D5"/>
    <w:rsid w:val="00D70248"/>
    <w:rsid w:val="00D73C32"/>
    <w:rsid w:val="00D777FD"/>
    <w:rsid w:val="00D81F6E"/>
    <w:rsid w:val="00DA2AD5"/>
    <w:rsid w:val="00DA5659"/>
    <w:rsid w:val="00DA64D2"/>
    <w:rsid w:val="00DA7142"/>
    <w:rsid w:val="00DB026A"/>
    <w:rsid w:val="00DC1DBD"/>
    <w:rsid w:val="00DC53FD"/>
    <w:rsid w:val="00DF330E"/>
    <w:rsid w:val="00E0290F"/>
    <w:rsid w:val="00E129CC"/>
    <w:rsid w:val="00E12B72"/>
    <w:rsid w:val="00E137A2"/>
    <w:rsid w:val="00E16584"/>
    <w:rsid w:val="00E23F94"/>
    <w:rsid w:val="00E26220"/>
    <w:rsid w:val="00E2681D"/>
    <w:rsid w:val="00E27254"/>
    <w:rsid w:val="00E318BB"/>
    <w:rsid w:val="00E4243D"/>
    <w:rsid w:val="00E56F1E"/>
    <w:rsid w:val="00E6025B"/>
    <w:rsid w:val="00E61CD5"/>
    <w:rsid w:val="00E623A4"/>
    <w:rsid w:val="00E629F1"/>
    <w:rsid w:val="00E6602B"/>
    <w:rsid w:val="00E673F7"/>
    <w:rsid w:val="00E67C30"/>
    <w:rsid w:val="00E72746"/>
    <w:rsid w:val="00E7450D"/>
    <w:rsid w:val="00E80F58"/>
    <w:rsid w:val="00E83CC8"/>
    <w:rsid w:val="00E9608D"/>
    <w:rsid w:val="00EA2652"/>
    <w:rsid w:val="00EA36A6"/>
    <w:rsid w:val="00EB10B6"/>
    <w:rsid w:val="00EB135C"/>
    <w:rsid w:val="00EB3F4F"/>
    <w:rsid w:val="00EB55F7"/>
    <w:rsid w:val="00EC002C"/>
    <w:rsid w:val="00EC5E98"/>
    <w:rsid w:val="00ED4BAD"/>
    <w:rsid w:val="00ED71EE"/>
    <w:rsid w:val="00EE1109"/>
    <w:rsid w:val="00EE17DC"/>
    <w:rsid w:val="00EE2376"/>
    <w:rsid w:val="00EE26D5"/>
    <w:rsid w:val="00EE5D1D"/>
    <w:rsid w:val="00EF28F9"/>
    <w:rsid w:val="00EF6CEB"/>
    <w:rsid w:val="00EF7FD3"/>
    <w:rsid w:val="00F15059"/>
    <w:rsid w:val="00F1545F"/>
    <w:rsid w:val="00F17404"/>
    <w:rsid w:val="00F17DDF"/>
    <w:rsid w:val="00F221CC"/>
    <w:rsid w:val="00F22EA1"/>
    <w:rsid w:val="00F2756B"/>
    <w:rsid w:val="00F302BC"/>
    <w:rsid w:val="00F31E7B"/>
    <w:rsid w:val="00F34EF1"/>
    <w:rsid w:val="00F37348"/>
    <w:rsid w:val="00F41559"/>
    <w:rsid w:val="00F422F4"/>
    <w:rsid w:val="00F504CE"/>
    <w:rsid w:val="00F65650"/>
    <w:rsid w:val="00F66035"/>
    <w:rsid w:val="00F668B9"/>
    <w:rsid w:val="00F67477"/>
    <w:rsid w:val="00F70552"/>
    <w:rsid w:val="00F70885"/>
    <w:rsid w:val="00F75793"/>
    <w:rsid w:val="00F86E73"/>
    <w:rsid w:val="00F957DE"/>
    <w:rsid w:val="00F97AD1"/>
    <w:rsid w:val="00FA0C5B"/>
    <w:rsid w:val="00FB02F4"/>
    <w:rsid w:val="00FB53B8"/>
    <w:rsid w:val="00FC0EFF"/>
    <w:rsid w:val="00FD40E1"/>
    <w:rsid w:val="00FD4292"/>
    <w:rsid w:val="00FD7C21"/>
    <w:rsid w:val="00FF156E"/>
    <w:rsid w:val="00FF5211"/>
    <w:rsid w:val="00FF5F9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2B2337"/>
  <w15:chartTrackingRefBased/>
  <w15:docId w15:val="{F23BC893-EB36-42F6-ABB2-A4DFFA088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footnote text" w:uiPriority="99" w:qFormat="1"/>
    <w:lsdException w:name="caption" w:semiHidden="1" w:uiPriority="35" w:unhideWhenUsed="1" w:qFormat="1"/>
    <w:lsdException w:name="footnote reference" w:uiPriority="99" w:qFormat="1"/>
    <w:lsdException w:name="Title" w:uiPriority="10" w:qFormat="1"/>
    <w:lsdException w:name="Subtitle" w:uiPriority="11"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80F58"/>
    <w:pPr>
      <w:jc w:val="both"/>
    </w:pPr>
    <w:rPr>
      <w:sz w:val="22"/>
      <w:szCs w:val="24"/>
      <w:lang w:val="en-GB" w:eastAsia="en-US"/>
    </w:rPr>
  </w:style>
  <w:style w:type="paragraph" w:styleId="Heading1">
    <w:name w:val="heading 1"/>
    <w:basedOn w:val="Normal"/>
    <w:next w:val="Heading2"/>
    <w:link w:val="Heading1Char"/>
    <w:qFormat/>
    <w:rsid w:val="00E80F58"/>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80F58"/>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E80F58"/>
    <w:pPr>
      <w:keepNext/>
      <w:tabs>
        <w:tab w:val="left" w:pos="567"/>
      </w:tabs>
      <w:spacing w:before="120" w:after="120"/>
      <w:jc w:val="center"/>
      <w:outlineLvl w:val="2"/>
    </w:pPr>
    <w:rPr>
      <w:i/>
      <w:iCs/>
    </w:rPr>
  </w:style>
  <w:style w:type="paragraph" w:styleId="Heading4">
    <w:name w:val="heading 4"/>
    <w:basedOn w:val="Normal"/>
    <w:link w:val="Heading4Char"/>
    <w:qFormat/>
    <w:rsid w:val="00E80F58"/>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E80F58"/>
    <w:pPr>
      <w:keepNext/>
      <w:numPr>
        <w:ilvl w:val="4"/>
        <w:numId w:val="24"/>
      </w:numPr>
      <w:spacing w:before="120" w:after="120"/>
      <w:jc w:val="left"/>
      <w:outlineLvl w:val="4"/>
    </w:pPr>
    <w:rPr>
      <w:bCs/>
      <w:i/>
      <w:szCs w:val="26"/>
      <w:lang w:val="en-CA"/>
    </w:rPr>
  </w:style>
  <w:style w:type="paragraph" w:styleId="Heading6">
    <w:name w:val="heading 6"/>
    <w:basedOn w:val="Normal"/>
    <w:next w:val="Normal"/>
    <w:link w:val="Heading6Char"/>
    <w:qFormat/>
    <w:rsid w:val="00E80F58"/>
    <w:pPr>
      <w:keepNext/>
      <w:spacing w:after="240" w:line="240" w:lineRule="exact"/>
      <w:ind w:left="720"/>
      <w:outlineLvl w:val="5"/>
    </w:pPr>
    <w:rPr>
      <w:u w:val="single"/>
    </w:rPr>
  </w:style>
  <w:style w:type="paragraph" w:styleId="Heading7">
    <w:name w:val="heading 7"/>
    <w:basedOn w:val="Normal"/>
    <w:next w:val="Normal"/>
    <w:link w:val="Heading7Char"/>
    <w:rsid w:val="00E80F58"/>
    <w:pPr>
      <w:keepNext/>
      <w:jc w:val="right"/>
      <w:outlineLvl w:val="6"/>
    </w:pPr>
    <w:rPr>
      <w:rFonts w:ascii="Univers" w:hAnsi="Univers"/>
      <w:b/>
      <w:sz w:val="28"/>
    </w:rPr>
  </w:style>
  <w:style w:type="paragraph" w:styleId="Heading8">
    <w:name w:val="heading 8"/>
    <w:basedOn w:val="Normal"/>
    <w:next w:val="Normal"/>
    <w:link w:val="Heading8Char"/>
    <w:qFormat/>
    <w:rsid w:val="00E80F58"/>
    <w:pPr>
      <w:keepNext/>
      <w:jc w:val="right"/>
      <w:outlineLvl w:val="7"/>
    </w:pPr>
    <w:rPr>
      <w:rFonts w:ascii="Univers" w:hAnsi="Univers"/>
      <w:b/>
      <w:sz w:val="32"/>
    </w:rPr>
  </w:style>
  <w:style w:type="paragraph" w:styleId="Heading9">
    <w:name w:val="heading 9"/>
    <w:basedOn w:val="Normal"/>
    <w:next w:val="Normal"/>
    <w:link w:val="Heading9Char"/>
    <w:rsid w:val="00E80F58"/>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rsid w:val="002D34C2"/>
    <w:rPr>
      <w:szCs w:val="20"/>
    </w:rPr>
  </w:style>
  <w:style w:type="paragraph" w:styleId="BodyTextIndent2">
    <w:name w:val="Body Text Indent 2"/>
    <w:basedOn w:val="Normal"/>
    <w:rsid w:val="002D34C2"/>
    <w:pPr>
      <w:ind w:left="360" w:hanging="360"/>
    </w:pPr>
    <w:rPr>
      <w:b/>
      <w:sz w:val="20"/>
      <w:szCs w:val="20"/>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semiHidden/>
    <w:qFormat/>
    <w:rsid w:val="00E80F58"/>
    <w:pPr>
      <w:keepLines/>
      <w:spacing w:after="60"/>
      <w:ind w:firstLine="720"/>
    </w:pPr>
    <w:rPr>
      <w:sz w:val="18"/>
    </w:rPr>
  </w:style>
  <w:style w:type="character" w:styleId="PageNumber">
    <w:name w:val="page number"/>
    <w:rsid w:val="00E80F58"/>
    <w:rPr>
      <w:rFonts w:ascii="Times New Roman" w:hAnsi="Times New Roman"/>
      <w:sz w:val="22"/>
    </w:rPr>
  </w:style>
  <w:style w:type="paragraph" w:styleId="Footer">
    <w:name w:val="footer"/>
    <w:basedOn w:val="Normal"/>
    <w:link w:val="FooterChar"/>
    <w:rsid w:val="00E80F58"/>
    <w:pPr>
      <w:tabs>
        <w:tab w:val="center" w:pos="4320"/>
        <w:tab w:val="right" w:pos="8640"/>
      </w:tabs>
      <w:ind w:firstLine="720"/>
      <w:jc w:val="right"/>
    </w:pPr>
  </w:style>
  <w:style w:type="paragraph" w:styleId="BodyTextIndent">
    <w:name w:val="Body Text Indent"/>
    <w:basedOn w:val="Normal"/>
    <w:link w:val="BodyTextIndentChar"/>
    <w:rsid w:val="00E80F58"/>
    <w:pPr>
      <w:spacing w:before="120" w:after="120"/>
      <w:ind w:left="1440" w:hanging="720"/>
      <w:jc w:val="left"/>
    </w:pPr>
  </w:style>
  <w:style w:type="paragraph" w:styleId="Title">
    <w:name w:val="Title"/>
    <w:basedOn w:val="Normal"/>
    <w:next w:val="Normal"/>
    <w:link w:val="TitleChar"/>
    <w:uiPriority w:val="10"/>
    <w:qFormat/>
    <w:rsid w:val="00E80F58"/>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paragraph" w:styleId="BodyText">
    <w:name w:val="Body Text"/>
    <w:basedOn w:val="Normal"/>
    <w:link w:val="BodyTextChar"/>
    <w:rsid w:val="00E80F58"/>
    <w:pPr>
      <w:spacing w:before="120" w:after="120"/>
      <w:ind w:firstLine="720"/>
    </w:pPr>
    <w:rPr>
      <w:iCs/>
    </w:rPr>
  </w:style>
  <w:style w:type="paragraph" w:styleId="BodyText2">
    <w:name w:val="Body Text 2"/>
    <w:basedOn w:val="Normal"/>
    <w:rsid w:val="002D34C2"/>
    <w:rPr>
      <w:b/>
      <w:bCs/>
      <w:color w:val="FFFFFF"/>
      <w:sz w:val="12"/>
      <w:szCs w:val="12"/>
    </w:rPr>
  </w:style>
  <w:style w:type="paragraph" w:styleId="TOC2">
    <w:name w:val="toc 2"/>
    <w:basedOn w:val="Normal"/>
    <w:next w:val="Normal"/>
    <w:autoRedefine/>
    <w:semiHidden/>
    <w:rsid w:val="00E80F58"/>
    <w:pPr>
      <w:tabs>
        <w:tab w:val="right" w:leader="dot" w:pos="9356"/>
      </w:tabs>
      <w:ind w:left="1440" w:hanging="720"/>
    </w:pPr>
    <w:rPr>
      <w:noProof/>
      <w:szCs w:val="22"/>
    </w:rPr>
  </w:style>
  <w:style w:type="paragraph" w:customStyle="1" w:styleId="Para1">
    <w:name w:val="Para1"/>
    <w:basedOn w:val="Normal"/>
    <w:link w:val="Para1Char"/>
    <w:rsid w:val="00E80F58"/>
    <w:pPr>
      <w:numPr>
        <w:numId w:val="21"/>
      </w:numPr>
      <w:tabs>
        <w:tab w:val="clear" w:pos="360"/>
      </w:tabs>
      <w:spacing w:before="120" w:after="120"/>
    </w:pPr>
    <w:rPr>
      <w:snapToGrid w:val="0"/>
      <w:szCs w:val="18"/>
    </w:rPr>
  </w:style>
  <w:style w:type="paragraph" w:customStyle="1" w:styleId="Para1-Annex">
    <w:name w:val="Para1-Annex"/>
    <w:basedOn w:val="Normal"/>
    <w:rsid w:val="002D34C2"/>
    <w:pPr>
      <w:numPr>
        <w:numId w:val="2"/>
      </w:numPr>
      <w:spacing w:before="120" w:after="120"/>
    </w:pPr>
  </w:style>
  <w:style w:type="paragraph" w:customStyle="1" w:styleId="HEADINGNOTFORTOC">
    <w:name w:val="HEADING (NOT FOR TOC)"/>
    <w:basedOn w:val="Heading1"/>
    <w:next w:val="Heading2"/>
    <w:rsid w:val="00E80F58"/>
  </w:style>
  <w:style w:type="paragraph" w:customStyle="1" w:styleId="Cornernotation">
    <w:name w:val="Corner notation"/>
    <w:basedOn w:val="Normal"/>
    <w:rsid w:val="00E80F58"/>
    <w:pPr>
      <w:ind w:left="170" w:right="3119" w:hanging="170"/>
      <w:jc w:val="left"/>
    </w:pPr>
  </w:style>
  <w:style w:type="paragraph" w:customStyle="1" w:styleId="bodytextnoindent">
    <w:name w:val="body text (no indent)"/>
    <w:basedOn w:val="Normal"/>
    <w:rsid w:val="002D34C2"/>
    <w:pPr>
      <w:spacing w:before="120" w:after="120"/>
    </w:pPr>
  </w:style>
  <w:style w:type="paragraph" w:styleId="Header">
    <w:name w:val="header"/>
    <w:basedOn w:val="Normal"/>
    <w:link w:val="HeaderChar"/>
    <w:rsid w:val="00E80F58"/>
    <w:pPr>
      <w:tabs>
        <w:tab w:val="center" w:pos="4320"/>
        <w:tab w:val="right" w:pos="8640"/>
      </w:tabs>
    </w:pPr>
  </w:style>
  <w:style w:type="paragraph" w:customStyle="1" w:styleId="HEADING">
    <w:name w:val="HEADING"/>
    <w:basedOn w:val="Normal"/>
    <w:rsid w:val="00E80F58"/>
    <w:pPr>
      <w:keepNext/>
      <w:spacing w:before="240" w:after="120"/>
      <w:jc w:val="center"/>
    </w:pPr>
    <w:rPr>
      <w:b/>
      <w:bCs/>
      <w:caps/>
    </w:rPr>
  </w:style>
  <w:style w:type="paragraph" w:styleId="BalloonText">
    <w:name w:val="Balloon Text"/>
    <w:basedOn w:val="Normal"/>
    <w:link w:val="BalloonTextChar"/>
    <w:uiPriority w:val="99"/>
    <w:semiHidden/>
    <w:unhideWhenUsed/>
    <w:rsid w:val="00E80F58"/>
    <w:rPr>
      <w:rFonts w:ascii="Lucida Grande" w:hAnsi="Lucida Grande" w:cs="Lucida Grande"/>
      <w:sz w:val="18"/>
      <w:szCs w:val="18"/>
    </w:rPr>
  </w:style>
  <w:style w:type="paragraph" w:customStyle="1" w:styleId="Numbering">
    <w:name w:val="Numbering"/>
    <w:basedOn w:val="Normal"/>
    <w:rsid w:val="002D34C2"/>
  </w:style>
  <w:style w:type="character" w:styleId="CommentReference">
    <w:name w:val="annotation reference"/>
    <w:rsid w:val="00E80F58"/>
    <w:rPr>
      <w:sz w:val="16"/>
    </w:rPr>
  </w:style>
  <w:style w:type="paragraph" w:styleId="CommentText">
    <w:name w:val="annotation text"/>
    <w:basedOn w:val="Normal"/>
    <w:link w:val="CommentTextChar"/>
    <w:rsid w:val="00E80F58"/>
    <w:pPr>
      <w:spacing w:after="120" w:line="240" w:lineRule="exact"/>
    </w:pPr>
  </w:style>
  <w:style w:type="character" w:customStyle="1" w:styleId="CommentTextChar">
    <w:name w:val="Comment Text Char"/>
    <w:basedOn w:val="DefaultParagraphFont"/>
    <w:link w:val="CommentText"/>
    <w:rsid w:val="00E80F58"/>
    <w:rPr>
      <w:sz w:val="22"/>
      <w:szCs w:val="24"/>
      <w:lang w:val="en-GB" w:eastAsia="en-US"/>
    </w:rPr>
  </w:style>
  <w:style w:type="paragraph" w:styleId="CommentSubject">
    <w:name w:val="annotation subject"/>
    <w:basedOn w:val="CommentText"/>
    <w:next w:val="CommentText"/>
    <w:link w:val="CommentSubjectChar"/>
    <w:rsid w:val="001D6157"/>
    <w:rPr>
      <w:b/>
      <w:bCs/>
    </w:rPr>
  </w:style>
  <w:style w:type="character" w:customStyle="1" w:styleId="CommentSubjectChar">
    <w:name w:val="Comment Subject Char"/>
    <w:link w:val="CommentSubject"/>
    <w:rsid w:val="001D6157"/>
    <w:rPr>
      <w:b/>
      <w:bCs/>
      <w:sz w:val="24"/>
      <w:szCs w:val="24"/>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E80F58"/>
    <w:rPr>
      <w:sz w:val="22"/>
      <w:u w:val="none"/>
      <w:vertAlign w:val="superscript"/>
    </w:rPr>
  </w:style>
  <w:style w:type="paragraph" w:styleId="EndnoteText">
    <w:name w:val="endnote text"/>
    <w:basedOn w:val="Normal"/>
    <w:link w:val="EndnoteTextChar"/>
    <w:rsid w:val="00E80F58"/>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rsid w:val="00E80F58"/>
    <w:rPr>
      <w:rFonts w:ascii="Courier New" w:hAnsi="Courier New"/>
      <w:sz w:val="22"/>
      <w:szCs w:val="24"/>
      <w:lang w:val="en-GB" w:eastAsia="en-US"/>
    </w:rPr>
  </w:style>
  <w:style w:type="character" w:styleId="EndnoteReference">
    <w:name w:val="endnote reference"/>
    <w:rsid w:val="00E80F58"/>
    <w:rPr>
      <w:vertAlign w:val="superscript"/>
    </w:rPr>
  </w:style>
  <w:style w:type="paragraph" w:customStyle="1" w:styleId="ColorfulList-Accent11">
    <w:name w:val="Colorful List - Accent 11"/>
    <w:basedOn w:val="Normal"/>
    <w:rsid w:val="009030D5"/>
    <w:pPr>
      <w:ind w:left="720"/>
      <w:contextualSpacing/>
    </w:pPr>
    <w:rPr>
      <w:rFonts w:ascii="Cambria" w:eastAsia="Cambria" w:hAnsi="Cambria"/>
    </w:rPr>
  </w:style>
  <w:style w:type="table" w:styleId="TableGrid">
    <w:name w:val="Table Grid"/>
    <w:basedOn w:val="TableNormal"/>
    <w:uiPriority w:val="39"/>
    <w:rsid w:val="00E80F58"/>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Unordered List,List Paragraph 2,Dot pt,F5 List Paragraph,List Paragraph1,No Spacing1,List Paragraph Char Char Char,Indicator Text,Numbered Para 1,List Paragraph12,Bullet Points,MAIN CONTENT,Bullet 1,table bullets"/>
    <w:basedOn w:val="Normal"/>
    <w:link w:val="ListParagraphChar"/>
    <w:uiPriority w:val="34"/>
    <w:qFormat/>
    <w:rsid w:val="00E80F58"/>
    <w:pPr>
      <w:ind w:left="720"/>
      <w:contextualSpacing/>
    </w:pPr>
  </w:style>
  <w:style w:type="character" w:styleId="PlaceholderText">
    <w:name w:val="Placeholder Text"/>
    <w:basedOn w:val="DefaultParagraphFont"/>
    <w:uiPriority w:val="99"/>
    <w:semiHidden/>
    <w:rsid w:val="00E80F58"/>
    <w:rPr>
      <w:color w:val="808080"/>
    </w:rPr>
  </w:style>
  <w:style w:type="character" w:customStyle="1" w:styleId="BalloonTextChar">
    <w:name w:val="Balloon Text Char"/>
    <w:basedOn w:val="DefaultParagraphFont"/>
    <w:link w:val="BalloonText"/>
    <w:uiPriority w:val="99"/>
    <w:semiHidden/>
    <w:rsid w:val="00E80F58"/>
    <w:rPr>
      <w:rFonts w:ascii="Lucida Grande" w:hAnsi="Lucida Grande" w:cs="Lucida Grande"/>
      <w:sz w:val="18"/>
      <w:szCs w:val="18"/>
      <w:lang w:val="en-GB" w:eastAsia="en-US"/>
    </w:rPr>
  </w:style>
  <w:style w:type="character" w:customStyle="1" w:styleId="BodyTextChar">
    <w:name w:val="Body Text Char"/>
    <w:basedOn w:val="DefaultParagraphFont"/>
    <w:link w:val="BodyText"/>
    <w:rsid w:val="00E80F58"/>
    <w:rPr>
      <w:iCs/>
      <w:sz w:val="22"/>
      <w:szCs w:val="24"/>
      <w:lang w:val="en-GB" w:eastAsia="en-US"/>
    </w:rPr>
  </w:style>
  <w:style w:type="character" w:customStyle="1" w:styleId="BodyTextIndentChar">
    <w:name w:val="Body Text Indent Char"/>
    <w:basedOn w:val="DefaultParagraphFont"/>
    <w:link w:val="BodyTextIndent"/>
    <w:rsid w:val="00E80F58"/>
    <w:rPr>
      <w:sz w:val="22"/>
      <w:szCs w:val="24"/>
      <w:lang w:val="en-GB" w:eastAsia="en-US"/>
    </w:rPr>
  </w:style>
  <w:style w:type="paragraph" w:styleId="Caption">
    <w:name w:val="caption"/>
    <w:basedOn w:val="Normal"/>
    <w:next w:val="Normal"/>
    <w:uiPriority w:val="35"/>
    <w:unhideWhenUsed/>
    <w:qFormat/>
    <w:rsid w:val="00E80F58"/>
    <w:pPr>
      <w:keepNext/>
      <w:keepLines/>
      <w:spacing w:after="200"/>
    </w:pPr>
    <w:rPr>
      <w:b/>
      <w:iCs/>
      <w:szCs w:val="18"/>
    </w:rPr>
  </w:style>
  <w:style w:type="paragraph" w:customStyle="1" w:styleId="CBD-Doc">
    <w:name w:val="CBD-Doc"/>
    <w:basedOn w:val="Normal"/>
    <w:rsid w:val="00E80F58"/>
    <w:pPr>
      <w:keepLines/>
      <w:numPr>
        <w:numId w:val="23"/>
      </w:numPr>
      <w:spacing w:after="120"/>
    </w:pPr>
    <w:rPr>
      <w:rFonts w:cs="Angsana New"/>
    </w:rPr>
  </w:style>
  <w:style w:type="paragraph" w:customStyle="1" w:styleId="CBD-Doc-Type">
    <w:name w:val="CBD-Doc-Type"/>
    <w:basedOn w:val="Normal"/>
    <w:rsid w:val="00E80F58"/>
    <w:pPr>
      <w:keepLines/>
      <w:spacing w:before="240" w:after="120"/>
    </w:pPr>
    <w:rPr>
      <w:rFonts w:cs="Angsana New"/>
      <w:b/>
      <w:i/>
      <w:sz w:val="24"/>
    </w:rPr>
  </w:style>
  <w:style w:type="character" w:styleId="FollowedHyperlink">
    <w:name w:val="FollowedHyperlink"/>
    <w:rsid w:val="00E80F58"/>
    <w:rPr>
      <w:color w:val="800080"/>
      <w:u w:val="single"/>
    </w:rPr>
  </w:style>
  <w:style w:type="character" w:customStyle="1" w:styleId="FooterChar">
    <w:name w:val="Footer Char"/>
    <w:basedOn w:val="DefaultParagraphFont"/>
    <w:link w:val="Footer"/>
    <w:rsid w:val="00E80F58"/>
    <w:rPr>
      <w:sz w:val="22"/>
      <w:szCs w:val="24"/>
      <w:lang w:val="en-GB" w:eastAsia="en-US"/>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semiHidden/>
    <w:qFormat/>
    <w:rsid w:val="00E80F58"/>
    <w:rPr>
      <w:sz w:val="18"/>
      <w:szCs w:val="24"/>
      <w:lang w:val="en-GB" w:eastAsia="en-US"/>
    </w:rPr>
  </w:style>
  <w:style w:type="character" w:customStyle="1" w:styleId="HeaderChar">
    <w:name w:val="Header Char"/>
    <w:basedOn w:val="DefaultParagraphFont"/>
    <w:link w:val="Header"/>
    <w:rsid w:val="00E80F58"/>
    <w:rPr>
      <w:sz w:val="22"/>
      <w:szCs w:val="24"/>
      <w:lang w:val="en-GB" w:eastAsia="en-US"/>
    </w:rPr>
  </w:style>
  <w:style w:type="character" w:customStyle="1" w:styleId="Heading1Char">
    <w:name w:val="Heading 1 Char"/>
    <w:basedOn w:val="DefaultParagraphFont"/>
    <w:link w:val="Heading1"/>
    <w:rsid w:val="00E80F58"/>
    <w:rPr>
      <w:b/>
      <w:caps/>
      <w:sz w:val="22"/>
      <w:szCs w:val="24"/>
      <w:lang w:val="en-GB" w:eastAsia="en-US"/>
    </w:rPr>
  </w:style>
  <w:style w:type="paragraph" w:customStyle="1" w:styleId="Heading1longmultiline">
    <w:name w:val="Heading 1 (long multiline)"/>
    <w:basedOn w:val="Heading1"/>
    <w:rsid w:val="00E80F58"/>
    <w:pPr>
      <w:ind w:left="1843" w:hanging="1134"/>
      <w:jc w:val="left"/>
    </w:pPr>
  </w:style>
  <w:style w:type="paragraph" w:customStyle="1" w:styleId="Heading1multiline">
    <w:name w:val="Heading 1 (multiline)"/>
    <w:basedOn w:val="Heading1"/>
    <w:rsid w:val="00E80F58"/>
    <w:pPr>
      <w:ind w:left="1843" w:right="996" w:hanging="567"/>
      <w:jc w:val="left"/>
    </w:pPr>
  </w:style>
  <w:style w:type="character" w:customStyle="1" w:styleId="Heading2Char">
    <w:name w:val="Heading 2 Char"/>
    <w:basedOn w:val="DefaultParagraphFont"/>
    <w:link w:val="Heading2"/>
    <w:rsid w:val="00E80F58"/>
    <w:rPr>
      <w:b/>
      <w:bCs/>
      <w:iCs/>
      <w:sz w:val="22"/>
      <w:szCs w:val="24"/>
      <w:lang w:val="en-GB" w:eastAsia="en-US"/>
    </w:rPr>
  </w:style>
  <w:style w:type="paragraph" w:customStyle="1" w:styleId="Heading2multiline">
    <w:name w:val="Heading 2 (multiline)"/>
    <w:basedOn w:val="Heading1"/>
    <w:next w:val="Normal"/>
    <w:rsid w:val="00E80F58"/>
    <w:pPr>
      <w:spacing w:before="120"/>
      <w:ind w:left="1843" w:right="998" w:hanging="567"/>
      <w:jc w:val="left"/>
    </w:pPr>
    <w:rPr>
      <w:i/>
      <w:iCs/>
      <w:caps w:val="0"/>
    </w:rPr>
  </w:style>
  <w:style w:type="paragraph" w:customStyle="1" w:styleId="Heading2longmultiline">
    <w:name w:val="Heading 2 (long multiline)"/>
    <w:basedOn w:val="Heading2multiline"/>
    <w:rsid w:val="00E80F58"/>
    <w:pPr>
      <w:ind w:left="2127" w:hanging="1276"/>
    </w:pPr>
  </w:style>
  <w:style w:type="character" w:customStyle="1" w:styleId="Heading3Char">
    <w:name w:val="Heading 3 Char"/>
    <w:basedOn w:val="DefaultParagraphFont"/>
    <w:link w:val="Heading3"/>
    <w:rsid w:val="00E80F58"/>
    <w:rPr>
      <w:i/>
      <w:iCs/>
      <w:sz w:val="22"/>
      <w:szCs w:val="24"/>
      <w:lang w:val="en-GB" w:eastAsia="en-US"/>
    </w:rPr>
  </w:style>
  <w:style w:type="paragraph" w:customStyle="1" w:styleId="heading2notforTOC">
    <w:name w:val="heading 2 not for TOC"/>
    <w:basedOn w:val="Heading3"/>
    <w:rsid w:val="00E80F58"/>
  </w:style>
  <w:style w:type="paragraph" w:customStyle="1" w:styleId="Heading3multiline">
    <w:name w:val="Heading 3 (multiline)"/>
    <w:basedOn w:val="Heading3"/>
    <w:next w:val="Normal"/>
    <w:rsid w:val="00E80F58"/>
    <w:pPr>
      <w:ind w:left="1418" w:hanging="425"/>
      <w:jc w:val="left"/>
    </w:pPr>
  </w:style>
  <w:style w:type="character" w:customStyle="1" w:styleId="Heading4Char">
    <w:name w:val="Heading 4 Char"/>
    <w:basedOn w:val="DefaultParagraphFont"/>
    <w:link w:val="Heading4"/>
    <w:rsid w:val="00E80F58"/>
    <w:rPr>
      <w:rFonts w:ascii="Times New Roman Bold" w:eastAsia="Arial Unicode MS" w:hAnsi="Times New Roman Bold" w:cs="Arial"/>
      <w:b/>
      <w:bCs/>
      <w:i/>
      <w:sz w:val="22"/>
      <w:szCs w:val="24"/>
      <w:lang w:val="en-GB" w:eastAsia="en-US"/>
    </w:rPr>
  </w:style>
  <w:style w:type="paragraph" w:customStyle="1" w:styleId="Heading4indent">
    <w:name w:val="Heading 4 indent"/>
    <w:basedOn w:val="Heading4"/>
    <w:rsid w:val="00E80F58"/>
    <w:pPr>
      <w:ind w:left="720"/>
      <w:outlineLvl w:val="9"/>
    </w:pPr>
    <w:rPr>
      <w:rFonts w:ascii="Times New Roman" w:hAnsi="Times New Roman"/>
    </w:rPr>
  </w:style>
  <w:style w:type="character" w:customStyle="1" w:styleId="Heading5Char">
    <w:name w:val="Heading 5 Char"/>
    <w:basedOn w:val="DefaultParagraphFont"/>
    <w:link w:val="Heading5"/>
    <w:rsid w:val="00E80F58"/>
    <w:rPr>
      <w:bCs/>
      <w:i/>
      <w:sz w:val="22"/>
      <w:szCs w:val="26"/>
      <w:lang w:eastAsia="en-US"/>
    </w:rPr>
  </w:style>
  <w:style w:type="character" w:customStyle="1" w:styleId="Heading6Char">
    <w:name w:val="Heading 6 Char"/>
    <w:basedOn w:val="DefaultParagraphFont"/>
    <w:link w:val="Heading6"/>
    <w:rsid w:val="00E80F58"/>
    <w:rPr>
      <w:sz w:val="22"/>
      <w:szCs w:val="24"/>
      <w:u w:val="single"/>
      <w:lang w:val="en-GB" w:eastAsia="en-US"/>
    </w:rPr>
  </w:style>
  <w:style w:type="character" w:customStyle="1" w:styleId="Heading7Char">
    <w:name w:val="Heading 7 Char"/>
    <w:basedOn w:val="DefaultParagraphFont"/>
    <w:link w:val="Heading7"/>
    <w:rsid w:val="00E80F58"/>
    <w:rPr>
      <w:rFonts w:ascii="Univers" w:hAnsi="Univers"/>
      <w:b/>
      <w:sz w:val="28"/>
      <w:szCs w:val="24"/>
      <w:lang w:val="en-GB" w:eastAsia="en-US"/>
    </w:rPr>
  </w:style>
  <w:style w:type="character" w:customStyle="1" w:styleId="Heading8Char">
    <w:name w:val="Heading 8 Char"/>
    <w:basedOn w:val="DefaultParagraphFont"/>
    <w:link w:val="Heading8"/>
    <w:rsid w:val="00E80F58"/>
    <w:rPr>
      <w:rFonts w:ascii="Univers" w:hAnsi="Univers"/>
      <w:b/>
      <w:sz w:val="32"/>
      <w:szCs w:val="24"/>
      <w:lang w:val="en-GB" w:eastAsia="en-US"/>
    </w:rPr>
  </w:style>
  <w:style w:type="character" w:customStyle="1" w:styleId="Heading9Char">
    <w:name w:val="Heading 9 Char"/>
    <w:basedOn w:val="DefaultParagraphFont"/>
    <w:link w:val="Heading9"/>
    <w:rsid w:val="00E80F58"/>
    <w:rPr>
      <w:i/>
      <w:iCs/>
      <w:sz w:val="22"/>
      <w:szCs w:val="24"/>
      <w:lang w:val="en-GB" w:eastAsia="en-US"/>
    </w:rPr>
  </w:style>
  <w:style w:type="character" w:styleId="Hyperlink">
    <w:name w:val="Hyperlink"/>
    <w:rsid w:val="00E80F58"/>
    <w:rPr>
      <w:color w:val="0000FF"/>
      <w:sz w:val="18"/>
      <w:u w:val="single"/>
    </w:rPr>
  </w:style>
  <w:style w:type="paragraph" w:customStyle="1" w:styleId="meetingname">
    <w:name w:val="meeting name"/>
    <w:basedOn w:val="Normal"/>
    <w:qFormat/>
    <w:rsid w:val="00E80F58"/>
    <w:pPr>
      <w:ind w:left="142" w:right="4218" w:hanging="142"/>
    </w:pPr>
    <w:rPr>
      <w:caps/>
      <w:szCs w:val="22"/>
    </w:rPr>
  </w:style>
  <w:style w:type="character" w:customStyle="1" w:styleId="Para1Char">
    <w:name w:val="Para1 Char"/>
    <w:link w:val="Para1"/>
    <w:locked/>
    <w:rsid w:val="00E80F58"/>
    <w:rPr>
      <w:snapToGrid w:val="0"/>
      <w:sz w:val="22"/>
      <w:szCs w:val="18"/>
      <w:lang w:val="en-GB" w:eastAsia="en-US"/>
    </w:rPr>
  </w:style>
  <w:style w:type="paragraph" w:customStyle="1" w:styleId="Para2">
    <w:name w:val="Para2"/>
    <w:basedOn w:val="Para1"/>
    <w:rsid w:val="00E80F58"/>
    <w:pPr>
      <w:numPr>
        <w:numId w:val="0"/>
      </w:numPr>
      <w:autoSpaceDE w:val="0"/>
      <w:autoSpaceDN w:val="0"/>
    </w:pPr>
  </w:style>
  <w:style w:type="paragraph" w:customStyle="1" w:styleId="Para3">
    <w:name w:val="Para3"/>
    <w:basedOn w:val="Normal"/>
    <w:rsid w:val="00E80F58"/>
    <w:pPr>
      <w:numPr>
        <w:ilvl w:val="3"/>
        <w:numId w:val="26"/>
      </w:numPr>
      <w:tabs>
        <w:tab w:val="left" w:pos="1980"/>
      </w:tabs>
      <w:spacing w:before="80" w:after="80"/>
    </w:pPr>
    <w:rPr>
      <w:szCs w:val="20"/>
    </w:rPr>
  </w:style>
  <w:style w:type="paragraph" w:customStyle="1" w:styleId="para4">
    <w:name w:val="para4"/>
    <w:basedOn w:val="Normal"/>
    <w:rsid w:val="00E80F58"/>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E80F58"/>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E80F58"/>
    <w:pPr>
      <w:spacing w:before="120" w:after="120"/>
      <w:ind w:left="720" w:right="720"/>
    </w:pPr>
    <w:rPr>
      <w:bCs/>
    </w:rPr>
  </w:style>
  <w:style w:type="paragraph" w:customStyle="1" w:styleId="recommendationheader">
    <w:name w:val="recommendation header"/>
    <w:basedOn w:val="Heading2"/>
    <w:qFormat/>
    <w:rsid w:val="00E80F58"/>
  </w:style>
  <w:style w:type="paragraph" w:customStyle="1" w:styleId="recommendationheaderlong">
    <w:name w:val="recommendation header long"/>
    <w:basedOn w:val="Heading2longmultiline"/>
    <w:qFormat/>
    <w:rsid w:val="00E80F58"/>
  </w:style>
  <w:style w:type="paragraph" w:customStyle="1" w:styleId="reference">
    <w:name w:val="reference"/>
    <w:basedOn w:val="Heading9"/>
    <w:qFormat/>
    <w:rsid w:val="00E80F58"/>
    <w:rPr>
      <w:i w:val="0"/>
      <w:sz w:val="18"/>
    </w:rPr>
  </w:style>
  <w:style w:type="character" w:customStyle="1" w:styleId="StyleFootnoteReferenceNounderline">
    <w:name w:val="Style Footnote Reference + No underline"/>
    <w:rsid w:val="00E80F58"/>
    <w:rPr>
      <w:sz w:val="18"/>
      <w:u w:val="none"/>
      <w:vertAlign w:val="baseline"/>
    </w:rPr>
  </w:style>
  <w:style w:type="paragraph" w:customStyle="1" w:styleId="Style1">
    <w:name w:val="Style1"/>
    <w:basedOn w:val="Heading2"/>
    <w:qFormat/>
    <w:rsid w:val="00E80F58"/>
    <w:rPr>
      <w:i/>
    </w:rPr>
  </w:style>
  <w:style w:type="paragraph" w:styleId="Subtitle">
    <w:name w:val="Subtitle"/>
    <w:basedOn w:val="Normal"/>
    <w:next w:val="Normal"/>
    <w:link w:val="SubtitleChar"/>
    <w:uiPriority w:val="11"/>
    <w:qFormat/>
    <w:rsid w:val="00E80F58"/>
    <w:pPr>
      <w:numPr>
        <w:ilvl w:val="1"/>
      </w:numPr>
    </w:pPr>
    <w:rPr>
      <w:rFonts w:asciiTheme="majorHAnsi" w:eastAsiaTheme="majorEastAsia" w:hAnsiTheme="majorHAnsi" w:cstheme="majorBidi"/>
      <w:i/>
      <w:iCs/>
      <w:color w:val="4472C4" w:themeColor="accent1"/>
      <w:spacing w:val="15"/>
      <w:sz w:val="24"/>
    </w:rPr>
  </w:style>
  <w:style w:type="character" w:customStyle="1" w:styleId="SubtitleChar">
    <w:name w:val="Subtitle Char"/>
    <w:basedOn w:val="DefaultParagraphFont"/>
    <w:link w:val="Subtitle"/>
    <w:uiPriority w:val="11"/>
    <w:rsid w:val="00E80F58"/>
    <w:rPr>
      <w:rFonts w:asciiTheme="majorHAnsi" w:eastAsiaTheme="majorEastAsia" w:hAnsiTheme="majorHAnsi" w:cstheme="majorBidi"/>
      <w:i/>
      <w:iCs/>
      <w:color w:val="4472C4" w:themeColor="accent1"/>
      <w:spacing w:val="15"/>
      <w:sz w:val="24"/>
      <w:szCs w:val="24"/>
      <w:lang w:val="en-GB" w:eastAsia="en-US"/>
    </w:rPr>
  </w:style>
  <w:style w:type="paragraph" w:customStyle="1" w:styleId="tabletitle">
    <w:name w:val="table title"/>
    <w:basedOn w:val="Heading2"/>
    <w:qFormat/>
    <w:rsid w:val="00E80F58"/>
    <w:pPr>
      <w:jc w:val="left"/>
      <w:outlineLvl w:val="9"/>
    </w:pPr>
    <w:rPr>
      <w:i/>
    </w:rPr>
  </w:style>
  <w:style w:type="character" w:customStyle="1" w:styleId="TitleChar">
    <w:name w:val="Title Char"/>
    <w:basedOn w:val="DefaultParagraphFont"/>
    <w:link w:val="Title"/>
    <w:uiPriority w:val="10"/>
    <w:rsid w:val="00E80F58"/>
    <w:rPr>
      <w:rFonts w:asciiTheme="majorHAnsi" w:eastAsiaTheme="majorEastAsia" w:hAnsiTheme="majorHAnsi" w:cstheme="majorBidi"/>
      <w:color w:val="323E4F" w:themeColor="text2" w:themeShade="BF"/>
      <w:spacing w:val="5"/>
      <w:kern w:val="28"/>
      <w:sz w:val="52"/>
      <w:szCs w:val="52"/>
      <w:lang w:val="en-GB" w:eastAsia="en-US"/>
    </w:rPr>
  </w:style>
  <w:style w:type="paragraph" w:styleId="TOAHeading">
    <w:name w:val="toa heading"/>
    <w:basedOn w:val="Normal"/>
    <w:next w:val="Normal"/>
    <w:rsid w:val="00E80F58"/>
    <w:pPr>
      <w:spacing w:before="120"/>
    </w:pPr>
    <w:rPr>
      <w:rFonts w:cs="Arial"/>
      <w:b/>
      <w:bCs/>
      <w:sz w:val="24"/>
    </w:rPr>
  </w:style>
  <w:style w:type="paragraph" w:styleId="TOC1">
    <w:name w:val="toc 1"/>
    <w:basedOn w:val="Normal"/>
    <w:next w:val="Normal"/>
    <w:autoRedefine/>
    <w:rsid w:val="00E80F58"/>
    <w:pPr>
      <w:ind w:left="720" w:hanging="720"/>
    </w:pPr>
    <w:rPr>
      <w:caps/>
    </w:rPr>
  </w:style>
  <w:style w:type="paragraph" w:styleId="TOC3">
    <w:name w:val="toc 3"/>
    <w:basedOn w:val="Normal"/>
    <w:next w:val="Normal"/>
    <w:autoRedefine/>
    <w:rsid w:val="00E80F58"/>
    <w:pPr>
      <w:ind w:left="2160" w:hanging="720"/>
    </w:pPr>
  </w:style>
  <w:style w:type="paragraph" w:styleId="TOC4">
    <w:name w:val="toc 4"/>
    <w:basedOn w:val="Normal"/>
    <w:next w:val="Normal"/>
    <w:autoRedefine/>
    <w:rsid w:val="00E80F58"/>
    <w:pPr>
      <w:spacing w:before="120" w:after="120"/>
      <w:ind w:left="660"/>
      <w:jc w:val="left"/>
    </w:pPr>
  </w:style>
  <w:style w:type="paragraph" w:styleId="TOC5">
    <w:name w:val="toc 5"/>
    <w:basedOn w:val="Normal"/>
    <w:next w:val="Normal"/>
    <w:autoRedefine/>
    <w:rsid w:val="00E80F58"/>
    <w:pPr>
      <w:spacing w:before="120" w:after="120"/>
      <w:ind w:left="880"/>
      <w:jc w:val="left"/>
    </w:pPr>
  </w:style>
  <w:style w:type="paragraph" w:styleId="TOC6">
    <w:name w:val="toc 6"/>
    <w:basedOn w:val="Normal"/>
    <w:next w:val="Normal"/>
    <w:autoRedefine/>
    <w:rsid w:val="00E80F58"/>
    <w:pPr>
      <w:spacing w:before="120" w:after="120"/>
      <w:ind w:left="1100"/>
      <w:jc w:val="left"/>
    </w:pPr>
  </w:style>
  <w:style w:type="paragraph" w:styleId="TOC7">
    <w:name w:val="toc 7"/>
    <w:basedOn w:val="Normal"/>
    <w:next w:val="Normal"/>
    <w:autoRedefine/>
    <w:rsid w:val="00E80F58"/>
    <w:pPr>
      <w:spacing w:before="120" w:after="120"/>
      <w:ind w:left="1320"/>
      <w:jc w:val="left"/>
    </w:pPr>
  </w:style>
  <w:style w:type="paragraph" w:styleId="TOC8">
    <w:name w:val="toc 8"/>
    <w:basedOn w:val="Normal"/>
    <w:next w:val="Normal"/>
    <w:autoRedefine/>
    <w:rsid w:val="00E80F58"/>
    <w:pPr>
      <w:spacing w:before="120" w:after="120"/>
      <w:ind w:left="1540"/>
      <w:jc w:val="left"/>
    </w:pPr>
  </w:style>
  <w:style w:type="paragraph" w:styleId="TOC9">
    <w:name w:val="toc 9"/>
    <w:basedOn w:val="Normal"/>
    <w:next w:val="Normal"/>
    <w:autoRedefine/>
    <w:rsid w:val="00E80F58"/>
    <w:pPr>
      <w:spacing w:before="120" w:after="120"/>
      <w:ind w:left="1760"/>
      <w:jc w:val="left"/>
    </w:p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qFormat/>
    <w:rsid w:val="00EB10B6"/>
    <w:pPr>
      <w:spacing w:after="160" w:line="240" w:lineRule="exact"/>
    </w:pPr>
    <w:rPr>
      <w:szCs w:val="20"/>
      <w:vertAlign w:val="superscript"/>
      <w:lang w:val="en-CA" w:eastAsia="en-CA"/>
    </w:rPr>
  </w:style>
  <w:style w:type="paragraph" w:customStyle="1" w:styleId="Default">
    <w:name w:val="Default"/>
    <w:rsid w:val="00437AB7"/>
    <w:pPr>
      <w:autoSpaceDE w:val="0"/>
      <w:autoSpaceDN w:val="0"/>
      <w:adjustRightInd w:val="0"/>
    </w:pPr>
    <w:rPr>
      <w:color w:val="000000"/>
      <w:sz w:val="24"/>
      <w:szCs w:val="24"/>
    </w:rPr>
  </w:style>
  <w:style w:type="character" w:styleId="UnresolvedMention">
    <w:name w:val="Unresolved Mention"/>
    <w:basedOn w:val="DefaultParagraphFont"/>
    <w:uiPriority w:val="99"/>
    <w:semiHidden/>
    <w:unhideWhenUsed/>
    <w:rsid w:val="001C5A93"/>
    <w:rPr>
      <w:color w:val="605E5C"/>
      <w:shd w:val="clear" w:color="auto" w:fill="E1DFDD"/>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8D4015"/>
    <w:rPr>
      <w:sz w:val="22"/>
      <w:szCs w:val="24"/>
      <w:lang w:val="en-GB" w:eastAsia="en-US"/>
    </w:rPr>
  </w:style>
  <w:style w:type="paragraph" w:styleId="Revision">
    <w:name w:val="Revision"/>
    <w:hidden/>
    <w:uiPriority w:val="99"/>
    <w:semiHidden/>
    <w:rsid w:val="004F163A"/>
    <w:rPr>
      <w:sz w:val="22"/>
      <w:szCs w:val="24"/>
      <w:lang w:val="en-GB" w:eastAsia="en-US"/>
    </w:rPr>
  </w:style>
  <w:style w:type="paragraph" w:styleId="NormalWeb">
    <w:name w:val="Normal (Web)"/>
    <w:basedOn w:val="Normal"/>
    <w:uiPriority w:val="99"/>
    <w:unhideWhenUsed/>
    <w:rsid w:val="00546081"/>
    <w:pPr>
      <w:spacing w:before="100" w:beforeAutospacing="1" w:after="100" w:afterAutospacing="1"/>
      <w:jc w:val="left"/>
    </w:pPr>
    <w:rPr>
      <w:sz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7154736">
      <w:bodyDiv w:val="1"/>
      <w:marLeft w:val="0"/>
      <w:marRight w:val="0"/>
      <w:marTop w:val="0"/>
      <w:marBottom w:val="0"/>
      <w:divBdr>
        <w:top w:val="none" w:sz="0" w:space="0" w:color="auto"/>
        <w:left w:val="none" w:sz="0" w:space="0" w:color="auto"/>
        <w:bottom w:val="none" w:sz="0" w:space="0" w:color="auto"/>
        <w:right w:val="none" w:sz="0" w:space="0" w:color="auto"/>
      </w:divBdr>
      <w:divsChild>
        <w:div w:id="668094931">
          <w:marLeft w:val="0"/>
          <w:marRight w:val="0"/>
          <w:marTop w:val="0"/>
          <w:marBottom w:val="0"/>
          <w:divBdr>
            <w:top w:val="none" w:sz="0" w:space="0" w:color="auto"/>
            <w:left w:val="none" w:sz="0" w:space="0" w:color="auto"/>
            <w:bottom w:val="none" w:sz="0" w:space="0" w:color="auto"/>
            <w:right w:val="none" w:sz="0" w:space="0" w:color="auto"/>
          </w:divBdr>
          <w:divsChild>
            <w:div w:id="2087876547">
              <w:marLeft w:val="0"/>
              <w:marRight w:val="0"/>
              <w:marTop w:val="0"/>
              <w:marBottom w:val="0"/>
              <w:divBdr>
                <w:top w:val="none" w:sz="0" w:space="0" w:color="auto"/>
                <w:left w:val="none" w:sz="0" w:space="0" w:color="auto"/>
                <w:bottom w:val="none" w:sz="0" w:space="0" w:color="auto"/>
                <w:right w:val="none" w:sz="0" w:space="0" w:color="auto"/>
              </w:divBdr>
              <w:divsChild>
                <w:div w:id="1117065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8063471">
      <w:bodyDiv w:val="1"/>
      <w:marLeft w:val="0"/>
      <w:marRight w:val="0"/>
      <w:marTop w:val="0"/>
      <w:marBottom w:val="0"/>
      <w:divBdr>
        <w:top w:val="none" w:sz="0" w:space="0" w:color="auto"/>
        <w:left w:val="none" w:sz="0" w:space="0" w:color="auto"/>
        <w:bottom w:val="none" w:sz="0" w:space="0" w:color="auto"/>
        <w:right w:val="none" w:sz="0" w:space="0" w:color="auto"/>
      </w:divBdr>
      <w:divsChild>
        <w:div w:id="87697592">
          <w:marLeft w:val="0"/>
          <w:marRight w:val="0"/>
          <w:marTop w:val="0"/>
          <w:marBottom w:val="0"/>
          <w:divBdr>
            <w:top w:val="none" w:sz="0" w:space="0" w:color="auto"/>
            <w:left w:val="none" w:sz="0" w:space="0" w:color="auto"/>
            <w:bottom w:val="none" w:sz="0" w:space="0" w:color="auto"/>
            <w:right w:val="none" w:sz="0" w:space="0" w:color="auto"/>
          </w:divBdr>
        </w:div>
        <w:div w:id="820736426">
          <w:marLeft w:val="0"/>
          <w:marRight w:val="0"/>
          <w:marTop w:val="0"/>
          <w:marBottom w:val="0"/>
          <w:divBdr>
            <w:top w:val="none" w:sz="0" w:space="0" w:color="auto"/>
            <w:left w:val="none" w:sz="0" w:space="0" w:color="auto"/>
            <w:bottom w:val="none" w:sz="0" w:space="0" w:color="auto"/>
            <w:right w:val="none" w:sz="0" w:space="0" w:color="auto"/>
          </w:divBdr>
        </w:div>
      </w:divsChild>
    </w:div>
    <w:div w:id="848063017">
      <w:bodyDiv w:val="1"/>
      <w:marLeft w:val="0"/>
      <w:marRight w:val="0"/>
      <w:marTop w:val="0"/>
      <w:marBottom w:val="0"/>
      <w:divBdr>
        <w:top w:val="none" w:sz="0" w:space="0" w:color="auto"/>
        <w:left w:val="none" w:sz="0" w:space="0" w:color="auto"/>
        <w:bottom w:val="none" w:sz="0" w:space="0" w:color="auto"/>
        <w:right w:val="none" w:sz="0" w:space="0" w:color="auto"/>
      </w:divBdr>
    </w:div>
    <w:div w:id="885221225">
      <w:bodyDiv w:val="1"/>
      <w:marLeft w:val="0"/>
      <w:marRight w:val="0"/>
      <w:marTop w:val="0"/>
      <w:marBottom w:val="0"/>
      <w:divBdr>
        <w:top w:val="none" w:sz="0" w:space="0" w:color="auto"/>
        <w:left w:val="none" w:sz="0" w:space="0" w:color="auto"/>
        <w:bottom w:val="none" w:sz="0" w:space="0" w:color="auto"/>
        <w:right w:val="none" w:sz="0" w:space="0" w:color="auto"/>
      </w:divBdr>
    </w:div>
    <w:div w:id="1534808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emf"/><Relationship Id="rId18" Type="http://schemas.openxmlformats.org/officeDocument/2006/relationships/hyperlink" Target="https://ipbes.net/assessment-reports/pollinators" TargetMode="External"/><Relationship Id="rId26" Type="http://schemas.openxmlformats.org/officeDocument/2006/relationships/hyperlink" Target="https://ipbes.net/transformative-change" TargetMode="External"/><Relationship Id="rId3" Type="http://schemas.openxmlformats.org/officeDocument/2006/relationships/customXml" Target="../customXml/item3.xml"/><Relationship Id="rId21" Type="http://schemas.openxmlformats.org/officeDocument/2006/relationships/hyperlink" Target="https://ipbes.net/regional-assessments"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5" Type="http://schemas.openxmlformats.org/officeDocument/2006/relationships/hyperlink" Target="https://ipbes.net/nexus"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https://ipbes.net/assessment-reports/ldr" TargetMode="External"/><Relationship Id="rId29" Type="http://schemas.openxmlformats.org/officeDocument/2006/relationships/hyperlink" Target="https://ipbes.net/events/ipbes-workshop-biodiversity-and-pandemic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ipbes.net/invasive-alien-species-assessment" TargetMode="External"/><Relationship Id="rId32"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cbd.int/doc/decisions/cop-12/cop-12-dec-25-en.pdf" TargetMode="External"/><Relationship Id="rId23" Type="http://schemas.openxmlformats.org/officeDocument/2006/relationships/hyperlink" Target="https://ipbes.net/sustainable-use-assessment" TargetMode="External"/><Relationship Id="rId28" Type="http://schemas.openxmlformats.org/officeDocument/2006/relationships/hyperlink" Target="https://ipbes.net/events/ipbes-nature-futures-framework-workshop" TargetMode="External"/><Relationship Id="rId10" Type="http://schemas.openxmlformats.org/officeDocument/2006/relationships/endnotes" Target="endnotes.xml"/><Relationship Id="rId19" Type="http://schemas.openxmlformats.org/officeDocument/2006/relationships/hyperlink" Target="https://ipbes.net/assessment-reports/scenarios"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4/cop-14-dec-36-en.pdf" TargetMode="External"/><Relationship Id="rId22" Type="http://schemas.openxmlformats.org/officeDocument/2006/relationships/hyperlink" Target="https://ipbes.net/global-assessment" TargetMode="External"/><Relationship Id="rId27" Type="http://schemas.openxmlformats.org/officeDocument/2006/relationships/hyperlink" Target="https://ipbes.net/business-impact" TargetMode="External"/><Relationship Id="rId30" Type="http://schemas.openxmlformats.org/officeDocument/2006/relationships/hyperlink" Target="https://ipbes.net/events/ipbes-ipcc-co-sponsored-workshop-biodiversity-and-climate-change" TargetMode="Externa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ipbes.net/document-library-catalogue/ipbes912" TargetMode="External"/><Relationship Id="rId2" Type="http://schemas.openxmlformats.org/officeDocument/2006/relationships/hyperlink" Target="https://ipbes.net/sites/default/files/2022-09/em_2022_38_requests_for_input_and%20suggestions_for_additional_wp_topics.pdf" TargetMode="External"/><Relationship Id="rId1" Type="http://schemas.openxmlformats.org/officeDocument/2006/relationships/hyperlink" Target="https://ipbes.net/document-library-catalogue/ipbes912" TargetMode="External"/><Relationship Id="rId4" Type="http://schemas.openxmlformats.org/officeDocument/2006/relationships/hyperlink" Target="https://ipbes.net/document-library-catalogue/ipbes912"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C59B0FB78642248C452FDD82E52E5D"/>
        <w:category>
          <w:name w:val="General"/>
          <w:gallery w:val="placeholder"/>
        </w:category>
        <w:types>
          <w:type w:val="bbPlcHdr"/>
        </w:types>
        <w:behaviors>
          <w:behavior w:val="content"/>
        </w:behaviors>
        <w:guid w:val="{14377387-5AE8-4335-84FC-3997C27B32A2}"/>
      </w:docPartPr>
      <w:docPartBody>
        <w:p w:rsidR="00E72E94" w:rsidRDefault="00CD512D">
          <w:r w:rsidRPr="00CD512D">
            <w:rPr>
              <w:rStyle w:val="PlaceholderText"/>
            </w:rPr>
            <w:t>[Title]</w:t>
          </w:r>
        </w:p>
      </w:docPartBody>
    </w:docPart>
    <w:docPart>
      <w:docPartPr>
        <w:name w:val="A920CC7FF82B46AB9CDE259E49660694"/>
        <w:category>
          <w:name w:val="General"/>
          <w:gallery w:val="placeholder"/>
        </w:category>
        <w:types>
          <w:type w:val="bbPlcHdr"/>
        </w:types>
        <w:behaviors>
          <w:behavior w:val="content"/>
        </w:behaviors>
        <w:guid w:val="{9B810E26-6844-4C9F-A4E5-AA1FE59D8EF0}"/>
      </w:docPartPr>
      <w:docPartBody>
        <w:p w:rsidR="00E72E94" w:rsidRDefault="00CD512D">
          <w:r w:rsidRPr="00974E94">
            <w:rPr>
              <w:rStyle w:val="PlaceholderText"/>
            </w:rPr>
            <w:t>[Subject]</w:t>
          </w:r>
        </w:p>
      </w:docPartBody>
    </w:docPart>
    <w:docPart>
      <w:docPartPr>
        <w:name w:val="14947C9DA296477B865CCAF43EBB453A"/>
        <w:category>
          <w:name w:val="General"/>
          <w:gallery w:val="placeholder"/>
        </w:category>
        <w:types>
          <w:type w:val="bbPlcHdr"/>
        </w:types>
        <w:behaviors>
          <w:behavior w:val="content"/>
        </w:behaviors>
        <w:guid w:val="{FE1D7CD5-0BAA-4196-BF0E-5471A1E821A4}"/>
      </w:docPartPr>
      <w:docPartBody>
        <w:p w:rsidR="00E72E94" w:rsidRDefault="00CD512D">
          <w:r w:rsidRPr="00974E94">
            <w:rPr>
              <w:rStyle w:val="PlaceholderText"/>
            </w:rPr>
            <w:t>[Subject]</w:t>
          </w:r>
        </w:p>
      </w:docPartBody>
    </w:docPart>
    <w:docPart>
      <w:docPartPr>
        <w:name w:val="014FB50C9C6C4A18B17B20D902B91E59"/>
        <w:category>
          <w:name w:val="General"/>
          <w:gallery w:val="placeholder"/>
        </w:category>
        <w:types>
          <w:type w:val="bbPlcHdr"/>
        </w:types>
        <w:behaviors>
          <w:behavior w:val="content"/>
        </w:behaviors>
        <w:guid w:val="{DD68AE49-EC2A-4A00-9BF0-211DC09496B9}"/>
      </w:docPartPr>
      <w:docPartBody>
        <w:p w:rsidR="00E1317F" w:rsidRDefault="009C3E23">
          <w:r w:rsidRPr="009C3E23">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Calibri"/>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Lucida Grande">
    <w:altName w:val="Segoe UI"/>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auto"/>
    <w:pitch w:val="variable"/>
    <w:sig w:usb0="00000003" w:usb1="00000000" w:usb2="00000000" w:usb3="00000000" w:csb0="00000003" w:csb1="00000000"/>
  </w:font>
  <w:font w:name="MS Mincho">
    <w:altName w:val="ＭＳ 明朝"/>
    <w:panose1 w:val="020206090402050803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12D"/>
    <w:rsid w:val="00201EEB"/>
    <w:rsid w:val="003F5DAD"/>
    <w:rsid w:val="004A3976"/>
    <w:rsid w:val="008D3571"/>
    <w:rsid w:val="00974E94"/>
    <w:rsid w:val="009C3E23"/>
    <w:rsid w:val="00AD6FB2"/>
    <w:rsid w:val="00B10E24"/>
    <w:rsid w:val="00CD512D"/>
    <w:rsid w:val="00D305B3"/>
    <w:rsid w:val="00D52EB5"/>
    <w:rsid w:val="00E1317F"/>
    <w:rsid w:val="00E72E94"/>
    <w:rsid w:val="00EE5B5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C3E23"/>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90CF136-78B9-4424-8D21-535454F3317B}">
  <ds:schemaRefs>
    <ds:schemaRef ds:uri="http://schemas.openxmlformats.org/officeDocument/2006/bibliography"/>
  </ds:schemaRefs>
</ds:datastoreItem>
</file>

<file path=customXml/itemProps2.xml><?xml version="1.0" encoding="utf-8"?>
<ds:datastoreItem xmlns:ds="http://schemas.openxmlformats.org/officeDocument/2006/customXml" ds:itemID="{31026A5F-64DC-43A3-9CCF-A22AC15B67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9C15ECF-A279-4FD8-85A9-1FAC5D6FC27D}">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E04BF4AF-6071-48EB-8FB3-8F5B42E9F95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11</Pages>
  <Words>4682</Words>
  <Characters>26693</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Updated information on the work of the Intergovernmental Science Policy Platform on Biodiversity and Ecosystem Services</vt:lpstr>
    </vt:vector>
  </TitlesOfParts>
  <Company>Hewlett-Packard Company</Company>
  <LinksUpToDate>false</LinksUpToDate>
  <CharactersWithSpaces>31313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Updated information on the work of the Intergovernmental Science-Policy Platform on Biodiversity and Ecosystem Services</dc:title>
  <dc:subject>CBD/COP/15/13</dc:subject>
  <dc:creator>SECRETARIAT OF THE CONVENTION ON BIOLOGICAL DIVESITY</dc:creator>
  <cp:keywords>Conference of the Parties to the Convention on Biological Diversity, fifteenth meeting, 11-15 October 2021 and 25 April – 8 May 2022</cp:keywords>
  <cp:lastModifiedBy>Veronique Lefebvre</cp:lastModifiedBy>
  <cp:revision>49</cp:revision>
  <cp:lastPrinted>2022-10-31T16:21:00Z</cp:lastPrinted>
  <dcterms:created xsi:type="dcterms:W3CDTF">2022-11-06T21:35:00Z</dcterms:created>
  <dcterms:modified xsi:type="dcterms:W3CDTF">2022-11-07T18:56:00Z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