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D04E79" w:rsidRPr="00D04E79" w14:paraId="37CC2349" w14:textId="77777777" w:rsidTr="00190957">
        <w:tc>
          <w:tcPr>
            <w:tcW w:w="1371" w:type="dxa"/>
            <w:tcBorders>
              <w:bottom w:val="single" w:sz="12" w:space="0" w:color="000000"/>
            </w:tcBorders>
          </w:tcPr>
          <w:p w14:paraId="2C25C5EF" w14:textId="77777777" w:rsidR="00D04E79" w:rsidRPr="00D04E79" w:rsidRDefault="00D04E79" w:rsidP="00D04E79">
            <w:pPr>
              <w:topLinePunct/>
              <w:jc w:val="left"/>
              <w:rPr>
                <w:rFonts w:cs="Times New Roman"/>
                <w:noProof/>
                <w:sz w:val="24"/>
                <w:lang w:val="en-US"/>
              </w:rPr>
            </w:pPr>
            <w:r w:rsidRPr="00D04E79">
              <w:rPr>
                <w:rFonts w:ascii="Cambria" w:hAnsi="Cambria" w:cs="Times New Roman"/>
                <w:noProof/>
                <w:snapToGrid w:val="0"/>
                <w:kern w:val="22"/>
                <w:sz w:val="24"/>
                <w:lang w:val="en-US"/>
              </w:rPr>
              <w:drawing>
                <wp:inline distT="0" distB="0" distL="0" distR="0" wp14:anchorId="4D4BC0B5" wp14:editId="6E2CBD56">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0273AB1" w14:textId="77777777" w:rsidR="00D04E79" w:rsidRPr="00D04E79" w:rsidRDefault="00D04E79" w:rsidP="00D04E79">
            <w:pPr>
              <w:topLinePunct/>
              <w:jc w:val="left"/>
              <w:rPr>
                <w:rFonts w:cs="Times New Roman"/>
                <w:sz w:val="24"/>
                <w:lang w:val="en-US"/>
              </w:rPr>
            </w:pPr>
            <w:r w:rsidRPr="00D04E79">
              <w:rPr>
                <w:rFonts w:cs="Times New Roman"/>
                <w:noProof/>
                <w:sz w:val="24"/>
                <w:lang w:val="en-US"/>
              </w:rPr>
              <w:drawing>
                <wp:inline distT="0" distB="0" distL="0" distR="0" wp14:anchorId="4568876D" wp14:editId="56202BC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3C035C1D" w14:textId="77777777" w:rsidR="00D04E79" w:rsidRPr="00D04E79" w:rsidRDefault="00D04E79" w:rsidP="00D04E79">
            <w:pPr>
              <w:keepNext/>
              <w:topLinePunct/>
              <w:spacing w:beforeLines="30" w:before="72"/>
              <w:jc w:val="right"/>
              <w:outlineLvl w:val="7"/>
              <w:rPr>
                <w:rFonts w:ascii="Arial" w:hAnsi="Arial" w:cs="Times New Roman"/>
                <w:b/>
                <w:sz w:val="32"/>
                <w:szCs w:val="32"/>
                <w:lang w:val="en-US"/>
              </w:rPr>
            </w:pPr>
            <w:r w:rsidRPr="00D04E79">
              <w:rPr>
                <w:rFonts w:ascii="Arial" w:hAnsi="Arial" w:cs="Times New Roman"/>
                <w:b/>
                <w:sz w:val="32"/>
                <w:szCs w:val="32"/>
                <w:lang w:val="en-US"/>
              </w:rPr>
              <w:t>CBD</w:t>
            </w:r>
          </w:p>
          <w:p w14:paraId="67F186C5" w14:textId="77777777" w:rsidR="00D04E79" w:rsidRPr="00D04E79" w:rsidRDefault="00D04E79" w:rsidP="00D04E79">
            <w:pPr>
              <w:topLinePunct/>
              <w:jc w:val="left"/>
              <w:rPr>
                <w:rFonts w:ascii="Univers" w:hAnsi="Univers" w:cs="Times New Roman"/>
                <w:b/>
                <w:sz w:val="36"/>
                <w:szCs w:val="36"/>
                <w:lang w:val="en-US"/>
              </w:rPr>
            </w:pPr>
          </w:p>
        </w:tc>
      </w:tr>
      <w:tr w:rsidR="00D04E79" w:rsidRPr="00D04E79" w14:paraId="795BF900" w14:textId="77777777" w:rsidTr="00190957">
        <w:trPr>
          <w:trHeight w:val="1693"/>
        </w:trPr>
        <w:tc>
          <w:tcPr>
            <w:tcW w:w="5242" w:type="dxa"/>
            <w:gridSpan w:val="3"/>
          </w:tcPr>
          <w:p w14:paraId="2D727AB1" w14:textId="77777777" w:rsidR="00D04E79" w:rsidRPr="00D04E79" w:rsidRDefault="00D04E79" w:rsidP="00D04E79">
            <w:pPr>
              <w:topLinePunct/>
              <w:jc w:val="left"/>
              <w:rPr>
                <w:rFonts w:cs="Times New Roman"/>
                <w:sz w:val="16"/>
                <w:szCs w:val="16"/>
                <w:lang w:val="en-US"/>
              </w:rPr>
            </w:pPr>
          </w:p>
          <w:p w14:paraId="1BD9A39B" w14:textId="77777777" w:rsidR="00D04E79" w:rsidRPr="00D04E79" w:rsidRDefault="00D04E79" w:rsidP="00D04E79">
            <w:pPr>
              <w:topLinePunct/>
              <w:jc w:val="left"/>
              <w:rPr>
                <w:rFonts w:cs="Times New Roman"/>
                <w:b/>
                <w:sz w:val="40"/>
                <w:szCs w:val="40"/>
                <w:lang w:val="en-US"/>
              </w:rPr>
            </w:pPr>
            <w:r w:rsidRPr="00D04E79">
              <w:rPr>
                <w:rFonts w:cs="Times New Roman"/>
                <w:b/>
                <w:noProof/>
                <w:sz w:val="40"/>
                <w:szCs w:val="40"/>
                <w:lang w:val="en-US"/>
              </w:rPr>
              <w:drawing>
                <wp:inline distT="0" distB="0" distL="0" distR="0" wp14:anchorId="2B3B45B5" wp14:editId="1BEE0C3E">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076639D8" w14:textId="77777777" w:rsidR="00D04E79" w:rsidRPr="00D04E79" w:rsidRDefault="00D04E79" w:rsidP="00D04E79">
            <w:pPr>
              <w:topLinePunct/>
              <w:jc w:val="left"/>
              <w:rPr>
                <w:rFonts w:cs="Times New Roman"/>
                <w:b/>
                <w:sz w:val="16"/>
                <w:szCs w:val="16"/>
                <w:lang w:val="en-US"/>
              </w:rPr>
            </w:pPr>
          </w:p>
        </w:tc>
        <w:tc>
          <w:tcPr>
            <w:tcW w:w="1980" w:type="dxa"/>
          </w:tcPr>
          <w:p w14:paraId="77C5C059" w14:textId="77777777" w:rsidR="00D04E79" w:rsidRPr="00D04E79" w:rsidRDefault="00D04E79" w:rsidP="00D04E79">
            <w:pPr>
              <w:topLinePunct/>
              <w:jc w:val="left"/>
              <w:rPr>
                <w:rFonts w:cs="Times New Roman"/>
                <w:sz w:val="24"/>
                <w:lang w:val="en-US"/>
              </w:rPr>
            </w:pPr>
          </w:p>
        </w:tc>
        <w:tc>
          <w:tcPr>
            <w:tcW w:w="2610" w:type="dxa"/>
          </w:tcPr>
          <w:p w14:paraId="78710EF7" w14:textId="77777777" w:rsidR="00D04E79" w:rsidRPr="00D04E79" w:rsidRDefault="00D04E79" w:rsidP="00D04E79">
            <w:pPr>
              <w:topLinePunct/>
              <w:spacing w:before="120"/>
              <w:jc w:val="left"/>
              <w:rPr>
                <w:rFonts w:cs="Times New Roman"/>
                <w:sz w:val="24"/>
                <w:lang w:val="en-US"/>
              </w:rPr>
            </w:pPr>
            <w:r w:rsidRPr="00D04E79">
              <w:rPr>
                <w:rFonts w:cs="Times New Roman"/>
                <w:sz w:val="24"/>
                <w:lang w:val="en-US"/>
              </w:rPr>
              <w:t xml:space="preserve">Distr. </w:t>
            </w:r>
          </w:p>
          <w:p w14:paraId="245804A8" w14:textId="77777777" w:rsidR="00D04E79" w:rsidRPr="00D04E79" w:rsidRDefault="00D04E79" w:rsidP="00D04E79">
            <w:pPr>
              <w:topLinePunct/>
              <w:jc w:val="left"/>
              <w:rPr>
                <w:rFonts w:cs="Times New Roman"/>
                <w:sz w:val="24"/>
                <w:lang w:val="en-US"/>
              </w:rPr>
            </w:pPr>
            <w:r w:rsidRPr="00D04E79">
              <w:rPr>
                <w:rFonts w:cs="Times New Roman"/>
                <w:sz w:val="24"/>
                <w:lang w:val="en-US"/>
              </w:rPr>
              <w:t>LIMITED</w:t>
            </w:r>
          </w:p>
          <w:p w14:paraId="5FB75C4C" w14:textId="77777777" w:rsidR="00D04E79" w:rsidRPr="00D04E79" w:rsidRDefault="00D04E79" w:rsidP="00D04E79">
            <w:pPr>
              <w:topLinePunct/>
              <w:jc w:val="left"/>
              <w:rPr>
                <w:rFonts w:cs="Times New Roman"/>
                <w:sz w:val="24"/>
                <w:lang w:val="en-US"/>
              </w:rPr>
            </w:pPr>
          </w:p>
          <w:p w14:paraId="185CC374" w14:textId="2B172370" w:rsidR="00D04E79" w:rsidRPr="00D04E79" w:rsidRDefault="00D04E79" w:rsidP="00D04E79">
            <w:pPr>
              <w:topLinePunct/>
              <w:jc w:val="left"/>
              <w:rPr>
                <w:rFonts w:cs="Times New Roman"/>
                <w:sz w:val="24"/>
                <w:lang w:val="en-US"/>
              </w:rPr>
            </w:pPr>
            <w:r w:rsidRPr="00D04E79">
              <w:rPr>
                <w:rFonts w:cs="Times New Roman"/>
                <w:sz w:val="24"/>
                <w:lang w:val="en-US"/>
              </w:rPr>
              <w:t>CBD/COP/14/L.</w:t>
            </w:r>
            <w:r w:rsidR="00D419A6">
              <w:rPr>
                <w:rFonts w:cs="Times New Roman"/>
                <w:sz w:val="24"/>
                <w:lang w:val="en-US"/>
              </w:rPr>
              <w:t>19</w:t>
            </w:r>
          </w:p>
          <w:p w14:paraId="39C2E593" w14:textId="7F43428F" w:rsidR="00D04E79" w:rsidRPr="00D04E79" w:rsidRDefault="00D419A6" w:rsidP="00D04E79">
            <w:pPr>
              <w:topLinePunct/>
              <w:jc w:val="left"/>
              <w:rPr>
                <w:rFonts w:cs="Times New Roman"/>
                <w:sz w:val="24"/>
                <w:lang w:val="en-US"/>
              </w:rPr>
            </w:pPr>
            <w:r>
              <w:rPr>
                <w:rFonts w:cs="Times New Roman"/>
                <w:sz w:val="24"/>
                <w:lang w:val="en-US"/>
              </w:rPr>
              <w:t>26</w:t>
            </w:r>
            <w:r w:rsidRPr="00D04E79">
              <w:rPr>
                <w:rFonts w:cs="Times New Roman"/>
                <w:sz w:val="24"/>
                <w:lang w:val="en-US"/>
              </w:rPr>
              <w:t xml:space="preserve"> </w:t>
            </w:r>
            <w:r w:rsidR="00D04E79" w:rsidRPr="00D04E79">
              <w:rPr>
                <w:rFonts w:cs="Times New Roman"/>
                <w:sz w:val="24"/>
                <w:lang w:val="en-US"/>
              </w:rPr>
              <w:t>November 2018</w:t>
            </w:r>
          </w:p>
          <w:p w14:paraId="04EE073B" w14:textId="77777777" w:rsidR="00D04E79" w:rsidRPr="00D04E79" w:rsidRDefault="00D04E79" w:rsidP="00D04E79">
            <w:pPr>
              <w:topLinePunct/>
              <w:jc w:val="left"/>
              <w:rPr>
                <w:rFonts w:cs="Times New Roman"/>
                <w:sz w:val="24"/>
                <w:lang w:val="en-US"/>
              </w:rPr>
            </w:pPr>
          </w:p>
          <w:p w14:paraId="3A981935" w14:textId="77777777" w:rsidR="00D04E79" w:rsidRPr="00D04E79" w:rsidRDefault="00D04E79" w:rsidP="00D04E79">
            <w:pPr>
              <w:topLinePunct/>
              <w:jc w:val="left"/>
              <w:rPr>
                <w:rFonts w:cs="Times New Roman"/>
                <w:sz w:val="24"/>
                <w:lang w:val="en-US"/>
              </w:rPr>
            </w:pPr>
            <w:r w:rsidRPr="00D04E79">
              <w:rPr>
                <w:rFonts w:cs="Times New Roman" w:hint="eastAsia"/>
                <w:sz w:val="24"/>
                <w:lang w:val="en-US"/>
              </w:rPr>
              <w:t>CHINESE</w:t>
            </w:r>
          </w:p>
          <w:p w14:paraId="780BD79F" w14:textId="77777777" w:rsidR="00D04E79" w:rsidRPr="00D04E79" w:rsidRDefault="00D04E79" w:rsidP="00D04E79">
            <w:pPr>
              <w:spacing w:after="120"/>
              <w:jc w:val="left"/>
              <w:rPr>
                <w:rFonts w:ascii="Courier New" w:hAnsi="Courier New" w:cs="Times New Roman"/>
                <w:sz w:val="24"/>
                <w:szCs w:val="22"/>
                <w:lang w:val="en-US"/>
              </w:rPr>
            </w:pPr>
            <w:r w:rsidRPr="00D04E79">
              <w:rPr>
                <w:rFonts w:cs="Times New Roman"/>
                <w:sz w:val="24"/>
                <w:lang w:val="en-US"/>
              </w:rPr>
              <w:t>ORIGINAL: ENGLISH</w:t>
            </w:r>
          </w:p>
        </w:tc>
      </w:tr>
    </w:tbl>
    <w:p w14:paraId="586C7A25" w14:textId="77777777" w:rsidR="00D04E79" w:rsidRPr="00D04E79" w:rsidRDefault="00D04E79" w:rsidP="00D04E79">
      <w:pPr>
        <w:suppressLineNumbers/>
        <w:suppressAutoHyphens/>
        <w:overflowPunct w:val="0"/>
        <w:topLinePunct/>
        <w:autoSpaceDE w:val="0"/>
        <w:autoSpaceDN w:val="0"/>
        <w:spacing w:before="60"/>
        <w:ind w:left="187" w:right="4421" w:hanging="187"/>
        <w:jc w:val="left"/>
        <w:rPr>
          <w:rFonts w:cs="Times New Roman"/>
          <w:kern w:val="22"/>
          <w:sz w:val="24"/>
        </w:rPr>
      </w:pPr>
      <w:r w:rsidRPr="00D04E79">
        <w:rPr>
          <w:rFonts w:cs="Times New Roman"/>
          <w:kern w:val="22"/>
          <w:sz w:val="24"/>
        </w:rPr>
        <w:t>生物多样性公约缔约方大会</w:t>
      </w:r>
    </w:p>
    <w:p w14:paraId="5496D51A" w14:textId="77777777" w:rsidR="00D04E79" w:rsidRPr="00D04E79" w:rsidRDefault="00D04E79" w:rsidP="00D04E79">
      <w:pPr>
        <w:suppressLineNumbers/>
        <w:suppressAutoHyphens/>
        <w:overflowPunct w:val="0"/>
        <w:topLinePunct/>
        <w:autoSpaceDE w:val="0"/>
        <w:autoSpaceDN w:val="0"/>
        <w:ind w:right="4422"/>
        <w:jc w:val="left"/>
        <w:rPr>
          <w:rFonts w:cs="Times New Roman"/>
          <w:kern w:val="22"/>
          <w:sz w:val="24"/>
        </w:rPr>
      </w:pPr>
      <w:r w:rsidRPr="00D04E79">
        <w:rPr>
          <w:rFonts w:cs="Times New Roman"/>
          <w:kern w:val="22"/>
          <w:sz w:val="24"/>
        </w:rPr>
        <w:t>第十四届会议</w:t>
      </w:r>
    </w:p>
    <w:p w14:paraId="397A235B" w14:textId="77777777" w:rsidR="00D04E79" w:rsidRPr="00D04E79" w:rsidRDefault="00D04E79" w:rsidP="00D04E79">
      <w:pPr>
        <w:suppressLineNumbers/>
        <w:suppressAutoHyphens/>
        <w:overflowPunct w:val="0"/>
        <w:topLinePunct/>
        <w:autoSpaceDE w:val="0"/>
        <w:autoSpaceDN w:val="0"/>
        <w:ind w:right="4422"/>
        <w:jc w:val="left"/>
        <w:rPr>
          <w:rFonts w:cs="Times New Roman"/>
          <w:kern w:val="22"/>
          <w:sz w:val="24"/>
        </w:rPr>
      </w:pPr>
      <w:r w:rsidRPr="00D04E79">
        <w:rPr>
          <w:rFonts w:cs="Times New Roman"/>
          <w:kern w:val="22"/>
          <w:sz w:val="24"/>
        </w:rPr>
        <w:t>2018</w:t>
      </w:r>
      <w:r w:rsidRPr="00D04E79">
        <w:rPr>
          <w:rFonts w:cs="Times New Roman"/>
          <w:kern w:val="22"/>
          <w:sz w:val="24"/>
        </w:rPr>
        <w:t>年</w:t>
      </w:r>
      <w:r w:rsidRPr="00D04E79">
        <w:rPr>
          <w:rFonts w:cs="Times New Roman"/>
          <w:kern w:val="22"/>
          <w:sz w:val="24"/>
        </w:rPr>
        <w:t>11</w:t>
      </w:r>
      <w:r w:rsidRPr="00D04E79">
        <w:rPr>
          <w:rFonts w:cs="Times New Roman"/>
          <w:kern w:val="22"/>
          <w:sz w:val="24"/>
        </w:rPr>
        <w:t>月</w:t>
      </w:r>
      <w:r w:rsidRPr="00D04E79">
        <w:rPr>
          <w:rFonts w:cs="Times New Roman"/>
          <w:kern w:val="22"/>
          <w:sz w:val="24"/>
        </w:rPr>
        <w:t>17</w:t>
      </w:r>
      <w:r w:rsidRPr="00D04E79">
        <w:rPr>
          <w:rFonts w:cs="Times New Roman"/>
          <w:kern w:val="22"/>
          <w:sz w:val="24"/>
        </w:rPr>
        <w:t>日至</w:t>
      </w:r>
      <w:r w:rsidRPr="00D04E79">
        <w:rPr>
          <w:rFonts w:cs="Times New Roman"/>
          <w:kern w:val="22"/>
          <w:sz w:val="24"/>
        </w:rPr>
        <w:t>29</w:t>
      </w:r>
      <w:r w:rsidRPr="00D04E79">
        <w:rPr>
          <w:rFonts w:cs="Times New Roman"/>
          <w:kern w:val="22"/>
          <w:sz w:val="24"/>
        </w:rPr>
        <w:t>日，埃及沙姆沙伊赫</w:t>
      </w:r>
    </w:p>
    <w:p w14:paraId="1DAB3CE4" w14:textId="525D6D9F" w:rsidR="00D04E79" w:rsidRPr="00D04E79" w:rsidRDefault="00D04E79" w:rsidP="00D04E79">
      <w:pPr>
        <w:suppressLineNumbers/>
        <w:suppressAutoHyphens/>
        <w:ind w:right="4398"/>
        <w:jc w:val="left"/>
        <w:rPr>
          <w:rFonts w:cs="Times New Roman"/>
          <w:kern w:val="22"/>
          <w:sz w:val="24"/>
        </w:rPr>
      </w:pPr>
      <w:r w:rsidRPr="00D04E79">
        <w:rPr>
          <w:rFonts w:cs="Times New Roman"/>
          <w:kern w:val="22"/>
          <w:sz w:val="24"/>
        </w:rPr>
        <w:t>议程项目</w:t>
      </w:r>
      <w:r w:rsidR="00D419A6">
        <w:rPr>
          <w:rFonts w:cs="Times New Roman"/>
          <w:kern w:val="22"/>
          <w:sz w:val="24"/>
        </w:rPr>
        <w:t>24</w:t>
      </w:r>
    </w:p>
    <w:p w14:paraId="4875153E" w14:textId="65434866" w:rsidR="00666863" w:rsidRPr="0043005D" w:rsidRDefault="0043005D">
      <w:pPr>
        <w:pStyle w:val="Heading1"/>
        <w:rPr>
          <w:rFonts w:ascii="黑体" w:eastAsia="黑体" w:hAnsi="黑体" w:cs="Times New Roman"/>
          <w:b w:val="0"/>
          <w:kern w:val="22"/>
          <w:sz w:val="28"/>
          <w:szCs w:val="28"/>
        </w:rPr>
      </w:pPr>
      <w:r w:rsidRPr="0043005D">
        <w:rPr>
          <w:rFonts w:ascii="宋体" w:eastAsia="黑体" w:hAnsi="宋体" w:cs="微软雅黑" w:hint="eastAsia"/>
          <w:b w:val="0"/>
          <w:kern w:val="22"/>
          <w:sz w:val="28"/>
          <w:szCs w:val="28"/>
          <w:lang w:val="en-US"/>
        </w:rPr>
        <w:t>保护区和其他有效区域保护措施</w:t>
      </w:r>
    </w:p>
    <w:p w14:paraId="4EBCCF8D" w14:textId="704F9C69" w:rsidR="00666863" w:rsidRDefault="0043005D" w:rsidP="00362B19">
      <w:pPr>
        <w:pStyle w:val="Heading1"/>
        <w:spacing w:before="120" w:after="240"/>
        <w:rPr>
          <w:rFonts w:cs="Times New Roman"/>
          <w:kern w:val="22"/>
          <w:sz w:val="24"/>
        </w:rPr>
      </w:pPr>
      <w:r>
        <w:rPr>
          <w:rFonts w:ascii="宋体" w:cs="Times New Roman" w:hint="eastAsia"/>
          <w:caps w:val="0"/>
          <w:noProof/>
          <w:kern w:val="22"/>
          <w:sz w:val="24"/>
        </w:rPr>
        <w:t>第二工作组主席</w:t>
      </w:r>
      <w:r w:rsidR="00666863">
        <w:rPr>
          <w:rFonts w:ascii="宋体" w:cs="Times New Roman" w:hint="eastAsia"/>
          <w:caps w:val="0"/>
          <w:noProof/>
          <w:kern w:val="22"/>
          <w:sz w:val="24"/>
        </w:rPr>
        <w:t>提交的决定草案</w:t>
      </w:r>
      <w:r w:rsidR="00A31CA6">
        <w:rPr>
          <w:rFonts w:ascii="宋体" w:cs="Times New Roman" w:hint="eastAsia"/>
          <w:caps w:val="0"/>
          <w:noProof/>
          <w:kern w:val="22"/>
          <w:sz w:val="24"/>
        </w:rPr>
        <w:t xml:space="preserve"> </w:t>
      </w:r>
    </w:p>
    <w:p w14:paraId="222634E0" w14:textId="2A2BDAAB" w:rsidR="0043005D" w:rsidRDefault="0043005D" w:rsidP="0043005D">
      <w:pPr>
        <w:suppressLineNumbers/>
        <w:suppressAutoHyphens/>
        <w:kinsoku w:val="0"/>
        <w:overflowPunct w:val="0"/>
        <w:autoSpaceDE w:val="0"/>
        <w:autoSpaceDN w:val="0"/>
        <w:adjustRightInd w:val="0"/>
        <w:snapToGrid w:val="0"/>
        <w:spacing w:before="240" w:after="120"/>
        <w:ind w:firstLine="706"/>
        <w:rPr>
          <w:rFonts w:ascii="KaiTi" w:eastAsia="KaiTi" w:hAnsi="KaiTi" w:cs="宋体"/>
          <w:kern w:val="22"/>
          <w:sz w:val="24"/>
          <w:lang w:val="en-CA"/>
        </w:rPr>
      </w:pPr>
      <w:bookmarkStart w:id="0" w:name="_Ref314474052"/>
      <w:r w:rsidRPr="0043005D">
        <w:rPr>
          <w:rFonts w:ascii="KaiTi" w:eastAsia="KaiTi" w:hAnsi="KaiTi" w:cs="宋体" w:hint="eastAsia"/>
          <w:kern w:val="22"/>
          <w:sz w:val="24"/>
          <w:lang w:val="en-CA"/>
        </w:rPr>
        <w:t>缔约方大会，</w:t>
      </w:r>
    </w:p>
    <w:p w14:paraId="6F708DE9" w14:textId="2B5A5665" w:rsidR="00175479" w:rsidRPr="00FE5434" w:rsidRDefault="00175479" w:rsidP="0043005D">
      <w:pPr>
        <w:suppressLineNumbers/>
        <w:suppressAutoHyphens/>
        <w:kinsoku w:val="0"/>
        <w:overflowPunct w:val="0"/>
        <w:autoSpaceDE w:val="0"/>
        <w:autoSpaceDN w:val="0"/>
        <w:adjustRightInd w:val="0"/>
        <w:snapToGrid w:val="0"/>
        <w:spacing w:before="240" w:after="120"/>
        <w:ind w:firstLine="706"/>
        <w:rPr>
          <w:rFonts w:ascii="宋体" w:hAnsi="宋体" w:cs="Times New Roman"/>
          <w:kern w:val="22"/>
          <w:sz w:val="24"/>
          <w:lang w:val="en-CA"/>
        </w:rPr>
      </w:pPr>
      <w:r w:rsidRPr="00175479">
        <w:rPr>
          <w:rFonts w:ascii="KaiTi" w:eastAsia="KaiTi" w:hAnsi="KaiTi" w:cs="Times New Roman" w:hint="eastAsia"/>
          <w:kern w:val="22"/>
          <w:sz w:val="24"/>
          <w:lang w:val="en-CA"/>
        </w:rPr>
        <w:t>认识到</w:t>
      </w:r>
      <w:r w:rsidR="00062E0D" w:rsidRPr="00062E0D">
        <w:rPr>
          <w:rFonts w:ascii="宋体" w:hAnsi="宋体" w:cs="Times New Roman" w:hint="eastAsia"/>
          <w:kern w:val="22"/>
          <w:sz w:val="24"/>
          <w:lang w:val="en-CA"/>
        </w:rPr>
        <w:t>拉丁美洲国家公园、其他保护区和野生生物技术合作网络</w:t>
      </w:r>
      <w:r w:rsidRPr="00FE5434">
        <w:rPr>
          <w:rFonts w:ascii="宋体" w:hAnsi="宋体" w:cs="Times New Roman" w:hint="eastAsia"/>
          <w:kern w:val="22"/>
          <w:sz w:val="24"/>
          <w:lang w:val="en-CA"/>
        </w:rPr>
        <w:t>以及联合国教育</w:t>
      </w:r>
      <w:r w:rsidR="00EA6AE0">
        <w:rPr>
          <w:rFonts w:ascii="宋体" w:hAnsi="宋体" w:cs="Times New Roman" w:hint="eastAsia"/>
          <w:kern w:val="22"/>
          <w:sz w:val="24"/>
          <w:lang w:val="en-CA"/>
        </w:rPr>
        <w:t>、</w:t>
      </w:r>
      <w:r w:rsidRPr="00FE5434">
        <w:rPr>
          <w:rFonts w:ascii="宋体" w:hAnsi="宋体" w:cs="Times New Roman" w:hint="eastAsia"/>
          <w:kern w:val="22"/>
          <w:sz w:val="24"/>
          <w:lang w:val="en-CA"/>
        </w:rPr>
        <w:t>科学及文化组织</w:t>
      </w:r>
      <w:r w:rsidR="000D7EDD" w:rsidRPr="000D7EDD">
        <w:rPr>
          <w:rFonts w:ascii="宋体" w:hAnsi="宋体" w:cs="Times New Roman" w:hint="eastAsia"/>
          <w:kern w:val="22"/>
          <w:sz w:val="24"/>
          <w:lang w:val="en-CA"/>
        </w:rPr>
        <w:t>人与生物圈方案</w:t>
      </w:r>
      <w:r w:rsidRPr="00FE5434">
        <w:rPr>
          <w:rFonts w:ascii="宋体" w:hAnsi="宋体" w:cs="Times New Roman" w:hint="eastAsia"/>
          <w:kern w:val="22"/>
          <w:sz w:val="24"/>
          <w:lang w:val="en-CA"/>
        </w:rPr>
        <w:t>及其世界生物圈保护区网络</w:t>
      </w:r>
      <w:r w:rsidR="00E10D2D">
        <w:rPr>
          <w:rFonts w:ascii="宋体" w:hAnsi="宋体" w:cs="Times New Roman" w:hint="eastAsia"/>
          <w:kern w:val="22"/>
          <w:sz w:val="24"/>
          <w:lang w:val="en-CA"/>
        </w:rPr>
        <w:t>等</w:t>
      </w:r>
      <w:r w:rsidR="00E10D2D" w:rsidRPr="00190957">
        <w:rPr>
          <w:rFonts w:ascii="宋体" w:hAnsi="宋体" w:cs="Times New Roman" w:hint="eastAsia"/>
          <w:kern w:val="22"/>
          <w:sz w:val="24"/>
          <w:lang w:val="en-CA"/>
        </w:rPr>
        <w:t>国际倡议</w:t>
      </w:r>
      <w:r w:rsidR="00E10D2D">
        <w:rPr>
          <w:rFonts w:ascii="宋体" w:hAnsi="宋体" w:cs="Times New Roman" w:hint="eastAsia"/>
          <w:kern w:val="22"/>
          <w:sz w:val="24"/>
          <w:lang w:val="en-CA"/>
        </w:rPr>
        <w:t>、</w:t>
      </w:r>
      <w:r w:rsidR="00E10D2D" w:rsidRPr="00190957">
        <w:rPr>
          <w:rFonts w:ascii="宋体" w:hAnsi="宋体" w:cs="Times New Roman" w:hint="eastAsia"/>
          <w:kern w:val="22"/>
          <w:sz w:val="24"/>
          <w:lang w:val="en-CA"/>
        </w:rPr>
        <w:t>经验和活动</w:t>
      </w:r>
      <w:r w:rsidR="00E10D2D">
        <w:rPr>
          <w:rFonts w:ascii="宋体" w:hAnsi="宋体" w:cs="Times New Roman" w:hint="eastAsia"/>
          <w:kern w:val="22"/>
          <w:sz w:val="24"/>
          <w:lang w:val="en-CA"/>
        </w:rPr>
        <w:t>具有</w:t>
      </w:r>
      <w:r w:rsidR="00E10D2D" w:rsidRPr="00190957">
        <w:rPr>
          <w:rFonts w:ascii="宋体" w:hAnsi="宋体" w:cs="Times New Roman" w:hint="eastAsia"/>
          <w:kern w:val="22"/>
          <w:sz w:val="24"/>
          <w:lang w:val="en-CA"/>
        </w:rPr>
        <w:t>相关性，</w:t>
      </w:r>
      <w:r w:rsidR="00B97C6C">
        <w:rPr>
          <w:rFonts w:ascii="宋体" w:hAnsi="宋体" w:cs="Times New Roman" w:hint="eastAsia"/>
          <w:kern w:val="22"/>
          <w:sz w:val="24"/>
          <w:lang w:val="en-CA"/>
        </w:rPr>
        <w:t>推动了</w:t>
      </w:r>
      <w:r w:rsidRPr="00FE5434">
        <w:rPr>
          <w:rFonts w:ascii="宋体" w:hAnsi="宋体" w:cs="Times New Roman" w:hint="eastAsia"/>
          <w:kern w:val="22"/>
          <w:sz w:val="24"/>
          <w:lang w:val="en-CA"/>
        </w:rPr>
        <w:t>保护区</w:t>
      </w:r>
      <w:bookmarkStart w:id="1" w:name="_Hlk531067793"/>
      <w:r w:rsidRPr="00FE5434">
        <w:rPr>
          <w:rFonts w:ascii="宋体" w:hAnsi="宋体" w:cs="Times New Roman" w:hint="eastAsia"/>
          <w:kern w:val="22"/>
          <w:sz w:val="24"/>
          <w:lang w:val="en-CA"/>
        </w:rPr>
        <w:t>和其他有效区域保护措施</w:t>
      </w:r>
      <w:bookmarkEnd w:id="1"/>
      <w:r w:rsidR="00ED01A2">
        <w:rPr>
          <w:rFonts w:ascii="宋体" w:hAnsi="宋体" w:cs="Times New Roman" w:hint="eastAsia"/>
          <w:kern w:val="22"/>
          <w:sz w:val="24"/>
          <w:lang w:val="en-CA"/>
        </w:rPr>
        <w:t>，</w:t>
      </w:r>
    </w:p>
    <w:p w14:paraId="627E50F1" w14:textId="5BBD7915" w:rsidR="00175479" w:rsidRDefault="00ED01A2" w:rsidP="0043005D">
      <w:pPr>
        <w:suppressLineNumbers/>
        <w:suppressAutoHyphens/>
        <w:kinsoku w:val="0"/>
        <w:overflowPunct w:val="0"/>
        <w:autoSpaceDE w:val="0"/>
        <w:autoSpaceDN w:val="0"/>
        <w:adjustRightInd w:val="0"/>
        <w:snapToGrid w:val="0"/>
        <w:spacing w:before="240" w:after="120"/>
        <w:ind w:firstLine="706"/>
        <w:rPr>
          <w:rFonts w:ascii="宋体" w:hAnsi="宋体" w:cs="Times New Roman"/>
          <w:kern w:val="22"/>
          <w:sz w:val="24"/>
          <w:lang w:val="en-CA"/>
        </w:rPr>
      </w:pPr>
      <w:r w:rsidRPr="00ED01A2">
        <w:rPr>
          <w:rFonts w:ascii="KaiTi" w:eastAsia="KaiTi" w:hAnsi="KaiTi" w:cs="Times New Roman" w:hint="eastAsia"/>
          <w:kern w:val="22"/>
          <w:sz w:val="24"/>
          <w:lang w:val="en-CA"/>
        </w:rPr>
        <w:t>欢迎</w:t>
      </w:r>
      <w:r w:rsidRPr="00FE5434">
        <w:rPr>
          <w:rFonts w:ascii="宋体" w:hAnsi="宋体" w:cs="Times New Roman" w:hint="eastAsia"/>
          <w:kern w:val="22"/>
          <w:sz w:val="24"/>
          <w:lang w:val="en-CA"/>
        </w:rPr>
        <w:t>即将举行的第三届拉丁美洲和加勒比保护区大会（</w:t>
      </w:r>
      <w:r w:rsidR="001A71F3" w:rsidRPr="0036556C">
        <w:rPr>
          <w:rFonts w:ascii="宋体" w:hAnsi="宋体" w:cs="Times New Roman" w:hint="eastAsia"/>
          <w:kern w:val="22"/>
          <w:sz w:val="24"/>
          <w:lang w:val="en-CA"/>
        </w:rPr>
        <w:t>2019年3月</w:t>
      </w:r>
      <w:r w:rsidRPr="00FE5434">
        <w:rPr>
          <w:rFonts w:ascii="宋体" w:hAnsi="宋体" w:cs="Times New Roman" w:hint="eastAsia"/>
          <w:kern w:val="22"/>
          <w:sz w:val="24"/>
          <w:lang w:val="en-CA"/>
        </w:rPr>
        <w:t>，</w:t>
      </w:r>
      <w:r w:rsidR="001A71F3" w:rsidRPr="003E7584">
        <w:rPr>
          <w:rFonts w:ascii="宋体" w:hAnsi="宋体" w:cs="Times New Roman" w:hint="eastAsia"/>
          <w:kern w:val="22"/>
          <w:sz w:val="24"/>
          <w:lang w:val="en-CA"/>
        </w:rPr>
        <w:t>利马</w:t>
      </w:r>
      <w:r w:rsidRPr="00FE5434">
        <w:rPr>
          <w:rFonts w:ascii="宋体" w:hAnsi="宋体" w:cs="Times New Roman" w:hint="eastAsia"/>
          <w:kern w:val="22"/>
          <w:sz w:val="24"/>
          <w:lang w:val="en-CA"/>
        </w:rPr>
        <w:t>）</w:t>
      </w:r>
      <w:r w:rsidR="001A71F3">
        <w:rPr>
          <w:rFonts w:ascii="宋体" w:hAnsi="宋体" w:cs="Times New Roman" w:hint="eastAsia"/>
          <w:kern w:val="22"/>
          <w:sz w:val="24"/>
          <w:lang w:val="en-CA"/>
        </w:rPr>
        <w:t>，</w:t>
      </w:r>
    </w:p>
    <w:p w14:paraId="0EDB0122" w14:textId="1E5A54FD" w:rsidR="001A71F3" w:rsidRPr="00FE5434" w:rsidRDefault="005448C9" w:rsidP="0043005D">
      <w:pPr>
        <w:suppressLineNumbers/>
        <w:suppressAutoHyphens/>
        <w:kinsoku w:val="0"/>
        <w:overflowPunct w:val="0"/>
        <w:autoSpaceDE w:val="0"/>
        <w:autoSpaceDN w:val="0"/>
        <w:adjustRightInd w:val="0"/>
        <w:snapToGrid w:val="0"/>
        <w:spacing w:before="240" w:after="120"/>
        <w:ind w:firstLine="706"/>
        <w:rPr>
          <w:rFonts w:ascii="宋体" w:hAnsi="宋体" w:cs="Times New Roman"/>
          <w:kern w:val="22"/>
          <w:sz w:val="24"/>
          <w:lang w:val="en-CA"/>
        </w:rPr>
      </w:pPr>
      <w:r w:rsidRPr="00FE5434">
        <w:rPr>
          <w:rFonts w:ascii="KaiTi" w:eastAsia="KaiTi" w:hAnsi="KaiTi" w:cs="Times New Roman" w:hint="eastAsia"/>
          <w:kern w:val="22"/>
          <w:sz w:val="24"/>
          <w:lang w:val="en-CA"/>
        </w:rPr>
        <w:t>认识到</w:t>
      </w:r>
      <w:r w:rsidR="009854A3" w:rsidRPr="009854A3">
        <w:rPr>
          <w:rFonts w:ascii="宋体" w:hAnsi="宋体" w:cs="Times New Roman" w:hint="eastAsia"/>
          <w:kern w:val="22"/>
          <w:sz w:val="24"/>
          <w:lang w:val="en-CA"/>
        </w:rPr>
        <w:t>里山</w:t>
      </w:r>
      <w:r w:rsidRPr="005448C9">
        <w:rPr>
          <w:rFonts w:ascii="宋体" w:hAnsi="宋体" w:cs="Times New Roman" w:hint="eastAsia"/>
          <w:kern w:val="22"/>
          <w:sz w:val="24"/>
          <w:lang w:val="en-CA"/>
        </w:rPr>
        <w:t>倡议下与社会生态生产景观有关的工作</w:t>
      </w:r>
      <w:r w:rsidR="003A5961">
        <w:rPr>
          <w:rFonts w:ascii="宋体" w:hAnsi="宋体" w:cs="Times New Roman" w:hint="eastAsia"/>
          <w:kern w:val="22"/>
          <w:sz w:val="24"/>
          <w:lang w:val="en-CA"/>
        </w:rPr>
        <w:t>，</w:t>
      </w:r>
    </w:p>
    <w:p w14:paraId="2EC73ECF"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微软雅黑" w:hint="eastAsia"/>
          <w:snapToGrid w:val="0"/>
          <w:sz w:val="24"/>
          <w:lang w:val="en-CA"/>
        </w:rPr>
        <w:t>欢迎</w:t>
      </w:r>
      <w:r w:rsidRPr="0043005D">
        <w:rPr>
          <w:rFonts w:ascii="宋体" w:hAnsi="宋体" w:cs="微软雅黑" w:hint="eastAsia"/>
          <w:snapToGrid w:val="0"/>
          <w:sz w:val="24"/>
          <w:lang w:val="en-CA"/>
        </w:rPr>
        <w:t>本决定草案附件一和附件二分别所载关于将保护区和</w:t>
      </w:r>
      <w:r w:rsidRPr="0043005D">
        <w:rPr>
          <w:rFonts w:ascii="宋体" w:hAnsi="宋体" w:cs="Times New Roman" w:hint="eastAsia"/>
          <w:snapToGrid w:val="0"/>
          <w:kern w:val="22"/>
          <w:sz w:val="24"/>
          <w:lang w:val="en-CA"/>
        </w:rPr>
        <w:t>其他有效的地区保护措施</w:t>
      </w:r>
      <w:r w:rsidRPr="0043005D">
        <w:rPr>
          <w:rFonts w:ascii="宋体" w:hAnsi="宋体" w:cs="微软雅黑" w:hint="eastAsia"/>
          <w:snapToGrid w:val="0"/>
          <w:sz w:val="24"/>
          <w:lang w:val="en-CA"/>
        </w:rPr>
        <w:t>纳入更广泛的陆地和海洋景观及各部门主流的自愿指导意见和关于治理和公平性的自愿指导意见</w:t>
      </w:r>
      <w:r w:rsidRPr="0043005D">
        <w:rPr>
          <w:rFonts w:ascii="宋体" w:hAnsi="宋体" w:cs="Times New Roman" w:hint="eastAsia"/>
          <w:snapToGrid w:val="0"/>
          <w:kern w:val="22"/>
          <w:sz w:val="24"/>
          <w:lang w:val="en-CA"/>
        </w:rPr>
        <w:t>；</w:t>
      </w:r>
    </w:p>
    <w:p w14:paraId="2CC14A7A" w14:textId="43227DF3"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宋体"/>
          <w:i/>
          <w:snapToGrid w:val="0"/>
          <w:kern w:val="22"/>
          <w:sz w:val="24"/>
          <w:lang w:val="en-CA"/>
        </w:rPr>
      </w:pPr>
      <w:r w:rsidRPr="0043005D">
        <w:rPr>
          <w:rFonts w:ascii="KaiTi" w:eastAsia="KaiTi" w:hAnsi="KaiTi" w:cs="宋体" w:hint="eastAsia"/>
          <w:snapToGrid w:val="0"/>
          <w:kern w:val="22"/>
          <w:sz w:val="24"/>
          <w:lang w:val="en-CA"/>
        </w:rPr>
        <w:t>通过</w:t>
      </w:r>
      <w:r w:rsidRPr="0043005D">
        <w:rPr>
          <w:rFonts w:ascii="宋体" w:hAnsi="宋体" w:cs="Times New Roman" w:hint="eastAsia"/>
          <w:snapToGrid w:val="0"/>
          <w:kern w:val="22"/>
          <w:sz w:val="24"/>
          <w:lang w:val="en-CA"/>
        </w:rPr>
        <w:t>“其他有效的地区保护措施”</w:t>
      </w:r>
      <w:r w:rsidRPr="0043005D">
        <w:rPr>
          <w:rFonts w:ascii="宋体" w:hAnsi="宋体" w:cs="宋体" w:hint="eastAsia"/>
          <w:snapToGrid w:val="0"/>
          <w:kern w:val="22"/>
          <w:sz w:val="24"/>
          <w:lang w:val="en-CA"/>
        </w:rPr>
        <w:t>定义如下</w:t>
      </w:r>
      <w:r w:rsidR="00482B59">
        <w:rPr>
          <w:rFonts w:ascii="宋体" w:hAnsi="宋体" w:cs="宋体" w:hint="eastAsia"/>
          <w:snapToGrid w:val="0"/>
          <w:kern w:val="22"/>
          <w:sz w:val="24"/>
          <w:lang w:val="en-CA"/>
        </w:rPr>
        <w:t>：</w:t>
      </w:r>
    </w:p>
    <w:p w14:paraId="0E530027" w14:textId="77777777" w:rsidR="0043005D" w:rsidRPr="0043005D" w:rsidRDefault="0043005D" w:rsidP="0043005D">
      <w:pPr>
        <w:suppressLineNumbers/>
        <w:tabs>
          <w:tab w:val="left" w:pos="1440"/>
        </w:tabs>
        <w:suppressAutoHyphens/>
        <w:kinsoku w:val="0"/>
        <w:overflowPunct w:val="0"/>
        <w:autoSpaceDE w:val="0"/>
        <w:autoSpaceDN w:val="0"/>
        <w:adjustRightInd w:val="0"/>
        <w:snapToGrid w:val="0"/>
        <w:spacing w:before="120" w:after="120" w:line="240" w:lineRule="atLeast"/>
        <w:ind w:firstLine="720"/>
        <w:rPr>
          <w:rFonts w:ascii="宋体" w:hAnsi="宋体" w:cs="Times New Roman"/>
          <w:snapToGrid w:val="0"/>
          <w:spacing w:val="-20"/>
          <w:kern w:val="22"/>
          <w:sz w:val="24"/>
          <w:lang w:val="en-CA"/>
        </w:rPr>
      </w:pPr>
      <w:r w:rsidRPr="0043005D">
        <w:rPr>
          <w:rFonts w:ascii="宋体" w:hAnsi="宋体" w:cs="Times New Roman"/>
          <w:snapToGrid w:val="0"/>
          <w:color w:val="000000"/>
          <w:kern w:val="22"/>
          <w:sz w:val="24"/>
          <w:lang w:val="en-CA"/>
        </w:rPr>
        <w:t>“</w:t>
      </w:r>
      <w:r w:rsidRPr="0043005D">
        <w:rPr>
          <w:rFonts w:ascii="宋体" w:hAnsi="宋体" w:cs="Times New Roman" w:hint="eastAsia"/>
          <w:snapToGrid w:val="0"/>
          <w:kern w:val="22"/>
          <w:sz w:val="24"/>
          <w:lang w:val="en-CA"/>
        </w:rPr>
        <w:t>其他有效的地区保护措施</w:t>
      </w:r>
      <w:r w:rsidRPr="0043005D">
        <w:rPr>
          <w:rFonts w:ascii="宋体" w:hAnsi="宋体" w:cs="Times New Roman"/>
          <w:snapToGrid w:val="0"/>
          <w:color w:val="000000"/>
          <w:kern w:val="22"/>
          <w:sz w:val="24"/>
          <w:lang w:val="en-CA"/>
        </w:rPr>
        <w:t>”</w:t>
      </w:r>
      <w:r w:rsidRPr="0043005D">
        <w:rPr>
          <w:rFonts w:ascii="宋体" w:hAnsi="宋体" w:cs="宋体" w:hint="eastAsia"/>
          <w:snapToGrid w:val="0"/>
          <w:color w:val="000000"/>
          <w:kern w:val="22"/>
          <w:sz w:val="24"/>
          <w:lang w:val="en-CA"/>
        </w:rPr>
        <w:t>是指</w:t>
      </w:r>
      <w:r w:rsidRPr="0043005D">
        <w:rPr>
          <w:rFonts w:ascii="宋体" w:hAnsi="宋体" w:cs="Times New Roman"/>
          <w:snapToGrid w:val="0"/>
          <w:color w:val="000000"/>
          <w:kern w:val="22"/>
          <w:sz w:val="24"/>
          <w:lang w:val="en-CA"/>
        </w:rPr>
        <w:t>“</w:t>
      </w:r>
      <w:r w:rsidRPr="0043005D">
        <w:rPr>
          <w:rFonts w:ascii="宋体" w:hAnsi="宋体" w:cs="宋体" w:hint="eastAsia"/>
          <w:snapToGrid w:val="0"/>
          <w:color w:val="000000"/>
          <w:kern w:val="22"/>
          <w:sz w:val="24"/>
          <w:lang w:val="en-CA"/>
        </w:rPr>
        <w:t>保护区以外的地理定义地区，对其治理和管理是为了实现生物多样性就地养护的积极、持续的长期成果，</w:t>
      </w:r>
      <w:r w:rsidRPr="0043005D">
        <w:rPr>
          <w:rFonts w:cs="Times New Roman"/>
          <w:snapToGrid w:val="0"/>
          <w:color w:val="000000"/>
          <w:kern w:val="22"/>
          <w:sz w:val="24"/>
          <w:vertAlign w:val="superscript"/>
          <w:lang w:val="en-CA"/>
        </w:rPr>
        <w:footnoteReference w:id="1"/>
      </w:r>
      <w:r w:rsidRPr="0043005D">
        <w:rPr>
          <w:rFonts w:cs="Times New Roman"/>
          <w:snapToGrid w:val="0"/>
          <w:color w:val="000000"/>
          <w:kern w:val="22"/>
          <w:sz w:val="28"/>
          <w:lang w:val="en-CA"/>
        </w:rPr>
        <w:t xml:space="preserve"> </w:t>
      </w:r>
      <w:r w:rsidRPr="0043005D">
        <w:rPr>
          <w:rFonts w:ascii="宋体" w:hAnsi="宋体" w:cs="宋体" w:hint="eastAsia"/>
          <w:snapToGrid w:val="0"/>
          <w:color w:val="000000"/>
          <w:kern w:val="22"/>
          <w:sz w:val="24"/>
          <w:lang w:val="en-CA"/>
        </w:rPr>
        <w:t>并取得相关的生态系统功能和服务，以及在</w:t>
      </w:r>
      <w:r w:rsidRPr="0043005D">
        <w:rPr>
          <w:rFonts w:ascii="宋体" w:hAnsi="宋体" w:cs="宋体" w:hint="eastAsia"/>
          <w:snapToGrid w:val="0"/>
          <w:color w:val="000000"/>
          <w:spacing w:val="-20"/>
          <w:kern w:val="22"/>
          <w:sz w:val="24"/>
          <w:lang w:val="en-CA"/>
        </w:rPr>
        <w:t>适用情况下实现文化、精神、社会经济价值和其他与当地相关的价值</w:t>
      </w:r>
      <w:r w:rsidRPr="0043005D">
        <w:rPr>
          <w:rFonts w:ascii="宋体" w:hAnsi="宋体" w:cs="Times New Roman" w:hint="eastAsia"/>
          <w:snapToGrid w:val="0"/>
          <w:color w:val="000000"/>
          <w:spacing w:val="-20"/>
          <w:kern w:val="22"/>
          <w:sz w:val="24"/>
          <w:lang w:val="en-CA"/>
        </w:rPr>
        <w:t>”；</w:t>
      </w:r>
    </w:p>
    <w:p w14:paraId="2139A17D"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宋体" w:hint="eastAsia"/>
          <w:snapToGrid w:val="0"/>
          <w:kern w:val="22"/>
          <w:sz w:val="24"/>
          <w:lang w:val="en-CA"/>
        </w:rPr>
        <w:t>欢迎</w:t>
      </w:r>
      <w:r w:rsidRPr="0043005D">
        <w:rPr>
          <w:rFonts w:ascii="宋体" w:hAnsi="宋体" w:cs="宋体" w:hint="eastAsia"/>
          <w:snapToGrid w:val="0"/>
          <w:kern w:val="22"/>
          <w:sz w:val="24"/>
          <w:lang w:val="en-CA"/>
        </w:rPr>
        <w:t>本建议草案附件三所载关于将以灵活的方式逐案加以实施的</w:t>
      </w:r>
      <w:r w:rsidRPr="0043005D">
        <w:rPr>
          <w:rFonts w:ascii="宋体" w:hAnsi="宋体" w:cs="Times New Roman" w:hint="eastAsia"/>
          <w:snapToGrid w:val="0"/>
          <w:kern w:val="22"/>
          <w:sz w:val="24"/>
          <w:lang w:val="en-CA"/>
        </w:rPr>
        <w:t>其他有效的地区保护措施的</w:t>
      </w:r>
      <w:r w:rsidRPr="0043005D">
        <w:rPr>
          <w:rFonts w:ascii="宋体" w:hAnsi="宋体" w:cs="宋体" w:hint="eastAsia"/>
          <w:snapToGrid w:val="0"/>
          <w:kern w:val="22"/>
          <w:sz w:val="24"/>
          <w:lang w:val="en-CA"/>
        </w:rPr>
        <w:t>科学和技术咨询意见；</w:t>
      </w:r>
    </w:p>
    <w:p w14:paraId="3AF4F4EA"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宋体" w:hint="eastAsia"/>
          <w:snapToGrid w:val="0"/>
          <w:kern w:val="22"/>
          <w:sz w:val="24"/>
          <w:lang w:val="en-CA"/>
        </w:rPr>
        <w:t>鼓励</w:t>
      </w:r>
      <w:r w:rsidRPr="0043005D">
        <w:rPr>
          <w:rFonts w:ascii="宋体" w:hAnsi="宋体" w:cs="宋体" w:hint="eastAsia"/>
          <w:snapToGrid w:val="0"/>
          <w:kern w:val="22"/>
          <w:sz w:val="24"/>
          <w:lang w:val="en-CA"/>
        </w:rPr>
        <w:t>各缔约方并</w:t>
      </w:r>
      <w:r w:rsidRPr="0043005D">
        <w:rPr>
          <w:rFonts w:ascii="KaiTi" w:eastAsia="KaiTi" w:hAnsi="KaiTi" w:cs="宋体" w:hint="eastAsia"/>
          <w:snapToGrid w:val="0"/>
          <w:kern w:val="22"/>
          <w:sz w:val="24"/>
          <w:lang w:val="en-CA"/>
        </w:rPr>
        <w:t>邀请</w:t>
      </w:r>
      <w:r w:rsidRPr="0043005D">
        <w:rPr>
          <w:rFonts w:ascii="宋体" w:hAnsi="宋体" w:cs="宋体" w:hint="eastAsia"/>
          <w:snapToGrid w:val="0"/>
          <w:kern w:val="22"/>
          <w:sz w:val="24"/>
          <w:lang w:val="en-CA"/>
        </w:rPr>
        <w:t>其他国家政府</w:t>
      </w:r>
      <w:r w:rsidRPr="0043005D">
        <w:rPr>
          <w:rFonts w:ascii="宋体" w:hAnsi="宋体" w:cs="宋体" w:hint="eastAsia"/>
          <w:snapToGrid w:val="0"/>
          <w:kern w:val="22"/>
          <w:sz w:val="24"/>
          <w:lang w:val="en-US"/>
        </w:rPr>
        <w:t>和</w:t>
      </w:r>
      <w:r w:rsidRPr="0043005D">
        <w:rPr>
          <w:rFonts w:ascii="宋体" w:hAnsi="宋体" w:cs="宋体" w:hint="eastAsia"/>
          <w:snapToGrid w:val="0"/>
          <w:kern w:val="22"/>
          <w:sz w:val="24"/>
          <w:lang w:val="en-CA"/>
        </w:rPr>
        <w:t>相关组织与土著人民和地方社区</w:t>
      </w:r>
      <w:r w:rsidRPr="0043005D">
        <w:rPr>
          <w:rFonts w:ascii="宋体" w:hAnsi="宋体" w:cs="宋体" w:hint="eastAsia"/>
          <w:snapToGrid w:val="0"/>
          <w:spacing w:val="-20"/>
          <w:kern w:val="22"/>
          <w:sz w:val="24"/>
          <w:lang w:val="en-CA"/>
        </w:rPr>
        <w:t>合作</w:t>
      </w:r>
      <w:r w:rsidRPr="0043005D">
        <w:rPr>
          <w:rFonts w:ascii="宋体" w:hAnsi="宋体" w:cs="宋体" w:hint="eastAsia"/>
          <w:i/>
          <w:snapToGrid w:val="0"/>
          <w:spacing w:val="-20"/>
          <w:kern w:val="22"/>
          <w:sz w:val="24"/>
          <w:lang w:val="en-CA"/>
        </w:rPr>
        <w:t>，</w:t>
      </w:r>
      <w:r w:rsidRPr="0043005D">
        <w:rPr>
          <w:rFonts w:ascii="宋体" w:hAnsi="宋体" w:cs="Malgun Gothic" w:hint="eastAsia"/>
          <w:snapToGrid w:val="0"/>
          <w:spacing w:val="-20"/>
          <w:sz w:val="24"/>
          <w:lang w:val="en-CA"/>
        </w:rPr>
        <w:t>根据本</w:t>
      </w:r>
      <w:r w:rsidRPr="0043005D">
        <w:rPr>
          <w:rFonts w:ascii="宋体" w:hAnsi="宋体" w:cs="微软雅黑" w:hint="eastAsia"/>
          <w:snapToGrid w:val="0"/>
          <w:spacing w:val="-20"/>
          <w:sz w:val="24"/>
          <w:lang w:val="en-CA"/>
        </w:rPr>
        <w:t>国</w:t>
      </w:r>
      <w:r w:rsidRPr="0043005D">
        <w:rPr>
          <w:rFonts w:ascii="宋体" w:hAnsi="宋体" w:cs="Malgun Gothic" w:hint="eastAsia"/>
          <w:snapToGrid w:val="0"/>
          <w:spacing w:val="-20"/>
          <w:sz w:val="24"/>
          <w:lang w:val="en-CA"/>
        </w:rPr>
        <w:t>情</w:t>
      </w:r>
      <w:r w:rsidRPr="0043005D">
        <w:rPr>
          <w:rFonts w:ascii="宋体" w:hAnsi="宋体" w:cs="微软雅黑" w:hint="eastAsia"/>
          <w:snapToGrid w:val="0"/>
          <w:spacing w:val="-20"/>
          <w:sz w:val="24"/>
          <w:lang w:val="en-CA"/>
        </w:rPr>
        <w:t>况和立法，</w:t>
      </w:r>
      <w:r w:rsidRPr="0043005D">
        <w:rPr>
          <w:rFonts w:eastAsia="Times New Roman" w:cs="Times New Roman"/>
          <w:color w:val="000080"/>
          <w:spacing w:val="-20"/>
          <w:sz w:val="24"/>
          <w:szCs w:val="18"/>
          <w:lang w:val="en-CA"/>
        </w:rPr>
        <w:t>​</w:t>
      </w:r>
      <w:r w:rsidRPr="0043005D">
        <w:rPr>
          <w:rFonts w:cs="Times New Roman" w:hint="eastAsia"/>
          <w:spacing w:val="-20"/>
          <w:sz w:val="24"/>
          <w:szCs w:val="18"/>
          <w:lang w:val="en-CA"/>
        </w:rPr>
        <w:t>并</w:t>
      </w:r>
      <w:r w:rsidRPr="0043005D">
        <w:rPr>
          <w:rFonts w:ascii="宋体" w:hAnsi="宋体" w:cs="宋体"/>
          <w:sz w:val="24"/>
          <w:szCs w:val="18"/>
          <w:lang w:val="en-CA"/>
        </w:rPr>
        <w:t>以</w:t>
      </w:r>
      <w:r w:rsidRPr="0043005D">
        <w:rPr>
          <w:rFonts w:eastAsia="Times New Roman" w:cs="Times New Roman"/>
          <w:sz w:val="24"/>
          <w:szCs w:val="18"/>
          <w:lang w:val="en-CA"/>
        </w:rPr>
        <w:t>​</w:t>
      </w:r>
      <w:r w:rsidRPr="0043005D">
        <w:rPr>
          <w:rFonts w:ascii="宋体" w:hAnsi="宋体" w:cs="宋体"/>
          <w:sz w:val="24"/>
          <w:szCs w:val="18"/>
          <w:lang w:val="en-CA"/>
        </w:rPr>
        <w:t>同</w:t>
      </w:r>
      <w:r w:rsidRPr="0043005D">
        <w:rPr>
          <w:rFonts w:eastAsia="Times New Roman" w:cs="Times New Roman"/>
          <w:sz w:val="24"/>
          <w:szCs w:val="18"/>
          <w:lang w:val="en-CA"/>
        </w:rPr>
        <w:t>​</w:t>
      </w:r>
      <w:r w:rsidRPr="0043005D">
        <w:rPr>
          <w:rFonts w:ascii="宋体" w:hAnsi="宋体" w:cs="宋体"/>
          <w:sz w:val="24"/>
          <w:szCs w:val="18"/>
          <w:lang w:val="en-CA"/>
        </w:rPr>
        <w:t>《</w:t>
      </w:r>
      <w:r w:rsidRPr="0043005D">
        <w:rPr>
          <w:rFonts w:eastAsia="Times New Roman" w:cs="Times New Roman"/>
          <w:sz w:val="24"/>
          <w:szCs w:val="18"/>
          <w:lang w:val="en-CA"/>
        </w:rPr>
        <w:t>​</w:t>
      </w:r>
      <w:r w:rsidRPr="0043005D">
        <w:rPr>
          <w:rFonts w:ascii="宋体" w:hAnsi="宋体" w:cs="宋体"/>
          <w:sz w:val="24"/>
          <w:szCs w:val="18"/>
          <w:lang w:val="en-CA"/>
        </w:rPr>
        <w:t>公</w:t>
      </w:r>
      <w:r w:rsidRPr="0043005D">
        <w:rPr>
          <w:rFonts w:eastAsia="Times New Roman" w:cs="Times New Roman"/>
          <w:sz w:val="24"/>
          <w:szCs w:val="18"/>
          <w:lang w:val="en-CA"/>
        </w:rPr>
        <w:t>​</w:t>
      </w:r>
      <w:r w:rsidRPr="0043005D">
        <w:rPr>
          <w:rFonts w:ascii="宋体" w:hAnsi="宋体" w:cs="宋体"/>
          <w:sz w:val="24"/>
          <w:szCs w:val="18"/>
          <w:lang w:val="en-CA"/>
        </w:rPr>
        <w:t>约</w:t>
      </w:r>
      <w:r w:rsidRPr="0043005D">
        <w:rPr>
          <w:rFonts w:eastAsia="Times New Roman" w:cs="Times New Roman"/>
          <w:sz w:val="24"/>
          <w:szCs w:val="18"/>
          <w:lang w:val="en-CA"/>
        </w:rPr>
        <w:t>​</w:t>
      </w:r>
      <w:r w:rsidRPr="0043005D">
        <w:rPr>
          <w:rFonts w:ascii="宋体" w:hAnsi="宋体" w:cs="宋体"/>
          <w:sz w:val="24"/>
          <w:szCs w:val="18"/>
          <w:lang w:val="en-CA"/>
        </w:rPr>
        <w:t>》</w:t>
      </w:r>
      <w:r w:rsidRPr="0043005D">
        <w:rPr>
          <w:rFonts w:eastAsia="Times New Roman" w:cs="Times New Roman"/>
          <w:sz w:val="24"/>
          <w:szCs w:val="18"/>
          <w:lang w:val="en-CA"/>
        </w:rPr>
        <w:t>​</w:t>
      </w:r>
      <w:r w:rsidRPr="0043005D">
        <w:rPr>
          <w:rFonts w:ascii="宋体" w:hAnsi="宋体" w:cs="宋体"/>
          <w:sz w:val="24"/>
          <w:szCs w:val="18"/>
          <w:lang w:val="en-CA"/>
        </w:rPr>
        <w:t>和</w:t>
      </w:r>
      <w:r w:rsidRPr="0043005D">
        <w:rPr>
          <w:rFonts w:eastAsia="Times New Roman" w:cs="Times New Roman"/>
          <w:sz w:val="24"/>
          <w:szCs w:val="18"/>
          <w:lang w:val="en-CA"/>
        </w:rPr>
        <w:t>​</w:t>
      </w:r>
      <w:r w:rsidRPr="0043005D">
        <w:rPr>
          <w:rFonts w:ascii="宋体" w:hAnsi="宋体" w:cs="宋体"/>
          <w:sz w:val="24"/>
          <w:szCs w:val="18"/>
          <w:lang w:val="en-CA"/>
        </w:rPr>
        <w:t>其</w:t>
      </w:r>
      <w:r w:rsidRPr="0043005D">
        <w:rPr>
          <w:rFonts w:eastAsia="Times New Roman" w:cs="Times New Roman"/>
          <w:sz w:val="24"/>
          <w:szCs w:val="18"/>
          <w:lang w:val="en-CA"/>
        </w:rPr>
        <w:t>​</w:t>
      </w:r>
      <w:r w:rsidRPr="0043005D">
        <w:rPr>
          <w:rFonts w:ascii="宋体" w:hAnsi="宋体" w:cs="宋体"/>
          <w:sz w:val="24"/>
          <w:szCs w:val="18"/>
          <w:lang w:val="en-CA"/>
        </w:rPr>
        <w:t>他</w:t>
      </w:r>
      <w:r w:rsidRPr="0043005D">
        <w:rPr>
          <w:rFonts w:eastAsia="Times New Roman" w:cs="Times New Roman"/>
          <w:sz w:val="24"/>
          <w:szCs w:val="18"/>
          <w:lang w:val="en-CA"/>
        </w:rPr>
        <w:t>​</w:t>
      </w:r>
      <w:r w:rsidRPr="0043005D">
        <w:rPr>
          <w:rFonts w:ascii="宋体" w:hAnsi="宋体" w:cs="宋体"/>
          <w:sz w:val="24"/>
          <w:szCs w:val="18"/>
          <w:lang w:val="en-CA"/>
        </w:rPr>
        <w:t>相</w:t>
      </w:r>
      <w:r w:rsidRPr="0043005D">
        <w:rPr>
          <w:rFonts w:eastAsia="Times New Roman" w:cs="Times New Roman"/>
          <w:sz w:val="24"/>
          <w:szCs w:val="18"/>
          <w:lang w:val="en-CA"/>
        </w:rPr>
        <w:t>​</w:t>
      </w:r>
      <w:r w:rsidRPr="0043005D">
        <w:rPr>
          <w:rFonts w:ascii="宋体" w:hAnsi="宋体" w:cs="宋体"/>
          <w:sz w:val="24"/>
          <w:szCs w:val="18"/>
          <w:lang w:val="en-CA"/>
        </w:rPr>
        <w:t>关</w:t>
      </w:r>
      <w:r w:rsidRPr="0043005D">
        <w:rPr>
          <w:rFonts w:eastAsia="Times New Roman" w:cs="Times New Roman"/>
          <w:sz w:val="24"/>
          <w:szCs w:val="18"/>
          <w:lang w:val="en-CA"/>
        </w:rPr>
        <w:t>​</w:t>
      </w:r>
      <w:r w:rsidRPr="0043005D">
        <w:rPr>
          <w:rFonts w:ascii="宋体" w:hAnsi="宋体" w:cs="宋体"/>
          <w:sz w:val="24"/>
          <w:szCs w:val="18"/>
          <w:lang w:val="en-CA"/>
        </w:rPr>
        <w:t>国</w:t>
      </w:r>
      <w:r w:rsidRPr="0043005D">
        <w:rPr>
          <w:rFonts w:eastAsia="Times New Roman" w:cs="Times New Roman"/>
          <w:sz w:val="24"/>
          <w:szCs w:val="18"/>
          <w:lang w:val="en-CA"/>
        </w:rPr>
        <w:t>​</w:t>
      </w:r>
      <w:r w:rsidRPr="0043005D">
        <w:rPr>
          <w:rFonts w:ascii="宋体" w:hAnsi="宋体" w:cs="宋体"/>
          <w:sz w:val="24"/>
          <w:szCs w:val="18"/>
          <w:lang w:val="en-CA"/>
        </w:rPr>
        <w:t>际</w:t>
      </w:r>
      <w:r w:rsidRPr="0043005D">
        <w:rPr>
          <w:rFonts w:eastAsia="Times New Roman" w:cs="Times New Roman"/>
          <w:sz w:val="24"/>
          <w:szCs w:val="18"/>
          <w:lang w:val="en-CA"/>
        </w:rPr>
        <w:t>​</w:t>
      </w:r>
      <w:r w:rsidRPr="0043005D">
        <w:rPr>
          <w:rFonts w:ascii="宋体" w:hAnsi="宋体" w:cs="宋体"/>
          <w:sz w:val="24"/>
          <w:szCs w:val="18"/>
          <w:lang w:val="en-CA"/>
        </w:rPr>
        <w:t>义</w:t>
      </w:r>
      <w:r w:rsidRPr="0043005D">
        <w:rPr>
          <w:rFonts w:eastAsia="Times New Roman" w:cs="Times New Roman"/>
          <w:sz w:val="24"/>
          <w:szCs w:val="18"/>
          <w:lang w:val="en-CA"/>
        </w:rPr>
        <w:t>​</w:t>
      </w:r>
      <w:r w:rsidRPr="0043005D">
        <w:rPr>
          <w:rFonts w:ascii="宋体" w:hAnsi="宋体" w:cs="宋体"/>
          <w:sz w:val="24"/>
          <w:szCs w:val="18"/>
          <w:lang w:val="en-CA"/>
        </w:rPr>
        <w:t>务</w:t>
      </w:r>
      <w:r w:rsidRPr="0043005D">
        <w:rPr>
          <w:rFonts w:eastAsia="Times New Roman" w:cs="Times New Roman"/>
          <w:sz w:val="24"/>
          <w:szCs w:val="18"/>
          <w:lang w:val="en-CA"/>
        </w:rPr>
        <w:t>​</w:t>
      </w:r>
      <w:r w:rsidRPr="0043005D">
        <w:rPr>
          <w:rFonts w:cs="Times New Roman" w:hint="eastAsia"/>
          <w:sz w:val="24"/>
          <w:szCs w:val="18"/>
          <w:lang w:val="en-CA"/>
        </w:rPr>
        <w:t>协调</w:t>
      </w:r>
      <w:r w:rsidRPr="0043005D">
        <w:rPr>
          <w:rFonts w:ascii="宋体" w:hAnsi="宋体" w:cs="宋体"/>
          <w:sz w:val="24"/>
          <w:szCs w:val="18"/>
          <w:lang w:val="en-CA"/>
        </w:rPr>
        <w:t>一</w:t>
      </w:r>
      <w:r w:rsidRPr="0043005D">
        <w:rPr>
          <w:rFonts w:eastAsia="Times New Roman" w:cs="Times New Roman"/>
          <w:sz w:val="24"/>
          <w:szCs w:val="18"/>
          <w:lang w:val="en-CA"/>
        </w:rPr>
        <w:t>​</w:t>
      </w:r>
      <w:r w:rsidRPr="0043005D">
        <w:rPr>
          <w:rFonts w:ascii="宋体" w:hAnsi="宋体" w:cs="宋体"/>
          <w:sz w:val="24"/>
          <w:szCs w:val="18"/>
          <w:lang w:val="en-CA"/>
        </w:rPr>
        <w:t>致</w:t>
      </w:r>
      <w:r w:rsidRPr="0043005D">
        <w:rPr>
          <w:rFonts w:eastAsia="Times New Roman" w:cs="Times New Roman"/>
          <w:sz w:val="24"/>
          <w:szCs w:val="18"/>
          <w:lang w:val="en-CA"/>
        </w:rPr>
        <w:t>​</w:t>
      </w:r>
      <w:r w:rsidRPr="0043005D">
        <w:rPr>
          <w:rFonts w:ascii="宋体" w:hAnsi="宋体" w:cs="宋体"/>
          <w:sz w:val="24"/>
          <w:szCs w:val="18"/>
          <w:lang w:val="en-CA"/>
        </w:rPr>
        <w:t>的</w:t>
      </w:r>
      <w:r w:rsidRPr="0043005D">
        <w:rPr>
          <w:rFonts w:eastAsia="Times New Roman" w:cs="Times New Roman"/>
          <w:sz w:val="24"/>
          <w:szCs w:val="18"/>
          <w:lang w:val="en-CA"/>
        </w:rPr>
        <w:t>​</w:t>
      </w:r>
      <w:r w:rsidRPr="0043005D">
        <w:rPr>
          <w:rFonts w:ascii="宋体" w:hAnsi="宋体" w:cs="宋体"/>
          <w:sz w:val="24"/>
          <w:szCs w:val="18"/>
          <w:lang w:val="en-CA"/>
        </w:rPr>
        <w:t>方</w:t>
      </w:r>
      <w:r w:rsidRPr="0043005D">
        <w:rPr>
          <w:rFonts w:eastAsia="Times New Roman" w:cs="Times New Roman"/>
          <w:sz w:val="24"/>
          <w:szCs w:val="18"/>
          <w:lang w:val="en-CA"/>
        </w:rPr>
        <w:t>​</w:t>
      </w:r>
      <w:r w:rsidRPr="0043005D">
        <w:rPr>
          <w:rFonts w:ascii="宋体" w:hAnsi="宋体" w:cs="宋体" w:hint="eastAsia"/>
          <w:sz w:val="24"/>
          <w:szCs w:val="18"/>
          <w:lang w:val="en-CA"/>
        </w:rPr>
        <w:t>式</w:t>
      </w:r>
      <w:r w:rsidRPr="0043005D">
        <w:rPr>
          <w:rFonts w:ascii="宋体" w:hAnsi="宋体" w:cs="Malgun Gothic" w:hint="eastAsia"/>
          <w:snapToGrid w:val="0"/>
          <w:sz w:val="24"/>
          <w:lang w:val="en-CA"/>
        </w:rPr>
        <w:t>，酌情</w:t>
      </w:r>
      <w:r w:rsidRPr="0043005D">
        <w:rPr>
          <w:rFonts w:ascii="宋体" w:hAnsi="宋体" w:cs="Malgun Gothic" w:hint="cs"/>
          <w:snapToGrid w:val="0"/>
          <w:sz w:val="24"/>
          <w:lang w:val="en-CA"/>
        </w:rPr>
        <w:t>适</w:t>
      </w:r>
      <w:r w:rsidRPr="0043005D">
        <w:rPr>
          <w:rFonts w:ascii="宋体" w:hAnsi="宋体" w:cs="Malgun Gothic" w:hint="eastAsia"/>
          <w:snapToGrid w:val="0"/>
          <w:sz w:val="24"/>
          <w:lang w:val="en-CA"/>
        </w:rPr>
        <w:t>用附</w:t>
      </w:r>
      <w:r w:rsidRPr="0043005D">
        <w:rPr>
          <w:rFonts w:ascii="宋体" w:hAnsi="宋体" w:cs="Malgun Gothic" w:hint="eastAsia"/>
          <w:snapToGrid w:val="0"/>
          <w:sz w:val="24"/>
          <w:lang w:val="en-CA"/>
        </w:rPr>
        <w:lastRenderedPageBreak/>
        <w:t>件一和附件二</w:t>
      </w:r>
      <w:r w:rsidRPr="0043005D">
        <w:rPr>
          <w:rFonts w:ascii="宋体" w:hAnsi="宋体" w:cs="微软雅黑" w:hint="eastAsia"/>
          <w:snapToGrid w:val="0"/>
          <w:sz w:val="24"/>
          <w:lang w:val="en-CA"/>
        </w:rPr>
        <w:t>所载</w:t>
      </w:r>
      <w:r w:rsidRPr="0043005D">
        <w:rPr>
          <w:rFonts w:ascii="宋体" w:hAnsi="宋体" w:cs="微软雅黑" w:hint="cs"/>
          <w:snapToGrid w:val="0"/>
          <w:sz w:val="24"/>
          <w:lang w:val="en-CA"/>
        </w:rPr>
        <w:t>关</w:t>
      </w:r>
      <w:r w:rsidRPr="0043005D">
        <w:rPr>
          <w:rFonts w:ascii="宋体" w:hAnsi="宋体" w:cs="Malgun Gothic" w:hint="eastAsia"/>
          <w:snapToGrid w:val="0"/>
          <w:sz w:val="24"/>
          <w:lang w:val="en-CA"/>
        </w:rPr>
        <w:t>于保</w:t>
      </w:r>
      <w:r w:rsidRPr="0043005D">
        <w:rPr>
          <w:rFonts w:ascii="宋体" w:hAnsi="宋体" w:cs="微软雅黑" w:hint="eastAsia"/>
          <w:snapToGrid w:val="0"/>
          <w:sz w:val="24"/>
          <w:lang w:val="en-CA"/>
        </w:rPr>
        <w:t>护</w:t>
      </w:r>
      <w:r w:rsidRPr="0043005D">
        <w:rPr>
          <w:rFonts w:ascii="宋体" w:hAnsi="宋体" w:cs="MS Mincho" w:hint="eastAsia"/>
          <w:snapToGrid w:val="0"/>
          <w:sz w:val="24"/>
          <w:lang w:val="en-CA"/>
        </w:rPr>
        <w:t>区</w:t>
      </w:r>
      <w:r w:rsidRPr="0043005D">
        <w:rPr>
          <w:rFonts w:ascii="宋体" w:hAnsi="宋体" w:cs="Malgun Gothic" w:hint="eastAsia"/>
          <w:snapToGrid w:val="0"/>
          <w:sz w:val="24"/>
          <w:lang w:val="en-CA"/>
        </w:rPr>
        <w:t>和</w:t>
      </w:r>
      <w:r w:rsidRPr="0043005D">
        <w:rPr>
          <w:rFonts w:ascii="宋体" w:hAnsi="宋体" w:cs="Times New Roman" w:hint="eastAsia"/>
          <w:snapToGrid w:val="0"/>
          <w:kern w:val="22"/>
          <w:sz w:val="24"/>
          <w:lang w:val="en-CA"/>
        </w:rPr>
        <w:t>其他有效的地区保护措施</w:t>
      </w:r>
      <w:r w:rsidRPr="0043005D">
        <w:rPr>
          <w:rFonts w:ascii="宋体" w:hAnsi="宋体" w:cs="Malgun Gothic" w:hint="eastAsia"/>
          <w:snapToGrid w:val="0"/>
          <w:sz w:val="24"/>
          <w:lang w:val="en-CA"/>
        </w:rPr>
        <w:t>一体化、主流化以及治理和公平性的自愿指</w:t>
      </w:r>
      <w:r w:rsidRPr="0043005D">
        <w:rPr>
          <w:rFonts w:ascii="宋体" w:hAnsi="宋体" w:cs="微软雅黑" w:hint="eastAsia"/>
          <w:snapToGrid w:val="0"/>
          <w:sz w:val="24"/>
          <w:lang w:val="en-CA"/>
        </w:rPr>
        <w:t>导</w:t>
      </w:r>
      <w:r w:rsidRPr="0043005D">
        <w:rPr>
          <w:rFonts w:ascii="宋体" w:hAnsi="宋体" w:cs="Malgun Gothic" w:hint="eastAsia"/>
          <w:snapToGrid w:val="0"/>
          <w:sz w:val="24"/>
          <w:lang w:val="en-CA"/>
        </w:rPr>
        <w:t>意</w:t>
      </w:r>
      <w:r w:rsidRPr="0043005D">
        <w:rPr>
          <w:rFonts w:ascii="宋体" w:hAnsi="宋体" w:cs="微软雅黑" w:hint="eastAsia"/>
          <w:snapToGrid w:val="0"/>
          <w:sz w:val="24"/>
          <w:lang w:val="en-CA"/>
        </w:rPr>
        <w:t>见</w:t>
      </w:r>
      <w:r w:rsidRPr="0043005D">
        <w:rPr>
          <w:rFonts w:ascii="宋体" w:hAnsi="宋体" w:cs="Times New Roman" w:hint="eastAsia"/>
          <w:snapToGrid w:val="0"/>
          <w:sz w:val="24"/>
          <w:lang w:val="en-CA"/>
        </w:rPr>
        <w:t>；</w:t>
      </w:r>
    </w:p>
    <w:p w14:paraId="6264958D"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宋体" w:hint="eastAsia"/>
          <w:snapToGrid w:val="0"/>
          <w:kern w:val="22"/>
          <w:sz w:val="24"/>
          <w:lang w:val="en-CA"/>
        </w:rPr>
        <w:t>鼓励</w:t>
      </w:r>
      <w:r w:rsidRPr="0043005D">
        <w:rPr>
          <w:rFonts w:ascii="宋体" w:hAnsi="宋体" w:cs="宋体" w:hint="eastAsia"/>
          <w:snapToGrid w:val="0"/>
          <w:kern w:val="22"/>
          <w:sz w:val="24"/>
          <w:lang w:val="en-CA"/>
        </w:rPr>
        <w:t>各缔约方并</w:t>
      </w:r>
      <w:r w:rsidRPr="0043005D">
        <w:rPr>
          <w:rFonts w:ascii="KaiTi" w:eastAsia="KaiTi" w:hAnsi="KaiTi" w:cs="宋体" w:hint="eastAsia"/>
          <w:snapToGrid w:val="0"/>
          <w:kern w:val="22"/>
          <w:sz w:val="24"/>
          <w:lang w:val="en-CA"/>
        </w:rPr>
        <w:t>邀请</w:t>
      </w:r>
      <w:r w:rsidRPr="0043005D">
        <w:rPr>
          <w:rFonts w:ascii="宋体" w:hAnsi="宋体" w:cs="宋体" w:hint="eastAsia"/>
          <w:snapToGrid w:val="0"/>
          <w:kern w:val="22"/>
          <w:sz w:val="24"/>
          <w:lang w:val="en-CA"/>
        </w:rPr>
        <w:t>其他国家政府</w:t>
      </w:r>
      <w:r w:rsidRPr="0043005D">
        <w:rPr>
          <w:rFonts w:ascii="宋体" w:hAnsi="宋体" w:cs="宋体" w:hint="eastAsia"/>
          <w:snapToGrid w:val="0"/>
          <w:kern w:val="22"/>
          <w:sz w:val="24"/>
          <w:lang w:val="en-US"/>
        </w:rPr>
        <w:t>和</w:t>
      </w:r>
      <w:r w:rsidRPr="0043005D">
        <w:rPr>
          <w:rFonts w:ascii="宋体" w:hAnsi="宋体" w:cs="宋体" w:hint="eastAsia"/>
          <w:snapToGrid w:val="0"/>
          <w:kern w:val="22"/>
          <w:sz w:val="24"/>
          <w:lang w:val="en-CA"/>
        </w:rPr>
        <w:t>相关组织与土著人民和地方社区合作</w:t>
      </w:r>
      <w:r w:rsidRPr="0043005D">
        <w:rPr>
          <w:rFonts w:ascii="宋体" w:hAnsi="宋体" w:cs="Times New Roman"/>
          <w:snapToGrid w:val="0"/>
          <w:kern w:val="22"/>
          <w:sz w:val="24"/>
          <w:lang w:val="en-CA"/>
        </w:rPr>
        <w:t xml:space="preserve">, </w:t>
      </w:r>
      <w:r w:rsidRPr="0043005D">
        <w:rPr>
          <w:rFonts w:ascii="宋体" w:hAnsi="宋体" w:cs="Times New Roman" w:hint="eastAsia"/>
          <w:snapToGrid w:val="0"/>
          <w:kern w:val="22"/>
          <w:sz w:val="24"/>
          <w:lang w:val="en-CA"/>
        </w:rPr>
        <w:t>实施</w:t>
      </w:r>
      <w:r w:rsidRPr="0043005D">
        <w:rPr>
          <w:rFonts w:ascii="宋体" w:hAnsi="宋体" w:cs="宋体" w:hint="eastAsia"/>
          <w:snapToGrid w:val="0"/>
          <w:kern w:val="22"/>
          <w:sz w:val="24"/>
          <w:lang w:val="en-CA"/>
        </w:rPr>
        <w:t>附件三所载关于</w:t>
      </w:r>
      <w:r w:rsidRPr="0043005D">
        <w:rPr>
          <w:rFonts w:ascii="宋体" w:hAnsi="宋体" w:cs="Times New Roman" w:hint="eastAsia"/>
          <w:snapToGrid w:val="0"/>
          <w:kern w:val="22"/>
          <w:sz w:val="24"/>
          <w:lang w:val="en-CA"/>
        </w:rPr>
        <w:t>其他有效的地区保护措施的</w:t>
      </w:r>
      <w:r w:rsidRPr="0043005D">
        <w:rPr>
          <w:rFonts w:ascii="宋体" w:hAnsi="宋体" w:cs="宋体" w:hint="eastAsia"/>
          <w:snapToGrid w:val="0"/>
          <w:kern w:val="22"/>
          <w:sz w:val="24"/>
          <w:lang w:val="en-CA"/>
        </w:rPr>
        <w:t>科学和技术咨询意见，同时酌情顾及</w:t>
      </w:r>
      <w:r w:rsidRPr="0043005D">
        <w:rPr>
          <w:rFonts w:cs="Times New Roman"/>
          <w:snapToGrid w:val="0"/>
          <w:kern w:val="22"/>
          <w:sz w:val="24"/>
          <w:lang w:val="en-CA"/>
        </w:rPr>
        <w:t>2016</w:t>
      </w:r>
      <w:r w:rsidRPr="0043005D">
        <w:rPr>
          <w:rFonts w:ascii="宋体" w:hAnsi="宋体" w:cs="宋体" w:hint="eastAsia"/>
          <w:snapToGrid w:val="0"/>
          <w:kern w:val="22"/>
          <w:sz w:val="24"/>
          <w:lang w:val="en-CA"/>
        </w:rPr>
        <w:t>年联合国</w:t>
      </w:r>
      <w:r w:rsidRPr="0043005D">
        <w:rPr>
          <w:rFonts w:ascii="宋体" w:hAnsi="宋体" w:cs="宋体" w:hint="eastAsia"/>
          <w:snapToGrid w:val="0"/>
          <w:color w:val="000000"/>
          <w:sz w:val="24"/>
          <w:lang w:val="en-CA"/>
        </w:rPr>
        <w:t>土著人民权利问题特别报告员关于</w:t>
      </w:r>
      <w:r w:rsidRPr="0043005D">
        <w:rPr>
          <w:rFonts w:ascii="宋体" w:hAnsi="宋体" w:cs="Times New Roman" w:hint="eastAsia"/>
          <w:snapToGrid w:val="0"/>
          <w:kern w:val="22"/>
          <w:sz w:val="24"/>
          <w:lang w:val="en-CA"/>
        </w:rPr>
        <w:t>“</w:t>
      </w:r>
      <w:r w:rsidRPr="0043005D">
        <w:rPr>
          <w:rFonts w:ascii="宋体" w:hAnsi="宋体" w:cs="宋体" w:hint="eastAsia"/>
          <w:snapToGrid w:val="0"/>
          <w:kern w:val="22"/>
          <w:sz w:val="24"/>
          <w:lang w:val="en-CA"/>
        </w:rPr>
        <w:t>土著人民与养护</w:t>
      </w:r>
      <w:r w:rsidRPr="0043005D">
        <w:rPr>
          <w:rFonts w:ascii="宋体" w:hAnsi="宋体" w:cs="Times New Roman" w:hint="eastAsia"/>
          <w:snapToGrid w:val="0"/>
          <w:kern w:val="22"/>
          <w:sz w:val="24"/>
          <w:lang w:val="en-CA"/>
        </w:rPr>
        <w:t>”这一</w:t>
      </w:r>
      <w:r w:rsidRPr="0043005D">
        <w:rPr>
          <w:rFonts w:ascii="宋体" w:hAnsi="宋体" w:cs="宋体" w:hint="eastAsia"/>
          <w:snapToGrid w:val="0"/>
          <w:kern w:val="22"/>
          <w:sz w:val="24"/>
          <w:lang w:val="en-CA"/>
        </w:rPr>
        <w:t>专题的报告</w:t>
      </w:r>
      <w:r w:rsidRPr="0043005D">
        <w:rPr>
          <w:rFonts w:cs="Times New Roman"/>
          <w:snapToGrid w:val="0"/>
          <w:sz w:val="24"/>
          <w:vertAlign w:val="superscript"/>
          <w:lang w:val="en-CA"/>
        </w:rPr>
        <w:footnoteReference w:id="2"/>
      </w:r>
      <w:r w:rsidRPr="0043005D">
        <w:rPr>
          <w:rFonts w:cs="Times New Roman" w:hint="eastAsia"/>
          <w:snapToGrid w:val="0"/>
          <w:sz w:val="24"/>
          <w:szCs w:val="18"/>
          <w:vertAlign w:val="superscript"/>
          <w:lang w:val="en-CA"/>
        </w:rPr>
        <w:t xml:space="preserve"> </w:t>
      </w:r>
      <w:r w:rsidRPr="0043005D">
        <w:rPr>
          <w:rFonts w:ascii="宋体" w:hAnsi="宋体" w:cs="宋体" w:hint="eastAsia"/>
          <w:snapToGrid w:val="0"/>
          <w:kern w:val="22"/>
          <w:sz w:val="24"/>
          <w:lang w:val="en-CA"/>
        </w:rPr>
        <w:t>以及</w:t>
      </w:r>
      <w:r w:rsidRPr="0043005D">
        <w:rPr>
          <w:rFonts w:cs="Times New Roman"/>
          <w:snapToGrid w:val="0"/>
          <w:kern w:val="22"/>
          <w:sz w:val="24"/>
          <w:lang w:val="en-CA"/>
        </w:rPr>
        <w:t>2017</w:t>
      </w:r>
      <w:r w:rsidRPr="0043005D">
        <w:rPr>
          <w:rFonts w:ascii="宋体" w:hAnsi="宋体" w:cs="宋体" w:hint="eastAsia"/>
          <w:snapToGrid w:val="0"/>
          <w:kern w:val="22"/>
          <w:sz w:val="24"/>
          <w:lang w:val="en-CA"/>
        </w:rPr>
        <w:t>年联合国</w:t>
      </w:r>
      <w:r w:rsidRPr="0043005D">
        <w:rPr>
          <w:rFonts w:ascii="宋体" w:hAnsi="宋体" w:cs="宋体" w:hint="eastAsia"/>
          <w:snapToGrid w:val="0"/>
          <w:sz w:val="24"/>
          <w:lang w:val="en-CA"/>
        </w:rPr>
        <w:t>人权与环境问题特别报告员的报告，</w:t>
      </w:r>
      <w:r w:rsidRPr="0043005D">
        <w:rPr>
          <w:rFonts w:cs="Times New Roman"/>
          <w:snapToGrid w:val="0"/>
          <w:sz w:val="24"/>
          <w:vertAlign w:val="superscript"/>
          <w:lang w:val="en-CA"/>
        </w:rPr>
        <w:footnoteReference w:id="3"/>
      </w:r>
      <w:r w:rsidRPr="0043005D">
        <w:rPr>
          <w:rFonts w:cs="Times New Roman"/>
          <w:snapToGrid w:val="0"/>
          <w:sz w:val="28"/>
          <w:lang w:val="en-CA"/>
        </w:rPr>
        <w:t xml:space="preserve"> </w:t>
      </w:r>
      <w:r w:rsidRPr="0043005D">
        <w:rPr>
          <w:rFonts w:ascii="宋体" w:hAnsi="宋体" w:cs="宋体" w:hint="eastAsia"/>
          <w:snapToGrid w:val="0"/>
          <w:kern w:val="22"/>
          <w:sz w:val="24"/>
          <w:lang w:val="en-CA"/>
        </w:rPr>
        <w:t>包括：</w:t>
      </w:r>
    </w:p>
    <w:p w14:paraId="47CA30F7" w14:textId="77777777" w:rsidR="0043005D" w:rsidRPr="0043005D" w:rsidRDefault="0043005D" w:rsidP="009C7446">
      <w:pPr>
        <w:numPr>
          <w:ilvl w:val="0"/>
          <w:numId w:val="23"/>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宋体" w:hAnsi="宋体" w:cs="微软雅黑" w:hint="eastAsia"/>
          <w:snapToGrid w:val="0"/>
          <w:sz w:val="24"/>
          <w:lang w:val="en-CA"/>
        </w:rPr>
        <w:t>确定</w:t>
      </w:r>
      <w:r w:rsidRPr="0043005D">
        <w:rPr>
          <w:rFonts w:ascii="宋体" w:hAnsi="宋体" w:cs="Times New Roman" w:hint="eastAsia"/>
          <w:snapToGrid w:val="0"/>
          <w:sz w:val="24"/>
          <w:lang w:val="en-CA"/>
        </w:rPr>
        <w:t>其管</w:t>
      </w:r>
      <w:r w:rsidRPr="0043005D">
        <w:rPr>
          <w:rFonts w:ascii="宋体" w:hAnsi="宋体" w:cs="微软雅黑" w:hint="eastAsia"/>
          <w:snapToGrid w:val="0"/>
          <w:sz w:val="24"/>
          <w:lang w:val="en-CA"/>
        </w:rPr>
        <w:t>辖</w:t>
      </w:r>
      <w:r w:rsidRPr="0043005D">
        <w:rPr>
          <w:rFonts w:ascii="宋体" w:hAnsi="宋体" w:cs="Malgun Gothic" w:hint="eastAsia"/>
          <w:snapToGrid w:val="0"/>
          <w:sz w:val="24"/>
          <w:lang w:val="en-CA"/>
        </w:rPr>
        <w:t>范</w:t>
      </w:r>
      <w:r w:rsidRPr="0043005D">
        <w:rPr>
          <w:rFonts w:ascii="宋体" w:hAnsi="宋体" w:cs="微软雅黑" w:hint="eastAsia"/>
          <w:snapToGrid w:val="0"/>
          <w:sz w:val="24"/>
          <w:lang w:val="en-CA"/>
        </w:rPr>
        <w:t>围</w:t>
      </w:r>
      <w:r w:rsidRPr="0043005D">
        <w:rPr>
          <w:rFonts w:ascii="宋体" w:hAnsi="宋体" w:cs="MS Mincho" w:hint="eastAsia"/>
          <w:snapToGrid w:val="0"/>
          <w:sz w:val="24"/>
          <w:lang w:val="en-CA"/>
        </w:rPr>
        <w:t>内</w:t>
      </w:r>
      <w:r w:rsidRPr="0043005D">
        <w:rPr>
          <w:rFonts w:ascii="宋体" w:hAnsi="宋体" w:cs="Malgun Gothic" w:hint="eastAsia"/>
          <w:snapToGrid w:val="0"/>
          <w:sz w:val="24"/>
          <w:lang w:val="en-CA"/>
        </w:rPr>
        <w:t>的</w:t>
      </w:r>
      <w:r w:rsidRPr="0043005D">
        <w:rPr>
          <w:rFonts w:ascii="宋体" w:hAnsi="宋体" w:cs="Times New Roman" w:hint="eastAsia"/>
          <w:snapToGrid w:val="0"/>
          <w:kern w:val="22"/>
          <w:sz w:val="24"/>
          <w:lang w:val="en-CA"/>
        </w:rPr>
        <w:t>其他有效的地区保护措施</w:t>
      </w:r>
      <w:r w:rsidRPr="0043005D">
        <w:rPr>
          <w:rFonts w:ascii="宋体" w:hAnsi="宋体" w:cs="Malgun Gothic" w:hint="eastAsia"/>
          <w:snapToGrid w:val="0"/>
          <w:sz w:val="24"/>
          <w:lang w:val="en-CA"/>
        </w:rPr>
        <w:t>及其多</w:t>
      </w:r>
      <w:r w:rsidRPr="0043005D">
        <w:rPr>
          <w:rFonts w:ascii="宋体" w:hAnsi="宋体" w:cs="微软雅黑" w:hint="cs"/>
          <w:snapToGrid w:val="0"/>
          <w:sz w:val="24"/>
          <w:lang w:val="en-CA"/>
        </w:rPr>
        <w:t>种</w:t>
      </w:r>
      <w:r w:rsidRPr="0043005D">
        <w:rPr>
          <w:rFonts w:ascii="宋体" w:hAnsi="宋体" w:cs="微软雅黑" w:hint="eastAsia"/>
          <w:snapToGrid w:val="0"/>
          <w:sz w:val="24"/>
          <w:lang w:val="en-CA"/>
        </w:rPr>
        <w:t>备选办法</w:t>
      </w:r>
      <w:r w:rsidRPr="0043005D">
        <w:rPr>
          <w:rFonts w:ascii="宋体" w:hAnsi="宋体" w:cs="宋体" w:hint="eastAsia"/>
          <w:snapToGrid w:val="0"/>
          <w:kern w:val="22"/>
          <w:sz w:val="24"/>
          <w:lang w:val="en-CA"/>
        </w:rPr>
        <w:t>；</w:t>
      </w:r>
    </w:p>
    <w:p w14:paraId="32C55F67" w14:textId="77777777" w:rsidR="0043005D" w:rsidRPr="0043005D" w:rsidRDefault="0043005D" w:rsidP="009C7446">
      <w:pPr>
        <w:numPr>
          <w:ilvl w:val="0"/>
          <w:numId w:val="23"/>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宋体" w:hAnsi="宋体" w:cs="Times New Roman" w:hint="eastAsia"/>
          <w:snapToGrid w:val="0"/>
          <w:sz w:val="24"/>
          <w:lang w:val="en-CA"/>
        </w:rPr>
        <w:t>向</w:t>
      </w:r>
      <w:r w:rsidRPr="0043005D">
        <w:rPr>
          <w:rFonts w:ascii="宋体" w:hAnsi="宋体" w:cs="微软雅黑" w:hint="eastAsia"/>
          <w:snapToGrid w:val="0"/>
          <w:sz w:val="24"/>
          <w:lang w:val="en-CA"/>
        </w:rPr>
        <w:t>联</w:t>
      </w:r>
      <w:r w:rsidRPr="0043005D">
        <w:rPr>
          <w:rFonts w:ascii="宋体" w:hAnsi="宋体" w:cs="Malgun Gothic" w:hint="eastAsia"/>
          <w:snapToGrid w:val="0"/>
          <w:sz w:val="24"/>
          <w:lang w:val="en-CA"/>
        </w:rPr>
        <w:t>合</w:t>
      </w:r>
      <w:r w:rsidRPr="0043005D">
        <w:rPr>
          <w:rFonts w:ascii="宋体" w:hAnsi="宋体" w:cs="微软雅黑" w:hint="eastAsia"/>
          <w:snapToGrid w:val="0"/>
          <w:sz w:val="24"/>
          <w:lang w:val="en-CA"/>
        </w:rPr>
        <w:t>国环</w:t>
      </w:r>
      <w:r w:rsidRPr="0043005D">
        <w:rPr>
          <w:rFonts w:ascii="宋体" w:hAnsi="宋体" w:cs="Malgun Gothic" w:hint="eastAsia"/>
          <w:snapToGrid w:val="0"/>
          <w:sz w:val="24"/>
          <w:lang w:val="en-CA"/>
        </w:rPr>
        <w:t>境</w:t>
      </w:r>
      <w:r w:rsidRPr="0043005D">
        <w:rPr>
          <w:rFonts w:ascii="宋体" w:hAnsi="宋体" w:cs="微软雅黑" w:hint="eastAsia"/>
          <w:snapToGrid w:val="0"/>
          <w:sz w:val="24"/>
          <w:lang w:val="en-CA"/>
        </w:rPr>
        <w:t>规</w:t>
      </w:r>
      <w:r w:rsidRPr="0043005D">
        <w:rPr>
          <w:rFonts w:ascii="宋体" w:hAnsi="宋体" w:cs="MS Mincho" w:hint="eastAsia"/>
          <w:snapToGrid w:val="0"/>
          <w:sz w:val="24"/>
          <w:lang w:val="en-CA"/>
        </w:rPr>
        <w:t>划</w:t>
      </w:r>
      <w:r w:rsidRPr="0043005D">
        <w:rPr>
          <w:rFonts w:ascii="宋体" w:hAnsi="宋体" w:cs="Malgun Gothic" w:hint="eastAsia"/>
          <w:snapToGrid w:val="0"/>
          <w:sz w:val="24"/>
          <w:lang w:val="en-CA"/>
        </w:rPr>
        <w:t>署世界</w:t>
      </w:r>
      <w:r w:rsidRPr="0043005D">
        <w:rPr>
          <w:rFonts w:ascii="宋体" w:hAnsi="宋体" w:cs="微软雅黑" w:hint="cs"/>
          <w:snapToGrid w:val="0"/>
          <w:sz w:val="24"/>
          <w:lang w:val="en-CA"/>
        </w:rPr>
        <w:t>养</w:t>
      </w:r>
      <w:r w:rsidRPr="0043005D">
        <w:rPr>
          <w:rFonts w:ascii="宋体" w:hAnsi="宋体" w:cs="微软雅黑" w:hint="eastAsia"/>
          <w:snapToGrid w:val="0"/>
          <w:sz w:val="24"/>
          <w:lang w:val="en-CA"/>
        </w:rPr>
        <w:t>护监测</w:t>
      </w:r>
      <w:r w:rsidRPr="0043005D">
        <w:rPr>
          <w:rFonts w:ascii="宋体" w:hAnsi="宋体" w:cs="Malgun Gothic" w:hint="eastAsia"/>
          <w:snapToGrid w:val="0"/>
          <w:sz w:val="24"/>
          <w:lang w:val="en-CA"/>
        </w:rPr>
        <w:t>中心提交</w:t>
      </w:r>
      <w:r w:rsidRPr="0043005D">
        <w:rPr>
          <w:rFonts w:ascii="宋体" w:hAnsi="宋体" w:cs="微软雅黑" w:hint="cs"/>
          <w:snapToGrid w:val="0"/>
          <w:sz w:val="24"/>
          <w:lang w:val="en-CA"/>
        </w:rPr>
        <w:t>关</w:t>
      </w:r>
      <w:r w:rsidRPr="0043005D">
        <w:rPr>
          <w:rFonts w:ascii="宋体" w:hAnsi="宋体" w:cs="Malgun Gothic" w:hint="eastAsia"/>
          <w:snapToGrid w:val="0"/>
          <w:sz w:val="24"/>
          <w:lang w:val="en-CA"/>
        </w:rPr>
        <w:t>于</w:t>
      </w:r>
      <w:r w:rsidRPr="0043005D">
        <w:rPr>
          <w:rFonts w:ascii="宋体" w:hAnsi="宋体" w:cs="Times New Roman" w:hint="eastAsia"/>
          <w:snapToGrid w:val="0"/>
          <w:kern w:val="22"/>
          <w:sz w:val="24"/>
          <w:lang w:val="en-CA"/>
        </w:rPr>
        <w:t>其他有效的地区保护措施</w:t>
      </w:r>
      <w:r w:rsidRPr="0043005D">
        <w:rPr>
          <w:rFonts w:ascii="宋体" w:hAnsi="宋体" w:cs="Malgun Gothic" w:hint="eastAsia"/>
          <w:snapToGrid w:val="0"/>
          <w:sz w:val="24"/>
          <w:lang w:val="en-CA"/>
        </w:rPr>
        <w:t>的</w:t>
      </w:r>
      <w:r w:rsidRPr="0043005D">
        <w:rPr>
          <w:rFonts w:ascii="宋体" w:hAnsi="宋体" w:cs="微软雅黑" w:hint="eastAsia"/>
          <w:snapToGrid w:val="0"/>
          <w:sz w:val="24"/>
          <w:lang w:val="en-CA"/>
        </w:rPr>
        <w:t>数</w:t>
      </w:r>
      <w:r w:rsidRPr="0043005D">
        <w:rPr>
          <w:rFonts w:ascii="宋体" w:hAnsi="宋体" w:cs="Malgun Gothic" w:hint="eastAsia"/>
          <w:snapToGrid w:val="0"/>
          <w:sz w:val="24"/>
          <w:lang w:val="en-CA"/>
        </w:rPr>
        <w:t>据，以</w:t>
      </w:r>
      <w:r w:rsidRPr="0043005D">
        <w:rPr>
          <w:rFonts w:ascii="宋体" w:hAnsi="宋体" w:cs="微软雅黑" w:hint="eastAsia"/>
          <w:snapToGrid w:val="0"/>
          <w:sz w:val="24"/>
          <w:lang w:val="en-CA"/>
        </w:rPr>
        <w:t>纳入</w:t>
      </w:r>
      <w:r w:rsidRPr="0043005D">
        <w:rPr>
          <w:rFonts w:ascii="宋体" w:hAnsi="宋体" w:cs="Malgun Gothic" w:hint="eastAsia"/>
          <w:snapToGrid w:val="0"/>
          <w:sz w:val="24"/>
          <w:lang w:val="en-CA"/>
        </w:rPr>
        <w:t>《世界保</w:t>
      </w:r>
      <w:r w:rsidRPr="0043005D">
        <w:rPr>
          <w:rFonts w:ascii="宋体" w:hAnsi="宋体" w:cs="微软雅黑" w:hint="eastAsia"/>
          <w:snapToGrid w:val="0"/>
          <w:sz w:val="24"/>
          <w:lang w:val="en-CA"/>
        </w:rPr>
        <w:t>护</w:t>
      </w:r>
      <w:r w:rsidRPr="0043005D">
        <w:rPr>
          <w:rFonts w:ascii="宋体" w:hAnsi="宋体" w:cs="MS Mincho" w:hint="eastAsia"/>
          <w:snapToGrid w:val="0"/>
          <w:sz w:val="24"/>
          <w:lang w:val="en-CA"/>
        </w:rPr>
        <w:t>区数</w:t>
      </w:r>
      <w:r w:rsidRPr="0043005D">
        <w:rPr>
          <w:rFonts w:ascii="宋体" w:hAnsi="宋体" w:cs="Malgun Gothic" w:hint="eastAsia"/>
          <w:snapToGrid w:val="0"/>
          <w:sz w:val="24"/>
          <w:lang w:val="en-CA"/>
        </w:rPr>
        <w:t>据</w:t>
      </w:r>
      <w:r w:rsidRPr="0043005D">
        <w:rPr>
          <w:rFonts w:ascii="宋体" w:hAnsi="宋体" w:cs="微软雅黑" w:hint="eastAsia"/>
          <w:snapToGrid w:val="0"/>
          <w:sz w:val="24"/>
          <w:lang w:val="en-CA"/>
        </w:rPr>
        <w:t>库》；</w:t>
      </w:r>
    </w:p>
    <w:p w14:paraId="58E9CCEE"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spacing w:val="-3"/>
          <w:kern w:val="22"/>
          <w:sz w:val="24"/>
          <w:lang w:val="en-CA"/>
        </w:rPr>
      </w:pPr>
      <w:r w:rsidRPr="0043005D">
        <w:rPr>
          <w:rFonts w:ascii="KaiTi" w:eastAsia="KaiTi" w:hAnsi="KaiTi" w:cs="Times New Roman" w:hint="eastAsia"/>
          <w:snapToGrid w:val="0"/>
          <w:sz w:val="24"/>
          <w:lang w:val="en-CA"/>
        </w:rPr>
        <w:t>鼓</w:t>
      </w:r>
      <w:r w:rsidRPr="0043005D">
        <w:rPr>
          <w:rFonts w:ascii="KaiTi" w:eastAsia="KaiTi" w:hAnsi="KaiTi" w:cs="微软雅黑" w:hint="eastAsia"/>
          <w:snapToGrid w:val="0"/>
          <w:sz w:val="24"/>
          <w:lang w:val="en-CA"/>
        </w:rPr>
        <w:t>励</w:t>
      </w:r>
      <w:r w:rsidRPr="0043005D">
        <w:rPr>
          <w:rFonts w:ascii="宋体" w:hAnsi="宋体" w:cs="Malgun Gothic" w:hint="eastAsia"/>
          <w:snapToGrid w:val="0"/>
          <w:sz w:val="24"/>
          <w:lang w:val="en-CA"/>
        </w:rPr>
        <w:t>各</w:t>
      </w:r>
      <w:r w:rsidRPr="0043005D">
        <w:rPr>
          <w:rFonts w:ascii="宋体" w:hAnsi="宋体" w:cs="微软雅黑" w:hint="eastAsia"/>
          <w:snapToGrid w:val="0"/>
          <w:sz w:val="24"/>
          <w:lang w:val="en-CA"/>
        </w:rPr>
        <w:t>缔约</w:t>
      </w:r>
      <w:r w:rsidRPr="0043005D">
        <w:rPr>
          <w:rFonts w:ascii="宋体" w:hAnsi="宋体" w:cs="Malgun Gothic" w:hint="eastAsia"/>
          <w:snapToGrid w:val="0"/>
          <w:sz w:val="24"/>
          <w:lang w:val="en-CA"/>
        </w:rPr>
        <w:t>方，并</w:t>
      </w:r>
      <w:r w:rsidRPr="0043005D">
        <w:rPr>
          <w:rFonts w:ascii="KaiTi" w:eastAsia="KaiTi" w:hAnsi="KaiTi" w:cs="Malgun Gothic" w:hint="eastAsia"/>
          <w:snapToGrid w:val="0"/>
          <w:sz w:val="24"/>
          <w:lang w:val="en-CA"/>
        </w:rPr>
        <w:t>邀请</w:t>
      </w:r>
      <w:r w:rsidRPr="0043005D">
        <w:rPr>
          <w:rFonts w:ascii="宋体" w:hAnsi="宋体" w:cs="Malgun Gothic" w:hint="eastAsia"/>
          <w:snapToGrid w:val="0"/>
          <w:sz w:val="24"/>
          <w:lang w:val="en-CA"/>
        </w:rPr>
        <w:t>其他</w:t>
      </w:r>
      <w:r w:rsidRPr="0043005D">
        <w:rPr>
          <w:rFonts w:ascii="宋体" w:hAnsi="宋体" w:cs="微软雅黑" w:hint="eastAsia"/>
          <w:snapToGrid w:val="0"/>
          <w:sz w:val="24"/>
          <w:lang w:val="en-CA"/>
        </w:rPr>
        <w:t>国</w:t>
      </w:r>
      <w:r w:rsidRPr="0043005D">
        <w:rPr>
          <w:rFonts w:ascii="宋体" w:hAnsi="宋体" w:cs="Malgun Gothic" w:hint="eastAsia"/>
          <w:snapToGrid w:val="0"/>
          <w:sz w:val="24"/>
          <w:lang w:val="en-CA"/>
        </w:rPr>
        <w:t>家政府、相关组织以及土著人民和地方社</w:t>
      </w:r>
      <w:r w:rsidRPr="0043005D">
        <w:rPr>
          <w:rFonts w:ascii="宋体" w:hAnsi="宋体" w:cs="微软雅黑" w:hint="eastAsia"/>
          <w:snapToGrid w:val="0"/>
          <w:sz w:val="24"/>
          <w:lang w:val="en-CA"/>
        </w:rPr>
        <w:t>区</w:t>
      </w:r>
      <w:r w:rsidRPr="0043005D">
        <w:rPr>
          <w:rFonts w:ascii="宋体" w:hAnsi="宋体" w:cs="Times New Roman" w:hint="eastAsia"/>
          <w:snapToGrid w:val="0"/>
          <w:sz w:val="24"/>
          <w:lang w:val="en-CA"/>
        </w:rPr>
        <w:t>在海洋和沿海地</w:t>
      </w:r>
      <w:r w:rsidRPr="0043005D">
        <w:rPr>
          <w:rFonts w:ascii="宋体" w:hAnsi="宋体" w:cs="微软雅黑" w:hint="eastAsia"/>
          <w:snapToGrid w:val="0"/>
          <w:sz w:val="24"/>
          <w:lang w:val="en-CA"/>
        </w:rPr>
        <w:t>区实现爱知生物多样性指标</w:t>
      </w:r>
      <w:r w:rsidRPr="0043005D">
        <w:rPr>
          <w:rFonts w:cs="Times New Roman"/>
          <w:snapToGrid w:val="0"/>
          <w:sz w:val="24"/>
          <w:lang w:val="en-CA"/>
        </w:rPr>
        <w:t>11</w:t>
      </w:r>
      <w:r w:rsidRPr="0043005D">
        <w:rPr>
          <w:rFonts w:ascii="宋体" w:hAnsi="宋体" w:cs="Times New Roman"/>
          <w:snapToGrid w:val="0"/>
          <w:sz w:val="24"/>
          <w:lang w:val="en-CA"/>
        </w:rPr>
        <w:t>所有</w:t>
      </w:r>
      <w:r w:rsidRPr="0043005D">
        <w:rPr>
          <w:rFonts w:ascii="宋体" w:hAnsi="宋体" w:cs="Malgun Gothic" w:hint="eastAsia"/>
          <w:snapToGrid w:val="0"/>
          <w:sz w:val="24"/>
          <w:lang w:val="en-CA"/>
        </w:rPr>
        <w:t>要素的工作中考</w:t>
      </w:r>
      <w:r w:rsidRPr="0043005D">
        <w:rPr>
          <w:rFonts w:ascii="宋体" w:hAnsi="宋体" w:cs="微软雅黑" w:hint="eastAsia"/>
          <w:snapToGrid w:val="0"/>
          <w:sz w:val="24"/>
          <w:lang w:val="en-CA"/>
        </w:rPr>
        <w:t>虑</w:t>
      </w:r>
      <w:r w:rsidRPr="0043005D">
        <w:rPr>
          <w:rFonts w:ascii="宋体" w:hAnsi="宋体" w:cs="Malgun Gothic" w:hint="eastAsia"/>
          <w:snapToGrid w:val="0"/>
          <w:sz w:val="24"/>
          <w:lang w:val="en-CA"/>
        </w:rPr>
        <w:t>到</w:t>
      </w:r>
      <w:r w:rsidRPr="0043005D">
        <w:rPr>
          <w:rFonts w:ascii="宋体" w:hAnsi="宋体" w:cs="微软雅黑" w:hint="eastAsia"/>
          <w:snapToGrid w:val="0"/>
          <w:sz w:val="24"/>
          <w:lang w:val="en-CA"/>
        </w:rPr>
        <w:t>本决定草案附件四所载</w:t>
      </w:r>
      <w:r w:rsidRPr="0043005D">
        <w:rPr>
          <w:rFonts w:ascii="宋体" w:hAnsi="宋体" w:cs="微软雅黑" w:hint="cs"/>
          <w:snapToGrid w:val="0"/>
          <w:sz w:val="24"/>
          <w:lang w:val="en-CA"/>
        </w:rPr>
        <w:t>关</w:t>
      </w:r>
      <w:r w:rsidRPr="0043005D">
        <w:rPr>
          <w:rFonts w:ascii="宋体" w:hAnsi="宋体" w:cs="Malgun Gothic" w:hint="eastAsia"/>
          <w:snapToGrid w:val="0"/>
          <w:sz w:val="24"/>
          <w:lang w:val="en-CA"/>
        </w:rPr>
        <w:t>于在海洋和沿海地</w:t>
      </w:r>
      <w:r w:rsidRPr="0043005D">
        <w:rPr>
          <w:rFonts w:ascii="宋体" w:hAnsi="宋体" w:cs="微软雅黑" w:hint="eastAsia"/>
          <w:snapToGrid w:val="0"/>
          <w:sz w:val="24"/>
          <w:lang w:val="en-CA"/>
        </w:rPr>
        <w:t>区实现爱</w:t>
      </w:r>
      <w:r w:rsidRPr="0043005D">
        <w:rPr>
          <w:rFonts w:ascii="宋体" w:hAnsi="宋体" w:cs="Malgun Gothic" w:hint="eastAsia"/>
          <w:snapToGrid w:val="0"/>
          <w:sz w:val="24"/>
          <w:lang w:val="en-CA"/>
        </w:rPr>
        <w:t>知生物多</w:t>
      </w:r>
      <w:r w:rsidRPr="0043005D">
        <w:rPr>
          <w:rFonts w:ascii="宋体" w:hAnsi="宋体" w:cs="微软雅黑" w:hint="eastAsia"/>
          <w:snapToGrid w:val="0"/>
          <w:sz w:val="24"/>
          <w:lang w:val="en-CA"/>
        </w:rPr>
        <w:t>样</w:t>
      </w:r>
      <w:r w:rsidRPr="0043005D">
        <w:rPr>
          <w:rFonts w:ascii="宋体" w:hAnsi="宋体" w:cs="Malgun Gothic" w:hint="eastAsia"/>
          <w:snapToGrid w:val="0"/>
          <w:sz w:val="24"/>
          <w:lang w:val="en-CA"/>
        </w:rPr>
        <w:t>性指标</w:t>
      </w:r>
      <w:r w:rsidRPr="0043005D">
        <w:rPr>
          <w:rFonts w:cs="Times New Roman"/>
          <w:snapToGrid w:val="0"/>
          <w:sz w:val="24"/>
          <w:lang w:val="en-CA"/>
        </w:rPr>
        <w:t>11</w:t>
      </w:r>
      <w:r w:rsidRPr="0043005D">
        <w:rPr>
          <w:rFonts w:ascii="宋体" w:hAnsi="宋体" w:cs="Times New Roman"/>
          <w:snapToGrid w:val="0"/>
          <w:sz w:val="24"/>
          <w:lang w:val="en-CA"/>
        </w:rPr>
        <w:t>的</w:t>
      </w:r>
      <w:r w:rsidRPr="0043005D">
        <w:rPr>
          <w:rFonts w:ascii="宋体" w:hAnsi="宋体" w:cs="Times New Roman" w:hint="eastAsia"/>
          <w:snapToGrid w:val="0"/>
          <w:sz w:val="24"/>
          <w:lang w:val="en-CA"/>
        </w:rPr>
        <w:t>考虑</w:t>
      </w:r>
      <w:r w:rsidRPr="0043005D">
        <w:rPr>
          <w:rFonts w:ascii="宋体" w:hAnsi="宋体" w:cs="宋体" w:hint="eastAsia"/>
          <w:bCs/>
          <w:snapToGrid w:val="0"/>
          <w:kern w:val="22"/>
          <w:sz w:val="24"/>
          <w:lang w:val="en-CA"/>
        </w:rPr>
        <w:t>；</w:t>
      </w:r>
    </w:p>
    <w:p w14:paraId="1C67B07D"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宋体"/>
          <w:i/>
          <w:snapToGrid w:val="0"/>
          <w:kern w:val="22"/>
          <w:sz w:val="24"/>
          <w:lang w:val="en-CA"/>
        </w:rPr>
      </w:pPr>
      <w:r w:rsidRPr="0043005D">
        <w:rPr>
          <w:rFonts w:ascii="KaiTi" w:eastAsia="KaiTi" w:hAnsi="KaiTi" w:cs="宋体" w:hint="eastAsia"/>
          <w:bCs/>
          <w:snapToGrid w:val="0"/>
          <w:kern w:val="22"/>
          <w:sz w:val="24"/>
          <w:lang w:val="en-CA"/>
        </w:rPr>
        <w:t>又鼓励</w:t>
      </w:r>
      <w:r w:rsidRPr="0043005D">
        <w:rPr>
          <w:rFonts w:ascii="宋体" w:hAnsi="宋体" w:cs="宋体" w:hint="eastAsia"/>
          <w:bCs/>
          <w:snapToGrid w:val="0"/>
          <w:kern w:val="22"/>
          <w:sz w:val="24"/>
          <w:lang w:val="en-CA"/>
        </w:rPr>
        <w:t>各缔约方并</w:t>
      </w:r>
      <w:r w:rsidRPr="0043005D">
        <w:rPr>
          <w:rFonts w:ascii="KaiTi" w:eastAsia="KaiTi" w:hAnsi="KaiTi" w:cs="宋体" w:hint="eastAsia"/>
          <w:bCs/>
          <w:snapToGrid w:val="0"/>
          <w:kern w:val="22"/>
          <w:sz w:val="24"/>
          <w:lang w:val="en-CA"/>
        </w:rPr>
        <w:t>邀请</w:t>
      </w:r>
      <w:r w:rsidRPr="0043005D">
        <w:rPr>
          <w:rFonts w:ascii="宋体" w:hAnsi="宋体" w:cs="宋体" w:hint="eastAsia"/>
          <w:bCs/>
          <w:snapToGrid w:val="0"/>
          <w:kern w:val="22"/>
          <w:sz w:val="24"/>
          <w:lang w:val="en-CA"/>
        </w:rPr>
        <w:t>其他国家政府、相关组织以及土著人民和地方社区分享</w:t>
      </w:r>
      <w:r w:rsidRPr="0043005D">
        <w:rPr>
          <w:rFonts w:ascii="宋体" w:hAnsi="宋体" w:cs="Times New Roman" w:hint="eastAsia"/>
          <w:snapToGrid w:val="0"/>
          <w:kern w:val="22"/>
          <w:sz w:val="24"/>
          <w:lang w:val="en-CA"/>
        </w:rPr>
        <w:t>其他有效的地区保护措施</w:t>
      </w:r>
      <w:r w:rsidRPr="0043005D">
        <w:rPr>
          <w:rFonts w:ascii="宋体" w:hAnsi="宋体" w:cs="宋体" w:hint="eastAsia"/>
          <w:bCs/>
          <w:snapToGrid w:val="0"/>
          <w:kern w:val="22"/>
          <w:sz w:val="24"/>
          <w:lang w:val="en-CA"/>
        </w:rPr>
        <w:t>有关的管理方法、治理类型和有效性的案例研究</w:t>
      </w:r>
      <w:r w:rsidRPr="0043005D">
        <w:rPr>
          <w:rFonts w:ascii="宋体" w:hAnsi="宋体" w:cs="Times New Roman"/>
          <w:bCs/>
          <w:snapToGrid w:val="0"/>
          <w:kern w:val="22"/>
          <w:sz w:val="24"/>
          <w:lang w:val="en-CA"/>
        </w:rPr>
        <w:t>/</w:t>
      </w:r>
      <w:r w:rsidRPr="0043005D">
        <w:rPr>
          <w:rFonts w:ascii="宋体" w:hAnsi="宋体" w:cs="宋体" w:hint="eastAsia"/>
          <w:bCs/>
          <w:snapToGrid w:val="0"/>
          <w:kern w:val="22"/>
          <w:sz w:val="24"/>
          <w:lang w:val="en-CA"/>
        </w:rPr>
        <w:t>最佳做法和实例，包括通过《公约》信息交换所机制和其他手段应用指导意见的经验</w:t>
      </w:r>
      <w:r w:rsidRPr="0043005D">
        <w:rPr>
          <w:rFonts w:ascii="宋体" w:hAnsi="宋体" w:cs="宋体" w:hint="eastAsia"/>
          <w:snapToGrid w:val="0"/>
          <w:kern w:val="22"/>
          <w:sz w:val="24"/>
          <w:lang w:val="en-CA"/>
        </w:rPr>
        <w:t>；</w:t>
      </w:r>
    </w:p>
    <w:p w14:paraId="50EA5FB6" w14:textId="55F147F5"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bCs/>
          <w:snapToGrid w:val="0"/>
          <w:kern w:val="22"/>
          <w:sz w:val="24"/>
          <w:lang w:val="en-CA"/>
        </w:rPr>
      </w:pPr>
      <w:r w:rsidRPr="0043005D">
        <w:rPr>
          <w:rFonts w:ascii="KaiTi" w:eastAsia="KaiTi" w:hAnsi="KaiTi" w:cs="宋体" w:hint="eastAsia"/>
          <w:bCs/>
          <w:snapToGrid w:val="0"/>
          <w:kern w:val="22"/>
          <w:sz w:val="24"/>
          <w:lang w:val="en-CA"/>
        </w:rPr>
        <w:t>邀请</w:t>
      </w:r>
      <w:r w:rsidRPr="0043005D">
        <w:rPr>
          <w:rFonts w:ascii="宋体" w:hAnsi="宋体" w:cs="宋体" w:hint="eastAsia"/>
          <w:bCs/>
          <w:snapToGrid w:val="0"/>
          <w:spacing w:val="-20"/>
          <w:kern w:val="22"/>
          <w:sz w:val="24"/>
          <w:lang w:val="en-CA"/>
        </w:rPr>
        <w:t>国际自然保护联盟和</w:t>
      </w:r>
      <w:r w:rsidR="00702228">
        <w:rPr>
          <w:rFonts w:ascii="宋体" w:hAnsi="宋体" w:cs="宋体" w:hint="eastAsia"/>
          <w:bCs/>
          <w:snapToGrid w:val="0"/>
          <w:kern w:val="22"/>
          <w:sz w:val="24"/>
          <w:lang w:val="en-CA"/>
        </w:rPr>
        <w:t>联合国环境规划署</w:t>
      </w:r>
      <w:r w:rsidRPr="0043005D">
        <w:rPr>
          <w:rFonts w:ascii="宋体" w:hAnsi="宋体" w:cs="宋体" w:hint="eastAsia"/>
          <w:bCs/>
          <w:snapToGrid w:val="0"/>
          <w:spacing w:val="-20"/>
          <w:kern w:val="22"/>
          <w:sz w:val="24"/>
          <w:lang w:val="en-CA"/>
        </w:rPr>
        <w:t>世界养护监测中心扩大《世界保护区数据库》，</w:t>
      </w:r>
      <w:r w:rsidRPr="0043005D">
        <w:rPr>
          <w:rFonts w:ascii="宋体" w:hAnsi="宋体" w:cs="宋体" w:hint="eastAsia"/>
          <w:bCs/>
          <w:snapToGrid w:val="0"/>
          <w:kern w:val="22"/>
          <w:sz w:val="24"/>
          <w:lang w:val="en-CA"/>
        </w:rPr>
        <w:t>提供关于</w:t>
      </w:r>
      <w:r w:rsidRPr="0043005D">
        <w:rPr>
          <w:rFonts w:ascii="宋体" w:hAnsi="宋体" w:cs="Times New Roman" w:hint="eastAsia"/>
          <w:snapToGrid w:val="0"/>
          <w:kern w:val="22"/>
          <w:sz w:val="24"/>
          <w:lang w:val="en-CA"/>
        </w:rPr>
        <w:t>其他有效的地区保护措施</w:t>
      </w:r>
      <w:r w:rsidRPr="0043005D">
        <w:rPr>
          <w:rFonts w:ascii="宋体" w:hAnsi="宋体" w:cs="宋体" w:hint="eastAsia"/>
          <w:bCs/>
          <w:snapToGrid w:val="0"/>
          <w:kern w:val="22"/>
          <w:sz w:val="24"/>
          <w:lang w:val="en-CA"/>
        </w:rPr>
        <w:t>的</w:t>
      </w:r>
      <w:r w:rsidRPr="0043005D">
        <w:rPr>
          <w:rFonts w:ascii="宋体" w:hAnsi="宋体" w:cs="宋体" w:hint="eastAsia"/>
          <w:bCs/>
          <w:snapToGrid w:val="0"/>
          <w:kern w:val="22"/>
          <w:sz w:val="24"/>
          <w:lang w:val="en-US"/>
        </w:rPr>
        <w:t>一个章节</w:t>
      </w:r>
      <w:r w:rsidRPr="0043005D">
        <w:rPr>
          <w:rFonts w:ascii="宋体" w:hAnsi="宋体" w:cs="宋体" w:hint="eastAsia"/>
          <w:bCs/>
          <w:iCs/>
          <w:snapToGrid w:val="0"/>
          <w:kern w:val="22"/>
          <w:sz w:val="24"/>
          <w:lang w:val="en-CA"/>
        </w:rPr>
        <w:t>；</w:t>
      </w:r>
    </w:p>
    <w:p w14:paraId="4A669AB7"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bCs/>
          <w:snapToGrid w:val="0"/>
          <w:kern w:val="22"/>
          <w:sz w:val="24"/>
          <w:lang w:val="en-CA"/>
        </w:rPr>
      </w:pPr>
      <w:r w:rsidRPr="0043005D">
        <w:rPr>
          <w:rFonts w:ascii="KaiTi" w:eastAsia="KaiTi" w:hAnsi="KaiTi" w:cs="宋体" w:hint="eastAsia"/>
          <w:bCs/>
          <w:snapToGrid w:val="0"/>
          <w:kern w:val="22"/>
          <w:sz w:val="24"/>
          <w:lang w:val="en-CA"/>
        </w:rPr>
        <w:t>邀请</w:t>
      </w:r>
      <w:r w:rsidRPr="0043005D">
        <w:rPr>
          <w:rFonts w:ascii="宋体" w:hAnsi="宋体" w:cs="宋体" w:hint="eastAsia"/>
          <w:bCs/>
          <w:snapToGrid w:val="0"/>
          <w:kern w:val="22"/>
          <w:sz w:val="24"/>
          <w:lang w:val="en-CA"/>
        </w:rPr>
        <w:t>国际自然保护联盟、联合国粮食及农业组织和其他专家机构继续协助各缔约方确定</w:t>
      </w:r>
      <w:r w:rsidRPr="0043005D">
        <w:rPr>
          <w:rFonts w:ascii="宋体" w:hAnsi="宋体" w:cs="Times New Roman" w:hint="eastAsia"/>
          <w:snapToGrid w:val="0"/>
          <w:kern w:val="22"/>
          <w:sz w:val="24"/>
          <w:lang w:val="en-CA"/>
        </w:rPr>
        <w:t>其他有效的地区保护措施和实施</w:t>
      </w:r>
      <w:r w:rsidRPr="0043005D">
        <w:rPr>
          <w:rFonts w:ascii="宋体" w:hAnsi="宋体" w:cs="宋体" w:hint="eastAsia"/>
          <w:bCs/>
          <w:snapToGrid w:val="0"/>
          <w:kern w:val="22"/>
          <w:sz w:val="24"/>
          <w:lang w:val="en-CA"/>
        </w:rPr>
        <w:t>科学和技术咨询意见</w:t>
      </w:r>
      <w:r w:rsidRPr="0043005D">
        <w:rPr>
          <w:rFonts w:ascii="宋体" w:hAnsi="宋体" w:cs="宋体" w:hint="eastAsia"/>
          <w:iCs/>
          <w:snapToGrid w:val="0"/>
          <w:kern w:val="22"/>
          <w:sz w:val="24"/>
          <w:lang w:val="en-CA"/>
        </w:rPr>
        <w:t>；</w:t>
      </w:r>
    </w:p>
    <w:p w14:paraId="5D4A30E6"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宋体" w:hint="eastAsia"/>
          <w:bCs/>
          <w:snapToGrid w:val="0"/>
          <w:kern w:val="22"/>
          <w:sz w:val="24"/>
          <w:lang w:val="en-CA"/>
        </w:rPr>
        <w:t>请</w:t>
      </w:r>
      <w:r w:rsidRPr="0043005D">
        <w:rPr>
          <w:rFonts w:ascii="宋体" w:hAnsi="宋体" w:cs="宋体" w:hint="eastAsia"/>
          <w:iCs/>
          <w:snapToGrid w:val="0"/>
          <w:kern w:val="22"/>
          <w:sz w:val="24"/>
          <w:lang w:val="en-CA"/>
        </w:rPr>
        <w:t>执行</w:t>
      </w:r>
      <w:r w:rsidRPr="0043005D">
        <w:rPr>
          <w:rFonts w:ascii="宋体" w:hAnsi="宋体" w:cs="宋体" w:hint="eastAsia"/>
          <w:bCs/>
          <w:snapToGrid w:val="0"/>
          <w:kern w:val="22"/>
          <w:sz w:val="24"/>
          <w:lang w:val="en-CA"/>
        </w:rPr>
        <w:t>秘书</w:t>
      </w:r>
      <w:r w:rsidRPr="0043005D">
        <w:rPr>
          <w:rFonts w:ascii="宋体" w:hAnsi="宋体" w:cs="宋体" w:hint="eastAsia"/>
          <w:iCs/>
          <w:snapToGrid w:val="0"/>
          <w:kern w:val="22"/>
          <w:sz w:val="24"/>
          <w:lang w:val="en-CA"/>
        </w:rPr>
        <w:t>在资源允许的</w:t>
      </w:r>
      <w:r w:rsidRPr="0043005D">
        <w:rPr>
          <w:rFonts w:ascii="宋体" w:hAnsi="宋体" w:cs="宋体" w:hint="eastAsia"/>
          <w:iCs/>
          <w:snapToGrid w:val="0"/>
          <w:spacing w:val="-20"/>
          <w:kern w:val="22"/>
          <w:sz w:val="24"/>
          <w:lang w:val="en-CA"/>
        </w:rPr>
        <w:t>情况下，并与各合作伙伴、缔约方、其他国家政府</w:t>
      </w:r>
      <w:r w:rsidRPr="0043005D">
        <w:rPr>
          <w:rFonts w:ascii="宋体" w:hAnsi="宋体" w:cs="宋体" w:hint="eastAsia"/>
          <w:iCs/>
          <w:snapToGrid w:val="0"/>
          <w:kern w:val="22"/>
          <w:sz w:val="24"/>
          <w:lang w:val="en-CA"/>
        </w:rPr>
        <w:t>、相关组织以及土著和地方社区合作，提供能力建设，包括培训讲习班，以确保实施本决定草案附件中所载的科学和技术咨询和指导意见</w:t>
      </w:r>
      <w:r w:rsidRPr="0043005D">
        <w:rPr>
          <w:rFonts w:ascii="宋体" w:hAnsi="宋体" w:cs="宋体" w:hint="eastAsia"/>
          <w:snapToGrid w:val="0"/>
          <w:kern w:val="22"/>
          <w:sz w:val="24"/>
          <w:lang w:val="en-CA"/>
        </w:rPr>
        <w:t>；</w:t>
      </w:r>
    </w:p>
    <w:p w14:paraId="0242E045" w14:textId="0F11FAD9"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宋体" w:hint="eastAsia"/>
          <w:bCs/>
          <w:snapToGrid w:val="0"/>
          <w:kern w:val="22"/>
          <w:sz w:val="24"/>
          <w:lang w:val="en-CA"/>
        </w:rPr>
        <w:t>敦促</w:t>
      </w:r>
      <w:r w:rsidRPr="0043005D">
        <w:rPr>
          <w:rFonts w:ascii="宋体" w:hAnsi="宋体" w:cs="宋体" w:hint="eastAsia"/>
          <w:snapToGrid w:val="0"/>
          <w:kern w:val="22"/>
          <w:sz w:val="24"/>
          <w:lang w:val="en-CA"/>
        </w:rPr>
        <w:t>各缔约方并</w:t>
      </w:r>
      <w:r w:rsidRPr="0043005D">
        <w:rPr>
          <w:rFonts w:ascii="KaiTi" w:eastAsia="KaiTi" w:hAnsi="KaiTi" w:cs="宋体" w:hint="eastAsia"/>
          <w:bCs/>
          <w:snapToGrid w:val="0"/>
          <w:kern w:val="22"/>
          <w:sz w:val="24"/>
          <w:lang w:val="en-CA"/>
        </w:rPr>
        <w:t>邀请</w:t>
      </w:r>
      <w:r w:rsidRPr="0043005D">
        <w:rPr>
          <w:rFonts w:ascii="宋体" w:hAnsi="宋体" w:cs="宋体" w:hint="eastAsia"/>
          <w:snapToGrid w:val="0"/>
          <w:kern w:val="22"/>
          <w:sz w:val="24"/>
          <w:lang w:val="en-CA"/>
        </w:rPr>
        <w:t>有能力这样做的其他国家政府、相关组织和捐助方为能力建设</w:t>
      </w:r>
      <w:r w:rsidR="001F42DE">
        <w:rPr>
          <w:rFonts w:ascii="宋体" w:hAnsi="宋体" w:cs="宋体" w:hint="eastAsia"/>
          <w:snapToGrid w:val="0"/>
          <w:kern w:val="22"/>
          <w:sz w:val="24"/>
          <w:lang w:val="en-CA"/>
        </w:rPr>
        <w:t>和技术转让</w:t>
      </w:r>
      <w:r w:rsidRPr="0043005D">
        <w:rPr>
          <w:rFonts w:ascii="宋体" w:hAnsi="宋体" w:cs="宋体" w:hint="eastAsia"/>
          <w:snapToGrid w:val="0"/>
          <w:kern w:val="22"/>
          <w:sz w:val="24"/>
          <w:lang w:val="en-CA"/>
        </w:rPr>
        <w:t>提供资源，并支持各缔约方、土著人民和地方社区确定</w:t>
      </w:r>
      <w:r w:rsidRPr="0043005D">
        <w:rPr>
          <w:rFonts w:ascii="宋体" w:hAnsi="宋体" w:cs="Times New Roman" w:hint="eastAsia"/>
          <w:snapToGrid w:val="0"/>
          <w:kern w:val="22"/>
          <w:sz w:val="24"/>
          <w:lang w:val="en-CA"/>
        </w:rPr>
        <w:t>其他有效的地区保护措施</w:t>
      </w:r>
      <w:r w:rsidRPr="0043005D">
        <w:rPr>
          <w:rFonts w:ascii="宋体" w:hAnsi="宋体" w:cs="宋体" w:hint="eastAsia"/>
          <w:snapToGrid w:val="0"/>
          <w:kern w:val="22"/>
          <w:sz w:val="24"/>
          <w:lang w:val="en-CA"/>
        </w:rPr>
        <w:t>并实施科学和技术咨询和指导意见</w:t>
      </w:r>
      <w:r w:rsidRPr="0043005D">
        <w:rPr>
          <w:rFonts w:ascii="宋体" w:hAnsi="宋体" w:cs="Times New Roman" w:hint="eastAsia"/>
          <w:iCs/>
          <w:snapToGrid w:val="0"/>
          <w:sz w:val="24"/>
          <w:lang w:val="en-CA" w:bidi="th-TH"/>
        </w:rPr>
        <w:t>；</w:t>
      </w:r>
    </w:p>
    <w:p w14:paraId="5AA25C14" w14:textId="77777777" w:rsidR="0043005D" w:rsidRPr="0043005D" w:rsidRDefault="0043005D" w:rsidP="009C7446">
      <w:pPr>
        <w:numPr>
          <w:ilvl w:val="0"/>
          <w:numId w:val="17"/>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rPr>
          <w:rFonts w:ascii="宋体" w:hAnsi="宋体" w:cs="Times New Roman"/>
          <w:snapToGrid w:val="0"/>
          <w:kern w:val="22"/>
          <w:sz w:val="24"/>
          <w:lang w:val="en-CA"/>
        </w:rPr>
      </w:pPr>
      <w:r w:rsidRPr="0043005D">
        <w:rPr>
          <w:rFonts w:ascii="KaiTi" w:eastAsia="KaiTi" w:hAnsi="KaiTi" w:cs="Times New Roman" w:hint="eastAsia"/>
          <w:snapToGrid w:val="0"/>
          <w:kern w:val="22"/>
          <w:sz w:val="24"/>
          <w:lang w:val="en-CA"/>
        </w:rPr>
        <w:t>敦促</w:t>
      </w:r>
      <w:r w:rsidRPr="0043005D">
        <w:rPr>
          <w:rFonts w:ascii="宋体" w:hAnsi="宋体" w:cs="Times New Roman" w:hint="eastAsia"/>
          <w:snapToGrid w:val="0"/>
          <w:kern w:val="22"/>
          <w:sz w:val="24"/>
          <w:lang w:val="en-CA"/>
        </w:rPr>
        <w:t>各缔约方按照</w:t>
      </w:r>
      <w:r w:rsidRPr="0043005D">
        <w:rPr>
          <w:rFonts w:ascii="宋体" w:hAnsi="宋体" w:cs="Times New Roman" w:hint="eastAsia"/>
          <w:snapToGrid w:val="0"/>
          <w:spacing w:val="20"/>
          <w:kern w:val="22"/>
          <w:sz w:val="24"/>
          <w:lang w:val="en-CA"/>
        </w:rPr>
        <w:t>附件一促进将保护区和其他有效的地区保护措施纳入</w:t>
      </w:r>
      <w:r w:rsidRPr="0043005D">
        <w:rPr>
          <w:rFonts w:ascii="宋体" w:hAnsi="宋体" w:cs="Times New Roman" w:hint="eastAsia"/>
          <w:snapToGrid w:val="0"/>
          <w:kern w:val="22"/>
          <w:sz w:val="24"/>
          <w:lang w:val="en-CA"/>
        </w:rPr>
        <w:t>农业、渔业、林业、采矿、能源、旅游和运输等关键部门的主流。</w:t>
      </w:r>
    </w:p>
    <w:p w14:paraId="21B36122" w14:textId="77777777" w:rsidR="0043005D" w:rsidRPr="0043005D" w:rsidRDefault="0043005D" w:rsidP="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jc w:val="center"/>
        <w:rPr>
          <w:rFonts w:ascii="KaiTi" w:eastAsia="KaiTi" w:hAnsi="KaiTi" w:cs="微软雅黑"/>
          <w:sz w:val="24"/>
          <w:lang w:val="en-CA"/>
        </w:rPr>
      </w:pPr>
      <w:r w:rsidRPr="0043005D">
        <w:rPr>
          <w:rFonts w:ascii="KaiTi" w:eastAsia="KaiTi" w:hAnsi="KaiTi" w:cs="微软雅黑" w:hint="eastAsia"/>
          <w:sz w:val="24"/>
          <w:lang w:val="en-CA"/>
        </w:rPr>
        <w:t>附件一</w:t>
      </w:r>
    </w:p>
    <w:p w14:paraId="79A2151D" w14:textId="77777777" w:rsidR="0043005D" w:rsidRPr="0043005D" w:rsidRDefault="0043005D" w:rsidP="0043005D">
      <w:pPr>
        <w:tabs>
          <w:tab w:val="left" w:pos="10992"/>
          <w:tab w:val="left" w:pos="11908"/>
          <w:tab w:val="left" w:pos="12824"/>
          <w:tab w:val="left" w:pos="13740"/>
          <w:tab w:val="left" w:pos="14656"/>
        </w:tabs>
        <w:ind w:left="1170" w:right="1182"/>
        <w:jc w:val="center"/>
        <w:rPr>
          <w:rFonts w:ascii="宋体" w:hAnsi="宋体" w:cs="微软雅黑"/>
          <w:b/>
          <w:sz w:val="24"/>
          <w:lang w:val="en-CA"/>
        </w:rPr>
      </w:pPr>
      <w:r w:rsidRPr="0043005D">
        <w:rPr>
          <w:rFonts w:ascii="宋体" w:hAnsi="宋体" w:cs="微软雅黑"/>
          <w:b/>
          <w:sz w:val="24"/>
          <w:lang w:val="en-CA"/>
        </w:rPr>
        <w:t>关于将保护区和其他有效的地区保护措施纳入更广泛的陆地和海洋景观及各部门主流以促进可持续发展目标的自愿指导意见</w:t>
      </w:r>
    </w:p>
    <w:p w14:paraId="5A10E97A" w14:textId="77777777" w:rsidR="0043005D" w:rsidRPr="0043005D" w:rsidRDefault="0043005D" w:rsidP="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center"/>
        <w:rPr>
          <w:rFonts w:ascii="宋体" w:hAnsi="宋体" w:cs="微软雅黑"/>
          <w:b/>
          <w:sz w:val="24"/>
          <w:lang w:val="en-CA"/>
        </w:rPr>
      </w:pPr>
      <w:r w:rsidRPr="0043005D">
        <w:rPr>
          <w:rFonts w:ascii="宋体" w:hAnsi="宋体" w:cs="微软雅黑" w:hint="eastAsia"/>
          <w:b/>
          <w:sz w:val="24"/>
          <w:lang w:val="en-CA"/>
        </w:rPr>
        <w:t>一</w:t>
      </w:r>
      <w:r w:rsidRPr="0043005D">
        <w:rPr>
          <w:rFonts w:ascii="宋体" w:hAnsi="宋体" w:cs="微软雅黑"/>
          <w:b/>
          <w:sz w:val="24"/>
          <w:lang w:val="en-CA"/>
        </w:rPr>
        <w:t xml:space="preserve">.  </w:t>
      </w:r>
      <w:r w:rsidRPr="0043005D">
        <w:rPr>
          <w:rFonts w:ascii="宋体" w:hAnsi="宋体" w:cs="微软雅黑" w:hint="eastAsia"/>
          <w:b/>
          <w:sz w:val="24"/>
          <w:lang w:val="en-CA"/>
        </w:rPr>
        <w:t>背景</w:t>
      </w:r>
    </w:p>
    <w:p w14:paraId="55D9D58B" w14:textId="77777777" w:rsidR="0043005D" w:rsidRPr="0043005D" w:rsidRDefault="0043005D" w:rsidP="009C7446">
      <w:pPr>
        <w:numPr>
          <w:ilvl w:val="1"/>
          <w:numId w:val="16"/>
        </w:numPr>
        <w:tabs>
          <w:tab w:val="left" w:pos="720"/>
        </w:tabs>
        <w:adjustRightInd w:val="0"/>
        <w:snapToGrid w:val="0"/>
        <w:spacing w:before="120" w:after="120" w:line="240" w:lineRule="atLeast"/>
        <w:rPr>
          <w:rFonts w:ascii="宋体" w:hAnsi="宋体" w:cs="微软雅黑"/>
          <w:sz w:val="24"/>
          <w:lang w:val="en-CA"/>
        </w:rPr>
      </w:pPr>
      <w:r w:rsidRPr="0043005D">
        <w:rPr>
          <w:rFonts w:ascii="宋体" w:hAnsi="宋体" w:cs="微软雅黑" w:hint="eastAsia"/>
          <w:sz w:val="24"/>
          <w:lang w:val="en-CA"/>
        </w:rPr>
        <w:lastRenderedPageBreak/>
        <w:t>将保护</w:t>
      </w:r>
      <w:r w:rsidRPr="0043005D">
        <w:rPr>
          <w:rFonts w:ascii="宋体" w:hAnsi="宋体" w:cs="MS Mincho" w:hint="eastAsia"/>
          <w:sz w:val="24"/>
          <w:lang w:val="en-CA"/>
        </w:rPr>
        <w:t>区</w:t>
      </w:r>
      <w:r w:rsidRPr="0043005D">
        <w:rPr>
          <w:rFonts w:ascii="宋体" w:hAnsi="宋体" w:cs="微软雅黑" w:hint="eastAsia"/>
          <w:sz w:val="24"/>
          <w:lang w:val="en-CA"/>
        </w:rPr>
        <w:t>纳</w:t>
      </w:r>
      <w:r w:rsidRPr="0043005D">
        <w:rPr>
          <w:rFonts w:ascii="宋体" w:hAnsi="宋体" w:cs="MS Mincho" w:hint="eastAsia"/>
          <w:sz w:val="24"/>
          <w:lang w:val="en-CA"/>
        </w:rPr>
        <w:t>入更广泛的</w:t>
      </w:r>
      <w:r w:rsidRPr="0043005D">
        <w:rPr>
          <w:rFonts w:ascii="宋体" w:hAnsi="宋体" w:cs="微软雅黑" w:hint="eastAsia"/>
          <w:sz w:val="24"/>
          <w:lang w:val="en-CA"/>
        </w:rPr>
        <w:t>陆</w:t>
      </w:r>
      <w:r w:rsidRPr="0043005D">
        <w:rPr>
          <w:rFonts w:ascii="宋体" w:hAnsi="宋体" w:cs="MS Mincho" w:hint="eastAsia"/>
          <w:sz w:val="24"/>
          <w:lang w:val="en-CA"/>
        </w:rPr>
        <w:t>地</w:t>
      </w:r>
      <w:r w:rsidRPr="0043005D">
        <w:rPr>
          <w:rFonts w:ascii="宋体" w:hAnsi="宋体" w:cs="微软雅黑" w:hint="eastAsia"/>
          <w:sz w:val="24"/>
          <w:lang w:val="en-CA"/>
        </w:rPr>
        <w:t>景观、海洋景观和各部门包括几个组</w:t>
      </w:r>
      <w:r w:rsidRPr="0043005D">
        <w:rPr>
          <w:rFonts w:ascii="宋体" w:hAnsi="宋体" w:cs="MS Mincho" w:hint="eastAsia"/>
          <w:sz w:val="24"/>
          <w:lang w:val="en-CA"/>
        </w:rPr>
        <w:t>成</w:t>
      </w:r>
      <w:r w:rsidRPr="0043005D">
        <w:rPr>
          <w:rFonts w:ascii="宋体" w:hAnsi="宋体" w:cs="微软雅黑" w:hint="eastAsia"/>
          <w:sz w:val="24"/>
          <w:lang w:val="en-CA"/>
        </w:rPr>
        <w:t>部分。生境破碎化能够对</w:t>
      </w:r>
      <w:r w:rsidRPr="0043005D">
        <w:rPr>
          <w:rFonts w:ascii="宋体" w:hAnsi="宋体" w:cs="MS Mincho" w:hint="eastAsia"/>
          <w:sz w:val="24"/>
          <w:lang w:val="en-CA"/>
        </w:rPr>
        <w:t>复</w:t>
      </w:r>
      <w:r w:rsidRPr="0043005D">
        <w:rPr>
          <w:rFonts w:ascii="宋体" w:hAnsi="宋体" w:cs="微软雅黑" w:hint="eastAsia"/>
          <w:sz w:val="24"/>
          <w:lang w:val="en-CA"/>
        </w:rPr>
        <w:t>杂</w:t>
      </w:r>
      <w:r w:rsidRPr="0043005D">
        <w:rPr>
          <w:rFonts w:ascii="宋体" w:hAnsi="宋体" w:cs="MS Mincho" w:hint="eastAsia"/>
          <w:sz w:val="24"/>
          <w:lang w:val="en-CA"/>
        </w:rPr>
        <w:t>生</w:t>
      </w:r>
      <w:r w:rsidRPr="0043005D">
        <w:rPr>
          <w:rFonts w:ascii="宋体" w:hAnsi="宋体" w:cs="微软雅黑" w:hint="eastAsia"/>
          <w:sz w:val="24"/>
          <w:lang w:val="en-CA"/>
        </w:rPr>
        <w:t>态</w:t>
      </w:r>
      <w:r w:rsidRPr="0043005D">
        <w:rPr>
          <w:rFonts w:ascii="宋体" w:hAnsi="宋体" w:cs="MS Mincho" w:hint="eastAsia"/>
          <w:sz w:val="24"/>
          <w:lang w:val="en-CA"/>
        </w:rPr>
        <w:t>系</w:t>
      </w:r>
      <w:r w:rsidRPr="0043005D">
        <w:rPr>
          <w:rFonts w:ascii="宋体" w:hAnsi="宋体" w:cs="微软雅黑" w:hint="eastAsia"/>
          <w:sz w:val="24"/>
          <w:lang w:val="en-CA"/>
        </w:rPr>
        <w:t>统</w:t>
      </w:r>
      <w:r w:rsidRPr="0043005D">
        <w:rPr>
          <w:rFonts w:ascii="宋体" w:hAnsi="宋体" w:cs="MS Mincho" w:hint="eastAsia"/>
          <w:sz w:val="24"/>
          <w:lang w:val="en-CA"/>
        </w:rPr>
        <w:t>的功能和完整性</w:t>
      </w:r>
      <w:r w:rsidRPr="0043005D">
        <w:rPr>
          <w:rFonts w:ascii="宋体" w:hAnsi="宋体" w:cs="微软雅黑" w:hint="eastAsia"/>
          <w:sz w:val="24"/>
          <w:lang w:val="en-CA"/>
        </w:rPr>
        <w:t>产</w:t>
      </w:r>
      <w:r w:rsidRPr="0043005D">
        <w:rPr>
          <w:rFonts w:ascii="宋体" w:hAnsi="宋体" w:cs="MS Mincho" w:hint="eastAsia"/>
          <w:sz w:val="24"/>
          <w:lang w:val="en-CA"/>
        </w:rPr>
        <w:t>生深</w:t>
      </w:r>
      <w:r w:rsidRPr="0043005D">
        <w:rPr>
          <w:rFonts w:ascii="宋体" w:hAnsi="宋体" w:cs="微软雅黑" w:hint="eastAsia"/>
          <w:sz w:val="24"/>
          <w:lang w:val="en-CA"/>
        </w:rPr>
        <w:t>远</w:t>
      </w:r>
      <w:r w:rsidRPr="0043005D">
        <w:rPr>
          <w:rFonts w:ascii="宋体" w:hAnsi="宋体" w:cs="MS Mincho" w:hint="eastAsia"/>
          <w:sz w:val="24"/>
          <w:lang w:val="en-CA"/>
        </w:rPr>
        <w:t>影响。</w:t>
      </w:r>
      <w:r w:rsidRPr="0043005D">
        <w:rPr>
          <w:rFonts w:ascii="宋体" w:hAnsi="宋体" w:cs="微软雅黑" w:hint="eastAsia"/>
          <w:sz w:val="24"/>
          <w:lang w:val="en-CA"/>
        </w:rPr>
        <w:t>破碎化的速度和程度尤其是森林的破碎化速度和程度是巨大的。</w:t>
      </w:r>
      <w:r w:rsidRPr="0043005D">
        <w:rPr>
          <w:rFonts w:cs="Times New Roman" w:hint="eastAsia"/>
          <w:sz w:val="24"/>
          <w:lang w:val="en-CA"/>
        </w:rPr>
        <w:t>2018</w:t>
      </w:r>
      <w:r w:rsidRPr="0043005D">
        <w:rPr>
          <w:rFonts w:ascii="宋体" w:hAnsi="宋体" w:cs="微软雅黑" w:hint="eastAsia"/>
          <w:sz w:val="24"/>
          <w:lang w:val="en-CA"/>
        </w:rPr>
        <w:t>年的一项</w:t>
      </w:r>
      <w:r w:rsidRPr="0043005D">
        <w:rPr>
          <w:rFonts w:ascii="宋体" w:hAnsi="宋体" w:cs="MS Mincho" w:hint="eastAsia"/>
          <w:sz w:val="24"/>
          <w:lang w:val="en-CA"/>
        </w:rPr>
        <w:t>研究</w:t>
      </w:r>
      <w:r w:rsidRPr="0043005D">
        <w:rPr>
          <w:rFonts w:ascii="宋体" w:hAnsi="宋体" w:cs="微软雅黑" w:hint="eastAsia"/>
          <w:sz w:val="24"/>
          <w:lang w:val="en-CA"/>
        </w:rPr>
        <w:t>发现</w:t>
      </w:r>
      <w:r w:rsidRPr="0043005D">
        <w:rPr>
          <w:rFonts w:ascii="宋体" w:hAnsi="宋体" w:cs="MS Mincho" w:hint="eastAsia"/>
          <w:sz w:val="24"/>
          <w:lang w:val="en-CA"/>
        </w:rPr>
        <w:t>，全球</w:t>
      </w:r>
      <w:r w:rsidRPr="0043005D">
        <w:rPr>
          <w:rFonts w:ascii="宋体" w:hAnsi="宋体" w:cs="微软雅黑" w:hint="eastAsia"/>
          <w:sz w:val="24"/>
          <w:lang w:val="en-CA"/>
        </w:rPr>
        <w:t>的森林覆盖有</w:t>
      </w:r>
      <w:r w:rsidRPr="0043005D">
        <w:rPr>
          <w:rFonts w:cs="Times New Roman"/>
          <w:sz w:val="24"/>
          <w:lang w:val="en-CA"/>
        </w:rPr>
        <w:t>70</w:t>
      </w:r>
      <w:r w:rsidRPr="0043005D">
        <w:rPr>
          <w:rFonts w:cs="Times New Roman"/>
          <w:sz w:val="24"/>
          <w:lang w:val="en-CA"/>
        </w:rPr>
        <w:t>％距森林边缘（如道路或变更用途的土地如农用地）只有一公里，生物多样性减少了</w:t>
      </w:r>
      <w:r w:rsidRPr="0043005D">
        <w:rPr>
          <w:rFonts w:cs="Times New Roman"/>
          <w:sz w:val="24"/>
          <w:lang w:val="en-CA"/>
        </w:rPr>
        <w:t>75</w:t>
      </w:r>
      <w:r w:rsidRPr="0043005D">
        <w:rPr>
          <w:rFonts w:cs="Times New Roman"/>
          <w:sz w:val="24"/>
          <w:lang w:val="en-CA"/>
        </w:rPr>
        <w:t>％，</w:t>
      </w:r>
      <w:r w:rsidRPr="0043005D">
        <w:rPr>
          <w:rFonts w:ascii="宋体" w:hAnsi="宋体" w:cs="微软雅黑" w:hint="eastAsia"/>
          <w:sz w:val="24"/>
          <w:lang w:val="en-CA"/>
        </w:rPr>
        <w:t>危及生态</w:t>
      </w:r>
      <w:r w:rsidRPr="0043005D">
        <w:rPr>
          <w:rFonts w:ascii="宋体" w:hAnsi="宋体" w:cs="Malgun Gothic" w:hint="eastAsia"/>
          <w:sz w:val="24"/>
          <w:lang w:val="en-CA"/>
        </w:rPr>
        <w:t>系</w:t>
      </w:r>
      <w:r w:rsidRPr="0043005D">
        <w:rPr>
          <w:rFonts w:ascii="宋体" w:hAnsi="宋体" w:cs="微软雅黑" w:hint="eastAsia"/>
          <w:sz w:val="24"/>
          <w:lang w:val="en-CA"/>
        </w:rPr>
        <w:t>统的</w:t>
      </w:r>
      <w:r w:rsidRPr="0043005D">
        <w:rPr>
          <w:rFonts w:ascii="宋体" w:hAnsi="宋体" w:cs="微软雅黑" w:hint="cs"/>
          <w:sz w:val="24"/>
          <w:lang w:val="en-CA"/>
        </w:rPr>
        <w:t>运</w:t>
      </w:r>
      <w:r w:rsidRPr="0043005D">
        <w:rPr>
          <w:rFonts w:ascii="宋体" w:hAnsi="宋体" w:cs="微软雅黑" w:hint="eastAsia"/>
          <w:sz w:val="24"/>
          <w:lang w:val="en-CA"/>
        </w:rPr>
        <w:t>行。</w:t>
      </w:r>
      <w:r w:rsidRPr="0043005D">
        <w:rPr>
          <w:rFonts w:cs="Times New Roman"/>
          <w:sz w:val="24"/>
          <w:vertAlign w:val="superscript"/>
          <w:lang w:val="en-CA"/>
        </w:rPr>
        <w:footnoteReference w:id="4"/>
      </w:r>
      <w:r w:rsidRPr="0043005D">
        <w:rPr>
          <w:rFonts w:cs="Times New Roman"/>
          <w:sz w:val="28"/>
          <w:lang w:val="en-CA"/>
        </w:rPr>
        <w:t xml:space="preserve"> </w:t>
      </w:r>
      <w:r w:rsidRPr="0043005D">
        <w:rPr>
          <w:rFonts w:ascii="宋体" w:hAnsi="宋体" w:cs="Malgun Gothic" w:hint="eastAsia"/>
          <w:sz w:val="24"/>
          <w:lang w:val="en-CA"/>
        </w:rPr>
        <w:t>人</w:t>
      </w:r>
      <w:r w:rsidRPr="0043005D">
        <w:rPr>
          <w:rFonts w:ascii="宋体" w:hAnsi="宋体" w:cs="微软雅黑" w:hint="eastAsia"/>
          <w:sz w:val="24"/>
          <w:lang w:val="en-CA"/>
        </w:rPr>
        <w:t>们愈加认识</w:t>
      </w:r>
      <w:r w:rsidRPr="0043005D">
        <w:rPr>
          <w:rFonts w:ascii="宋体" w:hAnsi="宋体" w:cs="Malgun Gothic" w:hint="eastAsia"/>
          <w:sz w:val="24"/>
          <w:lang w:val="en-CA"/>
        </w:rPr>
        <w:t>到，完整的生境</w:t>
      </w:r>
      <w:r w:rsidRPr="0043005D">
        <w:rPr>
          <w:rFonts w:ascii="宋体" w:hAnsi="宋体" w:cs="微软雅黑" w:hint="eastAsia"/>
          <w:sz w:val="24"/>
          <w:lang w:val="en-CA"/>
        </w:rPr>
        <w:t>对</w:t>
      </w:r>
      <w:r w:rsidRPr="0043005D">
        <w:rPr>
          <w:rFonts w:ascii="宋体" w:hAnsi="宋体" w:cs="Malgun Gothic" w:hint="eastAsia"/>
          <w:sz w:val="24"/>
          <w:lang w:val="en-CA"/>
        </w:rPr>
        <w:t>大型生</w:t>
      </w:r>
      <w:r w:rsidRPr="0043005D">
        <w:rPr>
          <w:rFonts w:ascii="宋体" w:hAnsi="宋体" w:cs="微软雅黑" w:hint="eastAsia"/>
          <w:sz w:val="24"/>
          <w:lang w:val="en-CA"/>
        </w:rPr>
        <w:t>态</w:t>
      </w:r>
      <w:r w:rsidRPr="0043005D">
        <w:rPr>
          <w:rFonts w:ascii="宋体" w:hAnsi="宋体" w:cs="Malgun Gothic" w:hint="eastAsia"/>
          <w:sz w:val="24"/>
          <w:lang w:val="en-CA"/>
        </w:rPr>
        <w:t>系</w:t>
      </w:r>
      <w:r w:rsidRPr="0043005D">
        <w:rPr>
          <w:rFonts w:ascii="宋体" w:hAnsi="宋体" w:cs="微软雅黑" w:hint="eastAsia"/>
          <w:sz w:val="24"/>
          <w:lang w:val="en-CA"/>
        </w:rPr>
        <w:t>统</w:t>
      </w:r>
      <w:r w:rsidRPr="0043005D">
        <w:rPr>
          <w:rFonts w:ascii="宋体" w:hAnsi="宋体" w:cs="Malgun Gothic" w:hint="eastAsia"/>
          <w:sz w:val="24"/>
          <w:lang w:val="en-CA"/>
        </w:rPr>
        <w:t>的运行以及生</w:t>
      </w:r>
      <w:r w:rsidRPr="0043005D">
        <w:rPr>
          <w:rFonts w:ascii="宋体" w:hAnsi="宋体" w:cs="微软雅黑" w:hint="eastAsia"/>
          <w:sz w:val="24"/>
          <w:lang w:val="en-CA"/>
        </w:rPr>
        <w:t>态</w:t>
      </w:r>
      <w:r w:rsidRPr="0043005D">
        <w:rPr>
          <w:rFonts w:ascii="宋体" w:hAnsi="宋体" w:cs="Malgun Gothic" w:hint="eastAsia"/>
          <w:sz w:val="24"/>
          <w:lang w:val="en-CA"/>
        </w:rPr>
        <w:t>系</w:t>
      </w:r>
      <w:r w:rsidRPr="0043005D">
        <w:rPr>
          <w:rFonts w:ascii="宋体" w:hAnsi="宋体" w:cs="微软雅黑" w:hint="eastAsia"/>
          <w:sz w:val="24"/>
          <w:lang w:val="en-CA"/>
        </w:rPr>
        <w:t>统功能和</w:t>
      </w:r>
      <w:r w:rsidRPr="0043005D">
        <w:rPr>
          <w:rFonts w:ascii="宋体" w:hAnsi="宋体" w:cs="Malgun Gothic" w:hint="eastAsia"/>
          <w:sz w:val="24"/>
          <w:lang w:val="en-CA"/>
        </w:rPr>
        <w:t>服</w:t>
      </w:r>
      <w:r w:rsidRPr="0043005D">
        <w:rPr>
          <w:rFonts w:ascii="宋体" w:hAnsi="宋体" w:cs="微软雅黑" w:hint="eastAsia"/>
          <w:sz w:val="24"/>
          <w:lang w:val="en-CA"/>
        </w:rPr>
        <w:t>务</w:t>
      </w:r>
      <w:r w:rsidRPr="0043005D">
        <w:rPr>
          <w:rFonts w:ascii="宋体" w:hAnsi="宋体" w:cs="Malgun Gothic" w:hint="eastAsia"/>
          <w:sz w:val="24"/>
          <w:lang w:val="en-CA"/>
        </w:rPr>
        <w:t>包括水和</w:t>
      </w:r>
      <w:r w:rsidRPr="0043005D">
        <w:rPr>
          <w:rFonts w:ascii="宋体" w:hAnsi="宋体" w:cs="微软雅黑" w:hint="cs"/>
          <w:sz w:val="24"/>
          <w:lang w:val="en-CA"/>
        </w:rPr>
        <w:t>碳</w:t>
      </w:r>
      <w:r w:rsidRPr="0043005D">
        <w:rPr>
          <w:rFonts w:ascii="宋体" w:hAnsi="宋体" w:cs="微软雅黑" w:hint="eastAsia"/>
          <w:sz w:val="24"/>
          <w:lang w:val="en-CA"/>
        </w:rPr>
        <w:t>循环</w:t>
      </w:r>
      <w:r w:rsidRPr="0043005D">
        <w:rPr>
          <w:rFonts w:ascii="宋体" w:hAnsi="宋体" w:cs="Malgun Gothic" w:hint="eastAsia"/>
          <w:sz w:val="24"/>
          <w:lang w:val="en-CA"/>
        </w:rPr>
        <w:t>和人</w:t>
      </w:r>
      <w:r w:rsidRPr="0043005D">
        <w:rPr>
          <w:rFonts w:ascii="宋体" w:hAnsi="宋体" w:cs="微软雅黑" w:hint="eastAsia"/>
          <w:sz w:val="24"/>
          <w:lang w:val="en-CA"/>
        </w:rPr>
        <w:t>类</w:t>
      </w:r>
      <w:r w:rsidRPr="0043005D">
        <w:rPr>
          <w:rFonts w:ascii="宋体" w:hAnsi="宋体" w:cs="Malgun Gothic" w:hint="eastAsia"/>
          <w:sz w:val="24"/>
          <w:lang w:val="en-CA"/>
        </w:rPr>
        <w:t>健康至</w:t>
      </w:r>
      <w:r w:rsidRPr="0043005D">
        <w:rPr>
          <w:rFonts w:ascii="宋体" w:hAnsi="宋体" w:cs="微软雅黑" w:hint="cs"/>
          <w:sz w:val="24"/>
          <w:lang w:val="en-CA"/>
        </w:rPr>
        <w:t>关</w:t>
      </w:r>
      <w:r w:rsidRPr="0043005D">
        <w:rPr>
          <w:rFonts w:ascii="宋体" w:hAnsi="宋体" w:cs="Malgun Gothic" w:hint="eastAsia"/>
          <w:sz w:val="24"/>
          <w:lang w:val="en-CA"/>
        </w:rPr>
        <w:t>重要。</w:t>
      </w:r>
      <w:r w:rsidRPr="0043005D">
        <w:rPr>
          <w:rFonts w:cs="Times New Roman"/>
          <w:sz w:val="24"/>
          <w:vertAlign w:val="superscript"/>
          <w:lang w:val="en-CA"/>
        </w:rPr>
        <w:footnoteReference w:id="5"/>
      </w:r>
      <w:r w:rsidRPr="0043005D">
        <w:rPr>
          <w:rFonts w:cs="Times New Roman"/>
          <w:sz w:val="28"/>
          <w:lang w:val="en-CA"/>
        </w:rPr>
        <w:t xml:space="preserve"> </w:t>
      </w:r>
    </w:p>
    <w:p w14:paraId="20E228BD" w14:textId="77777777" w:rsidR="0043005D" w:rsidRPr="0043005D" w:rsidRDefault="0043005D" w:rsidP="009C7446">
      <w:pPr>
        <w:numPr>
          <w:ilvl w:val="1"/>
          <w:numId w:val="16"/>
        </w:numPr>
        <w:tabs>
          <w:tab w:val="left" w:pos="720"/>
        </w:tabs>
        <w:adjustRightInd w:val="0"/>
        <w:snapToGrid w:val="0"/>
        <w:spacing w:before="120" w:after="120" w:line="240" w:lineRule="atLeast"/>
        <w:rPr>
          <w:rFonts w:ascii="宋体" w:hAnsi="宋体" w:cs="Courier New"/>
          <w:sz w:val="24"/>
          <w:lang w:val="en-CA"/>
        </w:rPr>
      </w:pPr>
      <w:r w:rsidRPr="0043005D">
        <w:rPr>
          <w:rFonts w:ascii="宋体" w:hAnsi="宋体" w:cs="微软雅黑" w:hint="eastAsia"/>
          <w:sz w:val="24"/>
          <w:lang w:val="en-CA"/>
        </w:rPr>
        <w:t>保护区工作方案目标</w:t>
      </w:r>
      <w:r w:rsidRPr="0043005D">
        <w:rPr>
          <w:rFonts w:cs="Times New Roman"/>
          <w:sz w:val="24"/>
          <w:lang w:val="en-CA"/>
        </w:rPr>
        <w:t>1.2</w:t>
      </w:r>
      <w:r w:rsidRPr="0043005D">
        <w:rPr>
          <w:rFonts w:ascii="宋体" w:hAnsi="宋体" w:cs="Courier New"/>
          <w:sz w:val="24"/>
          <w:lang w:val="en-CA"/>
        </w:rPr>
        <w:t>规定</w:t>
      </w:r>
      <w:r w:rsidRPr="0043005D">
        <w:rPr>
          <w:rFonts w:ascii="宋体" w:hAnsi="宋体" w:cs="微软雅黑" w:hint="eastAsia"/>
          <w:sz w:val="24"/>
          <w:lang w:val="en-CA"/>
        </w:rPr>
        <w:t>：</w:t>
      </w:r>
      <w:r w:rsidRPr="0043005D">
        <w:rPr>
          <w:rFonts w:ascii="宋体" w:hAnsi="宋体" w:cs="Courier New"/>
          <w:sz w:val="24"/>
          <w:lang w:val="en-CA"/>
        </w:rPr>
        <w:t>“</w:t>
      </w:r>
      <w:r w:rsidRPr="0043005D">
        <w:rPr>
          <w:rFonts w:ascii="宋体" w:hAnsi="宋体" w:cs="微软雅黑" w:hint="eastAsia"/>
          <w:sz w:val="24"/>
          <w:lang w:val="en-CA"/>
        </w:rPr>
        <w:t>应用生态系统办法，</w:t>
      </w:r>
      <w:r w:rsidRPr="0043005D">
        <w:rPr>
          <w:rFonts w:ascii="宋体" w:hAnsi="宋体" w:cs="Courier New" w:hint="eastAsia"/>
          <w:sz w:val="24"/>
          <w:lang w:val="en-CA"/>
        </w:rPr>
        <w:t>到</w:t>
      </w:r>
      <w:r w:rsidRPr="0043005D">
        <w:rPr>
          <w:rFonts w:cs="Times New Roman"/>
          <w:sz w:val="24"/>
          <w:lang w:val="en-CA"/>
        </w:rPr>
        <w:t>2015</w:t>
      </w:r>
      <w:r w:rsidRPr="0043005D">
        <w:rPr>
          <w:rFonts w:ascii="宋体" w:hAnsi="宋体" w:cs="微软雅黑"/>
          <w:sz w:val="24"/>
          <w:lang w:val="en-CA"/>
        </w:rPr>
        <w:t>年将所有保护区和保护区系统纳入更</w:t>
      </w:r>
      <w:r w:rsidRPr="0043005D">
        <w:rPr>
          <w:rFonts w:ascii="宋体" w:hAnsi="宋体" w:cs="Malgun Gothic" w:hint="eastAsia"/>
          <w:sz w:val="24"/>
          <w:lang w:val="en-CA"/>
        </w:rPr>
        <w:t>广泛</w:t>
      </w:r>
      <w:r w:rsidRPr="0043005D">
        <w:rPr>
          <w:rFonts w:ascii="宋体" w:hAnsi="宋体" w:cs="微软雅黑" w:hint="eastAsia"/>
          <w:sz w:val="24"/>
          <w:lang w:val="en-CA"/>
        </w:rPr>
        <w:t>的陆地和海洋景观及有关部门，同时顾及生态连通性和生态网络的概念。”缔约方大会第</w:t>
      </w:r>
      <w:hyperlink r:id="rId12" w:history="1">
        <w:r w:rsidRPr="0043005D">
          <w:rPr>
            <w:rFonts w:cs="Times New Roman"/>
            <w:color w:val="0000FF"/>
            <w:sz w:val="24"/>
            <w:u w:val="single"/>
            <w:lang w:val="en-CA"/>
          </w:rPr>
          <w:t>X/6</w:t>
        </w:r>
      </w:hyperlink>
      <w:r w:rsidRPr="0043005D">
        <w:rPr>
          <w:rFonts w:ascii="宋体" w:hAnsi="宋体" w:cs="微软雅黑" w:hint="eastAsia"/>
          <w:sz w:val="24"/>
          <w:lang w:val="en-CA"/>
        </w:rPr>
        <w:t>号决定除其他外向缔约方强调将生物多样性纳入消除贫穷和发展的重要性，第</w:t>
      </w:r>
      <w:hyperlink r:id="rId13" w:history="1">
        <w:r w:rsidRPr="0043005D">
          <w:rPr>
            <w:rFonts w:cs="Times New Roman"/>
            <w:color w:val="0000FF"/>
            <w:sz w:val="24"/>
            <w:u w:val="single"/>
            <w:lang w:val="en-CA"/>
          </w:rPr>
          <w:t>XIII/3</w:t>
        </w:r>
      </w:hyperlink>
      <w:r w:rsidRPr="0043005D">
        <w:rPr>
          <w:rFonts w:ascii="宋体" w:hAnsi="宋体" w:cs="微软雅黑" w:hint="eastAsia"/>
          <w:sz w:val="24"/>
          <w:lang w:val="en-CA"/>
        </w:rPr>
        <w:t>号决定除其他外强调将生物多样性纳入各部门和跨部门主流的重要性。第</w:t>
      </w:r>
      <w:hyperlink r:id="rId14" w:history="1">
        <w:r w:rsidRPr="0043005D">
          <w:rPr>
            <w:rFonts w:cs="Times New Roman"/>
            <w:color w:val="0000FF"/>
            <w:sz w:val="24"/>
            <w:u w:val="single"/>
            <w:lang w:val="en-CA"/>
          </w:rPr>
          <w:t>X/31</w:t>
        </w:r>
      </w:hyperlink>
      <w:r w:rsidRPr="0043005D">
        <w:rPr>
          <w:rFonts w:ascii="宋体" w:hAnsi="宋体" w:cs="微软雅黑" w:hint="eastAsia"/>
          <w:sz w:val="24"/>
          <w:lang w:val="en-CA"/>
        </w:rPr>
        <w:t>号决定除其他外请缔约方为将保护区纳入已经存在的国家和经济发展计划提供便利。</w:t>
      </w:r>
    </w:p>
    <w:p w14:paraId="1F419C13" w14:textId="77777777" w:rsidR="0043005D" w:rsidRPr="0043005D" w:rsidRDefault="0043005D" w:rsidP="009C7446">
      <w:pPr>
        <w:numPr>
          <w:ilvl w:val="1"/>
          <w:numId w:val="16"/>
        </w:numPr>
        <w:tabs>
          <w:tab w:val="left" w:pos="720"/>
        </w:tabs>
        <w:spacing w:line="240" w:lineRule="atLeast"/>
        <w:rPr>
          <w:rFonts w:ascii="宋体" w:hAnsi="宋体" w:cs="Courier New"/>
          <w:sz w:val="24"/>
          <w:lang w:val="en-CA"/>
        </w:rPr>
      </w:pPr>
      <w:r w:rsidRPr="0043005D">
        <w:rPr>
          <w:rFonts w:ascii="宋体" w:hAnsi="宋体" w:cs="微软雅黑" w:hint="eastAsia"/>
          <w:sz w:val="24"/>
          <w:lang w:val="en-CA"/>
        </w:rPr>
        <w:t>保护区一体化</w:t>
      </w:r>
      <w:r w:rsidRPr="0043005D">
        <w:rPr>
          <w:rFonts w:ascii="宋体" w:hAnsi="宋体" w:cs="Malgun Gothic" w:hint="eastAsia"/>
          <w:sz w:val="24"/>
          <w:lang w:val="en-CA"/>
        </w:rPr>
        <w:t>可以界定</w:t>
      </w:r>
      <w:r w:rsidRPr="0043005D">
        <w:rPr>
          <w:rFonts w:ascii="宋体" w:hAnsi="宋体" w:cs="微软雅黑" w:hint="eastAsia"/>
          <w:sz w:val="24"/>
          <w:lang w:val="en-CA"/>
        </w:rPr>
        <w:t>为</w:t>
      </w:r>
      <w:r w:rsidRPr="0043005D">
        <w:rPr>
          <w:rFonts w:ascii="宋体" w:hAnsi="宋体" w:cs="Courier New"/>
          <w:sz w:val="24"/>
          <w:lang w:val="en-CA"/>
        </w:rPr>
        <w:t>“</w:t>
      </w:r>
      <w:r w:rsidRPr="0043005D">
        <w:rPr>
          <w:rFonts w:ascii="宋体" w:hAnsi="宋体" w:cs="微软雅黑" w:hint="eastAsia"/>
          <w:sz w:val="24"/>
          <w:lang w:val="en-CA"/>
        </w:rPr>
        <w:t>确保保护区、走廊和周围环境的设计和管理促成连通性、功能性的生态网络的过程</w:t>
      </w:r>
      <w:r w:rsidRPr="0043005D">
        <w:rPr>
          <w:rFonts w:ascii="宋体" w:hAnsi="宋体" w:cs="Courier New"/>
          <w:sz w:val="24"/>
          <w:lang w:val="en-CA"/>
        </w:rPr>
        <w:t>”</w:t>
      </w:r>
      <w:r w:rsidRPr="0043005D">
        <w:rPr>
          <w:rFonts w:ascii="宋体" w:hAnsi="宋体" w:cs="Courier New" w:hint="eastAsia"/>
          <w:sz w:val="24"/>
          <w:lang w:val="en-CA"/>
        </w:rPr>
        <w:t>。</w:t>
      </w:r>
      <w:r w:rsidRPr="0043005D">
        <w:rPr>
          <w:rFonts w:cs="Times New Roman"/>
          <w:sz w:val="24"/>
          <w:vertAlign w:val="superscript"/>
          <w:lang w:val="en-CA"/>
        </w:rPr>
        <w:footnoteReference w:id="6"/>
      </w:r>
      <w:r w:rsidRPr="0043005D">
        <w:rPr>
          <w:rFonts w:cs="Times New Roman"/>
          <w:sz w:val="28"/>
          <w:lang w:val="en-CA"/>
        </w:rPr>
        <w:t xml:space="preserve"> </w:t>
      </w:r>
      <w:r w:rsidRPr="0043005D">
        <w:rPr>
          <w:rFonts w:ascii="宋体" w:hAnsi="宋体" w:cs="微软雅黑" w:hint="eastAsia"/>
          <w:sz w:val="24"/>
          <w:lang w:val="en-CA"/>
        </w:rPr>
        <w:t>保护区主流化可以界定为将生物多样性的价值、影响、依赖性和保护区提供的生态系统功能和服务纳入主要部门，例如农业、渔业、林业、采矿、能源、旅游、交通、教育、保健和经济等。</w:t>
      </w:r>
    </w:p>
    <w:p w14:paraId="330D4E55" w14:textId="77777777" w:rsidR="0043005D" w:rsidRPr="0043005D" w:rsidRDefault="0043005D" w:rsidP="009C7446">
      <w:pPr>
        <w:numPr>
          <w:ilvl w:val="1"/>
          <w:numId w:val="16"/>
        </w:numPr>
        <w:tabs>
          <w:tab w:val="left"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保护区保护生物多样性和生态系统，而生物多样性和生态系统支撑着可持续发展目标。</w:t>
      </w:r>
      <w:r w:rsidRPr="0043005D">
        <w:rPr>
          <w:rFonts w:cs="Times New Roman"/>
          <w:sz w:val="24"/>
          <w:vertAlign w:val="superscript"/>
          <w:lang w:val="en-CA"/>
        </w:rPr>
        <w:footnoteReference w:id="7"/>
      </w:r>
      <w:r w:rsidRPr="0043005D">
        <w:rPr>
          <w:rFonts w:cs="Times New Roman" w:hint="eastAsia"/>
          <w:sz w:val="24"/>
          <w:vertAlign w:val="superscript"/>
          <w:lang w:val="en-CA"/>
        </w:rPr>
        <w:t xml:space="preserve"> </w:t>
      </w:r>
      <w:r w:rsidRPr="0043005D">
        <w:rPr>
          <w:rFonts w:ascii="宋体" w:hAnsi="宋体" w:cs="微软雅黑" w:hint="eastAsia"/>
          <w:sz w:val="24"/>
          <w:lang w:val="en-CA"/>
        </w:rPr>
        <w:t>保护区对于实现减贫、水安全、碳固存，适应气候变化、经济发展、减灾等目标尤为重要。保护区是以自然办法应对各种全球挑战（例如水安全）这一新兴领域的一个基本战略。</w:t>
      </w:r>
      <w:r w:rsidRPr="0043005D">
        <w:rPr>
          <w:rFonts w:cs="Times New Roman"/>
          <w:sz w:val="24"/>
          <w:vertAlign w:val="superscript"/>
          <w:lang w:val="en-CA"/>
        </w:rPr>
        <w:footnoteReference w:id="8"/>
      </w:r>
      <w:r w:rsidRPr="0043005D">
        <w:rPr>
          <w:rFonts w:cs="Times New Roman"/>
          <w:sz w:val="28"/>
          <w:lang w:val="en-CA"/>
        </w:rPr>
        <w:t xml:space="preserve"> </w:t>
      </w:r>
      <w:r w:rsidRPr="0043005D">
        <w:rPr>
          <w:rFonts w:ascii="宋体" w:hAnsi="宋体" w:cs="微软雅黑" w:hint="eastAsia"/>
          <w:sz w:val="24"/>
          <w:lang w:val="en-CA"/>
        </w:rPr>
        <w:t>保护区作为一个自然解决办法，对于减缓</w:t>
      </w:r>
      <w:r w:rsidRPr="0043005D">
        <w:rPr>
          <w:rFonts w:cs="Times New Roman"/>
          <w:sz w:val="24"/>
          <w:vertAlign w:val="superscript"/>
          <w:lang w:val="en-CA"/>
        </w:rPr>
        <w:footnoteReference w:id="9"/>
      </w:r>
      <w:r w:rsidRPr="0043005D">
        <w:rPr>
          <w:rFonts w:cs="Times New Roman" w:hint="eastAsia"/>
          <w:sz w:val="24"/>
          <w:vertAlign w:val="superscript"/>
          <w:lang w:val="en-CA"/>
        </w:rPr>
        <w:t xml:space="preserve"> </w:t>
      </w:r>
      <w:r w:rsidRPr="0043005D">
        <w:rPr>
          <w:rFonts w:ascii="宋体" w:hAnsi="宋体" w:cs="微软雅黑" w:hint="eastAsia"/>
          <w:sz w:val="24"/>
          <w:lang w:val="en-CA"/>
        </w:rPr>
        <w:t>和适应</w:t>
      </w:r>
      <w:r w:rsidRPr="0043005D">
        <w:rPr>
          <w:rFonts w:cs="Times New Roman"/>
          <w:sz w:val="24"/>
          <w:vertAlign w:val="superscript"/>
          <w:lang w:val="en-CA"/>
        </w:rPr>
        <w:footnoteReference w:id="10"/>
      </w:r>
      <w:r w:rsidRPr="0043005D">
        <w:rPr>
          <w:rFonts w:cs="Times New Roman"/>
          <w:sz w:val="28"/>
          <w:lang w:val="en-CA"/>
        </w:rPr>
        <w:t xml:space="preserve"> </w:t>
      </w:r>
      <w:r w:rsidRPr="0043005D">
        <w:rPr>
          <w:rFonts w:ascii="宋体" w:hAnsi="宋体" w:cs="微软雅黑" w:hint="eastAsia"/>
          <w:sz w:val="24"/>
          <w:lang w:val="en-CA"/>
        </w:rPr>
        <w:t>气候变化特别重要。如果要将地球温升保持在</w:t>
      </w:r>
      <w:r w:rsidRPr="0043005D">
        <w:rPr>
          <w:rFonts w:cs="Times New Roman"/>
          <w:sz w:val="24"/>
          <w:lang w:val="en-CA"/>
        </w:rPr>
        <w:t>1.5</w:t>
      </w:r>
      <w:r w:rsidRPr="0043005D">
        <w:rPr>
          <w:rFonts w:ascii="宋体" w:hAnsi="宋体" w:cs="微软雅黑" w:hint="eastAsia"/>
          <w:sz w:val="24"/>
          <w:lang w:val="en-CA"/>
        </w:rPr>
        <w:t>摄氏度以下，至少三分之一的办法可来自大自然，而保护区是实现这一目标的重要战略。</w:t>
      </w:r>
    </w:p>
    <w:p w14:paraId="2082ED05" w14:textId="52E9BA30" w:rsidR="0043005D" w:rsidRPr="0043005D" w:rsidRDefault="0043005D" w:rsidP="009C7446">
      <w:pPr>
        <w:numPr>
          <w:ilvl w:val="1"/>
          <w:numId w:val="16"/>
        </w:numPr>
        <w:tabs>
          <w:tab w:val="left" w:pos="720"/>
        </w:tabs>
        <w:spacing w:before="120" w:after="120" w:line="240" w:lineRule="atLeast"/>
        <w:rPr>
          <w:rFonts w:ascii="宋体" w:hAnsi="宋体" w:cs="微软雅黑"/>
          <w:sz w:val="24"/>
          <w:lang w:val="en-CA"/>
        </w:rPr>
      </w:pPr>
      <w:r w:rsidRPr="0043005D">
        <w:rPr>
          <w:rFonts w:ascii="宋体" w:hAnsi="宋体" w:cs="微软雅黑" w:hint="eastAsia"/>
          <w:sz w:val="24"/>
          <w:lang w:val="en-CA"/>
        </w:rPr>
        <w:t>尽管如此</w:t>
      </w:r>
      <w:r w:rsidRPr="0043005D">
        <w:rPr>
          <w:rFonts w:ascii="宋体" w:hAnsi="宋体" w:cs="Malgun Gothic" w:hint="eastAsia"/>
          <w:sz w:val="24"/>
          <w:lang w:val="en-CA"/>
        </w:rPr>
        <w:t>，</w:t>
      </w:r>
      <w:r w:rsidR="00047746">
        <w:rPr>
          <w:rFonts w:ascii="宋体" w:hAnsi="宋体" w:cs="Malgun Gothic" w:hint="eastAsia"/>
          <w:sz w:val="24"/>
          <w:lang w:val="en-CA"/>
        </w:rPr>
        <w:t>出</w:t>
      </w:r>
      <w:r w:rsidR="00C224B5" w:rsidRPr="00C224B5">
        <w:rPr>
          <w:rFonts w:ascii="宋体" w:hAnsi="宋体" w:cs="Malgun Gothic" w:hint="eastAsia"/>
          <w:sz w:val="24"/>
          <w:lang w:val="en-CA"/>
        </w:rPr>
        <w:t>于缺乏足够的人力</w:t>
      </w:r>
      <w:r w:rsidR="00047746">
        <w:rPr>
          <w:rFonts w:ascii="宋体" w:hAnsi="宋体" w:cs="Malgun Gothic" w:hint="eastAsia"/>
          <w:sz w:val="24"/>
          <w:lang w:val="en-CA"/>
        </w:rPr>
        <w:t>、</w:t>
      </w:r>
      <w:r w:rsidR="00C224B5" w:rsidRPr="00C224B5">
        <w:rPr>
          <w:rFonts w:ascii="宋体" w:hAnsi="宋体" w:cs="Malgun Gothic" w:hint="eastAsia"/>
          <w:sz w:val="24"/>
          <w:lang w:val="en-CA"/>
        </w:rPr>
        <w:t>财力和行政资源</w:t>
      </w:r>
      <w:r w:rsidR="00047746">
        <w:rPr>
          <w:rFonts w:ascii="宋体" w:hAnsi="宋体" w:cs="Malgun Gothic" w:hint="eastAsia"/>
          <w:sz w:val="24"/>
          <w:lang w:val="en-CA"/>
        </w:rPr>
        <w:t>等原因，</w:t>
      </w:r>
      <w:r w:rsidRPr="0043005D">
        <w:rPr>
          <w:rFonts w:ascii="宋体" w:hAnsi="宋体" w:cs="Malgun Gothic" w:hint="eastAsia"/>
          <w:sz w:val="24"/>
          <w:lang w:val="en-CA"/>
        </w:rPr>
        <w:t>保</w:t>
      </w:r>
      <w:r w:rsidRPr="0043005D">
        <w:rPr>
          <w:rFonts w:ascii="宋体" w:hAnsi="宋体" w:cs="微软雅黑" w:hint="eastAsia"/>
          <w:sz w:val="24"/>
          <w:lang w:val="en-CA"/>
        </w:rPr>
        <w:t>护</w:t>
      </w:r>
      <w:r w:rsidRPr="0043005D">
        <w:rPr>
          <w:rFonts w:ascii="宋体" w:hAnsi="宋体" w:cs="MS Mincho" w:hint="eastAsia"/>
          <w:sz w:val="24"/>
          <w:lang w:val="en-CA"/>
        </w:rPr>
        <w:t>区</w:t>
      </w:r>
      <w:r w:rsidRPr="0043005D">
        <w:rPr>
          <w:rFonts w:ascii="宋体" w:hAnsi="宋体" w:cs="Malgun Gothic" w:hint="eastAsia"/>
          <w:sz w:val="24"/>
          <w:lang w:val="en-CA"/>
        </w:rPr>
        <w:t>一体化和主流化的</w:t>
      </w:r>
      <w:r w:rsidRPr="0043005D">
        <w:rPr>
          <w:rFonts w:ascii="宋体" w:hAnsi="宋体" w:cs="微软雅黑" w:hint="eastAsia"/>
          <w:sz w:val="24"/>
          <w:lang w:val="en-CA"/>
        </w:rPr>
        <w:t>进</w:t>
      </w:r>
      <w:r w:rsidRPr="0043005D">
        <w:rPr>
          <w:rFonts w:ascii="宋体" w:hAnsi="宋体" w:cs="Malgun Gothic" w:hint="eastAsia"/>
          <w:sz w:val="24"/>
          <w:lang w:val="en-CA"/>
        </w:rPr>
        <w:t>展仍然</w:t>
      </w:r>
      <w:r w:rsidRPr="0043005D">
        <w:rPr>
          <w:rFonts w:ascii="宋体" w:hAnsi="宋体" w:cs="微软雅黑" w:hint="eastAsia"/>
          <w:sz w:val="24"/>
          <w:lang w:val="en-CA"/>
        </w:rPr>
        <w:t>缓</w:t>
      </w:r>
      <w:r w:rsidRPr="0043005D">
        <w:rPr>
          <w:rFonts w:ascii="宋体" w:hAnsi="宋体" w:cs="Malgun Gothic" w:hint="eastAsia"/>
          <w:sz w:val="24"/>
          <w:lang w:val="en-CA"/>
        </w:rPr>
        <w:t>慢，很少有</w:t>
      </w:r>
      <w:r w:rsidRPr="0043005D">
        <w:rPr>
          <w:rFonts w:ascii="宋体" w:hAnsi="宋体" w:cs="微软雅黑" w:hint="eastAsia"/>
          <w:sz w:val="24"/>
          <w:lang w:val="en-CA"/>
        </w:rPr>
        <w:t>国</w:t>
      </w:r>
      <w:r w:rsidRPr="0043005D">
        <w:rPr>
          <w:rFonts w:ascii="宋体" w:hAnsi="宋体" w:cs="Malgun Gothic" w:hint="eastAsia"/>
          <w:sz w:val="24"/>
          <w:lang w:val="en-CA"/>
        </w:rPr>
        <w:t>家在其</w:t>
      </w:r>
      <w:r w:rsidRPr="0043005D">
        <w:rPr>
          <w:rFonts w:ascii="宋体" w:hAnsi="宋体" w:cs="微软雅黑" w:hint="eastAsia"/>
          <w:sz w:val="24"/>
          <w:lang w:val="en-CA"/>
        </w:rPr>
        <w:t>国</w:t>
      </w:r>
      <w:r w:rsidRPr="0043005D">
        <w:rPr>
          <w:rFonts w:ascii="宋体" w:hAnsi="宋体" w:cs="Malgun Gothic" w:hint="eastAsia"/>
          <w:sz w:val="24"/>
          <w:lang w:val="en-CA"/>
        </w:rPr>
        <w:t>家</w:t>
      </w:r>
      <w:r w:rsidRPr="0043005D">
        <w:rPr>
          <w:rFonts w:ascii="宋体" w:hAnsi="宋体" w:cs="微软雅黑" w:hint="eastAsia"/>
          <w:sz w:val="24"/>
          <w:lang w:val="en-CA"/>
        </w:rPr>
        <w:t>生物多样</w:t>
      </w:r>
      <w:r w:rsidRPr="0043005D">
        <w:rPr>
          <w:rFonts w:ascii="宋体" w:hAnsi="宋体" w:cs="MS Mincho" w:hint="eastAsia"/>
          <w:sz w:val="24"/>
          <w:lang w:val="en-CA"/>
        </w:rPr>
        <w:t>性</w:t>
      </w:r>
      <w:r w:rsidRPr="0043005D">
        <w:rPr>
          <w:rFonts w:ascii="宋体" w:hAnsi="宋体" w:cs="微软雅黑" w:hint="eastAsia"/>
          <w:sz w:val="24"/>
          <w:lang w:val="en-CA"/>
        </w:rPr>
        <w:t>战</w:t>
      </w:r>
      <w:r w:rsidRPr="0043005D">
        <w:rPr>
          <w:rFonts w:ascii="宋体" w:hAnsi="宋体" w:cs="Malgun Gothic" w:hint="eastAsia"/>
          <w:sz w:val="24"/>
          <w:lang w:val="en-CA"/>
        </w:rPr>
        <w:t>略和行</w:t>
      </w:r>
      <w:r w:rsidRPr="0043005D">
        <w:rPr>
          <w:rFonts w:ascii="宋体" w:hAnsi="宋体" w:cs="微软雅黑" w:hint="eastAsia"/>
          <w:sz w:val="24"/>
          <w:lang w:val="en-CA"/>
        </w:rPr>
        <w:t>动计</w:t>
      </w:r>
      <w:r w:rsidRPr="0043005D">
        <w:rPr>
          <w:rFonts w:ascii="宋体" w:hAnsi="宋体" w:cs="MS Mincho" w:hint="eastAsia"/>
          <w:sz w:val="24"/>
          <w:lang w:val="en-CA"/>
        </w:rPr>
        <w:t>划</w:t>
      </w:r>
      <w:r w:rsidRPr="0043005D">
        <w:rPr>
          <w:rFonts w:ascii="宋体" w:hAnsi="宋体" w:cs="Malgun Gothic" w:hint="eastAsia"/>
          <w:sz w:val="24"/>
          <w:lang w:val="en-CA"/>
        </w:rPr>
        <w:t>中确定具体的</w:t>
      </w:r>
      <w:r w:rsidRPr="0043005D">
        <w:rPr>
          <w:rFonts w:ascii="宋体" w:hAnsi="宋体" w:cs="微软雅黑" w:hint="eastAsia"/>
          <w:sz w:val="24"/>
          <w:lang w:val="en-CA"/>
        </w:rPr>
        <w:t>战</w:t>
      </w:r>
      <w:r w:rsidRPr="0043005D">
        <w:rPr>
          <w:rFonts w:ascii="宋体" w:hAnsi="宋体" w:cs="Malgun Gothic" w:hint="eastAsia"/>
          <w:sz w:val="24"/>
          <w:lang w:val="en-CA"/>
        </w:rPr>
        <w:t>略。</w:t>
      </w:r>
      <w:r w:rsidRPr="0043005D">
        <w:rPr>
          <w:rFonts w:cs="Times New Roman"/>
          <w:sz w:val="24"/>
          <w:vertAlign w:val="superscript"/>
          <w:lang w:val="en-CA"/>
        </w:rPr>
        <w:footnoteReference w:id="11"/>
      </w:r>
      <w:r w:rsidRPr="0043005D">
        <w:rPr>
          <w:rFonts w:cs="Times New Roman"/>
          <w:sz w:val="28"/>
          <w:lang w:val="en-CA"/>
        </w:rPr>
        <w:t xml:space="preserve"> </w:t>
      </w:r>
      <w:r w:rsidRPr="0043005D">
        <w:rPr>
          <w:rFonts w:ascii="宋体" w:hAnsi="宋体" w:cs="Malgun Gothic" w:hint="eastAsia"/>
          <w:sz w:val="24"/>
          <w:lang w:val="en-CA"/>
        </w:rPr>
        <w:t>各</w:t>
      </w:r>
      <w:r w:rsidRPr="0043005D">
        <w:rPr>
          <w:rFonts w:ascii="宋体" w:hAnsi="宋体" w:cs="微软雅黑" w:hint="eastAsia"/>
          <w:sz w:val="24"/>
          <w:lang w:val="en-CA"/>
        </w:rPr>
        <w:t>缔约</w:t>
      </w:r>
      <w:r w:rsidRPr="0043005D">
        <w:rPr>
          <w:rFonts w:ascii="宋体" w:hAnsi="宋体" w:cs="Malgun Gothic" w:hint="eastAsia"/>
          <w:sz w:val="24"/>
          <w:lang w:val="en-CA"/>
        </w:rPr>
        <w:t>方需采取</w:t>
      </w:r>
      <w:r w:rsidRPr="0043005D">
        <w:rPr>
          <w:rFonts w:ascii="宋体" w:hAnsi="宋体" w:cs="微软雅黑" w:hint="eastAsia"/>
          <w:sz w:val="24"/>
          <w:lang w:val="en-CA"/>
        </w:rPr>
        <w:t>紧</w:t>
      </w:r>
      <w:r w:rsidRPr="0043005D">
        <w:rPr>
          <w:rFonts w:ascii="宋体" w:hAnsi="宋体" w:cs="Malgun Gothic" w:hint="eastAsia"/>
          <w:sz w:val="24"/>
          <w:lang w:val="en-CA"/>
        </w:rPr>
        <w:t>急行</w:t>
      </w:r>
      <w:r w:rsidRPr="0043005D">
        <w:rPr>
          <w:rFonts w:ascii="宋体" w:hAnsi="宋体" w:cs="微软雅黑" w:hint="eastAsia"/>
          <w:sz w:val="24"/>
          <w:lang w:val="en-CA"/>
        </w:rPr>
        <w:t>动</w:t>
      </w:r>
      <w:r w:rsidRPr="0043005D">
        <w:rPr>
          <w:rFonts w:ascii="宋体" w:hAnsi="宋体" w:cs="Malgun Gothic" w:hint="eastAsia"/>
          <w:sz w:val="24"/>
          <w:lang w:val="en-CA"/>
        </w:rPr>
        <w:t>，以在</w:t>
      </w:r>
      <w:r w:rsidRPr="0043005D">
        <w:rPr>
          <w:rFonts w:ascii="宋体" w:hAnsi="宋体" w:cs="微软雅黑" w:hint="eastAsia"/>
          <w:sz w:val="24"/>
          <w:lang w:val="en-CA"/>
        </w:rPr>
        <w:t>这</w:t>
      </w:r>
      <w:r w:rsidRPr="0043005D">
        <w:rPr>
          <w:rFonts w:ascii="宋体" w:hAnsi="宋体" w:cs="MS Mincho" w:hint="eastAsia"/>
          <w:sz w:val="24"/>
          <w:lang w:val="en-CA"/>
        </w:rPr>
        <w:t>两个</w:t>
      </w:r>
      <w:r w:rsidRPr="0043005D">
        <w:rPr>
          <w:rFonts w:ascii="宋体" w:hAnsi="宋体" w:cs="Malgun Gothic" w:hint="eastAsia"/>
          <w:sz w:val="24"/>
          <w:lang w:val="en-CA"/>
        </w:rPr>
        <w:t>目</w:t>
      </w:r>
      <w:r w:rsidRPr="0043005D">
        <w:rPr>
          <w:rFonts w:ascii="宋体" w:hAnsi="宋体" w:cs="微软雅黑" w:hint="eastAsia"/>
          <w:sz w:val="24"/>
          <w:lang w:val="en-CA"/>
        </w:rPr>
        <w:t>标</w:t>
      </w:r>
      <w:r w:rsidRPr="0043005D">
        <w:rPr>
          <w:rFonts w:ascii="宋体" w:hAnsi="宋体" w:cs="Malgun Gothic" w:hint="eastAsia"/>
          <w:sz w:val="24"/>
          <w:lang w:val="en-CA"/>
        </w:rPr>
        <w:t>上取得</w:t>
      </w:r>
      <w:r w:rsidRPr="0043005D">
        <w:rPr>
          <w:rFonts w:ascii="宋体" w:hAnsi="宋体" w:cs="微软雅黑" w:hint="eastAsia"/>
          <w:sz w:val="24"/>
          <w:lang w:val="en-CA"/>
        </w:rPr>
        <w:t>进</w:t>
      </w:r>
      <w:r w:rsidRPr="0043005D">
        <w:rPr>
          <w:rFonts w:ascii="宋体" w:hAnsi="宋体" w:cs="Malgun Gothic" w:hint="eastAsia"/>
          <w:sz w:val="24"/>
          <w:lang w:val="en-CA"/>
        </w:rPr>
        <w:t>展。</w:t>
      </w:r>
    </w:p>
    <w:p w14:paraId="59CB9FFF" w14:textId="77777777" w:rsidR="0043005D" w:rsidRPr="0043005D" w:rsidRDefault="0043005D" w:rsidP="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hAnsi="宋体" w:cs="Courier New"/>
          <w:b/>
          <w:sz w:val="24"/>
          <w:lang w:val="en-CA"/>
        </w:rPr>
      </w:pPr>
      <w:r w:rsidRPr="0043005D">
        <w:rPr>
          <w:rFonts w:ascii="宋体" w:hAnsi="宋体" w:cs="Courier New" w:hint="eastAsia"/>
          <w:b/>
          <w:sz w:val="24"/>
          <w:lang w:val="en-CA"/>
        </w:rPr>
        <w:lastRenderedPageBreak/>
        <w:t>二</w:t>
      </w:r>
      <w:r w:rsidRPr="0043005D">
        <w:rPr>
          <w:rFonts w:ascii="宋体" w:hAnsi="宋体" w:cs="Courier New"/>
          <w:b/>
          <w:sz w:val="24"/>
          <w:lang w:val="en-CA"/>
        </w:rPr>
        <w:t xml:space="preserve">. </w:t>
      </w:r>
      <w:r w:rsidRPr="0043005D">
        <w:rPr>
          <w:rFonts w:ascii="宋体" w:hAnsi="宋体" w:cs="微软雅黑" w:hint="eastAsia"/>
          <w:b/>
          <w:sz w:val="24"/>
          <w:lang w:val="en-CA"/>
        </w:rPr>
        <w:t>自愿指导意见</w:t>
      </w:r>
    </w:p>
    <w:p w14:paraId="73C5E8E7" w14:textId="77777777" w:rsidR="0043005D" w:rsidRPr="0043005D" w:rsidRDefault="0043005D" w:rsidP="0043005D">
      <w:pPr>
        <w:keepNext/>
        <w:suppressLineNumbers/>
        <w:suppressAutoHyphens/>
        <w:kinsoku w:val="0"/>
        <w:overflowPunct w:val="0"/>
        <w:autoSpaceDE w:val="0"/>
        <w:autoSpaceDN w:val="0"/>
        <w:adjustRightInd w:val="0"/>
        <w:snapToGrid w:val="0"/>
        <w:spacing w:before="120" w:after="120"/>
        <w:ind w:left="720" w:hanging="360"/>
        <w:rPr>
          <w:rFonts w:ascii="宋体" w:hAnsi="宋体" w:cs="Times New Roman"/>
          <w:b/>
          <w:iCs/>
          <w:kern w:val="22"/>
          <w:sz w:val="24"/>
          <w:lang w:eastAsia="ja-JP" w:bidi="th-TH"/>
        </w:rPr>
      </w:pPr>
      <w:r w:rsidRPr="0043005D">
        <w:rPr>
          <w:rFonts w:cs="Times New Roman"/>
          <w:b/>
          <w:bCs/>
          <w:sz w:val="24"/>
          <w:szCs w:val="22"/>
        </w:rPr>
        <w:t>A.</w:t>
      </w:r>
      <w:r w:rsidRPr="0043005D">
        <w:rPr>
          <w:rFonts w:ascii="宋体" w:hAnsi="宋体" w:cs="Courier New"/>
          <w:b/>
          <w:bCs/>
          <w:sz w:val="24"/>
          <w:szCs w:val="22"/>
        </w:rPr>
        <w:t xml:space="preserve"> </w:t>
      </w:r>
      <w:r w:rsidRPr="0043005D">
        <w:rPr>
          <w:rFonts w:ascii="宋体" w:hAnsi="宋体" w:cs="Courier New" w:hint="eastAsia"/>
          <w:b/>
          <w:bCs/>
          <w:sz w:val="24"/>
          <w:szCs w:val="22"/>
        </w:rPr>
        <w:t xml:space="preserve">  </w:t>
      </w:r>
      <w:r w:rsidRPr="0043005D">
        <w:rPr>
          <w:rFonts w:ascii="宋体" w:hAnsi="宋体" w:cs="微软雅黑"/>
          <w:b/>
          <w:bCs/>
          <w:sz w:val="24"/>
          <w:szCs w:val="22"/>
        </w:rPr>
        <w:t>加</w:t>
      </w:r>
      <w:r w:rsidRPr="0043005D">
        <w:rPr>
          <w:rFonts w:ascii="宋体" w:hAnsi="宋体" w:cs="微软雅黑" w:hint="eastAsia"/>
          <w:b/>
          <w:bCs/>
          <w:sz w:val="24"/>
          <w:szCs w:val="22"/>
        </w:rPr>
        <w:t>强</w:t>
      </w:r>
      <w:r w:rsidRPr="0043005D">
        <w:rPr>
          <w:rFonts w:ascii="宋体" w:hAnsi="宋体" w:cs="MS Mincho" w:hint="eastAsia"/>
          <w:b/>
          <w:bCs/>
          <w:sz w:val="24"/>
          <w:szCs w:val="22"/>
        </w:rPr>
        <w:t>和支持</w:t>
      </w:r>
      <w:r w:rsidRPr="0043005D">
        <w:rPr>
          <w:rFonts w:ascii="宋体" w:hAnsi="宋体" w:cs="微软雅黑" w:hint="eastAsia"/>
          <w:b/>
          <w:bCs/>
          <w:sz w:val="24"/>
          <w:szCs w:val="22"/>
        </w:rPr>
        <w:t>纳</w:t>
      </w:r>
      <w:r w:rsidRPr="0043005D">
        <w:rPr>
          <w:rFonts w:ascii="宋体" w:hAnsi="宋体" w:cs="MS Mincho" w:hint="eastAsia"/>
          <w:b/>
          <w:bCs/>
          <w:sz w:val="24"/>
          <w:szCs w:val="22"/>
        </w:rPr>
        <w:t>入</w:t>
      </w:r>
      <w:r w:rsidRPr="0043005D">
        <w:rPr>
          <w:rFonts w:ascii="宋体" w:hAnsi="宋体" w:cs="微软雅黑" w:hint="eastAsia"/>
          <w:b/>
          <w:bCs/>
          <w:sz w:val="24"/>
          <w:szCs w:val="22"/>
        </w:rPr>
        <w:t>陆</w:t>
      </w:r>
      <w:r w:rsidRPr="0043005D">
        <w:rPr>
          <w:rFonts w:ascii="宋体" w:hAnsi="宋体" w:cs="MS Mincho" w:hint="eastAsia"/>
          <w:b/>
          <w:bCs/>
          <w:sz w:val="24"/>
          <w:szCs w:val="22"/>
        </w:rPr>
        <w:t>地</w:t>
      </w:r>
      <w:r w:rsidRPr="0043005D">
        <w:rPr>
          <w:rFonts w:ascii="宋体" w:hAnsi="宋体" w:cs="微软雅黑"/>
          <w:b/>
          <w:bCs/>
          <w:sz w:val="24"/>
          <w:szCs w:val="22"/>
        </w:rPr>
        <w:t>景</w:t>
      </w:r>
      <w:r w:rsidRPr="0043005D">
        <w:rPr>
          <w:rFonts w:ascii="宋体" w:hAnsi="宋体" w:cs="微软雅黑" w:hint="eastAsia"/>
          <w:b/>
          <w:bCs/>
          <w:sz w:val="24"/>
          <w:szCs w:val="22"/>
        </w:rPr>
        <w:t>观</w:t>
      </w:r>
      <w:r w:rsidRPr="0043005D">
        <w:rPr>
          <w:rFonts w:ascii="宋体" w:hAnsi="宋体" w:cs="微软雅黑"/>
          <w:b/>
          <w:bCs/>
          <w:sz w:val="24"/>
          <w:szCs w:val="22"/>
        </w:rPr>
        <w:t>和海洋景</w:t>
      </w:r>
      <w:r w:rsidRPr="0043005D">
        <w:rPr>
          <w:rFonts w:ascii="宋体" w:hAnsi="宋体" w:cs="微软雅黑" w:hint="eastAsia"/>
          <w:b/>
          <w:bCs/>
          <w:sz w:val="24"/>
          <w:szCs w:val="22"/>
        </w:rPr>
        <w:t>观</w:t>
      </w:r>
      <w:r w:rsidRPr="0043005D">
        <w:rPr>
          <w:rFonts w:ascii="宋体" w:hAnsi="宋体" w:cs="微软雅黑"/>
          <w:b/>
          <w:bCs/>
          <w:sz w:val="24"/>
          <w:szCs w:val="22"/>
        </w:rPr>
        <w:t>及各部</w:t>
      </w:r>
      <w:r w:rsidRPr="0043005D">
        <w:rPr>
          <w:rFonts w:ascii="宋体" w:hAnsi="宋体" w:cs="微软雅黑" w:hint="eastAsia"/>
          <w:b/>
          <w:bCs/>
          <w:sz w:val="24"/>
          <w:szCs w:val="22"/>
        </w:rPr>
        <w:t>门</w:t>
      </w:r>
      <w:r w:rsidRPr="0043005D">
        <w:rPr>
          <w:rFonts w:ascii="宋体" w:hAnsi="宋体" w:cs="MS Mincho" w:hint="eastAsia"/>
          <w:b/>
          <w:bCs/>
          <w:sz w:val="24"/>
          <w:szCs w:val="22"/>
        </w:rPr>
        <w:t>的</w:t>
      </w:r>
      <w:r w:rsidRPr="0043005D">
        <w:rPr>
          <w:rFonts w:ascii="宋体" w:hAnsi="宋体" w:cs="微软雅黑" w:hint="eastAsia"/>
          <w:b/>
          <w:bCs/>
          <w:sz w:val="24"/>
          <w:szCs w:val="22"/>
        </w:rPr>
        <w:t>拟议</w:t>
      </w:r>
      <w:r w:rsidRPr="0043005D">
        <w:rPr>
          <w:rFonts w:ascii="宋体" w:hAnsi="宋体" w:cs="微软雅黑"/>
          <w:b/>
          <w:bCs/>
          <w:sz w:val="24"/>
          <w:szCs w:val="22"/>
        </w:rPr>
        <w:t>步</w:t>
      </w:r>
      <w:r w:rsidRPr="0043005D">
        <w:rPr>
          <w:rFonts w:ascii="宋体" w:hAnsi="宋体" w:cs="微软雅黑" w:hint="eastAsia"/>
          <w:b/>
          <w:bCs/>
          <w:sz w:val="24"/>
          <w:szCs w:val="22"/>
        </w:rPr>
        <w:t>骤</w:t>
      </w:r>
    </w:p>
    <w:p w14:paraId="0A84DC02" w14:textId="77777777"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kern w:val="22"/>
          <w:sz w:val="24"/>
          <w:lang w:val="en-CA"/>
        </w:rPr>
      </w:pPr>
      <w:r w:rsidRPr="0043005D">
        <w:rPr>
          <w:rFonts w:ascii="KaiTi" w:eastAsia="KaiTi" w:hAnsi="KaiTi" w:cs="微软雅黑" w:hint="eastAsia"/>
          <w:snapToGrid w:val="0"/>
          <w:sz w:val="24"/>
          <w:lang w:val="en-CA"/>
        </w:rPr>
        <w:t>审查国</w:t>
      </w:r>
      <w:r w:rsidRPr="0043005D">
        <w:rPr>
          <w:rFonts w:ascii="KaiTi" w:eastAsia="KaiTi" w:hAnsi="KaiTi" w:cs="Malgun Gothic" w:hint="eastAsia"/>
          <w:snapToGrid w:val="0"/>
          <w:sz w:val="24"/>
          <w:lang w:val="en-CA"/>
        </w:rPr>
        <w:t>家愿景、目</w:t>
      </w:r>
      <w:r w:rsidRPr="0043005D">
        <w:rPr>
          <w:rFonts w:ascii="KaiTi" w:eastAsia="KaiTi" w:hAnsi="KaiTi" w:cs="微软雅黑" w:hint="eastAsia"/>
          <w:snapToGrid w:val="0"/>
          <w:sz w:val="24"/>
          <w:lang w:val="en-CA"/>
        </w:rPr>
        <w:t>标</w:t>
      </w:r>
      <w:r w:rsidRPr="0043005D">
        <w:rPr>
          <w:rFonts w:ascii="KaiTi" w:eastAsia="KaiTi" w:hAnsi="KaiTi" w:cs="Malgun Gothic" w:hint="eastAsia"/>
          <w:snapToGrid w:val="0"/>
          <w:sz w:val="24"/>
          <w:lang w:val="en-CA"/>
        </w:rPr>
        <w:t>和具体目</w:t>
      </w:r>
      <w:r w:rsidRPr="0043005D">
        <w:rPr>
          <w:rFonts w:ascii="KaiTi" w:eastAsia="KaiTi" w:hAnsi="KaiTi" w:cs="微软雅黑" w:hint="eastAsia"/>
          <w:snapToGrid w:val="0"/>
          <w:sz w:val="24"/>
          <w:lang w:val="en-CA"/>
        </w:rPr>
        <w:t>标</w:t>
      </w:r>
      <w:r w:rsidRPr="0043005D">
        <w:rPr>
          <w:rFonts w:ascii="宋体" w:hAnsi="宋体" w:cs="微软雅黑" w:hint="eastAsia"/>
          <w:snapToGrid w:val="0"/>
          <w:sz w:val="24"/>
          <w:lang w:val="en-CA"/>
        </w:rPr>
        <w:t>，</w:t>
      </w:r>
      <w:r w:rsidRPr="0043005D">
        <w:rPr>
          <w:rFonts w:ascii="宋体" w:hAnsi="宋体" w:cs="Malgun Gothic" w:hint="eastAsia"/>
          <w:snapToGrid w:val="0"/>
          <w:sz w:val="24"/>
          <w:lang w:val="en-CA"/>
        </w:rPr>
        <w:t>确保</w:t>
      </w:r>
      <w:r w:rsidRPr="0043005D">
        <w:rPr>
          <w:rFonts w:ascii="宋体" w:hAnsi="宋体" w:cs="微软雅黑" w:hint="eastAsia"/>
          <w:snapToGrid w:val="0"/>
          <w:sz w:val="24"/>
          <w:lang w:val="en-CA"/>
        </w:rPr>
        <w:t>它们含有</w:t>
      </w:r>
      <w:r w:rsidRPr="0043005D">
        <w:rPr>
          <w:rFonts w:ascii="宋体" w:hAnsi="宋体" w:cs="Malgun Gothic" w:hint="eastAsia"/>
          <w:snapToGrid w:val="0"/>
          <w:sz w:val="24"/>
          <w:lang w:val="en-CA"/>
        </w:rPr>
        <w:t>保</w:t>
      </w:r>
      <w:r w:rsidRPr="0043005D">
        <w:rPr>
          <w:rFonts w:ascii="宋体" w:hAnsi="宋体" w:cs="微软雅黑" w:hint="eastAsia"/>
          <w:snapToGrid w:val="0"/>
          <w:sz w:val="24"/>
          <w:lang w:val="en-CA"/>
        </w:rPr>
        <w:t>护区</w:t>
      </w:r>
      <w:r w:rsidRPr="0043005D">
        <w:rPr>
          <w:rFonts w:ascii="宋体" w:hAnsi="宋体" w:cs="Malgun Gothic" w:hint="eastAsia"/>
          <w:snapToGrid w:val="0"/>
          <w:sz w:val="24"/>
          <w:lang w:val="en-CA"/>
        </w:rPr>
        <w:t>一体化和其</w:t>
      </w:r>
      <w:r w:rsidRPr="0043005D">
        <w:rPr>
          <w:rFonts w:ascii="宋体" w:hAnsi="宋体" w:cs="Times New Roman" w:hint="eastAsia"/>
          <w:snapToGrid w:val="0"/>
          <w:kern w:val="22"/>
          <w:sz w:val="24"/>
          <w:lang w:val="en-CA"/>
        </w:rPr>
        <w:t>其他有效的地区保护措施</w:t>
      </w:r>
      <w:r w:rsidRPr="0043005D">
        <w:rPr>
          <w:rFonts w:ascii="宋体" w:hAnsi="宋体" w:cs="Malgun Gothic" w:hint="eastAsia"/>
          <w:snapToGrid w:val="0"/>
          <w:sz w:val="24"/>
          <w:lang w:val="en-CA"/>
        </w:rPr>
        <w:t>的要素，以增加生境</w:t>
      </w:r>
      <w:r w:rsidRPr="0043005D">
        <w:rPr>
          <w:rFonts w:ascii="宋体" w:hAnsi="宋体" w:cs="微软雅黑" w:hint="eastAsia"/>
          <w:snapToGrid w:val="0"/>
          <w:sz w:val="24"/>
          <w:lang w:val="en-CA"/>
        </w:rPr>
        <w:t>连</w:t>
      </w:r>
      <w:r w:rsidRPr="0043005D">
        <w:rPr>
          <w:rFonts w:ascii="宋体" w:hAnsi="宋体" w:cs="Malgun Gothic" w:hint="eastAsia"/>
          <w:snapToGrid w:val="0"/>
          <w:sz w:val="24"/>
          <w:lang w:val="en-CA"/>
        </w:rPr>
        <w:t>通性，</w:t>
      </w:r>
      <w:r w:rsidRPr="0043005D">
        <w:rPr>
          <w:rFonts w:ascii="宋体" w:hAnsi="宋体" w:cs="微软雅黑" w:hint="eastAsia"/>
          <w:snapToGrid w:val="0"/>
          <w:sz w:val="24"/>
          <w:lang w:val="en-CA"/>
        </w:rPr>
        <w:t>减</w:t>
      </w:r>
      <w:r w:rsidRPr="0043005D">
        <w:rPr>
          <w:rFonts w:ascii="宋体" w:hAnsi="宋体" w:cs="Malgun Gothic" w:hint="eastAsia"/>
          <w:snapToGrid w:val="0"/>
          <w:sz w:val="24"/>
          <w:lang w:val="en-CA"/>
        </w:rPr>
        <w:t>少</w:t>
      </w:r>
      <w:r w:rsidRPr="0043005D">
        <w:rPr>
          <w:rFonts w:ascii="宋体" w:hAnsi="宋体" w:cs="微软雅黑" w:hint="eastAsia"/>
          <w:snapToGrid w:val="0"/>
          <w:sz w:val="24"/>
          <w:lang w:val="en-CA"/>
        </w:rPr>
        <w:t>陆地</w:t>
      </w:r>
      <w:r w:rsidRPr="0043005D">
        <w:rPr>
          <w:rFonts w:ascii="宋体" w:hAnsi="宋体" w:cs="Malgun Gothic" w:hint="eastAsia"/>
          <w:snapToGrid w:val="0"/>
          <w:sz w:val="24"/>
          <w:lang w:val="en-CA"/>
        </w:rPr>
        <w:t>景</w:t>
      </w:r>
      <w:r w:rsidRPr="0043005D">
        <w:rPr>
          <w:rFonts w:ascii="宋体" w:hAnsi="宋体" w:cs="微软雅黑" w:hint="eastAsia"/>
          <w:snapToGrid w:val="0"/>
          <w:sz w:val="24"/>
          <w:lang w:val="en-CA"/>
        </w:rPr>
        <w:t>观</w:t>
      </w:r>
      <w:r w:rsidRPr="0043005D">
        <w:rPr>
          <w:rFonts w:ascii="宋体" w:hAnsi="宋体" w:cs="Malgun Gothic" w:hint="eastAsia"/>
          <w:snapToGrid w:val="0"/>
          <w:sz w:val="24"/>
          <w:lang w:val="en-CA"/>
        </w:rPr>
        <w:t>和海洋景观</w:t>
      </w:r>
      <w:r w:rsidRPr="0043005D">
        <w:rPr>
          <w:rFonts w:ascii="宋体" w:hAnsi="宋体" w:cs="微软雅黑" w:hint="eastAsia"/>
          <w:snapToGrid w:val="0"/>
          <w:sz w:val="24"/>
          <w:lang w:val="en-CA"/>
        </w:rPr>
        <w:t>规</w:t>
      </w:r>
      <w:r w:rsidRPr="0043005D">
        <w:rPr>
          <w:rFonts w:ascii="宋体" w:hAnsi="宋体" w:cs="Malgun Gothic" w:hint="eastAsia"/>
          <w:snapToGrid w:val="0"/>
          <w:sz w:val="24"/>
          <w:lang w:val="en-CA"/>
        </w:rPr>
        <w:t>模上的生境破碎化</w:t>
      </w:r>
      <w:r w:rsidRPr="0043005D">
        <w:rPr>
          <w:rFonts w:ascii="宋体" w:hAnsi="宋体" w:cs="宋体" w:hint="eastAsia"/>
          <w:bCs/>
          <w:iCs/>
          <w:snapToGrid w:val="0"/>
          <w:kern w:val="22"/>
          <w:sz w:val="24"/>
          <w:lang w:val="en-CA"/>
        </w:rPr>
        <w:t>；</w:t>
      </w:r>
    </w:p>
    <w:p w14:paraId="25F8F665" w14:textId="209BEE9D"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KaiTi" w:eastAsia="KaiTi" w:hAnsi="KaiTi" w:cs="Malgun Gothic" w:hint="eastAsia"/>
          <w:snapToGrid w:val="0"/>
          <w:sz w:val="24"/>
          <w:szCs w:val="18"/>
          <w:lang w:val="en-CA"/>
        </w:rPr>
        <w:t>识别</w:t>
      </w:r>
      <w:r w:rsidRPr="0043005D">
        <w:rPr>
          <w:rFonts w:ascii="宋体" w:hAnsi="宋体" w:cs="Malgun Gothic" w:hint="eastAsia"/>
          <w:snapToGrid w:val="0"/>
          <w:sz w:val="24"/>
          <w:szCs w:val="18"/>
          <w:lang w:val="en-CA"/>
        </w:rPr>
        <w:t>面临破碎化而可从改善连通性中受益的</w:t>
      </w:r>
      <w:r w:rsidRPr="0043005D">
        <w:rPr>
          <w:rFonts w:ascii="KaiTi" w:eastAsia="KaiTi" w:hAnsi="KaiTi" w:cs="Malgun Gothic" w:hint="eastAsia"/>
          <w:snapToGrid w:val="0"/>
          <w:spacing w:val="-20"/>
          <w:sz w:val="24"/>
          <w:szCs w:val="18"/>
          <w:lang w:val="en-CA"/>
        </w:rPr>
        <w:t>关键物种、生态系统和生态过程</w:t>
      </w:r>
      <w:r w:rsidRPr="0043005D">
        <w:rPr>
          <w:rFonts w:ascii="宋体" w:hAnsi="宋体" w:cs="Malgun Gothic" w:hint="eastAsia"/>
          <w:snapToGrid w:val="0"/>
          <w:spacing w:val="-20"/>
          <w:sz w:val="24"/>
          <w:szCs w:val="18"/>
          <w:lang w:val="en-CA"/>
        </w:rPr>
        <w:t>，包</w:t>
      </w:r>
      <w:r w:rsidRPr="0043005D">
        <w:rPr>
          <w:rFonts w:ascii="宋体" w:hAnsi="宋体" w:cs="Malgun Gothic" w:hint="eastAsia"/>
          <w:snapToGrid w:val="0"/>
          <w:sz w:val="24"/>
          <w:szCs w:val="18"/>
          <w:lang w:val="en-CA"/>
        </w:rPr>
        <w:t>括易受</w:t>
      </w:r>
      <w:r w:rsidRPr="0043005D">
        <w:rPr>
          <w:rFonts w:ascii="宋体" w:hAnsi="宋体" w:cs="微软雅黑" w:hint="eastAsia"/>
          <w:snapToGrid w:val="0"/>
          <w:sz w:val="24"/>
          <w:szCs w:val="18"/>
          <w:lang w:val="en-CA"/>
        </w:rPr>
        <w:t>气</w:t>
      </w:r>
      <w:r w:rsidRPr="0043005D">
        <w:rPr>
          <w:rFonts w:ascii="宋体" w:hAnsi="宋体" w:cs="Malgun Gothic" w:hint="eastAsia"/>
          <w:snapToGrid w:val="0"/>
          <w:sz w:val="24"/>
          <w:szCs w:val="18"/>
          <w:lang w:val="en-CA"/>
        </w:rPr>
        <w:t>候</w:t>
      </w:r>
      <w:r w:rsidRPr="0043005D">
        <w:rPr>
          <w:rFonts w:ascii="宋体" w:hAnsi="宋体" w:cs="微软雅黑" w:hint="eastAsia"/>
          <w:snapToGrid w:val="0"/>
          <w:sz w:val="24"/>
          <w:szCs w:val="18"/>
          <w:lang w:val="en-CA"/>
        </w:rPr>
        <w:t>变</w:t>
      </w:r>
      <w:r w:rsidRPr="0043005D">
        <w:rPr>
          <w:rFonts w:ascii="宋体" w:hAnsi="宋体" w:cs="Malgun Gothic" w:hint="eastAsia"/>
          <w:snapToGrid w:val="0"/>
          <w:sz w:val="24"/>
          <w:szCs w:val="18"/>
          <w:lang w:val="en-CA"/>
        </w:rPr>
        <w:t>化影</w:t>
      </w:r>
      <w:r w:rsidRPr="0043005D">
        <w:rPr>
          <w:rFonts w:ascii="宋体" w:hAnsi="宋体" w:cs="微软雅黑" w:hint="eastAsia"/>
          <w:snapToGrid w:val="0"/>
          <w:sz w:val="24"/>
          <w:szCs w:val="18"/>
          <w:lang w:val="en-CA"/>
        </w:rPr>
        <w:t>响</w:t>
      </w:r>
      <w:r w:rsidRPr="0043005D">
        <w:rPr>
          <w:rFonts w:ascii="宋体" w:hAnsi="宋体" w:cs="Malgun Gothic" w:hint="eastAsia"/>
          <w:snapToGrid w:val="0"/>
          <w:sz w:val="24"/>
          <w:szCs w:val="18"/>
          <w:lang w:val="en-CA"/>
        </w:rPr>
        <w:t>的物</w:t>
      </w:r>
      <w:r w:rsidRPr="0043005D">
        <w:rPr>
          <w:rFonts w:ascii="宋体" w:hAnsi="宋体" w:cs="微软雅黑" w:hint="eastAsia"/>
          <w:snapToGrid w:val="0"/>
          <w:sz w:val="24"/>
          <w:szCs w:val="18"/>
          <w:lang w:val="en-CA"/>
        </w:rPr>
        <w:t>种、</w:t>
      </w:r>
      <w:r w:rsidRPr="0043005D">
        <w:rPr>
          <w:rFonts w:ascii="宋体" w:hAnsi="宋体" w:cs="Malgun Gothic" w:hint="eastAsia"/>
          <w:snapToGrid w:val="0"/>
          <w:sz w:val="24"/>
          <w:szCs w:val="18"/>
          <w:lang w:val="en-CA"/>
        </w:rPr>
        <w:t>生</w:t>
      </w:r>
      <w:r w:rsidRPr="0043005D">
        <w:rPr>
          <w:rFonts w:ascii="宋体" w:hAnsi="宋体" w:cs="微软雅黑" w:hint="eastAsia"/>
          <w:snapToGrid w:val="0"/>
          <w:sz w:val="24"/>
          <w:szCs w:val="18"/>
          <w:lang w:val="en-CA"/>
        </w:rPr>
        <w:t>态</w:t>
      </w:r>
      <w:r w:rsidRPr="0043005D">
        <w:rPr>
          <w:rFonts w:ascii="宋体" w:hAnsi="宋体" w:cs="Malgun Gothic" w:hint="eastAsia"/>
          <w:snapToGrid w:val="0"/>
          <w:sz w:val="24"/>
          <w:szCs w:val="18"/>
          <w:lang w:val="en-CA"/>
        </w:rPr>
        <w:t>系</w:t>
      </w:r>
      <w:r w:rsidRPr="0043005D">
        <w:rPr>
          <w:rFonts w:ascii="宋体" w:hAnsi="宋体" w:cs="微软雅黑" w:hint="eastAsia"/>
          <w:snapToGrid w:val="0"/>
          <w:sz w:val="24"/>
          <w:szCs w:val="18"/>
          <w:lang w:val="en-CA"/>
        </w:rPr>
        <w:t>统</w:t>
      </w:r>
      <w:r w:rsidRPr="0043005D">
        <w:rPr>
          <w:rFonts w:ascii="宋体" w:hAnsi="宋体" w:cs="Malgun Gothic" w:hint="eastAsia"/>
          <w:snapToGrid w:val="0"/>
          <w:sz w:val="24"/>
          <w:szCs w:val="18"/>
          <w:lang w:val="en-CA"/>
        </w:rPr>
        <w:t>和生</w:t>
      </w:r>
      <w:r w:rsidRPr="0043005D">
        <w:rPr>
          <w:rFonts w:ascii="宋体" w:hAnsi="宋体" w:cs="微软雅黑" w:hint="eastAsia"/>
          <w:snapToGrid w:val="0"/>
          <w:sz w:val="24"/>
          <w:szCs w:val="18"/>
          <w:lang w:val="en-CA"/>
        </w:rPr>
        <w:t>态过</w:t>
      </w:r>
      <w:r w:rsidRPr="0043005D">
        <w:rPr>
          <w:rFonts w:ascii="宋体" w:hAnsi="宋体" w:cs="Malgun Gothic" w:hint="eastAsia"/>
          <w:snapToGrid w:val="0"/>
          <w:sz w:val="24"/>
          <w:szCs w:val="18"/>
          <w:lang w:val="en-CA"/>
        </w:rPr>
        <w:t>程</w:t>
      </w:r>
      <w:r w:rsidR="006E1DF6">
        <w:rPr>
          <w:rFonts w:ascii="宋体" w:hAnsi="宋体" w:cs="Malgun Gothic" w:hint="eastAsia"/>
          <w:snapToGrid w:val="0"/>
          <w:sz w:val="24"/>
          <w:szCs w:val="18"/>
          <w:lang w:val="en-CA"/>
        </w:rPr>
        <w:t>以及范围随</w:t>
      </w:r>
      <w:r w:rsidR="003C4806" w:rsidRPr="0043005D">
        <w:rPr>
          <w:rFonts w:ascii="宋体" w:hAnsi="宋体" w:cs="微软雅黑" w:hint="eastAsia"/>
          <w:snapToGrid w:val="0"/>
          <w:sz w:val="24"/>
          <w:szCs w:val="18"/>
          <w:lang w:val="en-CA"/>
        </w:rPr>
        <w:t>气</w:t>
      </w:r>
      <w:r w:rsidR="003C4806" w:rsidRPr="0043005D">
        <w:rPr>
          <w:rFonts w:ascii="宋体" w:hAnsi="宋体" w:cs="Malgun Gothic" w:hint="eastAsia"/>
          <w:snapToGrid w:val="0"/>
          <w:sz w:val="24"/>
          <w:szCs w:val="18"/>
          <w:lang w:val="en-CA"/>
        </w:rPr>
        <w:t>候</w:t>
      </w:r>
      <w:r w:rsidR="003C4806" w:rsidRPr="0043005D">
        <w:rPr>
          <w:rFonts w:ascii="宋体" w:hAnsi="宋体" w:cs="微软雅黑" w:hint="eastAsia"/>
          <w:snapToGrid w:val="0"/>
          <w:sz w:val="24"/>
          <w:szCs w:val="18"/>
          <w:lang w:val="en-CA"/>
        </w:rPr>
        <w:t>变</w:t>
      </w:r>
      <w:r w:rsidR="003C4806" w:rsidRPr="0043005D">
        <w:rPr>
          <w:rFonts w:ascii="宋体" w:hAnsi="宋体" w:cs="Malgun Gothic" w:hint="eastAsia"/>
          <w:snapToGrid w:val="0"/>
          <w:sz w:val="24"/>
          <w:szCs w:val="18"/>
          <w:lang w:val="en-CA"/>
        </w:rPr>
        <w:t>化影</w:t>
      </w:r>
      <w:r w:rsidR="003C4806" w:rsidRPr="0043005D">
        <w:rPr>
          <w:rFonts w:ascii="宋体" w:hAnsi="宋体" w:cs="微软雅黑" w:hint="eastAsia"/>
          <w:snapToGrid w:val="0"/>
          <w:sz w:val="24"/>
          <w:szCs w:val="18"/>
          <w:lang w:val="en-CA"/>
        </w:rPr>
        <w:t>响</w:t>
      </w:r>
      <w:r w:rsidR="003C4806">
        <w:rPr>
          <w:rFonts w:ascii="宋体" w:hAnsi="宋体" w:cs="微软雅黑" w:hint="eastAsia"/>
          <w:snapToGrid w:val="0"/>
          <w:sz w:val="24"/>
          <w:szCs w:val="18"/>
          <w:lang w:val="en-CA"/>
        </w:rPr>
        <w:t>而变迁的物种</w:t>
      </w:r>
      <w:r w:rsidRPr="0043005D">
        <w:rPr>
          <w:rFonts w:ascii="宋体" w:hAnsi="宋体" w:cs="Courier New" w:hint="eastAsia"/>
          <w:snapToGrid w:val="0"/>
          <w:sz w:val="24"/>
          <w:szCs w:val="18"/>
          <w:lang w:val="en-CA"/>
        </w:rPr>
        <w:t>；</w:t>
      </w:r>
    </w:p>
    <w:p w14:paraId="5B1146F9" w14:textId="77777777"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KaiTi" w:eastAsia="KaiTi" w:hAnsi="KaiTi" w:cs="Malgun Gothic" w:hint="eastAsia"/>
          <w:snapToGrid w:val="0"/>
          <w:sz w:val="24"/>
          <w:szCs w:val="18"/>
          <w:lang w:val="en-CA"/>
        </w:rPr>
        <w:t>识别重要地区并排定先后次序，改善其连通性</w:t>
      </w:r>
      <w:r w:rsidRPr="0043005D">
        <w:rPr>
          <w:rFonts w:ascii="宋体" w:hAnsi="宋体" w:cs="微软雅黑" w:hint="eastAsia"/>
          <w:snapToGrid w:val="0"/>
          <w:sz w:val="24"/>
          <w:szCs w:val="18"/>
          <w:lang w:val="en-CA"/>
        </w:rPr>
        <w:t>，缓</w:t>
      </w:r>
      <w:r w:rsidRPr="0043005D">
        <w:rPr>
          <w:rFonts w:ascii="宋体" w:hAnsi="宋体" w:cs="Malgun Gothic" w:hint="eastAsia"/>
          <w:snapToGrid w:val="0"/>
          <w:sz w:val="24"/>
          <w:szCs w:val="18"/>
          <w:lang w:val="en-CA"/>
        </w:rPr>
        <w:t>解</w:t>
      </w:r>
      <w:r w:rsidRPr="0043005D">
        <w:rPr>
          <w:rFonts w:ascii="宋体" w:hAnsi="宋体" w:cs="微软雅黑" w:hint="eastAsia"/>
          <w:snapToGrid w:val="0"/>
          <w:sz w:val="24"/>
          <w:szCs w:val="18"/>
          <w:lang w:val="en-CA"/>
        </w:rPr>
        <w:t>陆地</w:t>
      </w:r>
      <w:r w:rsidRPr="0043005D">
        <w:rPr>
          <w:rFonts w:ascii="宋体" w:hAnsi="宋体" w:cs="Malgun Gothic" w:hint="eastAsia"/>
          <w:snapToGrid w:val="0"/>
          <w:sz w:val="24"/>
          <w:szCs w:val="18"/>
          <w:lang w:val="en-CA"/>
        </w:rPr>
        <w:t>景</w:t>
      </w:r>
      <w:r w:rsidRPr="0043005D">
        <w:rPr>
          <w:rFonts w:ascii="宋体" w:hAnsi="宋体" w:cs="微软雅黑" w:hint="eastAsia"/>
          <w:snapToGrid w:val="0"/>
          <w:sz w:val="24"/>
          <w:szCs w:val="18"/>
          <w:lang w:val="en-CA"/>
        </w:rPr>
        <w:t>观</w:t>
      </w:r>
      <w:r w:rsidRPr="0043005D">
        <w:rPr>
          <w:rFonts w:ascii="宋体" w:hAnsi="宋体" w:cs="Malgun Gothic" w:hint="eastAsia"/>
          <w:snapToGrid w:val="0"/>
          <w:sz w:val="24"/>
          <w:szCs w:val="18"/>
          <w:lang w:val="en-CA"/>
        </w:rPr>
        <w:t>和海洋景</w:t>
      </w:r>
      <w:r w:rsidRPr="0043005D">
        <w:rPr>
          <w:rFonts w:ascii="宋体" w:hAnsi="宋体" w:cs="微软雅黑" w:hint="eastAsia"/>
          <w:snapToGrid w:val="0"/>
          <w:sz w:val="24"/>
          <w:szCs w:val="18"/>
          <w:lang w:val="en-CA"/>
        </w:rPr>
        <w:t>观</w:t>
      </w:r>
      <w:r w:rsidRPr="0043005D">
        <w:rPr>
          <w:rFonts w:ascii="宋体" w:hAnsi="宋体" w:cs="Malgun Gothic" w:hint="eastAsia"/>
          <w:snapToGrid w:val="0"/>
          <w:sz w:val="24"/>
          <w:szCs w:val="18"/>
          <w:lang w:val="en-CA"/>
        </w:rPr>
        <w:t>破碎化的影</w:t>
      </w:r>
      <w:r w:rsidRPr="0043005D">
        <w:rPr>
          <w:rFonts w:ascii="宋体" w:hAnsi="宋体" w:cs="微软雅黑" w:hint="eastAsia"/>
          <w:snapToGrid w:val="0"/>
          <w:sz w:val="24"/>
          <w:szCs w:val="18"/>
          <w:lang w:val="en-CA"/>
        </w:rPr>
        <w:t>响</w:t>
      </w:r>
      <w:r w:rsidRPr="0043005D">
        <w:rPr>
          <w:rFonts w:ascii="宋体" w:hAnsi="宋体" w:cs="Malgun Gothic" w:hint="eastAsia"/>
          <w:snapToGrid w:val="0"/>
          <w:sz w:val="24"/>
          <w:szCs w:val="18"/>
          <w:lang w:val="en-CA"/>
        </w:rPr>
        <w:t>，包括</w:t>
      </w:r>
      <w:r w:rsidRPr="0043005D">
        <w:rPr>
          <w:rFonts w:ascii="宋体" w:hAnsi="宋体" w:cs="微软雅黑" w:hint="eastAsia"/>
          <w:snapToGrid w:val="0"/>
          <w:sz w:val="24"/>
          <w:szCs w:val="18"/>
          <w:lang w:val="en-CA"/>
        </w:rPr>
        <w:t>给物种</w:t>
      </w:r>
      <w:r w:rsidRPr="0043005D">
        <w:rPr>
          <w:rFonts w:ascii="宋体" w:hAnsi="宋体" w:cs="Malgun Gothic" w:hint="eastAsia"/>
          <w:snapToGrid w:val="0"/>
          <w:sz w:val="24"/>
          <w:szCs w:val="18"/>
          <w:lang w:val="en-CA"/>
        </w:rPr>
        <w:t>年度和季</w:t>
      </w:r>
      <w:r w:rsidRPr="0043005D">
        <w:rPr>
          <w:rFonts w:ascii="宋体" w:hAnsi="宋体" w:cs="微软雅黑" w:hint="eastAsia"/>
          <w:snapToGrid w:val="0"/>
          <w:sz w:val="24"/>
          <w:szCs w:val="18"/>
          <w:lang w:val="en-CA"/>
        </w:rPr>
        <w:t>节</w:t>
      </w:r>
      <w:r w:rsidRPr="0043005D">
        <w:rPr>
          <w:rFonts w:ascii="宋体" w:hAnsi="宋体" w:cs="Malgun Gothic" w:hint="eastAsia"/>
          <w:snapToGrid w:val="0"/>
          <w:sz w:val="24"/>
          <w:szCs w:val="18"/>
          <w:lang w:val="en-CA"/>
        </w:rPr>
        <w:t>性</w:t>
      </w:r>
      <w:r w:rsidRPr="0043005D">
        <w:rPr>
          <w:rFonts w:ascii="宋体" w:hAnsi="宋体" w:cs="微软雅黑" w:hint="eastAsia"/>
          <w:snapToGrid w:val="0"/>
          <w:sz w:val="24"/>
          <w:szCs w:val="18"/>
          <w:lang w:val="en-CA"/>
        </w:rPr>
        <w:t>迁徙、</w:t>
      </w:r>
      <w:r w:rsidRPr="0043005D">
        <w:rPr>
          <w:rFonts w:ascii="宋体" w:hAnsi="宋体" w:cs="Malgun Gothic" w:hint="eastAsia"/>
          <w:snapToGrid w:val="0"/>
          <w:sz w:val="24"/>
          <w:szCs w:val="18"/>
          <w:lang w:val="en-CA"/>
        </w:rPr>
        <w:t>各</w:t>
      </w:r>
      <w:r w:rsidRPr="0043005D">
        <w:rPr>
          <w:rFonts w:ascii="宋体" w:hAnsi="宋体" w:cs="微软雅黑" w:hint="eastAsia"/>
          <w:snapToGrid w:val="0"/>
          <w:sz w:val="24"/>
          <w:szCs w:val="18"/>
          <w:lang w:val="en-CA"/>
        </w:rPr>
        <w:t>生命阶</w:t>
      </w:r>
      <w:r w:rsidRPr="0043005D">
        <w:rPr>
          <w:rFonts w:ascii="宋体" w:hAnsi="宋体" w:cs="Malgun Gothic" w:hint="eastAsia"/>
          <w:snapToGrid w:val="0"/>
          <w:sz w:val="24"/>
          <w:szCs w:val="18"/>
          <w:lang w:val="en-CA"/>
        </w:rPr>
        <w:t>段和</w:t>
      </w:r>
      <w:r w:rsidRPr="0043005D">
        <w:rPr>
          <w:rFonts w:ascii="宋体" w:hAnsi="宋体" w:cs="微软雅黑" w:hint="eastAsia"/>
          <w:snapToGrid w:val="0"/>
          <w:sz w:val="24"/>
          <w:szCs w:val="18"/>
          <w:lang w:val="en-CA"/>
        </w:rPr>
        <w:t>气</w:t>
      </w:r>
      <w:r w:rsidRPr="0043005D">
        <w:rPr>
          <w:rFonts w:ascii="宋体" w:hAnsi="宋体" w:cs="Malgun Gothic" w:hint="eastAsia"/>
          <w:snapToGrid w:val="0"/>
          <w:sz w:val="24"/>
          <w:szCs w:val="18"/>
          <w:lang w:val="en-CA"/>
        </w:rPr>
        <w:t>候适</w:t>
      </w:r>
      <w:r w:rsidRPr="0043005D">
        <w:rPr>
          <w:rFonts w:ascii="宋体" w:hAnsi="宋体" w:cs="微软雅黑" w:hint="eastAsia"/>
          <w:snapToGrid w:val="0"/>
          <w:sz w:val="24"/>
          <w:szCs w:val="18"/>
          <w:lang w:val="en-CA"/>
        </w:rPr>
        <w:t>应</w:t>
      </w:r>
      <w:r w:rsidRPr="0043005D">
        <w:rPr>
          <w:rFonts w:ascii="宋体" w:hAnsi="宋体" w:cs="Malgun Gothic" w:hint="eastAsia"/>
          <w:snapToGrid w:val="0"/>
          <w:sz w:val="24"/>
          <w:szCs w:val="18"/>
          <w:lang w:val="en-CA"/>
        </w:rPr>
        <w:t>造成障碍和</w:t>
      </w:r>
      <w:r w:rsidRPr="0043005D">
        <w:rPr>
          <w:rFonts w:ascii="宋体" w:hAnsi="宋体" w:cs="微软雅黑" w:hint="eastAsia"/>
          <w:snapToGrid w:val="0"/>
          <w:sz w:val="24"/>
          <w:szCs w:val="18"/>
          <w:lang w:val="en-CA"/>
        </w:rPr>
        <w:t>瓶颈</w:t>
      </w:r>
      <w:r w:rsidRPr="0043005D">
        <w:rPr>
          <w:rFonts w:ascii="宋体" w:hAnsi="宋体" w:cs="Malgun Gothic" w:hint="eastAsia"/>
          <w:snapToGrid w:val="0"/>
          <w:sz w:val="24"/>
          <w:szCs w:val="18"/>
          <w:lang w:val="en-CA"/>
        </w:rPr>
        <w:t>的地</w:t>
      </w:r>
      <w:r w:rsidRPr="0043005D">
        <w:rPr>
          <w:rFonts w:ascii="宋体" w:hAnsi="宋体" w:cs="微软雅黑" w:hint="eastAsia"/>
          <w:snapToGrid w:val="0"/>
          <w:sz w:val="24"/>
          <w:szCs w:val="18"/>
          <w:lang w:val="en-CA"/>
        </w:rPr>
        <w:t>区</w:t>
      </w:r>
      <w:r w:rsidRPr="0043005D">
        <w:rPr>
          <w:rFonts w:ascii="宋体" w:hAnsi="宋体" w:cs="Malgun Gothic" w:hint="eastAsia"/>
          <w:snapToGrid w:val="0"/>
          <w:sz w:val="24"/>
          <w:szCs w:val="18"/>
          <w:lang w:val="en-CA"/>
        </w:rPr>
        <w:t>以及</w:t>
      </w:r>
      <w:r w:rsidRPr="0043005D">
        <w:rPr>
          <w:rFonts w:ascii="宋体" w:hAnsi="宋体" w:cs="微软雅黑" w:hint="eastAsia"/>
          <w:snapToGrid w:val="0"/>
          <w:sz w:val="24"/>
          <w:szCs w:val="18"/>
          <w:lang w:val="en-CA"/>
        </w:rPr>
        <w:t>对维</w:t>
      </w:r>
      <w:r w:rsidRPr="0043005D">
        <w:rPr>
          <w:rFonts w:ascii="宋体" w:hAnsi="宋体" w:cs="Malgun Gothic" w:hint="eastAsia"/>
          <w:snapToGrid w:val="0"/>
          <w:sz w:val="24"/>
          <w:szCs w:val="18"/>
          <w:lang w:val="en-CA"/>
        </w:rPr>
        <w:t>持生</w:t>
      </w:r>
      <w:r w:rsidRPr="0043005D">
        <w:rPr>
          <w:rFonts w:ascii="宋体" w:hAnsi="宋体" w:cs="微软雅黑" w:hint="eastAsia"/>
          <w:snapToGrid w:val="0"/>
          <w:sz w:val="24"/>
          <w:szCs w:val="18"/>
          <w:lang w:val="en-CA"/>
        </w:rPr>
        <w:t>态</w:t>
      </w:r>
      <w:r w:rsidRPr="0043005D">
        <w:rPr>
          <w:rFonts w:ascii="宋体" w:hAnsi="宋体" w:cs="Malgun Gothic" w:hint="eastAsia"/>
          <w:snapToGrid w:val="0"/>
          <w:sz w:val="24"/>
          <w:szCs w:val="18"/>
          <w:lang w:val="en-CA"/>
        </w:rPr>
        <w:t>系</w:t>
      </w:r>
      <w:r w:rsidRPr="0043005D">
        <w:rPr>
          <w:rFonts w:ascii="宋体" w:hAnsi="宋体" w:cs="微软雅黑" w:hint="eastAsia"/>
          <w:snapToGrid w:val="0"/>
          <w:sz w:val="24"/>
          <w:szCs w:val="18"/>
          <w:lang w:val="en-CA"/>
        </w:rPr>
        <w:t>统运行</w:t>
      </w:r>
      <w:r w:rsidRPr="0043005D">
        <w:rPr>
          <w:rFonts w:ascii="宋体" w:hAnsi="宋体" w:cs="Malgun Gothic" w:hint="eastAsia"/>
          <w:snapToGrid w:val="0"/>
          <w:sz w:val="24"/>
          <w:szCs w:val="18"/>
          <w:lang w:val="en-CA"/>
        </w:rPr>
        <w:t>（例如沿河洪泛平原）具有重要性的地区</w:t>
      </w:r>
      <w:r w:rsidRPr="0043005D">
        <w:rPr>
          <w:rFonts w:ascii="宋体" w:hAnsi="宋体" w:cs="Courier New" w:hint="eastAsia"/>
          <w:snapToGrid w:val="0"/>
          <w:sz w:val="24"/>
          <w:szCs w:val="18"/>
          <w:lang w:val="en-CA"/>
        </w:rPr>
        <w:t>；</w:t>
      </w:r>
    </w:p>
    <w:p w14:paraId="40DCA6D5" w14:textId="77777777"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kern w:val="22"/>
          <w:sz w:val="24"/>
          <w:lang w:val="en-CA"/>
        </w:rPr>
      </w:pPr>
      <w:r w:rsidRPr="0043005D">
        <w:rPr>
          <w:rFonts w:ascii="KaiTi" w:eastAsia="KaiTi" w:hAnsi="KaiTi" w:cs="Malgun Gothic" w:hint="eastAsia"/>
          <w:snapToGrid w:val="0"/>
          <w:sz w:val="24"/>
          <w:lang w:val="en-CA"/>
        </w:rPr>
        <w:t>进行一次国家审查</w:t>
      </w:r>
      <w:r w:rsidRPr="0043005D">
        <w:rPr>
          <w:rFonts w:ascii="宋体" w:hAnsi="宋体" w:cs="微软雅黑" w:hint="eastAsia"/>
          <w:snapToGrid w:val="0"/>
          <w:sz w:val="24"/>
          <w:lang w:val="en-CA"/>
        </w:rPr>
        <w:t>，查明</w:t>
      </w:r>
      <w:r w:rsidRPr="0043005D">
        <w:rPr>
          <w:rFonts w:ascii="宋体" w:hAnsi="宋体" w:cs="Malgun Gothic" w:hint="eastAsia"/>
          <w:snapToGrid w:val="0"/>
          <w:sz w:val="24"/>
          <w:lang w:val="en-CA"/>
        </w:rPr>
        <w:t>重要物</w:t>
      </w:r>
      <w:r w:rsidRPr="0043005D">
        <w:rPr>
          <w:rFonts w:ascii="宋体" w:hAnsi="宋体" w:cs="微软雅黑" w:hint="eastAsia"/>
          <w:snapToGrid w:val="0"/>
          <w:sz w:val="24"/>
          <w:lang w:val="en-CA"/>
        </w:rPr>
        <w:t>种、</w:t>
      </w:r>
      <w:r w:rsidRPr="0043005D">
        <w:rPr>
          <w:rFonts w:ascii="宋体" w:hAnsi="宋体" w:cs="Malgun Gothic" w:hint="eastAsia"/>
          <w:snapToGrid w:val="0"/>
          <w:sz w:val="24"/>
          <w:lang w:val="en-CA"/>
        </w:rPr>
        <w:t>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w:t>
      </w:r>
      <w:r w:rsidRPr="0043005D">
        <w:rPr>
          <w:rFonts w:ascii="宋体" w:hAnsi="宋体" w:cs="Malgun Gothic" w:hint="eastAsia"/>
          <w:snapToGrid w:val="0"/>
          <w:sz w:val="24"/>
          <w:lang w:val="en-CA"/>
        </w:rPr>
        <w:t>和生</w:t>
      </w:r>
      <w:r w:rsidRPr="0043005D">
        <w:rPr>
          <w:rFonts w:ascii="宋体" w:hAnsi="宋体" w:cs="微软雅黑" w:hint="eastAsia"/>
          <w:snapToGrid w:val="0"/>
          <w:sz w:val="24"/>
          <w:lang w:val="en-CA"/>
        </w:rPr>
        <w:t>态过</w:t>
      </w:r>
      <w:r w:rsidRPr="0043005D">
        <w:rPr>
          <w:rFonts w:ascii="宋体" w:hAnsi="宋体" w:cs="Malgun Gothic" w:hint="eastAsia"/>
          <w:snapToGrid w:val="0"/>
          <w:sz w:val="24"/>
          <w:lang w:val="en-CA"/>
        </w:rPr>
        <w:t>程的</w:t>
      </w:r>
      <w:r w:rsidRPr="0043005D">
        <w:rPr>
          <w:rFonts w:ascii="宋体" w:hAnsi="宋体" w:cs="微软雅黑" w:hint="eastAsia"/>
          <w:snapToGrid w:val="0"/>
          <w:sz w:val="24"/>
          <w:lang w:val="en-CA"/>
        </w:rPr>
        <w:t>陆地</w:t>
      </w:r>
      <w:r w:rsidRPr="0043005D">
        <w:rPr>
          <w:rFonts w:ascii="宋体" w:hAnsi="宋体" w:cs="Malgun Gothic" w:hint="eastAsia"/>
          <w:snapToGrid w:val="0"/>
          <w:sz w:val="24"/>
          <w:lang w:val="en-CA"/>
        </w:rPr>
        <w:t>景</w:t>
      </w:r>
      <w:r w:rsidRPr="0043005D">
        <w:rPr>
          <w:rFonts w:ascii="宋体" w:hAnsi="宋体" w:cs="微软雅黑" w:hint="eastAsia"/>
          <w:snapToGrid w:val="0"/>
          <w:sz w:val="24"/>
          <w:lang w:val="en-CA"/>
        </w:rPr>
        <w:t>观</w:t>
      </w:r>
      <w:r w:rsidRPr="0043005D">
        <w:rPr>
          <w:rFonts w:ascii="宋体" w:hAnsi="宋体" w:cs="Malgun Gothic" w:hint="eastAsia"/>
          <w:snapToGrid w:val="0"/>
          <w:sz w:val="24"/>
          <w:lang w:val="en-CA"/>
        </w:rPr>
        <w:t>和海洋景观生境破碎化和</w:t>
      </w:r>
      <w:r w:rsidRPr="0043005D">
        <w:rPr>
          <w:rFonts w:ascii="宋体" w:hAnsi="宋体" w:cs="微软雅黑" w:hint="eastAsia"/>
          <w:snapToGrid w:val="0"/>
          <w:sz w:val="24"/>
          <w:lang w:val="en-CA"/>
        </w:rPr>
        <w:t>连</w:t>
      </w:r>
      <w:r w:rsidRPr="0043005D">
        <w:rPr>
          <w:rFonts w:ascii="宋体" w:hAnsi="宋体" w:cs="Malgun Gothic" w:hint="eastAsia"/>
          <w:snapToGrid w:val="0"/>
          <w:sz w:val="24"/>
          <w:lang w:val="en-CA"/>
        </w:rPr>
        <w:t>通性的</w:t>
      </w:r>
      <w:r w:rsidRPr="0043005D">
        <w:rPr>
          <w:rFonts w:ascii="宋体" w:hAnsi="宋体" w:cs="微软雅黑" w:hint="eastAsia"/>
          <w:snapToGrid w:val="0"/>
          <w:sz w:val="24"/>
          <w:lang w:val="en-CA"/>
        </w:rPr>
        <w:t>现状</w:t>
      </w:r>
      <w:r w:rsidRPr="0043005D">
        <w:rPr>
          <w:rFonts w:ascii="宋体" w:hAnsi="宋体" w:cs="Malgun Gothic" w:hint="eastAsia"/>
          <w:snapToGrid w:val="0"/>
          <w:sz w:val="24"/>
          <w:lang w:val="en-CA"/>
        </w:rPr>
        <w:t>和</w:t>
      </w:r>
      <w:r w:rsidRPr="0043005D">
        <w:rPr>
          <w:rFonts w:ascii="宋体" w:hAnsi="宋体" w:cs="微软雅黑" w:hint="eastAsia"/>
          <w:snapToGrid w:val="0"/>
          <w:sz w:val="24"/>
          <w:lang w:val="en-CA"/>
        </w:rPr>
        <w:t>趋势</w:t>
      </w:r>
      <w:r w:rsidRPr="0043005D">
        <w:rPr>
          <w:rFonts w:ascii="宋体" w:hAnsi="宋体" w:cs="Malgun Gothic" w:hint="eastAsia"/>
          <w:snapToGrid w:val="0"/>
          <w:sz w:val="24"/>
          <w:lang w:val="en-CA"/>
        </w:rPr>
        <w:t>，包括</w:t>
      </w:r>
      <w:r w:rsidRPr="0043005D">
        <w:rPr>
          <w:rFonts w:ascii="宋体" w:hAnsi="宋体" w:cs="微软雅黑" w:hint="eastAsia"/>
          <w:snapToGrid w:val="0"/>
          <w:sz w:val="24"/>
          <w:lang w:val="en-CA"/>
        </w:rPr>
        <w:t>审查</w:t>
      </w:r>
      <w:r w:rsidRPr="0043005D">
        <w:rPr>
          <w:rFonts w:ascii="宋体" w:hAnsi="宋体" w:cs="Malgun Gothic" w:hint="eastAsia"/>
          <w:snapToGrid w:val="0"/>
          <w:sz w:val="24"/>
          <w:lang w:val="en-CA"/>
        </w:rPr>
        <w:t>保</w:t>
      </w:r>
      <w:r w:rsidRPr="0043005D">
        <w:rPr>
          <w:rFonts w:ascii="宋体" w:hAnsi="宋体" w:cs="微软雅黑" w:hint="eastAsia"/>
          <w:snapToGrid w:val="0"/>
          <w:sz w:val="24"/>
          <w:lang w:val="en-CA"/>
        </w:rPr>
        <w:t>护区和</w:t>
      </w:r>
      <w:r w:rsidRPr="0043005D">
        <w:rPr>
          <w:rFonts w:ascii="宋体" w:hAnsi="宋体" w:cs="Times New Roman" w:hint="eastAsia"/>
          <w:snapToGrid w:val="0"/>
          <w:kern w:val="22"/>
          <w:sz w:val="24"/>
          <w:lang w:val="en-CA"/>
        </w:rPr>
        <w:t>其他有效的地区保护措施</w:t>
      </w:r>
      <w:r w:rsidRPr="0043005D">
        <w:rPr>
          <w:rFonts w:ascii="宋体" w:hAnsi="宋体" w:cs="微软雅黑" w:hint="eastAsia"/>
          <w:snapToGrid w:val="0"/>
          <w:sz w:val="24"/>
          <w:lang w:val="en-CA"/>
        </w:rPr>
        <w:t>对</w:t>
      </w:r>
      <w:r w:rsidRPr="0043005D">
        <w:rPr>
          <w:rFonts w:ascii="宋体" w:hAnsi="宋体" w:cs="Malgun Gothic" w:hint="eastAsia"/>
          <w:snapToGrid w:val="0"/>
          <w:sz w:val="24"/>
          <w:lang w:val="en-CA"/>
        </w:rPr>
        <w:t>保持</w:t>
      </w:r>
      <w:r w:rsidRPr="0043005D">
        <w:rPr>
          <w:rFonts w:ascii="宋体" w:hAnsi="宋体" w:cs="微软雅黑" w:hint="eastAsia"/>
          <w:snapToGrid w:val="0"/>
          <w:sz w:val="24"/>
          <w:lang w:val="en-CA"/>
        </w:rPr>
        <w:t>陆地景观</w:t>
      </w:r>
      <w:r w:rsidRPr="0043005D">
        <w:rPr>
          <w:rFonts w:ascii="宋体" w:hAnsi="宋体" w:cs="Malgun Gothic" w:hint="eastAsia"/>
          <w:snapToGrid w:val="0"/>
          <w:sz w:val="24"/>
          <w:lang w:val="en-CA"/>
        </w:rPr>
        <w:t>和海洋景观</w:t>
      </w:r>
      <w:r w:rsidRPr="0043005D">
        <w:rPr>
          <w:rFonts w:ascii="宋体" w:hAnsi="宋体" w:cs="微软雅黑" w:hint="eastAsia"/>
          <w:snapToGrid w:val="0"/>
          <w:sz w:val="24"/>
          <w:lang w:val="en-CA"/>
        </w:rPr>
        <w:t>连</w:t>
      </w:r>
      <w:r w:rsidRPr="0043005D">
        <w:rPr>
          <w:rFonts w:ascii="宋体" w:hAnsi="宋体" w:cs="Malgun Gothic" w:hint="eastAsia"/>
          <w:snapToGrid w:val="0"/>
          <w:sz w:val="24"/>
          <w:lang w:val="en-CA"/>
        </w:rPr>
        <w:t>通性的作用以及存在的主要差距</w:t>
      </w:r>
      <w:r w:rsidRPr="0043005D">
        <w:rPr>
          <w:rFonts w:ascii="宋体" w:hAnsi="宋体" w:cs="宋体" w:hint="eastAsia"/>
          <w:bCs/>
          <w:i/>
          <w:iCs/>
          <w:snapToGrid w:val="0"/>
          <w:kern w:val="22"/>
          <w:sz w:val="24"/>
          <w:lang w:val="en-CA"/>
        </w:rPr>
        <w:t>；</w:t>
      </w:r>
    </w:p>
    <w:p w14:paraId="6BF91431" w14:textId="66BE627A"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kern w:val="22"/>
          <w:sz w:val="24"/>
          <w:lang w:val="en-CA"/>
        </w:rPr>
      </w:pPr>
      <w:r w:rsidRPr="0043005D">
        <w:rPr>
          <w:rFonts w:ascii="KaiTi" w:eastAsia="KaiTi" w:hAnsi="KaiTi" w:cs="Malgun Gothic" w:hint="eastAsia"/>
          <w:snapToGrid w:val="0"/>
          <w:sz w:val="24"/>
          <w:lang w:val="en-CA"/>
        </w:rPr>
        <w:t>识别并按序排列</w:t>
      </w:r>
      <w:r w:rsidRPr="0043005D">
        <w:rPr>
          <w:rFonts w:ascii="宋体" w:hAnsi="宋体" w:cs="微软雅黑" w:hint="eastAsia"/>
          <w:snapToGrid w:val="0"/>
          <w:sz w:val="24"/>
          <w:lang w:val="en-CA"/>
        </w:rPr>
        <w:t>对生境破碎化责任最大的</w:t>
      </w:r>
      <w:r w:rsidRPr="0043005D">
        <w:rPr>
          <w:rFonts w:ascii="KaiTi" w:eastAsia="KaiTi" w:hAnsi="KaiTi" w:cs="Malgun Gothic" w:hint="eastAsia"/>
          <w:snapToGrid w:val="0"/>
          <w:sz w:val="24"/>
          <w:lang w:val="en-CA"/>
        </w:rPr>
        <w:t>部门</w:t>
      </w:r>
      <w:r w:rsidRPr="0043005D">
        <w:rPr>
          <w:rFonts w:ascii="宋体" w:hAnsi="宋体" w:cs="微软雅黑" w:hint="eastAsia"/>
          <w:snapToGrid w:val="0"/>
          <w:sz w:val="24"/>
          <w:lang w:val="en-CA"/>
        </w:rPr>
        <w:t>，包括交通、农业、</w:t>
      </w:r>
      <w:r w:rsidR="000E4E16">
        <w:rPr>
          <w:rFonts w:ascii="宋体" w:hAnsi="宋体" w:cs="微软雅黑" w:hint="eastAsia"/>
          <w:snapToGrid w:val="0"/>
          <w:sz w:val="24"/>
          <w:lang w:val="en-CA"/>
        </w:rPr>
        <w:t>渔业、林业、矿业、旅游、</w:t>
      </w:r>
      <w:r w:rsidRPr="0043005D">
        <w:rPr>
          <w:rFonts w:ascii="宋体" w:hAnsi="宋体" w:cs="微软雅黑" w:hint="eastAsia"/>
          <w:snapToGrid w:val="0"/>
          <w:sz w:val="24"/>
          <w:lang w:val="en-CA"/>
        </w:rPr>
        <w:t>能源、基础设施、城市发展，并拟定办法使这些部门参与制定战略，减少对保护区和保护区网络的影响，包括</w:t>
      </w:r>
      <w:r w:rsidRPr="0043005D">
        <w:rPr>
          <w:rFonts w:ascii="宋体" w:hAnsi="宋体" w:cs="Times New Roman" w:hint="eastAsia"/>
          <w:snapToGrid w:val="0"/>
          <w:kern w:val="22"/>
          <w:sz w:val="24"/>
          <w:lang w:val="en-CA"/>
        </w:rPr>
        <w:t>其他有效的地区保护措施，以及对正在开展恢复方案地区</w:t>
      </w:r>
      <w:r w:rsidRPr="0043005D">
        <w:rPr>
          <w:rFonts w:ascii="宋体" w:hAnsi="宋体" w:cs="微软雅黑" w:hint="eastAsia"/>
          <w:snapToGrid w:val="0"/>
          <w:sz w:val="24"/>
          <w:lang w:val="en-CA"/>
        </w:rPr>
        <w:t>的影响</w:t>
      </w:r>
      <w:r w:rsidRPr="0043005D">
        <w:rPr>
          <w:rFonts w:ascii="宋体" w:hAnsi="宋体" w:cs="宋体" w:hint="eastAsia"/>
          <w:bCs/>
          <w:i/>
          <w:iCs/>
          <w:snapToGrid w:val="0"/>
          <w:kern w:val="22"/>
          <w:sz w:val="24"/>
          <w:lang w:val="en-CA"/>
        </w:rPr>
        <w:t>；</w:t>
      </w:r>
    </w:p>
    <w:p w14:paraId="4D887B55" w14:textId="77777777"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KaiTi" w:eastAsia="KaiTi" w:hAnsi="KaiTi" w:cs="Malgun Gothic" w:hint="eastAsia"/>
          <w:snapToGrid w:val="0"/>
          <w:sz w:val="24"/>
          <w:szCs w:val="18"/>
          <w:lang w:val="en-CA"/>
        </w:rPr>
        <w:t>审查和修改陆地景观和海洋景观计划和框架（包括部门内和部门间），包括土地使用和海洋空间计划以及部门计划</w:t>
      </w:r>
      <w:r w:rsidRPr="0043005D">
        <w:rPr>
          <w:rFonts w:ascii="宋体" w:hAnsi="宋体" w:cs="Malgun Gothic" w:hint="eastAsia"/>
          <w:snapToGrid w:val="0"/>
          <w:sz w:val="24"/>
          <w:szCs w:val="18"/>
          <w:lang w:val="en-CA"/>
        </w:rPr>
        <w:t>，例如次</w:t>
      </w:r>
      <w:r w:rsidRPr="0043005D">
        <w:rPr>
          <w:rFonts w:ascii="宋体" w:hAnsi="宋体" w:cs="微软雅黑" w:hint="eastAsia"/>
          <w:snapToGrid w:val="0"/>
          <w:sz w:val="24"/>
          <w:szCs w:val="18"/>
          <w:lang w:val="en-CA"/>
        </w:rPr>
        <w:t>国</w:t>
      </w:r>
      <w:r w:rsidRPr="0043005D">
        <w:rPr>
          <w:rFonts w:ascii="宋体" w:hAnsi="宋体" w:cs="Malgun Gothic" w:hint="eastAsia"/>
          <w:snapToGrid w:val="0"/>
          <w:sz w:val="24"/>
          <w:szCs w:val="18"/>
          <w:lang w:val="en-CA"/>
        </w:rPr>
        <w:t>家土地使用计划、</w:t>
      </w:r>
      <w:r w:rsidRPr="0043005D">
        <w:rPr>
          <w:rFonts w:ascii="宋体" w:hAnsi="宋体" w:cs="微软雅黑" w:hint="eastAsia"/>
          <w:snapToGrid w:val="0"/>
          <w:sz w:val="24"/>
          <w:szCs w:val="18"/>
          <w:lang w:val="en-CA"/>
        </w:rPr>
        <w:t>综</w:t>
      </w:r>
      <w:r w:rsidRPr="0043005D">
        <w:rPr>
          <w:rFonts w:ascii="宋体" w:hAnsi="宋体" w:cs="Malgun Gothic" w:hint="eastAsia"/>
          <w:snapToGrid w:val="0"/>
          <w:sz w:val="24"/>
          <w:szCs w:val="18"/>
          <w:lang w:val="en-CA"/>
        </w:rPr>
        <w:t>合流域</w:t>
      </w:r>
      <w:r w:rsidRPr="0043005D">
        <w:rPr>
          <w:rFonts w:ascii="宋体" w:hAnsi="宋体" w:cs="微软雅黑" w:hint="eastAsia"/>
          <w:snapToGrid w:val="0"/>
          <w:sz w:val="24"/>
          <w:szCs w:val="18"/>
          <w:lang w:val="en-CA"/>
        </w:rPr>
        <w:t>计划、综</w:t>
      </w:r>
      <w:r w:rsidRPr="0043005D">
        <w:rPr>
          <w:rFonts w:ascii="宋体" w:hAnsi="宋体" w:cs="Malgun Gothic" w:hint="eastAsia"/>
          <w:snapToGrid w:val="0"/>
          <w:sz w:val="24"/>
          <w:szCs w:val="18"/>
          <w:lang w:val="en-CA"/>
        </w:rPr>
        <w:t>合海洋和沿海地</w:t>
      </w:r>
      <w:r w:rsidRPr="0043005D">
        <w:rPr>
          <w:rFonts w:ascii="宋体" w:hAnsi="宋体" w:cs="微软雅黑" w:hint="eastAsia"/>
          <w:snapToGrid w:val="0"/>
          <w:sz w:val="24"/>
          <w:szCs w:val="18"/>
          <w:lang w:val="en-CA"/>
        </w:rPr>
        <w:t>区</w:t>
      </w:r>
      <w:r w:rsidRPr="0043005D">
        <w:rPr>
          <w:rFonts w:ascii="宋体" w:hAnsi="宋体" w:cs="Malgun Gothic" w:hint="eastAsia"/>
          <w:snapToGrid w:val="0"/>
          <w:sz w:val="24"/>
          <w:szCs w:val="18"/>
          <w:lang w:val="en-CA"/>
        </w:rPr>
        <w:t>管理</w:t>
      </w:r>
      <w:r w:rsidRPr="0043005D">
        <w:rPr>
          <w:rFonts w:ascii="宋体" w:hAnsi="宋体" w:cs="微软雅黑" w:hint="eastAsia"/>
          <w:snapToGrid w:val="0"/>
          <w:sz w:val="24"/>
          <w:szCs w:val="18"/>
          <w:lang w:val="en-CA"/>
        </w:rPr>
        <w:t>计划、运输计划和与</w:t>
      </w:r>
      <w:r w:rsidRPr="0043005D">
        <w:rPr>
          <w:rFonts w:ascii="宋体" w:hAnsi="宋体" w:cs="Malgun Gothic" w:hint="eastAsia"/>
          <w:snapToGrid w:val="0"/>
          <w:sz w:val="24"/>
          <w:szCs w:val="18"/>
          <w:lang w:val="en-CA"/>
        </w:rPr>
        <w:t>水有</w:t>
      </w:r>
      <w:r w:rsidRPr="0043005D">
        <w:rPr>
          <w:rFonts w:ascii="宋体" w:hAnsi="宋体" w:cs="微软雅黑" w:hint="eastAsia"/>
          <w:snapToGrid w:val="0"/>
          <w:sz w:val="24"/>
          <w:szCs w:val="18"/>
          <w:lang w:val="en-CA"/>
        </w:rPr>
        <w:t>关</w:t>
      </w:r>
      <w:r w:rsidRPr="0043005D">
        <w:rPr>
          <w:rFonts w:ascii="宋体" w:hAnsi="宋体" w:cs="Malgun Gothic" w:hint="eastAsia"/>
          <w:snapToGrid w:val="0"/>
          <w:sz w:val="24"/>
          <w:szCs w:val="18"/>
          <w:lang w:val="en-CA"/>
        </w:rPr>
        <w:t>的</w:t>
      </w:r>
      <w:r w:rsidRPr="0043005D">
        <w:rPr>
          <w:rFonts w:ascii="宋体" w:hAnsi="宋体" w:cs="微软雅黑" w:hint="eastAsia"/>
          <w:snapToGrid w:val="0"/>
          <w:sz w:val="24"/>
          <w:szCs w:val="18"/>
          <w:lang w:val="en-CA"/>
        </w:rPr>
        <w:t>计划</w:t>
      </w:r>
      <w:r w:rsidRPr="0043005D">
        <w:rPr>
          <w:rFonts w:ascii="宋体" w:hAnsi="宋体" w:cs="Malgun Gothic" w:hint="eastAsia"/>
          <w:snapToGrid w:val="0"/>
          <w:sz w:val="24"/>
          <w:szCs w:val="18"/>
          <w:lang w:val="en-CA"/>
        </w:rPr>
        <w:t>，以改善</w:t>
      </w:r>
      <w:r w:rsidRPr="0043005D">
        <w:rPr>
          <w:rFonts w:ascii="宋体" w:hAnsi="宋体" w:cs="微软雅黑" w:hint="eastAsia"/>
          <w:snapToGrid w:val="0"/>
          <w:sz w:val="24"/>
          <w:szCs w:val="18"/>
          <w:lang w:val="en-CA"/>
        </w:rPr>
        <w:t>连</w:t>
      </w:r>
      <w:r w:rsidRPr="0043005D">
        <w:rPr>
          <w:rFonts w:ascii="宋体" w:hAnsi="宋体" w:cs="Malgun Gothic" w:hint="eastAsia"/>
          <w:snapToGrid w:val="0"/>
          <w:sz w:val="24"/>
          <w:szCs w:val="18"/>
          <w:lang w:val="en-CA"/>
        </w:rPr>
        <w:t>通性和互</w:t>
      </w:r>
      <w:r w:rsidRPr="0043005D">
        <w:rPr>
          <w:rFonts w:ascii="宋体" w:hAnsi="宋体" w:cs="微软雅黑" w:hint="eastAsia"/>
          <w:snapToGrid w:val="0"/>
          <w:sz w:val="24"/>
          <w:szCs w:val="18"/>
          <w:lang w:val="en-CA"/>
        </w:rPr>
        <w:t>补</w:t>
      </w:r>
      <w:r w:rsidRPr="0043005D">
        <w:rPr>
          <w:rFonts w:ascii="宋体" w:hAnsi="宋体" w:cs="Malgun Gothic" w:hint="eastAsia"/>
          <w:snapToGrid w:val="0"/>
          <w:sz w:val="24"/>
          <w:szCs w:val="18"/>
          <w:lang w:val="en-CA"/>
        </w:rPr>
        <w:t>性，</w:t>
      </w:r>
      <w:r w:rsidRPr="0043005D">
        <w:rPr>
          <w:rFonts w:ascii="宋体" w:hAnsi="宋体" w:cs="微软雅黑" w:hint="eastAsia"/>
          <w:snapToGrid w:val="0"/>
          <w:sz w:val="24"/>
          <w:szCs w:val="18"/>
          <w:lang w:val="en-CA"/>
        </w:rPr>
        <w:t>减</w:t>
      </w:r>
      <w:r w:rsidRPr="0043005D">
        <w:rPr>
          <w:rFonts w:ascii="宋体" w:hAnsi="宋体" w:cs="Malgun Gothic" w:hint="eastAsia"/>
          <w:snapToGrid w:val="0"/>
          <w:sz w:val="24"/>
          <w:szCs w:val="18"/>
          <w:lang w:val="en-CA"/>
        </w:rPr>
        <w:t>少破碎化和影</w:t>
      </w:r>
      <w:r w:rsidRPr="0043005D">
        <w:rPr>
          <w:rFonts w:ascii="宋体" w:hAnsi="宋体" w:cs="微软雅黑" w:hint="eastAsia"/>
          <w:snapToGrid w:val="0"/>
          <w:sz w:val="24"/>
          <w:szCs w:val="18"/>
          <w:lang w:val="en-CA"/>
        </w:rPr>
        <w:t>响</w:t>
      </w:r>
      <w:r w:rsidRPr="0043005D">
        <w:rPr>
          <w:rFonts w:ascii="宋体" w:hAnsi="宋体" w:cs="Courier New" w:hint="eastAsia"/>
          <w:snapToGrid w:val="0"/>
          <w:sz w:val="24"/>
          <w:szCs w:val="18"/>
          <w:lang w:val="en-CA"/>
        </w:rPr>
        <w:t>；</w:t>
      </w:r>
    </w:p>
    <w:p w14:paraId="07F05C80" w14:textId="77777777" w:rsidR="0043005D" w:rsidRPr="0043005D" w:rsidRDefault="0043005D" w:rsidP="009C7446">
      <w:pPr>
        <w:numPr>
          <w:ilvl w:val="0"/>
          <w:numId w:val="1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KaiTi" w:eastAsia="KaiTi" w:hAnsi="KaiTi" w:cs="Malgun Gothic" w:hint="eastAsia"/>
          <w:snapToGrid w:val="0"/>
          <w:sz w:val="24"/>
          <w:szCs w:val="18"/>
          <w:lang w:val="en-CA"/>
        </w:rPr>
        <w:t>排定措施的先后次序并加以执行</w:t>
      </w:r>
      <w:r w:rsidRPr="0043005D">
        <w:rPr>
          <w:rFonts w:ascii="宋体" w:hAnsi="宋体" w:cs="微软雅黑" w:hint="eastAsia"/>
          <w:snapToGrid w:val="0"/>
          <w:sz w:val="24"/>
          <w:szCs w:val="18"/>
          <w:lang w:val="en-CA"/>
        </w:rPr>
        <w:t>，减少陆地景观和海洋景观的生境破碎化，提高连通性，包括建立新的保护区，找出能够在生境之间起垫脚石作用的其他有效地区保护措</w:t>
      </w:r>
      <w:r w:rsidRPr="0043005D">
        <w:rPr>
          <w:rFonts w:ascii="MS Mincho" w:eastAsia="MS Mincho" w:hAnsi="MS Mincho" w:cs="MS Mincho"/>
          <w:snapToGrid w:val="0"/>
          <w:sz w:val="24"/>
          <w:szCs w:val="18"/>
          <w:lang w:val="en-CA"/>
        </w:rPr>
        <w:t>​​</w:t>
      </w:r>
      <w:r w:rsidRPr="0043005D">
        <w:rPr>
          <w:rFonts w:ascii="宋体" w:hAnsi="宋体" w:cs="微软雅黑" w:hint="eastAsia"/>
          <w:snapToGrid w:val="0"/>
          <w:sz w:val="24"/>
          <w:szCs w:val="18"/>
          <w:lang w:val="en-CA"/>
        </w:rPr>
        <w:t>施以及土著和社区保护区，建立保护走廊以连接主要生境，建立缓冲区以减轻各部门的影响，加强保护区和养护区，推动能够减少减轻对生物多样性影响的部门做法，如有机农业和长轮伐林业。</w:t>
      </w:r>
    </w:p>
    <w:p w14:paraId="2B194E34" w14:textId="77777777" w:rsidR="0043005D" w:rsidRPr="0043005D" w:rsidRDefault="0043005D" w:rsidP="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tLeast"/>
        <w:ind w:firstLine="490"/>
        <w:rPr>
          <w:rFonts w:ascii="宋体" w:hAnsi="宋体" w:cs="Courier New"/>
          <w:sz w:val="24"/>
          <w:lang w:val="en-CA"/>
        </w:rPr>
      </w:pPr>
      <w:r w:rsidRPr="0043005D">
        <w:rPr>
          <w:rFonts w:ascii="宋体" w:hAnsi="宋体" w:cs="Courier New"/>
          <w:b/>
          <w:sz w:val="24"/>
          <w:lang w:val="en-CA"/>
        </w:rPr>
        <w:t xml:space="preserve">B. </w:t>
      </w:r>
      <w:r w:rsidRPr="0043005D">
        <w:rPr>
          <w:rFonts w:ascii="宋体" w:hAnsi="宋体" w:cs="微软雅黑"/>
          <w:b/>
          <w:sz w:val="24"/>
          <w:lang w:val="en-CA"/>
        </w:rPr>
        <w:t>加强和支持将保护区和其他有效的地区保护措施纳入各部门主流的拟议步骤</w:t>
      </w:r>
    </w:p>
    <w:p w14:paraId="04D9E11C" w14:textId="77777777"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lang w:val="en-CA"/>
        </w:rPr>
      </w:pPr>
      <w:r w:rsidRPr="0043005D">
        <w:rPr>
          <w:rFonts w:ascii="KaiTi" w:eastAsia="KaiTi" w:hAnsi="KaiTi" w:cs="Malgun Gothic" w:hint="eastAsia"/>
          <w:snapToGrid w:val="0"/>
          <w:sz w:val="24"/>
          <w:lang w:val="en-CA"/>
        </w:rPr>
        <w:t>识别、描绘对生态系统功能和服务具有重要性的地区并排定其先后次序</w:t>
      </w:r>
      <w:r w:rsidRPr="0043005D">
        <w:rPr>
          <w:rFonts w:ascii="宋体" w:hAnsi="宋体" w:cs="Malgun Gothic" w:hint="eastAsia"/>
          <w:snapToGrid w:val="0"/>
          <w:sz w:val="24"/>
          <w:lang w:val="en-CA"/>
        </w:rPr>
        <w:t>，包括</w:t>
      </w:r>
      <w:r w:rsidRPr="0043005D">
        <w:rPr>
          <w:rFonts w:ascii="宋体" w:hAnsi="宋体" w:cs="微软雅黑" w:hint="eastAsia"/>
          <w:snapToGrid w:val="0"/>
          <w:sz w:val="24"/>
          <w:lang w:val="en-CA"/>
        </w:rPr>
        <w:t>对</w:t>
      </w:r>
      <w:r w:rsidRPr="0043005D">
        <w:rPr>
          <w:rFonts w:ascii="宋体" w:hAnsi="宋体" w:cs="Malgun Gothic" w:hint="eastAsia"/>
          <w:snapToGrid w:val="0"/>
          <w:sz w:val="24"/>
          <w:lang w:val="en-CA"/>
        </w:rPr>
        <w:t>以下方面具有重要性的生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统：粮食</w:t>
      </w:r>
      <w:r w:rsidRPr="0043005D">
        <w:rPr>
          <w:rFonts w:ascii="宋体" w:hAnsi="宋体" w:cs="Malgun Gothic" w:hint="eastAsia"/>
          <w:snapToGrid w:val="0"/>
          <w:sz w:val="24"/>
          <w:lang w:val="en-CA"/>
        </w:rPr>
        <w:t>（如</w:t>
      </w:r>
      <w:r w:rsidRPr="0043005D">
        <w:rPr>
          <w:rFonts w:ascii="宋体" w:hAnsi="宋体" w:cs="微软雅黑" w:hint="eastAsia"/>
          <w:snapToGrid w:val="0"/>
          <w:sz w:val="24"/>
          <w:lang w:val="en-CA"/>
        </w:rPr>
        <w:t>渔业依赖</w:t>
      </w:r>
      <w:r w:rsidRPr="0043005D">
        <w:rPr>
          <w:rFonts w:ascii="宋体" w:hAnsi="宋体" w:cs="Malgun Gothic" w:hint="eastAsia"/>
          <w:snapToGrid w:val="0"/>
          <w:sz w:val="24"/>
          <w:lang w:val="en-CA"/>
        </w:rPr>
        <w:t>的</w:t>
      </w:r>
      <w:r w:rsidRPr="0043005D">
        <w:rPr>
          <w:rFonts w:ascii="宋体" w:hAnsi="宋体" w:cs="微软雅黑" w:hint="eastAsia"/>
          <w:snapToGrid w:val="0"/>
          <w:sz w:val="24"/>
          <w:lang w:val="en-CA"/>
        </w:rPr>
        <w:t>红树</w:t>
      </w:r>
      <w:r w:rsidRPr="0043005D">
        <w:rPr>
          <w:rFonts w:ascii="宋体" w:hAnsi="宋体" w:cs="Malgun Gothic" w:hint="eastAsia"/>
          <w:snapToGrid w:val="0"/>
          <w:sz w:val="24"/>
          <w:lang w:val="en-CA"/>
        </w:rPr>
        <w:t>林）、减缓</w:t>
      </w:r>
      <w:r w:rsidRPr="0043005D">
        <w:rPr>
          <w:rFonts w:ascii="宋体" w:hAnsi="宋体" w:cs="微软雅黑" w:hint="eastAsia"/>
          <w:snapToGrid w:val="0"/>
          <w:sz w:val="24"/>
          <w:lang w:val="en-CA"/>
        </w:rPr>
        <w:t>气</w:t>
      </w:r>
      <w:r w:rsidRPr="0043005D">
        <w:rPr>
          <w:rFonts w:ascii="宋体" w:hAnsi="宋体" w:cs="Malgun Gothic" w:hint="eastAsia"/>
          <w:snapToGrid w:val="0"/>
          <w:sz w:val="24"/>
          <w:lang w:val="en-CA"/>
        </w:rPr>
        <w:t>候</w:t>
      </w:r>
      <w:r w:rsidRPr="0043005D">
        <w:rPr>
          <w:rFonts w:ascii="宋体" w:hAnsi="宋体" w:cs="微软雅黑" w:hint="eastAsia"/>
          <w:snapToGrid w:val="0"/>
          <w:sz w:val="24"/>
          <w:lang w:val="en-CA"/>
        </w:rPr>
        <w:t>变化</w:t>
      </w:r>
      <w:r w:rsidRPr="0043005D">
        <w:rPr>
          <w:rFonts w:ascii="宋体" w:hAnsi="宋体" w:cs="Malgun Gothic" w:hint="eastAsia"/>
          <w:snapToGrid w:val="0"/>
          <w:sz w:val="24"/>
          <w:lang w:val="en-CA"/>
        </w:rPr>
        <w:t>（如森林、泥炭地、</w:t>
      </w:r>
      <w:r w:rsidRPr="0043005D">
        <w:rPr>
          <w:rFonts w:ascii="宋体" w:hAnsi="宋体" w:cs="微软雅黑" w:hint="eastAsia"/>
          <w:snapToGrid w:val="0"/>
          <w:sz w:val="24"/>
          <w:lang w:val="en-CA"/>
        </w:rPr>
        <w:t>红树</w:t>
      </w:r>
      <w:r w:rsidRPr="0043005D">
        <w:rPr>
          <w:rFonts w:ascii="宋体" w:hAnsi="宋体" w:cs="Malgun Gothic" w:hint="eastAsia"/>
          <w:snapToGrid w:val="0"/>
          <w:sz w:val="24"/>
          <w:lang w:val="en-CA"/>
        </w:rPr>
        <w:t>林等</w:t>
      </w:r>
      <w:r w:rsidRPr="0043005D">
        <w:rPr>
          <w:rFonts w:ascii="宋体" w:hAnsi="宋体" w:cs="微软雅黑" w:hint="eastAsia"/>
          <w:snapToGrid w:val="0"/>
          <w:sz w:val="24"/>
          <w:lang w:val="en-CA"/>
        </w:rPr>
        <w:t>碳密集</w:t>
      </w:r>
      <w:r w:rsidRPr="0043005D">
        <w:rPr>
          <w:rFonts w:ascii="宋体" w:hAnsi="宋体" w:cs="Malgun Gothic" w:hint="eastAsia"/>
          <w:snapToGrid w:val="0"/>
          <w:sz w:val="24"/>
          <w:lang w:val="en-CA"/>
        </w:rPr>
        <w:t>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w:t>
      </w:r>
      <w:r w:rsidRPr="0043005D">
        <w:rPr>
          <w:rFonts w:ascii="宋体" w:hAnsi="宋体" w:cs="Malgun Gothic" w:hint="eastAsia"/>
          <w:snapToGrid w:val="0"/>
          <w:sz w:val="24"/>
          <w:lang w:val="en-CA"/>
        </w:rPr>
        <w:t>）、水安全</w:t>
      </w:r>
      <w:r w:rsidRPr="0043005D">
        <w:rPr>
          <w:rFonts w:ascii="宋体" w:hAnsi="宋体" w:cs="微软雅黑" w:hint="eastAsia"/>
          <w:snapToGrid w:val="0"/>
          <w:sz w:val="24"/>
          <w:lang w:val="en-CA"/>
        </w:rPr>
        <w:t>（如提供地表水和地下水的山地、森林、湿</w:t>
      </w:r>
      <w:r w:rsidRPr="0043005D">
        <w:rPr>
          <w:rFonts w:ascii="宋体" w:hAnsi="宋体" w:cs="Malgun Gothic" w:hint="eastAsia"/>
          <w:snapToGrid w:val="0"/>
          <w:sz w:val="24"/>
          <w:lang w:val="en-CA"/>
        </w:rPr>
        <w:t>地、草地）、</w:t>
      </w:r>
      <w:r w:rsidRPr="0043005D">
        <w:rPr>
          <w:rFonts w:ascii="宋体" w:hAnsi="宋体" w:cs="微软雅黑" w:hint="eastAsia"/>
          <w:snapToGrid w:val="0"/>
          <w:sz w:val="24"/>
          <w:lang w:val="en-CA"/>
        </w:rPr>
        <w:t>减贫</w:t>
      </w:r>
      <w:r w:rsidRPr="0043005D">
        <w:rPr>
          <w:rFonts w:ascii="宋体" w:hAnsi="宋体" w:cs="Malgun Gothic" w:hint="eastAsia"/>
          <w:snapToGrid w:val="0"/>
          <w:sz w:val="24"/>
          <w:lang w:val="en-CA"/>
        </w:rPr>
        <w:t>（</w:t>
      </w:r>
      <w:r w:rsidRPr="0043005D">
        <w:rPr>
          <w:rFonts w:ascii="宋体" w:hAnsi="宋体" w:cs="微软雅黑" w:hint="eastAsia"/>
          <w:snapToGrid w:val="0"/>
          <w:sz w:val="24"/>
          <w:lang w:val="en-CA"/>
        </w:rPr>
        <w:t>如维生、提供生计</w:t>
      </w:r>
      <w:r w:rsidRPr="0043005D">
        <w:rPr>
          <w:rFonts w:ascii="宋体" w:hAnsi="宋体" w:cs="Malgun Gothic" w:hint="eastAsia"/>
          <w:snapToGrid w:val="0"/>
          <w:sz w:val="24"/>
          <w:lang w:val="en-CA"/>
        </w:rPr>
        <w:t>和就</w:t>
      </w:r>
      <w:r w:rsidRPr="0043005D">
        <w:rPr>
          <w:rFonts w:ascii="宋体" w:hAnsi="宋体" w:cs="微软雅黑" w:hint="eastAsia"/>
          <w:snapToGrid w:val="0"/>
          <w:sz w:val="24"/>
          <w:lang w:val="en-CA"/>
        </w:rPr>
        <w:t>业</w:t>
      </w:r>
      <w:r w:rsidRPr="0043005D">
        <w:rPr>
          <w:rFonts w:ascii="宋体" w:hAnsi="宋体" w:cs="Malgun Gothic" w:hint="eastAsia"/>
          <w:snapToGrid w:val="0"/>
          <w:sz w:val="24"/>
          <w:lang w:val="en-CA"/>
        </w:rPr>
        <w:t>的生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w:t>
      </w:r>
      <w:r w:rsidRPr="0043005D">
        <w:rPr>
          <w:rFonts w:ascii="宋体" w:hAnsi="宋体" w:cs="Malgun Gothic" w:hint="eastAsia"/>
          <w:snapToGrid w:val="0"/>
          <w:sz w:val="24"/>
          <w:lang w:val="en-CA"/>
        </w:rPr>
        <w:t>）、</w:t>
      </w:r>
      <w:r w:rsidRPr="0043005D">
        <w:rPr>
          <w:rFonts w:ascii="宋体" w:hAnsi="宋体" w:cs="微软雅黑" w:hint="eastAsia"/>
          <w:snapToGrid w:val="0"/>
          <w:sz w:val="24"/>
          <w:lang w:val="en-CA"/>
        </w:rPr>
        <w:t>减</w:t>
      </w:r>
      <w:r w:rsidRPr="0043005D">
        <w:rPr>
          <w:rFonts w:ascii="宋体" w:hAnsi="宋体" w:cs="Malgun Gothic" w:hint="eastAsia"/>
          <w:snapToGrid w:val="0"/>
          <w:sz w:val="24"/>
          <w:lang w:val="en-CA"/>
        </w:rPr>
        <w:t>灾（如</w:t>
      </w:r>
      <w:r w:rsidRPr="0043005D">
        <w:rPr>
          <w:rFonts w:ascii="宋体" w:hAnsi="宋体" w:cs="微软雅黑" w:hint="eastAsia"/>
          <w:snapToGrid w:val="0"/>
          <w:sz w:val="24"/>
          <w:lang w:val="en-CA"/>
        </w:rPr>
        <w:t>缓</w:t>
      </w:r>
      <w:r w:rsidRPr="0043005D">
        <w:rPr>
          <w:rFonts w:ascii="宋体" w:hAnsi="宋体" w:cs="Malgun Gothic" w:hint="eastAsia"/>
          <w:snapToGrid w:val="0"/>
          <w:sz w:val="24"/>
          <w:lang w:val="en-CA"/>
        </w:rPr>
        <w:t>冲海岸</w:t>
      </w:r>
      <w:r w:rsidRPr="0043005D">
        <w:rPr>
          <w:rFonts w:ascii="宋体" w:hAnsi="宋体" w:cs="微软雅黑" w:hint="eastAsia"/>
          <w:snapToGrid w:val="0"/>
          <w:sz w:val="24"/>
          <w:lang w:val="en-CA"/>
        </w:rPr>
        <w:t>风</w:t>
      </w:r>
      <w:r w:rsidRPr="0043005D">
        <w:rPr>
          <w:rFonts w:ascii="宋体" w:hAnsi="宋体" w:cs="Malgun Gothic" w:hint="eastAsia"/>
          <w:snapToGrid w:val="0"/>
          <w:sz w:val="24"/>
          <w:lang w:val="en-CA"/>
        </w:rPr>
        <w:t>暴的生态系统，包括珊瑚礁、海草床、洪泛平原）</w:t>
      </w:r>
      <w:r w:rsidRPr="0043005D">
        <w:rPr>
          <w:rFonts w:ascii="宋体" w:hAnsi="宋体" w:cs="Courier New" w:hint="eastAsia"/>
          <w:snapToGrid w:val="0"/>
          <w:sz w:val="24"/>
          <w:lang w:val="en-CA"/>
        </w:rPr>
        <w:t>；</w:t>
      </w:r>
    </w:p>
    <w:p w14:paraId="359D95D6" w14:textId="77777777"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pacing w:val="-2"/>
          <w:kern w:val="22"/>
          <w:sz w:val="24"/>
          <w:lang w:val="en-CA"/>
        </w:rPr>
      </w:pPr>
      <w:r w:rsidRPr="0043005D">
        <w:rPr>
          <w:rFonts w:ascii="KaiTi" w:eastAsia="KaiTi" w:hAnsi="KaiTi" w:cs="Malgun Gothic" w:hint="eastAsia"/>
          <w:snapToGrid w:val="0"/>
          <w:sz w:val="24"/>
          <w:lang w:val="en-CA"/>
        </w:rPr>
        <w:t>审查和更新部门计划</w:t>
      </w:r>
      <w:r w:rsidRPr="0043005D">
        <w:rPr>
          <w:rFonts w:ascii="宋体" w:hAnsi="宋体" w:cs="Malgun Gothic" w:hint="eastAsia"/>
          <w:snapToGrid w:val="0"/>
          <w:sz w:val="24"/>
          <w:lang w:val="en-CA"/>
        </w:rPr>
        <w:t>，确保保</w:t>
      </w:r>
      <w:r w:rsidRPr="0043005D">
        <w:rPr>
          <w:rFonts w:ascii="宋体" w:hAnsi="宋体" w:cs="微软雅黑" w:hint="eastAsia"/>
          <w:snapToGrid w:val="0"/>
          <w:sz w:val="24"/>
          <w:lang w:val="en-CA"/>
        </w:rPr>
        <w:t>护区和</w:t>
      </w:r>
      <w:r w:rsidRPr="0043005D">
        <w:rPr>
          <w:rFonts w:ascii="宋体" w:hAnsi="宋体" w:cs="Times New Roman" w:hint="eastAsia"/>
          <w:snapToGrid w:val="0"/>
          <w:kern w:val="22"/>
          <w:sz w:val="24"/>
          <w:lang w:val="en-CA"/>
        </w:rPr>
        <w:t>其他有效的地区保护措施</w:t>
      </w:r>
      <w:r w:rsidRPr="0043005D">
        <w:rPr>
          <w:rFonts w:ascii="宋体" w:hAnsi="宋体" w:cs="Malgun Gothic" w:hint="eastAsia"/>
          <w:snapToGrid w:val="0"/>
          <w:sz w:val="24"/>
          <w:lang w:val="en-CA"/>
        </w:rPr>
        <w:t>提供的</w:t>
      </w:r>
      <w:r w:rsidRPr="0043005D">
        <w:rPr>
          <w:rFonts w:ascii="宋体" w:hAnsi="宋体" w:cs="微软雅黑" w:hint="eastAsia"/>
          <w:snapToGrid w:val="0"/>
          <w:sz w:val="24"/>
          <w:lang w:val="en-CA"/>
        </w:rPr>
        <w:t>许</w:t>
      </w:r>
      <w:r w:rsidRPr="0043005D">
        <w:rPr>
          <w:rFonts w:ascii="宋体" w:hAnsi="宋体" w:cs="Malgun Gothic" w:hint="eastAsia"/>
          <w:snapToGrid w:val="0"/>
          <w:sz w:val="24"/>
          <w:lang w:val="en-CA"/>
        </w:rPr>
        <w:t>多价</w:t>
      </w:r>
      <w:r w:rsidRPr="0043005D">
        <w:rPr>
          <w:rFonts w:ascii="宋体" w:hAnsi="宋体" w:cs="微软雅黑" w:hint="eastAsia"/>
          <w:snapToGrid w:val="0"/>
          <w:sz w:val="24"/>
          <w:lang w:val="en-CA"/>
        </w:rPr>
        <w:t>值</w:t>
      </w:r>
      <w:r w:rsidRPr="0043005D">
        <w:rPr>
          <w:rFonts w:ascii="宋体" w:hAnsi="宋体" w:cs="Malgun Gothic" w:hint="eastAsia"/>
          <w:snapToGrid w:val="0"/>
          <w:sz w:val="24"/>
          <w:lang w:val="en-CA"/>
        </w:rPr>
        <w:t>得到承</w:t>
      </w:r>
      <w:r w:rsidRPr="0043005D">
        <w:rPr>
          <w:rFonts w:ascii="宋体" w:hAnsi="宋体" w:cs="微软雅黑" w:hint="eastAsia"/>
          <w:snapToGrid w:val="0"/>
          <w:sz w:val="24"/>
          <w:lang w:val="en-CA"/>
        </w:rPr>
        <w:t>认并纳</w:t>
      </w:r>
      <w:r w:rsidRPr="0043005D">
        <w:rPr>
          <w:rFonts w:ascii="宋体" w:hAnsi="宋体" w:cs="Malgun Gothic" w:hint="eastAsia"/>
          <w:snapToGrid w:val="0"/>
          <w:sz w:val="24"/>
          <w:lang w:val="en-CA"/>
        </w:rPr>
        <w:t>入部</w:t>
      </w:r>
      <w:r w:rsidRPr="0043005D">
        <w:rPr>
          <w:rFonts w:ascii="宋体" w:hAnsi="宋体" w:cs="微软雅黑" w:hint="eastAsia"/>
          <w:snapToGrid w:val="0"/>
          <w:sz w:val="24"/>
          <w:lang w:val="en-CA"/>
        </w:rPr>
        <w:t>门计划</w:t>
      </w:r>
      <w:r w:rsidRPr="0043005D">
        <w:rPr>
          <w:rFonts w:ascii="宋体" w:hAnsi="宋体" w:cs="Times New Roman" w:hint="eastAsia"/>
          <w:bCs/>
          <w:iCs/>
          <w:snapToGrid w:val="0"/>
          <w:spacing w:val="-2"/>
          <w:kern w:val="22"/>
          <w:sz w:val="24"/>
          <w:lang w:val="en-CA"/>
        </w:rPr>
        <w:t>；</w:t>
      </w:r>
    </w:p>
    <w:p w14:paraId="798A0217" w14:textId="77777777"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kern w:val="22"/>
          <w:sz w:val="24"/>
          <w:lang w:val="en-CA"/>
        </w:rPr>
      </w:pPr>
      <w:r w:rsidRPr="0043005D">
        <w:rPr>
          <w:rFonts w:ascii="KaiTi" w:eastAsia="KaiTi" w:hAnsi="KaiTi" w:cs="Malgun Gothic"/>
          <w:snapToGrid w:val="0"/>
          <w:sz w:val="24"/>
          <w:lang w:val="en-CA"/>
        </w:rPr>
        <w:lastRenderedPageBreak/>
        <w:t>拟</w:t>
      </w:r>
      <w:r w:rsidRPr="0043005D">
        <w:rPr>
          <w:rFonts w:ascii="KaiTi" w:eastAsia="KaiTi" w:hAnsi="KaiTi" w:cs="Malgun Gothic" w:hint="eastAsia"/>
          <w:snapToGrid w:val="0"/>
          <w:sz w:val="24"/>
          <w:lang w:val="en-CA"/>
        </w:rPr>
        <w:t>定有针对性的宣传活动</w:t>
      </w:r>
      <w:r w:rsidRPr="0043005D">
        <w:rPr>
          <w:rFonts w:ascii="宋体" w:hAnsi="宋体" w:cs="Malgun Gothic" w:hint="eastAsia"/>
          <w:snapToGrid w:val="0"/>
          <w:sz w:val="24"/>
          <w:lang w:val="en-CA"/>
        </w:rPr>
        <w:t>，</w:t>
      </w:r>
      <w:r w:rsidRPr="0043005D">
        <w:rPr>
          <w:rFonts w:ascii="宋体" w:hAnsi="宋体" w:cs="微软雅黑" w:hint="eastAsia"/>
          <w:snapToGrid w:val="0"/>
          <w:sz w:val="24"/>
          <w:lang w:val="en-CA"/>
        </w:rPr>
        <w:t>目标</w:t>
      </w:r>
      <w:r w:rsidRPr="0043005D">
        <w:rPr>
          <w:rFonts w:ascii="宋体" w:hAnsi="宋体" w:cs="Malgun Gothic" w:hint="eastAsia"/>
          <w:snapToGrid w:val="0"/>
          <w:sz w:val="24"/>
          <w:lang w:val="en-CA"/>
        </w:rPr>
        <w:t>是</w:t>
      </w:r>
      <w:r w:rsidRPr="0043005D">
        <w:rPr>
          <w:rFonts w:ascii="宋体" w:hAnsi="宋体" w:cs="微软雅黑" w:hint="eastAsia"/>
          <w:snapToGrid w:val="0"/>
          <w:sz w:val="24"/>
          <w:lang w:val="en-CA"/>
        </w:rPr>
        <w:t>那些依赖</w:t>
      </w:r>
      <w:r w:rsidRPr="0043005D">
        <w:rPr>
          <w:rFonts w:ascii="宋体" w:hAnsi="宋体" w:cs="Malgun Gothic" w:hint="eastAsia"/>
          <w:snapToGrid w:val="0"/>
          <w:sz w:val="24"/>
          <w:lang w:val="en-CA"/>
        </w:rPr>
        <w:t>保</w:t>
      </w:r>
      <w:r w:rsidRPr="0043005D">
        <w:rPr>
          <w:rFonts w:ascii="宋体" w:hAnsi="宋体" w:cs="微软雅黑" w:hint="eastAsia"/>
          <w:snapToGrid w:val="0"/>
          <w:sz w:val="24"/>
          <w:lang w:val="en-CA"/>
        </w:rPr>
        <w:t>护区和</w:t>
      </w:r>
      <w:r w:rsidRPr="0043005D">
        <w:rPr>
          <w:rFonts w:ascii="宋体" w:hAnsi="宋体" w:cs="Times New Roman" w:hint="eastAsia"/>
          <w:snapToGrid w:val="0"/>
          <w:kern w:val="22"/>
          <w:sz w:val="24"/>
          <w:lang w:val="en-CA"/>
        </w:rPr>
        <w:t>其他有效的地区保护措施</w:t>
      </w:r>
      <w:r w:rsidRPr="0043005D">
        <w:rPr>
          <w:rFonts w:ascii="宋体" w:hAnsi="宋体" w:cs="微软雅黑" w:hint="eastAsia"/>
          <w:snapToGrid w:val="0"/>
          <w:sz w:val="24"/>
          <w:lang w:val="en-CA"/>
        </w:rPr>
        <w:t>所提供生物多样</w:t>
      </w:r>
      <w:r w:rsidRPr="0043005D">
        <w:rPr>
          <w:rFonts w:ascii="宋体" w:hAnsi="宋体" w:cs="Malgun Gothic" w:hint="eastAsia"/>
          <w:snapToGrid w:val="0"/>
          <w:sz w:val="24"/>
          <w:lang w:val="en-CA"/>
        </w:rPr>
        <w:t>性和生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统功能和</w:t>
      </w:r>
      <w:r w:rsidRPr="0043005D">
        <w:rPr>
          <w:rFonts w:ascii="宋体" w:hAnsi="宋体" w:cs="Malgun Gothic" w:hint="eastAsia"/>
          <w:snapToGrid w:val="0"/>
          <w:sz w:val="24"/>
          <w:lang w:val="en-CA"/>
        </w:rPr>
        <w:t>服</w:t>
      </w:r>
      <w:r w:rsidRPr="0043005D">
        <w:rPr>
          <w:rFonts w:ascii="宋体" w:hAnsi="宋体" w:cs="微软雅黑" w:hint="eastAsia"/>
          <w:snapToGrid w:val="0"/>
          <w:sz w:val="24"/>
          <w:lang w:val="en-CA"/>
        </w:rPr>
        <w:t>务的政府和私营部门，包括农业、渔业、林业、水利、旅游业、国</w:t>
      </w:r>
      <w:r w:rsidRPr="0043005D">
        <w:rPr>
          <w:rFonts w:ascii="宋体" w:hAnsi="宋体" w:cs="Malgun Gothic" w:hint="eastAsia"/>
          <w:snapToGrid w:val="0"/>
          <w:sz w:val="24"/>
          <w:lang w:val="en-CA"/>
        </w:rPr>
        <w:t>家和</w:t>
      </w:r>
      <w:r w:rsidRPr="0043005D">
        <w:rPr>
          <w:rFonts w:ascii="宋体" w:hAnsi="宋体" w:cs="微软雅黑" w:hint="eastAsia"/>
          <w:snapToGrid w:val="0"/>
          <w:sz w:val="24"/>
          <w:lang w:val="en-CA"/>
        </w:rPr>
        <w:t>次国</w:t>
      </w:r>
      <w:r w:rsidRPr="0043005D">
        <w:rPr>
          <w:rFonts w:ascii="宋体" w:hAnsi="宋体" w:cs="Malgun Gothic" w:hint="eastAsia"/>
          <w:snapToGrid w:val="0"/>
          <w:sz w:val="24"/>
          <w:lang w:val="en-CA"/>
        </w:rPr>
        <w:t>家</w:t>
      </w:r>
      <w:r w:rsidRPr="0043005D">
        <w:rPr>
          <w:rFonts w:ascii="宋体" w:hAnsi="宋体" w:cs="微软雅黑" w:hint="eastAsia"/>
          <w:snapToGrid w:val="0"/>
          <w:sz w:val="24"/>
          <w:lang w:val="en-CA"/>
        </w:rPr>
        <w:t>安全、发</w:t>
      </w:r>
      <w:r w:rsidRPr="0043005D">
        <w:rPr>
          <w:rFonts w:ascii="宋体" w:hAnsi="宋体" w:cs="Malgun Gothic" w:hint="eastAsia"/>
          <w:snapToGrid w:val="0"/>
          <w:sz w:val="24"/>
          <w:lang w:val="en-CA"/>
        </w:rPr>
        <w:t>展</w:t>
      </w:r>
      <w:r w:rsidRPr="0043005D">
        <w:rPr>
          <w:rFonts w:ascii="宋体" w:hAnsi="宋体" w:cs="微软雅黑" w:hint="eastAsia"/>
          <w:snapToGrid w:val="0"/>
          <w:sz w:val="24"/>
          <w:lang w:val="en-CA"/>
        </w:rPr>
        <w:t>、气</w:t>
      </w:r>
      <w:r w:rsidRPr="0043005D">
        <w:rPr>
          <w:rFonts w:ascii="宋体" w:hAnsi="宋体" w:cs="Malgun Gothic" w:hint="eastAsia"/>
          <w:snapToGrid w:val="0"/>
          <w:sz w:val="24"/>
          <w:lang w:val="en-CA"/>
        </w:rPr>
        <w:t>候</w:t>
      </w:r>
      <w:r w:rsidRPr="0043005D">
        <w:rPr>
          <w:rFonts w:ascii="宋体" w:hAnsi="宋体" w:cs="微软雅黑" w:hint="eastAsia"/>
          <w:snapToGrid w:val="0"/>
          <w:sz w:val="24"/>
          <w:lang w:val="en-CA"/>
        </w:rPr>
        <w:t>变</w:t>
      </w:r>
      <w:r w:rsidRPr="0043005D">
        <w:rPr>
          <w:rFonts w:ascii="宋体" w:hAnsi="宋体" w:cs="Malgun Gothic" w:hint="eastAsia"/>
          <w:snapToGrid w:val="0"/>
          <w:sz w:val="24"/>
          <w:lang w:val="en-CA"/>
        </w:rPr>
        <w:t>化</w:t>
      </w:r>
      <w:r w:rsidRPr="0043005D">
        <w:rPr>
          <w:rFonts w:ascii="宋体" w:hAnsi="宋体" w:cs="微软雅黑" w:hint="eastAsia"/>
          <w:snapToGrid w:val="0"/>
          <w:sz w:val="24"/>
          <w:lang w:val="en-CA"/>
        </w:rPr>
        <w:t>部门，目的是使其更加认识到自然对其部门</w:t>
      </w:r>
      <w:r w:rsidRPr="0043005D">
        <w:rPr>
          <w:rFonts w:ascii="宋体" w:hAnsi="宋体" w:cs="Malgun Gothic" w:hint="eastAsia"/>
          <w:snapToGrid w:val="0"/>
          <w:sz w:val="24"/>
          <w:lang w:val="en-CA"/>
        </w:rPr>
        <w:t>的</w:t>
      </w:r>
      <w:r w:rsidRPr="0043005D">
        <w:rPr>
          <w:rFonts w:ascii="宋体" w:hAnsi="宋体" w:cs="微软雅黑" w:hint="eastAsia"/>
          <w:snapToGrid w:val="0"/>
          <w:sz w:val="24"/>
          <w:lang w:val="en-CA"/>
        </w:rPr>
        <w:t>价值</w:t>
      </w:r>
      <w:r w:rsidRPr="0043005D">
        <w:rPr>
          <w:rFonts w:ascii="宋体" w:hAnsi="宋体" w:cs="宋体" w:hint="eastAsia"/>
          <w:b/>
          <w:caps/>
          <w:kern w:val="22"/>
          <w:sz w:val="24"/>
          <w:lang w:val="en-CA"/>
        </w:rPr>
        <w:t>；</w:t>
      </w:r>
    </w:p>
    <w:p w14:paraId="3E7F13E8" w14:textId="77777777"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KaiTi" w:eastAsia="KaiTi" w:hAnsi="KaiTi" w:cs="微软雅黑" w:hint="eastAsia"/>
          <w:snapToGrid w:val="0"/>
          <w:sz w:val="24"/>
          <w:szCs w:val="18"/>
          <w:lang w:val="en-CA"/>
        </w:rPr>
        <w:t>审查</w:t>
      </w:r>
      <w:r w:rsidRPr="0043005D">
        <w:rPr>
          <w:rFonts w:ascii="KaiTi" w:eastAsia="KaiTi" w:hAnsi="KaiTi" w:cs="Malgun Gothic" w:hint="eastAsia"/>
          <w:snapToGrid w:val="0"/>
          <w:sz w:val="24"/>
          <w:szCs w:val="18"/>
          <w:lang w:val="en-CA"/>
        </w:rPr>
        <w:t>和修</w:t>
      </w:r>
      <w:r w:rsidRPr="0043005D">
        <w:rPr>
          <w:rFonts w:ascii="KaiTi" w:eastAsia="KaiTi" w:hAnsi="KaiTi" w:cs="微软雅黑" w:hint="eastAsia"/>
          <w:snapToGrid w:val="0"/>
          <w:sz w:val="24"/>
          <w:szCs w:val="18"/>
          <w:lang w:val="en-CA"/>
        </w:rPr>
        <w:t>订现</w:t>
      </w:r>
      <w:r w:rsidRPr="0043005D">
        <w:rPr>
          <w:rFonts w:ascii="KaiTi" w:eastAsia="KaiTi" w:hAnsi="KaiTi" w:cs="Malgun Gothic" w:hint="eastAsia"/>
          <w:snapToGrid w:val="0"/>
          <w:sz w:val="24"/>
          <w:szCs w:val="18"/>
          <w:lang w:val="en-CA"/>
        </w:rPr>
        <w:t>有政策和融资框架</w:t>
      </w:r>
      <w:r w:rsidRPr="0043005D">
        <w:rPr>
          <w:rFonts w:ascii="宋体" w:hAnsi="宋体" w:cs="Malgun Gothic" w:hint="eastAsia"/>
          <w:snapToGrid w:val="0"/>
          <w:sz w:val="24"/>
          <w:szCs w:val="18"/>
          <w:lang w:val="en-CA"/>
        </w:rPr>
        <w:t>，寻找机会改善扶持政策和融</w:t>
      </w:r>
      <w:r w:rsidRPr="0043005D">
        <w:rPr>
          <w:rFonts w:ascii="宋体" w:hAnsi="宋体" w:cs="微软雅黑" w:hint="eastAsia"/>
          <w:snapToGrid w:val="0"/>
          <w:sz w:val="24"/>
          <w:szCs w:val="18"/>
          <w:lang w:val="en-CA"/>
        </w:rPr>
        <w:t>资环</w:t>
      </w:r>
      <w:r w:rsidRPr="0043005D">
        <w:rPr>
          <w:rFonts w:ascii="宋体" w:hAnsi="宋体" w:cs="Malgun Gothic" w:hint="eastAsia"/>
          <w:snapToGrid w:val="0"/>
          <w:sz w:val="24"/>
          <w:szCs w:val="18"/>
          <w:lang w:val="en-CA"/>
        </w:rPr>
        <w:t>境，</w:t>
      </w:r>
      <w:r w:rsidRPr="0043005D">
        <w:rPr>
          <w:rFonts w:ascii="宋体" w:hAnsi="宋体" w:cs="微软雅黑" w:hint="eastAsia"/>
          <w:snapToGrid w:val="0"/>
          <w:sz w:val="24"/>
          <w:szCs w:val="18"/>
          <w:lang w:val="en-CA"/>
        </w:rPr>
        <w:t>促进</w:t>
      </w:r>
      <w:r w:rsidRPr="0043005D">
        <w:rPr>
          <w:rFonts w:ascii="宋体" w:hAnsi="宋体" w:cs="Malgun Gothic" w:hint="eastAsia"/>
          <w:snapToGrid w:val="0"/>
          <w:sz w:val="24"/>
          <w:szCs w:val="18"/>
          <w:lang w:val="en-CA"/>
        </w:rPr>
        <w:t>部</w:t>
      </w:r>
      <w:r w:rsidRPr="0043005D">
        <w:rPr>
          <w:rFonts w:ascii="宋体" w:hAnsi="宋体" w:cs="微软雅黑" w:hint="eastAsia"/>
          <w:snapToGrid w:val="0"/>
          <w:sz w:val="24"/>
          <w:szCs w:val="18"/>
          <w:lang w:val="en-CA"/>
        </w:rPr>
        <w:t>门</w:t>
      </w:r>
      <w:r w:rsidRPr="0043005D">
        <w:rPr>
          <w:rFonts w:ascii="宋体" w:hAnsi="宋体" w:cs="Malgun Gothic" w:hint="eastAsia"/>
          <w:snapToGrid w:val="0"/>
          <w:sz w:val="24"/>
          <w:szCs w:val="18"/>
          <w:lang w:val="en-CA"/>
        </w:rPr>
        <w:t>主流化</w:t>
      </w:r>
      <w:r w:rsidRPr="0043005D">
        <w:rPr>
          <w:rFonts w:ascii="宋体" w:hAnsi="宋体" w:cs="Courier New" w:hint="eastAsia"/>
          <w:snapToGrid w:val="0"/>
          <w:sz w:val="24"/>
          <w:szCs w:val="18"/>
          <w:lang w:val="en-CA"/>
        </w:rPr>
        <w:t>；</w:t>
      </w:r>
    </w:p>
    <w:p w14:paraId="2C2B8652" w14:textId="6F39EFC7"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KaiTi" w:eastAsia="KaiTi" w:hAnsi="KaiTi" w:cs="微软雅黑" w:hint="eastAsia"/>
          <w:snapToGrid w:val="0"/>
          <w:sz w:val="24"/>
          <w:szCs w:val="18"/>
          <w:lang w:val="en-CA"/>
        </w:rPr>
        <w:t>鼓励创新性融资</w:t>
      </w:r>
      <w:r w:rsidRPr="0043005D">
        <w:rPr>
          <w:rFonts w:ascii="宋体" w:hAnsi="宋体" w:cs="微软雅黑" w:hint="eastAsia"/>
          <w:snapToGrid w:val="0"/>
          <w:sz w:val="24"/>
          <w:szCs w:val="18"/>
          <w:lang w:val="en-CA"/>
        </w:rPr>
        <w:t>，</w:t>
      </w:r>
      <w:r w:rsidRPr="0043005D">
        <w:rPr>
          <w:rFonts w:ascii="宋体" w:hAnsi="宋体" w:cs="Malgun Gothic" w:hint="eastAsia"/>
          <w:snapToGrid w:val="0"/>
          <w:sz w:val="24"/>
          <w:szCs w:val="18"/>
          <w:lang w:val="en-CA"/>
        </w:rPr>
        <w:t>包括投</w:t>
      </w:r>
      <w:r w:rsidRPr="0043005D">
        <w:rPr>
          <w:rFonts w:ascii="宋体" w:hAnsi="宋体" w:cs="微软雅黑" w:hint="eastAsia"/>
          <w:snapToGrid w:val="0"/>
          <w:sz w:val="24"/>
          <w:szCs w:val="18"/>
          <w:lang w:val="en-CA"/>
        </w:rPr>
        <w:t>资</w:t>
      </w:r>
      <w:r w:rsidRPr="0043005D">
        <w:rPr>
          <w:rFonts w:ascii="宋体" w:hAnsi="宋体" w:cs="Malgun Gothic" w:hint="eastAsia"/>
          <w:snapToGrid w:val="0"/>
          <w:sz w:val="24"/>
          <w:szCs w:val="18"/>
          <w:lang w:val="en-CA"/>
        </w:rPr>
        <w:t>者、保</w:t>
      </w:r>
      <w:r w:rsidRPr="0043005D">
        <w:rPr>
          <w:rFonts w:ascii="宋体" w:hAnsi="宋体" w:cs="微软雅黑" w:hint="eastAsia"/>
          <w:snapToGrid w:val="0"/>
          <w:sz w:val="24"/>
          <w:szCs w:val="18"/>
          <w:lang w:val="en-CA"/>
        </w:rPr>
        <w:t>险</w:t>
      </w:r>
      <w:r w:rsidRPr="0043005D">
        <w:rPr>
          <w:rFonts w:ascii="宋体" w:hAnsi="宋体" w:cs="Malgun Gothic" w:hint="eastAsia"/>
          <w:snapToGrid w:val="0"/>
          <w:sz w:val="24"/>
          <w:szCs w:val="18"/>
          <w:lang w:val="en-CA"/>
        </w:rPr>
        <w:t>公司和其他机</w:t>
      </w:r>
      <w:r w:rsidRPr="0043005D">
        <w:rPr>
          <w:rFonts w:ascii="宋体" w:hAnsi="宋体" w:cs="微软雅黑" w:hint="eastAsia"/>
          <w:snapToGrid w:val="0"/>
          <w:sz w:val="24"/>
          <w:szCs w:val="18"/>
          <w:lang w:val="en-CA"/>
        </w:rPr>
        <w:t>构，</w:t>
      </w:r>
      <w:r w:rsidRPr="0043005D">
        <w:rPr>
          <w:rFonts w:ascii="宋体" w:hAnsi="宋体" w:cs="Malgun Gothic" w:hint="eastAsia"/>
          <w:snapToGrid w:val="0"/>
          <w:sz w:val="24"/>
          <w:szCs w:val="18"/>
          <w:lang w:val="en-CA"/>
        </w:rPr>
        <w:t>找出和</w:t>
      </w:r>
      <w:r w:rsidRPr="0043005D">
        <w:rPr>
          <w:rFonts w:ascii="宋体" w:hAnsi="宋体" w:cs="微软雅黑" w:hint="eastAsia"/>
          <w:snapToGrid w:val="0"/>
          <w:sz w:val="24"/>
          <w:szCs w:val="18"/>
          <w:lang w:val="en-CA"/>
        </w:rPr>
        <w:t>资</w:t>
      </w:r>
      <w:r w:rsidRPr="0043005D">
        <w:rPr>
          <w:rFonts w:ascii="宋体" w:hAnsi="宋体" w:cs="Malgun Gothic" w:hint="eastAsia"/>
          <w:snapToGrid w:val="0"/>
          <w:sz w:val="24"/>
          <w:szCs w:val="18"/>
          <w:lang w:val="en-CA"/>
        </w:rPr>
        <w:t>助新</w:t>
      </w:r>
      <w:r w:rsidR="00325C52">
        <w:rPr>
          <w:rFonts w:ascii="宋体" w:hAnsi="宋体" w:cs="Malgun Gothic" w:hint="eastAsia"/>
          <w:snapToGrid w:val="0"/>
          <w:sz w:val="24"/>
          <w:szCs w:val="18"/>
          <w:lang w:val="en-CA"/>
        </w:rPr>
        <w:t>旧</w:t>
      </w:r>
      <w:r w:rsidRPr="0043005D">
        <w:rPr>
          <w:rFonts w:ascii="宋体" w:hAnsi="宋体" w:cs="Malgun Gothic" w:hint="eastAsia"/>
          <w:snapToGrid w:val="0"/>
          <w:sz w:val="24"/>
          <w:szCs w:val="18"/>
          <w:lang w:val="en-CA"/>
        </w:rPr>
        <w:t>保</w:t>
      </w:r>
      <w:r w:rsidRPr="0043005D">
        <w:rPr>
          <w:rFonts w:ascii="宋体" w:hAnsi="宋体" w:cs="微软雅黑" w:hint="eastAsia"/>
          <w:snapToGrid w:val="0"/>
          <w:sz w:val="24"/>
          <w:szCs w:val="18"/>
          <w:lang w:val="en-CA"/>
        </w:rPr>
        <w:t>护区</w:t>
      </w:r>
      <w:r w:rsidR="00872E2E" w:rsidRPr="00190957">
        <w:rPr>
          <w:rFonts w:ascii="宋体" w:hAnsi="宋体" w:cs="Times New Roman" w:hint="eastAsia"/>
          <w:kern w:val="22"/>
          <w:sz w:val="24"/>
          <w:lang w:val="en-CA"/>
        </w:rPr>
        <w:t>和其他有效区域保护措施</w:t>
      </w:r>
      <w:r w:rsidRPr="0043005D">
        <w:rPr>
          <w:rFonts w:ascii="宋体" w:hAnsi="宋体" w:cs="Malgun Gothic" w:hint="eastAsia"/>
          <w:snapToGrid w:val="0"/>
          <w:sz w:val="24"/>
          <w:szCs w:val="18"/>
          <w:lang w:val="en-CA"/>
        </w:rPr>
        <w:t>，恢</w:t>
      </w:r>
      <w:r w:rsidRPr="0043005D">
        <w:rPr>
          <w:rFonts w:ascii="宋体" w:hAnsi="宋体" w:cs="微软雅黑" w:hint="eastAsia"/>
          <w:snapToGrid w:val="0"/>
          <w:sz w:val="24"/>
          <w:szCs w:val="18"/>
          <w:lang w:val="en-CA"/>
        </w:rPr>
        <w:t>复重要</w:t>
      </w:r>
      <w:r w:rsidRPr="0043005D">
        <w:rPr>
          <w:rFonts w:ascii="宋体" w:hAnsi="宋体" w:cs="Malgun Gothic" w:hint="eastAsia"/>
          <w:snapToGrid w:val="0"/>
          <w:sz w:val="24"/>
          <w:szCs w:val="18"/>
          <w:lang w:val="en-CA"/>
        </w:rPr>
        <w:t>退化保</w:t>
      </w:r>
      <w:r w:rsidRPr="0043005D">
        <w:rPr>
          <w:rFonts w:ascii="宋体" w:hAnsi="宋体" w:cs="微软雅黑" w:hint="eastAsia"/>
          <w:snapToGrid w:val="0"/>
          <w:sz w:val="24"/>
          <w:szCs w:val="18"/>
          <w:lang w:val="en-CA"/>
        </w:rPr>
        <w:t>护区</w:t>
      </w:r>
      <w:r w:rsidRPr="0043005D">
        <w:rPr>
          <w:rFonts w:ascii="宋体" w:hAnsi="宋体" w:cs="Malgun Gothic" w:hint="eastAsia"/>
          <w:snapToGrid w:val="0"/>
          <w:sz w:val="24"/>
          <w:szCs w:val="18"/>
          <w:lang w:val="en-CA"/>
        </w:rPr>
        <w:t>，以提供重要生</w:t>
      </w:r>
      <w:r w:rsidRPr="0043005D">
        <w:rPr>
          <w:rFonts w:ascii="宋体" w:hAnsi="宋体" w:cs="微软雅黑" w:hint="eastAsia"/>
          <w:snapToGrid w:val="0"/>
          <w:sz w:val="24"/>
          <w:szCs w:val="18"/>
          <w:lang w:val="en-CA"/>
        </w:rPr>
        <w:t>态</w:t>
      </w:r>
      <w:r w:rsidRPr="0043005D">
        <w:rPr>
          <w:rFonts w:ascii="宋体" w:hAnsi="宋体" w:cs="Malgun Gothic" w:hint="eastAsia"/>
          <w:snapToGrid w:val="0"/>
          <w:sz w:val="24"/>
          <w:szCs w:val="18"/>
          <w:lang w:val="en-CA"/>
        </w:rPr>
        <w:t>系</w:t>
      </w:r>
      <w:r w:rsidRPr="0043005D">
        <w:rPr>
          <w:rFonts w:ascii="宋体" w:hAnsi="宋体" w:cs="微软雅黑" w:hint="eastAsia"/>
          <w:snapToGrid w:val="0"/>
          <w:sz w:val="24"/>
          <w:szCs w:val="18"/>
          <w:lang w:val="en-CA"/>
        </w:rPr>
        <w:t>统功能和</w:t>
      </w:r>
      <w:r w:rsidRPr="0043005D">
        <w:rPr>
          <w:rFonts w:ascii="宋体" w:hAnsi="宋体" w:cs="Malgun Gothic" w:hint="eastAsia"/>
          <w:snapToGrid w:val="0"/>
          <w:sz w:val="24"/>
          <w:szCs w:val="18"/>
          <w:lang w:val="en-CA"/>
        </w:rPr>
        <w:t>服</w:t>
      </w:r>
      <w:r w:rsidRPr="0043005D">
        <w:rPr>
          <w:rFonts w:ascii="宋体" w:hAnsi="宋体" w:cs="微软雅黑" w:hint="eastAsia"/>
          <w:snapToGrid w:val="0"/>
          <w:sz w:val="24"/>
          <w:szCs w:val="18"/>
          <w:lang w:val="en-CA"/>
        </w:rPr>
        <w:t>务</w:t>
      </w:r>
      <w:r w:rsidR="009C5DBA">
        <w:rPr>
          <w:rFonts w:ascii="宋体" w:hAnsi="宋体" w:cs="微软雅黑" w:hint="eastAsia"/>
          <w:snapToGrid w:val="0"/>
          <w:sz w:val="24"/>
          <w:szCs w:val="18"/>
          <w:lang w:val="en-CA"/>
        </w:rPr>
        <w:t>，推广</w:t>
      </w:r>
      <w:r w:rsidR="00312CC0">
        <w:rPr>
          <w:rFonts w:ascii="宋体" w:hAnsi="宋体" w:cs="微软雅黑" w:hint="eastAsia"/>
          <w:snapToGrid w:val="0"/>
          <w:sz w:val="24"/>
          <w:szCs w:val="18"/>
          <w:lang w:val="en-CA"/>
        </w:rPr>
        <w:t>增进</w:t>
      </w:r>
      <w:r w:rsidR="00885E51">
        <w:rPr>
          <w:rFonts w:ascii="宋体" w:hAnsi="宋体" w:cs="微软雅黑" w:hint="eastAsia"/>
          <w:snapToGrid w:val="0"/>
          <w:sz w:val="24"/>
          <w:szCs w:val="18"/>
          <w:lang w:val="en-CA"/>
        </w:rPr>
        <w:t>长期</w:t>
      </w:r>
      <w:r w:rsidR="00312CC0" w:rsidRPr="0043005D">
        <w:rPr>
          <w:rFonts w:ascii="宋体" w:hAnsi="宋体" w:cs="Malgun Gothic" w:hint="eastAsia"/>
          <w:snapToGrid w:val="0"/>
          <w:sz w:val="24"/>
          <w:szCs w:val="18"/>
          <w:lang w:val="en-CA"/>
        </w:rPr>
        <w:t>保</w:t>
      </w:r>
      <w:r w:rsidR="00312CC0" w:rsidRPr="0043005D">
        <w:rPr>
          <w:rFonts w:ascii="宋体" w:hAnsi="宋体" w:cs="微软雅黑" w:hint="eastAsia"/>
          <w:snapToGrid w:val="0"/>
          <w:sz w:val="24"/>
          <w:szCs w:val="18"/>
          <w:lang w:val="en-CA"/>
        </w:rPr>
        <w:t>护区</w:t>
      </w:r>
      <w:r w:rsidR="00885E51">
        <w:rPr>
          <w:rFonts w:ascii="宋体" w:hAnsi="宋体" w:cs="微软雅黑" w:hint="eastAsia"/>
          <w:snapToGrid w:val="0"/>
          <w:sz w:val="24"/>
          <w:szCs w:val="18"/>
          <w:lang w:val="en-CA"/>
        </w:rPr>
        <w:t>系统可持续性的融资模式</w:t>
      </w:r>
      <w:r w:rsidRPr="0043005D">
        <w:rPr>
          <w:rFonts w:ascii="宋体" w:hAnsi="宋体" w:cs="微软雅黑" w:hint="eastAsia"/>
          <w:snapToGrid w:val="0"/>
          <w:sz w:val="24"/>
          <w:szCs w:val="18"/>
          <w:lang w:val="en-CA"/>
        </w:rPr>
        <w:t>；</w:t>
      </w:r>
    </w:p>
    <w:p w14:paraId="1CCCC5DE" w14:textId="1CB08C52" w:rsidR="0043005D" w:rsidRPr="0043005D" w:rsidRDefault="0043005D" w:rsidP="009C7446">
      <w:pPr>
        <w:numPr>
          <w:ilvl w:val="0"/>
          <w:numId w:val="24"/>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kern w:val="22"/>
          <w:sz w:val="24"/>
          <w:lang w:val="en-CA"/>
        </w:rPr>
      </w:pPr>
      <w:r w:rsidRPr="0043005D">
        <w:rPr>
          <w:rFonts w:ascii="KaiTi" w:eastAsia="KaiTi" w:hAnsi="KaiTi" w:cs="微软雅黑" w:hint="eastAsia"/>
          <w:snapToGrid w:val="0"/>
          <w:sz w:val="24"/>
          <w:lang w:val="en-CA"/>
        </w:rPr>
        <w:t>评</w:t>
      </w:r>
      <w:r w:rsidRPr="0043005D">
        <w:rPr>
          <w:rFonts w:ascii="KaiTi" w:eastAsia="KaiTi" w:hAnsi="KaiTi" w:cs="Malgun Gothic" w:hint="eastAsia"/>
          <w:snapToGrid w:val="0"/>
          <w:sz w:val="24"/>
          <w:lang w:val="en-CA"/>
        </w:rPr>
        <w:t>估和更新</w:t>
      </w:r>
      <w:r w:rsidRPr="0043005D">
        <w:rPr>
          <w:rFonts w:ascii="宋体" w:hAnsi="宋体" w:cs="Malgun Gothic" w:hint="eastAsia"/>
          <w:snapToGrid w:val="0"/>
          <w:sz w:val="24"/>
          <w:lang w:val="en-CA"/>
        </w:rPr>
        <w:t>改进保</w:t>
      </w:r>
      <w:r w:rsidRPr="0043005D">
        <w:rPr>
          <w:rFonts w:ascii="宋体" w:hAnsi="宋体" w:cs="微软雅黑" w:hint="eastAsia"/>
          <w:snapToGrid w:val="0"/>
          <w:sz w:val="24"/>
          <w:lang w:val="en-CA"/>
        </w:rPr>
        <w:t>护区</w:t>
      </w:r>
      <w:r w:rsidR="001159FE" w:rsidRPr="00190957">
        <w:rPr>
          <w:rFonts w:ascii="宋体" w:hAnsi="宋体" w:cs="Times New Roman" w:hint="eastAsia"/>
          <w:kern w:val="22"/>
          <w:sz w:val="24"/>
          <w:lang w:val="en-CA"/>
        </w:rPr>
        <w:t>和其他有效区域保护措施</w:t>
      </w:r>
      <w:r w:rsidRPr="0043005D">
        <w:rPr>
          <w:rFonts w:ascii="宋体" w:hAnsi="宋体" w:cs="Malgun Gothic" w:hint="eastAsia"/>
          <w:snapToGrid w:val="0"/>
          <w:sz w:val="24"/>
          <w:lang w:val="en-CA"/>
        </w:rPr>
        <w:t>主流化</w:t>
      </w:r>
      <w:r w:rsidRPr="0043005D">
        <w:rPr>
          <w:rFonts w:ascii="KaiTi" w:eastAsia="KaiTi" w:hAnsi="KaiTi" w:cs="Malgun Gothic" w:hint="eastAsia"/>
          <w:snapToGrid w:val="0"/>
          <w:sz w:val="24"/>
          <w:lang w:val="en-CA"/>
        </w:rPr>
        <w:t>所需能力</w:t>
      </w:r>
      <w:r w:rsidRPr="0043005D">
        <w:rPr>
          <w:rFonts w:ascii="宋体" w:hAnsi="宋体" w:cs="Malgun Gothic" w:hint="eastAsia"/>
          <w:snapToGrid w:val="0"/>
          <w:sz w:val="24"/>
          <w:lang w:val="en-CA"/>
        </w:rPr>
        <w:t>，包括</w:t>
      </w:r>
      <w:r w:rsidRPr="0043005D">
        <w:rPr>
          <w:rFonts w:ascii="宋体" w:hAnsi="宋体" w:cs="微软雅黑" w:hint="eastAsia"/>
          <w:snapToGrid w:val="0"/>
          <w:sz w:val="24"/>
          <w:lang w:val="en-CA"/>
        </w:rPr>
        <w:t>创</w:t>
      </w:r>
      <w:r w:rsidRPr="0043005D">
        <w:rPr>
          <w:rFonts w:ascii="宋体" w:hAnsi="宋体" w:cs="Malgun Gothic" w:hint="eastAsia"/>
          <w:snapToGrid w:val="0"/>
          <w:sz w:val="24"/>
          <w:lang w:val="en-CA"/>
        </w:rPr>
        <w:t>造有利政策</w:t>
      </w:r>
      <w:r w:rsidRPr="0043005D">
        <w:rPr>
          <w:rFonts w:ascii="宋体" w:hAnsi="宋体" w:cs="微软雅黑" w:hint="eastAsia"/>
          <w:snapToGrid w:val="0"/>
          <w:sz w:val="24"/>
          <w:lang w:val="en-CA"/>
        </w:rPr>
        <w:t>环</w:t>
      </w:r>
      <w:r w:rsidRPr="0043005D">
        <w:rPr>
          <w:rFonts w:ascii="宋体" w:hAnsi="宋体" w:cs="Malgun Gothic" w:hint="eastAsia"/>
          <w:snapToGrid w:val="0"/>
          <w:sz w:val="24"/>
          <w:lang w:val="en-CA"/>
        </w:rPr>
        <w:t>境的能力，</w:t>
      </w:r>
      <w:r w:rsidRPr="0043005D">
        <w:rPr>
          <w:rFonts w:ascii="宋体" w:hAnsi="宋体" w:cs="微软雅黑" w:hint="eastAsia"/>
          <w:snapToGrid w:val="0"/>
          <w:sz w:val="24"/>
          <w:lang w:val="en-CA"/>
        </w:rPr>
        <w:t>为</w:t>
      </w:r>
      <w:r w:rsidRPr="0043005D">
        <w:rPr>
          <w:rFonts w:ascii="宋体" w:hAnsi="宋体" w:cs="Malgun Gothic" w:hint="eastAsia"/>
          <w:snapToGrid w:val="0"/>
          <w:sz w:val="24"/>
          <w:lang w:val="en-CA"/>
        </w:rPr>
        <w:t>重要生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统功能和</w:t>
      </w:r>
      <w:r w:rsidRPr="0043005D">
        <w:rPr>
          <w:rFonts w:ascii="宋体" w:hAnsi="宋体" w:cs="Malgun Gothic" w:hint="eastAsia"/>
          <w:snapToGrid w:val="0"/>
          <w:sz w:val="24"/>
          <w:lang w:val="en-CA"/>
        </w:rPr>
        <w:t>服</w:t>
      </w:r>
      <w:r w:rsidRPr="0043005D">
        <w:rPr>
          <w:rFonts w:ascii="宋体" w:hAnsi="宋体" w:cs="微软雅黑" w:hint="eastAsia"/>
          <w:snapToGrid w:val="0"/>
          <w:sz w:val="24"/>
          <w:lang w:val="en-CA"/>
        </w:rPr>
        <w:t>务进行</w:t>
      </w:r>
      <w:r w:rsidRPr="0043005D">
        <w:rPr>
          <w:rFonts w:ascii="宋体" w:hAnsi="宋体" w:cs="Malgun Gothic" w:hint="eastAsia"/>
          <w:snapToGrid w:val="0"/>
          <w:sz w:val="24"/>
          <w:lang w:val="en-CA"/>
        </w:rPr>
        <w:t>空</w:t>
      </w:r>
      <w:r w:rsidRPr="0043005D">
        <w:rPr>
          <w:rFonts w:ascii="宋体" w:hAnsi="宋体" w:cs="微软雅黑" w:hint="eastAsia"/>
          <w:snapToGrid w:val="0"/>
          <w:sz w:val="24"/>
          <w:lang w:val="en-CA"/>
        </w:rPr>
        <w:t>间测绘</w:t>
      </w:r>
      <w:r w:rsidRPr="0043005D">
        <w:rPr>
          <w:rFonts w:ascii="宋体" w:hAnsi="宋体" w:cs="微软雅黑"/>
          <w:snapToGrid w:val="0"/>
          <w:sz w:val="24"/>
          <w:lang w:val="en-CA"/>
        </w:rPr>
        <w:t>的</w:t>
      </w:r>
      <w:r w:rsidRPr="0043005D">
        <w:rPr>
          <w:rFonts w:ascii="宋体" w:hAnsi="宋体" w:cs="微软雅黑" w:hint="eastAsia"/>
          <w:snapToGrid w:val="0"/>
          <w:sz w:val="24"/>
          <w:lang w:val="en-CA"/>
        </w:rPr>
        <w:t>能力，评</w:t>
      </w:r>
      <w:r w:rsidRPr="0043005D">
        <w:rPr>
          <w:rFonts w:ascii="宋体" w:hAnsi="宋体" w:cs="Malgun Gothic" w:hint="eastAsia"/>
          <w:snapToGrid w:val="0"/>
          <w:sz w:val="24"/>
          <w:lang w:val="en-CA"/>
        </w:rPr>
        <w:t>估生</w:t>
      </w:r>
      <w:r w:rsidRPr="0043005D">
        <w:rPr>
          <w:rFonts w:ascii="宋体" w:hAnsi="宋体" w:cs="微软雅黑" w:hint="eastAsia"/>
          <w:snapToGrid w:val="0"/>
          <w:sz w:val="24"/>
          <w:lang w:val="en-CA"/>
        </w:rPr>
        <w:t>态</w:t>
      </w:r>
      <w:r w:rsidRPr="0043005D">
        <w:rPr>
          <w:rFonts w:ascii="宋体" w:hAnsi="宋体" w:cs="Malgun Gothic" w:hint="eastAsia"/>
          <w:snapToGrid w:val="0"/>
          <w:sz w:val="24"/>
          <w:lang w:val="en-CA"/>
        </w:rPr>
        <w:t>系</w:t>
      </w:r>
      <w:r w:rsidRPr="0043005D">
        <w:rPr>
          <w:rFonts w:ascii="宋体" w:hAnsi="宋体" w:cs="微软雅黑" w:hint="eastAsia"/>
          <w:snapToGrid w:val="0"/>
          <w:sz w:val="24"/>
          <w:lang w:val="en-CA"/>
        </w:rPr>
        <w:t>统功能和</w:t>
      </w:r>
      <w:r w:rsidRPr="0043005D">
        <w:rPr>
          <w:rFonts w:ascii="宋体" w:hAnsi="宋体" w:cs="Malgun Gothic" w:hint="eastAsia"/>
          <w:snapToGrid w:val="0"/>
          <w:sz w:val="24"/>
          <w:lang w:val="en-CA"/>
        </w:rPr>
        <w:t>服</w:t>
      </w:r>
      <w:r w:rsidRPr="0043005D">
        <w:rPr>
          <w:rFonts w:ascii="宋体" w:hAnsi="宋体" w:cs="微软雅黑" w:hint="eastAsia"/>
          <w:snapToGrid w:val="0"/>
          <w:sz w:val="24"/>
          <w:lang w:val="en-CA"/>
        </w:rPr>
        <w:t>务</w:t>
      </w:r>
      <w:r w:rsidRPr="0043005D">
        <w:rPr>
          <w:rFonts w:ascii="宋体" w:hAnsi="宋体" w:cs="Malgun Gothic" w:hint="eastAsia"/>
          <w:snapToGrid w:val="0"/>
          <w:sz w:val="24"/>
          <w:lang w:val="en-CA"/>
        </w:rPr>
        <w:t>的</w:t>
      </w:r>
      <w:r w:rsidR="006E34C1">
        <w:rPr>
          <w:rFonts w:ascii="宋体" w:hAnsi="宋体" w:cs="微软雅黑" w:hint="eastAsia"/>
          <w:snapToGrid w:val="0"/>
          <w:sz w:val="24"/>
          <w:lang w:val="en-CA"/>
        </w:rPr>
        <w:t>多重</w:t>
      </w:r>
      <w:r w:rsidRPr="0043005D">
        <w:rPr>
          <w:rFonts w:ascii="宋体" w:hAnsi="宋体" w:cs="Malgun Gothic" w:hint="eastAsia"/>
          <w:snapToGrid w:val="0"/>
          <w:sz w:val="24"/>
          <w:lang w:val="en-CA"/>
        </w:rPr>
        <w:t>价</w:t>
      </w:r>
      <w:r w:rsidRPr="0043005D">
        <w:rPr>
          <w:rFonts w:ascii="宋体" w:hAnsi="宋体" w:cs="微软雅黑" w:hint="eastAsia"/>
          <w:snapToGrid w:val="0"/>
          <w:sz w:val="24"/>
          <w:lang w:val="en-CA"/>
        </w:rPr>
        <w:t>值的能力</w:t>
      </w:r>
      <w:r w:rsidRPr="0043005D">
        <w:rPr>
          <w:rFonts w:ascii="宋体" w:hAnsi="宋体" w:cs="宋体" w:hint="eastAsia"/>
          <w:b/>
          <w:caps/>
          <w:kern w:val="22"/>
          <w:sz w:val="24"/>
          <w:lang w:val="en-CA"/>
        </w:rPr>
        <w:t>。</w:t>
      </w:r>
    </w:p>
    <w:p w14:paraId="76CF9376" w14:textId="77777777" w:rsidR="0043005D" w:rsidRPr="0043005D" w:rsidRDefault="0043005D" w:rsidP="0043005D">
      <w:pPr>
        <w:jc w:val="left"/>
        <w:rPr>
          <w:rFonts w:ascii="KaiTi" w:eastAsia="KaiTi" w:hAnsi="KaiTi" w:cs="Times New Roman"/>
          <w:sz w:val="24"/>
          <w:lang w:val="en-US"/>
        </w:rPr>
      </w:pPr>
      <w:r w:rsidRPr="0043005D">
        <w:rPr>
          <w:rFonts w:ascii="KaiTi" w:eastAsia="KaiTi" w:hAnsi="KaiTi" w:cs="Times New Roman"/>
          <w:sz w:val="24"/>
          <w:lang w:val="en-US"/>
        </w:rPr>
        <w:br w:type="page"/>
      </w:r>
    </w:p>
    <w:p w14:paraId="14591074" w14:textId="77777777" w:rsidR="0043005D" w:rsidRPr="0043005D" w:rsidRDefault="0043005D" w:rsidP="0043005D">
      <w:pPr>
        <w:spacing w:before="240" w:after="120" w:line="240" w:lineRule="atLeast"/>
        <w:jc w:val="center"/>
        <w:rPr>
          <w:rFonts w:ascii="KaiTi" w:eastAsia="KaiTi" w:hAnsi="KaiTi" w:cs="Times New Roman"/>
          <w:sz w:val="24"/>
          <w:lang w:val="en-US"/>
        </w:rPr>
      </w:pPr>
      <w:r w:rsidRPr="0043005D">
        <w:rPr>
          <w:rFonts w:ascii="KaiTi" w:eastAsia="KaiTi" w:hAnsi="KaiTi" w:cs="Times New Roman" w:hint="eastAsia"/>
          <w:sz w:val="24"/>
          <w:lang w:val="en-US"/>
        </w:rPr>
        <w:lastRenderedPageBreak/>
        <w:t>附件二</w:t>
      </w:r>
    </w:p>
    <w:p w14:paraId="37D8EBE9" w14:textId="77777777" w:rsidR="0043005D" w:rsidRPr="0043005D" w:rsidRDefault="0043005D" w:rsidP="0043005D">
      <w:pPr>
        <w:spacing w:line="240" w:lineRule="atLeast"/>
        <w:jc w:val="center"/>
        <w:rPr>
          <w:rFonts w:ascii="宋体" w:hAnsi="宋体" w:cs="微软雅黑"/>
          <w:b/>
          <w:sz w:val="24"/>
          <w:lang w:val="en-US"/>
        </w:rPr>
      </w:pPr>
      <w:r w:rsidRPr="0043005D">
        <w:rPr>
          <w:rFonts w:ascii="宋体" w:hAnsi="宋体" w:cs="微软雅黑" w:hint="eastAsia"/>
          <w:b/>
          <w:sz w:val="24"/>
          <w:lang w:val="en-US"/>
        </w:rPr>
        <w:t>关于保护区管理的有效治理模式</w:t>
      </w:r>
      <w:r w:rsidRPr="0043005D">
        <w:rPr>
          <w:rFonts w:ascii="宋体" w:hAnsi="宋体" w:cs="微软雅黑" w:hint="eastAsia"/>
          <w:b/>
          <w:color w:val="000000"/>
          <w:sz w:val="24"/>
          <w:lang w:val="en-US"/>
        </w:rPr>
        <w:t>包括公平性</w:t>
      </w:r>
      <w:r w:rsidRPr="0043005D">
        <w:rPr>
          <w:rFonts w:ascii="宋体" w:hAnsi="宋体" w:cs="微软雅黑" w:hint="eastAsia"/>
          <w:b/>
          <w:sz w:val="24"/>
          <w:lang w:val="en-US"/>
        </w:rPr>
        <w:t>并同时考虑到</w:t>
      </w:r>
    </w:p>
    <w:p w14:paraId="17DF2536" w14:textId="77777777" w:rsidR="0043005D" w:rsidRPr="0043005D" w:rsidRDefault="0043005D" w:rsidP="0043005D">
      <w:pPr>
        <w:spacing w:line="240" w:lineRule="atLeast"/>
        <w:jc w:val="center"/>
        <w:rPr>
          <w:rFonts w:ascii="宋体" w:hAnsi="宋体" w:cs="Courier New"/>
          <w:b/>
          <w:sz w:val="24"/>
          <w:lang w:val="en-US"/>
        </w:rPr>
      </w:pPr>
      <w:r w:rsidRPr="0043005D">
        <w:rPr>
          <w:rFonts w:ascii="宋体" w:hAnsi="宋体" w:cs="微软雅黑" w:hint="eastAsia"/>
          <w:b/>
          <w:sz w:val="24"/>
          <w:lang w:val="en-US"/>
        </w:rPr>
        <w:t>第</w:t>
      </w:r>
      <w:r w:rsidRPr="0043005D">
        <w:rPr>
          <w:rFonts w:ascii="宋体" w:hAnsi="宋体" w:cs="Courier New" w:hint="eastAsia"/>
          <w:b/>
          <w:sz w:val="24"/>
          <w:lang w:val="en-US"/>
        </w:rPr>
        <w:t>8(j)</w:t>
      </w:r>
      <w:r w:rsidRPr="0043005D">
        <w:rPr>
          <w:rFonts w:ascii="宋体" w:hAnsi="宋体" w:cs="微软雅黑" w:hint="eastAsia"/>
          <w:b/>
          <w:sz w:val="24"/>
          <w:lang w:val="en-US"/>
        </w:rPr>
        <w:t>条和相关条款下开展的工作的自愿指导意见</w:t>
      </w:r>
    </w:p>
    <w:p w14:paraId="66A33ABE" w14:textId="77777777" w:rsidR="0043005D" w:rsidRPr="0043005D" w:rsidRDefault="0043005D" w:rsidP="009C7446">
      <w:pPr>
        <w:numPr>
          <w:ilvl w:val="0"/>
          <w:numId w:val="21"/>
        </w:numPr>
        <w:spacing w:before="240" w:after="240" w:line="240" w:lineRule="atLeast"/>
        <w:ind w:left="475" w:hanging="475"/>
        <w:jc w:val="center"/>
        <w:rPr>
          <w:rFonts w:ascii="宋体" w:hAnsi="宋体" w:cs="微软雅黑"/>
          <w:b/>
          <w:sz w:val="24"/>
          <w:lang w:val="en-CA"/>
        </w:rPr>
      </w:pPr>
      <w:r w:rsidRPr="0043005D">
        <w:rPr>
          <w:rFonts w:ascii="宋体" w:hAnsi="宋体" w:cs="微软雅黑" w:hint="eastAsia"/>
          <w:b/>
          <w:sz w:val="24"/>
          <w:lang w:val="en-CA"/>
        </w:rPr>
        <w:t xml:space="preserve"> 背景</w:t>
      </w:r>
    </w:p>
    <w:p w14:paraId="1F1178B9" w14:textId="77777777"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要使保护区成功保护生物多样性并支持可持续生计，治理是一个关键因素。从多样性、质量、有效性、公平性等方面加强保护区治理，有助于实现爱知生物多样性指标</w:t>
      </w:r>
      <w:r w:rsidRPr="0043005D">
        <w:rPr>
          <w:rFonts w:ascii="宋体" w:hAnsi="宋体" w:cs="Courier New" w:hint="eastAsia"/>
          <w:sz w:val="24"/>
          <w:lang w:val="en-CA"/>
        </w:rPr>
        <w:t>11</w:t>
      </w:r>
      <w:r w:rsidRPr="0043005D">
        <w:rPr>
          <w:rFonts w:ascii="宋体" w:hAnsi="宋体" w:cs="微软雅黑" w:hint="eastAsia"/>
          <w:sz w:val="24"/>
          <w:lang w:val="en-CA"/>
        </w:rPr>
        <w:t>，应对地方和全球面临的持续挑战。</w:t>
      </w:r>
      <w:r w:rsidRPr="0043005D">
        <w:rPr>
          <w:rFonts w:cs="Times New Roman"/>
          <w:sz w:val="24"/>
          <w:vertAlign w:val="superscript"/>
          <w:lang w:val="en-CA"/>
        </w:rPr>
        <w:footnoteReference w:id="12"/>
      </w:r>
      <w:r w:rsidRPr="0043005D">
        <w:rPr>
          <w:rFonts w:ascii="宋体" w:hAnsi="宋体" w:cs="微软雅黑" w:hint="eastAsia"/>
          <w:sz w:val="24"/>
          <w:lang w:val="en-CA"/>
        </w:rPr>
        <w:t xml:space="preserve"> 承认地区保护工作中各种行为者和各种办法的作用和贡献，有助于实现目标</w:t>
      </w:r>
      <w:r w:rsidRPr="0043005D">
        <w:rPr>
          <w:rFonts w:ascii="宋体" w:hAnsi="宋体" w:cs="Courier New" w:hint="eastAsia"/>
          <w:sz w:val="24"/>
          <w:lang w:val="en-CA"/>
        </w:rPr>
        <w:t>11</w:t>
      </w:r>
      <w:r w:rsidRPr="0043005D">
        <w:rPr>
          <w:rFonts w:ascii="宋体" w:hAnsi="宋体" w:cs="微软雅黑" w:hint="eastAsia"/>
          <w:sz w:val="24"/>
          <w:lang w:val="en-CA"/>
        </w:rPr>
        <w:t>的覆盖面、代表性、连通性和定性要素。这种多样性可扩大自主权，有可能推动合作，减少冲突，促进发生变化时的复原力。</w:t>
      </w:r>
    </w:p>
    <w:p w14:paraId="7C5101AF" w14:textId="77777777"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符合具体情况，具有社会包容性，尊重权利，能有效提供保护和生计成果的保护区治理安排，往往能够在土著人民和地方社区乃至全社会提升保护区的合法性。</w:t>
      </w:r>
    </w:p>
    <w:p w14:paraId="4ABA846B" w14:textId="463E794E"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缔约方大会</w:t>
      </w:r>
      <w:r w:rsidRPr="00B76C35">
        <w:rPr>
          <w:rFonts w:ascii="宋体" w:hAnsi="宋体" w:cs="微软雅黑" w:hint="eastAsia"/>
          <w:sz w:val="24"/>
          <w:lang w:val="en-CA"/>
        </w:rPr>
        <w:t>第</w:t>
      </w:r>
      <w:hyperlink r:id="rId15" w:history="1">
        <w:r w:rsidRPr="00B76C35">
          <w:rPr>
            <w:rStyle w:val="Hyperlink"/>
            <w:sz w:val="24"/>
            <w:lang w:val="en-CA"/>
          </w:rPr>
          <w:t>X/31</w:t>
        </w:r>
      </w:hyperlink>
      <w:r w:rsidRPr="00B76C35">
        <w:rPr>
          <w:rFonts w:cs="Times New Roman"/>
          <w:sz w:val="24"/>
          <w:lang w:val="en-CA"/>
        </w:rPr>
        <w:t>号</w:t>
      </w:r>
      <w:r w:rsidRPr="00B76C35">
        <w:rPr>
          <w:rFonts w:ascii="宋体" w:hAnsi="宋体" w:cs="微软雅黑" w:hint="eastAsia"/>
          <w:sz w:val="24"/>
          <w:lang w:val="en-CA"/>
        </w:rPr>
        <w:t>决定</w:t>
      </w:r>
      <w:r w:rsidRPr="0043005D">
        <w:rPr>
          <w:rFonts w:ascii="宋体" w:hAnsi="宋体" w:cs="微软雅黑" w:hint="eastAsia"/>
          <w:sz w:val="24"/>
          <w:lang w:val="en-CA"/>
        </w:rPr>
        <w:t>除其他外确认保护区工作方案关于治理、参与、公平和惠益分享的</w:t>
      </w:r>
      <w:r w:rsidRPr="0043005D">
        <w:rPr>
          <w:rFonts w:ascii="宋体" w:hAnsi="宋体" w:cs="Courier New" w:hint="eastAsia"/>
          <w:sz w:val="24"/>
          <w:lang w:val="en-CA"/>
        </w:rPr>
        <w:t>组成部分</w:t>
      </w:r>
      <w:r w:rsidRPr="0043005D">
        <w:rPr>
          <w:rFonts w:cs="Times New Roman"/>
          <w:sz w:val="24"/>
          <w:lang w:val="en-CA"/>
        </w:rPr>
        <w:t>2</w:t>
      </w:r>
      <w:r w:rsidRPr="0043005D">
        <w:rPr>
          <w:rFonts w:ascii="宋体" w:hAnsi="宋体" w:cs="Courier New" w:hint="eastAsia"/>
          <w:sz w:val="24"/>
          <w:lang w:val="en-CA"/>
        </w:rPr>
        <w:t>是一个</w:t>
      </w:r>
      <w:r w:rsidRPr="0043005D">
        <w:rPr>
          <w:rFonts w:ascii="宋体" w:hAnsi="宋体" w:cs="微软雅黑" w:hint="eastAsia"/>
          <w:sz w:val="24"/>
          <w:lang w:val="en-CA"/>
        </w:rPr>
        <w:t>需要加强重视的优先问题</w:t>
      </w:r>
      <w:r w:rsidRPr="0043005D">
        <w:rPr>
          <w:rFonts w:ascii="宋体" w:hAnsi="宋体" w:cs="微软雅黑"/>
          <w:sz w:val="24"/>
          <w:vertAlign w:val="superscript"/>
          <w:lang w:val="en-CA"/>
        </w:rPr>
        <w:footnoteReference w:id="13"/>
      </w:r>
      <w:r w:rsidRPr="0043005D">
        <w:rPr>
          <w:rFonts w:ascii="宋体" w:hAnsi="宋体" w:cs="微软雅黑" w:hint="eastAsia"/>
          <w:sz w:val="24"/>
          <w:lang w:val="en-CA"/>
        </w:rPr>
        <w:t>。此后缔约方取得了经验，制定了方法和工具用于评估治理情况和设计行动计划。这增加了对基本概念的理解，特别是公平性。</w:t>
      </w:r>
      <w:r w:rsidRPr="0043005D">
        <w:rPr>
          <w:rFonts w:cs="Times New Roman"/>
          <w:sz w:val="24"/>
          <w:vertAlign w:val="superscript"/>
          <w:lang w:val="en-CA"/>
        </w:rPr>
        <w:footnoteReference w:id="14"/>
      </w:r>
      <w:r w:rsidRPr="0043005D">
        <w:rPr>
          <w:rFonts w:cs="Times New Roman"/>
          <w:sz w:val="24"/>
          <w:lang w:val="en-CA"/>
        </w:rPr>
        <w:t xml:space="preserve"> </w:t>
      </w:r>
    </w:p>
    <w:p w14:paraId="7076E1CC" w14:textId="77777777" w:rsidR="0043005D" w:rsidRPr="0043005D" w:rsidRDefault="0043005D" w:rsidP="009C7446">
      <w:pPr>
        <w:numPr>
          <w:ilvl w:val="0"/>
          <w:numId w:val="41"/>
        </w:numPr>
        <w:tabs>
          <w:tab w:val="num" w:pos="720"/>
        </w:tabs>
        <w:spacing w:before="120" w:after="120" w:line="240" w:lineRule="atLeast"/>
        <w:contextualSpacing/>
        <w:jc w:val="center"/>
        <w:rPr>
          <w:rFonts w:ascii="宋体" w:hAnsi="宋体" w:cs="Courier New"/>
          <w:b/>
          <w:sz w:val="24"/>
          <w:lang w:val="en-US"/>
        </w:rPr>
      </w:pPr>
      <w:r w:rsidRPr="0043005D">
        <w:rPr>
          <w:rFonts w:ascii="宋体" w:hAnsi="宋体" w:cs="微软雅黑" w:hint="eastAsia"/>
          <w:b/>
          <w:sz w:val="24"/>
          <w:lang w:val="en-US"/>
        </w:rPr>
        <w:t xml:space="preserve"> 关于治理多样性的自愿指导意见</w:t>
      </w:r>
      <w:bookmarkStart w:id="2" w:name="_GoBack"/>
      <w:bookmarkEnd w:id="2"/>
    </w:p>
    <w:p w14:paraId="1BC142A7" w14:textId="77777777"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《生物多样性公约》和国际自然保护联盟（自然保护联盟）按照谁有权责制定并执行决定，把保护区的治理分为四大类型：(</w:t>
      </w:r>
      <w:r w:rsidRPr="0043005D">
        <w:rPr>
          <w:rFonts w:ascii="宋体" w:hAnsi="宋体" w:cs="Courier New" w:hint="eastAsia"/>
          <w:sz w:val="24"/>
          <w:lang w:val="en-CA"/>
        </w:rPr>
        <w:t>a)</w:t>
      </w:r>
      <w:r w:rsidRPr="0043005D">
        <w:rPr>
          <w:rFonts w:ascii="宋体" w:hAnsi="宋体" w:cs="微软雅黑" w:hint="eastAsia"/>
          <w:sz w:val="24"/>
          <w:lang w:val="en-CA"/>
        </w:rPr>
        <w:t>政府治理</w:t>
      </w:r>
      <w:r w:rsidRPr="0043005D">
        <w:rPr>
          <w:rFonts w:ascii="宋体" w:hAnsi="宋体" w:cs="Courier New" w:hint="eastAsia"/>
          <w:sz w:val="24"/>
          <w:lang w:val="en-CA"/>
        </w:rPr>
        <w:t>；</w:t>
      </w:r>
      <w:r w:rsidRPr="0043005D">
        <w:rPr>
          <w:rFonts w:ascii="宋体" w:hAnsi="宋体" w:cs="微软雅黑" w:hint="eastAsia"/>
          <w:sz w:val="24"/>
          <w:lang w:val="en-CA"/>
        </w:rPr>
        <w:t>(</w:t>
      </w:r>
      <w:r w:rsidRPr="0043005D">
        <w:rPr>
          <w:rFonts w:ascii="宋体" w:hAnsi="宋体" w:cs="Courier New" w:hint="eastAsia"/>
          <w:sz w:val="24"/>
          <w:lang w:val="en-CA"/>
        </w:rPr>
        <w:t>b)</w:t>
      </w:r>
      <w:r w:rsidRPr="0043005D">
        <w:rPr>
          <w:rFonts w:ascii="宋体" w:hAnsi="宋体" w:cs="微软雅黑" w:hint="eastAsia"/>
          <w:sz w:val="24"/>
          <w:lang w:val="en-CA"/>
        </w:rPr>
        <w:t>共同治理（各方共同参与</w:t>
      </w:r>
      <w:r w:rsidRPr="0043005D">
        <w:rPr>
          <w:rFonts w:cs="Times New Roman"/>
          <w:sz w:val="24"/>
          <w:vertAlign w:val="superscript"/>
          <w:lang w:val="en-CA"/>
        </w:rPr>
        <w:footnoteReference w:id="15"/>
      </w:r>
      <w:r w:rsidRPr="0043005D">
        <w:rPr>
          <w:rFonts w:ascii="宋体" w:hAnsi="宋体" w:cs="微软雅黑" w:hint="eastAsia"/>
          <w:sz w:val="24"/>
          <w:lang w:val="en-CA"/>
        </w:rPr>
        <w:t>）</w:t>
      </w:r>
      <w:r w:rsidRPr="0043005D">
        <w:rPr>
          <w:rFonts w:ascii="宋体" w:hAnsi="宋体" w:cs="Courier New" w:hint="eastAsia"/>
          <w:sz w:val="24"/>
          <w:lang w:val="en-CA"/>
        </w:rPr>
        <w:t>；</w:t>
      </w:r>
      <w:r w:rsidRPr="0043005D">
        <w:rPr>
          <w:rFonts w:ascii="宋体" w:hAnsi="宋体" w:cs="微软雅黑" w:hint="eastAsia"/>
          <w:sz w:val="24"/>
          <w:lang w:val="en-CA"/>
        </w:rPr>
        <w:t>(</w:t>
      </w:r>
      <w:r w:rsidRPr="0043005D">
        <w:rPr>
          <w:rFonts w:ascii="宋体" w:hAnsi="宋体" w:cs="Courier New" w:hint="eastAsia"/>
          <w:sz w:val="24"/>
          <w:lang w:val="en-CA"/>
        </w:rPr>
        <w:t>c)</w:t>
      </w:r>
      <w:r w:rsidRPr="0043005D">
        <w:rPr>
          <w:rFonts w:ascii="宋体" w:hAnsi="宋体" w:cs="微软雅黑" w:hint="eastAsia"/>
          <w:sz w:val="24"/>
          <w:lang w:val="en-CA"/>
        </w:rPr>
        <w:t>个人或组织治理（通常是土地所有者通过私人保护区方式）；(</w:t>
      </w:r>
      <w:r w:rsidRPr="0043005D">
        <w:rPr>
          <w:rFonts w:ascii="宋体" w:hAnsi="宋体" w:cs="Courier New" w:hint="eastAsia"/>
          <w:sz w:val="24"/>
          <w:lang w:val="en-CA"/>
        </w:rPr>
        <w:t>d)</w:t>
      </w:r>
      <w:r w:rsidRPr="0043005D">
        <w:rPr>
          <w:rFonts w:ascii="宋体" w:hAnsi="宋体" w:cs="微软雅黑" w:hint="eastAsia"/>
          <w:sz w:val="24"/>
          <w:lang w:val="en-CA"/>
        </w:rPr>
        <w:t>土著人民和（或）地方社区治理（通常称</w:t>
      </w:r>
      <w:r w:rsidRPr="0043005D">
        <w:rPr>
          <w:rFonts w:ascii="宋体" w:hAnsi="宋体" w:cs="Times New Roman" w:hint="eastAsia"/>
          <w:sz w:val="24"/>
          <w:lang w:val="en-CA"/>
        </w:rPr>
        <w:t>土著和社区保护区</w:t>
      </w:r>
      <w:r w:rsidRPr="0043005D">
        <w:rPr>
          <w:rFonts w:ascii="宋体" w:hAnsi="宋体" w:cs="Times New Roman"/>
          <w:sz w:val="24"/>
          <w:lang w:val="en-US"/>
        </w:rPr>
        <w:t>(</w:t>
      </w:r>
      <w:r w:rsidRPr="0043005D">
        <w:rPr>
          <w:rFonts w:eastAsia="Times New Roman" w:cs="Times New Roman"/>
          <w:kern w:val="22"/>
          <w:sz w:val="24"/>
          <w:szCs w:val="22"/>
          <w:lang w:val="en-CA" w:eastAsia="ja-JP" w:bidi="th-TH"/>
        </w:rPr>
        <w:t>ICCAs</w:t>
      </w:r>
      <w:r w:rsidRPr="0043005D">
        <w:rPr>
          <w:rFonts w:ascii="宋体" w:hAnsi="宋体" w:cs="Times New Roman"/>
          <w:sz w:val="24"/>
          <w:lang w:val="en-US"/>
        </w:rPr>
        <w:t>)</w:t>
      </w:r>
      <w:r w:rsidRPr="0043005D">
        <w:rPr>
          <w:rFonts w:ascii="宋体" w:hAnsi="宋体" w:cs="微软雅黑" w:hint="eastAsia"/>
          <w:sz w:val="24"/>
          <w:lang w:val="en-CA"/>
        </w:rPr>
        <w:t>或土著保护区）。</w:t>
      </w:r>
    </w:p>
    <w:p w14:paraId="6026B7BD" w14:textId="77777777"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治理的多样性主要涉及现有的从法律规定和实践上一系列不同的治理类型和子类型，以及它们在实现就地保护方面的互补性。治理类型的概念还关系到一个给定类型是否符合特定情况。</w:t>
      </w:r>
      <w:r w:rsidRPr="0043005D">
        <w:rPr>
          <w:rFonts w:cs="Times New Roman"/>
          <w:sz w:val="24"/>
          <w:vertAlign w:val="superscript"/>
          <w:lang w:val="en-CA"/>
        </w:rPr>
        <w:footnoteReference w:id="16"/>
      </w:r>
      <w:r w:rsidRPr="0043005D">
        <w:rPr>
          <w:rFonts w:cs="Times New Roman"/>
          <w:sz w:val="24"/>
          <w:lang w:val="en-CA"/>
        </w:rPr>
        <w:t xml:space="preserve"> </w:t>
      </w:r>
    </w:p>
    <w:p w14:paraId="4863BAE8" w14:textId="2C62E056"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根据第</w:t>
      </w:r>
      <w:hyperlink r:id="rId16" w:history="1">
        <w:r w:rsidRPr="0043005D">
          <w:rPr>
            <w:rFonts w:cs="Times New Roman"/>
            <w:color w:val="0000FF"/>
            <w:sz w:val="24"/>
            <w:u w:val="single"/>
            <w:lang w:val="en-CA"/>
          </w:rPr>
          <w:t>VII/28</w:t>
        </w:r>
      </w:hyperlink>
      <w:r w:rsidRPr="0043005D">
        <w:rPr>
          <w:rFonts w:ascii="宋体" w:hAnsi="宋体" w:cs="微软雅黑" w:hint="eastAsia"/>
          <w:sz w:val="24"/>
          <w:lang w:val="en-CA"/>
        </w:rPr>
        <w:t>号和第</w:t>
      </w:r>
      <w:hyperlink r:id="rId17" w:history="1">
        <w:r w:rsidRPr="0043005D">
          <w:rPr>
            <w:rFonts w:eastAsia="Times New Roman" w:cs="Times New Roman"/>
            <w:color w:val="0000FF"/>
            <w:spacing w:val="-1"/>
            <w:kern w:val="22"/>
            <w:sz w:val="24"/>
            <w:u w:val="single"/>
            <w:lang w:val="en-CA"/>
          </w:rPr>
          <w:t>X/31</w:t>
        </w:r>
      </w:hyperlink>
      <w:r w:rsidRPr="0043005D">
        <w:rPr>
          <w:rFonts w:ascii="宋体" w:hAnsi="宋体" w:cs="微软雅黑" w:hint="eastAsia"/>
          <w:sz w:val="24"/>
          <w:lang w:val="en-CA"/>
        </w:rPr>
        <w:t>号决定，本自愿指导意见提出在承认、支持、核实和协调、跟踪、监测和报告土著人民和地方社区、私人土地所有者和其他行为者自愿保护区方面可采取的步骤。特别是在由土著人民和地方社区管理的领地和地区，应在获得土著人民和地方社区的</w:t>
      </w:r>
      <w:bookmarkStart w:id="3" w:name="_Hlk531069137"/>
      <w:r w:rsidRPr="0043005D">
        <w:rPr>
          <w:rFonts w:ascii="宋体" w:hAnsi="宋体" w:cs="微软雅黑" w:hint="eastAsia"/>
          <w:sz w:val="24"/>
          <w:lang w:val="en-CA"/>
        </w:rPr>
        <w:t>自由、事先和知情同意，依照国家政策、规章和国情</w:t>
      </w:r>
      <w:bookmarkEnd w:id="3"/>
      <w:r w:rsidR="00C009EB">
        <w:rPr>
          <w:rFonts w:ascii="宋体" w:hAnsi="宋体" w:cs="微软雅黑" w:hint="eastAsia"/>
          <w:sz w:val="24"/>
          <w:lang w:val="en-CA"/>
        </w:rPr>
        <w:t>及适用国际义务</w:t>
      </w:r>
      <w:r w:rsidRPr="0043005D">
        <w:rPr>
          <w:rFonts w:ascii="宋体" w:hAnsi="宋体" w:cs="微软雅黑" w:hint="eastAsia"/>
          <w:sz w:val="24"/>
          <w:lang w:val="en-CA"/>
        </w:rPr>
        <w:t>和在尊</w:t>
      </w:r>
      <w:r w:rsidRPr="0043005D">
        <w:rPr>
          <w:rFonts w:ascii="宋体" w:hAnsi="宋体" w:cs="微软雅黑" w:hint="eastAsia"/>
          <w:sz w:val="24"/>
          <w:lang w:val="en-CA"/>
        </w:rPr>
        <w:lastRenderedPageBreak/>
        <w:t>重其权利、知识和制度的基础上，采取这些步骤。此外，对于私人土地所有者的保护区，应经其批准并在尊重所有者的权利和知识的基础上采取这些步骤。</w:t>
      </w:r>
      <w:r w:rsidRPr="0043005D">
        <w:rPr>
          <w:rFonts w:cs="Times New Roman"/>
          <w:sz w:val="24"/>
          <w:vertAlign w:val="superscript"/>
          <w:lang w:val="en-CA"/>
        </w:rPr>
        <w:footnoteReference w:id="17"/>
      </w:r>
      <w:r w:rsidRPr="0043005D">
        <w:rPr>
          <w:rFonts w:cs="Times New Roman"/>
          <w:sz w:val="24"/>
          <w:lang w:val="en-CA"/>
        </w:rPr>
        <w:t xml:space="preserve"> </w:t>
      </w:r>
    </w:p>
    <w:p w14:paraId="350629AD" w14:textId="77777777" w:rsidR="0043005D" w:rsidRPr="0043005D" w:rsidRDefault="0043005D" w:rsidP="009C7446">
      <w:pPr>
        <w:numPr>
          <w:ilvl w:val="0"/>
          <w:numId w:val="22"/>
        </w:numPr>
        <w:tabs>
          <w:tab w:val="clear" w:pos="360"/>
          <w:tab w:val="num" w:pos="720"/>
        </w:tabs>
        <w:spacing w:before="120" w:after="120" w:line="240" w:lineRule="atLeast"/>
        <w:rPr>
          <w:rFonts w:ascii="宋体" w:hAnsi="宋体" w:cs="Courier New"/>
          <w:sz w:val="24"/>
          <w:lang w:val="en-CA"/>
        </w:rPr>
      </w:pPr>
      <w:r w:rsidRPr="0043005D">
        <w:rPr>
          <w:rFonts w:ascii="宋体" w:hAnsi="宋体" w:cs="微软雅黑" w:hint="eastAsia"/>
          <w:sz w:val="24"/>
          <w:lang w:val="en-CA"/>
        </w:rPr>
        <w:t>建议采取以下步骤加强和支持国家或次国家保护区系统治理多样性：</w:t>
      </w:r>
    </w:p>
    <w:p w14:paraId="4879B20E"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sz w:val="24"/>
          <w:szCs w:val="18"/>
          <w:lang w:val="en-CA"/>
        </w:rPr>
        <w:t>与利益攸关方协商</w:t>
      </w:r>
      <w:r w:rsidRPr="0043005D">
        <w:rPr>
          <w:rFonts w:ascii="KaiTi" w:eastAsia="KaiTi" w:hAnsi="KaiTi" w:cs="微软雅黑" w:hint="eastAsia"/>
          <w:snapToGrid w:val="0"/>
          <w:sz w:val="24"/>
          <w:szCs w:val="18"/>
          <w:lang w:val="en-CA"/>
        </w:rPr>
        <w:t>制定高层政策或愿景声明</w:t>
      </w:r>
      <w:r w:rsidRPr="0043005D">
        <w:rPr>
          <w:rFonts w:ascii="宋体" w:hAnsi="宋体" w:cs="微软雅黑" w:hint="eastAsia"/>
          <w:snapToGrid w:val="0"/>
          <w:sz w:val="24"/>
          <w:szCs w:val="18"/>
          <w:lang w:val="en-CA"/>
        </w:rPr>
        <w:t>，承认多样化的保护行为者及其对国家或次国家保护区系统的贡献。这样的声明有助于为随后的立法调整创造框架，还可鼓励行为者采取就地保护举措；</w:t>
      </w:r>
      <w:r w:rsidRPr="0043005D">
        <w:rPr>
          <w:rFonts w:cs="Times New Roman"/>
          <w:snapToGrid w:val="0"/>
          <w:sz w:val="24"/>
          <w:szCs w:val="18"/>
          <w:vertAlign w:val="superscript"/>
          <w:lang w:val="en-CA"/>
        </w:rPr>
        <w:footnoteReference w:id="18"/>
      </w:r>
      <w:r w:rsidRPr="0043005D">
        <w:rPr>
          <w:rFonts w:cs="Times New Roman"/>
          <w:snapToGrid w:val="0"/>
          <w:sz w:val="24"/>
          <w:szCs w:val="18"/>
          <w:lang w:val="en-CA"/>
        </w:rPr>
        <w:t xml:space="preserve"> </w:t>
      </w:r>
    </w:p>
    <w:p w14:paraId="7FB0A59D"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KaiTi" w:eastAsia="KaiTi" w:hAnsi="KaiTi" w:cs="微软雅黑" w:hint="eastAsia"/>
          <w:snapToGrid w:val="0"/>
          <w:sz w:val="24"/>
          <w:szCs w:val="18"/>
          <w:lang w:val="en-CA"/>
        </w:rPr>
        <w:t>促进不同治理类型的多点协调管理</w:t>
      </w:r>
      <w:r w:rsidRPr="0043005D">
        <w:rPr>
          <w:rFonts w:ascii="宋体" w:hAnsi="宋体" w:cs="微软雅黑" w:hint="eastAsia"/>
          <w:snapToGrid w:val="0"/>
          <w:sz w:val="24"/>
          <w:szCs w:val="18"/>
          <w:lang w:val="en-CA"/>
        </w:rPr>
        <w:t>，以适当方式在较大规模陆地景观和海洋景观实现保护目标；</w:t>
      </w:r>
    </w:p>
    <w:p w14:paraId="36CE72C5"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color w:val="000000"/>
          <w:sz w:val="24"/>
          <w:szCs w:val="18"/>
          <w:lang w:val="en-CA"/>
        </w:rPr>
        <w:t>酌情与其他（次国家、部门）当局协调</w:t>
      </w:r>
      <w:r w:rsidRPr="0043005D">
        <w:rPr>
          <w:rFonts w:ascii="宋体" w:hAnsi="宋体" w:cs="微软雅黑" w:hint="eastAsia"/>
          <w:snapToGrid w:val="0"/>
          <w:sz w:val="24"/>
          <w:szCs w:val="18"/>
          <w:lang w:val="en-CA"/>
        </w:rPr>
        <w:t>，</w:t>
      </w:r>
      <w:r w:rsidRPr="0043005D">
        <w:rPr>
          <w:rFonts w:ascii="KaiTi" w:eastAsia="KaiTi" w:hAnsi="KaiTi" w:cs="微软雅黑" w:hint="eastAsia"/>
          <w:snapToGrid w:val="0"/>
          <w:sz w:val="24"/>
          <w:szCs w:val="18"/>
          <w:lang w:val="en-CA"/>
        </w:rPr>
        <w:t>澄清和确定</w:t>
      </w:r>
      <w:r w:rsidRPr="0043005D">
        <w:rPr>
          <w:rFonts w:ascii="宋体" w:hAnsi="宋体" w:cs="微软雅黑" w:hint="eastAsia"/>
          <w:snapToGrid w:val="0"/>
          <w:sz w:val="24"/>
          <w:szCs w:val="18"/>
          <w:lang w:val="en-CA"/>
        </w:rPr>
        <w:t>国家或次国家保护区系统承认的</w:t>
      </w:r>
      <w:r w:rsidRPr="0043005D">
        <w:rPr>
          <w:rFonts w:ascii="KaiTi" w:eastAsia="KaiTi" w:hAnsi="KaiTi" w:cs="微软雅黑" w:hint="eastAsia"/>
          <w:snapToGrid w:val="0"/>
          <w:sz w:val="24"/>
          <w:szCs w:val="18"/>
          <w:lang w:val="en-CA"/>
        </w:rPr>
        <w:t>所有相关国家和非国家行为者的体制任务、作用和责任</w:t>
      </w:r>
      <w:r w:rsidRPr="0043005D">
        <w:rPr>
          <w:rFonts w:ascii="宋体" w:hAnsi="宋体" w:cs="微软雅黑" w:hint="eastAsia"/>
          <w:snapToGrid w:val="0"/>
          <w:sz w:val="24"/>
          <w:szCs w:val="18"/>
          <w:lang w:val="en-CA"/>
        </w:rPr>
        <w:t>；</w:t>
      </w:r>
    </w:p>
    <w:p w14:paraId="2915B76D"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KaiTi" w:eastAsia="KaiTi" w:hAnsi="KaiTi" w:cs="微软雅黑" w:hint="eastAsia"/>
          <w:snapToGrid w:val="0"/>
          <w:sz w:val="24"/>
          <w:szCs w:val="18"/>
          <w:lang w:val="en-CA"/>
        </w:rPr>
        <w:t>以多利益攸关方协作方式开展一次系统级治理评估</w:t>
      </w:r>
      <w:r w:rsidRPr="0043005D">
        <w:rPr>
          <w:rFonts w:ascii="宋体" w:hAnsi="宋体" w:cs="微软雅黑" w:hint="eastAsia"/>
          <w:snapToGrid w:val="0"/>
          <w:sz w:val="24"/>
          <w:szCs w:val="18"/>
          <w:lang w:val="en-CA"/>
        </w:rPr>
        <w:t>。这一评估</w:t>
      </w:r>
      <w:r w:rsidRPr="0043005D">
        <w:rPr>
          <w:rFonts w:ascii="宋体" w:hAnsi="宋体" w:cs="微软雅黑" w:hint="eastAsia"/>
          <w:snapToGrid w:val="0"/>
          <w:color w:val="000000"/>
          <w:sz w:val="24"/>
          <w:szCs w:val="18"/>
          <w:lang w:val="en-CA"/>
        </w:rPr>
        <w:t>在很大程度上是对</w:t>
      </w:r>
      <w:r w:rsidRPr="0043005D">
        <w:rPr>
          <w:rFonts w:ascii="宋体" w:hAnsi="宋体" w:cs="微软雅黑" w:hint="eastAsia"/>
          <w:snapToGrid w:val="0"/>
          <w:sz w:val="24"/>
          <w:szCs w:val="18"/>
          <w:lang w:val="en-CA"/>
        </w:rPr>
        <w:t>现有国家或次国家保护区网络与潜在的可实现的地区保护之间的差距进行一次分析，如果由各类行为者和办法实际保护或养护和养护的地区得到承认并被</w:t>
      </w:r>
      <w:r w:rsidRPr="0043005D">
        <w:rPr>
          <w:rFonts w:ascii="宋体" w:hAnsi="宋体" w:cs="微软雅黑" w:hint="eastAsia"/>
          <w:snapToGrid w:val="0"/>
          <w:color w:val="000000"/>
          <w:sz w:val="24"/>
          <w:szCs w:val="18"/>
          <w:lang w:val="en-CA"/>
        </w:rPr>
        <w:t>鼓励和支持承担或分担责任</w:t>
      </w:r>
      <w:r w:rsidRPr="0043005D">
        <w:rPr>
          <w:rFonts w:ascii="宋体" w:hAnsi="宋体" w:cs="微软雅黑" w:hint="eastAsia"/>
          <w:snapToGrid w:val="0"/>
          <w:sz w:val="24"/>
          <w:szCs w:val="18"/>
          <w:lang w:val="en-CA"/>
        </w:rPr>
        <w:t>；</w:t>
      </w:r>
      <w:r w:rsidRPr="0043005D">
        <w:rPr>
          <w:rFonts w:cs="Times New Roman"/>
          <w:snapToGrid w:val="0"/>
          <w:color w:val="000000"/>
          <w:sz w:val="24"/>
          <w:szCs w:val="18"/>
          <w:vertAlign w:val="superscript"/>
          <w:lang w:val="en-CA"/>
        </w:rPr>
        <w:footnoteReference w:id="19"/>
      </w:r>
      <w:r w:rsidRPr="0043005D">
        <w:rPr>
          <w:rFonts w:cs="Times New Roman"/>
          <w:snapToGrid w:val="0"/>
          <w:sz w:val="24"/>
          <w:szCs w:val="18"/>
          <w:vertAlign w:val="superscript"/>
          <w:lang w:val="en-CA"/>
        </w:rPr>
        <w:t>,</w:t>
      </w:r>
      <w:r w:rsidRPr="0043005D">
        <w:rPr>
          <w:rFonts w:cs="Times New Roman"/>
          <w:snapToGrid w:val="0"/>
          <w:color w:val="000000"/>
          <w:sz w:val="24"/>
          <w:szCs w:val="18"/>
          <w:vertAlign w:val="superscript"/>
          <w:lang w:val="en-CA"/>
        </w:rPr>
        <w:footnoteReference w:id="20"/>
      </w:r>
    </w:p>
    <w:p w14:paraId="412A8B7E"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sz w:val="24"/>
          <w:szCs w:val="18"/>
          <w:lang w:val="en-CA"/>
        </w:rPr>
        <w:t>通过适当手段并根据国家立法，</w:t>
      </w:r>
      <w:r w:rsidRPr="0043005D">
        <w:rPr>
          <w:rFonts w:ascii="KaiTi" w:eastAsia="KaiTi" w:hAnsi="KaiTi" w:cs="微软雅黑" w:hint="eastAsia"/>
          <w:snapToGrid w:val="0"/>
          <w:sz w:val="24"/>
          <w:szCs w:val="18"/>
          <w:lang w:val="en-CA"/>
        </w:rPr>
        <w:t>促进</w:t>
      </w:r>
      <w:r w:rsidRPr="0043005D">
        <w:rPr>
          <w:rFonts w:ascii="宋体" w:hAnsi="宋体" w:cs="微软雅黑" w:hint="eastAsia"/>
          <w:snapToGrid w:val="0"/>
          <w:sz w:val="24"/>
          <w:szCs w:val="18"/>
          <w:lang w:val="en-CA"/>
        </w:rPr>
        <w:t>对不同治理类型的保护和养护区的</w:t>
      </w:r>
      <w:r w:rsidRPr="0043005D">
        <w:rPr>
          <w:rFonts w:ascii="KaiTi" w:eastAsia="KaiTi" w:hAnsi="KaiTi" w:cs="微软雅黑" w:hint="eastAsia"/>
          <w:snapToGrid w:val="0"/>
          <w:sz w:val="24"/>
          <w:szCs w:val="18"/>
          <w:lang w:val="en-CA"/>
        </w:rPr>
        <w:t>协调监测和报告</w:t>
      </w:r>
      <w:r w:rsidRPr="0043005D">
        <w:rPr>
          <w:rFonts w:ascii="宋体" w:hAnsi="宋体" w:cs="微软雅黑" w:hint="eastAsia"/>
          <w:snapToGrid w:val="0"/>
          <w:sz w:val="24"/>
          <w:szCs w:val="18"/>
          <w:lang w:val="en-CA"/>
        </w:rPr>
        <w:t>，包括向《世界保护区数据库》报告，同时适当考虑其对目标1</w:t>
      </w:r>
      <w:r w:rsidRPr="0043005D">
        <w:rPr>
          <w:rFonts w:ascii="宋体" w:hAnsi="宋体" w:cs="微软雅黑"/>
          <w:snapToGrid w:val="0"/>
          <w:sz w:val="24"/>
          <w:szCs w:val="18"/>
          <w:lang w:val="en-CA"/>
        </w:rPr>
        <w:t>1</w:t>
      </w:r>
      <w:r w:rsidRPr="0043005D">
        <w:rPr>
          <w:rFonts w:ascii="宋体" w:hAnsi="宋体" w:cs="微软雅黑" w:hint="eastAsia"/>
          <w:snapToGrid w:val="0"/>
          <w:sz w:val="24"/>
          <w:szCs w:val="18"/>
          <w:lang w:val="en-CA"/>
        </w:rPr>
        <w:t>要素的贡献；</w:t>
      </w:r>
    </w:p>
    <w:p w14:paraId="183631C6"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sz w:val="24"/>
          <w:szCs w:val="18"/>
          <w:lang w:val="en-CA"/>
        </w:rPr>
        <w:t>根据评估中找到的机会并根据第</w:t>
      </w:r>
      <w:r w:rsidRPr="0043005D">
        <w:rPr>
          <w:rFonts w:cs="Times New Roman"/>
          <w:snapToGrid w:val="0"/>
          <w:sz w:val="24"/>
          <w:szCs w:val="18"/>
          <w:lang w:val="en-CA"/>
        </w:rPr>
        <w:t>X/31</w:t>
      </w:r>
      <w:r w:rsidRPr="0043005D">
        <w:rPr>
          <w:rFonts w:ascii="宋体" w:hAnsi="宋体" w:cs="微软雅黑" w:hint="eastAsia"/>
          <w:snapToGrid w:val="0"/>
          <w:sz w:val="24"/>
          <w:szCs w:val="18"/>
          <w:lang w:val="en-CA"/>
        </w:rPr>
        <w:t>号决定</w:t>
      </w:r>
      <w:r w:rsidRPr="0043005D">
        <w:rPr>
          <w:rFonts w:ascii="KaiTi" w:eastAsia="KaiTi" w:hAnsi="KaiTi" w:cs="微软雅黑" w:hint="eastAsia"/>
          <w:snapToGrid w:val="0"/>
          <w:sz w:val="24"/>
          <w:szCs w:val="18"/>
          <w:lang w:val="en-CA"/>
        </w:rPr>
        <w:t>审查和修订保护区政策、法律和监管框架</w:t>
      </w:r>
      <w:r w:rsidRPr="0043005D">
        <w:rPr>
          <w:rFonts w:ascii="宋体" w:hAnsi="宋体" w:cs="微软雅黑" w:hint="eastAsia"/>
          <w:snapToGrid w:val="0"/>
          <w:sz w:val="24"/>
          <w:szCs w:val="18"/>
          <w:lang w:val="en-CA"/>
        </w:rPr>
        <w:t>，以激励和从法律上承认不同的治理类型；</w:t>
      </w:r>
      <w:r w:rsidRPr="0043005D">
        <w:rPr>
          <w:rFonts w:cs="Times New Roman"/>
          <w:snapToGrid w:val="0"/>
          <w:sz w:val="24"/>
          <w:szCs w:val="18"/>
          <w:vertAlign w:val="superscript"/>
          <w:lang w:val="en-CA"/>
        </w:rPr>
        <w:footnoteReference w:id="21"/>
      </w:r>
      <w:r w:rsidRPr="0043005D">
        <w:rPr>
          <w:rFonts w:cs="Times New Roman"/>
          <w:snapToGrid w:val="0"/>
          <w:sz w:val="24"/>
          <w:szCs w:val="18"/>
          <w:lang w:val="en-CA"/>
        </w:rPr>
        <w:t xml:space="preserve"> </w:t>
      </w:r>
    </w:p>
    <w:p w14:paraId="722039F7" w14:textId="1F82365E"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sz w:val="24"/>
          <w:szCs w:val="18"/>
          <w:lang w:val="en-CA"/>
        </w:rPr>
        <w:t>通过适当手段</w:t>
      </w:r>
      <w:r w:rsidRPr="0043005D">
        <w:rPr>
          <w:rFonts w:ascii="KaiTi" w:eastAsia="KaiTi" w:hAnsi="KaiTi" w:cs="微软雅黑" w:hint="eastAsia"/>
          <w:snapToGrid w:val="0"/>
          <w:sz w:val="24"/>
          <w:szCs w:val="18"/>
          <w:lang w:val="en-CA"/>
        </w:rPr>
        <w:t>支持和确保</w:t>
      </w:r>
      <w:r w:rsidRPr="0043005D">
        <w:rPr>
          <w:rFonts w:ascii="宋体" w:hAnsi="宋体" w:cs="微软雅黑" w:hint="eastAsia"/>
          <w:snapToGrid w:val="0"/>
          <w:sz w:val="24"/>
          <w:szCs w:val="18"/>
          <w:lang w:val="en-CA"/>
        </w:rPr>
        <w:t>所有</w:t>
      </w:r>
      <w:bookmarkStart w:id="4" w:name="_Hlk531068467"/>
      <w:r w:rsidRPr="0043005D">
        <w:rPr>
          <w:rFonts w:ascii="宋体" w:hAnsi="宋体" w:cs="微软雅黑" w:hint="eastAsia"/>
          <w:snapToGrid w:val="0"/>
          <w:sz w:val="24"/>
          <w:szCs w:val="18"/>
          <w:lang w:val="en-CA"/>
        </w:rPr>
        <w:t>治理类型</w:t>
      </w:r>
      <w:bookmarkEnd w:id="4"/>
      <w:r w:rsidRPr="0043005D">
        <w:rPr>
          <w:rFonts w:ascii="宋体" w:hAnsi="宋体" w:cs="微软雅黑" w:hint="eastAsia"/>
          <w:snapToGrid w:val="0"/>
          <w:sz w:val="24"/>
          <w:szCs w:val="18"/>
          <w:lang w:val="en-CA"/>
        </w:rPr>
        <w:t>的保护区的</w:t>
      </w:r>
      <w:r w:rsidRPr="0043005D">
        <w:rPr>
          <w:rFonts w:ascii="KaiTi" w:eastAsia="KaiTi" w:hAnsi="KaiTi" w:cs="微软雅黑" w:hint="eastAsia"/>
          <w:snapToGrid w:val="0"/>
          <w:sz w:val="24"/>
          <w:szCs w:val="18"/>
          <w:lang w:val="en-CA"/>
        </w:rPr>
        <w:t>保护地位</w:t>
      </w:r>
      <w:r w:rsidR="007743ED" w:rsidRPr="00FE5434">
        <w:rPr>
          <w:rFonts w:ascii="宋体" w:hAnsi="宋体" w:cs="微软雅黑" w:hint="eastAsia"/>
          <w:snapToGrid w:val="0"/>
          <w:sz w:val="24"/>
          <w:szCs w:val="18"/>
          <w:lang w:val="en-CA"/>
        </w:rPr>
        <w:t>并</w:t>
      </w:r>
      <w:r w:rsidR="00DC134E">
        <w:rPr>
          <w:rFonts w:ascii="宋体" w:hAnsi="宋体" w:cs="微软雅黑" w:hint="eastAsia"/>
          <w:snapToGrid w:val="0"/>
          <w:sz w:val="24"/>
          <w:szCs w:val="18"/>
          <w:lang w:val="en-CA"/>
        </w:rPr>
        <w:t>加强这些</w:t>
      </w:r>
      <w:r w:rsidR="00DC134E" w:rsidRPr="0043005D">
        <w:rPr>
          <w:rFonts w:ascii="宋体" w:hAnsi="宋体" w:cs="微软雅黑" w:hint="eastAsia"/>
          <w:snapToGrid w:val="0"/>
          <w:sz w:val="24"/>
          <w:szCs w:val="18"/>
          <w:lang w:val="en-CA"/>
        </w:rPr>
        <w:t>治理类型</w:t>
      </w:r>
      <w:r w:rsidR="00DC134E">
        <w:rPr>
          <w:rFonts w:ascii="宋体" w:hAnsi="宋体" w:cs="微软雅黑" w:hint="eastAsia"/>
          <w:snapToGrid w:val="0"/>
          <w:sz w:val="24"/>
          <w:szCs w:val="18"/>
          <w:lang w:val="en-CA"/>
        </w:rPr>
        <w:t>的管理</w:t>
      </w:r>
      <w:r w:rsidRPr="0043005D">
        <w:rPr>
          <w:rFonts w:ascii="宋体" w:hAnsi="宋体" w:cs="Courier New" w:hint="eastAsia"/>
          <w:snapToGrid w:val="0"/>
          <w:sz w:val="24"/>
          <w:szCs w:val="18"/>
          <w:lang w:val="en-CA"/>
        </w:rPr>
        <w:t>；</w:t>
      </w:r>
    </w:p>
    <w:p w14:paraId="595CAC0B"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KaiTi" w:eastAsia="KaiTi" w:hAnsi="KaiTi" w:cs="微软雅黑" w:hint="eastAsia"/>
          <w:snapToGrid w:val="0"/>
          <w:sz w:val="24"/>
          <w:szCs w:val="18"/>
          <w:lang w:val="en-CA"/>
        </w:rPr>
        <w:t>支持</w:t>
      </w:r>
      <w:r w:rsidRPr="0043005D">
        <w:rPr>
          <w:rFonts w:ascii="宋体" w:hAnsi="宋体" w:cs="微软雅黑" w:hint="eastAsia"/>
          <w:snapToGrid w:val="0"/>
          <w:sz w:val="24"/>
          <w:szCs w:val="18"/>
          <w:lang w:val="en-CA"/>
        </w:rPr>
        <w:t>按治理类型成立</w:t>
      </w:r>
      <w:r w:rsidRPr="0043005D">
        <w:rPr>
          <w:rFonts w:ascii="KaiTi" w:eastAsia="KaiTi" w:hAnsi="KaiTi" w:cs="微软雅黑" w:hint="eastAsia"/>
          <w:snapToGrid w:val="0"/>
          <w:sz w:val="24"/>
          <w:szCs w:val="18"/>
          <w:lang w:val="en-CA"/>
        </w:rPr>
        <w:t>国家保护区协会或联盟</w:t>
      </w:r>
      <w:r w:rsidRPr="0043005D">
        <w:rPr>
          <w:rFonts w:ascii="宋体" w:hAnsi="宋体" w:cs="微软雅黑" w:hint="eastAsia"/>
          <w:snapToGrid w:val="0"/>
          <w:sz w:val="24"/>
          <w:szCs w:val="18"/>
          <w:lang w:val="en-CA"/>
        </w:rPr>
        <w:t>（如</w:t>
      </w:r>
      <w:r w:rsidRPr="0043005D">
        <w:rPr>
          <w:rFonts w:ascii="宋体" w:hAnsi="宋体" w:cs="Times New Roman" w:hint="eastAsia"/>
          <w:snapToGrid w:val="0"/>
          <w:sz w:val="24"/>
          <w:szCs w:val="18"/>
          <w:lang w:val="en-CA"/>
        </w:rPr>
        <w:t>土著和社</w:t>
      </w:r>
      <w:r w:rsidRPr="0043005D">
        <w:rPr>
          <w:rFonts w:ascii="宋体" w:hAnsi="宋体" w:cs="微软雅黑" w:hint="eastAsia"/>
          <w:snapToGrid w:val="0"/>
          <w:sz w:val="24"/>
          <w:szCs w:val="18"/>
          <w:lang w:val="en-CA"/>
        </w:rPr>
        <w:t>区</w:t>
      </w:r>
      <w:r w:rsidRPr="0043005D">
        <w:rPr>
          <w:rFonts w:ascii="宋体" w:hAnsi="宋体" w:cs="Malgun Gothic" w:hint="eastAsia"/>
          <w:snapToGrid w:val="0"/>
          <w:sz w:val="24"/>
          <w:szCs w:val="18"/>
          <w:lang w:val="en-CA"/>
        </w:rPr>
        <w:t>保</w:t>
      </w:r>
      <w:r w:rsidRPr="0043005D">
        <w:rPr>
          <w:rFonts w:ascii="宋体" w:hAnsi="宋体" w:cs="微软雅黑" w:hint="eastAsia"/>
          <w:snapToGrid w:val="0"/>
          <w:sz w:val="24"/>
          <w:szCs w:val="18"/>
          <w:lang w:val="en-CA"/>
        </w:rPr>
        <w:t>护区联盟、私有保护区协会等），以提供同行支持机制</w:t>
      </w:r>
      <w:r w:rsidRPr="0043005D">
        <w:rPr>
          <w:rFonts w:ascii="宋体" w:hAnsi="宋体" w:cs="Courier New" w:hint="eastAsia"/>
          <w:snapToGrid w:val="0"/>
          <w:sz w:val="24"/>
          <w:szCs w:val="18"/>
          <w:lang w:val="en-CA"/>
        </w:rPr>
        <w:t>；</w:t>
      </w:r>
    </w:p>
    <w:p w14:paraId="534110D0" w14:textId="77777777" w:rsidR="0043005D" w:rsidRPr="0043005D" w:rsidRDefault="0043005D" w:rsidP="009C7446">
      <w:pPr>
        <w:numPr>
          <w:ilvl w:val="0"/>
          <w:numId w:val="42"/>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Courier New"/>
          <w:snapToGrid w:val="0"/>
          <w:sz w:val="24"/>
          <w:szCs w:val="18"/>
          <w:lang w:val="en-CA"/>
        </w:rPr>
      </w:pPr>
      <w:r w:rsidRPr="0043005D">
        <w:rPr>
          <w:rFonts w:ascii="宋体" w:hAnsi="宋体" w:cs="微软雅黑" w:hint="eastAsia"/>
          <w:snapToGrid w:val="0"/>
          <w:sz w:val="24"/>
          <w:szCs w:val="18"/>
          <w:lang w:val="en-CA"/>
        </w:rPr>
        <w:t>通过测绘和其他适当手段，</w:t>
      </w:r>
      <w:r w:rsidRPr="0043005D">
        <w:rPr>
          <w:rFonts w:ascii="KaiTi" w:eastAsia="KaiTi" w:hAnsi="KaiTi" w:cs="微软雅黑" w:hint="eastAsia"/>
          <w:snapToGrid w:val="0"/>
          <w:sz w:val="24"/>
          <w:szCs w:val="18"/>
          <w:lang w:val="en-CA"/>
        </w:rPr>
        <w:t>核实这些地区</w:t>
      </w:r>
      <w:r w:rsidRPr="0043005D">
        <w:rPr>
          <w:rFonts w:ascii="宋体" w:hAnsi="宋体" w:cs="微软雅黑" w:hint="eastAsia"/>
          <w:snapToGrid w:val="0"/>
          <w:sz w:val="24"/>
          <w:szCs w:val="18"/>
          <w:lang w:val="en-CA"/>
        </w:rPr>
        <w:t>在覆盖面和保护状况方面对全面实现国家保护区系统</w:t>
      </w:r>
      <w:r w:rsidRPr="0043005D">
        <w:rPr>
          <w:rFonts w:ascii="KaiTi" w:eastAsia="KaiTi" w:hAnsi="KaiTi" w:cs="微软雅黑" w:hint="eastAsia"/>
          <w:snapToGrid w:val="0"/>
          <w:sz w:val="24"/>
          <w:szCs w:val="18"/>
          <w:lang w:val="en-CA"/>
        </w:rPr>
        <w:t>的贡献</w:t>
      </w:r>
      <w:r w:rsidRPr="0043005D">
        <w:rPr>
          <w:rFonts w:ascii="宋体" w:hAnsi="宋体" w:cs="微软雅黑" w:hint="eastAsia"/>
          <w:snapToGrid w:val="0"/>
          <w:sz w:val="24"/>
          <w:szCs w:val="18"/>
          <w:lang w:val="en-CA"/>
        </w:rPr>
        <w:t>。</w:t>
      </w:r>
    </w:p>
    <w:p w14:paraId="022EEE35" w14:textId="77777777" w:rsidR="0043005D" w:rsidRPr="0043005D" w:rsidRDefault="0043005D" w:rsidP="009C7446">
      <w:pPr>
        <w:numPr>
          <w:ilvl w:val="0"/>
          <w:numId w:val="41"/>
        </w:numPr>
        <w:spacing w:before="120" w:after="120" w:line="240" w:lineRule="atLeast"/>
        <w:contextualSpacing/>
        <w:jc w:val="center"/>
        <w:rPr>
          <w:rFonts w:ascii="宋体" w:hAnsi="宋体" w:cs="Courier New"/>
          <w:b/>
          <w:sz w:val="24"/>
          <w:lang w:val="en-US"/>
        </w:rPr>
      </w:pPr>
      <w:r w:rsidRPr="0043005D">
        <w:rPr>
          <w:rFonts w:ascii="宋体" w:hAnsi="宋体" w:cs="微软雅黑" w:hint="eastAsia"/>
          <w:b/>
          <w:sz w:val="24"/>
          <w:lang w:val="en-US"/>
        </w:rPr>
        <w:t xml:space="preserve"> 关于有效和公平治理模式的自愿指导意见</w:t>
      </w:r>
    </w:p>
    <w:p w14:paraId="5D751748"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Courier New"/>
          <w:sz w:val="24"/>
          <w:lang w:val="en-CA"/>
        </w:rPr>
      </w:pPr>
      <w:r w:rsidRPr="0043005D">
        <w:rPr>
          <w:rFonts w:ascii="宋体" w:hAnsi="宋体" w:cs="微软雅黑" w:hint="eastAsia"/>
          <w:sz w:val="24"/>
          <w:lang w:val="en-CA"/>
        </w:rPr>
        <w:lastRenderedPageBreak/>
        <w:t>保护区的有效和公平治理模式是决策和执行决策的安排，通过这种安排使</w:t>
      </w:r>
      <w:r w:rsidRPr="0043005D">
        <w:rPr>
          <w:rFonts w:ascii="宋体" w:hAnsi="宋体" w:cs="Courier New"/>
          <w:sz w:val="24"/>
          <w:lang w:val="en-CA"/>
        </w:rPr>
        <w:t>“</w:t>
      </w:r>
      <w:r w:rsidRPr="0043005D">
        <w:rPr>
          <w:rFonts w:ascii="宋体" w:hAnsi="宋体" w:cs="微软雅黑" w:hint="eastAsia"/>
          <w:sz w:val="24"/>
          <w:lang w:val="en-CA"/>
        </w:rPr>
        <w:t>善治</w:t>
      </w:r>
      <w:r w:rsidRPr="0043005D">
        <w:rPr>
          <w:rFonts w:ascii="宋体" w:hAnsi="宋体" w:cs="Courier New"/>
          <w:sz w:val="24"/>
          <w:lang w:val="en-CA"/>
        </w:rPr>
        <w:t>”</w:t>
      </w:r>
      <w:r w:rsidRPr="0043005D">
        <w:rPr>
          <w:rFonts w:ascii="宋体" w:hAnsi="宋体" w:cs="Courier New" w:hint="eastAsia"/>
          <w:sz w:val="24"/>
          <w:lang w:val="en-CA"/>
        </w:rPr>
        <w:t>原则获得采用和实施</w:t>
      </w:r>
      <w:r w:rsidRPr="0043005D">
        <w:rPr>
          <w:rFonts w:ascii="宋体" w:hAnsi="宋体" w:cs="微软雅黑" w:hint="eastAsia"/>
          <w:sz w:val="24"/>
          <w:lang w:val="en-CA"/>
        </w:rPr>
        <w:t>。应实施善治原则而不管治理类型如何。根据联合国机构和其他组织制定的善治原则，自然保护联盟提出了关于保护区的治理原则和考虑因素，作为合法、胜任、包容、公正、有远见、负责任和在尊重权利的前提下进行决策和执行决策的指南。</w:t>
      </w:r>
      <w:r w:rsidRPr="0043005D">
        <w:rPr>
          <w:rFonts w:cs="Times New Roman"/>
          <w:sz w:val="24"/>
          <w:vertAlign w:val="superscript"/>
          <w:lang w:val="en-CA"/>
        </w:rPr>
        <w:footnoteReference w:id="22"/>
      </w:r>
      <w:r w:rsidRPr="0043005D">
        <w:rPr>
          <w:rFonts w:cs="Times New Roman"/>
          <w:sz w:val="24"/>
          <w:lang w:val="en-CA"/>
        </w:rPr>
        <w:t xml:space="preserve"> </w:t>
      </w:r>
    </w:p>
    <w:p w14:paraId="700B0F8E"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Courier New"/>
          <w:sz w:val="24"/>
          <w:lang w:val="en-CA"/>
        </w:rPr>
      </w:pPr>
      <w:r w:rsidRPr="0043005D">
        <w:rPr>
          <w:rFonts w:ascii="宋体" w:hAnsi="宋体" w:cs="微软雅黑" w:hint="eastAsia"/>
          <w:sz w:val="24"/>
          <w:lang w:val="en-CA"/>
        </w:rPr>
        <w:t>公平概念是善治的一个要素。公平可以分为三个维度：承认、程序、分配。</w:t>
      </w:r>
      <w:r w:rsidRPr="0043005D">
        <w:rPr>
          <w:rFonts w:ascii="宋体" w:hAnsi="宋体" w:cs="Courier New"/>
          <w:sz w:val="24"/>
          <w:lang w:val="en-CA"/>
        </w:rPr>
        <w:t>“</w:t>
      </w:r>
      <w:r w:rsidRPr="0043005D">
        <w:rPr>
          <w:rFonts w:ascii="宋体" w:hAnsi="宋体" w:cs="微软雅黑" w:hint="eastAsia"/>
          <w:sz w:val="24"/>
          <w:lang w:val="en-CA"/>
        </w:rPr>
        <w:t>承认</w:t>
      </w:r>
      <w:r w:rsidRPr="0043005D">
        <w:rPr>
          <w:rFonts w:ascii="宋体" w:hAnsi="宋体" w:cs="Courier New"/>
          <w:sz w:val="24"/>
          <w:lang w:val="en-CA"/>
        </w:rPr>
        <w:t>”</w:t>
      </w:r>
      <w:r w:rsidRPr="0043005D">
        <w:rPr>
          <w:rFonts w:ascii="宋体" w:hAnsi="宋体" w:cs="微软雅黑" w:hint="eastAsia"/>
          <w:sz w:val="24"/>
          <w:lang w:val="en-CA"/>
        </w:rPr>
        <w:t>指承认和尊重权利以及权利持有人</w:t>
      </w:r>
      <w:r w:rsidRPr="0043005D">
        <w:rPr>
          <w:rFonts w:cs="Times New Roman"/>
          <w:sz w:val="24"/>
          <w:vertAlign w:val="superscript"/>
          <w:lang w:val="en-CA"/>
        </w:rPr>
        <w:footnoteReference w:id="23"/>
      </w:r>
      <w:r w:rsidRPr="0043005D">
        <w:rPr>
          <w:rFonts w:cs="Times New Roman"/>
          <w:sz w:val="24"/>
          <w:lang w:val="en-CA"/>
        </w:rPr>
        <w:t xml:space="preserve"> </w:t>
      </w:r>
      <w:r w:rsidRPr="0043005D">
        <w:rPr>
          <w:rFonts w:ascii="宋体" w:hAnsi="宋体" w:cs="微软雅黑" w:hint="eastAsia"/>
          <w:sz w:val="24"/>
          <w:lang w:val="en-CA"/>
        </w:rPr>
        <w:t>和利益攸关方身份、价值观、知识体系、制度的多样性；</w:t>
      </w:r>
      <w:r w:rsidRPr="0043005D">
        <w:rPr>
          <w:rFonts w:ascii="宋体" w:hAnsi="宋体" w:cs="Courier New"/>
          <w:sz w:val="24"/>
          <w:lang w:val="en-CA"/>
        </w:rPr>
        <w:t>“</w:t>
      </w:r>
      <w:r w:rsidRPr="0043005D">
        <w:rPr>
          <w:rFonts w:ascii="宋体" w:hAnsi="宋体" w:cs="微软雅黑" w:hint="eastAsia"/>
          <w:sz w:val="24"/>
          <w:lang w:val="en-CA"/>
        </w:rPr>
        <w:t>程序</w:t>
      </w:r>
      <w:r w:rsidRPr="0043005D">
        <w:rPr>
          <w:rFonts w:ascii="宋体" w:hAnsi="宋体" w:cs="Courier New"/>
          <w:sz w:val="24"/>
          <w:lang w:val="en-CA"/>
        </w:rPr>
        <w:t>”</w:t>
      </w:r>
      <w:r w:rsidRPr="0043005D">
        <w:rPr>
          <w:rFonts w:ascii="宋体" w:hAnsi="宋体" w:cs="微软雅黑" w:hint="eastAsia"/>
          <w:sz w:val="24"/>
          <w:lang w:val="en-CA"/>
        </w:rPr>
        <w:t>指规则和决策的包容性；</w:t>
      </w:r>
      <w:r w:rsidRPr="0043005D">
        <w:rPr>
          <w:rFonts w:ascii="宋体" w:hAnsi="宋体" w:cs="Courier New"/>
          <w:sz w:val="24"/>
          <w:lang w:val="en-CA"/>
        </w:rPr>
        <w:t>“</w:t>
      </w:r>
      <w:r w:rsidRPr="0043005D">
        <w:rPr>
          <w:rFonts w:ascii="宋体" w:hAnsi="宋体" w:cs="微软雅黑" w:hint="eastAsia"/>
          <w:sz w:val="24"/>
          <w:lang w:val="en-CA"/>
        </w:rPr>
        <w:t>分配</w:t>
      </w:r>
      <w:r w:rsidRPr="0043005D">
        <w:rPr>
          <w:rFonts w:ascii="宋体" w:hAnsi="宋体" w:cs="Courier New"/>
          <w:sz w:val="24"/>
          <w:lang w:val="en-CA"/>
        </w:rPr>
        <w:t>”</w:t>
      </w:r>
      <w:r w:rsidRPr="0043005D">
        <w:rPr>
          <w:rFonts w:ascii="宋体" w:hAnsi="宋体" w:cs="微软雅黑" w:hint="eastAsia"/>
          <w:sz w:val="24"/>
          <w:lang w:val="en-CA"/>
        </w:rPr>
        <w:t>意味着保护区管理所产生的成本和惠益必须在不同行为者之间公平分享。下图显示了这三个维度。最近制定的一个旨在促进保护区公平性的框架</w:t>
      </w:r>
      <w:r w:rsidRPr="0043005D">
        <w:rPr>
          <w:rFonts w:cs="Times New Roman"/>
          <w:sz w:val="24"/>
          <w:vertAlign w:val="superscript"/>
          <w:lang w:val="en-CA"/>
        </w:rPr>
        <w:footnoteReference w:id="24"/>
      </w:r>
      <w:r w:rsidRPr="0043005D">
        <w:rPr>
          <w:rFonts w:cs="Times New Roman"/>
          <w:sz w:val="24"/>
          <w:vertAlign w:val="superscript"/>
          <w:lang w:val="en-CA"/>
        </w:rPr>
        <w:t>,</w:t>
      </w:r>
      <w:r w:rsidRPr="0043005D">
        <w:rPr>
          <w:rFonts w:cs="Times New Roman"/>
          <w:sz w:val="24"/>
          <w:vertAlign w:val="superscript"/>
          <w:lang w:val="en-CA"/>
        </w:rPr>
        <w:footnoteReference w:id="25"/>
      </w:r>
      <w:r w:rsidRPr="0043005D">
        <w:rPr>
          <w:rFonts w:cs="Times New Roman" w:hint="eastAsia"/>
          <w:sz w:val="24"/>
          <w:vertAlign w:val="superscript"/>
          <w:lang w:val="en-CA"/>
        </w:rPr>
        <w:t xml:space="preserve"> </w:t>
      </w:r>
      <w:r w:rsidRPr="0043005D">
        <w:rPr>
          <w:rFonts w:ascii="宋体" w:hAnsi="宋体" w:cs="微软雅黑" w:hint="eastAsia"/>
          <w:sz w:val="24"/>
          <w:lang w:val="en-CA"/>
        </w:rPr>
        <w:t>提出了一套原则，用于评估这三个维度。</w:t>
      </w:r>
    </w:p>
    <w:p w14:paraId="7360A8BA" w14:textId="3BFDAE95" w:rsidR="0043005D" w:rsidRPr="0043005D" w:rsidRDefault="0043005D" w:rsidP="0043005D">
      <w:pPr>
        <w:jc w:val="left"/>
        <w:rPr>
          <w:rFonts w:ascii="宋体" w:hAnsi="宋体" w:cs="微软雅黑"/>
          <w:b/>
          <w:sz w:val="24"/>
          <w:lang w:val="en-US"/>
        </w:rPr>
      </w:pPr>
    </w:p>
    <w:p w14:paraId="5E35E85F" w14:textId="77777777" w:rsidR="0043005D" w:rsidRPr="0043005D" w:rsidRDefault="0043005D" w:rsidP="0043005D">
      <w:pPr>
        <w:spacing w:before="120" w:after="120" w:line="240" w:lineRule="atLeast"/>
        <w:jc w:val="left"/>
        <w:rPr>
          <w:rFonts w:ascii="宋体" w:hAnsi="宋体" w:cs="微软雅黑"/>
          <w:b/>
          <w:sz w:val="24"/>
          <w:lang w:val="en-US"/>
        </w:rPr>
      </w:pPr>
      <w:r w:rsidRPr="0043005D">
        <w:rPr>
          <w:rFonts w:ascii="宋体" w:hAnsi="宋体" w:cs="微软雅黑" w:hint="eastAsia"/>
          <w:b/>
          <w:sz w:val="24"/>
          <w:lang w:val="en-US"/>
        </w:rPr>
        <w:t>图.公平性的三个维度及其有利条件</w:t>
      </w:r>
    </w:p>
    <w:p w14:paraId="552067A4" w14:textId="77777777" w:rsidR="0043005D" w:rsidRPr="0043005D" w:rsidRDefault="0043005D" w:rsidP="0043005D">
      <w:pPr>
        <w:spacing w:before="120" w:after="120" w:line="240" w:lineRule="atLeast"/>
        <w:ind w:left="1960"/>
        <w:jc w:val="left"/>
        <w:rPr>
          <w:rFonts w:ascii="宋体" w:hAnsi="宋体" w:cs="Courier New"/>
          <w:sz w:val="24"/>
          <w:lang w:val="en-US"/>
        </w:rPr>
      </w:pPr>
      <w:r w:rsidRPr="0043005D">
        <w:rPr>
          <w:rFonts w:eastAsia="Times New Roman" w:cs="Times New Roman"/>
          <w:noProof/>
          <w:kern w:val="22"/>
          <w:lang w:val="en-US"/>
        </w:rPr>
        <w:drawing>
          <wp:inline distT="0" distB="0" distL="0" distR="0" wp14:anchorId="61892447" wp14:editId="6541A230">
            <wp:extent cx="2571750" cy="2049624"/>
            <wp:effectExtent l="0" t="0" r="0" b="8255"/>
            <wp:docPr id="5" name="Picture 5"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14:paraId="5734E454" w14:textId="3C03F656" w:rsidR="0043005D" w:rsidRPr="0043005D" w:rsidRDefault="0043005D" w:rsidP="0043005D">
      <w:pPr>
        <w:spacing w:before="120" w:after="120" w:line="240" w:lineRule="atLeast"/>
        <w:jc w:val="left"/>
        <w:rPr>
          <w:rFonts w:ascii="宋体" w:hAnsi="宋体" w:cs="Courier New"/>
          <w:szCs w:val="20"/>
          <w:lang w:val="en-US"/>
        </w:rPr>
      </w:pPr>
      <w:r w:rsidRPr="0043005D">
        <w:rPr>
          <w:rFonts w:ascii="KaiTi" w:eastAsia="KaiTi" w:hAnsi="KaiTi" w:cs="微软雅黑" w:hint="eastAsia"/>
          <w:szCs w:val="20"/>
          <w:lang w:val="en-US"/>
        </w:rPr>
        <w:t>来源</w:t>
      </w:r>
      <w:r w:rsidRPr="0043005D">
        <w:rPr>
          <w:rFonts w:ascii="宋体" w:hAnsi="宋体" w:cs="微软雅黑" w:hint="eastAsia"/>
          <w:szCs w:val="20"/>
          <w:lang w:val="en-US"/>
        </w:rPr>
        <w:t>：改编自</w:t>
      </w:r>
      <w:r w:rsidRPr="0043005D">
        <w:rPr>
          <w:rFonts w:cs="Times New Roman"/>
          <w:szCs w:val="20"/>
          <w:lang w:val="en-US"/>
        </w:rPr>
        <w:t>McDermott</w:t>
      </w:r>
      <w:r w:rsidRPr="0043005D">
        <w:rPr>
          <w:rFonts w:ascii="宋体" w:hAnsi="宋体" w:cs="微软雅黑" w:hint="eastAsia"/>
          <w:szCs w:val="20"/>
          <w:lang w:val="en-US"/>
        </w:rPr>
        <w:t>等</w:t>
      </w:r>
      <w:r w:rsidRPr="0043005D">
        <w:rPr>
          <w:rFonts w:cs="Times New Roman"/>
          <w:szCs w:val="20"/>
          <w:lang w:val="en-US"/>
        </w:rPr>
        <w:t>（</w:t>
      </w:r>
      <w:r w:rsidRPr="0043005D">
        <w:rPr>
          <w:rFonts w:cs="Times New Roman"/>
          <w:szCs w:val="20"/>
          <w:lang w:val="en-US"/>
        </w:rPr>
        <w:t>2013</w:t>
      </w:r>
      <w:r w:rsidRPr="0043005D">
        <w:rPr>
          <w:rFonts w:cs="Times New Roman"/>
          <w:szCs w:val="20"/>
          <w:lang w:val="en-US"/>
        </w:rPr>
        <w:t>），</w:t>
      </w:r>
      <w:r w:rsidRPr="0043005D">
        <w:rPr>
          <w:rFonts w:ascii="宋体" w:hAnsi="宋体" w:cs="微软雅黑" w:hint="eastAsia"/>
          <w:szCs w:val="20"/>
          <w:lang w:val="en-US"/>
        </w:rPr>
        <w:t>“检查公平性：评估生态系统服务费用支付公平性的多维框架”，《环境科学与政策》</w:t>
      </w:r>
      <w:r w:rsidRPr="0043005D">
        <w:rPr>
          <w:rFonts w:cs="Times New Roman"/>
          <w:szCs w:val="20"/>
          <w:lang w:val="en-US"/>
        </w:rPr>
        <w:t>33</w:t>
      </w:r>
      <w:r w:rsidRPr="0043005D">
        <w:rPr>
          <w:rFonts w:cs="Times New Roman"/>
          <w:szCs w:val="20"/>
          <w:lang w:val="en-US"/>
        </w:rPr>
        <w:t>：</w:t>
      </w:r>
      <w:r w:rsidRPr="0043005D">
        <w:rPr>
          <w:rFonts w:cs="Times New Roman"/>
          <w:szCs w:val="20"/>
          <w:lang w:val="en-US"/>
        </w:rPr>
        <w:t>416-427</w:t>
      </w:r>
      <w:r w:rsidR="004D6BF5">
        <w:rPr>
          <w:rFonts w:cs="Times New Roman" w:hint="eastAsia"/>
          <w:szCs w:val="20"/>
          <w:lang w:val="en-US"/>
        </w:rPr>
        <w:t>，</w:t>
      </w:r>
      <w:proofErr w:type="spellStart"/>
      <w:r w:rsidRPr="0043005D">
        <w:rPr>
          <w:rFonts w:cs="Times New Roman"/>
          <w:szCs w:val="20"/>
          <w:lang w:val="en-US"/>
        </w:rPr>
        <w:t>Pascual</w:t>
      </w:r>
      <w:proofErr w:type="spellEnd"/>
      <w:r w:rsidRPr="0043005D">
        <w:rPr>
          <w:rFonts w:cs="Times New Roman"/>
          <w:szCs w:val="20"/>
          <w:lang w:val="en-US"/>
        </w:rPr>
        <w:t>等（</w:t>
      </w:r>
      <w:r w:rsidRPr="0043005D">
        <w:rPr>
          <w:rFonts w:cs="Times New Roman"/>
          <w:szCs w:val="20"/>
          <w:lang w:val="en-US"/>
        </w:rPr>
        <w:t>2014</w:t>
      </w:r>
      <w:r w:rsidRPr="0043005D">
        <w:rPr>
          <w:rFonts w:cs="Times New Roman"/>
          <w:szCs w:val="20"/>
          <w:lang w:val="en-US"/>
        </w:rPr>
        <w:t>），</w:t>
      </w:r>
      <w:r w:rsidRPr="0043005D">
        <w:rPr>
          <w:rFonts w:ascii="宋体" w:hAnsi="宋体" w:cs="微软雅黑" w:hint="eastAsia"/>
          <w:szCs w:val="20"/>
          <w:lang w:val="en-US"/>
        </w:rPr>
        <w:t>“生态系统服务费用支付中的社会公平很重要”。《生物科学》</w:t>
      </w:r>
      <w:r w:rsidRPr="0043005D">
        <w:rPr>
          <w:rFonts w:cs="Times New Roman"/>
          <w:szCs w:val="20"/>
          <w:lang w:val="en-US"/>
        </w:rPr>
        <w:t>64</w:t>
      </w:r>
      <w:r w:rsidRPr="0043005D">
        <w:rPr>
          <w:rFonts w:cs="Times New Roman"/>
          <w:szCs w:val="20"/>
          <w:lang w:val="en-US"/>
        </w:rPr>
        <w:t>（</w:t>
      </w:r>
      <w:r w:rsidRPr="0043005D">
        <w:rPr>
          <w:rFonts w:cs="Times New Roman"/>
          <w:szCs w:val="20"/>
          <w:lang w:val="en-US"/>
        </w:rPr>
        <w:t>11</w:t>
      </w:r>
      <w:r w:rsidRPr="0043005D">
        <w:rPr>
          <w:rFonts w:cs="Times New Roman"/>
          <w:szCs w:val="20"/>
          <w:lang w:val="en-US"/>
        </w:rPr>
        <w:t>）</w:t>
      </w:r>
      <w:r w:rsidRPr="0043005D">
        <w:rPr>
          <w:rFonts w:cs="Times New Roman"/>
          <w:szCs w:val="20"/>
          <w:lang w:val="en-US"/>
        </w:rPr>
        <w:t>1027-1036</w:t>
      </w:r>
      <w:r w:rsidRPr="0043005D">
        <w:rPr>
          <w:rFonts w:ascii="宋体" w:hAnsi="宋体" w:cs="微软雅黑" w:hint="eastAsia"/>
          <w:szCs w:val="20"/>
          <w:lang w:val="en-US"/>
        </w:rPr>
        <w:t>。</w:t>
      </w:r>
    </w:p>
    <w:p w14:paraId="23285DFB"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Courier New"/>
          <w:sz w:val="24"/>
          <w:lang w:val="en-CA"/>
        </w:rPr>
      </w:pPr>
      <w:r w:rsidRPr="0043005D">
        <w:rPr>
          <w:rFonts w:ascii="宋体" w:hAnsi="宋体" w:cs="微软雅黑" w:hint="eastAsia"/>
          <w:sz w:val="24"/>
          <w:lang w:val="en-CA"/>
        </w:rPr>
        <w:t>善治意味着潜在负面影响，特别是对弱势和靠自然资源维生的群体的福祉的负面影响得到评估、监测和避免，而正面影响得到加强。治理类型以及决策和执行决策的安排要符合具体情况，确保受保护区影响的权利持有人和利益攸关方能够有效参与。</w:t>
      </w:r>
    </w:p>
    <w:p w14:paraId="5EAA3C80"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Courier New"/>
          <w:sz w:val="24"/>
          <w:lang w:val="en-CA"/>
        </w:rPr>
      </w:pPr>
      <w:r w:rsidRPr="0043005D">
        <w:rPr>
          <w:rFonts w:ascii="宋体" w:hAnsi="宋体" w:cs="微软雅黑" w:hint="eastAsia"/>
          <w:sz w:val="24"/>
          <w:lang w:val="en-CA"/>
        </w:rPr>
        <w:t>保护区有效和公平管理模式的要素包括：</w:t>
      </w:r>
    </w:p>
    <w:p w14:paraId="43DFDDEE" w14:textId="10F0433A"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t>土著人民和地方社区根据国家立法</w:t>
      </w:r>
      <w:r w:rsidR="004374AC">
        <w:rPr>
          <w:rFonts w:ascii="宋体" w:hAnsi="宋体" w:cs="微软雅黑" w:hint="eastAsia"/>
          <w:snapToGrid w:val="0"/>
          <w:sz w:val="24"/>
          <w:szCs w:val="18"/>
          <w:lang w:val="en-CA"/>
        </w:rPr>
        <w:t>和</w:t>
      </w:r>
      <w:r w:rsidR="00B04071">
        <w:rPr>
          <w:rFonts w:ascii="宋体" w:hAnsi="宋体" w:cs="微软雅黑" w:hint="eastAsia"/>
          <w:snapToGrid w:val="0"/>
          <w:sz w:val="24"/>
          <w:szCs w:val="18"/>
          <w:lang w:val="en-CA"/>
        </w:rPr>
        <w:t>顺应监管体制，</w:t>
      </w:r>
      <w:r w:rsidRPr="0043005D">
        <w:rPr>
          <w:rFonts w:ascii="宋体" w:hAnsi="宋体" w:cs="微软雅黑" w:hint="eastAsia"/>
          <w:snapToGrid w:val="0"/>
          <w:sz w:val="24"/>
          <w:szCs w:val="18"/>
          <w:lang w:val="en-CA"/>
        </w:rPr>
        <w:t>充分和有效参与的适当程序和机制</w:t>
      </w:r>
      <w:r w:rsidRPr="0043005D">
        <w:rPr>
          <w:rFonts w:ascii="宋体" w:hAnsi="宋体" w:cs="微软雅黑"/>
          <w:snapToGrid w:val="0"/>
          <w:sz w:val="24"/>
          <w:szCs w:val="18"/>
          <w:lang w:val="en-CA"/>
        </w:rPr>
        <w:footnoteReference w:id="26"/>
      </w:r>
      <w:r w:rsidRPr="0043005D">
        <w:rPr>
          <w:rFonts w:ascii="宋体" w:hAnsi="宋体" w:cs="微软雅黑" w:hint="eastAsia"/>
          <w:snapToGrid w:val="0"/>
          <w:sz w:val="24"/>
          <w:szCs w:val="18"/>
          <w:lang w:val="en-CA"/>
        </w:rPr>
        <w:t>，确保性别平等，充分尊重其权利并承认其责任，并确保其合法代表性，包括在其传统领地（土地和水域）建立、治理、规划、监测和报告保护区方面；</w:t>
      </w:r>
      <w:r w:rsidRPr="0043005D">
        <w:rPr>
          <w:rFonts w:cs="Times New Roman"/>
          <w:snapToGrid w:val="0"/>
          <w:sz w:val="24"/>
          <w:szCs w:val="18"/>
          <w:vertAlign w:val="superscript"/>
          <w:lang w:val="en-CA"/>
        </w:rPr>
        <w:footnoteReference w:id="27"/>
      </w:r>
      <w:r w:rsidRPr="0043005D">
        <w:rPr>
          <w:rFonts w:cs="Times New Roman"/>
          <w:snapToGrid w:val="0"/>
          <w:sz w:val="24"/>
          <w:szCs w:val="18"/>
          <w:vertAlign w:val="superscript"/>
          <w:lang w:val="en-CA"/>
        </w:rPr>
        <w:t xml:space="preserve"> </w:t>
      </w:r>
    </w:p>
    <w:p w14:paraId="7E51CEB8"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lastRenderedPageBreak/>
        <w:t>其他利益攸关方有效参与和（或）协调的适当程序和机制；</w:t>
      </w:r>
    </w:p>
    <w:p w14:paraId="23747230"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t>承认和容许保护区习惯保有权和治理制度的适当程序和机</w:t>
      </w:r>
      <w:r w:rsidRPr="0043005D">
        <w:rPr>
          <w:rFonts w:cs="Times New Roman"/>
          <w:snapToGrid w:val="0"/>
          <w:sz w:val="24"/>
          <w:szCs w:val="18"/>
          <w:lang w:val="en-CA"/>
        </w:rPr>
        <w:t>制</w:t>
      </w:r>
      <w:r w:rsidRPr="0043005D">
        <w:rPr>
          <w:rFonts w:cs="Times New Roman" w:hint="eastAsia"/>
          <w:snapToGrid w:val="0"/>
          <w:sz w:val="24"/>
          <w:szCs w:val="18"/>
          <w:lang w:val="en-CA"/>
        </w:rPr>
        <w:t>，</w:t>
      </w:r>
      <w:r w:rsidRPr="0043005D">
        <w:rPr>
          <w:rFonts w:cs="Times New Roman"/>
          <w:snapToGrid w:val="0"/>
          <w:sz w:val="24"/>
          <w:szCs w:val="18"/>
          <w:vertAlign w:val="superscript"/>
          <w:lang w:val="en-CA"/>
        </w:rPr>
        <w:footnoteReference w:id="28"/>
      </w:r>
      <w:r w:rsidRPr="0043005D">
        <w:rPr>
          <w:rFonts w:cs="Times New Roman"/>
          <w:snapToGrid w:val="0"/>
          <w:sz w:val="24"/>
          <w:szCs w:val="18"/>
          <w:vertAlign w:val="superscript"/>
          <w:lang w:val="en-CA"/>
        </w:rPr>
        <w:t xml:space="preserve"> </w:t>
      </w:r>
      <w:r w:rsidRPr="0043005D">
        <w:rPr>
          <w:rFonts w:cs="Times New Roman"/>
          <w:snapToGrid w:val="0"/>
          <w:sz w:val="24"/>
          <w:szCs w:val="18"/>
          <w:lang w:val="en-CA"/>
        </w:rPr>
        <w:t>包括符合《可持续习惯使用行动计划》的习惯做法和可持续习惯使用</w:t>
      </w:r>
      <w:r w:rsidRPr="0043005D">
        <w:rPr>
          <w:rFonts w:cs="Times New Roman" w:hint="eastAsia"/>
          <w:snapToGrid w:val="0"/>
          <w:sz w:val="24"/>
          <w:szCs w:val="18"/>
          <w:lang w:val="en-CA"/>
        </w:rPr>
        <w:t>；</w:t>
      </w:r>
      <w:r w:rsidRPr="0043005D">
        <w:rPr>
          <w:rFonts w:cs="Times New Roman"/>
          <w:snapToGrid w:val="0"/>
          <w:sz w:val="24"/>
          <w:szCs w:val="18"/>
          <w:vertAlign w:val="superscript"/>
          <w:lang w:val="en-CA"/>
        </w:rPr>
        <w:footnoteReference w:id="29"/>
      </w:r>
      <w:r w:rsidRPr="0043005D">
        <w:rPr>
          <w:rFonts w:cs="Times New Roman"/>
          <w:snapToGrid w:val="0"/>
          <w:sz w:val="24"/>
          <w:szCs w:val="18"/>
          <w:vertAlign w:val="superscript"/>
          <w:lang w:val="en-CA"/>
        </w:rPr>
        <w:t xml:space="preserve"> </w:t>
      </w:r>
    </w:p>
    <w:p w14:paraId="454D7354"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t>透明度和问责制适当机制，同时考虑到国际商定的标准和最佳做法；</w:t>
      </w:r>
      <w:r w:rsidRPr="0043005D">
        <w:rPr>
          <w:rFonts w:cs="Times New Roman"/>
          <w:snapToGrid w:val="0"/>
          <w:sz w:val="24"/>
          <w:szCs w:val="18"/>
          <w:vertAlign w:val="superscript"/>
          <w:lang w:val="en-CA"/>
        </w:rPr>
        <w:footnoteReference w:id="30"/>
      </w:r>
      <w:r w:rsidRPr="0043005D">
        <w:rPr>
          <w:rFonts w:cs="Times New Roman"/>
          <w:snapToGrid w:val="0"/>
          <w:sz w:val="24"/>
          <w:szCs w:val="18"/>
          <w:vertAlign w:val="superscript"/>
          <w:lang w:val="en-CA"/>
        </w:rPr>
        <w:t xml:space="preserve"> </w:t>
      </w:r>
    </w:p>
    <w:p w14:paraId="474E39D4"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t>公平解决争端或冲突的适当程序和机制；</w:t>
      </w:r>
    </w:p>
    <w:p w14:paraId="4AB58ED2" w14:textId="77777777" w:rsidR="00B13B46" w:rsidRDefault="0043005D" w:rsidP="009C7446">
      <w:pPr>
        <w:widowControl w:val="0"/>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微软雅黑"/>
          <w:snapToGrid w:val="0"/>
          <w:sz w:val="24"/>
          <w:szCs w:val="18"/>
          <w:lang w:val="en-CA"/>
        </w:rPr>
      </w:pPr>
      <w:r w:rsidRPr="0043005D">
        <w:rPr>
          <w:rFonts w:ascii="宋体" w:hAnsi="宋体" w:cs="微软雅黑" w:hint="eastAsia"/>
          <w:snapToGrid w:val="0"/>
          <w:sz w:val="24"/>
          <w:szCs w:val="18"/>
          <w:lang w:val="en-CA"/>
        </w:rPr>
        <w:t>公平分享惠益和成本的规定，包括：</w:t>
      </w:r>
    </w:p>
    <w:p w14:paraId="607B38A8" w14:textId="725A33D1" w:rsidR="00B13B46" w:rsidRDefault="0043005D" w:rsidP="00B13B46">
      <w:pPr>
        <w:widowControl w:val="0"/>
        <w:suppressLineNumbers/>
        <w:tabs>
          <w:tab w:val="left" w:pos="1440"/>
        </w:tabs>
        <w:suppressAutoHyphens/>
        <w:kinsoku w:val="0"/>
        <w:overflowPunct w:val="0"/>
        <w:autoSpaceDE w:val="0"/>
        <w:autoSpaceDN w:val="0"/>
        <w:adjustRightInd w:val="0"/>
        <w:snapToGrid w:val="0"/>
        <w:spacing w:before="120" w:after="120"/>
        <w:ind w:left="720"/>
        <w:rPr>
          <w:rFonts w:ascii="宋体" w:hAnsi="宋体" w:cs="微软雅黑"/>
          <w:snapToGrid w:val="0"/>
          <w:sz w:val="24"/>
          <w:szCs w:val="18"/>
          <w:lang w:val="en-CA"/>
        </w:rPr>
      </w:pPr>
      <w:r w:rsidRPr="0043005D">
        <w:rPr>
          <w:rFonts w:ascii="宋体" w:hAnsi="宋体" w:cs="微软雅黑" w:hint="eastAsia"/>
          <w:snapToGrid w:val="0"/>
          <w:sz w:val="24"/>
          <w:szCs w:val="18"/>
          <w:lang w:val="en-CA"/>
        </w:rPr>
        <w:t>(一)</w:t>
      </w:r>
      <w:r w:rsidR="006E1AC3">
        <w:rPr>
          <w:rFonts w:ascii="宋体" w:hAnsi="宋体" w:cs="微软雅黑"/>
          <w:snapToGrid w:val="0"/>
          <w:sz w:val="24"/>
          <w:szCs w:val="18"/>
          <w:lang w:val="en-CA"/>
        </w:rPr>
        <w:tab/>
      </w:r>
      <w:r w:rsidRPr="0043005D">
        <w:rPr>
          <w:rFonts w:ascii="宋体" w:hAnsi="宋体" w:cs="微软雅黑" w:hint="eastAsia"/>
          <w:snapToGrid w:val="0"/>
          <w:sz w:val="24"/>
          <w:szCs w:val="18"/>
          <w:lang w:val="en-CA"/>
        </w:rPr>
        <w:t>评估建立和管理保护区所涉经济、社会文化成本和惠益；</w:t>
      </w:r>
    </w:p>
    <w:p w14:paraId="1E1EC101" w14:textId="0982BC22" w:rsidR="00B13B46" w:rsidRDefault="0043005D" w:rsidP="00B13B46">
      <w:pPr>
        <w:widowControl w:val="0"/>
        <w:suppressLineNumbers/>
        <w:tabs>
          <w:tab w:val="left" w:pos="1440"/>
        </w:tabs>
        <w:suppressAutoHyphens/>
        <w:kinsoku w:val="0"/>
        <w:overflowPunct w:val="0"/>
        <w:autoSpaceDE w:val="0"/>
        <w:autoSpaceDN w:val="0"/>
        <w:adjustRightInd w:val="0"/>
        <w:snapToGrid w:val="0"/>
        <w:spacing w:before="120" w:after="120"/>
        <w:ind w:left="720"/>
        <w:rPr>
          <w:rFonts w:ascii="宋体" w:hAnsi="宋体" w:cs="微软雅黑"/>
          <w:snapToGrid w:val="0"/>
          <w:sz w:val="24"/>
          <w:szCs w:val="18"/>
          <w:lang w:val="en-CA"/>
        </w:rPr>
      </w:pPr>
      <w:r w:rsidRPr="0043005D">
        <w:rPr>
          <w:rFonts w:ascii="宋体" w:hAnsi="宋体" w:cs="微软雅黑" w:hint="eastAsia"/>
          <w:snapToGrid w:val="0"/>
          <w:sz w:val="24"/>
          <w:szCs w:val="18"/>
          <w:lang w:val="en-CA"/>
        </w:rPr>
        <w:t>(二)</w:t>
      </w:r>
      <w:r w:rsidR="006E1AC3">
        <w:rPr>
          <w:rFonts w:ascii="宋体" w:hAnsi="宋体" w:cs="微软雅黑"/>
          <w:snapToGrid w:val="0"/>
          <w:sz w:val="24"/>
          <w:szCs w:val="18"/>
          <w:lang w:val="en-CA"/>
        </w:rPr>
        <w:tab/>
      </w:r>
      <w:r w:rsidRPr="0043005D">
        <w:rPr>
          <w:rFonts w:ascii="宋体" w:hAnsi="宋体" w:cs="微软雅黑" w:hint="eastAsia"/>
          <w:snapToGrid w:val="0"/>
          <w:sz w:val="24"/>
          <w:szCs w:val="18"/>
          <w:lang w:val="en-CA"/>
        </w:rPr>
        <w:t>减少、避免或补偿成本；</w:t>
      </w:r>
    </w:p>
    <w:p w14:paraId="1F0D4B77" w14:textId="77782AB5" w:rsidR="0043005D" w:rsidRPr="0043005D" w:rsidRDefault="0043005D" w:rsidP="00FE5434">
      <w:pPr>
        <w:widowControl w:val="0"/>
        <w:suppressLineNumbers/>
        <w:tabs>
          <w:tab w:val="left" w:pos="1440"/>
        </w:tabs>
        <w:suppressAutoHyphens/>
        <w:kinsoku w:val="0"/>
        <w:overflowPunct w:val="0"/>
        <w:autoSpaceDE w:val="0"/>
        <w:autoSpaceDN w:val="0"/>
        <w:adjustRightInd w:val="0"/>
        <w:snapToGrid w:val="0"/>
        <w:spacing w:before="120" w:after="120"/>
        <w:ind w:left="720"/>
        <w:rPr>
          <w:rFonts w:ascii="宋体" w:hAnsi="宋体" w:cs="微软雅黑"/>
          <w:snapToGrid w:val="0"/>
          <w:sz w:val="24"/>
          <w:szCs w:val="18"/>
          <w:lang w:val="en-CA"/>
        </w:rPr>
      </w:pPr>
      <w:r w:rsidRPr="0043005D">
        <w:rPr>
          <w:rFonts w:ascii="宋体" w:hAnsi="宋体" w:cs="微软雅黑" w:hint="eastAsia"/>
          <w:snapToGrid w:val="0"/>
          <w:sz w:val="24"/>
          <w:szCs w:val="18"/>
          <w:lang w:val="en-CA"/>
        </w:rPr>
        <w:t>(三)</w:t>
      </w:r>
      <w:r w:rsidR="006E1AC3">
        <w:rPr>
          <w:rFonts w:ascii="宋体" w:hAnsi="宋体" w:cs="微软雅黑"/>
          <w:snapToGrid w:val="0"/>
          <w:sz w:val="24"/>
          <w:szCs w:val="18"/>
          <w:lang w:val="en-CA"/>
        </w:rPr>
        <w:tab/>
      </w:r>
      <w:r w:rsidRPr="0043005D">
        <w:rPr>
          <w:rFonts w:ascii="宋体" w:hAnsi="宋体" w:cs="微软雅黑" w:hint="eastAsia"/>
          <w:snapToGrid w:val="0"/>
          <w:sz w:val="24"/>
          <w:szCs w:val="18"/>
          <w:lang w:val="en-CA"/>
        </w:rPr>
        <w:t>根据权利持有人和利益攸关方商定的标准</w:t>
      </w:r>
      <w:r w:rsidRPr="0043005D">
        <w:rPr>
          <w:rFonts w:cs="Times New Roman"/>
          <w:snapToGrid w:val="0"/>
          <w:sz w:val="24"/>
          <w:szCs w:val="18"/>
          <w:vertAlign w:val="superscript"/>
          <w:lang w:val="en-CA"/>
        </w:rPr>
        <w:footnoteReference w:id="31"/>
      </w:r>
      <w:r w:rsidRPr="0043005D">
        <w:rPr>
          <w:rFonts w:cs="Times New Roman" w:hint="eastAsia"/>
          <w:snapToGrid w:val="0"/>
          <w:sz w:val="24"/>
          <w:szCs w:val="18"/>
          <w:vertAlign w:val="superscript"/>
          <w:lang w:val="en-CA"/>
        </w:rPr>
        <w:t xml:space="preserve"> </w:t>
      </w:r>
      <w:r w:rsidRPr="0043005D">
        <w:rPr>
          <w:rFonts w:cs="Times New Roman"/>
          <w:snapToGrid w:val="0"/>
          <w:sz w:val="24"/>
          <w:szCs w:val="18"/>
          <w:lang w:val="en-CA"/>
        </w:rPr>
        <w:t>公平分享惠益</w:t>
      </w:r>
      <w:r w:rsidRPr="0043005D">
        <w:rPr>
          <w:rFonts w:cs="Times New Roman" w:hint="eastAsia"/>
          <w:snapToGrid w:val="0"/>
          <w:sz w:val="24"/>
          <w:szCs w:val="18"/>
          <w:lang w:val="en-CA"/>
        </w:rPr>
        <w:t>；</w:t>
      </w:r>
      <w:r w:rsidRPr="0043005D">
        <w:rPr>
          <w:rFonts w:cs="Times New Roman"/>
          <w:snapToGrid w:val="0"/>
          <w:sz w:val="24"/>
          <w:szCs w:val="18"/>
          <w:vertAlign w:val="superscript"/>
          <w:lang w:val="en-CA"/>
        </w:rPr>
        <w:footnoteReference w:id="32"/>
      </w:r>
      <w:r w:rsidRPr="0043005D">
        <w:rPr>
          <w:rFonts w:cs="Times New Roman" w:hint="eastAsia"/>
          <w:snapToGrid w:val="0"/>
          <w:sz w:val="24"/>
          <w:szCs w:val="18"/>
          <w:lang w:val="en-CA"/>
        </w:rPr>
        <w:t xml:space="preserve"> </w:t>
      </w:r>
    </w:p>
    <w:p w14:paraId="5C14D8B7"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公正和有效实施法治的保障措施；</w:t>
      </w:r>
    </w:p>
    <w:p w14:paraId="26CABF12" w14:textId="77777777"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涵盖治理问题包括对土著人民和地方社区福祉的影响的监测系统；</w:t>
      </w:r>
    </w:p>
    <w:p w14:paraId="4B10E02B" w14:textId="7F0E2531" w:rsidR="0043005D" w:rsidRPr="0043005D" w:rsidRDefault="0043005D" w:rsidP="009C7446">
      <w:pPr>
        <w:numPr>
          <w:ilvl w:val="0"/>
          <w:numId w:val="25"/>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与</w:t>
      </w:r>
      <w:r w:rsidRPr="0043005D">
        <w:rPr>
          <w:rFonts w:cs="Times New Roman"/>
          <w:snapToGrid w:val="0"/>
          <w:sz w:val="24"/>
          <w:szCs w:val="18"/>
          <w:lang w:val="en-US"/>
        </w:rPr>
        <w:t>第</w:t>
      </w:r>
      <w:r w:rsidRPr="0043005D">
        <w:rPr>
          <w:rFonts w:cs="Times New Roman"/>
          <w:snapToGrid w:val="0"/>
          <w:sz w:val="24"/>
          <w:szCs w:val="18"/>
          <w:lang w:val="en-US"/>
        </w:rPr>
        <w:t>8(j)</w:t>
      </w:r>
      <w:r w:rsidRPr="0043005D">
        <w:rPr>
          <w:rFonts w:cs="Times New Roman"/>
          <w:snapToGrid w:val="0"/>
          <w:sz w:val="24"/>
          <w:szCs w:val="18"/>
          <w:lang w:val="en-US"/>
        </w:rPr>
        <w:t>和</w:t>
      </w:r>
      <w:r w:rsidRPr="0043005D">
        <w:rPr>
          <w:rFonts w:cs="Times New Roman"/>
          <w:snapToGrid w:val="0"/>
          <w:sz w:val="24"/>
          <w:szCs w:val="18"/>
          <w:lang w:val="en-US"/>
        </w:rPr>
        <w:t>10(c)</w:t>
      </w:r>
      <w:r w:rsidRPr="0043005D">
        <w:rPr>
          <w:rFonts w:ascii="宋体" w:hAnsi="宋体" w:cs="Times New Roman" w:hint="eastAsia"/>
          <w:snapToGrid w:val="0"/>
          <w:sz w:val="24"/>
          <w:szCs w:val="18"/>
          <w:lang w:val="en-US"/>
        </w:rPr>
        <w:t>条及相关条款</w:t>
      </w:r>
      <w:r w:rsidRPr="0043005D">
        <w:rPr>
          <w:rFonts w:ascii="宋体" w:hAnsi="宋体" w:cs="Times New Roman" w:hint="eastAsia"/>
          <w:snapToGrid w:val="0"/>
          <w:spacing w:val="-20"/>
          <w:sz w:val="24"/>
          <w:szCs w:val="18"/>
          <w:lang w:val="en-US"/>
        </w:rPr>
        <w:t>、原则和准则保持一致，包括</w:t>
      </w:r>
      <w:r w:rsidR="001D1522">
        <w:rPr>
          <w:rFonts w:ascii="宋体" w:hAnsi="宋体" w:cs="Times New Roman" w:hint="eastAsia"/>
          <w:snapToGrid w:val="0"/>
          <w:spacing w:val="-20"/>
          <w:sz w:val="24"/>
          <w:szCs w:val="18"/>
          <w:lang w:val="en-US"/>
        </w:rPr>
        <w:t>征得</w:t>
      </w:r>
      <w:r w:rsidR="0067499C" w:rsidRPr="0043005D">
        <w:rPr>
          <w:rFonts w:ascii="宋体" w:hAnsi="宋体" w:cs="微软雅黑" w:hint="eastAsia"/>
          <w:sz w:val="24"/>
          <w:lang w:val="en-CA"/>
        </w:rPr>
        <w:t>自由、事先和知情</w:t>
      </w:r>
      <w:r w:rsidR="001D1522">
        <w:rPr>
          <w:rFonts w:ascii="宋体" w:hAnsi="宋体" w:cs="微软雅黑" w:hint="eastAsia"/>
          <w:sz w:val="24"/>
          <w:lang w:val="en-CA"/>
        </w:rPr>
        <w:t>的</w:t>
      </w:r>
      <w:r w:rsidR="0067499C" w:rsidRPr="0043005D">
        <w:rPr>
          <w:rFonts w:ascii="宋体" w:hAnsi="宋体" w:cs="微软雅黑" w:hint="eastAsia"/>
          <w:sz w:val="24"/>
          <w:lang w:val="en-CA"/>
        </w:rPr>
        <w:t>同意，依照国家政策、规章和国情</w:t>
      </w:r>
      <w:r w:rsidR="001D1522">
        <w:rPr>
          <w:rFonts w:ascii="宋体" w:hAnsi="宋体" w:cs="微软雅黑" w:hint="eastAsia"/>
          <w:sz w:val="24"/>
          <w:lang w:val="en-CA"/>
        </w:rPr>
        <w:t>，</w:t>
      </w:r>
      <w:r w:rsidRPr="0043005D">
        <w:rPr>
          <w:rFonts w:ascii="宋体" w:hAnsi="宋体" w:cs="Times New Roman" w:hint="eastAsia"/>
          <w:snapToGrid w:val="0"/>
          <w:spacing w:val="-20"/>
          <w:sz w:val="24"/>
          <w:szCs w:val="18"/>
          <w:lang w:val="en-US"/>
        </w:rPr>
        <w:t>尊重、保持和维护土著人民和地方社区的传统知识</w:t>
      </w:r>
      <w:r w:rsidR="00F5558E">
        <w:rPr>
          <w:rFonts w:ascii="宋体" w:hAnsi="宋体" w:cs="Times New Roman" w:hint="eastAsia"/>
          <w:snapToGrid w:val="0"/>
          <w:spacing w:val="-20"/>
          <w:sz w:val="24"/>
          <w:szCs w:val="18"/>
          <w:lang w:val="en-US"/>
        </w:rPr>
        <w:t>，</w:t>
      </w:r>
      <w:r w:rsidRPr="0043005D">
        <w:rPr>
          <w:rFonts w:cs="Times New Roman"/>
          <w:snapToGrid w:val="0"/>
          <w:spacing w:val="-20"/>
          <w:sz w:val="24"/>
          <w:szCs w:val="18"/>
          <w:vertAlign w:val="superscript"/>
          <w:lang w:val="en-US"/>
        </w:rPr>
        <w:footnoteReference w:id="33"/>
      </w:r>
      <w:r w:rsidRPr="0043005D">
        <w:rPr>
          <w:rFonts w:cs="Times New Roman"/>
          <w:snapToGrid w:val="0"/>
          <w:spacing w:val="-20"/>
          <w:sz w:val="24"/>
          <w:szCs w:val="18"/>
          <w:lang w:val="en-US"/>
        </w:rPr>
        <w:t xml:space="preserve"> </w:t>
      </w:r>
      <w:r w:rsidRPr="0043005D">
        <w:rPr>
          <w:rFonts w:ascii="宋体" w:hAnsi="宋体" w:cs="Times New Roman" w:hint="eastAsia"/>
          <w:snapToGrid w:val="0"/>
          <w:spacing w:val="-20"/>
          <w:sz w:val="24"/>
          <w:szCs w:val="18"/>
          <w:lang w:val="en-US"/>
        </w:rPr>
        <w:t>对其生物多样性可</w:t>
      </w:r>
      <w:r w:rsidRPr="0043005D">
        <w:rPr>
          <w:rFonts w:ascii="宋体" w:hAnsi="宋体" w:cs="Times New Roman" w:hint="eastAsia"/>
          <w:snapToGrid w:val="0"/>
          <w:sz w:val="24"/>
          <w:szCs w:val="18"/>
          <w:lang w:val="en-US"/>
        </w:rPr>
        <w:t>持续习惯利用给予应有的尊重。</w:t>
      </w:r>
      <w:r w:rsidRPr="0043005D">
        <w:rPr>
          <w:rFonts w:ascii="宋体" w:hAnsi="宋体" w:cs="宋体" w:hint="eastAsia"/>
          <w:snapToGrid w:val="0"/>
          <w:color w:val="000080"/>
          <w:sz w:val="24"/>
          <w:szCs w:val="18"/>
          <w:lang w:val="en-CA"/>
        </w:rPr>
        <w:t xml:space="preserve"> </w:t>
      </w:r>
    </w:p>
    <w:p w14:paraId="6174A829"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Times New Roman"/>
          <w:sz w:val="24"/>
          <w:lang w:val="en-CA"/>
        </w:rPr>
      </w:pPr>
      <w:r w:rsidRPr="0043005D">
        <w:rPr>
          <w:rFonts w:ascii="宋体" w:hAnsi="宋体" w:cs="Times New Roman" w:hint="eastAsia"/>
          <w:sz w:val="24"/>
          <w:lang w:val="en-CA"/>
        </w:rPr>
        <w:t>建议缔约方采取</w:t>
      </w:r>
      <w:r w:rsidRPr="0043005D">
        <w:rPr>
          <w:rFonts w:ascii="宋体" w:hAnsi="宋体" w:cs="微软雅黑" w:hint="eastAsia"/>
          <w:sz w:val="24"/>
          <w:lang w:val="en-CA"/>
        </w:rPr>
        <w:t>以下</w:t>
      </w:r>
      <w:r w:rsidRPr="0043005D">
        <w:rPr>
          <w:rFonts w:ascii="宋体" w:hAnsi="宋体" w:cs="Times New Roman" w:hint="eastAsia"/>
          <w:sz w:val="24"/>
          <w:lang w:val="en-CA"/>
        </w:rPr>
        <w:t>行动支持根据其所管保护区情况而设定的有效和公平治理模式：</w:t>
      </w:r>
    </w:p>
    <w:p w14:paraId="5364253A"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与有关权利持有人和利益攸关方协商，对照包括公平在内的善治原则，对保护区政策和立法进行一次审查，同时考虑到国际商定的相关标准和指导意见。</w:t>
      </w:r>
      <w:r w:rsidRPr="0043005D">
        <w:rPr>
          <w:rFonts w:cs="Times New Roman"/>
          <w:snapToGrid w:val="0"/>
          <w:sz w:val="24"/>
          <w:szCs w:val="18"/>
          <w:vertAlign w:val="superscript"/>
          <w:lang w:val="en-US"/>
        </w:rPr>
        <w:footnoteReference w:id="34"/>
      </w:r>
      <w:r w:rsidRPr="0043005D">
        <w:rPr>
          <w:rFonts w:cs="Times New Roman"/>
          <w:snapToGrid w:val="0"/>
          <w:sz w:val="24"/>
          <w:szCs w:val="18"/>
          <w:vertAlign w:val="superscript"/>
          <w:lang w:val="en-US"/>
        </w:rPr>
        <w:t xml:space="preserve"> </w:t>
      </w:r>
      <w:r w:rsidRPr="0043005D">
        <w:rPr>
          <w:rFonts w:ascii="宋体" w:hAnsi="宋体" w:cs="Times New Roman" w:hint="eastAsia"/>
          <w:snapToGrid w:val="0"/>
          <w:sz w:val="24"/>
          <w:szCs w:val="18"/>
          <w:lang w:val="en-US"/>
        </w:rPr>
        <w:t>审查可以作为系统级治理评估的一部分进行；</w:t>
      </w:r>
    </w:p>
    <w:p w14:paraId="43F51755"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促进和开展多利益攸关方参与的场地一级治理评估，在场地一级采取改进措施，为政策层面汲取经验教训；</w:t>
      </w:r>
      <w:r w:rsidRPr="0043005D">
        <w:rPr>
          <w:rFonts w:cs="Times New Roman"/>
          <w:snapToGrid w:val="0"/>
          <w:sz w:val="24"/>
          <w:szCs w:val="18"/>
          <w:vertAlign w:val="superscript"/>
          <w:lang w:val="en-US"/>
        </w:rPr>
        <w:footnoteReference w:id="35"/>
      </w:r>
      <w:r w:rsidRPr="0043005D">
        <w:rPr>
          <w:rFonts w:cs="Times New Roman"/>
          <w:snapToGrid w:val="0"/>
          <w:sz w:val="24"/>
          <w:szCs w:val="18"/>
          <w:vertAlign w:val="superscript"/>
          <w:lang w:val="en-US"/>
        </w:rPr>
        <w:t xml:space="preserve"> </w:t>
      </w:r>
    </w:p>
    <w:p w14:paraId="2C8CFBFC"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lastRenderedPageBreak/>
        <w:t>酌情在审查及审查结果的基础上修改关于保护区建立、治理、规划、管理和报告的政策和立法，同时考虑到上文第11段所述要素；</w:t>
      </w:r>
    </w:p>
    <w:p w14:paraId="37ABBFCC"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cs="Times New Roman"/>
          <w:snapToGrid w:val="0"/>
          <w:sz w:val="24"/>
          <w:szCs w:val="18"/>
          <w:vertAlign w:val="superscript"/>
          <w:lang w:val="en-US"/>
        </w:rPr>
      </w:pPr>
      <w:r w:rsidRPr="0043005D">
        <w:rPr>
          <w:rFonts w:ascii="宋体" w:hAnsi="宋体" w:cs="Times New Roman" w:hint="eastAsia"/>
          <w:snapToGrid w:val="0"/>
          <w:sz w:val="24"/>
          <w:szCs w:val="18"/>
          <w:lang w:val="en-US"/>
        </w:rPr>
        <w:t>促进评估和监测保护区的建立和管理所</w:t>
      </w:r>
      <w:r w:rsidRPr="0043005D">
        <w:rPr>
          <w:rFonts w:ascii="宋体" w:hAnsi="宋体" w:cs="Times New Roman" w:hint="eastAsia"/>
          <w:snapToGrid w:val="0"/>
          <w:spacing w:val="-20"/>
          <w:sz w:val="24"/>
          <w:szCs w:val="18"/>
          <w:lang w:val="en-US"/>
        </w:rPr>
        <w:t>涉经济、社会文化成本和惠益，避免、</w:t>
      </w:r>
      <w:r w:rsidRPr="0043005D">
        <w:rPr>
          <w:rFonts w:ascii="宋体" w:hAnsi="宋体" w:cs="Times New Roman" w:hint="eastAsia"/>
          <w:snapToGrid w:val="0"/>
          <w:sz w:val="24"/>
          <w:szCs w:val="18"/>
          <w:lang w:val="en-US"/>
        </w:rPr>
        <w:t>减少或补偿成本，同时加强和公平分配惠益；</w:t>
      </w:r>
      <w:r w:rsidRPr="0043005D">
        <w:rPr>
          <w:rFonts w:cs="Times New Roman"/>
          <w:snapToGrid w:val="0"/>
          <w:sz w:val="24"/>
          <w:szCs w:val="18"/>
          <w:vertAlign w:val="superscript"/>
          <w:lang w:val="en-US"/>
        </w:rPr>
        <w:footnoteReference w:id="36"/>
      </w:r>
    </w:p>
    <w:p w14:paraId="52E9D95D"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制定或加强关于获取保护区遗传资源和公平和公正分享其利用所产生惠益的国家政策；</w:t>
      </w:r>
      <w:r w:rsidRPr="0043005D">
        <w:rPr>
          <w:rFonts w:cs="Times New Roman"/>
          <w:snapToGrid w:val="0"/>
          <w:sz w:val="24"/>
          <w:szCs w:val="18"/>
          <w:vertAlign w:val="superscript"/>
          <w:lang w:val="en-US"/>
        </w:rPr>
        <w:footnoteReference w:id="37"/>
      </w:r>
    </w:p>
    <w:p w14:paraId="70449FF8"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促进和参与有关保护区治理和公平性的能力建设举措；</w:t>
      </w:r>
    </w:p>
    <w:p w14:paraId="13B9EF79" w14:textId="77777777" w:rsidR="0043005D" w:rsidRPr="0043005D" w:rsidRDefault="0043005D" w:rsidP="009C7446">
      <w:pPr>
        <w:numPr>
          <w:ilvl w:val="0"/>
          <w:numId w:val="26"/>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适当提供资金以助所有权利持有人和利益攸关方有效参与。</w:t>
      </w:r>
    </w:p>
    <w:p w14:paraId="5F24AA87" w14:textId="77777777" w:rsidR="0043005D" w:rsidRPr="0043005D" w:rsidRDefault="0043005D" w:rsidP="009C7446">
      <w:pPr>
        <w:numPr>
          <w:ilvl w:val="0"/>
          <w:numId w:val="22"/>
        </w:numPr>
        <w:tabs>
          <w:tab w:val="clear" w:pos="360"/>
          <w:tab w:val="num" w:pos="720"/>
        </w:tabs>
        <w:spacing w:before="120" w:after="120" w:line="240" w:lineRule="atLeast"/>
        <w:jc w:val="left"/>
        <w:rPr>
          <w:rFonts w:ascii="宋体" w:hAnsi="宋体" w:cs="Times New Roman"/>
          <w:sz w:val="24"/>
          <w:lang w:val="en-CA"/>
        </w:rPr>
      </w:pPr>
      <w:r w:rsidRPr="0043005D">
        <w:rPr>
          <w:rFonts w:ascii="宋体" w:hAnsi="宋体" w:cs="Times New Roman" w:hint="eastAsia"/>
          <w:sz w:val="24"/>
          <w:lang w:val="en-CA"/>
        </w:rPr>
        <w:t>建议管理保护区的其他行为者采取以下行动以提高治理的有效性和公平性：</w:t>
      </w:r>
    </w:p>
    <w:p w14:paraId="1CAEF861" w14:textId="77777777" w:rsidR="0043005D" w:rsidRPr="0043005D" w:rsidRDefault="0043005D" w:rsidP="009C7446">
      <w:pPr>
        <w:numPr>
          <w:ilvl w:val="0"/>
          <w:numId w:val="27"/>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在权利持有人和利益攸关方参与下进行场地一级治理和公平性评估并采取改进措施；</w:t>
      </w:r>
    </w:p>
    <w:p w14:paraId="7F7B53F6" w14:textId="77777777" w:rsidR="0043005D" w:rsidRPr="0043005D" w:rsidRDefault="0043005D" w:rsidP="009C7446">
      <w:pPr>
        <w:widowControl w:val="0"/>
        <w:numPr>
          <w:ilvl w:val="0"/>
          <w:numId w:val="27"/>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评估、监测和减轻保护或养护区的建立和（或）维护所带来的负面影响，加强正面影响；</w:t>
      </w:r>
      <w:r w:rsidRPr="0043005D">
        <w:rPr>
          <w:rFonts w:cs="Times New Roman"/>
          <w:snapToGrid w:val="0"/>
          <w:sz w:val="24"/>
          <w:szCs w:val="18"/>
          <w:vertAlign w:val="superscript"/>
          <w:lang w:val="en-US"/>
        </w:rPr>
        <w:footnoteReference w:id="38"/>
      </w:r>
    </w:p>
    <w:p w14:paraId="39510372" w14:textId="77777777" w:rsidR="0043005D" w:rsidRPr="0043005D" w:rsidRDefault="0043005D" w:rsidP="009C7446">
      <w:pPr>
        <w:numPr>
          <w:ilvl w:val="0"/>
          <w:numId w:val="27"/>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cs="Times New Roman"/>
          <w:snapToGrid w:val="0"/>
          <w:sz w:val="24"/>
          <w:szCs w:val="18"/>
          <w:lang w:val="en-US"/>
        </w:rPr>
      </w:pPr>
      <w:r w:rsidRPr="0043005D">
        <w:rPr>
          <w:rFonts w:ascii="宋体" w:hAnsi="宋体" w:cs="Times New Roman" w:hint="eastAsia"/>
          <w:snapToGrid w:val="0"/>
          <w:sz w:val="24"/>
          <w:szCs w:val="18"/>
          <w:lang w:val="en-US"/>
        </w:rPr>
        <w:t>参与有关保护和养护区治理和公平性的能力建设举措。</w:t>
      </w:r>
    </w:p>
    <w:p w14:paraId="11715E8E" w14:textId="77777777" w:rsidR="00CB050F" w:rsidRPr="00830755" w:rsidRDefault="00CB050F" w:rsidP="00CB050F">
      <w:pPr>
        <w:spacing w:before="240" w:after="120" w:line="240" w:lineRule="atLeast"/>
        <w:jc w:val="center"/>
        <w:rPr>
          <w:rFonts w:ascii="KaiTi" w:eastAsia="KaiTi" w:hAnsi="KaiTi"/>
          <w:sz w:val="24"/>
        </w:rPr>
      </w:pPr>
      <w:r w:rsidRPr="00830755">
        <w:rPr>
          <w:rFonts w:ascii="KaiTi" w:eastAsia="KaiTi" w:hAnsi="KaiTi" w:hint="eastAsia"/>
          <w:sz w:val="24"/>
        </w:rPr>
        <w:t>附件三</w:t>
      </w:r>
    </w:p>
    <w:p w14:paraId="454518D2" w14:textId="77777777" w:rsidR="00CB050F" w:rsidRPr="00830755" w:rsidRDefault="00CB050F" w:rsidP="00CB050F">
      <w:pPr>
        <w:ind w:left="1260" w:right="1362"/>
        <w:jc w:val="center"/>
        <w:rPr>
          <w:rFonts w:ascii="宋体" w:hAnsi="宋体"/>
          <w:b/>
          <w:sz w:val="24"/>
        </w:rPr>
      </w:pPr>
      <w:r w:rsidRPr="00830755">
        <w:rPr>
          <w:rFonts w:ascii="宋体" w:hAnsi="宋体" w:hint="eastAsia"/>
          <w:b/>
          <w:sz w:val="24"/>
        </w:rPr>
        <w:t>关于其他有效的地区保护措施的科学和技术咨询意见</w:t>
      </w:r>
    </w:p>
    <w:p w14:paraId="06D602B7" w14:textId="77777777" w:rsidR="00CB050F" w:rsidRPr="00830755" w:rsidRDefault="00CB050F" w:rsidP="00CB050F">
      <w:pPr>
        <w:spacing w:before="120" w:after="120" w:line="240" w:lineRule="atLeast"/>
        <w:rPr>
          <w:rFonts w:ascii="宋体" w:hAnsi="宋体"/>
          <w:sz w:val="24"/>
        </w:rPr>
      </w:pPr>
      <w:r w:rsidRPr="00830755">
        <w:rPr>
          <w:rFonts w:ascii="宋体" w:hAnsi="宋体" w:hint="eastAsia"/>
          <w:sz w:val="24"/>
        </w:rPr>
        <w:t>确定其他有效的地区保护措施的指导原则和共同特点及标准适用于目前或可能对生物多样性至关重要的所有生态系统，并应以灵活的方式逐案予以应用。</w:t>
      </w:r>
    </w:p>
    <w:p w14:paraId="5B32D276" w14:textId="77777777" w:rsidR="00CB050F" w:rsidRPr="00830755" w:rsidRDefault="00CB050F" w:rsidP="00CB050F">
      <w:pPr>
        <w:spacing w:before="120" w:after="120" w:line="240" w:lineRule="atLeast"/>
        <w:jc w:val="center"/>
        <w:rPr>
          <w:rFonts w:ascii="宋体" w:hAnsi="宋体"/>
          <w:b/>
          <w:sz w:val="24"/>
        </w:rPr>
      </w:pPr>
      <w:r w:rsidRPr="00830755">
        <w:rPr>
          <w:rFonts w:ascii="宋体" w:hAnsi="宋体"/>
          <w:b/>
          <w:sz w:val="24"/>
        </w:rPr>
        <w:t>A</w:t>
      </w:r>
      <w:r w:rsidRPr="00830755">
        <w:rPr>
          <w:rFonts w:ascii="宋体" w:hAnsi="宋体" w:hint="eastAsia"/>
          <w:b/>
          <w:sz w:val="24"/>
        </w:rPr>
        <w:t>.指导原则和共同特点</w:t>
      </w:r>
    </w:p>
    <w:p w14:paraId="47C0EA9C"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其他有效的地区保护措施具有重要生物多样性价值，或包含实现这一点的目标，这是为实现《</w:t>
      </w:r>
      <w:r w:rsidRPr="00830755">
        <w:rPr>
          <w:snapToGrid w:val="0"/>
          <w:sz w:val="24"/>
        </w:rPr>
        <w:t>2011-2020</w:t>
      </w:r>
      <w:r w:rsidRPr="00830755">
        <w:rPr>
          <w:snapToGrid w:val="0"/>
          <w:sz w:val="24"/>
        </w:rPr>
        <w:t>年生物多样性战略计划》战略目标</w:t>
      </w:r>
      <w:r w:rsidRPr="00830755">
        <w:rPr>
          <w:snapToGrid w:val="0"/>
          <w:sz w:val="24"/>
        </w:rPr>
        <w:t>C</w:t>
      </w:r>
      <w:r w:rsidRPr="00830755">
        <w:rPr>
          <w:snapToGrid w:val="0"/>
          <w:sz w:val="24"/>
        </w:rPr>
        <w:t>目标</w:t>
      </w:r>
      <w:r w:rsidRPr="00830755">
        <w:rPr>
          <w:snapToGrid w:val="0"/>
          <w:sz w:val="24"/>
        </w:rPr>
        <w:t>11</w:t>
      </w:r>
      <w:r w:rsidRPr="00830755">
        <w:rPr>
          <w:rFonts w:ascii="宋体" w:hAnsi="宋体" w:hint="eastAsia"/>
          <w:snapToGrid w:val="0"/>
          <w:sz w:val="24"/>
        </w:rPr>
        <w:t>对其加以考虑的依据；</w:t>
      </w:r>
    </w:p>
    <w:p w14:paraId="4EF5322C"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在保护生物多样性和生态系统功能和服务方面能够发挥重要作用，与保护区互补并有助于保护区网络的一致性和连通性，并在将生物多样性纳入其他陆地和海洋及跨部门用途的主流方面能够发挥重要作用。因此，其他有效的地区保护措施应酌情加强现有的保护区网络；</w:t>
      </w:r>
    </w:p>
    <w:p w14:paraId="2F92911C"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为长期就地保护海洋、陆地和淡水生态系统生物多样性提供了一个机会。有可能既允许进行可持续的人类活动，同时又明显有助于保护生物多样性。确定这样一个地区，可以对维持现有生物多样性价值和改善生物多样性保护成果产生激励作用；</w:t>
      </w:r>
    </w:p>
    <w:p w14:paraId="24D5B1D2"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其他有效的地区保护措施实现的生物多样性成果与保护区的成果具有可比意义和互补性；这包括它们对代表性，对生物多样性和相关生态系统功能和服务重要领域的</w:t>
      </w:r>
      <w:r w:rsidRPr="00830755">
        <w:rPr>
          <w:rFonts w:ascii="宋体" w:hAnsi="宋体" w:hint="eastAsia"/>
          <w:snapToGrid w:val="0"/>
          <w:sz w:val="24"/>
        </w:rPr>
        <w:lastRenderedPageBreak/>
        <w:t>覆盖，对更广泛的陆地景观和海洋景观中的连接和一体化，以及对管理的有效性和公平性的要求的贡献；</w:t>
      </w:r>
    </w:p>
    <w:p w14:paraId="3513862E"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具有相关科学和技术信息和知识，有潜力通过成功保护原生物种、栖息地和生态系统以及相关生态系统功能和服务，通过防止、减少或消除现有的或潜在得到威胁和加强复原力来展示积极的生物多样性成果。其他有效的地区保护措施管理符合生态系统做法和预防性做法，提供为实现生物多样性成果（包括长期成果）而进行调整的能力，包括管理新威胁的能力；</w:t>
      </w:r>
    </w:p>
    <w:p w14:paraId="490F51BA"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其他有效的地区保护措施有助于提高保护区系统的代表性和连通性，从而有助于解决对生物多样性构成部分和生态系统功能和服务更广泛和更普遍的威胁，并提高复原力，包括在气候变化方面；</w:t>
      </w:r>
    </w:p>
    <w:p w14:paraId="6BBF1D31"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确认其他有效的地区保护措施</w:t>
      </w:r>
      <w:r w:rsidRPr="00830755">
        <w:rPr>
          <w:rFonts w:ascii="宋体" w:hAnsi="宋体" w:hint="eastAsia"/>
          <w:snapToGrid w:val="0"/>
          <w:spacing w:val="-20"/>
          <w:sz w:val="24"/>
        </w:rPr>
        <w:t>应与有关治理当局、土地所有人和权利所有人、</w:t>
      </w:r>
      <w:r w:rsidRPr="00830755">
        <w:rPr>
          <w:rFonts w:ascii="宋体" w:hAnsi="宋体" w:hint="eastAsia"/>
          <w:snapToGrid w:val="0"/>
          <w:sz w:val="24"/>
        </w:rPr>
        <w:t>利益攸关方和公众进行适当协商；</w:t>
      </w:r>
    </w:p>
    <w:p w14:paraId="1DCFCBBA"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确认其他有效的地区保护措施应采取步骤加强其合法当局治理能力，确保其对生物多样性的积极而持续的长期成果，包括预防和应对威胁的政策框架和法规；</w:t>
      </w:r>
    </w:p>
    <w:p w14:paraId="47C759D7"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确认土著人民和地方社区领地内的其他有效的地区保护措施，应当以自我识别为基础，并酌情获得其自由、事先和知情同意，并符合国家政策、规章和国情以及适用的国际义务；</w:t>
      </w:r>
    </w:p>
    <w:p w14:paraId="45CE5A95"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为其文化精神价值而加以保护的地区，尊重文化精神价值并以其为导向的治理和管理，通常会产生积极的生物多样性成果；</w:t>
      </w:r>
    </w:p>
    <w:p w14:paraId="1875D8ED"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其他有效的地区保护措施承认、促进和凸显不同治理制度和行为者在生物多样性保护中的作用；确保成效的激励措施可包括一系列社会和生态惠益，包括赋予土著人民和地方社区权能；</w:t>
      </w:r>
    </w:p>
    <w:p w14:paraId="7C0FCAEB"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应根据国际义务和框架，例如《联合国土著人民权利宣言》以及《生物多样性公约》的文书、决定和准则，使用现有的最佳科学信息、土著和地方知识，确认其他有效的地区保护措施，划定其位置和大小，通报管理方法和衡量绩效；</w:t>
      </w:r>
    </w:p>
    <w:p w14:paraId="04E89CE0" w14:textId="77777777" w:rsidR="00CB050F" w:rsidRPr="00830755" w:rsidRDefault="00CB050F" w:rsidP="00CB050F">
      <w:pPr>
        <w:numPr>
          <w:ilvl w:val="0"/>
          <w:numId w:val="28"/>
        </w:numPr>
        <w:suppressLineNumbers/>
        <w:tabs>
          <w:tab w:val="left" w:pos="1440"/>
        </w:tabs>
        <w:suppressAutoHyphens/>
        <w:kinsoku w:val="0"/>
        <w:overflowPunct w:val="0"/>
        <w:autoSpaceDE w:val="0"/>
        <w:autoSpaceDN w:val="0"/>
        <w:adjustRightInd w:val="0"/>
        <w:snapToGrid w:val="0"/>
        <w:spacing w:before="120" w:after="120"/>
        <w:ind w:left="0" w:firstLine="720"/>
        <w:rPr>
          <w:rFonts w:ascii="宋体" w:hAnsi="宋体"/>
          <w:snapToGrid w:val="0"/>
          <w:sz w:val="24"/>
        </w:rPr>
      </w:pPr>
      <w:r w:rsidRPr="00830755">
        <w:rPr>
          <w:rFonts w:ascii="宋体" w:hAnsi="宋体" w:hint="eastAsia"/>
          <w:snapToGrid w:val="0"/>
          <w:sz w:val="24"/>
        </w:rPr>
        <w:t>以透明方式记录其他有效的地区保护措施至关重要，以便对目标</w:t>
      </w:r>
      <w:r w:rsidRPr="00830755">
        <w:rPr>
          <w:rFonts w:ascii="宋体" w:hAnsi="宋体"/>
          <w:snapToGrid w:val="0"/>
          <w:sz w:val="24"/>
        </w:rPr>
        <w:t>11</w:t>
      </w:r>
      <w:r w:rsidRPr="00830755">
        <w:rPr>
          <w:rFonts w:ascii="宋体" w:hAnsi="宋体" w:hint="eastAsia"/>
          <w:snapToGrid w:val="0"/>
          <w:sz w:val="24"/>
        </w:rPr>
        <w:t>方面的有效性、功能和相关性进行相关评估。</w:t>
      </w:r>
    </w:p>
    <w:p w14:paraId="6AD6E875" w14:textId="77777777" w:rsidR="00CB050F" w:rsidRPr="00830755" w:rsidRDefault="00CB050F" w:rsidP="00CB050F">
      <w:pPr>
        <w:spacing w:before="120" w:after="120"/>
        <w:jc w:val="center"/>
        <w:rPr>
          <w:rFonts w:ascii="宋体" w:hAnsi="宋体"/>
          <w:b/>
          <w:sz w:val="24"/>
        </w:rPr>
      </w:pPr>
      <w:r w:rsidRPr="00830755">
        <w:rPr>
          <w:rFonts w:ascii="宋体" w:hAnsi="宋体"/>
          <w:b/>
          <w:sz w:val="24"/>
        </w:rPr>
        <w:t xml:space="preserve">B. </w:t>
      </w:r>
      <w:r w:rsidRPr="00830755">
        <w:rPr>
          <w:rFonts w:ascii="宋体" w:hAnsi="宋体" w:hint="eastAsia"/>
          <w:b/>
          <w:sz w:val="24"/>
        </w:rPr>
        <w:t>识别标准</w:t>
      </w:r>
    </w:p>
    <w:tbl>
      <w:tblPr>
        <w:tblStyle w:val="TableGrid1"/>
        <w:tblW w:w="9331" w:type="dxa"/>
        <w:jc w:val="center"/>
        <w:tblLook w:val="04A0" w:firstRow="1" w:lastRow="0" w:firstColumn="1" w:lastColumn="0" w:noHBand="0" w:noVBand="1"/>
      </w:tblPr>
      <w:tblGrid>
        <w:gridCol w:w="1611"/>
        <w:gridCol w:w="7720"/>
      </w:tblGrid>
      <w:tr w:rsidR="00CB050F" w:rsidRPr="00830755" w14:paraId="1E404649" w14:textId="77777777" w:rsidTr="007A54CC">
        <w:trPr>
          <w:cantSplit/>
          <w:jc w:val="center"/>
        </w:trPr>
        <w:tc>
          <w:tcPr>
            <w:tcW w:w="9331" w:type="dxa"/>
            <w:gridSpan w:val="2"/>
            <w:shd w:val="clear" w:color="auto" w:fill="BFBFBF"/>
          </w:tcPr>
          <w:p w14:paraId="51A0BB5A" w14:textId="77777777" w:rsidR="00CB050F" w:rsidRPr="00830755" w:rsidRDefault="00CB050F" w:rsidP="007A54CC">
            <w:pPr>
              <w:suppressLineNumbers/>
              <w:suppressAutoHyphens/>
              <w:kinsoku w:val="0"/>
              <w:overflowPunct w:val="0"/>
              <w:autoSpaceDE w:val="0"/>
              <w:autoSpaceDN w:val="0"/>
              <w:rPr>
                <w:rFonts w:cs="Times New Roman"/>
                <w:b/>
                <w:kern w:val="22"/>
                <w:sz w:val="24"/>
                <w:lang w:val="fr-CA" w:eastAsia="zh-CN"/>
              </w:rPr>
            </w:pPr>
            <w:r w:rsidRPr="00830755">
              <w:rPr>
                <w:rFonts w:ascii="Calibri" w:hAnsi="Calibri" w:cs="Times New Roman" w:hint="eastAsia"/>
                <w:b/>
                <w:kern w:val="22"/>
                <w:sz w:val="24"/>
                <w:lang w:val="fr-CA" w:eastAsia="zh-CN"/>
              </w:rPr>
              <w:t>标准</w:t>
            </w:r>
            <w:r w:rsidRPr="00830755">
              <w:rPr>
                <w:rFonts w:ascii="Calibri" w:hAnsi="Calibri" w:cs="Times New Roman"/>
                <w:b/>
                <w:kern w:val="22"/>
                <w:sz w:val="24"/>
                <w:lang w:val="fr-CA" w:eastAsia="zh-CN"/>
              </w:rPr>
              <w:t xml:space="preserve">A: </w:t>
            </w:r>
            <w:r w:rsidRPr="00830755">
              <w:rPr>
                <w:rFonts w:ascii="Calibri" w:hAnsi="Calibri" w:cs="Times New Roman" w:hint="eastAsia"/>
                <w:b/>
                <w:kern w:val="22"/>
                <w:sz w:val="24"/>
                <w:lang w:val="fr-CA" w:eastAsia="zh-CN"/>
              </w:rPr>
              <w:t>地区目前未被确认为保护区</w:t>
            </w:r>
          </w:p>
        </w:tc>
      </w:tr>
      <w:tr w:rsidR="00CB050F" w:rsidRPr="00830755" w14:paraId="00A7C14F" w14:textId="77777777" w:rsidTr="007A54CC">
        <w:trPr>
          <w:cantSplit/>
          <w:trHeight w:val="800"/>
          <w:jc w:val="center"/>
        </w:trPr>
        <w:tc>
          <w:tcPr>
            <w:tcW w:w="1611" w:type="dxa"/>
          </w:tcPr>
          <w:p w14:paraId="22D52926" w14:textId="77777777" w:rsidR="00CB050F" w:rsidRPr="00830755" w:rsidRDefault="00CB050F" w:rsidP="007A54CC">
            <w:pPr>
              <w:suppressLineNumbers/>
              <w:suppressAutoHyphens/>
              <w:kinsoku w:val="0"/>
              <w:overflowPunct w:val="0"/>
              <w:autoSpaceDE w:val="0"/>
              <w:autoSpaceDN w:val="0"/>
              <w:outlineLvl w:val="2"/>
              <w:rPr>
                <w:rFonts w:eastAsia="Times New Roman" w:cs="Times New Roman"/>
                <w:b/>
                <w:bCs/>
                <w:iCs/>
                <w:kern w:val="22"/>
                <w:sz w:val="24"/>
                <w:lang w:val="en-CA" w:eastAsia="zh-CN"/>
              </w:rPr>
            </w:pPr>
            <w:r w:rsidRPr="00830755">
              <w:rPr>
                <w:rFonts w:ascii="宋体" w:hAnsi="宋体" w:cs="Times New Roman" w:hint="eastAsia"/>
                <w:b/>
                <w:bCs/>
                <w:iCs/>
                <w:kern w:val="22"/>
                <w:sz w:val="24"/>
                <w:lang w:val="en-CA" w:eastAsia="zh-CN"/>
              </w:rPr>
              <w:t>不是保护区</w:t>
            </w:r>
          </w:p>
        </w:tc>
        <w:tc>
          <w:tcPr>
            <w:tcW w:w="7720" w:type="dxa"/>
          </w:tcPr>
          <w:p w14:paraId="66986D58"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目前不是确认或报告的保护区或保护区的一部分；可能是为其他功能而设立的地区。</w:t>
            </w:r>
          </w:p>
        </w:tc>
      </w:tr>
      <w:tr w:rsidR="00CB050F" w:rsidRPr="00830755" w14:paraId="72098DE6" w14:textId="77777777" w:rsidTr="007A54CC">
        <w:trPr>
          <w:cantSplit/>
          <w:jc w:val="center"/>
        </w:trPr>
        <w:tc>
          <w:tcPr>
            <w:tcW w:w="9331" w:type="dxa"/>
            <w:gridSpan w:val="2"/>
            <w:shd w:val="clear" w:color="auto" w:fill="BFBFBF"/>
          </w:tcPr>
          <w:p w14:paraId="3EAF9C3C" w14:textId="77777777" w:rsidR="00CB050F" w:rsidRPr="00830755" w:rsidRDefault="00CB050F" w:rsidP="007A54CC">
            <w:pPr>
              <w:suppressLineNumbers/>
              <w:suppressAutoHyphens/>
              <w:kinsoku w:val="0"/>
              <w:overflowPunct w:val="0"/>
              <w:autoSpaceDE w:val="0"/>
              <w:autoSpaceDN w:val="0"/>
              <w:ind w:left="162" w:hanging="162"/>
              <w:rPr>
                <w:rFonts w:cs="Times New Roman"/>
                <w:b/>
                <w:kern w:val="22"/>
                <w:sz w:val="24"/>
                <w:lang w:val="fr-CA" w:eastAsia="zh-CN"/>
              </w:rPr>
            </w:pPr>
            <w:r w:rsidRPr="00830755">
              <w:rPr>
                <w:rFonts w:ascii="Calibri" w:hAnsi="Calibri" w:cs="Times New Roman" w:hint="eastAsia"/>
                <w:b/>
                <w:kern w:val="22"/>
                <w:sz w:val="24"/>
                <w:lang w:val="fr-CA" w:eastAsia="zh-CN"/>
              </w:rPr>
              <w:t>标准</w:t>
            </w:r>
            <w:r w:rsidRPr="00830755">
              <w:rPr>
                <w:rFonts w:ascii="Calibri" w:hAnsi="Calibri" w:cs="Times New Roman" w:hint="eastAsia"/>
                <w:b/>
                <w:kern w:val="22"/>
                <w:sz w:val="24"/>
                <w:lang w:val="fr-CA" w:eastAsia="zh-CN"/>
              </w:rPr>
              <w:t xml:space="preserve">B: </w:t>
            </w:r>
            <w:r w:rsidRPr="00830755">
              <w:rPr>
                <w:rFonts w:ascii="Calibri" w:hAnsi="Calibri" w:cs="Times New Roman" w:hint="eastAsia"/>
                <w:b/>
                <w:kern w:val="22"/>
                <w:sz w:val="24"/>
                <w:lang w:val="fr-CA" w:eastAsia="zh-CN"/>
              </w:rPr>
              <w:t>地区受治理和管理</w:t>
            </w:r>
          </w:p>
        </w:tc>
      </w:tr>
      <w:tr w:rsidR="00CB050F" w:rsidRPr="00830755" w14:paraId="20A16C38" w14:textId="77777777" w:rsidTr="007A54CC">
        <w:trPr>
          <w:cantSplit/>
          <w:jc w:val="center"/>
        </w:trPr>
        <w:tc>
          <w:tcPr>
            <w:tcW w:w="1611" w:type="dxa"/>
          </w:tcPr>
          <w:p w14:paraId="7395AFA1" w14:textId="77777777" w:rsidR="00CB050F" w:rsidRPr="00830755" w:rsidRDefault="00CB050F" w:rsidP="007A54CC">
            <w:pPr>
              <w:suppressLineNumbers/>
              <w:suppressAutoHyphens/>
              <w:kinsoku w:val="0"/>
              <w:overflowPunct w:val="0"/>
              <w:autoSpaceDE w:val="0"/>
              <w:autoSpaceDN w:val="0"/>
              <w:rPr>
                <w:rFonts w:cs="Times New Roman"/>
                <w:b/>
                <w:kern w:val="22"/>
                <w:sz w:val="24"/>
                <w:lang w:val="fr-CA" w:eastAsia="zh-CN"/>
              </w:rPr>
            </w:pPr>
            <w:r w:rsidRPr="00830755">
              <w:rPr>
                <w:rFonts w:cs="Times New Roman" w:hint="eastAsia"/>
                <w:b/>
                <w:kern w:val="22"/>
                <w:sz w:val="24"/>
                <w:lang w:val="fr-CA" w:eastAsia="zh-CN"/>
              </w:rPr>
              <w:t>划定的地理空间</w:t>
            </w:r>
          </w:p>
        </w:tc>
        <w:tc>
          <w:tcPr>
            <w:tcW w:w="7720" w:type="dxa"/>
          </w:tcPr>
          <w:p w14:paraId="507FB616"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宋体" w:hint="eastAsia"/>
                <w:iCs/>
                <w:sz w:val="24"/>
                <w:lang w:val="en-CA" w:eastAsia="zh-CN"/>
              </w:rPr>
              <w:t>规模和面积经过描述，必要时包括三维描述。</w:t>
            </w:r>
          </w:p>
          <w:p w14:paraId="4E795AE9"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iCs/>
                <w:kern w:val="22"/>
                <w:sz w:val="24"/>
                <w:lang w:val="en-CA" w:eastAsia="zh-CN"/>
              </w:rPr>
            </w:pPr>
            <w:r w:rsidRPr="00830755">
              <w:rPr>
                <w:rFonts w:ascii="宋体" w:hAnsi="宋体" w:cs="Times New Roman" w:hint="eastAsia"/>
                <w:iCs/>
                <w:kern w:val="22"/>
                <w:sz w:val="24"/>
                <w:lang w:val="en-CA" w:eastAsia="zh-CN"/>
              </w:rPr>
              <w:t>界限经过地理划定。</w:t>
            </w:r>
          </w:p>
        </w:tc>
      </w:tr>
      <w:tr w:rsidR="00CB050F" w:rsidRPr="00830755" w14:paraId="7A73EF15" w14:textId="77777777" w:rsidTr="007A54CC">
        <w:trPr>
          <w:cantSplit/>
          <w:jc w:val="center"/>
        </w:trPr>
        <w:tc>
          <w:tcPr>
            <w:tcW w:w="1611" w:type="dxa"/>
          </w:tcPr>
          <w:p w14:paraId="6BC1766F" w14:textId="77777777" w:rsidR="00CB050F" w:rsidRPr="00830755" w:rsidRDefault="00CB050F" w:rsidP="007A54CC">
            <w:pPr>
              <w:suppressLineNumbers/>
              <w:suppressAutoHyphens/>
              <w:kinsoku w:val="0"/>
              <w:overflowPunct w:val="0"/>
              <w:autoSpaceDE w:val="0"/>
              <w:autoSpaceDN w:val="0"/>
              <w:rPr>
                <w:rFonts w:cs="Times New Roman"/>
                <w:b/>
                <w:kern w:val="22"/>
                <w:sz w:val="24"/>
                <w:lang w:val="fr-CA" w:eastAsia="zh-CN"/>
              </w:rPr>
            </w:pPr>
            <w:r w:rsidRPr="00830755">
              <w:rPr>
                <w:rFonts w:cs="Times New Roman" w:hint="eastAsia"/>
                <w:b/>
                <w:kern w:val="22"/>
                <w:sz w:val="24"/>
                <w:lang w:val="fr-CA" w:eastAsia="zh-CN"/>
              </w:rPr>
              <w:lastRenderedPageBreak/>
              <w:t>合法治理当局</w:t>
            </w:r>
          </w:p>
        </w:tc>
        <w:tc>
          <w:tcPr>
            <w:tcW w:w="7720" w:type="dxa"/>
          </w:tcPr>
          <w:p w14:paraId="77E97536" w14:textId="77777777" w:rsidR="00CB050F" w:rsidRPr="00830755" w:rsidRDefault="00CB050F" w:rsidP="00CB050F">
            <w:pPr>
              <w:numPr>
                <w:ilvl w:val="0"/>
                <w:numId w:val="15"/>
              </w:numPr>
              <w:suppressLineNumbers/>
              <w:suppressAutoHyphens/>
              <w:kinsoku w:val="0"/>
              <w:overflowPunct w:val="0"/>
              <w:autoSpaceDE w:val="0"/>
              <w:autoSpaceDN w:val="0"/>
              <w:ind w:left="403"/>
              <w:contextualSpacing/>
              <w:jc w:val="left"/>
              <w:rPr>
                <w:rFonts w:ascii="宋体" w:hAnsi="宋体" w:cs="Times New Roman"/>
                <w:kern w:val="22"/>
                <w:sz w:val="24"/>
                <w:lang w:val="fr-CA" w:eastAsia="zh-CN"/>
              </w:rPr>
            </w:pPr>
            <w:r w:rsidRPr="00830755">
              <w:rPr>
                <w:rFonts w:ascii="宋体" w:hAnsi="宋体" w:cs="Times New Roman" w:hint="eastAsia"/>
                <w:kern w:val="22"/>
                <w:sz w:val="24"/>
                <w:lang w:val="en-CA" w:eastAsia="zh-CN"/>
              </w:rPr>
              <w:t>治理具有合法当局</w:t>
            </w:r>
            <w:r w:rsidRPr="00830755">
              <w:rPr>
                <w:rFonts w:ascii="宋体" w:hAnsi="宋体" w:cs="微软雅黑" w:hint="eastAsia"/>
                <w:kern w:val="22"/>
                <w:sz w:val="24"/>
                <w:lang w:val="fr-CA" w:eastAsia="zh-CN"/>
              </w:rPr>
              <w:t>，</w:t>
            </w:r>
            <w:r w:rsidRPr="00830755">
              <w:rPr>
                <w:rFonts w:ascii="宋体" w:hAnsi="宋体" w:cs="微软雅黑" w:hint="eastAsia"/>
                <w:kern w:val="22"/>
                <w:sz w:val="24"/>
                <w:lang w:val="en-CA" w:eastAsia="zh-CN"/>
              </w:rPr>
              <w:t>适合实现区内生物多样性就地保护。</w:t>
            </w:r>
          </w:p>
          <w:p w14:paraId="5242803E" w14:textId="77777777" w:rsidR="00CB050F" w:rsidRPr="00830755" w:rsidRDefault="00CB050F" w:rsidP="00CB050F">
            <w:pPr>
              <w:numPr>
                <w:ilvl w:val="0"/>
                <w:numId w:val="15"/>
              </w:numPr>
              <w:suppressLineNumbers/>
              <w:suppressAutoHyphens/>
              <w:kinsoku w:val="0"/>
              <w:overflowPunct w:val="0"/>
              <w:autoSpaceDE w:val="0"/>
              <w:autoSpaceDN w:val="0"/>
              <w:ind w:left="403"/>
              <w:contextualSpacing/>
              <w:jc w:val="left"/>
              <w:rPr>
                <w:rFonts w:ascii="宋体" w:hAnsi="宋体" w:cs="Times New Roman"/>
                <w:kern w:val="22"/>
                <w:sz w:val="24"/>
                <w:lang w:val="en-CA" w:eastAsia="zh-CN"/>
              </w:rPr>
            </w:pPr>
            <w:r w:rsidRPr="00830755">
              <w:rPr>
                <w:rFonts w:ascii="宋体" w:hAnsi="宋体" w:cs="Times New Roman" w:hint="eastAsia"/>
                <w:kern w:val="22"/>
                <w:sz w:val="24"/>
                <w:lang w:val="fr-CA" w:eastAsia="zh-CN"/>
              </w:rPr>
              <w:t>土著人民和地方社区进行治理根据国家立法和适用的国际义务自我</w:t>
            </w:r>
            <w:r w:rsidRPr="00830755">
              <w:rPr>
                <w:rFonts w:ascii="宋体" w:hAnsi="宋体" w:cs="微软雅黑" w:hint="eastAsia"/>
                <w:kern w:val="22"/>
                <w:sz w:val="24"/>
                <w:lang w:val="fr-CA" w:eastAsia="zh-CN"/>
              </w:rPr>
              <w:t>识别。</w:t>
            </w:r>
          </w:p>
          <w:p w14:paraId="5C3EAC74" w14:textId="77777777" w:rsidR="00CB050F" w:rsidRPr="00830755" w:rsidRDefault="00CB050F" w:rsidP="00CB050F">
            <w:pPr>
              <w:numPr>
                <w:ilvl w:val="0"/>
                <w:numId w:val="15"/>
              </w:numPr>
              <w:suppressLineNumbers/>
              <w:suppressAutoHyphens/>
              <w:kinsoku w:val="0"/>
              <w:overflowPunct w:val="0"/>
              <w:autoSpaceDE w:val="0"/>
              <w:autoSpaceDN w:val="0"/>
              <w:ind w:left="403"/>
              <w:contextualSpacing/>
              <w:jc w:val="left"/>
              <w:rPr>
                <w:rFonts w:eastAsia="Malgun Gothic" w:cs="Times New Roman"/>
                <w:kern w:val="22"/>
                <w:sz w:val="24"/>
                <w:lang w:val="en-CA" w:eastAsia="zh-CN"/>
              </w:rPr>
            </w:pPr>
            <w:r w:rsidRPr="00830755">
              <w:rPr>
                <w:rFonts w:ascii="宋体" w:hAnsi="宋体" w:cs="Times New Roman" w:hint="eastAsia"/>
                <w:kern w:val="22"/>
                <w:sz w:val="24"/>
                <w:lang w:val="en-CA" w:eastAsia="zh-CN"/>
              </w:rPr>
              <w:t>治理反映《公约》通过的公平考虑。</w:t>
            </w:r>
          </w:p>
          <w:p w14:paraId="6B6AC77D" w14:textId="77777777" w:rsidR="00CB050F" w:rsidRPr="00830755" w:rsidRDefault="00CB050F" w:rsidP="00CB050F">
            <w:pPr>
              <w:numPr>
                <w:ilvl w:val="0"/>
                <w:numId w:val="15"/>
              </w:numPr>
              <w:suppressLineNumbers/>
              <w:suppressAutoHyphens/>
              <w:kinsoku w:val="0"/>
              <w:overflowPunct w:val="0"/>
              <w:autoSpaceDE w:val="0"/>
              <w:autoSpaceDN w:val="0"/>
              <w:ind w:left="403"/>
              <w:contextualSpacing/>
              <w:jc w:val="left"/>
              <w:rPr>
                <w:rFonts w:eastAsia="Malgun Gothic" w:cs="Times New Roman"/>
                <w:kern w:val="22"/>
                <w:sz w:val="24"/>
                <w:lang w:val="en-CA" w:eastAsia="zh-CN"/>
              </w:rPr>
            </w:pPr>
            <w:r w:rsidRPr="00830755">
              <w:rPr>
                <w:rFonts w:ascii="宋体" w:hAnsi="宋体" w:cs="Times New Roman" w:hint="eastAsia"/>
                <w:kern w:val="22"/>
                <w:sz w:val="24"/>
                <w:lang w:val="en-CA" w:eastAsia="zh-CN"/>
              </w:rPr>
              <w:t>单一当局和（或）组织治理或多个主管当局协作治理共同应对威胁。</w:t>
            </w:r>
          </w:p>
        </w:tc>
      </w:tr>
      <w:tr w:rsidR="00CB050F" w:rsidRPr="00830755" w14:paraId="49ABA75A" w14:textId="77777777" w:rsidTr="007A54CC">
        <w:trPr>
          <w:cantSplit/>
          <w:jc w:val="center"/>
        </w:trPr>
        <w:tc>
          <w:tcPr>
            <w:tcW w:w="1611" w:type="dxa"/>
          </w:tcPr>
          <w:p w14:paraId="4CA7EF64" w14:textId="77777777" w:rsidR="00CB050F" w:rsidRPr="00830755" w:rsidRDefault="00CB050F" w:rsidP="007A54CC">
            <w:pPr>
              <w:suppressLineNumbers/>
              <w:suppressAutoHyphens/>
              <w:kinsoku w:val="0"/>
              <w:overflowPunct w:val="0"/>
              <w:autoSpaceDE w:val="0"/>
              <w:autoSpaceDN w:val="0"/>
              <w:rPr>
                <w:rFonts w:cs="Times New Roman"/>
                <w:b/>
                <w:kern w:val="22"/>
                <w:sz w:val="24"/>
                <w:lang w:val="fr-CA" w:eastAsia="zh-CN"/>
              </w:rPr>
            </w:pPr>
            <w:r w:rsidRPr="00830755">
              <w:rPr>
                <w:rFonts w:cs="Times New Roman" w:hint="eastAsia"/>
                <w:b/>
                <w:kern w:val="22"/>
                <w:sz w:val="24"/>
                <w:lang w:val="fr-CA" w:eastAsia="zh-CN"/>
              </w:rPr>
              <w:t>管理下的</w:t>
            </w:r>
          </w:p>
        </w:tc>
        <w:tc>
          <w:tcPr>
            <w:tcW w:w="7720" w:type="dxa"/>
          </w:tcPr>
          <w:p w14:paraId="6197A56B"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kern w:val="22"/>
                <w:sz w:val="24"/>
                <w:lang w:val="en-CA" w:eastAsia="zh-CN"/>
              </w:rPr>
            </w:pPr>
            <w:r w:rsidRPr="00830755">
              <w:rPr>
                <w:rFonts w:ascii="宋体" w:hAnsi="宋体" w:cs="宋体" w:hint="eastAsia"/>
                <w:kern w:val="22"/>
                <w:sz w:val="24"/>
                <w:lang w:val="en-CA" w:eastAsia="zh-CN"/>
              </w:rPr>
              <w:t>管理方式有助于在保护生物多样性中实现积极和持续成果。</w:t>
            </w:r>
          </w:p>
          <w:p w14:paraId="11B1EEC3"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kern w:val="22"/>
                <w:sz w:val="24"/>
                <w:lang w:val="en-CA" w:eastAsia="zh-CN"/>
              </w:rPr>
            </w:pPr>
            <w:r w:rsidRPr="00830755">
              <w:rPr>
                <w:rFonts w:ascii="宋体" w:hAnsi="宋体" w:cs="Times New Roman" w:hint="eastAsia"/>
                <w:iCs/>
                <w:kern w:val="22"/>
                <w:sz w:val="24"/>
                <w:lang w:val="en-CA" w:eastAsia="zh-CN"/>
              </w:rPr>
              <w:t>列明参与管理的有关当局和利益攸关方。</w:t>
            </w:r>
          </w:p>
          <w:p w14:paraId="7221701A"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kern w:val="22"/>
                <w:sz w:val="24"/>
                <w:lang w:val="en-CA" w:eastAsia="zh-CN"/>
              </w:rPr>
            </w:pPr>
            <w:r w:rsidRPr="00830755">
              <w:rPr>
                <w:rFonts w:ascii="宋体" w:hAnsi="宋体" w:cs="Times New Roman" w:hint="eastAsia"/>
                <w:iCs/>
                <w:kern w:val="22"/>
                <w:sz w:val="24"/>
                <w:lang w:val="en-CA" w:eastAsia="zh-CN"/>
              </w:rPr>
              <w:t>设有有助于维持生物多样性就地保护的管理系统。</w:t>
            </w:r>
          </w:p>
          <w:p w14:paraId="07D6774E"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iCs/>
                <w:kern w:val="22"/>
                <w:sz w:val="24"/>
                <w:lang w:val="en-CA" w:eastAsia="zh-CN"/>
              </w:rPr>
            </w:pPr>
            <w:r w:rsidRPr="00830755">
              <w:rPr>
                <w:rFonts w:ascii="宋体" w:hAnsi="宋体" w:cs="Times New Roman" w:hint="eastAsia"/>
                <w:iCs/>
                <w:kern w:val="22"/>
                <w:sz w:val="24"/>
                <w:lang w:val="en-CA" w:eastAsia="zh-CN"/>
              </w:rPr>
              <w:t>管理符合生态系统办法，具有实现预期生物多样性保护成果包括长期成果的调整能力，包括管理新威胁的能力。</w:t>
            </w:r>
          </w:p>
        </w:tc>
      </w:tr>
      <w:tr w:rsidR="00CB050F" w:rsidRPr="00830755" w14:paraId="0A5EF5BA" w14:textId="77777777" w:rsidTr="007A54CC">
        <w:trPr>
          <w:cantSplit/>
          <w:jc w:val="center"/>
        </w:trPr>
        <w:tc>
          <w:tcPr>
            <w:tcW w:w="9331" w:type="dxa"/>
            <w:gridSpan w:val="2"/>
            <w:shd w:val="clear" w:color="auto" w:fill="BFBFBF"/>
          </w:tcPr>
          <w:p w14:paraId="5940147D" w14:textId="77777777" w:rsidR="00CB050F" w:rsidRPr="00830755" w:rsidRDefault="00CB050F" w:rsidP="007A54CC">
            <w:pPr>
              <w:suppressLineNumbers/>
              <w:suppressAutoHyphens/>
              <w:kinsoku w:val="0"/>
              <w:overflowPunct w:val="0"/>
              <w:autoSpaceDE w:val="0"/>
              <w:autoSpaceDN w:val="0"/>
              <w:ind w:left="162" w:hanging="162"/>
              <w:rPr>
                <w:rFonts w:cs="Times New Roman"/>
                <w:b/>
                <w:bCs/>
                <w:kern w:val="22"/>
                <w:sz w:val="24"/>
                <w:lang w:val="fr-CA" w:eastAsia="zh-CN"/>
              </w:rPr>
            </w:pPr>
            <w:r w:rsidRPr="00830755">
              <w:rPr>
                <w:rFonts w:ascii="Calibri" w:hAnsi="Calibri" w:cs="Times New Roman" w:hint="eastAsia"/>
                <w:b/>
                <w:kern w:val="22"/>
                <w:sz w:val="24"/>
                <w:lang w:val="fr-CA" w:eastAsia="zh-CN"/>
              </w:rPr>
              <w:t>标准</w:t>
            </w:r>
            <w:r w:rsidRPr="00830755">
              <w:rPr>
                <w:rFonts w:ascii="Calibri" w:hAnsi="Calibri" w:cs="Times New Roman"/>
                <w:b/>
                <w:kern w:val="22"/>
                <w:sz w:val="24"/>
                <w:lang w:val="fr-CA" w:eastAsia="zh-CN"/>
              </w:rPr>
              <w:t xml:space="preserve">C: </w:t>
            </w:r>
            <w:r w:rsidRPr="00830755">
              <w:rPr>
                <w:rFonts w:ascii="Calibri" w:hAnsi="Calibri" w:cs="Times New Roman" w:hint="eastAsia"/>
                <w:b/>
                <w:kern w:val="22"/>
                <w:sz w:val="24"/>
                <w:lang w:val="fr-CA" w:eastAsia="zh-CN"/>
              </w:rPr>
              <w:t>持续和有效促进就地保护生物多样性</w:t>
            </w:r>
          </w:p>
        </w:tc>
      </w:tr>
      <w:tr w:rsidR="00CB050F" w:rsidRPr="00830755" w14:paraId="53F3CA64" w14:textId="77777777" w:rsidTr="007A54CC">
        <w:trPr>
          <w:cantSplit/>
          <w:trHeight w:val="2029"/>
          <w:jc w:val="center"/>
        </w:trPr>
        <w:tc>
          <w:tcPr>
            <w:tcW w:w="1611" w:type="dxa"/>
          </w:tcPr>
          <w:p w14:paraId="78058CC6" w14:textId="77777777" w:rsidR="00CB050F" w:rsidRPr="00830755" w:rsidRDefault="00CB050F" w:rsidP="007A54CC">
            <w:pPr>
              <w:suppressLineNumbers/>
              <w:tabs>
                <w:tab w:val="left" w:pos="567"/>
              </w:tabs>
              <w:suppressAutoHyphens/>
              <w:kinsoku w:val="0"/>
              <w:overflowPunct w:val="0"/>
              <w:autoSpaceDE w:val="0"/>
              <w:autoSpaceDN w:val="0"/>
              <w:outlineLvl w:val="2"/>
              <w:rPr>
                <w:rFonts w:eastAsia="Times New Roman" w:cs="Times New Roman"/>
                <w:b/>
                <w:bCs/>
                <w:iCs/>
                <w:kern w:val="22"/>
                <w:sz w:val="24"/>
                <w:lang w:val="en-CA" w:eastAsia="zh-CN"/>
              </w:rPr>
            </w:pPr>
            <w:r w:rsidRPr="00830755">
              <w:rPr>
                <w:rFonts w:ascii="宋体" w:hAnsi="宋体" w:cs="Times New Roman" w:hint="eastAsia"/>
                <w:b/>
                <w:bCs/>
                <w:iCs/>
                <w:kern w:val="22"/>
                <w:sz w:val="24"/>
                <w:lang w:val="en-CA" w:eastAsia="zh-CN"/>
              </w:rPr>
              <w:t>有效</w:t>
            </w:r>
          </w:p>
        </w:tc>
        <w:tc>
          <w:tcPr>
            <w:tcW w:w="7720" w:type="dxa"/>
          </w:tcPr>
          <w:p w14:paraId="07F68E94"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在就地保护生物多样性方面实现或有望实现积极而持续的成果。</w:t>
            </w:r>
          </w:p>
          <w:p w14:paraId="18C886FB"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有效处理现有和合理预期的威胁，对其进行预防、大幅度减少或消除，并恢复退化的生态系统</w:t>
            </w:r>
            <w:r w:rsidRPr="00830755">
              <w:rPr>
                <w:rFonts w:ascii="宋体" w:hAnsi="宋体" w:cs="宋体"/>
                <w:iCs/>
                <w:kern w:val="22"/>
                <w:sz w:val="24"/>
                <w:lang w:val="en-CA" w:eastAsia="zh-CN"/>
              </w:rPr>
              <w:t>。</w:t>
            </w:r>
          </w:p>
          <w:p w14:paraId="5FEEFC09"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建立</w:t>
            </w:r>
            <w:r w:rsidRPr="00830755">
              <w:rPr>
                <w:rFonts w:ascii="宋体" w:hAnsi="宋体" w:cs="Times New Roman"/>
                <w:iCs/>
                <w:kern w:val="22"/>
                <w:sz w:val="24"/>
                <w:lang w:val="en-CA" w:eastAsia="zh-CN"/>
              </w:rPr>
              <w:t>了</w:t>
            </w:r>
            <w:r w:rsidRPr="00830755">
              <w:rPr>
                <w:rFonts w:ascii="宋体" w:hAnsi="宋体" w:cs="Times New Roman" w:hint="eastAsia"/>
                <w:iCs/>
                <w:kern w:val="22"/>
                <w:sz w:val="24"/>
                <w:lang w:val="en-CA" w:eastAsia="zh-CN"/>
              </w:rPr>
              <w:t>政策框架和规章等机制，以便确认和应对新威胁。</w:t>
            </w:r>
          </w:p>
          <w:p w14:paraId="6E47CF97"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在相关和</w:t>
            </w:r>
            <w:r w:rsidRPr="00830755">
              <w:rPr>
                <w:rFonts w:ascii="宋体" w:hAnsi="宋体" w:cs="Times New Roman"/>
                <w:iCs/>
                <w:kern w:val="22"/>
                <w:sz w:val="24"/>
                <w:lang w:val="en-CA" w:eastAsia="zh-CN"/>
              </w:rPr>
              <w:t>可能的</w:t>
            </w:r>
            <w:r w:rsidRPr="00830755">
              <w:rPr>
                <w:rFonts w:ascii="宋体" w:hAnsi="宋体" w:cs="Times New Roman" w:hint="eastAsia"/>
                <w:iCs/>
                <w:kern w:val="22"/>
                <w:sz w:val="24"/>
                <w:lang w:val="en-CA" w:eastAsia="zh-CN"/>
              </w:rPr>
              <w:t>情况下，</w:t>
            </w:r>
            <w:r w:rsidRPr="00830755">
              <w:rPr>
                <w:rFonts w:ascii="宋体" w:hAnsi="宋体" w:cs="Times New Roman"/>
                <w:iCs/>
                <w:kern w:val="22"/>
                <w:sz w:val="24"/>
                <w:lang w:val="en-CA" w:eastAsia="zh-CN"/>
              </w:rPr>
              <w:t>整合</w:t>
            </w:r>
            <w:r w:rsidRPr="00830755">
              <w:rPr>
                <w:rFonts w:ascii="宋体" w:hAnsi="宋体" w:cs="Times New Roman" w:hint="eastAsia"/>
                <w:iCs/>
                <w:kern w:val="22"/>
                <w:sz w:val="24"/>
                <w:lang w:val="en-CA" w:eastAsia="zh-CN"/>
              </w:rPr>
              <w:t>其他的有效的地区保护措施</w:t>
            </w:r>
            <w:r w:rsidRPr="00830755">
              <w:rPr>
                <w:rFonts w:ascii="宋体" w:hAnsi="宋体" w:cs="Times New Roman"/>
                <w:iCs/>
                <w:kern w:val="22"/>
                <w:sz w:val="24"/>
                <w:lang w:val="en-CA" w:eastAsia="zh-CN"/>
              </w:rPr>
              <w:t>内外的管理。</w:t>
            </w:r>
          </w:p>
        </w:tc>
      </w:tr>
      <w:tr w:rsidR="00CB050F" w:rsidRPr="00830755" w14:paraId="5F09F158" w14:textId="77777777" w:rsidTr="007A54CC">
        <w:trPr>
          <w:cantSplit/>
          <w:jc w:val="center"/>
        </w:trPr>
        <w:tc>
          <w:tcPr>
            <w:tcW w:w="1611" w:type="dxa"/>
          </w:tcPr>
          <w:p w14:paraId="4AA845CE" w14:textId="77777777" w:rsidR="00CB050F" w:rsidRPr="00830755" w:rsidRDefault="00CB050F" w:rsidP="007A54CC">
            <w:pPr>
              <w:suppressLineNumbers/>
              <w:tabs>
                <w:tab w:val="left" w:pos="567"/>
              </w:tabs>
              <w:suppressAutoHyphens/>
              <w:kinsoku w:val="0"/>
              <w:overflowPunct w:val="0"/>
              <w:autoSpaceDE w:val="0"/>
              <w:autoSpaceDN w:val="0"/>
              <w:outlineLvl w:val="2"/>
              <w:rPr>
                <w:rFonts w:eastAsia="Times New Roman" w:cs="Times New Roman"/>
                <w:b/>
                <w:bCs/>
                <w:iCs/>
                <w:kern w:val="22"/>
                <w:sz w:val="24"/>
                <w:lang w:val="en-CA" w:eastAsia="zh-CN"/>
              </w:rPr>
            </w:pPr>
            <w:r w:rsidRPr="00830755">
              <w:rPr>
                <w:rFonts w:ascii="宋体" w:hAnsi="宋体" w:cs="Times New Roman" w:hint="eastAsia"/>
                <w:b/>
                <w:bCs/>
                <w:iCs/>
                <w:kern w:val="22"/>
                <w:sz w:val="24"/>
                <w:lang w:val="en-CA" w:eastAsia="zh-CN"/>
              </w:rPr>
              <w:t>持续与长期</w:t>
            </w:r>
          </w:p>
        </w:tc>
        <w:tc>
          <w:tcPr>
            <w:tcW w:w="7720" w:type="dxa"/>
          </w:tcPr>
          <w:p w14:paraId="348AC3C2"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sz w:val="24"/>
                <w:lang w:val="en-CA" w:eastAsia="zh-CN"/>
              </w:rPr>
              <w:t>其他有效的地区保护措施是长期的或可能是长期的。</w:t>
            </w:r>
          </w:p>
          <w:p w14:paraId="4A84ADBC"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“持续”指治理和管理的连续性，“长期”指生物多样性成果。</w:t>
            </w:r>
          </w:p>
        </w:tc>
      </w:tr>
      <w:tr w:rsidR="00CB050F" w:rsidRPr="00830755" w14:paraId="16FB108F" w14:textId="77777777" w:rsidTr="007A54CC">
        <w:trPr>
          <w:cantSplit/>
          <w:jc w:val="center"/>
        </w:trPr>
        <w:tc>
          <w:tcPr>
            <w:tcW w:w="1611" w:type="dxa"/>
          </w:tcPr>
          <w:p w14:paraId="1B7C93F7" w14:textId="77777777" w:rsidR="00CB050F" w:rsidRPr="00830755" w:rsidRDefault="00CB050F" w:rsidP="007A54CC">
            <w:pPr>
              <w:suppressLineNumbers/>
              <w:tabs>
                <w:tab w:val="left" w:pos="567"/>
              </w:tabs>
              <w:suppressAutoHyphens/>
              <w:kinsoku w:val="0"/>
              <w:overflowPunct w:val="0"/>
              <w:autoSpaceDE w:val="0"/>
              <w:autoSpaceDN w:val="0"/>
              <w:outlineLvl w:val="2"/>
              <w:rPr>
                <w:rFonts w:ascii="宋体" w:hAnsi="宋体" w:cs="Times New Roman"/>
                <w:b/>
                <w:bCs/>
                <w:iCs/>
                <w:kern w:val="22"/>
                <w:sz w:val="24"/>
                <w:lang w:val="en-CA" w:eastAsia="zh-CN"/>
              </w:rPr>
            </w:pPr>
            <w:r w:rsidRPr="00830755">
              <w:rPr>
                <w:rFonts w:ascii="宋体" w:hAnsi="宋体" w:cs="Times New Roman" w:hint="eastAsia"/>
                <w:b/>
                <w:bCs/>
                <w:iCs/>
                <w:kern w:val="22"/>
                <w:sz w:val="24"/>
                <w:lang w:val="en-CA" w:eastAsia="zh-CN"/>
              </w:rPr>
              <w:t>就地保护生物多样性</w:t>
            </w:r>
          </w:p>
        </w:tc>
        <w:tc>
          <w:tcPr>
            <w:tcW w:w="7720" w:type="dxa"/>
          </w:tcPr>
          <w:p w14:paraId="154519CA" w14:textId="77777777" w:rsidR="00CB050F" w:rsidRPr="00830755" w:rsidRDefault="00CB050F" w:rsidP="00CB050F">
            <w:pPr>
              <w:numPr>
                <w:ilvl w:val="0"/>
                <w:numId w:val="14"/>
              </w:numPr>
              <w:suppressLineNumbers/>
              <w:suppressAutoHyphens/>
              <w:kinsoku w:val="0"/>
              <w:overflowPunct w:val="0"/>
              <w:autoSpaceDE w:val="0"/>
              <w:autoSpaceDN w:val="0"/>
              <w:jc w:val="left"/>
              <w:outlineLvl w:val="2"/>
              <w:rPr>
                <w:rFonts w:ascii="宋体" w:hAnsi="宋体" w:cs="Times New Roman"/>
                <w:iCs/>
                <w:sz w:val="24"/>
                <w:lang w:val="en-CA" w:eastAsia="zh-CN"/>
              </w:rPr>
            </w:pPr>
            <w:r w:rsidRPr="00830755">
              <w:rPr>
                <w:rFonts w:ascii="宋体" w:hAnsi="宋体" w:cs="Times New Roman" w:hint="eastAsia"/>
                <w:iCs/>
                <w:sz w:val="24"/>
                <w:lang w:val="en-CA" w:eastAsia="zh-CN"/>
              </w:rPr>
              <w:t>确认其他有效的地区保护措施预计将包括查明生物多样性属性范围，而地点对这此十分重要（例如稀有、受威胁或濒危物种群落、有代表性自然生态系统、范围受限物种、关键生物多样性地区、提供关键生态系统功能和服务的地区、生态连接地区）。</w:t>
            </w:r>
          </w:p>
        </w:tc>
      </w:tr>
      <w:tr w:rsidR="00CB050F" w:rsidRPr="00830755" w14:paraId="37D1284B" w14:textId="77777777" w:rsidTr="007A54CC">
        <w:trPr>
          <w:cantSplit/>
          <w:jc w:val="center"/>
        </w:trPr>
        <w:tc>
          <w:tcPr>
            <w:tcW w:w="1611" w:type="dxa"/>
          </w:tcPr>
          <w:p w14:paraId="38B6FDF0" w14:textId="77777777" w:rsidR="00CB050F" w:rsidRPr="00830755" w:rsidRDefault="00CB050F" w:rsidP="007A54CC">
            <w:pPr>
              <w:suppressLineNumbers/>
              <w:suppressAutoHyphens/>
              <w:kinsoku w:val="0"/>
              <w:overflowPunct w:val="0"/>
              <w:autoSpaceDE w:val="0"/>
              <w:autoSpaceDN w:val="0"/>
              <w:rPr>
                <w:rFonts w:cs="Times New Roman"/>
                <w:b/>
                <w:kern w:val="22"/>
                <w:sz w:val="24"/>
                <w:lang w:val="fr-CA" w:eastAsia="zh-CN"/>
              </w:rPr>
            </w:pPr>
            <w:r w:rsidRPr="00830755">
              <w:rPr>
                <w:rFonts w:cs="Times New Roman" w:hint="eastAsia"/>
                <w:b/>
                <w:kern w:val="22"/>
                <w:sz w:val="24"/>
                <w:lang w:val="fr-CA" w:eastAsia="zh-CN"/>
              </w:rPr>
              <w:t>信息和监测</w:t>
            </w:r>
          </w:p>
        </w:tc>
        <w:tc>
          <w:tcPr>
            <w:tcW w:w="7720" w:type="dxa"/>
          </w:tcPr>
          <w:p w14:paraId="5F38BEAC"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iCs/>
                <w:kern w:val="22"/>
                <w:sz w:val="24"/>
                <w:lang w:val="fr-CA" w:eastAsia="zh-CN"/>
              </w:rPr>
            </w:pPr>
            <w:r w:rsidRPr="00830755">
              <w:rPr>
                <w:rFonts w:ascii="宋体" w:hAnsi="宋体" w:cs="Times New Roman" w:hint="eastAsia"/>
                <w:iCs/>
                <w:sz w:val="24"/>
                <w:lang w:val="en-CA" w:eastAsia="zh-CN"/>
              </w:rPr>
              <w:t>识别其他有效的地区保护措施时应尽可能记录地区的已知生物多样性属性</w:t>
            </w:r>
            <w:r w:rsidRPr="00830755">
              <w:rPr>
                <w:rFonts w:ascii="宋体" w:hAnsi="宋体" w:cs="Times New Roman" w:hint="eastAsia"/>
                <w:iCs/>
                <w:sz w:val="24"/>
                <w:lang w:val="fr-CA" w:eastAsia="zh-CN"/>
              </w:rPr>
              <w:t>，</w:t>
            </w:r>
            <w:r w:rsidRPr="00830755">
              <w:rPr>
                <w:rFonts w:ascii="宋体" w:hAnsi="宋体" w:cs="Times New Roman" w:hint="eastAsia"/>
                <w:iCs/>
                <w:sz w:val="24"/>
                <w:lang w:val="en-CA" w:eastAsia="zh-CN"/>
              </w:rPr>
              <w:t>包括酌情记录文化和</w:t>
            </w:r>
            <w:r w:rsidRPr="00830755">
              <w:rPr>
                <w:rFonts w:ascii="宋体" w:hAnsi="宋体" w:cs="Times New Roman" w:hint="eastAsia"/>
                <w:iCs/>
                <w:sz w:val="24"/>
                <w:lang w:val="fr-CA" w:eastAsia="zh-CN"/>
              </w:rPr>
              <w:t>（</w:t>
            </w:r>
            <w:r w:rsidRPr="00830755">
              <w:rPr>
                <w:rFonts w:ascii="宋体" w:hAnsi="宋体" w:cs="Times New Roman" w:hint="eastAsia"/>
                <w:iCs/>
                <w:sz w:val="24"/>
                <w:lang w:val="en-CA" w:eastAsia="zh-CN"/>
              </w:rPr>
              <w:t>或</w:t>
            </w:r>
            <w:r w:rsidRPr="00830755">
              <w:rPr>
                <w:rFonts w:ascii="宋体" w:hAnsi="宋体" w:cs="Times New Roman" w:hint="eastAsia"/>
                <w:iCs/>
                <w:sz w:val="24"/>
                <w:lang w:val="fr-CA" w:eastAsia="zh-CN"/>
              </w:rPr>
              <w:t>）</w:t>
            </w:r>
            <w:r w:rsidRPr="00830755">
              <w:rPr>
                <w:rFonts w:ascii="宋体" w:hAnsi="宋体" w:cs="Times New Roman" w:hint="eastAsia"/>
                <w:iCs/>
                <w:sz w:val="24"/>
                <w:lang w:val="en-CA" w:eastAsia="zh-CN"/>
              </w:rPr>
              <w:t>精神价值</w:t>
            </w:r>
            <w:r w:rsidRPr="00830755">
              <w:rPr>
                <w:rFonts w:ascii="宋体" w:hAnsi="宋体" w:cs="Times New Roman" w:hint="eastAsia"/>
                <w:iCs/>
                <w:sz w:val="24"/>
                <w:lang w:val="fr-CA" w:eastAsia="zh-CN"/>
              </w:rPr>
              <w:t>，</w:t>
            </w:r>
            <w:r w:rsidRPr="00830755">
              <w:rPr>
                <w:rFonts w:ascii="宋体" w:hAnsi="宋体" w:cs="Times New Roman" w:hint="eastAsia"/>
                <w:iCs/>
                <w:sz w:val="24"/>
                <w:lang w:val="en-CA" w:eastAsia="zh-CN"/>
              </w:rPr>
              <w:t>以及现行治理和管理情况</w:t>
            </w:r>
            <w:r w:rsidRPr="00830755">
              <w:rPr>
                <w:rFonts w:ascii="宋体" w:hAnsi="宋体" w:cs="Times New Roman" w:hint="eastAsia"/>
                <w:iCs/>
                <w:sz w:val="24"/>
                <w:lang w:val="fr-CA" w:eastAsia="zh-CN"/>
              </w:rPr>
              <w:t>，用作</w:t>
            </w:r>
            <w:r w:rsidRPr="00830755">
              <w:rPr>
                <w:rFonts w:ascii="宋体" w:hAnsi="宋体" w:cs="Times New Roman" w:hint="eastAsia"/>
                <w:iCs/>
                <w:sz w:val="24"/>
                <w:lang w:val="en-CA" w:eastAsia="zh-CN"/>
              </w:rPr>
              <w:t>评估有效性的基线。</w:t>
            </w:r>
          </w:p>
          <w:p w14:paraId="1EF7A833"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fr-CA" w:eastAsia="zh-CN"/>
              </w:rPr>
              <w:t>监测系统帮助管理层了解生物多样性措施的有效性，包括健康的生态系统。</w:t>
            </w:r>
          </w:p>
          <w:p w14:paraId="1DFC6C98"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应设有程序用于评估治理和管理的有效性，包括公平性。</w:t>
            </w:r>
          </w:p>
          <w:p w14:paraId="77DEC24E"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Cs/>
                <w:kern w:val="22"/>
                <w:sz w:val="24"/>
                <w:lang w:val="en-CA" w:eastAsia="zh-CN"/>
              </w:rPr>
            </w:pPr>
            <w:r w:rsidRPr="00830755">
              <w:rPr>
                <w:rFonts w:ascii="宋体" w:hAnsi="宋体" w:cs="Times New Roman" w:hint="eastAsia"/>
                <w:iCs/>
                <w:kern w:val="22"/>
                <w:sz w:val="24"/>
                <w:lang w:val="en-CA" w:eastAsia="zh-CN"/>
              </w:rPr>
              <w:t>界线、目标和治理等该地区等一般数据是可提供的信息。</w:t>
            </w:r>
          </w:p>
        </w:tc>
      </w:tr>
      <w:tr w:rsidR="00CB050F" w:rsidRPr="00830755" w14:paraId="182F4C61" w14:textId="77777777" w:rsidTr="007A54CC">
        <w:trPr>
          <w:cantSplit/>
          <w:jc w:val="center"/>
        </w:trPr>
        <w:tc>
          <w:tcPr>
            <w:tcW w:w="9331" w:type="dxa"/>
            <w:gridSpan w:val="2"/>
            <w:shd w:val="clear" w:color="auto" w:fill="BFBFBF"/>
          </w:tcPr>
          <w:p w14:paraId="6E0385C2" w14:textId="77777777" w:rsidR="00CB050F" w:rsidRPr="00830755" w:rsidRDefault="00CB050F" w:rsidP="007A54CC">
            <w:pPr>
              <w:keepNext/>
              <w:suppressLineNumbers/>
              <w:tabs>
                <w:tab w:val="left" w:pos="567"/>
              </w:tabs>
              <w:suppressAutoHyphens/>
              <w:kinsoku w:val="0"/>
              <w:overflowPunct w:val="0"/>
              <w:autoSpaceDE w:val="0"/>
              <w:autoSpaceDN w:val="0"/>
              <w:ind w:left="259" w:hanging="259"/>
              <w:outlineLvl w:val="2"/>
              <w:rPr>
                <w:rFonts w:eastAsia="Times New Roman" w:cs="Times New Roman"/>
                <w:b/>
                <w:bCs/>
                <w:iCs/>
                <w:kern w:val="22"/>
                <w:sz w:val="24"/>
                <w:lang w:val="en-CA" w:eastAsia="zh-CN"/>
              </w:rPr>
            </w:pPr>
            <w:r w:rsidRPr="00830755">
              <w:rPr>
                <w:rFonts w:ascii="宋体" w:hAnsi="宋体" w:cs="Times New Roman" w:hint="eastAsia"/>
                <w:b/>
                <w:iCs/>
                <w:kern w:val="22"/>
                <w:sz w:val="24"/>
                <w:lang w:val="en-CA" w:eastAsia="zh-CN"/>
              </w:rPr>
              <w:t>标准</w:t>
            </w:r>
            <w:r w:rsidRPr="00830755">
              <w:rPr>
                <w:rFonts w:eastAsia="Times New Roman" w:cs="Times New Roman" w:hint="eastAsia"/>
                <w:b/>
                <w:iCs/>
                <w:kern w:val="22"/>
                <w:sz w:val="24"/>
                <w:lang w:val="en-CA" w:eastAsia="zh-CN"/>
              </w:rPr>
              <w:t xml:space="preserve">D: </w:t>
            </w:r>
            <w:r w:rsidRPr="00830755">
              <w:rPr>
                <w:rFonts w:ascii="宋体" w:hAnsi="宋体" w:cs="Times New Roman" w:hint="eastAsia"/>
                <w:b/>
                <w:iCs/>
                <w:kern w:val="22"/>
                <w:sz w:val="24"/>
                <w:lang w:val="en-CA" w:eastAsia="zh-CN"/>
              </w:rPr>
              <w:t>相关生态系统功能和服务和文化、精神、社会经济及其他与当地有关的价值</w:t>
            </w:r>
          </w:p>
        </w:tc>
      </w:tr>
      <w:tr w:rsidR="00CB050F" w:rsidRPr="00830755" w14:paraId="7F7A0DFE" w14:textId="77777777" w:rsidTr="007A54CC">
        <w:trPr>
          <w:cantSplit/>
          <w:jc w:val="center"/>
        </w:trPr>
        <w:tc>
          <w:tcPr>
            <w:tcW w:w="1611" w:type="dxa"/>
          </w:tcPr>
          <w:p w14:paraId="6991E41A" w14:textId="77777777" w:rsidR="00CB050F" w:rsidRPr="00830755" w:rsidRDefault="00CB050F" w:rsidP="007A54CC">
            <w:pPr>
              <w:suppressLineNumbers/>
              <w:tabs>
                <w:tab w:val="left" w:pos="567"/>
              </w:tabs>
              <w:suppressAutoHyphens/>
              <w:kinsoku w:val="0"/>
              <w:overflowPunct w:val="0"/>
              <w:autoSpaceDE w:val="0"/>
              <w:autoSpaceDN w:val="0"/>
              <w:outlineLvl w:val="2"/>
              <w:rPr>
                <w:rFonts w:eastAsia="Times New Roman" w:cs="Times New Roman"/>
                <w:b/>
                <w:bCs/>
                <w:iCs/>
                <w:kern w:val="22"/>
                <w:sz w:val="24"/>
                <w:lang w:val="en-CA" w:eastAsia="zh-CN"/>
              </w:rPr>
            </w:pPr>
            <w:r w:rsidRPr="00830755">
              <w:rPr>
                <w:rFonts w:ascii="宋体" w:hAnsi="宋体" w:cs="Times New Roman" w:hint="eastAsia"/>
                <w:b/>
                <w:bCs/>
                <w:iCs/>
                <w:kern w:val="22"/>
                <w:sz w:val="24"/>
                <w:lang w:val="en-CA" w:eastAsia="zh-CN"/>
              </w:rPr>
              <w:t>生态系统</w:t>
            </w:r>
            <w:r w:rsidRPr="00830755">
              <w:rPr>
                <w:rFonts w:ascii="宋体" w:hAnsi="宋体" w:cs="Times New Roman" w:hint="eastAsia"/>
                <w:b/>
                <w:iCs/>
                <w:kern w:val="22"/>
                <w:sz w:val="24"/>
                <w:lang w:val="en-CA" w:eastAsia="zh-CN"/>
              </w:rPr>
              <w:t>功能和</w:t>
            </w:r>
            <w:r w:rsidRPr="00830755">
              <w:rPr>
                <w:rFonts w:ascii="宋体" w:hAnsi="宋体" w:cs="Times New Roman" w:hint="eastAsia"/>
                <w:b/>
                <w:bCs/>
                <w:iCs/>
                <w:kern w:val="22"/>
                <w:sz w:val="24"/>
                <w:lang w:val="en-CA" w:eastAsia="zh-CN"/>
              </w:rPr>
              <w:t>服务</w:t>
            </w:r>
          </w:p>
        </w:tc>
        <w:tc>
          <w:tcPr>
            <w:tcW w:w="7720" w:type="dxa"/>
          </w:tcPr>
          <w:p w14:paraId="1CE8A27F"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ascii="宋体" w:hAnsi="宋体" w:cs="宋体"/>
                <w:iCs/>
                <w:sz w:val="24"/>
                <w:lang w:val="en-CA" w:eastAsia="zh-CN"/>
              </w:rPr>
            </w:pPr>
            <w:r w:rsidRPr="00830755">
              <w:rPr>
                <w:rFonts w:ascii="宋体" w:hAnsi="宋体" w:cs="宋体" w:hint="eastAsia"/>
                <w:iCs/>
                <w:sz w:val="24"/>
                <w:lang w:val="en-CA" w:eastAsia="zh-CN"/>
              </w:rPr>
              <w:t>支持其他有效的地区保护措施的生态系统</w:t>
            </w:r>
            <w:r w:rsidRPr="00830755">
              <w:rPr>
                <w:rFonts w:ascii="宋体" w:hAnsi="宋体" w:cs="Times New Roman" w:hint="eastAsia"/>
                <w:iCs/>
                <w:kern w:val="22"/>
                <w:sz w:val="24"/>
                <w:lang w:val="en-CA" w:eastAsia="zh-CN"/>
              </w:rPr>
              <w:t>功能和</w:t>
            </w:r>
            <w:r w:rsidRPr="00830755">
              <w:rPr>
                <w:rFonts w:ascii="宋体" w:hAnsi="宋体" w:cs="宋体" w:hint="eastAsia"/>
                <w:iCs/>
                <w:sz w:val="24"/>
                <w:lang w:val="en-CA" w:eastAsia="zh-CN"/>
              </w:rPr>
              <w:t>服务，包括那些对土著人民和地方社区具有重要意义的服务，同时考虑到生态系统</w:t>
            </w:r>
            <w:r w:rsidRPr="00830755">
              <w:rPr>
                <w:rFonts w:ascii="宋体" w:hAnsi="宋体" w:cs="Times New Roman" w:hint="eastAsia"/>
                <w:iCs/>
                <w:kern w:val="22"/>
                <w:sz w:val="24"/>
                <w:lang w:val="en-CA" w:eastAsia="zh-CN"/>
              </w:rPr>
              <w:t>功能和</w:t>
            </w:r>
            <w:r w:rsidRPr="00830755">
              <w:rPr>
                <w:rFonts w:ascii="宋体" w:hAnsi="宋体" w:cs="宋体" w:hint="eastAsia"/>
                <w:iCs/>
                <w:sz w:val="24"/>
                <w:lang w:val="en-CA" w:eastAsia="zh-CN"/>
              </w:rPr>
              <w:t>服务之间的相互作用和取舍，以确保生物多样性的积极成果和公平。</w:t>
            </w:r>
          </w:p>
          <w:p w14:paraId="23AEAEF1" w14:textId="77777777" w:rsidR="00CB050F" w:rsidRPr="00830755" w:rsidRDefault="00CB050F" w:rsidP="00CB050F">
            <w:pPr>
              <w:numPr>
                <w:ilvl w:val="0"/>
                <w:numId w:val="14"/>
              </w:numPr>
              <w:suppressLineNumbers/>
              <w:suppressAutoHyphens/>
              <w:kinsoku w:val="0"/>
              <w:overflowPunct w:val="0"/>
              <w:autoSpaceDE w:val="0"/>
              <w:autoSpaceDN w:val="0"/>
              <w:ind w:left="403"/>
              <w:jc w:val="left"/>
              <w:outlineLvl w:val="2"/>
              <w:rPr>
                <w:rFonts w:eastAsia="Times New Roman" w:cs="Times New Roman"/>
                <w:i/>
                <w:iCs/>
                <w:sz w:val="24"/>
                <w:lang w:val="en-CA" w:eastAsia="zh-CN"/>
              </w:rPr>
            </w:pPr>
            <w:r w:rsidRPr="00830755">
              <w:rPr>
                <w:rFonts w:ascii="宋体" w:hAnsi="宋体" w:cs="宋体" w:hint="eastAsia"/>
                <w:iCs/>
                <w:sz w:val="24"/>
                <w:lang w:val="en-CA" w:eastAsia="zh-CN"/>
              </w:rPr>
              <w:t>加强某一生态系统</w:t>
            </w:r>
            <w:r w:rsidRPr="00830755">
              <w:rPr>
                <w:rFonts w:ascii="宋体" w:hAnsi="宋体" w:cs="Times New Roman" w:hint="eastAsia"/>
                <w:iCs/>
                <w:kern w:val="22"/>
                <w:sz w:val="24"/>
                <w:lang w:val="en-CA" w:eastAsia="zh-CN"/>
              </w:rPr>
              <w:t>功能和</w:t>
            </w:r>
            <w:r w:rsidRPr="00830755">
              <w:rPr>
                <w:rFonts w:ascii="宋体" w:hAnsi="宋体" w:cs="宋体" w:hint="eastAsia"/>
                <w:iCs/>
                <w:sz w:val="24"/>
                <w:lang w:val="en-CA" w:eastAsia="zh-CN"/>
              </w:rPr>
              <w:t>服务的管理工作不应对该地整体生物多样性产生负面影响。</w:t>
            </w:r>
          </w:p>
        </w:tc>
      </w:tr>
      <w:tr w:rsidR="00CB050F" w:rsidRPr="00830755" w14:paraId="2EDC839F" w14:textId="77777777" w:rsidTr="007A54CC">
        <w:trPr>
          <w:cantSplit/>
          <w:jc w:val="center"/>
        </w:trPr>
        <w:tc>
          <w:tcPr>
            <w:tcW w:w="1611" w:type="dxa"/>
          </w:tcPr>
          <w:p w14:paraId="0877BD31" w14:textId="77777777" w:rsidR="00CB050F" w:rsidRPr="00830755" w:rsidRDefault="00CB050F" w:rsidP="007A54CC">
            <w:pPr>
              <w:suppressLineNumbers/>
              <w:tabs>
                <w:tab w:val="left" w:pos="567"/>
              </w:tabs>
              <w:suppressAutoHyphens/>
              <w:kinsoku w:val="0"/>
              <w:overflowPunct w:val="0"/>
              <w:autoSpaceDE w:val="0"/>
              <w:autoSpaceDN w:val="0"/>
              <w:outlineLvl w:val="2"/>
              <w:rPr>
                <w:rFonts w:eastAsia="Times New Roman" w:cs="Times New Roman"/>
                <w:b/>
                <w:bCs/>
                <w:iCs/>
                <w:kern w:val="22"/>
                <w:sz w:val="24"/>
                <w:lang w:val="en-CA" w:eastAsia="zh-CN"/>
              </w:rPr>
            </w:pPr>
            <w:r w:rsidRPr="00830755">
              <w:rPr>
                <w:rFonts w:ascii="宋体" w:hAnsi="宋体" w:cs="Times New Roman" w:hint="eastAsia"/>
                <w:b/>
                <w:iCs/>
                <w:kern w:val="22"/>
                <w:sz w:val="24"/>
                <w:lang w:val="en-CA" w:eastAsia="zh-CN"/>
              </w:rPr>
              <w:t>文化、精神、社会经济及其他与当地有关的价值</w:t>
            </w:r>
          </w:p>
        </w:tc>
        <w:tc>
          <w:tcPr>
            <w:tcW w:w="7720" w:type="dxa"/>
          </w:tcPr>
          <w:p w14:paraId="74A1B446" w14:textId="77777777" w:rsidR="00CB050F" w:rsidRPr="00830755" w:rsidRDefault="00CB050F" w:rsidP="00CB050F">
            <w:pPr>
              <w:numPr>
                <w:ilvl w:val="0"/>
                <w:numId w:val="14"/>
              </w:numPr>
              <w:suppressLineNumbers/>
              <w:suppressAutoHyphens/>
              <w:kinsoku w:val="0"/>
              <w:overflowPunct w:val="0"/>
              <w:autoSpaceDE w:val="0"/>
              <w:autoSpaceDN w:val="0"/>
              <w:jc w:val="left"/>
              <w:outlineLvl w:val="2"/>
              <w:rPr>
                <w:rFonts w:ascii="宋体" w:hAnsi="宋体" w:cs="宋体"/>
                <w:iCs/>
                <w:sz w:val="24"/>
                <w:lang w:val="en-CA" w:eastAsia="zh-CN"/>
              </w:rPr>
            </w:pPr>
            <w:r w:rsidRPr="00830755">
              <w:rPr>
                <w:rFonts w:ascii="宋体" w:hAnsi="宋体" w:cs="宋体" w:hint="eastAsia"/>
                <w:iCs/>
                <w:sz w:val="24"/>
                <w:lang w:val="en-CA" w:eastAsia="zh-CN"/>
              </w:rPr>
              <w:t>在存在文化、精神、社会经济及其他与当地有关价值的地方，治理和管理措施酌情确定、尊重和维护地区的这些价值。</w:t>
            </w:r>
          </w:p>
          <w:p w14:paraId="7A8DD976" w14:textId="77777777" w:rsidR="00CB050F" w:rsidRPr="00830755" w:rsidRDefault="00CB050F" w:rsidP="00CB050F">
            <w:pPr>
              <w:numPr>
                <w:ilvl w:val="0"/>
                <w:numId w:val="14"/>
              </w:numPr>
              <w:contextualSpacing/>
              <w:jc w:val="left"/>
              <w:rPr>
                <w:rFonts w:ascii="宋体" w:hAnsi="宋体" w:cs="Times New Roman"/>
                <w:sz w:val="24"/>
                <w:lang w:val="en-CA" w:eastAsia="zh-CN"/>
              </w:rPr>
            </w:pPr>
            <w:r w:rsidRPr="00830755">
              <w:rPr>
                <w:rFonts w:ascii="宋体" w:hAnsi="宋体" w:cs="宋体" w:hint="eastAsia"/>
                <w:sz w:val="24"/>
                <w:lang w:val="fr-CA" w:eastAsia="zh-CN"/>
              </w:rPr>
              <w:t>治理和管理措施尊重和维护</w:t>
            </w:r>
            <w:r w:rsidRPr="00830755">
              <w:rPr>
                <w:rFonts w:ascii="宋体" w:hAnsi="宋体" w:cs="微软雅黑" w:hint="eastAsia"/>
                <w:sz w:val="24"/>
                <w:lang w:val="fr-CA" w:eastAsia="zh-CN"/>
              </w:rPr>
              <w:t>对</w:t>
            </w:r>
            <w:r w:rsidRPr="00830755">
              <w:rPr>
                <w:rFonts w:ascii="宋体" w:hAnsi="宋体" w:cs="宋体" w:hint="eastAsia"/>
                <w:sz w:val="24"/>
                <w:lang w:val="fr-CA" w:eastAsia="zh-CN"/>
              </w:rPr>
              <w:t>就地保</w:t>
            </w:r>
            <w:r w:rsidRPr="00830755">
              <w:rPr>
                <w:rFonts w:ascii="宋体" w:hAnsi="宋体" w:cs="微软雅黑" w:hint="eastAsia"/>
                <w:sz w:val="24"/>
                <w:lang w:val="fr-CA" w:eastAsia="zh-CN"/>
              </w:rPr>
              <w:t>护</w:t>
            </w:r>
            <w:r w:rsidRPr="00830755">
              <w:rPr>
                <w:rFonts w:ascii="宋体" w:hAnsi="宋体" w:cs="Malgun Gothic" w:hint="eastAsia"/>
                <w:sz w:val="24"/>
                <w:lang w:val="fr-CA" w:eastAsia="zh-CN"/>
              </w:rPr>
              <w:t>生物多</w:t>
            </w:r>
            <w:r w:rsidRPr="00830755">
              <w:rPr>
                <w:rFonts w:ascii="宋体" w:hAnsi="宋体" w:cs="微软雅黑" w:hint="eastAsia"/>
                <w:sz w:val="24"/>
                <w:lang w:val="fr-CA" w:eastAsia="zh-CN"/>
              </w:rPr>
              <w:t>样</w:t>
            </w:r>
            <w:r w:rsidRPr="00830755">
              <w:rPr>
                <w:rFonts w:ascii="宋体" w:hAnsi="宋体" w:cs="Malgun Gothic" w:hint="eastAsia"/>
                <w:sz w:val="24"/>
                <w:lang w:val="fr-CA" w:eastAsia="zh-CN"/>
              </w:rPr>
              <w:t>性至</w:t>
            </w:r>
            <w:r w:rsidRPr="00830755">
              <w:rPr>
                <w:rFonts w:ascii="宋体" w:hAnsi="宋体" w:cs="微软雅黑" w:hint="eastAsia"/>
                <w:sz w:val="24"/>
                <w:lang w:val="fr-CA" w:eastAsia="zh-CN"/>
              </w:rPr>
              <w:t>关</w:t>
            </w:r>
            <w:r w:rsidRPr="00830755">
              <w:rPr>
                <w:rFonts w:ascii="宋体" w:hAnsi="宋体" w:cs="Malgun Gothic" w:hint="eastAsia"/>
                <w:sz w:val="24"/>
                <w:lang w:val="fr-CA" w:eastAsia="zh-CN"/>
              </w:rPr>
              <w:t>重要的知</w:t>
            </w:r>
            <w:r w:rsidRPr="00830755">
              <w:rPr>
                <w:rFonts w:ascii="宋体" w:hAnsi="宋体" w:cs="微软雅黑" w:hint="eastAsia"/>
                <w:sz w:val="24"/>
                <w:lang w:val="fr-CA" w:eastAsia="zh-CN"/>
              </w:rPr>
              <w:t>识</w:t>
            </w:r>
            <w:r w:rsidRPr="00830755">
              <w:rPr>
                <w:rFonts w:ascii="宋体" w:hAnsi="宋体" w:cs="宋体" w:hint="eastAsia"/>
                <w:sz w:val="24"/>
                <w:lang w:val="fr-CA" w:eastAsia="zh-CN"/>
              </w:rPr>
              <w:t>、做法和制度。</w:t>
            </w:r>
          </w:p>
        </w:tc>
      </w:tr>
    </w:tbl>
    <w:p w14:paraId="5CB2390F" w14:textId="77777777" w:rsidR="00CB050F" w:rsidRPr="00830755" w:rsidRDefault="00CB050F" w:rsidP="00CB050F">
      <w:pPr>
        <w:spacing w:before="240" w:after="120" w:line="240" w:lineRule="atLeast"/>
        <w:jc w:val="center"/>
        <w:rPr>
          <w:rFonts w:ascii="宋体" w:hAnsi="宋体"/>
          <w:b/>
          <w:sz w:val="24"/>
        </w:rPr>
      </w:pPr>
      <w:r w:rsidRPr="00830755">
        <w:rPr>
          <w:rFonts w:ascii="宋体" w:hAnsi="宋体" w:hint="eastAsia"/>
          <w:b/>
          <w:sz w:val="24"/>
        </w:rPr>
        <w:lastRenderedPageBreak/>
        <w:t>C</w:t>
      </w:r>
      <w:r w:rsidRPr="00830755">
        <w:rPr>
          <w:rFonts w:ascii="宋体" w:hAnsi="宋体"/>
          <w:b/>
          <w:sz w:val="24"/>
        </w:rPr>
        <w:t xml:space="preserve">. </w:t>
      </w:r>
      <w:r w:rsidRPr="00830755">
        <w:rPr>
          <w:rFonts w:ascii="宋体" w:hAnsi="宋体" w:hint="eastAsia"/>
          <w:b/>
          <w:sz w:val="24"/>
        </w:rPr>
        <w:t>其他考虑</w:t>
      </w:r>
    </w:p>
    <w:p w14:paraId="3C43ED89" w14:textId="77777777" w:rsidR="00CB050F" w:rsidRPr="00830755" w:rsidRDefault="00CB050F" w:rsidP="00CB050F">
      <w:pPr>
        <w:spacing w:before="120" w:after="120" w:line="240" w:lineRule="atLeast"/>
        <w:jc w:val="center"/>
        <w:rPr>
          <w:rFonts w:ascii="KaiTi" w:eastAsia="KaiTi" w:hAnsi="KaiTi"/>
          <w:sz w:val="24"/>
        </w:rPr>
      </w:pPr>
      <w:r w:rsidRPr="00830755">
        <w:rPr>
          <w:rFonts w:ascii="KaiTi" w:eastAsia="KaiTi" w:hAnsi="KaiTi" w:hint="eastAsia"/>
          <w:sz w:val="24"/>
        </w:rPr>
        <w:t>1.  管理方法</w:t>
      </w:r>
    </w:p>
    <w:p w14:paraId="14FC68A1"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其他有效的地区保护措施在目的、设计、管理、参与者和管理方面各不相同，尤其是考虑到相关文化</w:t>
      </w:r>
      <w:r w:rsidRPr="00830755">
        <w:rPr>
          <w:rFonts w:ascii="宋体" w:hAnsi="宋体" w:hint="eastAsia"/>
          <w:iCs/>
          <w:kern w:val="22"/>
          <w:sz w:val="24"/>
          <w:lang w:val="en-CA"/>
        </w:rPr>
        <w:t>、精神、社会经济及其他与当地有关的</w:t>
      </w:r>
      <w:r w:rsidRPr="00830755">
        <w:rPr>
          <w:rFonts w:ascii="宋体" w:hAnsi="宋体" w:hint="eastAsia"/>
          <w:sz w:val="24"/>
        </w:rPr>
        <w:t>价值更是如此。因此，其他有效的地区保护措施的管理方法目前而且将来也是多样化的；</w:t>
      </w:r>
    </w:p>
    <w:p w14:paraId="3246A362"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根据国家立法和国情，并符合国家政策和法规，管理方法应考虑：</w:t>
      </w:r>
    </w:p>
    <w:p w14:paraId="5AF6B799" w14:textId="77777777" w:rsidR="00CB050F" w:rsidRPr="00830755" w:rsidRDefault="00CB050F" w:rsidP="00CB050F">
      <w:pPr>
        <w:numPr>
          <w:ilvl w:val="3"/>
          <w:numId w:val="44"/>
        </w:numPr>
        <w:snapToGrid w:val="0"/>
        <w:spacing w:before="120" w:after="120" w:line="240" w:lineRule="atLeast"/>
        <w:jc w:val="left"/>
        <w:rPr>
          <w:rFonts w:ascii="宋体" w:hAnsi="宋体"/>
          <w:sz w:val="24"/>
        </w:rPr>
      </w:pPr>
      <w:r w:rsidRPr="00830755">
        <w:rPr>
          <w:rFonts w:ascii="宋体" w:hAnsi="宋体" w:hint="eastAsia"/>
          <w:kern w:val="22"/>
          <w:sz w:val="24"/>
          <w:lang w:val="fr-CA"/>
        </w:rPr>
        <w:t>土著人民和地方社区</w:t>
      </w:r>
      <w:r w:rsidRPr="00830755">
        <w:rPr>
          <w:rFonts w:ascii="宋体" w:hAnsi="宋体" w:hint="eastAsia"/>
          <w:sz w:val="24"/>
        </w:rPr>
        <w:t>与生活在保护区的野生生物之间关系的任何不稳定性;</w:t>
      </w:r>
    </w:p>
    <w:p w14:paraId="45EE4FFC" w14:textId="77777777" w:rsidR="00CB050F" w:rsidRPr="00830755" w:rsidRDefault="00CB050F" w:rsidP="00CB050F">
      <w:pPr>
        <w:numPr>
          <w:ilvl w:val="3"/>
          <w:numId w:val="44"/>
        </w:numPr>
        <w:snapToGrid w:val="0"/>
        <w:spacing w:before="120" w:after="120" w:line="240" w:lineRule="atLeast"/>
        <w:jc w:val="left"/>
        <w:rPr>
          <w:rFonts w:ascii="宋体" w:hAnsi="宋体"/>
          <w:sz w:val="24"/>
        </w:rPr>
      </w:pPr>
      <w:r w:rsidRPr="00830755">
        <w:rPr>
          <w:rFonts w:ascii="宋体" w:hAnsi="宋体" w:hint="eastAsia"/>
          <w:kern w:val="22"/>
          <w:sz w:val="24"/>
          <w:lang w:val="fr-CA"/>
        </w:rPr>
        <w:t>土著人民和地方社区</w:t>
      </w:r>
      <w:r w:rsidRPr="00830755">
        <w:rPr>
          <w:rFonts w:ascii="宋体" w:hAnsi="宋体" w:hint="eastAsia"/>
          <w:sz w:val="24"/>
        </w:rPr>
        <w:t>在跨界保护区和保护走廊方面的现有治理和公平制度；</w:t>
      </w:r>
    </w:p>
    <w:p w14:paraId="627F437F" w14:textId="77777777" w:rsidR="00CB050F" w:rsidRPr="00830755" w:rsidRDefault="00CB050F" w:rsidP="00CB050F">
      <w:pPr>
        <w:numPr>
          <w:ilvl w:val="3"/>
          <w:numId w:val="44"/>
        </w:numPr>
        <w:snapToGrid w:val="0"/>
        <w:spacing w:before="120" w:after="120" w:line="240" w:lineRule="atLeast"/>
        <w:jc w:val="left"/>
        <w:rPr>
          <w:rFonts w:ascii="宋体" w:hAnsi="宋体"/>
          <w:sz w:val="24"/>
        </w:rPr>
      </w:pPr>
      <w:r w:rsidRPr="00830755">
        <w:rPr>
          <w:rFonts w:ascii="宋体" w:hAnsi="宋体" w:hint="eastAsia"/>
          <w:sz w:val="24"/>
        </w:rPr>
        <w:t>其他有效地区保护措施与土著人民和地方社区保护的现有领土和地区之间存在任何重叠冲突，包括其治理系统，同时适当考虑到自由、事先和知情同意；</w:t>
      </w:r>
    </w:p>
    <w:p w14:paraId="474D4DE1"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一些其他有效的地区保护措施主要为维持生物多样性就地保护而建立、承认或管理。这个目的或是主要管理目标，或是一组预定管理目标的一部分；</w:t>
      </w:r>
    </w:p>
    <w:p w14:paraId="7BB19C68"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一些其他有效的地区保护措施可能不是主要为就地保护生物多样性目的而建立、承认或管理。因此，它们对就地保护生物多样性的贡献属于其主要预期管理目标或目的的附带惠益。最好将这种贡献明确列为该其他有效的地区保护措施的管理目标；</w:t>
      </w:r>
    </w:p>
    <w:p w14:paraId="67CA42A8"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在所有将就地保护生物多样性确定为管理目标的情况下，应明确具体管理措施并予以实施。</w:t>
      </w:r>
    </w:p>
    <w:p w14:paraId="556C110E" w14:textId="77777777" w:rsidR="00CB050F" w:rsidRPr="00830755" w:rsidRDefault="00CB050F" w:rsidP="00CB050F">
      <w:pPr>
        <w:numPr>
          <w:ilvl w:val="4"/>
          <w:numId w:val="2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需要监测其他有效的地区保护措施的有效性，这应包括：(一)基准数据，如生物多样性价值和要素的记录；(二)酌情进行持续的社区监测和纳入传统知识；(三)长期监测，包括如何维持生物多样性，改进就地保护；(四)监测有助于实现生物多样性成果的治理和管理系统；</w:t>
      </w:r>
    </w:p>
    <w:p w14:paraId="2DD720C0" w14:textId="77777777" w:rsidR="00CB050F" w:rsidRPr="00830755" w:rsidRDefault="00CB050F" w:rsidP="00CB050F">
      <w:pPr>
        <w:spacing w:before="120" w:after="120" w:line="240" w:lineRule="atLeast"/>
        <w:ind w:firstLine="720"/>
        <w:jc w:val="center"/>
        <w:rPr>
          <w:rFonts w:ascii="KaiTi" w:eastAsia="KaiTi" w:hAnsi="KaiTi"/>
          <w:sz w:val="24"/>
        </w:rPr>
      </w:pPr>
      <w:r w:rsidRPr="00830755">
        <w:rPr>
          <w:rFonts w:ascii="KaiTi" w:eastAsia="KaiTi" w:hAnsi="KaiTi" w:hint="eastAsia"/>
          <w:sz w:val="24"/>
        </w:rPr>
        <w:t>2.  对实现爱知生物多样性指标11的作用</w:t>
      </w:r>
    </w:p>
    <w:p w14:paraId="31103759" w14:textId="77777777" w:rsidR="00CB050F" w:rsidRPr="00830755" w:rsidRDefault="00CB050F" w:rsidP="00CB050F">
      <w:pPr>
        <w:numPr>
          <w:ilvl w:val="4"/>
          <w:numId w:val="2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根据其定义，符合</w:t>
      </w:r>
      <w:r w:rsidRPr="00830755">
        <w:rPr>
          <w:sz w:val="24"/>
        </w:rPr>
        <w:t>B</w:t>
      </w:r>
      <w:r w:rsidRPr="00830755">
        <w:rPr>
          <w:rFonts w:ascii="宋体" w:hAnsi="宋体" w:hint="eastAsia"/>
          <w:sz w:val="24"/>
        </w:rPr>
        <w:t>节标准的其他有效地区保护措施有助于爱知生物多样性指标11的定量要素（即</w:t>
      </w:r>
      <w:r w:rsidRPr="00830755">
        <w:rPr>
          <w:sz w:val="24"/>
        </w:rPr>
        <w:t>17</w:t>
      </w:r>
      <w:r w:rsidRPr="00830755">
        <w:rPr>
          <w:sz w:val="24"/>
        </w:rPr>
        <w:t>％和</w:t>
      </w:r>
      <w:r w:rsidRPr="00830755">
        <w:rPr>
          <w:sz w:val="24"/>
        </w:rPr>
        <w:t>10</w:t>
      </w:r>
      <w:r w:rsidRPr="00830755">
        <w:rPr>
          <w:sz w:val="24"/>
        </w:rPr>
        <w:t>％</w:t>
      </w:r>
      <w:r w:rsidRPr="00830755">
        <w:rPr>
          <w:rFonts w:ascii="宋体" w:hAnsi="宋体" w:hint="eastAsia"/>
          <w:sz w:val="24"/>
        </w:rPr>
        <w:t>的覆盖）和定性要素（即代表性、对生物多样性具有重要性的地区的覆盖、连通性、纳入更广泛陆地景观和海洋景观、管理效力、公平性）；</w:t>
      </w:r>
    </w:p>
    <w:p w14:paraId="562823C1" w14:textId="77777777" w:rsidR="00CB050F" w:rsidRPr="00830755" w:rsidRDefault="00CB050F" w:rsidP="00CB050F">
      <w:pPr>
        <w:numPr>
          <w:ilvl w:val="4"/>
          <w:numId w:val="2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由于其他有效的地区保护措施在目的、设计、治理、利益攸关方和管理方面各不相同，通常也将有助于实现爱知生物多样性其他目标、《</w:t>
      </w:r>
      <w:r w:rsidRPr="00830755">
        <w:rPr>
          <w:sz w:val="24"/>
        </w:rPr>
        <w:t>2030</w:t>
      </w:r>
      <w:r w:rsidRPr="00830755">
        <w:rPr>
          <w:rFonts w:ascii="宋体" w:hAnsi="宋体" w:hint="eastAsia"/>
          <w:sz w:val="24"/>
        </w:rPr>
        <w:t>年可持续发展议程》目标以及其他多边环境协定的目的或目标。</w:t>
      </w:r>
      <w:r w:rsidRPr="00830755">
        <w:rPr>
          <w:sz w:val="24"/>
          <w:vertAlign w:val="superscript"/>
        </w:rPr>
        <w:footnoteReference w:id="39"/>
      </w:r>
    </w:p>
    <w:p w14:paraId="5CF07575" w14:textId="77777777" w:rsidR="00CB050F" w:rsidRPr="00830755" w:rsidRDefault="00CB050F" w:rsidP="00CB050F">
      <w:pPr>
        <w:spacing w:before="240" w:after="120" w:line="240" w:lineRule="atLeast"/>
        <w:jc w:val="center"/>
        <w:rPr>
          <w:rFonts w:ascii="KaiTi" w:eastAsia="KaiTi" w:hAnsi="KaiTi"/>
          <w:sz w:val="24"/>
        </w:rPr>
      </w:pPr>
      <w:r w:rsidRPr="00830755">
        <w:rPr>
          <w:rFonts w:ascii="KaiTi" w:eastAsia="KaiTi" w:hAnsi="KaiTi" w:hint="eastAsia"/>
          <w:sz w:val="24"/>
        </w:rPr>
        <w:t>附件四</w:t>
      </w:r>
    </w:p>
    <w:p w14:paraId="0FD6FB40" w14:textId="77777777" w:rsidR="00CB050F" w:rsidRPr="00830755" w:rsidRDefault="00CB050F" w:rsidP="00CB050F">
      <w:pPr>
        <w:spacing w:before="120" w:after="120" w:line="240" w:lineRule="atLeast"/>
        <w:jc w:val="center"/>
        <w:rPr>
          <w:rFonts w:ascii="宋体" w:hAnsi="宋体"/>
          <w:b/>
          <w:sz w:val="24"/>
        </w:rPr>
      </w:pPr>
      <w:r w:rsidRPr="00830755">
        <w:rPr>
          <w:rFonts w:ascii="宋体" w:hAnsi="宋体" w:hint="eastAsia"/>
          <w:b/>
          <w:sz w:val="24"/>
        </w:rPr>
        <w:t>在海洋和沿海地区实现爱知生物多样性指标11的考虑</w:t>
      </w:r>
    </w:p>
    <w:p w14:paraId="2BCAF817" w14:textId="77777777" w:rsidR="00CB050F" w:rsidRDefault="00CB050F" w:rsidP="00CB050F">
      <w:pPr>
        <w:suppressLineNumbers/>
        <w:suppressAutoHyphens/>
        <w:kinsoku w:val="0"/>
        <w:overflowPunct w:val="0"/>
        <w:autoSpaceDE w:val="0"/>
        <w:autoSpaceDN w:val="0"/>
        <w:adjustRightInd w:val="0"/>
        <w:snapToGrid w:val="0"/>
        <w:spacing w:before="120" w:after="120"/>
        <w:rPr>
          <w:bCs/>
          <w:iCs/>
          <w:kern w:val="22"/>
          <w:sz w:val="24"/>
          <w:lang w:val="en-CA"/>
        </w:rPr>
      </w:pPr>
      <w:r w:rsidRPr="00830755">
        <w:rPr>
          <w:rFonts w:hint="eastAsia"/>
          <w:bCs/>
          <w:iCs/>
          <w:kern w:val="22"/>
          <w:sz w:val="24"/>
          <w:lang w:val="en-CA"/>
        </w:rPr>
        <w:lastRenderedPageBreak/>
        <w:t>这些因素系基于海洋保护区和其他有效的地区保护措施问题专家讲习班关于在海洋和沿海地区实现爱知生物多样性指标</w:t>
      </w:r>
      <w:r w:rsidRPr="00830755">
        <w:rPr>
          <w:rFonts w:hint="eastAsia"/>
          <w:bCs/>
          <w:iCs/>
          <w:kern w:val="22"/>
          <w:sz w:val="24"/>
          <w:lang w:val="en-CA"/>
        </w:rPr>
        <w:t>11</w:t>
      </w:r>
      <w:r w:rsidRPr="00830755">
        <w:rPr>
          <w:rFonts w:hint="eastAsia"/>
          <w:bCs/>
          <w:iCs/>
          <w:kern w:val="22"/>
          <w:sz w:val="24"/>
          <w:lang w:val="en-CA"/>
        </w:rPr>
        <w:t>的讨论以及为该讲习班编制的背景材料（见</w:t>
      </w:r>
      <w:r w:rsidRPr="00830755">
        <w:rPr>
          <w:rFonts w:eastAsia="Times New Roman"/>
          <w:bCs/>
          <w:iCs/>
          <w:kern w:val="22"/>
          <w:sz w:val="24"/>
          <w:lang w:val="en-CA"/>
        </w:rPr>
        <w:t>CBD/MCB/EM/2018/1/3</w:t>
      </w:r>
      <w:r w:rsidRPr="00830755">
        <w:rPr>
          <w:rFonts w:hint="eastAsia"/>
          <w:bCs/>
          <w:iCs/>
          <w:kern w:val="22"/>
          <w:sz w:val="24"/>
          <w:lang w:val="en-CA"/>
        </w:rPr>
        <w:t>）。</w:t>
      </w:r>
    </w:p>
    <w:p w14:paraId="1B560B1F" w14:textId="35D4B817" w:rsidR="008D059F" w:rsidRPr="00830755" w:rsidRDefault="008D059F" w:rsidP="008D059F">
      <w:pPr>
        <w:numPr>
          <w:ilvl w:val="0"/>
          <w:numId w:val="43"/>
        </w:numPr>
        <w:spacing w:before="120" w:after="120" w:line="240" w:lineRule="atLeast"/>
        <w:contextualSpacing/>
        <w:jc w:val="center"/>
        <w:rPr>
          <w:rFonts w:ascii="宋体" w:hAnsi="宋体"/>
          <w:b/>
          <w:sz w:val="24"/>
        </w:rPr>
      </w:pPr>
      <w:r w:rsidRPr="00830755">
        <w:rPr>
          <w:rFonts w:ascii="宋体" w:hAnsi="宋体" w:hint="eastAsia"/>
          <w:b/>
          <w:sz w:val="24"/>
        </w:rPr>
        <w:t xml:space="preserve"> 与地区保护/管理措施相关的海洋环境的独特方面</w:t>
      </w:r>
    </w:p>
    <w:p w14:paraId="7405BDFA" w14:textId="77777777" w:rsidR="008D059F" w:rsidRPr="008D059F" w:rsidRDefault="008D059F" w:rsidP="00CB050F">
      <w:pPr>
        <w:suppressLineNumbers/>
        <w:suppressAutoHyphens/>
        <w:kinsoku w:val="0"/>
        <w:overflowPunct w:val="0"/>
        <w:autoSpaceDE w:val="0"/>
        <w:autoSpaceDN w:val="0"/>
        <w:adjustRightInd w:val="0"/>
        <w:snapToGrid w:val="0"/>
        <w:spacing w:before="120" w:after="120"/>
        <w:rPr>
          <w:bCs/>
          <w:iCs/>
          <w:kern w:val="22"/>
          <w:sz w:val="24"/>
        </w:rPr>
      </w:pPr>
    </w:p>
    <w:p w14:paraId="249C5D01" w14:textId="77777777" w:rsidR="00CB050F" w:rsidRPr="00830755" w:rsidRDefault="00CB050F" w:rsidP="008D059F">
      <w:pPr>
        <w:numPr>
          <w:ilvl w:val="0"/>
          <w:numId w:val="20"/>
        </w:numPr>
        <w:suppressLineNumbers/>
        <w:suppressAutoHyphens/>
        <w:kinsoku w:val="0"/>
        <w:overflowPunct w:val="0"/>
        <w:autoSpaceDE w:val="0"/>
        <w:autoSpaceDN w:val="0"/>
        <w:adjustRightInd w:val="0"/>
        <w:snapToGrid w:val="0"/>
        <w:spacing w:before="120" w:after="120"/>
        <w:ind w:left="0" w:firstLine="0"/>
        <w:rPr>
          <w:rFonts w:ascii="宋体" w:hAnsi="宋体"/>
          <w:sz w:val="24"/>
          <w:lang w:val="en-CA"/>
        </w:rPr>
      </w:pPr>
      <w:r w:rsidRPr="00830755">
        <w:rPr>
          <w:rFonts w:ascii="宋体" w:hAnsi="宋体" w:hint="eastAsia"/>
          <w:sz w:val="24"/>
          <w:lang w:val="en-CA"/>
        </w:rPr>
        <w:t>在海区和陆上</w:t>
      </w:r>
      <w:r w:rsidRPr="00830755">
        <w:rPr>
          <w:rFonts w:ascii="宋体" w:hAnsi="宋体" w:cs="微软雅黑" w:hint="eastAsia"/>
          <w:sz w:val="24"/>
          <w:lang w:val="en-CA"/>
        </w:rPr>
        <w:t>进行</w:t>
      </w:r>
      <w:r w:rsidRPr="00830755">
        <w:rPr>
          <w:rFonts w:ascii="宋体" w:hAnsi="宋体" w:cs="Malgun Gothic" w:hint="eastAsia"/>
          <w:sz w:val="24"/>
          <w:lang w:val="en-CA"/>
        </w:rPr>
        <w:t>地区保</w:t>
      </w:r>
      <w:r w:rsidRPr="00830755">
        <w:rPr>
          <w:rFonts w:ascii="宋体" w:hAnsi="宋体" w:cs="微软雅黑" w:hint="eastAsia"/>
          <w:sz w:val="24"/>
          <w:lang w:val="en-CA"/>
        </w:rPr>
        <w:t>护</w:t>
      </w:r>
      <w:r w:rsidRPr="00830755">
        <w:rPr>
          <w:rFonts w:ascii="宋体" w:hAnsi="宋体" w:hint="eastAsia"/>
          <w:sz w:val="24"/>
          <w:lang w:val="en-CA"/>
        </w:rPr>
        <w:t>/管理所用工具和方法相似，但海洋和陆地环境之间存在着一些固有的差异，这些差异影响到地区保护措施的应用。这些独特方面包括：</w:t>
      </w:r>
    </w:p>
    <w:p w14:paraId="1DA8B041"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海洋环境的三维性质（深海最大深度近11公里），受物理化学性质包括压力、盐度和光照变化的严重影响；</w:t>
      </w:r>
    </w:p>
    <w:p w14:paraId="6B7E6CA0"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海洋环境的动态性质，受海流和潮汐影响并促进生态系统和生境之间的连通性；</w:t>
      </w:r>
    </w:p>
    <w:p w14:paraId="6C1A2D1C"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海洋环境中生境破碎化和连通性的性质；</w:t>
      </w:r>
    </w:p>
    <w:p w14:paraId="43417618"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保护的地物位置遥远，缺少可见性；</w:t>
      </w:r>
    </w:p>
    <w:p w14:paraId="415C585A"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海洋环境初级生产常限于沿海地区的生境形成物种，浮游植物分布于上层的光带，而陆地环境中的生物现存量则广泛而有结构性。海洋环境初级生产还有较高的周转率，随年度温度和水流周期而变化；</w:t>
      </w:r>
    </w:p>
    <w:p w14:paraId="0EB6422D"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在陆地环境中大气混合的范围更广，而在海洋环境中混合变化发生在小得多的范围内；</w:t>
      </w:r>
    </w:p>
    <w:p w14:paraId="011564C9"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气候变化将对海区和陆区产生非常不同的影响，沿海地区受到侵蚀和风暴潮的侵袭，一次大型天气事件就可能使保护工作损失殆尽。海洋酸化蔓延可能影响一个海域初级生产的生物现存量，并在整个食物网中产生连锁效应；</w:t>
      </w:r>
    </w:p>
    <w:p w14:paraId="2CC81B7B"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生物多样性和生态系统复原力和复原速度的差异；</w:t>
      </w:r>
    </w:p>
    <w:p w14:paraId="13D31AD3"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监测和数据收集方法和难度的差异；</w:t>
      </w:r>
    </w:p>
    <w:p w14:paraId="24B8C72A"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相同海区的不同部分可能实行不同的法律制度（例如国家管辖范围以外海域的海床和水柱）；</w:t>
      </w:r>
    </w:p>
    <w:p w14:paraId="5FBD626C"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海洋环境中特定领域往往缺少清晰的所有权，存在多个使用方和利益攸关方，利益上往往有重叠甚至相互冲突；</w:t>
      </w:r>
    </w:p>
    <w:p w14:paraId="7F75A85A"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一个领域常有几个具有管辖权的监管当局；</w:t>
      </w:r>
    </w:p>
    <w:p w14:paraId="5FC8887E" w14:textId="77777777" w:rsidR="00CB050F" w:rsidRPr="00830755" w:rsidRDefault="00CB050F" w:rsidP="00CB050F">
      <w:pPr>
        <w:numPr>
          <w:ilvl w:val="4"/>
          <w:numId w:val="30"/>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对基于资源的“成果”的期望：从经济角度而言，在许多情况下，人们期望海洋环境下的地区保护措施可以改善渔业资源，恢复产量。在陆地环境下重点是保护动物，而不是期望种群增加后就可以捕获。</w:t>
      </w:r>
    </w:p>
    <w:p w14:paraId="2B293718" w14:textId="77777777" w:rsidR="00CB050F" w:rsidRPr="00830755" w:rsidRDefault="00CB050F" w:rsidP="00CB050F">
      <w:pPr>
        <w:numPr>
          <w:ilvl w:val="0"/>
          <w:numId w:val="43"/>
        </w:numPr>
        <w:snapToGrid w:val="0"/>
        <w:spacing w:before="120" w:after="240" w:line="240" w:lineRule="atLeast"/>
        <w:jc w:val="center"/>
        <w:rPr>
          <w:rFonts w:ascii="宋体" w:hAnsi="宋体"/>
          <w:b/>
          <w:sz w:val="24"/>
        </w:rPr>
      </w:pPr>
      <w:r w:rsidRPr="00830755">
        <w:rPr>
          <w:rFonts w:ascii="宋体" w:hAnsi="宋体" w:hint="eastAsia"/>
          <w:b/>
          <w:sz w:val="24"/>
        </w:rPr>
        <w:t xml:space="preserve"> 海洋和沿海地区主要类型的地区保护措施</w:t>
      </w:r>
    </w:p>
    <w:p w14:paraId="67336E15" w14:textId="77777777" w:rsidR="00CB050F" w:rsidRPr="00830755" w:rsidRDefault="00CB050F" w:rsidP="008D059F">
      <w:pPr>
        <w:numPr>
          <w:ilvl w:val="0"/>
          <w:numId w:val="20"/>
        </w:numPr>
        <w:suppressLineNumbers/>
        <w:suppressAutoHyphens/>
        <w:kinsoku w:val="0"/>
        <w:overflowPunct w:val="0"/>
        <w:autoSpaceDE w:val="0"/>
        <w:autoSpaceDN w:val="0"/>
        <w:adjustRightInd w:val="0"/>
        <w:snapToGrid w:val="0"/>
        <w:spacing w:before="120" w:after="120"/>
        <w:ind w:left="0" w:firstLine="0"/>
        <w:rPr>
          <w:rFonts w:ascii="宋体" w:hAnsi="宋体"/>
          <w:sz w:val="24"/>
          <w:lang w:val="en-CA"/>
        </w:rPr>
      </w:pPr>
      <w:r w:rsidRPr="008D059F">
        <w:rPr>
          <w:rFonts w:ascii="宋体" w:hAnsi="宋体" w:hint="eastAsia"/>
          <w:sz w:val="24"/>
          <w:lang w:val="en-CA"/>
        </w:rPr>
        <w:t>在海洋和沿海地区实施了许多不同类型的地区保护</w:t>
      </w:r>
      <w:r w:rsidRPr="00830755">
        <w:rPr>
          <w:rFonts w:ascii="宋体" w:hAnsi="宋体" w:hint="eastAsia"/>
          <w:sz w:val="24"/>
          <w:lang w:val="en-CA"/>
        </w:rPr>
        <w:t>/管理措施。这些措施可以按不同的方式分类，不一定相互排斥。这些地区保护/管理措施一般可以分为</w:t>
      </w:r>
      <w:r w:rsidRPr="008D059F">
        <w:rPr>
          <w:rFonts w:ascii="宋体" w:hAnsi="宋体" w:hint="eastAsia"/>
          <w:sz w:val="24"/>
          <w:lang w:val="en-CA"/>
        </w:rPr>
        <w:t>：</w:t>
      </w:r>
    </w:p>
    <w:p w14:paraId="3B12F7B7" w14:textId="77777777" w:rsidR="00CB050F" w:rsidRPr="00830755" w:rsidRDefault="00CB050F" w:rsidP="00CB050F">
      <w:pPr>
        <w:numPr>
          <w:ilvl w:val="4"/>
          <w:numId w:val="31"/>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海洋和沿海保护区：《公约》第</w:t>
      </w:r>
      <w:r w:rsidRPr="00830755">
        <w:rPr>
          <w:sz w:val="24"/>
        </w:rPr>
        <w:t>2</w:t>
      </w:r>
      <w:r w:rsidRPr="00830755">
        <w:rPr>
          <w:rFonts w:ascii="宋体" w:hAnsi="宋体" w:hint="eastAsia"/>
          <w:sz w:val="24"/>
        </w:rPr>
        <w:t>条将“保护区”界定为一个划定地理界限，为达到特定保护目标而指定或实行管制和管理的地区；</w:t>
      </w:r>
    </w:p>
    <w:p w14:paraId="61B60A62" w14:textId="77777777" w:rsidR="00CB050F" w:rsidRPr="00830755" w:rsidRDefault="00CB050F" w:rsidP="00CB050F">
      <w:pPr>
        <w:numPr>
          <w:ilvl w:val="4"/>
          <w:numId w:val="31"/>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lastRenderedPageBreak/>
        <w:t>土著人民和地方社区治理和管理的地区：在这类办法中，往往将部分或全部治理和（或）管理权力交给土著人民和地方社区，且保护目标往往与土著人民和地方社区的粮食安全和获得资源挂钩；</w:t>
      </w:r>
    </w:p>
    <w:p w14:paraId="1FB948D1" w14:textId="77777777" w:rsidR="00CB050F" w:rsidRPr="00830755" w:rsidRDefault="00CB050F" w:rsidP="00CB050F">
      <w:pPr>
        <w:numPr>
          <w:ilvl w:val="4"/>
          <w:numId w:val="31"/>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地区渔业管理措施：是正式建立且划定空间的渔业管理和</w:t>
      </w:r>
      <w:r w:rsidRPr="00830755">
        <w:rPr>
          <w:rFonts w:ascii="宋体" w:hAnsi="宋体"/>
          <w:sz w:val="24"/>
        </w:rPr>
        <w:t>(</w:t>
      </w:r>
      <w:r w:rsidRPr="00830755">
        <w:rPr>
          <w:rFonts w:ascii="宋体" w:hAnsi="宋体" w:hint="eastAsia"/>
          <w:sz w:val="24"/>
        </w:rPr>
        <w:t>或)养护措施，用于实现一项或多项预定的渔业成果。这些措施的成果通常与渔业的可持续利用有关。但也往往包括保护生物多样性、生境或生态系统结构和功能，减少对其影响；</w:t>
      </w:r>
    </w:p>
    <w:p w14:paraId="222B2D07" w14:textId="77777777" w:rsidR="00CB050F" w:rsidRPr="00830755" w:rsidRDefault="00CB050F" w:rsidP="00CB050F">
      <w:pPr>
        <w:numPr>
          <w:ilvl w:val="4"/>
          <w:numId w:val="31"/>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其他部门性地区管理方法：其他部门在不同规模上为不同目的实施的一系列地区措施。其中包括特别敏感的海区（因具有生态、社会经济或科学意义而由国际海事组织指定以免受国际海事活动损害的区域）、特别环境利益区（因其生物多样性和生态系统结构和功能由国际海底管理局指定以免受深海海底采矿损害的海底区域），国家海洋空间规划工作范围内的方法，以及其他部门的保护措施。</w:t>
      </w:r>
    </w:p>
    <w:p w14:paraId="6D6B3ABC" w14:textId="77777777" w:rsidR="00CB050F" w:rsidRPr="00830755" w:rsidRDefault="00CB050F" w:rsidP="00CB050F">
      <w:pPr>
        <w:numPr>
          <w:ilvl w:val="0"/>
          <w:numId w:val="43"/>
        </w:numPr>
        <w:snapToGrid w:val="0"/>
        <w:spacing w:before="120" w:after="240" w:line="240" w:lineRule="atLeast"/>
        <w:jc w:val="center"/>
        <w:rPr>
          <w:rFonts w:ascii="宋体" w:hAnsi="宋体"/>
          <w:b/>
          <w:sz w:val="24"/>
        </w:rPr>
      </w:pPr>
      <w:r w:rsidRPr="00830755">
        <w:rPr>
          <w:rFonts w:ascii="宋体" w:hAnsi="宋体" w:hint="eastAsia"/>
          <w:b/>
          <w:sz w:val="24"/>
        </w:rPr>
        <w:t xml:space="preserve"> 加快在海洋和沿海地区实现爱知生物多样性指标11的方法</w:t>
      </w:r>
    </w:p>
    <w:p w14:paraId="45B92C4B" w14:textId="77777777" w:rsidR="00CB050F" w:rsidRPr="008D059F" w:rsidRDefault="00CB050F" w:rsidP="008D059F">
      <w:pPr>
        <w:numPr>
          <w:ilvl w:val="0"/>
          <w:numId w:val="20"/>
        </w:numPr>
        <w:suppressLineNumbers/>
        <w:suppressAutoHyphens/>
        <w:kinsoku w:val="0"/>
        <w:overflowPunct w:val="0"/>
        <w:autoSpaceDE w:val="0"/>
        <w:autoSpaceDN w:val="0"/>
        <w:adjustRightInd w:val="0"/>
        <w:snapToGrid w:val="0"/>
        <w:spacing w:before="120" w:after="120"/>
        <w:ind w:left="0" w:firstLine="0"/>
        <w:rPr>
          <w:rFonts w:ascii="宋体" w:hAnsi="宋体"/>
          <w:sz w:val="24"/>
          <w:lang w:val="en-CA"/>
        </w:rPr>
      </w:pPr>
      <w:r w:rsidRPr="008D059F">
        <w:rPr>
          <w:rFonts w:ascii="宋体" w:hAnsi="宋体" w:hint="eastAsia"/>
          <w:sz w:val="24"/>
          <w:lang w:val="en-CA"/>
        </w:rPr>
        <w:t>以下方法能够加快国家在海洋和沿海地区实现爱知生物多样性指标</w:t>
      </w:r>
      <w:r w:rsidRPr="00830755">
        <w:rPr>
          <w:rFonts w:ascii="宋体" w:hAnsi="宋体" w:hint="eastAsia"/>
          <w:sz w:val="24"/>
          <w:lang w:val="en-CA"/>
        </w:rPr>
        <w:t>11方面取得进展，同时认识到这些方法并不完全，在这些问题上可从其他来源获得指南：</w:t>
      </w:r>
    </w:p>
    <w:p w14:paraId="6BE50598" w14:textId="77777777" w:rsidR="00CB050F" w:rsidRPr="00830755" w:rsidRDefault="00CB050F" w:rsidP="00CB050F">
      <w:pPr>
        <w:tabs>
          <w:tab w:val="left" w:pos="720"/>
        </w:tabs>
        <w:spacing w:before="120" w:after="120" w:line="240" w:lineRule="atLeast"/>
        <w:rPr>
          <w:rFonts w:ascii="宋体" w:hAnsi="宋体" w:cs="宋体"/>
          <w:sz w:val="24"/>
          <w:lang w:val="en-CA"/>
        </w:rPr>
      </w:pPr>
    </w:p>
    <w:p w14:paraId="4C149BF1" w14:textId="77777777" w:rsidR="00CB050F" w:rsidRPr="00830755" w:rsidRDefault="00CB050F" w:rsidP="00CB050F">
      <w:pPr>
        <w:numPr>
          <w:ilvl w:val="0"/>
          <w:numId w:val="32"/>
        </w:numPr>
        <w:snapToGrid w:val="0"/>
        <w:spacing w:before="120" w:after="120"/>
        <w:jc w:val="center"/>
        <w:rPr>
          <w:rFonts w:ascii="KaiTi" w:eastAsia="KaiTi" w:hAnsi="KaiTi"/>
          <w:sz w:val="24"/>
          <w:lang w:val="en-CA"/>
        </w:rPr>
      </w:pPr>
      <w:r w:rsidRPr="00830755">
        <w:rPr>
          <w:rFonts w:ascii="KaiTi" w:eastAsia="KaiTi" w:hAnsi="KaiTi" w:hint="eastAsia"/>
          <w:sz w:val="24"/>
          <w:lang w:val="en-CA"/>
        </w:rPr>
        <w:t xml:space="preserve"> 提供足够的信息基础</w:t>
      </w:r>
    </w:p>
    <w:p w14:paraId="4DAF52D4" w14:textId="77777777" w:rsidR="00CB050F" w:rsidRPr="00830755" w:rsidRDefault="00CB050F" w:rsidP="00CB050F">
      <w:pPr>
        <w:numPr>
          <w:ilvl w:val="4"/>
          <w:numId w:val="3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确定处理定量要素所需的信息，包括关于生物多样性、生态系统和生物地理的信息以及生物多样性当前面临的威胁以及新的和正在出现的压力可能造成的威胁的信息；</w:t>
      </w:r>
    </w:p>
    <w:p w14:paraId="5A096688" w14:textId="77777777" w:rsidR="00CB050F" w:rsidRPr="00830755" w:rsidRDefault="00CB050F" w:rsidP="00CB050F">
      <w:pPr>
        <w:numPr>
          <w:ilvl w:val="4"/>
          <w:numId w:val="3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在酌情适用于土著人民的知识并符合国家政策、规章和国情以及适用的国际义务的情况下，在获得自由、事先和知情同意的情况下，综合融汇各类信息，包括关于具有重要生态或生物意义的海洋区域、生物多样性重要区域、脆弱海洋生态系统、特别敏感海区、重要海洋哺乳动物区等；</w:t>
      </w:r>
    </w:p>
    <w:p w14:paraId="35AF4F3E" w14:textId="77777777" w:rsidR="00CB050F" w:rsidRPr="00830755" w:rsidRDefault="00CB050F" w:rsidP="00CB050F">
      <w:pPr>
        <w:numPr>
          <w:ilvl w:val="4"/>
          <w:numId w:val="32"/>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制定和（或）改进信息标准化、交换和整合机制（例如信息交换所机制、全球海洋观测系统和其他监测系统）。</w:t>
      </w:r>
    </w:p>
    <w:p w14:paraId="217FBD37" w14:textId="77777777" w:rsidR="00CB050F" w:rsidRPr="00830755" w:rsidRDefault="00CB050F" w:rsidP="00CB050F">
      <w:pPr>
        <w:numPr>
          <w:ilvl w:val="0"/>
          <w:numId w:val="32"/>
        </w:numPr>
        <w:snapToGrid w:val="0"/>
        <w:spacing w:before="120" w:after="120"/>
        <w:jc w:val="center"/>
        <w:rPr>
          <w:rFonts w:ascii="KaiTi" w:eastAsia="KaiTi" w:hAnsi="KaiTi"/>
          <w:sz w:val="24"/>
          <w:lang w:val="en-CA"/>
        </w:rPr>
      </w:pPr>
      <w:r w:rsidRPr="00830755">
        <w:rPr>
          <w:rFonts w:ascii="KaiTi" w:eastAsia="KaiTi" w:hAnsi="KaiTi"/>
          <w:sz w:val="24"/>
          <w:lang w:val="en-CA"/>
        </w:rPr>
        <w:t>权利所有人和</w:t>
      </w:r>
      <w:r w:rsidRPr="00830755">
        <w:rPr>
          <w:rFonts w:ascii="KaiTi" w:eastAsia="KaiTi" w:hAnsi="KaiTi" w:hint="eastAsia"/>
          <w:sz w:val="24"/>
          <w:lang w:val="en-CA"/>
        </w:rPr>
        <w:t>利益攸关方的参与</w:t>
      </w:r>
    </w:p>
    <w:p w14:paraId="3C8AA998" w14:textId="77777777" w:rsidR="00CB050F" w:rsidRPr="00830755" w:rsidRDefault="00CB050F" w:rsidP="00CB050F">
      <w:pPr>
        <w:numPr>
          <w:ilvl w:val="4"/>
          <w:numId w:val="33"/>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确定相关权利所有人和利益攸关方，考虑不同规模的生计、文化和精神特点；</w:t>
      </w:r>
    </w:p>
    <w:p w14:paraId="2E98F20E" w14:textId="77777777" w:rsidR="00CB050F" w:rsidRPr="00830755" w:rsidRDefault="00CB050F" w:rsidP="00CB050F">
      <w:pPr>
        <w:numPr>
          <w:ilvl w:val="4"/>
          <w:numId w:val="33"/>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发展和促进同业交流群和权利所有人和利益攸关方网络，促进相互学习和交流，支持治理、监测、执行、报告和评估工作；</w:t>
      </w:r>
    </w:p>
    <w:p w14:paraId="3C8AC1A7" w14:textId="77777777" w:rsidR="00CB050F" w:rsidRPr="00830755" w:rsidRDefault="00CB050F" w:rsidP="00CB050F">
      <w:pPr>
        <w:numPr>
          <w:ilvl w:val="4"/>
          <w:numId w:val="33"/>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各权利所有人和利益攸关方就目标和预期成果达成共识；</w:t>
      </w:r>
    </w:p>
    <w:p w14:paraId="3233F0D8" w14:textId="77777777" w:rsidR="00CB050F" w:rsidRPr="00830755" w:rsidRDefault="00CB050F" w:rsidP="00CB050F">
      <w:pPr>
        <w:numPr>
          <w:ilvl w:val="4"/>
          <w:numId w:val="33"/>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培养和加强海洋保护区和其他有效的地区保护措施管理和从业人员的社交和沟通技巧。</w:t>
      </w:r>
    </w:p>
    <w:p w14:paraId="0DAB6BC2" w14:textId="77777777" w:rsidR="00CB050F" w:rsidRPr="00830755" w:rsidRDefault="00CB050F" w:rsidP="00CB050F">
      <w:pPr>
        <w:numPr>
          <w:ilvl w:val="0"/>
          <w:numId w:val="32"/>
        </w:numPr>
        <w:snapToGrid w:val="0"/>
        <w:spacing w:before="120" w:after="120"/>
        <w:jc w:val="center"/>
        <w:rPr>
          <w:rFonts w:ascii="KaiTi" w:eastAsia="KaiTi" w:hAnsi="KaiTi"/>
          <w:sz w:val="24"/>
          <w:lang w:val="en-CA"/>
        </w:rPr>
      </w:pPr>
      <w:r w:rsidRPr="00830755">
        <w:rPr>
          <w:rFonts w:ascii="KaiTi" w:eastAsia="KaiTi" w:hAnsi="KaiTi" w:hint="eastAsia"/>
          <w:sz w:val="24"/>
          <w:lang w:val="en-CA"/>
        </w:rPr>
        <w:t>治理、</w:t>
      </w:r>
      <w:r w:rsidRPr="00830755">
        <w:rPr>
          <w:rFonts w:ascii="KaiTi" w:eastAsia="KaiTi" w:hAnsi="KaiTi" w:cs="微软雅黑" w:hint="eastAsia"/>
          <w:sz w:val="24"/>
          <w:lang w:val="en-CA"/>
        </w:rPr>
        <w:t>监</w:t>
      </w:r>
      <w:r w:rsidRPr="00830755">
        <w:rPr>
          <w:rFonts w:ascii="KaiTi" w:eastAsia="KaiTi" w:hAnsi="KaiTi" w:cs="Malgun Gothic" w:hint="eastAsia"/>
          <w:sz w:val="24"/>
          <w:lang w:val="en-CA"/>
        </w:rPr>
        <w:t>督和</w:t>
      </w:r>
      <w:r w:rsidRPr="00830755">
        <w:rPr>
          <w:rFonts w:ascii="KaiTi" w:eastAsia="KaiTi" w:hAnsi="KaiTi" w:cs="微软雅黑" w:hint="eastAsia"/>
          <w:sz w:val="24"/>
          <w:lang w:val="en-CA"/>
        </w:rPr>
        <w:t>执</w:t>
      </w:r>
      <w:r w:rsidRPr="00830755">
        <w:rPr>
          <w:rFonts w:ascii="KaiTi" w:eastAsia="KaiTi" w:hAnsi="KaiTi" w:cs="Malgun Gothic" w:hint="eastAsia"/>
          <w:sz w:val="24"/>
          <w:lang w:val="en-CA"/>
        </w:rPr>
        <w:t>法</w:t>
      </w:r>
    </w:p>
    <w:p w14:paraId="0451AA6D"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查明实施中的政策和管理措施，包括保护区外的政策和管理措施；</w:t>
      </w:r>
    </w:p>
    <w:p w14:paraId="4C03CCDF"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根据国家立法更好地利用开源数据方面的新发展（例如卫星信息）；</w:t>
      </w:r>
    </w:p>
    <w:p w14:paraId="48D76678"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建立和（或）加强全球监测机制和伙伴关系，降低监测的总成本；</w:t>
      </w:r>
    </w:p>
    <w:p w14:paraId="0A82F32C"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lastRenderedPageBreak/>
        <w:t>根据国家立法发动土著人民和地方社区以及德高望重的地方领袖参与监测和执法，提高地方社区的监测能力；</w:t>
      </w:r>
    </w:p>
    <w:p w14:paraId="5CB78FD6"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加强科学家使用土著和地方知识的能力，尊重有关文化背景；</w:t>
      </w:r>
    </w:p>
    <w:p w14:paraId="0915EF12"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建设管理和从业人员的能力；</w:t>
      </w:r>
    </w:p>
    <w:p w14:paraId="29812F5A"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促进管理和从业人员之间合作、沟通和交流最佳做法；</w:t>
      </w:r>
    </w:p>
    <w:p w14:paraId="5C0250CE"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查明有效治理和履约方面的差距和障碍；</w:t>
      </w:r>
    </w:p>
    <w:p w14:paraId="5FE2E91E"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利用现有标准和指标，提高各项全球和区域标准的可见性和吸收度，促进不同规模的共同做法；</w:t>
      </w:r>
    </w:p>
    <w:p w14:paraId="1F160E86" w14:textId="77777777" w:rsidR="00CB050F" w:rsidRPr="00830755" w:rsidRDefault="00CB050F" w:rsidP="00CB050F">
      <w:pPr>
        <w:numPr>
          <w:ilvl w:val="4"/>
          <w:numId w:val="34"/>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根据国家立法，承认并支持土著人民和地方社区在治理、监测和执法方面的作用。</w:t>
      </w:r>
    </w:p>
    <w:p w14:paraId="2C37F05D" w14:textId="77777777" w:rsidR="00CB050F" w:rsidRPr="00830755" w:rsidRDefault="00CB050F" w:rsidP="00CB050F">
      <w:pPr>
        <w:numPr>
          <w:ilvl w:val="0"/>
          <w:numId w:val="32"/>
        </w:numPr>
        <w:spacing w:before="120" w:after="120" w:line="240" w:lineRule="atLeast"/>
        <w:contextualSpacing/>
        <w:jc w:val="center"/>
        <w:rPr>
          <w:rFonts w:ascii="KaiTi" w:eastAsia="KaiTi" w:hAnsi="KaiTi" w:cs="微软雅黑"/>
          <w:sz w:val="24"/>
        </w:rPr>
      </w:pPr>
      <w:r w:rsidRPr="00830755">
        <w:rPr>
          <w:rFonts w:ascii="KaiTi" w:eastAsia="KaiTi" w:hAnsi="KaiTi" w:cs="微软雅黑" w:hint="eastAsia"/>
          <w:sz w:val="24"/>
        </w:rPr>
        <w:t>评</w:t>
      </w:r>
      <w:r w:rsidRPr="00830755">
        <w:rPr>
          <w:rFonts w:ascii="KaiTi" w:eastAsia="KaiTi" w:hAnsi="KaiTi" w:cs="Malgun Gothic" w:hint="eastAsia"/>
          <w:sz w:val="24"/>
        </w:rPr>
        <w:t>估</w:t>
      </w:r>
      <w:r w:rsidRPr="00830755">
        <w:rPr>
          <w:rFonts w:ascii="KaiTi" w:eastAsia="KaiTi" w:hAnsi="KaiTi" w:hint="eastAsia"/>
          <w:sz w:val="24"/>
        </w:rPr>
        <w:t>和</w:t>
      </w:r>
      <w:r w:rsidRPr="00830755">
        <w:rPr>
          <w:rFonts w:ascii="KaiTi" w:eastAsia="KaiTi" w:hAnsi="KaiTi" w:cs="微软雅黑" w:hint="eastAsia"/>
          <w:sz w:val="24"/>
        </w:rPr>
        <w:t>报</w:t>
      </w:r>
      <w:r w:rsidRPr="00830755">
        <w:rPr>
          <w:rFonts w:ascii="KaiTi" w:eastAsia="KaiTi" w:hAnsi="KaiTi" w:cs="Malgun Gothic" w:hint="eastAsia"/>
          <w:sz w:val="24"/>
        </w:rPr>
        <w:t>告</w:t>
      </w:r>
      <w:r w:rsidRPr="00830755">
        <w:rPr>
          <w:rFonts w:ascii="KaiTi" w:eastAsia="KaiTi" w:hAnsi="KaiTi" w:cs="微软雅黑" w:hint="eastAsia"/>
          <w:sz w:val="24"/>
        </w:rPr>
        <w:t>实现爱知生物多样性指标</w:t>
      </w:r>
      <w:r w:rsidRPr="00830755">
        <w:rPr>
          <w:rFonts w:ascii="KaiTi" w:eastAsia="KaiTi" w:hAnsi="KaiTi" w:hint="eastAsia"/>
          <w:sz w:val="24"/>
        </w:rPr>
        <w:t>11定性要素</w:t>
      </w:r>
      <w:r w:rsidRPr="00830755">
        <w:rPr>
          <w:rFonts w:ascii="KaiTi" w:eastAsia="KaiTi" w:hAnsi="KaiTi" w:cs="Malgun Gothic" w:hint="eastAsia"/>
          <w:sz w:val="24"/>
        </w:rPr>
        <w:t>方面的</w:t>
      </w:r>
      <w:r w:rsidRPr="00830755">
        <w:rPr>
          <w:rFonts w:ascii="KaiTi" w:eastAsia="KaiTi" w:hAnsi="KaiTi" w:cs="微软雅黑" w:hint="eastAsia"/>
          <w:sz w:val="24"/>
        </w:rPr>
        <w:t>进</w:t>
      </w:r>
      <w:r w:rsidRPr="00830755">
        <w:rPr>
          <w:rFonts w:ascii="KaiTi" w:eastAsia="KaiTi" w:hAnsi="KaiTi" w:cs="Malgun Gothic" w:hint="eastAsia"/>
          <w:sz w:val="24"/>
        </w:rPr>
        <w:t>展情</w:t>
      </w:r>
      <w:r w:rsidRPr="00830755">
        <w:rPr>
          <w:rFonts w:ascii="KaiTi" w:eastAsia="KaiTi" w:hAnsi="KaiTi" w:cs="微软雅黑" w:hint="eastAsia"/>
          <w:sz w:val="24"/>
        </w:rPr>
        <w:t>况</w:t>
      </w:r>
    </w:p>
    <w:p w14:paraId="790CF6C6" w14:textId="77777777" w:rsidR="00CB050F" w:rsidRPr="00830755" w:rsidRDefault="00CB050F" w:rsidP="00CB050F">
      <w:pPr>
        <w:spacing w:before="240" w:after="120" w:line="240" w:lineRule="atLeast"/>
        <w:ind w:firstLine="720"/>
        <w:rPr>
          <w:rFonts w:ascii="KaiTi" w:eastAsia="KaiTi" w:hAnsi="KaiTi" w:cs="Malgun Gothic"/>
          <w:sz w:val="24"/>
        </w:rPr>
      </w:pPr>
      <w:r w:rsidRPr="00830755">
        <w:rPr>
          <w:rFonts w:ascii="KaiTi" w:eastAsia="KaiTi" w:hAnsi="KaiTi" w:cs="Malgun Gothic" w:hint="eastAsia"/>
          <w:sz w:val="24"/>
        </w:rPr>
        <w:t>评估</w:t>
      </w:r>
    </w:p>
    <w:p w14:paraId="016405B7"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确保具有适当条件以便进行评估和分析（例如法律依据、政策、保护目标和专门知识）；</w:t>
      </w:r>
    </w:p>
    <w:p w14:paraId="753BF3A7"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各利益攸关方群体根据保护区的目标就有效性的含义达成共识；</w:t>
      </w:r>
    </w:p>
    <w:p w14:paraId="17FF3406"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制定明确、可靠和可计量的指标，用于评估保护区在实现目标方面的有效性；</w:t>
      </w:r>
    </w:p>
    <w:p w14:paraId="347B8DD7"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制定标准化方法进行跨机制/程序评估；</w:t>
      </w:r>
    </w:p>
    <w:p w14:paraId="02FD4BC6"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既评估整个保护区网络，也评估单个保护区；</w:t>
      </w:r>
    </w:p>
    <w:p w14:paraId="4A50962A" w14:textId="77777777" w:rsidR="00CB050F" w:rsidRPr="00830755" w:rsidRDefault="00CB050F" w:rsidP="00CB050F">
      <w:pPr>
        <w:numPr>
          <w:ilvl w:val="4"/>
          <w:numId w:val="35"/>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发展和促进同业交流群以支持评估；</w:t>
      </w:r>
    </w:p>
    <w:p w14:paraId="109D9BAF" w14:textId="77777777" w:rsidR="00CB050F" w:rsidRPr="00830755" w:rsidRDefault="00CB050F" w:rsidP="00CB050F">
      <w:pPr>
        <w:spacing w:before="120" w:after="120" w:line="240" w:lineRule="atLeast"/>
        <w:ind w:firstLine="720"/>
        <w:rPr>
          <w:rFonts w:ascii="KaiTi" w:eastAsia="KaiTi" w:hAnsi="KaiTi" w:cs="Malgun Gothic"/>
          <w:sz w:val="24"/>
        </w:rPr>
      </w:pPr>
      <w:r w:rsidRPr="00830755">
        <w:rPr>
          <w:rFonts w:ascii="KaiTi" w:eastAsia="KaiTi" w:hAnsi="KaiTi" w:cs="微软雅黑" w:hint="eastAsia"/>
          <w:sz w:val="24"/>
        </w:rPr>
        <w:t>报</w:t>
      </w:r>
      <w:r w:rsidRPr="00830755">
        <w:rPr>
          <w:rFonts w:ascii="KaiTi" w:eastAsia="KaiTi" w:hAnsi="KaiTi" w:cs="Malgun Gothic" w:hint="eastAsia"/>
          <w:sz w:val="24"/>
        </w:rPr>
        <w:t>告</w:t>
      </w:r>
    </w:p>
    <w:p w14:paraId="096A4B90"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提高报告的频率和准确性，包括最大限度地利用现有的报告机制；</w:t>
      </w:r>
    </w:p>
    <w:p w14:paraId="4DE195A0"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提高报告的可见度，鼓励各学科专家进行分析；</w:t>
      </w:r>
    </w:p>
    <w:p w14:paraId="6235EB72"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通过适当的反馈机制，确保报告和分析能够有效地指导管理，促进适应性管理；</w:t>
      </w:r>
    </w:p>
    <w:p w14:paraId="499669D4"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建设发展中国家进行报告和管理效力分析的能力；</w:t>
      </w:r>
    </w:p>
    <w:p w14:paraId="2A66B5B2"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建立政治意愿，支持及时和有效报告，包括政府承诺进行定期和适当报告；</w:t>
      </w:r>
    </w:p>
    <w:p w14:paraId="415532AC"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让土著人民和地方社区参与报告和评估工作；</w:t>
      </w:r>
    </w:p>
    <w:p w14:paraId="7C85D57C"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制定跨机制/程序进行报告的标准方法；</w:t>
      </w:r>
    </w:p>
    <w:p w14:paraId="355BF08E" w14:textId="77777777" w:rsidR="00CB050F" w:rsidRPr="00830755" w:rsidRDefault="00CB050F" w:rsidP="00CB050F">
      <w:pPr>
        <w:numPr>
          <w:ilvl w:val="4"/>
          <w:numId w:val="36"/>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发展和促进同行交流群以支持报告。</w:t>
      </w:r>
    </w:p>
    <w:p w14:paraId="232850D4" w14:textId="77777777" w:rsidR="00CB050F" w:rsidRPr="00830755" w:rsidRDefault="00CB050F" w:rsidP="008D059F">
      <w:pPr>
        <w:numPr>
          <w:ilvl w:val="0"/>
          <w:numId w:val="20"/>
        </w:numPr>
        <w:suppressLineNumbers/>
        <w:suppressAutoHyphens/>
        <w:kinsoku w:val="0"/>
        <w:overflowPunct w:val="0"/>
        <w:autoSpaceDE w:val="0"/>
        <w:autoSpaceDN w:val="0"/>
        <w:adjustRightInd w:val="0"/>
        <w:snapToGrid w:val="0"/>
        <w:spacing w:before="120" w:after="120"/>
        <w:ind w:left="0" w:firstLine="0"/>
        <w:rPr>
          <w:rFonts w:ascii="宋体" w:hAnsi="宋体"/>
          <w:sz w:val="24"/>
          <w:lang w:val="en-CA"/>
        </w:rPr>
      </w:pPr>
      <w:r w:rsidRPr="00830755">
        <w:rPr>
          <w:rFonts w:ascii="宋体" w:hAnsi="宋体" w:cs="Malgun Gothic" w:hint="eastAsia"/>
          <w:sz w:val="24"/>
          <w:lang w:val="en-CA"/>
        </w:rPr>
        <w:t>以下方法能够</w:t>
      </w:r>
      <w:r w:rsidRPr="00830755">
        <w:rPr>
          <w:rFonts w:ascii="宋体" w:hAnsi="宋体" w:hint="eastAsia"/>
          <w:sz w:val="24"/>
          <w:lang w:val="en-CA"/>
        </w:rPr>
        <w:t>加快</w:t>
      </w:r>
      <w:r w:rsidRPr="00830755">
        <w:rPr>
          <w:rFonts w:ascii="宋体" w:hAnsi="宋体" w:cs="微软雅黑" w:hint="eastAsia"/>
          <w:sz w:val="24"/>
          <w:lang w:val="en-CA"/>
        </w:rPr>
        <w:t>国</w:t>
      </w:r>
      <w:r w:rsidRPr="00830755">
        <w:rPr>
          <w:rFonts w:ascii="宋体" w:hAnsi="宋体" w:cs="Malgun Gothic" w:hint="eastAsia"/>
          <w:sz w:val="24"/>
          <w:lang w:val="en-CA"/>
        </w:rPr>
        <w:t>家在海洋和沿海</w:t>
      </w:r>
      <w:r w:rsidRPr="00830755">
        <w:rPr>
          <w:rFonts w:ascii="宋体" w:hAnsi="宋体" w:hint="eastAsia"/>
          <w:sz w:val="24"/>
          <w:lang w:val="en-CA"/>
        </w:rPr>
        <w:t>地</w:t>
      </w:r>
      <w:r w:rsidRPr="00830755">
        <w:rPr>
          <w:rFonts w:ascii="宋体" w:hAnsi="宋体" w:cs="微软雅黑" w:hint="eastAsia"/>
          <w:sz w:val="24"/>
          <w:lang w:val="en-CA"/>
        </w:rPr>
        <w:t>区实现爱</w:t>
      </w:r>
      <w:r w:rsidRPr="00830755">
        <w:rPr>
          <w:rFonts w:ascii="宋体" w:hAnsi="宋体" w:cs="Malgun Gothic" w:hint="eastAsia"/>
          <w:sz w:val="24"/>
          <w:lang w:val="en-CA"/>
        </w:rPr>
        <w:t>知目标</w:t>
      </w:r>
      <w:r w:rsidRPr="00830755">
        <w:rPr>
          <w:sz w:val="24"/>
          <w:lang w:val="en-CA"/>
        </w:rPr>
        <w:t>11</w:t>
      </w:r>
      <w:r w:rsidRPr="00830755">
        <w:rPr>
          <w:rFonts w:ascii="宋体" w:hAnsi="宋体" w:cs="Malgun Gothic" w:hint="eastAsia"/>
          <w:sz w:val="24"/>
          <w:lang w:val="en-CA"/>
        </w:rPr>
        <w:t>，</w:t>
      </w:r>
      <w:r w:rsidRPr="008D059F">
        <w:rPr>
          <w:rFonts w:ascii="宋体" w:hAnsi="宋体" w:hint="eastAsia"/>
          <w:sz w:val="24"/>
          <w:lang w:val="en-CA"/>
        </w:rPr>
        <w:t>特别是确保将海洋保护区和其他有效的地区保护措施有效纳入更广泛的陆地景观和海洋景观海景</w:t>
      </w:r>
      <w:r w:rsidRPr="00830755">
        <w:rPr>
          <w:rFonts w:ascii="宋体" w:hAnsi="宋体" w:hint="eastAsia"/>
          <w:sz w:val="24"/>
          <w:lang w:val="en-CA"/>
        </w:rPr>
        <w:t>，同时</w:t>
      </w:r>
      <w:r w:rsidRPr="00830755">
        <w:rPr>
          <w:rFonts w:ascii="宋体" w:hAnsi="宋体" w:cs="微软雅黑" w:hint="eastAsia"/>
          <w:sz w:val="24"/>
          <w:lang w:val="en-CA"/>
        </w:rPr>
        <w:t>认识</w:t>
      </w:r>
      <w:r w:rsidRPr="00830755">
        <w:rPr>
          <w:rFonts w:ascii="宋体" w:hAnsi="宋体" w:cs="Malgun Gothic" w:hint="eastAsia"/>
          <w:sz w:val="24"/>
          <w:lang w:val="en-CA"/>
        </w:rPr>
        <w:t>到</w:t>
      </w:r>
      <w:r w:rsidRPr="00830755">
        <w:rPr>
          <w:rFonts w:ascii="宋体" w:hAnsi="宋体" w:cs="微软雅黑" w:hint="eastAsia"/>
          <w:sz w:val="24"/>
          <w:lang w:val="en-CA"/>
        </w:rPr>
        <w:t>这</w:t>
      </w:r>
      <w:r w:rsidRPr="00830755">
        <w:rPr>
          <w:rFonts w:ascii="宋体" w:hAnsi="宋体" w:cs="Malgun Gothic" w:hint="eastAsia"/>
          <w:sz w:val="24"/>
          <w:lang w:val="en-CA"/>
        </w:rPr>
        <w:t>些方法并不完全，在</w:t>
      </w:r>
      <w:r w:rsidRPr="00830755">
        <w:rPr>
          <w:rFonts w:ascii="宋体" w:hAnsi="宋体" w:cs="微软雅黑" w:hint="eastAsia"/>
          <w:sz w:val="24"/>
          <w:lang w:val="en-CA"/>
        </w:rPr>
        <w:t>这</w:t>
      </w:r>
      <w:r w:rsidRPr="00830755">
        <w:rPr>
          <w:rFonts w:ascii="宋体" w:hAnsi="宋体" w:cs="Malgun Gothic" w:hint="eastAsia"/>
          <w:sz w:val="24"/>
          <w:lang w:val="en-CA"/>
        </w:rPr>
        <w:t>些</w:t>
      </w:r>
      <w:r w:rsidRPr="00830755">
        <w:rPr>
          <w:rFonts w:ascii="宋体" w:hAnsi="宋体" w:cs="微软雅黑" w:hint="eastAsia"/>
          <w:sz w:val="24"/>
          <w:lang w:val="en-CA"/>
        </w:rPr>
        <w:t>问题</w:t>
      </w:r>
      <w:r w:rsidRPr="00830755">
        <w:rPr>
          <w:rFonts w:ascii="宋体" w:hAnsi="宋体" w:cs="Malgun Gothic" w:hint="eastAsia"/>
          <w:sz w:val="24"/>
          <w:lang w:val="en-CA"/>
        </w:rPr>
        <w:t>上还可从其他来源获得</w:t>
      </w:r>
      <w:r w:rsidRPr="00830755">
        <w:rPr>
          <w:rFonts w:ascii="宋体" w:hAnsi="宋体" w:hint="eastAsia"/>
          <w:sz w:val="24"/>
          <w:lang w:val="en-CA"/>
        </w:rPr>
        <w:t>指</w:t>
      </w:r>
      <w:r w:rsidRPr="00830755">
        <w:rPr>
          <w:rFonts w:ascii="宋体" w:hAnsi="宋体" w:cs="微软雅黑" w:hint="eastAsia"/>
          <w:sz w:val="24"/>
          <w:lang w:val="en-CA"/>
        </w:rPr>
        <w:t>导：</w:t>
      </w:r>
    </w:p>
    <w:p w14:paraId="5CB1954D"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lastRenderedPageBreak/>
        <w:t>查明海洋保护区和其他有效的地区保护措施如何纳入和加强陆地景观和海洋景观规划框架，包括海洋空间规划、综合沿海管理和系统性保护规划；</w:t>
      </w:r>
    </w:p>
    <w:p w14:paraId="23B9A555"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评估需要哪些信息并确定收集信息的最佳规模，包括现有的法律和政策框架；生态和生物特征以及具有特定保护重要性的地区；在更广泛的陆地景观和海洋景观以及特定保护重要性地区的使用和活动，在更广泛的陆地景观和海洋景观中活跃或有利益的相关利益攸关方，以及人类使用的潜在相互作用；在各空间范围内的累积影响，系统对更多人类使用和自然力量的反应和复原力/脆弱性；陆地景观和海洋景观内外的连通性；</w:t>
      </w:r>
    </w:p>
    <w:p w14:paraId="2408791C"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查明现有的数据和信息来源（包括传统和地方知识），确定信息差距，汇总现有数据、模型和其他相关信息，开发和（或）改进用户友好型、开源、高效和透明的数据可视化和集成工具；</w:t>
      </w:r>
    </w:p>
    <w:p w14:paraId="741AE8BB"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认识和了解不同的价值体系；</w:t>
      </w:r>
    </w:p>
    <w:p w14:paraId="475F4BAA"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确保土著人民和地方社区充分和有效参与；</w:t>
      </w:r>
    </w:p>
    <w:p w14:paraId="2DE68AA8"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各利益攸关方就将海洋保护区和其他有效的地区保护措施纳入更广泛的陆地景观和海洋景观的目标达成共识；</w:t>
      </w:r>
    </w:p>
    <w:p w14:paraId="006216F7"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确保对在海洋保护区和其他有效的地区保护措施内外造成影响的所有活动问责；</w:t>
      </w:r>
    </w:p>
    <w:p w14:paraId="4E17C398" w14:textId="77777777" w:rsidR="00CB050F" w:rsidRPr="00830755" w:rsidRDefault="00CB050F" w:rsidP="00CB050F">
      <w:pPr>
        <w:numPr>
          <w:ilvl w:val="4"/>
          <w:numId w:val="37"/>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制定明确、可靠和可计量的指标，用于评估海洋保护区和其他有效的地区保护措施在实现其目标方面的有效性，评估更广泛的陆地景观和海洋景观的状况；</w:t>
      </w:r>
    </w:p>
    <w:p w14:paraId="00B76B1A" w14:textId="77777777" w:rsidR="00CB050F" w:rsidRPr="00830755" w:rsidRDefault="00CB050F" w:rsidP="00CB050F">
      <w:pPr>
        <w:numPr>
          <w:ilvl w:val="0"/>
          <w:numId w:val="20"/>
        </w:numPr>
        <w:tabs>
          <w:tab w:val="left" w:pos="720"/>
        </w:tabs>
        <w:spacing w:before="120" w:after="120" w:line="240" w:lineRule="atLeast"/>
        <w:ind w:left="0" w:firstLine="0"/>
        <w:jc w:val="left"/>
        <w:rPr>
          <w:rFonts w:ascii="宋体" w:hAnsi="宋体"/>
          <w:sz w:val="24"/>
          <w:lang w:val="en-CA"/>
        </w:rPr>
      </w:pPr>
      <w:r w:rsidRPr="00830755">
        <w:rPr>
          <w:rFonts w:ascii="宋体" w:hAnsi="宋体" w:hint="eastAsia"/>
          <w:sz w:val="24"/>
          <w:lang w:val="en-CA"/>
        </w:rPr>
        <w:t>以下是管理更广泛的陆地景观和海洋景观以确保海洋保护区和其他有效的地区保护措施的有效性的办法，同时认识到这些办法并不完全，</w:t>
      </w:r>
      <w:r w:rsidRPr="00830755">
        <w:rPr>
          <w:rFonts w:ascii="宋体" w:hAnsi="宋体" w:cs="Malgun Gothic" w:hint="eastAsia"/>
          <w:sz w:val="24"/>
          <w:lang w:val="en-CA"/>
        </w:rPr>
        <w:t>在</w:t>
      </w:r>
      <w:r w:rsidRPr="00830755">
        <w:rPr>
          <w:rFonts w:ascii="宋体" w:hAnsi="宋体" w:cs="微软雅黑" w:hint="eastAsia"/>
          <w:sz w:val="24"/>
          <w:lang w:val="en-CA"/>
        </w:rPr>
        <w:t>这</w:t>
      </w:r>
      <w:r w:rsidRPr="00830755">
        <w:rPr>
          <w:rFonts w:ascii="宋体" w:hAnsi="宋体" w:cs="Malgun Gothic" w:hint="eastAsia"/>
          <w:sz w:val="24"/>
          <w:lang w:val="en-CA"/>
        </w:rPr>
        <w:t>些</w:t>
      </w:r>
      <w:r w:rsidRPr="00830755">
        <w:rPr>
          <w:rFonts w:ascii="宋体" w:hAnsi="宋体" w:cs="微软雅黑" w:hint="eastAsia"/>
          <w:sz w:val="24"/>
          <w:lang w:val="en-CA"/>
        </w:rPr>
        <w:t>问题</w:t>
      </w:r>
      <w:r w:rsidRPr="00830755">
        <w:rPr>
          <w:rFonts w:ascii="宋体" w:hAnsi="宋体" w:cs="Malgun Gothic" w:hint="eastAsia"/>
          <w:sz w:val="24"/>
          <w:lang w:val="en-CA"/>
        </w:rPr>
        <w:t>上还可从其他来源获得</w:t>
      </w:r>
      <w:r w:rsidRPr="00830755">
        <w:rPr>
          <w:rFonts w:ascii="宋体" w:hAnsi="宋体" w:hint="eastAsia"/>
          <w:sz w:val="24"/>
          <w:lang w:val="en-CA"/>
        </w:rPr>
        <w:t>指</w:t>
      </w:r>
      <w:r w:rsidRPr="00830755">
        <w:rPr>
          <w:rFonts w:ascii="宋体" w:hAnsi="宋体" w:cs="微软雅黑" w:hint="eastAsia"/>
          <w:sz w:val="24"/>
          <w:lang w:val="en-CA"/>
        </w:rPr>
        <w:t>导：</w:t>
      </w:r>
    </w:p>
    <w:p w14:paraId="17946DE2"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lang w:val="en-CA"/>
        </w:rPr>
        <w:t>建立</w:t>
      </w:r>
      <w:r w:rsidRPr="00830755">
        <w:rPr>
          <w:rFonts w:ascii="宋体" w:hAnsi="宋体" w:hint="eastAsia"/>
          <w:sz w:val="24"/>
        </w:rPr>
        <w:t>（或）加强综合治理和管理，以支持陆地景观和海洋景观规划，协调跨地理范围的规划、目标设定和治理；</w:t>
      </w:r>
    </w:p>
    <w:p w14:paraId="34483BBD"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开发和（或）完善陆地景观和海洋景观规划的决策支持工具；</w:t>
      </w:r>
    </w:p>
    <w:p w14:paraId="52288F53"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确保制定和执行相关立法；</w:t>
      </w:r>
    </w:p>
    <w:p w14:paraId="790F342F"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了解和评估更广泛陆地景观和海洋景观的使用和管理状况，查明需要加强保护的地区；</w:t>
      </w:r>
    </w:p>
    <w:p w14:paraId="5751ED2D"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开展威胁评估，使用减缓层级；</w:t>
      </w:r>
    </w:p>
    <w:p w14:paraId="7D04CC28"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评估现有和拟议用途的相对兼容性和（或）不兼容性以及更广泛的环境变化（如气候变化）的相互作用和影响；</w:t>
      </w:r>
    </w:p>
    <w:p w14:paraId="3C19218D"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了解生计冲突和丧失生计情况，找出适当办法提供替代生计和补偿；</w:t>
      </w:r>
    </w:p>
    <w:p w14:paraId="2B290434"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以可及、有效和适当的方式与更广泛陆地景观和海洋景观的相关利益攸关方进行沟通并让其参与；</w:t>
      </w:r>
    </w:p>
    <w:p w14:paraId="5F92FA88"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确保规划和管理符合更广泛陆地景观和海洋景观的文化和价值体系；</w:t>
      </w:r>
    </w:p>
    <w:p w14:paraId="24A223BA"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查明地方/国家领袖和卫士并与其协作；</w:t>
      </w:r>
    </w:p>
    <w:p w14:paraId="7B4154C2" w14:textId="77777777" w:rsidR="00CB050F" w:rsidRPr="00830755" w:rsidRDefault="00CB050F" w:rsidP="00CB050F">
      <w:pPr>
        <w:numPr>
          <w:ilvl w:val="4"/>
          <w:numId w:val="38"/>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建立和（或）增强能力支持更广泛陆地景观和海洋景观的规划。</w:t>
      </w:r>
    </w:p>
    <w:p w14:paraId="145D8D8A" w14:textId="77777777" w:rsidR="00CB050F" w:rsidRPr="00830755" w:rsidRDefault="00CB050F" w:rsidP="00CB050F">
      <w:pPr>
        <w:numPr>
          <w:ilvl w:val="0"/>
          <w:numId w:val="43"/>
        </w:numPr>
        <w:adjustRightInd w:val="0"/>
        <w:snapToGrid w:val="0"/>
        <w:spacing w:before="240" w:after="240" w:line="240" w:lineRule="atLeast"/>
        <w:jc w:val="center"/>
        <w:rPr>
          <w:rFonts w:ascii="宋体" w:hAnsi="宋体"/>
          <w:b/>
          <w:sz w:val="24"/>
        </w:rPr>
      </w:pPr>
      <w:r w:rsidRPr="00830755">
        <w:rPr>
          <w:rFonts w:ascii="宋体" w:hAnsi="宋体" w:hint="eastAsia"/>
          <w:b/>
          <w:sz w:val="24"/>
        </w:rPr>
        <w:lastRenderedPageBreak/>
        <w:t xml:space="preserve"> 海洋和沿海地区使用各类区域保护/管理措施的经验教训</w:t>
      </w:r>
    </w:p>
    <w:p w14:paraId="640BB2BC" w14:textId="77777777" w:rsidR="00CB050F" w:rsidRPr="00830755" w:rsidRDefault="00CB050F" w:rsidP="00CB050F">
      <w:pPr>
        <w:numPr>
          <w:ilvl w:val="0"/>
          <w:numId w:val="20"/>
        </w:numPr>
        <w:tabs>
          <w:tab w:val="left" w:pos="720"/>
        </w:tabs>
        <w:spacing w:before="120" w:after="120" w:line="240" w:lineRule="atLeast"/>
        <w:jc w:val="left"/>
        <w:rPr>
          <w:rFonts w:ascii="宋体" w:hAnsi="宋体"/>
          <w:sz w:val="24"/>
          <w:lang w:val="en-CA"/>
        </w:rPr>
      </w:pPr>
      <w:r w:rsidRPr="00830755">
        <w:rPr>
          <w:rFonts w:ascii="宋体" w:hAnsi="宋体" w:hint="eastAsia"/>
          <w:sz w:val="24"/>
          <w:lang w:val="en-CA"/>
        </w:rPr>
        <w:t>强调了以下来自海洋和沿海地区内的各类地区保护/管理措施的经验教训：</w:t>
      </w:r>
    </w:p>
    <w:p w14:paraId="2FD4BAB4"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对各类地区保护/管理措施（不同面积、持续时间和限制程度）而言，保护生物多样性的业绩可能大不相同，这往往取决于地区的生态、社会经济和治理环境以及措施的执行性质；</w:t>
      </w:r>
    </w:p>
    <w:p w14:paraId="0F0B4E28"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虽然增加面积、持续时间和限制程度通常会增加对许多生物多样性组成部分的保护，但在这些活动持续存在的地区，被禁止的人类活动对生态系统的影响也可能会增加。有效的总体保护规划需要考虑所有这些因素；</w:t>
      </w:r>
    </w:p>
    <w:p w14:paraId="3FC201F0"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即使面积不大且不进行永久性限制，精心设计和执行的措施也可能有效力，而设计或执行不当的措施可能无效力，无论其规模如何；</w:t>
      </w:r>
    </w:p>
    <w:p w14:paraId="10D130E1"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应逐案评估地区保护措施的有效性，同时考虑到正在执行的措施的特点和执行的环境，共同承担责任；</w:t>
      </w:r>
    </w:p>
    <w:p w14:paraId="444CCF4D"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评估地区保护/管理措施的具体应用情况时需要考虑的主要地区特点包括：</w:t>
      </w:r>
    </w:p>
    <w:p w14:paraId="51B99337" w14:textId="77777777" w:rsidR="00CB050F" w:rsidRPr="00830755" w:rsidRDefault="00CB050F" w:rsidP="00CB050F">
      <w:pPr>
        <w:numPr>
          <w:ilvl w:val="1"/>
          <w:numId w:val="2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特定地区和更大区域涉及毗邻生态系统的特别保护问题的生态组成部分，以及该措施如何促进其保护；</w:t>
      </w:r>
    </w:p>
    <w:p w14:paraId="57518171" w14:textId="77777777" w:rsidR="00CB050F" w:rsidRPr="00830755" w:rsidRDefault="00CB050F" w:rsidP="00CB050F">
      <w:pPr>
        <w:numPr>
          <w:ilvl w:val="1"/>
          <w:numId w:val="2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该地区的大小、持续时间、限制和置放的范围；</w:t>
      </w:r>
    </w:p>
    <w:p w14:paraId="6CDFAB6F" w14:textId="77777777" w:rsidR="00CB050F" w:rsidRPr="00830755" w:rsidRDefault="00CB050F" w:rsidP="00CB050F">
      <w:pPr>
        <w:numPr>
          <w:ilvl w:val="1"/>
          <w:numId w:val="2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措施通过后管理当局的执行能力，措施建立后管理当局的监测和执法能力；</w:t>
      </w:r>
    </w:p>
    <w:p w14:paraId="5BC0A3EE" w14:textId="77777777" w:rsidR="00CB050F" w:rsidRPr="00830755" w:rsidRDefault="00CB050F" w:rsidP="00CB050F">
      <w:pPr>
        <w:numPr>
          <w:ilvl w:val="1"/>
          <w:numId w:val="2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除保护外，该措施可能对当地人口和可持续利用能够作出的贡献；</w:t>
      </w:r>
    </w:p>
    <w:p w14:paraId="085DBCCD"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逐案评估中还应考虑采取措施的重要背景特征，包括：</w:t>
      </w:r>
    </w:p>
    <w:p w14:paraId="0F20C810" w14:textId="77777777" w:rsidR="00CB050F" w:rsidRPr="00830755" w:rsidRDefault="00CB050F" w:rsidP="00CB050F">
      <w:pPr>
        <w:numPr>
          <w:ilvl w:val="0"/>
          <w:numId w:val="4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措施在多大程度上是在生态系统办法内制定并与其他使用中的措施很好地结合；</w:t>
      </w:r>
    </w:p>
    <w:p w14:paraId="77A7BB24" w14:textId="77777777" w:rsidR="00CB050F" w:rsidRPr="00830755" w:rsidRDefault="00CB050F" w:rsidP="00CB050F">
      <w:pPr>
        <w:numPr>
          <w:ilvl w:val="0"/>
          <w:numId w:val="4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制定措施时在多大程度上利用了现有最佳科学信息及土著和地方知识并适当采用审慎做法；</w:t>
      </w:r>
    </w:p>
    <w:p w14:paraId="78C35028" w14:textId="77777777" w:rsidR="00CB050F" w:rsidRPr="00830755" w:rsidRDefault="00CB050F" w:rsidP="00CB050F">
      <w:pPr>
        <w:numPr>
          <w:ilvl w:val="0"/>
          <w:numId w:val="4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措施对高度优先生物多样性组成部分的保护程度，同时考虑到同一地区（并酌情考虑地区之外）的其他实际或潜在威胁；</w:t>
      </w:r>
    </w:p>
    <w:p w14:paraId="77E706F0" w14:textId="77777777" w:rsidR="00CB050F" w:rsidRPr="00830755" w:rsidRDefault="00CB050F" w:rsidP="00CB050F">
      <w:pPr>
        <w:numPr>
          <w:ilvl w:val="0"/>
          <w:numId w:val="40"/>
        </w:numPr>
        <w:snapToGrid w:val="0"/>
        <w:spacing w:before="120" w:after="120" w:line="240" w:lineRule="atLeast"/>
        <w:ind w:left="2160" w:hanging="720"/>
        <w:jc w:val="left"/>
        <w:rPr>
          <w:rFonts w:ascii="宋体" w:hAnsi="宋体"/>
          <w:sz w:val="24"/>
          <w:lang w:val="en-CA"/>
        </w:rPr>
      </w:pPr>
      <w:r w:rsidRPr="00830755">
        <w:rPr>
          <w:rFonts w:ascii="宋体" w:hAnsi="宋体" w:hint="eastAsia"/>
          <w:sz w:val="24"/>
          <w:lang w:val="en-CA"/>
        </w:rPr>
        <w:t>导致制定和通过措施的治理程序，此程序所涉遵守措施并与之合作问题。</w:t>
      </w:r>
    </w:p>
    <w:p w14:paraId="7502217E"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sz w:val="24"/>
        </w:rPr>
      </w:pPr>
      <w:r w:rsidRPr="00830755">
        <w:rPr>
          <w:rFonts w:ascii="宋体" w:hAnsi="宋体" w:hint="eastAsia"/>
          <w:sz w:val="24"/>
        </w:rPr>
        <w:t>必须提供灵活性，以便能够设计针对具体情况的措施，处理多个成果目标，而不是依赖规定性投入要求；</w:t>
      </w:r>
    </w:p>
    <w:p w14:paraId="6DCBC5CC" w14:textId="77777777" w:rsidR="00CB050F" w:rsidRPr="00830755" w:rsidRDefault="00CB050F" w:rsidP="00CB050F">
      <w:pPr>
        <w:numPr>
          <w:ilvl w:val="4"/>
          <w:numId w:val="39"/>
        </w:numPr>
        <w:tabs>
          <w:tab w:val="left" w:pos="1440"/>
        </w:tabs>
        <w:snapToGrid w:val="0"/>
        <w:spacing w:before="120" w:after="120" w:line="240" w:lineRule="atLeast"/>
        <w:ind w:left="0" w:firstLine="720"/>
        <w:jc w:val="left"/>
        <w:rPr>
          <w:rFonts w:ascii="宋体" w:hAnsi="宋体" w:cs="宋体"/>
          <w:color w:val="000000"/>
          <w:sz w:val="24"/>
        </w:rPr>
      </w:pPr>
      <w:r w:rsidRPr="00830755">
        <w:rPr>
          <w:rFonts w:ascii="宋体" w:hAnsi="宋体" w:hint="eastAsia"/>
          <w:sz w:val="24"/>
        </w:rPr>
        <w:t>保护成果必须得到强有力的科学证据的支持，所以在设计区域保护/管理措施时，应建立适当的监测和评价框架，以便建立可靠的证据，证明这些措施正在实现保护成果。</w:t>
      </w:r>
    </w:p>
    <w:p w14:paraId="3D701A05" w14:textId="77777777" w:rsidR="00CB050F" w:rsidRPr="00830755" w:rsidRDefault="00CB050F" w:rsidP="00CB050F">
      <w:pPr>
        <w:tabs>
          <w:tab w:val="left" w:pos="720"/>
        </w:tabs>
        <w:spacing w:line="240" w:lineRule="atLeast"/>
        <w:rPr>
          <w:rFonts w:ascii="宋体" w:hAnsi="宋体" w:cs="Arial"/>
          <w:color w:val="000000"/>
          <w:sz w:val="24"/>
        </w:rPr>
      </w:pPr>
    </w:p>
    <w:p w14:paraId="5B89EC1D" w14:textId="77777777" w:rsidR="00CB050F" w:rsidRPr="00830755" w:rsidRDefault="00CB050F" w:rsidP="00CB050F">
      <w:pPr>
        <w:spacing w:before="120" w:after="120"/>
        <w:jc w:val="center"/>
        <w:rPr>
          <w:kern w:val="22"/>
          <w:sz w:val="24"/>
        </w:rPr>
      </w:pPr>
      <w:r w:rsidRPr="00830755">
        <w:rPr>
          <w:rFonts w:eastAsia="Univers"/>
          <w:kern w:val="22"/>
          <w:sz w:val="24"/>
        </w:rPr>
        <w:t>__________</w:t>
      </w:r>
    </w:p>
    <w:bookmarkEnd w:id="0"/>
    <w:p w14:paraId="467A5175" w14:textId="77777777" w:rsidR="00CB050F" w:rsidRPr="00830755" w:rsidRDefault="00CB050F" w:rsidP="00CB050F">
      <w:pPr>
        <w:suppressLineNumbers/>
        <w:suppressAutoHyphens/>
        <w:spacing w:after="200"/>
        <w:ind w:firstLine="360"/>
        <w:jc w:val="center"/>
        <w:rPr>
          <w:snapToGrid w:val="0"/>
          <w:kern w:val="22"/>
          <w:sz w:val="24"/>
        </w:rPr>
      </w:pPr>
    </w:p>
    <w:sectPr w:rsidR="00CB050F" w:rsidRPr="00830755" w:rsidSect="00FF196E">
      <w:headerReference w:type="even" r:id="rId20"/>
      <w:headerReference w:type="default" r:id="rId2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02774" w14:textId="77777777" w:rsidR="00310422" w:rsidRDefault="00310422">
      <w:pPr>
        <w:rPr>
          <w:rFonts w:ascii="Univers" w:eastAsia="Univers" w:hAnsi="Univers" w:cs="Times New Roman"/>
        </w:rPr>
      </w:pPr>
      <w:r>
        <w:rPr>
          <w:rFonts w:ascii="Univers" w:eastAsia="Univers" w:hAnsi="Univers" w:cs="Times New Roman"/>
        </w:rPr>
        <w:separator/>
      </w:r>
    </w:p>
  </w:endnote>
  <w:endnote w:type="continuationSeparator" w:id="0">
    <w:p w14:paraId="4A84BC06" w14:textId="77777777" w:rsidR="00310422" w:rsidRDefault="00310422">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KaiTi">
    <w:altName w:val="Arial Unicode MS"/>
    <w:charset w:val="86"/>
    <w:family w:val="modern"/>
    <w:pitch w:val="fixed"/>
    <w:sig w:usb0="00000000"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Akhbar MT">
    <w:altName w:val="Times New Roman"/>
    <w:charset w:val="B2"/>
    <w:family w:val="auto"/>
    <w:pitch w:val="variable"/>
    <w:sig w:usb0="00002001" w:usb1="00000000" w:usb2="00000000" w:usb3="00000000" w:csb0="00000040"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003110" w14:textId="77777777" w:rsidR="00310422" w:rsidRDefault="00310422">
      <w:pPr>
        <w:rPr>
          <w:rFonts w:ascii="Univers" w:eastAsia="Univers" w:hAnsi="Univers" w:cs="Times New Roman"/>
        </w:rPr>
      </w:pPr>
      <w:r>
        <w:rPr>
          <w:rFonts w:ascii="Univers" w:eastAsia="Univers" w:hAnsi="Univers" w:cs="Times New Roman"/>
        </w:rPr>
        <w:separator/>
      </w:r>
    </w:p>
  </w:footnote>
  <w:footnote w:type="continuationSeparator" w:id="0">
    <w:p w14:paraId="3612FA3C" w14:textId="77777777" w:rsidR="00310422" w:rsidRDefault="00310422">
      <w:pPr>
        <w:rPr>
          <w:rFonts w:ascii="Univers" w:eastAsia="Univers" w:hAnsi="Univers" w:cs="Times New Roman"/>
        </w:rPr>
      </w:pPr>
      <w:r>
        <w:rPr>
          <w:rFonts w:ascii="Univers" w:eastAsia="Univers" w:hAnsi="Univers" w:cs="Times New Roman"/>
        </w:rPr>
        <w:continuationSeparator/>
      </w:r>
    </w:p>
  </w:footnote>
  <w:footnote w:id="1">
    <w:p w14:paraId="21F808F2" w14:textId="77777777" w:rsidR="0043005D" w:rsidRPr="0043005D" w:rsidRDefault="0043005D" w:rsidP="0043005D">
      <w:pPr>
        <w:pStyle w:val="FootnoteText"/>
        <w:tabs>
          <w:tab w:val="left" w:pos="360"/>
        </w:tabs>
        <w:ind w:firstLine="0"/>
        <w:rPr>
          <w:sz w:val="20"/>
          <w:szCs w:val="20"/>
          <w:lang w:eastAsia="zh-CN"/>
        </w:rPr>
      </w:pPr>
      <w:r w:rsidRPr="0043005D">
        <w:rPr>
          <w:rStyle w:val="FootnoteReference"/>
          <w:sz w:val="20"/>
          <w:szCs w:val="20"/>
          <w:u w:val="none"/>
          <w:lang w:eastAsia="zh-CN"/>
        </w:rPr>
        <w:footnoteRef/>
      </w:r>
      <w:r w:rsidRPr="0043005D">
        <w:rPr>
          <w:rStyle w:val="FootnoteReference"/>
          <w:rFonts w:hint="eastAsia"/>
          <w:sz w:val="20"/>
          <w:szCs w:val="20"/>
          <w:u w:val="none"/>
          <w:lang w:eastAsia="zh-CN"/>
        </w:rPr>
        <w:t xml:space="preserve"> </w:t>
      </w:r>
      <w:r w:rsidRPr="0043005D">
        <w:rPr>
          <w:rFonts w:hint="eastAsia"/>
          <w:sz w:val="20"/>
          <w:szCs w:val="20"/>
          <w:lang w:eastAsia="zh-CN"/>
        </w:rPr>
        <w:tab/>
      </w:r>
      <w:r w:rsidRPr="0043005D">
        <w:rPr>
          <w:sz w:val="20"/>
          <w:szCs w:val="20"/>
          <w:lang w:eastAsia="zh-CN"/>
        </w:rPr>
        <w:t>如《生物多样性公约》第</w:t>
      </w:r>
      <w:r w:rsidRPr="0043005D">
        <w:rPr>
          <w:sz w:val="20"/>
          <w:szCs w:val="20"/>
          <w:lang w:eastAsia="zh-CN"/>
        </w:rPr>
        <w:t>2</w:t>
      </w:r>
      <w:r w:rsidRPr="0043005D">
        <w:rPr>
          <w:sz w:val="20"/>
          <w:szCs w:val="20"/>
          <w:lang w:eastAsia="zh-CN"/>
        </w:rPr>
        <w:t>条所定义，并按《公约》所规定。</w:t>
      </w:r>
    </w:p>
  </w:footnote>
  <w:footnote w:id="2">
    <w:p w14:paraId="437BE8E8" w14:textId="77777777" w:rsidR="0043005D" w:rsidRPr="0043005D" w:rsidRDefault="0043005D" w:rsidP="0043005D">
      <w:pPr>
        <w:pStyle w:val="FootnoteText"/>
        <w:suppressLineNumbers/>
        <w:tabs>
          <w:tab w:val="left" w:pos="360"/>
        </w:tabs>
        <w:suppressAutoHyphens/>
        <w:kinsoku w:val="0"/>
        <w:overflowPunct w:val="0"/>
        <w:autoSpaceDE w:val="0"/>
        <w:autoSpaceDN w:val="0"/>
        <w:adjustRightInd w:val="0"/>
        <w:snapToGrid w:val="0"/>
        <w:ind w:firstLine="0"/>
        <w:jc w:val="left"/>
        <w:rPr>
          <w:sz w:val="20"/>
          <w:szCs w:val="20"/>
          <w:lang w:eastAsia="zh-CN"/>
        </w:rPr>
      </w:pPr>
      <w:r w:rsidRPr="0043005D">
        <w:rPr>
          <w:rStyle w:val="FootnoteReference"/>
          <w:sz w:val="20"/>
          <w:szCs w:val="20"/>
          <w:u w:val="none"/>
          <w:lang w:eastAsia="zh-CN"/>
        </w:rPr>
        <w:footnoteRef/>
      </w:r>
      <w:r w:rsidRPr="0043005D">
        <w:rPr>
          <w:rStyle w:val="FootnoteReference"/>
          <w:rFonts w:hint="eastAsia"/>
          <w:sz w:val="20"/>
          <w:szCs w:val="20"/>
          <w:u w:val="none"/>
          <w:lang w:eastAsia="zh-CN"/>
        </w:rPr>
        <w:t xml:space="preserve"> </w:t>
      </w:r>
      <w:r w:rsidRPr="0043005D">
        <w:rPr>
          <w:rFonts w:hint="eastAsia"/>
          <w:snapToGrid w:val="0"/>
          <w:spacing w:val="-3"/>
          <w:kern w:val="18"/>
          <w:sz w:val="20"/>
          <w:szCs w:val="20"/>
          <w:lang w:eastAsia="zh-CN"/>
        </w:rPr>
        <w:tab/>
      </w:r>
      <w:r w:rsidRPr="0043005D">
        <w:rPr>
          <w:snapToGrid w:val="0"/>
          <w:spacing w:val="-3"/>
          <w:kern w:val="18"/>
          <w:sz w:val="20"/>
          <w:szCs w:val="20"/>
          <w:lang w:eastAsia="zh-CN"/>
        </w:rPr>
        <w:t>人权理事会</w:t>
      </w:r>
      <w:r w:rsidRPr="0043005D">
        <w:rPr>
          <w:color w:val="000000"/>
          <w:sz w:val="20"/>
          <w:szCs w:val="20"/>
          <w:lang w:eastAsia="zh-CN"/>
        </w:rPr>
        <w:t>土著人民权利问题特别报告员维多利亚</w:t>
      </w:r>
      <w:r w:rsidRPr="0043005D">
        <w:rPr>
          <w:snapToGrid w:val="0"/>
          <w:spacing w:val="-3"/>
          <w:kern w:val="18"/>
          <w:sz w:val="20"/>
          <w:szCs w:val="20"/>
          <w:lang w:eastAsia="zh-CN"/>
        </w:rPr>
        <w:t>·</w:t>
      </w:r>
      <w:r w:rsidRPr="0043005D">
        <w:rPr>
          <w:color w:val="000000"/>
          <w:sz w:val="20"/>
          <w:szCs w:val="20"/>
          <w:lang w:eastAsia="zh-CN"/>
        </w:rPr>
        <w:t>陶利</w:t>
      </w:r>
      <w:r w:rsidRPr="0043005D">
        <w:rPr>
          <w:color w:val="000000"/>
          <w:sz w:val="20"/>
          <w:szCs w:val="20"/>
          <w:lang w:eastAsia="zh-CN"/>
        </w:rPr>
        <w:t>-</w:t>
      </w:r>
      <w:r w:rsidRPr="0043005D">
        <w:rPr>
          <w:color w:val="000000"/>
          <w:sz w:val="20"/>
          <w:szCs w:val="20"/>
          <w:lang w:eastAsia="zh-CN"/>
        </w:rPr>
        <w:t>科尔普斯的报告</w:t>
      </w:r>
      <w:r w:rsidRPr="0043005D">
        <w:rPr>
          <w:rFonts w:hint="eastAsia"/>
          <w:color w:val="000000"/>
          <w:sz w:val="20"/>
          <w:szCs w:val="20"/>
          <w:lang w:eastAsia="zh-CN"/>
        </w:rPr>
        <w:t>（</w:t>
      </w:r>
      <w:r w:rsidRPr="0043005D">
        <w:rPr>
          <w:snapToGrid w:val="0"/>
          <w:spacing w:val="-3"/>
          <w:kern w:val="18"/>
          <w:sz w:val="20"/>
          <w:szCs w:val="20"/>
          <w:lang w:eastAsia="zh-CN"/>
        </w:rPr>
        <w:t>(</w:t>
      </w:r>
      <w:hyperlink r:id="rId1" w:history="1">
        <w:r w:rsidRPr="0043005D">
          <w:rPr>
            <w:rStyle w:val="Hyperlink"/>
            <w:snapToGrid w:val="0"/>
            <w:spacing w:val="-3"/>
            <w:kern w:val="18"/>
            <w:sz w:val="20"/>
            <w:szCs w:val="20"/>
            <w:lang w:eastAsia="zh-CN"/>
          </w:rPr>
          <w:t>A/71/229</w:t>
        </w:r>
      </w:hyperlink>
      <w:r w:rsidRPr="0043005D">
        <w:rPr>
          <w:rFonts w:hint="eastAsia"/>
          <w:snapToGrid w:val="0"/>
          <w:spacing w:val="-3"/>
          <w:kern w:val="18"/>
          <w:sz w:val="20"/>
          <w:szCs w:val="20"/>
          <w:lang w:eastAsia="zh-CN"/>
        </w:rPr>
        <w:t>）</w:t>
      </w:r>
      <w:r w:rsidRPr="0043005D">
        <w:rPr>
          <w:snapToGrid w:val="0"/>
          <w:kern w:val="18"/>
          <w:sz w:val="20"/>
          <w:szCs w:val="20"/>
          <w:lang w:eastAsia="zh-CN"/>
        </w:rPr>
        <w:t>。</w:t>
      </w:r>
    </w:p>
  </w:footnote>
  <w:footnote w:id="3">
    <w:p w14:paraId="03A2E094" w14:textId="77777777" w:rsidR="0043005D" w:rsidRPr="0043005D" w:rsidRDefault="0043005D" w:rsidP="0043005D">
      <w:pPr>
        <w:pStyle w:val="FootnoteText"/>
        <w:tabs>
          <w:tab w:val="left" w:pos="360"/>
        </w:tabs>
        <w:ind w:firstLine="0"/>
        <w:rPr>
          <w:lang w:eastAsia="zh-CN"/>
        </w:rPr>
      </w:pPr>
      <w:r w:rsidRPr="0043005D">
        <w:rPr>
          <w:rStyle w:val="FootnoteReference"/>
          <w:sz w:val="20"/>
          <w:szCs w:val="20"/>
          <w:u w:val="none"/>
        </w:rPr>
        <w:footnoteRef/>
      </w:r>
      <w:r w:rsidRPr="0043005D">
        <w:rPr>
          <w:rFonts w:hint="eastAsia"/>
          <w:snapToGrid w:val="0"/>
          <w:kern w:val="18"/>
          <w:sz w:val="20"/>
          <w:szCs w:val="20"/>
          <w:lang w:eastAsia="zh-CN"/>
        </w:rPr>
        <w:t xml:space="preserve">   </w:t>
      </w:r>
      <w:r w:rsidRPr="0043005D">
        <w:rPr>
          <w:snapToGrid w:val="0"/>
          <w:kern w:val="18"/>
          <w:sz w:val="20"/>
          <w:szCs w:val="20"/>
          <w:lang w:eastAsia="zh-CN"/>
        </w:rPr>
        <w:t>人权理事会</w:t>
      </w:r>
      <w:r w:rsidRPr="0043005D">
        <w:rPr>
          <w:color w:val="000000"/>
          <w:sz w:val="20"/>
          <w:szCs w:val="20"/>
          <w:lang w:eastAsia="zh-CN"/>
        </w:rPr>
        <w:t>与享有安全、清洁、卫生和可持续环境有关的人权义务问题的特别报告员</w:t>
      </w:r>
      <w:r w:rsidRPr="0043005D">
        <w:rPr>
          <w:rFonts w:ascii="宋体" w:hAnsi="宋体" w:cs="宋体" w:hint="eastAsia"/>
          <w:sz w:val="20"/>
          <w:szCs w:val="20"/>
          <w:lang w:eastAsia="zh-CN"/>
        </w:rPr>
        <w:t>约翰·诺克斯</w:t>
      </w:r>
      <w:r w:rsidRPr="0043005D">
        <w:rPr>
          <w:snapToGrid w:val="0"/>
          <w:kern w:val="18"/>
          <w:sz w:val="20"/>
          <w:szCs w:val="20"/>
          <w:lang w:eastAsia="zh-CN"/>
        </w:rPr>
        <w:t>的报告</w:t>
      </w:r>
      <w:r w:rsidRPr="0043005D">
        <w:rPr>
          <w:rFonts w:hint="eastAsia"/>
          <w:snapToGrid w:val="0"/>
          <w:kern w:val="18"/>
          <w:sz w:val="20"/>
          <w:szCs w:val="20"/>
          <w:lang w:eastAsia="zh-CN"/>
        </w:rPr>
        <w:t>（</w:t>
      </w:r>
      <w:hyperlink r:id="rId2" w:history="1">
        <w:r w:rsidRPr="0043005D">
          <w:rPr>
            <w:rStyle w:val="Hyperlink"/>
            <w:snapToGrid w:val="0"/>
            <w:kern w:val="18"/>
            <w:sz w:val="20"/>
            <w:szCs w:val="20"/>
            <w:lang w:eastAsia="zh-CN"/>
          </w:rPr>
          <w:t>A/HRC/34/49</w:t>
        </w:r>
      </w:hyperlink>
      <w:r w:rsidRPr="0043005D">
        <w:rPr>
          <w:rFonts w:hint="eastAsia"/>
          <w:snapToGrid w:val="0"/>
          <w:kern w:val="18"/>
          <w:sz w:val="20"/>
          <w:szCs w:val="20"/>
          <w:lang w:eastAsia="zh-CN"/>
        </w:rPr>
        <w:t>）</w:t>
      </w:r>
      <w:r w:rsidRPr="0043005D">
        <w:rPr>
          <w:snapToGrid w:val="0"/>
          <w:kern w:val="18"/>
          <w:sz w:val="20"/>
          <w:szCs w:val="20"/>
          <w:lang w:eastAsia="zh-CN"/>
        </w:rPr>
        <w:t>。</w:t>
      </w:r>
    </w:p>
  </w:footnote>
  <w:footnote w:id="4">
    <w:p w14:paraId="1A8E4E82"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lang w:eastAsia="zh-CN"/>
        </w:rPr>
        <w:t xml:space="preserve"> </w:t>
      </w:r>
      <w:r w:rsidRPr="00B45C76">
        <w:rPr>
          <w:rFonts w:hint="eastAsia"/>
          <w:snapToGrid w:val="0"/>
          <w:kern w:val="18"/>
          <w:sz w:val="20"/>
          <w:szCs w:val="20"/>
          <w:lang w:eastAsia="zh-CN"/>
        </w:rPr>
        <w:tab/>
      </w:r>
      <w:proofErr w:type="spellStart"/>
      <w:r w:rsidRPr="00B45C76">
        <w:rPr>
          <w:snapToGrid w:val="0"/>
          <w:kern w:val="18"/>
          <w:sz w:val="20"/>
          <w:szCs w:val="20"/>
          <w:lang w:eastAsia="zh-CN"/>
        </w:rPr>
        <w:t>Hadded</w:t>
      </w:r>
      <w:proofErr w:type="spellEnd"/>
      <w:r w:rsidRPr="00B45C76">
        <w:rPr>
          <w:snapToGrid w:val="0"/>
          <w:kern w:val="18"/>
          <w:sz w:val="20"/>
          <w:szCs w:val="20"/>
          <w:lang w:eastAsia="zh-CN"/>
        </w:rPr>
        <w:t xml:space="preserve">, N.M. </w:t>
      </w:r>
      <w:r w:rsidRPr="00B45C76">
        <w:rPr>
          <w:snapToGrid w:val="0"/>
          <w:kern w:val="18"/>
          <w:sz w:val="20"/>
          <w:szCs w:val="20"/>
          <w:lang w:eastAsia="zh-CN"/>
        </w:rPr>
        <w:t>等，</w:t>
      </w:r>
      <w:r w:rsidRPr="00B45C76">
        <w:rPr>
          <w:snapToGrid w:val="0"/>
          <w:kern w:val="18"/>
          <w:sz w:val="20"/>
          <w:szCs w:val="20"/>
          <w:lang w:eastAsia="zh-CN"/>
        </w:rPr>
        <w:t>2015</w:t>
      </w:r>
      <w:r w:rsidRPr="00B45C76">
        <w:rPr>
          <w:snapToGrid w:val="0"/>
          <w:kern w:val="18"/>
          <w:sz w:val="20"/>
          <w:szCs w:val="20"/>
          <w:lang w:eastAsia="zh-CN"/>
        </w:rPr>
        <w:t>年，</w:t>
      </w:r>
      <w:r w:rsidRPr="00B45C76">
        <w:rPr>
          <w:rFonts w:ascii="宋体" w:hAnsi="宋体"/>
          <w:snapToGrid w:val="0"/>
          <w:kern w:val="18"/>
          <w:sz w:val="20"/>
          <w:szCs w:val="20"/>
          <w:lang w:eastAsia="zh-CN"/>
        </w:rPr>
        <w:t>“生境破碎化及其对地球生态系统的长久影响”，</w:t>
      </w:r>
      <w:r w:rsidRPr="00B45C76">
        <w:rPr>
          <w:snapToGrid w:val="0"/>
          <w:kern w:val="18"/>
          <w:sz w:val="20"/>
          <w:szCs w:val="20"/>
          <w:lang w:eastAsia="zh-CN"/>
        </w:rPr>
        <w:t>《科学进展》：</w:t>
      </w:r>
      <w:proofErr w:type="gramStart"/>
      <w:r w:rsidRPr="00B45C76">
        <w:rPr>
          <w:snapToGrid w:val="0"/>
          <w:kern w:val="18"/>
          <w:sz w:val="20"/>
          <w:szCs w:val="20"/>
          <w:lang w:eastAsia="zh-CN"/>
        </w:rPr>
        <w:t>1(</w:t>
      </w:r>
      <w:proofErr w:type="gramEnd"/>
      <w:r w:rsidRPr="00B45C76">
        <w:rPr>
          <w:snapToGrid w:val="0"/>
          <w:kern w:val="18"/>
          <w:sz w:val="20"/>
          <w:szCs w:val="20"/>
          <w:lang w:eastAsia="zh-CN"/>
        </w:rPr>
        <w:t>2)</w:t>
      </w:r>
      <w:r w:rsidRPr="00B45C76">
        <w:rPr>
          <w:snapToGrid w:val="0"/>
          <w:kern w:val="18"/>
          <w:sz w:val="20"/>
          <w:szCs w:val="20"/>
          <w:lang w:eastAsia="zh-CN"/>
        </w:rPr>
        <w:t>：</w:t>
      </w:r>
      <w:r w:rsidRPr="00B45C76">
        <w:rPr>
          <w:snapToGrid w:val="0"/>
          <w:kern w:val="18"/>
          <w:sz w:val="20"/>
          <w:szCs w:val="20"/>
          <w:lang w:eastAsia="zh-CN"/>
        </w:rPr>
        <w:t xml:space="preserve"> e1500052</w:t>
      </w:r>
      <w:r w:rsidRPr="00B45C76">
        <w:rPr>
          <w:snapToGrid w:val="0"/>
          <w:kern w:val="18"/>
          <w:sz w:val="20"/>
          <w:szCs w:val="20"/>
          <w:lang w:eastAsia="zh-CN"/>
        </w:rPr>
        <w:t>，</w:t>
      </w:r>
      <w:r w:rsidRPr="00B45C76">
        <w:rPr>
          <w:snapToGrid w:val="0"/>
          <w:kern w:val="18"/>
          <w:sz w:val="20"/>
          <w:szCs w:val="20"/>
          <w:lang w:eastAsia="zh-CN"/>
        </w:rPr>
        <w:t>2015</w:t>
      </w:r>
      <w:r w:rsidRPr="00B45C76">
        <w:rPr>
          <w:snapToGrid w:val="0"/>
          <w:kern w:val="18"/>
          <w:sz w:val="20"/>
          <w:szCs w:val="20"/>
          <w:lang w:eastAsia="zh-CN"/>
        </w:rPr>
        <w:t>年</w:t>
      </w:r>
      <w:r w:rsidRPr="00B45C76">
        <w:rPr>
          <w:snapToGrid w:val="0"/>
          <w:kern w:val="18"/>
          <w:sz w:val="20"/>
          <w:szCs w:val="20"/>
          <w:lang w:eastAsia="zh-CN"/>
        </w:rPr>
        <w:t>3</w:t>
      </w:r>
      <w:r w:rsidRPr="00B45C76">
        <w:rPr>
          <w:snapToGrid w:val="0"/>
          <w:kern w:val="18"/>
          <w:sz w:val="20"/>
          <w:szCs w:val="20"/>
          <w:lang w:eastAsia="zh-CN"/>
        </w:rPr>
        <w:t>月。</w:t>
      </w:r>
      <w:r w:rsidR="002B785E">
        <w:fldChar w:fldCharType="begin"/>
      </w:r>
      <w:r w:rsidR="002B785E">
        <w:instrText xml:space="preserve"> HYPERLINK "https://www.ncbi.nlm.nih.gov/pmc/articles/PMC4643828/" </w:instrText>
      </w:r>
      <w:r w:rsidR="002B785E">
        <w:fldChar w:fldCharType="separate"/>
      </w:r>
      <w:r w:rsidRPr="00B45C76">
        <w:rPr>
          <w:rStyle w:val="Hyperlink"/>
          <w:snapToGrid w:val="0"/>
          <w:kern w:val="18"/>
          <w:sz w:val="20"/>
          <w:szCs w:val="20"/>
          <w:lang w:eastAsia="zh-CN"/>
        </w:rPr>
        <w:t>https://www.ncbi.nlm.nih.gov/pmc/articles/PMC4643828/</w:t>
      </w:r>
      <w:r w:rsidR="002B785E">
        <w:rPr>
          <w:rStyle w:val="Hyperlink"/>
          <w:snapToGrid w:val="0"/>
          <w:kern w:val="18"/>
          <w:sz w:val="20"/>
          <w:szCs w:val="20"/>
          <w:lang w:eastAsia="zh-CN"/>
        </w:rPr>
        <w:fldChar w:fldCharType="end"/>
      </w:r>
      <w:r w:rsidRPr="00B45C76">
        <w:rPr>
          <w:snapToGrid w:val="0"/>
          <w:kern w:val="18"/>
          <w:sz w:val="20"/>
          <w:szCs w:val="20"/>
          <w:lang w:eastAsia="zh-CN"/>
        </w:rPr>
        <w:t>。</w:t>
      </w:r>
    </w:p>
  </w:footnote>
  <w:footnote w:id="5">
    <w:p w14:paraId="6066824E" w14:textId="77777777" w:rsidR="0043005D" w:rsidRPr="00003E6F"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lang w:eastAsia="zh-CN"/>
        </w:rPr>
        <w:t xml:space="preserve"> </w:t>
      </w:r>
      <w:r w:rsidRPr="00B45C76">
        <w:rPr>
          <w:rFonts w:hint="eastAsia"/>
          <w:snapToGrid w:val="0"/>
          <w:kern w:val="18"/>
          <w:sz w:val="20"/>
          <w:szCs w:val="20"/>
          <w:lang w:eastAsia="zh-CN"/>
        </w:rPr>
        <w:tab/>
      </w:r>
      <w:r w:rsidRPr="00B45C76">
        <w:rPr>
          <w:snapToGrid w:val="0"/>
          <w:kern w:val="18"/>
          <w:sz w:val="20"/>
          <w:szCs w:val="20"/>
          <w:lang w:eastAsia="zh-CN"/>
        </w:rPr>
        <w:t xml:space="preserve">Watson, J. </w:t>
      </w:r>
      <w:r w:rsidRPr="00B45C76">
        <w:rPr>
          <w:snapToGrid w:val="0"/>
          <w:kern w:val="18"/>
          <w:sz w:val="20"/>
          <w:szCs w:val="20"/>
          <w:lang w:eastAsia="zh-CN"/>
        </w:rPr>
        <w:t>等，</w:t>
      </w:r>
      <w:r w:rsidRPr="00B45C76">
        <w:rPr>
          <w:snapToGrid w:val="0"/>
          <w:kern w:val="18"/>
          <w:sz w:val="20"/>
          <w:szCs w:val="20"/>
          <w:lang w:eastAsia="zh-CN"/>
        </w:rPr>
        <w:t>2018</w:t>
      </w:r>
      <w:r w:rsidRPr="00B45C76">
        <w:rPr>
          <w:snapToGrid w:val="0"/>
          <w:kern w:val="18"/>
          <w:sz w:val="20"/>
          <w:szCs w:val="20"/>
          <w:lang w:eastAsia="zh-CN"/>
        </w:rPr>
        <w:t>年，</w:t>
      </w:r>
      <w:r w:rsidRPr="00B45C76">
        <w:rPr>
          <w:rFonts w:ascii="宋体" w:hAnsi="宋体"/>
          <w:snapToGrid w:val="0"/>
          <w:kern w:val="18"/>
          <w:sz w:val="20"/>
          <w:szCs w:val="20"/>
          <w:lang w:eastAsia="zh-CN"/>
        </w:rPr>
        <w:t>“完整森林生态系统的特别价值”，</w:t>
      </w:r>
      <w:r w:rsidRPr="00B45C76">
        <w:rPr>
          <w:snapToGrid w:val="0"/>
          <w:kern w:val="18"/>
          <w:sz w:val="20"/>
          <w:szCs w:val="20"/>
          <w:lang w:eastAsia="zh-CN"/>
        </w:rPr>
        <w:t>《自然生态与进化</w:t>
      </w:r>
      <w:r w:rsidRPr="00B45C76">
        <w:rPr>
          <w:snapToGrid w:val="0"/>
          <w:kern w:val="18"/>
          <w:sz w:val="20"/>
          <w:szCs w:val="20"/>
          <w:lang w:eastAsia="zh-CN"/>
        </w:rPr>
        <w:t>2</w:t>
      </w:r>
      <w:r w:rsidRPr="00B45C76">
        <w:rPr>
          <w:snapToGrid w:val="0"/>
          <w:kern w:val="18"/>
          <w:sz w:val="20"/>
          <w:szCs w:val="20"/>
          <w:lang w:eastAsia="zh-CN"/>
        </w:rPr>
        <w:t>》</w:t>
      </w:r>
      <w:r w:rsidRPr="00B45C76">
        <w:rPr>
          <w:snapToGrid w:val="0"/>
          <w:kern w:val="18"/>
          <w:sz w:val="20"/>
          <w:szCs w:val="20"/>
          <w:lang w:eastAsia="zh-CN"/>
        </w:rPr>
        <w:t>, 599-610</w:t>
      </w:r>
      <w:r w:rsidRPr="00B45C76">
        <w:rPr>
          <w:snapToGrid w:val="0"/>
          <w:kern w:val="18"/>
          <w:sz w:val="20"/>
          <w:szCs w:val="20"/>
          <w:lang w:eastAsia="zh-CN"/>
        </w:rPr>
        <w:t>。</w:t>
      </w:r>
    </w:p>
  </w:footnote>
  <w:footnote w:id="6">
    <w:p w14:paraId="57A1C333" w14:textId="77777777" w:rsidR="0043005D" w:rsidRPr="00B45C76" w:rsidRDefault="0043005D" w:rsidP="0043005D">
      <w:pPr>
        <w:pStyle w:val="HTMLPreformatted"/>
        <w:tabs>
          <w:tab w:val="left" w:pos="360"/>
        </w:tabs>
        <w:spacing w:after="60"/>
        <w:rPr>
          <w:rFonts w:ascii="Times New Roman" w:eastAsia="宋体" w:hAnsi="Times New Roman" w:cs="Times New Roman"/>
        </w:rPr>
      </w:pPr>
      <w:r w:rsidRPr="00B45C76">
        <w:rPr>
          <w:rStyle w:val="FootnoteReference"/>
          <w:rFonts w:ascii="Times New Roman" w:eastAsia="宋体" w:hAnsi="Times New Roman"/>
          <w:sz w:val="20"/>
          <w:u w:val="none"/>
          <w:lang w:val="en-GB"/>
        </w:rPr>
        <w:footnoteRef/>
      </w:r>
      <w:r w:rsidRPr="00B45C76">
        <w:rPr>
          <w:rStyle w:val="FootnoteReference"/>
          <w:rFonts w:eastAsia="宋体" w:hint="eastAsia"/>
          <w:sz w:val="20"/>
          <w:u w:val="none"/>
          <w:lang w:val="en-GB"/>
        </w:rPr>
        <w:t xml:space="preserve"> </w:t>
      </w:r>
      <w:r w:rsidRPr="00B45C76">
        <w:rPr>
          <w:rFonts w:ascii="Times New Roman" w:eastAsia="宋体" w:hAnsi="Times New Roman" w:cs="Times New Roman" w:hint="eastAsia"/>
          <w:snapToGrid w:val="0"/>
          <w:kern w:val="18"/>
        </w:rPr>
        <w:tab/>
      </w:r>
      <w:r w:rsidRPr="00B45C76">
        <w:rPr>
          <w:rFonts w:ascii="Times New Roman" w:eastAsia="宋体" w:hAnsi="Times New Roman" w:cs="Times New Roman"/>
          <w:snapToGrid w:val="0"/>
          <w:kern w:val="18"/>
        </w:rPr>
        <w:t>Ervin, J.</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 xml:space="preserve">K. J. </w:t>
      </w:r>
      <w:proofErr w:type="spellStart"/>
      <w:r w:rsidRPr="00B45C76">
        <w:rPr>
          <w:rFonts w:ascii="Times New Roman" w:eastAsia="宋体" w:hAnsi="Times New Roman" w:cs="Times New Roman"/>
          <w:snapToGrid w:val="0"/>
          <w:kern w:val="18"/>
        </w:rPr>
        <w:t>Mulongoy</w:t>
      </w:r>
      <w:proofErr w:type="spellEnd"/>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K. Lawrence</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E. Game</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D. Sheppard</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P. Bridgewater</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G. Bennett</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 xml:space="preserve">S.B. Gidda </w:t>
      </w:r>
      <w:r w:rsidRPr="00B45C76">
        <w:rPr>
          <w:rFonts w:ascii="Times New Roman" w:eastAsia="宋体" w:hAnsi="Times New Roman" w:cs="Times New Roman"/>
          <w:snapToGrid w:val="0"/>
          <w:kern w:val="18"/>
        </w:rPr>
        <w:t>和</w:t>
      </w:r>
      <w:r w:rsidRPr="00B45C76">
        <w:rPr>
          <w:rFonts w:ascii="Times New Roman" w:eastAsia="宋体" w:hAnsi="Times New Roman" w:cs="Times New Roman"/>
          <w:snapToGrid w:val="0"/>
          <w:kern w:val="18"/>
        </w:rPr>
        <w:t xml:space="preserve"> P. Bos</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2010</w:t>
      </w:r>
      <w:r w:rsidRPr="00B45C76">
        <w:rPr>
          <w:rFonts w:ascii="Times New Roman" w:eastAsia="宋体" w:hAnsi="Times New Roman" w:cs="Times New Roman"/>
          <w:snapToGrid w:val="0"/>
          <w:kern w:val="18"/>
        </w:rPr>
        <w:t>年，</w:t>
      </w:r>
      <w:r w:rsidRPr="00B45C76">
        <w:rPr>
          <w:rFonts w:ascii="Times New Roman" w:eastAsia="宋体" w:hAnsi="Times New Roman" w:cs="Times New Roman"/>
          <w:snapToGrid w:val="0"/>
          <w:kern w:val="18"/>
        </w:rPr>
        <w:t>“</w:t>
      </w:r>
      <w:r w:rsidRPr="00B45C76">
        <w:rPr>
          <w:rFonts w:ascii="Times New Roman" w:eastAsia="宋体" w:hAnsi="Times New Roman" w:cs="Times New Roman"/>
          <w:snapToGrid w:val="0"/>
          <w:kern w:val="18"/>
        </w:rPr>
        <w:t>使</w:t>
      </w:r>
      <w:r w:rsidRPr="00B45C76">
        <w:rPr>
          <w:rFonts w:ascii="Times New Roman" w:eastAsia="宋体" w:hAnsi="Times New Roman" w:cs="Times New Roman"/>
        </w:rPr>
        <w:t>保护区具有相关性：将保护区纳入更广泛的陆地景观、海洋景观和部门计划与战略的指南</w:t>
      </w:r>
      <w:r w:rsidRPr="00B45C76">
        <w:rPr>
          <w:rFonts w:ascii="Times New Roman" w:eastAsia="宋体" w:hAnsi="Times New Roman" w:cs="Times New Roman"/>
        </w:rPr>
        <w:t>”</w:t>
      </w:r>
      <w:r w:rsidRPr="00B45C76">
        <w:rPr>
          <w:rFonts w:ascii="Times New Roman" w:eastAsia="宋体" w:hAnsi="Times New Roman" w:cs="Times New Roman"/>
        </w:rPr>
        <w:t>，</w:t>
      </w:r>
      <w:r w:rsidRPr="00B45C76">
        <w:rPr>
          <w:rFonts w:ascii="Times New Roman" w:eastAsia="宋体" w:hAnsi="Times New Roman" w:cs="Times New Roman"/>
          <w:snapToGrid w:val="0"/>
          <w:kern w:val="18"/>
        </w:rPr>
        <w:t>《生物多样性公约技术丛书》第</w:t>
      </w:r>
      <w:r w:rsidRPr="00B45C76">
        <w:rPr>
          <w:rFonts w:ascii="Times New Roman" w:eastAsia="宋体" w:hAnsi="Times New Roman" w:cs="Times New Roman"/>
          <w:snapToGrid w:val="0"/>
          <w:kern w:val="18"/>
        </w:rPr>
        <w:t>44</w:t>
      </w:r>
      <w:r w:rsidRPr="00B45C76">
        <w:rPr>
          <w:rFonts w:ascii="Times New Roman" w:eastAsia="宋体" w:hAnsi="Times New Roman" w:cs="Times New Roman"/>
          <w:snapToGrid w:val="0"/>
          <w:kern w:val="18"/>
        </w:rPr>
        <w:t>号，加拿大蒙特利尔：生物多样性公约，第</w:t>
      </w:r>
      <w:r w:rsidRPr="00B45C76">
        <w:rPr>
          <w:rFonts w:ascii="Times New Roman" w:eastAsia="宋体" w:hAnsi="Times New Roman" w:cs="Times New Roman"/>
          <w:snapToGrid w:val="0"/>
          <w:kern w:val="18"/>
        </w:rPr>
        <w:t>94</w:t>
      </w:r>
      <w:r w:rsidRPr="00B45C76">
        <w:rPr>
          <w:rFonts w:ascii="Times New Roman" w:eastAsia="宋体" w:hAnsi="Times New Roman" w:cs="Times New Roman"/>
          <w:snapToGrid w:val="0"/>
          <w:kern w:val="18"/>
        </w:rPr>
        <w:t>页。</w:t>
      </w:r>
    </w:p>
  </w:footnote>
  <w:footnote w:id="7">
    <w:p w14:paraId="73CA65B3"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lang w:eastAsia="zh-CN"/>
        </w:rPr>
        <w:t xml:space="preserve"> </w:t>
      </w:r>
      <w:r w:rsidRPr="00B45C76">
        <w:rPr>
          <w:rFonts w:hint="eastAsia"/>
          <w:sz w:val="20"/>
          <w:szCs w:val="20"/>
          <w:lang w:eastAsia="zh-CN"/>
        </w:rPr>
        <w:tab/>
      </w:r>
      <w:r w:rsidRPr="00B45C76">
        <w:rPr>
          <w:sz w:val="20"/>
          <w:szCs w:val="20"/>
          <w:lang w:eastAsia="zh-CN"/>
        </w:rPr>
        <w:t>例如见《生物多样性公约》，</w:t>
      </w:r>
      <w:r w:rsidRPr="00B45C76">
        <w:rPr>
          <w:sz w:val="20"/>
          <w:szCs w:val="20"/>
          <w:lang w:eastAsia="zh-CN"/>
        </w:rPr>
        <w:t>2016</w:t>
      </w:r>
      <w:r w:rsidRPr="00B45C76">
        <w:rPr>
          <w:sz w:val="20"/>
          <w:szCs w:val="20"/>
          <w:lang w:eastAsia="zh-CN"/>
        </w:rPr>
        <w:t>年，</w:t>
      </w:r>
      <w:r w:rsidRPr="00B45C76">
        <w:rPr>
          <w:rFonts w:ascii="宋体" w:hAnsi="宋体"/>
          <w:sz w:val="20"/>
          <w:szCs w:val="20"/>
          <w:lang w:eastAsia="zh-CN"/>
        </w:rPr>
        <w:t>“生物多样性</w:t>
      </w:r>
      <w:r w:rsidRPr="00B45C76">
        <w:rPr>
          <w:sz w:val="20"/>
          <w:szCs w:val="20"/>
          <w:lang w:eastAsia="zh-CN"/>
        </w:rPr>
        <w:t>与</w:t>
      </w:r>
      <w:r w:rsidRPr="00B45C76">
        <w:rPr>
          <w:sz w:val="20"/>
          <w:szCs w:val="20"/>
          <w:lang w:eastAsia="zh-CN"/>
        </w:rPr>
        <w:t>2030</w:t>
      </w:r>
      <w:r w:rsidRPr="00B45C76">
        <w:rPr>
          <w:sz w:val="20"/>
          <w:szCs w:val="20"/>
          <w:lang w:eastAsia="zh-CN"/>
        </w:rPr>
        <w:t>年议</w:t>
      </w:r>
      <w:r w:rsidRPr="00B45C76">
        <w:rPr>
          <w:rFonts w:ascii="宋体" w:hAnsi="宋体"/>
          <w:sz w:val="20"/>
          <w:szCs w:val="20"/>
          <w:lang w:eastAsia="zh-CN"/>
        </w:rPr>
        <w:t>程”</w:t>
      </w:r>
      <w:r w:rsidRPr="00B45C76">
        <w:rPr>
          <w:sz w:val="20"/>
          <w:szCs w:val="20"/>
          <w:lang w:eastAsia="zh-CN"/>
        </w:rPr>
        <w:t>，蒙特利尔：生物多样性公约秘书处。</w:t>
      </w:r>
      <w:r w:rsidRPr="00B45C76">
        <w:rPr>
          <w:snapToGrid w:val="0"/>
          <w:kern w:val="18"/>
          <w:sz w:val="20"/>
          <w:szCs w:val="20"/>
          <w:lang w:eastAsia="zh-CN"/>
        </w:rPr>
        <w:t>可查阅</w:t>
      </w:r>
      <w:hyperlink r:id="rId3" w:history="1">
        <w:r w:rsidRPr="00B45C76">
          <w:rPr>
            <w:rStyle w:val="Hyperlink"/>
            <w:snapToGrid w:val="0"/>
            <w:kern w:val="18"/>
            <w:sz w:val="20"/>
            <w:szCs w:val="20"/>
            <w:lang w:eastAsia="zh-CN"/>
          </w:rPr>
          <w:t>https://www.cbd.int/development/doc/biodiversity-2030-agenda-policy-brief-en.pdf</w:t>
        </w:r>
      </w:hyperlink>
      <w:r w:rsidRPr="00B45C76">
        <w:rPr>
          <w:snapToGrid w:val="0"/>
          <w:kern w:val="18"/>
          <w:sz w:val="20"/>
          <w:szCs w:val="20"/>
          <w:lang w:eastAsia="zh-CN"/>
        </w:rPr>
        <w:t>。</w:t>
      </w:r>
    </w:p>
  </w:footnote>
  <w:footnote w:id="8">
    <w:p w14:paraId="36AC6CA1"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lang w:eastAsia="zh-CN"/>
        </w:rPr>
        <w:t xml:space="preserve"> </w:t>
      </w:r>
      <w:r w:rsidRPr="00B45C76">
        <w:rPr>
          <w:rFonts w:hint="eastAsia"/>
          <w:sz w:val="20"/>
          <w:szCs w:val="20"/>
          <w:lang w:eastAsia="zh-CN"/>
        </w:rPr>
        <w:tab/>
      </w:r>
      <w:r w:rsidRPr="00B45C76">
        <w:rPr>
          <w:sz w:val="20"/>
          <w:szCs w:val="20"/>
          <w:lang w:eastAsia="zh-CN"/>
        </w:rPr>
        <w:tab/>
      </w:r>
      <w:r w:rsidRPr="00B45C76">
        <w:rPr>
          <w:sz w:val="20"/>
          <w:szCs w:val="20"/>
          <w:lang w:eastAsia="zh-CN"/>
        </w:rPr>
        <w:t>例如见：联合国开发计划署，</w:t>
      </w:r>
      <w:r w:rsidRPr="00B45C76">
        <w:rPr>
          <w:snapToGrid w:val="0"/>
          <w:kern w:val="18"/>
          <w:sz w:val="20"/>
          <w:szCs w:val="20"/>
          <w:lang w:eastAsia="zh-CN"/>
        </w:rPr>
        <w:t>2018</w:t>
      </w:r>
      <w:r w:rsidRPr="00B45C76">
        <w:rPr>
          <w:snapToGrid w:val="0"/>
          <w:kern w:val="18"/>
          <w:sz w:val="20"/>
          <w:szCs w:val="20"/>
          <w:lang w:eastAsia="zh-CN"/>
        </w:rPr>
        <w:t>年，《自然有水，自然有生活：实现全球目标的自然解决办法》，纽约，开发计划署。可查阅</w:t>
      </w:r>
      <w:r w:rsidR="002B785E">
        <w:fldChar w:fldCharType="begin"/>
      </w:r>
      <w:r w:rsidR="002B785E">
        <w:instrText xml:space="preserve"> HYPERLINK "http://www.natureforlife.world/" </w:instrText>
      </w:r>
      <w:r w:rsidR="002B785E">
        <w:fldChar w:fldCharType="separate"/>
      </w:r>
      <w:r w:rsidRPr="00B45C76">
        <w:rPr>
          <w:rStyle w:val="Hyperlink"/>
          <w:snapToGrid w:val="0"/>
          <w:kern w:val="18"/>
          <w:sz w:val="20"/>
          <w:szCs w:val="20"/>
          <w:lang w:eastAsia="zh-CN"/>
        </w:rPr>
        <w:t>www.natureforlife.world</w:t>
      </w:r>
      <w:r w:rsidR="002B785E">
        <w:rPr>
          <w:rStyle w:val="Hyperlink"/>
          <w:snapToGrid w:val="0"/>
          <w:kern w:val="18"/>
          <w:sz w:val="20"/>
          <w:szCs w:val="20"/>
          <w:lang w:eastAsia="zh-CN"/>
        </w:rPr>
        <w:fldChar w:fldCharType="end"/>
      </w:r>
      <w:r w:rsidRPr="00B45C76">
        <w:rPr>
          <w:snapToGrid w:val="0"/>
          <w:kern w:val="18"/>
          <w:sz w:val="20"/>
          <w:szCs w:val="20"/>
          <w:lang w:eastAsia="zh-CN"/>
        </w:rPr>
        <w:t>。</w:t>
      </w:r>
    </w:p>
  </w:footnote>
  <w:footnote w:id="9">
    <w:p w14:paraId="0FD025D9"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lang w:eastAsia="zh-CN"/>
        </w:rPr>
        <w:t xml:space="preserve"> </w:t>
      </w:r>
      <w:r w:rsidRPr="00B45C76">
        <w:rPr>
          <w:rFonts w:hint="eastAsia"/>
          <w:sz w:val="20"/>
          <w:szCs w:val="20"/>
          <w:lang w:eastAsia="zh-CN"/>
        </w:rPr>
        <w:tab/>
      </w:r>
      <w:r w:rsidRPr="00B45C76">
        <w:rPr>
          <w:sz w:val="20"/>
          <w:szCs w:val="20"/>
          <w:lang w:eastAsia="zh-CN"/>
        </w:rPr>
        <w:t>见</w:t>
      </w:r>
      <w:r w:rsidRPr="00B45C76">
        <w:rPr>
          <w:snapToGrid w:val="0"/>
          <w:kern w:val="18"/>
          <w:sz w:val="20"/>
          <w:szCs w:val="20"/>
          <w:lang w:eastAsia="zh-CN"/>
        </w:rPr>
        <w:t>Bronson</w:t>
      </w:r>
      <w:r w:rsidRPr="00B45C76">
        <w:rPr>
          <w:snapToGrid w:val="0"/>
          <w:kern w:val="18"/>
          <w:sz w:val="20"/>
          <w:szCs w:val="20"/>
          <w:lang w:eastAsia="zh-CN"/>
        </w:rPr>
        <w:t>等，</w:t>
      </w:r>
      <w:r w:rsidRPr="00B45C76">
        <w:rPr>
          <w:snapToGrid w:val="0"/>
          <w:kern w:val="18"/>
          <w:sz w:val="20"/>
          <w:szCs w:val="20"/>
          <w:lang w:eastAsia="zh-CN"/>
        </w:rPr>
        <w:t>2017</w:t>
      </w:r>
      <w:r w:rsidRPr="00B45C76">
        <w:rPr>
          <w:snapToGrid w:val="0"/>
          <w:kern w:val="18"/>
          <w:sz w:val="20"/>
          <w:szCs w:val="20"/>
          <w:lang w:eastAsia="zh-CN"/>
        </w:rPr>
        <w:t>年，</w:t>
      </w:r>
      <w:r w:rsidRPr="00B45C76">
        <w:rPr>
          <w:rFonts w:ascii="宋体" w:hAnsi="宋体"/>
          <w:snapToGrid w:val="0"/>
          <w:kern w:val="18"/>
          <w:sz w:val="20"/>
          <w:szCs w:val="20"/>
          <w:lang w:eastAsia="zh-CN"/>
        </w:rPr>
        <w:t>“气候变化的自然解决办法”</w:t>
      </w:r>
      <w:r w:rsidRPr="00B45C76">
        <w:rPr>
          <w:snapToGrid w:val="0"/>
          <w:kern w:val="18"/>
          <w:sz w:val="20"/>
          <w:szCs w:val="20"/>
          <w:lang w:eastAsia="zh-CN"/>
        </w:rPr>
        <w:t>，</w:t>
      </w:r>
      <w:r w:rsidRPr="00B45C76">
        <w:rPr>
          <w:snapToGrid w:val="0"/>
          <w:kern w:val="18"/>
          <w:sz w:val="20"/>
          <w:szCs w:val="20"/>
          <w:lang w:eastAsia="zh-CN"/>
        </w:rPr>
        <w:t>PNAS: 114(44)</w:t>
      </w:r>
      <w:r w:rsidRPr="00B45C76">
        <w:rPr>
          <w:rFonts w:hint="eastAsia"/>
          <w:snapToGrid w:val="0"/>
          <w:kern w:val="18"/>
          <w:sz w:val="20"/>
          <w:szCs w:val="20"/>
          <w:lang w:val="en-US" w:eastAsia="zh-CN"/>
        </w:rPr>
        <w:t>：</w:t>
      </w:r>
      <w:r w:rsidRPr="00B45C76">
        <w:rPr>
          <w:snapToGrid w:val="0"/>
          <w:kern w:val="18"/>
          <w:sz w:val="20"/>
          <w:szCs w:val="20"/>
          <w:lang w:eastAsia="zh-CN"/>
        </w:rPr>
        <w:t>11645-11650</w:t>
      </w:r>
      <w:r w:rsidRPr="00B45C76">
        <w:rPr>
          <w:snapToGrid w:val="0"/>
          <w:kern w:val="18"/>
          <w:sz w:val="20"/>
          <w:szCs w:val="20"/>
          <w:lang w:eastAsia="zh-CN"/>
        </w:rPr>
        <w:t>。可查阅</w:t>
      </w:r>
      <w:r w:rsidR="002B785E">
        <w:fldChar w:fldCharType="begin"/>
      </w:r>
      <w:r w:rsidR="002B785E">
        <w:instrText xml:space="preserve"> HYPERLINK "http://www.pnas.org/content/114/44/11645" </w:instrText>
      </w:r>
      <w:r w:rsidR="002B785E">
        <w:fldChar w:fldCharType="separate"/>
      </w:r>
      <w:r w:rsidRPr="00B45C76">
        <w:rPr>
          <w:rStyle w:val="Hyperlink"/>
          <w:snapToGrid w:val="0"/>
          <w:kern w:val="18"/>
          <w:sz w:val="20"/>
          <w:szCs w:val="20"/>
          <w:lang w:eastAsia="zh-CN"/>
        </w:rPr>
        <w:t>http://www.pnas.org/content/114/44/11645</w:t>
      </w:r>
      <w:r w:rsidR="002B785E">
        <w:rPr>
          <w:rStyle w:val="Hyperlink"/>
          <w:snapToGrid w:val="0"/>
          <w:kern w:val="18"/>
          <w:sz w:val="20"/>
          <w:szCs w:val="20"/>
          <w:lang w:eastAsia="zh-CN"/>
        </w:rPr>
        <w:fldChar w:fldCharType="end"/>
      </w:r>
      <w:r w:rsidRPr="00B45C76">
        <w:rPr>
          <w:snapToGrid w:val="0"/>
          <w:kern w:val="18"/>
          <w:sz w:val="20"/>
          <w:szCs w:val="20"/>
          <w:lang w:eastAsia="zh-CN"/>
        </w:rPr>
        <w:t>。</w:t>
      </w:r>
    </w:p>
  </w:footnote>
  <w:footnote w:id="10">
    <w:p w14:paraId="3F48A2A4" w14:textId="77777777" w:rsidR="0043005D" w:rsidRPr="00B45C76" w:rsidRDefault="0043005D" w:rsidP="0043005D">
      <w:pPr>
        <w:pStyle w:val="HTMLPreformatted"/>
        <w:tabs>
          <w:tab w:val="left" w:pos="360"/>
        </w:tabs>
        <w:adjustRightInd w:val="0"/>
        <w:spacing w:after="60"/>
        <w:rPr>
          <w:rFonts w:eastAsia="宋体"/>
        </w:rPr>
      </w:pPr>
      <w:r w:rsidRPr="00B45C76">
        <w:rPr>
          <w:rStyle w:val="FootnoteReference"/>
          <w:rFonts w:ascii="Times New Roman" w:eastAsia="宋体" w:hAnsi="Times New Roman"/>
          <w:sz w:val="20"/>
          <w:u w:val="none"/>
          <w:lang w:val="en-GB"/>
        </w:rPr>
        <w:footnoteRef/>
      </w:r>
      <w:r w:rsidRPr="00B45C76">
        <w:rPr>
          <w:rFonts w:ascii="Times New Roman" w:eastAsia="宋体" w:hAnsi="Times New Roman" w:cs="Times New Roman" w:hint="eastAsia"/>
          <w:snapToGrid w:val="0"/>
          <w:kern w:val="18"/>
          <w:lang w:val="en-CA"/>
        </w:rPr>
        <w:t xml:space="preserve"> </w:t>
      </w:r>
      <w:r w:rsidRPr="00B45C76">
        <w:rPr>
          <w:rFonts w:ascii="Times New Roman" w:eastAsia="宋体" w:hAnsi="Times New Roman" w:cs="Times New Roman" w:hint="eastAsia"/>
          <w:snapToGrid w:val="0"/>
          <w:kern w:val="18"/>
          <w:lang w:val="en-CA"/>
        </w:rPr>
        <w:tab/>
      </w:r>
      <w:r w:rsidRPr="00B45C76">
        <w:rPr>
          <w:rFonts w:ascii="Times New Roman" w:eastAsia="宋体" w:hAnsi="Times New Roman" w:cs="Times New Roman"/>
          <w:snapToGrid w:val="0"/>
          <w:kern w:val="18"/>
          <w:lang w:val="en-CA"/>
        </w:rPr>
        <w:t xml:space="preserve">Dudley, N. </w:t>
      </w:r>
      <w:r w:rsidRPr="00B45C76">
        <w:rPr>
          <w:rFonts w:ascii="Times New Roman" w:eastAsia="宋体" w:hAnsi="Times New Roman" w:cs="Times New Roman"/>
          <w:snapToGrid w:val="0"/>
          <w:kern w:val="18"/>
          <w:lang w:val="en-CA"/>
        </w:rPr>
        <w:t>等，</w:t>
      </w:r>
      <w:r w:rsidRPr="00B45C76">
        <w:rPr>
          <w:rFonts w:ascii="Times New Roman" w:eastAsia="宋体" w:hAnsi="Times New Roman" w:cs="Times New Roman"/>
          <w:snapToGrid w:val="0"/>
          <w:kern w:val="18"/>
          <w:lang w:val="en-CA"/>
        </w:rPr>
        <w:t>2009</w:t>
      </w:r>
      <w:r w:rsidRPr="00B45C76">
        <w:rPr>
          <w:rFonts w:ascii="Times New Roman" w:eastAsia="宋体" w:hAnsi="Times New Roman" w:cs="Times New Roman"/>
          <w:snapToGrid w:val="0"/>
          <w:kern w:val="18"/>
          <w:lang w:val="en-CA"/>
        </w:rPr>
        <w:t>年，</w:t>
      </w:r>
      <w:r w:rsidRPr="00B45C76">
        <w:rPr>
          <w:rFonts w:ascii="宋体" w:eastAsia="宋体" w:hAnsi="宋体" w:cs="Times New Roman"/>
          <w:snapToGrid w:val="0"/>
          <w:kern w:val="18"/>
          <w:lang w:val="en-CA"/>
        </w:rPr>
        <w:t>“自然解决办法--</w:t>
      </w:r>
      <w:r w:rsidRPr="00B45C76">
        <w:rPr>
          <w:rFonts w:ascii="宋体" w:eastAsia="宋体" w:hAnsi="宋体" w:cs="Times New Roman"/>
        </w:rPr>
        <w:t>保护区：帮助人们应对气候变化”</w:t>
      </w:r>
      <w:r w:rsidRPr="00B45C76">
        <w:rPr>
          <w:rFonts w:ascii="Times New Roman" w:eastAsia="宋体" w:hAnsi="Times New Roman" w:cs="Times New Roman"/>
        </w:rPr>
        <w:t>，瑞士，自然保护联盟。</w:t>
      </w:r>
      <w:r w:rsidRPr="00B45C76">
        <w:rPr>
          <w:rFonts w:ascii="Times New Roman" w:eastAsia="宋体" w:hAnsi="Times New Roman" w:cs="Times New Roman"/>
          <w:snapToGrid w:val="0"/>
          <w:kern w:val="18"/>
        </w:rPr>
        <w:t>可查阅</w:t>
      </w:r>
      <w:hyperlink r:id="rId4" w:history="1">
        <w:r w:rsidRPr="00B45C76">
          <w:rPr>
            <w:rStyle w:val="Hyperlink"/>
            <w:rFonts w:ascii="Times New Roman" w:eastAsia="宋体" w:hAnsi="Times New Roman"/>
            <w:snapToGrid w:val="0"/>
            <w:kern w:val="18"/>
          </w:rPr>
          <w:t>https://www.iucn.org/content/natural-solutions-protected-areas-helping-people-cope-climate-change</w:t>
        </w:r>
      </w:hyperlink>
      <w:r w:rsidRPr="00B45C76">
        <w:rPr>
          <w:rFonts w:ascii="Times New Roman" w:eastAsia="宋体" w:hAnsi="Times New Roman" w:cs="Times New Roman"/>
          <w:snapToGrid w:val="0"/>
          <w:kern w:val="18"/>
        </w:rPr>
        <w:t>。</w:t>
      </w:r>
    </w:p>
  </w:footnote>
  <w:footnote w:id="11">
    <w:p w14:paraId="609438E1" w14:textId="77777777" w:rsidR="0043005D" w:rsidRPr="00003E6F" w:rsidRDefault="0043005D" w:rsidP="0043005D">
      <w:pPr>
        <w:pStyle w:val="FootnoteText"/>
        <w:tabs>
          <w:tab w:val="left" w:pos="360"/>
        </w:tabs>
        <w:ind w:firstLine="0"/>
        <w:rPr>
          <w:sz w:val="20"/>
          <w:szCs w:val="20"/>
          <w:lang w:eastAsia="zh-CN"/>
        </w:rPr>
      </w:pPr>
      <w:r w:rsidRPr="00B45C76">
        <w:rPr>
          <w:rStyle w:val="FootnoteReference"/>
          <w:sz w:val="20"/>
          <w:szCs w:val="20"/>
          <w:u w:val="none"/>
          <w:lang w:eastAsia="zh-CN"/>
        </w:rPr>
        <w:footnoteRef/>
      </w:r>
      <w:r w:rsidRPr="00B45C76">
        <w:rPr>
          <w:rStyle w:val="FootnoteReference"/>
          <w:rFonts w:hint="eastAsia"/>
          <w:sz w:val="20"/>
          <w:szCs w:val="20"/>
          <w:u w:val="none"/>
        </w:rPr>
        <w:t xml:space="preserve"> </w:t>
      </w:r>
      <w:r w:rsidRPr="00B45C76">
        <w:rPr>
          <w:rFonts w:hint="eastAsia"/>
          <w:sz w:val="20"/>
          <w:szCs w:val="20"/>
          <w:lang w:eastAsia="zh-CN"/>
        </w:rPr>
        <w:tab/>
      </w:r>
      <w:r w:rsidRPr="00B45C76">
        <w:rPr>
          <w:sz w:val="20"/>
          <w:szCs w:val="20"/>
          <w:lang w:eastAsia="zh-CN"/>
        </w:rPr>
        <w:t>见开发计划署，</w:t>
      </w:r>
      <w:r w:rsidRPr="00B45C76">
        <w:rPr>
          <w:sz w:val="20"/>
          <w:szCs w:val="20"/>
          <w:lang w:eastAsia="zh-CN"/>
        </w:rPr>
        <w:t>2016</w:t>
      </w:r>
      <w:r w:rsidRPr="00B45C76">
        <w:rPr>
          <w:sz w:val="20"/>
          <w:szCs w:val="20"/>
          <w:lang w:eastAsia="zh-CN"/>
        </w:rPr>
        <w:t>年，</w:t>
      </w:r>
      <w:r w:rsidRPr="00B45C76">
        <w:rPr>
          <w:rFonts w:ascii="宋体" w:hAnsi="宋体"/>
          <w:sz w:val="20"/>
          <w:szCs w:val="20"/>
          <w:lang w:eastAsia="zh-CN"/>
        </w:rPr>
        <w:t>“国家生物多样性战略和行动计划：加速行动实现可持续发展目标的自然催化剂”</w:t>
      </w:r>
      <w:r w:rsidRPr="00B45C76">
        <w:rPr>
          <w:sz w:val="20"/>
          <w:szCs w:val="20"/>
          <w:lang w:eastAsia="zh-CN"/>
        </w:rPr>
        <w:t>，中期报告，联合国开发计划署，</w:t>
      </w:r>
      <w:r w:rsidRPr="00B45C76">
        <w:rPr>
          <w:sz w:val="20"/>
          <w:szCs w:val="20"/>
          <w:lang w:eastAsia="zh-CN"/>
        </w:rPr>
        <w:t>2016</w:t>
      </w:r>
      <w:r w:rsidRPr="00B45C76">
        <w:rPr>
          <w:sz w:val="20"/>
          <w:szCs w:val="20"/>
          <w:lang w:eastAsia="zh-CN"/>
        </w:rPr>
        <w:t>年</w:t>
      </w:r>
      <w:r w:rsidRPr="00B45C76">
        <w:rPr>
          <w:sz w:val="20"/>
          <w:szCs w:val="20"/>
          <w:lang w:eastAsia="zh-CN"/>
        </w:rPr>
        <w:t>12</w:t>
      </w:r>
      <w:r w:rsidRPr="00B45C76">
        <w:rPr>
          <w:sz w:val="20"/>
          <w:szCs w:val="20"/>
          <w:lang w:eastAsia="zh-CN"/>
        </w:rPr>
        <w:t>月，</w:t>
      </w:r>
      <w:r w:rsidRPr="00B45C76">
        <w:rPr>
          <w:snapToGrid w:val="0"/>
          <w:kern w:val="18"/>
          <w:sz w:val="20"/>
          <w:szCs w:val="20"/>
        </w:rPr>
        <w:t>UNDP: New York, United States of America. 10017</w:t>
      </w:r>
      <w:r w:rsidRPr="00B45C76">
        <w:rPr>
          <w:snapToGrid w:val="0"/>
          <w:kern w:val="18"/>
          <w:sz w:val="20"/>
          <w:szCs w:val="20"/>
          <w:lang w:eastAsia="zh-CN"/>
        </w:rPr>
        <w:t>。</w:t>
      </w:r>
      <w:r w:rsidRPr="00B45C76">
        <w:rPr>
          <w:snapToGrid w:val="0"/>
          <w:kern w:val="18"/>
          <w:sz w:val="20"/>
          <w:szCs w:val="20"/>
          <w:lang w:eastAsia="zh-CN"/>
        </w:rPr>
        <w:t>可查阅</w:t>
      </w:r>
      <w:r w:rsidR="002B785E">
        <w:fldChar w:fldCharType="begin"/>
      </w:r>
      <w:r w:rsidR="002B785E">
        <w:instrText xml:space="preserve"> HYPERLINK "https://www.cbd.int/doc/nbsap/NBSAPs-catalysts-SDGs.pdf" </w:instrText>
      </w:r>
      <w:r w:rsidR="002B785E">
        <w:fldChar w:fldCharType="separate"/>
      </w:r>
      <w:r w:rsidRPr="00B45C76">
        <w:rPr>
          <w:rStyle w:val="Hyperlink"/>
          <w:snapToGrid w:val="0"/>
          <w:kern w:val="18"/>
          <w:sz w:val="20"/>
          <w:szCs w:val="20"/>
          <w:lang w:eastAsia="zh-CN"/>
        </w:rPr>
        <w:t>https://www.cbd.int/doc/nbsap/NBSAPs-catalysts-SDGs.pdf</w:t>
      </w:r>
      <w:r w:rsidR="002B785E">
        <w:rPr>
          <w:rStyle w:val="Hyperlink"/>
          <w:snapToGrid w:val="0"/>
          <w:kern w:val="18"/>
          <w:sz w:val="20"/>
          <w:szCs w:val="20"/>
          <w:lang w:eastAsia="zh-CN"/>
        </w:rPr>
        <w:fldChar w:fldCharType="end"/>
      </w:r>
      <w:r w:rsidRPr="00B45C76">
        <w:rPr>
          <w:sz w:val="20"/>
          <w:szCs w:val="20"/>
          <w:lang w:eastAsia="zh-CN"/>
        </w:rPr>
        <w:t>。</w:t>
      </w:r>
    </w:p>
  </w:footnote>
  <w:footnote w:id="12">
    <w:p w14:paraId="3156FEA2" w14:textId="77777777" w:rsidR="0043005D" w:rsidRPr="00B45C76"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Fonts w:hint="eastAsia"/>
          <w:sz w:val="20"/>
          <w:szCs w:val="20"/>
          <w:lang w:eastAsia="zh-CN"/>
        </w:rPr>
        <w:t xml:space="preserve"> </w:t>
      </w:r>
      <w:r w:rsidRPr="00B45C76">
        <w:rPr>
          <w:rFonts w:hint="eastAsia"/>
          <w:sz w:val="20"/>
          <w:szCs w:val="20"/>
          <w:lang w:eastAsia="zh-CN"/>
        </w:rPr>
        <w:tab/>
      </w:r>
      <w:r w:rsidRPr="00B45C76">
        <w:rPr>
          <w:sz w:val="20"/>
          <w:szCs w:val="20"/>
          <w:lang w:eastAsia="zh-CN"/>
        </w:rPr>
        <w:t>几项研究（包括最近对全球</w:t>
      </w:r>
      <w:r w:rsidRPr="00B45C76">
        <w:rPr>
          <w:sz w:val="20"/>
          <w:szCs w:val="20"/>
          <w:lang w:eastAsia="zh-CN"/>
        </w:rPr>
        <w:t>165</w:t>
      </w:r>
      <w:r w:rsidRPr="00B45C76">
        <w:rPr>
          <w:sz w:val="20"/>
          <w:szCs w:val="20"/>
          <w:lang w:eastAsia="zh-CN"/>
        </w:rPr>
        <w:t>个保护区的分析）发现，那些当地人直接参与保护工作并从中受益的保护区，在生物多样性保护和社会经济发展方面更为有效。</w:t>
      </w:r>
      <w:r w:rsidRPr="00B45C76">
        <w:rPr>
          <w:sz w:val="20"/>
          <w:szCs w:val="20"/>
          <w:lang w:eastAsia="zh-CN"/>
        </w:rPr>
        <w:t xml:space="preserve"> </w:t>
      </w:r>
      <w:proofErr w:type="spellStart"/>
      <w:r w:rsidRPr="00B45C76">
        <w:rPr>
          <w:sz w:val="20"/>
          <w:szCs w:val="20"/>
          <w:lang w:eastAsia="zh-CN"/>
        </w:rPr>
        <w:t>Oldekop</w:t>
      </w:r>
      <w:proofErr w:type="spellEnd"/>
      <w:r w:rsidRPr="00B45C76">
        <w:rPr>
          <w:sz w:val="20"/>
          <w:szCs w:val="20"/>
          <w:lang w:eastAsia="zh-CN"/>
        </w:rPr>
        <w:t>，</w:t>
      </w:r>
      <w:r w:rsidRPr="00B45C76">
        <w:rPr>
          <w:sz w:val="20"/>
          <w:szCs w:val="20"/>
          <w:lang w:eastAsia="zh-CN"/>
        </w:rPr>
        <w:t>J.A.</w:t>
      </w:r>
      <w:r w:rsidRPr="00B45C76">
        <w:rPr>
          <w:sz w:val="20"/>
          <w:szCs w:val="20"/>
          <w:lang w:eastAsia="zh-CN"/>
        </w:rPr>
        <w:t>等（</w:t>
      </w:r>
      <w:r w:rsidRPr="00B45C76">
        <w:rPr>
          <w:sz w:val="20"/>
          <w:szCs w:val="20"/>
          <w:lang w:eastAsia="zh-CN"/>
        </w:rPr>
        <w:t>2015</w:t>
      </w:r>
      <w:r w:rsidRPr="00B45C76">
        <w:rPr>
          <w:sz w:val="20"/>
          <w:szCs w:val="20"/>
          <w:lang w:eastAsia="zh-CN"/>
        </w:rPr>
        <w:t>），</w:t>
      </w:r>
      <w:r w:rsidRPr="00B45C76">
        <w:rPr>
          <w:rFonts w:ascii="宋体" w:hAnsi="宋体"/>
          <w:sz w:val="20"/>
          <w:szCs w:val="20"/>
          <w:lang w:eastAsia="zh-CN"/>
        </w:rPr>
        <w:t>“</w:t>
      </w:r>
      <w:proofErr w:type="gramStart"/>
      <w:r w:rsidRPr="00B45C76">
        <w:rPr>
          <w:sz w:val="20"/>
          <w:szCs w:val="20"/>
          <w:lang w:eastAsia="zh-CN"/>
        </w:rPr>
        <w:t>对保护区社会和保护成果的全球评估</w:t>
      </w:r>
      <w:r w:rsidRPr="00B45C76">
        <w:rPr>
          <w:sz w:val="20"/>
          <w:szCs w:val="20"/>
          <w:lang w:eastAsia="zh-CN"/>
        </w:rPr>
        <w:t xml:space="preserve"> </w:t>
      </w:r>
      <w:r w:rsidRPr="00B45C76">
        <w:rPr>
          <w:rFonts w:ascii="宋体" w:hAnsi="宋体"/>
          <w:sz w:val="20"/>
          <w:szCs w:val="20"/>
          <w:lang w:eastAsia="zh-CN"/>
        </w:rPr>
        <w:t>”</w:t>
      </w:r>
      <w:proofErr w:type="gramEnd"/>
      <w:r w:rsidRPr="00B45C76">
        <w:rPr>
          <w:rFonts w:ascii="宋体" w:hAnsi="宋体"/>
          <w:sz w:val="20"/>
          <w:szCs w:val="20"/>
          <w:lang w:eastAsia="zh-CN"/>
        </w:rPr>
        <w:t>，</w:t>
      </w:r>
      <w:r w:rsidRPr="00B45C76">
        <w:rPr>
          <w:sz w:val="20"/>
          <w:szCs w:val="20"/>
          <w:lang w:eastAsia="zh-CN"/>
        </w:rPr>
        <w:t>《保护生物学》，</w:t>
      </w:r>
      <w:r w:rsidRPr="00B45C76">
        <w:rPr>
          <w:sz w:val="20"/>
          <w:szCs w:val="20"/>
          <w:lang w:eastAsia="zh-CN"/>
        </w:rPr>
        <w:t>30</w:t>
      </w:r>
      <w:r w:rsidRPr="00B45C76">
        <w:rPr>
          <w:rFonts w:hint="eastAsia"/>
          <w:sz w:val="20"/>
          <w:szCs w:val="20"/>
          <w:lang w:eastAsia="zh-CN"/>
        </w:rPr>
        <w:t xml:space="preserve"> (</w:t>
      </w:r>
      <w:r w:rsidRPr="00B45C76">
        <w:rPr>
          <w:sz w:val="20"/>
          <w:szCs w:val="20"/>
          <w:lang w:eastAsia="zh-CN"/>
        </w:rPr>
        <w:t>1</w:t>
      </w:r>
      <w:r w:rsidRPr="00B45C76">
        <w:rPr>
          <w:rFonts w:hint="eastAsia"/>
          <w:sz w:val="20"/>
          <w:szCs w:val="20"/>
          <w:lang w:eastAsia="zh-CN"/>
        </w:rPr>
        <w:t>)</w:t>
      </w:r>
      <w:r w:rsidRPr="00B45C76">
        <w:rPr>
          <w:sz w:val="20"/>
          <w:szCs w:val="20"/>
          <w:lang w:eastAsia="zh-CN"/>
        </w:rPr>
        <w:t>：</w:t>
      </w:r>
      <w:r w:rsidRPr="00B45C76">
        <w:rPr>
          <w:sz w:val="20"/>
          <w:szCs w:val="20"/>
          <w:lang w:eastAsia="zh-CN"/>
        </w:rPr>
        <w:t>133-141</w:t>
      </w:r>
      <w:r w:rsidRPr="00B45C76">
        <w:rPr>
          <w:sz w:val="20"/>
          <w:szCs w:val="20"/>
          <w:lang w:eastAsia="zh-CN"/>
        </w:rPr>
        <w:t>。</w:t>
      </w:r>
    </w:p>
  </w:footnote>
  <w:footnote w:id="13">
    <w:p w14:paraId="71736018" w14:textId="127774E9" w:rsidR="0043005D" w:rsidRPr="00B45C76"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Fonts w:hint="eastAsia"/>
          <w:sz w:val="20"/>
          <w:szCs w:val="20"/>
          <w:lang w:eastAsia="zh-CN"/>
        </w:rPr>
        <w:tab/>
      </w:r>
      <w:r w:rsidRPr="00B45C76">
        <w:rPr>
          <w:sz w:val="20"/>
          <w:szCs w:val="20"/>
          <w:lang w:eastAsia="zh-CN"/>
        </w:rPr>
        <w:t>同一决定请缔约方根据国家法律和适用的国际义务建立明确机制和程序，以公平分享保护区的成本和惠益，保证土著人民和地方社区的充分和有效参与；承认土著和地方社区保护区和其他利益攸关方的保护区在生物多样性保护、合作管理、治理类型多样化等方面的作用。</w:t>
      </w:r>
    </w:p>
  </w:footnote>
  <w:footnote w:id="14">
    <w:p w14:paraId="723A715A"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rPr>
        <w:footnoteRef/>
      </w:r>
      <w:r w:rsidRPr="00B45C76">
        <w:rPr>
          <w:rStyle w:val="FootnoteReference"/>
          <w:rFonts w:hint="eastAsia"/>
          <w:sz w:val="20"/>
          <w:szCs w:val="20"/>
          <w:u w:val="none"/>
          <w:lang w:eastAsia="zh-CN"/>
        </w:rPr>
        <w:t xml:space="preserve"> </w:t>
      </w:r>
      <w:r w:rsidRPr="00B45C76">
        <w:rPr>
          <w:rFonts w:hint="eastAsia"/>
          <w:snapToGrid w:val="0"/>
          <w:kern w:val="18"/>
          <w:sz w:val="20"/>
          <w:szCs w:val="20"/>
          <w:lang w:eastAsia="zh-CN" w:bidi="th-TH"/>
        </w:rPr>
        <w:tab/>
      </w:r>
      <w:r w:rsidRPr="00B45C76">
        <w:rPr>
          <w:snapToGrid w:val="0"/>
          <w:kern w:val="18"/>
          <w:sz w:val="20"/>
          <w:szCs w:val="20"/>
          <w:lang w:eastAsia="ja-JP" w:bidi="th-TH"/>
        </w:rPr>
        <w:t>CBD/SBSTTA/22/INF/8</w:t>
      </w:r>
      <w:r w:rsidRPr="00B45C76">
        <w:rPr>
          <w:snapToGrid w:val="0"/>
          <w:kern w:val="18"/>
          <w:sz w:val="20"/>
          <w:szCs w:val="20"/>
          <w:lang w:eastAsia="zh-CN" w:bidi="th-TH"/>
        </w:rPr>
        <w:t>。</w:t>
      </w:r>
    </w:p>
  </w:footnote>
  <w:footnote w:id="15">
    <w:p w14:paraId="471B749E" w14:textId="0BCCC5F2"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rPr>
        <w:footnoteRef/>
      </w:r>
      <w:r w:rsidRPr="00B45C76">
        <w:rPr>
          <w:rFonts w:hint="eastAsia"/>
          <w:sz w:val="20"/>
          <w:szCs w:val="20"/>
          <w:lang w:eastAsia="zh-CN"/>
        </w:rPr>
        <w:tab/>
      </w:r>
      <w:r w:rsidRPr="00B45C76">
        <w:rPr>
          <w:sz w:val="20"/>
          <w:szCs w:val="20"/>
          <w:lang w:eastAsia="zh-CN"/>
        </w:rPr>
        <w:t>如土著人民和地方社区与政府之间，或个人与政府之间。</w:t>
      </w:r>
    </w:p>
  </w:footnote>
  <w:footnote w:id="16">
    <w:p w14:paraId="0355B309" w14:textId="49D28A56" w:rsidR="0043005D" w:rsidRPr="00003E6F"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Fonts w:hint="eastAsia"/>
          <w:sz w:val="20"/>
          <w:szCs w:val="20"/>
          <w:lang w:eastAsia="zh-CN"/>
        </w:rPr>
        <w:tab/>
      </w:r>
      <w:r w:rsidRPr="00B45C76">
        <w:rPr>
          <w:sz w:val="20"/>
          <w:szCs w:val="20"/>
          <w:lang w:eastAsia="zh-CN"/>
        </w:rPr>
        <w:t>这是因为治理类型涉及谁是带头发起建立保护区并对保护区拥有权责的行为者，因保有权和利益攸关方的期望不同而有所不同。</w:t>
      </w:r>
    </w:p>
  </w:footnote>
  <w:footnote w:id="17">
    <w:p w14:paraId="09C20763" w14:textId="0622737F" w:rsidR="0043005D" w:rsidRPr="00B45C76" w:rsidRDefault="0043005D" w:rsidP="0043005D">
      <w:pPr>
        <w:pStyle w:val="HTMLPreformatted"/>
        <w:tabs>
          <w:tab w:val="left" w:pos="360"/>
        </w:tabs>
        <w:spacing w:after="60"/>
        <w:rPr>
          <w:rFonts w:ascii="Times New Roman" w:eastAsia="宋体" w:hAnsi="Times New Roman" w:cs="Times New Roman"/>
        </w:rPr>
      </w:pPr>
      <w:r w:rsidRPr="00B45C76">
        <w:rPr>
          <w:rStyle w:val="FootnoteReference"/>
          <w:rFonts w:ascii="Times New Roman" w:eastAsia="宋体" w:hAnsi="Times New Roman"/>
          <w:sz w:val="20"/>
          <w:u w:val="none"/>
          <w:lang w:val="en-GB" w:eastAsia="en-US"/>
        </w:rPr>
        <w:footnoteRef/>
      </w:r>
      <w:r w:rsidRPr="00B45C76">
        <w:rPr>
          <w:rStyle w:val="FootnoteReference"/>
          <w:rFonts w:eastAsia="宋体" w:hint="eastAsia"/>
          <w:sz w:val="20"/>
          <w:u w:val="none"/>
          <w:lang w:val="en-GB"/>
        </w:rPr>
        <w:t xml:space="preserve"> </w:t>
      </w:r>
      <w:r w:rsidRPr="00B45C76">
        <w:rPr>
          <w:rFonts w:ascii="Times New Roman" w:eastAsia="宋体" w:hAnsi="Times New Roman" w:cs="Times New Roman"/>
        </w:rPr>
        <w:t>有用指南包括：《生物多样性公约技术丛书》第</w:t>
      </w:r>
      <w:r w:rsidRPr="00B45C76">
        <w:rPr>
          <w:rFonts w:ascii="Times New Roman" w:eastAsia="宋体" w:hAnsi="Times New Roman" w:cs="Times New Roman"/>
        </w:rPr>
        <w:t>64</w:t>
      </w:r>
      <w:r w:rsidRPr="00B45C76">
        <w:rPr>
          <w:rFonts w:ascii="Times New Roman" w:eastAsia="宋体" w:hAnsi="Times New Roman" w:cs="Times New Roman"/>
        </w:rPr>
        <w:t>号</w:t>
      </w:r>
      <w:r w:rsidR="000A1101">
        <w:rPr>
          <w:rFonts w:ascii="Times New Roman" w:eastAsia="宋体" w:hAnsi="Times New Roman" w:cs="Times New Roman" w:hint="eastAsia"/>
        </w:rPr>
        <w:t>，</w:t>
      </w:r>
      <w:r w:rsidRPr="00B45C76">
        <w:rPr>
          <w:rFonts w:ascii="Times New Roman" w:eastAsia="宋体" w:hAnsi="Times New Roman" w:cs="Times New Roman"/>
        </w:rPr>
        <w:t>《联合国土著人民权利宣言》；</w:t>
      </w:r>
      <w:r w:rsidRPr="00B45C76">
        <w:rPr>
          <w:rFonts w:ascii="Times New Roman" w:eastAsia="宋体" w:hAnsi="Times New Roman" w:cs="Times New Roman"/>
        </w:rPr>
        <w:t xml:space="preserve">Sue </w:t>
      </w:r>
      <w:proofErr w:type="spellStart"/>
      <w:r w:rsidRPr="00B45C76">
        <w:rPr>
          <w:rFonts w:ascii="Times New Roman" w:eastAsia="宋体" w:hAnsi="Times New Roman" w:cs="Times New Roman"/>
        </w:rPr>
        <w:t>Stolton</w:t>
      </w:r>
      <w:proofErr w:type="spellEnd"/>
      <w:r w:rsidRPr="00B45C76">
        <w:rPr>
          <w:rFonts w:ascii="Times New Roman" w:eastAsia="宋体" w:hAnsi="Times New Roman" w:cs="Times New Roman"/>
        </w:rPr>
        <w:t>、</w:t>
      </w:r>
      <w:r w:rsidRPr="00B45C76">
        <w:rPr>
          <w:rFonts w:ascii="Times New Roman" w:eastAsia="宋体" w:hAnsi="Times New Roman" w:cs="Times New Roman"/>
        </w:rPr>
        <w:t>Kent H. Redford</w:t>
      </w:r>
      <w:r w:rsidRPr="00B45C76">
        <w:rPr>
          <w:rFonts w:ascii="Times New Roman" w:eastAsia="宋体" w:hAnsi="Times New Roman" w:cs="Times New Roman"/>
        </w:rPr>
        <w:t>和</w:t>
      </w:r>
      <w:r w:rsidRPr="00B45C76">
        <w:rPr>
          <w:rFonts w:ascii="Times New Roman" w:eastAsia="宋体" w:hAnsi="Times New Roman" w:cs="Times New Roman"/>
        </w:rPr>
        <w:t>Nigel Dudley</w:t>
      </w:r>
      <w:r w:rsidRPr="00B45C76">
        <w:rPr>
          <w:rFonts w:ascii="Times New Roman" w:eastAsia="宋体" w:hAnsi="Times New Roman" w:cs="Times New Roman"/>
        </w:rPr>
        <w:t>（</w:t>
      </w:r>
      <w:r w:rsidRPr="00B45C76">
        <w:rPr>
          <w:rFonts w:ascii="Times New Roman" w:eastAsia="宋体" w:hAnsi="Times New Roman" w:cs="Times New Roman"/>
        </w:rPr>
        <w:t>2014</w:t>
      </w:r>
      <w:r w:rsidRPr="00B45C76">
        <w:rPr>
          <w:rFonts w:ascii="Times New Roman" w:eastAsia="宋体" w:hAnsi="Times New Roman" w:cs="Times New Roman"/>
        </w:rPr>
        <w:t>），《私有保护区的未来》，瑞士格朗，自然保护联盟。</w:t>
      </w:r>
    </w:p>
  </w:footnote>
  <w:footnote w:id="18">
    <w:p w14:paraId="73A20D65" w14:textId="77777777"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rPr>
        <w:footnoteRef/>
      </w:r>
      <w:r w:rsidRPr="00B45C76">
        <w:rPr>
          <w:rStyle w:val="FootnoteReference"/>
          <w:sz w:val="20"/>
          <w:szCs w:val="20"/>
          <w:u w:val="none"/>
          <w:lang w:eastAsia="zh-CN"/>
        </w:rPr>
        <w:t xml:space="preserve"> </w:t>
      </w:r>
      <w:r w:rsidRPr="00B45C76">
        <w:rPr>
          <w:sz w:val="20"/>
          <w:szCs w:val="20"/>
          <w:lang w:val="en-US" w:eastAsia="zh-CN"/>
        </w:rPr>
        <w:tab/>
      </w:r>
      <w:r w:rsidRPr="00B45C76">
        <w:rPr>
          <w:sz w:val="20"/>
          <w:szCs w:val="20"/>
          <w:lang w:eastAsia="zh-CN"/>
        </w:rPr>
        <w:t>例如</w:t>
      </w:r>
      <w:r w:rsidRPr="00B45C76">
        <w:rPr>
          <w:sz w:val="20"/>
          <w:szCs w:val="20"/>
          <w:lang w:eastAsia="zh-CN"/>
        </w:rPr>
        <w:t xml:space="preserve"> </w:t>
      </w:r>
      <w:r w:rsidRPr="00B45C76">
        <w:rPr>
          <w:sz w:val="20"/>
          <w:szCs w:val="20"/>
          <w:lang w:eastAsia="zh-CN"/>
        </w:rPr>
        <w:t>国家以下级政府、地方政府、土地所有者、小农、非政府组织和其他民间团体、土著人民和地方社区等行为者。</w:t>
      </w:r>
    </w:p>
  </w:footnote>
  <w:footnote w:id="19">
    <w:p w14:paraId="2AE8D0E2" w14:textId="7D4F7B93" w:rsidR="0043005D" w:rsidRPr="00B45C76" w:rsidRDefault="0043005D" w:rsidP="0043005D">
      <w:pPr>
        <w:pStyle w:val="FootnoteText"/>
        <w:tabs>
          <w:tab w:val="left" w:pos="360"/>
        </w:tabs>
        <w:ind w:firstLine="0"/>
        <w:rPr>
          <w:sz w:val="20"/>
          <w:szCs w:val="20"/>
          <w:lang w:eastAsia="zh-CN"/>
        </w:rPr>
      </w:pPr>
      <w:r w:rsidRPr="00B45C76">
        <w:rPr>
          <w:rStyle w:val="FootnoteReference"/>
          <w:sz w:val="20"/>
          <w:szCs w:val="20"/>
          <w:u w:val="none"/>
        </w:rPr>
        <w:footnoteRef/>
      </w:r>
      <w:r w:rsidR="00B76C35" w:rsidRPr="00B45C76">
        <w:rPr>
          <w:rFonts w:hint="eastAsia"/>
          <w:sz w:val="20"/>
          <w:szCs w:val="20"/>
          <w:lang w:eastAsia="zh-CN"/>
        </w:rPr>
        <w:t xml:space="preserve"> </w:t>
      </w:r>
      <w:r w:rsidR="00B76C35" w:rsidRPr="00B45C76">
        <w:rPr>
          <w:sz w:val="20"/>
          <w:szCs w:val="20"/>
          <w:lang w:eastAsia="zh-CN"/>
        </w:rPr>
        <w:t xml:space="preserve"> </w:t>
      </w:r>
      <w:r w:rsidR="00B76C35" w:rsidRPr="00B45C76">
        <w:rPr>
          <w:rFonts w:hint="eastAsia"/>
          <w:sz w:val="20"/>
          <w:szCs w:val="20"/>
          <w:lang w:eastAsia="zh-CN"/>
        </w:rPr>
        <w:t>有用</w:t>
      </w:r>
      <w:r w:rsidRPr="00B45C76">
        <w:rPr>
          <w:sz w:val="20"/>
          <w:szCs w:val="20"/>
          <w:lang w:eastAsia="zh-CN"/>
        </w:rPr>
        <w:t>指南包括：《自然保护联盟最佳做法准则</w:t>
      </w:r>
      <w:r w:rsidRPr="00B45C76">
        <w:rPr>
          <w:sz w:val="20"/>
          <w:szCs w:val="20"/>
          <w:lang w:eastAsia="zh-CN"/>
        </w:rPr>
        <w:t>No. 20</w:t>
      </w:r>
      <w:r w:rsidRPr="00B45C76">
        <w:rPr>
          <w:sz w:val="20"/>
          <w:szCs w:val="20"/>
          <w:lang w:eastAsia="zh-CN"/>
        </w:rPr>
        <w:t>：保护区的治理：从了解到行动》（</w:t>
      </w:r>
      <w:r w:rsidRPr="00B45C76">
        <w:rPr>
          <w:sz w:val="20"/>
          <w:szCs w:val="20"/>
          <w:lang w:eastAsia="zh-CN"/>
        </w:rPr>
        <w:t>2013</w:t>
      </w:r>
      <w:r w:rsidRPr="00B45C76">
        <w:rPr>
          <w:sz w:val="20"/>
          <w:szCs w:val="20"/>
          <w:lang w:eastAsia="zh-CN"/>
        </w:rPr>
        <w:t>）。</w:t>
      </w:r>
    </w:p>
  </w:footnote>
  <w:footnote w:id="20">
    <w:p w14:paraId="40A224E0" w14:textId="77777777" w:rsidR="0043005D" w:rsidRPr="00B45C76"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Style w:val="FootnoteReference"/>
          <w:sz w:val="20"/>
          <w:szCs w:val="20"/>
          <w:u w:val="none"/>
          <w:lang w:eastAsia="zh-CN"/>
        </w:rPr>
        <w:t xml:space="preserve"> </w:t>
      </w:r>
      <w:r w:rsidRPr="00B45C76">
        <w:rPr>
          <w:sz w:val="20"/>
          <w:szCs w:val="20"/>
          <w:lang w:val="en-US" w:eastAsia="zh-CN"/>
        </w:rPr>
        <w:tab/>
      </w:r>
      <w:r w:rsidRPr="00B45C76">
        <w:rPr>
          <w:sz w:val="20"/>
          <w:szCs w:val="20"/>
          <w:lang w:eastAsia="zh-CN"/>
        </w:rPr>
        <w:t>这种评估还有助于查明对生物多样性特别重要的地区，其保护状况，是由谁和如何管理的，表明可能对现有网络做出贡献的机会。应考虑经济、社会和文化成本和惠益。</w:t>
      </w:r>
    </w:p>
  </w:footnote>
  <w:footnote w:id="21">
    <w:p w14:paraId="276D76C0" w14:textId="77777777" w:rsidR="0043005D" w:rsidRPr="00003E6F"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sz w:val="20"/>
          <w:szCs w:val="20"/>
          <w:lang w:val="en-US" w:eastAsia="zh-CN"/>
        </w:rPr>
        <w:t xml:space="preserve"> </w:t>
      </w:r>
      <w:r w:rsidRPr="00B45C76">
        <w:rPr>
          <w:sz w:val="20"/>
          <w:szCs w:val="20"/>
          <w:lang w:val="en-US" w:eastAsia="zh-CN"/>
        </w:rPr>
        <w:tab/>
      </w:r>
      <w:r w:rsidRPr="00B45C76">
        <w:rPr>
          <w:sz w:val="20"/>
          <w:szCs w:val="20"/>
          <w:lang w:eastAsia="zh-CN"/>
        </w:rPr>
        <w:t>一些缔约方有许多指南和经验供有兴趣的国家政府和其他利益攸关方索取。有用指南包括：《生物多样性公约技术丛书》第</w:t>
      </w:r>
      <w:r w:rsidRPr="00B45C76">
        <w:rPr>
          <w:sz w:val="20"/>
          <w:szCs w:val="20"/>
          <w:lang w:eastAsia="zh-CN"/>
        </w:rPr>
        <w:t>64</w:t>
      </w:r>
      <w:r w:rsidRPr="00B45C76">
        <w:rPr>
          <w:sz w:val="20"/>
          <w:szCs w:val="20"/>
          <w:lang w:eastAsia="zh-CN"/>
        </w:rPr>
        <w:t>号；</w:t>
      </w:r>
      <w:r w:rsidRPr="00B45C76">
        <w:rPr>
          <w:sz w:val="20"/>
          <w:szCs w:val="20"/>
          <w:lang w:eastAsia="zh-CN"/>
        </w:rPr>
        <w:t xml:space="preserve">Sue </w:t>
      </w:r>
      <w:proofErr w:type="spellStart"/>
      <w:r w:rsidRPr="00B45C76">
        <w:rPr>
          <w:sz w:val="20"/>
          <w:szCs w:val="20"/>
          <w:lang w:eastAsia="zh-CN"/>
        </w:rPr>
        <w:t>Stolton</w:t>
      </w:r>
      <w:proofErr w:type="spellEnd"/>
      <w:r w:rsidRPr="00B45C76">
        <w:rPr>
          <w:sz w:val="20"/>
          <w:szCs w:val="20"/>
          <w:lang w:eastAsia="zh-CN"/>
        </w:rPr>
        <w:t>、</w:t>
      </w:r>
      <w:r w:rsidRPr="00B45C76">
        <w:rPr>
          <w:sz w:val="20"/>
          <w:szCs w:val="20"/>
          <w:lang w:eastAsia="zh-CN"/>
        </w:rPr>
        <w:t>Kent H. Redford</w:t>
      </w:r>
      <w:r w:rsidRPr="00B45C76">
        <w:rPr>
          <w:sz w:val="20"/>
          <w:szCs w:val="20"/>
          <w:lang w:eastAsia="zh-CN"/>
        </w:rPr>
        <w:t>和</w:t>
      </w:r>
      <w:r w:rsidRPr="00B45C76">
        <w:rPr>
          <w:sz w:val="20"/>
          <w:szCs w:val="20"/>
          <w:lang w:eastAsia="zh-CN"/>
        </w:rPr>
        <w:t>Nigel Dudley</w:t>
      </w:r>
      <w:r w:rsidRPr="00B45C76">
        <w:rPr>
          <w:sz w:val="20"/>
          <w:szCs w:val="20"/>
          <w:lang w:eastAsia="zh-CN"/>
        </w:rPr>
        <w:t>（</w:t>
      </w:r>
      <w:r w:rsidRPr="00B45C76">
        <w:rPr>
          <w:sz w:val="20"/>
          <w:szCs w:val="20"/>
          <w:lang w:eastAsia="zh-CN"/>
        </w:rPr>
        <w:t>2014</w:t>
      </w:r>
      <w:r w:rsidRPr="00B45C76">
        <w:rPr>
          <w:sz w:val="20"/>
          <w:szCs w:val="20"/>
          <w:lang w:eastAsia="zh-CN"/>
        </w:rPr>
        <w:t>），《私有保护区的未来》，瑞士格朗，自然保护联盟；资料文件</w:t>
      </w:r>
      <w:r w:rsidRPr="00B45C76">
        <w:rPr>
          <w:snapToGrid w:val="0"/>
          <w:kern w:val="18"/>
          <w:sz w:val="20"/>
          <w:szCs w:val="20"/>
          <w:lang w:eastAsia="zh-CN"/>
        </w:rPr>
        <w:t>CBD/SBSTTA/22/INF/8</w:t>
      </w:r>
      <w:r w:rsidRPr="00B45C76">
        <w:rPr>
          <w:sz w:val="20"/>
          <w:szCs w:val="20"/>
          <w:lang w:eastAsia="zh-CN"/>
        </w:rPr>
        <w:t>。</w:t>
      </w:r>
    </w:p>
  </w:footnote>
  <w:footnote w:id="22">
    <w:p w14:paraId="2D716145" w14:textId="77777777" w:rsidR="0043005D" w:rsidRPr="00B45C76"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Style w:val="FootnoteReference"/>
          <w:sz w:val="20"/>
          <w:szCs w:val="20"/>
          <w:u w:val="none"/>
          <w:lang w:eastAsia="zh-CN"/>
        </w:rPr>
        <w:t xml:space="preserve"> </w:t>
      </w:r>
      <w:r w:rsidRPr="00B45C76">
        <w:rPr>
          <w:sz w:val="20"/>
          <w:szCs w:val="20"/>
          <w:lang w:val="en-US" w:eastAsia="zh-CN"/>
        </w:rPr>
        <w:tab/>
      </w:r>
      <w:r w:rsidRPr="00B45C76">
        <w:rPr>
          <w:sz w:val="20"/>
          <w:szCs w:val="20"/>
          <w:lang w:eastAsia="zh-CN"/>
        </w:rPr>
        <w:t>《自然保护联盟最佳做法准则</w:t>
      </w:r>
      <w:r w:rsidRPr="00B45C76">
        <w:rPr>
          <w:sz w:val="20"/>
          <w:szCs w:val="20"/>
          <w:lang w:eastAsia="zh-CN"/>
        </w:rPr>
        <w:t>No. 20</w:t>
      </w:r>
      <w:r w:rsidRPr="00B45C76">
        <w:rPr>
          <w:sz w:val="20"/>
          <w:szCs w:val="20"/>
          <w:lang w:eastAsia="zh-CN"/>
        </w:rPr>
        <w:t>》。</w:t>
      </w:r>
    </w:p>
  </w:footnote>
  <w:footnote w:id="23">
    <w:p w14:paraId="71AD4C69" w14:textId="71DAC538" w:rsidR="0043005D" w:rsidRPr="00B45C76" w:rsidRDefault="0043005D" w:rsidP="0043005D">
      <w:pPr>
        <w:pStyle w:val="HTMLPreformatted"/>
        <w:tabs>
          <w:tab w:val="left" w:pos="360"/>
        </w:tabs>
        <w:spacing w:after="60"/>
        <w:rPr>
          <w:rFonts w:ascii="Times New Roman" w:eastAsia="宋体" w:hAnsi="Times New Roman" w:cs="Times New Roman"/>
        </w:rPr>
      </w:pPr>
      <w:r w:rsidRPr="00B45C76">
        <w:rPr>
          <w:rStyle w:val="FootnoteReference"/>
          <w:rFonts w:ascii="Times New Roman" w:eastAsia="宋体" w:hAnsi="Times New Roman"/>
          <w:sz w:val="20"/>
          <w:u w:val="none"/>
          <w:lang w:val="en-GB" w:eastAsia="en-US"/>
        </w:rPr>
        <w:footnoteRef/>
      </w:r>
      <w:r w:rsidRPr="00B45C76">
        <w:rPr>
          <w:rStyle w:val="FootnoteReference"/>
          <w:rFonts w:eastAsia="宋体"/>
          <w:sz w:val="20"/>
          <w:u w:val="none"/>
          <w:lang w:val="en-GB"/>
        </w:rPr>
        <w:t xml:space="preserve"> </w:t>
      </w:r>
      <w:r w:rsidR="00B76C35" w:rsidRPr="00B45C76">
        <w:rPr>
          <w:rFonts w:ascii="Times New Roman" w:eastAsia="宋体" w:hAnsi="Times New Roman" w:cs="Times New Roman"/>
        </w:rPr>
        <w:t xml:space="preserve"> </w:t>
      </w:r>
      <w:r w:rsidRPr="00B45C76">
        <w:rPr>
          <w:rFonts w:ascii="Times New Roman" w:eastAsia="宋体" w:hAnsi="Times New Roman" w:cs="Times New Roman"/>
        </w:rPr>
        <w:t>就保护区而言，</w:t>
      </w:r>
      <w:r w:rsidRPr="00B45C76">
        <w:rPr>
          <w:rFonts w:ascii="宋体" w:eastAsia="宋体" w:hAnsi="宋体" w:cs="Times New Roman"/>
        </w:rPr>
        <w:t>“权利持有人”</w:t>
      </w:r>
      <w:r w:rsidRPr="00B45C76">
        <w:rPr>
          <w:rFonts w:ascii="Times New Roman" w:eastAsia="宋体" w:hAnsi="Times New Roman" w:cs="Times New Roman"/>
        </w:rPr>
        <w:t>指</w:t>
      </w:r>
      <w:r w:rsidR="00F14EC2">
        <w:rPr>
          <w:rFonts w:ascii="Times New Roman" w:eastAsia="宋体" w:hAnsi="Times New Roman" w:cs="Times New Roman" w:hint="eastAsia"/>
        </w:rPr>
        <w:t>按国家立法</w:t>
      </w:r>
      <w:r w:rsidRPr="00B45C76">
        <w:rPr>
          <w:rFonts w:ascii="Times New Roman" w:eastAsia="宋体" w:hAnsi="Times New Roman" w:cs="Times New Roman"/>
        </w:rPr>
        <w:t>对自然资源和土地拥有合法或习惯权利的行为者。</w:t>
      </w:r>
      <w:r w:rsidRPr="00B45C76">
        <w:rPr>
          <w:rFonts w:ascii="宋体" w:eastAsia="宋体" w:hAnsi="宋体" w:cs="Times New Roman"/>
        </w:rPr>
        <w:t>“利益攸关方”</w:t>
      </w:r>
      <w:r w:rsidRPr="00B45C76">
        <w:rPr>
          <w:rFonts w:ascii="Times New Roman" w:eastAsia="宋体" w:hAnsi="Times New Roman" w:cs="Times New Roman"/>
        </w:rPr>
        <w:t>指对自然资源和土地感兴趣和关切的行为者。</w:t>
      </w:r>
    </w:p>
  </w:footnote>
  <w:footnote w:id="24">
    <w:p w14:paraId="205948C4" w14:textId="77777777" w:rsidR="0043005D" w:rsidRPr="00B45C76"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snapToGrid w:val="0"/>
          <w:kern w:val="18"/>
          <w:sz w:val="20"/>
          <w:szCs w:val="20"/>
          <w:lang w:eastAsia="zh-CN"/>
        </w:rPr>
        <w:t xml:space="preserve"> </w:t>
      </w:r>
      <w:r w:rsidRPr="00B45C76">
        <w:rPr>
          <w:snapToGrid w:val="0"/>
          <w:kern w:val="18"/>
          <w:sz w:val="20"/>
          <w:szCs w:val="20"/>
          <w:lang w:eastAsia="zh-CN"/>
        </w:rPr>
        <w:tab/>
      </w:r>
      <w:proofErr w:type="spellStart"/>
      <w:r w:rsidRPr="00B45C76">
        <w:rPr>
          <w:snapToGrid w:val="0"/>
          <w:kern w:val="18"/>
          <w:sz w:val="20"/>
          <w:szCs w:val="20"/>
          <w:lang w:eastAsia="zh-CN"/>
        </w:rPr>
        <w:t>Schreckenberg</w:t>
      </w:r>
      <w:proofErr w:type="spellEnd"/>
      <w:r w:rsidRPr="00B45C76">
        <w:rPr>
          <w:snapToGrid w:val="0"/>
          <w:kern w:val="18"/>
          <w:sz w:val="20"/>
          <w:szCs w:val="20"/>
          <w:lang w:eastAsia="zh-CN"/>
        </w:rPr>
        <w:t xml:space="preserve">, K. </w:t>
      </w:r>
      <w:r w:rsidRPr="00B45C76">
        <w:rPr>
          <w:snapToGrid w:val="0"/>
          <w:kern w:val="18"/>
          <w:sz w:val="20"/>
          <w:szCs w:val="20"/>
          <w:lang w:eastAsia="zh-CN"/>
        </w:rPr>
        <w:t>等</w:t>
      </w:r>
      <w:r w:rsidRPr="00B45C76">
        <w:rPr>
          <w:snapToGrid w:val="0"/>
          <w:kern w:val="18"/>
          <w:sz w:val="20"/>
          <w:szCs w:val="20"/>
          <w:lang w:eastAsia="zh-CN"/>
        </w:rPr>
        <w:t xml:space="preserve"> (2016</w:t>
      </w:r>
      <w:proofErr w:type="gramStart"/>
      <w:r w:rsidRPr="00B45C76">
        <w:rPr>
          <w:snapToGrid w:val="0"/>
          <w:kern w:val="18"/>
          <w:sz w:val="20"/>
          <w:szCs w:val="20"/>
          <w:lang w:eastAsia="zh-CN"/>
        </w:rPr>
        <w:t>)</w:t>
      </w:r>
      <w:r w:rsidRPr="00B45C76">
        <w:rPr>
          <w:snapToGrid w:val="0"/>
          <w:kern w:val="18"/>
          <w:sz w:val="20"/>
          <w:szCs w:val="20"/>
          <w:lang w:eastAsia="zh-CN"/>
        </w:rPr>
        <w:t>，</w:t>
      </w:r>
      <w:proofErr w:type="gramEnd"/>
      <w:r w:rsidRPr="00B45C76">
        <w:rPr>
          <w:snapToGrid w:val="0"/>
          <w:kern w:val="18"/>
          <w:sz w:val="20"/>
          <w:szCs w:val="20"/>
          <w:lang w:eastAsia="zh-CN"/>
        </w:rPr>
        <w:t xml:space="preserve"> </w:t>
      </w:r>
      <w:r w:rsidRPr="00B45C76">
        <w:rPr>
          <w:rFonts w:ascii="宋体" w:hAnsi="宋体"/>
          <w:snapToGrid w:val="0"/>
          <w:kern w:val="18"/>
          <w:sz w:val="20"/>
          <w:szCs w:val="20"/>
          <w:lang w:eastAsia="zh-CN"/>
        </w:rPr>
        <w:t>“保护区养护公平性解析”</w:t>
      </w:r>
      <w:r w:rsidRPr="00B45C76">
        <w:rPr>
          <w:snapToGrid w:val="0"/>
          <w:kern w:val="18"/>
          <w:sz w:val="20"/>
          <w:szCs w:val="20"/>
          <w:lang w:eastAsia="zh-CN"/>
        </w:rPr>
        <w:t>，《</w:t>
      </w:r>
      <w:r w:rsidRPr="00B45C76">
        <w:rPr>
          <w:iCs/>
          <w:snapToGrid w:val="0"/>
          <w:kern w:val="18"/>
          <w:sz w:val="20"/>
          <w:szCs w:val="20"/>
          <w:lang w:eastAsia="zh-CN"/>
        </w:rPr>
        <w:t>PARKS Journal</w:t>
      </w:r>
      <w:r w:rsidRPr="00B45C76">
        <w:rPr>
          <w:iCs/>
          <w:snapToGrid w:val="0"/>
          <w:kern w:val="18"/>
          <w:sz w:val="20"/>
          <w:szCs w:val="20"/>
          <w:lang w:eastAsia="zh-CN"/>
        </w:rPr>
        <w:t>》</w:t>
      </w:r>
      <w:r w:rsidRPr="00B45C76">
        <w:rPr>
          <w:i/>
          <w:iCs/>
          <w:snapToGrid w:val="0"/>
          <w:kern w:val="18"/>
          <w:sz w:val="20"/>
          <w:szCs w:val="20"/>
          <w:lang w:eastAsia="zh-CN"/>
        </w:rPr>
        <w:t>。</w:t>
      </w:r>
    </w:p>
  </w:footnote>
  <w:footnote w:id="25">
    <w:p w14:paraId="1C493AFB" w14:textId="77777777" w:rsidR="0043005D" w:rsidRPr="00003E6F" w:rsidRDefault="0043005D" w:rsidP="0043005D">
      <w:pPr>
        <w:pStyle w:val="FootnoteText"/>
        <w:tabs>
          <w:tab w:val="left" w:pos="360"/>
        </w:tabs>
        <w:ind w:firstLine="0"/>
        <w:jc w:val="left"/>
        <w:rPr>
          <w:sz w:val="20"/>
          <w:szCs w:val="20"/>
          <w:lang w:eastAsia="zh-CN"/>
        </w:rPr>
      </w:pPr>
      <w:r w:rsidRPr="00B45C76">
        <w:rPr>
          <w:rStyle w:val="FootnoteReference"/>
          <w:sz w:val="20"/>
          <w:szCs w:val="20"/>
          <w:u w:val="none"/>
        </w:rPr>
        <w:footnoteRef/>
      </w:r>
      <w:r w:rsidRPr="00B45C76">
        <w:rPr>
          <w:rStyle w:val="FootnoteReference"/>
          <w:sz w:val="20"/>
          <w:szCs w:val="20"/>
          <w:u w:val="none"/>
          <w:lang w:eastAsia="zh-CN"/>
        </w:rPr>
        <w:t xml:space="preserve"> </w:t>
      </w:r>
      <w:r w:rsidRPr="00B45C76">
        <w:rPr>
          <w:snapToGrid w:val="0"/>
          <w:kern w:val="18"/>
          <w:sz w:val="20"/>
          <w:szCs w:val="20"/>
          <w:lang w:eastAsia="zh-CN"/>
        </w:rPr>
        <w:tab/>
      </w:r>
      <w:r w:rsidRPr="00B45C76">
        <w:rPr>
          <w:rFonts w:ascii="宋体" w:hAnsi="宋体"/>
          <w:snapToGrid w:val="0"/>
          <w:kern w:val="18"/>
          <w:sz w:val="20"/>
          <w:szCs w:val="20"/>
          <w:lang w:eastAsia="zh-CN"/>
        </w:rPr>
        <w:t>“</w:t>
      </w:r>
      <w:r w:rsidRPr="00B45C76">
        <w:rPr>
          <w:snapToGrid w:val="0"/>
          <w:kern w:val="18"/>
          <w:sz w:val="20"/>
          <w:szCs w:val="20"/>
          <w:lang w:eastAsia="zh-CN"/>
        </w:rPr>
        <w:t>保护区：促进实现爱知多样性目标</w:t>
      </w:r>
      <w:r w:rsidRPr="00B45C76">
        <w:rPr>
          <w:snapToGrid w:val="0"/>
          <w:kern w:val="18"/>
          <w:sz w:val="20"/>
          <w:szCs w:val="20"/>
          <w:lang w:eastAsia="zh-CN"/>
        </w:rPr>
        <w:t>11</w:t>
      </w:r>
      <w:r w:rsidRPr="00B45C76">
        <w:rPr>
          <w:rFonts w:ascii="宋体" w:hAnsi="宋体"/>
          <w:snapToGrid w:val="0"/>
          <w:kern w:val="18"/>
          <w:sz w:val="20"/>
          <w:szCs w:val="20"/>
          <w:lang w:eastAsia="zh-CN"/>
        </w:rPr>
        <w:t>”</w:t>
      </w:r>
      <w:r w:rsidRPr="00B45C76">
        <w:rPr>
          <w:snapToGrid w:val="0"/>
          <w:kern w:val="18"/>
          <w:sz w:val="20"/>
          <w:szCs w:val="20"/>
          <w:lang w:eastAsia="zh-CN"/>
        </w:rPr>
        <w:t xml:space="preserve"> (UNEP/CBD/COP/13/INF/17</w:t>
      </w:r>
      <w:proofErr w:type="gramStart"/>
      <w:r w:rsidRPr="00B45C76">
        <w:rPr>
          <w:snapToGrid w:val="0"/>
          <w:kern w:val="18"/>
          <w:sz w:val="20"/>
          <w:szCs w:val="20"/>
          <w:lang w:eastAsia="zh-CN"/>
        </w:rPr>
        <w:t>)</w:t>
      </w:r>
      <w:r w:rsidRPr="00B45C76">
        <w:rPr>
          <w:snapToGrid w:val="0"/>
          <w:kern w:val="18"/>
          <w:sz w:val="20"/>
          <w:szCs w:val="20"/>
          <w:lang w:eastAsia="zh-CN"/>
        </w:rPr>
        <w:t>。</w:t>
      </w:r>
      <w:proofErr w:type="gramEnd"/>
    </w:p>
  </w:footnote>
  <w:footnote w:id="26">
    <w:p w14:paraId="4068765E" w14:textId="77777777" w:rsidR="0043005D" w:rsidRPr="00CA7ED3" w:rsidRDefault="0043005D" w:rsidP="0043005D">
      <w:pPr>
        <w:pStyle w:val="FootnoteText"/>
        <w:tabs>
          <w:tab w:val="left" w:pos="360"/>
        </w:tabs>
        <w:ind w:firstLine="0"/>
        <w:jc w:val="left"/>
        <w:rPr>
          <w:sz w:val="20"/>
          <w:szCs w:val="20"/>
          <w:lang w:eastAsia="zh-CN"/>
        </w:rPr>
      </w:pPr>
      <w:r w:rsidRPr="00CA7ED3">
        <w:rPr>
          <w:rStyle w:val="FootnoteReference"/>
          <w:sz w:val="20"/>
          <w:szCs w:val="20"/>
          <w:u w:val="none"/>
        </w:rPr>
        <w:footnoteRef/>
      </w:r>
      <w:r w:rsidRPr="00CA7ED3">
        <w:rPr>
          <w:rStyle w:val="FootnoteReference"/>
          <w:sz w:val="20"/>
          <w:szCs w:val="20"/>
          <w:u w:val="none"/>
          <w:lang w:eastAsia="zh-CN"/>
        </w:rPr>
        <w:t xml:space="preserve"> </w:t>
      </w:r>
      <w:r w:rsidRPr="00CA7ED3">
        <w:rPr>
          <w:sz w:val="20"/>
          <w:szCs w:val="20"/>
          <w:lang w:val="en-US" w:eastAsia="zh-CN"/>
        </w:rPr>
        <w:tab/>
      </w:r>
      <w:r w:rsidRPr="00CA7ED3">
        <w:rPr>
          <w:sz w:val="20"/>
          <w:szCs w:val="20"/>
          <w:lang w:eastAsia="zh-CN"/>
        </w:rPr>
        <w:t>其他利益攸关方的有效参与适用于管理保护区的公共实体，而与其他利益攸关方的协调适用于管理保护区的非国家行为者。</w:t>
      </w:r>
    </w:p>
  </w:footnote>
  <w:footnote w:id="27">
    <w:p w14:paraId="0291BD0F" w14:textId="1970FE52" w:rsidR="0043005D" w:rsidRPr="00CA7ED3" w:rsidRDefault="0043005D" w:rsidP="0043005D">
      <w:pPr>
        <w:pStyle w:val="FootnoteText"/>
        <w:tabs>
          <w:tab w:val="left" w:pos="360"/>
        </w:tabs>
        <w:ind w:firstLine="0"/>
        <w:jc w:val="left"/>
        <w:rPr>
          <w:sz w:val="20"/>
          <w:szCs w:val="20"/>
          <w:lang w:eastAsia="zh-CN"/>
        </w:rPr>
      </w:pPr>
      <w:r w:rsidRPr="00CA7ED3">
        <w:rPr>
          <w:rStyle w:val="FootnoteReference"/>
          <w:sz w:val="20"/>
          <w:szCs w:val="20"/>
          <w:u w:val="none"/>
        </w:rPr>
        <w:footnoteRef/>
      </w:r>
      <w:r w:rsidRPr="00CA7ED3">
        <w:rPr>
          <w:sz w:val="20"/>
          <w:szCs w:val="20"/>
          <w:lang w:val="en-US" w:eastAsia="zh-CN"/>
        </w:rPr>
        <w:tab/>
      </w:r>
      <w:r w:rsidRPr="00CA7ED3">
        <w:rPr>
          <w:sz w:val="20"/>
          <w:szCs w:val="20"/>
          <w:lang w:eastAsia="zh-CN"/>
        </w:rPr>
        <w:t>另见</w:t>
      </w:r>
      <w:r w:rsidRPr="00CA7ED3">
        <w:rPr>
          <w:rStyle w:val="Hyperlink"/>
          <w:color w:val="auto"/>
          <w:sz w:val="20"/>
          <w:szCs w:val="20"/>
          <w:u w:val="none"/>
          <w:lang w:eastAsia="zh-CN"/>
        </w:rPr>
        <w:t>第</w:t>
      </w:r>
      <w:hyperlink r:id="rId5" w:history="1">
        <w:r w:rsidRPr="00CA7ED3">
          <w:rPr>
            <w:rStyle w:val="Hyperlink"/>
            <w:sz w:val="20"/>
            <w:szCs w:val="20"/>
            <w:lang w:eastAsia="zh-CN"/>
          </w:rPr>
          <w:t>VII/28</w:t>
        </w:r>
      </w:hyperlink>
      <w:r w:rsidRPr="00CA7ED3">
        <w:rPr>
          <w:rStyle w:val="Hyperlink"/>
          <w:color w:val="auto"/>
          <w:sz w:val="20"/>
          <w:szCs w:val="20"/>
          <w:u w:val="none"/>
          <w:lang w:eastAsia="zh-CN"/>
        </w:rPr>
        <w:t>号决定</w:t>
      </w:r>
      <w:r w:rsidRPr="00CA7ED3">
        <w:rPr>
          <w:snapToGrid w:val="0"/>
          <w:kern w:val="18"/>
          <w:sz w:val="20"/>
          <w:szCs w:val="20"/>
          <w:lang w:eastAsia="zh-CN"/>
        </w:rPr>
        <w:t>：</w:t>
      </w:r>
      <w:r w:rsidRPr="00CA7ED3">
        <w:rPr>
          <w:rFonts w:ascii="宋体" w:hAnsi="宋体"/>
          <w:snapToGrid w:val="0"/>
          <w:kern w:val="18"/>
          <w:sz w:val="20"/>
          <w:szCs w:val="20"/>
          <w:lang w:eastAsia="zh-CN"/>
        </w:rPr>
        <w:t>“指出保护区的建立、管理和监测工作应该有土著和地方社区的充分和切实参与，并充分尊重这些社区的权利，同时符合国家法律和适用的国际义务”</w:t>
      </w:r>
      <w:r w:rsidRPr="00CA7ED3">
        <w:rPr>
          <w:snapToGrid w:val="0"/>
          <w:kern w:val="18"/>
          <w:sz w:val="20"/>
          <w:szCs w:val="20"/>
          <w:lang w:eastAsia="zh-CN"/>
        </w:rPr>
        <w:t>。</w:t>
      </w:r>
    </w:p>
  </w:footnote>
  <w:footnote w:id="28">
    <w:p w14:paraId="2C0E91D0" w14:textId="77777777" w:rsidR="0043005D" w:rsidRPr="00CA7ED3" w:rsidRDefault="0043005D" w:rsidP="0043005D">
      <w:pPr>
        <w:pStyle w:val="FootnoteText"/>
        <w:tabs>
          <w:tab w:val="left" w:pos="360"/>
        </w:tabs>
        <w:ind w:firstLine="0"/>
        <w:jc w:val="left"/>
        <w:rPr>
          <w:sz w:val="20"/>
          <w:szCs w:val="20"/>
          <w:lang w:eastAsia="zh-CN"/>
        </w:rPr>
      </w:pPr>
      <w:r w:rsidRPr="00CA7ED3">
        <w:rPr>
          <w:rStyle w:val="FootnoteReference"/>
          <w:sz w:val="20"/>
          <w:szCs w:val="20"/>
          <w:u w:val="none"/>
        </w:rPr>
        <w:footnoteRef/>
      </w:r>
      <w:r w:rsidRPr="00CA7ED3">
        <w:rPr>
          <w:rStyle w:val="FootnoteReference"/>
          <w:sz w:val="20"/>
          <w:szCs w:val="20"/>
          <w:u w:val="none"/>
          <w:lang w:eastAsia="zh-CN"/>
        </w:rPr>
        <w:t xml:space="preserve"> </w:t>
      </w:r>
      <w:r w:rsidRPr="00CA7ED3">
        <w:rPr>
          <w:sz w:val="20"/>
          <w:szCs w:val="20"/>
          <w:lang w:val="en-US" w:eastAsia="zh-CN"/>
        </w:rPr>
        <w:tab/>
      </w:r>
      <w:r w:rsidRPr="00CA7ED3">
        <w:rPr>
          <w:sz w:val="20"/>
          <w:szCs w:val="20"/>
          <w:lang w:eastAsia="zh-CN"/>
        </w:rPr>
        <w:t>有用指南包括：粮农组织《保有权负责任治理自愿准则》（</w:t>
      </w:r>
      <w:r w:rsidRPr="00CA7ED3">
        <w:rPr>
          <w:sz w:val="20"/>
          <w:szCs w:val="20"/>
          <w:lang w:eastAsia="zh-CN"/>
        </w:rPr>
        <w:t>2012</w:t>
      </w:r>
      <w:r w:rsidRPr="00CA7ED3">
        <w:rPr>
          <w:sz w:val="20"/>
          <w:szCs w:val="20"/>
          <w:lang w:eastAsia="zh-CN"/>
        </w:rPr>
        <w:t>）；《生物多样性公约技术丛书》第</w:t>
      </w:r>
      <w:r w:rsidRPr="00CA7ED3">
        <w:rPr>
          <w:sz w:val="20"/>
          <w:szCs w:val="20"/>
          <w:lang w:eastAsia="zh-CN"/>
        </w:rPr>
        <w:t>64</w:t>
      </w:r>
      <w:r w:rsidRPr="00CA7ED3">
        <w:rPr>
          <w:sz w:val="20"/>
          <w:szCs w:val="20"/>
          <w:lang w:eastAsia="zh-CN"/>
        </w:rPr>
        <w:t>号。</w:t>
      </w:r>
    </w:p>
  </w:footnote>
  <w:footnote w:id="29">
    <w:p w14:paraId="45FC963B" w14:textId="77777777" w:rsidR="0043005D" w:rsidRPr="00CA7ED3" w:rsidRDefault="0043005D" w:rsidP="0043005D">
      <w:pPr>
        <w:pStyle w:val="FootnoteText"/>
        <w:tabs>
          <w:tab w:val="left" w:pos="360"/>
        </w:tabs>
        <w:ind w:firstLine="0"/>
        <w:jc w:val="left"/>
        <w:rPr>
          <w:sz w:val="20"/>
          <w:szCs w:val="20"/>
          <w:lang w:eastAsia="zh-CN"/>
        </w:rPr>
      </w:pPr>
      <w:r w:rsidRPr="00CA7ED3">
        <w:rPr>
          <w:rStyle w:val="FootnoteReference"/>
          <w:sz w:val="20"/>
          <w:szCs w:val="20"/>
          <w:u w:val="none"/>
        </w:rPr>
        <w:footnoteRef/>
      </w:r>
      <w:r w:rsidRPr="00CA7ED3">
        <w:rPr>
          <w:sz w:val="20"/>
          <w:szCs w:val="20"/>
          <w:lang w:eastAsia="zh-CN"/>
        </w:rPr>
        <w:t xml:space="preserve"> </w:t>
      </w:r>
      <w:r w:rsidRPr="00CA7ED3">
        <w:rPr>
          <w:sz w:val="20"/>
          <w:szCs w:val="20"/>
          <w:lang w:eastAsia="zh-CN"/>
        </w:rPr>
        <w:tab/>
      </w:r>
      <w:hyperlink r:id="rId6" w:history="1">
        <w:r w:rsidRPr="00CA7ED3">
          <w:rPr>
            <w:rStyle w:val="Hyperlink"/>
            <w:sz w:val="20"/>
            <w:szCs w:val="20"/>
            <w:lang w:eastAsia="zh-CN"/>
          </w:rPr>
          <w:t>第</w:t>
        </w:r>
        <w:r w:rsidRPr="00CA7ED3">
          <w:rPr>
            <w:rStyle w:val="Hyperlink"/>
            <w:snapToGrid w:val="0"/>
            <w:kern w:val="18"/>
            <w:sz w:val="20"/>
            <w:szCs w:val="20"/>
            <w:lang w:eastAsia="zh-CN"/>
          </w:rPr>
          <w:t>XII/12</w:t>
        </w:r>
        <w:r w:rsidRPr="00CA7ED3">
          <w:rPr>
            <w:rStyle w:val="Hyperlink"/>
            <w:snapToGrid w:val="0"/>
            <w:kern w:val="18"/>
            <w:sz w:val="20"/>
            <w:szCs w:val="20"/>
            <w:lang w:eastAsia="zh-CN"/>
          </w:rPr>
          <w:t>号决定</w:t>
        </w:r>
      </w:hyperlink>
      <w:r w:rsidRPr="00CA7ED3">
        <w:rPr>
          <w:rStyle w:val="Hyperlink"/>
          <w:snapToGrid w:val="0"/>
          <w:kern w:val="18"/>
          <w:sz w:val="20"/>
          <w:szCs w:val="20"/>
          <w:lang w:eastAsia="zh-CN"/>
        </w:rPr>
        <w:t>，附件，特别是关于保护区的任务三。</w:t>
      </w:r>
    </w:p>
  </w:footnote>
  <w:footnote w:id="30">
    <w:p w14:paraId="061C32B9" w14:textId="77777777" w:rsidR="0043005D" w:rsidRPr="00003E6F" w:rsidRDefault="0043005D" w:rsidP="0043005D">
      <w:pPr>
        <w:pStyle w:val="FootnoteText"/>
        <w:tabs>
          <w:tab w:val="left" w:pos="360"/>
        </w:tabs>
        <w:ind w:firstLine="0"/>
        <w:jc w:val="left"/>
        <w:rPr>
          <w:sz w:val="20"/>
          <w:szCs w:val="20"/>
          <w:lang w:eastAsia="zh-CN"/>
        </w:rPr>
      </w:pPr>
      <w:r w:rsidRPr="00CA7ED3">
        <w:rPr>
          <w:rStyle w:val="FootnoteReference"/>
          <w:sz w:val="20"/>
          <w:szCs w:val="20"/>
          <w:u w:val="none"/>
        </w:rPr>
        <w:footnoteRef/>
      </w:r>
      <w:r w:rsidRPr="00CA7ED3">
        <w:rPr>
          <w:rStyle w:val="FootnoteReference"/>
          <w:sz w:val="20"/>
          <w:szCs w:val="20"/>
          <w:u w:val="none"/>
          <w:lang w:eastAsia="zh-CN"/>
        </w:rPr>
        <w:t xml:space="preserve"> </w:t>
      </w:r>
      <w:r w:rsidRPr="00CA7ED3">
        <w:rPr>
          <w:sz w:val="20"/>
          <w:szCs w:val="20"/>
          <w:lang w:val="en-US" w:eastAsia="zh-CN"/>
        </w:rPr>
        <w:tab/>
      </w:r>
      <w:r w:rsidRPr="00CA7ED3">
        <w:rPr>
          <w:sz w:val="20"/>
          <w:szCs w:val="20"/>
          <w:lang w:eastAsia="zh-CN"/>
        </w:rPr>
        <w:t>有用指南包括：联合国欧洲经济委员会，《</w:t>
      </w:r>
      <w:r w:rsidRPr="00CA7ED3">
        <w:rPr>
          <w:rStyle w:val="ng-binding"/>
          <w:sz w:val="20"/>
          <w:szCs w:val="20"/>
          <w:lang w:eastAsia="zh-CN"/>
        </w:rPr>
        <w:t>在环境问题上获得信息、公众参与决策和诉诸法律的公约》（奥胡斯公约）。</w:t>
      </w:r>
    </w:p>
  </w:footnote>
  <w:footnote w:id="31">
    <w:p w14:paraId="02D29C28" w14:textId="77777777" w:rsidR="0043005D" w:rsidRPr="00265328"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Pr="00265328">
        <w:rPr>
          <w:bCs/>
          <w:snapToGrid w:val="0"/>
          <w:kern w:val="18"/>
          <w:sz w:val="20"/>
          <w:szCs w:val="20"/>
          <w:lang w:eastAsia="zh-CN"/>
        </w:rPr>
        <w:t xml:space="preserve"> </w:t>
      </w:r>
      <w:r w:rsidRPr="00265328">
        <w:rPr>
          <w:bCs/>
          <w:snapToGrid w:val="0"/>
          <w:kern w:val="18"/>
          <w:sz w:val="20"/>
          <w:szCs w:val="20"/>
          <w:lang w:eastAsia="zh-CN"/>
        </w:rPr>
        <w:tab/>
        <w:t xml:space="preserve">Franks, P </w:t>
      </w:r>
      <w:proofErr w:type="gramStart"/>
      <w:r w:rsidRPr="00265328">
        <w:rPr>
          <w:bCs/>
          <w:snapToGrid w:val="0"/>
          <w:kern w:val="18"/>
          <w:sz w:val="20"/>
          <w:szCs w:val="20"/>
          <w:lang w:eastAsia="zh-CN"/>
        </w:rPr>
        <w:t>等</w:t>
      </w:r>
      <w:r w:rsidRPr="00265328">
        <w:rPr>
          <w:bCs/>
          <w:snapToGrid w:val="0"/>
          <w:kern w:val="18"/>
          <w:sz w:val="20"/>
          <w:szCs w:val="20"/>
          <w:lang w:eastAsia="zh-CN"/>
        </w:rPr>
        <w:t>(</w:t>
      </w:r>
      <w:proofErr w:type="gramEnd"/>
      <w:r w:rsidRPr="00265328">
        <w:rPr>
          <w:bCs/>
          <w:snapToGrid w:val="0"/>
          <w:kern w:val="18"/>
          <w:sz w:val="20"/>
          <w:szCs w:val="20"/>
          <w:lang w:eastAsia="zh-CN"/>
        </w:rPr>
        <w:t>2018)</w:t>
      </w:r>
      <w:r w:rsidRPr="00265328">
        <w:rPr>
          <w:bCs/>
          <w:snapToGrid w:val="0"/>
          <w:kern w:val="18"/>
          <w:sz w:val="20"/>
          <w:szCs w:val="20"/>
          <w:lang w:eastAsia="zh-CN"/>
        </w:rPr>
        <w:t>，</w:t>
      </w:r>
      <w:r w:rsidRPr="00265328">
        <w:rPr>
          <w:rFonts w:ascii="宋体" w:hAnsi="宋体"/>
          <w:bCs/>
          <w:snapToGrid w:val="0"/>
          <w:kern w:val="18"/>
          <w:sz w:val="20"/>
          <w:szCs w:val="20"/>
          <w:lang w:eastAsia="zh-CN"/>
        </w:rPr>
        <w:t>“了解和评估保护区养护的公平性：治理、权利、社会影响和人类福祉”</w:t>
      </w:r>
      <w:r w:rsidRPr="00265328">
        <w:rPr>
          <w:bCs/>
          <w:snapToGrid w:val="0"/>
          <w:kern w:val="18"/>
          <w:sz w:val="20"/>
          <w:szCs w:val="20"/>
          <w:lang w:eastAsia="zh-CN"/>
        </w:rPr>
        <w:t>。</w:t>
      </w:r>
      <w:r w:rsidRPr="00265328">
        <w:rPr>
          <w:sz w:val="20"/>
          <w:szCs w:val="20"/>
          <w:lang w:eastAsia="zh-CN"/>
        </w:rPr>
        <w:t>环发学会</w:t>
      </w:r>
      <w:r w:rsidRPr="00265328">
        <w:rPr>
          <w:rStyle w:val="ng-binding"/>
          <w:sz w:val="20"/>
          <w:szCs w:val="20"/>
          <w:lang w:eastAsia="zh-CN"/>
        </w:rPr>
        <w:t>议题文件。伦敦，</w:t>
      </w:r>
      <w:r w:rsidRPr="00265328">
        <w:rPr>
          <w:sz w:val="20"/>
          <w:szCs w:val="20"/>
          <w:lang w:eastAsia="zh-CN"/>
        </w:rPr>
        <w:t>环发学会</w:t>
      </w:r>
      <w:r w:rsidRPr="00265328">
        <w:rPr>
          <w:rStyle w:val="ng-binding"/>
          <w:sz w:val="20"/>
          <w:szCs w:val="20"/>
          <w:lang w:eastAsia="zh-CN"/>
        </w:rPr>
        <w:t>。</w:t>
      </w:r>
    </w:p>
  </w:footnote>
  <w:footnote w:id="32">
    <w:p w14:paraId="64BD5FCE" w14:textId="41446EF5" w:rsidR="0043005D" w:rsidRPr="00265328"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Pr="00265328">
        <w:rPr>
          <w:sz w:val="20"/>
          <w:szCs w:val="20"/>
          <w:lang w:eastAsia="zh-CN"/>
        </w:rPr>
        <w:tab/>
      </w:r>
      <w:r w:rsidRPr="00265328">
        <w:rPr>
          <w:rStyle w:val="Hyperlink"/>
          <w:color w:val="auto"/>
          <w:sz w:val="20"/>
          <w:szCs w:val="20"/>
          <w:u w:val="none"/>
          <w:lang w:eastAsia="zh-CN"/>
        </w:rPr>
        <w:t>第</w:t>
      </w:r>
      <w:hyperlink r:id="rId7" w:history="1">
        <w:r w:rsidRPr="00265328">
          <w:rPr>
            <w:rStyle w:val="Hyperlink"/>
            <w:sz w:val="20"/>
            <w:szCs w:val="20"/>
            <w:lang w:eastAsia="zh-CN"/>
          </w:rPr>
          <w:t>VII/28</w:t>
        </w:r>
      </w:hyperlink>
      <w:r w:rsidRPr="00265328">
        <w:rPr>
          <w:rStyle w:val="Hyperlink"/>
          <w:color w:val="auto"/>
          <w:sz w:val="20"/>
          <w:szCs w:val="20"/>
          <w:u w:val="none"/>
          <w:lang w:eastAsia="zh-CN"/>
        </w:rPr>
        <w:t>号决定</w:t>
      </w:r>
      <w:r w:rsidRPr="00265328">
        <w:rPr>
          <w:sz w:val="20"/>
          <w:szCs w:val="20"/>
          <w:lang w:eastAsia="zh-CN"/>
        </w:rPr>
        <w:t>，建议活动</w:t>
      </w:r>
      <w:r w:rsidRPr="00265328">
        <w:rPr>
          <w:sz w:val="20"/>
          <w:szCs w:val="20"/>
          <w:lang w:eastAsia="zh-CN"/>
        </w:rPr>
        <w:t>2.</w:t>
      </w:r>
      <w:r w:rsidRPr="00265328">
        <w:rPr>
          <w:rFonts w:hint="eastAsia"/>
          <w:sz w:val="20"/>
          <w:szCs w:val="20"/>
          <w:lang w:eastAsia="zh-CN"/>
        </w:rPr>
        <w:t>1</w:t>
      </w:r>
      <w:r w:rsidRPr="00265328">
        <w:rPr>
          <w:sz w:val="20"/>
          <w:szCs w:val="20"/>
          <w:lang w:eastAsia="zh-CN"/>
        </w:rPr>
        <w:t>.1</w:t>
      </w:r>
      <w:r w:rsidRPr="00265328">
        <w:rPr>
          <w:sz w:val="20"/>
          <w:szCs w:val="20"/>
          <w:lang w:eastAsia="zh-CN"/>
        </w:rPr>
        <w:t>；</w:t>
      </w:r>
      <w:r w:rsidRPr="00265328">
        <w:rPr>
          <w:rStyle w:val="Hyperlink"/>
          <w:color w:val="auto"/>
          <w:sz w:val="20"/>
          <w:szCs w:val="20"/>
          <w:u w:val="none"/>
          <w:lang w:eastAsia="zh-CN"/>
        </w:rPr>
        <w:t>第</w:t>
      </w:r>
      <w:hyperlink r:id="rId8" w:history="1">
        <w:r w:rsidRPr="00265328">
          <w:rPr>
            <w:rStyle w:val="Hyperlink"/>
            <w:sz w:val="20"/>
            <w:szCs w:val="20"/>
            <w:lang w:eastAsia="zh-CN"/>
          </w:rPr>
          <w:t>IX/18A</w:t>
        </w:r>
      </w:hyperlink>
      <w:r w:rsidRPr="00265328">
        <w:rPr>
          <w:rStyle w:val="Hyperlink"/>
          <w:color w:val="auto"/>
          <w:sz w:val="20"/>
          <w:szCs w:val="20"/>
          <w:u w:val="none"/>
          <w:lang w:eastAsia="zh-CN"/>
        </w:rPr>
        <w:t>号决定</w:t>
      </w:r>
      <w:r w:rsidRPr="00265328">
        <w:rPr>
          <w:sz w:val="20"/>
          <w:szCs w:val="20"/>
          <w:lang w:eastAsia="zh-CN"/>
        </w:rPr>
        <w:t>第</w:t>
      </w:r>
      <w:r w:rsidRPr="00265328">
        <w:rPr>
          <w:snapToGrid w:val="0"/>
          <w:kern w:val="18"/>
          <w:sz w:val="20"/>
          <w:szCs w:val="20"/>
          <w:lang w:eastAsia="zh-CN"/>
        </w:rPr>
        <w:t>6(e)</w:t>
      </w:r>
      <w:r w:rsidRPr="00265328">
        <w:rPr>
          <w:snapToGrid w:val="0"/>
          <w:kern w:val="18"/>
          <w:sz w:val="20"/>
          <w:szCs w:val="20"/>
          <w:lang w:eastAsia="zh-CN"/>
        </w:rPr>
        <w:t>段；</w:t>
      </w:r>
      <w:r w:rsidRPr="00265328">
        <w:rPr>
          <w:rStyle w:val="Hyperlink"/>
          <w:snapToGrid w:val="0"/>
          <w:color w:val="auto"/>
          <w:kern w:val="18"/>
          <w:sz w:val="20"/>
          <w:szCs w:val="20"/>
          <w:u w:val="none"/>
          <w:lang w:eastAsia="zh-CN"/>
        </w:rPr>
        <w:t>第</w:t>
      </w:r>
      <w:hyperlink r:id="rId9" w:history="1">
        <w:r w:rsidRPr="00265328">
          <w:rPr>
            <w:rStyle w:val="Hyperlink"/>
            <w:snapToGrid w:val="0"/>
            <w:kern w:val="18"/>
            <w:sz w:val="20"/>
            <w:szCs w:val="20"/>
            <w:lang w:eastAsia="zh-CN"/>
          </w:rPr>
          <w:t>X/31</w:t>
        </w:r>
      </w:hyperlink>
      <w:r w:rsidRPr="00265328">
        <w:rPr>
          <w:rStyle w:val="Hyperlink"/>
          <w:snapToGrid w:val="0"/>
          <w:color w:val="auto"/>
          <w:kern w:val="18"/>
          <w:sz w:val="20"/>
          <w:szCs w:val="20"/>
          <w:u w:val="none"/>
          <w:lang w:eastAsia="zh-CN"/>
        </w:rPr>
        <w:t>号决定</w:t>
      </w:r>
      <w:r w:rsidRPr="00265328">
        <w:rPr>
          <w:snapToGrid w:val="0"/>
          <w:kern w:val="18"/>
          <w:sz w:val="20"/>
          <w:szCs w:val="20"/>
          <w:lang w:eastAsia="zh-CN"/>
        </w:rPr>
        <w:t>第</w:t>
      </w:r>
      <w:r w:rsidRPr="00265328">
        <w:rPr>
          <w:snapToGrid w:val="0"/>
          <w:kern w:val="18"/>
          <w:sz w:val="20"/>
          <w:szCs w:val="20"/>
          <w:lang w:eastAsia="zh-CN"/>
        </w:rPr>
        <w:t>31(a)</w:t>
      </w:r>
      <w:r w:rsidRPr="00265328">
        <w:rPr>
          <w:snapToGrid w:val="0"/>
          <w:kern w:val="18"/>
          <w:sz w:val="20"/>
          <w:szCs w:val="20"/>
          <w:lang w:eastAsia="zh-CN"/>
        </w:rPr>
        <w:t>和</w:t>
      </w:r>
      <w:r w:rsidRPr="00265328">
        <w:rPr>
          <w:snapToGrid w:val="0"/>
          <w:kern w:val="18"/>
          <w:sz w:val="20"/>
          <w:szCs w:val="20"/>
          <w:lang w:eastAsia="zh-CN"/>
        </w:rPr>
        <w:t>32(d)</w:t>
      </w:r>
      <w:r w:rsidRPr="00265328">
        <w:rPr>
          <w:snapToGrid w:val="0"/>
          <w:kern w:val="18"/>
          <w:sz w:val="20"/>
          <w:szCs w:val="20"/>
          <w:lang w:eastAsia="zh-CN"/>
        </w:rPr>
        <w:t>段。</w:t>
      </w:r>
    </w:p>
  </w:footnote>
  <w:footnote w:id="33">
    <w:p w14:paraId="5011414C" w14:textId="054B0B7D" w:rsidR="0043005D" w:rsidRPr="00265328"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00265328" w:rsidRPr="00265328">
        <w:rPr>
          <w:rStyle w:val="Hyperlink"/>
          <w:rFonts w:hint="eastAsia"/>
          <w:color w:val="auto"/>
          <w:sz w:val="20"/>
          <w:szCs w:val="20"/>
          <w:u w:val="none"/>
          <w:lang w:eastAsia="zh-CN"/>
        </w:rPr>
        <w:t xml:space="preserve"> </w:t>
      </w:r>
      <w:r w:rsidR="00265328" w:rsidRPr="00265328">
        <w:rPr>
          <w:rStyle w:val="Hyperlink"/>
          <w:color w:val="auto"/>
          <w:sz w:val="20"/>
          <w:szCs w:val="20"/>
          <w:u w:val="none"/>
          <w:lang w:eastAsia="zh-CN"/>
        </w:rPr>
        <w:t xml:space="preserve"> </w:t>
      </w:r>
      <w:r w:rsidRPr="00265328">
        <w:rPr>
          <w:rStyle w:val="Hyperlink"/>
          <w:color w:val="auto"/>
          <w:sz w:val="20"/>
          <w:szCs w:val="20"/>
          <w:u w:val="none"/>
          <w:lang w:eastAsia="zh-CN"/>
        </w:rPr>
        <w:t>第</w:t>
      </w:r>
      <w:hyperlink r:id="rId10" w:history="1">
        <w:r w:rsidRPr="00265328">
          <w:rPr>
            <w:rStyle w:val="Hyperlink"/>
            <w:sz w:val="20"/>
            <w:szCs w:val="20"/>
            <w:lang w:eastAsia="zh-CN"/>
          </w:rPr>
          <w:t>VII/28</w:t>
        </w:r>
      </w:hyperlink>
      <w:r w:rsidRPr="00265328">
        <w:rPr>
          <w:rStyle w:val="Hyperlink"/>
          <w:color w:val="auto"/>
          <w:sz w:val="20"/>
          <w:szCs w:val="20"/>
          <w:u w:val="none"/>
          <w:lang w:eastAsia="zh-CN"/>
        </w:rPr>
        <w:t>号决定</w:t>
      </w:r>
      <w:r w:rsidRPr="00265328">
        <w:rPr>
          <w:sz w:val="20"/>
          <w:szCs w:val="20"/>
          <w:lang w:eastAsia="zh-CN"/>
        </w:rPr>
        <w:t>，保护区工作方案目标</w:t>
      </w:r>
      <w:r w:rsidRPr="00265328">
        <w:rPr>
          <w:sz w:val="20"/>
          <w:szCs w:val="20"/>
          <w:lang w:eastAsia="zh-CN"/>
        </w:rPr>
        <w:t>1</w:t>
      </w:r>
      <w:r w:rsidRPr="00265328">
        <w:rPr>
          <w:sz w:val="20"/>
          <w:szCs w:val="20"/>
          <w:lang w:eastAsia="zh-CN"/>
        </w:rPr>
        <w:t>建议活动</w:t>
      </w:r>
      <w:r w:rsidRPr="00265328">
        <w:rPr>
          <w:sz w:val="20"/>
          <w:szCs w:val="20"/>
          <w:lang w:eastAsia="zh-CN"/>
        </w:rPr>
        <w:t>1.1.7</w:t>
      </w:r>
      <w:r w:rsidRPr="00265328">
        <w:rPr>
          <w:sz w:val="20"/>
          <w:szCs w:val="20"/>
          <w:lang w:eastAsia="zh-CN"/>
        </w:rPr>
        <w:t>。</w:t>
      </w:r>
    </w:p>
  </w:footnote>
  <w:footnote w:id="34">
    <w:p w14:paraId="4102DAD3" w14:textId="6545E022" w:rsidR="0043005D" w:rsidRPr="00265328" w:rsidRDefault="0043005D" w:rsidP="0043005D">
      <w:pPr>
        <w:pStyle w:val="FootnoteText"/>
        <w:suppressLineNumbers/>
        <w:tabs>
          <w:tab w:val="left" w:pos="360"/>
        </w:tabs>
        <w:suppressAutoHyphens/>
        <w:kinsoku w:val="0"/>
        <w:overflowPunct w:val="0"/>
        <w:autoSpaceDE w:val="0"/>
        <w:autoSpaceDN w:val="0"/>
        <w:adjustRightInd w:val="0"/>
        <w:snapToGrid w:val="0"/>
        <w:ind w:firstLine="0"/>
        <w:jc w:val="left"/>
        <w:rPr>
          <w:sz w:val="20"/>
          <w:szCs w:val="20"/>
          <w:lang w:eastAsia="zh-CN"/>
        </w:rPr>
      </w:pPr>
      <w:r w:rsidRPr="00265328">
        <w:rPr>
          <w:rStyle w:val="FootnoteReference"/>
          <w:sz w:val="20"/>
          <w:szCs w:val="20"/>
          <w:u w:val="none"/>
        </w:rPr>
        <w:footnoteRef/>
      </w:r>
      <w:r w:rsidR="00265328" w:rsidRPr="00265328">
        <w:rPr>
          <w:rFonts w:hint="eastAsia"/>
          <w:sz w:val="20"/>
          <w:szCs w:val="20"/>
          <w:lang w:eastAsia="zh-CN"/>
        </w:rPr>
        <w:t xml:space="preserve"> </w:t>
      </w:r>
      <w:r w:rsidR="00265328" w:rsidRPr="00265328">
        <w:rPr>
          <w:sz w:val="20"/>
          <w:szCs w:val="20"/>
          <w:lang w:eastAsia="zh-CN"/>
        </w:rPr>
        <w:t xml:space="preserve"> </w:t>
      </w:r>
      <w:r w:rsidRPr="00265328">
        <w:rPr>
          <w:sz w:val="20"/>
          <w:szCs w:val="20"/>
          <w:lang w:eastAsia="zh-CN"/>
        </w:rPr>
        <w:t>有用指南包括：联合国欧洲经济委员会，《</w:t>
      </w:r>
      <w:r w:rsidRPr="00265328">
        <w:rPr>
          <w:rStyle w:val="ng-binding"/>
          <w:sz w:val="20"/>
          <w:szCs w:val="20"/>
          <w:lang w:eastAsia="zh-CN"/>
        </w:rPr>
        <w:t>在环境问题上获得信息、公众参与决策和诉诸法律的公约》（</w:t>
      </w:r>
      <w:r w:rsidRPr="00265328">
        <w:rPr>
          <w:rStyle w:val="ng-binding"/>
          <w:rFonts w:ascii="宋体" w:hAnsi="宋体"/>
          <w:sz w:val="20"/>
          <w:szCs w:val="20"/>
          <w:lang w:eastAsia="zh-CN"/>
        </w:rPr>
        <w:t>“奥胡斯公约”</w:t>
      </w:r>
      <w:r w:rsidRPr="00265328">
        <w:rPr>
          <w:rStyle w:val="ng-binding"/>
          <w:sz w:val="20"/>
          <w:szCs w:val="20"/>
          <w:lang w:eastAsia="zh-CN"/>
        </w:rPr>
        <w:t>）；</w:t>
      </w:r>
      <w:r w:rsidRPr="00265328">
        <w:rPr>
          <w:sz w:val="20"/>
          <w:szCs w:val="20"/>
          <w:lang w:eastAsia="zh-CN"/>
        </w:rPr>
        <w:t>粮农组织《保有权负责任治理自愿准则》（</w:t>
      </w:r>
      <w:r w:rsidRPr="00265328">
        <w:rPr>
          <w:sz w:val="20"/>
          <w:szCs w:val="20"/>
          <w:lang w:eastAsia="zh-CN"/>
        </w:rPr>
        <w:t>2012</w:t>
      </w:r>
      <w:r w:rsidRPr="00265328">
        <w:rPr>
          <w:sz w:val="20"/>
          <w:szCs w:val="20"/>
          <w:lang w:eastAsia="zh-CN"/>
        </w:rPr>
        <w:t>）；《生物多样性可持续习惯使用行动计划》</w:t>
      </w:r>
      <w:r w:rsidRPr="00265328">
        <w:rPr>
          <w:snapToGrid w:val="0"/>
          <w:kern w:val="18"/>
          <w:sz w:val="20"/>
          <w:szCs w:val="20"/>
          <w:lang w:eastAsia="zh-CN"/>
        </w:rPr>
        <w:t xml:space="preserve"> (</w:t>
      </w:r>
      <w:r w:rsidRPr="00265328">
        <w:rPr>
          <w:rStyle w:val="Hyperlink"/>
          <w:snapToGrid w:val="0"/>
          <w:color w:val="auto"/>
          <w:kern w:val="18"/>
          <w:sz w:val="20"/>
          <w:szCs w:val="20"/>
          <w:u w:val="none"/>
          <w:lang w:eastAsia="zh-CN"/>
        </w:rPr>
        <w:t>第</w:t>
      </w:r>
      <w:hyperlink r:id="rId11" w:history="1">
        <w:r w:rsidRPr="00265328">
          <w:rPr>
            <w:rStyle w:val="Hyperlink"/>
            <w:snapToGrid w:val="0"/>
            <w:kern w:val="18"/>
            <w:sz w:val="20"/>
            <w:szCs w:val="20"/>
            <w:lang w:eastAsia="zh-CN"/>
          </w:rPr>
          <w:t>XII/12</w:t>
        </w:r>
      </w:hyperlink>
      <w:r w:rsidRPr="00265328">
        <w:rPr>
          <w:rStyle w:val="Hyperlink"/>
          <w:snapToGrid w:val="0"/>
          <w:color w:val="auto"/>
          <w:kern w:val="18"/>
          <w:sz w:val="20"/>
          <w:szCs w:val="20"/>
          <w:u w:val="none"/>
          <w:lang w:eastAsia="zh-CN"/>
        </w:rPr>
        <w:t>号决定</w:t>
      </w:r>
      <w:r w:rsidRPr="00265328">
        <w:rPr>
          <w:snapToGrid w:val="0"/>
          <w:kern w:val="18"/>
          <w:sz w:val="20"/>
          <w:szCs w:val="20"/>
          <w:lang w:eastAsia="zh-CN"/>
        </w:rPr>
        <w:t>，附件</w:t>
      </w:r>
      <w:r w:rsidRPr="00265328">
        <w:rPr>
          <w:snapToGrid w:val="0"/>
          <w:kern w:val="18"/>
          <w:sz w:val="20"/>
          <w:szCs w:val="20"/>
          <w:lang w:eastAsia="zh-CN"/>
        </w:rPr>
        <w:t>)</w:t>
      </w:r>
      <w:r w:rsidRPr="00265328">
        <w:rPr>
          <w:snapToGrid w:val="0"/>
          <w:kern w:val="18"/>
          <w:sz w:val="20"/>
          <w:szCs w:val="20"/>
          <w:lang w:eastAsia="zh-CN"/>
        </w:rPr>
        <w:t>；《</w:t>
      </w:r>
      <w:r w:rsidRPr="00265328">
        <w:rPr>
          <w:sz w:val="20"/>
          <w:szCs w:val="20"/>
          <w:lang w:eastAsia="zh-CN"/>
        </w:rPr>
        <w:t>阿格维古准则》；《</w:t>
      </w:r>
      <w:r w:rsidRPr="00265328">
        <w:rPr>
          <w:rStyle w:val="ng-binding"/>
          <w:sz w:val="20"/>
          <w:szCs w:val="20"/>
          <w:lang w:eastAsia="zh-CN"/>
        </w:rPr>
        <w:t>联合国土著人民权利宣言》；</w:t>
      </w:r>
      <w:r w:rsidRPr="00265328">
        <w:rPr>
          <w:snapToGrid w:val="0"/>
          <w:kern w:val="18"/>
          <w:sz w:val="20"/>
          <w:szCs w:val="20"/>
          <w:lang w:eastAsia="zh-CN"/>
        </w:rPr>
        <w:t>粮农组织</w:t>
      </w:r>
      <w:r w:rsidRPr="00265328">
        <w:rPr>
          <w:rStyle w:val="ng-binding"/>
          <w:sz w:val="20"/>
          <w:szCs w:val="20"/>
          <w:lang w:eastAsia="zh-CN"/>
        </w:rPr>
        <w:t>《小规模渔业自愿准则》。</w:t>
      </w:r>
    </w:p>
  </w:footnote>
  <w:footnote w:id="35">
    <w:p w14:paraId="25919ECE" w14:textId="624A8D5E" w:rsidR="0043005D" w:rsidRPr="00265328" w:rsidRDefault="0043005D" w:rsidP="0043005D">
      <w:pPr>
        <w:pStyle w:val="HTMLPreformatted"/>
        <w:tabs>
          <w:tab w:val="left" w:pos="360"/>
        </w:tabs>
        <w:spacing w:after="60"/>
        <w:rPr>
          <w:rFonts w:ascii="Times New Roman" w:eastAsia="宋体" w:hAnsi="Times New Roman" w:cs="Times New Roman"/>
        </w:rPr>
      </w:pPr>
      <w:r w:rsidRPr="00265328">
        <w:rPr>
          <w:rStyle w:val="FootnoteReference"/>
          <w:rFonts w:ascii="Times New Roman" w:eastAsia="宋体" w:hAnsi="Times New Roman"/>
          <w:sz w:val="20"/>
          <w:u w:val="none"/>
          <w:lang w:val="en-CA" w:eastAsia="en-CA"/>
        </w:rPr>
        <w:footnoteRef/>
      </w:r>
      <w:r w:rsidRPr="00265328">
        <w:rPr>
          <w:rStyle w:val="FootnoteReference"/>
          <w:rFonts w:eastAsia="宋体"/>
          <w:sz w:val="20"/>
          <w:u w:val="none"/>
          <w:lang w:val="en-CA"/>
        </w:rPr>
        <w:t xml:space="preserve"> </w:t>
      </w:r>
      <w:r w:rsidRPr="00265328">
        <w:rPr>
          <w:rFonts w:ascii="Times New Roman" w:eastAsia="宋体" w:hAnsi="Times New Roman" w:cs="Times New Roman"/>
        </w:rPr>
        <w:t>有用指南包括：</w:t>
      </w:r>
      <w:r w:rsidRPr="00265328">
        <w:rPr>
          <w:rFonts w:ascii="宋体" w:eastAsia="宋体" w:hAnsi="宋体" w:cs="Times New Roman"/>
        </w:rPr>
        <w:t>“场地一级的治理评估方法”</w:t>
      </w:r>
      <w:r w:rsidRPr="00265328">
        <w:rPr>
          <w:rFonts w:ascii="Times New Roman" w:eastAsia="宋体" w:hAnsi="Times New Roman" w:cs="Times New Roman"/>
        </w:rPr>
        <w:t>（环发学会，即将出版）</w:t>
      </w:r>
      <w:r w:rsidRPr="00265328">
        <w:rPr>
          <w:rFonts w:ascii="Times New Roman" w:eastAsia="宋体" w:hAnsi="Times New Roman" w:cs="Times New Roman"/>
        </w:rPr>
        <w:t>--</w:t>
      </w:r>
      <w:r w:rsidRPr="00265328">
        <w:rPr>
          <w:rFonts w:ascii="Times New Roman" w:eastAsia="宋体" w:hAnsi="Times New Roman" w:cs="Times New Roman"/>
        </w:rPr>
        <w:t>场地一级的评估有助于了解实践中的治理，找到改进办法和（或）更好地根据当地情况设定治理类型和决策安排。</w:t>
      </w:r>
    </w:p>
  </w:footnote>
  <w:footnote w:id="36">
    <w:p w14:paraId="5E86099E" w14:textId="77777777" w:rsidR="0043005D" w:rsidRPr="00265328"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Pr="00265328">
        <w:rPr>
          <w:rStyle w:val="FootnoteReference"/>
          <w:sz w:val="20"/>
          <w:szCs w:val="20"/>
          <w:u w:val="none"/>
          <w:lang w:eastAsia="zh-CN"/>
        </w:rPr>
        <w:t xml:space="preserve"> </w:t>
      </w:r>
      <w:r w:rsidRPr="00265328">
        <w:rPr>
          <w:sz w:val="20"/>
          <w:szCs w:val="20"/>
          <w:lang w:val="en-US" w:eastAsia="zh-CN"/>
        </w:rPr>
        <w:tab/>
      </w:r>
      <w:r w:rsidRPr="00265328">
        <w:rPr>
          <w:sz w:val="20"/>
          <w:szCs w:val="20"/>
          <w:lang w:eastAsia="zh-CN"/>
        </w:rPr>
        <w:t>有用指南包括：</w:t>
      </w:r>
      <w:r w:rsidRPr="00265328">
        <w:rPr>
          <w:snapToGrid w:val="0"/>
          <w:color w:val="000000"/>
          <w:kern w:val="18"/>
          <w:sz w:val="20"/>
          <w:szCs w:val="20"/>
          <w:lang w:eastAsia="zh-CN"/>
        </w:rPr>
        <w:t xml:space="preserve">Franks, P </w:t>
      </w:r>
      <w:r w:rsidRPr="00265328">
        <w:rPr>
          <w:snapToGrid w:val="0"/>
          <w:color w:val="000000"/>
          <w:kern w:val="18"/>
          <w:sz w:val="20"/>
          <w:szCs w:val="20"/>
          <w:lang w:eastAsia="zh-CN"/>
        </w:rPr>
        <w:t>和</w:t>
      </w:r>
      <w:r w:rsidRPr="00265328">
        <w:rPr>
          <w:snapToGrid w:val="0"/>
          <w:color w:val="000000"/>
          <w:kern w:val="18"/>
          <w:sz w:val="20"/>
          <w:szCs w:val="20"/>
          <w:lang w:eastAsia="zh-CN"/>
        </w:rPr>
        <w:t xml:space="preserve"> Small, R (2016) </w:t>
      </w:r>
      <w:r w:rsidRPr="00265328">
        <w:rPr>
          <w:rFonts w:ascii="宋体" w:hAnsi="宋体"/>
          <w:snapToGrid w:val="0"/>
          <w:color w:val="000000"/>
          <w:kern w:val="18"/>
          <w:sz w:val="20"/>
          <w:szCs w:val="20"/>
          <w:lang w:eastAsia="zh-CN"/>
        </w:rPr>
        <w:t>“保护区社会评估”</w:t>
      </w:r>
      <w:r w:rsidRPr="00265328">
        <w:rPr>
          <w:snapToGrid w:val="0"/>
          <w:color w:val="000000"/>
          <w:kern w:val="18"/>
          <w:sz w:val="20"/>
          <w:szCs w:val="20"/>
          <w:lang w:eastAsia="zh-CN"/>
        </w:rPr>
        <w:t>，《保护区社会评估主持人方法手册》，伦敦，环发学会。</w:t>
      </w:r>
    </w:p>
  </w:footnote>
  <w:footnote w:id="37">
    <w:p w14:paraId="572BE8DC" w14:textId="1F1E1EEF" w:rsidR="0043005D" w:rsidRPr="00003E6F"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Pr="00265328">
        <w:rPr>
          <w:rStyle w:val="FootnoteReference"/>
          <w:sz w:val="20"/>
          <w:szCs w:val="20"/>
          <w:u w:val="none"/>
          <w:lang w:eastAsia="zh-CN"/>
        </w:rPr>
        <w:t xml:space="preserve"> </w:t>
      </w:r>
      <w:r w:rsidRPr="00265328">
        <w:rPr>
          <w:sz w:val="20"/>
          <w:szCs w:val="20"/>
          <w:lang w:eastAsia="zh-CN"/>
        </w:rPr>
        <w:tab/>
      </w:r>
      <w:r w:rsidRPr="00265328">
        <w:rPr>
          <w:rStyle w:val="Hyperlink"/>
          <w:color w:val="auto"/>
          <w:sz w:val="20"/>
          <w:szCs w:val="20"/>
          <w:u w:val="none"/>
          <w:lang w:eastAsia="zh-CN"/>
        </w:rPr>
        <w:t>第</w:t>
      </w:r>
      <w:hyperlink r:id="rId12" w:history="1">
        <w:r w:rsidRPr="00265328">
          <w:rPr>
            <w:rStyle w:val="Hyperlink"/>
            <w:sz w:val="20"/>
            <w:szCs w:val="20"/>
            <w:lang w:eastAsia="zh-CN"/>
          </w:rPr>
          <w:t>VII/28</w:t>
        </w:r>
      </w:hyperlink>
      <w:r w:rsidRPr="00265328">
        <w:rPr>
          <w:rStyle w:val="Hyperlink"/>
          <w:color w:val="auto"/>
          <w:sz w:val="20"/>
          <w:szCs w:val="20"/>
          <w:u w:val="none"/>
          <w:lang w:eastAsia="zh-CN"/>
        </w:rPr>
        <w:t>号决定</w:t>
      </w:r>
      <w:r w:rsidRPr="00265328">
        <w:rPr>
          <w:snapToGrid w:val="0"/>
          <w:color w:val="000000"/>
          <w:kern w:val="18"/>
          <w:sz w:val="20"/>
          <w:szCs w:val="20"/>
          <w:lang w:eastAsia="zh-CN"/>
        </w:rPr>
        <w:t>，建议活动</w:t>
      </w:r>
      <w:r w:rsidRPr="00265328">
        <w:rPr>
          <w:snapToGrid w:val="0"/>
          <w:color w:val="000000"/>
          <w:kern w:val="18"/>
          <w:sz w:val="20"/>
          <w:szCs w:val="20"/>
          <w:shd w:val="clear" w:color="auto" w:fill="FFFFFF"/>
          <w:lang w:eastAsia="zh-CN"/>
        </w:rPr>
        <w:t>2.1.6</w:t>
      </w:r>
      <w:r w:rsidRPr="00265328">
        <w:rPr>
          <w:snapToGrid w:val="0"/>
          <w:color w:val="000000"/>
          <w:kern w:val="18"/>
          <w:sz w:val="20"/>
          <w:szCs w:val="20"/>
          <w:shd w:val="clear" w:color="auto" w:fill="FFFFFF"/>
          <w:lang w:eastAsia="zh-CN"/>
        </w:rPr>
        <w:t>。</w:t>
      </w:r>
      <w:r w:rsidR="007F57F2">
        <w:rPr>
          <w:rFonts w:hint="eastAsia"/>
          <w:snapToGrid w:val="0"/>
          <w:color w:val="000000"/>
          <w:kern w:val="18"/>
          <w:sz w:val="20"/>
          <w:szCs w:val="20"/>
          <w:shd w:val="clear" w:color="auto" w:fill="FFFFFF"/>
          <w:lang w:eastAsia="zh-CN"/>
        </w:rPr>
        <w:t xml:space="preserve"> </w:t>
      </w:r>
    </w:p>
  </w:footnote>
  <w:footnote w:id="38">
    <w:p w14:paraId="4A91206E" w14:textId="77777777" w:rsidR="0043005D" w:rsidRPr="00265328" w:rsidRDefault="0043005D" w:rsidP="0043005D">
      <w:pPr>
        <w:pStyle w:val="FootnoteText"/>
        <w:tabs>
          <w:tab w:val="left" w:pos="360"/>
        </w:tabs>
        <w:ind w:firstLine="0"/>
        <w:jc w:val="left"/>
        <w:rPr>
          <w:sz w:val="20"/>
          <w:szCs w:val="20"/>
          <w:lang w:eastAsia="zh-CN"/>
        </w:rPr>
      </w:pPr>
      <w:r w:rsidRPr="00265328">
        <w:rPr>
          <w:rStyle w:val="FootnoteReference"/>
          <w:sz w:val="20"/>
          <w:szCs w:val="20"/>
          <w:u w:val="none"/>
        </w:rPr>
        <w:footnoteRef/>
      </w:r>
      <w:r w:rsidRPr="00265328">
        <w:rPr>
          <w:rStyle w:val="FootnoteReference"/>
          <w:sz w:val="20"/>
          <w:szCs w:val="20"/>
          <w:u w:val="none"/>
          <w:lang w:eastAsia="zh-CN"/>
        </w:rPr>
        <w:t xml:space="preserve"> </w:t>
      </w:r>
      <w:r w:rsidRPr="00265328">
        <w:rPr>
          <w:sz w:val="20"/>
          <w:szCs w:val="20"/>
          <w:lang w:val="en-US" w:eastAsia="zh-CN"/>
        </w:rPr>
        <w:tab/>
      </w:r>
      <w:r w:rsidRPr="00265328">
        <w:rPr>
          <w:sz w:val="20"/>
          <w:szCs w:val="20"/>
          <w:lang w:eastAsia="zh-CN"/>
        </w:rPr>
        <w:t>有用指南包括：</w:t>
      </w:r>
      <w:r w:rsidRPr="00265328">
        <w:rPr>
          <w:rFonts w:ascii="宋体" w:hAnsi="宋体"/>
          <w:snapToGrid w:val="0"/>
          <w:color w:val="000000"/>
          <w:kern w:val="18"/>
          <w:sz w:val="20"/>
          <w:szCs w:val="20"/>
          <w:lang w:eastAsia="zh-CN"/>
        </w:rPr>
        <w:t>“保护区社会评估”</w:t>
      </w:r>
      <w:r w:rsidRPr="00265328">
        <w:rPr>
          <w:snapToGrid w:val="0"/>
          <w:color w:val="000000"/>
          <w:kern w:val="18"/>
          <w:sz w:val="20"/>
          <w:szCs w:val="20"/>
          <w:lang w:eastAsia="zh-CN"/>
        </w:rPr>
        <w:t>。</w:t>
      </w:r>
    </w:p>
  </w:footnote>
  <w:footnote w:id="39">
    <w:p w14:paraId="5D93D509" w14:textId="77777777" w:rsidR="00CB050F" w:rsidRPr="00003E6F" w:rsidRDefault="00CB050F" w:rsidP="00CB050F">
      <w:pPr>
        <w:pStyle w:val="FootnoteText"/>
        <w:tabs>
          <w:tab w:val="left" w:pos="360"/>
        </w:tabs>
        <w:ind w:firstLine="0"/>
        <w:rPr>
          <w:sz w:val="20"/>
          <w:szCs w:val="20"/>
          <w:lang w:eastAsia="zh-CN"/>
        </w:rPr>
      </w:pPr>
      <w:r w:rsidRPr="00AF4A6A">
        <w:rPr>
          <w:rStyle w:val="FootnoteReference"/>
          <w:sz w:val="24"/>
          <w:szCs w:val="20"/>
          <w:u w:val="none"/>
          <w:vertAlign w:val="superscript"/>
        </w:rPr>
        <w:footnoteRef/>
      </w:r>
      <w:r>
        <w:rPr>
          <w:snapToGrid w:val="0"/>
          <w:kern w:val="18"/>
          <w:sz w:val="20"/>
          <w:szCs w:val="20"/>
        </w:rPr>
        <w:tab/>
      </w:r>
      <w:r w:rsidRPr="00003E6F">
        <w:rPr>
          <w:snapToGrid w:val="0"/>
          <w:kern w:val="18"/>
          <w:sz w:val="20"/>
          <w:szCs w:val="20"/>
        </w:rPr>
        <w:t xml:space="preserve">CBD/PA/EM/2018/1/INF/4 </w:t>
      </w:r>
      <w:r w:rsidRPr="00003E6F">
        <w:rPr>
          <w:snapToGrid w:val="0"/>
          <w:kern w:val="18"/>
          <w:sz w:val="20"/>
          <w:szCs w:val="20"/>
          <w:lang w:eastAsia="zh-CN"/>
        </w:rPr>
        <w:t>提供</w:t>
      </w:r>
      <w:r>
        <w:rPr>
          <w:rFonts w:hint="eastAsia"/>
          <w:snapToGrid w:val="0"/>
          <w:kern w:val="18"/>
          <w:sz w:val="20"/>
          <w:szCs w:val="20"/>
          <w:lang w:eastAsia="zh-CN"/>
        </w:rPr>
        <w:t>了</w:t>
      </w:r>
      <w:r w:rsidRPr="00003E6F">
        <w:rPr>
          <w:snapToGrid w:val="0"/>
          <w:kern w:val="18"/>
          <w:sz w:val="20"/>
          <w:szCs w:val="20"/>
          <w:lang w:eastAsia="zh-CN"/>
        </w:rPr>
        <w:t>许多贡献范例。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66AA6" w14:textId="59F5DA8C" w:rsidR="0043005D" w:rsidRPr="001228CF" w:rsidRDefault="0043005D" w:rsidP="00660A89">
    <w:pPr>
      <w:pStyle w:val="Header"/>
      <w:rPr>
        <w:sz w:val="24"/>
        <w:szCs w:val="22"/>
        <w:lang w:val="en-US"/>
      </w:rPr>
    </w:pPr>
    <w:r w:rsidRPr="001228CF">
      <w:rPr>
        <w:sz w:val="24"/>
        <w:szCs w:val="22"/>
      </w:rPr>
      <w:t>CBD/</w:t>
    </w:r>
    <w:r>
      <w:rPr>
        <w:sz w:val="24"/>
        <w:szCs w:val="22"/>
        <w:lang w:val="nb-NO"/>
      </w:rPr>
      <w:t>COP/14</w:t>
    </w:r>
    <w:r w:rsidRPr="001228CF">
      <w:rPr>
        <w:sz w:val="24"/>
        <w:szCs w:val="22"/>
        <w:lang w:val="nb-NO"/>
      </w:rPr>
      <w:t>/</w:t>
    </w:r>
    <w:r w:rsidR="005107CF">
      <w:rPr>
        <w:noProof/>
        <w:kern w:val="22"/>
        <w:sz w:val="24"/>
      </w:rPr>
      <w:t>L.19</w:t>
    </w:r>
  </w:p>
  <w:p w14:paraId="1C35AEDD" w14:textId="5A3D5694" w:rsidR="0043005D" w:rsidRPr="00367DF4" w:rsidRDefault="0043005D"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80085">
      <w:rPr>
        <w:noProof/>
        <w:sz w:val="24"/>
        <w:szCs w:val="22"/>
      </w:rPr>
      <w:t>18</w:t>
    </w:r>
    <w:r w:rsidRPr="00367DF4">
      <w:rPr>
        <w:sz w:val="24"/>
        <w:szCs w:val="22"/>
      </w:rPr>
      <w:fldChar w:fldCharType="end"/>
    </w:r>
  </w:p>
  <w:p w14:paraId="52820ECE" w14:textId="77777777" w:rsidR="0043005D" w:rsidRDefault="004300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F7DB4" w14:textId="659E54A7" w:rsidR="0043005D" w:rsidRPr="001228CF" w:rsidRDefault="0043005D" w:rsidP="00526DA7">
    <w:pPr>
      <w:pStyle w:val="Header"/>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sidR="008825BB">
      <w:rPr>
        <w:noProof/>
        <w:kern w:val="22"/>
        <w:sz w:val="24"/>
      </w:rPr>
      <w:t>L.19</w:t>
    </w:r>
  </w:p>
  <w:p w14:paraId="5E8B2E95" w14:textId="53910E43" w:rsidR="0043005D" w:rsidRDefault="0043005D" w:rsidP="007663FF">
    <w:pPr>
      <w:pStyle w:val="Header"/>
      <w:jc w:val="right"/>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80085">
      <w:rPr>
        <w:noProof/>
        <w:sz w:val="24"/>
        <w:szCs w:val="22"/>
      </w:rPr>
      <w:t>17</w:t>
    </w:r>
    <w:r w:rsidRPr="00367DF4">
      <w:rPr>
        <w:sz w:val="24"/>
        <w:szCs w:val="22"/>
      </w:rPr>
      <w:fldChar w:fldCharType="end"/>
    </w:r>
  </w:p>
  <w:p w14:paraId="1C86E9BD" w14:textId="77777777" w:rsidR="0043005D" w:rsidRDefault="004300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AB24B7"/>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F2D5F56"/>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10B9437E"/>
    <w:multiLevelType w:val="multilevel"/>
    <w:tmpl w:val="E8545DE0"/>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1440"/>
        </w:tabs>
        <w:ind w:left="0" w:firstLine="720"/>
      </w:pPr>
      <w:rPr>
        <w:rFonts w:ascii="Times New Roman" w:hAnsi="Times New Roman" w:cs="Times New Roman"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128C364C"/>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宋体" w:hAnsi="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0C138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9F205DF"/>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A706EB2"/>
    <w:multiLevelType w:val="hybridMultilevel"/>
    <w:tmpl w:val="4EA8F774"/>
    <w:lvl w:ilvl="0" w:tplc="F4ECA7D0">
      <w:start w:val="1"/>
      <w:numFmt w:val="japaneseCounting"/>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535531"/>
    <w:multiLevelType w:val="hybridMultilevel"/>
    <w:tmpl w:val="EDB00AE6"/>
    <w:lvl w:ilvl="0" w:tplc="B456FCDE">
      <w:start w:val="1"/>
      <w:numFmt w:val="japaneseCounting"/>
      <w:lvlText w:val="(%1)"/>
      <w:lvlJc w:val="left"/>
      <w:pPr>
        <w:ind w:left="177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9076BD"/>
    <w:multiLevelType w:val="hybridMultilevel"/>
    <w:tmpl w:val="B2FE4684"/>
    <w:lvl w:ilvl="0" w:tplc="F314D782">
      <w:start w:val="1"/>
      <w:numFmt w:val="decimal"/>
      <w:lvlText w:val="%1."/>
      <w:lvlJc w:val="left"/>
      <w:pPr>
        <w:ind w:left="540" w:hanging="360"/>
      </w:pPr>
      <w:rPr>
        <w:rFonts w:ascii="Times New Roman" w:hAnsi="Times New Roman" w:cs="Times New Roman" w:hint="default"/>
      </w:rPr>
    </w:lvl>
    <w:lvl w:ilvl="1" w:tplc="B456FCDE">
      <w:start w:val="1"/>
      <w:numFmt w:val="japaneseCounting"/>
      <w:lvlText w:val="(%2)"/>
      <w:lvlJc w:val="left"/>
      <w:pPr>
        <w:ind w:left="1770" w:hanging="87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1E2D53E0"/>
    <w:multiLevelType w:val="hybridMultilevel"/>
    <w:tmpl w:val="B358E0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23DA2BF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57114C3"/>
    <w:multiLevelType w:val="hybridMultilevel"/>
    <w:tmpl w:val="CA3009FC"/>
    <w:lvl w:ilvl="0" w:tplc="6792A530">
      <w:start w:val="1"/>
      <w:numFmt w:val="lowerLetter"/>
      <w:lvlText w:val="(%1)"/>
      <w:lvlJc w:val="left"/>
      <w:pPr>
        <w:ind w:left="810" w:hanging="360"/>
      </w:pPr>
      <w:rPr>
        <w:rFonts w:ascii="Times New Roman" w:eastAsia="KaiTi" w:hAnsi="Times New Roman" w:cs="Times New Roman" w:hint="default"/>
        <w:b w:val="0"/>
        <w:sz w:val="24"/>
        <w:szCs w:val="24"/>
        <w:vertAlign w:val="baseli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2EEA03B5"/>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nsid w:val="2F13258C"/>
    <w:multiLevelType w:val="multilevel"/>
    <w:tmpl w:val="0BA076D2"/>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351747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56A5787"/>
    <w:multiLevelType w:val="hybridMultilevel"/>
    <w:tmpl w:val="4202B680"/>
    <w:lvl w:ilvl="0" w:tplc="F3A20EAC">
      <w:start w:val="1"/>
      <w:numFmt w:val="lowerLetter"/>
      <w:lvlText w:val="(%1)"/>
      <w:lvlJc w:val="left"/>
      <w:pPr>
        <w:ind w:left="1965" w:hanging="525"/>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2223A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1">
    <w:nsid w:val="3BCB11F4"/>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nsid w:val="417B5FF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73209E3"/>
    <w:multiLevelType w:val="hybridMultilevel"/>
    <w:tmpl w:val="0B4CB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nsid w:val="4CFC21EB"/>
    <w:multiLevelType w:val="hybridMultilevel"/>
    <w:tmpl w:val="23C6B992"/>
    <w:lvl w:ilvl="0" w:tplc="93C67C9A">
      <w:start w:val="1"/>
      <w:numFmt w:val="decimal"/>
      <w:lvlText w:val="%1."/>
      <w:lvlJc w:val="left"/>
      <w:pPr>
        <w:ind w:left="1530" w:hanging="360"/>
      </w:pPr>
      <w:rPr>
        <w:rFonts w:ascii="Times New Roman" w:hAnsi="Times New Roman" w:cs="Times New Roman"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nsid w:val="4E3753D5"/>
    <w:multiLevelType w:val="hybridMultilevel"/>
    <w:tmpl w:val="9E3CDC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nsid w:val="59C6552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33">
    <w:nsid w:val="60463A21"/>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35">
    <w:nsid w:val="6D842F32"/>
    <w:multiLevelType w:val="multilevel"/>
    <w:tmpl w:val="1A04953E"/>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chineseCountingThousand"/>
      <w:lvlText w:val="（%4）"/>
      <w:lvlJc w:val="left"/>
      <w:pPr>
        <w:tabs>
          <w:tab w:val="num" w:pos="2160"/>
        </w:tabs>
        <w:ind w:left="2160" w:hanging="720"/>
      </w:pPr>
      <w:rPr>
        <w:rFonts w:ascii="Times New Roman" w:hAnsi="Times New Roman" w:cs="Times New Roman" w:hint="default"/>
        <w:b w:val="0"/>
        <w:sz w:val="24"/>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8">
    <w:nsid w:val="70F0063E"/>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nsid w:val="740C38B0"/>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nsid w:val="7703736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771416E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15"/>
  </w:num>
  <w:num w:numId="3">
    <w:abstractNumId w:val="34"/>
  </w:num>
  <w:num w:numId="4">
    <w:abstractNumId w:val="30"/>
  </w:num>
  <w:num w:numId="5">
    <w:abstractNumId w:val="20"/>
  </w:num>
  <w:num w:numId="6">
    <w:abstractNumId w:val="28"/>
  </w:num>
  <w:num w:numId="7">
    <w:abstractNumId w:val="26"/>
  </w:num>
  <w:num w:numId="8">
    <w:abstractNumId w:val="23"/>
  </w:num>
  <w:num w:numId="9">
    <w:abstractNumId w:val="36"/>
  </w:num>
  <w:num w:numId="10">
    <w:abstractNumId w:val="22"/>
  </w:num>
  <w:num w:numId="11">
    <w:abstractNumId w:val="0"/>
  </w:num>
  <w:num w:numId="12">
    <w:abstractNumId w:val="37"/>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42"/>
  </w:num>
  <w:num w:numId="16">
    <w:abstractNumId w:val="3"/>
  </w:num>
  <w:num w:numId="17">
    <w:abstractNumId w:val="27"/>
  </w:num>
  <w:num w:numId="18">
    <w:abstractNumId w:val="38"/>
  </w:num>
  <w:num w:numId="19">
    <w:abstractNumId w:val="5"/>
  </w:num>
  <w:num w:numId="20">
    <w:abstractNumId w:val="10"/>
  </w:num>
  <w:num w:numId="21">
    <w:abstractNumId w:val="8"/>
  </w:num>
  <w:num w:numId="22">
    <w:abstractNumId w:val="16"/>
  </w:num>
  <w:num w:numId="23">
    <w:abstractNumId w:val="18"/>
  </w:num>
  <w:num w:numId="24">
    <w:abstractNumId w:val="41"/>
  </w:num>
  <w:num w:numId="25">
    <w:abstractNumId w:val="14"/>
  </w:num>
  <w:num w:numId="26">
    <w:abstractNumId w:val="13"/>
  </w:num>
  <w:num w:numId="27">
    <w:abstractNumId w:val="7"/>
  </w:num>
  <w:num w:numId="28">
    <w:abstractNumId w:val="39"/>
  </w:num>
  <w:num w:numId="29">
    <w:abstractNumId w:val="40"/>
  </w:num>
  <w:num w:numId="30">
    <w:abstractNumId w:val="21"/>
  </w:num>
  <w:num w:numId="31">
    <w:abstractNumId w:val="2"/>
  </w:num>
  <w:num w:numId="32">
    <w:abstractNumId w:val="1"/>
  </w:num>
  <w:num w:numId="33">
    <w:abstractNumId w:val="33"/>
  </w:num>
  <w:num w:numId="34">
    <w:abstractNumId w:val="12"/>
  </w:num>
  <w:num w:numId="35">
    <w:abstractNumId w:val="4"/>
  </w:num>
  <w:num w:numId="36">
    <w:abstractNumId w:val="19"/>
  </w:num>
  <w:num w:numId="37">
    <w:abstractNumId w:val="17"/>
  </w:num>
  <w:num w:numId="38">
    <w:abstractNumId w:val="24"/>
  </w:num>
  <w:num w:numId="39">
    <w:abstractNumId w:val="6"/>
  </w:num>
  <w:num w:numId="40">
    <w:abstractNumId w:val="9"/>
  </w:num>
  <w:num w:numId="41">
    <w:abstractNumId w:val="29"/>
  </w:num>
  <w:num w:numId="42">
    <w:abstractNumId w:val="31"/>
  </w:num>
  <w:num w:numId="43">
    <w:abstractNumId w:val="25"/>
  </w:num>
  <w:num w:numId="44">
    <w:abstractNumId w:val="35"/>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ng Li">
    <w15:presenceInfo w15:providerId="None" w15:userId="Ning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68A"/>
    <w:rsid w:val="00047746"/>
    <w:rsid w:val="00050755"/>
    <w:rsid w:val="00062E0D"/>
    <w:rsid w:val="00066EE9"/>
    <w:rsid w:val="000A1101"/>
    <w:rsid w:val="000A5388"/>
    <w:rsid w:val="000B099A"/>
    <w:rsid w:val="000B42E0"/>
    <w:rsid w:val="000D7EDD"/>
    <w:rsid w:val="000E4E16"/>
    <w:rsid w:val="001159FE"/>
    <w:rsid w:val="0013376A"/>
    <w:rsid w:val="0014440A"/>
    <w:rsid w:val="00175479"/>
    <w:rsid w:val="0017652F"/>
    <w:rsid w:val="001A18D7"/>
    <w:rsid w:val="001A4969"/>
    <w:rsid w:val="001A71F3"/>
    <w:rsid w:val="001C6AF5"/>
    <w:rsid w:val="001D1522"/>
    <w:rsid w:val="001D28F7"/>
    <w:rsid w:val="001E7F85"/>
    <w:rsid w:val="001F268A"/>
    <w:rsid w:val="001F42DE"/>
    <w:rsid w:val="001F65C2"/>
    <w:rsid w:val="00213427"/>
    <w:rsid w:val="00220173"/>
    <w:rsid w:val="00220462"/>
    <w:rsid w:val="002257DF"/>
    <w:rsid w:val="002473F7"/>
    <w:rsid w:val="00265328"/>
    <w:rsid w:val="00284BE3"/>
    <w:rsid w:val="0029567E"/>
    <w:rsid w:val="002A217B"/>
    <w:rsid w:val="002A3359"/>
    <w:rsid w:val="002B4AAD"/>
    <w:rsid w:val="002B785E"/>
    <w:rsid w:val="00310422"/>
    <w:rsid w:val="00312CC0"/>
    <w:rsid w:val="003150CB"/>
    <w:rsid w:val="00325C52"/>
    <w:rsid w:val="00362B19"/>
    <w:rsid w:val="003A57C0"/>
    <w:rsid w:val="003A5961"/>
    <w:rsid w:val="003C4806"/>
    <w:rsid w:val="003E6ED3"/>
    <w:rsid w:val="00403279"/>
    <w:rsid w:val="004148C8"/>
    <w:rsid w:val="0043005D"/>
    <w:rsid w:val="004374AC"/>
    <w:rsid w:val="00474EF8"/>
    <w:rsid w:val="00480085"/>
    <w:rsid w:val="00482B59"/>
    <w:rsid w:val="00497336"/>
    <w:rsid w:val="004C4203"/>
    <w:rsid w:val="004D6BF5"/>
    <w:rsid w:val="00502FC2"/>
    <w:rsid w:val="005107CF"/>
    <w:rsid w:val="005160B9"/>
    <w:rsid w:val="00517F3D"/>
    <w:rsid w:val="00526DA7"/>
    <w:rsid w:val="005448C9"/>
    <w:rsid w:val="005465C3"/>
    <w:rsid w:val="00595CF6"/>
    <w:rsid w:val="005D02E8"/>
    <w:rsid w:val="005E4552"/>
    <w:rsid w:val="005E6475"/>
    <w:rsid w:val="00601E02"/>
    <w:rsid w:val="006154D2"/>
    <w:rsid w:val="006256E5"/>
    <w:rsid w:val="00660A89"/>
    <w:rsid w:val="00666863"/>
    <w:rsid w:val="0067499C"/>
    <w:rsid w:val="00685EBE"/>
    <w:rsid w:val="006D67C0"/>
    <w:rsid w:val="006E1AC3"/>
    <w:rsid w:val="006E1DF6"/>
    <w:rsid w:val="006E34C1"/>
    <w:rsid w:val="006F0B8D"/>
    <w:rsid w:val="00702228"/>
    <w:rsid w:val="00720748"/>
    <w:rsid w:val="007663FF"/>
    <w:rsid w:val="007743ED"/>
    <w:rsid w:val="007802EF"/>
    <w:rsid w:val="00780BCC"/>
    <w:rsid w:val="0079191A"/>
    <w:rsid w:val="007F57F2"/>
    <w:rsid w:val="008027F1"/>
    <w:rsid w:val="00811302"/>
    <w:rsid w:val="00830755"/>
    <w:rsid w:val="00846267"/>
    <w:rsid w:val="00853EB8"/>
    <w:rsid w:val="008645B4"/>
    <w:rsid w:val="0086503B"/>
    <w:rsid w:val="00872E2E"/>
    <w:rsid w:val="008825BB"/>
    <w:rsid w:val="00885E51"/>
    <w:rsid w:val="00887F31"/>
    <w:rsid w:val="00897491"/>
    <w:rsid w:val="008B1503"/>
    <w:rsid w:val="008D059F"/>
    <w:rsid w:val="0092222B"/>
    <w:rsid w:val="00924E62"/>
    <w:rsid w:val="00953C22"/>
    <w:rsid w:val="00955DEE"/>
    <w:rsid w:val="009658E0"/>
    <w:rsid w:val="0098360A"/>
    <w:rsid w:val="009854A3"/>
    <w:rsid w:val="009B6411"/>
    <w:rsid w:val="009B7651"/>
    <w:rsid w:val="009C5DBA"/>
    <w:rsid w:val="009C7446"/>
    <w:rsid w:val="009D1CCB"/>
    <w:rsid w:val="009D2834"/>
    <w:rsid w:val="00A02171"/>
    <w:rsid w:val="00A05940"/>
    <w:rsid w:val="00A06782"/>
    <w:rsid w:val="00A17F8C"/>
    <w:rsid w:val="00A31CA6"/>
    <w:rsid w:val="00A43CB6"/>
    <w:rsid w:val="00A5550F"/>
    <w:rsid w:val="00A57DDC"/>
    <w:rsid w:val="00AA4091"/>
    <w:rsid w:val="00AA694D"/>
    <w:rsid w:val="00AD53FC"/>
    <w:rsid w:val="00AF2F1D"/>
    <w:rsid w:val="00AF4A6A"/>
    <w:rsid w:val="00B04071"/>
    <w:rsid w:val="00B042A2"/>
    <w:rsid w:val="00B13B46"/>
    <w:rsid w:val="00B15D1E"/>
    <w:rsid w:val="00B22565"/>
    <w:rsid w:val="00B36CBF"/>
    <w:rsid w:val="00B45C76"/>
    <w:rsid w:val="00B76C35"/>
    <w:rsid w:val="00B92DD6"/>
    <w:rsid w:val="00B97C6C"/>
    <w:rsid w:val="00C009EB"/>
    <w:rsid w:val="00C12149"/>
    <w:rsid w:val="00C161EB"/>
    <w:rsid w:val="00C224B5"/>
    <w:rsid w:val="00C22FE4"/>
    <w:rsid w:val="00C46D89"/>
    <w:rsid w:val="00C66174"/>
    <w:rsid w:val="00C66D53"/>
    <w:rsid w:val="00C7690F"/>
    <w:rsid w:val="00C9504B"/>
    <w:rsid w:val="00CA1A7A"/>
    <w:rsid w:val="00CA47C3"/>
    <w:rsid w:val="00CA7ED3"/>
    <w:rsid w:val="00CB050F"/>
    <w:rsid w:val="00CC5CE1"/>
    <w:rsid w:val="00CC7B35"/>
    <w:rsid w:val="00CD3ED2"/>
    <w:rsid w:val="00D04E79"/>
    <w:rsid w:val="00D132C7"/>
    <w:rsid w:val="00D15E47"/>
    <w:rsid w:val="00D419A6"/>
    <w:rsid w:val="00D44135"/>
    <w:rsid w:val="00D82E38"/>
    <w:rsid w:val="00D90F93"/>
    <w:rsid w:val="00DC134E"/>
    <w:rsid w:val="00DC68B6"/>
    <w:rsid w:val="00DF7EF5"/>
    <w:rsid w:val="00E10D2D"/>
    <w:rsid w:val="00E13B5C"/>
    <w:rsid w:val="00E33CA1"/>
    <w:rsid w:val="00E402B9"/>
    <w:rsid w:val="00E43F23"/>
    <w:rsid w:val="00E550BF"/>
    <w:rsid w:val="00E7190C"/>
    <w:rsid w:val="00E844E8"/>
    <w:rsid w:val="00EA6AE0"/>
    <w:rsid w:val="00EA78DB"/>
    <w:rsid w:val="00EC13B2"/>
    <w:rsid w:val="00ED01A2"/>
    <w:rsid w:val="00ED7EF4"/>
    <w:rsid w:val="00EE4356"/>
    <w:rsid w:val="00EF36C9"/>
    <w:rsid w:val="00F14EC2"/>
    <w:rsid w:val="00F27144"/>
    <w:rsid w:val="00F5045B"/>
    <w:rsid w:val="00F5558E"/>
    <w:rsid w:val="00F56365"/>
    <w:rsid w:val="00F90E0F"/>
    <w:rsid w:val="00F92321"/>
    <w:rsid w:val="00FE5434"/>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3B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caption" w:semiHidden="1" w:uiPriority="35" w:unhideWhenUsed="1" w:qFormat="1"/>
    <w:lsdException w:name="footnote reference" w:qFormat="1"/>
    <w:lsdException w:name="List Bullet"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eastAsia="Univers" w:cs="Arial"/>
      <w:b/>
      <w:bCs/>
      <w:i/>
      <w:iCs/>
    </w:rPr>
  </w:style>
  <w:style w:type="paragraph" w:styleId="Heading5">
    <w:name w:val="heading 5"/>
    <w:aliases w:val="Heading 5 - GTI"/>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aliases w:val=" Car,Car"/>
    <w:basedOn w:val="Normal"/>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pPr>
      <w:numPr>
        <w:numId w:val="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5"/>
      </w:numPr>
      <w:spacing w:before="120" w:after="120"/>
    </w:pPr>
    <w:rPr>
      <w:szCs w:val="20"/>
    </w:rPr>
  </w:style>
  <w:style w:type="paragraph" w:customStyle="1" w:styleId="Paranum">
    <w:name w:val="Paranum"/>
    <w:basedOn w:val="Para1"/>
    <w:pPr>
      <w:numPr>
        <w:numId w:val="8"/>
      </w:numPr>
      <w:spacing w:line="240" w:lineRule="exact"/>
    </w:pPr>
    <w:rPr>
      <w:snapToGrid/>
      <w:szCs w:val="20"/>
      <w:lang w:val="en-US"/>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7"/>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link w:val="BodyTextIndentChar"/>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39"/>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paragraph" w:styleId="BodyText3">
    <w:name w:val="Body Text 3"/>
    <w:basedOn w:val="Normal"/>
    <w:pPr>
      <w:jc w:val="center"/>
    </w:pPr>
    <w:rPr>
      <w:sz w:val="28"/>
    </w:rPr>
  </w:style>
  <w:style w:type="character" w:customStyle="1" w:styleId="BodyTextChar">
    <w:name w:val="Body Text Char"/>
    <w:aliases w:val=" Car Char,Car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4"/>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uiPriority w:val="22"/>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link w:val="TitleChar"/>
    <w:uiPriority w:val="10"/>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link w:val="CommentTextChar"/>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numbering" w:customStyle="1" w:styleId="NoList1">
    <w:name w:val="No List1"/>
    <w:next w:val="NoList"/>
    <w:uiPriority w:val="99"/>
    <w:semiHidden/>
    <w:unhideWhenUsed/>
    <w:rsid w:val="0043005D"/>
  </w:style>
  <w:style w:type="character" w:customStyle="1" w:styleId="Heading2Char">
    <w:name w:val="Heading 2 Char"/>
    <w:basedOn w:val="DefaultParagraphFont"/>
    <w:link w:val="Heading2"/>
    <w:rsid w:val="0043005D"/>
    <w:rPr>
      <w:rFonts w:cs="Angsana New"/>
      <w:b/>
      <w:bCs/>
      <w:i/>
      <w:iCs/>
      <w:sz w:val="22"/>
      <w:szCs w:val="24"/>
      <w:lang w:val="en-GB"/>
    </w:rPr>
  </w:style>
  <w:style w:type="character" w:customStyle="1" w:styleId="Heading1Char">
    <w:name w:val="Heading 1 Char"/>
    <w:basedOn w:val="DefaultParagraphFont"/>
    <w:link w:val="Heading1"/>
    <w:rsid w:val="0043005D"/>
    <w:rPr>
      <w:rFonts w:cs="Angsana New"/>
      <w:b/>
      <w:caps/>
      <w:sz w:val="22"/>
      <w:szCs w:val="24"/>
      <w:lang w:val="en-GB"/>
    </w:rPr>
  </w:style>
  <w:style w:type="character" w:customStyle="1" w:styleId="Heading3Char">
    <w:name w:val="Heading 3 Char"/>
    <w:basedOn w:val="DefaultParagraphFont"/>
    <w:link w:val="Heading3"/>
    <w:rsid w:val="0043005D"/>
    <w:rPr>
      <w:rFonts w:cs="Angsana New"/>
      <w:i/>
      <w:iCs/>
      <w:sz w:val="22"/>
      <w:szCs w:val="24"/>
      <w:lang w:val="en-GB"/>
    </w:rPr>
  </w:style>
  <w:style w:type="character" w:customStyle="1" w:styleId="Heading4Char">
    <w:name w:val="Heading 4 Char"/>
    <w:basedOn w:val="DefaultParagraphFont"/>
    <w:link w:val="Heading4"/>
    <w:rsid w:val="0043005D"/>
    <w:rPr>
      <w:rFonts w:eastAsia="Univers" w:cs="Arial"/>
      <w:b/>
      <w:bCs/>
      <w:i/>
      <w:iCs/>
      <w:sz w:val="22"/>
      <w:szCs w:val="24"/>
      <w:lang w:val="en-GB"/>
    </w:rPr>
  </w:style>
  <w:style w:type="character" w:customStyle="1" w:styleId="Heading5Char">
    <w:name w:val="Heading 5 Char"/>
    <w:aliases w:val="Heading 5 - GTI Char"/>
    <w:basedOn w:val="DefaultParagraphFont"/>
    <w:link w:val="Heading5"/>
    <w:rsid w:val="0043005D"/>
    <w:rPr>
      <w:rFonts w:cs="Angsana New"/>
      <w:bCs/>
      <w:i/>
      <w:sz w:val="22"/>
      <w:szCs w:val="26"/>
      <w:lang w:val="en-CA"/>
    </w:rPr>
  </w:style>
  <w:style w:type="character" w:customStyle="1" w:styleId="Heading6Char">
    <w:name w:val="Heading 6 Char"/>
    <w:basedOn w:val="DefaultParagraphFont"/>
    <w:link w:val="Heading6"/>
    <w:rsid w:val="0043005D"/>
    <w:rPr>
      <w:rFonts w:cs="Angsana New"/>
      <w:sz w:val="22"/>
      <w:szCs w:val="24"/>
      <w:u w:val="single"/>
      <w:lang w:val="en-GB"/>
    </w:rPr>
  </w:style>
  <w:style w:type="character" w:customStyle="1" w:styleId="Heading7Char">
    <w:name w:val="Heading 7 Char"/>
    <w:basedOn w:val="DefaultParagraphFont"/>
    <w:link w:val="Heading7"/>
    <w:rsid w:val="0043005D"/>
    <w:rPr>
      <w:rFonts w:ascii="Univers" w:hAnsi="Univers" w:cs="Angsana New"/>
      <w:b/>
      <w:sz w:val="28"/>
      <w:szCs w:val="24"/>
      <w:lang w:val="en-GB"/>
    </w:rPr>
  </w:style>
  <w:style w:type="character" w:customStyle="1" w:styleId="Heading8Char">
    <w:name w:val="Heading 8 Char"/>
    <w:basedOn w:val="DefaultParagraphFont"/>
    <w:link w:val="Heading8"/>
    <w:rsid w:val="0043005D"/>
    <w:rPr>
      <w:rFonts w:ascii="Univers" w:hAnsi="Univers" w:cs="Angsana New"/>
      <w:b/>
      <w:sz w:val="32"/>
      <w:szCs w:val="24"/>
      <w:lang w:val="en-GB"/>
    </w:rPr>
  </w:style>
  <w:style w:type="character" w:customStyle="1" w:styleId="Heading9Char">
    <w:name w:val="Heading 9 Char"/>
    <w:basedOn w:val="DefaultParagraphFont"/>
    <w:link w:val="Heading9"/>
    <w:rsid w:val="0043005D"/>
    <w:rPr>
      <w:rFonts w:cs="Angsana New"/>
      <w:i/>
      <w:iCs/>
      <w:sz w:val="22"/>
      <w:szCs w:val="24"/>
      <w:lang w:val="en-GB"/>
    </w:rPr>
  </w:style>
  <w:style w:type="table" w:styleId="TableGrid">
    <w:name w:val="Table Grid"/>
    <w:basedOn w:val="TableNormal"/>
    <w:uiPriority w:val="39"/>
    <w:rsid w:val="0043005D"/>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rsid w:val="0043005D"/>
    <w:rPr>
      <w:sz w:val="16"/>
      <w:szCs w:val="16"/>
      <w:lang w:val="en-GB"/>
    </w:rPr>
  </w:style>
  <w:style w:type="character" w:styleId="PlaceholderText">
    <w:name w:val="Placeholder Text"/>
    <w:basedOn w:val="DefaultParagraphFont"/>
    <w:uiPriority w:val="99"/>
    <w:rsid w:val="0043005D"/>
    <w:rPr>
      <w:color w:val="808080"/>
    </w:rPr>
  </w:style>
  <w:style w:type="character" w:customStyle="1" w:styleId="FooterChar">
    <w:name w:val="Footer Char"/>
    <w:basedOn w:val="DefaultParagraphFont"/>
    <w:link w:val="Footer"/>
    <w:rsid w:val="0043005D"/>
    <w:rPr>
      <w:rFonts w:cs="Angsana New"/>
      <w:sz w:val="22"/>
      <w:szCs w:val="24"/>
      <w:lang w:val="en-GB"/>
    </w:rPr>
  </w:style>
  <w:style w:type="paragraph" w:customStyle="1" w:styleId="meetingname">
    <w:name w:val="meeting name"/>
    <w:basedOn w:val="Normal"/>
    <w:qFormat/>
    <w:rsid w:val="0043005D"/>
    <w:pPr>
      <w:ind w:left="142" w:right="4218" w:hanging="142"/>
    </w:pPr>
    <w:rPr>
      <w:rFonts w:eastAsia="Times New Roman" w:cs="Times New Roman"/>
      <w:caps/>
      <w:szCs w:val="22"/>
      <w:lang w:val="en-CA" w:eastAsia="en-CA"/>
    </w:rPr>
  </w:style>
  <w:style w:type="character" w:customStyle="1" w:styleId="TitleChar">
    <w:name w:val="Title Char"/>
    <w:basedOn w:val="DefaultParagraphFont"/>
    <w:link w:val="Title"/>
    <w:uiPriority w:val="10"/>
    <w:rsid w:val="0043005D"/>
    <w:rPr>
      <w:rFonts w:cs="Angsana New"/>
      <w:i/>
      <w:iCs/>
      <w:sz w:val="22"/>
      <w:szCs w:val="24"/>
      <w:lang w:val="en-GB"/>
    </w:rPr>
  </w:style>
  <w:style w:type="paragraph" w:customStyle="1" w:styleId="Subtitle1">
    <w:name w:val="Subtitle1"/>
    <w:basedOn w:val="Normal"/>
    <w:next w:val="Normal"/>
    <w:qFormat/>
    <w:rsid w:val="0043005D"/>
    <w:pPr>
      <w:numPr>
        <w:ilvl w:val="1"/>
      </w:numPr>
    </w:pPr>
    <w:rPr>
      <w:rFonts w:ascii="Calibri" w:hAnsi="Calibri" w:cs="Times New Roman"/>
      <w:i/>
      <w:iCs/>
      <w:color w:val="4F81BD"/>
      <w:spacing w:val="15"/>
      <w:lang w:val="en-CA" w:eastAsia="en-CA"/>
    </w:rPr>
  </w:style>
  <w:style w:type="character" w:customStyle="1" w:styleId="SubtitleChar">
    <w:name w:val="Subtitle Char"/>
    <w:basedOn w:val="DefaultParagraphFont"/>
    <w:link w:val="Subtitle"/>
    <w:rsid w:val="0043005D"/>
    <w:rPr>
      <w:rFonts w:ascii="Calibri" w:eastAsia="宋体" w:hAnsi="Calibri" w:cs="Times New Roman"/>
      <w:i/>
      <w:iCs/>
      <w:color w:val="4F81BD"/>
      <w:spacing w:val="15"/>
      <w:lang w:val="en-US"/>
    </w:rPr>
  </w:style>
  <w:style w:type="character" w:customStyle="1" w:styleId="BodyTextIndentChar">
    <w:name w:val="Body Text Indent Char"/>
    <w:basedOn w:val="DefaultParagraphFont"/>
    <w:link w:val="BodyTextIndent"/>
    <w:rsid w:val="0043005D"/>
    <w:rPr>
      <w:rFonts w:cs="Angsana New"/>
      <w:sz w:val="22"/>
      <w:szCs w:val="24"/>
      <w:lang w:val="en-GB"/>
    </w:rPr>
  </w:style>
  <w:style w:type="character" w:customStyle="1" w:styleId="CommentTextChar">
    <w:name w:val="Comment Text Char"/>
    <w:basedOn w:val="DefaultParagraphFont"/>
    <w:link w:val="CommentText"/>
    <w:rsid w:val="0043005D"/>
    <w:rPr>
      <w:lang w:val="en-GB"/>
    </w:rPr>
  </w:style>
  <w:style w:type="character" w:customStyle="1" w:styleId="EndnoteTextChar">
    <w:name w:val="Endnote Text Char"/>
    <w:basedOn w:val="DefaultParagraphFont"/>
    <w:link w:val="EndnoteText"/>
    <w:semiHidden/>
    <w:rsid w:val="0043005D"/>
    <w:rPr>
      <w:rFonts w:ascii="Courier New" w:hAnsi="Courier New" w:cs="Angsana New"/>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3005D"/>
    <w:pPr>
      <w:spacing w:after="160" w:line="240" w:lineRule="exact"/>
    </w:pPr>
    <w:rPr>
      <w:rFonts w:cs="Times New Roman"/>
      <w:sz w:val="18"/>
      <w:szCs w:val="20"/>
      <w:u w:val="single"/>
      <w:lang w:val="en-US"/>
    </w:rPr>
  </w:style>
  <w:style w:type="paragraph" w:customStyle="1" w:styleId="heading2notforTOC">
    <w:name w:val="heading 2 not for TOC"/>
    <w:basedOn w:val="Heading3"/>
    <w:rsid w:val="0043005D"/>
    <w:rPr>
      <w:rFonts w:eastAsia="Times New Roman" w:cs="Times New Roman"/>
      <w:lang w:val="en-CA" w:eastAsia="en-CA"/>
    </w:rPr>
  </w:style>
  <w:style w:type="paragraph" w:customStyle="1" w:styleId="Heading4indent">
    <w:name w:val="Heading 4 indent"/>
    <w:basedOn w:val="Heading4"/>
    <w:rsid w:val="0043005D"/>
    <w:pPr>
      <w:ind w:left="720"/>
      <w:outlineLvl w:val="9"/>
    </w:pPr>
    <w:rPr>
      <w:rFonts w:eastAsia="Arial Unicode MS"/>
      <w:iCs w:val="0"/>
      <w:lang w:val="en-CA" w:eastAsia="en-CA"/>
    </w:rPr>
  </w:style>
  <w:style w:type="paragraph" w:customStyle="1" w:styleId="Para-decision">
    <w:name w:val="Para-decision"/>
    <w:basedOn w:val="Normal"/>
    <w:rsid w:val="0043005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s="Times New Roman"/>
      <w:color w:val="000000"/>
      <w:lang w:val="en-CA" w:eastAsia="en-CA"/>
    </w:rPr>
  </w:style>
  <w:style w:type="paragraph" w:customStyle="1" w:styleId="Quotationtextindented">
    <w:name w:val="Quotation text (indented)"/>
    <w:basedOn w:val="Normal"/>
    <w:qFormat/>
    <w:rsid w:val="0043005D"/>
    <w:pPr>
      <w:spacing w:before="120" w:after="120"/>
      <w:ind w:left="720" w:right="720"/>
    </w:pPr>
    <w:rPr>
      <w:rFonts w:eastAsia="Times New Roman" w:cs="Times New Roman"/>
      <w:bCs/>
      <w:lang w:val="en-CA" w:eastAsia="en-CA"/>
    </w:rPr>
  </w:style>
  <w:style w:type="paragraph" w:customStyle="1" w:styleId="recommendationheader">
    <w:name w:val="recommendation header"/>
    <w:basedOn w:val="Heading2"/>
    <w:qFormat/>
    <w:rsid w:val="0043005D"/>
    <w:rPr>
      <w:rFonts w:eastAsia="Times New Roman" w:cs="Times New Roman"/>
      <w:i w:val="0"/>
      <w:lang w:val="en-CA" w:eastAsia="en-CA"/>
    </w:rPr>
  </w:style>
  <w:style w:type="paragraph" w:customStyle="1" w:styleId="recommendationheaderlong">
    <w:name w:val="recommendation header long"/>
    <w:basedOn w:val="Heading2longmultiline"/>
    <w:qFormat/>
    <w:rsid w:val="0043005D"/>
    <w:rPr>
      <w:rFonts w:eastAsia="Times New Roman" w:cs="Times New Roman"/>
      <w:lang w:val="en-CA" w:eastAsia="en-CA"/>
    </w:rPr>
  </w:style>
  <w:style w:type="paragraph" w:customStyle="1" w:styleId="reference">
    <w:name w:val="reference"/>
    <w:basedOn w:val="Heading9"/>
    <w:qFormat/>
    <w:rsid w:val="0043005D"/>
    <w:rPr>
      <w:rFonts w:eastAsia="Times New Roman" w:cs="Times New Roman"/>
      <w:i w:val="0"/>
      <w:sz w:val="18"/>
      <w:lang w:val="en-CA" w:eastAsia="en-CA"/>
    </w:rPr>
  </w:style>
  <w:style w:type="character" w:customStyle="1" w:styleId="StyleFootnoteReferenceNounderline">
    <w:name w:val="Style Footnote Reference + No underline"/>
    <w:rsid w:val="0043005D"/>
    <w:rPr>
      <w:sz w:val="18"/>
      <w:u w:val="none"/>
      <w:vertAlign w:val="baseline"/>
    </w:rPr>
  </w:style>
  <w:style w:type="paragraph" w:customStyle="1" w:styleId="tabletitle">
    <w:name w:val="table title"/>
    <w:basedOn w:val="Heading2"/>
    <w:qFormat/>
    <w:rsid w:val="0043005D"/>
    <w:pPr>
      <w:jc w:val="left"/>
      <w:outlineLvl w:val="9"/>
    </w:pPr>
    <w:rPr>
      <w:rFonts w:eastAsia="Times New Roman" w:cs="Times New Roman"/>
      <w:i w:val="0"/>
      <w:lang w:val="en-CA" w:eastAsia="en-CA"/>
    </w:rPr>
  </w:style>
  <w:style w:type="paragraph" w:styleId="TOAHeading">
    <w:name w:val="toa heading"/>
    <w:basedOn w:val="Normal"/>
    <w:next w:val="Normal"/>
    <w:rsid w:val="0043005D"/>
    <w:pPr>
      <w:spacing w:before="120"/>
    </w:pPr>
    <w:rPr>
      <w:rFonts w:eastAsia="Times New Roman" w:cs="Arial"/>
      <w:b/>
      <w:bCs/>
      <w:lang w:val="en-CA" w:eastAsia="en-CA"/>
    </w:rPr>
  </w:style>
  <w:style w:type="paragraph" w:styleId="TOC4">
    <w:name w:val="toc 4"/>
    <w:basedOn w:val="Normal"/>
    <w:next w:val="Normal"/>
    <w:autoRedefine/>
    <w:rsid w:val="0043005D"/>
    <w:pPr>
      <w:spacing w:before="120" w:after="120"/>
      <w:ind w:left="660"/>
    </w:pPr>
    <w:rPr>
      <w:rFonts w:eastAsia="Times New Roman" w:cs="Times New Roman"/>
      <w:lang w:val="en-CA" w:eastAsia="en-CA"/>
    </w:rPr>
  </w:style>
  <w:style w:type="paragraph" w:styleId="TOC6">
    <w:name w:val="toc 6"/>
    <w:basedOn w:val="Normal"/>
    <w:next w:val="Normal"/>
    <w:autoRedefine/>
    <w:rsid w:val="0043005D"/>
    <w:pPr>
      <w:spacing w:before="120" w:after="120"/>
      <w:ind w:left="1100"/>
    </w:pPr>
    <w:rPr>
      <w:rFonts w:eastAsia="Times New Roman" w:cs="Times New Roman"/>
      <w:lang w:val="en-CA" w:eastAsia="en-CA"/>
    </w:rPr>
  </w:style>
  <w:style w:type="paragraph" w:styleId="TOC7">
    <w:name w:val="toc 7"/>
    <w:basedOn w:val="Normal"/>
    <w:next w:val="Normal"/>
    <w:autoRedefine/>
    <w:rsid w:val="0043005D"/>
    <w:pPr>
      <w:spacing w:before="120" w:after="120"/>
      <w:ind w:left="1320"/>
    </w:pPr>
    <w:rPr>
      <w:rFonts w:eastAsia="Times New Roman" w:cs="Times New Roman"/>
      <w:lang w:val="en-CA" w:eastAsia="en-CA"/>
    </w:rPr>
  </w:style>
  <w:style w:type="paragraph" w:styleId="TOC8">
    <w:name w:val="toc 8"/>
    <w:basedOn w:val="Normal"/>
    <w:next w:val="Normal"/>
    <w:autoRedefine/>
    <w:rsid w:val="0043005D"/>
    <w:pPr>
      <w:spacing w:before="120" w:after="120"/>
      <w:ind w:left="1540"/>
    </w:pPr>
    <w:rPr>
      <w:rFonts w:eastAsia="Times New Roman" w:cs="Times New Roman"/>
      <w:lang w:val="en-CA" w:eastAsia="en-CA"/>
    </w:rPr>
  </w:style>
  <w:style w:type="paragraph" w:styleId="TOC9">
    <w:name w:val="toc 9"/>
    <w:basedOn w:val="Normal"/>
    <w:next w:val="Normal"/>
    <w:autoRedefine/>
    <w:rsid w:val="0043005D"/>
    <w:pPr>
      <w:spacing w:before="120" w:after="120"/>
      <w:ind w:left="1760"/>
    </w:pPr>
    <w:rPr>
      <w:rFonts w:eastAsia="Times New Roman" w:cs="Times New Roman"/>
      <w:lang w:val="en-CA" w:eastAsia="en-CA"/>
    </w:rPr>
  </w:style>
  <w:style w:type="paragraph" w:customStyle="1" w:styleId="CBD-Doc-Type">
    <w:name w:val="CBD-Doc-Type"/>
    <w:basedOn w:val="Normal"/>
    <w:rsid w:val="0043005D"/>
    <w:pPr>
      <w:keepLines/>
      <w:spacing w:before="240" w:after="120"/>
    </w:pPr>
    <w:rPr>
      <w:rFonts w:eastAsia="Times New Roman"/>
      <w:b/>
      <w:i/>
      <w:lang w:val="en-CA" w:eastAsia="en-CA"/>
    </w:rPr>
  </w:style>
  <w:style w:type="paragraph" w:customStyle="1" w:styleId="CBD-Doc">
    <w:name w:val="CBD-Doc"/>
    <w:basedOn w:val="Normal"/>
    <w:rsid w:val="0043005D"/>
    <w:pPr>
      <w:keepLines/>
      <w:numPr>
        <w:numId w:val="9"/>
      </w:numPr>
      <w:spacing w:after="120"/>
    </w:pPr>
    <w:rPr>
      <w:rFonts w:eastAsia="Times New Roman"/>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43005D"/>
    <w:rPr>
      <w:rFonts w:cs="Angsana New"/>
      <w:sz w:val="22"/>
      <w:szCs w:val="24"/>
      <w:lang w:val="en-GB"/>
    </w:rPr>
  </w:style>
  <w:style w:type="character" w:customStyle="1" w:styleId="CommentSubjectChar">
    <w:name w:val="Comment Subject Char"/>
    <w:basedOn w:val="CommentTextChar"/>
    <w:link w:val="CommentSubject"/>
    <w:uiPriority w:val="99"/>
    <w:rsid w:val="0043005D"/>
    <w:rPr>
      <w:rFonts w:cs="Angsana New"/>
      <w:b/>
      <w:bCs/>
      <w:lang w:val="en-GB"/>
    </w:rPr>
  </w:style>
  <w:style w:type="paragraph" w:styleId="Revision">
    <w:name w:val="Revision"/>
    <w:hidden/>
    <w:uiPriority w:val="99"/>
    <w:semiHidden/>
    <w:rsid w:val="0043005D"/>
    <w:rPr>
      <w:rFonts w:eastAsia="Times New Roman"/>
      <w:sz w:val="24"/>
      <w:szCs w:val="24"/>
      <w:lang w:val="en-CA" w:eastAsia="en-CA"/>
    </w:rPr>
  </w:style>
  <w:style w:type="character" w:customStyle="1" w:styleId="UnresolvedMention1">
    <w:name w:val="Unresolved Mention1"/>
    <w:basedOn w:val="DefaultParagraphFont"/>
    <w:uiPriority w:val="99"/>
    <w:semiHidden/>
    <w:unhideWhenUsed/>
    <w:rsid w:val="0043005D"/>
    <w:rPr>
      <w:color w:val="808080"/>
      <w:shd w:val="clear" w:color="auto" w:fill="E6E6E6"/>
    </w:rPr>
  </w:style>
  <w:style w:type="paragraph" w:customStyle="1" w:styleId="Item">
    <w:name w:val="Item"/>
    <w:basedOn w:val="Normal"/>
    <w:qFormat/>
    <w:rsid w:val="0043005D"/>
    <w:pPr>
      <w:keepNext/>
      <w:spacing w:before="240" w:after="120"/>
      <w:ind w:left="720" w:hanging="720"/>
      <w:jc w:val="center"/>
    </w:pPr>
    <w:rPr>
      <w:rFonts w:eastAsia="Times New Roman" w:cs="Times New Roman"/>
      <w:b/>
      <w:kern w:val="22"/>
      <w:lang w:eastAsia="en-US"/>
    </w:rPr>
  </w:style>
  <w:style w:type="paragraph" w:customStyle="1" w:styleId="Structure">
    <w:name w:val="Structure"/>
    <w:basedOn w:val="Normal"/>
    <w:qFormat/>
    <w:rsid w:val="0043005D"/>
    <w:pPr>
      <w:keepNext/>
      <w:tabs>
        <w:tab w:val="left" w:pos="720"/>
      </w:tabs>
      <w:spacing w:before="240" w:after="120"/>
      <w:jc w:val="center"/>
      <w:outlineLvl w:val="0"/>
    </w:pPr>
    <w:rPr>
      <w:rFonts w:eastAsia="Times New Roman" w:cs="Times New Roman"/>
      <w:b/>
      <w:bCs/>
      <w:caps/>
      <w:kern w:val="22"/>
      <w:lang w:eastAsia="en-US"/>
    </w:rPr>
  </w:style>
  <w:style w:type="paragraph" w:customStyle="1" w:styleId="StylePara1HeadingsCSTimesNewRoman">
    <w:name w:val="Style Para1 + +Headings CS (Times New Roman)"/>
    <w:basedOn w:val="Para1"/>
    <w:rsid w:val="0043005D"/>
    <w:pPr>
      <w:numPr>
        <w:numId w:val="0"/>
      </w:numPr>
      <w:spacing w:before="120"/>
    </w:pPr>
    <w:rPr>
      <w:rFonts w:eastAsia="Times New Roman" w:cs="Times New Roman"/>
      <w:lang w:eastAsia="en-US"/>
    </w:rPr>
  </w:style>
  <w:style w:type="character" w:customStyle="1" w:styleId="StyleFootnoteReferencenumberFootnoteReferenceSuperscript-EF">
    <w:name w:val="Style Footnote ReferencenumberFootnote Reference Superscript-E F..."/>
    <w:rsid w:val="0043005D"/>
    <w:rPr>
      <w:kern w:val="22"/>
      <w:sz w:val="18"/>
      <w:u w:val="none"/>
      <w:vertAlign w:val="superscript"/>
    </w:rPr>
  </w:style>
  <w:style w:type="paragraph" w:customStyle="1" w:styleId="CBD-Para">
    <w:name w:val="CBD-Para"/>
    <w:basedOn w:val="Normal"/>
    <w:rsid w:val="0043005D"/>
    <w:pPr>
      <w:keepLines/>
      <w:numPr>
        <w:numId w:val="10"/>
      </w:numPr>
      <w:spacing w:before="120" w:after="120"/>
    </w:pPr>
    <w:rPr>
      <w:rFonts w:eastAsia="Times New Roman" w:cs="Times New Roman"/>
      <w:szCs w:val="22"/>
      <w:lang w:val="en-US" w:eastAsia="en-US"/>
    </w:rPr>
  </w:style>
  <w:style w:type="paragraph" w:customStyle="1" w:styleId="CBD-Para-a">
    <w:name w:val="CBD-Para-a"/>
    <w:basedOn w:val="CBD-Para"/>
    <w:rsid w:val="0043005D"/>
    <w:pPr>
      <w:numPr>
        <w:ilvl w:val="1"/>
      </w:numPr>
      <w:spacing w:before="60" w:after="60"/>
    </w:pPr>
  </w:style>
  <w:style w:type="paragraph" w:customStyle="1" w:styleId="yiv7494691127gmail-para1">
    <w:name w:val="yiv7494691127gmail-para1"/>
    <w:basedOn w:val="Normal"/>
    <w:rsid w:val="0043005D"/>
    <w:pPr>
      <w:spacing w:before="100" w:beforeAutospacing="1" w:after="100" w:afterAutospacing="1"/>
    </w:pPr>
    <w:rPr>
      <w:rFonts w:eastAsia="Times New Roman" w:cs="Times New Roman"/>
      <w:lang w:val="es-MX" w:eastAsia="es-MX"/>
    </w:rPr>
  </w:style>
  <w:style w:type="character" w:styleId="Emphasis">
    <w:name w:val="Emphasis"/>
    <w:uiPriority w:val="20"/>
    <w:qFormat/>
    <w:rsid w:val="0043005D"/>
    <w:rPr>
      <w:i/>
      <w:iCs/>
    </w:rPr>
  </w:style>
  <w:style w:type="paragraph" w:customStyle="1" w:styleId="recommendation">
    <w:name w:val="recommendation"/>
    <w:basedOn w:val="Heading2"/>
    <w:qFormat/>
    <w:rsid w:val="0043005D"/>
    <w:pPr>
      <w:tabs>
        <w:tab w:val="clear" w:pos="720"/>
      </w:tabs>
      <w:spacing w:before="240" w:after="60" w:line="276" w:lineRule="auto"/>
      <w:jc w:val="left"/>
    </w:pPr>
    <w:rPr>
      <w:rFonts w:eastAsia="Times New Roman" w:cs="Times New Roman"/>
      <w:snapToGrid w:val="0"/>
      <w:kern w:val="2"/>
      <w:szCs w:val="22"/>
      <w:lang w:val="en-US" w:eastAsia="en-US"/>
    </w:rPr>
  </w:style>
  <w:style w:type="character" w:customStyle="1" w:styleId="apple-converted-space">
    <w:name w:val="apple-converted-space"/>
    <w:rsid w:val="0043005D"/>
  </w:style>
  <w:style w:type="paragraph" w:customStyle="1" w:styleId="Caption1">
    <w:name w:val="Caption1"/>
    <w:basedOn w:val="Normal"/>
    <w:next w:val="Normal"/>
    <w:uiPriority w:val="35"/>
    <w:unhideWhenUsed/>
    <w:qFormat/>
    <w:rsid w:val="0043005D"/>
    <w:pPr>
      <w:spacing w:after="200"/>
    </w:pPr>
    <w:rPr>
      <w:rFonts w:ascii="Calibri" w:eastAsia="Calibri" w:hAnsi="Calibri" w:cs="Times New Roman"/>
      <w:b/>
      <w:bCs/>
      <w:color w:val="4472C4"/>
      <w:sz w:val="18"/>
      <w:szCs w:val="18"/>
      <w:lang w:val="en-CA" w:eastAsia="en-US"/>
    </w:rPr>
  </w:style>
  <w:style w:type="paragraph" w:styleId="Caption">
    <w:name w:val="caption"/>
    <w:basedOn w:val="Normal"/>
    <w:next w:val="Normal"/>
    <w:uiPriority w:val="35"/>
    <w:unhideWhenUsed/>
    <w:qFormat/>
    <w:rsid w:val="0043005D"/>
    <w:pPr>
      <w:keepNext/>
      <w:keepLines/>
      <w:spacing w:after="200"/>
    </w:pPr>
    <w:rPr>
      <w:rFonts w:eastAsia="Times New Roman" w:cs="Times New Roman"/>
      <w:b/>
      <w:iCs/>
      <w:szCs w:val="18"/>
      <w:lang w:eastAsia="en-US"/>
    </w:rPr>
  </w:style>
  <w:style w:type="character" w:customStyle="1" w:styleId="StylePatternClearGray-15Kernat11pt">
    <w:name w:val="Style Pattern: Clear (Gray-15%) Kern at 11 pt"/>
    <w:rsid w:val="0043005D"/>
    <w:rPr>
      <w:kern w:val="22"/>
      <w:bdr w:val="none" w:sz="0" w:space="0" w:color="auto"/>
      <w:shd w:val="clear" w:color="auto" w:fill="auto"/>
    </w:rPr>
  </w:style>
  <w:style w:type="paragraph" w:customStyle="1" w:styleId="StylePara1Kernat11pt">
    <w:name w:val="Style Para1 + Kern at 11 pt"/>
    <w:basedOn w:val="Para1"/>
    <w:uiPriority w:val="99"/>
    <w:rsid w:val="0043005D"/>
    <w:pPr>
      <w:numPr>
        <w:numId w:val="0"/>
      </w:numPr>
      <w:tabs>
        <w:tab w:val="num" w:pos="1080"/>
      </w:tabs>
      <w:spacing w:before="120"/>
      <w:ind w:left="1080" w:hanging="360"/>
    </w:pPr>
    <w:rPr>
      <w:rFonts w:eastAsia="Times New Roman" w:cs="Times New Roman"/>
      <w:kern w:val="22"/>
      <w:lang w:eastAsia="en-US"/>
    </w:rPr>
  </w:style>
  <w:style w:type="paragraph" w:customStyle="1" w:styleId="Default">
    <w:name w:val="Default"/>
    <w:rsid w:val="0043005D"/>
    <w:pPr>
      <w:autoSpaceDE w:val="0"/>
      <w:autoSpaceDN w:val="0"/>
      <w:adjustRightInd w:val="0"/>
    </w:pPr>
    <w:rPr>
      <w:rFonts w:eastAsia="Times New Roman"/>
      <w:color w:val="000000"/>
      <w:sz w:val="24"/>
      <w:szCs w:val="24"/>
      <w:lang w:val="de-CH" w:eastAsia="de-CH"/>
    </w:rPr>
  </w:style>
  <w:style w:type="paragraph" w:customStyle="1" w:styleId="p1">
    <w:name w:val="p1"/>
    <w:basedOn w:val="Normal"/>
    <w:rsid w:val="0043005D"/>
    <w:pPr>
      <w:jc w:val="left"/>
    </w:pPr>
    <w:rPr>
      <w:rFonts w:ascii="Helvetica" w:eastAsia="Cambria" w:hAnsi="Helvetica" w:cs="Times New Roman"/>
      <w:color w:val="4E4D4C"/>
      <w:sz w:val="12"/>
      <w:szCs w:val="12"/>
      <w:lang w:val="en-US"/>
    </w:rPr>
  </w:style>
  <w:style w:type="character" w:customStyle="1" w:styleId="StyleFootnoteReferencenumberFootnoteReferenceSuperscript-EF1">
    <w:name w:val="Style Footnote ReferencenumberFootnote Reference Superscript-E F...1"/>
    <w:basedOn w:val="FootnoteReference"/>
    <w:rsid w:val="0043005D"/>
    <w:rPr>
      <w:rFonts w:cs="Times New Roman"/>
      <w:kern w:val="22"/>
      <w:sz w:val="22"/>
      <w:u w:val="none"/>
      <w:vertAlign w:val="superscript"/>
    </w:rPr>
  </w:style>
  <w:style w:type="paragraph" w:customStyle="1" w:styleId="Style1">
    <w:name w:val="Style1"/>
    <w:basedOn w:val="Heading2"/>
    <w:qFormat/>
    <w:rsid w:val="0043005D"/>
    <w:rPr>
      <w:rFonts w:eastAsia="Times New Roman" w:cs="Times New Roman"/>
      <w:lang w:eastAsia="en-US"/>
    </w:rPr>
  </w:style>
  <w:style w:type="paragraph" w:customStyle="1" w:styleId="decision">
    <w:name w:val="decision"/>
    <w:basedOn w:val="Normal"/>
    <w:qFormat/>
    <w:rsid w:val="0043005D"/>
    <w:pPr>
      <w:keepNext/>
      <w:spacing w:before="240" w:after="120"/>
      <w:ind w:hanging="11"/>
      <w:jc w:val="center"/>
    </w:pPr>
    <w:rPr>
      <w:rFonts w:eastAsia="Times New Roman" w:cs="Times New Roman"/>
      <w:b/>
      <w:kern w:val="22"/>
      <w:lang w:eastAsia="en-US"/>
    </w:rPr>
  </w:style>
  <w:style w:type="character" w:customStyle="1" w:styleId="UnresolvedMention2">
    <w:name w:val="Unresolved Mention2"/>
    <w:basedOn w:val="DefaultParagraphFont"/>
    <w:uiPriority w:val="99"/>
    <w:unhideWhenUsed/>
    <w:rsid w:val="0043005D"/>
    <w:rPr>
      <w:color w:val="808080"/>
      <w:shd w:val="clear" w:color="auto" w:fill="E6E6E6"/>
    </w:rPr>
  </w:style>
  <w:style w:type="table" w:customStyle="1" w:styleId="TableGrid1">
    <w:name w:val="Table Grid1"/>
    <w:basedOn w:val="TableNormal"/>
    <w:next w:val="TableGrid"/>
    <w:uiPriority w:val="39"/>
    <w:rsid w:val="0043005D"/>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43005D"/>
    <w:pPr>
      <w:pBdr>
        <w:top w:val="single" w:sz="8" w:space="0" w:color="auto"/>
        <w:left w:val="single" w:sz="8" w:space="0" w:color="auto"/>
        <w:bottom w:val="single" w:sz="8" w:space="0" w:color="auto"/>
      </w:pBdr>
      <w:spacing w:before="100" w:beforeAutospacing="1" w:after="100" w:afterAutospacing="1"/>
      <w:jc w:val="left"/>
    </w:pPr>
    <w:rPr>
      <w:rFonts w:eastAsia="Arial Unicode MS" w:cs="Times New Roman"/>
      <w:b/>
      <w:bCs/>
      <w:szCs w:val="22"/>
      <w:lang w:val="en-CA" w:eastAsia="en-CA"/>
    </w:rPr>
  </w:style>
  <w:style w:type="character" w:customStyle="1" w:styleId="tgc">
    <w:name w:val="_tgc"/>
    <w:rsid w:val="0043005D"/>
  </w:style>
  <w:style w:type="paragraph" w:styleId="ListBullet">
    <w:name w:val="List Bullet"/>
    <w:basedOn w:val="Normal"/>
    <w:uiPriority w:val="99"/>
    <w:unhideWhenUsed/>
    <w:rsid w:val="0043005D"/>
    <w:pPr>
      <w:numPr>
        <w:numId w:val="11"/>
      </w:numPr>
      <w:suppressAutoHyphens/>
      <w:contextualSpacing/>
      <w:jc w:val="left"/>
    </w:pPr>
    <w:rPr>
      <w:rFonts w:eastAsia="Malgun Gothic" w:cs="Times New Roman"/>
      <w:lang w:eastAsia="ar-SA"/>
    </w:rPr>
  </w:style>
  <w:style w:type="character" w:customStyle="1" w:styleId="Italic">
    <w:name w:val="Italic"/>
    <w:rsid w:val="0043005D"/>
    <w:rPr>
      <w:rFonts w:eastAsia="MS Mincho"/>
      <w:i/>
      <w:szCs w:val="22"/>
      <w:lang w:val="en-US" w:eastAsia="en-US"/>
    </w:rPr>
  </w:style>
  <w:style w:type="character" w:customStyle="1" w:styleId="geo-dms">
    <w:name w:val="geo-dms"/>
    <w:rsid w:val="0043005D"/>
  </w:style>
  <w:style w:type="character" w:customStyle="1" w:styleId="Superscript">
    <w:name w:val="Super script"/>
    <w:rsid w:val="0043005D"/>
    <w:rPr>
      <w:position w:val="4"/>
      <w:sz w:val="16"/>
      <w:szCs w:val="16"/>
      <w:lang w:val="en-US"/>
    </w:rPr>
  </w:style>
  <w:style w:type="character" w:customStyle="1" w:styleId="ItalicBlue">
    <w:name w:val="Italic Blue"/>
    <w:rsid w:val="0043005D"/>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43005D"/>
  </w:style>
  <w:style w:type="character" w:customStyle="1" w:styleId="longitude">
    <w:name w:val="longitude"/>
    <w:rsid w:val="0043005D"/>
  </w:style>
  <w:style w:type="character" w:customStyle="1" w:styleId="BodyText2Char">
    <w:name w:val="Body Text 2 Char"/>
    <w:basedOn w:val="DefaultParagraphFont"/>
    <w:link w:val="BodyText2"/>
    <w:uiPriority w:val="99"/>
    <w:rsid w:val="0043005D"/>
    <w:rPr>
      <w:rFonts w:cs="Angsana New"/>
      <w:i/>
      <w:iCs/>
      <w:sz w:val="22"/>
      <w:szCs w:val="24"/>
      <w:lang w:val="en-GB"/>
    </w:rPr>
  </w:style>
  <w:style w:type="character" w:customStyle="1" w:styleId="TextBoldCar">
    <w:name w:val="TextBoldCar"/>
    <w:rsid w:val="0043005D"/>
    <w:rPr>
      <w:rFonts w:cs="Times New Roman"/>
      <w:b/>
      <w:bCs/>
      <w:sz w:val="22"/>
    </w:rPr>
  </w:style>
  <w:style w:type="paragraph" w:customStyle="1" w:styleId="imported-Normal">
    <w:name w:val="imported-Normal"/>
    <w:uiPriority w:val="99"/>
    <w:rsid w:val="0043005D"/>
    <w:rPr>
      <w:rFonts w:eastAsia="Arial Unicode MS"/>
      <w:color w:val="000000"/>
      <w:sz w:val="24"/>
      <w:lang w:eastAsia="en-US"/>
    </w:rPr>
  </w:style>
  <w:style w:type="character" w:customStyle="1" w:styleId="genus-species">
    <w:name w:val="genus-species"/>
    <w:rsid w:val="0043005D"/>
    <w:rPr>
      <w:i/>
    </w:rPr>
  </w:style>
  <w:style w:type="character" w:customStyle="1" w:styleId="longtext">
    <w:name w:val="long_text"/>
    <w:rsid w:val="0043005D"/>
    <w:rPr>
      <w:rFonts w:cs="Times New Roman"/>
    </w:rPr>
  </w:style>
  <w:style w:type="character" w:customStyle="1" w:styleId="st">
    <w:name w:val="st"/>
    <w:qFormat/>
    <w:rsid w:val="0043005D"/>
  </w:style>
  <w:style w:type="character" w:customStyle="1" w:styleId="geo-lat">
    <w:name w:val="geo-lat"/>
    <w:rsid w:val="0043005D"/>
  </w:style>
  <w:style w:type="character" w:customStyle="1" w:styleId="geo-lon">
    <w:name w:val="geo-lon"/>
    <w:rsid w:val="0043005D"/>
  </w:style>
  <w:style w:type="paragraph" w:customStyle="1" w:styleId="MediumGrid1-Accent21">
    <w:name w:val="Medium Grid 1 - Accent 21"/>
    <w:basedOn w:val="Normal"/>
    <w:uiPriority w:val="34"/>
    <w:qFormat/>
    <w:rsid w:val="0043005D"/>
    <w:pPr>
      <w:ind w:left="720"/>
    </w:pPr>
    <w:rPr>
      <w:rFonts w:eastAsia="Malgun Gothic" w:cs="Times New Roman"/>
      <w:lang w:eastAsia="en-US"/>
    </w:rPr>
  </w:style>
  <w:style w:type="paragraph" w:customStyle="1" w:styleId="BasicParagraph">
    <w:name w:val="[Basic Paragraph]"/>
    <w:basedOn w:val="Normal"/>
    <w:uiPriority w:val="99"/>
    <w:rsid w:val="0043005D"/>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43005D"/>
    <w:pPr>
      <w:spacing w:line="241" w:lineRule="atLeast"/>
    </w:pPr>
    <w:rPr>
      <w:rFonts w:ascii="Myriad Pro" w:eastAsia="Malgun Gothic" w:hAnsi="Myriad Pro"/>
      <w:color w:val="auto"/>
      <w:lang w:val="fr-FR" w:eastAsia="fr-FR"/>
    </w:rPr>
  </w:style>
  <w:style w:type="character" w:customStyle="1" w:styleId="hps">
    <w:name w:val="hps"/>
    <w:rsid w:val="0043005D"/>
  </w:style>
  <w:style w:type="paragraph" w:styleId="PlainText">
    <w:name w:val="Plain Text"/>
    <w:basedOn w:val="Normal"/>
    <w:link w:val="PlainTextChar"/>
    <w:unhideWhenUsed/>
    <w:rsid w:val="0043005D"/>
    <w:pPr>
      <w:jc w:val="left"/>
    </w:pPr>
    <w:rPr>
      <w:rFonts w:ascii="Calibri" w:eastAsia="Calibri" w:hAnsi="Calibri" w:cs="Times New Roman"/>
      <w:szCs w:val="21"/>
      <w:lang w:val="en-CA" w:eastAsia="x-none"/>
    </w:rPr>
  </w:style>
  <w:style w:type="character" w:customStyle="1" w:styleId="PlainTextChar">
    <w:name w:val="Plain Text Char"/>
    <w:basedOn w:val="DefaultParagraphFont"/>
    <w:link w:val="PlainText"/>
    <w:rsid w:val="0043005D"/>
    <w:rPr>
      <w:rFonts w:ascii="Calibri" w:eastAsia="Calibri" w:hAnsi="Calibri"/>
      <w:sz w:val="22"/>
      <w:szCs w:val="21"/>
      <w:lang w:val="en-CA" w:eastAsia="x-none"/>
    </w:rPr>
  </w:style>
  <w:style w:type="paragraph" w:customStyle="1" w:styleId="krasnorm">
    <w:name w:val="kras_norm"/>
    <w:basedOn w:val="Normal"/>
    <w:rsid w:val="0043005D"/>
    <w:pPr>
      <w:widowControl w:val="0"/>
      <w:tabs>
        <w:tab w:val="num" w:pos="720"/>
      </w:tabs>
      <w:suppressAutoHyphens/>
      <w:spacing w:line="360" w:lineRule="auto"/>
      <w:ind w:firstLine="709"/>
    </w:pPr>
    <w:rPr>
      <w:rFonts w:ascii="Liberation Serif" w:eastAsia="Malgun Gothic" w:hAnsi="Liberation Serif" w:cs="Lohit Hindi"/>
      <w:kern w:val="1"/>
      <w:szCs w:val="20"/>
      <w:lang w:val="x-none" w:bidi="hi-IN"/>
    </w:rPr>
  </w:style>
  <w:style w:type="paragraph" w:customStyle="1" w:styleId="Body">
    <w:name w:val="Body"/>
    <w:rsid w:val="0043005D"/>
    <w:pPr>
      <w:pBdr>
        <w:top w:val="nil"/>
        <w:left w:val="nil"/>
        <w:bottom w:val="nil"/>
        <w:right w:val="nil"/>
        <w:between w:val="nil"/>
        <w:bar w:val="nil"/>
      </w:pBdr>
    </w:pPr>
    <w:rPr>
      <w:rFonts w:eastAsia="Arial Unicode MS" w:hAnsi="Arial Unicode MS" w:cs="Arial Unicode MS"/>
      <w:color w:val="000000"/>
      <w:sz w:val="24"/>
      <w:szCs w:val="24"/>
      <w:u w:color="000000"/>
      <w:bdr w:val="nil"/>
      <w:lang w:eastAsia="en-US" w:bidi="th-TH"/>
    </w:rPr>
  </w:style>
  <w:style w:type="character" w:customStyle="1" w:styleId="Superscritpt">
    <w:name w:val="Superscrit/pt"/>
    <w:rsid w:val="0043005D"/>
    <w:rPr>
      <w:rFonts w:ascii="Times New Roman" w:eastAsia="Arial Unicode MS" w:hAnsi="Arial Unicode MS" w:cs="Arial Unicode MS"/>
      <w:b w:val="0"/>
      <w:bCs w:val="0"/>
      <w:i/>
      <w:iCs/>
      <w:color w:val="357CA2"/>
      <w:vertAlign w:val="superscript"/>
    </w:rPr>
  </w:style>
  <w:style w:type="character" w:customStyle="1" w:styleId="xbe">
    <w:name w:val="_xbe"/>
    <w:rsid w:val="0043005D"/>
  </w:style>
  <w:style w:type="paragraph" w:customStyle="1" w:styleId="HeadingL2bTRS">
    <w:name w:val="Heading L2b TRS"/>
    <w:basedOn w:val="BodyText"/>
    <w:rsid w:val="0043005D"/>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43005D"/>
    <w:rPr>
      <w:rFonts w:ascii="Calibri" w:eastAsia="Times New Roman" w:hAnsi="Calibri" w:cs="DaunPenh"/>
      <w:sz w:val="22"/>
      <w:szCs w:val="36"/>
      <w:lang w:eastAsia="en-US" w:bidi="km-KH"/>
    </w:rPr>
  </w:style>
  <w:style w:type="paragraph" w:customStyle="1" w:styleId="sub-item">
    <w:name w:val="sub-item"/>
    <w:basedOn w:val="Heading2"/>
    <w:qFormat/>
    <w:rsid w:val="0043005D"/>
    <w:pPr>
      <w:spacing w:before="240"/>
      <w:ind w:firstLine="709"/>
      <w:jc w:val="left"/>
      <w:outlineLvl w:val="0"/>
    </w:pPr>
    <w:rPr>
      <w:rFonts w:eastAsia="Times New Roman" w:cs="Times New Roman"/>
      <w:i w:val="0"/>
      <w:szCs w:val="22"/>
      <w:lang w:val="en-CA" w:eastAsia="en-CA"/>
    </w:rPr>
  </w:style>
  <w:style w:type="character" w:customStyle="1" w:styleId="style21">
    <w:name w:val="style21"/>
    <w:basedOn w:val="DefaultParagraphFont"/>
    <w:rsid w:val="0043005D"/>
    <w:rPr>
      <w:b w:val="0"/>
      <w:bCs w:val="0"/>
      <w:i w:val="0"/>
      <w:iCs w:val="0"/>
      <w:color w:val="000080"/>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43005D"/>
    <w:rPr>
      <w:rFonts w:ascii="Times New Roman" w:hAnsi="Times New Roman" w:cs="Times New Roman"/>
      <w:sz w:val="24"/>
      <w:szCs w:val="24"/>
      <w:lang w:val="en-GB" w:eastAsia="en-US"/>
    </w:rPr>
  </w:style>
  <w:style w:type="character" w:customStyle="1" w:styleId="ng-binding">
    <w:name w:val="ng-binding"/>
    <w:rsid w:val="0043005D"/>
  </w:style>
  <w:style w:type="paragraph" w:styleId="HTMLPreformatted">
    <w:name w:val="HTML Preformatted"/>
    <w:basedOn w:val="Normal"/>
    <w:link w:val="HTMLPreformattedChar"/>
    <w:uiPriority w:val="99"/>
    <w:unhideWhenUsed/>
    <w:rsid w:val="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3005D"/>
    <w:rPr>
      <w:rFonts w:ascii="Courier New" w:eastAsia="Times New Roman" w:hAnsi="Courier New" w:cs="Courier New"/>
    </w:rPr>
  </w:style>
  <w:style w:type="paragraph" w:customStyle="1" w:styleId="Para3nonumber">
    <w:name w:val="Para  3 (no number)"/>
    <w:basedOn w:val="Para3"/>
    <w:rsid w:val="0043005D"/>
    <w:pPr>
      <w:numPr>
        <w:ilvl w:val="0"/>
        <w:numId w:val="0"/>
      </w:numPr>
      <w:tabs>
        <w:tab w:val="clear" w:pos="1980"/>
        <w:tab w:val="left" w:pos="2160"/>
      </w:tabs>
      <w:spacing w:before="120" w:after="120"/>
      <w:ind w:left="2160" w:hanging="720"/>
      <w:jc w:val="left"/>
    </w:pPr>
    <w:rPr>
      <w:rFonts w:cs="Times New Roman"/>
      <w:szCs w:val="22"/>
      <w:lang w:eastAsia="en-US"/>
    </w:rPr>
  </w:style>
  <w:style w:type="character" w:customStyle="1" w:styleId="CommentTextChar1">
    <w:name w:val="Comment Text Char1"/>
    <w:uiPriority w:val="99"/>
    <w:semiHidden/>
    <w:rsid w:val="0043005D"/>
    <w:rPr>
      <w:sz w:val="24"/>
      <w:szCs w:val="24"/>
      <w:lang w:val="en-GB"/>
    </w:rPr>
  </w:style>
  <w:style w:type="paragraph" w:customStyle="1" w:styleId="LightList-Accent51">
    <w:name w:val="Light List - Accent 51"/>
    <w:basedOn w:val="Normal"/>
    <w:uiPriority w:val="99"/>
    <w:rsid w:val="0043005D"/>
    <w:pPr>
      <w:ind w:left="720"/>
      <w:contextualSpacing/>
      <w:jc w:val="left"/>
    </w:pPr>
    <w:rPr>
      <w:lang w:eastAsia="en-US"/>
    </w:rPr>
  </w:style>
  <w:style w:type="character" w:customStyle="1" w:styleId="zh">
    <w:name w:val="zh"/>
    <w:uiPriority w:val="99"/>
    <w:qFormat/>
    <w:rsid w:val="0043005D"/>
    <w:rPr>
      <w:rFonts w:cs="Times New Roman"/>
    </w:rPr>
  </w:style>
  <w:style w:type="paragraph" w:customStyle="1" w:styleId="CharChar1Char">
    <w:name w:val="Char Char1 Char"/>
    <w:basedOn w:val="Normal"/>
    <w:rsid w:val="0043005D"/>
    <w:pPr>
      <w:widowControl w:val="0"/>
      <w:adjustRightInd w:val="0"/>
      <w:spacing w:line="360" w:lineRule="atLeast"/>
      <w:textAlignment w:val="baseline"/>
    </w:pPr>
    <w:rPr>
      <w:rFonts w:ascii="Arial" w:eastAsia="Times New Roman" w:hAnsi="Arial" w:cs="Arial"/>
      <w:szCs w:val="20"/>
      <w:lang w:val="pl-PL" w:eastAsia="pl-PL"/>
    </w:rPr>
  </w:style>
  <w:style w:type="character" w:customStyle="1" w:styleId="admitted">
    <w:name w:val="admitted"/>
    <w:rsid w:val="0043005D"/>
  </w:style>
  <w:style w:type="character" w:customStyle="1" w:styleId="Inget">
    <w:name w:val="Inget"/>
    <w:rsid w:val="0043005D"/>
    <w:rPr>
      <w:lang w:val="en-US"/>
    </w:rPr>
  </w:style>
  <w:style w:type="paragraph" w:customStyle="1" w:styleId="a0">
    <w:name w:val="文件标题"/>
    <w:basedOn w:val="Normal"/>
    <w:rsid w:val="0043005D"/>
    <w:pPr>
      <w:keepNext/>
      <w:jc w:val="center"/>
    </w:pPr>
    <w:rPr>
      <w:rFonts w:eastAsia="黑体" w:cs="Times New Roman"/>
      <w:kern w:val="28"/>
      <w:sz w:val="28"/>
    </w:rPr>
  </w:style>
  <w:style w:type="paragraph" w:customStyle="1" w:styleId="StylePara1Before0pt">
    <w:name w:val="Style Para1 + Before:  0 pt"/>
    <w:basedOn w:val="Para1"/>
    <w:rsid w:val="0043005D"/>
    <w:pPr>
      <w:numPr>
        <w:numId w:val="0"/>
      </w:numPr>
      <w:tabs>
        <w:tab w:val="num" w:pos="1080"/>
      </w:tabs>
      <w:spacing w:before="120"/>
      <w:ind w:left="1080" w:hanging="360"/>
    </w:pPr>
    <w:rPr>
      <w:rFonts w:cs="Times New Roman"/>
      <w:szCs w:val="20"/>
      <w:lang w:eastAsia="en-US"/>
    </w:rPr>
  </w:style>
  <w:style w:type="paragraph" w:customStyle="1" w:styleId="Seite">
    <w:name w:val="Seite"/>
    <w:basedOn w:val="Normal"/>
    <w:rsid w:val="0043005D"/>
    <w:pPr>
      <w:suppressAutoHyphens/>
      <w:spacing w:line="200" w:lineRule="exact"/>
      <w:jc w:val="right"/>
    </w:pPr>
    <w:rPr>
      <w:rFonts w:ascii="Arial" w:hAnsi="Arial" w:cs="Times New Roman"/>
      <w:sz w:val="14"/>
      <w:szCs w:val="14"/>
      <w:lang w:val="fr-FR" w:eastAsia="de-CH"/>
    </w:rPr>
  </w:style>
  <w:style w:type="paragraph" w:customStyle="1" w:styleId="A-KopfFett">
    <w:name w:val="_A-KopfFett"/>
    <w:basedOn w:val="A-Standard"/>
    <w:next w:val="Header"/>
    <w:rsid w:val="0043005D"/>
    <w:pPr>
      <w:spacing w:before="60" w:line="200" w:lineRule="atLeast"/>
    </w:pPr>
    <w:rPr>
      <w:b/>
      <w:sz w:val="15"/>
    </w:rPr>
  </w:style>
  <w:style w:type="paragraph" w:customStyle="1" w:styleId="A-Standard">
    <w:name w:val="_A-Standard"/>
    <w:basedOn w:val="Normal"/>
    <w:qFormat/>
    <w:rsid w:val="0043005D"/>
    <w:pPr>
      <w:spacing w:line="260" w:lineRule="atLeast"/>
      <w:jc w:val="left"/>
    </w:pPr>
    <w:rPr>
      <w:rFonts w:ascii="Arial" w:hAnsi="Arial" w:cs="Times New Roman"/>
      <w:sz w:val="20"/>
      <w:szCs w:val="20"/>
      <w:lang w:val="fr-FR" w:eastAsia="de-CH"/>
    </w:rPr>
  </w:style>
  <w:style w:type="paragraph" w:customStyle="1" w:styleId="KopfDept">
    <w:name w:val="KopfDept"/>
    <w:basedOn w:val="Header"/>
    <w:next w:val="A-KopfFett"/>
    <w:rsid w:val="0043005D"/>
    <w:pPr>
      <w:tabs>
        <w:tab w:val="clear" w:pos="4320"/>
        <w:tab w:val="clear" w:pos="8640"/>
        <w:tab w:val="center" w:pos="4536"/>
        <w:tab w:val="right" w:pos="9072"/>
      </w:tabs>
      <w:spacing w:after="100"/>
      <w:contextualSpacing/>
      <w:jc w:val="left"/>
    </w:pPr>
    <w:rPr>
      <w:rFonts w:ascii="Arial" w:eastAsia="Cambria" w:hAnsi="Arial" w:cs="Arial"/>
      <w:sz w:val="20"/>
      <w:szCs w:val="22"/>
      <w:lang w:val="fr-FR" w:eastAsia="en-US"/>
    </w:rPr>
  </w:style>
  <w:style w:type="paragraph" w:customStyle="1" w:styleId="Logo">
    <w:name w:val="Logo"/>
    <w:rsid w:val="0043005D"/>
    <w:rPr>
      <w:rFonts w:ascii="Arial" w:hAnsi="Arial"/>
      <w:noProof/>
      <w:sz w:val="15"/>
      <w:lang w:val="de-CH" w:eastAsia="de-CH"/>
    </w:rPr>
  </w:style>
  <w:style w:type="paragraph" w:customStyle="1" w:styleId="A-PostFett">
    <w:name w:val="_A-Post Fett"/>
    <w:basedOn w:val="Normal"/>
    <w:next w:val="Normal"/>
    <w:rsid w:val="0043005D"/>
    <w:pPr>
      <w:spacing w:after="140" w:line="200" w:lineRule="exact"/>
      <w:jc w:val="left"/>
    </w:pPr>
    <w:rPr>
      <w:rFonts w:ascii="Arial" w:eastAsia="Cambria" w:hAnsi="Arial" w:cs="Arial"/>
      <w:b/>
      <w:sz w:val="14"/>
      <w:szCs w:val="22"/>
      <w:u w:val="single"/>
      <w:lang w:val="fr-FR" w:eastAsia="en-US"/>
    </w:rPr>
  </w:style>
  <w:style w:type="paragraph" w:customStyle="1" w:styleId="Ref">
    <w:name w:val="Ref"/>
    <w:basedOn w:val="Normal"/>
    <w:next w:val="Normal"/>
    <w:rsid w:val="0043005D"/>
    <w:pPr>
      <w:spacing w:line="200" w:lineRule="exact"/>
      <w:jc w:val="left"/>
    </w:pPr>
    <w:rPr>
      <w:rFonts w:ascii="Arial" w:eastAsia="Cambria" w:hAnsi="Arial" w:cs="Arial"/>
      <w:sz w:val="15"/>
      <w:szCs w:val="22"/>
      <w:lang w:val="fr-FR" w:eastAsia="en-US"/>
    </w:rPr>
  </w:style>
  <w:style w:type="paragraph" w:customStyle="1" w:styleId="Pfad">
    <w:name w:val="Pfad"/>
    <w:next w:val="Footer"/>
    <w:rsid w:val="0043005D"/>
    <w:pPr>
      <w:spacing w:line="160" w:lineRule="exact"/>
    </w:pPr>
    <w:rPr>
      <w:rFonts w:ascii="Arial" w:hAnsi="Arial"/>
      <w:noProof/>
      <w:sz w:val="12"/>
      <w:szCs w:val="12"/>
      <w:lang w:val="de-CH" w:eastAsia="de-CH"/>
    </w:rPr>
  </w:style>
  <w:style w:type="paragraph" w:customStyle="1" w:styleId="Platzhalter">
    <w:name w:val="Platzhalter"/>
    <w:basedOn w:val="Normal"/>
    <w:next w:val="Normal"/>
    <w:rsid w:val="0043005D"/>
    <w:pPr>
      <w:jc w:val="left"/>
    </w:pPr>
    <w:rPr>
      <w:rFonts w:ascii="Arial" w:eastAsia="Cambria" w:hAnsi="Arial" w:cs="Arial"/>
      <w:sz w:val="2"/>
      <w:szCs w:val="2"/>
      <w:lang w:val="fr-FR" w:eastAsia="en-US"/>
    </w:rPr>
  </w:style>
  <w:style w:type="paragraph" w:customStyle="1" w:styleId="A-Betreff">
    <w:name w:val="_A-Betreff"/>
    <w:basedOn w:val="A-Standard"/>
    <w:next w:val="A-Standard"/>
    <w:qFormat/>
    <w:rsid w:val="0043005D"/>
    <w:rPr>
      <w:b/>
    </w:rPr>
  </w:style>
  <w:style w:type="paragraph" w:customStyle="1" w:styleId="A-Kopf">
    <w:name w:val="_A-Kopf"/>
    <w:basedOn w:val="Header"/>
    <w:qFormat/>
    <w:rsid w:val="0043005D"/>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43005D"/>
    <w:rPr>
      <w:b/>
    </w:rPr>
  </w:style>
  <w:style w:type="paragraph" w:customStyle="1" w:styleId="A-Absender">
    <w:name w:val="_A-Absender"/>
    <w:basedOn w:val="Footer"/>
    <w:qFormat/>
    <w:rsid w:val="0043005D"/>
    <w:pPr>
      <w:tabs>
        <w:tab w:val="clear" w:pos="4320"/>
        <w:tab w:val="clear" w:pos="8640"/>
      </w:tabs>
      <w:suppressAutoHyphens/>
      <w:spacing w:line="200" w:lineRule="exact"/>
      <w:ind w:firstLine="0"/>
      <w:jc w:val="left"/>
    </w:pPr>
    <w:rPr>
      <w:rFonts w:ascii="Arial" w:hAnsi="Arial" w:cs="Times New Roman"/>
      <w:noProof/>
      <w:sz w:val="15"/>
      <w:szCs w:val="15"/>
      <w:lang w:val="fr-FR" w:eastAsia="de-CH"/>
    </w:rPr>
  </w:style>
  <w:style w:type="paragraph" w:customStyle="1" w:styleId="A-Pfad">
    <w:name w:val="_A-Pfad"/>
    <w:next w:val="Footer"/>
    <w:rsid w:val="0043005D"/>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43005D"/>
    <w:rPr>
      <w:b/>
    </w:rPr>
  </w:style>
  <w:style w:type="paragraph" w:customStyle="1" w:styleId="A-Logo">
    <w:name w:val="_A-Logo"/>
    <w:basedOn w:val="A-Kopf"/>
    <w:rsid w:val="0043005D"/>
    <w:pPr>
      <w:spacing w:before="60" w:line="240" w:lineRule="auto"/>
    </w:pPr>
  </w:style>
  <w:style w:type="paragraph" w:customStyle="1" w:styleId="A-Ref">
    <w:name w:val="_A-Ref"/>
    <w:basedOn w:val="Normal"/>
    <w:next w:val="Normal"/>
    <w:rsid w:val="0043005D"/>
    <w:pPr>
      <w:spacing w:line="200" w:lineRule="atLeast"/>
      <w:jc w:val="left"/>
    </w:pPr>
    <w:rPr>
      <w:rFonts w:ascii="Arial" w:hAnsi="Arial" w:cs="Times New Roman"/>
      <w:sz w:val="15"/>
      <w:szCs w:val="20"/>
      <w:lang w:val="fr-FR" w:eastAsia="de-CH"/>
    </w:rPr>
  </w:style>
  <w:style w:type="paragraph" w:customStyle="1" w:styleId="A-Post">
    <w:name w:val="_A-Post"/>
    <w:basedOn w:val="Normal"/>
    <w:next w:val="Normal"/>
    <w:rsid w:val="0043005D"/>
    <w:pPr>
      <w:spacing w:after="140" w:line="200" w:lineRule="exact"/>
      <w:jc w:val="left"/>
    </w:pPr>
    <w:rPr>
      <w:rFonts w:ascii="Arial" w:hAnsi="Arial" w:cs="Times New Roman"/>
      <w:sz w:val="14"/>
      <w:szCs w:val="20"/>
      <w:u w:val="single"/>
      <w:lang w:val="fr-FR" w:eastAsia="de-CH"/>
    </w:rPr>
  </w:style>
  <w:style w:type="paragraph" w:customStyle="1" w:styleId="A-Titel">
    <w:name w:val="_A-Titel"/>
    <w:basedOn w:val="Normal"/>
    <w:qFormat/>
    <w:rsid w:val="0043005D"/>
    <w:pPr>
      <w:spacing w:line="480" w:lineRule="atLeast"/>
      <w:jc w:val="left"/>
    </w:pPr>
    <w:rPr>
      <w:rFonts w:ascii="Arial" w:hAnsi="Arial" w:cs="Times New Roman"/>
      <w:b/>
      <w:sz w:val="42"/>
      <w:szCs w:val="20"/>
      <w:lang w:val="fr-CH" w:eastAsia="de-CH"/>
    </w:rPr>
  </w:style>
  <w:style w:type="paragraph" w:customStyle="1" w:styleId="A-Untertitel">
    <w:name w:val="_A-Untertitel"/>
    <w:basedOn w:val="Normal"/>
    <w:qFormat/>
    <w:rsid w:val="0043005D"/>
    <w:pPr>
      <w:spacing w:line="480" w:lineRule="atLeast"/>
      <w:jc w:val="left"/>
    </w:pPr>
    <w:rPr>
      <w:rFonts w:ascii="Arial" w:hAnsi="Arial" w:cs="Times New Roman"/>
      <w:sz w:val="42"/>
      <w:szCs w:val="20"/>
      <w:lang w:val="fr-CH" w:eastAsia="de-CH"/>
    </w:rPr>
  </w:style>
  <w:style w:type="paragraph" w:customStyle="1" w:styleId="A-Traktandum-Titel">
    <w:name w:val="_A-Traktandum-Titel"/>
    <w:next w:val="A-Standard"/>
    <w:rsid w:val="0043005D"/>
    <w:pPr>
      <w:numPr>
        <w:numId w:val="12"/>
      </w:numPr>
      <w:spacing w:before="240" w:line="280" w:lineRule="atLeast"/>
      <w:ind w:left="357" w:hanging="357"/>
    </w:pPr>
    <w:rPr>
      <w:rFonts w:ascii="Arial" w:hAnsi="Arial" w:cs="Arial"/>
      <w:b/>
      <w:bCs/>
      <w:kern w:val="28"/>
      <w:szCs w:val="42"/>
      <w:lang w:val="de-CH" w:eastAsia="de-CH"/>
    </w:rPr>
  </w:style>
  <w:style w:type="paragraph" w:customStyle="1" w:styleId="GPPproposaltext">
    <w:name w:val="GPPproposaltext"/>
    <w:basedOn w:val="Normal"/>
    <w:link w:val="GPPproposaltextChar"/>
    <w:rsid w:val="0043005D"/>
    <w:rPr>
      <w:rFonts w:cs="Times New Roman"/>
      <w:sz w:val="24"/>
    </w:rPr>
  </w:style>
  <w:style w:type="character" w:customStyle="1" w:styleId="GPPproposaltextChar">
    <w:name w:val="GPPproposaltext Char"/>
    <w:basedOn w:val="DefaultParagraphFont"/>
    <w:link w:val="GPPproposaltext"/>
    <w:rsid w:val="0043005D"/>
    <w:rPr>
      <w:sz w:val="24"/>
      <w:szCs w:val="24"/>
      <w:lang w:val="en-GB"/>
    </w:rPr>
  </w:style>
  <w:style w:type="paragraph" w:customStyle="1" w:styleId="Quote1">
    <w:name w:val="Quote1"/>
    <w:basedOn w:val="Normal"/>
    <w:next w:val="Normal"/>
    <w:uiPriority w:val="29"/>
    <w:qFormat/>
    <w:rsid w:val="0043005D"/>
    <w:pPr>
      <w:spacing w:before="200" w:after="160" w:line="240" w:lineRule="atLeast"/>
      <w:ind w:left="864" w:right="864"/>
      <w:jc w:val="center"/>
    </w:pPr>
    <w:rPr>
      <w:rFonts w:ascii="Arial" w:eastAsia="Cambria" w:hAnsi="Arial" w:cs="Arial"/>
      <w:i/>
      <w:iCs/>
      <w:color w:val="404040"/>
      <w:sz w:val="20"/>
      <w:szCs w:val="22"/>
      <w:lang w:val="fr-FR" w:eastAsia="en-US"/>
    </w:rPr>
  </w:style>
  <w:style w:type="character" w:customStyle="1" w:styleId="QuoteChar">
    <w:name w:val="Quote Char"/>
    <w:basedOn w:val="DefaultParagraphFont"/>
    <w:link w:val="Quote"/>
    <w:uiPriority w:val="29"/>
    <w:rsid w:val="0043005D"/>
    <w:rPr>
      <w:rFonts w:ascii="Arial" w:eastAsia="Cambria" w:hAnsi="Arial"/>
      <w:i/>
      <w:iCs/>
      <w:color w:val="404040"/>
      <w:sz w:val="20"/>
      <w:szCs w:val="22"/>
      <w:lang w:val="fr-FR"/>
    </w:rPr>
  </w:style>
  <w:style w:type="character" w:customStyle="1" w:styleId="NewParaChar">
    <w:name w:val="NewPara Char"/>
    <w:basedOn w:val="DefaultParagraphFont"/>
    <w:link w:val="NewPara"/>
    <w:locked/>
    <w:rsid w:val="0043005D"/>
    <w:rPr>
      <w:rFonts w:cs="Akhbar MT"/>
      <w:szCs w:val="30"/>
      <w:lang w:val="en-GB"/>
    </w:rPr>
  </w:style>
  <w:style w:type="paragraph" w:customStyle="1" w:styleId="NewPara">
    <w:name w:val="NewPara"/>
    <w:basedOn w:val="ListParagraph"/>
    <w:link w:val="NewParaChar"/>
    <w:qFormat/>
    <w:rsid w:val="0043005D"/>
    <w:pPr>
      <w:numPr>
        <w:numId w:val="13"/>
      </w:numPr>
      <w:spacing w:before="120"/>
      <w:contextualSpacing w:val="0"/>
      <w:jc w:val="left"/>
    </w:pPr>
    <w:rPr>
      <w:rFonts w:cs="Akhbar MT"/>
      <w:sz w:val="20"/>
      <w:szCs w:val="30"/>
    </w:rPr>
  </w:style>
  <w:style w:type="numbering" w:customStyle="1" w:styleId="NoList11">
    <w:name w:val="No List11"/>
    <w:next w:val="NoList"/>
    <w:uiPriority w:val="99"/>
    <w:semiHidden/>
    <w:unhideWhenUsed/>
    <w:rsid w:val="0043005D"/>
  </w:style>
  <w:style w:type="paragraph" w:customStyle="1" w:styleId="a">
    <w:name w:val="正文段落"/>
    <w:basedOn w:val="Normal"/>
    <w:rsid w:val="0043005D"/>
    <w:pPr>
      <w:widowControl w:val="0"/>
      <w:numPr>
        <w:numId w:val="19"/>
      </w:numPr>
      <w:tabs>
        <w:tab w:val="left" w:pos="480"/>
      </w:tabs>
      <w:suppressAutoHyphens/>
      <w:adjustRightInd w:val="0"/>
      <w:spacing w:before="120" w:after="120" w:line="240" w:lineRule="atLeast"/>
      <w:textAlignment w:val="baseline"/>
    </w:pPr>
    <w:rPr>
      <w:rFonts w:cs="Times New Roman"/>
      <w:sz w:val="24"/>
      <w:lang w:val="en-US"/>
    </w:rPr>
  </w:style>
  <w:style w:type="paragraph" w:customStyle="1" w:styleId="Activity">
    <w:name w:val="Activity"/>
    <w:basedOn w:val="Para1"/>
    <w:rsid w:val="0043005D"/>
    <w:pPr>
      <w:keepNext/>
      <w:numPr>
        <w:numId w:val="0"/>
      </w:numPr>
      <w:tabs>
        <w:tab w:val="num" w:pos="360"/>
      </w:tabs>
      <w:autoSpaceDE w:val="0"/>
      <w:autoSpaceDN w:val="0"/>
      <w:spacing w:before="120"/>
      <w:ind w:left="1440" w:hanging="360"/>
    </w:pPr>
    <w:rPr>
      <w:rFonts w:cs="Times New Roman"/>
      <w:b/>
      <w:bCs/>
      <w:snapToGrid/>
      <w:lang w:eastAsia="en-US"/>
    </w:rPr>
  </w:style>
  <w:style w:type="character" w:customStyle="1" w:styleId="BodyText2Char1">
    <w:name w:val="Body Text 2 Char1"/>
    <w:basedOn w:val="DefaultParagraphFont"/>
    <w:uiPriority w:val="99"/>
    <w:semiHidden/>
    <w:rsid w:val="0043005D"/>
    <w:rPr>
      <w:rFonts w:ascii="Times New Roman" w:eastAsia="Times New Roman" w:hAnsi="Times New Roman" w:cs="Times New Roman"/>
      <w:sz w:val="22"/>
      <w:lang w:val="en-GB"/>
    </w:rPr>
  </w:style>
  <w:style w:type="character" w:customStyle="1" w:styleId="UnresolvedMention3">
    <w:name w:val="Unresolved Mention3"/>
    <w:basedOn w:val="DefaultParagraphFont"/>
    <w:uiPriority w:val="99"/>
    <w:semiHidden/>
    <w:unhideWhenUsed/>
    <w:rsid w:val="0043005D"/>
    <w:rPr>
      <w:color w:val="808080"/>
      <w:shd w:val="clear" w:color="auto" w:fill="E6E6E6"/>
    </w:rPr>
  </w:style>
  <w:style w:type="paragraph" w:styleId="Subtitle">
    <w:name w:val="Subtitle"/>
    <w:basedOn w:val="Normal"/>
    <w:next w:val="Normal"/>
    <w:link w:val="SubtitleChar"/>
    <w:qFormat/>
    <w:rsid w:val="0043005D"/>
    <w:pPr>
      <w:numPr>
        <w:ilvl w:val="1"/>
      </w:numPr>
      <w:spacing w:after="160"/>
    </w:pPr>
    <w:rPr>
      <w:rFonts w:ascii="Calibri" w:hAnsi="Calibri" w:cs="Times New Roman"/>
      <w:i/>
      <w:iCs/>
      <w:color w:val="4F81BD"/>
      <w:spacing w:val="15"/>
      <w:sz w:val="20"/>
      <w:szCs w:val="20"/>
      <w:lang w:val="en-US"/>
    </w:rPr>
  </w:style>
  <w:style w:type="character" w:customStyle="1" w:styleId="SubtitleChar1">
    <w:name w:val="Subtitle Char1"/>
    <w:basedOn w:val="DefaultParagraphFont"/>
    <w:rsid w:val="0043005D"/>
    <w:rPr>
      <w:rFonts w:asciiTheme="minorHAnsi" w:eastAsiaTheme="minorEastAsia" w:hAnsiTheme="minorHAnsi" w:cstheme="minorBidi"/>
      <w:color w:val="5A5A5A" w:themeColor="text1" w:themeTint="A5"/>
      <w:spacing w:val="15"/>
      <w:sz w:val="22"/>
      <w:szCs w:val="22"/>
      <w:lang w:val="en-GB"/>
    </w:rPr>
  </w:style>
  <w:style w:type="paragraph" w:styleId="Quote">
    <w:name w:val="Quote"/>
    <w:basedOn w:val="Normal"/>
    <w:next w:val="Normal"/>
    <w:link w:val="QuoteChar"/>
    <w:uiPriority w:val="29"/>
    <w:qFormat/>
    <w:rsid w:val="0043005D"/>
    <w:pPr>
      <w:spacing w:before="200" w:after="160"/>
      <w:ind w:left="864" w:right="864"/>
      <w:jc w:val="center"/>
    </w:pPr>
    <w:rPr>
      <w:rFonts w:ascii="Arial" w:eastAsia="Cambria" w:hAnsi="Arial" w:cs="Times New Roman"/>
      <w:i/>
      <w:iCs/>
      <w:color w:val="404040"/>
      <w:sz w:val="20"/>
      <w:szCs w:val="22"/>
      <w:lang w:val="fr-FR"/>
    </w:rPr>
  </w:style>
  <w:style w:type="character" w:customStyle="1" w:styleId="QuoteChar1">
    <w:name w:val="Quote Char1"/>
    <w:basedOn w:val="DefaultParagraphFont"/>
    <w:uiPriority w:val="29"/>
    <w:rsid w:val="0043005D"/>
    <w:rPr>
      <w:rFonts w:cs="Angsana New"/>
      <w:i/>
      <w:iCs/>
      <w:color w:val="404040" w:themeColor="text1" w:themeTint="BF"/>
      <w:sz w:val="22"/>
      <w:szCs w:val="24"/>
      <w:lang w:val="en-GB"/>
    </w:rPr>
  </w:style>
  <w:style w:type="character" w:customStyle="1" w:styleId="UnresolvedMention">
    <w:name w:val="Unresolved Mention"/>
    <w:basedOn w:val="DefaultParagraphFont"/>
    <w:uiPriority w:val="99"/>
    <w:semiHidden/>
    <w:unhideWhenUsed/>
    <w:rsid w:val="00B76C3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qFormat="1"/>
    <w:lsdException w:name="header" w:uiPriority="99"/>
    <w:lsdException w:name="caption" w:semiHidden="1" w:uiPriority="35" w:unhideWhenUsed="1" w:qFormat="1"/>
    <w:lsdException w:name="footnote reference" w:qFormat="1"/>
    <w:lsdException w:name="List Bullet"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eastAsia="Univers" w:cs="Arial"/>
      <w:b/>
      <w:bCs/>
      <w:i/>
      <w:iCs/>
    </w:rPr>
  </w:style>
  <w:style w:type="paragraph" w:styleId="Heading5">
    <w:name w:val="heading 5"/>
    <w:aliases w:val="Heading 5 - GTI"/>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aliases w:val=" Car,Car"/>
    <w:basedOn w:val="Normal"/>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pPr>
      <w:numPr>
        <w:numId w:val="6"/>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6"/>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5"/>
      </w:numPr>
      <w:spacing w:before="120" w:after="120"/>
    </w:pPr>
    <w:rPr>
      <w:szCs w:val="20"/>
    </w:rPr>
  </w:style>
  <w:style w:type="paragraph" w:customStyle="1" w:styleId="Paranum">
    <w:name w:val="Paranum"/>
    <w:basedOn w:val="Para1"/>
    <w:pPr>
      <w:numPr>
        <w:numId w:val="8"/>
      </w:numPr>
      <w:spacing w:line="240" w:lineRule="exact"/>
    </w:pPr>
    <w:rPr>
      <w:snapToGrid/>
      <w:szCs w:val="20"/>
      <w:lang w:val="en-US"/>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7"/>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link w:val="BodyTextIndentChar"/>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uiPriority w:val="39"/>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39"/>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uiPriority w:val="99"/>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uiPriority w:val="99"/>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Pr>
      <w:i/>
      <w:iCs/>
    </w:rPr>
  </w:style>
  <w:style w:type="paragraph" w:styleId="BodyText3">
    <w:name w:val="Body Text 3"/>
    <w:basedOn w:val="Normal"/>
    <w:pPr>
      <w:jc w:val="center"/>
    </w:pPr>
    <w:rPr>
      <w:sz w:val="28"/>
    </w:rPr>
  </w:style>
  <w:style w:type="character" w:customStyle="1" w:styleId="BodyTextChar">
    <w:name w:val="Body Text Char"/>
    <w:aliases w:val=" Car Char,Car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3"/>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4"/>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uiPriority w:val="22"/>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link w:val="TitleChar"/>
    <w:uiPriority w:val="10"/>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link w:val="CommentTextChar"/>
    <w:rPr>
      <w:rFonts w:cs="Times New Roman"/>
      <w:sz w:val="20"/>
      <w:szCs w:val="20"/>
    </w:rPr>
  </w:style>
  <w:style w:type="character" w:customStyle="1" w:styleId="CharChar1">
    <w:name w:val="Char Char1"/>
    <w:locked/>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pPr>
      <w:ind w:left="720"/>
      <w:contextualSpacing/>
    </w:pPr>
  </w:style>
  <w:style w:type="paragraph" w:styleId="CommentSubject">
    <w:name w:val="annotation subject"/>
    <w:basedOn w:val="CommentText"/>
    <w:next w:val="CommentText"/>
    <w:link w:val="CommentSubjectChar"/>
    <w:uiPriority w:val="99"/>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numbering" w:customStyle="1" w:styleId="NoList1">
    <w:name w:val="No List1"/>
    <w:next w:val="NoList"/>
    <w:uiPriority w:val="99"/>
    <w:semiHidden/>
    <w:unhideWhenUsed/>
    <w:rsid w:val="0043005D"/>
  </w:style>
  <w:style w:type="character" w:customStyle="1" w:styleId="Heading2Char">
    <w:name w:val="Heading 2 Char"/>
    <w:basedOn w:val="DefaultParagraphFont"/>
    <w:link w:val="Heading2"/>
    <w:rsid w:val="0043005D"/>
    <w:rPr>
      <w:rFonts w:cs="Angsana New"/>
      <w:b/>
      <w:bCs/>
      <w:i/>
      <w:iCs/>
      <w:sz w:val="22"/>
      <w:szCs w:val="24"/>
      <w:lang w:val="en-GB"/>
    </w:rPr>
  </w:style>
  <w:style w:type="character" w:customStyle="1" w:styleId="Heading1Char">
    <w:name w:val="Heading 1 Char"/>
    <w:basedOn w:val="DefaultParagraphFont"/>
    <w:link w:val="Heading1"/>
    <w:rsid w:val="0043005D"/>
    <w:rPr>
      <w:rFonts w:cs="Angsana New"/>
      <w:b/>
      <w:caps/>
      <w:sz w:val="22"/>
      <w:szCs w:val="24"/>
      <w:lang w:val="en-GB"/>
    </w:rPr>
  </w:style>
  <w:style w:type="character" w:customStyle="1" w:styleId="Heading3Char">
    <w:name w:val="Heading 3 Char"/>
    <w:basedOn w:val="DefaultParagraphFont"/>
    <w:link w:val="Heading3"/>
    <w:rsid w:val="0043005D"/>
    <w:rPr>
      <w:rFonts w:cs="Angsana New"/>
      <w:i/>
      <w:iCs/>
      <w:sz w:val="22"/>
      <w:szCs w:val="24"/>
      <w:lang w:val="en-GB"/>
    </w:rPr>
  </w:style>
  <w:style w:type="character" w:customStyle="1" w:styleId="Heading4Char">
    <w:name w:val="Heading 4 Char"/>
    <w:basedOn w:val="DefaultParagraphFont"/>
    <w:link w:val="Heading4"/>
    <w:rsid w:val="0043005D"/>
    <w:rPr>
      <w:rFonts w:eastAsia="Univers" w:cs="Arial"/>
      <w:b/>
      <w:bCs/>
      <w:i/>
      <w:iCs/>
      <w:sz w:val="22"/>
      <w:szCs w:val="24"/>
      <w:lang w:val="en-GB"/>
    </w:rPr>
  </w:style>
  <w:style w:type="character" w:customStyle="1" w:styleId="Heading5Char">
    <w:name w:val="Heading 5 Char"/>
    <w:aliases w:val="Heading 5 - GTI Char"/>
    <w:basedOn w:val="DefaultParagraphFont"/>
    <w:link w:val="Heading5"/>
    <w:rsid w:val="0043005D"/>
    <w:rPr>
      <w:rFonts w:cs="Angsana New"/>
      <w:bCs/>
      <w:i/>
      <w:sz w:val="22"/>
      <w:szCs w:val="26"/>
      <w:lang w:val="en-CA"/>
    </w:rPr>
  </w:style>
  <w:style w:type="character" w:customStyle="1" w:styleId="Heading6Char">
    <w:name w:val="Heading 6 Char"/>
    <w:basedOn w:val="DefaultParagraphFont"/>
    <w:link w:val="Heading6"/>
    <w:rsid w:val="0043005D"/>
    <w:rPr>
      <w:rFonts w:cs="Angsana New"/>
      <w:sz w:val="22"/>
      <w:szCs w:val="24"/>
      <w:u w:val="single"/>
      <w:lang w:val="en-GB"/>
    </w:rPr>
  </w:style>
  <w:style w:type="character" w:customStyle="1" w:styleId="Heading7Char">
    <w:name w:val="Heading 7 Char"/>
    <w:basedOn w:val="DefaultParagraphFont"/>
    <w:link w:val="Heading7"/>
    <w:rsid w:val="0043005D"/>
    <w:rPr>
      <w:rFonts w:ascii="Univers" w:hAnsi="Univers" w:cs="Angsana New"/>
      <w:b/>
      <w:sz w:val="28"/>
      <w:szCs w:val="24"/>
      <w:lang w:val="en-GB"/>
    </w:rPr>
  </w:style>
  <w:style w:type="character" w:customStyle="1" w:styleId="Heading8Char">
    <w:name w:val="Heading 8 Char"/>
    <w:basedOn w:val="DefaultParagraphFont"/>
    <w:link w:val="Heading8"/>
    <w:rsid w:val="0043005D"/>
    <w:rPr>
      <w:rFonts w:ascii="Univers" w:hAnsi="Univers" w:cs="Angsana New"/>
      <w:b/>
      <w:sz w:val="32"/>
      <w:szCs w:val="24"/>
      <w:lang w:val="en-GB"/>
    </w:rPr>
  </w:style>
  <w:style w:type="character" w:customStyle="1" w:styleId="Heading9Char">
    <w:name w:val="Heading 9 Char"/>
    <w:basedOn w:val="DefaultParagraphFont"/>
    <w:link w:val="Heading9"/>
    <w:rsid w:val="0043005D"/>
    <w:rPr>
      <w:rFonts w:cs="Angsana New"/>
      <w:i/>
      <w:iCs/>
      <w:sz w:val="22"/>
      <w:szCs w:val="24"/>
      <w:lang w:val="en-GB"/>
    </w:rPr>
  </w:style>
  <w:style w:type="table" w:styleId="TableGrid">
    <w:name w:val="Table Grid"/>
    <w:basedOn w:val="TableNormal"/>
    <w:uiPriority w:val="39"/>
    <w:rsid w:val="0043005D"/>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rsid w:val="0043005D"/>
    <w:rPr>
      <w:sz w:val="16"/>
      <w:szCs w:val="16"/>
      <w:lang w:val="en-GB"/>
    </w:rPr>
  </w:style>
  <w:style w:type="character" w:styleId="PlaceholderText">
    <w:name w:val="Placeholder Text"/>
    <w:basedOn w:val="DefaultParagraphFont"/>
    <w:uiPriority w:val="99"/>
    <w:rsid w:val="0043005D"/>
    <w:rPr>
      <w:color w:val="808080"/>
    </w:rPr>
  </w:style>
  <w:style w:type="character" w:customStyle="1" w:styleId="FooterChar">
    <w:name w:val="Footer Char"/>
    <w:basedOn w:val="DefaultParagraphFont"/>
    <w:link w:val="Footer"/>
    <w:rsid w:val="0043005D"/>
    <w:rPr>
      <w:rFonts w:cs="Angsana New"/>
      <w:sz w:val="22"/>
      <w:szCs w:val="24"/>
      <w:lang w:val="en-GB"/>
    </w:rPr>
  </w:style>
  <w:style w:type="paragraph" w:customStyle="1" w:styleId="meetingname">
    <w:name w:val="meeting name"/>
    <w:basedOn w:val="Normal"/>
    <w:qFormat/>
    <w:rsid w:val="0043005D"/>
    <w:pPr>
      <w:ind w:left="142" w:right="4218" w:hanging="142"/>
    </w:pPr>
    <w:rPr>
      <w:rFonts w:eastAsia="Times New Roman" w:cs="Times New Roman"/>
      <w:caps/>
      <w:szCs w:val="22"/>
      <w:lang w:val="en-CA" w:eastAsia="en-CA"/>
    </w:rPr>
  </w:style>
  <w:style w:type="character" w:customStyle="1" w:styleId="TitleChar">
    <w:name w:val="Title Char"/>
    <w:basedOn w:val="DefaultParagraphFont"/>
    <w:link w:val="Title"/>
    <w:uiPriority w:val="10"/>
    <w:rsid w:val="0043005D"/>
    <w:rPr>
      <w:rFonts w:cs="Angsana New"/>
      <w:i/>
      <w:iCs/>
      <w:sz w:val="22"/>
      <w:szCs w:val="24"/>
      <w:lang w:val="en-GB"/>
    </w:rPr>
  </w:style>
  <w:style w:type="paragraph" w:customStyle="1" w:styleId="Subtitle1">
    <w:name w:val="Subtitle1"/>
    <w:basedOn w:val="Normal"/>
    <w:next w:val="Normal"/>
    <w:qFormat/>
    <w:rsid w:val="0043005D"/>
    <w:pPr>
      <w:numPr>
        <w:ilvl w:val="1"/>
      </w:numPr>
    </w:pPr>
    <w:rPr>
      <w:rFonts w:ascii="Calibri" w:hAnsi="Calibri" w:cs="Times New Roman"/>
      <w:i/>
      <w:iCs/>
      <w:color w:val="4F81BD"/>
      <w:spacing w:val="15"/>
      <w:lang w:val="en-CA" w:eastAsia="en-CA"/>
    </w:rPr>
  </w:style>
  <w:style w:type="character" w:customStyle="1" w:styleId="SubtitleChar">
    <w:name w:val="Subtitle Char"/>
    <w:basedOn w:val="DefaultParagraphFont"/>
    <w:link w:val="Subtitle"/>
    <w:rsid w:val="0043005D"/>
    <w:rPr>
      <w:rFonts w:ascii="Calibri" w:eastAsia="宋体" w:hAnsi="Calibri" w:cs="Times New Roman"/>
      <w:i/>
      <w:iCs/>
      <w:color w:val="4F81BD"/>
      <w:spacing w:val="15"/>
      <w:lang w:val="en-US"/>
    </w:rPr>
  </w:style>
  <w:style w:type="character" w:customStyle="1" w:styleId="BodyTextIndentChar">
    <w:name w:val="Body Text Indent Char"/>
    <w:basedOn w:val="DefaultParagraphFont"/>
    <w:link w:val="BodyTextIndent"/>
    <w:rsid w:val="0043005D"/>
    <w:rPr>
      <w:rFonts w:cs="Angsana New"/>
      <w:sz w:val="22"/>
      <w:szCs w:val="24"/>
      <w:lang w:val="en-GB"/>
    </w:rPr>
  </w:style>
  <w:style w:type="character" w:customStyle="1" w:styleId="CommentTextChar">
    <w:name w:val="Comment Text Char"/>
    <w:basedOn w:val="DefaultParagraphFont"/>
    <w:link w:val="CommentText"/>
    <w:rsid w:val="0043005D"/>
    <w:rPr>
      <w:lang w:val="en-GB"/>
    </w:rPr>
  </w:style>
  <w:style w:type="character" w:customStyle="1" w:styleId="EndnoteTextChar">
    <w:name w:val="Endnote Text Char"/>
    <w:basedOn w:val="DefaultParagraphFont"/>
    <w:link w:val="EndnoteText"/>
    <w:semiHidden/>
    <w:rsid w:val="0043005D"/>
    <w:rPr>
      <w:rFonts w:ascii="Courier New" w:hAnsi="Courier New" w:cs="Angsana New"/>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3005D"/>
    <w:pPr>
      <w:spacing w:after="160" w:line="240" w:lineRule="exact"/>
    </w:pPr>
    <w:rPr>
      <w:rFonts w:cs="Times New Roman"/>
      <w:sz w:val="18"/>
      <w:szCs w:val="20"/>
      <w:u w:val="single"/>
      <w:lang w:val="en-US"/>
    </w:rPr>
  </w:style>
  <w:style w:type="paragraph" w:customStyle="1" w:styleId="heading2notforTOC">
    <w:name w:val="heading 2 not for TOC"/>
    <w:basedOn w:val="Heading3"/>
    <w:rsid w:val="0043005D"/>
    <w:rPr>
      <w:rFonts w:eastAsia="Times New Roman" w:cs="Times New Roman"/>
      <w:lang w:val="en-CA" w:eastAsia="en-CA"/>
    </w:rPr>
  </w:style>
  <w:style w:type="paragraph" w:customStyle="1" w:styleId="Heading4indent">
    <w:name w:val="Heading 4 indent"/>
    <w:basedOn w:val="Heading4"/>
    <w:rsid w:val="0043005D"/>
    <w:pPr>
      <w:ind w:left="720"/>
      <w:outlineLvl w:val="9"/>
    </w:pPr>
    <w:rPr>
      <w:rFonts w:eastAsia="Arial Unicode MS"/>
      <w:iCs w:val="0"/>
      <w:lang w:val="en-CA" w:eastAsia="en-CA"/>
    </w:rPr>
  </w:style>
  <w:style w:type="paragraph" w:customStyle="1" w:styleId="Para-decision">
    <w:name w:val="Para-decision"/>
    <w:basedOn w:val="Normal"/>
    <w:rsid w:val="0043005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s="Times New Roman"/>
      <w:color w:val="000000"/>
      <w:lang w:val="en-CA" w:eastAsia="en-CA"/>
    </w:rPr>
  </w:style>
  <w:style w:type="paragraph" w:customStyle="1" w:styleId="Quotationtextindented">
    <w:name w:val="Quotation text (indented)"/>
    <w:basedOn w:val="Normal"/>
    <w:qFormat/>
    <w:rsid w:val="0043005D"/>
    <w:pPr>
      <w:spacing w:before="120" w:after="120"/>
      <w:ind w:left="720" w:right="720"/>
    </w:pPr>
    <w:rPr>
      <w:rFonts w:eastAsia="Times New Roman" w:cs="Times New Roman"/>
      <w:bCs/>
      <w:lang w:val="en-CA" w:eastAsia="en-CA"/>
    </w:rPr>
  </w:style>
  <w:style w:type="paragraph" w:customStyle="1" w:styleId="recommendationheader">
    <w:name w:val="recommendation header"/>
    <w:basedOn w:val="Heading2"/>
    <w:qFormat/>
    <w:rsid w:val="0043005D"/>
    <w:rPr>
      <w:rFonts w:eastAsia="Times New Roman" w:cs="Times New Roman"/>
      <w:i w:val="0"/>
      <w:lang w:val="en-CA" w:eastAsia="en-CA"/>
    </w:rPr>
  </w:style>
  <w:style w:type="paragraph" w:customStyle="1" w:styleId="recommendationheaderlong">
    <w:name w:val="recommendation header long"/>
    <w:basedOn w:val="Heading2longmultiline"/>
    <w:qFormat/>
    <w:rsid w:val="0043005D"/>
    <w:rPr>
      <w:rFonts w:eastAsia="Times New Roman" w:cs="Times New Roman"/>
      <w:lang w:val="en-CA" w:eastAsia="en-CA"/>
    </w:rPr>
  </w:style>
  <w:style w:type="paragraph" w:customStyle="1" w:styleId="reference">
    <w:name w:val="reference"/>
    <w:basedOn w:val="Heading9"/>
    <w:qFormat/>
    <w:rsid w:val="0043005D"/>
    <w:rPr>
      <w:rFonts w:eastAsia="Times New Roman" w:cs="Times New Roman"/>
      <w:i w:val="0"/>
      <w:sz w:val="18"/>
      <w:lang w:val="en-CA" w:eastAsia="en-CA"/>
    </w:rPr>
  </w:style>
  <w:style w:type="character" w:customStyle="1" w:styleId="StyleFootnoteReferenceNounderline">
    <w:name w:val="Style Footnote Reference + No underline"/>
    <w:rsid w:val="0043005D"/>
    <w:rPr>
      <w:sz w:val="18"/>
      <w:u w:val="none"/>
      <w:vertAlign w:val="baseline"/>
    </w:rPr>
  </w:style>
  <w:style w:type="paragraph" w:customStyle="1" w:styleId="tabletitle">
    <w:name w:val="table title"/>
    <w:basedOn w:val="Heading2"/>
    <w:qFormat/>
    <w:rsid w:val="0043005D"/>
    <w:pPr>
      <w:jc w:val="left"/>
      <w:outlineLvl w:val="9"/>
    </w:pPr>
    <w:rPr>
      <w:rFonts w:eastAsia="Times New Roman" w:cs="Times New Roman"/>
      <w:i w:val="0"/>
      <w:lang w:val="en-CA" w:eastAsia="en-CA"/>
    </w:rPr>
  </w:style>
  <w:style w:type="paragraph" w:styleId="TOAHeading">
    <w:name w:val="toa heading"/>
    <w:basedOn w:val="Normal"/>
    <w:next w:val="Normal"/>
    <w:rsid w:val="0043005D"/>
    <w:pPr>
      <w:spacing w:before="120"/>
    </w:pPr>
    <w:rPr>
      <w:rFonts w:eastAsia="Times New Roman" w:cs="Arial"/>
      <w:b/>
      <w:bCs/>
      <w:lang w:val="en-CA" w:eastAsia="en-CA"/>
    </w:rPr>
  </w:style>
  <w:style w:type="paragraph" w:styleId="TOC4">
    <w:name w:val="toc 4"/>
    <w:basedOn w:val="Normal"/>
    <w:next w:val="Normal"/>
    <w:autoRedefine/>
    <w:rsid w:val="0043005D"/>
    <w:pPr>
      <w:spacing w:before="120" w:after="120"/>
      <w:ind w:left="660"/>
    </w:pPr>
    <w:rPr>
      <w:rFonts w:eastAsia="Times New Roman" w:cs="Times New Roman"/>
      <w:lang w:val="en-CA" w:eastAsia="en-CA"/>
    </w:rPr>
  </w:style>
  <w:style w:type="paragraph" w:styleId="TOC6">
    <w:name w:val="toc 6"/>
    <w:basedOn w:val="Normal"/>
    <w:next w:val="Normal"/>
    <w:autoRedefine/>
    <w:rsid w:val="0043005D"/>
    <w:pPr>
      <w:spacing w:before="120" w:after="120"/>
      <w:ind w:left="1100"/>
    </w:pPr>
    <w:rPr>
      <w:rFonts w:eastAsia="Times New Roman" w:cs="Times New Roman"/>
      <w:lang w:val="en-CA" w:eastAsia="en-CA"/>
    </w:rPr>
  </w:style>
  <w:style w:type="paragraph" w:styleId="TOC7">
    <w:name w:val="toc 7"/>
    <w:basedOn w:val="Normal"/>
    <w:next w:val="Normal"/>
    <w:autoRedefine/>
    <w:rsid w:val="0043005D"/>
    <w:pPr>
      <w:spacing w:before="120" w:after="120"/>
      <w:ind w:left="1320"/>
    </w:pPr>
    <w:rPr>
      <w:rFonts w:eastAsia="Times New Roman" w:cs="Times New Roman"/>
      <w:lang w:val="en-CA" w:eastAsia="en-CA"/>
    </w:rPr>
  </w:style>
  <w:style w:type="paragraph" w:styleId="TOC8">
    <w:name w:val="toc 8"/>
    <w:basedOn w:val="Normal"/>
    <w:next w:val="Normal"/>
    <w:autoRedefine/>
    <w:rsid w:val="0043005D"/>
    <w:pPr>
      <w:spacing w:before="120" w:after="120"/>
      <w:ind w:left="1540"/>
    </w:pPr>
    <w:rPr>
      <w:rFonts w:eastAsia="Times New Roman" w:cs="Times New Roman"/>
      <w:lang w:val="en-CA" w:eastAsia="en-CA"/>
    </w:rPr>
  </w:style>
  <w:style w:type="paragraph" w:styleId="TOC9">
    <w:name w:val="toc 9"/>
    <w:basedOn w:val="Normal"/>
    <w:next w:val="Normal"/>
    <w:autoRedefine/>
    <w:rsid w:val="0043005D"/>
    <w:pPr>
      <w:spacing w:before="120" w:after="120"/>
      <w:ind w:left="1760"/>
    </w:pPr>
    <w:rPr>
      <w:rFonts w:eastAsia="Times New Roman" w:cs="Times New Roman"/>
      <w:lang w:val="en-CA" w:eastAsia="en-CA"/>
    </w:rPr>
  </w:style>
  <w:style w:type="paragraph" w:customStyle="1" w:styleId="CBD-Doc-Type">
    <w:name w:val="CBD-Doc-Type"/>
    <w:basedOn w:val="Normal"/>
    <w:rsid w:val="0043005D"/>
    <w:pPr>
      <w:keepLines/>
      <w:spacing w:before="240" w:after="120"/>
    </w:pPr>
    <w:rPr>
      <w:rFonts w:eastAsia="Times New Roman"/>
      <w:b/>
      <w:i/>
      <w:lang w:val="en-CA" w:eastAsia="en-CA"/>
    </w:rPr>
  </w:style>
  <w:style w:type="paragraph" w:customStyle="1" w:styleId="CBD-Doc">
    <w:name w:val="CBD-Doc"/>
    <w:basedOn w:val="Normal"/>
    <w:rsid w:val="0043005D"/>
    <w:pPr>
      <w:keepLines/>
      <w:numPr>
        <w:numId w:val="9"/>
      </w:numPr>
      <w:spacing w:after="120"/>
    </w:pPr>
    <w:rPr>
      <w:rFonts w:eastAsia="Times New Roman"/>
      <w:lang w:val="en-CA" w:eastAsia="en-CA"/>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43005D"/>
    <w:rPr>
      <w:rFonts w:cs="Angsana New"/>
      <w:sz w:val="22"/>
      <w:szCs w:val="24"/>
      <w:lang w:val="en-GB"/>
    </w:rPr>
  </w:style>
  <w:style w:type="character" w:customStyle="1" w:styleId="CommentSubjectChar">
    <w:name w:val="Comment Subject Char"/>
    <w:basedOn w:val="CommentTextChar"/>
    <w:link w:val="CommentSubject"/>
    <w:uiPriority w:val="99"/>
    <w:rsid w:val="0043005D"/>
    <w:rPr>
      <w:rFonts w:cs="Angsana New"/>
      <w:b/>
      <w:bCs/>
      <w:lang w:val="en-GB"/>
    </w:rPr>
  </w:style>
  <w:style w:type="paragraph" w:styleId="Revision">
    <w:name w:val="Revision"/>
    <w:hidden/>
    <w:uiPriority w:val="99"/>
    <w:semiHidden/>
    <w:rsid w:val="0043005D"/>
    <w:rPr>
      <w:rFonts w:eastAsia="Times New Roman"/>
      <w:sz w:val="24"/>
      <w:szCs w:val="24"/>
      <w:lang w:val="en-CA" w:eastAsia="en-CA"/>
    </w:rPr>
  </w:style>
  <w:style w:type="character" w:customStyle="1" w:styleId="UnresolvedMention1">
    <w:name w:val="Unresolved Mention1"/>
    <w:basedOn w:val="DefaultParagraphFont"/>
    <w:uiPriority w:val="99"/>
    <w:semiHidden/>
    <w:unhideWhenUsed/>
    <w:rsid w:val="0043005D"/>
    <w:rPr>
      <w:color w:val="808080"/>
      <w:shd w:val="clear" w:color="auto" w:fill="E6E6E6"/>
    </w:rPr>
  </w:style>
  <w:style w:type="paragraph" w:customStyle="1" w:styleId="Item">
    <w:name w:val="Item"/>
    <w:basedOn w:val="Normal"/>
    <w:qFormat/>
    <w:rsid w:val="0043005D"/>
    <w:pPr>
      <w:keepNext/>
      <w:spacing w:before="240" w:after="120"/>
      <w:ind w:left="720" w:hanging="720"/>
      <w:jc w:val="center"/>
    </w:pPr>
    <w:rPr>
      <w:rFonts w:eastAsia="Times New Roman" w:cs="Times New Roman"/>
      <w:b/>
      <w:kern w:val="22"/>
      <w:lang w:eastAsia="en-US"/>
    </w:rPr>
  </w:style>
  <w:style w:type="paragraph" w:customStyle="1" w:styleId="Structure">
    <w:name w:val="Structure"/>
    <w:basedOn w:val="Normal"/>
    <w:qFormat/>
    <w:rsid w:val="0043005D"/>
    <w:pPr>
      <w:keepNext/>
      <w:tabs>
        <w:tab w:val="left" w:pos="720"/>
      </w:tabs>
      <w:spacing w:before="240" w:after="120"/>
      <w:jc w:val="center"/>
      <w:outlineLvl w:val="0"/>
    </w:pPr>
    <w:rPr>
      <w:rFonts w:eastAsia="Times New Roman" w:cs="Times New Roman"/>
      <w:b/>
      <w:bCs/>
      <w:caps/>
      <w:kern w:val="22"/>
      <w:lang w:eastAsia="en-US"/>
    </w:rPr>
  </w:style>
  <w:style w:type="paragraph" w:customStyle="1" w:styleId="StylePara1HeadingsCSTimesNewRoman">
    <w:name w:val="Style Para1 + +Headings CS (Times New Roman)"/>
    <w:basedOn w:val="Para1"/>
    <w:rsid w:val="0043005D"/>
    <w:pPr>
      <w:numPr>
        <w:numId w:val="0"/>
      </w:numPr>
      <w:spacing w:before="120"/>
    </w:pPr>
    <w:rPr>
      <w:rFonts w:eastAsia="Times New Roman" w:cs="Times New Roman"/>
      <w:lang w:eastAsia="en-US"/>
    </w:rPr>
  </w:style>
  <w:style w:type="character" w:customStyle="1" w:styleId="StyleFootnoteReferencenumberFootnoteReferenceSuperscript-EF">
    <w:name w:val="Style Footnote ReferencenumberFootnote Reference Superscript-E F..."/>
    <w:rsid w:val="0043005D"/>
    <w:rPr>
      <w:kern w:val="22"/>
      <w:sz w:val="18"/>
      <w:u w:val="none"/>
      <w:vertAlign w:val="superscript"/>
    </w:rPr>
  </w:style>
  <w:style w:type="paragraph" w:customStyle="1" w:styleId="CBD-Para">
    <w:name w:val="CBD-Para"/>
    <w:basedOn w:val="Normal"/>
    <w:rsid w:val="0043005D"/>
    <w:pPr>
      <w:keepLines/>
      <w:numPr>
        <w:numId w:val="10"/>
      </w:numPr>
      <w:spacing w:before="120" w:after="120"/>
    </w:pPr>
    <w:rPr>
      <w:rFonts w:eastAsia="Times New Roman" w:cs="Times New Roman"/>
      <w:szCs w:val="22"/>
      <w:lang w:val="en-US" w:eastAsia="en-US"/>
    </w:rPr>
  </w:style>
  <w:style w:type="paragraph" w:customStyle="1" w:styleId="CBD-Para-a">
    <w:name w:val="CBD-Para-a"/>
    <w:basedOn w:val="CBD-Para"/>
    <w:rsid w:val="0043005D"/>
    <w:pPr>
      <w:numPr>
        <w:ilvl w:val="1"/>
      </w:numPr>
      <w:spacing w:before="60" w:after="60"/>
    </w:pPr>
  </w:style>
  <w:style w:type="paragraph" w:customStyle="1" w:styleId="yiv7494691127gmail-para1">
    <w:name w:val="yiv7494691127gmail-para1"/>
    <w:basedOn w:val="Normal"/>
    <w:rsid w:val="0043005D"/>
    <w:pPr>
      <w:spacing w:before="100" w:beforeAutospacing="1" w:after="100" w:afterAutospacing="1"/>
    </w:pPr>
    <w:rPr>
      <w:rFonts w:eastAsia="Times New Roman" w:cs="Times New Roman"/>
      <w:lang w:val="es-MX" w:eastAsia="es-MX"/>
    </w:rPr>
  </w:style>
  <w:style w:type="character" w:styleId="Emphasis">
    <w:name w:val="Emphasis"/>
    <w:uiPriority w:val="20"/>
    <w:qFormat/>
    <w:rsid w:val="0043005D"/>
    <w:rPr>
      <w:i/>
      <w:iCs/>
    </w:rPr>
  </w:style>
  <w:style w:type="paragraph" w:customStyle="1" w:styleId="recommendation">
    <w:name w:val="recommendation"/>
    <w:basedOn w:val="Heading2"/>
    <w:qFormat/>
    <w:rsid w:val="0043005D"/>
    <w:pPr>
      <w:tabs>
        <w:tab w:val="clear" w:pos="720"/>
      </w:tabs>
      <w:spacing w:before="240" w:after="60" w:line="276" w:lineRule="auto"/>
      <w:jc w:val="left"/>
    </w:pPr>
    <w:rPr>
      <w:rFonts w:eastAsia="Times New Roman" w:cs="Times New Roman"/>
      <w:snapToGrid w:val="0"/>
      <w:kern w:val="2"/>
      <w:szCs w:val="22"/>
      <w:lang w:val="en-US" w:eastAsia="en-US"/>
    </w:rPr>
  </w:style>
  <w:style w:type="character" w:customStyle="1" w:styleId="apple-converted-space">
    <w:name w:val="apple-converted-space"/>
    <w:rsid w:val="0043005D"/>
  </w:style>
  <w:style w:type="paragraph" w:customStyle="1" w:styleId="Caption1">
    <w:name w:val="Caption1"/>
    <w:basedOn w:val="Normal"/>
    <w:next w:val="Normal"/>
    <w:uiPriority w:val="35"/>
    <w:unhideWhenUsed/>
    <w:qFormat/>
    <w:rsid w:val="0043005D"/>
    <w:pPr>
      <w:spacing w:after="200"/>
    </w:pPr>
    <w:rPr>
      <w:rFonts w:ascii="Calibri" w:eastAsia="Calibri" w:hAnsi="Calibri" w:cs="Times New Roman"/>
      <w:b/>
      <w:bCs/>
      <w:color w:val="4472C4"/>
      <w:sz w:val="18"/>
      <w:szCs w:val="18"/>
      <w:lang w:val="en-CA" w:eastAsia="en-US"/>
    </w:rPr>
  </w:style>
  <w:style w:type="paragraph" w:styleId="Caption">
    <w:name w:val="caption"/>
    <w:basedOn w:val="Normal"/>
    <w:next w:val="Normal"/>
    <w:uiPriority w:val="35"/>
    <w:unhideWhenUsed/>
    <w:qFormat/>
    <w:rsid w:val="0043005D"/>
    <w:pPr>
      <w:keepNext/>
      <w:keepLines/>
      <w:spacing w:after="200"/>
    </w:pPr>
    <w:rPr>
      <w:rFonts w:eastAsia="Times New Roman" w:cs="Times New Roman"/>
      <w:b/>
      <w:iCs/>
      <w:szCs w:val="18"/>
      <w:lang w:eastAsia="en-US"/>
    </w:rPr>
  </w:style>
  <w:style w:type="character" w:customStyle="1" w:styleId="StylePatternClearGray-15Kernat11pt">
    <w:name w:val="Style Pattern: Clear (Gray-15%) Kern at 11 pt"/>
    <w:rsid w:val="0043005D"/>
    <w:rPr>
      <w:kern w:val="22"/>
      <w:bdr w:val="none" w:sz="0" w:space="0" w:color="auto"/>
      <w:shd w:val="clear" w:color="auto" w:fill="auto"/>
    </w:rPr>
  </w:style>
  <w:style w:type="paragraph" w:customStyle="1" w:styleId="StylePara1Kernat11pt">
    <w:name w:val="Style Para1 + Kern at 11 pt"/>
    <w:basedOn w:val="Para1"/>
    <w:uiPriority w:val="99"/>
    <w:rsid w:val="0043005D"/>
    <w:pPr>
      <w:numPr>
        <w:numId w:val="0"/>
      </w:numPr>
      <w:tabs>
        <w:tab w:val="num" w:pos="1080"/>
      </w:tabs>
      <w:spacing w:before="120"/>
      <w:ind w:left="1080" w:hanging="360"/>
    </w:pPr>
    <w:rPr>
      <w:rFonts w:eastAsia="Times New Roman" w:cs="Times New Roman"/>
      <w:kern w:val="22"/>
      <w:lang w:eastAsia="en-US"/>
    </w:rPr>
  </w:style>
  <w:style w:type="paragraph" w:customStyle="1" w:styleId="Default">
    <w:name w:val="Default"/>
    <w:rsid w:val="0043005D"/>
    <w:pPr>
      <w:autoSpaceDE w:val="0"/>
      <w:autoSpaceDN w:val="0"/>
      <w:adjustRightInd w:val="0"/>
    </w:pPr>
    <w:rPr>
      <w:rFonts w:eastAsia="Times New Roman"/>
      <w:color w:val="000000"/>
      <w:sz w:val="24"/>
      <w:szCs w:val="24"/>
      <w:lang w:val="de-CH" w:eastAsia="de-CH"/>
    </w:rPr>
  </w:style>
  <w:style w:type="paragraph" w:customStyle="1" w:styleId="p1">
    <w:name w:val="p1"/>
    <w:basedOn w:val="Normal"/>
    <w:rsid w:val="0043005D"/>
    <w:pPr>
      <w:jc w:val="left"/>
    </w:pPr>
    <w:rPr>
      <w:rFonts w:ascii="Helvetica" w:eastAsia="Cambria" w:hAnsi="Helvetica" w:cs="Times New Roman"/>
      <w:color w:val="4E4D4C"/>
      <w:sz w:val="12"/>
      <w:szCs w:val="12"/>
      <w:lang w:val="en-US"/>
    </w:rPr>
  </w:style>
  <w:style w:type="character" w:customStyle="1" w:styleId="StyleFootnoteReferencenumberFootnoteReferenceSuperscript-EF1">
    <w:name w:val="Style Footnote ReferencenumberFootnote Reference Superscript-E F...1"/>
    <w:basedOn w:val="FootnoteReference"/>
    <w:rsid w:val="0043005D"/>
    <w:rPr>
      <w:rFonts w:cs="Times New Roman"/>
      <w:kern w:val="22"/>
      <w:sz w:val="22"/>
      <w:u w:val="none"/>
      <w:vertAlign w:val="superscript"/>
    </w:rPr>
  </w:style>
  <w:style w:type="paragraph" w:customStyle="1" w:styleId="Style1">
    <w:name w:val="Style1"/>
    <w:basedOn w:val="Heading2"/>
    <w:qFormat/>
    <w:rsid w:val="0043005D"/>
    <w:rPr>
      <w:rFonts w:eastAsia="Times New Roman" w:cs="Times New Roman"/>
      <w:lang w:eastAsia="en-US"/>
    </w:rPr>
  </w:style>
  <w:style w:type="paragraph" w:customStyle="1" w:styleId="decision">
    <w:name w:val="decision"/>
    <w:basedOn w:val="Normal"/>
    <w:qFormat/>
    <w:rsid w:val="0043005D"/>
    <w:pPr>
      <w:keepNext/>
      <w:spacing w:before="240" w:after="120"/>
      <w:ind w:hanging="11"/>
      <w:jc w:val="center"/>
    </w:pPr>
    <w:rPr>
      <w:rFonts w:eastAsia="Times New Roman" w:cs="Times New Roman"/>
      <w:b/>
      <w:kern w:val="22"/>
      <w:lang w:eastAsia="en-US"/>
    </w:rPr>
  </w:style>
  <w:style w:type="character" w:customStyle="1" w:styleId="UnresolvedMention2">
    <w:name w:val="Unresolved Mention2"/>
    <w:basedOn w:val="DefaultParagraphFont"/>
    <w:uiPriority w:val="99"/>
    <w:unhideWhenUsed/>
    <w:rsid w:val="0043005D"/>
    <w:rPr>
      <w:color w:val="808080"/>
      <w:shd w:val="clear" w:color="auto" w:fill="E6E6E6"/>
    </w:rPr>
  </w:style>
  <w:style w:type="table" w:customStyle="1" w:styleId="TableGrid1">
    <w:name w:val="Table Grid1"/>
    <w:basedOn w:val="TableNormal"/>
    <w:next w:val="TableGrid"/>
    <w:uiPriority w:val="39"/>
    <w:rsid w:val="0043005D"/>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43005D"/>
    <w:pPr>
      <w:pBdr>
        <w:top w:val="single" w:sz="8" w:space="0" w:color="auto"/>
        <w:left w:val="single" w:sz="8" w:space="0" w:color="auto"/>
        <w:bottom w:val="single" w:sz="8" w:space="0" w:color="auto"/>
      </w:pBdr>
      <w:spacing w:before="100" w:beforeAutospacing="1" w:after="100" w:afterAutospacing="1"/>
      <w:jc w:val="left"/>
    </w:pPr>
    <w:rPr>
      <w:rFonts w:eastAsia="Arial Unicode MS" w:cs="Times New Roman"/>
      <w:b/>
      <w:bCs/>
      <w:szCs w:val="22"/>
      <w:lang w:val="en-CA" w:eastAsia="en-CA"/>
    </w:rPr>
  </w:style>
  <w:style w:type="character" w:customStyle="1" w:styleId="tgc">
    <w:name w:val="_tgc"/>
    <w:rsid w:val="0043005D"/>
  </w:style>
  <w:style w:type="paragraph" w:styleId="ListBullet">
    <w:name w:val="List Bullet"/>
    <w:basedOn w:val="Normal"/>
    <w:uiPriority w:val="99"/>
    <w:unhideWhenUsed/>
    <w:rsid w:val="0043005D"/>
    <w:pPr>
      <w:numPr>
        <w:numId w:val="11"/>
      </w:numPr>
      <w:suppressAutoHyphens/>
      <w:contextualSpacing/>
      <w:jc w:val="left"/>
    </w:pPr>
    <w:rPr>
      <w:rFonts w:eastAsia="Malgun Gothic" w:cs="Times New Roman"/>
      <w:lang w:eastAsia="ar-SA"/>
    </w:rPr>
  </w:style>
  <w:style w:type="character" w:customStyle="1" w:styleId="Italic">
    <w:name w:val="Italic"/>
    <w:rsid w:val="0043005D"/>
    <w:rPr>
      <w:rFonts w:eastAsia="MS Mincho"/>
      <w:i/>
      <w:szCs w:val="22"/>
      <w:lang w:val="en-US" w:eastAsia="en-US"/>
    </w:rPr>
  </w:style>
  <w:style w:type="character" w:customStyle="1" w:styleId="geo-dms">
    <w:name w:val="geo-dms"/>
    <w:rsid w:val="0043005D"/>
  </w:style>
  <w:style w:type="character" w:customStyle="1" w:styleId="Superscript">
    <w:name w:val="Super script"/>
    <w:rsid w:val="0043005D"/>
    <w:rPr>
      <w:position w:val="4"/>
      <w:sz w:val="16"/>
      <w:szCs w:val="16"/>
      <w:lang w:val="en-US"/>
    </w:rPr>
  </w:style>
  <w:style w:type="character" w:customStyle="1" w:styleId="ItalicBlue">
    <w:name w:val="Italic Blue"/>
    <w:rsid w:val="0043005D"/>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43005D"/>
  </w:style>
  <w:style w:type="character" w:customStyle="1" w:styleId="longitude">
    <w:name w:val="longitude"/>
    <w:rsid w:val="0043005D"/>
  </w:style>
  <w:style w:type="character" w:customStyle="1" w:styleId="BodyText2Char">
    <w:name w:val="Body Text 2 Char"/>
    <w:basedOn w:val="DefaultParagraphFont"/>
    <w:link w:val="BodyText2"/>
    <w:uiPriority w:val="99"/>
    <w:rsid w:val="0043005D"/>
    <w:rPr>
      <w:rFonts w:cs="Angsana New"/>
      <w:i/>
      <w:iCs/>
      <w:sz w:val="22"/>
      <w:szCs w:val="24"/>
      <w:lang w:val="en-GB"/>
    </w:rPr>
  </w:style>
  <w:style w:type="character" w:customStyle="1" w:styleId="TextBoldCar">
    <w:name w:val="TextBoldCar"/>
    <w:rsid w:val="0043005D"/>
    <w:rPr>
      <w:rFonts w:cs="Times New Roman"/>
      <w:b/>
      <w:bCs/>
      <w:sz w:val="22"/>
    </w:rPr>
  </w:style>
  <w:style w:type="paragraph" w:customStyle="1" w:styleId="imported-Normal">
    <w:name w:val="imported-Normal"/>
    <w:uiPriority w:val="99"/>
    <w:rsid w:val="0043005D"/>
    <w:rPr>
      <w:rFonts w:eastAsia="Arial Unicode MS"/>
      <w:color w:val="000000"/>
      <w:sz w:val="24"/>
      <w:lang w:eastAsia="en-US"/>
    </w:rPr>
  </w:style>
  <w:style w:type="character" w:customStyle="1" w:styleId="genus-species">
    <w:name w:val="genus-species"/>
    <w:rsid w:val="0043005D"/>
    <w:rPr>
      <w:i/>
    </w:rPr>
  </w:style>
  <w:style w:type="character" w:customStyle="1" w:styleId="longtext">
    <w:name w:val="long_text"/>
    <w:rsid w:val="0043005D"/>
    <w:rPr>
      <w:rFonts w:cs="Times New Roman"/>
    </w:rPr>
  </w:style>
  <w:style w:type="character" w:customStyle="1" w:styleId="st">
    <w:name w:val="st"/>
    <w:qFormat/>
    <w:rsid w:val="0043005D"/>
  </w:style>
  <w:style w:type="character" w:customStyle="1" w:styleId="geo-lat">
    <w:name w:val="geo-lat"/>
    <w:rsid w:val="0043005D"/>
  </w:style>
  <w:style w:type="character" w:customStyle="1" w:styleId="geo-lon">
    <w:name w:val="geo-lon"/>
    <w:rsid w:val="0043005D"/>
  </w:style>
  <w:style w:type="paragraph" w:customStyle="1" w:styleId="MediumGrid1-Accent21">
    <w:name w:val="Medium Grid 1 - Accent 21"/>
    <w:basedOn w:val="Normal"/>
    <w:uiPriority w:val="34"/>
    <w:qFormat/>
    <w:rsid w:val="0043005D"/>
    <w:pPr>
      <w:ind w:left="720"/>
    </w:pPr>
    <w:rPr>
      <w:rFonts w:eastAsia="Malgun Gothic" w:cs="Times New Roman"/>
      <w:lang w:eastAsia="en-US"/>
    </w:rPr>
  </w:style>
  <w:style w:type="paragraph" w:customStyle="1" w:styleId="BasicParagraph">
    <w:name w:val="[Basic Paragraph]"/>
    <w:basedOn w:val="Normal"/>
    <w:uiPriority w:val="99"/>
    <w:rsid w:val="0043005D"/>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43005D"/>
    <w:pPr>
      <w:spacing w:line="241" w:lineRule="atLeast"/>
    </w:pPr>
    <w:rPr>
      <w:rFonts w:ascii="Myriad Pro" w:eastAsia="Malgun Gothic" w:hAnsi="Myriad Pro"/>
      <w:color w:val="auto"/>
      <w:lang w:val="fr-FR" w:eastAsia="fr-FR"/>
    </w:rPr>
  </w:style>
  <w:style w:type="character" w:customStyle="1" w:styleId="hps">
    <w:name w:val="hps"/>
    <w:rsid w:val="0043005D"/>
  </w:style>
  <w:style w:type="paragraph" w:styleId="PlainText">
    <w:name w:val="Plain Text"/>
    <w:basedOn w:val="Normal"/>
    <w:link w:val="PlainTextChar"/>
    <w:unhideWhenUsed/>
    <w:rsid w:val="0043005D"/>
    <w:pPr>
      <w:jc w:val="left"/>
    </w:pPr>
    <w:rPr>
      <w:rFonts w:ascii="Calibri" w:eastAsia="Calibri" w:hAnsi="Calibri" w:cs="Times New Roman"/>
      <w:szCs w:val="21"/>
      <w:lang w:val="en-CA" w:eastAsia="x-none"/>
    </w:rPr>
  </w:style>
  <w:style w:type="character" w:customStyle="1" w:styleId="PlainTextChar">
    <w:name w:val="Plain Text Char"/>
    <w:basedOn w:val="DefaultParagraphFont"/>
    <w:link w:val="PlainText"/>
    <w:rsid w:val="0043005D"/>
    <w:rPr>
      <w:rFonts w:ascii="Calibri" w:eastAsia="Calibri" w:hAnsi="Calibri"/>
      <w:sz w:val="22"/>
      <w:szCs w:val="21"/>
      <w:lang w:val="en-CA" w:eastAsia="x-none"/>
    </w:rPr>
  </w:style>
  <w:style w:type="paragraph" w:customStyle="1" w:styleId="krasnorm">
    <w:name w:val="kras_norm"/>
    <w:basedOn w:val="Normal"/>
    <w:rsid w:val="0043005D"/>
    <w:pPr>
      <w:widowControl w:val="0"/>
      <w:tabs>
        <w:tab w:val="num" w:pos="720"/>
      </w:tabs>
      <w:suppressAutoHyphens/>
      <w:spacing w:line="360" w:lineRule="auto"/>
      <w:ind w:firstLine="709"/>
    </w:pPr>
    <w:rPr>
      <w:rFonts w:ascii="Liberation Serif" w:eastAsia="Malgun Gothic" w:hAnsi="Liberation Serif" w:cs="Lohit Hindi"/>
      <w:kern w:val="1"/>
      <w:szCs w:val="20"/>
      <w:lang w:val="x-none" w:bidi="hi-IN"/>
    </w:rPr>
  </w:style>
  <w:style w:type="paragraph" w:customStyle="1" w:styleId="Body">
    <w:name w:val="Body"/>
    <w:rsid w:val="0043005D"/>
    <w:pPr>
      <w:pBdr>
        <w:top w:val="nil"/>
        <w:left w:val="nil"/>
        <w:bottom w:val="nil"/>
        <w:right w:val="nil"/>
        <w:between w:val="nil"/>
        <w:bar w:val="nil"/>
      </w:pBdr>
    </w:pPr>
    <w:rPr>
      <w:rFonts w:eastAsia="Arial Unicode MS" w:hAnsi="Arial Unicode MS" w:cs="Arial Unicode MS"/>
      <w:color w:val="000000"/>
      <w:sz w:val="24"/>
      <w:szCs w:val="24"/>
      <w:u w:color="000000"/>
      <w:bdr w:val="nil"/>
      <w:lang w:eastAsia="en-US" w:bidi="th-TH"/>
    </w:rPr>
  </w:style>
  <w:style w:type="character" w:customStyle="1" w:styleId="Superscritpt">
    <w:name w:val="Superscrit/pt"/>
    <w:rsid w:val="0043005D"/>
    <w:rPr>
      <w:rFonts w:ascii="Times New Roman" w:eastAsia="Arial Unicode MS" w:hAnsi="Arial Unicode MS" w:cs="Arial Unicode MS"/>
      <w:b w:val="0"/>
      <w:bCs w:val="0"/>
      <w:i/>
      <w:iCs/>
      <w:color w:val="357CA2"/>
      <w:vertAlign w:val="superscript"/>
    </w:rPr>
  </w:style>
  <w:style w:type="character" w:customStyle="1" w:styleId="xbe">
    <w:name w:val="_xbe"/>
    <w:rsid w:val="0043005D"/>
  </w:style>
  <w:style w:type="paragraph" w:customStyle="1" w:styleId="HeadingL2bTRS">
    <w:name w:val="Heading L2b TRS"/>
    <w:basedOn w:val="BodyText"/>
    <w:rsid w:val="0043005D"/>
    <w:pPr>
      <w:spacing w:before="0" w:line="276" w:lineRule="auto"/>
      <w:ind w:firstLine="0"/>
      <w:jc w:val="left"/>
    </w:pPr>
    <w:rPr>
      <w:rFonts w:ascii="Calibri" w:eastAsia="Calibri" w:hAnsi="Calibri" w:cs="Arial"/>
      <w:iCs w:val="0"/>
      <w:szCs w:val="22"/>
      <w:lang w:val="x-none" w:eastAsia="x-none"/>
    </w:rPr>
  </w:style>
  <w:style w:type="paragraph" w:styleId="NoSpacing">
    <w:name w:val="No Spacing"/>
    <w:uiPriority w:val="1"/>
    <w:qFormat/>
    <w:rsid w:val="0043005D"/>
    <w:rPr>
      <w:rFonts w:ascii="Calibri" w:eastAsia="Times New Roman" w:hAnsi="Calibri" w:cs="DaunPenh"/>
      <w:sz w:val="22"/>
      <w:szCs w:val="36"/>
      <w:lang w:eastAsia="en-US" w:bidi="km-KH"/>
    </w:rPr>
  </w:style>
  <w:style w:type="paragraph" w:customStyle="1" w:styleId="sub-item">
    <w:name w:val="sub-item"/>
    <w:basedOn w:val="Heading2"/>
    <w:qFormat/>
    <w:rsid w:val="0043005D"/>
    <w:pPr>
      <w:spacing w:before="240"/>
      <w:ind w:firstLine="709"/>
      <w:jc w:val="left"/>
      <w:outlineLvl w:val="0"/>
    </w:pPr>
    <w:rPr>
      <w:rFonts w:eastAsia="Times New Roman" w:cs="Times New Roman"/>
      <w:i w:val="0"/>
      <w:szCs w:val="22"/>
      <w:lang w:val="en-CA" w:eastAsia="en-CA"/>
    </w:rPr>
  </w:style>
  <w:style w:type="character" w:customStyle="1" w:styleId="style21">
    <w:name w:val="style21"/>
    <w:basedOn w:val="DefaultParagraphFont"/>
    <w:rsid w:val="0043005D"/>
    <w:rPr>
      <w:b w:val="0"/>
      <w:bCs w:val="0"/>
      <w:i w:val="0"/>
      <w:iCs w:val="0"/>
      <w:color w:val="000080"/>
      <w:sz w:val="24"/>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locked/>
    <w:rsid w:val="0043005D"/>
    <w:rPr>
      <w:rFonts w:ascii="Times New Roman" w:hAnsi="Times New Roman" w:cs="Times New Roman"/>
      <w:sz w:val="24"/>
      <w:szCs w:val="24"/>
      <w:lang w:val="en-GB" w:eastAsia="en-US"/>
    </w:rPr>
  </w:style>
  <w:style w:type="character" w:customStyle="1" w:styleId="ng-binding">
    <w:name w:val="ng-binding"/>
    <w:rsid w:val="0043005D"/>
  </w:style>
  <w:style w:type="paragraph" w:styleId="HTMLPreformatted">
    <w:name w:val="HTML Preformatted"/>
    <w:basedOn w:val="Normal"/>
    <w:link w:val="HTMLPreformattedChar"/>
    <w:uiPriority w:val="99"/>
    <w:unhideWhenUsed/>
    <w:rsid w:val="0043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43005D"/>
    <w:rPr>
      <w:rFonts w:ascii="Courier New" w:eastAsia="Times New Roman" w:hAnsi="Courier New" w:cs="Courier New"/>
    </w:rPr>
  </w:style>
  <w:style w:type="paragraph" w:customStyle="1" w:styleId="Para3nonumber">
    <w:name w:val="Para  3 (no number)"/>
    <w:basedOn w:val="Para3"/>
    <w:rsid w:val="0043005D"/>
    <w:pPr>
      <w:numPr>
        <w:ilvl w:val="0"/>
        <w:numId w:val="0"/>
      </w:numPr>
      <w:tabs>
        <w:tab w:val="clear" w:pos="1980"/>
        <w:tab w:val="left" w:pos="2160"/>
      </w:tabs>
      <w:spacing w:before="120" w:after="120"/>
      <w:ind w:left="2160" w:hanging="720"/>
      <w:jc w:val="left"/>
    </w:pPr>
    <w:rPr>
      <w:rFonts w:cs="Times New Roman"/>
      <w:szCs w:val="22"/>
      <w:lang w:eastAsia="en-US"/>
    </w:rPr>
  </w:style>
  <w:style w:type="character" w:customStyle="1" w:styleId="CommentTextChar1">
    <w:name w:val="Comment Text Char1"/>
    <w:uiPriority w:val="99"/>
    <w:semiHidden/>
    <w:rsid w:val="0043005D"/>
    <w:rPr>
      <w:sz w:val="24"/>
      <w:szCs w:val="24"/>
      <w:lang w:val="en-GB"/>
    </w:rPr>
  </w:style>
  <w:style w:type="paragraph" w:customStyle="1" w:styleId="LightList-Accent51">
    <w:name w:val="Light List - Accent 51"/>
    <w:basedOn w:val="Normal"/>
    <w:uiPriority w:val="99"/>
    <w:rsid w:val="0043005D"/>
    <w:pPr>
      <w:ind w:left="720"/>
      <w:contextualSpacing/>
      <w:jc w:val="left"/>
    </w:pPr>
    <w:rPr>
      <w:lang w:eastAsia="en-US"/>
    </w:rPr>
  </w:style>
  <w:style w:type="character" w:customStyle="1" w:styleId="zh">
    <w:name w:val="zh"/>
    <w:uiPriority w:val="99"/>
    <w:qFormat/>
    <w:rsid w:val="0043005D"/>
    <w:rPr>
      <w:rFonts w:cs="Times New Roman"/>
    </w:rPr>
  </w:style>
  <w:style w:type="paragraph" w:customStyle="1" w:styleId="CharChar1Char">
    <w:name w:val="Char Char1 Char"/>
    <w:basedOn w:val="Normal"/>
    <w:rsid w:val="0043005D"/>
    <w:pPr>
      <w:widowControl w:val="0"/>
      <w:adjustRightInd w:val="0"/>
      <w:spacing w:line="360" w:lineRule="atLeast"/>
      <w:textAlignment w:val="baseline"/>
    </w:pPr>
    <w:rPr>
      <w:rFonts w:ascii="Arial" w:eastAsia="Times New Roman" w:hAnsi="Arial" w:cs="Arial"/>
      <w:szCs w:val="20"/>
      <w:lang w:val="pl-PL" w:eastAsia="pl-PL"/>
    </w:rPr>
  </w:style>
  <w:style w:type="character" w:customStyle="1" w:styleId="admitted">
    <w:name w:val="admitted"/>
    <w:rsid w:val="0043005D"/>
  </w:style>
  <w:style w:type="character" w:customStyle="1" w:styleId="Inget">
    <w:name w:val="Inget"/>
    <w:rsid w:val="0043005D"/>
    <w:rPr>
      <w:lang w:val="en-US"/>
    </w:rPr>
  </w:style>
  <w:style w:type="paragraph" w:customStyle="1" w:styleId="a0">
    <w:name w:val="文件标题"/>
    <w:basedOn w:val="Normal"/>
    <w:rsid w:val="0043005D"/>
    <w:pPr>
      <w:keepNext/>
      <w:jc w:val="center"/>
    </w:pPr>
    <w:rPr>
      <w:rFonts w:eastAsia="黑体" w:cs="Times New Roman"/>
      <w:kern w:val="28"/>
      <w:sz w:val="28"/>
    </w:rPr>
  </w:style>
  <w:style w:type="paragraph" w:customStyle="1" w:styleId="StylePara1Before0pt">
    <w:name w:val="Style Para1 + Before:  0 pt"/>
    <w:basedOn w:val="Para1"/>
    <w:rsid w:val="0043005D"/>
    <w:pPr>
      <w:numPr>
        <w:numId w:val="0"/>
      </w:numPr>
      <w:tabs>
        <w:tab w:val="num" w:pos="1080"/>
      </w:tabs>
      <w:spacing w:before="120"/>
      <w:ind w:left="1080" w:hanging="360"/>
    </w:pPr>
    <w:rPr>
      <w:rFonts w:cs="Times New Roman"/>
      <w:szCs w:val="20"/>
      <w:lang w:eastAsia="en-US"/>
    </w:rPr>
  </w:style>
  <w:style w:type="paragraph" w:customStyle="1" w:styleId="Seite">
    <w:name w:val="Seite"/>
    <w:basedOn w:val="Normal"/>
    <w:rsid w:val="0043005D"/>
    <w:pPr>
      <w:suppressAutoHyphens/>
      <w:spacing w:line="200" w:lineRule="exact"/>
      <w:jc w:val="right"/>
    </w:pPr>
    <w:rPr>
      <w:rFonts w:ascii="Arial" w:hAnsi="Arial" w:cs="Times New Roman"/>
      <w:sz w:val="14"/>
      <w:szCs w:val="14"/>
      <w:lang w:val="fr-FR" w:eastAsia="de-CH"/>
    </w:rPr>
  </w:style>
  <w:style w:type="paragraph" w:customStyle="1" w:styleId="A-KopfFett">
    <w:name w:val="_A-KopfFett"/>
    <w:basedOn w:val="A-Standard"/>
    <w:next w:val="Header"/>
    <w:rsid w:val="0043005D"/>
    <w:pPr>
      <w:spacing w:before="60" w:line="200" w:lineRule="atLeast"/>
    </w:pPr>
    <w:rPr>
      <w:b/>
      <w:sz w:val="15"/>
    </w:rPr>
  </w:style>
  <w:style w:type="paragraph" w:customStyle="1" w:styleId="A-Standard">
    <w:name w:val="_A-Standard"/>
    <w:basedOn w:val="Normal"/>
    <w:qFormat/>
    <w:rsid w:val="0043005D"/>
    <w:pPr>
      <w:spacing w:line="260" w:lineRule="atLeast"/>
      <w:jc w:val="left"/>
    </w:pPr>
    <w:rPr>
      <w:rFonts w:ascii="Arial" w:hAnsi="Arial" w:cs="Times New Roman"/>
      <w:sz w:val="20"/>
      <w:szCs w:val="20"/>
      <w:lang w:val="fr-FR" w:eastAsia="de-CH"/>
    </w:rPr>
  </w:style>
  <w:style w:type="paragraph" w:customStyle="1" w:styleId="KopfDept">
    <w:name w:val="KopfDept"/>
    <w:basedOn w:val="Header"/>
    <w:next w:val="A-KopfFett"/>
    <w:rsid w:val="0043005D"/>
    <w:pPr>
      <w:tabs>
        <w:tab w:val="clear" w:pos="4320"/>
        <w:tab w:val="clear" w:pos="8640"/>
        <w:tab w:val="center" w:pos="4536"/>
        <w:tab w:val="right" w:pos="9072"/>
      </w:tabs>
      <w:spacing w:after="100"/>
      <w:contextualSpacing/>
      <w:jc w:val="left"/>
    </w:pPr>
    <w:rPr>
      <w:rFonts w:ascii="Arial" w:eastAsia="Cambria" w:hAnsi="Arial" w:cs="Arial"/>
      <w:sz w:val="20"/>
      <w:szCs w:val="22"/>
      <w:lang w:val="fr-FR" w:eastAsia="en-US"/>
    </w:rPr>
  </w:style>
  <w:style w:type="paragraph" w:customStyle="1" w:styleId="Logo">
    <w:name w:val="Logo"/>
    <w:rsid w:val="0043005D"/>
    <w:rPr>
      <w:rFonts w:ascii="Arial" w:hAnsi="Arial"/>
      <w:noProof/>
      <w:sz w:val="15"/>
      <w:lang w:val="de-CH" w:eastAsia="de-CH"/>
    </w:rPr>
  </w:style>
  <w:style w:type="paragraph" w:customStyle="1" w:styleId="A-PostFett">
    <w:name w:val="_A-Post Fett"/>
    <w:basedOn w:val="Normal"/>
    <w:next w:val="Normal"/>
    <w:rsid w:val="0043005D"/>
    <w:pPr>
      <w:spacing w:after="140" w:line="200" w:lineRule="exact"/>
      <w:jc w:val="left"/>
    </w:pPr>
    <w:rPr>
      <w:rFonts w:ascii="Arial" w:eastAsia="Cambria" w:hAnsi="Arial" w:cs="Arial"/>
      <w:b/>
      <w:sz w:val="14"/>
      <w:szCs w:val="22"/>
      <w:u w:val="single"/>
      <w:lang w:val="fr-FR" w:eastAsia="en-US"/>
    </w:rPr>
  </w:style>
  <w:style w:type="paragraph" w:customStyle="1" w:styleId="Ref">
    <w:name w:val="Ref"/>
    <w:basedOn w:val="Normal"/>
    <w:next w:val="Normal"/>
    <w:rsid w:val="0043005D"/>
    <w:pPr>
      <w:spacing w:line="200" w:lineRule="exact"/>
      <w:jc w:val="left"/>
    </w:pPr>
    <w:rPr>
      <w:rFonts w:ascii="Arial" w:eastAsia="Cambria" w:hAnsi="Arial" w:cs="Arial"/>
      <w:sz w:val="15"/>
      <w:szCs w:val="22"/>
      <w:lang w:val="fr-FR" w:eastAsia="en-US"/>
    </w:rPr>
  </w:style>
  <w:style w:type="paragraph" w:customStyle="1" w:styleId="Pfad">
    <w:name w:val="Pfad"/>
    <w:next w:val="Footer"/>
    <w:rsid w:val="0043005D"/>
    <w:pPr>
      <w:spacing w:line="160" w:lineRule="exact"/>
    </w:pPr>
    <w:rPr>
      <w:rFonts w:ascii="Arial" w:hAnsi="Arial"/>
      <w:noProof/>
      <w:sz w:val="12"/>
      <w:szCs w:val="12"/>
      <w:lang w:val="de-CH" w:eastAsia="de-CH"/>
    </w:rPr>
  </w:style>
  <w:style w:type="paragraph" w:customStyle="1" w:styleId="Platzhalter">
    <w:name w:val="Platzhalter"/>
    <w:basedOn w:val="Normal"/>
    <w:next w:val="Normal"/>
    <w:rsid w:val="0043005D"/>
    <w:pPr>
      <w:jc w:val="left"/>
    </w:pPr>
    <w:rPr>
      <w:rFonts w:ascii="Arial" w:eastAsia="Cambria" w:hAnsi="Arial" w:cs="Arial"/>
      <w:sz w:val="2"/>
      <w:szCs w:val="2"/>
      <w:lang w:val="fr-FR" w:eastAsia="en-US"/>
    </w:rPr>
  </w:style>
  <w:style w:type="paragraph" w:customStyle="1" w:styleId="A-Betreff">
    <w:name w:val="_A-Betreff"/>
    <w:basedOn w:val="A-Standard"/>
    <w:next w:val="A-Standard"/>
    <w:qFormat/>
    <w:rsid w:val="0043005D"/>
    <w:rPr>
      <w:b/>
    </w:rPr>
  </w:style>
  <w:style w:type="paragraph" w:customStyle="1" w:styleId="A-Kopf">
    <w:name w:val="_A-Kopf"/>
    <w:basedOn w:val="Header"/>
    <w:qFormat/>
    <w:rsid w:val="0043005D"/>
    <w:pPr>
      <w:tabs>
        <w:tab w:val="clear" w:pos="4320"/>
        <w:tab w:val="clear" w:pos="8640"/>
      </w:tabs>
      <w:suppressAutoHyphens/>
      <w:spacing w:line="200" w:lineRule="atLeast"/>
      <w:jc w:val="left"/>
    </w:pPr>
    <w:rPr>
      <w:rFonts w:ascii="Arial" w:hAnsi="Arial"/>
      <w:noProof/>
      <w:sz w:val="15"/>
      <w:szCs w:val="20"/>
      <w:lang w:val="fr-FR" w:eastAsia="de-CH"/>
    </w:rPr>
  </w:style>
  <w:style w:type="paragraph" w:customStyle="1" w:styleId="AKopf-ohneAbstand">
    <w:name w:val="A_Kopf-ohne Abstand"/>
    <w:basedOn w:val="A-Kopf"/>
    <w:next w:val="A-Kopf"/>
    <w:qFormat/>
    <w:rsid w:val="0043005D"/>
    <w:rPr>
      <w:b/>
    </w:rPr>
  </w:style>
  <w:style w:type="paragraph" w:customStyle="1" w:styleId="A-Absender">
    <w:name w:val="_A-Absender"/>
    <w:basedOn w:val="Footer"/>
    <w:qFormat/>
    <w:rsid w:val="0043005D"/>
    <w:pPr>
      <w:tabs>
        <w:tab w:val="clear" w:pos="4320"/>
        <w:tab w:val="clear" w:pos="8640"/>
      </w:tabs>
      <w:suppressAutoHyphens/>
      <w:spacing w:line="200" w:lineRule="exact"/>
      <w:ind w:firstLine="0"/>
      <w:jc w:val="left"/>
    </w:pPr>
    <w:rPr>
      <w:rFonts w:ascii="Arial" w:hAnsi="Arial" w:cs="Times New Roman"/>
      <w:noProof/>
      <w:sz w:val="15"/>
      <w:szCs w:val="15"/>
      <w:lang w:val="fr-FR" w:eastAsia="de-CH"/>
    </w:rPr>
  </w:style>
  <w:style w:type="paragraph" w:customStyle="1" w:styleId="A-Pfad">
    <w:name w:val="_A-Pfad"/>
    <w:next w:val="Footer"/>
    <w:rsid w:val="0043005D"/>
    <w:pPr>
      <w:spacing w:line="160" w:lineRule="atLeast"/>
    </w:pPr>
    <w:rPr>
      <w:rFonts w:ascii="Arial" w:hAnsi="Arial"/>
      <w:noProof/>
      <w:sz w:val="12"/>
      <w:szCs w:val="12"/>
      <w:lang w:val="de-CH" w:eastAsia="de-CH"/>
    </w:rPr>
  </w:style>
  <w:style w:type="paragraph" w:customStyle="1" w:styleId="AKopf-ohneAbstand0">
    <w:name w:val="_A_Kopf-ohne Abstand"/>
    <w:basedOn w:val="A-Kopf"/>
    <w:next w:val="A-Kopf"/>
    <w:qFormat/>
    <w:rsid w:val="0043005D"/>
    <w:rPr>
      <w:b/>
    </w:rPr>
  </w:style>
  <w:style w:type="paragraph" w:customStyle="1" w:styleId="A-Logo">
    <w:name w:val="_A-Logo"/>
    <w:basedOn w:val="A-Kopf"/>
    <w:rsid w:val="0043005D"/>
    <w:pPr>
      <w:spacing w:before="60" w:line="240" w:lineRule="auto"/>
    </w:pPr>
  </w:style>
  <w:style w:type="paragraph" w:customStyle="1" w:styleId="A-Ref">
    <w:name w:val="_A-Ref"/>
    <w:basedOn w:val="Normal"/>
    <w:next w:val="Normal"/>
    <w:rsid w:val="0043005D"/>
    <w:pPr>
      <w:spacing w:line="200" w:lineRule="atLeast"/>
      <w:jc w:val="left"/>
    </w:pPr>
    <w:rPr>
      <w:rFonts w:ascii="Arial" w:hAnsi="Arial" w:cs="Times New Roman"/>
      <w:sz w:val="15"/>
      <w:szCs w:val="20"/>
      <w:lang w:val="fr-FR" w:eastAsia="de-CH"/>
    </w:rPr>
  </w:style>
  <w:style w:type="paragraph" w:customStyle="1" w:styleId="A-Post">
    <w:name w:val="_A-Post"/>
    <w:basedOn w:val="Normal"/>
    <w:next w:val="Normal"/>
    <w:rsid w:val="0043005D"/>
    <w:pPr>
      <w:spacing w:after="140" w:line="200" w:lineRule="exact"/>
      <w:jc w:val="left"/>
    </w:pPr>
    <w:rPr>
      <w:rFonts w:ascii="Arial" w:hAnsi="Arial" w:cs="Times New Roman"/>
      <w:sz w:val="14"/>
      <w:szCs w:val="20"/>
      <w:u w:val="single"/>
      <w:lang w:val="fr-FR" w:eastAsia="de-CH"/>
    </w:rPr>
  </w:style>
  <w:style w:type="paragraph" w:customStyle="1" w:styleId="A-Titel">
    <w:name w:val="_A-Titel"/>
    <w:basedOn w:val="Normal"/>
    <w:qFormat/>
    <w:rsid w:val="0043005D"/>
    <w:pPr>
      <w:spacing w:line="480" w:lineRule="atLeast"/>
      <w:jc w:val="left"/>
    </w:pPr>
    <w:rPr>
      <w:rFonts w:ascii="Arial" w:hAnsi="Arial" w:cs="Times New Roman"/>
      <w:b/>
      <w:sz w:val="42"/>
      <w:szCs w:val="20"/>
      <w:lang w:val="fr-CH" w:eastAsia="de-CH"/>
    </w:rPr>
  </w:style>
  <w:style w:type="paragraph" w:customStyle="1" w:styleId="A-Untertitel">
    <w:name w:val="_A-Untertitel"/>
    <w:basedOn w:val="Normal"/>
    <w:qFormat/>
    <w:rsid w:val="0043005D"/>
    <w:pPr>
      <w:spacing w:line="480" w:lineRule="atLeast"/>
      <w:jc w:val="left"/>
    </w:pPr>
    <w:rPr>
      <w:rFonts w:ascii="Arial" w:hAnsi="Arial" w:cs="Times New Roman"/>
      <w:sz w:val="42"/>
      <w:szCs w:val="20"/>
      <w:lang w:val="fr-CH" w:eastAsia="de-CH"/>
    </w:rPr>
  </w:style>
  <w:style w:type="paragraph" w:customStyle="1" w:styleId="A-Traktandum-Titel">
    <w:name w:val="_A-Traktandum-Titel"/>
    <w:next w:val="A-Standard"/>
    <w:rsid w:val="0043005D"/>
    <w:pPr>
      <w:numPr>
        <w:numId w:val="12"/>
      </w:numPr>
      <w:spacing w:before="240" w:line="280" w:lineRule="atLeast"/>
      <w:ind w:left="357" w:hanging="357"/>
    </w:pPr>
    <w:rPr>
      <w:rFonts w:ascii="Arial" w:hAnsi="Arial" w:cs="Arial"/>
      <w:b/>
      <w:bCs/>
      <w:kern w:val="28"/>
      <w:szCs w:val="42"/>
      <w:lang w:val="de-CH" w:eastAsia="de-CH"/>
    </w:rPr>
  </w:style>
  <w:style w:type="paragraph" w:customStyle="1" w:styleId="GPPproposaltext">
    <w:name w:val="GPPproposaltext"/>
    <w:basedOn w:val="Normal"/>
    <w:link w:val="GPPproposaltextChar"/>
    <w:rsid w:val="0043005D"/>
    <w:rPr>
      <w:rFonts w:cs="Times New Roman"/>
      <w:sz w:val="24"/>
    </w:rPr>
  </w:style>
  <w:style w:type="character" w:customStyle="1" w:styleId="GPPproposaltextChar">
    <w:name w:val="GPPproposaltext Char"/>
    <w:basedOn w:val="DefaultParagraphFont"/>
    <w:link w:val="GPPproposaltext"/>
    <w:rsid w:val="0043005D"/>
    <w:rPr>
      <w:sz w:val="24"/>
      <w:szCs w:val="24"/>
      <w:lang w:val="en-GB"/>
    </w:rPr>
  </w:style>
  <w:style w:type="paragraph" w:customStyle="1" w:styleId="Quote1">
    <w:name w:val="Quote1"/>
    <w:basedOn w:val="Normal"/>
    <w:next w:val="Normal"/>
    <w:uiPriority w:val="29"/>
    <w:qFormat/>
    <w:rsid w:val="0043005D"/>
    <w:pPr>
      <w:spacing w:before="200" w:after="160" w:line="240" w:lineRule="atLeast"/>
      <w:ind w:left="864" w:right="864"/>
      <w:jc w:val="center"/>
    </w:pPr>
    <w:rPr>
      <w:rFonts w:ascii="Arial" w:eastAsia="Cambria" w:hAnsi="Arial" w:cs="Arial"/>
      <w:i/>
      <w:iCs/>
      <w:color w:val="404040"/>
      <w:sz w:val="20"/>
      <w:szCs w:val="22"/>
      <w:lang w:val="fr-FR" w:eastAsia="en-US"/>
    </w:rPr>
  </w:style>
  <w:style w:type="character" w:customStyle="1" w:styleId="QuoteChar">
    <w:name w:val="Quote Char"/>
    <w:basedOn w:val="DefaultParagraphFont"/>
    <w:link w:val="Quote"/>
    <w:uiPriority w:val="29"/>
    <w:rsid w:val="0043005D"/>
    <w:rPr>
      <w:rFonts w:ascii="Arial" w:eastAsia="Cambria" w:hAnsi="Arial"/>
      <w:i/>
      <w:iCs/>
      <w:color w:val="404040"/>
      <w:sz w:val="20"/>
      <w:szCs w:val="22"/>
      <w:lang w:val="fr-FR"/>
    </w:rPr>
  </w:style>
  <w:style w:type="character" w:customStyle="1" w:styleId="NewParaChar">
    <w:name w:val="NewPara Char"/>
    <w:basedOn w:val="DefaultParagraphFont"/>
    <w:link w:val="NewPara"/>
    <w:locked/>
    <w:rsid w:val="0043005D"/>
    <w:rPr>
      <w:rFonts w:cs="Akhbar MT"/>
      <w:szCs w:val="30"/>
      <w:lang w:val="en-GB"/>
    </w:rPr>
  </w:style>
  <w:style w:type="paragraph" w:customStyle="1" w:styleId="NewPara">
    <w:name w:val="NewPara"/>
    <w:basedOn w:val="ListParagraph"/>
    <w:link w:val="NewParaChar"/>
    <w:qFormat/>
    <w:rsid w:val="0043005D"/>
    <w:pPr>
      <w:numPr>
        <w:numId w:val="13"/>
      </w:numPr>
      <w:spacing w:before="120"/>
      <w:contextualSpacing w:val="0"/>
      <w:jc w:val="left"/>
    </w:pPr>
    <w:rPr>
      <w:rFonts w:cs="Akhbar MT"/>
      <w:sz w:val="20"/>
      <w:szCs w:val="30"/>
    </w:rPr>
  </w:style>
  <w:style w:type="numbering" w:customStyle="1" w:styleId="NoList11">
    <w:name w:val="No List11"/>
    <w:next w:val="NoList"/>
    <w:uiPriority w:val="99"/>
    <w:semiHidden/>
    <w:unhideWhenUsed/>
    <w:rsid w:val="0043005D"/>
  </w:style>
  <w:style w:type="paragraph" w:customStyle="1" w:styleId="a">
    <w:name w:val="正文段落"/>
    <w:basedOn w:val="Normal"/>
    <w:rsid w:val="0043005D"/>
    <w:pPr>
      <w:widowControl w:val="0"/>
      <w:numPr>
        <w:numId w:val="19"/>
      </w:numPr>
      <w:tabs>
        <w:tab w:val="left" w:pos="480"/>
      </w:tabs>
      <w:suppressAutoHyphens/>
      <w:adjustRightInd w:val="0"/>
      <w:spacing w:before="120" w:after="120" w:line="240" w:lineRule="atLeast"/>
      <w:textAlignment w:val="baseline"/>
    </w:pPr>
    <w:rPr>
      <w:rFonts w:cs="Times New Roman"/>
      <w:sz w:val="24"/>
      <w:lang w:val="en-US"/>
    </w:rPr>
  </w:style>
  <w:style w:type="paragraph" w:customStyle="1" w:styleId="Activity">
    <w:name w:val="Activity"/>
    <w:basedOn w:val="Para1"/>
    <w:rsid w:val="0043005D"/>
    <w:pPr>
      <w:keepNext/>
      <w:numPr>
        <w:numId w:val="0"/>
      </w:numPr>
      <w:tabs>
        <w:tab w:val="num" w:pos="360"/>
      </w:tabs>
      <w:autoSpaceDE w:val="0"/>
      <w:autoSpaceDN w:val="0"/>
      <w:spacing w:before="120"/>
      <w:ind w:left="1440" w:hanging="360"/>
    </w:pPr>
    <w:rPr>
      <w:rFonts w:cs="Times New Roman"/>
      <w:b/>
      <w:bCs/>
      <w:snapToGrid/>
      <w:lang w:eastAsia="en-US"/>
    </w:rPr>
  </w:style>
  <w:style w:type="character" w:customStyle="1" w:styleId="BodyText2Char1">
    <w:name w:val="Body Text 2 Char1"/>
    <w:basedOn w:val="DefaultParagraphFont"/>
    <w:uiPriority w:val="99"/>
    <w:semiHidden/>
    <w:rsid w:val="0043005D"/>
    <w:rPr>
      <w:rFonts w:ascii="Times New Roman" w:eastAsia="Times New Roman" w:hAnsi="Times New Roman" w:cs="Times New Roman"/>
      <w:sz w:val="22"/>
      <w:lang w:val="en-GB"/>
    </w:rPr>
  </w:style>
  <w:style w:type="character" w:customStyle="1" w:styleId="UnresolvedMention3">
    <w:name w:val="Unresolved Mention3"/>
    <w:basedOn w:val="DefaultParagraphFont"/>
    <w:uiPriority w:val="99"/>
    <w:semiHidden/>
    <w:unhideWhenUsed/>
    <w:rsid w:val="0043005D"/>
    <w:rPr>
      <w:color w:val="808080"/>
      <w:shd w:val="clear" w:color="auto" w:fill="E6E6E6"/>
    </w:rPr>
  </w:style>
  <w:style w:type="paragraph" w:styleId="Subtitle">
    <w:name w:val="Subtitle"/>
    <w:basedOn w:val="Normal"/>
    <w:next w:val="Normal"/>
    <w:link w:val="SubtitleChar"/>
    <w:qFormat/>
    <w:rsid w:val="0043005D"/>
    <w:pPr>
      <w:numPr>
        <w:ilvl w:val="1"/>
      </w:numPr>
      <w:spacing w:after="160"/>
    </w:pPr>
    <w:rPr>
      <w:rFonts w:ascii="Calibri" w:hAnsi="Calibri" w:cs="Times New Roman"/>
      <w:i/>
      <w:iCs/>
      <w:color w:val="4F81BD"/>
      <w:spacing w:val="15"/>
      <w:sz w:val="20"/>
      <w:szCs w:val="20"/>
      <w:lang w:val="en-US"/>
    </w:rPr>
  </w:style>
  <w:style w:type="character" w:customStyle="1" w:styleId="SubtitleChar1">
    <w:name w:val="Subtitle Char1"/>
    <w:basedOn w:val="DefaultParagraphFont"/>
    <w:rsid w:val="0043005D"/>
    <w:rPr>
      <w:rFonts w:asciiTheme="minorHAnsi" w:eastAsiaTheme="minorEastAsia" w:hAnsiTheme="minorHAnsi" w:cstheme="minorBidi"/>
      <w:color w:val="5A5A5A" w:themeColor="text1" w:themeTint="A5"/>
      <w:spacing w:val="15"/>
      <w:sz w:val="22"/>
      <w:szCs w:val="22"/>
      <w:lang w:val="en-GB"/>
    </w:rPr>
  </w:style>
  <w:style w:type="paragraph" w:styleId="Quote">
    <w:name w:val="Quote"/>
    <w:basedOn w:val="Normal"/>
    <w:next w:val="Normal"/>
    <w:link w:val="QuoteChar"/>
    <w:uiPriority w:val="29"/>
    <w:qFormat/>
    <w:rsid w:val="0043005D"/>
    <w:pPr>
      <w:spacing w:before="200" w:after="160"/>
      <w:ind w:left="864" w:right="864"/>
      <w:jc w:val="center"/>
    </w:pPr>
    <w:rPr>
      <w:rFonts w:ascii="Arial" w:eastAsia="Cambria" w:hAnsi="Arial" w:cs="Times New Roman"/>
      <w:i/>
      <w:iCs/>
      <w:color w:val="404040"/>
      <w:sz w:val="20"/>
      <w:szCs w:val="22"/>
      <w:lang w:val="fr-FR"/>
    </w:rPr>
  </w:style>
  <w:style w:type="character" w:customStyle="1" w:styleId="QuoteChar1">
    <w:name w:val="Quote Char1"/>
    <w:basedOn w:val="DefaultParagraphFont"/>
    <w:uiPriority w:val="29"/>
    <w:rsid w:val="0043005D"/>
    <w:rPr>
      <w:rFonts w:cs="Angsana New"/>
      <w:i/>
      <w:iCs/>
      <w:color w:val="404040" w:themeColor="text1" w:themeTint="BF"/>
      <w:sz w:val="22"/>
      <w:szCs w:val="24"/>
      <w:lang w:val="en-GB"/>
    </w:rPr>
  </w:style>
  <w:style w:type="character" w:customStyle="1" w:styleId="UnresolvedMention">
    <w:name w:val="Unresolved Mention"/>
    <w:basedOn w:val="DefaultParagraphFont"/>
    <w:uiPriority w:val="99"/>
    <w:semiHidden/>
    <w:unhideWhenUsed/>
    <w:rsid w:val="00B76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3-zh.pdf"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0/cop-10-dec-06-zh.pdf" TargetMode="External"/><Relationship Id="rId17" Type="http://schemas.openxmlformats.org/officeDocument/2006/relationships/hyperlink" Target="https://www.cbd.int/doc/decisions/cop-10/cop-10-dec-31-zh.pdf" TargetMode="External"/><Relationship Id="rId2" Type="http://schemas.openxmlformats.org/officeDocument/2006/relationships/numbering" Target="numbering.xml"/><Relationship Id="rId16" Type="http://schemas.openxmlformats.org/officeDocument/2006/relationships/hyperlink" Target="https://www.cbd.int/doc/decisions/cop-07/full/cop-07-dec-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s://www.cbd.int/doc/decisions/cop-10/cop-10-dec-31-zh.pdf"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cid:image002.png@01D3C061.9532EE2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0/cop-10-dec-31-zh.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9/cop-09-dec-18-zh.pdf" TargetMode="External"/><Relationship Id="rId3" Type="http://schemas.openxmlformats.org/officeDocument/2006/relationships/hyperlink" Target="https://www.cbd.int/development/doc/biodiversity-2030-agenda-policy-brief-en.pdf" TargetMode="External"/><Relationship Id="rId7" Type="http://schemas.openxmlformats.org/officeDocument/2006/relationships/hyperlink" Target="https://www.cbd.int/doc/decisions/cop-07/full/cop-07-dec-zh.pdf" TargetMode="External"/><Relationship Id="rId12" Type="http://schemas.openxmlformats.org/officeDocument/2006/relationships/hyperlink" Target="https://www.cbd.int/doc/decisions/cop-07/full/cop-07-dec-zh.pdf" TargetMode="External"/><Relationship Id="rId2" Type="http://schemas.openxmlformats.org/officeDocument/2006/relationships/hyperlink" Target="https://undocs.org/A/HRC/34/49" TargetMode="External"/><Relationship Id="rId1" Type="http://schemas.openxmlformats.org/officeDocument/2006/relationships/hyperlink" Target="https://undocs.org/A/71/229" TargetMode="External"/><Relationship Id="rId6" Type="http://schemas.openxmlformats.org/officeDocument/2006/relationships/hyperlink" Target="https://www.cbd.int/doc/decisions/cop-12/cop-12-dec-12-zh.pdf" TargetMode="External"/><Relationship Id="rId11" Type="http://schemas.openxmlformats.org/officeDocument/2006/relationships/hyperlink" Target="https://www.cbd.int/doc/decisions/cop-12/cop-12-dec-12-zh.pdf" TargetMode="External"/><Relationship Id="rId5" Type="http://schemas.openxmlformats.org/officeDocument/2006/relationships/hyperlink" Target="https://www.cbd.int/doc/decisions/cop-07/full/cop-07-dec-zh.pdf" TargetMode="External"/><Relationship Id="rId10" Type="http://schemas.openxmlformats.org/officeDocument/2006/relationships/hyperlink" Target="https://www.cbd.int/doc/decisions/cop-07/full/cop-07-dec-zh.pdf" TargetMode="External"/><Relationship Id="rId4" Type="http://schemas.openxmlformats.org/officeDocument/2006/relationships/hyperlink" Target="https://www.iucn.org/content/natural-solutions-protected-areas-helping-people-cope-climate-change" TargetMode="External"/><Relationship Id="rId9" Type="http://schemas.openxmlformats.org/officeDocument/2006/relationships/hyperlink" Target="https://www.cbd.int/doc/decisions/cop-10/cop-10-dec-3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F50B6-9A64-478F-B5FB-F2AA8468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18</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Sheng.Sheng</cp:lastModifiedBy>
  <cp:revision>12</cp:revision>
  <cp:lastPrinted>2014-10-12T13:43:00Z</cp:lastPrinted>
  <dcterms:created xsi:type="dcterms:W3CDTF">2018-11-27T13:37:00Z</dcterms:created>
  <dcterms:modified xsi:type="dcterms:W3CDTF">2018-11-27T14:35:00Z</dcterms:modified>
</cp:coreProperties>
</file>