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976"/>
        <w:gridCol w:w="5141"/>
        <w:gridCol w:w="4090"/>
      </w:tblGrid>
      <w:tr w:rsidR="00C9161D" w:rsidRPr="00823954" w14:paraId="07F6750D" w14:textId="77777777" w:rsidTr="009C2DE6">
        <w:trPr>
          <w:trHeight w:val="851"/>
        </w:trPr>
        <w:tc>
          <w:tcPr>
            <w:tcW w:w="976" w:type="dxa"/>
            <w:tcBorders>
              <w:bottom w:val="single" w:sz="12" w:space="0" w:color="auto"/>
            </w:tcBorders>
          </w:tcPr>
          <w:p w14:paraId="1DEFF495" w14:textId="77777777" w:rsidR="00C9161D" w:rsidRPr="00797E10" w:rsidRDefault="00C9161D" w:rsidP="00081864">
            <w:pPr>
              <w:rPr>
                <w:snapToGrid w:val="0"/>
                <w:kern w:val="22"/>
              </w:rPr>
            </w:pPr>
            <w:r>
              <w:rPr>
                <w:noProof/>
                <w:snapToGrid w:val="0"/>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0A6896FF" w:rsidR="00FA663B" w:rsidRPr="00797E10" w:rsidRDefault="008F3EE0" w:rsidP="00081864">
            <w:pPr>
              <w:rPr>
                <w:snapToGrid w:val="0"/>
                <w:kern w:val="22"/>
              </w:rPr>
            </w:pPr>
            <w:r w:rsidRPr="008F3EE0">
              <w:rPr>
                <w:noProof/>
                <w:lang w:val="fr-FR" w:eastAsia="fr-FR"/>
              </w:rPr>
              <w:drawing>
                <wp:inline distT="0" distB="0" distL="0" distR="0" wp14:anchorId="69757CA4" wp14:editId="5B3B8EC5">
                  <wp:extent cx="866775" cy="371475"/>
                  <wp:effectExtent l="0" t="0" r="9525" b="9525"/>
                  <wp:docPr id="3" name="Image 3"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6"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797E10" w:rsidRDefault="00C9161D" w:rsidP="00081864">
            <w:pPr>
              <w:jc w:val="right"/>
              <w:rPr>
                <w:rFonts w:ascii="Arial" w:hAnsi="Arial" w:cs="Arial"/>
                <w:b/>
                <w:snapToGrid w:val="0"/>
                <w:kern w:val="22"/>
                <w:sz w:val="32"/>
                <w:szCs w:val="32"/>
              </w:rPr>
            </w:pPr>
            <w:r>
              <w:rPr>
                <w:rFonts w:ascii="Arial" w:hAnsi="Arial"/>
                <w:b/>
                <w:snapToGrid w:val="0"/>
                <w:sz w:val="32"/>
                <w:szCs w:val="32"/>
              </w:rPr>
              <w:t>CBD</w:t>
            </w:r>
          </w:p>
        </w:tc>
      </w:tr>
      <w:tr w:rsidR="00C9161D" w:rsidRPr="00823954" w14:paraId="6F751905" w14:textId="77777777" w:rsidTr="00CF1848">
        <w:tc>
          <w:tcPr>
            <w:tcW w:w="6117" w:type="dxa"/>
            <w:gridSpan w:val="2"/>
            <w:tcBorders>
              <w:top w:val="single" w:sz="12" w:space="0" w:color="auto"/>
              <w:bottom w:val="single" w:sz="36" w:space="0" w:color="auto"/>
            </w:tcBorders>
            <w:vAlign w:val="center"/>
          </w:tcPr>
          <w:p w14:paraId="14F52A6C" w14:textId="5290683C" w:rsidR="00C9161D" w:rsidRPr="00797E10" w:rsidRDefault="008F3EE0" w:rsidP="00081864">
            <w:pPr>
              <w:rPr>
                <w:snapToGrid w:val="0"/>
                <w:kern w:val="22"/>
              </w:rPr>
            </w:pPr>
            <w:r>
              <w:rPr>
                <w:noProof/>
                <w:lang w:val="fr-FR" w:eastAsia="fr-FR"/>
              </w:rPr>
              <w:drawing>
                <wp:inline distT="0" distB="0" distL="0" distR="0" wp14:anchorId="08FBB991" wp14:editId="3C0A9524">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EDDF19D" w14:textId="77777777" w:rsidR="008C2D65" w:rsidRDefault="008C2D65" w:rsidP="008C2D65">
            <w:pPr>
              <w:ind w:left="1215"/>
              <w:rPr>
                <w:snapToGrid w:val="0"/>
                <w:kern w:val="22"/>
                <w:szCs w:val="22"/>
              </w:rPr>
            </w:pPr>
            <w:proofErr w:type="spellStart"/>
            <w:r>
              <w:rPr>
                <w:snapToGrid w:val="0"/>
                <w:kern w:val="22"/>
                <w:szCs w:val="22"/>
              </w:rPr>
              <w:t>Distr</w:t>
            </w:r>
            <w:proofErr w:type="spellEnd"/>
            <w:r>
              <w:rPr>
                <w:snapToGrid w:val="0"/>
                <w:kern w:val="22"/>
                <w:szCs w:val="22"/>
              </w:rPr>
              <w:t>.</w:t>
            </w:r>
          </w:p>
          <w:p w14:paraId="338AF6F1" w14:textId="77777777" w:rsidR="008C2D65" w:rsidRDefault="008C2D65" w:rsidP="008C2D65">
            <w:pPr>
              <w:ind w:left="1215"/>
              <w:rPr>
                <w:snapToGrid w:val="0"/>
                <w:kern w:val="22"/>
                <w:szCs w:val="22"/>
              </w:rPr>
            </w:pPr>
            <w:r>
              <w:rPr>
                <w:snapToGrid w:val="0"/>
                <w:kern w:val="22"/>
                <w:szCs w:val="22"/>
              </w:rPr>
              <w:t>GENERAL</w:t>
            </w:r>
          </w:p>
          <w:p w14:paraId="75304C65" w14:textId="77777777" w:rsidR="008C2D65" w:rsidRDefault="008C2D65" w:rsidP="008C2D65">
            <w:pPr>
              <w:ind w:left="1215"/>
              <w:rPr>
                <w:snapToGrid w:val="0"/>
                <w:kern w:val="22"/>
                <w:szCs w:val="22"/>
              </w:rPr>
            </w:pPr>
          </w:p>
          <w:p w14:paraId="58EFBE85" w14:textId="77777777" w:rsidR="008C2D65" w:rsidRDefault="008C2D65" w:rsidP="008C2D65">
            <w:pPr>
              <w:ind w:left="1215"/>
              <w:rPr>
                <w:snapToGrid w:val="0"/>
                <w:kern w:val="22"/>
                <w:szCs w:val="22"/>
              </w:rPr>
            </w:pPr>
            <w:r>
              <w:rPr>
                <w:snapToGrid w:val="0"/>
                <w:kern w:val="22"/>
                <w:szCs w:val="22"/>
                <w:lang w:val="en-US"/>
              </w:rPr>
              <w:t>CBD/SBI/3/4/Add.1/Rev.1</w:t>
            </w:r>
          </w:p>
          <w:p w14:paraId="006CC9AA" w14:textId="77777777" w:rsidR="008C2D65" w:rsidRDefault="008C2D65" w:rsidP="008C2D65">
            <w:pPr>
              <w:ind w:left="1215"/>
              <w:rPr>
                <w:snapToGrid w:val="0"/>
                <w:kern w:val="22"/>
                <w:szCs w:val="22"/>
              </w:rPr>
            </w:pPr>
            <w:r>
              <w:rPr>
                <w:snapToGrid w:val="0"/>
                <w:kern w:val="22"/>
                <w:szCs w:val="22"/>
                <w:lang w:val="en-US"/>
              </w:rPr>
              <w:t>1 December 2021</w:t>
            </w:r>
          </w:p>
          <w:p w14:paraId="68812DF6" w14:textId="77777777" w:rsidR="008C2D65" w:rsidRDefault="008C2D65" w:rsidP="008C2D65">
            <w:pPr>
              <w:ind w:left="1215"/>
              <w:rPr>
                <w:snapToGrid w:val="0"/>
                <w:kern w:val="22"/>
                <w:szCs w:val="22"/>
              </w:rPr>
            </w:pPr>
          </w:p>
          <w:p w14:paraId="42F64544" w14:textId="77777777" w:rsidR="008C2D65" w:rsidRDefault="008C2D65" w:rsidP="008C2D65">
            <w:pPr>
              <w:ind w:left="1215"/>
              <w:rPr>
                <w:snapToGrid w:val="0"/>
                <w:szCs w:val="22"/>
              </w:rPr>
            </w:pPr>
            <w:r>
              <w:rPr>
                <w:snapToGrid w:val="0"/>
                <w:szCs w:val="22"/>
              </w:rPr>
              <w:t>RUSSIAN</w:t>
            </w:r>
          </w:p>
          <w:p w14:paraId="19472D49" w14:textId="294A4DC4" w:rsidR="00C9161D" w:rsidRPr="00797E10" w:rsidRDefault="008C2D65" w:rsidP="00081864">
            <w:pPr>
              <w:ind w:left="1215"/>
              <w:rPr>
                <w:snapToGrid w:val="0"/>
                <w:kern w:val="22"/>
                <w:szCs w:val="22"/>
              </w:rPr>
            </w:pPr>
            <w:r>
              <w:rPr>
                <w:snapToGrid w:val="0"/>
                <w:kern w:val="22"/>
                <w:szCs w:val="22"/>
              </w:rPr>
              <w:t>ORIGINAL: ENGLISH</w:t>
            </w:r>
          </w:p>
          <w:p w14:paraId="5AA10CCE" w14:textId="77777777" w:rsidR="00C9161D" w:rsidRPr="00797E10" w:rsidRDefault="00C9161D" w:rsidP="00081864">
            <w:pPr>
              <w:rPr>
                <w:snapToGrid w:val="0"/>
                <w:kern w:val="22"/>
                <w:szCs w:val="22"/>
              </w:rPr>
            </w:pPr>
          </w:p>
        </w:tc>
      </w:tr>
    </w:tbl>
    <w:p w14:paraId="545320C7" w14:textId="3C6322FB" w:rsidR="00CE163A" w:rsidRPr="00797E10" w:rsidRDefault="00CE163A" w:rsidP="008F3EE0">
      <w:pPr>
        <w:pStyle w:val="meetingname"/>
        <w:ind w:left="0" w:right="5816" w:firstLine="0"/>
        <w:rPr>
          <w:snapToGrid w:val="0"/>
          <w:kern w:val="22"/>
        </w:rPr>
      </w:pPr>
      <w:bookmarkStart w:id="0" w:name="Meeting"/>
      <w:r>
        <w:rPr>
          <w:snapToGrid w:val="0"/>
        </w:rPr>
        <w:t>ВСПОМОГАТЕЛЬНЫЙ ОРГАН ПО ОСУЩЕСТВЛЕНИЮ</w:t>
      </w:r>
      <w:bookmarkEnd w:id="0"/>
    </w:p>
    <w:p w14:paraId="141D5799" w14:textId="48C24486" w:rsidR="00CE163A" w:rsidRPr="00823954" w:rsidRDefault="00CE163A" w:rsidP="00081864">
      <w:pPr>
        <w:ind w:left="284" w:hanging="284"/>
        <w:jc w:val="left"/>
        <w:rPr>
          <w:snapToGrid w:val="0"/>
          <w:kern w:val="22"/>
          <w:szCs w:val="22"/>
        </w:rPr>
      </w:pPr>
      <w:r>
        <w:rPr>
          <w:snapToGrid w:val="0"/>
          <w:szCs w:val="22"/>
        </w:rPr>
        <w:t>Третье совещание (возобновленная сессия)</w:t>
      </w:r>
    </w:p>
    <w:p w14:paraId="5A7470BF" w14:textId="654FE5C0" w:rsidR="00BE7A85" w:rsidRPr="00823954" w:rsidRDefault="009323A2" w:rsidP="00081864">
      <w:pPr>
        <w:ind w:left="284" w:hanging="284"/>
        <w:jc w:val="left"/>
        <w:rPr>
          <w:snapToGrid w:val="0"/>
          <w:kern w:val="22"/>
          <w:szCs w:val="22"/>
        </w:rPr>
      </w:pPr>
      <w:r>
        <w:rPr>
          <w:snapToGrid w:val="0"/>
          <w:szCs w:val="22"/>
        </w:rPr>
        <w:t>Место и сроки проведения будут определены позднее</w:t>
      </w:r>
    </w:p>
    <w:p w14:paraId="7BC252AE" w14:textId="12FBEDBC" w:rsidR="00D21F8A" w:rsidRPr="00823954" w:rsidRDefault="00ED6112" w:rsidP="00081864">
      <w:pPr>
        <w:ind w:right="4104"/>
        <w:jc w:val="left"/>
        <w:rPr>
          <w:snapToGrid w:val="0"/>
          <w:kern w:val="22"/>
          <w:szCs w:val="22"/>
        </w:rPr>
      </w:pPr>
      <w:r>
        <w:rPr>
          <w:snapToGrid w:val="0"/>
          <w:szCs w:val="22"/>
        </w:rPr>
        <w:t>Пункт 5 повестки дня</w:t>
      </w:r>
    </w:p>
    <w:p w14:paraId="68EAE9B3" w14:textId="0DC8427E" w:rsidR="00D21F8A" w:rsidRPr="00797E10" w:rsidRDefault="00D21F8A" w:rsidP="00797E10">
      <w:pPr>
        <w:pStyle w:val="Titre1"/>
        <w:tabs>
          <w:tab w:val="clear" w:pos="720"/>
        </w:tabs>
        <w:rPr>
          <w:snapToGrid w:val="0"/>
          <w:kern w:val="22"/>
          <w:szCs w:val="22"/>
        </w:rPr>
      </w:pPr>
      <w:r>
        <w:rPr>
          <w:snapToGrid w:val="0"/>
          <w:szCs w:val="22"/>
        </w:rPr>
        <w:t>Коммуникация по вопросам глобальной рамочной программы в области биоразнообразия на период после 2020 года</w:t>
      </w:r>
    </w:p>
    <w:p w14:paraId="4FF2280C" w14:textId="19EF7B42" w:rsidR="00A252ED" w:rsidRPr="00797E10" w:rsidRDefault="00D67449" w:rsidP="00797E10">
      <w:pPr>
        <w:jc w:val="center"/>
        <w:rPr>
          <w:i/>
          <w:snapToGrid w:val="0"/>
          <w:color w:val="000000"/>
          <w:kern w:val="22"/>
          <w:szCs w:val="22"/>
        </w:rPr>
      </w:pPr>
      <w:r>
        <w:rPr>
          <w:i/>
          <w:snapToGrid w:val="0"/>
          <w:szCs w:val="22"/>
        </w:rPr>
        <w:t>Записка Исполнительного секретаря</w:t>
      </w:r>
    </w:p>
    <w:p w14:paraId="705CBF5B" w14:textId="6222A57E" w:rsidR="006427A5" w:rsidRPr="00797E10" w:rsidRDefault="006427A5" w:rsidP="00797E10">
      <w:pPr>
        <w:pStyle w:val="Titre1"/>
        <w:numPr>
          <w:ilvl w:val="0"/>
          <w:numId w:val="28"/>
        </w:numPr>
        <w:tabs>
          <w:tab w:val="left" w:pos="426"/>
          <w:tab w:val="num" w:pos="1080"/>
        </w:tabs>
        <w:spacing w:before="120"/>
        <w:ind w:left="0" w:firstLine="0"/>
        <w:rPr>
          <w:snapToGrid w:val="0"/>
          <w:kern w:val="22"/>
          <w:szCs w:val="22"/>
        </w:rPr>
      </w:pPr>
      <w:r>
        <w:rPr>
          <w:snapToGrid w:val="0"/>
          <w:szCs w:val="22"/>
        </w:rPr>
        <w:t>История вопроса</w:t>
      </w:r>
    </w:p>
    <w:p w14:paraId="58033AB2" w14:textId="0B662037" w:rsidR="006427A5" w:rsidRPr="00797E10" w:rsidRDefault="006427A5"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t xml:space="preserve">В решении </w:t>
      </w:r>
      <w:hyperlink r:id="rId18">
        <w:r>
          <w:rPr>
            <w:snapToGrid w:val="0"/>
            <w:color w:val="0000FF"/>
            <w:szCs w:val="22"/>
            <w:u w:val="single"/>
          </w:rPr>
          <w:t>14/34</w:t>
        </w:r>
      </w:hyperlink>
      <w:r>
        <w:t xml:space="preserve"> 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которая будет опираться на последовательную, комплексную и новаторскую коммуникационную стратегию.</w:t>
      </w:r>
    </w:p>
    <w:p w14:paraId="0EEF9DE7" w14:textId="2B2385C5" w:rsidR="006427A5" w:rsidRPr="00797E10" w:rsidRDefault="004238AA" w:rsidP="00797E10">
      <w:pPr>
        <w:numPr>
          <w:ilvl w:val="0"/>
          <w:numId w:val="29"/>
        </w:numPr>
        <w:pBdr>
          <w:top w:val="nil"/>
          <w:left w:val="nil"/>
          <w:bottom w:val="nil"/>
          <w:right w:val="nil"/>
          <w:between w:val="nil"/>
        </w:pBdr>
        <w:spacing w:before="120" w:after="120" w:line="238" w:lineRule="auto"/>
        <w:rPr>
          <w:snapToGrid w:val="0"/>
          <w:color w:val="000000"/>
          <w:spacing w:val="-2"/>
          <w:kern w:val="22"/>
          <w:szCs w:val="22"/>
        </w:rPr>
      </w:pPr>
      <w:r>
        <w:rPr>
          <w:snapToGrid w:val="0"/>
          <w:color w:val="000000"/>
          <w:szCs w:val="22"/>
        </w:rPr>
        <w:t xml:space="preserve">В настоящем документе представлена структура для разработки данной коммуникационной стратегии. </w:t>
      </w:r>
      <w:r>
        <w:t xml:space="preserve">Она призвана заменить структуру для коммуникационной стратегии, утвержденную в решении </w:t>
      </w:r>
      <w:hyperlink r:id="rId19" w:history="1">
        <w:r>
          <w:rPr>
            <w:rStyle w:val="Lienhypertexte"/>
            <w:snapToGrid w:val="0"/>
            <w:sz w:val="22"/>
            <w:szCs w:val="22"/>
          </w:rPr>
          <w:t>XIII/22</w:t>
        </w:r>
      </w:hyperlink>
      <w:r>
        <w:t>.</w:t>
      </w:r>
      <w:r>
        <w:rPr>
          <w:snapToGrid w:val="0"/>
          <w:color w:val="000000"/>
          <w:szCs w:val="22"/>
        </w:rPr>
        <w:t xml:space="preserve"> Настоящий вариант был рассмотрен Неофициальным консультативным комитетом по коммуникации, просвещению и информированию общественности (КПИО-НКК), а также экспертами в сфере коммуникации в составе «Флотилии по коммуникации в области биоразнообразия», включая представителей различных заинтересованных сторон в вопросах политики в области биоразнообразия.</w:t>
      </w:r>
    </w:p>
    <w:p w14:paraId="1989553A" w14:textId="7F96EDCB" w:rsidR="006427A5" w:rsidRPr="00797E10" w:rsidRDefault="004238AA"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В начале документ</w:t>
      </w:r>
      <w:r w:rsidR="00F970A9">
        <w:rPr>
          <w:snapToGrid w:val="0"/>
          <w:color w:val="000000"/>
          <w:szCs w:val="22"/>
        </w:rPr>
        <w:t>а</w:t>
      </w:r>
      <w:r>
        <w:rPr>
          <w:snapToGrid w:val="0"/>
          <w:color w:val="000000"/>
          <w:szCs w:val="22"/>
        </w:rPr>
        <w:t xml:space="preserve"> кратко изложены взаимосвязи между изменением моделей поведения и коммуникацией и обозначены элементы стратегии. Окончательный вариант стратегии </w:t>
      </w:r>
      <w:r w:rsidR="00F970A9">
        <w:rPr>
          <w:snapToGrid w:val="0"/>
          <w:color w:val="000000"/>
          <w:szCs w:val="22"/>
        </w:rPr>
        <w:t xml:space="preserve">будет </w:t>
      </w:r>
      <w:r>
        <w:rPr>
          <w:snapToGrid w:val="0"/>
          <w:color w:val="000000"/>
          <w:szCs w:val="22"/>
        </w:rPr>
        <w:t>приве</w:t>
      </w:r>
      <w:r w:rsidR="00F970A9">
        <w:rPr>
          <w:snapToGrid w:val="0"/>
          <w:color w:val="000000"/>
          <w:szCs w:val="22"/>
        </w:rPr>
        <w:t>ден</w:t>
      </w:r>
      <w:r>
        <w:rPr>
          <w:snapToGrid w:val="0"/>
          <w:color w:val="000000"/>
          <w:szCs w:val="22"/>
        </w:rPr>
        <w:t xml:space="preserve"> в соответствие с окончательным согласованным текстом глобальной рамочной программы в области биоразнообразия на период после 2020 года и соответствующим решением 15-го совещания Конференции Сторон. Впоследствии </w:t>
      </w:r>
      <w:r w:rsidR="00F970A9">
        <w:rPr>
          <w:snapToGrid w:val="0"/>
          <w:color w:val="000000"/>
          <w:szCs w:val="22"/>
        </w:rPr>
        <w:t xml:space="preserve">будет проводиться регулярный обзор </w:t>
      </w:r>
      <w:r>
        <w:rPr>
          <w:snapToGrid w:val="0"/>
          <w:color w:val="000000"/>
          <w:szCs w:val="22"/>
        </w:rPr>
        <w:t>стратеги</w:t>
      </w:r>
      <w:r w:rsidR="00F970A9">
        <w:rPr>
          <w:snapToGrid w:val="0"/>
          <w:color w:val="000000"/>
          <w:szCs w:val="22"/>
        </w:rPr>
        <w:t>и,</w:t>
      </w:r>
      <w:r>
        <w:rPr>
          <w:snapToGrid w:val="0"/>
          <w:color w:val="000000"/>
          <w:szCs w:val="22"/>
        </w:rPr>
        <w:t xml:space="preserve"> как описано далее в разделе III.</w:t>
      </w:r>
    </w:p>
    <w:p w14:paraId="3D6169A1" w14:textId="6F19C45A" w:rsidR="00D67449" w:rsidRPr="00797E10" w:rsidRDefault="00D67449" w:rsidP="00797E10">
      <w:pPr>
        <w:pStyle w:val="Titre1"/>
        <w:numPr>
          <w:ilvl w:val="0"/>
          <w:numId w:val="28"/>
        </w:numPr>
        <w:tabs>
          <w:tab w:val="clear" w:pos="720"/>
          <w:tab w:val="left" w:pos="360"/>
        </w:tabs>
        <w:spacing w:before="120" w:line="238" w:lineRule="auto"/>
        <w:ind w:left="0" w:firstLine="0"/>
        <w:rPr>
          <w:snapToGrid w:val="0"/>
          <w:kern w:val="22"/>
          <w:szCs w:val="22"/>
        </w:rPr>
      </w:pPr>
      <w:r>
        <w:rPr>
          <w:snapToGrid w:val="0"/>
          <w:szCs w:val="22"/>
        </w:rPr>
        <w:t>КОММУНИКАЦИЯ, ИНФОРМИРОВАНИЕ И ИЗМЕНЕНИЕ ПОВЕДЕНИЯ</w:t>
      </w:r>
    </w:p>
    <w:p w14:paraId="5D1E1164" w14:textId="7C29E8E9" w:rsidR="00D67449" w:rsidRPr="00797E10" w:rsidRDefault="00D67449" w:rsidP="00797E10">
      <w:pPr>
        <w:pStyle w:val="Paragraphedeliste"/>
        <w:numPr>
          <w:ilvl w:val="0"/>
          <w:numId w:val="29"/>
        </w:numPr>
        <w:spacing w:before="120" w:after="120" w:line="238" w:lineRule="auto"/>
        <w:contextualSpacing w:val="0"/>
        <w:rPr>
          <w:snapToGrid w:val="0"/>
          <w:color w:val="000000"/>
          <w:kern w:val="22"/>
          <w:szCs w:val="22"/>
        </w:rPr>
      </w:pPr>
      <w:r>
        <w:rPr>
          <w:snapToGrid w:val="0"/>
          <w:szCs w:val="22"/>
        </w:rPr>
        <w:t xml:space="preserve">Важное значение коммуникации и информирования для реализации концепции в области биоразнообразия на период до 2050 года подчеркивалось в </w:t>
      </w:r>
      <w:proofErr w:type="spellStart"/>
      <w:r>
        <w:rPr>
          <w:snapToGrid w:val="0"/>
          <w:szCs w:val="22"/>
        </w:rPr>
        <w:t>Айтинской</w:t>
      </w:r>
      <w:proofErr w:type="spellEnd"/>
      <w:r>
        <w:rPr>
          <w:snapToGrid w:val="0"/>
          <w:szCs w:val="22"/>
        </w:rPr>
        <w:t xml:space="preserve"> целевой задаче 1 в области биоразнообразия: «К 2020 году, но не позднее этого срока, люди осведомлены о ценности биоразнообразия и о мерах, которые они могут принимать для его сохранения и устойчивого использования». </w:t>
      </w:r>
      <w:r>
        <w:rPr>
          <w:snapToGrid w:val="0"/>
          <w:color w:val="000000"/>
          <w:szCs w:val="22"/>
        </w:rPr>
        <w:t>Как отмечается в документе «Коммуникация, просвещение и информирование общественности (КПИО): инструментарий для национальных координационных центров и координаторов по НСПДСБ»</w:t>
      </w:r>
      <w:r w:rsidRPr="00797E10">
        <w:rPr>
          <w:rStyle w:val="Appelnotedebasdep"/>
          <w:snapToGrid w:val="0"/>
          <w:color w:val="000000"/>
          <w:kern w:val="22"/>
          <w:szCs w:val="22"/>
        </w:rPr>
        <w:footnoteReference w:id="2"/>
      </w:r>
      <w:r>
        <w:rPr>
          <w:snapToGrid w:val="0"/>
          <w:color w:val="000000"/>
          <w:szCs w:val="22"/>
        </w:rPr>
        <w:t xml:space="preserve">, информирование общественности является «первым шагом к формированию понимания и обеспокоенности, чтобы помочь людям осознать проблему, </w:t>
      </w:r>
      <w:r w:rsidR="00DF7FD2">
        <w:rPr>
          <w:snapToGrid w:val="0"/>
          <w:color w:val="000000"/>
          <w:szCs w:val="22"/>
        </w:rPr>
        <w:t>ввести</w:t>
      </w:r>
      <w:r>
        <w:rPr>
          <w:snapToGrid w:val="0"/>
          <w:color w:val="000000"/>
          <w:szCs w:val="22"/>
        </w:rPr>
        <w:t xml:space="preserve"> проблему </w:t>
      </w:r>
      <w:r w:rsidR="00DF7FD2">
        <w:rPr>
          <w:snapToGrid w:val="0"/>
          <w:color w:val="000000"/>
          <w:szCs w:val="22"/>
        </w:rPr>
        <w:t>в</w:t>
      </w:r>
      <w:r>
        <w:rPr>
          <w:snapToGrid w:val="0"/>
          <w:color w:val="000000"/>
          <w:szCs w:val="22"/>
        </w:rPr>
        <w:t xml:space="preserve"> общественн</w:t>
      </w:r>
      <w:r w:rsidR="00DF7FD2">
        <w:rPr>
          <w:snapToGrid w:val="0"/>
          <w:color w:val="000000"/>
          <w:szCs w:val="22"/>
        </w:rPr>
        <w:t>ый</w:t>
      </w:r>
      <w:r>
        <w:rPr>
          <w:snapToGrid w:val="0"/>
          <w:color w:val="000000"/>
          <w:szCs w:val="22"/>
        </w:rPr>
        <w:t xml:space="preserve"> дискурс или включить ее в повестку дня». В свою очередь, образование </w:t>
      </w:r>
      <w:r>
        <w:rPr>
          <w:snapToGrid w:val="0"/>
          <w:color w:val="000000"/>
          <w:szCs w:val="22"/>
        </w:rPr>
        <w:lastRenderedPageBreak/>
        <w:t>«углубляет понимание, разъясняет ценностные установки, формирует отношение к окружающей среде и развивает мотивацию и навыки для действий в интересах окружающей среды».</w:t>
      </w:r>
    </w:p>
    <w:p w14:paraId="790644D4" w14:textId="0C6F79B4" w:rsidR="00A252ED"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szCs w:val="22"/>
        </w:rPr>
        <w:t xml:space="preserve">Существуют очевидные свидетельства прогресса в течение десятилетия </w:t>
      </w:r>
      <w:proofErr w:type="gramStart"/>
      <w:r>
        <w:rPr>
          <w:snapToGrid w:val="0"/>
          <w:szCs w:val="22"/>
        </w:rPr>
        <w:t>2011-2020</w:t>
      </w:r>
      <w:proofErr w:type="gramEnd"/>
      <w:r>
        <w:rPr>
          <w:snapToGrid w:val="0"/>
          <w:szCs w:val="22"/>
        </w:rPr>
        <w:t xml:space="preserve"> годов, о чем сообщается, например, в пятом издании Глобальной перспективы в области биоразнообразия и в механизме отслеживания информированности «На грани вымирания: сохранение»</w:t>
      </w:r>
      <w:r w:rsidR="008C2D65">
        <w:rPr>
          <w:rStyle w:val="Appelnotedebasdep"/>
          <w:snapToGrid w:val="0"/>
          <w:szCs w:val="22"/>
        </w:rPr>
        <w:footnoteReference w:id="3"/>
      </w:r>
      <w:r>
        <w:rPr>
          <w:snapToGrid w:val="0"/>
          <w:szCs w:val="22"/>
        </w:rPr>
        <w:t>. Другие недавние отчеты и инициативы также свидетельствуют о росте уровня информированности:</w:t>
      </w:r>
    </w:p>
    <w:p w14:paraId="51D201D2" w14:textId="185191A7" w:rsidR="00A252ED" w:rsidRPr="00797E10" w:rsidRDefault="00D67449" w:rsidP="00797E10">
      <w:pPr>
        <w:pStyle w:val="Paragraphedeliste"/>
        <w:numPr>
          <w:ilvl w:val="1"/>
          <w:numId w:val="29"/>
        </w:numPr>
        <w:spacing w:before="120" w:after="120" w:line="238" w:lineRule="auto"/>
        <w:contextualSpacing w:val="0"/>
        <w:rPr>
          <w:snapToGrid w:val="0"/>
          <w:kern w:val="22"/>
          <w:szCs w:val="22"/>
        </w:rPr>
      </w:pPr>
      <w:r>
        <w:rPr>
          <w:snapToGrid w:val="0"/>
          <w:color w:val="000000"/>
          <w:szCs w:val="22"/>
        </w:rPr>
        <w:t xml:space="preserve">согласно «Барометру биоразнообразия» Союза за этичную </w:t>
      </w:r>
      <w:proofErr w:type="spellStart"/>
      <w:r>
        <w:rPr>
          <w:snapToGrid w:val="0"/>
          <w:color w:val="000000"/>
          <w:szCs w:val="22"/>
        </w:rPr>
        <w:t>биоторговлю</w:t>
      </w:r>
      <w:proofErr w:type="spellEnd"/>
      <w:r>
        <w:rPr>
          <w:snapToGrid w:val="0"/>
          <w:color w:val="000000"/>
          <w:szCs w:val="22"/>
        </w:rPr>
        <w:t xml:space="preserve"> (СЭБ), в основной группе обследованных стран (Бразилия, Германия, Соединенное Королевство Великобритании и Северной Ирландии, Соединенные Штаты Америки и Франция) в 2020 году 78% респондентов заявили, что слышали о биоразнообразии, по сравнению с 67% в 2010 году</w:t>
      </w:r>
      <w:r w:rsidRPr="00797E10">
        <w:rPr>
          <w:rStyle w:val="Appelnotedebasdep"/>
          <w:snapToGrid w:val="0"/>
          <w:color w:val="000000"/>
          <w:kern w:val="22"/>
          <w:szCs w:val="22"/>
        </w:rPr>
        <w:footnoteReference w:id="4"/>
      </w:r>
      <w:r>
        <w:rPr>
          <w:snapToGrid w:val="0"/>
          <w:color w:val="000000"/>
          <w:szCs w:val="22"/>
        </w:rPr>
        <w:t>;</w:t>
      </w:r>
    </w:p>
    <w:p w14:paraId="0221593D" w14:textId="382AED42" w:rsidR="00A252ED" w:rsidRPr="00797E10" w:rsidRDefault="00D67449" w:rsidP="00797E10">
      <w:pPr>
        <w:pStyle w:val="Paragraphedeliste"/>
        <w:numPr>
          <w:ilvl w:val="1"/>
          <w:numId w:val="29"/>
        </w:numPr>
        <w:spacing w:before="120" w:after="120" w:line="238" w:lineRule="auto"/>
        <w:contextualSpacing w:val="0"/>
        <w:rPr>
          <w:snapToGrid w:val="0"/>
          <w:kern w:val="22"/>
          <w:szCs w:val="22"/>
        </w:rPr>
      </w:pPr>
      <w:r>
        <w:rPr>
          <w:snapToGrid w:val="0"/>
          <w:color w:val="000000"/>
          <w:szCs w:val="22"/>
        </w:rPr>
        <w:t>недавний доклад «Эко-пробуждение», подготовленный аналитической группой журнала «Экономис</w:t>
      </w:r>
      <w:r w:rsidR="00B054B0">
        <w:rPr>
          <w:snapToGrid w:val="0"/>
          <w:color w:val="000000"/>
          <w:szCs w:val="22"/>
        </w:rPr>
        <w:t>т</w:t>
      </w:r>
      <w:r>
        <w:rPr>
          <w:snapToGrid w:val="0"/>
          <w:color w:val="000000"/>
          <w:szCs w:val="22"/>
        </w:rPr>
        <w:t>»</w:t>
      </w:r>
      <w:r w:rsidRPr="00797E10">
        <w:rPr>
          <w:rStyle w:val="Appelnotedebasdep"/>
          <w:snapToGrid w:val="0"/>
          <w:color w:val="000000"/>
          <w:kern w:val="22"/>
          <w:szCs w:val="22"/>
        </w:rPr>
        <w:footnoteReference w:id="5"/>
      </w:r>
      <w:r>
        <w:rPr>
          <w:snapToGrid w:val="0"/>
          <w:color w:val="000000"/>
          <w:szCs w:val="22"/>
        </w:rPr>
        <w:t>, свидетельствует о резком увеличении числа людей, обеспокоенных утратой природы, причем наиболее резкий рост обеспокоенности наблюдается в странах с динамично растущей и развивающейся экономикой;</w:t>
      </w:r>
    </w:p>
    <w:p w14:paraId="682A33A4" w14:textId="61DCBEB0" w:rsidR="00D67449" w:rsidRPr="00797E10" w:rsidRDefault="00D67449" w:rsidP="00797E10">
      <w:pPr>
        <w:pStyle w:val="Paragraphedeliste"/>
        <w:numPr>
          <w:ilvl w:val="1"/>
          <w:numId w:val="29"/>
        </w:numPr>
        <w:spacing w:before="120" w:after="120" w:line="238" w:lineRule="auto"/>
        <w:contextualSpacing w:val="0"/>
        <w:rPr>
          <w:snapToGrid w:val="0"/>
          <w:kern w:val="22"/>
          <w:szCs w:val="22"/>
        </w:rPr>
      </w:pPr>
      <w:r>
        <w:rPr>
          <w:snapToGrid w:val="0"/>
          <w:color w:val="000000"/>
          <w:szCs w:val="22"/>
        </w:rPr>
        <w:t xml:space="preserve">согласно докладу, подготовленному компанией </w:t>
      </w:r>
      <w:proofErr w:type="spellStart"/>
      <w:r>
        <w:rPr>
          <w:snapToGrid w:val="0"/>
          <w:color w:val="000000"/>
          <w:szCs w:val="22"/>
        </w:rPr>
        <w:t>Ipsos</w:t>
      </w:r>
      <w:proofErr w:type="spellEnd"/>
      <w:r>
        <w:rPr>
          <w:snapToGrid w:val="0"/>
          <w:color w:val="000000"/>
          <w:szCs w:val="22"/>
        </w:rPr>
        <w:t xml:space="preserve"> MORI для Альянса по защите всеобщего достояния</w:t>
      </w:r>
      <w:r w:rsidR="008C2D65">
        <w:rPr>
          <w:rStyle w:val="Appelnotedebasdep"/>
          <w:snapToGrid w:val="0"/>
          <w:color w:val="000000"/>
          <w:szCs w:val="22"/>
        </w:rPr>
        <w:footnoteReference w:id="6"/>
      </w:r>
      <w:r>
        <w:rPr>
          <w:snapToGrid w:val="0"/>
          <w:color w:val="000000"/>
          <w:szCs w:val="22"/>
        </w:rPr>
        <w:t>, трое из четырех человек (73%) в странах группы 20 согласны с тем, что Земля приближается к потенциально резким или необратимым критическим моментам в связи с деятельностью человека, а трое из пяти человек (58%) очень обеспокоены или крайне обеспокоены состоянием планеты.</w:t>
      </w:r>
    </w:p>
    <w:p w14:paraId="360C092C" w14:textId="04A3CEC7" w:rsidR="00D67449"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 xml:space="preserve">Темпы роста информированности, указанные в этих докладах, носят неоднородный характер и отслеживаются не во всех странах. Вместе с тем это очевидное повышение уровня информированности не претворилось в действия, позволяющие обратить вспять процесс утраты биоразнообразия, о чем свидетельствует невыполнение </w:t>
      </w:r>
      <w:proofErr w:type="spellStart"/>
      <w:r>
        <w:rPr>
          <w:snapToGrid w:val="0"/>
          <w:color w:val="000000"/>
          <w:szCs w:val="22"/>
        </w:rPr>
        <w:t>Айтинских</w:t>
      </w:r>
      <w:proofErr w:type="spellEnd"/>
      <w:r>
        <w:rPr>
          <w:snapToGrid w:val="0"/>
          <w:color w:val="000000"/>
          <w:szCs w:val="22"/>
        </w:rPr>
        <w:t xml:space="preserve"> целевых задач в области биоразнообразия. Для изменения общественных моделей и поведения людей, требуемых для решения проблемы утраты биоразнообразия, необходимо, чтобы этот рост уровня информированности сопровождался действиями со стороны всех людей, включая лиц, ответственных за принятие политических решений, инвесторов, потребители, представителей бизнеса, граждан, работников образования или других</w:t>
      </w:r>
      <w:r w:rsidRPr="00797E10">
        <w:rPr>
          <w:rStyle w:val="Appelnotedebasdep"/>
          <w:snapToGrid w:val="0"/>
          <w:color w:val="000000"/>
          <w:kern w:val="22"/>
          <w:szCs w:val="22"/>
        </w:rPr>
        <w:footnoteReference w:id="7"/>
      </w:r>
      <w:r>
        <w:rPr>
          <w:snapToGrid w:val="0"/>
          <w:color w:val="000000"/>
          <w:szCs w:val="22"/>
        </w:rPr>
        <w:t>.</w:t>
      </w:r>
    </w:p>
    <w:p w14:paraId="06C8BAB9" w14:textId="11944023" w:rsidR="00D67449"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spacing w:val="-2"/>
          <w:kern w:val="22"/>
          <w:szCs w:val="22"/>
        </w:rPr>
      </w:pPr>
      <w:r>
        <w:rPr>
          <w:snapToGrid w:val="0"/>
          <w:color w:val="000000"/>
          <w:szCs w:val="22"/>
        </w:rPr>
        <w:t>Исследование показывает, что на поведение человека влияет сложный комплекс внутри- и межличностных, социальных, эмпирических, эмоциональных, физических, технических и политических аспектов. Они обуславливают способность людей принимать решения в повседневной жизни и действовать в интересах биоразнообразия, определяя граничные условия возможного поведения и наделяя поведенческие модели смыслом и культурным влиянием.</w:t>
      </w:r>
    </w:p>
    <w:p w14:paraId="5DB00799" w14:textId="3FAB2B6A"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В настоящее время обширные научные данные свидетельствуют о том, что преимущественная ориентация коммуникационных кампаний на пов</w:t>
      </w:r>
      <w:r w:rsidR="00B11C52">
        <w:rPr>
          <w:snapToGrid w:val="0"/>
          <w:color w:val="000000"/>
          <w:szCs w:val="22"/>
        </w:rPr>
        <w:t>ы</w:t>
      </w:r>
      <w:r>
        <w:rPr>
          <w:snapToGrid w:val="0"/>
          <w:color w:val="000000"/>
          <w:szCs w:val="22"/>
        </w:rPr>
        <w:t xml:space="preserve">шение уровня информированности о проблеме не имеет существенного значения для порождения желания действовать и побуждения изменения поведения по сравнению с другими психологическими переменными. Недостаточно просто осознать проблему утраты биоразнообразия. Теория поощрения </w:t>
      </w:r>
      <w:proofErr w:type="spellStart"/>
      <w:r>
        <w:rPr>
          <w:snapToGrid w:val="0"/>
          <w:color w:val="000000"/>
          <w:szCs w:val="22"/>
        </w:rPr>
        <w:t>проэкологического</w:t>
      </w:r>
      <w:proofErr w:type="spellEnd"/>
      <w:r>
        <w:rPr>
          <w:snapToGrid w:val="0"/>
          <w:color w:val="000000"/>
          <w:szCs w:val="22"/>
        </w:rPr>
        <w:t xml:space="preserve"> поведения рассматривает действия как результат рационального выбора, направленного на получение максимальной личной выгоды, или как про-социальные действия, направляемые за счет формирования личных или социальных норм. С этой точки зрения, любые усилия, направленные на поощрение </w:t>
      </w:r>
      <w:proofErr w:type="spellStart"/>
      <w:r>
        <w:rPr>
          <w:snapToGrid w:val="0"/>
          <w:color w:val="000000"/>
          <w:szCs w:val="22"/>
        </w:rPr>
        <w:t>проэкологического</w:t>
      </w:r>
      <w:proofErr w:type="spellEnd"/>
      <w:r>
        <w:rPr>
          <w:snapToGrid w:val="0"/>
          <w:color w:val="000000"/>
          <w:szCs w:val="22"/>
        </w:rPr>
        <w:t xml:space="preserve"> поведения, должны учитывать </w:t>
      </w:r>
      <w:r>
        <w:rPr>
          <w:snapToGrid w:val="0"/>
          <w:color w:val="000000"/>
          <w:szCs w:val="22"/>
        </w:rPr>
        <w:lastRenderedPageBreak/>
        <w:t>множество решающих факторов, особенно отношение, личные моральные убеждения и социальные нормы, а также восприятие контроля поведения.</w:t>
      </w:r>
    </w:p>
    <w:p w14:paraId="452061DB" w14:textId="595E8E10" w:rsidR="00D67449"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szCs w:val="22"/>
        </w:rPr>
        <w:t>Саморегулируемое изменение поведения можно наилучшим образом описать как процесс прохождения индивидами нескольких этапов: принятие решения действовать устойчиво, подготовка к таким действиям, их реализация, а затем выработка такой привычки</w:t>
      </w:r>
      <w:r w:rsidRPr="00797E10">
        <w:rPr>
          <w:rStyle w:val="Appelnotedebasdep"/>
          <w:snapToGrid w:val="0"/>
          <w:color w:val="000000"/>
          <w:kern w:val="22"/>
          <w:szCs w:val="22"/>
        </w:rPr>
        <w:footnoteReference w:id="8"/>
      </w:r>
      <w:r>
        <w:rPr>
          <w:snapToGrid w:val="0"/>
          <w:szCs w:val="22"/>
        </w:rPr>
        <w:t>.</w:t>
      </w:r>
      <w:r>
        <w:rPr>
          <w:snapToGrid w:val="0"/>
          <w:color w:val="000000"/>
          <w:szCs w:val="22"/>
        </w:rPr>
        <w:t xml:space="preserve"> Психологические переменные отношения, социальные и личные нормы, а также восприяти</w:t>
      </w:r>
      <w:r w:rsidR="00BB63F7">
        <w:rPr>
          <w:snapToGrid w:val="0"/>
          <w:color w:val="000000"/>
          <w:szCs w:val="22"/>
        </w:rPr>
        <w:t>е</w:t>
      </w:r>
      <w:r>
        <w:rPr>
          <w:snapToGrid w:val="0"/>
          <w:color w:val="000000"/>
          <w:szCs w:val="22"/>
        </w:rPr>
        <w:t xml:space="preserve"> контроля поведения являются ключевыми элементами коммуникации, необходимой для успешного прохождения этих этапов изменения и внедрения нового, устойчивого поведения.</w:t>
      </w:r>
    </w:p>
    <w:p w14:paraId="504C3526" w14:textId="5E9F1217" w:rsidR="00D67449"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Для того чтобы способствовать прохождению этих этапов и достижению устойчивого образа жизни, а также дальнейшим поддерживающим его практическим действиям, механизмы поддержки, включая коммуникацию, должны различаться в зависимости от каждого этапа и конкретных целевых групп и их жизненных обстоятельств (например, для молодежи, лиц, ответственных за принятие политических решений, социально незащищенных групп и лиц с высоким доходом). Это актуально для любых планов коммуникационной деятельности в поддержку глобальной рамочной программы в области биоразнообразия на период после 2020 года.</w:t>
      </w:r>
    </w:p>
    <w:p w14:paraId="169FC17B" w14:textId="6D878BD4" w:rsidR="00D67449"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Коммуникационная стратегия призвана повышать уровень информированности, но также должна оказывать влияние на намерения и планирование. При разработке долгосрочной коммуникационной стратегии необходимо постепенно расширять содержание и обеспечивать обмен данными между людьми, ответственными за внедрение стратегии в краткосрочной перспективе, одновременно развивая текущий процесс исследований и оценки в среднесрочной и долгосрочной перспективе. Этот процесс должен ориентироваться на более глубокое понимание социальных субъектов, их намерений, установок и норм, а также их убеждений, восприятия и выбора. Эта информация должна использоваться для мониторинга результатов и корректировки стратегии с течением времени</w:t>
      </w:r>
      <w:r w:rsidRPr="00797E10">
        <w:rPr>
          <w:rStyle w:val="Appelnotedebasdep"/>
          <w:snapToGrid w:val="0"/>
          <w:color w:val="000000"/>
          <w:kern w:val="22"/>
          <w:szCs w:val="22"/>
        </w:rPr>
        <w:footnoteReference w:id="9"/>
      </w:r>
      <w:r>
        <w:rPr>
          <w:snapToGrid w:val="0"/>
          <w:color w:val="000000"/>
          <w:szCs w:val="22"/>
        </w:rPr>
        <w:t>.</w:t>
      </w:r>
    </w:p>
    <w:p w14:paraId="4C8169B7" w14:textId="0089312F" w:rsidR="00D67449"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 xml:space="preserve">Глобальная рамочная программа в области биоразнообразия на период после 2020 года предоставляет возможность обновить и усовершенствовать коммуникацию, опираясь на результаты, достигнутые в ходе Десятилетия биоразнообразия Организации Объединенных Наций. Для управления коммуникацией также необходимо регулярно анализировать и оценивать процесс достижения целей и промежуточных целей глобальной рамочной программы в области биоразнообразия на период после 2020 года. Этот процесс будет способствовать формированию содержания коммуникационной стратегии, одновременно обеспечивая непрерывность коммуникации и </w:t>
      </w:r>
      <w:proofErr w:type="gramStart"/>
      <w:r>
        <w:rPr>
          <w:snapToGrid w:val="0"/>
          <w:color w:val="000000"/>
          <w:szCs w:val="22"/>
        </w:rPr>
        <w:t>поддержку текущих инициатив</w:t>
      </w:r>
      <w:proofErr w:type="gramEnd"/>
      <w:r>
        <w:rPr>
          <w:snapToGrid w:val="0"/>
          <w:color w:val="000000"/>
          <w:szCs w:val="22"/>
        </w:rPr>
        <w:t xml:space="preserve"> и мониторинг результатов.</w:t>
      </w:r>
    </w:p>
    <w:p w14:paraId="1BC1749D" w14:textId="469BD285" w:rsidR="00D67449" w:rsidRPr="00797E10" w:rsidRDefault="00D67449" w:rsidP="00797E10">
      <w:pPr>
        <w:pStyle w:val="Titre1"/>
        <w:tabs>
          <w:tab w:val="clear" w:pos="720"/>
          <w:tab w:val="left" w:pos="426"/>
        </w:tabs>
        <w:spacing w:before="120" w:line="238" w:lineRule="auto"/>
        <w:rPr>
          <w:snapToGrid w:val="0"/>
          <w:kern w:val="22"/>
          <w:szCs w:val="22"/>
        </w:rPr>
      </w:pPr>
      <w:r>
        <w:rPr>
          <w:snapToGrid w:val="0"/>
          <w:szCs w:val="22"/>
        </w:rPr>
        <w:t>III.</w:t>
      </w:r>
      <w:r>
        <w:rPr>
          <w:snapToGrid w:val="0"/>
          <w:szCs w:val="22"/>
        </w:rPr>
        <w:tab/>
        <w:t>СФЕРА ОХВАТА И ЦЕЛЬ КОММУНИКАЦИОННОЙ СТРАТЕГИИ</w:t>
      </w:r>
    </w:p>
    <w:p w14:paraId="316DC0A0" w14:textId="538B45D8" w:rsidR="00EC0FBB"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Стратегия предназначена для использования в работе Исполнительного секретаря в области коммуникации, а также в поддержку коммуникации всех других субъектов, включая Стороны, субъектов деятельности, коренные народы и местные общины, организации системы Организации Объединенных Наций и других:</w:t>
      </w:r>
    </w:p>
    <w:p w14:paraId="6C40AD68" w14:textId="39FB5798" w:rsidR="00EC0FBB"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путем создания системы для координации и сотрудничества между соответствующими субъектами; целью является повышение и усиление эффективности;</w:t>
      </w:r>
    </w:p>
    <w:p w14:paraId="74B27482" w14:textId="6D1FB51D" w:rsidR="00B13509" w:rsidRPr="00797E10" w:rsidRDefault="005F3E50"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в качестве базового руководства для разработки конкретных стратегий и планов действий на глобальном, региональном, национальном и субнациональном уровнях лицами, </w:t>
      </w:r>
      <w:r>
        <w:rPr>
          <w:snapToGrid w:val="0"/>
          <w:color w:val="000000"/>
          <w:szCs w:val="22"/>
        </w:rPr>
        <w:lastRenderedPageBreak/>
        <w:t>ответственными за принятие политических решений, социальными предпринимателями, деловыми кругами, гражданами, молодежью, а также коренными народами и местными общинами;</w:t>
      </w:r>
    </w:p>
    <w:p w14:paraId="46BA13BE" w14:textId="5C2D8D03" w:rsidR="00002325" w:rsidRPr="00797E10" w:rsidRDefault="00002325"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для содействия изменению поведения в поддержку сохранения, устойчивого использования, совместного использования выгод на справедливой основе и фундаментальных преобразований;</w:t>
      </w:r>
    </w:p>
    <w:p w14:paraId="67A36A6C" w14:textId="759CFF20" w:rsidR="00D67449" w:rsidRPr="00797E10" w:rsidRDefault="00B1350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szCs w:val="22"/>
        </w:rPr>
        <w:t>в целях поощрения обмена информацией об изменениях в поведении для ее отражения в отчетност</w:t>
      </w:r>
      <w:r w:rsidR="00BF1132">
        <w:rPr>
          <w:snapToGrid w:val="0"/>
          <w:szCs w:val="22"/>
        </w:rPr>
        <w:t>и</w:t>
      </w:r>
      <w:r>
        <w:rPr>
          <w:snapToGrid w:val="0"/>
          <w:szCs w:val="22"/>
        </w:rPr>
        <w:t xml:space="preserve"> о ходе осуществления глобальной рамочной программы в области биоразнообразия на период после 2020 года.</w:t>
      </w:r>
    </w:p>
    <w:p w14:paraId="0336A4B4" w14:textId="36A3F20E"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Необходимо осуществлять и в дальнейшем дорабатывать коммуникационную стратегию на основе широкого участия, итеративного и гибкого подхода при содействии экспертов в области коммуникации и изменения моделей поведения. Ее дальнейшая разработка должна проходить на основе рекомендаций и консультаций международного уровня под руководством Исполнительного секретаря, результаты которых затем лягут в основу последующих консультаций. На протяжении всего процесса консультаций важно обеспечить активное участие коренных народов и местных общин, экспертов в области образования, молодежи и представителей различных социально-экономических и социокультурных групп населения, а также необходим всесторонний учет внутри- и </w:t>
      </w:r>
      <w:proofErr w:type="spellStart"/>
      <w:r>
        <w:rPr>
          <w:snapToGrid w:val="0"/>
          <w:color w:val="000000"/>
          <w:szCs w:val="22"/>
        </w:rPr>
        <w:t>межпоколенческих</w:t>
      </w:r>
      <w:proofErr w:type="spellEnd"/>
      <w:r>
        <w:rPr>
          <w:snapToGrid w:val="0"/>
          <w:color w:val="000000"/>
          <w:szCs w:val="22"/>
        </w:rPr>
        <w:t>, межкультурных и гендерных соображений. На глобальном уровне текущий процесс долгосрочных корректировок стратегии буд</w:t>
      </w:r>
      <w:r w:rsidR="0085725C">
        <w:rPr>
          <w:snapToGrid w:val="0"/>
          <w:color w:val="000000"/>
          <w:szCs w:val="22"/>
        </w:rPr>
        <w:t>е</w:t>
      </w:r>
      <w:r>
        <w:rPr>
          <w:snapToGrid w:val="0"/>
          <w:color w:val="000000"/>
          <w:szCs w:val="22"/>
        </w:rPr>
        <w:t xml:space="preserve">т координироваться в рамках </w:t>
      </w:r>
      <w:r w:rsidR="00163F0B">
        <w:rPr>
          <w:snapToGrid w:val="0"/>
          <w:color w:val="000000"/>
          <w:szCs w:val="22"/>
        </w:rPr>
        <w:t xml:space="preserve">механизма координации </w:t>
      </w:r>
      <w:r w:rsidR="00163F0B">
        <w:rPr>
          <w:snapToGrid w:val="0"/>
          <w:szCs w:val="22"/>
        </w:rPr>
        <w:t>открытых источников</w:t>
      </w:r>
      <w:r>
        <w:rPr>
          <w:snapToGrid w:val="0"/>
          <w:color w:val="000000"/>
          <w:szCs w:val="22"/>
        </w:rPr>
        <w:t>, о котором речь пойдет ниже.</w:t>
      </w:r>
    </w:p>
    <w:p w14:paraId="6E2349A7" w14:textId="715BC92A" w:rsidR="006C664E"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Конференци</w:t>
      </w:r>
      <w:r w:rsidR="0085725C">
        <w:rPr>
          <w:snapToGrid w:val="0"/>
          <w:color w:val="000000"/>
          <w:szCs w:val="22"/>
        </w:rPr>
        <w:t>я</w:t>
      </w:r>
      <w:r>
        <w:rPr>
          <w:snapToGrid w:val="0"/>
          <w:color w:val="000000"/>
          <w:szCs w:val="22"/>
        </w:rPr>
        <w:t xml:space="preserve"> Сторон будет проводить обзор глобальной стратегии на основе рекомендаций Неофициального консультативного комитета по коммуникации, просвещению и информированию общественности, а также вклада «Флотилии по коммуникации в области биоразнообразия»</w:t>
      </w:r>
      <w:r w:rsidRPr="00797E10">
        <w:rPr>
          <w:rStyle w:val="Appelnotedebasdep"/>
          <w:snapToGrid w:val="0"/>
          <w:color w:val="000000"/>
          <w:kern w:val="22"/>
          <w:szCs w:val="22"/>
        </w:rPr>
        <w:footnoteReference w:id="10"/>
      </w:r>
      <w:r>
        <w:rPr>
          <w:snapToGrid w:val="0"/>
          <w:color w:val="000000"/>
          <w:szCs w:val="22"/>
        </w:rPr>
        <w:t xml:space="preserve"> и других организаций, включая Отдел по вопросам коммуникаций Программы Организации Объединенных Наций по окружающей среде (ЮНЕП) и Департамент глобальных коммуникаций ООН.</w:t>
      </w:r>
    </w:p>
    <w:p w14:paraId="62593D58" w14:textId="23A99F9D" w:rsidR="00D67449" w:rsidRPr="00797E10" w:rsidRDefault="006C664E" w:rsidP="00797E10">
      <w:pPr>
        <w:keepLines/>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Тако</w:t>
      </w:r>
      <w:r w:rsidR="00F671ED">
        <w:rPr>
          <w:snapToGrid w:val="0"/>
          <w:color w:val="000000"/>
          <w:szCs w:val="22"/>
        </w:rPr>
        <w:t>й</w:t>
      </w:r>
      <w:r>
        <w:rPr>
          <w:snapToGrid w:val="0"/>
          <w:color w:val="000000"/>
          <w:szCs w:val="22"/>
        </w:rPr>
        <w:t xml:space="preserve"> обзор предполагает следующий круг </w:t>
      </w:r>
      <w:r w:rsidR="00F671ED">
        <w:rPr>
          <w:snapToGrid w:val="0"/>
          <w:color w:val="000000"/>
          <w:szCs w:val="22"/>
        </w:rPr>
        <w:t>ведения</w:t>
      </w:r>
      <w:r>
        <w:rPr>
          <w:snapToGrid w:val="0"/>
          <w:color w:val="000000"/>
          <w:szCs w:val="22"/>
        </w:rPr>
        <w:t>:</w:t>
      </w:r>
    </w:p>
    <w:p w14:paraId="14933C67" w14:textId="68887219" w:rsidR="00D67449" w:rsidRPr="00797E10" w:rsidRDefault="00627457"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первый семинар, который должен быть проведен после 15-го совещания Конференции Сторон, для доработки последних деталей глобальной стратегии;</w:t>
      </w:r>
    </w:p>
    <w:p w14:paraId="6F810751" w14:textId="339BBA95"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оценка один раз в два года проведенных мероприятий с целью определения передового опыта, изменени</w:t>
      </w:r>
      <w:r w:rsidR="00F671ED">
        <w:rPr>
          <w:snapToGrid w:val="0"/>
          <w:color w:val="000000"/>
          <w:szCs w:val="22"/>
        </w:rPr>
        <w:t>я</w:t>
      </w:r>
      <w:r>
        <w:rPr>
          <w:snapToGrid w:val="0"/>
          <w:color w:val="000000"/>
          <w:szCs w:val="22"/>
        </w:rPr>
        <w:t xml:space="preserve"> уровня информированности, воздействия и эффективности;</w:t>
      </w:r>
    </w:p>
    <w:p w14:paraId="4402AEB4" w14:textId="77777777"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определение новых направлений для коммуникации и просвещения или необходимости корректировки существующих стратегий;</w:t>
      </w:r>
    </w:p>
    <w:p w14:paraId="35F50808" w14:textId="7F4CAD66"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отслеживание коммуникации, просвещения и повышения уровня информированности о прогрессе в выполнении задач, достижении целей и реализации миссии на период до 2030 года;</w:t>
      </w:r>
    </w:p>
    <w:p w14:paraId="1441F02D" w14:textId="77777777"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определение новых субъектов или партнеров, с которыми следует наладить связи;</w:t>
      </w:r>
    </w:p>
    <w:p w14:paraId="40A7BCF3" w14:textId="77777777" w:rsidR="00D67449" w:rsidRPr="00797E10" w:rsidRDefault="00D67449" w:rsidP="00797E10">
      <w:pPr>
        <w:numPr>
          <w:ilvl w:val="0"/>
          <w:numId w:val="19"/>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lastRenderedPageBreak/>
        <w:t>определение потребностей в ресурсах.</w:t>
      </w:r>
    </w:p>
    <w:p w14:paraId="7E087E81" w14:textId="6B6E4C7D"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Национальные варианты стратегии должны быть разработаны непосредственно после 15-го совещания Конференции Сторон, и подлежат пересмотру в процессе осуществления глобальной рамочной программы в области биоразнообразия на период после 2020 года, в том числе в рамках национальных стратегий и планов действий по сохранению биоразнообразия, и следует изучить возможность включения национальных коммуникационных стратегий в будущие национальные доклады. Эти стратегии должны включать инструменты и мероприятия, способствующие достижению </w:t>
      </w:r>
      <w:proofErr w:type="spellStart"/>
      <w:r>
        <w:rPr>
          <w:snapToGrid w:val="0"/>
          <w:color w:val="000000"/>
          <w:szCs w:val="22"/>
        </w:rPr>
        <w:t>нижеобозначенных</w:t>
      </w:r>
      <w:proofErr w:type="spellEnd"/>
      <w:r>
        <w:rPr>
          <w:snapToGrid w:val="0"/>
          <w:color w:val="000000"/>
          <w:szCs w:val="22"/>
        </w:rPr>
        <w:t xml:space="preserve"> целей.</w:t>
      </w:r>
    </w:p>
    <w:p w14:paraId="236F5C46" w14:textId="01793BBE" w:rsidR="00EC0FBB" w:rsidRPr="00797E10" w:rsidRDefault="00092405"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В таблице 1 обозначены отдельные временные сроки проведения мероприятий в рамках стратегии.</w:t>
      </w:r>
    </w:p>
    <w:p w14:paraId="7B4BDC29" w14:textId="658DA48E" w:rsidR="00612EDF" w:rsidRPr="00797E10" w:rsidRDefault="00612EDF" w:rsidP="00797E10">
      <w:pPr>
        <w:keepNext/>
        <w:pBdr>
          <w:top w:val="nil"/>
          <w:left w:val="nil"/>
          <w:bottom w:val="nil"/>
          <w:right w:val="nil"/>
          <w:between w:val="nil"/>
        </w:pBdr>
        <w:spacing w:before="240" w:after="120" w:line="238" w:lineRule="auto"/>
        <w:rPr>
          <w:b/>
          <w:bCs/>
          <w:snapToGrid w:val="0"/>
          <w:color w:val="000000"/>
          <w:kern w:val="22"/>
          <w:szCs w:val="22"/>
        </w:rPr>
      </w:pPr>
      <w:r>
        <w:rPr>
          <w:b/>
          <w:bCs/>
          <w:snapToGrid w:val="0"/>
          <w:color w:val="000000"/>
          <w:szCs w:val="22"/>
        </w:rPr>
        <w:t>Таблица 1. Временные сроки проведения мероприятий</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59"/>
        <w:gridCol w:w="4517"/>
        <w:gridCol w:w="2978"/>
      </w:tblGrid>
      <w:tr w:rsidR="006E791E" w:rsidRPr="00823954" w14:paraId="41C4202D" w14:textId="77777777" w:rsidTr="00797E10">
        <w:trPr>
          <w:tblHeader/>
          <w:jc w:val="center"/>
        </w:trPr>
        <w:tc>
          <w:tcPr>
            <w:tcW w:w="1316" w:type="dxa"/>
          </w:tcPr>
          <w:p w14:paraId="61C70BE5" w14:textId="77777777" w:rsidR="006E791E" w:rsidRPr="00797E10" w:rsidRDefault="006E791E" w:rsidP="00797E10">
            <w:pPr>
              <w:spacing w:before="120" w:after="120" w:line="238" w:lineRule="auto"/>
              <w:jc w:val="center"/>
              <w:rPr>
                <w:i/>
                <w:iCs/>
                <w:snapToGrid w:val="0"/>
                <w:color w:val="000000"/>
                <w:kern w:val="22"/>
                <w:szCs w:val="22"/>
              </w:rPr>
            </w:pPr>
            <w:r>
              <w:rPr>
                <w:i/>
                <w:iCs/>
                <w:snapToGrid w:val="0"/>
                <w:color w:val="000000"/>
                <w:szCs w:val="22"/>
              </w:rPr>
              <w:t>Сроки</w:t>
            </w:r>
          </w:p>
        </w:tc>
        <w:tc>
          <w:tcPr>
            <w:tcW w:w="4908" w:type="dxa"/>
          </w:tcPr>
          <w:p w14:paraId="2C20344C" w14:textId="29E4A530" w:rsidR="006E791E" w:rsidRPr="00797E10" w:rsidRDefault="006E791E" w:rsidP="00797E10">
            <w:pPr>
              <w:spacing w:before="120" w:after="120" w:line="238" w:lineRule="auto"/>
              <w:jc w:val="center"/>
              <w:rPr>
                <w:i/>
                <w:iCs/>
                <w:snapToGrid w:val="0"/>
                <w:color w:val="000000"/>
                <w:kern w:val="22"/>
                <w:szCs w:val="22"/>
              </w:rPr>
            </w:pPr>
            <w:r>
              <w:rPr>
                <w:i/>
                <w:iCs/>
                <w:snapToGrid w:val="0"/>
                <w:color w:val="000000"/>
                <w:szCs w:val="22"/>
              </w:rPr>
              <w:t xml:space="preserve">Исполнительный </w:t>
            </w:r>
            <w:r w:rsidR="008768BC">
              <w:rPr>
                <w:i/>
                <w:iCs/>
                <w:snapToGrid w:val="0"/>
                <w:color w:val="000000"/>
                <w:szCs w:val="22"/>
              </w:rPr>
              <w:t>секретарь</w:t>
            </w:r>
          </w:p>
        </w:tc>
        <w:tc>
          <w:tcPr>
            <w:tcW w:w="3116" w:type="dxa"/>
          </w:tcPr>
          <w:p w14:paraId="6A8314DC" w14:textId="15CDD523" w:rsidR="006E791E" w:rsidRPr="00797E10" w:rsidRDefault="006E791E" w:rsidP="00797E10">
            <w:pPr>
              <w:spacing w:before="120" w:after="120" w:line="238" w:lineRule="auto"/>
              <w:jc w:val="center"/>
              <w:rPr>
                <w:i/>
                <w:iCs/>
                <w:snapToGrid w:val="0"/>
                <w:color w:val="000000"/>
                <w:kern w:val="22"/>
                <w:szCs w:val="22"/>
              </w:rPr>
            </w:pPr>
            <w:r>
              <w:rPr>
                <w:i/>
                <w:iCs/>
                <w:snapToGrid w:val="0"/>
                <w:color w:val="000000"/>
                <w:szCs w:val="22"/>
              </w:rPr>
              <w:t>Национальный уровень</w:t>
            </w:r>
          </w:p>
        </w:tc>
      </w:tr>
      <w:tr w:rsidR="006E791E" w:rsidRPr="00823954" w14:paraId="24F4C209" w14:textId="77777777" w:rsidTr="00797E10">
        <w:trPr>
          <w:jc w:val="center"/>
        </w:trPr>
        <w:tc>
          <w:tcPr>
            <w:tcW w:w="1316" w:type="dxa"/>
          </w:tcPr>
          <w:p w14:paraId="1C13398A" w14:textId="405353CC"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Непосредственно после 15-го совещания Конференции Сторон</w:t>
            </w:r>
          </w:p>
        </w:tc>
        <w:tc>
          <w:tcPr>
            <w:tcW w:w="4908" w:type="dxa"/>
          </w:tcPr>
          <w:p w14:paraId="296B6472" w14:textId="5042AF4A" w:rsidR="007F598F" w:rsidRPr="00797E10" w:rsidRDefault="007F598F" w:rsidP="00797E10">
            <w:pPr>
              <w:spacing w:before="120" w:after="120" w:line="238" w:lineRule="auto"/>
              <w:jc w:val="left"/>
              <w:rPr>
                <w:snapToGrid w:val="0"/>
                <w:color w:val="000000"/>
                <w:kern w:val="22"/>
                <w:szCs w:val="22"/>
              </w:rPr>
            </w:pPr>
            <w:r>
              <w:rPr>
                <w:snapToGrid w:val="0"/>
                <w:color w:val="000000"/>
                <w:szCs w:val="22"/>
              </w:rPr>
              <w:t xml:space="preserve">Созыв КПИО-НКК и соответствующих субъектов в целях разработки подробного международного стратегического документа и дальнейшего руководства </w:t>
            </w:r>
            <w:r w:rsidR="008820E4">
              <w:rPr>
                <w:snapToGrid w:val="0"/>
                <w:color w:val="000000"/>
                <w:szCs w:val="22"/>
              </w:rPr>
              <w:t>для</w:t>
            </w:r>
            <w:r>
              <w:rPr>
                <w:snapToGrid w:val="0"/>
                <w:color w:val="000000"/>
                <w:szCs w:val="22"/>
              </w:rPr>
              <w:t xml:space="preserve"> национально</w:t>
            </w:r>
            <w:r w:rsidR="008820E4">
              <w:rPr>
                <w:snapToGrid w:val="0"/>
                <w:color w:val="000000"/>
                <w:szCs w:val="22"/>
              </w:rPr>
              <w:t>го</w:t>
            </w:r>
            <w:r>
              <w:rPr>
                <w:snapToGrid w:val="0"/>
                <w:color w:val="000000"/>
                <w:szCs w:val="22"/>
              </w:rPr>
              <w:t xml:space="preserve"> уровн</w:t>
            </w:r>
            <w:r w:rsidR="008820E4">
              <w:rPr>
                <w:snapToGrid w:val="0"/>
                <w:color w:val="000000"/>
                <w:szCs w:val="22"/>
              </w:rPr>
              <w:t>я</w:t>
            </w:r>
          </w:p>
          <w:p w14:paraId="2E2A8C98" w14:textId="294B9183"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Создание веб-сайт</w:t>
            </w:r>
            <w:r w:rsidR="008820E4">
              <w:rPr>
                <w:snapToGrid w:val="0"/>
                <w:color w:val="000000"/>
                <w:szCs w:val="22"/>
              </w:rPr>
              <w:t>а</w:t>
            </w:r>
          </w:p>
          <w:p w14:paraId="31607830" w14:textId="614051BB"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Создание неофициального координационн</w:t>
            </w:r>
            <w:r w:rsidR="008820E4">
              <w:rPr>
                <w:snapToGrid w:val="0"/>
                <w:color w:val="000000"/>
                <w:szCs w:val="22"/>
              </w:rPr>
              <w:t>ого</w:t>
            </w:r>
            <w:r>
              <w:rPr>
                <w:snapToGrid w:val="0"/>
                <w:color w:val="000000"/>
                <w:szCs w:val="22"/>
              </w:rPr>
              <w:t xml:space="preserve"> механизм</w:t>
            </w:r>
            <w:r w:rsidR="008820E4">
              <w:rPr>
                <w:snapToGrid w:val="0"/>
                <w:color w:val="000000"/>
                <w:szCs w:val="22"/>
              </w:rPr>
              <w:t>а</w:t>
            </w:r>
            <w:r>
              <w:rPr>
                <w:snapToGrid w:val="0"/>
                <w:color w:val="000000"/>
                <w:szCs w:val="22"/>
              </w:rPr>
              <w:t xml:space="preserve"> для обеспечения регулярной координации</w:t>
            </w:r>
          </w:p>
          <w:p w14:paraId="5CEFA287" w14:textId="2349E019"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 xml:space="preserve">Подготовка элементов </w:t>
            </w:r>
            <w:r w:rsidR="008820E4">
              <w:rPr>
                <w:snapToGrid w:val="0"/>
                <w:color w:val="000000"/>
                <w:szCs w:val="22"/>
              </w:rPr>
              <w:t xml:space="preserve">в области коммуникации </w:t>
            </w:r>
            <w:r>
              <w:rPr>
                <w:snapToGrid w:val="0"/>
                <w:color w:val="000000"/>
                <w:szCs w:val="22"/>
              </w:rPr>
              <w:t xml:space="preserve">для механизма мониторинга </w:t>
            </w:r>
          </w:p>
        </w:tc>
        <w:tc>
          <w:tcPr>
            <w:tcW w:w="3116" w:type="dxa"/>
          </w:tcPr>
          <w:p w14:paraId="1BBE3763" w14:textId="04B478E0" w:rsidR="007F598F" w:rsidRPr="00797E10" w:rsidRDefault="007F598F" w:rsidP="00797E10">
            <w:pPr>
              <w:spacing w:before="120" w:after="120" w:line="238" w:lineRule="auto"/>
              <w:jc w:val="left"/>
              <w:rPr>
                <w:snapToGrid w:val="0"/>
                <w:color w:val="000000"/>
                <w:kern w:val="22"/>
                <w:szCs w:val="22"/>
              </w:rPr>
            </w:pPr>
            <w:r>
              <w:rPr>
                <w:snapToGrid w:val="0"/>
                <w:szCs w:val="22"/>
              </w:rPr>
              <w:t>На основе руководящего документа Исполнительного секретаря разработка коммуникационных стратегий на национальном, субнациональном и секторальном уровнях и представление отчетности в рамках механизма посредничества.</w:t>
            </w:r>
          </w:p>
          <w:p w14:paraId="1FC007B7" w14:textId="1A8DE432" w:rsidR="006E791E" w:rsidRPr="00797E10" w:rsidRDefault="007F598F" w:rsidP="00797E10">
            <w:pPr>
              <w:spacing w:before="120" w:after="120" w:line="238" w:lineRule="auto"/>
              <w:jc w:val="left"/>
              <w:rPr>
                <w:snapToGrid w:val="0"/>
                <w:color w:val="000000"/>
                <w:kern w:val="22"/>
                <w:szCs w:val="22"/>
              </w:rPr>
            </w:pPr>
            <w:r>
              <w:rPr>
                <w:snapToGrid w:val="0"/>
                <w:color w:val="000000"/>
                <w:szCs w:val="22"/>
              </w:rPr>
              <w:t>Налаживание партнерств на национальном и субнациональном уровнях для осуществления мероприятий в рамках стратегии.</w:t>
            </w:r>
          </w:p>
        </w:tc>
      </w:tr>
      <w:tr w:rsidR="006E791E" w:rsidRPr="00823954" w14:paraId="077F915F" w14:textId="77777777" w:rsidTr="00797E10">
        <w:trPr>
          <w:jc w:val="center"/>
        </w:trPr>
        <w:tc>
          <w:tcPr>
            <w:tcW w:w="1316" w:type="dxa"/>
          </w:tcPr>
          <w:p w14:paraId="5CC4A2D8" w14:textId="673C6BCC" w:rsidR="006E791E" w:rsidRPr="00797E10" w:rsidRDefault="00476816" w:rsidP="00797E10">
            <w:pPr>
              <w:spacing w:before="120" w:after="120" w:line="238" w:lineRule="auto"/>
              <w:jc w:val="left"/>
              <w:rPr>
                <w:snapToGrid w:val="0"/>
                <w:color w:val="000000"/>
                <w:kern w:val="22"/>
                <w:szCs w:val="22"/>
              </w:rPr>
            </w:pPr>
            <w:r>
              <w:rPr>
                <w:snapToGrid w:val="0"/>
                <w:color w:val="000000"/>
                <w:szCs w:val="22"/>
              </w:rPr>
              <w:t>15-е совещани</w:t>
            </w:r>
            <w:r w:rsidR="005C3BE5">
              <w:rPr>
                <w:snapToGrid w:val="0"/>
                <w:color w:val="000000"/>
                <w:szCs w:val="22"/>
              </w:rPr>
              <w:t>е</w:t>
            </w:r>
            <w:r>
              <w:rPr>
                <w:snapToGrid w:val="0"/>
                <w:color w:val="000000"/>
                <w:szCs w:val="22"/>
              </w:rPr>
              <w:t xml:space="preserve"> Конференции Сторон – двухлетний период</w:t>
            </w:r>
          </w:p>
        </w:tc>
        <w:tc>
          <w:tcPr>
            <w:tcW w:w="4908" w:type="dxa"/>
          </w:tcPr>
          <w:p w14:paraId="7EA80E8F" w14:textId="32618FBB" w:rsidR="006E791E" w:rsidRPr="00797E10" w:rsidRDefault="00615395" w:rsidP="00797E10">
            <w:pPr>
              <w:spacing w:before="120" w:after="120" w:line="238" w:lineRule="auto"/>
              <w:jc w:val="left"/>
              <w:rPr>
                <w:snapToGrid w:val="0"/>
                <w:color w:val="000000"/>
                <w:kern w:val="22"/>
                <w:szCs w:val="22"/>
              </w:rPr>
            </w:pPr>
            <w:r>
              <w:rPr>
                <w:snapToGrid w:val="0"/>
                <w:color w:val="000000"/>
                <w:szCs w:val="22"/>
              </w:rPr>
              <w:t xml:space="preserve">Налаживание партнерств на международном уровне в поддержку стратегии </w:t>
            </w:r>
          </w:p>
        </w:tc>
        <w:tc>
          <w:tcPr>
            <w:tcW w:w="3116" w:type="dxa"/>
          </w:tcPr>
          <w:p w14:paraId="104378D7" w14:textId="340FF829"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Осуществление национальных стратегий Сторонами, субъектами деятельности</w:t>
            </w:r>
          </w:p>
        </w:tc>
      </w:tr>
      <w:tr w:rsidR="006E791E" w:rsidRPr="00823954" w14:paraId="40D048BB" w14:textId="77777777" w:rsidTr="00797E10">
        <w:trPr>
          <w:cantSplit/>
          <w:jc w:val="center"/>
        </w:trPr>
        <w:tc>
          <w:tcPr>
            <w:tcW w:w="1316" w:type="dxa"/>
          </w:tcPr>
          <w:p w14:paraId="34DEF9BF" w14:textId="1A5248AD"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К 16-му совещанию Конференции Сторон (2024 год)</w:t>
            </w:r>
            <w:r w:rsidRPr="00797E10">
              <w:rPr>
                <w:rStyle w:val="Appelnotedebasdep"/>
                <w:snapToGrid w:val="0"/>
                <w:color w:val="000000"/>
                <w:kern w:val="22"/>
                <w:szCs w:val="22"/>
              </w:rPr>
              <w:footnoteReference w:id="11"/>
            </w:r>
          </w:p>
        </w:tc>
        <w:tc>
          <w:tcPr>
            <w:tcW w:w="4908" w:type="dxa"/>
          </w:tcPr>
          <w:p w14:paraId="691FDAD1" w14:textId="628DE0DA" w:rsidR="006E791E" w:rsidRPr="00797E10" w:rsidRDefault="007F598F" w:rsidP="00797E10">
            <w:pPr>
              <w:spacing w:before="120" w:after="120" w:line="238" w:lineRule="auto"/>
              <w:jc w:val="left"/>
              <w:rPr>
                <w:snapToGrid w:val="0"/>
                <w:color w:val="000000"/>
                <w:kern w:val="22"/>
                <w:szCs w:val="22"/>
              </w:rPr>
            </w:pPr>
            <w:r>
              <w:rPr>
                <w:snapToGrid w:val="0"/>
                <w:color w:val="000000"/>
                <w:szCs w:val="22"/>
              </w:rPr>
              <w:t>В сотрудничестве с КПИО-НКК и другими соответствующими субъектами, обзор и доклад о мероприятиях, внесение корректировок в стратегию на основе рекомендаций 15-го совещания Конференции Сторон</w:t>
            </w:r>
          </w:p>
        </w:tc>
        <w:tc>
          <w:tcPr>
            <w:tcW w:w="3116" w:type="dxa"/>
          </w:tcPr>
          <w:p w14:paraId="061A7A3E" w14:textId="7D706C8C" w:rsidR="006E791E" w:rsidRPr="00797E10" w:rsidRDefault="007F598F" w:rsidP="00797E10">
            <w:pPr>
              <w:spacing w:before="120" w:after="120" w:line="238" w:lineRule="auto"/>
              <w:jc w:val="left"/>
              <w:rPr>
                <w:snapToGrid w:val="0"/>
                <w:color w:val="000000"/>
                <w:kern w:val="22"/>
                <w:szCs w:val="22"/>
              </w:rPr>
            </w:pPr>
            <w:r>
              <w:rPr>
                <w:snapToGrid w:val="0"/>
                <w:color w:val="000000"/>
                <w:szCs w:val="22"/>
              </w:rPr>
              <w:t>Отчетность о деятельности в течение двухлетнего периода в рамках национальных докладов или других механизмов, внесение корректировок в соответствующих случаях.</w:t>
            </w:r>
          </w:p>
        </w:tc>
      </w:tr>
      <w:tr w:rsidR="006E791E" w:rsidRPr="00823954" w14:paraId="4A398AF3" w14:textId="77777777" w:rsidTr="00797E10">
        <w:trPr>
          <w:jc w:val="center"/>
        </w:trPr>
        <w:tc>
          <w:tcPr>
            <w:tcW w:w="1316" w:type="dxa"/>
          </w:tcPr>
          <w:p w14:paraId="6BC53D7A" w14:textId="08476E4D"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 xml:space="preserve">К 17-му совещанию Конференции </w:t>
            </w:r>
            <w:r>
              <w:rPr>
                <w:snapToGrid w:val="0"/>
                <w:color w:val="000000"/>
                <w:szCs w:val="22"/>
              </w:rPr>
              <w:lastRenderedPageBreak/>
              <w:t>Сторон (2026 год)</w:t>
            </w:r>
          </w:p>
        </w:tc>
        <w:tc>
          <w:tcPr>
            <w:tcW w:w="4908" w:type="dxa"/>
          </w:tcPr>
          <w:p w14:paraId="08D467EF" w14:textId="0299FBBA"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lastRenderedPageBreak/>
              <w:t xml:space="preserve">В сотрудничестве с КПИО-НКК и другими соответствующими субъектами, проведение обзора в середине десятилетия и доклад о мероприятиях, внесение корректировок в </w:t>
            </w:r>
            <w:r>
              <w:rPr>
                <w:snapToGrid w:val="0"/>
                <w:color w:val="000000"/>
                <w:szCs w:val="22"/>
              </w:rPr>
              <w:lastRenderedPageBreak/>
              <w:t>стратегию на основе рекомендаций 16-го совещания Конференции Сторон</w:t>
            </w:r>
          </w:p>
        </w:tc>
        <w:tc>
          <w:tcPr>
            <w:tcW w:w="3116" w:type="dxa"/>
          </w:tcPr>
          <w:p w14:paraId="57A403FB" w14:textId="7B7747AE" w:rsidR="006E791E" w:rsidRPr="00797E10" w:rsidRDefault="007F598F" w:rsidP="00797E10">
            <w:pPr>
              <w:spacing w:before="120" w:after="120" w:line="238" w:lineRule="auto"/>
              <w:jc w:val="left"/>
              <w:rPr>
                <w:snapToGrid w:val="0"/>
                <w:color w:val="000000"/>
                <w:kern w:val="22"/>
                <w:szCs w:val="22"/>
              </w:rPr>
            </w:pPr>
            <w:r>
              <w:rPr>
                <w:snapToGrid w:val="0"/>
                <w:color w:val="000000"/>
                <w:szCs w:val="22"/>
              </w:rPr>
              <w:lastRenderedPageBreak/>
              <w:t xml:space="preserve">Представление отчетности в середине десятилетия о деятельности в течение двухлетнего периода в </w:t>
            </w:r>
            <w:r>
              <w:rPr>
                <w:snapToGrid w:val="0"/>
                <w:color w:val="000000"/>
                <w:szCs w:val="22"/>
              </w:rPr>
              <w:lastRenderedPageBreak/>
              <w:t>рамках национальных докладов или других механизмов, внесение корректировок в соответствующих случаях.</w:t>
            </w:r>
          </w:p>
        </w:tc>
      </w:tr>
      <w:tr w:rsidR="006E791E" w:rsidRPr="00823954" w14:paraId="4EA42165" w14:textId="77777777" w:rsidTr="00797E10">
        <w:trPr>
          <w:jc w:val="center"/>
        </w:trPr>
        <w:tc>
          <w:tcPr>
            <w:tcW w:w="1316" w:type="dxa"/>
          </w:tcPr>
          <w:p w14:paraId="06128812" w14:textId="5A6D9F26"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lastRenderedPageBreak/>
              <w:t>К 18-му совещанию Конференции Сторон (2028 год)</w:t>
            </w:r>
          </w:p>
        </w:tc>
        <w:tc>
          <w:tcPr>
            <w:tcW w:w="4908" w:type="dxa"/>
          </w:tcPr>
          <w:p w14:paraId="0FFAD968" w14:textId="6B6502C2"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В сотрудничестве с КПИО-НКК и другими соответствующими субъектами, обзор и доклад о мероприятиях, внесение корректировок в стратегию на основе рекомендаций 17-го совещания Конференции Сторон</w:t>
            </w:r>
          </w:p>
        </w:tc>
        <w:tc>
          <w:tcPr>
            <w:tcW w:w="3116" w:type="dxa"/>
          </w:tcPr>
          <w:p w14:paraId="25732D78" w14:textId="166074F3" w:rsidR="006E791E" w:rsidRPr="00797E10" w:rsidRDefault="007F598F" w:rsidP="00797E10">
            <w:pPr>
              <w:spacing w:before="120" w:after="120" w:line="238" w:lineRule="auto"/>
              <w:jc w:val="left"/>
              <w:rPr>
                <w:snapToGrid w:val="0"/>
                <w:color w:val="000000"/>
                <w:kern w:val="22"/>
                <w:szCs w:val="22"/>
              </w:rPr>
            </w:pPr>
            <w:r>
              <w:rPr>
                <w:snapToGrid w:val="0"/>
                <w:color w:val="000000"/>
                <w:szCs w:val="22"/>
              </w:rPr>
              <w:t>Отчетность о деятельности в течение двухлетнего периода в рамках национальных докладов или других механизмов, внесение корректировок в соответствующих случаях.</w:t>
            </w:r>
          </w:p>
        </w:tc>
      </w:tr>
      <w:tr w:rsidR="006E791E" w:rsidRPr="00823954" w14:paraId="397AEE3B" w14:textId="77777777" w:rsidTr="00797E10">
        <w:trPr>
          <w:jc w:val="center"/>
        </w:trPr>
        <w:tc>
          <w:tcPr>
            <w:tcW w:w="1316" w:type="dxa"/>
          </w:tcPr>
          <w:p w14:paraId="2B262636" w14:textId="5B39EA0D"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К 19-му совещанию Конференции Сторон (2030 год)</w:t>
            </w:r>
          </w:p>
        </w:tc>
        <w:tc>
          <w:tcPr>
            <w:tcW w:w="4908" w:type="dxa"/>
          </w:tcPr>
          <w:p w14:paraId="7194B4E3" w14:textId="77777777"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Подготовка итогового доклада о деятельности</w:t>
            </w:r>
          </w:p>
        </w:tc>
        <w:tc>
          <w:tcPr>
            <w:tcW w:w="3116" w:type="dxa"/>
          </w:tcPr>
          <w:p w14:paraId="70EC6F68" w14:textId="77777777" w:rsidR="006E791E" w:rsidRPr="00797E10" w:rsidRDefault="006E791E" w:rsidP="00797E10">
            <w:pPr>
              <w:spacing w:before="120" w:after="120" w:line="238" w:lineRule="auto"/>
              <w:jc w:val="left"/>
              <w:rPr>
                <w:snapToGrid w:val="0"/>
                <w:color w:val="000000"/>
                <w:kern w:val="22"/>
                <w:szCs w:val="22"/>
              </w:rPr>
            </w:pPr>
            <w:r>
              <w:rPr>
                <w:snapToGrid w:val="0"/>
                <w:color w:val="000000"/>
                <w:szCs w:val="22"/>
              </w:rPr>
              <w:t>Итоговый доклад о деятельности.</w:t>
            </w:r>
          </w:p>
        </w:tc>
      </w:tr>
    </w:tbl>
    <w:p w14:paraId="26EA1EF7" w14:textId="4B89277F" w:rsidR="00D67449" w:rsidRPr="00797E10" w:rsidRDefault="00D67449" w:rsidP="00797E10">
      <w:pPr>
        <w:pStyle w:val="Titre1"/>
        <w:tabs>
          <w:tab w:val="clear" w:pos="720"/>
          <w:tab w:val="left" w:pos="426"/>
        </w:tabs>
        <w:spacing w:line="238" w:lineRule="auto"/>
        <w:rPr>
          <w:snapToGrid w:val="0"/>
          <w:kern w:val="22"/>
          <w:szCs w:val="22"/>
        </w:rPr>
      </w:pPr>
      <w:r>
        <w:rPr>
          <w:snapToGrid w:val="0"/>
          <w:szCs w:val="22"/>
        </w:rPr>
        <w:t>IV.</w:t>
      </w:r>
      <w:r>
        <w:rPr>
          <w:snapToGrid w:val="0"/>
          <w:szCs w:val="22"/>
        </w:rPr>
        <w:tab/>
        <w:t>Цели</w:t>
      </w:r>
    </w:p>
    <w:p w14:paraId="7DF55001" w14:textId="449D40B0" w:rsidR="00006922" w:rsidRPr="00797E10" w:rsidRDefault="00006922"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Коммуникация, просвещение и повышение уровня информированности в рамках этой стратегии должны поддерживать усилия по реализации миссии на период до 2030 года, охватывающие все общество в целом, в том числе направленные на достижение целей, выполнение задач и воплощение теории преобразований, лежащей в основе глобальной рамочной программы в области биоразнообразия на период после 2020 года. В целом стратегия призвана содействовать не только реализации миссии на период до 2030 года, но и Концепции в области биоразнообразия на период до 2050 года.</w:t>
      </w:r>
    </w:p>
    <w:p w14:paraId="470B2DA6" w14:textId="140062EE" w:rsidR="00006922" w:rsidRPr="00797E10" w:rsidRDefault="00006922"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szCs w:val="22"/>
        </w:rPr>
        <w:t>Согласно первому проекту глобальной рамочной программы в области биоразнообразия на период после 2020 года (CBD/WG2020/3/3)</w:t>
      </w:r>
      <w:r w:rsidR="005C3BE5">
        <w:rPr>
          <w:snapToGrid w:val="0"/>
          <w:szCs w:val="22"/>
        </w:rPr>
        <w:t>,</w:t>
      </w:r>
      <w:r>
        <w:rPr>
          <w:snapToGrid w:val="0"/>
          <w:szCs w:val="22"/>
        </w:rPr>
        <w:t xml:space="preserve"> «Повышение уровня осведомленности, информационно-просветительская деятельность и принятие рамочной программы в области биоразнообразия на период после 2020 года всеми заинтересованными сторонами имеют важнейшее значение для эффективного осуществления, в том числе посредством:</w:t>
      </w:r>
    </w:p>
    <w:p w14:paraId="12E319BE" w14:textId="7C2046C3" w:rsidR="00006922" w:rsidRPr="00797E10" w:rsidRDefault="00006922" w:rsidP="00797E10">
      <w:pPr>
        <w:pStyle w:val="Paragraphedeliste"/>
        <w:numPr>
          <w:ilvl w:val="1"/>
          <w:numId w:val="4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обеспечения более глубокого понимания, повышения уровня осведомленности и признания ценностей биоразнообразия, включая соответствующие знания, ценности и подходы, используемые коренными народами и местными общинами;</w:t>
      </w:r>
    </w:p>
    <w:p w14:paraId="2D5F38BC" w14:textId="29A79E12" w:rsidR="00006922" w:rsidRPr="00797E10" w:rsidRDefault="00006922" w:rsidP="00797E10">
      <w:pPr>
        <w:pStyle w:val="Paragraphedeliste"/>
        <w:numPr>
          <w:ilvl w:val="1"/>
          <w:numId w:val="4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повышения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достижении;</w:t>
      </w:r>
    </w:p>
    <w:p w14:paraId="39104C4E" w14:textId="5329947E" w:rsidR="00006922" w:rsidRPr="00797E10" w:rsidRDefault="00006922" w:rsidP="00797E10">
      <w:pPr>
        <w:pStyle w:val="Paragraphedeliste"/>
        <w:numPr>
          <w:ilvl w:val="1"/>
          <w:numId w:val="4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популяризации или разработки платформ и партнерств, в том числе с участием средств информации и гражданского общества, для обмена информацией об успехах, извлеченных уроках и опыте деятельности в интересах биоразнообразия</w:t>
      </w:r>
      <w:r w:rsidR="0010122A">
        <w:rPr>
          <w:snapToGrid w:val="0"/>
          <w:szCs w:val="22"/>
        </w:rPr>
        <w:t>»</w:t>
      </w:r>
      <w:r>
        <w:rPr>
          <w:snapToGrid w:val="0"/>
          <w:szCs w:val="22"/>
        </w:rPr>
        <w:t>.</w:t>
      </w:r>
    </w:p>
    <w:p w14:paraId="414C152B" w14:textId="5FC783A1" w:rsidR="00006922" w:rsidRPr="00797E10" w:rsidRDefault="00006922"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В данном контексте были обозначены следующие основные цели:</w:t>
      </w:r>
    </w:p>
    <w:p w14:paraId="269EBC69" w14:textId="3200E9AE" w:rsidR="00D67449" w:rsidRPr="00797E10" w:rsidRDefault="00D67449" w:rsidP="00797E10">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Pr>
          <w:b/>
          <w:bCs/>
          <w:snapToGrid w:val="0"/>
          <w:szCs w:val="22"/>
        </w:rPr>
        <w:t>Цель А</w:t>
      </w:r>
      <w:r>
        <w:rPr>
          <w:b/>
          <w:bCs/>
          <w:snapToGrid w:val="0"/>
          <w:szCs w:val="22"/>
        </w:rPr>
        <w:br/>
        <w:t xml:space="preserve">Обеспечение более глубокого понимания, повышения уровня осведомленности и признания </w:t>
      </w:r>
      <w:r>
        <w:rPr>
          <w:b/>
          <w:bCs/>
          <w:snapToGrid w:val="0"/>
          <w:szCs w:val="22"/>
        </w:rPr>
        <w:lastRenderedPageBreak/>
        <w:t xml:space="preserve">ценностей биоразнообразия, включая соответствующие знания, ценности и подходы, используемые коренными народами и местными общинами; </w:t>
      </w:r>
    </w:p>
    <w:p w14:paraId="0D663CEC" w14:textId="27183390" w:rsidR="00EC0FBB"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 xml:space="preserve">Эта цель продолжает поддерживать работу, проводившуюся в рамках </w:t>
      </w:r>
      <w:proofErr w:type="spellStart"/>
      <w:r>
        <w:rPr>
          <w:snapToGrid w:val="0"/>
          <w:szCs w:val="22"/>
        </w:rPr>
        <w:t>Айтинской</w:t>
      </w:r>
      <w:proofErr w:type="spellEnd"/>
      <w:r>
        <w:rPr>
          <w:snapToGrid w:val="0"/>
          <w:szCs w:val="22"/>
        </w:rPr>
        <w:t xml:space="preserve"> целевой задачи 1 в течение предыдущего десятилетия, но имеет ряд важных отличий. Важно, чтобы эта цель не рассматривалась только как продолжение </w:t>
      </w:r>
      <w:proofErr w:type="spellStart"/>
      <w:r>
        <w:rPr>
          <w:snapToGrid w:val="0"/>
          <w:szCs w:val="22"/>
        </w:rPr>
        <w:t>Айтинской</w:t>
      </w:r>
      <w:proofErr w:type="spellEnd"/>
      <w:r>
        <w:rPr>
          <w:snapToGrid w:val="0"/>
          <w:szCs w:val="22"/>
        </w:rPr>
        <w:t xml:space="preserve"> целевой задачи 1, а была направлена на изменение поведения, особенно посредством анализа и преобразования норм, намерений, восприятия контроля поведения и установок. Включение понятий «понимание» и «признание» обеспечивает основу для работы с элементами «предварительного решения» в моделях изменения поведения, такими как нормы и индивидуальное восприятие, с тем чтобы стимулировать готовность действовать в интересах биоразнообразия. Намеренное включение соответствующих знаний, ценностей и подходов коренных народов и местных общин также расширяет диапазон дискуссии и потенциальных действий. </w:t>
      </w:r>
      <w:r w:rsidR="003F7084">
        <w:rPr>
          <w:snapToGrid w:val="0"/>
          <w:szCs w:val="22"/>
        </w:rPr>
        <w:t>С</w:t>
      </w:r>
      <w:r>
        <w:rPr>
          <w:snapToGrid w:val="0"/>
          <w:szCs w:val="22"/>
        </w:rPr>
        <w:t>ледующие мероприятия будут поддерживать достижение этой цели:</w:t>
      </w:r>
    </w:p>
    <w:p w14:paraId="5F2C8C39" w14:textId="19EC2132" w:rsidR="00EC0FBB" w:rsidRPr="00797E10" w:rsidRDefault="00D67449"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базовые исследования и мониторинг изменений уровня информированности и отношения с использованием общей системы данных и источников. Это включает поддержку исследовательских программ, посвященных различным ценностям биоразнообразия;</w:t>
      </w:r>
    </w:p>
    <w:p w14:paraId="597C25A1" w14:textId="12C23250" w:rsidR="00EC0FBB" w:rsidRPr="00797E10" w:rsidRDefault="00EE2CE5"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проведение информационно-просветительских кампаний, демонстрирующих ценности биоразнообразия;</w:t>
      </w:r>
    </w:p>
    <w:p w14:paraId="5667A405" w14:textId="2B2F9EBE" w:rsidR="00EC0FBB" w:rsidRPr="00797E10" w:rsidRDefault="00EE2CE5"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продукты и исследования, которые интегрируют и передают ценности биоразнообразия, представленные в традиционных знаниях и практике коренных народов и местных общин;</w:t>
      </w:r>
    </w:p>
    <w:p w14:paraId="347D37B6" w14:textId="086C6141" w:rsidR="00EC0FBB" w:rsidRPr="00797E10" w:rsidRDefault="00EE2CE5"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поддержка проектов средств информации и фильмов, которые создают мультимедийные материалы и рассказы о биоразнообразии и его ценностях;</w:t>
      </w:r>
    </w:p>
    <w:p w14:paraId="7A21B26F" w14:textId="40DB9DD4" w:rsidR="00EC0FBB" w:rsidRPr="00797E10" w:rsidRDefault="00EE2CE5"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color w:val="000000"/>
          <w:szCs w:val="22"/>
        </w:rPr>
        <w:t>разработка и/или распространение образовательных материалов среди учебных заведений для содействия распространению ценностей биоразнообразия;</w:t>
      </w:r>
    </w:p>
    <w:p w14:paraId="44214406" w14:textId="7491F3F0" w:rsidR="00EC0FBB" w:rsidRPr="00797E10" w:rsidRDefault="00EE2CE5"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color w:val="000000"/>
          <w:szCs w:val="22"/>
        </w:rPr>
        <w:t xml:space="preserve">пересмотр учебных программ с целью </w:t>
      </w:r>
      <w:r w:rsidR="00E86F66">
        <w:rPr>
          <w:snapToGrid w:val="0"/>
          <w:color w:val="000000"/>
          <w:szCs w:val="22"/>
        </w:rPr>
        <w:t>отражения</w:t>
      </w:r>
      <w:r>
        <w:rPr>
          <w:snapToGrid w:val="0"/>
          <w:color w:val="000000"/>
          <w:szCs w:val="22"/>
        </w:rPr>
        <w:t xml:space="preserve"> в них ценностей биоразнообразия и важности восстановления связей с природой;</w:t>
      </w:r>
    </w:p>
    <w:p w14:paraId="1EA5A231" w14:textId="4E5075A8" w:rsidR="00D67449" w:rsidRPr="00797E10" w:rsidRDefault="00EE2CE5"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поощрение восстановления связей с природой посредством просвещения в качестве вектора изменения отношения и поведения по отношению к природе.</w:t>
      </w:r>
    </w:p>
    <w:p w14:paraId="534BED5E" w14:textId="701B96B7" w:rsidR="00D67449" w:rsidRPr="00797E10" w:rsidRDefault="00D67449" w:rsidP="00797E10">
      <w:pPr>
        <w:pStyle w:val="Paragraphedeliste"/>
        <w:keepNext/>
        <w:pBdr>
          <w:top w:val="nil"/>
          <w:left w:val="nil"/>
          <w:bottom w:val="nil"/>
          <w:right w:val="nil"/>
          <w:between w:val="nil"/>
        </w:pBdr>
        <w:spacing w:before="120" w:after="120" w:line="238" w:lineRule="auto"/>
        <w:ind w:left="0"/>
        <w:contextualSpacing w:val="0"/>
        <w:jc w:val="left"/>
        <w:outlineLvl w:val="1"/>
        <w:rPr>
          <w:b/>
          <w:bCs/>
          <w:snapToGrid w:val="0"/>
          <w:kern w:val="22"/>
          <w:szCs w:val="22"/>
        </w:rPr>
      </w:pPr>
      <w:r>
        <w:rPr>
          <w:b/>
          <w:bCs/>
          <w:snapToGrid w:val="0"/>
          <w:szCs w:val="22"/>
        </w:rPr>
        <w:t>Цель B</w:t>
      </w:r>
      <w:r>
        <w:rPr>
          <w:b/>
          <w:bCs/>
          <w:snapToGrid w:val="0"/>
          <w:szCs w:val="22"/>
        </w:rPr>
        <w:br/>
        <w:t>Повышение уровня осведомленности всех субъектов деятельности о существующих целях и задачах глобальной рамочной программы в области биоразнообразия на период после 2020 года и прогрессе в их достижении</w:t>
      </w:r>
    </w:p>
    <w:p w14:paraId="22DE1880" w14:textId="7703F700" w:rsidR="00D67449" w:rsidRPr="00797E10" w:rsidRDefault="00EC0FBB" w:rsidP="00797E10">
      <w:pPr>
        <w:pStyle w:val="Paragraphedeliste"/>
        <w:numPr>
          <w:ilvl w:val="0"/>
          <w:numId w:val="29"/>
        </w:numPr>
        <w:pBdr>
          <w:top w:val="nil"/>
          <w:left w:val="nil"/>
          <w:bottom w:val="nil"/>
          <w:right w:val="nil"/>
          <w:between w:val="nil"/>
        </w:pBdr>
        <w:spacing w:before="120" w:after="120" w:line="238" w:lineRule="auto"/>
        <w:contextualSpacing w:val="0"/>
        <w:rPr>
          <w:bCs/>
          <w:snapToGrid w:val="0"/>
          <w:kern w:val="22"/>
          <w:szCs w:val="22"/>
        </w:rPr>
      </w:pPr>
      <w:r>
        <w:rPr>
          <w:bCs/>
          <w:snapToGrid w:val="0"/>
          <w:color w:val="000000"/>
          <w:szCs w:val="22"/>
        </w:rPr>
        <w:t xml:space="preserve">Повышение уровня осведомленности должно быть связано с изменением намерений и действий. </w:t>
      </w:r>
      <w:r>
        <w:rPr>
          <w:snapToGrid w:val="0"/>
          <w:color w:val="000000"/>
          <w:szCs w:val="22"/>
        </w:rPr>
        <w:t>Цель предусматривает широкий спектр коммуникационных мероприятий, направленных на повышение осведомленности о глобальной рамочной программе в области биоразнообразия на всех уровнях и ее значении для всех заинтересованных сторон.</w:t>
      </w:r>
      <w:r>
        <w:rPr>
          <w:bCs/>
          <w:snapToGrid w:val="0"/>
          <w:color w:val="000000"/>
          <w:szCs w:val="22"/>
        </w:rPr>
        <w:t xml:space="preserve"> Она также вносит вклад в текущие усилия по демонстрации прогресса и освещению хода осуществления, что вдохновляет на дальнейшие действия по реализации концепции в области биоразнообразия на период до 2050 года.</w:t>
      </w:r>
    </w:p>
    <w:p w14:paraId="3585794D" w14:textId="52167537" w:rsidR="00EC0FBB"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color w:val="000000"/>
          <w:szCs w:val="22"/>
        </w:rPr>
        <w:t xml:space="preserve">Коммуникация также должна поддерживать дополнительные меры, связанные с целями и задачами глобальной рамочной программы в области биоразнообразия на период после 2020 года, в отношении которых не было достигнуто достаточного прогресса. </w:t>
      </w:r>
      <w:r>
        <w:rPr>
          <w:snapToGrid w:val="0"/>
          <w:szCs w:val="22"/>
        </w:rPr>
        <w:t xml:space="preserve">Коммуникация должна поощрять ориентированные на положительные результаты действия, поддерживая усилия в позитивном ключе, предупреждая о последствиях невыполнения целей и задач или демонстрируя, каким образом работа в других областях может служить </w:t>
      </w:r>
      <w:r w:rsidR="00DB73DA">
        <w:rPr>
          <w:snapToGrid w:val="0"/>
          <w:szCs w:val="22"/>
        </w:rPr>
        <w:t>моделью</w:t>
      </w:r>
      <w:r>
        <w:rPr>
          <w:snapToGrid w:val="0"/>
          <w:szCs w:val="22"/>
        </w:rPr>
        <w:t xml:space="preserve"> для достижения результатов в реализации миссии.</w:t>
      </w:r>
    </w:p>
    <w:p w14:paraId="148355FF" w14:textId="4E42D9F9" w:rsidR="001D54D2"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szCs w:val="22"/>
        </w:rPr>
        <w:t xml:space="preserve">Конвенция о биологическом разнообразии и национальные субъекты деятельности должны на транспарентной и регулярной основе представлять обновленную информацию о достигнутом прогрессе в соответствии с основными и прочими индикаторами механизма мониторинга через </w:t>
      </w:r>
      <w:r>
        <w:rPr>
          <w:snapToGrid w:val="0"/>
          <w:szCs w:val="22"/>
        </w:rPr>
        <w:lastRenderedPageBreak/>
        <w:t>центральный портал, связанный с механизмом посредничества и коммуникационными платформами Конвенции, а также через национальные платформы. При этом следует учитывать следующие принципы:</w:t>
      </w:r>
    </w:p>
    <w:p w14:paraId="1524BC94" w14:textId="3A7F968F" w:rsidR="001D54D2" w:rsidRPr="00797E10" w:rsidRDefault="00D67449"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основная задача заключается в обеспечении прозрачности в рамках национальных стратегий и планов действий по сохранению биоразнообразия, а также национальных докладов, в которых будет собрана ключевая информация на основе руководящих указаний 15-го совещания Конференции Сторон, включая соответствующую матрицу;</w:t>
      </w:r>
    </w:p>
    <w:p w14:paraId="1B9A994E" w14:textId="022BDF92" w:rsidR="001D54D2" w:rsidRPr="00797E10" w:rsidRDefault="00D67449"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механизм мониторинга и оценки глобальной рамочной программы в области биоразнообразия, отслеживающий взаимосвязи в выполнении задач, в соответствующих случаях должен также включать информацию об изменении поведения. Это потребует внесения дополнительных элементов в механизм мониторинга и оценки глобальной рамочной программы в области биоразнообразия;</w:t>
      </w:r>
    </w:p>
    <w:p w14:paraId="2F9EDAD2" w14:textId="1432F84F" w:rsidR="001D54D2" w:rsidRPr="00797E10" w:rsidRDefault="00D67449"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серия периодических докладов, публикуемых в течение десятилетия, включая глобальный доклад о разрыве, которые содержат обновленную информацию и результаты осуществления рамочной программы;</w:t>
      </w:r>
    </w:p>
    <w:p w14:paraId="223FBFF0" w14:textId="6947BF2C" w:rsidR="001D54D2" w:rsidRPr="00797E10" w:rsidRDefault="00D67449"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szCs w:val="22"/>
        </w:rPr>
        <w:t>для негосударственных субъектов следует также учитывать отчетность в рамках таких механизмов, как Программ</w:t>
      </w:r>
      <w:r w:rsidR="00DB73DA">
        <w:rPr>
          <w:snapToGrid w:val="0"/>
          <w:szCs w:val="22"/>
        </w:rPr>
        <w:t>а</w:t>
      </w:r>
      <w:r>
        <w:rPr>
          <w:snapToGrid w:val="0"/>
          <w:szCs w:val="22"/>
        </w:rPr>
        <w:t xml:space="preserve"> действий «От Шарм-эш-Шейха до </w:t>
      </w:r>
      <w:proofErr w:type="spellStart"/>
      <w:r>
        <w:rPr>
          <w:snapToGrid w:val="0"/>
          <w:szCs w:val="22"/>
        </w:rPr>
        <w:t>Куньмина</w:t>
      </w:r>
      <w:proofErr w:type="spellEnd"/>
      <w:r>
        <w:rPr>
          <w:snapToGrid w:val="0"/>
          <w:szCs w:val="22"/>
        </w:rPr>
        <w:t>»;</w:t>
      </w:r>
    </w:p>
    <w:p w14:paraId="61AC8A55" w14:textId="76E18E3E" w:rsidR="00D67449" w:rsidRPr="00797E10" w:rsidRDefault="00DB73DA"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kern w:val="22"/>
          <w:szCs w:val="22"/>
        </w:rPr>
      </w:pPr>
      <w:r>
        <w:rPr>
          <w:snapToGrid w:val="0"/>
          <w:color w:val="000000"/>
          <w:szCs w:val="22"/>
        </w:rPr>
        <w:t>п</w:t>
      </w:r>
      <w:r w:rsidR="009B381A">
        <w:rPr>
          <w:snapToGrid w:val="0"/>
          <w:color w:val="000000"/>
          <w:szCs w:val="22"/>
        </w:rPr>
        <w:t xml:space="preserve">опуляризация платформ по обязательствам </w:t>
      </w:r>
      <w:proofErr w:type="spellStart"/>
      <w:r w:rsidR="009B381A">
        <w:rPr>
          <w:snapToGrid w:val="0"/>
          <w:color w:val="000000"/>
          <w:szCs w:val="22"/>
        </w:rPr>
        <w:t>CitiesWithNature</w:t>
      </w:r>
      <w:proofErr w:type="spellEnd"/>
      <w:r w:rsidR="009B381A">
        <w:rPr>
          <w:snapToGrid w:val="0"/>
          <w:color w:val="000000"/>
          <w:szCs w:val="22"/>
        </w:rPr>
        <w:t xml:space="preserve"> и </w:t>
      </w:r>
      <w:proofErr w:type="spellStart"/>
      <w:r w:rsidR="009B381A">
        <w:rPr>
          <w:snapToGrid w:val="0"/>
          <w:color w:val="000000"/>
          <w:szCs w:val="22"/>
        </w:rPr>
        <w:t>RegionsWithNature</w:t>
      </w:r>
      <w:proofErr w:type="spellEnd"/>
      <w:r w:rsidR="009B381A">
        <w:rPr>
          <w:snapToGrid w:val="0"/>
          <w:color w:val="000000"/>
          <w:szCs w:val="22"/>
        </w:rPr>
        <w:t>, которые обеспечивают онлайновые механизмы, в рамках которых города и региональные правительства могут взять на себя добровольные обязательства по внесению вклада в выполнение национальных и глобальных задач в области биоразнообразия, а также отслеживать и сообщать о прогрессе в выполнении своих обязательств.</w:t>
      </w:r>
    </w:p>
    <w:p w14:paraId="23C19031" w14:textId="77777777" w:rsidR="00AE1C17" w:rsidRDefault="00D67449" w:rsidP="00AE1C17">
      <w:pPr>
        <w:pStyle w:val="Paragraphedeliste"/>
        <w:keepNext/>
        <w:pBdr>
          <w:top w:val="nil"/>
          <w:left w:val="nil"/>
          <w:bottom w:val="nil"/>
          <w:right w:val="nil"/>
          <w:between w:val="nil"/>
        </w:pBdr>
        <w:spacing w:before="120"/>
        <w:ind w:left="0"/>
        <w:contextualSpacing w:val="0"/>
        <w:outlineLvl w:val="1"/>
        <w:rPr>
          <w:b/>
          <w:bCs/>
          <w:snapToGrid w:val="0"/>
          <w:szCs w:val="22"/>
        </w:rPr>
      </w:pPr>
      <w:r>
        <w:rPr>
          <w:b/>
          <w:bCs/>
          <w:snapToGrid w:val="0"/>
          <w:szCs w:val="22"/>
        </w:rPr>
        <w:t>Цель C</w:t>
      </w:r>
    </w:p>
    <w:p w14:paraId="3343DB43" w14:textId="6E1481B9" w:rsidR="00D67449" w:rsidRPr="00797E10" w:rsidRDefault="00D67449" w:rsidP="005A7DE9">
      <w:pPr>
        <w:pStyle w:val="Paragraphedeliste"/>
        <w:keepNext/>
        <w:pBdr>
          <w:top w:val="nil"/>
          <w:left w:val="nil"/>
          <w:bottom w:val="nil"/>
          <w:right w:val="nil"/>
          <w:between w:val="nil"/>
        </w:pBdr>
        <w:ind w:left="0"/>
        <w:contextualSpacing w:val="0"/>
        <w:jc w:val="left"/>
        <w:outlineLvl w:val="1"/>
        <w:rPr>
          <w:b/>
          <w:bCs/>
          <w:snapToGrid w:val="0"/>
          <w:kern w:val="22"/>
          <w:szCs w:val="22"/>
        </w:rPr>
      </w:pPr>
      <w:r>
        <w:rPr>
          <w:b/>
          <w:bCs/>
          <w:snapToGrid w:val="0"/>
          <w:szCs w:val="22"/>
        </w:rPr>
        <w:t>Популяризация или разработка платформ и партнерств, в том числе с участием средств информации и гражданского общества, для обмена информацией об успехах, извлеченных уроках и опыте деятельности в интересах биоразнообразия</w:t>
      </w:r>
    </w:p>
    <w:p w14:paraId="4D3F60E5" w14:textId="65E5F800" w:rsidR="00D67449"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szCs w:val="22"/>
        </w:rPr>
        <w:t>Данные должны представляться в формате, позволяющ</w:t>
      </w:r>
      <w:r w:rsidR="00AE1C17">
        <w:rPr>
          <w:snapToGrid w:val="0"/>
          <w:szCs w:val="22"/>
        </w:rPr>
        <w:t>е</w:t>
      </w:r>
      <w:r>
        <w:rPr>
          <w:snapToGrid w:val="0"/>
          <w:szCs w:val="22"/>
        </w:rPr>
        <w:t>м традиционным и онлайновым средствам информации и педагогам иметь к ним беспрепятственный доступ, а затем обрабатывать их для публикаций в СМИ и образовательных ресурсов. Важным шагом в выполнении этой задачи станет налаживание партнерских отношений со средствами информации и педагогами, которые являются экспертами в данной области. Источники данных и обоснование для всех индикаторов должны быть легкодоступными и понятными как для лиц, обладающих техническими знаниями, так и не обладающих ими,</w:t>
      </w:r>
      <w:r w:rsidR="008768BC">
        <w:rPr>
          <w:snapToGrid w:val="0"/>
          <w:szCs w:val="22"/>
        </w:rPr>
        <w:t xml:space="preserve"> </w:t>
      </w:r>
      <w:r>
        <w:rPr>
          <w:snapToGrid w:val="0"/>
          <w:szCs w:val="22"/>
        </w:rPr>
        <w:t xml:space="preserve">а также увязываться с обсуждением </w:t>
      </w:r>
      <w:r w:rsidR="007B349E">
        <w:rPr>
          <w:snapToGrid w:val="0"/>
          <w:szCs w:val="22"/>
        </w:rPr>
        <w:t>механизма</w:t>
      </w:r>
      <w:r>
        <w:rPr>
          <w:snapToGrid w:val="0"/>
          <w:szCs w:val="22"/>
        </w:rPr>
        <w:t xml:space="preserve"> мониторинга.</w:t>
      </w:r>
    </w:p>
    <w:p w14:paraId="13751CF1" w14:textId="2A9676CB" w:rsidR="00D67449"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szCs w:val="22"/>
        </w:rPr>
        <w:t>Коммуникация, связанная с этим элементом мониторинга, должна предполагать периодичность на ежегодной или двухгодичной основе и увязываться с Международным днем биоразнообразия или каким-либо другим соответствующим мероприятием. При подготовке и презентации будущих изданий Глобальной перспективы в области биоразнообразия следует также учитывать необходимость коммуникации о процессе осуществления.</w:t>
      </w:r>
    </w:p>
    <w:p w14:paraId="0EE404AC" w14:textId="49B41897" w:rsidR="00D67449"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szCs w:val="22"/>
        </w:rPr>
        <w:t xml:space="preserve">В координации с Исполнительным секретарем следует поощрять в соответствующих случаях других субъектов деятельности к публикации докладов, подтверждающих извлеченные уроки или успехи. Например, доклад Всемирного фонда дикой природы «Живая планета» мог бы включать раздел, вносящий вклад в оценку осуществления глобальной рамочной программы в области биоразнообразия на период после 2020 года. Всемирному экономическому форуму будет предложено посвятить некоторые публикации своих докладов осуществлению рамочной программы. Публикации Глобальной экологической перспективы ЮНЕП также могут быть посвящены рамочной программе. Можно рассмотреть возможность отражения этого вопроса в других периодических докладах, выпускаемых Всемирным центром мониторинга охраны природы ЮНЕП (ВЦМОП-ЮНЕП), Глобальным экологическим фондом, </w:t>
      </w:r>
      <w:proofErr w:type="spellStart"/>
      <w:r>
        <w:rPr>
          <w:snapToGrid w:val="0"/>
          <w:szCs w:val="22"/>
        </w:rPr>
        <w:t>Mongabay</w:t>
      </w:r>
      <w:proofErr w:type="spellEnd"/>
      <w:r>
        <w:rPr>
          <w:snapToGrid w:val="0"/>
          <w:szCs w:val="22"/>
        </w:rPr>
        <w:t xml:space="preserve">, Global </w:t>
      </w:r>
      <w:proofErr w:type="spellStart"/>
      <w:r>
        <w:rPr>
          <w:snapToGrid w:val="0"/>
          <w:szCs w:val="22"/>
        </w:rPr>
        <w:t>Canopy</w:t>
      </w:r>
      <w:proofErr w:type="spellEnd"/>
      <w:r>
        <w:rPr>
          <w:snapToGrid w:val="0"/>
          <w:szCs w:val="22"/>
        </w:rPr>
        <w:t xml:space="preserve">, </w:t>
      </w:r>
      <w:proofErr w:type="spellStart"/>
      <w:r>
        <w:rPr>
          <w:snapToGrid w:val="0"/>
          <w:szCs w:val="22"/>
        </w:rPr>
        <w:t>БердЛайф</w:t>
      </w:r>
      <w:proofErr w:type="spellEnd"/>
      <w:r>
        <w:rPr>
          <w:snapToGrid w:val="0"/>
          <w:szCs w:val="22"/>
        </w:rPr>
        <w:t>, Программой развития ООН (ПРООН), Глобальным форумом по ландшафтам и другими.</w:t>
      </w:r>
    </w:p>
    <w:p w14:paraId="15DFAA33" w14:textId="1CF2558D" w:rsidR="00D055E2"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szCs w:val="22"/>
        </w:rPr>
        <w:lastRenderedPageBreak/>
        <w:t>Необходимо развивать сотрудничество для поощрения и выработки способов интеграции проблематики биоразнообразия в систему образования с целью передачи учащимся знаний, навыков, ценностей и установок и расширения их возможностей действовать в интересах биоразнообразия и планеты. Этого можно добиться путем создания и популяризации «обучающих экосистем», объединяющих семьи, школы, общественные организации, такие как зоопарки, аквариумы, музеи, ботанические сады, библиотеки, а также предприятия и неправительственные организации (НПО), которые непосредственно позволяют воплотить осведомленность и знания о биоразнообразии в практические действия на местах.</w:t>
      </w:r>
    </w:p>
    <w:p w14:paraId="5C93FA06" w14:textId="4EC27A6E" w:rsidR="00D67449" w:rsidRPr="00797E10" w:rsidRDefault="00D67449" w:rsidP="00797E10">
      <w:pPr>
        <w:pStyle w:val="Paragraphedeliste"/>
        <w:numPr>
          <w:ilvl w:val="0"/>
          <w:numId w:val="29"/>
        </w:numPr>
        <w:spacing w:before="120" w:after="120" w:line="238" w:lineRule="auto"/>
        <w:contextualSpacing w:val="0"/>
        <w:rPr>
          <w:snapToGrid w:val="0"/>
          <w:kern w:val="22"/>
          <w:szCs w:val="22"/>
        </w:rPr>
      </w:pPr>
      <w:r>
        <w:rPr>
          <w:snapToGrid w:val="0"/>
          <w:szCs w:val="22"/>
        </w:rPr>
        <w:t xml:space="preserve">Можно также поощрять личные и общественные преобразующие действия учащихся всех возрастов, предоставляя им инструменты для создания новых устойчивых систем и образа жизни. Усилия в области просвещения необходимо координировать с Организацией Объединенных Наций по вопросам образования, науки и культуры (ЮНЕСКО), Комиссией по образованию и коммуникации Международного союза охраны природы (МСОП) и другими субъектами на международном уровне, для содействия привлечения педагогов формального, </w:t>
      </w:r>
      <w:proofErr w:type="spellStart"/>
      <w:r>
        <w:rPr>
          <w:snapToGrid w:val="0"/>
          <w:szCs w:val="22"/>
        </w:rPr>
        <w:t>информального</w:t>
      </w:r>
      <w:proofErr w:type="spellEnd"/>
      <w:r>
        <w:rPr>
          <w:snapToGrid w:val="0"/>
          <w:szCs w:val="22"/>
        </w:rPr>
        <w:t xml:space="preserve"> и неформального образования.</w:t>
      </w:r>
    </w:p>
    <w:p w14:paraId="33EB9338" w14:textId="0E255535" w:rsidR="00D67449" w:rsidRPr="00797E10" w:rsidRDefault="00D67449" w:rsidP="00797E10">
      <w:pPr>
        <w:pStyle w:val="Titre2"/>
        <w:keepLines/>
        <w:spacing w:line="238" w:lineRule="auto"/>
        <w:jc w:val="left"/>
        <w:rPr>
          <w:snapToGrid w:val="0"/>
          <w:kern w:val="22"/>
          <w:szCs w:val="22"/>
        </w:rPr>
      </w:pPr>
      <w:r>
        <w:rPr>
          <w:snapToGrid w:val="0"/>
          <w:szCs w:val="22"/>
        </w:rPr>
        <w:t>Цель D</w:t>
      </w:r>
      <w:r>
        <w:rPr>
          <w:snapToGrid w:val="0"/>
          <w:szCs w:val="22"/>
        </w:rPr>
        <w:br/>
        <w:t>Демонстрация актуальности глобальной рамочной программы в области биоразнообразия на период после 2020 года с точки зрения решения основных глобальных задач, включая изменение климата, деградацию земель, здоровье человека и устойчивое развитие</w:t>
      </w:r>
    </w:p>
    <w:p w14:paraId="731E1C8B" w14:textId="165F1C23" w:rsidR="008432CA"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Коммуникация будет демонстрировать взаимосвязь между биоразнообразием и целым рядом ключевых вопросов:</w:t>
      </w:r>
    </w:p>
    <w:p w14:paraId="6F7B996B" w14:textId="261B210F" w:rsidR="00D67449" w:rsidRPr="00797E10" w:rsidRDefault="008432CA"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color w:val="000000"/>
          <w:szCs w:val="22"/>
        </w:rPr>
        <w:t>цели в области устойчивого развития. Тесная взаимосвязь глобальной рамочной программы в области биоразнообразия на период после 2020 года и целей Повестки дня в области устойчивого развития на период до 2030 года</w:t>
      </w:r>
      <w:r w:rsidR="00D67449" w:rsidRPr="00797E10">
        <w:rPr>
          <w:snapToGrid w:val="0"/>
          <w:color w:val="000000"/>
          <w:kern w:val="22"/>
          <w:szCs w:val="22"/>
          <w:vertAlign w:val="superscript"/>
        </w:rPr>
        <w:footnoteReference w:id="12"/>
      </w:r>
      <w:r>
        <w:rPr>
          <w:color w:val="000000"/>
          <w:szCs w:val="22"/>
        </w:rPr>
        <w:t xml:space="preserve"> также станет важным элементом для обеспечения синергетического эффекта в области коммуникации.</w:t>
      </w:r>
      <w:r>
        <w:rPr>
          <w:snapToGrid w:val="0"/>
          <w:color w:val="000000"/>
          <w:szCs w:val="22"/>
        </w:rPr>
        <w:t xml:space="preserve"> Тесная увязка этих двух повесток дня позвол</w:t>
      </w:r>
      <w:r w:rsidR="0053753C">
        <w:rPr>
          <w:snapToGrid w:val="0"/>
          <w:color w:val="000000"/>
          <w:szCs w:val="22"/>
        </w:rPr>
        <w:t>и</w:t>
      </w:r>
      <w:r>
        <w:rPr>
          <w:snapToGrid w:val="0"/>
          <w:color w:val="000000"/>
          <w:szCs w:val="22"/>
        </w:rPr>
        <w:t>т повысить эффективность усилий.</w:t>
      </w:r>
    </w:p>
    <w:p w14:paraId="73B9820C" w14:textId="6AA4E5F2" w:rsidR="00D67449" w:rsidRPr="00797E10" w:rsidRDefault="00853F7C"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было бы целесообразно сформулировать тезисы о взаимосвязи между изменением климата и биоразнообразием. Они также должны отражать экосистемные подходы/решения, основанные на природных процессах, в борьбе с изменением климата, и вклад глобальной рамочной программы в области биоразнообразия на период после 2020 года в реализацию повестки дня Рамочной конвенции Организации Объединенных Наций об изменении климата. Такие тезисы должны подчеркивать взаимозависимость проблемы и решений, в первую очередь, важный вклад природы как в смягчение последствий изменения климата, так и в адаптацию к ним и повышение устойчивости;</w:t>
      </w:r>
    </w:p>
    <w:p w14:paraId="2EBF0105" w14:textId="65EE1B8E" w:rsidR="00D67449" w:rsidRPr="00797E10" w:rsidRDefault="00D67449" w:rsidP="00797E10">
      <w:pPr>
        <w:pStyle w:val="Paragraphedeliste"/>
        <w:numPr>
          <w:ilvl w:val="1"/>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аналогичным образом, в рамках стратегии необходимо показывать, каким образом усилия по осуществлению глобальной рамочной программы в области биоразнообразия на период после 2020 года вносят вклад в осуществление Конвенции Организации Объединенных Наций по борьбе с опустыниванием. Следует подчеркнуть взаимосвязь с нейтрализацией деградации земель, а также с целями Десятилетия ООН по восстановлению экосистем.</w:t>
      </w:r>
    </w:p>
    <w:p w14:paraId="7096DDA0" w14:textId="5B4FCB0F"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color w:val="000000"/>
          <w:szCs w:val="22"/>
        </w:rPr>
        <w:t>Необходимо также отразить важность повестки дня в области океанов, включая взаимодействие в рамках работы, связанной с Десятилетием Организации Объединенных Наций, посвященным науке об океане в интересах устойчивого развития</w:t>
      </w:r>
      <w:r w:rsidR="008432CA" w:rsidRPr="00797E10">
        <w:rPr>
          <w:snapToGrid w:val="0"/>
          <w:kern w:val="22"/>
          <w:szCs w:val="22"/>
          <w:vertAlign w:val="superscript"/>
        </w:rPr>
        <w:footnoteReference w:id="13"/>
      </w:r>
      <w:r w:rsidR="00B93AB5">
        <w:rPr>
          <w:color w:val="000000"/>
          <w:szCs w:val="22"/>
        </w:rPr>
        <w:t>.</w:t>
      </w:r>
    </w:p>
    <w:p w14:paraId="66C147E5" w14:textId="5F9BAF5C"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Здоровье человека и биоразнообразие также представляют собой ключевую область, в которой необходимо подчеркнуть вклад осуществления рамочной программы. К </w:t>
      </w:r>
      <w:r w:rsidR="0053753C">
        <w:rPr>
          <w:snapToGrid w:val="0"/>
          <w:color w:val="000000"/>
          <w:szCs w:val="22"/>
        </w:rPr>
        <w:t>основным</w:t>
      </w:r>
      <w:r>
        <w:rPr>
          <w:snapToGrid w:val="0"/>
          <w:color w:val="000000"/>
          <w:szCs w:val="22"/>
        </w:rPr>
        <w:t xml:space="preserve"> темам относится взаимосвязь с работой в рамках концепции «Единое здоровье», профилактикой пандемий и другими вопросами здравоохранения.</w:t>
      </w:r>
    </w:p>
    <w:p w14:paraId="1FF0174D" w14:textId="1F0C0F30" w:rsidR="00D67449" w:rsidRPr="00FA2A3D" w:rsidRDefault="00D67449" w:rsidP="00FA2A3D">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lastRenderedPageBreak/>
        <w:t>Связь этих вопросов с правами человека представляет собой еще одну область для коммуникации, отраженную в резолюции 48/13 Совета по правам человека, в которой провозглашается право на здоровую окружающую среду. В основу коммуникационных тезисов по этому вопросу может лечь работа Специального докладчика по биоразнообразию и правам человека.</w:t>
      </w:r>
    </w:p>
    <w:p w14:paraId="0BF8489D" w14:textId="342FAB5A" w:rsidR="00D67449" w:rsidRPr="00797E10" w:rsidRDefault="00D67449" w:rsidP="00797E10">
      <w:pPr>
        <w:pStyle w:val="Titre1"/>
        <w:tabs>
          <w:tab w:val="clear" w:pos="720"/>
          <w:tab w:val="left" w:pos="426"/>
        </w:tabs>
        <w:spacing w:before="120" w:line="238" w:lineRule="auto"/>
        <w:rPr>
          <w:snapToGrid w:val="0"/>
          <w:kern w:val="22"/>
          <w:szCs w:val="22"/>
        </w:rPr>
      </w:pPr>
      <w:r>
        <w:rPr>
          <w:snapToGrid w:val="0"/>
          <w:szCs w:val="22"/>
        </w:rPr>
        <w:t>V.</w:t>
      </w:r>
      <w:r>
        <w:rPr>
          <w:snapToGrid w:val="0"/>
          <w:szCs w:val="22"/>
        </w:rPr>
        <w:tab/>
        <w:t>Целев</w:t>
      </w:r>
      <w:r w:rsidR="00455DD1">
        <w:rPr>
          <w:snapToGrid w:val="0"/>
          <w:szCs w:val="22"/>
        </w:rPr>
        <w:t>ЫЕ</w:t>
      </w:r>
      <w:r>
        <w:rPr>
          <w:snapToGrid w:val="0"/>
          <w:szCs w:val="22"/>
        </w:rPr>
        <w:t xml:space="preserve"> аудитори</w:t>
      </w:r>
      <w:r w:rsidR="00455DD1">
        <w:rPr>
          <w:snapToGrid w:val="0"/>
          <w:szCs w:val="22"/>
        </w:rPr>
        <w:t>И</w:t>
      </w:r>
    </w:p>
    <w:p w14:paraId="4F0663C9" w14:textId="36381C9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Учитывая глобальные масштабы аудитории Конвенции, важным этапом является выделение сегментов аудитории и </w:t>
      </w:r>
      <w:r w:rsidR="005F402F">
        <w:rPr>
          <w:snapToGrid w:val="0"/>
          <w:color w:val="000000"/>
          <w:szCs w:val="22"/>
        </w:rPr>
        <w:t>обеспечение коммуникации</w:t>
      </w:r>
      <w:r>
        <w:rPr>
          <w:snapToGrid w:val="0"/>
          <w:color w:val="000000"/>
          <w:szCs w:val="22"/>
        </w:rPr>
        <w:t xml:space="preserve"> с каждым из таких сегментов для достижения различных целей стратегии и разработки соответствующих коммуникационных тезисов, принимая во внимание культурные различия с точки зрения стиля и визуальных элементов. Для групп аудитории, представленных ниже, важно учитывать, что они выступают не только целевой аудиторией тезисов, но и группами, которые в дальнейшем будут преобразовывать и (или) передавать тезисы другим смежным целевым группам.</w:t>
      </w:r>
    </w:p>
    <w:p w14:paraId="432EEB10" w14:textId="211B955C" w:rsidR="00D67449" w:rsidRPr="00797E10" w:rsidRDefault="005F402F"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Следует о</w:t>
      </w:r>
      <w:r w:rsidR="00D67449">
        <w:rPr>
          <w:snapToGrid w:val="0"/>
          <w:color w:val="000000"/>
          <w:szCs w:val="22"/>
        </w:rPr>
        <w:t>братит</w:t>
      </w:r>
      <w:r>
        <w:rPr>
          <w:snapToGrid w:val="0"/>
          <w:color w:val="000000"/>
          <w:szCs w:val="22"/>
        </w:rPr>
        <w:t>ь</w:t>
      </w:r>
      <w:r w:rsidR="00D67449">
        <w:rPr>
          <w:snapToGrid w:val="0"/>
          <w:color w:val="000000"/>
          <w:szCs w:val="22"/>
        </w:rPr>
        <w:t xml:space="preserve"> внимание</w:t>
      </w:r>
      <w:r>
        <w:rPr>
          <w:snapToGrid w:val="0"/>
          <w:color w:val="000000"/>
          <w:szCs w:val="22"/>
        </w:rPr>
        <w:t xml:space="preserve"> на то</w:t>
      </w:r>
      <w:r w:rsidR="00D67449">
        <w:rPr>
          <w:snapToGrid w:val="0"/>
          <w:color w:val="000000"/>
          <w:szCs w:val="22"/>
        </w:rPr>
        <w:t>, что некоторые из этих групп аудитории выступают распространителями коммуникационных тезисов, и им будет необходимо адаптировать стратегию в соответствии со своими потребностями. Другие группы аудитории являются объектами коммуникационной деятельности.</w:t>
      </w:r>
    </w:p>
    <w:p w14:paraId="79FCA4DE" w14:textId="6D3A02E3" w:rsidR="00D67449" w:rsidRPr="00797E10" w:rsidRDefault="00D67449" w:rsidP="00797E10">
      <w:pPr>
        <w:pStyle w:val="Titre2"/>
        <w:numPr>
          <w:ilvl w:val="0"/>
          <w:numId w:val="22"/>
        </w:numPr>
        <w:tabs>
          <w:tab w:val="clear" w:pos="720"/>
        </w:tabs>
        <w:spacing w:line="238" w:lineRule="auto"/>
        <w:ind w:left="936"/>
        <w:jc w:val="left"/>
        <w:rPr>
          <w:snapToGrid w:val="0"/>
          <w:kern w:val="22"/>
          <w:szCs w:val="22"/>
        </w:rPr>
      </w:pPr>
      <w:r>
        <w:rPr>
          <w:snapToGrid w:val="0"/>
          <w:szCs w:val="22"/>
        </w:rPr>
        <w:t>Стороны Конвенции о биологическом разнообразии и протоколов к ней и других соответствующих многосторонних природоохранных соглашений</w:t>
      </w:r>
    </w:p>
    <w:p w14:paraId="6C4DD39A" w14:textId="21AC9E5A"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Конвенция осуществляется на национальном уровне национальными правительствами, поэтому работа Исполнительного секретаря для этой аудитории заключается в предоставлении инструментов, которые могут использовать координационные центры Конвенции и протоколов к ней при разработке стратегий по налаживанию связей с министерствами и ведомствами и созданию региональных или национальных коалиций по коммуникации и просвещению. Это необходимо для обеспечения учета проблематики биоразнообразия в работе других секторов, включая формальное, неформальное и </w:t>
      </w:r>
      <w:proofErr w:type="spellStart"/>
      <w:r>
        <w:rPr>
          <w:snapToGrid w:val="0"/>
          <w:color w:val="000000"/>
          <w:szCs w:val="22"/>
        </w:rPr>
        <w:t>информальное</w:t>
      </w:r>
      <w:proofErr w:type="spellEnd"/>
      <w:r>
        <w:rPr>
          <w:snapToGrid w:val="0"/>
          <w:color w:val="000000"/>
          <w:szCs w:val="22"/>
        </w:rPr>
        <w:t xml:space="preserve"> образование. Сторонам Конвенции будет необходимо организовать национальные процессы коммуникации, в том числе создать соответствующие консультативные советы.</w:t>
      </w:r>
    </w:p>
    <w:p w14:paraId="00BBBE00" w14:textId="06F6E99A"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Субнациональные правительства и другие местные органы власти, включая города, которые отвечают за планирование, координацию, регулирование, мониторинг и обеспечивают соблюдение моделей производства и потребления, будут нести ответственность за выполнение до двух третей задач в области биоразнообразия, установленных в глобальной рамочной программе в области биоразнообразия на период после 2020 года. Именно на местном уровне города продемонстрировали свой потенциал в плане осуществления и обеспечения фундаментальных преобразований. Они являются не только важной аудиторией, но и важнейшими распространителями информации для своих жителей.</w:t>
      </w:r>
    </w:p>
    <w:p w14:paraId="3D74ADA3" w14:textId="4482704B"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Стороны должны разрабатывать национальные варианты коммуникационных и просветительских мероприятий, способствующих изменению моделей поведения, которые согласуются с политикой, необходимой для осуществления глобальной рамочной программы в области биоразнообразия на период после 2020 года на национальном уровне. Поэтому все тезисы и структура должны соответствовать национальным приоритетам.</w:t>
      </w:r>
    </w:p>
    <w:p w14:paraId="4036236D" w14:textId="376DCC25" w:rsidR="00D67449" w:rsidRPr="00797E10" w:rsidRDefault="00B40499" w:rsidP="00797E10">
      <w:pPr>
        <w:pStyle w:val="Titre2"/>
        <w:numPr>
          <w:ilvl w:val="0"/>
          <w:numId w:val="22"/>
        </w:numPr>
        <w:tabs>
          <w:tab w:val="num" w:pos="360"/>
        </w:tabs>
        <w:spacing w:line="238" w:lineRule="auto"/>
        <w:ind w:left="0" w:firstLine="0"/>
        <w:rPr>
          <w:snapToGrid w:val="0"/>
          <w:kern w:val="22"/>
          <w:szCs w:val="22"/>
        </w:rPr>
      </w:pPr>
      <w:r>
        <w:rPr>
          <w:snapToGrid w:val="0"/>
          <w:szCs w:val="22"/>
        </w:rPr>
        <w:t>Специализированн</w:t>
      </w:r>
      <w:r w:rsidR="009725A8">
        <w:rPr>
          <w:snapToGrid w:val="0"/>
          <w:szCs w:val="22"/>
        </w:rPr>
        <w:t>ые</w:t>
      </w:r>
      <w:r>
        <w:rPr>
          <w:snapToGrid w:val="0"/>
          <w:szCs w:val="22"/>
        </w:rPr>
        <w:t xml:space="preserve"> аудитори</w:t>
      </w:r>
      <w:r w:rsidR="009725A8">
        <w:rPr>
          <w:snapToGrid w:val="0"/>
          <w:szCs w:val="22"/>
        </w:rPr>
        <w:t>и</w:t>
      </w:r>
      <w:r>
        <w:rPr>
          <w:snapToGrid w:val="0"/>
          <w:szCs w:val="22"/>
        </w:rPr>
        <w:t xml:space="preserve"> Конвенции</w:t>
      </w:r>
    </w:p>
    <w:p w14:paraId="77F9F066" w14:textId="2732346D"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szCs w:val="22"/>
        </w:rPr>
        <w:t>Хотя в центре внимания Конвенции находятся Стороны, существует целый ряд других участников и субъектов деятельности, которые оказывают Сторонам поддержку или играют определенную роль в осуществлении Конвенции.</w:t>
      </w:r>
      <w:r>
        <w:rPr>
          <w:snapToGrid w:val="0"/>
          <w:color w:val="000000"/>
          <w:szCs w:val="22"/>
        </w:rPr>
        <w:t xml:space="preserve"> Поскольку такие участники не являются Сторонами, ориентированная на них коммуникация будет носить иной характер. В то же время, когда такие участники осуществляют вспомогательную деятельность на национальном уровне, они могут охватываться этими кампаниями.</w:t>
      </w:r>
      <w:r w:rsidR="00595053">
        <w:rPr>
          <w:snapToGrid w:val="0"/>
          <w:color w:val="000000"/>
          <w:szCs w:val="22"/>
        </w:rPr>
        <w:t xml:space="preserve"> </w:t>
      </w:r>
    </w:p>
    <w:p w14:paraId="4A887729" w14:textId="1606AE92"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lastRenderedPageBreak/>
        <w:t>Важную роль также играют партнеры на уровне учреждений системы ООН и другие региональные организации, которые вносят вклад в работу Конвенции. Эти участники не только будут передавать информацию о работе Конвенции другим субъектам, но и использовать эту возможность для популяризации своей собственной работы и ее актуальности с точки зрения повестки дня в области устойчивого развития. Департаменту глобальных коммуникаций Организации Объединенных Наций будет предложено создать группу по коммуникации в области биоразнообразия, которая в сотрудничестве с Исполнительным секретарем будет координировать коммуникационную деятельность в рамках всей системы. Отделу по вопросам коммуникации ЮНЕП будет также предложено создать специальный координационный центр по коммуникации. ЮНЕСКО будет предложено поделиться своим экспертным опытом в области образования, науки и культуры.</w:t>
      </w:r>
    </w:p>
    <w:p w14:paraId="70502E58" w14:textId="1963D5FB"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Многосторонние природоохранные соглашения, как непосредственно связанные с биоразнообразием, так и посвященные другим вопросам, внесут важный вклад в приумножение этих усилий и их координацию. С этой целью Совместной контактной группе, Контактной группе конвенций, связанных с биоразнообразием, и Группе по рациональному природопользованию Организации Объединенных Наций следует предложить обеспечить включение вопроса коммуникации в качестве постоянного пункта в их ежегодные повестки дня и назначить соответствующих координаторов.</w:t>
      </w:r>
    </w:p>
    <w:p w14:paraId="4F0EC6A0" w14:textId="2614C7D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Музеи естественной истории и науки, ботанические сады и системы национальных охраняемых районов, зоопарки и аквариумы формируют еще одну группу, работа которой играет ключевую роль для Конвенции как с точки зрения конкретных природоохранных действий, так и с точки зрения исследований и повышения осведомленности о биоразнообразии. Крупным ассоциациям, в частности таким как Всемирная ассоциация зоопарков и аквариумов, Европейская ассоциация зоопарков и аквариумов, Международный совет ботанических садов по охране растений и Европейская сеть научных центров и музеев, будет предложено координировать коммуникацию. Глобальная коалиция «Объединим усилия в интересах биоразнообразия», координируемая Европейской комиссией с марта 2020 года, объединяет все эти учреждения и организации и открыта для сотрудничества с исследовательскими центрами и университетами всего мира, природными заповедниками и охраняемыми районами, музеями любой категории, например, художественными, архитектурными или историческими музеями в целях объединения всех мировых учреждений, демонстрирующих важность природы для человечества.</w:t>
      </w:r>
    </w:p>
    <w:p w14:paraId="04E6CE42" w14:textId="411D833A"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Крупные международные НПО с национальными отделениями также являются важными участниками этой работы. </w:t>
      </w:r>
      <w:r>
        <w:rPr>
          <w:snapToGrid w:val="0"/>
          <w:szCs w:val="22"/>
        </w:rPr>
        <w:t xml:space="preserve">Они могут распространять коммуникационные тезисы стратегии и служить образцом передового опыта, связанного с сохранением, устойчивым использованием </w:t>
      </w:r>
      <w:r w:rsidR="00FA5AB4">
        <w:rPr>
          <w:snapToGrid w:val="0"/>
          <w:szCs w:val="22"/>
        </w:rPr>
        <w:t xml:space="preserve">биоразнообразия </w:t>
      </w:r>
      <w:r>
        <w:rPr>
          <w:snapToGrid w:val="0"/>
          <w:szCs w:val="22"/>
        </w:rPr>
        <w:t xml:space="preserve">и совместным использованием выгод на справедливой основе. </w:t>
      </w:r>
      <w:r>
        <w:rPr>
          <w:snapToGrid w:val="0"/>
          <w:color w:val="000000"/>
          <w:szCs w:val="22"/>
        </w:rPr>
        <w:t xml:space="preserve">Секретариат и Стороны Конвенции уже продолжительное время сотрудничают с такими организациями. </w:t>
      </w:r>
    </w:p>
    <w:p w14:paraId="6FED7D4C" w14:textId="410E45BE" w:rsidR="00217C8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Финансовый сектор и деловые круги являются важной целевой аудиторией для коммуникации. </w:t>
      </w:r>
      <w:r>
        <w:rPr>
          <w:snapToGrid w:val="0"/>
          <w:szCs w:val="22"/>
        </w:rPr>
        <w:t xml:space="preserve">Поскольку они </w:t>
      </w:r>
      <w:r w:rsidR="00FA5AB4">
        <w:rPr>
          <w:snapToGrid w:val="0"/>
          <w:szCs w:val="22"/>
        </w:rPr>
        <w:t>выступают</w:t>
      </w:r>
      <w:r>
        <w:rPr>
          <w:snapToGrid w:val="0"/>
          <w:szCs w:val="22"/>
        </w:rPr>
        <w:t xml:space="preserve"> крупными пользователями биоразнообразия и экосистемных услуг, чья деятельность оказывает прямое и косвенное воздействие на биоразнообразие, способность деловых кругов поддерживать устойчивое потребление и производство будет иметь решающее значение для достижения целей Конвенции.</w:t>
      </w:r>
      <w:r>
        <w:rPr>
          <w:snapToGrid w:val="0"/>
          <w:color w:val="000000"/>
          <w:szCs w:val="22"/>
        </w:rPr>
        <w:t xml:space="preserve"> В этом контексте:</w:t>
      </w:r>
    </w:p>
    <w:p w14:paraId="39019220" w14:textId="319B1C65" w:rsidR="00217C8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важную роль играет взаимосвязь между сохранением и устойчивым использованием биоразнообразия и экологическими, социальными и управленческими (ЭСУ) критериями;</w:t>
      </w:r>
    </w:p>
    <w:p w14:paraId="67FD1BC6" w14:textId="269D2A1B" w:rsidR="00217C89" w:rsidRPr="00797E10" w:rsidRDefault="00217C8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экономические и финансовые обоснования сохранения биоразнообразия представляют прочную основу для коммуникации;</w:t>
      </w:r>
    </w:p>
    <w:p w14:paraId="75C6A467" w14:textId="1F64775D" w:rsidR="00217C8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кроме того, важным элементом является роль бизнеса как пользователя генетических ресурсов в контексте Нагойского протокола регулирования доступа к генетическим ресурсам и совместного использования выгод;</w:t>
      </w:r>
    </w:p>
    <w:p w14:paraId="25835D32" w14:textId="226E4179" w:rsidR="00D67449" w:rsidRPr="00797E10" w:rsidRDefault="00D67449" w:rsidP="00797E10">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lastRenderedPageBreak/>
        <w:t>существующие инициативы деловых кругов, бизнес-ассоциации, коалиции и сети, такие как Глобальное партнерство по вопросам предпринимательства и биоразнообразия, Business4Nature и Целевая группа по раскрытию финансовой информации, связанной с природой, внесут важный вклад в приумножение усилий по охвату этой аудитории.</w:t>
      </w:r>
    </w:p>
    <w:p w14:paraId="3B9B08E0" w14:textId="2EA87E43" w:rsidR="00D67449" w:rsidRPr="00797E10" w:rsidRDefault="00D67449" w:rsidP="00797E10">
      <w:pPr>
        <w:pStyle w:val="Paragraphedeliste"/>
        <w:numPr>
          <w:ilvl w:val="0"/>
          <w:numId w:val="29"/>
        </w:numPr>
        <w:spacing w:line="238" w:lineRule="auto"/>
        <w:contextualSpacing w:val="0"/>
        <w:rPr>
          <w:snapToGrid w:val="0"/>
          <w:color w:val="000000"/>
          <w:kern w:val="22"/>
          <w:szCs w:val="22"/>
        </w:rPr>
      </w:pPr>
      <w:r>
        <w:rPr>
          <w:snapToGrid w:val="0"/>
          <w:color w:val="000000"/>
          <w:szCs w:val="22"/>
        </w:rPr>
        <w:t>Глобальные, региональные и национальные организации, занимающиеся вопросами или отвечающие за просвещение и обучение в таких областях как экологическое образование, образование в интересах устойчивого развития, обучение в вопросах охраны окружающей среды, образование в интересах сохранения природы и глобальное образование, играют ключевую роль с точки зрения обучени</w:t>
      </w:r>
      <w:r w:rsidR="00216C10">
        <w:rPr>
          <w:snapToGrid w:val="0"/>
          <w:color w:val="000000"/>
          <w:szCs w:val="22"/>
        </w:rPr>
        <w:t>я</w:t>
      </w:r>
      <w:r>
        <w:rPr>
          <w:snapToGrid w:val="0"/>
          <w:color w:val="000000"/>
          <w:szCs w:val="22"/>
        </w:rPr>
        <w:t xml:space="preserve"> и изменени</w:t>
      </w:r>
      <w:r w:rsidR="00216C10">
        <w:rPr>
          <w:snapToGrid w:val="0"/>
          <w:color w:val="000000"/>
          <w:szCs w:val="22"/>
        </w:rPr>
        <w:t>я</w:t>
      </w:r>
      <w:r>
        <w:rPr>
          <w:snapToGrid w:val="0"/>
          <w:color w:val="000000"/>
          <w:szCs w:val="22"/>
        </w:rPr>
        <w:t xml:space="preserve"> поведения. Как уже рекомендовала ЮНЕСКО, «следует уделять больше внимания экологическим темам в образовании с особым акцентом на расширени</w:t>
      </w:r>
      <w:r w:rsidR="00DF7BED">
        <w:rPr>
          <w:snapToGrid w:val="0"/>
          <w:color w:val="000000"/>
          <w:szCs w:val="22"/>
        </w:rPr>
        <w:t>е</w:t>
      </w:r>
      <w:r>
        <w:rPr>
          <w:snapToGrid w:val="0"/>
          <w:color w:val="000000"/>
          <w:szCs w:val="22"/>
        </w:rPr>
        <w:t xml:space="preserve"> интеграции вопросов изменения климата и биоразнообразия». Поэтому образовательные организации, органы власти и лица, ответственные за принятие решений, являются заинтересованными сторонами в достижении целей Конвенции.</w:t>
      </w:r>
    </w:p>
    <w:p w14:paraId="1A2D02DE" w14:textId="77777777" w:rsidR="00D67449" w:rsidRPr="00797E10" w:rsidRDefault="00D67449" w:rsidP="00797E10">
      <w:pPr>
        <w:pStyle w:val="Titre2"/>
        <w:numPr>
          <w:ilvl w:val="0"/>
          <w:numId w:val="22"/>
        </w:numPr>
        <w:tabs>
          <w:tab w:val="clear" w:pos="720"/>
          <w:tab w:val="num" w:pos="360"/>
        </w:tabs>
        <w:spacing w:line="238" w:lineRule="auto"/>
        <w:ind w:left="0" w:firstLine="0"/>
        <w:rPr>
          <w:snapToGrid w:val="0"/>
          <w:kern w:val="22"/>
          <w:szCs w:val="22"/>
        </w:rPr>
      </w:pPr>
      <w:r>
        <w:rPr>
          <w:snapToGrid w:val="0"/>
          <w:szCs w:val="22"/>
        </w:rPr>
        <w:t>Коренные народы и местные общины</w:t>
      </w:r>
    </w:p>
    <w:p w14:paraId="4BD3C754" w14:textId="0FF7B4DF"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Крайне важно расширять взаимодействие с коренными народами и местными общинами, чтобы обеспечить информирование об их роли в сохранении и устойчивом использовании биоразнообразия и показать вклад их деятельности в осуществление Конвенции и других конвенций, связанных с биоразнообразием. В этой связи коммуникация должна позволить коренным народам и местным общинам делиться своим восприятием природы и рассказ</w:t>
      </w:r>
      <w:r w:rsidR="00DF7BED">
        <w:rPr>
          <w:snapToGrid w:val="0"/>
          <w:color w:val="000000"/>
          <w:szCs w:val="22"/>
        </w:rPr>
        <w:t>ыв</w:t>
      </w:r>
      <w:r>
        <w:rPr>
          <w:snapToGrid w:val="0"/>
          <w:color w:val="000000"/>
          <w:szCs w:val="22"/>
        </w:rPr>
        <w:t>ать о своих традиционных знаниях и практике, связанных с сохранением биоразнообразия</w:t>
      </w:r>
      <w:r w:rsidR="00DF7BED">
        <w:rPr>
          <w:snapToGrid w:val="0"/>
          <w:color w:val="000000"/>
          <w:szCs w:val="22"/>
        </w:rPr>
        <w:t>,</w:t>
      </w:r>
      <w:r>
        <w:rPr>
          <w:snapToGrid w:val="0"/>
          <w:color w:val="000000"/>
          <w:szCs w:val="22"/>
        </w:rPr>
        <w:t xml:space="preserve"> в контексте регионального и национального осуществления Конвенции. </w:t>
      </w:r>
    </w:p>
    <w:p w14:paraId="1692C2B3" w14:textId="770630B9"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Деятельность коренных народов и местных общин следует также рассматривать как важный источник практических и просветительских подходов к сохранению биоразнообразия, его устойчивому использованию и совместному использованию выгод на справедливой основе. В этой связи коммуникация должна быть направлена на почитание, популяризацию и распространение традиционных знаний, связанных с сохранением и устойчивым использованием биоразнообразия, на местном, национальном, региональном и глобальном уровнях. Эта работа должна проводиться при полном и предварительном обоснованном согласии коренных народов и местных общин, а также при соблюдении условий использования всех традиционных знаний и практик.</w:t>
      </w:r>
    </w:p>
    <w:p w14:paraId="1744170F" w14:textId="56E652B4" w:rsidR="00D67449" w:rsidRPr="00797E10" w:rsidRDefault="00D67449" w:rsidP="00797E10">
      <w:pPr>
        <w:pStyle w:val="Titre2"/>
        <w:numPr>
          <w:ilvl w:val="0"/>
          <w:numId w:val="22"/>
        </w:numPr>
        <w:tabs>
          <w:tab w:val="num" w:pos="360"/>
        </w:tabs>
        <w:spacing w:line="238" w:lineRule="auto"/>
        <w:ind w:left="0" w:firstLine="0"/>
        <w:rPr>
          <w:snapToGrid w:val="0"/>
          <w:kern w:val="22"/>
          <w:szCs w:val="22"/>
        </w:rPr>
      </w:pPr>
      <w:r>
        <w:rPr>
          <w:snapToGrid w:val="0"/>
          <w:szCs w:val="22"/>
        </w:rPr>
        <w:t>Общественность</w:t>
      </w:r>
    </w:p>
    <w:p w14:paraId="2A355F9C" w14:textId="48678F1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Хотя в целом аудитория коммуникационной стратегии действительно носит глобальный характер и должна быть всеобъемлющей, нельзя отрицать тот факт, что понятие единой общественности, которой предназначен тезис, является слишком упрощенным и скрывает ряд важных отличий между сегментами аудитории. Так называемая «общественность» объединяет в себе несколько различных сегментов аудитории, которых различают страна, культура, пол, социально-экономический уровень, образование, опыт, возраст и язык, и каждый из них требует целевого подхода.</w:t>
      </w:r>
    </w:p>
    <w:p w14:paraId="5CA1B03F" w14:textId="2A10CD96"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Наиболее ощутимое разделение на сегменты относится к национальному уровню. Понимание биоразнообразия, экологических функций и экосистемных услуг и их актуальности для общественности формируется преимущественно под влиянием национальных обстоятельств и национального «изложения» информации о людях, природе и о том, какие ценности обеспечивает им биоразнообразие. Следовательно, мероприятия, направленные на привлечение общественност</w:t>
      </w:r>
      <w:r w:rsidR="00800B9E">
        <w:rPr>
          <w:snapToGrid w:val="0"/>
          <w:color w:val="000000"/>
          <w:szCs w:val="22"/>
        </w:rPr>
        <w:t>и</w:t>
      </w:r>
      <w:r>
        <w:rPr>
          <w:snapToGrid w:val="0"/>
          <w:color w:val="000000"/>
          <w:szCs w:val="22"/>
        </w:rPr>
        <w:t>, должны разрабатываться на национальном уровне, отталкиваясь от базового дискурса.</w:t>
      </w:r>
    </w:p>
    <w:p w14:paraId="41F35327" w14:textId="3864F5E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Важными средствами охвата общественности являются информационно-просветительские кампании, образование и средства информации, в частности радио, телевидение, печатные издания и социальные сети. Следовательно, как указано ниже, СМИ следует рассматривать как распространителя и канал информации.</w:t>
      </w:r>
    </w:p>
    <w:p w14:paraId="2EC9D915" w14:textId="61ABB2F4" w:rsidR="00D67449" w:rsidRPr="00797E10" w:rsidRDefault="00D67449" w:rsidP="00797E10">
      <w:pPr>
        <w:pStyle w:val="NormalWeb"/>
        <w:numPr>
          <w:ilvl w:val="0"/>
          <w:numId w:val="29"/>
        </w:numPr>
        <w:spacing w:before="120" w:beforeAutospacing="0" w:after="120" w:afterAutospacing="0" w:line="238" w:lineRule="auto"/>
        <w:jc w:val="both"/>
        <w:textAlignment w:val="baseline"/>
        <w:rPr>
          <w:snapToGrid w:val="0"/>
          <w:color w:val="000000"/>
          <w:kern w:val="22"/>
          <w:sz w:val="22"/>
          <w:szCs w:val="22"/>
        </w:rPr>
      </w:pPr>
      <w:r>
        <w:rPr>
          <w:snapToGrid w:val="0"/>
          <w:color w:val="000000"/>
          <w:sz w:val="22"/>
          <w:szCs w:val="22"/>
        </w:rPr>
        <w:t xml:space="preserve">Важно привлекать сектор искусства и культуры для поощрения новых форм творчества и человеческого воображения, которые могут способствовать необходимым фундаментальным </w:t>
      </w:r>
      <w:r>
        <w:rPr>
          <w:snapToGrid w:val="0"/>
          <w:color w:val="000000"/>
          <w:sz w:val="22"/>
          <w:szCs w:val="22"/>
        </w:rPr>
        <w:lastRenderedPageBreak/>
        <w:t>преобразованиям. Искусство и новые культурные парадигмы могут стать мощными инструментами фундаментальных преобразований.</w:t>
      </w:r>
    </w:p>
    <w:p w14:paraId="784AD355" w14:textId="3225294F" w:rsidR="00D67449" w:rsidRPr="00797E10" w:rsidRDefault="00D67449" w:rsidP="00797E10">
      <w:pPr>
        <w:pStyle w:val="Titre2"/>
        <w:numPr>
          <w:ilvl w:val="0"/>
          <w:numId w:val="22"/>
        </w:numPr>
        <w:tabs>
          <w:tab w:val="clear" w:pos="720"/>
          <w:tab w:val="num" w:pos="360"/>
        </w:tabs>
        <w:spacing w:line="238" w:lineRule="auto"/>
        <w:ind w:left="0" w:firstLine="0"/>
        <w:rPr>
          <w:snapToGrid w:val="0"/>
          <w:kern w:val="22"/>
          <w:szCs w:val="22"/>
        </w:rPr>
      </w:pPr>
      <w:bookmarkStart w:id="1" w:name="_Hlk88391151"/>
      <w:r>
        <w:rPr>
          <w:snapToGrid w:val="0"/>
          <w:szCs w:val="22"/>
        </w:rPr>
        <w:t>Средства информации</w:t>
      </w:r>
    </w:p>
    <w:bookmarkEnd w:id="1"/>
    <w:p w14:paraId="7D40037C" w14:textId="33092E01" w:rsidR="00D67449" w:rsidRPr="000D1A9F" w:rsidRDefault="00D67449" w:rsidP="000D1A9F">
      <w:pPr>
        <w:pStyle w:val="NormalWeb"/>
        <w:numPr>
          <w:ilvl w:val="0"/>
          <w:numId w:val="29"/>
        </w:numPr>
        <w:spacing w:before="120" w:beforeAutospacing="0" w:after="120" w:afterAutospacing="0" w:line="238" w:lineRule="auto"/>
        <w:jc w:val="both"/>
        <w:textAlignment w:val="baseline"/>
        <w:rPr>
          <w:snapToGrid w:val="0"/>
          <w:color w:val="000000"/>
          <w:kern w:val="22"/>
          <w:sz w:val="22"/>
          <w:szCs w:val="22"/>
        </w:rPr>
      </w:pPr>
      <w:r>
        <w:rPr>
          <w:snapToGrid w:val="0"/>
          <w:color w:val="000000"/>
          <w:sz w:val="22"/>
          <w:szCs w:val="22"/>
        </w:rPr>
        <w:t>Разнообразные платформы, организации и представители средств информации играют ключевую роль. Необходимо охватить средства информации из всех регионов. Следует привлекать крупные телеграфные службы, национальные сети газет и крупные медиаконгломераты. Необходимо изучить возможности налаживания партнерств со средствами информации на международном и национальном уровнях. В рамках таких партнерств можно создать пакеты регулярных новостных материалов и новостные агрегаторы, а также общую библиотеку вспомогательных видеоматериалов с доступом на правах открыт</w:t>
      </w:r>
      <w:r w:rsidR="00FE33D3">
        <w:rPr>
          <w:snapToGrid w:val="0"/>
          <w:color w:val="000000"/>
          <w:sz w:val="22"/>
          <w:szCs w:val="22"/>
        </w:rPr>
        <w:t>ых</w:t>
      </w:r>
      <w:r>
        <w:rPr>
          <w:snapToGrid w:val="0"/>
          <w:color w:val="000000"/>
          <w:sz w:val="22"/>
          <w:szCs w:val="22"/>
        </w:rPr>
        <w:t xml:space="preserve"> источник</w:t>
      </w:r>
      <w:r w:rsidR="00FE33D3">
        <w:rPr>
          <w:snapToGrid w:val="0"/>
          <w:color w:val="000000"/>
          <w:sz w:val="22"/>
          <w:szCs w:val="22"/>
        </w:rPr>
        <w:t>ов</w:t>
      </w:r>
      <w:r>
        <w:rPr>
          <w:snapToGrid w:val="0"/>
          <w:color w:val="000000"/>
          <w:sz w:val="22"/>
          <w:szCs w:val="22"/>
        </w:rPr>
        <w:t>.</w:t>
      </w:r>
    </w:p>
    <w:p w14:paraId="1BD295B3" w14:textId="209BB8F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Приоритетным направлением является привлечение журналистских ассоциаций, посвященных вопросам биоразнообразия и другим экологическим проблемам, включая Журналистскую сеть Земли и Общество журналистов-экологов.</w:t>
      </w:r>
    </w:p>
    <w:p w14:paraId="78C5ABFF" w14:textId="4DE7BBDB"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Наряду с новостным</w:t>
      </w:r>
      <w:r w:rsidR="00FE33D3">
        <w:rPr>
          <w:snapToGrid w:val="0"/>
          <w:color w:val="000000"/>
          <w:szCs w:val="22"/>
        </w:rPr>
        <w:t>и</w:t>
      </w:r>
      <w:r>
        <w:rPr>
          <w:snapToGrid w:val="0"/>
          <w:color w:val="000000"/>
          <w:szCs w:val="22"/>
        </w:rPr>
        <w:t xml:space="preserve"> организациям</w:t>
      </w:r>
      <w:r w:rsidR="006710A4">
        <w:rPr>
          <w:snapToGrid w:val="0"/>
          <w:color w:val="000000"/>
          <w:szCs w:val="22"/>
        </w:rPr>
        <w:t>и</w:t>
      </w:r>
      <w:r>
        <w:rPr>
          <w:snapToGrid w:val="0"/>
          <w:color w:val="000000"/>
          <w:szCs w:val="22"/>
        </w:rPr>
        <w:t xml:space="preserve"> следует изучить возможности сотрудничества со студиями производства фильмов и телепередач. Необходимо приложить усилия для поощрения производства фильмов для телевидения и платформ потокового вещания, которые освещают различные аспекты глобальной рамочный программы в области биоразнообразия. В обмен на освещение данной тематики агентствам может быть предоставлена возможность свободного использования бренда глобальной рамочный программы в области биоразнообразия. Следует изучить возможности сотрудничества с крупными глобальны</w:t>
      </w:r>
      <w:r w:rsidR="00FE33D3">
        <w:rPr>
          <w:snapToGrid w:val="0"/>
          <w:color w:val="000000"/>
          <w:szCs w:val="22"/>
        </w:rPr>
        <w:t>ми</w:t>
      </w:r>
      <w:r>
        <w:rPr>
          <w:snapToGrid w:val="0"/>
          <w:color w:val="000000"/>
          <w:szCs w:val="22"/>
        </w:rPr>
        <w:t xml:space="preserve"> продюсерскими компаниями, такими как Amazon, BBC Natural </w:t>
      </w:r>
      <w:proofErr w:type="spellStart"/>
      <w:r>
        <w:rPr>
          <w:snapToGrid w:val="0"/>
          <w:color w:val="000000"/>
          <w:szCs w:val="22"/>
        </w:rPr>
        <w:t>History</w:t>
      </w:r>
      <w:proofErr w:type="spellEnd"/>
      <w:r>
        <w:rPr>
          <w:snapToGrid w:val="0"/>
          <w:color w:val="000000"/>
          <w:szCs w:val="22"/>
        </w:rPr>
        <w:t xml:space="preserve">, Disney Nature, </w:t>
      </w:r>
      <w:proofErr w:type="spellStart"/>
      <w:r>
        <w:rPr>
          <w:snapToGrid w:val="0"/>
          <w:color w:val="000000"/>
          <w:szCs w:val="22"/>
        </w:rPr>
        <w:t>Icon</w:t>
      </w:r>
      <w:proofErr w:type="spellEnd"/>
      <w:r>
        <w:rPr>
          <w:snapToGrid w:val="0"/>
          <w:color w:val="000000"/>
          <w:szCs w:val="22"/>
        </w:rPr>
        <w:t xml:space="preserve"> </w:t>
      </w:r>
      <w:proofErr w:type="spellStart"/>
      <w:r>
        <w:rPr>
          <w:snapToGrid w:val="0"/>
          <w:color w:val="000000"/>
          <w:szCs w:val="22"/>
        </w:rPr>
        <w:t>Productions</w:t>
      </w:r>
      <w:proofErr w:type="spellEnd"/>
      <w:r>
        <w:rPr>
          <w:snapToGrid w:val="0"/>
          <w:color w:val="000000"/>
          <w:szCs w:val="22"/>
        </w:rPr>
        <w:t xml:space="preserve">, National Geographic и </w:t>
      </w:r>
      <w:proofErr w:type="spellStart"/>
      <w:r>
        <w:rPr>
          <w:snapToGrid w:val="0"/>
          <w:color w:val="000000"/>
          <w:szCs w:val="22"/>
        </w:rPr>
        <w:t>Netflix</w:t>
      </w:r>
      <w:proofErr w:type="spellEnd"/>
      <w:r>
        <w:rPr>
          <w:snapToGrid w:val="0"/>
          <w:color w:val="000000"/>
          <w:szCs w:val="22"/>
        </w:rPr>
        <w:t>. Кроме того, необходимо предложить сотрудничество региональным продюсерским компаниям.</w:t>
      </w:r>
    </w:p>
    <w:p w14:paraId="526449C6" w14:textId="3F443409"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Необходимо поощрять проведение кинофестивалей по всему миру. В программе Джексон Уайлд (бывший кинофестиваль дикой природы в Джексон </w:t>
      </w:r>
      <w:proofErr w:type="spellStart"/>
      <w:r>
        <w:rPr>
          <w:snapToGrid w:val="0"/>
          <w:color w:val="000000"/>
          <w:szCs w:val="22"/>
        </w:rPr>
        <w:t>Хоул</w:t>
      </w:r>
      <w:proofErr w:type="spellEnd"/>
      <w:r>
        <w:rPr>
          <w:snapToGrid w:val="0"/>
          <w:color w:val="000000"/>
          <w:szCs w:val="22"/>
        </w:rPr>
        <w:t xml:space="preserve">), Международного кинофестиваля дикой природы и </w:t>
      </w:r>
      <w:proofErr w:type="spellStart"/>
      <w:r>
        <w:rPr>
          <w:snapToGrid w:val="0"/>
          <w:color w:val="000000"/>
          <w:szCs w:val="22"/>
        </w:rPr>
        <w:t>Wildscreen</w:t>
      </w:r>
      <w:proofErr w:type="spellEnd"/>
      <w:r>
        <w:rPr>
          <w:snapToGrid w:val="0"/>
          <w:color w:val="000000"/>
          <w:szCs w:val="22"/>
        </w:rPr>
        <w:t xml:space="preserve"> могут быть представлены фильмы, посвященные глобальной рамочной программе в области биоразнообразия на период после 2020 года. Следует поощрять создание категорий фильмов, связанных с природоохранной деятельностью, в рамках других международных и региональных кинофестивалей во всех регионах ООН. Необходимо изучить возможность проведения кинофестиваля, приуроченного к каждому совещанию Конференции Сторон. Также следует рассмотреть возможность проведения кинофестиваля в рамках ежегодного празднования Международного дня биоразнообразия.</w:t>
      </w:r>
    </w:p>
    <w:p w14:paraId="6C6F1FBF" w14:textId="77777777" w:rsidR="00D67449" w:rsidRPr="00797E10" w:rsidRDefault="00D67449" w:rsidP="00797E10">
      <w:pPr>
        <w:pStyle w:val="Titre2"/>
        <w:numPr>
          <w:ilvl w:val="0"/>
          <w:numId w:val="22"/>
        </w:numPr>
        <w:tabs>
          <w:tab w:val="clear" w:pos="720"/>
          <w:tab w:val="num" w:pos="360"/>
        </w:tabs>
        <w:spacing w:line="238" w:lineRule="auto"/>
        <w:ind w:left="0" w:firstLine="0"/>
        <w:rPr>
          <w:snapToGrid w:val="0"/>
          <w:kern w:val="22"/>
          <w:szCs w:val="22"/>
        </w:rPr>
      </w:pPr>
      <w:r>
        <w:rPr>
          <w:snapToGrid w:val="0"/>
          <w:szCs w:val="22"/>
        </w:rPr>
        <w:t>Молодежь</w:t>
      </w:r>
    </w:p>
    <w:p w14:paraId="7E21D506" w14:textId="3516FD15"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Молодежь, включая молодежные организации и ее представителей, является одновременно основной аудиторией и влиятельным партнер</w:t>
      </w:r>
      <w:r w:rsidR="00E36C48">
        <w:rPr>
          <w:snapToGrid w:val="0"/>
          <w:color w:val="000000"/>
          <w:szCs w:val="22"/>
        </w:rPr>
        <w:t>ом</w:t>
      </w:r>
      <w:r>
        <w:rPr>
          <w:snapToGrid w:val="0"/>
          <w:color w:val="000000"/>
          <w:szCs w:val="22"/>
        </w:rPr>
        <w:t xml:space="preserve"> в создании и осуществлении мероприятий коммуникационной стратегии. Эти важные субъекты могут быть охвачены в рамках общесистемных мероприятий ООН, связанных с молодежью, включая YOUNGO; Глобальной сети молодежи в защиту биоразнообразия и работы ее национальных отделений; а также других инициатив, таких как Десятилетие ООН по восстановлению экосистем и Молодежная консультативная группа Генерального секретаря ООН по изменению климата.</w:t>
      </w:r>
    </w:p>
    <w:p w14:paraId="72F64415" w14:textId="77777777" w:rsidR="00D67449" w:rsidRPr="00797E10" w:rsidRDefault="00D67449" w:rsidP="00797E10">
      <w:pPr>
        <w:pStyle w:val="Titre2"/>
        <w:numPr>
          <w:ilvl w:val="0"/>
          <w:numId w:val="22"/>
        </w:numPr>
        <w:tabs>
          <w:tab w:val="num" w:pos="360"/>
        </w:tabs>
        <w:spacing w:line="238" w:lineRule="auto"/>
        <w:ind w:left="0" w:firstLine="0"/>
        <w:rPr>
          <w:snapToGrid w:val="0"/>
          <w:kern w:val="22"/>
          <w:szCs w:val="22"/>
        </w:rPr>
      </w:pPr>
      <w:r>
        <w:rPr>
          <w:snapToGrid w:val="0"/>
          <w:szCs w:val="22"/>
        </w:rPr>
        <w:t>Женщины</w:t>
      </w:r>
    </w:p>
    <w:p w14:paraId="6C9ED209" w14:textId="7921B899"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Поскольку женщины являются ключевыми субъектами деятельности в сохранении и устойчивом использовании ресурсов, </w:t>
      </w:r>
      <w:r w:rsidR="00E36C48">
        <w:rPr>
          <w:snapToGrid w:val="0"/>
          <w:color w:val="000000"/>
          <w:szCs w:val="22"/>
        </w:rPr>
        <w:t xml:space="preserve">следует обращать </w:t>
      </w:r>
      <w:r>
        <w:rPr>
          <w:snapToGrid w:val="0"/>
          <w:color w:val="000000"/>
          <w:szCs w:val="22"/>
        </w:rPr>
        <w:t>особое внимание на учет гендерных аспектов при работе с любой аудиторией. Работа в рамках коммуникационной стратегии должна дополнять и опираться на план действий по обеспечению гендерного равенства на период после 2020 год</w:t>
      </w:r>
      <w:r w:rsidR="00E36C48">
        <w:rPr>
          <w:snapToGrid w:val="0"/>
          <w:color w:val="000000"/>
          <w:szCs w:val="22"/>
        </w:rPr>
        <w:t>а</w:t>
      </w:r>
      <w:r>
        <w:rPr>
          <w:snapToGrid w:val="0"/>
          <w:color w:val="000000"/>
          <w:szCs w:val="22"/>
        </w:rPr>
        <w:t>, подготовк</w:t>
      </w:r>
      <w:r w:rsidR="00E36C48">
        <w:rPr>
          <w:snapToGrid w:val="0"/>
          <w:color w:val="000000"/>
          <w:szCs w:val="22"/>
        </w:rPr>
        <w:t>а</w:t>
      </w:r>
      <w:r>
        <w:rPr>
          <w:snapToGrid w:val="0"/>
          <w:color w:val="000000"/>
          <w:szCs w:val="22"/>
        </w:rPr>
        <w:t xml:space="preserve"> которого ведется в настоящее время. Структура Организации Объединенных Наций по вопросам гендерного равенства и расширения прав и возможностей женщин («ООН-женщины») является важным субъектом, с которым можно сотрудничать и обеспечивать </w:t>
      </w:r>
      <w:r>
        <w:rPr>
          <w:snapToGrid w:val="0"/>
          <w:color w:val="000000"/>
          <w:szCs w:val="22"/>
        </w:rPr>
        <w:lastRenderedPageBreak/>
        <w:t>координацию на международном уровне. Все материалы и тезисы должны отражать гендерную проблематику в качестве центрального элемента.</w:t>
      </w:r>
    </w:p>
    <w:p w14:paraId="47B2B16E" w14:textId="6DBE5D96" w:rsidR="00D67449" w:rsidRPr="00797E10" w:rsidRDefault="00D67449" w:rsidP="00797E10">
      <w:pPr>
        <w:pStyle w:val="Titre1"/>
        <w:tabs>
          <w:tab w:val="left" w:pos="426"/>
        </w:tabs>
        <w:spacing w:before="120" w:line="238" w:lineRule="auto"/>
        <w:rPr>
          <w:snapToGrid w:val="0"/>
          <w:kern w:val="22"/>
          <w:szCs w:val="22"/>
        </w:rPr>
      </w:pPr>
      <w:r>
        <w:rPr>
          <w:snapToGrid w:val="0"/>
          <w:szCs w:val="22"/>
        </w:rPr>
        <w:t>VI.</w:t>
      </w:r>
      <w:r>
        <w:rPr>
          <w:snapToGrid w:val="0"/>
          <w:szCs w:val="22"/>
        </w:rPr>
        <w:tab/>
        <w:t>Брендинг</w:t>
      </w:r>
    </w:p>
    <w:p w14:paraId="2D4D996F" w14:textId="14B1FD13" w:rsidR="00D67449" w:rsidRPr="00797E10" w:rsidRDefault="00D67449" w:rsidP="00797E10">
      <w:pPr>
        <w:numPr>
          <w:ilvl w:val="0"/>
          <w:numId w:val="29"/>
        </w:numPr>
        <w:pBdr>
          <w:top w:val="nil"/>
          <w:left w:val="nil"/>
          <w:bottom w:val="nil"/>
          <w:right w:val="nil"/>
          <w:between w:val="nil"/>
        </w:pBdr>
        <w:spacing w:before="120" w:after="120" w:line="238" w:lineRule="auto"/>
        <w:rPr>
          <w:snapToGrid w:val="0"/>
          <w:kern w:val="22"/>
          <w:szCs w:val="22"/>
        </w:rPr>
      </w:pPr>
      <w:r>
        <w:rPr>
          <w:snapToGrid w:val="0"/>
          <w:szCs w:val="22"/>
        </w:rPr>
        <w:t>Глобальная рамочная программа в области биоразнообразия на период после 2020 года должна олицетворят</w:t>
      </w:r>
      <w:r w:rsidR="0055637A">
        <w:rPr>
          <w:snapToGrid w:val="0"/>
          <w:szCs w:val="22"/>
        </w:rPr>
        <w:t>ь</w:t>
      </w:r>
      <w:r>
        <w:rPr>
          <w:snapToGrid w:val="0"/>
          <w:szCs w:val="22"/>
        </w:rPr>
        <w:t>ся четким глобальным брендом, который можно распространить на другие контексты (национальные, местные), с простыми условиями и разрешением на использование. Брендинг охватывает такие категории, как посыл бренда, идентичность, перспектива, ценности, целевые аудитории и позиционирование, как показано в таблице 2.</w:t>
      </w:r>
    </w:p>
    <w:p w14:paraId="158D17FD" w14:textId="3D8F522F" w:rsidR="00863779" w:rsidRPr="00797E10" w:rsidRDefault="00863779" w:rsidP="00797E10">
      <w:pPr>
        <w:keepNext/>
        <w:pBdr>
          <w:top w:val="nil"/>
          <w:left w:val="nil"/>
          <w:bottom w:val="nil"/>
          <w:right w:val="nil"/>
          <w:between w:val="nil"/>
        </w:pBdr>
        <w:spacing w:before="240" w:after="120" w:line="238" w:lineRule="auto"/>
        <w:rPr>
          <w:b/>
          <w:bCs/>
          <w:snapToGrid w:val="0"/>
          <w:kern w:val="22"/>
          <w:szCs w:val="22"/>
        </w:rPr>
      </w:pPr>
      <w:r>
        <w:rPr>
          <w:b/>
          <w:bCs/>
          <w:snapToGrid w:val="0"/>
          <w:szCs w:val="22"/>
        </w:rPr>
        <w:t>Таблица 2. Элементы брендинга</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26"/>
        <w:gridCol w:w="7328"/>
      </w:tblGrid>
      <w:tr w:rsidR="00D67449" w:rsidRPr="00823954" w14:paraId="040DAAF6" w14:textId="77777777" w:rsidTr="00797E10">
        <w:tc>
          <w:tcPr>
            <w:tcW w:w="1973" w:type="dxa"/>
          </w:tcPr>
          <w:p w14:paraId="14CD89F1" w14:textId="77777777" w:rsidR="00D67449" w:rsidRPr="00163F0B" w:rsidRDefault="00D67449" w:rsidP="00C35A1C">
            <w:pPr>
              <w:spacing w:before="120" w:after="120"/>
              <w:rPr>
                <w:snapToGrid w:val="0"/>
                <w:kern w:val="22"/>
                <w:szCs w:val="22"/>
              </w:rPr>
            </w:pPr>
            <w:r w:rsidRPr="00163F0B">
              <w:rPr>
                <w:snapToGrid w:val="0"/>
                <w:szCs w:val="22"/>
              </w:rPr>
              <w:t>Посыл</w:t>
            </w:r>
          </w:p>
        </w:tc>
        <w:tc>
          <w:tcPr>
            <w:tcW w:w="7367" w:type="dxa"/>
          </w:tcPr>
          <w:p w14:paraId="2C318D7C" w14:textId="6A45D7AA" w:rsidR="00D67449" w:rsidRPr="00797E10" w:rsidRDefault="00D67449" w:rsidP="00C35A1C">
            <w:pPr>
              <w:spacing w:before="120" w:after="120"/>
              <w:rPr>
                <w:snapToGrid w:val="0"/>
                <w:kern w:val="22"/>
                <w:szCs w:val="22"/>
              </w:rPr>
            </w:pPr>
            <w:r>
              <w:rPr>
                <w:snapToGrid w:val="0"/>
                <w:szCs w:val="22"/>
              </w:rPr>
              <w:t>Глобальная рамочная программа в области биоразнообразия на период после 2020 года – это усилия и стремление мирового сообщества по построению будущей жизни в гармонии с природой.</w:t>
            </w:r>
          </w:p>
        </w:tc>
      </w:tr>
      <w:tr w:rsidR="00D67449" w:rsidRPr="00823954" w14:paraId="20ECB359" w14:textId="77777777" w:rsidTr="00797E10">
        <w:tc>
          <w:tcPr>
            <w:tcW w:w="1973" w:type="dxa"/>
          </w:tcPr>
          <w:p w14:paraId="1B645BD6" w14:textId="77777777" w:rsidR="00D67449" w:rsidRPr="00163F0B" w:rsidRDefault="00D67449" w:rsidP="00C35A1C">
            <w:pPr>
              <w:spacing w:before="120" w:after="120"/>
              <w:rPr>
                <w:snapToGrid w:val="0"/>
                <w:kern w:val="22"/>
                <w:szCs w:val="22"/>
              </w:rPr>
            </w:pPr>
            <w:r w:rsidRPr="00163F0B">
              <w:rPr>
                <w:snapToGrid w:val="0"/>
                <w:szCs w:val="22"/>
              </w:rPr>
              <w:t>Идентичность</w:t>
            </w:r>
          </w:p>
        </w:tc>
        <w:tc>
          <w:tcPr>
            <w:tcW w:w="7367" w:type="dxa"/>
          </w:tcPr>
          <w:p w14:paraId="7423EA9E" w14:textId="24D16949" w:rsidR="00D67449" w:rsidRPr="00797E10" w:rsidRDefault="00D67449" w:rsidP="00C35A1C">
            <w:pPr>
              <w:spacing w:before="120" w:after="120"/>
              <w:rPr>
                <w:snapToGrid w:val="0"/>
                <w:kern w:val="22"/>
                <w:szCs w:val="22"/>
              </w:rPr>
            </w:pPr>
            <w:r>
              <w:rPr>
                <w:snapToGrid w:val="0"/>
                <w:szCs w:val="22"/>
              </w:rPr>
              <w:t xml:space="preserve">Визуальная символика, включая цветовую </w:t>
            </w:r>
            <w:r w:rsidR="00AC155B">
              <w:rPr>
                <w:snapToGrid w:val="0"/>
                <w:szCs w:val="22"/>
              </w:rPr>
              <w:t>палитру</w:t>
            </w:r>
            <w:r>
              <w:rPr>
                <w:snapToGrid w:val="0"/>
                <w:szCs w:val="22"/>
              </w:rPr>
              <w:t>, логотип, шрифты и визуальные характеристики, должна отражать посыл, многообразие жизни и включать изображения людей. Идентичность должна прослеживаться на протяжении всего осуществления глобальной рамочной программы в области биоразнообразия на период после 2020 года.</w:t>
            </w:r>
          </w:p>
        </w:tc>
      </w:tr>
      <w:tr w:rsidR="00D67449" w:rsidRPr="00823954" w14:paraId="6B190DA2" w14:textId="77777777" w:rsidTr="00797E10">
        <w:tc>
          <w:tcPr>
            <w:tcW w:w="1973" w:type="dxa"/>
          </w:tcPr>
          <w:p w14:paraId="33A9323A" w14:textId="77777777" w:rsidR="00D67449" w:rsidRPr="00163F0B" w:rsidRDefault="00D67449" w:rsidP="00C35A1C">
            <w:pPr>
              <w:spacing w:before="120" w:after="120"/>
              <w:rPr>
                <w:snapToGrid w:val="0"/>
                <w:kern w:val="22"/>
                <w:szCs w:val="22"/>
              </w:rPr>
            </w:pPr>
            <w:r w:rsidRPr="00163F0B">
              <w:rPr>
                <w:snapToGrid w:val="0"/>
                <w:szCs w:val="22"/>
              </w:rPr>
              <w:t>Перспектива</w:t>
            </w:r>
          </w:p>
        </w:tc>
        <w:tc>
          <w:tcPr>
            <w:tcW w:w="7367" w:type="dxa"/>
          </w:tcPr>
          <w:p w14:paraId="7CF8AD30" w14:textId="2BB7BC13" w:rsidR="00D67449" w:rsidRPr="00797E10" w:rsidRDefault="00D67449" w:rsidP="00C35A1C">
            <w:pPr>
              <w:spacing w:before="120" w:after="120"/>
              <w:rPr>
                <w:snapToGrid w:val="0"/>
                <w:kern w:val="22"/>
                <w:szCs w:val="22"/>
              </w:rPr>
            </w:pPr>
            <w:r>
              <w:rPr>
                <w:snapToGrid w:val="0"/>
                <w:szCs w:val="22"/>
              </w:rPr>
              <w:t>Концепция в области биоразнообразия на период до 2050 года и миссия на период до 2030 года представляют собой перспективу бренда.</w:t>
            </w:r>
          </w:p>
        </w:tc>
      </w:tr>
      <w:tr w:rsidR="00D67449" w:rsidRPr="00823954" w14:paraId="655C62AC" w14:textId="77777777" w:rsidTr="00797E10">
        <w:tc>
          <w:tcPr>
            <w:tcW w:w="1973" w:type="dxa"/>
          </w:tcPr>
          <w:p w14:paraId="3B2D0227" w14:textId="77777777" w:rsidR="00D67449" w:rsidRPr="00163F0B" w:rsidRDefault="00D67449" w:rsidP="00C35A1C">
            <w:pPr>
              <w:spacing w:before="120" w:after="120"/>
              <w:rPr>
                <w:snapToGrid w:val="0"/>
                <w:kern w:val="22"/>
                <w:szCs w:val="22"/>
              </w:rPr>
            </w:pPr>
            <w:r w:rsidRPr="00163F0B">
              <w:rPr>
                <w:snapToGrid w:val="0"/>
                <w:szCs w:val="22"/>
              </w:rPr>
              <w:t>Ценности</w:t>
            </w:r>
          </w:p>
        </w:tc>
        <w:tc>
          <w:tcPr>
            <w:tcW w:w="7367" w:type="dxa"/>
          </w:tcPr>
          <w:p w14:paraId="48B86736" w14:textId="77777777" w:rsidR="00D67449" w:rsidRPr="00797E10" w:rsidRDefault="00D67449" w:rsidP="00C35A1C">
            <w:pPr>
              <w:spacing w:before="120" w:after="120"/>
              <w:rPr>
                <w:snapToGrid w:val="0"/>
                <w:kern w:val="22"/>
                <w:szCs w:val="22"/>
              </w:rPr>
            </w:pPr>
            <w:r>
              <w:rPr>
                <w:snapToGrid w:val="0"/>
                <w:szCs w:val="22"/>
              </w:rPr>
              <w:t>Ценности бренда будут отражать цели Конвенции и принципы Организации Объединенных Наций.</w:t>
            </w:r>
          </w:p>
        </w:tc>
      </w:tr>
      <w:tr w:rsidR="00D67449" w:rsidRPr="00823954" w14:paraId="3B6372B7" w14:textId="77777777" w:rsidTr="00797E10">
        <w:tc>
          <w:tcPr>
            <w:tcW w:w="1973" w:type="dxa"/>
          </w:tcPr>
          <w:p w14:paraId="24425B72" w14:textId="77777777" w:rsidR="00D67449" w:rsidRPr="00163F0B" w:rsidRDefault="00D67449" w:rsidP="00C35A1C">
            <w:pPr>
              <w:spacing w:before="120" w:after="120"/>
              <w:rPr>
                <w:snapToGrid w:val="0"/>
                <w:kern w:val="22"/>
                <w:szCs w:val="22"/>
              </w:rPr>
            </w:pPr>
            <w:r w:rsidRPr="00163F0B">
              <w:rPr>
                <w:snapToGrid w:val="0"/>
                <w:szCs w:val="22"/>
              </w:rPr>
              <w:t>Целевые аудитории</w:t>
            </w:r>
          </w:p>
        </w:tc>
        <w:tc>
          <w:tcPr>
            <w:tcW w:w="7367" w:type="dxa"/>
          </w:tcPr>
          <w:p w14:paraId="20BADAAA" w14:textId="7F523EF9" w:rsidR="00D67449" w:rsidRPr="00797E10" w:rsidRDefault="00D67449" w:rsidP="00C35A1C">
            <w:pPr>
              <w:spacing w:before="120" w:after="120"/>
              <w:rPr>
                <w:snapToGrid w:val="0"/>
                <w:kern w:val="22"/>
                <w:szCs w:val="22"/>
              </w:rPr>
            </w:pPr>
            <w:r>
              <w:rPr>
                <w:snapToGrid w:val="0"/>
                <w:szCs w:val="22"/>
              </w:rPr>
              <w:t>Поскольку глобальная рамочная программа в области биоразнообразия на период после 2020 года имеет глобальный охват, необходимо акцентировать бренд конкретно для различных аудиторий.</w:t>
            </w:r>
          </w:p>
        </w:tc>
      </w:tr>
      <w:tr w:rsidR="00D67449" w:rsidRPr="00823954" w14:paraId="497A6C91" w14:textId="77777777" w:rsidTr="00797E10">
        <w:tc>
          <w:tcPr>
            <w:tcW w:w="1973" w:type="dxa"/>
          </w:tcPr>
          <w:p w14:paraId="7134B0D7" w14:textId="77777777" w:rsidR="00D67449" w:rsidRPr="00163F0B" w:rsidRDefault="00D67449" w:rsidP="00C35A1C">
            <w:pPr>
              <w:spacing w:before="120" w:after="120"/>
              <w:rPr>
                <w:snapToGrid w:val="0"/>
                <w:kern w:val="22"/>
                <w:szCs w:val="22"/>
              </w:rPr>
            </w:pPr>
            <w:r w:rsidRPr="00163F0B">
              <w:rPr>
                <w:snapToGrid w:val="0"/>
                <w:szCs w:val="22"/>
              </w:rPr>
              <w:t>Позиционирование</w:t>
            </w:r>
          </w:p>
        </w:tc>
        <w:tc>
          <w:tcPr>
            <w:tcW w:w="7367" w:type="dxa"/>
          </w:tcPr>
          <w:p w14:paraId="0D712A8F" w14:textId="3E9A15B3" w:rsidR="00D67449" w:rsidRPr="00797E10" w:rsidRDefault="00D67449" w:rsidP="00C35A1C">
            <w:pPr>
              <w:spacing w:before="120" w:after="120"/>
              <w:rPr>
                <w:snapToGrid w:val="0"/>
                <w:kern w:val="22"/>
                <w:szCs w:val="22"/>
              </w:rPr>
            </w:pPr>
            <w:r>
              <w:rPr>
                <w:snapToGrid w:val="0"/>
                <w:szCs w:val="22"/>
              </w:rPr>
              <w:t>Глобальная рамочная программа в области биоразнообразия на период после 2020 года будет позиционироваться как глобальная основа для всей работы в области биоразнообразия, поддерживающая цели в области устойчивого развития, Десятилетие ООН по восстановлению экосистем и Парижское соглашение по изменению климата.</w:t>
            </w:r>
          </w:p>
        </w:tc>
      </w:tr>
    </w:tbl>
    <w:p w14:paraId="78A3CE7D" w14:textId="147DECF4" w:rsidR="00D67449" w:rsidRPr="00797E10" w:rsidRDefault="00D67449" w:rsidP="00797E10">
      <w:pPr>
        <w:numPr>
          <w:ilvl w:val="0"/>
          <w:numId w:val="29"/>
        </w:numPr>
        <w:pBdr>
          <w:top w:val="nil"/>
          <w:left w:val="nil"/>
          <w:bottom w:val="nil"/>
          <w:right w:val="nil"/>
          <w:between w:val="nil"/>
        </w:pBdr>
        <w:spacing w:before="120" w:after="120" w:line="238" w:lineRule="auto"/>
        <w:rPr>
          <w:snapToGrid w:val="0"/>
          <w:kern w:val="22"/>
          <w:szCs w:val="22"/>
        </w:rPr>
      </w:pPr>
      <w:r>
        <w:rPr>
          <w:snapToGrid w:val="0"/>
          <w:szCs w:val="22"/>
        </w:rPr>
        <w:t xml:space="preserve">Бренд будет разработан по итогам переговоров по глобальной рамочной программе в области биоразнообразия на период после 2020 года. Разработка будет осуществляться под руководством Исполнительного секретаря в консультации с КПИО-НКК, Департаментом глобальных коммуникаций ООН, Отделом по вопросам коммуникаций ЮНЕП и механизмом координации открытых источников, описанным ниже. Для содействия в этой работе следует заключить договор с маркетинговой </w:t>
      </w:r>
      <w:proofErr w:type="gramStart"/>
      <w:r w:rsidR="008F3EE0">
        <w:rPr>
          <w:snapToGrid w:val="0"/>
          <w:szCs w:val="22"/>
        </w:rPr>
        <w:t>к</w:t>
      </w:r>
      <w:r w:rsidR="00514EAA">
        <w:rPr>
          <w:snapToGrid w:val="0"/>
          <w:szCs w:val="22"/>
        </w:rPr>
        <w:t>о</w:t>
      </w:r>
      <w:r w:rsidR="008F3EE0">
        <w:rPr>
          <w:snapToGrid w:val="0"/>
          <w:szCs w:val="22"/>
        </w:rPr>
        <w:t>мпанией</w:t>
      </w:r>
      <w:proofErr w:type="gramEnd"/>
      <w:r>
        <w:rPr>
          <w:snapToGrid w:val="0"/>
          <w:szCs w:val="22"/>
        </w:rPr>
        <w:t xml:space="preserve"> мирового уровня. Хотя есть надежда, что эта маркетинговая </w:t>
      </w:r>
      <w:proofErr w:type="gramStart"/>
      <w:r w:rsidR="008F3EE0">
        <w:rPr>
          <w:snapToGrid w:val="0"/>
          <w:szCs w:val="22"/>
        </w:rPr>
        <w:t>к</w:t>
      </w:r>
      <w:r w:rsidR="00514EAA">
        <w:rPr>
          <w:snapToGrid w:val="0"/>
          <w:szCs w:val="22"/>
        </w:rPr>
        <w:t>о</w:t>
      </w:r>
      <w:r w:rsidR="008F3EE0">
        <w:rPr>
          <w:snapToGrid w:val="0"/>
          <w:szCs w:val="22"/>
        </w:rPr>
        <w:t>мпания</w:t>
      </w:r>
      <w:proofErr w:type="gramEnd"/>
      <w:r>
        <w:rPr>
          <w:snapToGrid w:val="0"/>
          <w:szCs w:val="22"/>
        </w:rPr>
        <w:t xml:space="preserve"> будет работать безвозмездно, необходимо обеспечить начальное финансирование.</w:t>
      </w:r>
    </w:p>
    <w:p w14:paraId="04738D8C" w14:textId="0EDE6018" w:rsidR="00D67449" w:rsidRPr="00797E10" w:rsidRDefault="00D67449" w:rsidP="00797E10">
      <w:pPr>
        <w:keepNext/>
        <w:spacing w:before="120" w:after="120" w:line="238" w:lineRule="auto"/>
        <w:ind w:left="1224" w:hanging="504"/>
        <w:jc w:val="left"/>
        <w:outlineLvl w:val="0"/>
        <w:rPr>
          <w:b/>
          <w:caps/>
          <w:snapToGrid w:val="0"/>
          <w:kern w:val="22"/>
          <w:szCs w:val="22"/>
        </w:rPr>
      </w:pPr>
      <w:r w:rsidRPr="0055637A">
        <w:rPr>
          <w:b/>
          <w:bCs/>
          <w:caps/>
          <w:snapToGrid w:val="0"/>
          <w:szCs w:val="22"/>
        </w:rPr>
        <w:t>VII.</w:t>
      </w:r>
      <w:r w:rsidRPr="0055637A">
        <w:rPr>
          <w:b/>
          <w:bCs/>
          <w:caps/>
          <w:snapToGrid w:val="0"/>
          <w:szCs w:val="22"/>
        </w:rPr>
        <w:tab/>
      </w:r>
      <w:r>
        <w:rPr>
          <w:b/>
          <w:caps/>
          <w:snapToGrid w:val="0"/>
          <w:szCs w:val="22"/>
        </w:rPr>
        <w:t>МЕХАНИЗМ КООРДИНАЦИИ ОТКРЫТЫХ ИСТОЧНИКОВ, КАНАЛЫ И РАСПРОСТРАНИТЕЛИ</w:t>
      </w:r>
    </w:p>
    <w:p w14:paraId="6009D893" w14:textId="1FCF8FFC"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Общая концепция стратегии будет постоянно пересматриваться в соответствии с кругом ведения, обозначенным в разделе III выше, при этом на глобальном уровне наиболее целесообразно осуществлять коммуникационную стратеги</w:t>
      </w:r>
      <w:r w:rsidR="00176705">
        <w:rPr>
          <w:snapToGrid w:val="0"/>
          <w:color w:val="000000"/>
          <w:szCs w:val="22"/>
        </w:rPr>
        <w:t>ю</w:t>
      </w:r>
      <w:r>
        <w:rPr>
          <w:snapToGrid w:val="0"/>
          <w:color w:val="000000"/>
          <w:szCs w:val="22"/>
        </w:rPr>
        <w:t xml:space="preserve"> на основе механизма координации открытых источников. Такой механизм должен характеризоваться низкой стоимостью участия, при этом </w:t>
      </w:r>
      <w:r>
        <w:rPr>
          <w:snapToGrid w:val="0"/>
          <w:color w:val="000000"/>
          <w:szCs w:val="22"/>
        </w:rPr>
        <w:lastRenderedPageBreak/>
        <w:t xml:space="preserve">члены </w:t>
      </w:r>
      <w:r w:rsidR="00176705">
        <w:rPr>
          <w:snapToGrid w:val="0"/>
          <w:color w:val="000000"/>
          <w:szCs w:val="22"/>
        </w:rPr>
        <w:t>вправе</w:t>
      </w:r>
      <w:r>
        <w:rPr>
          <w:snapToGrid w:val="0"/>
          <w:color w:val="000000"/>
          <w:szCs w:val="22"/>
        </w:rPr>
        <w:t xml:space="preserve"> получ</w:t>
      </w:r>
      <w:r w:rsidR="00176705">
        <w:rPr>
          <w:snapToGrid w:val="0"/>
          <w:color w:val="000000"/>
          <w:szCs w:val="22"/>
        </w:rPr>
        <w:t>ать</w:t>
      </w:r>
      <w:r>
        <w:rPr>
          <w:snapToGrid w:val="0"/>
          <w:color w:val="000000"/>
          <w:szCs w:val="22"/>
        </w:rPr>
        <w:t xml:space="preserve"> доступ к одним элементам, не имея доступа к другим. Принцип открытых источников будет распространяться на продукты, совместно используемые группой на основе инклюзивности, транспарентности и нейтральности в качестве важных элементов.</w:t>
      </w:r>
    </w:p>
    <w:p w14:paraId="74C65963" w14:textId="058BBA73"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color w:val="000000"/>
          <w:szCs w:val="22"/>
        </w:rPr>
        <w:t xml:space="preserve">Участие в механизме будет добровольным, открытым для всех субъектов, которые обязуются соблюдать принципы прозрачного участия и работы с открытым источниками и будут вносить вклад в осуществление глобальной рамочной программы в области биоразнообразию на период после 2020 года. К участию в механизме призываются представители национальных и субнациональных правительств, а также представители межправительственных организаций, НПО и других субъектов гражданского общества, деловых кругов, молодежи, коренных народов и </w:t>
      </w:r>
      <w:proofErr w:type="gramStart"/>
      <w:r>
        <w:rPr>
          <w:color w:val="000000"/>
          <w:szCs w:val="22"/>
        </w:rPr>
        <w:t>местных</w:t>
      </w:r>
      <w:r w:rsidR="00780D94">
        <w:rPr>
          <w:color w:val="000000"/>
          <w:szCs w:val="22"/>
        </w:rPr>
        <w:t xml:space="preserve"> </w:t>
      </w:r>
      <w:r>
        <w:rPr>
          <w:color w:val="000000"/>
          <w:szCs w:val="22"/>
        </w:rPr>
        <w:t>общин</w:t>
      </w:r>
      <w:proofErr w:type="gramEnd"/>
      <w:r>
        <w:rPr>
          <w:color w:val="000000"/>
          <w:szCs w:val="22"/>
        </w:rPr>
        <w:t xml:space="preserve"> и женщин.</w:t>
      </w:r>
      <w:r>
        <w:rPr>
          <w:snapToGrid w:val="0"/>
          <w:color w:val="000000"/>
          <w:szCs w:val="22"/>
        </w:rPr>
        <w:t xml:space="preserve"> Механизм не будет иметь официальных полномочий по принятию решений.</w:t>
      </w:r>
    </w:p>
    <w:p w14:paraId="786030EF" w14:textId="11D6EB9D"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t>Стороны в соответствующих случаях вправе создавать механизмы на национальном уровне. Эти механизмы должны функционировать по принципу инклюзивности и прозрачности и обеспечивать всемерное и эффективное участие всех соответствующих субъектов и заинтересованных сторон, включая коренные народы и местные общины, молодежь и женщин.</w:t>
      </w:r>
    </w:p>
    <w:p w14:paraId="1D423856" w14:textId="13D21E9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bCs/>
          <w:snapToGrid w:val="0"/>
          <w:color w:val="000000"/>
          <w:szCs w:val="22"/>
        </w:rPr>
        <w:t>A.</w:t>
      </w:r>
      <w:r>
        <w:rPr>
          <w:b/>
          <w:bCs/>
          <w:snapToGrid w:val="0"/>
          <w:color w:val="000000"/>
          <w:szCs w:val="22"/>
        </w:rPr>
        <w:tab/>
        <w:t>Социальные сети</w:t>
      </w:r>
    </w:p>
    <w:p w14:paraId="10780A4B" w14:textId="16C501DD"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Стратегия должна использовать преимущества существующих социальных сетей и новых технологий. Составление исчерпывающего перечня технологий, которые надлежит использовать, не представляется целесообразным, поскольку платформы для них варьируются в зависимости от региона, а изменения в области социальных сетей происходят с такой скоростью, что некоторые платформы со временем утрачивают свою актуальность. Тем не менее, осуществление этой стратегии должно ориентироваться на внедрение самых современных платформ и технологий, в том числе посредством корпоративных партнерств. Необходимо учитывать вопросы безопасности данных и защиты всех прав пользователей на неприкосновенность частной жизни, закрепленных в различных законодательных актах.</w:t>
      </w:r>
    </w:p>
    <w:p w14:paraId="682FAAEC" w14:textId="5FCC80BD"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Необходимо составить перечень согласованных </w:t>
      </w:r>
      <w:proofErr w:type="spellStart"/>
      <w:r>
        <w:rPr>
          <w:snapToGrid w:val="0"/>
          <w:color w:val="000000"/>
          <w:szCs w:val="22"/>
        </w:rPr>
        <w:t>хэштегов</w:t>
      </w:r>
      <w:proofErr w:type="spellEnd"/>
      <w:r>
        <w:rPr>
          <w:snapToGrid w:val="0"/>
          <w:color w:val="000000"/>
          <w:szCs w:val="22"/>
        </w:rPr>
        <w:t xml:space="preserve"> и общих ключевых слов (тегов) для каждой платформы, чтобы надлежащим образом агрегировать дискурс в поддержку глобальной рамочной программы в области биоразнообразия на период после 2020 года. Они должны быть согласованы с вышеупомянутой коммуникационной стратегией и переведены на другие языки. Этот перечень должен быть подготовлен к первому координационному совещанию, которое состоится непосредственно после 15-го совещания Конференции Сторон.</w:t>
      </w:r>
    </w:p>
    <w:p w14:paraId="07BD0B1C" w14:textId="45172A25"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Необходимо наладить сотрудничество с такими социальными сетями, как Google, </w:t>
      </w:r>
      <w:proofErr w:type="spellStart"/>
      <w:r>
        <w:rPr>
          <w:snapToGrid w:val="0"/>
          <w:color w:val="000000"/>
          <w:szCs w:val="22"/>
        </w:rPr>
        <w:t>Meta</w:t>
      </w:r>
      <w:proofErr w:type="spellEnd"/>
      <w:r>
        <w:rPr>
          <w:snapToGrid w:val="0"/>
          <w:color w:val="000000"/>
          <w:szCs w:val="22"/>
        </w:rPr>
        <w:t xml:space="preserve">, </w:t>
      </w:r>
      <w:proofErr w:type="spellStart"/>
      <w:r>
        <w:rPr>
          <w:snapToGrid w:val="0"/>
          <w:color w:val="000000"/>
          <w:szCs w:val="22"/>
        </w:rPr>
        <w:t>WeChat</w:t>
      </w:r>
      <w:proofErr w:type="spellEnd"/>
      <w:r>
        <w:rPr>
          <w:snapToGrid w:val="0"/>
          <w:color w:val="000000"/>
          <w:szCs w:val="22"/>
        </w:rPr>
        <w:t xml:space="preserve">, </w:t>
      </w:r>
      <w:proofErr w:type="spellStart"/>
      <w:r>
        <w:rPr>
          <w:snapToGrid w:val="0"/>
          <w:color w:val="000000"/>
          <w:szCs w:val="22"/>
        </w:rPr>
        <w:t>Weibo</w:t>
      </w:r>
      <w:proofErr w:type="spellEnd"/>
      <w:r>
        <w:rPr>
          <w:snapToGrid w:val="0"/>
          <w:color w:val="000000"/>
          <w:szCs w:val="22"/>
        </w:rPr>
        <w:t xml:space="preserve">, </w:t>
      </w:r>
      <w:proofErr w:type="spellStart"/>
      <w:r>
        <w:rPr>
          <w:snapToGrid w:val="0"/>
          <w:color w:val="000000"/>
          <w:szCs w:val="22"/>
        </w:rPr>
        <w:t>Twitter</w:t>
      </w:r>
      <w:proofErr w:type="spellEnd"/>
      <w:r>
        <w:rPr>
          <w:snapToGrid w:val="0"/>
          <w:color w:val="000000"/>
          <w:szCs w:val="22"/>
        </w:rPr>
        <w:t xml:space="preserve"> и </w:t>
      </w:r>
      <w:proofErr w:type="spellStart"/>
      <w:r>
        <w:rPr>
          <w:snapToGrid w:val="0"/>
          <w:color w:val="000000"/>
          <w:szCs w:val="22"/>
        </w:rPr>
        <w:t>LinkedIn</w:t>
      </w:r>
      <w:proofErr w:type="spellEnd"/>
      <w:r>
        <w:rPr>
          <w:snapToGrid w:val="0"/>
          <w:color w:val="000000"/>
          <w:szCs w:val="22"/>
        </w:rPr>
        <w:t>, для распространения коммуникационных тезисов и освещения результатов осуществления глобальной рамочной программы в области биоразнообразия на период после 2020 года в рамках кампаний и других маркетинговых мероприятий.</w:t>
      </w:r>
    </w:p>
    <w:p w14:paraId="7A5FEFCF" w14:textId="6F384273" w:rsidR="00D67449" w:rsidRPr="00797E10" w:rsidRDefault="00B913F4" w:rsidP="00797E10">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bCs/>
          <w:snapToGrid w:val="0"/>
          <w:color w:val="000000"/>
          <w:szCs w:val="22"/>
        </w:rPr>
        <w:t>B.</w:t>
      </w:r>
      <w:r>
        <w:rPr>
          <w:b/>
          <w:bCs/>
          <w:snapToGrid w:val="0"/>
          <w:color w:val="000000"/>
          <w:szCs w:val="22"/>
        </w:rPr>
        <w:tab/>
        <w:t>Мероприятия</w:t>
      </w:r>
    </w:p>
    <w:p w14:paraId="4D7FD2B5" w14:textId="63C3EDC0"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Мероприятия открывают широкие коммуникационные возможности, позволяющие распространять коммуникационные тезисы среди различных аудиторий в условиях, когда, как правило, широко представлены СМИ, а разные сообщества проявляют к ним повышенный интерес. К таким мероприятиям относятся:</w:t>
      </w:r>
    </w:p>
    <w:p w14:paraId="3BC342FE" w14:textId="4F1DED29"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Конференция Сторон Конвенции о биологическом разнообразии;</w:t>
      </w:r>
    </w:p>
    <w:p w14:paraId="18F1D687" w14:textId="5E471343" w:rsidR="00B75A9F" w:rsidRPr="00797E10" w:rsidRDefault="00F43117" w:rsidP="00797E10">
      <w:pPr>
        <w:numPr>
          <w:ilvl w:val="0"/>
          <w:numId w:val="27"/>
        </w:numPr>
        <w:pBdr>
          <w:top w:val="nil"/>
          <w:left w:val="nil"/>
          <w:bottom w:val="nil"/>
          <w:right w:val="nil"/>
          <w:between w:val="nil"/>
        </w:pBdr>
        <w:spacing w:before="120" w:after="120" w:line="238" w:lineRule="auto"/>
        <w:ind w:left="0" w:firstLine="720"/>
        <w:rPr>
          <w:snapToGrid w:val="0"/>
          <w:color w:val="000000"/>
          <w:spacing w:val="-5"/>
          <w:kern w:val="22"/>
          <w:szCs w:val="22"/>
        </w:rPr>
      </w:pPr>
      <w:r>
        <w:rPr>
          <w:snapToGrid w:val="0"/>
          <w:color w:val="000000"/>
          <w:szCs w:val="22"/>
        </w:rPr>
        <w:t xml:space="preserve">Конференция </w:t>
      </w:r>
      <w:r w:rsidR="00B21386">
        <w:rPr>
          <w:snapToGrid w:val="0"/>
          <w:color w:val="000000"/>
          <w:szCs w:val="22"/>
        </w:rPr>
        <w:t xml:space="preserve">Сторон </w:t>
      </w:r>
      <w:r w:rsidR="00217C89">
        <w:rPr>
          <w:snapToGrid w:val="0"/>
          <w:color w:val="000000"/>
          <w:szCs w:val="22"/>
        </w:rPr>
        <w:t>Рамочн</w:t>
      </w:r>
      <w:r w:rsidR="00B21386">
        <w:rPr>
          <w:snapToGrid w:val="0"/>
          <w:color w:val="000000"/>
          <w:szCs w:val="22"/>
        </w:rPr>
        <w:t>ой</w:t>
      </w:r>
      <w:r w:rsidR="00217C89">
        <w:rPr>
          <w:snapToGrid w:val="0"/>
          <w:color w:val="000000"/>
          <w:szCs w:val="22"/>
        </w:rPr>
        <w:t xml:space="preserve"> конвенци</w:t>
      </w:r>
      <w:r w:rsidR="00B21386">
        <w:rPr>
          <w:snapToGrid w:val="0"/>
          <w:color w:val="000000"/>
          <w:szCs w:val="22"/>
        </w:rPr>
        <w:t>и</w:t>
      </w:r>
      <w:r w:rsidR="00217C89">
        <w:rPr>
          <w:snapToGrid w:val="0"/>
          <w:color w:val="000000"/>
          <w:szCs w:val="22"/>
        </w:rPr>
        <w:t xml:space="preserve"> Организации Объединенных Наций об изменении климата;</w:t>
      </w:r>
    </w:p>
    <w:p w14:paraId="52097B7F" w14:textId="7562423F" w:rsidR="00B75A9F" w:rsidRPr="00797E10" w:rsidRDefault="00B75A9F"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 xml:space="preserve">Конвенция Организации Объединенных Наций по борьбе с опустыниванием; </w:t>
      </w:r>
    </w:p>
    <w:p w14:paraId="4CEDF0ED" w14:textId="55946F95" w:rsidR="00D67449" w:rsidRPr="00797E10" w:rsidRDefault="00B75A9F"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Межправительственная океанографическая комиссия ЮНЕСКО;</w:t>
      </w:r>
    </w:p>
    <w:p w14:paraId="5F408817" w14:textId="2311CE7D"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Конференции Сторон других конвенций, связанных с биоразнообразием;</w:t>
      </w:r>
    </w:p>
    <w:p w14:paraId="628BD999" w14:textId="04EBEB8F" w:rsidR="00217C89" w:rsidRPr="00797E10" w:rsidRDefault="003519AD" w:rsidP="00797E10">
      <w:pPr>
        <w:numPr>
          <w:ilvl w:val="0"/>
          <w:numId w:val="27"/>
        </w:numPr>
        <w:pBdr>
          <w:top w:val="nil"/>
          <w:left w:val="nil"/>
          <w:bottom w:val="nil"/>
          <w:right w:val="nil"/>
          <w:between w:val="nil"/>
        </w:pBdr>
        <w:spacing w:before="120" w:after="120" w:line="238" w:lineRule="auto"/>
        <w:ind w:left="0" w:firstLine="720"/>
        <w:rPr>
          <w:snapToGrid w:val="0"/>
          <w:color w:val="000000"/>
          <w:spacing w:val="-8"/>
          <w:kern w:val="22"/>
          <w:szCs w:val="22"/>
        </w:rPr>
      </w:pPr>
      <w:r>
        <w:rPr>
          <w:snapToGrid w:val="0"/>
          <w:color w:val="000000"/>
          <w:szCs w:val="22"/>
        </w:rPr>
        <w:lastRenderedPageBreak/>
        <w:t>Межправительственная научно-политическая платформа по биоразнообразию и экосистемным услугам (МПБЭУ);</w:t>
      </w:r>
    </w:p>
    <w:p w14:paraId="729A1DDD" w14:textId="77777777" w:rsidR="001453C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Генеральная Ассамблея Организации Объединенных Наций;</w:t>
      </w:r>
    </w:p>
    <w:p w14:paraId="49B1CBF2" w14:textId="5CF4C7D1" w:rsidR="00D67449" w:rsidRPr="00797E10" w:rsidRDefault="001453C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Политический форум высокого уровня по устойчивому развитию Организации Объединенных Наций;</w:t>
      </w:r>
    </w:p>
    <w:p w14:paraId="44E9EAD7" w14:textId="259BDB45"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Всемирный конгресс по охране природы МСОП;</w:t>
      </w:r>
    </w:p>
    <w:p w14:paraId="5CE31178" w14:textId="3FAE559F"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Ассамблея Организации Объединенных Наций по окружающей среде;</w:t>
      </w:r>
    </w:p>
    <w:p w14:paraId="0E2220DB" w14:textId="09DA6F35" w:rsidR="00D67449" w:rsidRPr="00797E10" w:rsidRDefault="00217C89" w:rsidP="00797E10">
      <w:pPr>
        <w:numPr>
          <w:ilvl w:val="0"/>
          <w:numId w:val="27"/>
        </w:numPr>
        <w:pBdr>
          <w:top w:val="nil"/>
          <w:left w:val="nil"/>
          <w:bottom w:val="nil"/>
          <w:right w:val="nil"/>
          <w:between w:val="nil"/>
        </w:pBdr>
        <w:spacing w:before="120" w:after="120" w:line="238" w:lineRule="auto"/>
        <w:ind w:left="0" w:firstLine="720"/>
        <w:rPr>
          <w:snapToGrid w:val="0"/>
          <w:color w:val="000000"/>
          <w:kern w:val="22"/>
          <w:szCs w:val="22"/>
        </w:rPr>
      </w:pPr>
      <w:r>
        <w:rPr>
          <w:snapToGrid w:val="0"/>
          <w:szCs w:val="22"/>
        </w:rPr>
        <w:t>Всемирный экономический форум;</w:t>
      </w:r>
    </w:p>
    <w:p w14:paraId="69D158A2" w14:textId="4B729507" w:rsidR="00D67449" w:rsidRPr="00797E10" w:rsidRDefault="0001374E" w:rsidP="00797E10">
      <w:pPr>
        <w:numPr>
          <w:ilvl w:val="0"/>
          <w:numId w:val="27"/>
        </w:numPr>
        <w:pBdr>
          <w:top w:val="nil"/>
          <w:left w:val="nil"/>
          <w:bottom w:val="nil"/>
          <w:right w:val="nil"/>
          <w:between w:val="nil"/>
        </w:pBdr>
        <w:spacing w:before="120" w:after="120" w:line="238" w:lineRule="auto"/>
        <w:ind w:left="0" w:firstLine="720"/>
        <w:rPr>
          <w:snapToGrid w:val="0"/>
          <w:kern w:val="22"/>
          <w:szCs w:val="22"/>
        </w:rPr>
      </w:pPr>
      <w:r>
        <w:rPr>
          <w:snapToGrid w:val="0"/>
          <w:szCs w:val="22"/>
        </w:rPr>
        <w:t>Группа семи и Группа 20.</w:t>
      </w:r>
    </w:p>
    <w:p w14:paraId="1F423218" w14:textId="4BC34BB8"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Кроме того, важные коммуникационные возможности открывают национальные мероприятия, не связанные </w:t>
      </w:r>
      <w:r w:rsidR="009B73DE">
        <w:rPr>
          <w:snapToGrid w:val="0"/>
          <w:color w:val="000000"/>
          <w:szCs w:val="22"/>
        </w:rPr>
        <w:t xml:space="preserve">непосредственно </w:t>
      </w:r>
      <w:r>
        <w:rPr>
          <w:snapToGrid w:val="0"/>
          <w:color w:val="000000"/>
          <w:szCs w:val="22"/>
        </w:rPr>
        <w:t>с повесткой дня в области биоразнообразия, но потенциально имеющие к ней отношение. Национальные культурные торжества или празднование независимости также можно использовать для демонстрации связи биоразнообразия с национальной самобытностью.</w:t>
      </w:r>
    </w:p>
    <w:p w14:paraId="49888422" w14:textId="549BD91E" w:rsidR="00D67449" w:rsidRPr="00797E10" w:rsidRDefault="00925521"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Важными событиями, в ходе которых можно популяризировать и демонстрировать актуальность работы в рамках Конвенции, являются международные дни Организации Объединенных Наций и другие международные дни. Обращения по случаю таких международных дней должны демонстрировать, каким образом осуществление Конвенции может способствовать реализации задач каждого соответствующего дня. В числе наиболее важных дней следует рассматривать: Всемирный день водно-болотных угодий, Всемирный день дикой природы, Всемирный день водных ресурсов, Международный день лесов, Международный женский день, Всемирный день здоровья, Час Земли, Всемирный день океанов, День Земли, День Матери-Земли, День истощения природных ресурсов Земли, Всемирный день окружающей среды, Всемирный день по борьбе с опустыниванием, Всемирный день городов, Всемирный день почв и Всемирный день продовольствия.</w:t>
      </w:r>
    </w:p>
    <w:p w14:paraId="1541D5C9" w14:textId="4A2DABB5" w:rsidR="00D67449" w:rsidRPr="00797E10" w:rsidRDefault="00D67449" w:rsidP="00797E10">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 xml:space="preserve">Международный день биологического разнообразия, ежегодно отмечаемый 22 мая, также является особо важным событием с точки зрения коммуникации. Опираясь на тему, определенную Исполнительным секретарем, участникам на национальном уровне следует использовать этот день для </w:t>
      </w:r>
      <w:r w:rsidR="00426DB0">
        <w:rPr>
          <w:snapToGrid w:val="0"/>
          <w:color w:val="000000"/>
          <w:szCs w:val="22"/>
        </w:rPr>
        <w:t>озвучивания</w:t>
      </w:r>
      <w:r>
        <w:rPr>
          <w:snapToGrid w:val="0"/>
          <w:color w:val="000000"/>
          <w:szCs w:val="22"/>
        </w:rPr>
        <w:t xml:space="preserve"> национальных концепций и мер реагирования.</w:t>
      </w:r>
    </w:p>
    <w:p w14:paraId="27C8F719" w14:textId="77777777" w:rsidR="00173716" w:rsidRPr="00797E10" w:rsidRDefault="00173716" w:rsidP="0017371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bCs/>
          <w:snapToGrid w:val="0"/>
          <w:color w:val="000000"/>
          <w:szCs w:val="22"/>
        </w:rPr>
        <w:t>C.</w:t>
      </w:r>
      <w:r>
        <w:rPr>
          <w:b/>
          <w:bCs/>
          <w:snapToGrid w:val="0"/>
          <w:color w:val="000000"/>
          <w:szCs w:val="22"/>
        </w:rPr>
        <w:tab/>
        <w:t>Лидеры передового опыта, посланники мира и послы доброй воли</w:t>
      </w:r>
    </w:p>
    <w:p w14:paraId="63BC4B74" w14:textId="45BB2E49" w:rsidR="00173716" w:rsidRPr="00797E10" w:rsidRDefault="00173716" w:rsidP="00173716">
      <w:pPr>
        <w:pStyle w:val="Paragraphedeliste"/>
        <w:numPr>
          <w:ilvl w:val="0"/>
          <w:numId w:val="29"/>
        </w:numPr>
        <w:pBdr>
          <w:top w:val="nil"/>
          <w:left w:val="nil"/>
          <w:bottom w:val="nil"/>
          <w:right w:val="nil"/>
          <w:between w:val="nil"/>
        </w:pBdr>
        <w:spacing w:before="120" w:after="120" w:line="238" w:lineRule="auto"/>
        <w:contextualSpacing w:val="0"/>
        <w:rPr>
          <w:bCs/>
          <w:snapToGrid w:val="0"/>
          <w:kern w:val="22"/>
          <w:szCs w:val="22"/>
        </w:rPr>
      </w:pPr>
      <w:r>
        <w:rPr>
          <w:snapToGrid w:val="0"/>
          <w:szCs w:val="22"/>
        </w:rPr>
        <w:t>Необходимо создать программу «Лидеры передового опыта в осуществлении глобальной рамочной программы в области биоразнообразия на период после 2020 года», которая будет отмечать успехи и вдохновляющие примеры в поддержку рамочной программы.</w:t>
      </w:r>
      <w:r>
        <w:rPr>
          <w:bCs/>
          <w:snapToGrid w:val="0"/>
          <w:szCs w:val="22"/>
        </w:rPr>
        <w:t xml:space="preserve"> В рамках программы «Лидеры передового опыта» следует присуждать премии, например, отдельным лицам, представителям молодежи, организациям, компаниям и правительствам. Лауреатов можно объявлять ежегодно в Международный день биоразнообразия. Необходимо определить спонсора, который мог бы обеспечить финансировани</w:t>
      </w:r>
      <w:r w:rsidR="008A225D">
        <w:rPr>
          <w:bCs/>
          <w:snapToGrid w:val="0"/>
          <w:szCs w:val="22"/>
        </w:rPr>
        <w:t>е</w:t>
      </w:r>
      <w:r>
        <w:rPr>
          <w:bCs/>
          <w:snapToGrid w:val="0"/>
          <w:szCs w:val="22"/>
        </w:rPr>
        <w:t xml:space="preserve"> премии, а также глобального медиа-партнера. </w:t>
      </w:r>
      <w:r>
        <w:rPr>
          <w:snapToGrid w:val="0"/>
          <w:szCs w:val="22"/>
        </w:rPr>
        <w:t>Премии будут присуждаться в соответствии с рекомендациями комиссии, в состав которой войдут представители ЮНЕП, Продовольственной и сельскохозяйственной организации ООН, ПРООН, МПБЭУ, Всемирного экономического форума, ВФП и МСОП, а также Исполнительный секретарь и др.</w:t>
      </w:r>
      <w:r>
        <w:rPr>
          <w:bCs/>
          <w:snapToGrid w:val="0"/>
          <w:szCs w:val="22"/>
        </w:rPr>
        <w:t xml:space="preserve"> Кандидатуры будут представл</w:t>
      </w:r>
      <w:r w:rsidR="008A225D">
        <w:rPr>
          <w:bCs/>
          <w:snapToGrid w:val="0"/>
          <w:szCs w:val="22"/>
        </w:rPr>
        <w:t>яться</w:t>
      </w:r>
      <w:r>
        <w:rPr>
          <w:bCs/>
          <w:snapToGrid w:val="0"/>
          <w:szCs w:val="22"/>
        </w:rPr>
        <w:t xml:space="preserve"> Исполнительному секретарю.</w:t>
      </w:r>
    </w:p>
    <w:p w14:paraId="49A78505" w14:textId="4D2FB344" w:rsidR="00173716" w:rsidRPr="00797E10" w:rsidRDefault="00173716" w:rsidP="00173716">
      <w:pPr>
        <w:pStyle w:val="Paragraphedeliste"/>
        <w:numPr>
          <w:ilvl w:val="0"/>
          <w:numId w:val="29"/>
        </w:numPr>
        <w:pBdr>
          <w:top w:val="nil"/>
          <w:left w:val="nil"/>
          <w:bottom w:val="nil"/>
          <w:right w:val="nil"/>
          <w:between w:val="nil"/>
        </w:pBdr>
        <w:spacing w:before="120" w:after="120" w:line="238" w:lineRule="auto"/>
        <w:contextualSpacing w:val="0"/>
        <w:rPr>
          <w:bCs/>
          <w:snapToGrid w:val="0"/>
          <w:kern w:val="22"/>
          <w:szCs w:val="22"/>
        </w:rPr>
      </w:pPr>
      <w:r>
        <w:rPr>
          <w:snapToGrid w:val="0"/>
          <w:szCs w:val="22"/>
        </w:rPr>
        <w:t>Необходимо обратиться с запросом к Организации Объединенных Наций о назначении Посланника мира для глобальной рамочной программы в области биоразнообразия на период после 2020 года, а также послов доброй воли для каждого региона Организации Объединенных Наций в поддержку осуществления глобальной рамочной программы в области биоразнообразия на период после 2020 года.</w:t>
      </w:r>
      <w:r>
        <w:rPr>
          <w:bCs/>
          <w:snapToGrid w:val="0"/>
          <w:szCs w:val="22"/>
        </w:rPr>
        <w:t xml:space="preserve"> </w:t>
      </w:r>
      <w:r>
        <w:rPr>
          <w:snapToGrid w:val="0"/>
          <w:szCs w:val="22"/>
        </w:rPr>
        <w:t>Эти послы будут вносить вклад в осуществление и выступать с посланиями в поддержку глобальной рамочной программы в области биоразнообразия.</w:t>
      </w:r>
    </w:p>
    <w:p w14:paraId="3AA6EF87" w14:textId="77777777" w:rsidR="00173716" w:rsidRPr="00797E10" w:rsidRDefault="00173716" w:rsidP="00173716">
      <w:pPr>
        <w:keepNext/>
        <w:pBdr>
          <w:top w:val="nil"/>
          <w:left w:val="nil"/>
          <w:bottom w:val="nil"/>
          <w:right w:val="nil"/>
          <w:between w:val="nil"/>
        </w:pBdr>
        <w:tabs>
          <w:tab w:val="left" w:pos="360"/>
        </w:tabs>
        <w:spacing w:before="120" w:after="120" w:line="238" w:lineRule="auto"/>
        <w:jc w:val="center"/>
        <w:rPr>
          <w:bCs/>
          <w:snapToGrid w:val="0"/>
          <w:kern w:val="22"/>
          <w:szCs w:val="22"/>
        </w:rPr>
      </w:pPr>
      <w:r>
        <w:rPr>
          <w:b/>
          <w:snapToGrid w:val="0"/>
          <w:szCs w:val="22"/>
        </w:rPr>
        <w:lastRenderedPageBreak/>
        <w:t>D.</w:t>
      </w:r>
      <w:r>
        <w:rPr>
          <w:b/>
          <w:snapToGrid w:val="0"/>
          <w:szCs w:val="22"/>
        </w:rPr>
        <w:tab/>
        <w:t>Веб-сайт в поддержку глобальной рамочной программы в области биоразнообразия на период после 2020 года</w:t>
      </w:r>
    </w:p>
    <w:p w14:paraId="313FD84C" w14:textId="44F17A60" w:rsidR="00173716" w:rsidRPr="00797E10" w:rsidRDefault="00173716" w:rsidP="00173716">
      <w:pPr>
        <w:pStyle w:val="NormalWeb"/>
        <w:numPr>
          <w:ilvl w:val="0"/>
          <w:numId w:val="29"/>
        </w:numPr>
        <w:spacing w:before="120" w:beforeAutospacing="0" w:after="120" w:afterAutospacing="0" w:line="238" w:lineRule="auto"/>
        <w:jc w:val="both"/>
        <w:rPr>
          <w:snapToGrid w:val="0"/>
          <w:kern w:val="22"/>
          <w:sz w:val="22"/>
          <w:szCs w:val="22"/>
        </w:rPr>
      </w:pPr>
      <w:r>
        <w:rPr>
          <w:snapToGrid w:val="0"/>
          <w:color w:val="000000"/>
          <w:sz w:val="22"/>
          <w:szCs w:val="22"/>
        </w:rPr>
        <w:t xml:space="preserve">Необходимо создать специальный веб-сайт с уникальным URL-адресом и идентичностью, соответствующей вышеуказанному брендингу. Он будет отличаться от основного веб-сайта Конвенции. Основной задачей такого веб-сайта станет привлечение аудитории на каждом этапе саморегулируемого изменения моделей поведения и </w:t>
      </w:r>
      <w:r w:rsidR="0015416D">
        <w:rPr>
          <w:snapToGrid w:val="0"/>
          <w:color w:val="000000"/>
          <w:sz w:val="22"/>
          <w:szCs w:val="22"/>
        </w:rPr>
        <w:t xml:space="preserve">их </w:t>
      </w:r>
      <w:r>
        <w:rPr>
          <w:snapToGrid w:val="0"/>
          <w:color w:val="000000"/>
          <w:sz w:val="22"/>
          <w:szCs w:val="22"/>
        </w:rPr>
        <w:t>направление к наиболее актуальным для их индивидуального опыта ресурсам, где бы они ни находились. Он будет широко интегрирован в соответствующие кампании в социальных сетях. Он также позволит сузить поиск информации до данных по конкретным странам.</w:t>
      </w:r>
    </w:p>
    <w:p w14:paraId="7959B5AC" w14:textId="74FCD699" w:rsidR="00173716" w:rsidRPr="00797E10" w:rsidRDefault="00173716" w:rsidP="00173716">
      <w:pPr>
        <w:pStyle w:val="NormalWeb"/>
        <w:numPr>
          <w:ilvl w:val="0"/>
          <w:numId w:val="29"/>
        </w:numPr>
        <w:spacing w:before="120" w:beforeAutospacing="0" w:after="120" w:afterAutospacing="0" w:line="238" w:lineRule="auto"/>
        <w:jc w:val="both"/>
        <w:rPr>
          <w:snapToGrid w:val="0"/>
          <w:kern w:val="22"/>
          <w:sz w:val="22"/>
          <w:szCs w:val="22"/>
        </w:rPr>
      </w:pPr>
      <w:r>
        <w:rPr>
          <w:snapToGrid w:val="0"/>
          <w:sz w:val="22"/>
          <w:szCs w:val="22"/>
        </w:rPr>
        <w:t>Для этого будет необходимо заблаговременно и постоянно уделять приоритетное внимание вопросам поисковой оптимизации, доступности, согласованности кампаний в социальных сетях, аналитике и двусторонней операционной совместимости с другими источниками информации как в рамках Конвенции (основной веб-сайт Конвенции, национальные и центральные механизмы посредничества и другие), в рамка</w:t>
      </w:r>
      <w:r w:rsidR="006710A4">
        <w:rPr>
          <w:snapToGrid w:val="0"/>
          <w:sz w:val="22"/>
          <w:szCs w:val="22"/>
        </w:rPr>
        <w:t>х</w:t>
      </w:r>
      <w:r>
        <w:rPr>
          <w:snapToGrid w:val="0"/>
          <w:sz w:val="22"/>
          <w:szCs w:val="22"/>
        </w:rPr>
        <w:t xml:space="preserve"> </w:t>
      </w:r>
      <w:proofErr w:type="spellStart"/>
      <w:r>
        <w:rPr>
          <w:snapToGrid w:val="0"/>
          <w:sz w:val="22"/>
          <w:szCs w:val="22"/>
        </w:rPr>
        <w:t>InforMEA</w:t>
      </w:r>
      <w:proofErr w:type="spellEnd"/>
      <w:r>
        <w:rPr>
          <w:snapToGrid w:val="0"/>
          <w:sz w:val="22"/>
          <w:szCs w:val="22"/>
        </w:rPr>
        <w:t>, а также с институциональными и тематическими партнерами.</w:t>
      </w:r>
      <w:r>
        <w:rPr>
          <w:snapToGrid w:val="0"/>
          <w:color w:val="000000"/>
          <w:sz w:val="22"/>
          <w:szCs w:val="22"/>
        </w:rPr>
        <w:t xml:space="preserve"> Возможно, потребуется разработать списки рассылки, ориентированные на конкретные страны.</w:t>
      </w:r>
    </w:p>
    <w:p w14:paraId="019B6E11" w14:textId="77777777" w:rsidR="00173716" w:rsidRPr="00797E10" w:rsidRDefault="00173716" w:rsidP="00173716">
      <w:pPr>
        <w:pStyle w:val="NormalWeb"/>
        <w:numPr>
          <w:ilvl w:val="0"/>
          <w:numId w:val="29"/>
        </w:numPr>
        <w:spacing w:before="120" w:beforeAutospacing="0" w:after="120" w:afterAutospacing="0" w:line="238" w:lineRule="auto"/>
        <w:jc w:val="both"/>
        <w:rPr>
          <w:snapToGrid w:val="0"/>
          <w:kern w:val="22"/>
          <w:sz w:val="22"/>
          <w:szCs w:val="22"/>
        </w:rPr>
      </w:pPr>
      <w:r>
        <w:rPr>
          <w:snapToGrid w:val="0"/>
          <w:color w:val="000000"/>
          <w:sz w:val="22"/>
          <w:szCs w:val="22"/>
        </w:rPr>
        <w:t>Веб-сайт может также служить мультимедийной платформой для многократно используемых мультимедийных материалов, включая как общедоступные ресурсы, так и ресурсы, предназначенные только для партнеров.</w:t>
      </w:r>
    </w:p>
    <w:p w14:paraId="4D561397" w14:textId="3F9283E0" w:rsidR="00D67449" w:rsidRPr="00797E10" w:rsidRDefault="00D67449" w:rsidP="00797E10">
      <w:pPr>
        <w:pStyle w:val="Titre1"/>
        <w:tabs>
          <w:tab w:val="clear" w:pos="720"/>
          <w:tab w:val="left" w:pos="360"/>
        </w:tabs>
        <w:spacing w:before="120" w:line="238" w:lineRule="auto"/>
        <w:rPr>
          <w:snapToGrid w:val="0"/>
          <w:kern w:val="22"/>
          <w:szCs w:val="22"/>
        </w:rPr>
      </w:pPr>
      <w:r>
        <w:rPr>
          <w:snapToGrid w:val="0"/>
          <w:szCs w:val="22"/>
        </w:rPr>
        <w:t>VIII.</w:t>
      </w:r>
      <w:r>
        <w:rPr>
          <w:snapToGrid w:val="0"/>
          <w:szCs w:val="22"/>
        </w:rPr>
        <w:tab/>
        <w:t>КЛЮЧЕВЫЕ ТЕЗИСЫ</w:t>
      </w:r>
    </w:p>
    <w:p w14:paraId="7A3A5B19" w14:textId="5E5E4EF5"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Коммуникационные тезисы глобальной рамочной программы в области биоразнообразия на период после 2020 года должны согласовываться с ранее разработанными тезисами в </w:t>
      </w:r>
      <w:r w:rsidR="0055637A">
        <w:rPr>
          <w:snapToGrid w:val="0"/>
          <w:color w:val="000000"/>
          <w:szCs w:val="22"/>
        </w:rPr>
        <w:t>соответствии</w:t>
      </w:r>
      <w:r>
        <w:rPr>
          <w:snapToGrid w:val="0"/>
          <w:color w:val="000000"/>
          <w:szCs w:val="22"/>
        </w:rPr>
        <w:t xml:space="preserve"> с решением XIII/22. К последним относятся тезисы в отношении Концепции в области биоразнообразия на период до 2050 года, целей в области устойчивого развития, решений, основанных на природных процессах, Десятилетия Организации Объединенных Наций по восстановлению экосистем, Десятилетия науки в интересах устойчивого развития Организации Объединенных Наций,</w:t>
      </w:r>
      <w:r w:rsidR="0055637A">
        <w:rPr>
          <w:snapToGrid w:val="0"/>
          <w:color w:val="000000"/>
          <w:szCs w:val="22"/>
        </w:rPr>
        <w:t xml:space="preserve"> </w:t>
      </w:r>
      <w:r>
        <w:rPr>
          <w:snapToGrid w:val="0"/>
          <w:color w:val="000000"/>
          <w:szCs w:val="22"/>
        </w:rPr>
        <w:t>выводы пятого издания Глобальной перспективы в области биоразнообразия и общие тезисы Конвенции.</w:t>
      </w:r>
    </w:p>
    <w:p w14:paraId="2BC5C6B8" w14:textId="358A091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Коммуникационные тезисы должны быть </w:t>
      </w:r>
      <w:proofErr w:type="spellStart"/>
      <w:r>
        <w:rPr>
          <w:snapToGrid w:val="0"/>
          <w:color w:val="000000"/>
          <w:szCs w:val="22"/>
        </w:rPr>
        <w:t>фактологически</w:t>
      </w:r>
      <w:proofErr w:type="spellEnd"/>
      <w:r>
        <w:rPr>
          <w:snapToGrid w:val="0"/>
          <w:color w:val="000000"/>
          <w:szCs w:val="22"/>
        </w:rPr>
        <w:t xml:space="preserve"> обоснованы и научно достоверны, опираясь, в частности, на работу МПБЭУ и е</w:t>
      </w:r>
      <w:r w:rsidR="0003242A">
        <w:rPr>
          <w:snapToGrid w:val="0"/>
          <w:color w:val="000000"/>
          <w:szCs w:val="22"/>
        </w:rPr>
        <w:t>е</w:t>
      </w:r>
      <w:r>
        <w:rPr>
          <w:snapToGrid w:val="0"/>
          <w:color w:val="000000"/>
          <w:szCs w:val="22"/>
        </w:rPr>
        <w:t xml:space="preserve"> глобальные оценки. Они должны также согласовываться с соответствующими традиционными знаниями коренных народов и местных общин.</w:t>
      </w:r>
    </w:p>
    <w:p w14:paraId="5D654567" w14:textId="71A2A0AF"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szCs w:val="22"/>
        </w:rPr>
        <w:t>Ключевым элементом станет информирование о важном значении фундаментальных преобразований и изменения моделей поведения. Для содействия изменению моделей поведения ключевые тезисы будут опираться на научные данные и затрагивать такие вопросы, как нормы, установки, восприятие контроля поведения и поведенческие намерения.</w:t>
      </w:r>
    </w:p>
    <w:p w14:paraId="112461FA" w14:textId="77777777" w:rsidR="00D67449" w:rsidRPr="00797E10" w:rsidRDefault="00D67449" w:rsidP="00797E10">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При разработке тезисов будут учитываться следующие элементы:</w:t>
      </w:r>
    </w:p>
    <w:p w14:paraId="3BCF7A54" w14:textId="02B5CF34" w:rsidR="00D67449" w:rsidRPr="00797E10" w:rsidRDefault="0003242A"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в</w:t>
      </w:r>
      <w:r w:rsidR="00D67449">
        <w:rPr>
          <w:snapToGrid w:val="0"/>
          <w:color w:val="000000"/>
          <w:szCs w:val="22"/>
        </w:rPr>
        <w:t xml:space="preserve"> целом тезисы должны содержать общие элементы знаний о взаимосвязи человека и биоразнообразия и демонстрировать, каким образом человек связан с биоразнообразием практически во всех аспектах своей жизни;</w:t>
      </w:r>
    </w:p>
    <w:p w14:paraId="2194BF6F" w14:textId="2CAADAB2"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 xml:space="preserve">тезисы должны </w:t>
      </w:r>
      <w:r w:rsidR="008F3EE0">
        <w:rPr>
          <w:snapToGrid w:val="0"/>
          <w:color w:val="000000"/>
          <w:szCs w:val="22"/>
        </w:rPr>
        <w:t>поощрять</w:t>
      </w:r>
      <w:r>
        <w:rPr>
          <w:snapToGrid w:val="0"/>
          <w:color w:val="000000"/>
          <w:szCs w:val="22"/>
        </w:rPr>
        <w:t xml:space="preserve"> к принятию срочных мер по предотвращению утраты биоразнообразия и побуждать заинтересованные стороны действовать в контексте глобальной рамочной программы в области биоразнообразия на период после 2020 года в качестве средства достижения этой цели;</w:t>
      </w:r>
    </w:p>
    <w:p w14:paraId="6280D3C6" w14:textId="2FD3D06B"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кроме того, тезисы должны ориентироваться на более продолжительный временной горизонт и основные этапы, включая Концепцию на период до 2050 года</w:t>
      </w:r>
      <w:r w:rsidRPr="00797E10">
        <w:rPr>
          <w:snapToGrid w:val="0"/>
          <w:color w:val="000000"/>
          <w:kern w:val="22"/>
          <w:szCs w:val="22"/>
          <w:vertAlign w:val="superscript"/>
        </w:rPr>
        <w:footnoteReference w:id="14"/>
      </w:r>
      <w:r>
        <w:rPr>
          <w:snapToGrid w:val="0"/>
          <w:color w:val="000000"/>
          <w:szCs w:val="22"/>
        </w:rPr>
        <w:t xml:space="preserve">, Повестку дня в области </w:t>
      </w:r>
      <w:r>
        <w:rPr>
          <w:snapToGrid w:val="0"/>
          <w:color w:val="000000"/>
          <w:szCs w:val="22"/>
        </w:rPr>
        <w:lastRenderedPageBreak/>
        <w:t>устойчивого развития на период до 2030 года и обусловленные сроками задачи в области борьбы с изменением климата;</w:t>
      </w:r>
    </w:p>
    <w:p w14:paraId="03493397" w14:textId="37FF33D9"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следует также отражать важную роль обеспечения равенства в процессе реализации Концепции в области биоразнообразия на период до 2050 года;</w:t>
      </w:r>
    </w:p>
    <w:p w14:paraId="2A4CE779" w14:textId="5B6D0CD2"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кроме того, в тезисах должна прослеживаться связь между целями рамочной программы и конкретными национальными приоритет</w:t>
      </w:r>
      <w:r w:rsidR="00D757FC">
        <w:rPr>
          <w:snapToGrid w:val="0"/>
          <w:color w:val="000000"/>
          <w:szCs w:val="22"/>
        </w:rPr>
        <w:t>ными</w:t>
      </w:r>
      <w:r>
        <w:rPr>
          <w:snapToGrid w:val="0"/>
          <w:color w:val="000000"/>
          <w:szCs w:val="22"/>
        </w:rPr>
        <w:t xml:space="preserve"> задачами в области развития, а также с важной ролью местных и субнациональных органов власти в решении этих приоритетных задач, при этом такие тезисы призваны демонстрировать, что принимаемые меры на пути перехода к устойчивому развитию на национальном уровне должны учитывать проблематику биоразнообразия;</w:t>
      </w:r>
    </w:p>
    <w:p w14:paraId="6358C89A" w14:textId="7B554AD9"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конкретные тезисы и кампании должны учитывать ценности целевой аудитории и представлять биоразнообразие и действия, направленные на его сохранение и устойчивое использование, в контексте этих ценностей</w:t>
      </w:r>
      <w:r w:rsidR="006710A4">
        <w:rPr>
          <w:snapToGrid w:val="0"/>
          <w:color w:val="000000"/>
          <w:szCs w:val="22"/>
        </w:rPr>
        <w:t>.</w:t>
      </w:r>
      <w:r>
        <w:rPr>
          <w:snapToGrid w:val="0"/>
          <w:color w:val="000000"/>
          <w:szCs w:val="22"/>
        </w:rPr>
        <w:t xml:space="preserve"> Следовательно, ключевым элементом при адаптации тезисов к целевой аудитории является изучение этой аудитории;</w:t>
      </w:r>
    </w:p>
    <w:p w14:paraId="60149CE7" w14:textId="2F82D50A"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 xml:space="preserve">структура тезисов, представленная в таблице 3 ниже, содержит рекомендации </w:t>
      </w:r>
      <w:r w:rsidR="008F3EE0">
        <w:rPr>
          <w:snapToGrid w:val="0"/>
          <w:color w:val="000000"/>
          <w:szCs w:val="22"/>
        </w:rPr>
        <w:t>относительно</w:t>
      </w:r>
      <w:r>
        <w:rPr>
          <w:snapToGrid w:val="0"/>
          <w:color w:val="000000"/>
          <w:szCs w:val="22"/>
        </w:rPr>
        <w:t xml:space="preserve"> смысловой направленности тезисов. Общий всеобъемлющий комплекс тезисов, предназначенный для использования всеми участниками процесса, может применяться для кампаний по мобилизации общественности и информационно-просветительских кампаний;</w:t>
      </w:r>
    </w:p>
    <w:p w14:paraId="11D42569" w14:textId="24CF5B52"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коммуникационные тезисы для конкретных секторов будут адаптированы для конкретных аудиторий. Они будут формулироваться организациями, работающими с этими секторами;</w:t>
      </w:r>
    </w:p>
    <w:p w14:paraId="12ABD84E" w14:textId="4AFFC20B"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кроме того, в основу структуры тезисов ляжет принцип кампании на основе открытых источников информации, которая транслирует основные идеи, но при этом позволяет различным организациям адаптировать их. Эти коммуникационные тезисы также предполагают цикличность для национального и субнационального уровней.</w:t>
      </w:r>
    </w:p>
    <w:p w14:paraId="6595F3C9" w14:textId="2B2DF60B" w:rsidR="00D67449" w:rsidRPr="00797E10" w:rsidRDefault="00E4240F"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после 15-го совещания Конференции Сторон Исполнительный секретарь проведет семинар с КПИО-НКК и другими соответствующими субъектами для формулирования подробных коммуникационных тезисов верхнего уровня и руководящих принципов для разработки тезисов;</w:t>
      </w:r>
    </w:p>
    <w:p w14:paraId="44B662DA" w14:textId="4CF1DB81" w:rsidR="00D67449" w:rsidRPr="00797E10" w:rsidRDefault="00D67449" w:rsidP="00797E10">
      <w:pPr>
        <w:numPr>
          <w:ilvl w:val="0"/>
          <w:numId w:val="25"/>
        </w:numPr>
        <w:pBdr>
          <w:top w:val="nil"/>
          <w:left w:val="nil"/>
          <w:bottom w:val="nil"/>
          <w:right w:val="nil"/>
          <w:between w:val="nil"/>
        </w:pBdr>
        <w:spacing w:before="120" w:after="120" w:line="238" w:lineRule="auto"/>
        <w:ind w:left="0" w:firstLine="720"/>
        <w:rPr>
          <w:snapToGrid w:val="0"/>
          <w:color w:val="000000"/>
          <w:kern w:val="22"/>
          <w:szCs w:val="22"/>
        </w:rPr>
      </w:pPr>
      <w:r>
        <w:rPr>
          <w:snapToGrid w:val="0"/>
          <w:color w:val="000000"/>
          <w:szCs w:val="22"/>
        </w:rPr>
        <w:t>Сторонам предлагается провести национальные рабочие совещания по разработке тезисов.</w:t>
      </w:r>
    </w:p>
    <w:p w14:paraId="73C075C4" w14:textId="77777777" w:rsidR="00173716" w:rsidRPr="00797E10" w:rsidRDefault="00173716" w:rsidP="00173716">
      <w:pPr>
        <w:keepNext/>
        <w:pBdr>
          <w:top w:val="nil"/>
          <w:left w:val="nil"/>
          <w:bottom w:val="nil"/>
          <w:right w:val="nil"/>
          <w:between w:val="nil"/>
        </w:pBdr>
        <w:spacing w:before="240" w:after="120" w:line="238" w:lineRule="auto"/>
        <w:rPr>
          <w:b/>
          <w:bCs/>
          <w:snapToGrid w:val="0"/>
          <w:color w:val="000000"/>
          <w:kern w:val="22"/>
          <w:szCs w:val="22"/>
        </w:rPr>
      </w:pPr>
      <w:r>
        <w:rPr>
          <w:b/>
          <w:bCs/>
          <w:snapToGrid w:val="0"/>
          <w:color w:val="000000"/>
          <w:szCs w:val="22"/>
        </w:rPr>
        <w:t>Таблица 3. Темы для коммуникационных тезисов</w:t>
      </w:r>
    </w:p>
    <w:tbl>
      <w:tblPr>
        <w:tblW w:w="5000" w:type="pct"/>
        <w:tblCellMar>
          <w:left w:w="0" w:type="dxa"/>
          <w:right w:w="0" w:type="dxa"/>
        </w:tblCellMar>
        <w:tblLook w:val="04A0" w:firstRow="1" w:lastRow="0" w:firstColumn="1" w:lastColumn="0" w:noHBand="0" w:noVBand="1"/>
      </w:tblPr>
      <w:tblGrid>
        <w:gridCol w:w="5683"/>
        <w:gridCol w:w="1712"/>
        <w:gridCol w:w="96"/>
        <w:gridCol w:w="1853"/>
      </w:tblGrid>
      <w:tr w:rsidR="00173716" w:rsidRPr="00823954" w14:paraId="0814BC27" w14:textId="77777777" w:rsidTr="00681FB9">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72E700" w14:textId="77777777" w:rsidR="00173716" w:rsidRPr="00797E10" w:rsidRDefault="00173716" w:rsidP="00681FB9">
            <w:pPr>
              <w:keepNext/>
              <w:pBdr>
                <w:top w:val="nil"/>
                <w:left w:val="nil"/>
                <w:bottom w:val="nil"/>
                <w:right w:val="nil"/>
                <w:between w:val="nil"/>
              </w:pBdr>
              <w:spacing w:before="80" w:after="80" w:line="238" w:lineRule="auto"/>
              <w:jc w:val="left"/>
              <w:rPr>
                <w:snapToGrid w:val="0"/>
                <w:color w:val="000000"/>
                <w:kern w:val="22"/>
                <w:szCs w:val="22"/>
              </w:rPr>
            </w:pPr>
            <w:r>
              <w:rPr>
                <w:b/>
                <w:bCs/>
                <w:snapToGrid w:val="0"/>
                <w:color w:val="000000"/>
                <w:szCs w:val="22"/>
              </w:rPr>
              <w:t xml:space="preserve">Основной тезис: </w:t>
            </w:r>
            <w:r>
              <w:rPr>
                <w:snapToGrid w:val="0"/>
                <w:color w:val="000000"/>
                <w:szCs w:val="22"/>
              </w:rPr>
              <w:t xml:space="preserve">Действуя в интересах природы/биоразнообразия, мы все можем создать более справедливый, здоровый и устойчивый мир </w:t>
            </w:r>
          </w:p>
        </w:tc>
      </w:tr>
      <w:tr w:rsidR="00173716" w:rsidRPr="00823954" w14:paraId="2BEFC2E7" w14:textId="77777777" w:rsidTr="00681FB9">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82CCC8" w14:textId="77777777" w:rsidR="00173716" w:rsidRPr="00797E10" w:rsidRDefault="00173716" w:rsidP="00681FB9">
            <w:pPr>
              <w:keepNext/>
              <w:pBdr>
                <w:top w:val="nil"/>
                <w:left w:val="nil"/>
                <w:bottom w:val="nil"/>
                <w:right w:val="nil"/>
                <w:between w:val="nil"/>
              </w:pBdr>
              <w:spacing w:before="80" w:after="80" w:line="238" w:lineRule="auto"/>
              <w:jc w:val="left"/>
              <w:rPr>
                <w:b/>
                <w:bCs/>
                <w:snapToGrid w:val="0"/>
                <w:color w:val="000000"/>
                <w:kern w:val="22"/>
                <w:szCs w:val="22"/>
              </w:rPr>
            </w:pPr>
            <w:r>
              <w:rPr>
                <w:b/>
                <w:bCs/>
                <w:snapToGrid w:val="0"/>
                <w:color w:val="000000"/>
                <w:szCs w:val="22"/>
              </w:rPr>
              <w:t>Общая тема</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AF6D95E" w14:textId="77777777" w:rsidR="00173716" w:rsidRPr="00797E10" w:rsidRDefault="00173716" w:rsidP="00681FB9">
            <w:pPr>
              <w:keepNext/>
              <w:pBdr>
                <w:top w:val="nil"/>
                <w:left w:val="nil"/>
                <w:bottom w:val="nil"/>
                <w:right w:val="nil"/>
                <w:between w:val="nil"/>
              </w:pBdr>
              <w:spacing w:before="80" w:after="80" w:line="238" w:lineRule="auto"/>
              <w:jc w:val="left"/>
              <w:rPr>
                <w:b/>
                <w:bCs/>
                <w:snapToGrid w:val="0"/>
                <w:color w:val="000000"/>
                <w:kern w:val="22"/>
                <w:szCs w:val="22"/>
              </w:rPr>
            </w:pPr>
            <w:r>
              <w:rPr>
                <w:b/>
                <w:bCs/>
                <w:snapToGrid w:val="0"/>
                <w:color w:val="000000"/>
                <w:szCs w:val="22"/>
              </w:rPr>
              <w:t>Тезис для широкой общественности</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AFDB448" w14:textId="77777777" w:rsidR="00173716" w:rsidRPr="00797E10" w:rsidRDefault="00173716" w:rsidP="00681FB9">
            <w:pPr>
              <w:keepNext/>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1F9EC6C" w14:textId="77777777" w:rsidR="00173716" w:rsidRPr="00797E10" w:rsidRDefault="00173716" w:rsidP="00681FB9">
            <w:pPr>
              <w:keepNext/>
              <w:pBdr>
                <w:top w:val="nil"/>
                <w:left w:val="nil"/>
                <w:bottom w:val="nil"/>
                <w:right w:val="nil"/>
                <w:between w:val="nil"/>
              </w:pBdr>
              <w:spacing w:before="80" w:after="80" w:line="238" w:lineRule="auto"/>
              <w:jc w:val="left"/>
              <w:rPr>
                <w:b/>
                <w:bCs/>
                <w:snapToGrid w:val="0"/>
                <w:color w:val="000000"/>
                <w:kern w:val="22"/>
                <w:szCs w:val="22"/>
              </w:rPr>
            </w:pPr>
            <w:r>
              <w:rPr>
                <w:b/>
                <w:bCs/>
                <w:snapToGrid w:val="0"/>
                <w:color w:val="000000"/>
                <w:szCs w:val="22"/>
              </w:rPr>
              <w:t>Политический тезис</w:t>
            </w:r>
          </w:p>
        </w:tc>
      </w:tr>
      <w:tr w:rsidR="00173716" w:rsidRPr="00823954" w14:paraId="3163C775" w14:textId="77777777" w:rsidTr="00681FB9">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814DF54"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Природа/биоразнообразие имеет важное значение для нашего процветания, счастья и благополучия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3C850F6"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6D6D717"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B067283"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r w:rsidR="00173716" w:rsidRPr="00823954" w14:paraId="324F9957" w14:textId="77777777" w:rsidTr="00681FB9">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E7B25D"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Природа/биоразнообразие представляют собой непреходящую ценность</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2B271F9"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2CB55A4"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A15BE7"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r w:rsidR="00173716" w:rsidRPr="00823954" w14:paraId="5B7FD6C5" w14:textId="77777777" w:rsidTr="00681FB9">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2BA7227"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Кризисы, связанные с природой/биоразнообразием и изменением климата, представляют собой угрозу для выживания человечества</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5BA09F3"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3D1C8991"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AD654CC"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r w:rsidR="00173716" w:rsidRPr="00823954" w14:paraId="4AF5BC68" w14:textId="77777777" w:rsidTr="00681FB9">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5F3A67"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lastRenderedPageBreak/>
              <w:t>Планы, затрагивающие будущее нашей планеты, должны основываться на принципах справедливости, инклюзивности и равноправия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A505E68"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8427F37"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5A174D1A"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r w:rsidR="00173716" w:rsidRPr="00823954" w14:paraId="0EC38C72" w14:textId="77777777" w:rsidTr="00681FB9">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49B314"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Системы, которые мы используем для управления экономикой и обществом, подталкивают природу/биоразнообразие к краю пропасти</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667E32D" w14:textId="77777777" w:rsidR="00173716" w:rsidRPr="00797E10" w:rsidRDefault="00173716" w:rsidP="00681FB9">
            <w:pP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A83182E"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2436698"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r w:rsidR="00173716" w:rsidRPr="00823954" w14:paraId="4DFFB502" w14:textId="77777777" w:rsidTr="00681FB9">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EF9FDE"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Наши нарушенные отношения с природой/биоразнообразием порождают высокий риск распространения пандемий на людей</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49D4F92A"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A67A14B"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A37657"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r w:rsidR="00173716" w:rsidRPr="00823954" w14:paraId="606420D0" w14:textId="77777777" w:rsidTr="00681FB9">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CFD98D"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Необходимо принять неотложные меры для защиты здоровья людей и планеты в будущем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1D9EF87"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50C7112B"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EA73A9"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r w:rsidR="00173716" w:rsidRPr="00823954" w14:paraId="6D853B7B" w14:textId="77777777" w:rsidTr="00681FB9">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C4BC6AB"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 xml:space="preserve">Мы все несем ответственность за наши действия по защите планеты </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021178AC"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34F1D59"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D25C862" w14:textId="77777777" w:rsidR="00173716" w:rsidRPr="00797E10" w:rsidRDefault="00173716" w:rsidP="00681FB9">
            <w:pPr>
              <w:pBdr>
                <w:top w:val="nil"/>
                <w:left w:val="nil"/>
                <w:bottom w:val="nil"/>
                <w:right w:val="nil"/>
                <w:between w:val="nil"/>
              </w:pBdr>
              <w:spacing w:before="80" w:after="80" w:line="238" w:lineRule="auto"/>
              <w:jc w:val="left"/>
              <w:rPr>
                <w:snapToGrid w:val="0"/>
                <w:color w:val="000000"/>
                <w:kern w:val="22"/>
                <w:szCs w:val="22"/>
              </w:rPr>
            </w:pPr>
            <w:r>
              <w:rPr>
                <w:snapToGrid w:val="0"/>
                <w:color w:val="000000"/>
                <w:szCs w:val="22"/>
              </w:rPr>
              <w:t>Подлежит уточнению</w:t>
            </w:r>
          </w:p>
        </w:tc>
      </w:tr>
    </w:tbl>
    <w:p w14:paraId="2B47BC65" w14:textId="77777777" w:rsidR="00173716" w:rsidRPr="00797E10" w:rsidRDefault="00173716" w:rsidP="00173716">
      <w:pPr>
        <w:pStyle w:val="Titre1"/>
        <w:tabs>
          <w:tab w:val="clear" w:pos="720"/>
          <w:tab w:val="left" w:pos="450"/>
        </w:tabs>
        <w:spacing w:line="238" w:lineRule="auto"/>
        <w:rPr>
          <w:snapToGrid w:val="0"/>
          <w:kern w:val="22"/>
          <w:szCs w:val="22"/>
        </w:rPr>
      </w:pPr>
      <w:r>
        <w:rPr>
          <w:snapToGrid w:val="0"/>
          <w:szCs w:val="22"/>
        </w:rPr>
        <w:t>IX.</w:t>
      </w:r>
      <w:r>
        <w:rPr>
          <w:snapToGrid w:val="0"/>
          <w:szCs w:val="22"/>
        </w:rPr>
        <w:tab/>
        <w:t>ОЦЕНКА ПРОГРЕССА</w:t>
      </w:r>
    </w:p>
    <w:p w14:paraId="7A1338F1" w14:textId="616DD04F" w:rsidR="00173716" w:rsidRPr="00797E10" w:rsidRDefault="00173716" w:rsidP="00173716">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Оценка прогресса в реализации стратегии должна быть увязана с результатами достижени</w:t>
      </w:r>
      <w:r w:rsidR="00F8013D">
        <w:rPr>
          <w:snapToGrid w:val="0"/>
          <w:color w:val="000000"/>
          <w:szCs w:val="22"/>
        </w:rPr>
        <w:t>я</w:t>
      </w:r>
      <w:r>
        <w:rPr>
          <w:snapToGrid w:val="0"/>
          <w:color w:val="000000"/>
          <w:szCs w:val="22"/>
        </w:rPr>
        <w:t xml:space="preserve"> целей и выполнения задач глобальной рамочной программы в области биоразнообразию на период после 2020 года, а также включать традиционные показатели охвата и воздействия. Оценка также должна фиксировать серьезные смены ценностей с течением времени и оценивать прогресс в изменении поведения и готовность действовать в интересах биоразнообразия на национальном и глобальном уровнях.</w:t>
      </w:r>
    </w:p>
    <w:p w14:paraId="4E7C75FA" w14:textId="77777777" w:rsidR="00173716" w:rsidRPr="00797E10" w:rsidRDefault="00173716" w:rsidP="0017371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bCs/>
          <w:snapToGrid w:val="0"/>
          <w:color w:val="000000"/>
          <w:szCs w:val="22"/>
        </w:rPr>
        <w:t>A.</w:t>
      </w:r>
      <w:r>
        <w:rPr>
          <w:b/>
          <w:bCs/>
          <w:snapToGrid w:val="0"/>
          <w:color w:val="000000"/>
          <w:szCs w:val="22"/>
        </w:rPr>
        <w:tab/>
        <w:t>Кампании и освещение в средствах информации</w:t>
      </w:r>
    </w:p>
    <w:p w14:paraId="17C6DE8D" w14:textId="563C5FE6" w:rsidR="00173716" w:rsidRPr="00797E10" w:rsidRDefault="00173716" w:rsidP="00173716">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На глобальном уровне партнеры по координационному механизму должны сообщать Исполнительному секретарю о результатах кампаний и освещении в средствах информации (включая социальные сети). </w:t>
      </w:r>
      <w:r>
        <w:t xml:space="preserve">Инициативы могут фиксироваться в агрегаторе, аналогичном инструменту, созданному на странице </w:t>
      </w:r>
      <w:r w:rsidRPr="006710A4">
        <w:rPr>
          <w:snapToGrid w:val="0"/>
          <w:szCs w:val="22"/>
        </w:rPr>
        <w:t>https://www.cbd.int/article/people-for-our-planet-aggregator</w:t>
      </w:r>
      <w:r>
        <w:t>.</w:t>
      </w:r>
    </w:p>
    <w:p w14:paraId="43547BD3" w14:textId="77777777" w:rsidR="00173716" w:rsidRPr="00797E10" w:rsidRDefault="00173716" w:rsidP="00173716">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На национальном уровне Стороны Конвенции также должны собирать вышеуказанные данные и сообщать их Исполнительному секретарю, а также включать их в свою национальную отчетность.</w:t>
      </w:r>
    </w:p>
    <w:p w14:paraId="1B1F14C3" w14:textId="77777777" w:rsidR="00173716" w:rsidRPr="00797E10" w:rsidRDefault="00173716" w:rsidP="00173716">
      <w:pPr>
        <w:keepNext/>
        <w:pBdr>
          <w:top w:val="nil"/>
          <w:left w:val="nil"/>
          <w:bottom w:val="nil"/>
          <w:right w:val="nil"/>
          <w:between w:val="nil"/>
        </w:pBdr>
        <w:tabs>
          <w:tab w:val="left" w:pos="360"/>
        </w:tabs>
        <w:spacing w:before="120" w:after="120" w:line="238" w:lineRule="auto"/>
        <w:jc w:val="center"/>
        <w:rPr>
          <w:b/>
          <w:bCs/>
          <w:snapToGrid w:val="0"/>
          <w:color w:val="000000"/>
          <w:kern w:val="22"/>
          <w:szCs w:val="22"/>
        </w:rPr>
      </w:pPr>
      <w:r>
        <w:rPr>
          <w:b/>
          <w:bCs/>
          <w:snapToGrid w:val="0"/>
          <w:color w:val="000000"/>
          <w:szCs w:val="22"/>
        </w:rPr>
        <w:t>B.</w:t>
      </w:r>
      <w:r>
        <w:rPr>
          <w:b/>
          <w:bCs/>
          <w:snapToGrid w:val="0"/>
          <w:color w:val="000000"/>
          <w:szCs w:val="22"/>
        </w:rPr>
        <w:tab/>
        <w:t>Связь с задачами</w:t>
      </w:r>
    </w:p>
    <w:p w14:paraId="126C3EC8" w14:textId="77777777" w:rsidR="00173716" w:rsidRPr="00797E10" w:rsidRDefault="00173716" w:rsidP="0017371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Результаты осуществления стратегии необходимо будет также оценивать с точки зрения прогресса в выполнении задач глобальной рамочной программы в области биоразнообразия на период после 2020 года. Механизм мониторинга и контроля глобальной рамочной программы в области биоразнообразия на период после 2020 года должен также включать информацию и данные, которые увязывают выполнение задачи с изменением поведения. Характер таких данных должен быть рассмотрен в ходе обсуждений, касающихся мониторинга и контроля.</w:t>
      </w:r>
    </w:p>
    <w:p w14:paraId="5DB12C23" w14:textId="77777777" w:rsidR="00173716" w:rsidRPr="00797E10" w:rsidRDefault="00173716" w:rsidP="0017371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lastRenderedPageBreak/>
        <w:t>В период осуществления глобальной рамочной программы в области биоразнообразия на период после 2020 года выпуски Глобальной перспективы в области биоразнообразия, включая ее расширенную версию, должны быть посвящены результатам выполнения задач.</w:t>
      </w:r>
    </w:p>
    <w:p w14:paraId="70F71E5E" w14:textId="5A86C26C" w:rsidR="00173716" w:rsidRPr="00797E10" w:rsidRDefault="00173716" w:rsidP="00173716">
      <w:pPr>
        <w:pStyle w:val="Paragraphedeliste"/>
        <w:numPr>
          <w:ilvl w:val="0"/>
          <w:numId w:val="29"/>
        </w:numPr>
        <w:pBdr>
          <w:top w:val="nil"/>
          <w:left w:val="nil"/>
          <w:bottom w:val="nil"/>
          <w:right w:val="nil"/>
          <w:between w:val="nil"/>
        </w:pBdr>
        <w:spacing w:before="120" w:after="120" w:line="238" w:lineRule="auto"/>
        <w:contextualSpacing w:val="0"/>
        <w:rPr>
          <w:snapToGrid w:val="0"/>
          <w:color w:val="000000"/>
          <w:kern w:val="22"/>
          <w:szCs w:val="22"/>
        </w:rPr>
      </w:pPr>
      <w:r>
        <w:rPr>
          <w:snapToGrid w:val="0"/>
          <w:color w:val="000000"/>
          <w:szCs w:val="22"/>
        </w:rPr>
        <w:t xml:space="preserve">Доклады других органов и организаций также должны предоставлять дополнительную информацию о прогрессе. </w:t>
      </w:r>
      <w:r>
        <w:rPr>
          <w:snapToGrid w:val="0"/>
          <w:szCs w:val="22"/>
        </w:rPr>
        <w:t>В период осуществления глобальной рамочной программы в области биоразнообразия на период после 2020 года выпуски доклада ВФП «Живая планета», публикации Всемирного экономического форума, Доклада о человеческом развитии, публикуем</w:t>
      </w:r>
      <w:r w:rsidR="00581A9D">
        <w:rPr>
          <w:snapToGrid w:val="0"/>
          <w:szCs w:val="22"/>
        </w:rPr>
        <w:t>ого</w:t>
      </w:r>
      <w:r>
        <w:rPr>
          <w:snapToGrid w:val="0"/>
          <w:szCs w:val="22"/>
        </w:rPr>
        <w:t xml:space="preserve"> ПРООН, и Глобальной экологической перспективы ЮНЕП могут посвящаться результатам, достигнутым в рамках этой программы.</w:t>
      </w:r>
    </w:p>
    <w:p w14:paraId="5354EC51" w14:textId="77777777" w:rsidR="00173716" w:rsidRPr="00797E10" w:rsidRDefault="00173716" w:rsidP="00173716">
      <w:pPr>
        <w:pStyle w:val="Titre1"/>
        <w:tabs>
          <w:tab w:val="clear" w:pos="720"/>
          <w:tab w:val="left" w:pos="360"/>
        </w:tabs>
        <w:spacing w:before="120" w:line="238" w:lineRule="auto"/>
        <w:rPr>
          <w:snapToGrid w:val="0"/>
          <w:kern w:val="22"/>
          <w:szCs w:val="22"/>
        </w:rPr>
      </w:pPr>
      <w:bookmarkStart w:id="2" w:name="_Hlk89089611"/>
      <w:r>
        <w:rPr>
          <w:snapToGrid w:val="0"/>
          <w:szCs w:val="22"/>
        </w:rPr>
        <w:t>X.</w:t>
      </w:r>
      <w:r>
        <w:rPr>
          <w:snapToGrid w:val="0"/>
          <w:szCs w:val="22"/>
        </w:rPr>
        <w:tab/>
        <w:t>РЕСУРСЫ</w:t>
      </w:r>
    </w:p>
    <w:bookmarkEnd w:id="2"/>
    <w:p w14:paraId="7BFAB61D" w14:textId="77777777" w:rsidR="00173716" w:rsidRPr="00797E10" w:rsidRDefault="00173716" w:rsidP="00173716">
      <w:pPr>
        <w:numPr>
          <w:ilvl w:val="0"/>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Для поддержки работы Исполнительного секретаря и усилий на национальном уровне потребуются ресурсы. Их необходимый объем будет определен в процессе дальнейшей разработки коммуникационной стратегии. Необходимые ресурсы будут включать следующее:</w:t>
      </w:r>
    </w:p>
    <w:p w14:paraId="5C297CCE" w14:textId="6A8B61C7" w:rsidR="00173716" w:rsidRPr="00797E10" w:rsidRDefault="00173716" w:rsidP="00173716">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Исполнительному секретарю потребуются людские ресурсы в отделе связи для работы по осуществлению стратегии, а также ежегодные суммы для поддержки производства информационных материалов. Эти ресурсы будут превышать существующие обязательства по выде</w:t>
      </w:r>
      <w:r w:rsidR="00581A9D">
        <w:rPr>
          <w:snapToGrid w:val="0"/>
          <w:color w:val="000000"/>
          <w:szCs w:val="22"/>
        </w:rPr>
        <w:t>ле</w:t>
      </w:r>
      <w:r>
        <w:rPr>
          <w:snapToGrid w:val="0"/>
          <w:color w:val="000000"/>
          <w:szCs w:val="22"/>
        </w:rPr>
        <w:t>нию средств на кадровые ресурсы;</w:t>
      </w:r>
    </w:p>
    <w:p w14:paraId="3EA5D7DB" w14:textId="77777777" w:rsidR="00173716" w:rsidRPr="00797E10" w:rsidRDefault="00173716" w:rsidP="00173716">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Ассамблея Организации Объединенных Наций по окружающей среде, возможно, пожелает утвердить бюджетный пакет для использования отделами ЮНЕП, включая Отдел по вопросам коммуникации, для поддержки участия ЮНЕП в осуществление стратегии. Ресурсы, выделяемые на проведение Всемирного дня окружающей среды и подготовку Глобальной экологической перспективы, также в соответствующих случаях должны быть мобилизованы в поддержку стратегии;</w:t>
      </w:r>
    </w:p>
    <w:p w14:paraId="7B56D169" w14:textId="662876F8" w:rsidR="00173716" w:rsidRPr="00797E10" w:rsidRDefault="00173716" w:rsidP="00173716">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Департамент глобальных коммуникаций Организации Объединенных Наций, возможно, пожелает мобилизовать группу по вопросам коммуникации в поддержку стратегии</w:t>
      </w:r>
      <w:r w:rsidR="00926A24">
        <w:rPr>
          <w:snapToGrid w:val="0"/>
          <w:color w:val="000000"/>
          <w:szCs w:val="22"/>
        </w:rPr>
        <w:t xml:space="preserve"> в</w:t>
      </w:r>
      <w:r>
        <w:rPr>
          <w:snapToGrid w:val="0"/>
          <w:color w:val="000000"/>
          <w:szCs w:val="22"/>
        </w:rPr>
        <w:t xml:space="preserve"> увяз</w:t>
      </w:r>
      <w:r w:rsidR="00926A24">
        <w:rPr>
          <w:snapToGrid w:val="0"/>
          <w:color w:val="000000"/>
          <w:szCs w:val="22"/>
        </w:rPr>
        <w:t>ке</w:t>
      </w:r>
      <w:r>
        <w:rPr>
          <w:snapToGrid w:val="0"/>
          <w:color w:val="000000"/>
          <w:szCs w:val="22"/>
        </w:rPr>
        <w:t xml:space="preserve"> с ресурсами для достижения целей в области устойчивого развития;</w:t>
      </w:r>
    </w:p>
    <w:p w14:paraId="4CAC95B7" w14:textId="77777777" w:rsidR="00173716" w:rsidRPr="00797E10" w:rsidRDefault="00173716" w:rsidP="00173716">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национальным правительствам необходимо выделить бюджетный пакет в поддержку осуществления стратегии в качестве вклада в осуществление Конвенции о биологическом разнообразии;</w:t>
      </w:r>
    </w:p>
    <w:p w14:paraId="13F86EF7" w14:textId="4D3C3834" w:rsidR="00173716" w:rsidRPr="00797E10" w:rsidRDefault="00173716" w:rsidP="00173716">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 xml:space="preserve">заинтересованные субъекты частного сектора, НПО, представители гражданского общества и другие структуры, такие как Фонд Организации Объединенных Наций, могли бы изучить вопрос создания фондов в поддержку стратегии и создать в этих целях механизмы добровольного финансирования. </w:t>
      </w:r>
      <w:r w:rsidR="00D40CE9">
        <w:rPr>
          <w:snapToGrid w:val="0"/>
          <w:color w:val="000000"/>
          <w:szCs w:val="22"/>
        </w:rPr>
        <w:t>М</w:t>
      </w:r>
      <w:r>
        <w:rPr>
          <w:snapToGrid w:val="0"/>
          <w:color w:val="000000"/>
          <w:szCs w:val="22"/>
        </w:rPr>
        <w:t xml:space="preserve">аркетинговые </w:t>
      </w:r>
      <w:proofErr w:type="gramStart"/>
      <w:r>
        <w:rPr>
          <w:snapToGrid w:val="0"/>
          <w:color w:val="000000"/>
          <w:szCs w:val="22"/>
        </w:rPr>
        <w:t>компании</w:t>
      </w:r>
      <w:proofErr w:type="gramEnd"/>
      <w:r>
        <w:rPr>
          <w:snapToGrid w:val="0"/>
          <w:color w:val="000000"/>
          <w:szCs w:val="22"/>
        </w:rPr>
        <w:t xml:space="preserve"> и другие средства информации могли бы рассмотреть возможность оказания безвозмездной помощи в соответствующих случаях;</w:t>
      </w:r>
    </w:p>
    <w:p w14:paraId="3CC5B945" w14:textId="5074534D" w:rsidR="00173716" w:rsidRPr="00797E10" w:rsidRDefault="00173716" w:rsidP="00173716">
      <w:pPr>
        <w:numPr>
          <w:ilvl w:val="1"/>
          <w:numId w:val="29"/>
        </w:numPr>
        <w:pBdr>
          <w:top w:val="nil"/>
          <w:left w:val="nil"/>
          <w:bottom w:val="nil"/>
          <w:right w:val="nil"/>
          <w:between w:val="nil"/>
        </w:pBdr>
        <w:spacing w:before="120" w:after="120" w:line="238" w:lineRule="auto"/>
        <w:rPr>
          <w:snapToGrid w:val="0"/>
          <w:color w:val="000000"/>
          <w:kern w:val="22"/>
          <w:szCs w:val="22"/>
        </w:rPr>
      </w:pPr>
      <w:r>
        <w:rPr>
          <w:snapToGrid w:val="0"/>
          <w:color w:val="000000"/>
          <w:szCs w:val="22"/>
        </w:rPr>
        <w:t>Глобальному экологическому фонду следует предложить оказывать поддержку в реализации стратегии на национальном уровне.</w:t>
      </w:r>
      <w:r w:rsidR="00831153">
        <w:rPr>
          <w:snapToGrid w:val="0"/>
          <w:color w:val="000000"/>
          <w:szCs w:val="22"/>
        </w:rPr>
        <w:t xml:space="preserve"> </w:t>
      </w:r>
    </w:p>
    <w:p w14:paraId="753B7F74" w14:textId="48711481" w:rsidR="00C9161D" w:rsidRPr="00797E10" w:rsidRDefault="00C9161D" w:rsidP="00173716">
      <w:pPr>
        <w:jc w:val="center"/>
        <w:rPr>
          <w:snapToGrid w:val="0"/>
          <w:kern w:val="22"/>
          <w:szCs w:val="22"/>
        </w:rPr>
      </w:pPr>
      <w:r>
        <w:rPr>
          <w:snapToGrid w:val="0"/>
          <w:szCs w:val="22"/>
        </w:rPr>
        <w:t>______</w:t>
      </w:r>
    </w:p>
    <w:sectPr w:rsidR="00C9161D" w:rsidRPr="00797E10" w:rsidSect="00797E10">
      <w:headerReference w:type="even" r:id="rId20"/>
      <w:headerReference w:type="default" r:id="rId21"/>
      <w:pgSz w:w="12240" w:h="15840" w:code="1"/>
      <w:pgMar w:top="360" w:right="1440" w:bottom="1138" w:left="1440"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F2D9" w14:textId="77777777" w:rsidR="00AD3D52" w:rsidRDefault="00AD3D52" w:rsidP="00CF1848">
      <w:r>
        <w:separator/>
      </w:r>
    </w:p>
  </w:endnote>
  <w:endnote w:type="continuationSeparator" w:id="0">
    <w:p w14:paraId="10FEFA36" w14:textId="77777777" w:rsidR="00AD3D52" w:rsidRDefault="00AD3D52" w:rsidP="00CF1848">
      <w:r>
        <w:continuationSeparator/>
      </w:r>
    </w:p>
  </w:endnote>
  <w:endnote w:type="continuationNotice" w:id="1">
    <w:p w14:paraId="24C9704A" w14:textId="77777777" w:rsidR="00AD3D52" w:rsidRDefault="00AD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8926C" w14:textId="77777777" w:rsidR="00AD3D52" w:rsidRDefault="00AD3D52" w:rsidP="00CF1848">
      <w:r>
        <w:separator/>
      </w:r>
    </w:p>
  </w:footnote>
  <w:footnote w:type="continuationSeparator" w:id="0">
    <w:p w14:paraId="45E6EEBF" w14:textId="77777777" w:rsidR="00AD3D52" w:rsidRDefault="00AD3D52" w:rsidP="00CF1848">
      <w:r>
        <w:continuationSeparator/>
      </w:r>
    </w:p>
  </w:footnote>
  <w:footnote w:type="continuationNotice" w:id="1">
    <w:p w14:paraId="11FB4311" w14:textId="77777777" w:rsidR="00AD3D52" w:rsidRDefault="00AD3D52"/>
  </w:footnote>
  <w:footnote w:id="2">
    <w:p w14:paraId="22F67087" w14:textId="6D0F9A32" w:rsidR="004828C6" w:rsidRPr="00797E10" w:rsidRDefault="004828C6" w:rsidP="00797E10">
      <w:pPr>
        <w:pStyle w:val="Notedebasdepage"/>
        <w:ind w:firstLine="0"/>
        <w:jc w:val="left"/>
        <w:rPr>
          <w:kern w:val="18"/>
          <w:szCs w:val="18"/>
        </w:rPr>
      </w:pPr>
      <w:r>
        <w:rPr>
          <w:rStyle w:val="Appelnotedebasdep"/>
          <w:kern w:val="18"/>
          <w:sz w:val="18"/>
          <w:szCs w:val="18"/>
        </w:rPr>
        <w:footnoteRef/>
      </w:r>
      <w:r>
        <w:t xml:space="preserve"> </w:t>
      </w:r>
      <w:r w:rsidRPr="00717241">
        <w:rPr>
          <w:szCs w:val="18"/>
        </w:rPr>
        <w:t>https://www.cbd.int/cepa/toolkit/2008/doc/CBD-Toolkit-Complete.pdf</w:t>
      </w:r>
      <w:r>
        <w:t>.</w:t>
      </w:r>
    </w:p>
  </w:footnote>
  <w:footnote w:id="3">
    <w:p w14:paraId="2B9CA4DD" w14:textId="158FAFE1" w:rsidR="008C2D65" w:rsidRDefault="008C2D65" w:rsidP="008C2D65">
      <w:pPr>
        <w:pStyle w:val="Notedebasdepage"/>
        <w:ind w:firstLine="0"/>
      </w:pPr>
      <w:r w:rsidRPr="008C2D65">
        <w:rPr>
          <w:rStyle w:val="Appelnotedebasdep"/>
          <w:sz w:val="18"/>
          <w:szCs w:val="20"/>
        </w:rPr>
        <w:footnoteRef/>
      </w:r>
      <w:r w:rsidRPr="008C2D65">
        <w:rPr>
          <w:sz w:val="14"/>
          <w:szCs w:val="20"/>
        </w:rPr>
        <w:t xml:space="preserve"> </w:t>
      </w:r>
      <w:r w:rsidRPr="00717241">
        <w:rPr>
          <w:kern w:val="18"/>
          <w:szCs w:val="18"/>
        </w:rPr>
        <w:t>https://ontheedge.org/impact/sentiment-tracker</w:t>
      </w:r>
      <w:r>
        <w:rPr>
          <w:kern w:val="18"/>
          <w:szCs w:val="18"/>
        </w:rPr>
        <w:t>.</w:t>
      </w:r>
    </w:p>
  </w:footnote>
  <w:footnote w:id="4">
    <w:p w14:paraId="50EBFFB5" w14:textId="2D0BAF9E" w:rsidR="004828C6" w:rsidRPr="00797E10" w:rsidRDefault="004828C6" w:rsidP="00797E10">
      <w:pPr>
        <w:pStyle w:val="Notedebasdepage"/>
        <w:ind w:firstLine="0"/>
        <w:jc w:val="left"/>
        <w:rPr>
          <w:kern w:val="18"/>
          <w:szCs w:val="18"/>
        </w:rPr>
      </w:pPr>
      <w:r>
        <w:rPr>
          <w:rStyle w:val="Appelnotedebasdep"/>
          <w:kern w:val="18"/>
          <w:sz w:val="18"/>
          <w:szCs w:val="18"/>
        </w:rPr>
        <w:footnoteRef/>
      </w:r>
      <w:r>
        <w:t xml:space="preserve"> </w:t>
      </w:r>
      <w:r w:rsidRPr="00717241">
        <w:rPr>
          <w:szCs w:val="18"/>
        </w:rPr>
        <w:t>http://www.biodiversitybarometer.org/#uebt-biodiversity-barometer-2020</w:t>
      </w:r>
      <w:r>
        <w:t>.</w:t>
      </w:r>
    </w:p>
  </w:footnote>
  <w:footnote w:id="5">
    <w:p w14:paraId="08BDA3F1" w14:textId="497C3BBB" w:rsidR="004828C6" w:rsidRPr="00797E10" w:rsidRDefault="004828C6" w:rsidP="00797E10">
      <w:pPr>
        <w:pStyle w:val="Notedebasdepage"/>
        <w:ind w:firstLine="0"/>
        <w:jc w:val="left"/>
        <w:rPr>
          <w:kern w:val="18"/>
          <w:szCs w:val="18"/>
        </w:rPr>
      </w:pPr>
      <w:r>
        <w:rPr>
          <w:rStyle w:val="Appelnotedebasdep"/>
          <w:kern w:val="18"/>
          <w:sz w:val="18"/>
          <w:szCs w:val="18"/>
        </w:rPr>
        <w:footnoteRef/>
      </w:r>
      <w:r>
        <w:t xml:space="preserve"> </w:t>
      </w:r>
      <w:r w:rsidR="008C2D65" w:rsidRPr="006710A4">
        <w:rPr>
          <w:spacing w:val="-12"/>
          <w:kern w:val="18"/>
          <w:szCs w:val="18"/>
        </w:rPr>
        <w:t>https://wwfint.awsassets.panda.org/downloads/an_ecowakening_measuring_awareness__engagement_and_action_for_nature_final_may_2021__.pdf</w:t>
      </w:r>
      <w:r w:rsidR="008C2D65">
        <w:rPr>
          <w:spacing w:val="-12"/>
          <w:kern w:val="18"/>
          <w:szCs w:val="18"/>
        </w:rPr>
        <w:t>.</w:t>
      </w:r>
    </w:p>
  </w:footnote>
  <w:footnote w:id="6">
    <w:p w14:paraId="03BCCFD4" w14:textId="0A848B05" w:rsidR="008C2D65" w:rsidRDefault="008C2D65" w:rsidP="008C2D65">
      <w:pPr>
        <w:pStyle w:val="Notedebasdepage"/>
        <w:ind w:firstLine="0"/>
      </w:pPr>
      <w:r w:rsidRPr="008C2D65">
        <w:rPr>
          <w:rStyle w:val="Appelnotedebasdep"/>
          <w:sz w:val="18"/>
          <w:szCs w:val="20"/>
        </w:rPr>
        <w:footnoteRef/>
      </w:r>
      <w:r>
        <w:t xml:space="preserve"> </w:t>
      </w:r>
      <w:hyperlink r:id="rId1" w:history="1">
        <w:r>
          <w:rPr>
            <w:rStyle w:val="Lienhypertexte"/>
            <w:kern w:val="18"/>
            <w:szCs w:val="18"/>
          </w:rPr>
          <w:t>https://www.ipsos.com/ipsos-mori/en-uk/global-commons-survey-attitudes-transformation-and-planetary-stewardship</w:t>
        </w:r>
      </w:hyperlink>
      <w:r>
        <w:rPr>
          <w:kern w:val="18"/>
          <w:szCs w:val="18"/>
        </w:rPr>
        <w:t>.</w:t>
      </w:r>
    </w:p>
  </w:footnote>
  <w:footnote w:id="7">
    <w:p w14:paraId="33AD4181" w14:textId="56C51DEB" w:rsidR="004828C6" w:rsidRPr="00797E10" w:rsidRDefault="004828C6" w:rsidP="00797E10">
      <w:pPr>
        <w:pStyle w:val="Notedebasdepage"/>
        <w:ind w:firstLine="0"/>
        <w:jc w:val="left"/>
        <w:rPr>
          <w:kern w:val="18"/>
          <w:szCs w:val="18"/>
        </w:rPr>
      </w:pPr>
      <w:r>
        <w:rPr>
          <w:rStyle w:val="Appelnotedebasdep"/>
          <w:kern w:val="18"/>
          <w:sz w:val="18"/>
          <w:szCs w:val="18"/>
        </w:rPr>
        <w:footnoteRef/>
      </w:r>
      <w:r>
        <w:t xml:space="preserve"> </w:t>
      </w:r>
      <w:proofErr w:type="spellStart"/>
      <w:r>
        <w:t>Klöckner</w:t>
      </w:r>
      <w:proofErr w:type="spellEnd"/>
      <w:r>
        <w:t>, C. A. (2019). “</w:t>
      </w:r>
      <w:proofErr w:type="spellStart"/>
      <w:r>
        <w:t>Making</w:t>
      </w:r>
      <w:proofErr w:type="spellEnd"/>
      <w:r>
        <w:t xml:space="preserve"> </w:t>
      </w:r>
      <w:proofErr w:type="spellStart"/>
      <w:r>
        <w:t>people</w:t>
      </w:r>
      <w:proofErr w:type="spellEnd"/>
      <w:r>
        <w:t xml:space="preserve"> </w:t>
      </w:r>
      <w:proofErr w:type="spellStart"/>
      <w:r>
        <w:t>change</w:t>
      </w:r>
      <w:proofErr w:type="spellEnd"/>
      <w:r>
        <w:t xml:space="preserve"> - </w:t>
      </w:r>
      <w:proofErr w:type="spellStart"/>
      <w:r>
        <w:t>strategies</w:t>
      </w:r>
      <w:proofErr w:type="spellEnd"/>
      <w:r>
        <w:t xml:space="preserve"> </w:t>
      </w:r>
      <w:proofErr w:type="spellStart"/>
      <w:r>
        <w:t>and</w:t>
      </w:r>
      <w:proofErr w:type="spellEnd"/>
      <w:r>
        <w:t xml:space="preserve"> </w:t>
      </w:r>
      <w:proofErr w:type="spellStart"/>
      <w:r>
        <w:t>new</w:t>
      </w:r>
      <w:proofErr w:type="spellEnd"/>
      <w:r>
        <w:t xml:space="preserve"> </w:t>
      </w:r>
      <w:proofErr w:type="spellStart"/>
      <w:r>
        <w:t>pathways</w:t>
      </w:r>
      <w:proofErr w:type="spellEnd"/>
      <w:r>
        <w:t xml:space="preserve"> </w:t>
      </w:r>
      <w:proofErr w:type="spellStart"/>
      <w:r>
        <w:t>for</w:t>
      </w:r>
      <w:proofErr w:type="spellEnd"/>
      <w:r>
        <w:t xml:space="preserve"> </w:t>
      </w:r>
      <w:proofErr w:type="spellStart"/>
      <w:r>
        <w:t>pro-environmental</w:t>
      </w:r>
      <w:proofErr w:type="spellEnd"/>
      <w:r>
        <w:t xml:space="preserve"> </w:t>
      </w:r>
      <w:proofErr w:type="spellStart"/>
      <w:r>
        <w:t>communication</w:t>
      </w:r>
      <w:proofErr w:type="spellEnd"/>
      <w:r>
        <w:t xml:space="preserve"> </w:t>
      </w:r>
      <w:proofErr w:type="spellStart"/>
      <w:r>
        <w:t>in</w:t>
      </w:r>
      <w:proofErr w:type="spellEnd"/>
      <w:r>
        <w:t xml:space="preserve"> </w:t>
      </w:r>
      <w:proofErr w:type="spellStart"/>
      <w:r>
        <w:t>the</w:t>
      </w:r>
      <w:proofErr w:type="spellEnd"/>
      <w:r>
        <w:t xml:space="preserve"> </w:t>
      </w:r>
      <w:proofErr w:type="spellStart"/>
      <w:r>
        <w:t>preservation</w:t>
      </w:r>
      <w:proofErr w:type="spellEnd"/>
      <w:r>
        <w:t xml:space="preserve"> </w:t>
      </w:r>
      <w:proofErr w:type="spellStart"/>
      <w:r>
        <w:t>domain</w:t>
      </w:r>
      <w:proofErr w:type="spellEnd"/>
      <w:r>
        <w:t xml:space="preserve">”. In: </w:t>
      </w:r>
      <w:proofErr w:type="spellStart"/>
      <w:r>
        <w:t>Reese</w:t>
      </w:r>
      <w:proofErr w:type="spellEnd"/>
      <w:r>
        <w:t xml:space="preserve">, G., </w:t>
      </w:r>
      <w:proofErr w:type="spellStart"/>
      <w:r>
        <w:t>Römpke</w:t>
      </w:r>
      <w:proofErr w:type="spellEnd"/>
      <w:r>
        <w:t xml:space="preserve">, A.-K., </w:t>
      </w:r>
      <w:proofErr w:type="spellStart"/>
      <w:r>
        <w:t>Mues</w:t>
      </w:r>
      <w:proofErr w:type="spellEnd"/>
      <w:r>
        <w:t xml:space="preserve">, A. W. </w:t>
      </w:r>
      <w:proofErr w:type="spellStart"/>
      <w:r>
        <w:t>and</w:t>
      </w:r>
      <w:proofErr w:type="spellEnd"/>
      <w:r>
        <w:t xml:space="preserve"> </w:t>
      </w:r>
      <w:proofErr w:type="spellStart"/>
      <w:r>
        <w:t>Bockmühl</w:t>
      </w:r>
      <w:proofErr w:type="spellEnd"/>
      <w:r>
        <w:t>, K. (</w:t>
      </w:r>
      <w:proofErr w:type="spellStart"/>
      <w:r>
        <w:t>Eds</w:t>
      </w:r>
      <w:proofErr w:type="spellEnd"/>
      <w:r>
        <w:t xml:space="preserve">.), </w:t>
      </w:r>
      <w:r>
        <w:rPr>
          <w:i/>
          <w:iCs/>
          <w:szCs w:val="18"/>
        </w:rPr>
        <w:t xml:space="preserve">Green </w:t>
      </w:r>
      <w:proofErr w:type="spellStart"/>
      <w:r>
        <w:rPr>
          <w:i/>
          <w:iCs/>
          <w:szCs w:val="18"/>
        </w:rPr>
        <w:t>Ways</w:t>
      </w:r>
      <w:proofErr w:type="spellEnd"/>
      <w:r>
        <w:rPr>
          <w:i/>
          <w:iCs/>
          <w:szCs w:val="18"/>
        </w:rPr>
        <w:t xml:space="preserve"> – </w:t>
      </w:r>
      <w:proofErr w:type="spellStart"/>
      <w:r>
        <w:rPr>
          <w:i/>
          <w:iCs/>
          <w:szCs w:val="18"/>
        </w:rPr>
        <w:t>Perspectives</w:t>
      </w:r>
      <w:proofErr w:type="spellEnd"/>
      <w:r>
        <w:rPr>
          <w:i/>
          <w:iCs/>
          <w:szCs w:val="18"/>
        </w:rPr>
        <w:t xml:space="preserve"> </w:t>
      </w:r>
      <w:proofErr w:type="spellStart"/>
      <w:r>
        <w:rPr>
          <w:i/>
          <w:iCs/>
          <w:szCs w:val="18"/>
        </w:rPr>
        <w:t>of</w:t>
      </w:r>
      <w:proofErr w:type="spellEnd"/>
      <w:r>
        <w:rPr>
          <w:i/>
          <w:iCs/>
          <w:szCs w:val="18"/>
        </w:rPr>
        <w:t xml:space="preserve"> </w:t>
      </w:r>
      <w:proofErr w:type="spellStart"/>
      <w:r>
        <w:rPr>
          <w:i/>
          <w:iCs/>
          <w:szCs w:val="18"/>
        </w:rPr>
        <w:t>Environmental</w:t>
      </w:r>
      <w:proofErr w:type="spellEnd"/>
      <w:r>
        <w:rPr>
          <w:i/>
          <w:iCs/>
          <w:szCs w:val="18"/>
        </w:rPr>
        <w:t xml:space="preserve"> </w:t>
      </w:r>
      <w:proofErr w:type="spellStart"/>
      <w:r>
        <w:rPr>
          <w:i/>
          <w:iCs/>
          <w:szCs w:val="18"/>
        </w:rPr>
        <w:t>Psychology</w:t>
      </w:r>
      <w:proofErr w:type="spellEnd"/>
      <w:r>
        <w:rPr>
          <w:i/>
          <w:iCs/>
          <w:szCs w:val="18"/>
        </w:rPr>
        <w:t xml:space="preserve"> Research</w:t>
      </w:r>
      <w:r>
        <w:t xml:space="preserve">. </w:t>
      </w:r>
      <w:proofErr w:type="spellStart"/>
      <w:r>
        <w:t>BfN-Skripten</w:t>
      </w:r>
      <w:proofErr w:type="spellEnd"/>
      <w:r>
        <w:t>, 529 (</w:t>
      </w:r>
      <w:proofErr w:type="spellStart"/>
      <w:r>
        <w:t>pp</w:t>
      </w:r>
      <w:proofErr w:type="spellEnd"/>
      <w:r>
        <w:t xml:space="preserve">. 21–28). Federal Agency </w:t>
      </w:r>
      <w:proofErr w:type="spellStart"/>
      <w:r>
        <w:t>for</w:t>
      </w:r>
      <w:proofErr w:type="spellEnd"/>
      <w:r>
        <w:t xml:space="preserve"> Nature </w:t>
      </w:r>
      <w:proofErr w:type="spellStart"/>
      <w:r>
        <w:t>Conservation</w:t>
      </w:r>
      <w:proofErr w:type="spellEnd"/>
      <w:r>
        <w:t xml:space="preserve">, </w:t>
      </w:r>
      <w:proofErr w:type="spellStart"/>
      <w:r>
        <w:t>Germany</w:t>
      </w:r>
      <w:proofErr w:type="spellEnd"/>
      <w:r>
        <w:t>.</w:t>
      </w:r>
    </w:p>
  </w:footnote>
  <w:footnote w:id="8">
    <w:p w14:paraId="35B7A0D3" w14:textId="6090954C" w:rsidR="004828C6" w:rsidRPr="00797E10" w:rsidRDefault="004828C6" w:rsidP="00797E10">
      <w:pPr>
        <w:pStyle w:val="Notedebasdepage"/>
        <w:ind w:firstLine="0"/>
        <w:jc w:val="left"/>
        <w:rPr>
          <w:kern w:val="18"/>
          <w:szCs w:val="18"/>
        </w:rPr>
      </w:pPr>
      <w:r>
        <w:rPr>
          <w:rStyle w:val="Appelnotedebasdep"/>
          <w:kern w:val="18"/>
          <w:sz w:val="18"/>
          <w:szCs w:val="18"/>
        </w:rPr>
        <w:footnoteRef/>
      </w:r>
      <w:r>
        <w:t xml:space="preserve"> См. </w:t>
      </w:r>
      <w:proofErr w:type="spellStart"/>
      <w:r>
        <w:t>Bamberg</w:t>
      </w:r>
      <w:proofErr w:type="spellEnd"/>
      <w:r>
        <w:t xml:space="preserve">, S. (2013). </w:t>
      </w:r>
      <w:proofErr w:type="spellStart"/>
      <w:r>
        <w:t>Changing</w:t>
      </w:r>
      <w:proofErr w:type="spellEnd"/>
      <w:r>
        <w:t xml:space="preserve"> </w:t>
      </w:r>
      <w:proofErr w:type="spellStart"/>
      <w:r>
        <w:t>environmentally</w:t>
      </w:r>
      <w:proofErr w:type="spellEnd"/>
      <w:r>
        <w:t xml:space="preserve"> </w:t>
      </w:r>
      <w:proofErr w:type="spellStart"/>
      <w:r>
        <w:t>harmful</w:t>
      </w:r>
      <w:proofErr w:type="spellEnd"/>
      <w:r>
        <w:t xml:space="preserve"> </w:t>
      </w:r>
      <w:proofErr w:type="spellStart"/>
      <w:r>
        <w:t>behaviors</w:t>
      </w:r>
      <w:proofErr w:type="spellEnd"/>
      <w:r>
        <w:t xml:space="preserve">: A </w:t>
      </w:r>
      <w:proofErr w:type="spellStart"/>
      <w:r>
        <w:t>stage</w:t>
      </w:r>
      <w:proofErr w:type="spellEnd"/>
      <w:r>
        <w:t xml:space="preserve"> </w:t>
      </w:r>
      <w:proofErr w:type="spellStart"/>
      <w:r>
        <w:t>model</w:t>
      </w:r>
      <w:proofErr w:type="spellEnd"/>
      <w:r>
        <w:t xml:space="preserve"> </w:t>
      </w:r>
      <w:proofErr w:type="spellStart"/>
      <w:r>
        <w:t>of</w:t>
      </w:r>
      <w:proofErr w:type="spellEnd"/>
      <w:r>
        <w:t xml:space="preserve"> </w:t>
      </w:r>
      <w:proofErr w:type="spellStart"/>
      <w:r>
        <w:t>self-regulated</w:t>
      </w:r>
      <w:proofErr w:type="spellEnd"/>
      <w:r>
        <w:t xml:space="preserve"> </w:t>
      </w:r>
      <w:proofErr w:type="spellStart"/>
      <w:r>
        <w:t>behavioral</w:t>
      </w:r>
      <w:proofErr w:type="spellEnd"/>
      <w:r>
        <w:t xml:space="preserve"> </w:t>
      </w:r>
      <w:proofErr w:type="spellStart"/>
      <w:r>
        <w:t>change</w:t>
      </w:r>
      <w:proofErr w:type="spellEnd"/>
      <w:r>
        <w:t xml:space="preserve">. </w:t>
      </w:r>
      <w:r>
        <w:rPr>
          <w:i/>
          <w:iCs/>
          <w:szCs w:val="18"/>
        </w:rPr>
        <w:t xml:space="preserve">Journal </w:t>
      </w:r>
      <w:proofErr w:type="spellStart"/>
      <w:r>
        <w:rPr>
          <w:i/>
          <w:iCs/>
          <w:szCs w:val="18"/>
        </w:rPr>
        <w:t>of</w:t>
      </w:r>
      <w:proofErr w:type="spellEnd"/>
      <w:r>
        <w:rPr>
          <w:i/>
          <w:iCs/>
          <w:szCs w:val="18"/>
        </w:rPr>
        <w:t xml:space="preserve"> </w:t>
      </w:r>
      <w:proofErr w:type="spellStart"/>
      <w:r>
        <w:rPr>
          <w:i/>
          <w:iCs/>
          <w:szCs w:val="18"/>
        </w:rPr>
        <w:t>Environmental</w:t>
      </w:r>
      <w:proofErr w:type="spellEnd"/>
      <w:r>
        <w:rPr>
          <w:i/>
          <w:iCs/>
          <w:szCs w:val="18"/>
        </w:rPr>
        <w:t xml:space="preserve"> </w:t>
      </w:r>
      <w:proofErr w:type="spellStart"/>
      <w:r>
        <w:rPr>
          <w:i/>
          <w:iCs/>
          <w:szCs w:val="18"/>
        </w:rPr>
        <w:t>Psychology</w:t>
      </w:r>
      <w:proofErr w:type="spellEnd"/>
      <w:r>
        <w:t>, 34, 151–159.</w:t>
      </w:r>
    </w:p>
  </w:footnote>
  <w:footnote w:id="9">
    <w:p w14:paraId="60A19472" w14:textId="262426DF" w:rsidR="004828C6" w:rsidRPr="00797E10" w:rsidRDefault="004828C6" w:rsidP="00797E10">
      <w:pPr>
        <w:pStyle w:val="Notedebasdepage"/>
        <w:ind w:firstLine="0"/>
        <w:jc w:val="left"/>
        <w:rPr>
          <w:noProof/>
          <w:kern w:val="18"/>
          <w:szCs w:val="18"/>
        </w:rPr>
      </w:pPr>
      <w:r>
        <w:rPr>
          <w:rStyle w:val="Appelnotedebasdep"/>
          <w:noProof/>
          <w:kern w:val="18"/>
          <w:sz w:val="18"/>
          <w:szCs w:val="18"/>
        </w:rPr>
        <w:footnoteRef/>
      </w:r>
      <w:r>
        <w:t xml:space="preserve"> </w:t>
      </w:r>
      <w:proofErr w:type="spellStart"/>
      <w:r>
        <w:t>Williamson</w:t>
      </w:r>
      <w:proofErr w:type="spellEnd"/>
      <w:r>
        <w:t xml:space="preserve">, K., </w:t>
      </w:r>
      <w:proofErr w:type="spellStart"/>
      <w:r>
        <w:t>Bujold</w:t>
      </w:r>
      <w:proofErr w:type="spellEnd"/>
      <w:r>
        <w:t xml:space="preserve">, P. M., </w:t>
      </w:r>
      <w:proofErr w:type="spellStart"/>
      <w:r>
        <w:t>and</w:t>
      </w:r>
      <w:proofErr w:type="spellEnd"/>
      <w:r>
        <w:t xml:space="preserve"> </w:t>
      </w:r>
      <w:proofErr w:type="spellStart"/>
      <w:r>
        <w:t>Thulin</w:t>
      </w:r>
      <w:proofErr w:type="spellEnd"/>
      <w:r>
        <w:t xml:space="preserve">, E. (2020). </w:t>
      </w:r>
      <w:proofErr w:type="spellStart"/>
      <w:r>
        <w:t>Behavior</w:t>
      </w:r>
      <w:proofErr w:type="spellEnd"/>
      <w:r>
        <w:t xml:space="preserve"> Change </w:t>
      </w:r>
      <w:proofErr w:type="spellStart"/>
      <w:r>
        <w:t>Interventions</w:t>
      </w:r>
      <w:proofErr w:type="spellEnd"/>
      <w:r>
        <w:t xml:space="preserve"> </w:t>
      </w:r>
      <w:proofErr w:type="spellStart"/>
      <w:r>
        <w:t>in</w:t>
      </w:r>
      <w:proofErr w:type="spellEnd"/>
      <w:r>
        <w:t xml:space="preserve"> </w:t>
      </w:r>
      <w:proofErr w:type="spellStart"/>
      <w:r>
        <w:t>Practice</w:t>
      </w:r>
      <w:proofErr w:type="spellEnd"/>
      <w:r>
        <w:t xml:space="preserve">: A </w:t>
      </w:r>
      <w:proofErr w:type="spellStart"/>
      <w:r>
        <w:t>synthesis</w:t>
      </w:r>
      <w:proofErr w:type="spellEnd"/>
      <w:r>
        <w:t xml:space="preserve"> </w:t>
      </w:r>
      <w:proofErr w:type="spellStart"/>
      <w:r>
        <w:t>of</w:t>
      </w:r>
      <w:proofErr w:type="spellEnd"/>
      <w:r>
        <w:t xml:space="preserve"> </w:t>
      </w:r>
      <w:proofErr w:type="spellStart"/>
      <w:r>
        <w:t>criteria</w:t>
      </w:r>
      <w:proofErr w:type="spellEnd"/>
      <w:r>
        <w:t xml:space="preserve">, </w:t>
      </w:r>
      <w:proofErr w:type="spellStart"/>
      <w:r>
        <w:t>approaches</w:t>
      </w:r>
      <w:proofErr w:type="spellEnd"/>
      <w:r>
        <w:t xml:space="preserve">, </w:t>
      </w:r>
      <w:proofErr w:type="spellStart"/>
      <w:r>
        <w:t>case</w:t>
      </w:r>
      <w:proofErr w:type="spellEnd"/>
      <w:r>
        <w:t xml:space="preserve"> </w:t>
      </w:r>
      <w:proofErr w:type="spellStart"/>
      <w:r>
        <w:t>studies</w:t>
      </w:r>
      <w:proofErr w:type="spellEnd"/>
      <w:r>
        <w:t xml:space="preserve"> </w:t>
      </w:r>
      <w:proofErr w:type="spellStart"/>
      <w:r>
        <w:t>and</w:t>
      </w:r>
      <w:proofErr w:type="spellEnd"/>
      <w:r>
        <w:t xml:space="preserve"> </w:t>
      </w:r>
      <w:proofErr w:type="spellStart"/>
      <w:r>
        <w:t>indicators</w:t>
      </w:r>
      <w:proofErr w:type="spellEnd"/>
      <w:r>
        <w:t xml:space="preserve">. </w:t>
      </w:r>
      <w:proofErr w:type="spellStart"/>
      <w:r>
        <w:t>Rare</w:t>
      </w:r>
      <w:proofErr w:type="spellEnd"/>
      <w:r>
        <w:t xml:space="preserve"> Center </w:t>
      </w:r>
      <w:proofErr w:type="spellStart"/>
      <w:r>
        <w:t>for</w:t>
      </w:r>
      <w:proofErr w:type="spellEnd"/>
      <w:r>
        <w:t xml:space="preserve"> </w:t>
      </w:r>
      <w:proofErr w:type="spellStart"/>
      <w:r>
        <w:t>Behavior</w:t>
      </w:r>
      <w:proofErr w:type="spellEnd"/>
      <w:r>
        <w:t xml:space="preserve"> &amp; </w:t>
      </w:r>
      <w:proofErr w:type="spellStart"/>
      <w:r>
        <w:t>the</w:t>
      </w:r>
      <w:proofErr w:type="spellEnd"/>
      <w:r>
        <w:t xml:space="preserve"> Environment </w:t>
      </w:r>
      <w:proofErr w:type="spellStart"/>
      <w:r>
        <w:t>and</w:t>
      </w:r>
      <w:proofErr w:type="spellEnd"/>
      <w:r>
        <w:t xml:space="preserve"> </w:t>
      </w:r>
      <w:proofErr w:type="spellStart"/>
      <w:r>
        <w:t>the</w:t>
      </w:r>
      <w:proofErr w:type="spellEnd"/>
      <w:r>
        <w:t xml:space="preserve"> Scientific </w:t>
      </w:r>
      <w:proofErr w:type="spellStart"/>
      <w:r>
        <w:t>and</w:t>
      </w:r>
      <w:proofErr w:type="spellEnd"/>
      <w:r>
        <w:t xml:space="preserve"> </w:t>
      </w:r>
      <w:proofErr w:type="spellStart"/>
      <w:r>
        <w:t>Technical</w:t>
      </w:r>
      <w:proofErr w:type="spellEnd"/>
      <w:r>
        <w:t xml:space="preserve"> </w:t>
      </w:r>
      <w:proofErr w:type="spellStart"/>
      <w:r>
        <w:t>Advisory</w:t>
      </w:r>
      <w:proofErr w:type="spellEnd"/>
      <w:r>
        <w:t xml:space="preserve"> </w:t>
      </w:r>
      <w:proofErr w:type="spellStart"/>
      <w:r>
        <w:t>Panel</w:t>
      </w:r>
      <w:proofErr w:type="spellEnd"/>
      <w:r>
        <w:t xml:space="preserve"> </w:t>
      </w:r>
      <w:proofErr w:type="spellStart"/>
      <w:r>
        <w:t>to</w:t>
      </w:r>
      <w:proofErr w:type="spellEnd"/>
      <w:r>
        <w:t xml:space="preserve"> </w:t>
      </w:r>
      <w:proofErr w:type="spellStart"/>
      <w:r>
        <w:t>the</w:t>
      </w:r>
      <w:proofErr w:type="spellEnd"/>
      <w:r>
        <w:t xml:space="preserve"> Global Environment </w:t>
      </w:r>
      <w:proofErr w:type="spellStart"/>
      <w:r>
        <w:t>Facility</w:t>
      </w:r>
      <w:proofErr w:type="spellEnd"/>
      <w:r>
        <w:t xml:space="preserve">. </w:t>
      </w:r>
      <w:r w:rsidRPr="006710A4">
        <w:rPr>
          <w:szCs w:val="18"/>
        </w:rPr>
        <w:t>https://behavior.rare.org/wp-content/uploads/2021/02/Behavior-Change-Interventions-in-Practice-final.pdf</w:t>
      </w:r>
      <w:r>
        <w:t>.</w:t>
      </w:r>
    </w:p>
  </w:footnote>
  <w:footnote w:id="10">
    <w:p w14:paraId="7B71F7B4" w14:textId="52CE12FE" w:rsidR="004828C6" w:rsidRPr="00797E10" w:rsidRDefault="004828C6" w:rsidP="00797E10">
      <w:pPr>
        <w:pStyle w:val="NormalWeb"/>
        <w:keepLines/>
        <w:spacing w:before="0" w:beforeAutospacing="0" w:after="60" w:afterAutospacing="0"/>
        <w:rPr>
          <w:kern w:val="18"/>
          <w:szCs w:val="18"/>
        </w:rPr>
      </w:pPr>
      <w:r>
        <w:rPr>
          <w:rStyle w:val="Appelnotedebasdep"/>
          <w:kern w:val="18"/>
          <w:sz w:val="18"/>
          <w:szCs w:val="18"/>
          <w:lang w:val="en-GB"/>
        </w:rPr>
        <w:footnoteRef/>
      </w:r>
      <w:r>
        <w:rPr>
          <w:sz w:val="18"/>
          <w:szCs w:val="18"/>
        </w:rPr>
        <w:t xml:space="preserve"> </w:t>
      </w:r>
      <w:r>
        <w:rPr>
          <w:color w:val="000000"/>
          <w:sz w:val="18"/>
          <w:szCs w:val="18"/>
        </w:rPr>
        <w:t xml:space="preserve">По итогам совещания экспертов, проведенного 21 и 22 ноября 2019 года в ходе 23-го совещания Вспомогательного органа по научным, техническим и технологическим консультациям, организации, включающие Стороны Конвенции, учреждения Организации Объединенных Наций, секретариаты многосторонних природоохранных соглашений, организации гражданского общества, молодежные и женские организации, а также коренные народы и местные общины, объединились в специальную группу по координации коммуникационной деятельности, названную «Флотилией по коммуникации в области биоразнообразия». Члены группы могут участвовать в работе над одними элементами, не участвуя в работе над другими. Принцип открытых источников распространяется на продукты, совместно используемые группой на основе инклюзивности, транспарентности и нейтральности. Ее внимание сосредоточено на продвижении повестки дня в области биоразнообразия/природы с целью поддержки переговоров в процессе разработки глобальной рамочной программы в области биоразнообразия на период после 2020 года. Координационные и организационные механизмы группы включают список адресов электронной почты, группы в </w:t>
      </w:r>
      <w:proofErr w:type="spellStart"/>
      <w:r>
        <w:rPr>
          <w:color w:val="000000"/>
          <w:sz w:val="18"/>
          <w:szCs w:val="18"/>
        </w:rPr>
        <w:t>WhatsApp</w:t>
      </w:r>
      <w:proofErr w:type="spellEnd"/>
      <w:r>
        <w:rPr>
          <w:color w:val="000000"/>
          <w:sz w:val="18"/>
          <w:szCs w:val="18"/>
        </w:rPr>
        <w:t xml:space="preserve"> и </w:t>
      </w:r>
      <w:proofErr w:type="spellStart"/>
      <w:r>
        <w:rPr>
          <w:color w:val="000000"/>
          <w:sz w:val="18"/>
          <w:szCs w:val="18"/>
        </w:rPr>
        <w:t>Twitter</w:t>
      </w:r>
      <w:proofErr w:type="spellEnd"/>
      <w:r>
        <w:rPr>
          <w:color w:val="000000"/>
          <w:sz w:val="18"/>
          <w:szCs w:val="18"/>
        </w:rPr>
        <w:t>, еженедельные совещания и небольшие специальные рабочие группы для изучения различных тем.</w:t>
      </w:r>
    </w:p>
  </w:footnote>
  <w:footnote w:id="11">
    <w:p w14:paraId="1C9F5AF4" w14:textId="1FAA567C" w:rsidR="004828C6" w:rsidRPr="00797E10" w:rsidRDefault="004828C6" w:rsidP="00797E10">
      <w:pPr>
        <w:pStyle w:val="Notedebasdepage"/>
        <w:ind w:firstLine="0"/>
        <w:jc w:val="left"/>
        <w:rPr>
          <w:kern w:val="18"/>
          <w:szCs w:val="18"/>
        </w:rPr>
      </w:pPr>
      <w:r>
        <w:rPr>
          <w:rStyle w:val="Appelnotedebasdep"/>
          <w:kern w:val="18"/>
          <w:sz w:val="18"/>
          <w:szCs w:val="18"/>
        </w:rPr>
        <w:footnoteRef/>
      </w:r>
      <w:r>
        <w:t xml:space="preserve"> Ориентировочные сроки, подлежит определению Конференцией Сторон.</w:t>
      </w:r>
    </w:p>
  </w:footnote>
  <w:footnote w:id="12">
    <w:p w14:paraId="5E38BB1C" w14:textId="47EB413A" w:rsidR="004828C6" w:rsidRPr="00797E10" w:rsidRDefault="004828C6">
      <w:pPr>
        <w:keepLines/>
        <w:pBdr>
          <w:top w:val="nil"/>
          <w:left w:val="nil"/>
          <w:bottom w:val="nil"/>
          <w:right w:val="nil"/>
          <w:between w:val="nil"/>
        </w:pBdr>
        <w:spacing w:after="60"/>
        <w:jc w:val="left"/>
        <w:rPr>
          <w:color w:val="000000"/>
          <w:kern w:val="18"/>
          <w:sz w:val="18"/>
          <w:szCs w:val="18"/>
        </w:rPr>
      </w:pPr>
      <w:r>
        <w:rPr>
          <w:rStyle w:val="Appelnotedebasdep"/>
          <w:kern w:val="18"/>
          <w:sz w:val="18"/>
          <w:szCs w:val="18"/>
        </w:rPr>
        <w:footnoteRef/>
      </w:r>
      <w:r w:rsidR="008F3EE0">
        <w:t xml:space="preserve"> </w:t>
      </w:r>
      <w:r w:rsidRPr="008F3EE0">
        <w:rPr>
          <w:sz w:val="18"/>
          <w:szCs w:val="18"/>
        </w:rPr>
        <w:t xml:space="preserve">Резолюция </w:t>
      </w:r>
      <w:hyperlink r:id="rId2">
        <w:r w:rsidRPr="008F3EE0">
          <w:rPr>
            <w:color w:val="0000FF"/>
            <w:sz w:val="18"/>
            <w:szCs w:val="18"/>
            <w:u w:val="single"/>
          </w:rPr>
          <w:t>70/</w:t>
        </w:r>
        <w:r w:rsidRPr="008F3EE0">
          <w:rPr>
            <w:color w:val="0000FF"/>
            <w:sz w:val="18"/>
            <w:szCs w:val="18"/>
            <w:u w:val="single"/>
          </w:rPr>
          <w:t>1</w:t>
        </w:r>
      </w:hyperlink>
      <w:r w:rsidRPr="008F3EE0">
        <w:rPr>
          <w:sz w:val="18"/>
          <w:szCs w:val="18"/>
        </w:rPr>
        <w:t xml:space="preserve"> Генеральной Ассамблеи.</w:t>
      </w:r>
      <w:r w:rsidR="00595053">
        <w:rPr>
          <w:sz w:val="18"/>
          <w:szCs w:val="18"/>
        </w:rPr>
        <w:t xml:space="preserve"> </w:t>
      </w:r>
    </w:p>
  </w:footnote>
  <w:footnote w:id="13">
    <w:sdt>
      <w:sdtPr>
        <w:rPr>
          <w:kern w:val="18"/>
          <w:sz w:val="18"/>
          <w:szCs w:val="18"/>
        </w:rPr>
        <w:tag w:val="goog_rdk_103"/>
        <w:id w:val="1914044808"/>
      </w:sdtPr>
      <w:sdtEndPr/>
      <w:sdtContent>
        <w:p w14:paraId="74CC902B" w14:textId="67601B30" w:rsidR="004828C6" w:rsidRPr="00797E10" w:rsidRDefault="004828C6">
          <w:pPr>
            <w:keepLines/>
            <w:spacing w:after="60"/>
            <w:jc w:val="left"/>
            <w:rPr>
              <w:color w:val="000000"/>
              <w:kern w:val="18"/>
              <w:sz w:val="18"/>
              <w:szCs w:val="18"/>
            </w:rPr>
          </w:pPr>
          <w:r>
            <w:rPr>
              <w:rStyle w:val="Appelnotedebasdep"/>
              <w:kern w:val="18"/>
              <w:sz w:val="18"/>
              <w:szCs w:val="18"/>
            </w:rPr>
            <w:footnoteRef/>
          </w:r>
          <w:sdt>
            <w:sdtPr>
              <w:rPr>
                <w:kern w:val="18"/>
                <w:sz w:val="18"/>
                <w:szCs w:val="18"/>
              </w:rPr>
              <w:tag w:val="goog_rdk_102"/>
              <w:id w:val="185184974"/>
            </w:sdtPr>
            <w:sdtEndPr/>
            <w:sdtContent>
              <w:r>
                <w:rPr>
                  <w:color w:val="000000"/>
                  <w:sz w:val="18"/>
                  <w:szCs w:val="18"/>
                </w:rPr>
                <w:t xml:space="preserve"> См. резолюцию 72/73 Генеральной Ассамблеи, пункт 292.</w:t>
              </w:r>
            </w:sdtContent>
          </w:sdt>
        </w:p>
      </w:sdtContent>
    </w:sdt>
  </w:footnote>
  <w:footnote w:id="14">
    <w:p w14:paraId="5D0A4C72" w14:textId="35BD1DFB" w:rsidR="004828C6" w:rsidRPr="00797E10" w:rsidRDefault="004828C6">
      <w:pPr>
        <w:keepLines/>
        <w:pBdr>
          <w:top w:val="nil"/>
          <w:left w:val="nil"/>
          <w:bottom w:val="nil"/>
          <w:right w:val="nil"/>
          <w:between w:val="nil"/>
        </w:pBdr>
        <w:spacing w:after="60"/>
        <w:jc w:val="left"/>
        <w:rPr>
          <w:color w:val="000000"/>
          <w:kern w:val="18"/>
          <w:sz w:val="18"/>
          <w:szCs w:val="18"/>
        </w:rPr>
      </w:pPr>
      <w:r>
        <w:rPr>
          <w:rStyle w:val="Appelnotedebasdep"/>
          <w:kern w:val="18"/>
          <w:sz w:val="18"/>
          <w:szCs w:val="18"/>
        </w:rPr>
        <w:footnoteRef/>
      </w:r>
      <w:r>
        <w:t xml:space="preserve"> </w:t>
      </w:r>
      <w:r w:rsidRPr="008F3EE0">
        <w:rPr>
          <w:sz w:val="18"/>
          <w:szCs w:val="18"/>
        </w:rPr>
        <w:t xml:space="preserve">Решение </w:t>
      </w:r>
      <w:hyperlink r:id="rId3">
        <w:r w:rsidRPr="008F3EE0">
          <w:rPr>
            <w:color w:val="0000FF"/>
            <w:sz w:val="18"/>
            <w:szCs w:val="18"/>
            <w:u w:val="single"/>
          </w:rPr>
          <w:t>X/2</w:t>
        </w:r>
      </w:hyperlink>
      <w:r w:rsidRPr="008F3EE0">
        <w:rPr>
          <w:sz w:val="18"/>
          <w:szCs w:val="18"/>
        </w:rPr>
        <w:t xml:space="preserve"> Конференции Сторон.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Предмет"/>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160901E2" w:rsidR="004828C6" w:rsidRPr="00046845" w:rsidRDefault="004828C6" w:rsidP="00534681">
        <w:pPr>
          <w:pStyle w:val="En-tte"/>
          <w:rPr>
            <w:noProof/>
            <w:lang w:val="fr-FR"/>
          </w:rPr>
        </w:pPr>
        <w:r w:rsidRPr="00046845">
          <w:rPr>
            <w:noProof/>
            <w:lang w:val="fr-FR"/>
          </w:rPr>
          <w:t>CBD/SBI/3/4/Add.1/Rev.1</w:t>
        </w:r>
      </w:p>
    </w:sdtContent>
  </w:sdt>
  <w:p w14:paraId="1E0FDE0B" w14:textId="79B7DD21" w:rsidR="004828C6" w:rsidRPr="00046845" w:rsidRDefault="008C2D65" w:rsidP="00534681">
    <w:pPr>
      <w:pStyle w:val="En-tte"/>
      <w:rPr>
        <w:noProof/>
      </w:rPr>
    </w:pPr>
    <w:r>
      <w:t>Страница</w:t>
    </w:r>
    <w:r w:rsidR="004828C6">
      <w:t xml:space="preserve"> </w:t>
    </w:r>
    <w:r w:rsidR="004828C6" w:rsidRPr="00D51B01">
      <w:fldChar w:fldCharType="begin"/>
    </w:r>
    <w:r w:rsidR="004828C6" w:rsidRPr="00046845">
      <w:instrText xml:space="preserve"> PAGE   \* MERGEFORMAT </w:instrText>
    </w:r>
    <w:r w:rsidR="004828C6" w:rsidRPr="00D51B01">
      <w:fldChar w:fldCharType="separate"/>
    </w:r>
    <w:r w:rsidR="004828C6" w:rsidRPr="00046845">
      <w:t>2</w:t>
    </w:r>
    <w:r w:rsidR="004828C6" w:rsidRPr="00D51B01">
      <w:fldChar w:fldCharType="end"/>
    </w:r>
  </w:p>
  <w:p w14:paraId="61C60697" w14:textId="77777777" w:rsidR="004828C6" w:rsidRPr="00046845" w:rsidRDefault="004828C6">
    <w:pPr>
      <w:pStyle w:val="En-tte"/>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alias w:val="Предмет"/>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299FC10" w:rsidR="004828C6" w:rsidRPr="00046845" w:rsidRDefault="004828C6" w:rsidP="009505C9">
        <w:pPr>
          <w:pStyle w:val="En-tte"/>
          <w:jc w:val="right"/>
          <w:rPr>
            <w:noProof/>
            <w:lang w:val="fr-FR"/>
          </w:rPr>
        </w:pPr>
        <w:r w:rsidRPr="00046845">
          <w:rPr>
            <w:noProof/>
            <w:lang w:val="fr-FR"/>
          </w:rPr>
          <w:t>CBD/SBI/3/4/Add.1/Rev.1</w:t>
        </w:r>
      </w:p>
    </w:sdtContent>
  </w:sdt>
  <w:p w14:paraId="64AE8439" w14:textId="5569B88A" w:rsidR="004828C6" w:rsidRPr="00046845" w:rsidRDefault="008C2D65" w:rsidP="009505C9">
    <w:pPr>
      <w:pStyle w:val="En-tte"/>
      <w:jc w:val="right"/>
      <w:rPr>
        <w:noProof/>
      </w:rPr>
    </w:pPr>
    <w:r>
      <w:t xml:space="preserve">Страница </w:t>
    </w:r>
    <w:r w:rsidR="004828C6" w:rsidRPr="00D51B01">
      <w:fldChar w:fldCharType="begin"/>
    </w:r>
    <w:r w:rsidR="004828C6" w:rsidRPr="00046845">
      <w:instrText xml:space="preserve"> PAGE   \* MERGEFORMAT </w:instrText>
    </w:r>
    <w:r w:rsidR="004828C6" w:rsidRPr="00D51B01">
      <w:fldChar w:fldCharType="separate"/>
    </w:r>
    <w:r w:rsidR="004828C6" w:rsidRPr="00046845">
      <w:t>3</w:t>
    </w:r>
    <w:r w:rsidR="004828C6" w:rsidRPr="00D51B01">
      <w:fldChar w:fldCharType="end"/>
    </w:r>
  </w:p>
  <w:p w14:paraId="16137B8A" w14:textId="77777777" w:rsidR="004828C6" w:rsidRPr="00046845" w:rsidRDefault="004828C6" w:rsidP="00217DA1">
    <w:pPr>
      <w:pStyle w:val="En-tte"/>
      <w:jc w:val="right"/>
      <w:rPr>
        <w:noProof/>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308A"/>
    <w:multiLevelType w:val="hybridMultilevel"/>
    <w:tmpl w:val="A1329424"/>
    <w:lvl w:ilvl="0" w:tplc="2302572E">
      <w:start w:val="5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4316CE2"/>
    <w:multiLevelType w:val="hybridMultilevel"/>
    <w:tmpl w:val="F5161888"/>
    <w:lvl w:ilvl="0" w:tplc="0ED0BFD6">
      <w:start w:val="5"/>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D39A0"/>
    <w:multiLevelType w:val="multilevel"/>
    <w:tmpl w:val="D91496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205E05"/>
    <w:multiLevelType w:val="hybridMultilevel"/>
    <w:tmpl w:val="3D765E1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247CD8"/>
    <w:multiLevelType w:val="multilevel"/>
    <w:tmpl w:val="65003FC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45801"/>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C963BA"/>
    <w:multiLevelType w:val="multilevel"/>
    <w:tmpl w:val="271E244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6F381B"/>
    <w:multiLevelType w:val="hybridMultilevel"/>
    <w:tmpl w:val="8714969E"/>
    <w:lvl w:ilvl="0" w:tplc="F65A7A04">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1147A8"/>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FB0584"/>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DF3D9E"/>
    <w:multiLevelType w:val="multilevel"/>
    <w:tmpl w:val="25D60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88045A"/>
    <w:multiLevelType w:val="multilevel"/>
    <w:tmpl w:val="203E3B7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2A8E52C9"/>
    <w:multiLevelType w:val="multilevel"/>
    <w:tmpl w:val="6F92D3CE"/>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DD75E8"/>
    <w:multiLevelType w:val="multilevel"/>
    <w:tmpl w:val="3A66C7FC"/>
    <w:lvl w:ilvl="0">
      <w:start w:val="1"/>
      <w:numFmt w:val="upperLetter"/>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5537195"/>
    <w:multiLevelType w:val="hybridMultilevel"/>
    <w:tmpl w:val="B0C29EE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A207A9"/>
    <w:multiLevelType w:val="multilevel"/>
    <w:tmpl w:val="1E3C4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E671AF"/>
    <w:multiLevelType w:val="hybridMultilevel"/>
    <w:tmpl w:val="248C61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AD7C5B"/>
    <w:multiLevelType w:val="hybridMultilevel"/>
    <w:tmpl w:val="FC781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BD4E4D"/>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7A37F48"/>
    <w:multiLevelType w:val="multilevel"/>
    <w:tmpl w:val="7DC67B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FE000CA"/>
    <w:multiLevelType w:val="hybridMultilevel"/>
    <w:tmpl w:val="C486BC80"/>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100461F"/>
    <w:multiLevelType w:val="hybridMultilevel"/>
    <w:tmpl w:val="A3C40B5C"/>
    <w:lvl w:ilvl="0" w:tplc="E3E464E0">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2F431C2"/>
    <w:multiLevelType w:val="hybridMultilevel"/>
    <w:tmpl w:val="E092D5E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75D6300"/>
    <w:multiLevelType w:val="hybridMultilevel"/>
    <w:tmpl w:val="C6DEE570"/>
    <w:lvl w:ilvl="0" w:tplc="C61A5852">
      <w:start w:val="6"/>
      <w:numFmt w:val="upperRoman"/>
      <w:lvlText w:val="%1."/>
      <w:lvlJc w:val="left"/>
      <w:pPr>
        <w:ind w:left="1080" w:hanging="72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770955"/>
    <w:multiLevelType w:val="hybridMultilevel"/>
    <w:tmpl w:val="836AEF26"/>
    <w:lvl w:ilvl="0" w:tplc="38C65E7E">
      <w:start w:val="1"/>
      <w:numFmt w:val="bullet"/>
      <w:lvlText w:val="-"/>
      <w:lvlJc w:val="left"/>
      <w:pPr>
        <w:ind w:left="1440" w:hanging="360"/>
      </w:pPr>
      <w:rPr>
        <w:rFonts w:ascii="Times New Roman" w:eastAsia="Times New Roman"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5B255C05"/>
    <w:multiLevelType w:val="multilevel"/>
    <w:tmpl w:val="CE809D7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A0025"/>
    <w:multiLevelType w:val="multilevel"/>
    <w:tmpl w:val="8E665C68"/>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175F3D"/>
    <w:multiLevelType w:val="multilevel"/>
    <w:tmpl w:val="FB8AA8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2686F10"/>
    <w:multiLevelType w:val="multilevel"/>
    <w:tmpl w:val="ED1E3CE0"/>
    <w:lvl w:ilvl="0">
      <w:start w:val="1"/>
      <w:numFmt w:val="lowerLetter"/>
      <w:lvlText w:val="(%1)"/>
      <w:lvlJc w:val="left"/>
      <w:pPr>
        <w:ind w:left="0" w:firstLine="0"/>
      </w:pPr>
      <w:rPr>
        <w:rFonts w:ascii="Times New Roman" w:eastAsia="Times New Roman" w:hAnsi="Times New Roman" w:cs="Times New Roman"/>
        <w:b w:val="0"/>
        <w:i w:val="0"/>
        <w:smallCaps w:val="0"/>
        <w:strike w:val="0"/>
        <w:color w:val="000000"/>
        <w:sz w:val="22"/>
        <w:szCs w:val="22"/>
        <w:vertAlign w:val="baseline"/>
      </w:rPr>
    </w:lvl>
    <w:lvl w:ilvl="1">
      <w:start w:val="1"/>
      <w:numFmt w:val="lowerLetter"/>
      <w:lvlText w:val="(%2)"/>
      <w:lvlJc w:val="left"/>
      <w:pPr>
        <w:ind w:left="0" w:firstLine="720"/>
      </w:pPr>
      <w:rPr>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896BD8"/>
    <w:multiLevelType w:val="hybridMultilevel"/>
    <w:tmpl w:val="D0E2E596"/>
    <w:lvl w:ilvl="0" w:tplc="2F402DEA">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EF3278"/>
    <w:multiLevelType w:val="multilevel"/>
    <w:tmpl w:val="A5B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D167E6"/>
    <w:multiLevelType w:val="hybridMultilevel"/>
    <w:tmpl w:val="4C8886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351C0"/>
    <w:multiLevelType w:val="hybridMultilevel"/>
    <w:tmpl w:val="F432D56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723108B4"/>
    <w:multiLevelType w:val="multilevel"/>
    <w:tmpl w:val="1CD0BF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15:restartNumberingAfterBreak="0">
    <w:nsid w:val="73276C44"/>
    <w:multiLevelType w:val="multilevel"/>
    <w:tmpl w:val="25D602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E40075"/>
    <w:multiLevelType w:val="hybridMultilevel"/>
    <w:tmpl w:val="7F1CF1B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CFA5062"/>
    <w:multiLevelType w:val="hybridMultilevel"/>
    <w:tmpl w:val="14265C8E"/>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7D5A30C4"/>
    <w:multiLevelType w:val="multilevel"/>
    <w:tmpl w:val="214CC4BC"/>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decimal"/>
      <w:lvlText w:val="%2."/>
      <w:lvlJc w:val="right"/>
      <w:pPr>
        <w:ind w:left="0" w:firstLine="720"/>
      </w:pPr>
      <w:rPr>
        <w:rFonts w:hint="default"/>
        <w:b w:val="0"/>
        <w:i w:val="0"/>
      </w:rPr>
    </w:lvl>
    <w:lvl w:ilvl="2">
      <w:start w:val="1"/>
      <w:numFmt w:val="lowerRoman"/>
      <w:lvlText w:val="(%3)"/>
      <w:lvlJc w:val="right"/>
      <w:pPr>
        <w:ind w:left="1440" w:hanging="360"/>
      </w:p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D741E0A"/>
    <w:multiLevelType w:val="hybridMultilevel"/>
    <w:tmpl w:val="3306EB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E3E464E0">
      <w:start w:val="1"/>
      <w:numFmt w:val="lowerLetter"/>
      <w:lvlText w:val="(%3)"/>
      <w:lvlJc w:val="left"/>
      <w:pPr>
        <w:ind w:left="1800" w:hanging="180"/>
      </w:pPr>
      <w:rPr>
        <w:rFonts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7EE324CD"/>
    <w:multiLevelType w:val="hybridMultilevel"/>
    <w:tmpl w:val="164E33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4"/>
  </w:num>
  <w:num w:numId="4">
    <w:abstractNumId w:val="27"/>
  </w:num>
  <w:num w:numId="5">
    <w:abstractNumId w:val="26"/>
  </w:num>
  <w:num w:numId="6">
    <w:abstractNumId w:val="3"/>
  </w:num>
  <w:num w:numId="7">
    <w:abstractNumId w:val="9"/>
  </w:num>
  <w:num w:numId="8">
    <w:abstractNumId w:val="24"/>
    <w:lvlOverride w:ilvl="0">
      <w:startOverride w:val="1"/>
    </w:lvlOverride>
  </w:num>
  <w:num w:numId="9">
    <w:abstractNumId w:val="42"/>
  </w:num>
  <w:num w:numId="10">
    <w:abstractNumId w:val="24"/>
    <w:lvlOverride w:ilvl="0">
      <w:startOverride w:val="1"/>
    </w:lvlOverride>
  </w:num>
  <w:num w:numId="11">
    <w:abstractNumId w:val="24"/>
    <w:lvlOverride w:ilvl="0">
      <w:startOverride w:val="1"/>
    </w:lvlOverride>
  </w:num>
  <w:num w:numId="12">
    <w:abstractNumId w:val="24"/>
    <w:lvlOverride w:ilvl="0">
      <w:startOverride w:val="1"/>
    </w:lvlOverride>
  </w:num>
  <w:num w:numId="13">
    <w:abstractNumId w:val="24"/>
    <w:lvlOverride w:ilvl="0">
      <w:startOverride w:val="1"/>
    </w:lvlOverride>
  </w:num>
  <w:num w:numId="14">
    <w:abstractNumId w:val="35"/>
  </w:num>
  <w:num w:numId="15">
    <w:abstractNumId w:val="32"/>
  </w:num>
  <w:num w:numId="16">
    <w:abstractNumId w:val="4"/>
  </w:num>
  <w:num w:numId="17">
    <w:abstractNumId w:val="46"/>
  </w:num>
  <w:num w:numId="18">
    <w:abstractNumId w:val="47"/>
  </w:num>
  <w:num w:numId="19">
    <w:abstractNumId w:val="25"/>
  </w:num>
  <w:num w:numId="20">
    <w:abstractNumId w:val="2"/>
  </w:num>
  <w:num w:numId="21">
    <w:abstractNumId w:val="10"/>
  </w:num>
  <w:num w:numId="22">
    <w:abstractNumId w:val="17"/>
  </w:num>
  <w:num w:numId="23">
    <w:abstractNumId w:val="38"/>
  </w:num>
  <w:num w:numId="24">
    <w:abstractNumId w:val="34"/>
  </w:num>
  <w:num w:numId="25">
    <w:abstractNumId w:val="14"/>
  </w:num>
  <w:num w:numId="26">
    <w:abstractNumId w:val="37"/>
  </w:num>
  <w:num w:numId="27">
    <w:abstractNumId w:val="44"/>
  </w:num>
  <w:num w:numId="28">
    <w:abstractNumId w:val="7"/>
  </w:num>
  <w:num w:numId="29">
    <w:abstractNumId w:val="36"/>
  </w:num>
  <w:num w:numId="30">
    <w:abstractNumId w:val="1"/>
  </w:num>
  <w:num w:numId="31">
    <w:abstractNumId w:val="11"/>
  </w:num>
  <w:num w:numId="32">
    <w:abstractNumId w:val="22"/>
  </w:num>
  <w:num w:numId="33">
    <w:abstractNumId w:val="13"/>
  </w:num>
  <w:num w:numId="34">
    <w:abstractNumId w:val="30"/>
  </w:num>
  <w:num w:numId="35">
    <w:abstractNumId w:val="52"/>
  </w:num>
  <w:num w:numId="36">
    <w:abstractNumId w:val="33"/>
  </w:num>
  <w:num w:numId="37">
    <w:abstractNumId w:val="41"/>
  </w:num>
  <w:num w:numId="38">
    <w:abstractNumId w:val="28"/>
  </w:num>
  <w:num w:numId="39">
    <w:abstractNumId w:val="23"/>
  </w:num>
  <w:num w:numId="40">
    <w:abstractNumId w:val="45"/>
  </w:num>
  <w:num w:numId="41">
    <w:abstractNumId w:val="43"/>
  </w:num>
  <w:num w:numId="42">
    <w:abstractNumId w:val="21"/>
  </w:num>
  <w:num w:numId="43">
    <w:abstractNumId w:val="0"/>
  </w:num>
  <w:num w:numId="44">
    <w:abstractNumId w:val="12"/>
  </w:num>
  <w:num w:numId="45">
    <w:abstractNumId w:val="15"/>
  </w:num>
  <w:num w:numId="46">
    <w:abstractNumId w:val="40"/>
  </w:num>
  <w:num w:numId="47">
    <w:abstractNumId w:val="20"/>
  </w:num>
  <w:num w:numId="48">
    <w:abstractNumId w:val="31"/>
  </w:num>
  <w:num w:numId="49">
    <w:abstractNumId w:val="8"/>
  </w:num>
  <w:num w:numId="50">
    <w:abstractNumId w:val="16"/>
  </w:num>
  <w:num w:numId="51">
    <w:abstractNumId w:val="50"/>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num>
  <w:num w:numId="54">
    <w:abstractNumId w:val="29"/>
  </w:num>
  <w:num w:numId="55">
    <w:abstractNumId w:val="39"/>
  </w:num>
  <w:num w:numId="56">
    <w:abstractNumId w:val="6"/>
  </w:num>
  <w:num w:numId="57">
    <w:abstractNumId w:val="19"/>
  </w:num>
  <w:num w:numId="58">
    <w:abstractNumId w:val="5"/>
  </w:num>
  <w:num w:numId="59">
    <w:abstractNumId w:val="48"/>
  </w:num>
  <w:num w:numId="60">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9A4"/>
    <w:rsid w:val="00002325"/>
    <w:rsid w:val="00002EED"/>
    <w:rsid w:val="0000645C"/>
    <w:rsid w:val="00006922"/>
    <w:rsid w:val="00006B4C"/>
    <w:rsid w:val="00006ED3"/>
    <w:rsid w:val="0000761C"/>
    <w:rsid w:val="00011381"/>
    <w:rsid w:val="00011867"/>
    <w:rsid w:val="0001192C"/>
    <w:rsid w:val="0001374E"/>
    <w:rsid w:val="00013DC0"/>
    <w:rsid w:val="0001426F"/>
    <w:rsid w:val="00014F41"/>
    <w:rsid w:val="0001633E"/>
    <w:rsid w:val="000228DB"/>
    <w:rsid w:val="00022E77"/>
    <w:rsid w:val="000232C0"/>
    <w:rsid w:val="0002357B"/>
    <w:rsid w:val="000240CD"/>
    <w:rsid w:val="00030B6D"/>
    <w:rsid w:val="0003242A"/>
    <w:rsid w:val="000340CF"/>
    <w:rsid w:val="00035AC9"/>
    <w:rsid w:val="00041DBB"/>
    <w:rsid w:val="000424B5"/>
    <w:rsid w:val="00045023"/>
    <w:rsid w:val="00046845"/>
    <w:rsid w:val="00046D42"/>
    <w:rsid w:val="000519E1"/>
    <w:rsid w:val="00053184"/>
    <w:rsid w:val="0005372A"/>
    <w:rsid w:val="00053B92"/>
    <w:rsid w:val="00054F8F"/>
    <w:rsid w:val="00055488"/>
    <w:rsid w:val="00056D09"/>
    <w:rsid w:val="00056F2C"/>
    <w:rsid w:val="00057166"/>
    <w:rsid w:val="00057E80"/>
    <w:rsid w:val="00057ED5"/>
    <w:rsid w:val="0006237E"/>
    <w:rsid w:val="00063392"/>
    <w:rsid w:val="00067967"/>
    <w:rsid w:val="0007171B"/>
    <w:rsid w:val="00073D1F"/>
    <w:rsid w:val="00075138"/>
    <w:rsid w:val="00081864"/>
    <w:rsid w:val="00083A12"/>
    <w:rsid w:val="00084589"/>
    <w:rsid w:val="00085AA1"/>
    <w:rsid w:val="0008635F"/>
    <w:rsid w:val="00086549"/>
    <w:rsid w:val="00086976"/>
    <w:rsid w:val="00087B32"/>
    <w:rsid w:val="00091FA9"/>
    <w:rsid w:val="00092405"/>
    <w:rsid w:val="000925A9"/>
    <w:rsid w:val="000941B0"/>
    <w:rsid w:val="00094A79"/>
    <w:rsid w:val="00095F6C"/>
    <w:rsid w:val="000A0024"/>
    <w:rsid w:val="000A06CD"/>
    <w:rsid w:val="000A180D"/>
    <w:rsid w:val="000A59A8"/>
    <w:rsid w:val="000A5FC1"/>
    <w:rsid w:val="000B053C"/>
    <w:rsid w:val="000B226B"/>
    <w:rsid w:val="000B5C79"/>
    <w:rsid w:val="000C1845"/>
    <w:rsid w:val="000C387B"/>
    <w:rsid w:val="000C50D5"/>
    <w:rsid w:val="000C5BCA"/>
    <w:rsid w:val="000C5E44"/>
    <w:rsid w:val="000C5EE1"/>
    <w:rsid w:val="000C6299"/>
    <w:rsid w:val="000C6365"/>
    <w:rsid w:val="000D1A9F"/>
    <w:rsid w:val="000D2244"/>
    <w:rsid w:val="000D2EEF"/>
    <w:rsid w:val="000D3582"/>
    <w:rsid w:val="000D3D7C"/>
    <w:rsid w:val="000D4E4E"/>
    <w:rsid w:val="000D4EF4"/>
    <w:rsid w:val="000D520F"/>
    <w:rsid w:val="000D5E53"/>
    <w:rsid w:val="000D6A74"/>
    <w:rsid w:val="000D78DF"/>
    <w:rsid w:val="000E05B9"/>
    <w:rsid w:val="000E0800"/>
    <w:rsid w:val="000E11CA"/>
    <w:rsid w:val="000E5549"/>
    <w:rsid w:val="000E5859"/>
    <w:rsid w:val="000E673A"/>
    <w:rsid w:val="000E7086"/>
    <w:rsid w:val="000E778A"/>
    <w:rsid w:val="000F13B4"/>
    <w:rsid w:val="000F2182"/>
    <w:rsid w:val="000F4ED5"/>
    <w:rsid w:val="000F67ED"/>
    <w:rsid w:val="000F74F5"/>
    <w:rsid w:val="000F7726"/>
    <w:rsid w:val="0010122A"/>
    <w:rsid w:val="00105372"/>
    <w:rsid w:val="00107835"/>
    <w:rsid w:val="0010789E"/>
    <w:rsid w:val="00113897"/>
    <w:rsid w:val="001140C6"/>
    <w:rsid w:val="00114BB7"/>
    <w:rsid w:val="001150BE"/>
    <w:rsid w:val="00115F27"/>
    <w:rsid w:val="00116D79"/>
    <w:rsid w:val="001170A6"/>
    <w:rsid w:val="00120DB3"/>
    <w:rsid w:val="00122D52"/>
    <w:rsid w:val="001244A1"/>
    <w:rsid w:val="00125485"/>
    <w:rsid w:val="00127C3C"/>
    <w:rsid w:val="001312AD"/>
    <w:rsid w:val="00131D9D"/>
    <w:rsid w:val="00131E7A"/>
    <w:rsid w:val="001324ED"/>
    <w:rsid w:val="00133D6F"/>
    <w:rsid w:val="001343E0"/>
    <w:rsid w:val="00134846"/>
    <w:rsid w:val="00135303"/>
    <w:rsid w:val="00135EF9"/>
    <w:rsid w:val="001413E3"/>
    <w:rsid w:val="00142CD3"/>
    <w:rsid w:val="001432FE"/>
    <w:rsid w:val="00143EAC"/>
    <w:rsid w:val="00144B15"/>
    <w:rsid w:val="001453C9"/>
    <w:rsid w:val="00145C59"/>
    <w:rsid w:val="00145DE9"/>
    <w:rsid w:val="0015416D"/>
    <w:rsid w:val="001545E0"/>
    <w:rsid w:val="0015553C"/>
    <w:rsid w:val="001564FC"/>
    <w:rsid w:val="0016098A"/>
    <w:rsid w:val="00161911"/>
    <w:rsid w:val="00162171"/>
    <w:rsid w:val="00163F0B"/>
    <w:rsid w:val="001669B3"/>
    <w:rsid w:val="00167327"/>
    <w:rsid w:val="001677EC"/>
    <w:rsid w:val="00170FCF"/>
    <w:rsid w:val="00172AF6"/>
    <w:rsid w:val="00173716"/>
    <w:rsid w:val="00174B55"/>
    <w:rsid w:val="00174D9B"/>
    <w:rsid w:val="001760DB"/>
    <w:rsid w:val="00176705"/>
    <w:rsid w:val="00176CEE"/>
    <w:rsid w:val="001773FB"/>
    <w:rsid w:val="0018171B"/>
    <w:rsid w:val="00182488"/>
    <w:rsid w:val="00183F52"/>
    <w:rsid w:val="001840CB"/>
    <w:rsid w:val="0018538B"/>
    <w:rsid w:val="001853BF"/>
    <w:rsid w:val="00186DD8"/>
    <w:rsid w:val="0019052B"/>
    <w:rsid w:val="00190950"/>
    <w:rsid w:val="00190F3B"/>
    <w:rsid w:val="00191E82"/>
    <w:rsid w:val="0019459F"/>
    <w:rsid w:val="001A03EB"/>
    <w:rsid w:val="001A0584"/>
    <w:rsid w:val="001A40A3"/>
    <w:rsid w:val="001A5158"/>
    <w:rsid w:val="001A6CBA"/>
    <w:rsid w:val="001A779F"/>
    <w:rsid w:val="001A7C55"/>
    <w:rsid w:val="001B00B5"/>
    <w:rsid w:val="001B0173"/>
    <w:rsid w:val="001B0DED"/>
    <w:rsid w:val="001B124F"/>
    <w:rsid w:val="001B13FE"/>
    <w:rsid w:val="001B1C70"/>
    <w:rsid w:val="001B25E0"/>
    <w:rsid w:val="001B5DF2"/>
    <w:rsid w:val="001C0117"/>
    <w:rsid w:val="001C036F"/>
    <w:rsid w:val="001C0AAD"/>
    <w:rsid w:val="001C11A5"/>
    <w:rsid w:val="001C1932"/>
    <w:rsid w:val="001C209C"/>
    <w:rsid w:val="001C25F5"/>
    <w:rsid w:val="001C43A5"/>
    <w:rsid w:val="001C45B7"/>
    <w:rsid w:val="001C5E55"/>
    <w:rsid w:val="001C6851"/>
    <w:rsid w:val="001D127D"/>
    <w:rsid w:val="001D5099"/>
    <w:rsid w:val="001D54D2"/>
    <w:rsid w:val="001D5DB9"/>
    <w:rsid w:val="001D60B7"/>
    <w:rsid w:val="001D68E9"/>
    <w:rsid w:val="001D6A88"/>
    <w:rsid w:val="001E1292"/>
    <w:rsid w:val="001E2368"/>
    <w:rsid w:val="001E4DDB"/>
    <w:rsid w:val="001F17A8"/>
    <w:rsid w:val="001F34D7"/>
    <w:rsid w:val="001F3566"/>
    <w:rsid w:val="001F5BC8"/>
    <w:rsid w:val="002007CD"/>
    <w:rsid w:val="00203E48"/>
    <w:rsid w:val="00204322"/>
    <w:rsid w:val="00205476"/>
    <w:rsid w:val="00207B53"/>
    <w:rsid w:val="00207E03"/>
    <w:rsid w:val="00210C76"/>
    <w:rsid w:val="00213211"/>
    <w:rsid w:val="00216C10"/>
    <w:rsid w:val="002176E5"/>
    <w:rsid w:val="00217C89"/>
    <w:rsid w:val="00217DA1"/>
    <w:rsid w:val="00220B7F"/>
    <w:rsid w:val="00222988"/>
    <w:rsid w:val="002233E8"/>
    <w:rsid w:val="002241B1"/>
    <w:rsid w:val="002251AB"/>
    <w:rsid w:val="00226940"/>
    <w:rsid w:val="0023333B"/>
    <w:rsid w:val="0023476D"/>
    <w:rsid w:val="002355E4"/>
    <w:rsid w:val="002357B2"/>
    <w:rsid w:val="00245F4F"/>
    <w:rsid w:val="0024664D"/>
    <w:rsid w:val="002509C1"/>
    <w:rsid w:val="00251A66"/>
    <w:rsid w:val="0025264D"/>
    <w:rsid w:val="00252EFB"/>
    <w:rsid w:val="0025304E"/>
    <w:rsid w:val="00255520"/>
    <w:rsid w:val="00262A68"/>
    <w:rsid w:val="00264AAB"/>
    <w:rsid w:val="00265EB2"/>
    <w:rsid w:val="00266AB2"/>
    <w:rsid w:val="00266BA4"/>
    <w:rsid w:val="002674E2"/>
    <w:rsid w:val="002719A4"/>
    <w:rsid w:val="0027476B"/>
    <w:rsid w:val="00275E8C"/>
    <w:rsid w:val="00275FF4"/>
    <w:rsid w:val="002764D5"/>
    <w:rsid w:val="00277093"/>
    <w:rsid w:val="00277A5A"/>
    <w:rsid w:val="00280E69"/>
    <w:rsid w:val="00281A23"/>
    <w:rsid w:val="002820DE"/>
    <w:rsid w:val="00283B7E"/>
    <w:rsid w:val="00283CF6"/>
    <w:rsid w:val="00286F14"/>
    <w:rsid w:val="002919B9"/>
    <w:rsid w:val="002930BD"/>
    <w:rsid w:val="002A1227"/>
    <w:rsid w:val="002A3114"/>
    <w:rsid w:val="002A387A"/>
    <w:rsid w:val="002B0FEE"/>
    <w:rsid w:val="002B33D7"/>
    <w:rsid w:val="002B5E9D"/>
    <w:rsid w:val="002B5EED"/>
    <w:rsid w:val="002B6930"/>
    <w:rsid w:val="002C1ECA"/>
    <w:rsid w:val="002C3BC8"/>
    <w:rsid w:val="002C4399"/>
    <w:rsid w:val="002C5A7F"/>
    <w:rsid w:val="002C6AAD"/>
    <w:rsid w:val="002C6E7F"/>
    <w:rsid w:val="002C7058"/>
    <w:rsid w:val="002C74F9"/>
    <w:rsid w:val="002D124A"/>
    <w:rsid w:val="002D4869"/>
    <w:rsid w:val="002D494B"/>
    <w:rsid w:val="002E26AD"/>
    <w:rsid w:val="002E3E92"/>
    <w:rsid w:val="002E4936"/>
    <w:rsid w:val="002E59A2"/>
    <w:rsid w:val="002F38E8"/>
    <w:rsid w:val="002F48C9"/>
    <w:rsid w:val="002F56E1"/>
    <w:rsid w:val="002F5C64"/>
    <w:rsid w:val="00300CED"/>
    <w:rsid w:val="0030169D"/>
    <w:rsid w:val="00302405"/>
    <w:rsid w:val="00302AC3"/>
    <w:rsid w:val="00302AF6"/>
    <w:rsid w:val="00302D68"/>
    <w:rsid w:val="00303FFC"/>
    <w:rsid w:val="00304F9B"/>
    <w:rsid w:val="00305494"/>
    <w:rsid w:val="0030593F"/>
    <w:rsid w:val="003060EB"/>
    <w:rsid w:val="003077D5"/>
    <w:rsid w:val="00307E2A"/>
    <w:rsid w:val="00310863"/>
    <w:rsid w:val="003127CC"/>
    <w:rsid w:val="0031338B"/>
    <w:rsid w:val="003150E9"/>
    <w:rsid w:val="003153EB"/>
    <w:rsid w:val="00317893"/>
    <w:rsid w:val="0032184C"/>
    <w:rsid w:val="00321985"/>
    <w:rsid w:val="00324E56"/>
    <w:rsid w:val="00333A04"/>
    <w:rsid w:val="00335058"/>
    <w:rsid w:val="003354AC"/>
    <w:rsid w:val="003356D1"/>
    <w:rsid w:val="00337B4C"/>
    <w:rsid w:val="00337DE4"/>
    <w:rsid w:val="00341E48"/>
    <w:rsid w:val="00342DE5"/>
    <w:rsid w:val="00342F3D"/>
    <w:rsid w:val="00343ABA"/>
    <w:rsid w:val="00343B2B"/>
    <w:rsid w:val="00344A57"/>
    <w:rsid w:val="00350AFF"/>
    <w:rsid w:val="00351205"/>
    <w:rsid w:val="003519AD"/>
    <w:rsid w:val="00351AE6"/>
    <w:rsid w:val="00356837"/>
    <w:rsid w:val="00357CC8"/>
    <w:rsid w:val="00362298"/>
    <w:rsid w:val="00363073"/>
    <w:rsid w:val="00363120"/>
    <w:rsid w:val="00364FE5"/>
    <w:rsid w:val="00366B69"/>
    <w:rsid w:val="00370D53"/>
    <w:rsid w:val="00371FE7"/>
    <w:rsid w:val="003726DF"/>
    <w:rsid w:val="00372F74"/>
    <w:rsid w:val="00373276"/>
    <w:rsid w:val="00373B96"/>
    <w:rsid w:val="00382D41"/>
    <w:rsid w:val="0038326F"/>
    <w:rsid w:val="0038348B"/>
    <w:rsid w:val="00386D28"/>
    <w:rsid w:val="00386DDD"/>
    <w:rsid w:val="00386FBB"/>
    <w:rsid w:val="00392AF3"/>
    <w:rsid w:val="00392D2D"/>
    <w:rsid w:val="00393A48"/>
    <w:rsid w:val="0039502E"/>
    <w:rsid w:val="00395058"/>
    <w:rsid w:val="0039554A"/>
    <w:rsid w:val="00397119"/>
    <w:rsid w:val="003979C3"/>
    <w:rsid w:val="003A17AA"/>
    <w:rsid w:val="003A3026"/>
    <w:rsid w:val="003A357E"/>
    <w:rsid w:val="003A5280"/>
    <w:rsid w:val="003A5F86"/>
    <w:rsid w:val="003B068A"/>
    <w:rsid w:val="003B1466"/>
    <w:rsid w:val="003B356D"/>
    <w:rsid w:val="003B449D"/>
    <w:rsid w:val="003B5583"/>
    <w:rsid w:val="003B7C6D"/>
    <w:rsid w:val="003C20B2"/>
    <w:rsid w:val="003D01D6"/>
    <w:rsid w:val="003D266B"/>
    <w:rsid w:val="003E18F3"/>
    <w:rsid w:val="003E1B4F"/>
    <w:rsid w:val="003E2ED6"/>
    <w:rsid w:val="003E3DC0"/>
    <w:rsid w:val="003E5551"/>
    <w:rsid w:val="003E5CEC"/>
    <w:rsid w:val="003E7BE2"/>
    <w:rsid w:val="003E7BF7"/>
    <w:rsid w:val="003F07A9"/>
    <w:rsid w:val="003F2988"/>
    <w:rsid w:val="003F7084"/>
    <w:rsid w:val="003F7224"/>
    <w:rsid w:val="0040059E"/>
    <w:rsid w:val="00402BF3"/>
    <w:rsid w:val="00403AFB"/>
    <w:rsid w:val="00404A77"/>
    <w:rsid w:val="00406EC1"/>
    <w:rsid w:val="00410650"/>
    <w:rsid w:val="00411FF6"/>
    <w:rsid w:val="00412388"/>
    <w:rsid w:val="004131EA"/>
    <w:rsid w:val="00413A37"/>
    <w:rsid w:val="0041410A"/>
    <w:rsid w:val="004166C6"/>
    <w:rsid w:val="00420E83"/>
    <w:rsid w:val="004233A5"/>
    <w:rsid w:val="004234D8"/>
    <w:rsid w:val="004236AD"/>
    <w:rsid w:val="004238AA"/>
    <w:rsid w:val="00425984"/>
    <w:rsid w:val="00426DB0"/>
    <w:rsid w:val="004276B3"/>
    <w:rsid w:val="00427D21"/>
    <w:rsid w:val="004311C9"/>
    <w:rsid w:val="0043219F"/>
    <w:rsid w:val="0043261D"/>
    <w:rsid w:val="004345A2"/>
    <w:rsid w:val="00437AB8"/>
    <w:rsid w:val="00437D07"/>
    <w:rsid w:val="00442188"/>
    <w:rsid w:val="00442A54"/>
    <w:rsid w:val="004430F3"/>
    <w:rsid w:val="004447E3"/>
    <w:rsid w:val="00447AA7"/>
    <w:rsid w:val="00452D9C"/>
    <w:rsid w:val="00455DD1"/>
    <w:rsid w:val="004569D7"/>
    <w:rsid w:val="00460F0F"/>
    <w:rsid w:val="00463256"/>
    <w:rsid w:val="00463892"/>
    <w:rsid w:val="00463A88"/>
    <w:rsid w:val="004644C2"/>
    <w:rsid w:val="00464771"/>
    <w:rsid w:val="00465269"/>
    <w:rsid w:val="00467F9C"/>
    <w:rsid w:val="00470FED"/>
    <w:rsid w:val="004710E2"/>
    <w:rsid w:val="00472EFB"/>
    <w:rsid w:val="004730E2"/>
    <w:rsid w:val="00473905"/>
    <w:rsid w:val="004754A8"/>
    <w:rsid w:val="00475773"/>
    <w:rsid w:val="00476816"/>
    <w:rsid w:val="00480053"/>
    <w:rsid w:val="004803B6"/>
    <w:rsid w:val="004828C6"/>
    <w:rsid w:val="00483184"/>
    <w:rsid w:val="0048384B"/>
    <w:rsid w:val="00486845"/>
    <w:rsid w:val="004902AD"/>
    <w:rsid w:val="0049320A"/>
    <w:rsid w:val="0049449A"/>
    <w:rsid w:val="004949A3"/>
    <w:rsid w:val="00495712"/>
    <w:rsid w:val="004A0920"/>
    <w:rsid w:val="004A2986"/>
    <w:rsid w:val="004A2D21"/>
    <w:rsid w:val="004A36FA"/>
    <w:rsid w:val="004A758C"/>
    <w:rsid w:val="004B0711"/>
    <w:rsid w:val="004B1B8E"/>
    <w:rsid w:val="004B377E"/>
    <w:rsid w:val="004B5933"/>
    <w:rsid w:val="004B6E1E"/>
    <w:rsid w:val="004B7A3E"/>
    <w:rsid w:val="004C0788"/>
    <w:rsid w:val="004C1D2D"/>
    <w:rsid w:val="004C20D6"/>
    <w:rsid w:val="004C5C47"/>
    <w:rsid w:val="004C6525"/>
    <w:rsid w:val="004C660D"/>
    <w:rsid w:val="004D2D36"/>
    <w:rsid w:val="004D4820"/>
    <w:rsid w:val="004D4B5B"/>
    <w:rsid w:val="004D501F"/>
    <w:rsid w:val="004D6B59"/>
    <w:rsid w:val="004D7150"/>
    <w:rsid w:val="004E0953"/>
    <w:rsid w:val="004E1018"/>
    <w:rsid w:val="004E31A1"/>
    <w:rsid w:val="004E6CA4"/>
    <w:rsid w:val="004F5B3F"/>
    <w:rsid w:val="004F5CB9"/>
    <w:rsid w:val="004F6925"/>
    <w:rsid w:val="00500011"/>
    <w:rsid w:val="0050006E"/>
    <w:rsid w:val="00501D34"/>
    <w:rsid w:val="005041A2"/>
    <w:rsid w:val="005116E7"/>
    <w:rsid w:val="00511B6D"/>
    <w:rsid w:val="00514EAA"/>
    <w:rsid w:val="005156F4"/>
    <w:rsid w:val="00515F52"/>
    <w:rsid w:val="005163BC"/>
    <w:rsid w:val="00517171"/>
    <w:rsid w:val="005201CE"/>
    <w:rsid w:val="00520C04"/>
    <w:rsid w:val="00521668"/>
    <w:rsid w:val="005223C3"/>
    <w:rsid w:val="00523F42"/>
    <w:rsid w:val="005243A6"/>
    <w:rsid w:val="005256D9"/>
    <w:rsid w:val="00526EA1"/>
    <w:rsid w:val="00531CB7"/>
    <w:rsid w:val="0053259F"/>
    <w:rsid w:val="00532A65"/>
    <w:rsid w:val="00532CA8"/>
    <w:rsid w:val="00534149"/>
    <w:rsid w:val="00534681"/>
    <w:rsid w:val="0053753C"/>
    <w:rsid w:val="00541A75"/>
    <w:rsid w:val="00541B3C"/>
    <w:rsid w:val="0054202A"/>
    <w:rsid w:val="00551C9C"/>
    <w:rsid w:val="0055222B"/>
    <w:rsid w:val="0055298F"/>
    <w:rsid w:val="00552E96"/>
    <w:rsid w:val="00553205"/>
    <w:rsid w:val="0055424B"/>
    <w:rsid w:val="00554ACA"/>
    <w:rsid w:val="0055637A"/>
    <w:rsid w:val="00557549"/>
    <w:rsid w:val="005577D3"/>
    <w:rsid w:val="0056186C"/>
    <w:rsid w:val="005627D3"/>
    <w:rsid w:val="00563442"/>
    <w:rsid w:val="00563E87"/>
    <w:rsid w:val="00565B42"/>
    <w:rsid w:val="00566F26"/>
    <w:rsid w:val="00571779"/>
    <w:rsid w:val="00572DE5"/>
    <w:rsid w:val="00572F10"/>
    <w:rsid w:val="0057317B"/>
    <w:rsid w:val="005739EE"/>
    <w:rsid w:val="00574676"/>
    <w:rsid w:val="00574B31"/>
    <w:rsid w:val="00574E89"/>
    <w:rsid w:val="00580D55"/>
    <w:rsid w:val="00581A9D"/>
    <w:rsid w:val="00582A8E"/>
    <w:rsid w:val="00582D4C"/>
    <w:rsid w:val="0058397D"/>
    <w:rsid w:val="00583A27"/>
    <w:rsid w:val="005865BC"/>
    <w:rsid w:val="00586A2C"/>
    <w:rsid w:val="0059198D"/>
    <w:rsid w:val="00592045"/>
    <w:rsid w:val="00592543"/>
    <w:rsid w:val="00595053"/>
    <w:rsid w:val="00595244"/>
    <w:rsid w:val="00597407"/>
    <w:rsid w:val="005A035C"/>
    <w:rsid w:val="005A1BD0"/>
    <w:rsid w:val="005A30B7"/>
    <w:rsid w:val="005A3B9A"/>
    <w:rsid w:val="005A49AC"/>
    <w:rsid w:val="005A4DEC"/>
    <w:rsid w:val="005A62AC"/>
    <w:rsid w:val="005A661F"/>
    <w:rsid w:val="005A7DE9"/>
    <w:rsid w:val="005B050C"/>
    <w:rsid w:val="005B0CBE"/>
    <w:rsid w:val="005B363C"/>
    <w:rsid w:val="005B4EDE"/>
    <w:rsid w:val="005B59A1"/>
    <w:rsid w:val="005C000A"/>
    <w:rsid w:val="005C00A6"/>
    <w:rsid w:val="005C0716"/>
    <w:rsid w:val="005C1BBA"/>
    <w:rsid w:val="005C3506"/>
    <w:rsid w:val="005C3BE5"/>
    <w:rsid w:val="005C4794"/>
    <w:rsid w:val="005C4CE6"/>
    <w:rsid w:val="005C541F"/>
    <w:rsid w:val="005C5A04"/>
    <w:rsid w:val="005C7B16"/>
    <w:rsid w:val="005D059A"/>
    <w:rsid w:val="005D2F66"/>
    <w:rsid w:val="005D3AA3"/>
    <w:rsid w:val="005D4F0F"/>
    <w:rsid w:val="005D6692"/>
    <w:rsid w:val="005D6B1C"/>
    <w:rsid w:val="005E0050"/>
    <w:rsid w:val="005E187F"/>
    <w:rsid w:val="005E18F2"/>
    <w:rsid w:val="005E1986"/>
    <w:rsid w:val="005E2706"/>
    <w:rsid w:val="005E3F35"/>
    <w:rsid w:val="005E466E"/>
    <w:rsid w:val="005E53DF"/>
    <w:rsid w:val="005E70DE"/>
    <w:rsid w:val="005F00D9"/>
    <w:rsid w:val="005F273B"/>
    <w:rsid w:val="005F31CA"/>
    <w:rsid w:val="005F3E50"/>
    <w:rsid w:val="005F402F"/>
    <w:rsid w:val="005F5CDB"/>
    <w:rsid w:val="00601743"/>
    <w:rsid w:val="00602571"/>
    <w:rsid w:val="006026E7"/>
    <w:rsid w:val="00604B9E"/>
    <w:rsid w:val="00604DCA"/>
    <w:rsid w:val="00606040"/>
    <w:rsid w:val="00606314"/>
    <w:rsid w:val="006071DF"/>
    <w:rsid w:val="006122BA"/>
    <w:rsid w:val="00612EDF"/>
    <w:rsid w:val="00615395"/>
    <w:rsid w:val="0062112C"/>
    <w:rsid w:val="00621FAF"/>
    <w:rsid w:val="00622C5C"/>
    <w:rsid w:val="00623993"/>
    <w:rsid w:val="00627457"/>
    <w:rsid w:val="0062750F"/>
    <w:rsid w:val="00630599"/>
    <w:rsid w:val="0063070D"/>
    <w:rsid w:val="006309F3"/>
    <w:rsid w:val="00632E1B"/>
    <w:rsid w:val="00641300"/>
    <w:rsid w:val="00641BC3"/>
    <w:rsid w:val="006427A5"/>
    <w:rsid w:val="00645F5C"/>
    <w:rsid w:val="00652F07"/>
    <w:rsid w:val="006532D2"/>
    <w:rsid w:val="0066271C"/>
    <w:rsid w:val="006703F9"/>
    <w:rsid w:val="006710A4"/>
    <w:rsid w:val="00672B13"/>
    <w:rsid w:val="00673609"/>
    <w:rsid w:val="0067498C"/>
    <w:rsid w:val="006750CC"/>
    <w:rsid w:val="0067633E"/>
    <w:rsid w:val="00676F98"/>
    <w:rsid w:val="006800FF"/>
    <w:rsid w:val="0068062E"/>
    <w:rsid w:val="00681593"/>
    <w:rsid w:val="006827CD"/>
    <w:rsid w:val="00684A6B"/>
    <w:rsid w:val="006855B2"/>
    <w:rsid w:val="00686920"/>
    <w:rsid w:val="006873F1"/>
    <w:rsid w:val="00690335"/>
    <w:rsid w:val="00692167"/>
    <w:rsid w:val="006940E9"/>
    <w:rsid w:val="00694A90"/>
    <w:rsid w:val="00695164"/>
    <w:rsid w:val="0069638D"/>
    <w:rsid w:val="006968B5"/>
    <w:rsid w:val="00696D3C"/>
    <w:rsid w:val="006A0B14"/>
    <w:rsid w:val="006A0B3A"/>
    <w:rsid w:val="006A0D2B"/>
    <w:rsid w:val="006A2F8D"/>
    <w:rsid w:val="006A5080"/>
    <w:rsid w:val="006A6EFB"/>
    <w:rsid w:val="006B1DF2"/>
    <w:rsid w:val="006B2290"/>
    <w:rsid w:val="006B6F11"/>
    <w:rsid w:val="006B70CA"/>
    <w:rsid w:val="006C3287"/>
    <w:rsid w:val="006C3E47"/>
    <w:rsid w:val="006C459A"/>
    <w:rsid w:val="006C4EA4"/>
    <w:rsid w:val="006C5D8B"/>
    <w:rsid w:val="006C664E"/>
    <w:rsid w:val="006C66C5"/>
    <w:rsid w:val="006D2C85"/>
    <w:rsid w:val="006D49D5"/>
    <w:rsid w:val="006D4AFB"/>
    <w:rsid w:val="006D55EC"/>
    <w:rsid w:val="006D58C7"/>
    <w:rsid w:val="006D74C9"/>
    <w:rsid w:val="006E0131"/>
    <w:rsid w:val="006E020C"/>
    <w:rsid w:val="006E0A60"/>
    <w:rsid w:val="006E5120"/>
    <w:rsid w:val="006E71DD"/>
    <w:rsid w:val="006E791E"/>
    <w:rsid w:val="006E7DA8"/>
    <w:rsid w:val="006F2D4A"/>
    <w:rsid w:val="006F2FC3"/>
    <w:rsid w:val="006F3D05"/>
    <w:rsid w:val="006F484A"/>
    <w:rsid w:val="00701089"/>
    <w:rsid w:val="00702594"/>
    <w:rsid w:val="00702C58"/>
    <w:rsid w:val="0070376C"/>
    <w:rsid w:val="007037B7"/>
    <w:rsid w:val="007065D5"/>
    <w:rsid w:val="00707402"/>
    <w:rsid w:val="00710DAE"/>
    <w:rsid w:val="00711F38"/>
    <w:rsid w:val="00711FB3"/>
    <w:rsid w:val="00713BC4"/>
    <w:rsid w:val="0071410C"/>
    <w:rsid w:val="007143EE"/>
    <w:rsid w:val="00715BDA"/>
    <w:rsid w:val="00716CF7"/>
    <w:rsid w:val="00717241"/>
    <w:rsid w:val="00717D88"/>
    <w:rsid w:val="0072147C"/>
    <w:rsid w:val="00721843"/>
    <w:rsid w:val="00721DC8"/>
    <w:rsid w:val="007223A1"/>
    <w:rsid w:val="007249B5"/>
    <w:rsid w:val="00724F4E"/>
    <w:rsid w:val="007250D2"/>
    <w:rsid w:val="00726A65"/>
    <w:rsid w:val="00727B9F"/>
    <w:rsid w:val="00730ED3"/>
    <w:rsid w:val="0073138D"/>
    <w:rsid w:val="007351F0"/>
    <w:rsid w:val="0073649D"/>
    <w:rsid w:val="007368C3"/>
    <w:rsid w:val="00736DC4"/>
    <w:rsid w:val="007370CB"/>
    <w:rsid w:val="00737464"/>
    <w:rsid w:val="007376A4"/>
    <w:rsid w:val="00740BFB"/>
    <w:rsid w:val="007411F4"/>
    <w:rsid w:val="0074127B"/>
    <w:rsid w:val="00742DA2"/>
    <w:rsid w:val="00744422"/>
    <w:rsid w:val="00744432"/>
    <w:rsid w:val="00744C3F"/>
    <w:rsid w:val="00744CA3"/>
    <w:rsid w:val="00744FD4"/>
    <w:rsid w:val="0074604B"/>
    <w:rsid w:val="00746630"/>
    <w:rsid w:val="0074760E"/>
    <w:rsid w:val="00752195"/>
    <w:rsid w:val="007532CC"/>
    <w:rsid w:val="00754850"/>
    <w:rsid w:val="007555F7"/>
    <w:rsid w:val="007558C5"/>
    <w:rsid w:val="00755C62"/>
    <w:rsid w:val="007561BD"/>
    <w:rsid w:val="00757E5C"/>
    <w:rsid w:val="00757F71"/>
    <w:rsid w:val="007608C3"/>
    <w:rsid w:val="00766B92"/>
    <w:rsid w:val="00772A3F"/>
    <w:rsid w:val="00774C46"/>
    <w:rsid w:val="00780D94"/>
    <w:rsid w:val="00783406"/>
    <w:rsid w:val="00783974"/>
    <w:rsid w:val="00785ECB"/>
    <w:rsid w:val="00786056"/>
    <w:rsid w:val="00786683"/>
    <w:rsid w:val="007875CE"/>
    <w:rsid w:val="007900F2"/>
    <w:rsid w:val="007923DB"/>
    <w:rsid w:val="0079306B"/>
    <w:rsid w:val="007940B0"/>
    <w:rsid w:val="007942D3"/>
    <w:rsid w:val="00795D01"/>
    <w:rsid w:val="007963A8"/>
    <w:rsid w:val="007965C7"/>
    <w:rsid w:val="00796AE7"/>
    <w:rsid w:val="00796EDC"/>
    <w:rsid w:val="00797E10"/>
    <w:rsid w:val="007A09AC"/>
    <w:rsid w:val="007A1681"/>
    <w:rsid w:val="007A1844"/>
    <w:rsid w:val="007A18FB"/>
    <w:rsid w:val="007A4127"/>
    <w:rsid w:val="007A4825"/>
    <w:rsid w:val="007A57F9"/>
    <w:rsid w:val="007A59F4"/>
    <w:rsid w:val="007A7556"/>
    <w:rsid w:val="007B0378"/>
    <w:rsid w:val="007B03E4"/>
    <w:rsid w:val="007B1938"/>
    <w:rsid w:val="007B2099"/>
    <w:rsid w:val="007B349E"/>
    <w:rsid w:val="007B3AF0"/>
    <w:rsid w:val="007B6C09"/>
    <w:rsid w:val="007B7741"/>
    <w:rsid w:val="007C1A71"/>
    <w:rsid w:val="007C1AA7"/>
    <w:rsid w:val="007C2234"/>
    <w:rsid w:val="007C2B4C"/>
    <w:rsid w:val="007C3224"/>
    <w:rsid w:val="007C373F"/>
    <w:rsid w:val="007C3D7E"/>
    <w:rsid w:val="007C4096"/>
    <w:rsid w:val="007C5610"/>
    <w:rsid w:val="007C68B6"/>
    <w:rsid w:val="007D11C2"/>
    <w:rsid w:val="007D126C"/>
    <w:rsid w:val="007D2AB2"/>
    <w:rsid w:val="007D2B00"/>
    <w:rsid w:val="007D4D1E"/>
    <w:rsid w:val="007D4F5B"/>
    <w:rsid w:val="007D4F6A"/>
    <w:rsid w:val="007D69A1"/>
    <w:rsid w:val="007E00E9"/>
    <w:rsid w:val="007E090F"/>
    <w:rsid w:val="007E09DA"/>
    <w:rsid w:val="007E11F7"/>
    <w:rsid w:val="007E14EB"/>
    <w:rsid w:val="007E1C55"/>
    <w:rsid w:val="007E2D6D"/>
    <w:rsid w:val="007E390E"/>
    <w:rsid w:val="007E5397"/>
    <w:rsid w:val="007E6331"/>
    <w:rsid w:val="007F16A2"/>
    <w:rsid w:val="007F16F7"/>
    <w:rsid w:val="007F27DC"/>
    <w:rsid w:val="007F2F42"/>
    <w:rsid w:val="007F3037"/>
    <w:rsid w:val="007F305C"/>
    <w:rsid w:val="007F3712"/>
    <w:rsid w:val="007F598F"/>
    <w:rsid w:val="008000F5"/>
    <w:rsid w:val="00800B9E"/>
    <w:rsid w:val="008014AE"/>
    <w:rsid w:val="00802708"/>
    <w:rsid w:val="00802837"/>
    <w:rsid w:val="00805B87"/>
    <w:rsid w:val="00807503"/>
    <w:rsid w:val="00813042"/>
    <w:rsid w:val="00815BC6"/>
    <w:rsid w:val="008178B6"/>
    <w:rsid w:val="0082030A"/>
    <w:rsid w:val="00820B4D"/>
    <w:rsid w:val="008212E0"/>
    <w:rsid w:val="008216DB"/>
    <w:rsid w:val="0082258A"/>
    <w:rsid w:val="008231CD"/>
    <w:rsid w:val="00823954"/>
    <w:rsid w:val="008262DF"/>
    <w:rsid w:val="00830C67"/>
    <w:rsid w:val="00831153"/>
    <w:rsid w:val="0083162E"/>
    <w:rsid w:val="00833B64"/>
    <w:rsid w:val="00834F54"/>
    <w:rsid w:val="0084132F"/>
    <w:rsid w:val="00842ED8"/>
    <w:rsid w:val="00842FC0"/>
    <w:rsid w:val="008432CA"/>
    <w:rsid w:val="00844D78"/>
    <w:rsid w:val="0084522A"/>
    <w:rsid w:val="00845980"/>
    <w:rsid w:val="00852049"/>
    <w:rsid w:val="008528A6"/>
    <w:rsid w:val="00853F7C"/>
    <w:rsid w:val="0085725C"/>
    <w:rsid w:val="00860D67"/>
    <w:rsid w:val="00862DE3"/>
    <w:rsid w:val="008636A7"/>
    <w:rsid w:val="00863779"/>
    <w:rsid w:val="008650C9"/>
    <w:rsid w:val="00865B74"/>
    <w:rsid w:val="008662F6"/>
    <w:rsid w:val="00867955"/>
    <w:rsid w:val="00871FD0"/>
    <w:rsid w:val="00872802"/>
    <w:rsid w:val="00875DFC"/>
    <w:rsid w:val="00876083"/>
    <w:rsid w:val="008768BC"/>
    <w:rsid w:val="0087698C"/>
    <w:rsid w:val="00876FDD"/>
    <w:rsid w:val="00877F0A"/>
    <w:rsid w:val="0088133F"/>
    <w:rsid w:val="008820E4"/>
    <w:rsid w:val="00882C29"/>
    <w:rsid w:val="00883F9B"/>
    <w:rsid w:val="008867CB"/>
    <w:rsid w:val="00887634"/>
    <w:rsid w:val="008931D2"/>
    <w:rsid w:val="008961E4"/>
    <w:rsid w:val="00896D84"/>
    <w:rsid w:val="008974F0"/>
    <w:rsid w:val="008A16CD"/>
    <w:rsid w:val="008A225D"/>
    <w:rsid w:val="008A42DB"/>
    <w:rsid w:val="008A6B88"/>
    <w:rsid w:val="008A7458"/>
    <w:rsid w:val="008A74B6"/>
    <w:rsid w:val="008A7A2E"/>
    <w:rsid w:val="008B012A"/>
    <w:rsid w:val="008B027C"/>
    <w:rsid w:val="008B18EB"/>
    <w:rsid w:val="008B23F4"/>
    <w:rsid w:val="008B319F"/>
    <w:rsid w:val="008B40FD"/>
    <w:rsid w:val="008B4B0B"/>
    <w:rsid w:val="008B56D3"/>
    <w:rsid w:val="008C0633"/>
    <w:rsid w:val="008C2D65"/>
    <w:rsid w:val="008C3314"/>
    <w:rsid w:val="008C363E"/>
    <w:rsid w:val="008C4828"/>
    <w:rsid w:val="008C4958"/>
    <w:rsid w:val="008C68C0"/>
    <w:rsid w:val="008D032A"/>
    <w:rsid w:val="008D190F"/>
    <w:rsid w:val="008D657E"/>
    <w:rsid w:val="008E0752"/>
    <w:rsid w:val="008E3DF0"/>
    <w:rsid w:val="008E5F44"/>
    <w:rsid w:val="008E77D2"/>
    <w:rsid w:val="008F0D37"/>
    <w:rsid w:val="008F112B"/>
    <w:rsid w:val="008F1699"/>
    <w:rsid w:val="008F1D9C"/>
    <w:rsid w:val="008F2404"/>
    <w:rsid w:val="008F2CA7"/>
    <w:rsid w:val="008F3EE0"/>
    <w:rsid w:val="008F50F4"/>
    <w:rsid w:val="008F76B1"/>
    <w:rsid w:val="0090084A"/>
    <w:rsid w:val="009009AE"/>
    <w:rsid w:val="00901585"/>
    <w:rsid w:val="00901DBD"/>
    <w:rsid w:val="009061A2"/>
    <w:rsid w:val="00906E17"/>
    <w:rsid w:val="009104EB"/>
    <w:rsid w:val="0091118C"/>
    <w:rsid w:val="00913090"/>
    <w:rsid w:val="009157F4"/>
    <w:rsid w:val="00916D6B"/>
    <w:rsid w:val="00920144"/>
    <w:rsid w:val="0092074E"/>
    <w:rsid w:val="00921C04"/>
    <w:rsid w:val="0092287C"/>
    <w:rsid w:val="0092338B"/>
    <w:rsid w:val="0092515A"/>
    <w:rsid w:val="00925521"/>
    <w:rsid w:val="00926A24"/>
    <w:rsid w:val="009300AD"/>
    <w:rsid w:val="00930BA1"/>
    <w:rsid w:val="0093162B"/>
    <w:rsid w:val="0093169E"/>
    <w:rsid w:val="009323A2"/>
    <w:rsid w:val="00934A0F"/>
    <w:rsid w:val="00935989"/>
    <w:rsid w:val="00937DA6"/>
    <w:rsid w:val="0094381C"/>
    <w:rsid w:val="009438FB"/>
    <w:rsid w:val="00947FBD"/>
    <w:rsid w:val="009505C9"/>
    <w:rsid w:val="00950752"/>
    <w:rsid w:val="009508B4"/>
    <w:rsid w:val="009523C9"/>
    <w:rsid w:val="0095313F"/>
    <w:rsid w:val="0095418C"/>
    <w:rsid w:val="009543FC"/>
    <w:rsid w:val="009554D9"/>
    <w:rsid w:val="00955569"/>
    <w:rsid w:val="00955D4D"/>
    <w:rsid w:val="00960BB9"/>
    <w:rsid w:val="00962A74"/>
    <w:rsid w:val="009635B4"/>
    <w:rsid w:val="00964509"/>
    <w:rsid w:val="00966424"/>
    <w:rsid w:val="00966645"/>
    <w:rsid w:val="009725A8"/>
    <w:rsid w:val="009760EC"/>
    <w:rsid w:val="00976114"/>
    <w:rsid w:val="00976B4B"/>
    <w:rsid w:val="00976CA7"/>
    <w:rsid w:val="00976E93"/>
    <w:rsid w:val="00980A82"/>
    <w:rsid w:val="00981D8B"/>
    <w:rsid w:val="00984F40"/>
    <w:rsid w:val="009907A5"/>
    <w:rsid w:val="009907E5"/>
    <w:rsid w:val="00990B69"/>
    <w:rsid w:val="0099113C"/>
    <w:rsid w:val="009914EF"/>
    <w:rsid w:val="009921CC"/>
    <w:rsid w:val="00992451"/>
    <w:rsid w:val="009936EB"/>
    <w:rsid w:val="00995FAC"/>
    <w:rsid w:val="00997183"/>
    <w:rsid w:val="009A2C77"/>
    <w:rsid w:val="009A52BB"/>
    <w:rsid w:val="009A7D7F"/>
    <w:rsid w:val="009B0E51"/>
    <w:rsid w:val="009B12CC"/>
    <w:rsid w:val="009B381A"/>
    <w:rsid w:val="009B3A07"/>
    <w:rsid w:val="009B44A4"/>
    <w:rsid w:val="009B4B32"/>
    <w:rsid w:val="009B6C63"/>
    <w:rsid w:val="009B73DE"/>
    <w:rsid w:val="009C2BBB"/>
    <w:rsid w:val="009C2DE6"/>
    <w:rsid w:val="009C5488"/>
    <w:rsid w:val="009C60FD"/>
    <w:rsid w:val="009C70FF"/>
    <w:rsid w:val="009D0E24"/>
    <w:rsid w:val="009D0E35"/>
    <w:rsid w:val="009D108F"/>
    <w:rsid w:val="009D2522"/>
    <w:rsid w:val="009D2CA0"/>
    <w:rsid w:val="009D3DE7"/>
    <w:rsid w:val="009D4CD2"/>
    <w:rsid w:val="009D5065"/>
    <w:rsid w:val="009D5890"/>
    <w:rsid w:val="009D733B"/>
    <w:rsid w:val="009E238D"/>
    <w:rsid w:val="009E2BB3"/>
    <w:rsid w:val="009E64DA"/>
    <w:rsid w:val="009E69E4"/>
    <w:rsid w:val="009F000D"/>
    <w:rsid w:val="009F1FBF"/>
    <w:rsid w:val="009F3798"/>
    <w:rsid w:val="009F3E63"/>
    <w:rsid w:val="009F40A1"/>
    <w:rsid w:val="009F5661"/>
    <w:rsid w:val="009F63AF"/>
    <w:rsid w:val="009F721F"/>
    <w:rsid w:val="009F769F"/>
    <w:rsid w:val="00A00126"/>
    <w:rsid w:val="00A0139A"/>
    <w:rsid w:val="00A01C37"/>
    <w:rsid w:val="00A01E3F"/>
    <w:rsid w:val="00A03532"/>
    <w:rsid w:val="00A0464B"/>
    <w:rsid w:val="00A054CB"/>
    <w:rsid w:val="00A05574"/>
    <w:rsid w:val="00A06580"/>
    <w:rsid w:val="00A073FE"/>
    <w:rsid w:val="00A10564"/>
    <w:rsid w:val="00A13299"/>
    <w:rsid w:val="00A14538"/>
    <w:rsid w:val="00A14BF5"/>
    <w:rsid w:val="00A14C82"/>
    <w:rsid w:val="00A1616E"/>
    <w:rsid w:val="00A230D0"/>
    <w:rsid w:val="00A2456B"/>
    <w:rsid w:val="00A24730"/>
    <w:rsid w:val="00A252ED"/>
    <w:rsid w:val="00A26E05"/>
    <w:rsid w:val="00A2712F"/>
    <w:rsid w:val="00A27C0B"/>
    <w:rsid w:val="00A30C61"/>
    <w:rsid w:val="00A30DF5"/>
    <w:rsid w:val="00A310B2"/>
    <w:rsid w:val="00A328B6"/>
    <w:rsid w:val="00A3387A"/>
    <w:rsid w:val="00A34362"/>
    <w:rsid w:val="00A36130"/>
    <w:rsid w:val="00A36373"/>
    <w:rsid w:val="00A36ADC"/>
    <w:rsid w:val="00A36B57"/>
    <w:rsid w:val="00A37AAC"/>
    <w:rsid w:val="00A44F91"/>
    <w:rsid w:val="00A47B9F"/>
    <w:rsid w:val="00A60C8C"/>
    <w:rsid w:val="00A62FB5"/>
    <w:rsid w:val="00A66D5E"/>
    <w:rsid w:val="00A678C4"/>
    <w:rsid w:val="00A73ACD"/>
    <w:rsid w:val="00A740C5"/>
    <w:rsid w:val="00A83284"/>
    <w:rsid w:val="00A83773"/>
    <w:rsid w:val="00A865CA"/>
    <w:rsid w:val="00A86DFB"/>
    <w:rsid w:val="00A8726C"/>
    <w:rsid w:val="00A90846"/>
    <w:rsid w:val="00A91785"/>
    <w:rsid w:val="00A92D90"/>
    <w:rsid w:val="00A940F3"/>
    <w:rsid w:val="00A949EF"/>
    <w:rsid w:val="00A974DC"/>
    <w:rsid w:val="00A97CB3"/>
    <w:rsid w:val="00AA0B1C"/>
    <w:rsid w:val="00AA0F5E"/>
    <w:rsid w:val="00AA203C"/>
    <w:rsid w:val="00AA227C"/>
    <w:rsid w:val="00AA2B4F"/>
    <w:rsid w:val="00AA3EF1"/>
    <w:rsid w:val="00AA4E36"/>
    <w:rsid w:val="00AA5084"/>
    <w:rsid w:val="00AA59DF"/>
    <w:rsid w:val="00AA5CB0"/>
    <w:rsid w:val="00AA6F92"/>
    <w:rsid w:val="00AB0D4D"/>
    <w:rsid w:val="00AB6934"/>
    <w:rsid w:val="00AB74AB"/>
    <w:rsid w:val="00AC155B"/>
    <w:rsid w:val="00AC1970"/>
    <w:rsid w:val="00AC21BD"/>
    <w:rsid w:val="00AC2236"/>
    <w:rsid w:val="00AC7680"/>
    <w:rsid w:val="00AC7728"/>
    <w:rsid w:val="00AC7F9E"/>
    <w:rsid w:val="00AD046B"/>
    <w:rsid w:val="00AD195F"/>
    <w:rsid w:val="00AD1A70"/>
    <w:rsid w:val="00AD30A8"/>
    <w:rsid w:val="00AD3AF1"/>
    <w:rsid w:val="00AD3D52"/>
    <w:rsid w:val="00AD579E"/>
    <w:rsid w:val="00AE0D6C"/>
    <w:rsid w:val="00AE1C17"/>
    <w:rsid w:val="00AE1C88"/>
    <w:rsid w:val="00AE24FC"/>
    <w:rsid w:val="00AE3026"/>
    <w:rsid w:val="00AE46E4"/>
    <w:rsid w:val="00AE478B"/>
    <w:rsid w:val="00AF0458"/>
    <w:rsid w:val="00AF293E"/>
    <w:rsid w:val="00AF2A22"/>
    <w:rsid w:val="00AF42DE"/>
    <w:rsid w:val="00AF6E99"/>
    <w:rsid w:val="00B0279B"/>
    <w:rsid w:val="00B03179"/>
    <w:rsid w:val="00B04257"/>
    <w:rsid w:val="00B05192"/>
    <w:rsid w:val="00B054B0"/>
    <w:rsid w:val="00B054FD"/>
    <w:rsid w:val="00B05A99"/>
    <w:rsid w:val="00B0659C"/>
    <w:rsid w:val="00B11C52"/>
    <w:rsid w:val="00B129AF"/>
    <w:rsid w:val="00B13292"/>
    <w:rsid w:val="00B13509"/>
    <w:rsid w:val="00B148AD"/>
    <w:rsid w:val="00B1526B"/>
    <w:rsid w:val="00B1688D"/>
    <w:rsid w:val="00B21201"/>
    <w:rsid w:val="00B21386"/>
    <w:rsid w:val="00B2184C"/>
    <w:rsid w:val="00B2246F"/>
    <w:rsid w:val="00B236B2"/>
    <w:rsid w:val="00B25864"/>
    <w:rsid w:val="00B25A93"/>
    <w:rsid w:val="00B30144"/>
    <w:rsid w:val="00B30927"/>
    <w:rsid w:val="00B3209E"/>
    <w:rsid w:val="00B32668"/>
    <w:rsid w:val="00B3369F"/>
    <w:rsid w:val="00B3475A"/>
    <w:rsid w:val="00B40499"/>
    <w:rsid w:val="00B41635"/>
    <w:rsid w:val="00B4405F"/>
    <w:rsid w:val="00B44549"/>
    <w:rsid w:val="00B449BF"/>
    <w:rsid w:val="00B4639F"/>
    <w:rsid w:val="00B53BC0"/>
    <w:rsid w:val="00B5408C"/>
    <w:rsid w:val="00B5480B"/>
    <w:rsid w:val="00B56A17"/>
    <w:rsid w:val="00B57829"/>
    <w:rsid w:val="00B57E25"/>
    <w:rsid w:val="00B600CB"/>
    <w:rsid w:val="00B62206"/>
    <w:rsid w:val="00B632AB"/>
    <w:rsid w:val="00B63795"/>
    <w:rsid w:val="00B639A5"/>
    <w:rsid w:val="00B65892"/>
    <w:rsid w:val="00B74311"/>
    <w:rsid w:val="00B75A9F"/>
    <w:rsid w:val="00B75C8D"/>
    <w:rsid w:val="00B76577"/>
    <w:rsid w:val="00B803BF"/>
    <w:rsid w:val="00B80BDD"/>
    <w:rsid w:val="00B80CE7"/>
    <w:rsid w:val="00B8242B"/>
    <w:rsid w:val="00B83072"/>
    <w:rsid w:val="00B832E2"/>
    <w:rsid w:val="00B85699"/>
    <w:rsid w:val="00B913F4"/>
    <w:rsid w:val="00B91A58"/>
    <w:rsid w:val="00B93AB5"/>
    <w:rsid w:val="00B942EB"/>
    <w:rsid w:val="00B94E6C"/>
    <w:rsid w:val="00B94F33"/>
    <w:rsid w:val="00B97C63"/>
    <w:rsid w:val="00BA3977"/>
    <w:rsid w:val="00BA43D2"/>
    <w:rsid w:val="00BA754D"/>
    <w:rsid w:val="00BA769C"/>
    <w:rsid w:val="00BB0960"/>
    <w:rsid w:val="00BB45F4"/>
    <w:rsid w:val="00BB4606"/>
    <w:rsid w:val="00BB63A7"/>
    <w:rsid w:val="00BB63F7"/>
    <w:rsid w:val="00BB7BFC"/>
    <w:rsid w:val="00BC063F"/>
    <w:rsid w:val="00BC259B"/>
    <w:rsid w:val="00BC30E1"/>
    <w:rsid w:val="00BC3580"/>
    <w:rsid w:val="00BC5692"/>
    <w:rsid w:val="00BC6BB7"/>
    <w:rsid w:val="00BD2053"/>
    <w:rsid w:val="00BD29B5"/>
    <w:rsid w:val="00BD2DF1"/>
    <w:rsid w:val="00BD2E9E"/>
    <w:rsid w:val="00BD3034"/>
    <w:rsid w:val="00BD3C1D"/>
    <w:rsid w:val="00BD4A2F"/>
    <w:rsid w:val="00BE0451"/>
    <w:rsid w:val="00BE14DD"/>
    <w:rsid w:val="00BE307D"/>
    <w:rsid w:val="00BE67C3"/>
    <w:rsid w:val="00BE75B3"/>
    <w:rsid w:val="00BE7A85"/>
    <w:rsid w:val="00BF1132"/>
    <w:rsid w:val="00BF2CB6"/>
    <w:rsid w:val="00BF4390"/>
    <w:rsid w:val="00BF4867"/>
    <w:rsid w:val="00BF6A1D"/>
    <w:rsid w:val="00BF75E1"/>
    <w:rsid w:val="00BF78CA"/>
    <w:rsid w:val="00C010C2"/>
    <w:rsid w:val="00C014B2"/>
    <w:rsid w:val="00C03238"/>
    <w:rsid w:val="00C0344A"/>
    <w:rsid w:val="00C05842"/>
    <w:rsid w:val="00C05D12"/>
    <w:rsid w:val="00C077E4"/>
    <w:rsid w:val="00C07DDC"/>
    <w:rsid w:val="00C107B6"/>
    <w:rsid w:val="00C14D23"/>
    <w:rsid w:val="00C15436"/>
    <w:rsid w:val="00C16337"/>
    <w:rsid w:val="00C16536"/>
    <w:rsid w:val="00C16AC5"/>
    <w:rsid w:val="00C20E6B"/>
    <w:rsid w:val="00C214BF"/>
    <w:rsid w:val="00C21B61"/>
    <w:rsid w:val="00C2390B"/>
    <w:rsid w:val="00C23D2F"/>
    <w:rsid w:val="00C23E84"/>
    <w:rsid w:val="00C25AA9"/>
    <w:rsid w:val="00C2750B"/>
    <w:rsid w:val="00C30465"/>
    <w:rsid w:val="00C308B4"/>
    <w:rsid w:val="00C30A5E"/>
    <w:rsid w:val="00C336E1"/>
    <w:rsid w:val="00C34FB0"/>
    <w:rsid w:val="00C35239"/>
    <w:rsid w:val="00C35A1C"/>
    <w:rsid w:val="00C35DFB"/>
    <w:rsid w:val="00C411BB"/>
    <w:rsid w:val="00C4142E"/>
    <w:rsid w:val="00C443BD"/>
    <w:rsid w:val="00C4444C"/>
    <w:rsid w:val="00C451C5"/>
    <w:rsid w:val="00C45A34"/>
    <w:rsid w:val="00C4600F"/>
    <w:rsid w:val="00C46721"/>
    <w:rsid w:val="00C5119F"/>
    <w:rsid w:val="00C51B9C"/>
    <w:rsid w:val="00C530D5"/>
    <w:rsid w:val="00C5333A"/>
    <w:rsid w:val="00C544CF"/>
    <w:rsid w:val="00C5461C"/>
    <w:rsid w:val="00C54832"/>
    <w:rsid w:val="00C56CD3"/>
    <w:rsid w:val="00C56E62"/>
    <w:rsid w:val="00C61293"/>
    <w:rsid w:val="00C6279F"/>
    <w:rsid w:val="00C66319"/>
    <w:rsid w:val="00C70F0C"/>
    <w:rsid w:val="00C70F3B"/>
    <w:rsid w:val="00C7786B"/>
    <w:rsid w:val="00C82519"/>
    <w:rsid w:val="00C82724"/>
    <w:rsid w:val="00C900B9"/>
    <w:rsid w:val="00C91061"/>
    <w:rsid w:val="00C9161D"/>
    <w:rsid w:val="00C9491B"/>
    <w:rsid w:val="00C9531A"/>
    <w:rsid w:val="00C953B2"/>
    <w:rsid w:val="00C961E0"/>
    <w:rsid w:val="00C967C7"/>
    <w:rsid w:val="00C9684D"/>
    <w:rsid w:val="00C97681"/>
    <w:rsid w:val="00CA0C1D"/>
    <w:rsid w:val="00CA1248"/>
    <w:rsid w:val="00CA1514"/>
    <w:rsid w:val="00CA1DB8"/>
    <w:rsid w:val="00CA4582"/>
    <w:rsid w:val="00CA48E0"/>
    <w:rsid w:val="00CA4E5F"/>
    <w:rsid w:val="00CA6873"/>
    <w:rsid w:val="00CA7082"/>
    <w:rsid w:val="00CB07A4"/>
    <w:rsid w:val="00CB1AA3"/>
    <w:rsid w:val="00CB4476"/>
    <w:rsid w:val="00CB4DA2"/>
    <w:rsid w:val="00CC31B4"/>
    <w:rsid w:val="00CC516F"/>
    <w:rsid w:val="00CC71EF"/>
    <w:rsid w:val="00CC7BD4"/>
    <w:rsid w:val="00CD051E"/>
    <w:rsid w:val="00CD1F52"/>
    <w:rsid w:val="00CD5932"/>
    <w:rsid w:val="00CD78D1"/>
    <w:rsid w:val="00CE037A"/>
    <w:rsid w:val="00CE163A"/>
    <w:rsid w:val="00CE24B8"/>
    <w:rsid w:val="00CE302F"/>
    <w:rsid w:val="00CE3908"/>
    <w:rsid w:val="00CE49C3"/>
    <w:rsid w:val="00CE4B4A"/>
    <w:rsid w:val="00CE58C1"/>
    <w:rsid w:val="00CF1848"/>
    <w:rsid w:val="00CF3B93"/>
    <w:rsid w:val="00CF4B9E"/>
    <w:rsid w:val="00CF603A"/>
    <w:rsid w:val="00CF6770"/>
    <w:rsid w:val="00CF6EAA"/>
    <w:rsid w:val="00CF73A5"/>
    <w:rsid w:val="00D01C78"/>
    <w:rsid w:val="00D0294D"/>
    <w:rsid w:val="00D03B18"/>
    <w:rsid w:val="00D044B5"/>
    <w:rsid w:val="00D055E2"/>
    <w:rsid w:val="00D05761"/>
    <w:rsid w:val="00D05B9D"/>
    <w:rsid w:val="00D06897"/>
    <w:rsid w:val="00D107CB"/>
    <w:rsid w:val="00D12044"/>
    <w:rsid w:val="00D131BA"/>
    <w:rsid w:val="00D14205"/>
    <w:rsid w:val="00D14A84"/>
    <w:rsid w:val="00D15521"/>
    <w:rsid w:val="00D159DC"/>
    <w:rsid w:val="00D15C91"/>
    <w:rsid w:val="00D17625"/>
    <w:rsid w:val="00D20DA3"/>
    <w:rsid w:val="00D21F8A"/>
    <w:rsid w:val="00D222FE"/>
    <w:rsid w:val="00D22AD3"/>
    <w:rsid w:val="00D22C99"/>
    <w:rsid w:val="00D234E3"/>
    <w:rsid w:val="00D24BCB"/>
    <w:rsid w:val="00D2519D"/>
    <w:rsid w:val="00D2688B"/>
    <w:rsid w:val="00D27569"/>
    <w:rsid w:val="00D31D96"/>
    <w:rsid w:val="00D33EFC"/>
    <w:rsid w:val="00D345DD"/>
    <w:rsid w:val="00D355DD"/>
    <w:rsid w:val="00D375A1"/>
    <w:rsid w:val="00D40087"/>
    <w:rsid w:val="00D40661"/>
    <w:rsid w:val="00D408B2"/>
    <w:rsid w:val="00D40CE9"/>
    <w:rsid w:val="00D40DBC"/>
    <w:rsid w:val="00D41E18"/>
    <w:rsid w:val="00D423E9"/>
    <w:rsid w:val="00D42A22"/>
    <w:rsid w:val="00D47108"/>
    <w:rsid w:val="00D50417"/>
    <w:rsid w:val="00D51B01"/>
    <w:rsid w:val="00D5209F"/>
    <w:rsid w:val="00D5345E"/>
    <w:rsid w:val="00D537F7"/>
    <w:rsid w:val="00D53FA9"/>
    <w:rsid w:val="00D5450D"/>
    <w:rsid w:val="00D56F8D"/>
    <w:rsid w:val="00D61E26"/>
    <w:rsid w:val="00D63238"/>
    <w:rsid w:val="00D64A63"/>
    <w:rsid w:val="00D655E4"/>
    <w:rsid w:val="00D67449"/>
    <w:rsid w:val="00D67698"/>
    <w:rsid w:val="00D705E7"/>
    <w:rsid w:val="00D74691"/>
    <w:rsid w:val="00D757FC"/>
    <w:rsid w:val="00D75EE2"/>
    <w:rsid w:val="00D76A18"/>
    <w:rsid w:val="00D77E27"/>
    <w:rsid w:val="00D80849"/>
    <w:rsid w:val="00D80AB8"/>
    <w:rsid w:val="00D82E8F"/>
    <w:rsid w:val="00D85A10"/>
    <w:rsid w:val="00D870C4"/>
    <w:rsid w:val="00D909F7"/>
    <w:rsid w:val="00D91A39"/>
    <w:rsid w:val="00D93B04"/>
    <w:rsid w:val="00D93D28"/>
    <w:rsid w:val="00D93EAE"/>
    <w:rsid w:val="00D94092"/>
    <w:rsid w:val="00DA1554"/>
    <w:rsid w:val="00DA248C"/>
    <w:rsid w:val="00DA5204"/>
    <w:rsid w:val="00DA5724"/>
    <w:rsid w:val="00DA69A2"/>
    <w:rsid w:val="00DB020D"/>
    <w:rsid w:val="00DB2092"/>
    <w:rsid w:val="00DB4EBC"/>
    <w:rsid w:val="00DB73DA"/>
    <w:rsid w:val="00DB7B3E"/>
    <w:rsid w:val="00DB7D65"/>
    <w:rsid w:val="00DC40FC"/>
    <w:rsid w:val="00DC4942"/>
    <w:rsid w:val="00DC5106"/>
    <w:rsid w:val="00DC54A5"/>
    <w:rsid w:val="00DC7338"/>
    <w:rsid w:val="00DD118C"/>
    <w:rsid w:val="00DD4EDB"/>
    <w:rsid w:val="00DE1C2E"/>
    <w:rsid w:val="00DE1FD7"/>
    <w:rsid w:val="00DE3334"/>
    <w:rsid w:val="00DE3D5F"/>
    <w:rsid w:val="00DE3DCC"/>
    <w:rsid w:val="00DE4C62"/>
    <w:rsid w:val="00DE7768"/>
    <w:rsid w:val="00DF1252"/>
    <w:rsid w:val="00DF1371"/>
    <w:rsid w:val="00DF2070"/>
    <w:rsid w:val="00DF24B9"/>
    <w:rsid w:val="00DF6454"/>
    <w:rsid w:val="00DF7BED"/>
    <w:rsid w:val="00DF7FD2"/>
    <w:rsid w:val="00E02611"/>
    <w:rsid w:val="00E02BC6"/>
    <w:rsid w:val="00E033A7"/>
    <w:rsid w:val="00E05E92"/>
    <w:rsid w:val="00E07B7D"/>
    <w:rsid w:val="00E10464"/>
    <w:rsid w:val="00E1105E"/>
    <w:rsid w:val="00E14EC0"/>
    <w:rsid w:val="00E1616F"/>
    <w:rsid w:val="00E161E8"/>
    <w:rsid w:val="00E16298"/>
    <w:rsid w:val="00E17D06"/>
    <w:rsid w:val="00E20096"/>
    <w:rsid w:val="00E207FA"/>
    <w:rsid w:val="00E23291"/>
    <w:rsid w:val="00E25B77"/>
    <w:rsid w:val="00E30515"/>
    <w:rsid w:val="00E321B7"/>
    <w:rsid w:val="00E33CD6"/>
    <w:rsid w:val="00E33FEF"/>
    <w:rsid w:val="00E348E1"/>
    <w:rsid w:val="00E34906"/>
    <w:rsid w:val="00E36C48"/>
    <w:rsid w:val="00E4240F"/>
    <w:rsid w:val="00E4395C"/>
    <w:rsid w:val="00E4432A"/>
    <w:rsid w:val="00E44E97"/>
    <w:rsid w:val="00E45256"/>
    <w:rsid w:val="00E503B4"/>
    <w:rsid w:val="00E5102B"/>
    <w:rsid w:val="00E51B9D"/>
    <w:rsid w:val="00E531C5"/>
    <w:rsid w:val="00E53717"/>
    <w:rsid w:val="00E54017"/>
    <w:rsid w:val="00E54902"/>
    <w:rsid w:val="00E54D8D"/>
    <w:rsid w:val="00E560C3"/>
    <w:rsid w:val="00E562BC"/>
    <w:rsid w:val="00E5677A"/>
    <w:rsid w:val="00E56945"/>
    <w:rsid w:val="00E56CF3"/>
    <w:rsid w:val="00E60F12"/>
    <w:rsid w:val="00E62BF6"/>
    <w:rsid w:val="00E64EBF"/>
    <w:rsid w:val="00E66235"/>
    <w:rsid w:val="00E66B41"/>
    <w:rsid w:val="00E6716E"/>
    <w:rsid w:val="00E6716F"/>
    <w:rsid w:val="00E751B1"/>
    <w:rsid w:val="00E75781"/>
    <w:rsid w:val="00E76639"/>
    <w:rsid w:val="00E829C5"/>
    <w:rsid w:val="00E83C24"/>
    <w:rsid w:val="00E84D6C"/>
    <w:rsid w:val="00E86F66"/>
    <w:rsid w:val="00E914C3"/>
    <w:rsid w:val="00E91EAC"/>
    <w:rsid w:val="00E927E0"/>
    <w:rsid w:val="00E9318D"/>
    <w:rsid w:val="00E93654"/>
    <w:rsid w:val="00E94919"/>
    <w:rsid w:val="00E95E70"/>
    <w:rsid w:val="00E96A6B"/>
    <w:rsid w:val="00EA34EC"/>
    <w:rsid w:val="00EA39F2"/>
    <w:rsid w:val="00EA55B1"/>
    <w:rsid w:val="00EA581B"/>
    <w:rsid w:val="00EA6ACE"/>
    <w:rsid w:val="00EA7823"/>
    <w:rsid w:val="00EB2235"/>
    <w:rsid w:val="00EB2E8E"/>
    <w:rsid w:val="00EB4149"/>
    <w:rsid w:val="00EB54F1"/>
    <w:rsid w:val="00EB58AE"/>
    <w:rsid w:val="00EB72ED"/>
    <w:rsid w:val="00EB7805"/>
    <w:rsid w:val="00EC0FBB"/>
    <w:rsid w:val="00EC24B7"/>
    <w:rsid w:val="00EC48CE"/>
    <w:rsid w:val="00EC5391"/>
    <w:rsid w:val="00EC698A"/>
    <w:rsid w:val="00ED01C9"/>
    <w:rsid w:val="00ED0BCB"/>
    <w:rsid w:val="00ED0FBB"/>
    <w:rsid w:val="00ED1373"/>
    <w:rsid w:val="00ED38AD"/>
    <w:rsid w:val="00ED465F"/>
    <w:rsid w:val="00ED6112"/>
    <w:rsid w:val="00ED6D02"/>
    <w:rsid w:val="00EE0C00"/>
    <w:rsid w:val="00EE1B58"/>
    <w:rsid w:val="00EE2CE5"/>
    <w:rsid w:val="00EE2D42"/>
    <w:rsid w:val="00EE6839"/>
    <w:rsid w:val="00EF1233"/>
    <w:rsid w:val="00EF140A"/>
    <w:rsid w:val="00EF55B8"/>
    <w:rsid w:val="00EF56D1"/>
    <w:rsid w:val="00EF7694"/>
    <w:rsid w:val="00EF78A8"/>
    <w:rsid w:val="00EF7CF1"/>
    <w:rsid w:val="00F001BA"/>
    <w:rsid w:val="00F02ECF"/>
    <w:rsid w:val="00F03323"/>
    <w:rsid w:val="00F0559A"/>
    <w:rsid w:val="00F05B24"/>
    <w:rsid w:val="00F0728C"/>
    <w:rsid w:val="00F072F2"/>
    <w:rsid w:val="00F07330"/>
    <w:rsid w:val="00F07649"/>
    <w:rsid w:val="00F11B1F"/>
    <w:rsid w:val="00F12540"/>
    <w:rsid w:val="00F12655"/>
    <w:rsid w:val="00F132DD"/>
    <w:rsid w:val="00F13675"/>
    <w:rsid w:val="00F13799"/>
    <w:rsid w:val="00F24FA6"/>
    <w:rsid w:val="00F265C0"/>
    <w:rsid w:val="00F335C3"/>
    <w:rsid w:val="00F3451A"/>
    <w:rsid w:val="00F35692"/>
    <w:rsid w:val="00F36B7D"/>
    <w:rsid w:val="00F3780C"/>
    <w:rsid w:val="00F41270"/>
    <w:rsid w:val="00F41ED7"/>
    <w:rsid w:val="00F4289A"/>
    <w:rsid w:val="00F43117"/>
    <w:rsid w:val="00F44179"/>
    <w:rsid w:val="00F452B6"/>
    <w:rsid w:val="00F46D13"/>
    <w:rsid w:val="00F46EFE"/>
    <w:rsid w:val="00F5063B"/>
    <w:rsid w:val="00F506A3"/>
    <w:rsid w:val="00F53193"/>
    <w:rsid w:val="00F5357E"/>
    <w:rsid w:val="00F54BAD"/>
    <w:rsid w:val="00F54F6B"/>
    <w:rsid w:val="00F55A49"/>
    <w:rsid w:val="00F5640E"/>
    <w:rsid w:val="00F56B25"/>
    <w:rsid w:val="00F619E6"/>
    <w:rsid w:val="00F649C7"/>
    <w:rsid w:val="00F6586C"/>
    <w:rsid w:val="00F6662D"/>
    <w:rsid w:val="00F66899"/>
    <w:rsid w:val="00F671ED"/>
    <w:rsid w:val="00F7595A"/>
    <w:rsid w:val="00F77F52"/>
    <w:rsid w:val="00F8013D"/>
    <w:rsid w:val="00F836A5"/>
    <w:rsid w:val="00F83DBD"/>
    <w:rsid w:val="00F84BBC"/>
    <w:rsid w:val="00F87B43"/>
    <w:rsid w:val="00F92460"/>
    <w:rsid w:val="00F925EC"/>
    <w:rsid w:val="00F94774"/>
    <w:rsid w:val="00F970A9"/>
    <w:rsid w:val="00F977D2"/>
    <w:rsid w:val="00F97FBD"/>
    <w:rsid w:val="00FA1056"/>
    <w:rsid w:val="00FA160E"/>
    <w:rsid w:val="00FA240F"/>
    <w:rsid w:val="00FA2A3D"/>
    <w:rsid w:val="00FA2B4A"/>
    <w:rsid w:val="00FA5AB4"/>
    <w:rsid w:val="00FA60F1"/>
    <w:rsid w:val="00FA663B"/>
    <w:rsid w:val="00FA6B64"/>
    <w:rsid w:val="00FB1F94"/>
    <w:rsid w:val="00FB385F"/>
    <w:rsid w:val="00FB469C"/>
    <w:rsid w:val="00FB4867"/>
    <w:rsid w:val="00FB4E2F"/>
    <w:rsid w:val="00FB4E32"/>
    <w:rsid w:val="00FB5364"/>
    <w:rsid w:val="00FC128A"/>
    <w:rsid w:val="00FC53DB"/>
    <w:rsid w:val="00FC5CDD"/>
    <w:rsid w:val="00FC68DF"/>
    <w:rsid w:val="00FC7E5F"/>
    <w:rsid w:val="00FD0078"/>
    <w:rsid w:val="00FD0964"/>
    <w:rsid w:val="00FD23FA"/>
    <w:rsid w:val="00FD3023"/>
    <w:rsid w:val="00FD5C56"/>
    <w:rsid w:val="00FD64B1"/>
    <w:rsid w:val="00FD6B31"/>
    <w:rsid w:val="00FE02B0"/>
    <w:rsid w:val="00FE0712"/>
    <w:rsid w:val="00FE0A96"/>
    <w:rsid w:val="00FE0C69"/>
    <w:rsid w:val="00FE16E5"/>
    <w:rsid w:val="00FE33CA"/>
    <w:rsid w:val="00FE33D3"/>
    <w:rsid w:val="00FE4111"/>
    <w:rsid w:val="00FE4264"/>
    <w:rsid w:val="00FE4739"/>
    <w:rsid w:val="00FE62FE"/>
    <w:rsid w:val="00FE73DC"/>
    <w:rsid w:val="00FF04C4"/>
    <w:rsid w:val="00FF09CE"/>
    <w:rsid w:val="00FF0EB1"/>
    <w:rsid w:val="00FF1334"/>
    <w:rsid w:val="00FF1ABC"/>
    <w:rsid w:val="00FF3360"/>
    <w:rsid w:val="00FF4DD6"/>
    <w:rsid w:val="00FF4FD0"/>
    <w:rsid w:val="00FF5F33"/>
    <w:rsid w:val="00FF6CF1"/>
    <w:rsid w:val="00FF6D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qFormat/>
    <w:rsid w:val="007E09DA"/>
    <w:pPr>
      <w:keepNext/>
      <w:tabs>
        <w:tab w:val="left" w:pos="567"/>
      </w:tabs>
      <w:spacing w:before="120" w:after="120"/>
      <w:jc w:val="center"/>
      <w:outlineLvl w:val="2"/>
    </w:pPr>
    <w:rPr>
      <w:i/>
      <w:iCs/>
    </w:rPr>
  </w:style>
  <w:style w:type="paragraph" w:styleId="Titre4">
    <w:name w:val="heading 4"/>
    <w:basedOn w:val="Normal"/>
    <w:link w:val="Titre4Car"/>
    <w:uiPriority w:val="9"/>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uiPriority w:val="9"/>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uiPriority w:val="9"/>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ru-RU"/>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ru-RU"/>
    </w:r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ru-RU"/>
    </w:r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ru-RU"/>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ru-RU"/>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ru-RU"/>
    </w:rPr>
  </w:style>
  <w:style w:type="character" w:customStyle="1" w:styleId="Titre7Car">
    <w:name w:val="Titre 7 Car"/>
    <w:basedOn w:val="Policepardfaut"/>
    <w:link w:val="Titre7"/>
    <w:rsid w:val="007E09DA"/>
    <w:rPr>
      <w:rFonts w:ascii="Univers" w:eastAsia="Times New Roman" w:hAnsi="Univers" w:cs="Times New Roman"/>
      <w:b/>
      <w:sz w:val="28"/>
      <w:lang w:val="ru-RU"/>
    </w:rPr>
  </w:style>
  <w:style w:type="character" w:customStyle="1" w:styleId="Titre8Car">
    <w:name w:val="Titre 8 Car"/>
    <w:basedOn w:val="Policepardfaut"/>
    <w:link w:val="Titre8"/>
    <w:rsid w:val="007E09DA"/>
    <w:rPr>
      <w:rFonts w:ascii="Univers" w:eastAsia="Times New Roman" w:hAnsi="Univers" w:cs="Times New Roman"/>
      <w:b/>
      <w:sz w:val="32"/>
      <w:lang w:val="ru-RU"/>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ru-RU"/>
    </w:rPr>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ru-RU"/>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ru-RU"/>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ru-RU"/>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ru-RU"/>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ru-RU"/>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ru-RU"/>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ru-RU"/>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ru-RU"/>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104EB"/>
    <w:pPr>
      <w:spacing w:after="160" w:line="240" w:lineRule="exact"/>
      <w:jc w:val="left"/>
    </w:pPr>
    <w:rPr>
      <w:rFonts w:asciiTheme="minorHAnsi" w:eastAsiaTheme="minorEastAsia" w:hAnsiTheme="minorHAnsi" w:cstheme="minorBidi"/>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ru-RU"/>
    </w:rPr>
  </w:style>
  <w:style w:type="paragraph" w:customStyle="1" w:styleId="HEADING">
    <w:name w:val="HEADING"/>
    <w:basedOn w:val="Normal"/>
    <w:rsid w:val="007E09DA"/>
    <w:pPr>
      <w:keepNext/>
      <w:spacing w:before="240" w:after="120"/>
      <w:jc w:val="center"/>
    </w:pPr>
    <w:rPr>
      <w:b/>
      <w:bCs/>
      <w:caps/>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paragraph" w:customStyle="1" w:styleId="Heading4indent">
    <w:name w:val="Heading 4 indent"/>
    <w:basedOn w:val="Titre4"/>
    <w:rsid w:val="007E09DA"/>
    <w:pPr>
      <w:ind w:left="720"/>
      <w:outlineLvl w:val="9"/>
    </w:pPr>
    <w:rPr>
      <w:rFonts w:ascii="Times New Roman" w:hAnsi="Times New Roman"/>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ru-RU"/>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aliases w:val="table bullets"/>
    <w:basedOn w:val="Normal"/>
    <w:link w:val="ParagraphedelisteCar"/>
    <w:uiPriority w:val="34"/>
    <w:qFormat/>
    <w:rsid w:val="0093169E"/>
    <w:pPr>
      <w:ind w:left="720"/>
      <w:contextualSpacing/>
    </w:pPr>
  </w:style>
  <w:style w:type="character" w:customStyle="1" w:styleId="ParagraphedelisteCar">
    <w:name w:val="Paragraphe de liste Car"/>
    <w:aliases w:val="table bullets Car"/>
    <w:link w:val="Paragraphedeliste"/>
    <w:uiPriority w:val="34"/>
    <w:qFormat/>
    <w:locked/>
    <w:rsid w:val="00D67449"/>
    <w:rPr>
      <w:rFonts w:ascii="Times New Roman" w:eastAsia="Times New Roman" w:hAnsi="Times New Roman" w:cs="Times New Roman"/>
      <w:sz w:val="22"/>
      <w:lang w:val="ru-RU"/>
    </w:r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character" w:customStyle="1" w:styleId="ObjetducommentaireCar">
    <w:name w:val="Objet du commentaire Car"/>
    <w:basedOn w:val="CommentaireCar"/>
    <w:link w:val="Objetducommentaire"/>
    <w:uiPriority w:val="99"/>
    <w:semiHidden/>
    <w:rsid w:val="00D67449"/>
    <w:rPr>
      <w:rFonts w:ascii="Times New Roman" w:eastAsia="Times New Roman" w:hAnsi="Times New Roman" w:cs="Times New Roman"/>
      <w:b/>
      <w:bCs/>
      <w:sz w:val="20"/>
      <w:szCs w:val="20"/>
      <w:lang w:val="ru-RU" w:eastAsia="en-CA"/>
    </w:rPr>
  </w:style>
  <w:style w:type="paragraph" w:styleId="Objetducommentaire">
    <w:name w:val="annotation subject"/>
    <w:basedOn w:val="Commentaire"/>
    <w:next w:val="Commentaire"/>
    <w:link w:val="ObjetducommentaireCar"/>
    <w:uiPriority w:val="99"/>
    <w:semiHidden/>
    <w:unhideWhenUsed/>
    <w:rsid w:val="00D67449"/>
    <w:pPr>
      <w:spacing w:after="0" w:line="240" w:lineRule="auto"/>
    </w:pPr>
    <w:rPr>
      <w:b/>
      <w:bCs/>
      <w:sz w:val="20"/>
      <w:szCs w:val="20"/>
      <w:lang w:eastAsia="en-CA"/>
    </w:rPr>
  </w:style>
  <w:style w:type="paragraph" w:styleId="NormalWeb">
    <w:name w:val="Normal (Web)"/>
    <w:basedOn w:val="Normal"/>
    <w:uiPriority w:val="99"/>
    <w:unhideWhenUsed/>
    <w:rsid w:val="00D67449"/>
    <w:pPr>
      <w:spacing w:before="100" w:beforeAutospacing="1" w:after="100" w:afterAutospacing="1"/>
      <w:jc w:val="left"/>
    </w:pPr>
    <w:rPr>
      <w:sz w:val="24"/>
      <w:lang w:eastAsia="en-CA"/>
    </w:rPr>
  </w:style>
  <w:style w:type="character" w:styleId="Mentionnonrsolue">
    <w:name w:val="Unresolved Mention"/>
    <w:basedOn w:val="Policepardfaut"/>
    <w:uiPriority w:val="99"/>
    <w:semiHidden/>
    <w:unhideWhenUsed/>
    <w:rsid w:val="00217C89"/>
    <w:rPr>
      <w:color w:val="605E5C"/>
      <w:shd w:val="clear" w:color="auto" w:fill="E1DFDD"/>
    </w:rPr>
  </w:style>
  <w:style w:type="paragraph" w:styleId="Rvision">
    <w:name w:val="Revision"/>
    <w:hidden/>
    <w:uiPriority w:val="99"/>
    <w:semiHidden/>
    <w:rsid w:val="00C010C2"/>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20817">
      <w:bodyDiv w:val="1"/>
      <w:marLeft w:val="0"/>
      <w:marRight w:val="0"/>
      <w:marTop w:val="0"/>
      <w:marBottom w:val="0"/>
      <w:divBdr>
        <w:top w:val="none" w:sz="0" w:space="0" w:color="auto"/>
        <w:left w:val="none" w:sz="0" w:space="0" w:color="auto"/>
        <w:bottom w:val="none" w:sz="0" w:space="0" w:color="auto"/>
        <w:right w:val="none" w:sz="0" w:space="0" w:color="auto"/>
      </w:divBdr>
    </w:div>
    <w:div w:id="1965690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bd.int/doc/decisions/cop-14/cop-14-dec-34-ru.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yperlink" Target="https://www.cbd.int/doc/decisions/cop-13/cop-13-dec-22-ru.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ru.pdf" TargetMode="External"/><Relationship Id="rId2" Type="http://schemas.openxmlformats.org/officeDocument/2006/relationships/hyperlink" Target="https://undocs.org/A/RES/70/1" TargetMode="External"/><Relationship Id="rId1" Type="http://schemas.openxmlformats.org/officeDocument/2006/relationships/hyperlink" Target="about:bla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41B5"/>
    <w:rsid w:val="00091B1A"/>
    <w:rsid w:val="00112769"/>
    <w:rsid w:val="001717DD"/>
    <w:rsid w:val="0019079E"/>
    <w:rsid w:val="00206DAB"/>
    <w:rsid w:val="0025673C"/>
    <w:rsid w:val="002F1740"/>
    <w:rsid w:val="003054C5"/>
    <w:rsid w:val="003E56AC"/>
    <w:rsid w:val="004133F4"/>
    <w:rsid w:val="00427D2B"/>
    <w:rsid w:val="0046422C"/>
    <w:rsid w:val="004760CF"/>
    <w:rsid w:val="004E092F"/>
    <w:rsid w:val="004F0895"/>
    <w:rsid w:val="00500A2B"/>
    <w:rsid w:val="0058288D"/>
    <w:rsid w:val="005E6CCC"/>
    <w:rsid w:val="00665C6B"/>
    <w:rsid w:val="006801B3"/>
    <w:rsid w:val="00810A55"/>
    <w:rsid w:val="008C033B"/>
    <w:rsid w:val="008C6619"/>
    <w:rsid w:val="008D420E"/>
    <w:rsid w:val="00947D68"/>
    <w:rsid w:val="00973FAF"/>
    <w:rsid w:val="0098642F"/>
    <w:rsid w:val="009A16AB"/>
    <w:rsid w:val="00A74AFD"/>
    <w:rsid w:val="00B12207"/>
    <w:rsid w:val="00C171C7"/>
    <w:rsid w:val="00C52A78"/>
    <w:rsid w:val="00C8104B"/>
    <w:rsid w:val="00D31D12"/>
    <w:rsid w:val="00D33C75"/>
    <w:rsid w:val="00E630B9"/>
    <w:rsid w:val="00EF4FBD"/>
    <w:rsid w:val="00F132B1"/>
    <w:rsid w:val="00F82C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74A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64670B-CECA-4D06-B73C-CCAF212488F7}">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613BCE-3A36-44EE-97E4-4BD1367F747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6.xml><?xml version="1.0" encoding="utf-8"?>
<ds:datastoreItem xmlns:ds="http://schemas.openxmlformats.org/officeDocument/2006/customXml" ds:itemID="{53EF6040-7F02-4F33-A835-EB6D77547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30E169F4-D7D0-47C7-A68D-88777F97E132}">
  <ds:schemaRefs>
    <ds:schemaRef ds:uri="http://schemas.openxmlformats.org/officeDocument/2006/bibliography"/>
  </ds:schemaRefs>
</ds:datastoreItem>
</file>

<file path=customXml/itemProps8.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20</Pages>
  <Words>9776</Words>
  <Characters>53773</Characters>
  <Application>Microsoft Office Word</Application>
  <DocSecurity>0</DocSecurity>
  <Lines>448</Lines>
  <Paragraphs>126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 for the post-2020 global biodiversity framework</vt:lpstr>
      <vt:lpstr>Communication for the post-2020 global biodiversity framework</vt:lpstr>
    </vt:vector>
  </TitlesOfParts>
  <Company>SCBD</Company>
  <LinksUpToDate>false</LinksUpToDate>
  <CharactersWithSpaces>63423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for the post-2020 global biodiversity framework</dc:title>
  <dc:subject>CBD/SBI/3/4/Add.1/Rev.1</dc:subject>
  <dc:creator>SCBD</dc:creator>
  <cp:keywords>Subsidiary Body on Implementation, third meeting (resumed), Convention on Biological Diversity</cp:keywords>
  <cp:lastModifiedBy>L A</cp:lastModifiedBy>
  <cp:revision>59</cp:revision>
  <cp:lastPrinted>2020-01-21T16:56:00Z</cp:lastPrinted>
  <dcterms:created xsi:type="dcterms:W3CDTF">2021-12-22T16:18:00Z</dcterms:created>
  <dcterms:modified xsi:type="dcterms:W3CDTF">2022-01-04T16:04:00Z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