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85D6C"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30BE713C" w14:textId="47ED8ABF" w:rsidR="008A1499" w:rsidRPr="003F1A75" w:rsidRDefault="00C963FE" w:rsidP="00C963FE">
            <w:pPr>
              <w:pStyle w:val="AASmallLogo"/>
            </w:pPr>
            <w:r w:rsidRPr="00375D37">
              <w:rPr>
                <w:rFonts w:eastAsia="SimHei"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2A345CDC" w:rsidR="008A1499" w:rsidRPr="003F1A75" w:rsidRDefault="008A1499" w:rsidP="003F1A75">
            <w:pPr>
              <w:pStyle w:val="ABSymbol"/>
              <w:rPr>
                <w:lang w:eastAsia="zh-CN"/>
              </w:rPr>
            </w:pPr>
            <w:r w:rsidRPr="003F1A75">
              <w:rPr>
                <w:sz w:val="40"/>
              </w:rPr>
              <w:t>CBD</w:t>
            </w:r>
            <w:r w:rsidRPr="003F1A75">
              <w:t>/</w:t>
            </w:r>
            <w:r w:rsidR="00F041E5">
              <w:t>C</w:t>
            </w:r>
            <w:r w:rsidR="00975047">
              <w:t>P</w:t>
            </w:r>
            <w:r w:rsidRPr="003F1A75">
              <w:t>/</w:t>
            </w:r>
            <w:r w:rsidR="00975047">
              <w:t>MOP/</w:t>
            </w:r>
            <w:r w:rsidR="00F041E5">
              <w:t>12</w:t>
            </w:r>
            <w:r w:rsidR="00975047">
              <w:t>/</w:t>
            </w:r>
            <w:r w:rsidR="00CC4D4A">
              <w:t>L.9</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85D6C"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35DB3E5C" w:rsidR="008A1499" w:rsidRPr="00C963FE" w:rsidRDefault="00384B60" w:rsidP="00C963FE">
            <w:pPr>
              <w:pStyle w:val="AEDistrNormal"/>
              <w:rPr>
                <w:sz w:val="24"/>
              </w:rPr>
            </w:pPr>
            <w:r w:rsidRPr="00C963FE">
              <w:rPr>
                <w:sz w:val="24"/>
              </w:rPr>
              <w:t>2</w:t>
            </w:r>
            <w:r w:rsidR="00CC4D4A">
              <w:rPr>
                <w:sz w:val="24"/>
              </w:rPr>
              <w:t>3</w:t>
            </w:r>
            <w:r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85D6C"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256EB95A" w:rsidR="008A1499" w:rsidRPr="00C963FE" w:rsidRDefault="00C963FE" w:rsidP="008A1499">
            <w:pPr>
              <w:pStyle w:val="AFCorNNormal"/>
              <w:rPr>
                <w:sz w:val="24"/>
                <w:lang w:eastAsia="zh-CN"/>
              </w:rPr>
            </w:pPr>
            <w:r>
              <w:rPr>
                <w:rFonts w:hint="eastAsia"/>
                <w:sz w:val="24"/>
                <w:lang w:eastAsia="zh-CN"/>
              </w:rPr>
              <w:t>议程项目</w:t>
            </w:r>
            <w:r w:rsidR="00FE042A">
              <w:rPr>
                <w:rFonts w:hint="eastAsia"/>
                <w:sz w:val="24"/>
                <w:lang w:eastAsia="zh-CN"/>
              </w:rPr>
              <w:t>9</w:t>
            </w:r>
          </w:p>
          <w:p w14:paraId="66028684" w14:textId="011419DB" w:rsidR="008A1499" w:rsidRPr="00C963FE" w:rsidRDefault="00FE042A" w:rsidP="008A1499">
            <w:pPr>
              <w:pStyle w:val="AFCorNBold"/>
              <w:rPr>
                <w:sz w:val="24"/>
                <w:lang w:eastAsia="zh-CN"/>
              </w:rPr>
            </w:pPr>
            <w:r w:rsidRPr="00FE042A">
              <w:rPr>
                <w:rFonts w:hint="eastAsia"/>
                <w:sz w:val="24"/>
                <w:lang w:eastAsia="zh-CN"/>
              </w:rPr>
              <w:t>与财务机制和资源有关的事项</w:t>
            </w:r>
          </w:p>
          <w:p w14:paraId="5CAAF4FB" w14:textId="36F4327A" w:rsidR="0027049E" w:rsidRPr="00685D6C" w:rsidRDefault="0027049E" w:rsidP="0027049E">
            <w:pPr>
              <w:pStyle w:val="AFCorNNormal"/>
              <w:rPr>
                <w:sz w:val="24"/>
                <w:lang w:eastAsia="zh-CN"/>
              </w:rPr>
            </w:pP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7467DBFF" w:rsidR="00C9161D" w:rsidRPr="003F1A75" w:rsidRDefault="00000000" w:rsidP="00C963FE">
      <w:pPr>
        <w:pStyle w:val="CBDTitle"/>
        <w:ind w:left="490"/>
        <w:rPr>
          <w:caps/>
          <w:lang w:eastAsia="zh-CN"/>
        </w:rPr>
      </w:pPr>
      <w:sdt>
        <w:sdtPr>
          <w:rPr>
            <w:rFonts w:ascii="SimHei" w:eastAsia="SimHei" w:hAnsi="SimHei" w:hint="eastAsia"/>
            <w:b w:val="0"/>
            <w:bCs/>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FE042A" w:rsidRPr="00FE042A">
            <w:rPr>
              <w:rFonts w:ascii="SimHei" w:eastAsia="SimHei" w:hAnsi="SimHei" w:hint="eastAsia"/>
              <w:b w:val="0"/>
              <w:bCs/>
              <w:lang w:eastAsia="zh-CN"/>
            </w:rPr>
            <w:t>与财务机制和资源有关的事项</w:t>
          </w:r>
        </w:sdtContent>
      </w:sdt>
      <w:r w:rsidR="00105372" w:rsidRPr="003F1A75">
        <w:rPr>
          <w:caps/>
          <w:lang w:eastAsia="zh-CN"/>
        </w:rPr>
        <w:t xml:space="preserve"> </w:t>
      </w:r>
    </w:p>
    <w:p w14:paraId="561E2151" w14:textId="19A808E4" w:rsidR="00F6586C" w:rsidRPr="00C963FE" w:rsidRDefault="00C963FE" w:rsidP="00C963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47549BAB" w14:textId="4701B743" w:rsidR="00FE042A" w:rsidRPr="00FE042A" w:rsidRDefault="00FE042A" w:rsidP="00FE042A">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sz w:val="24"/>
          <w:szCs w:val="24"/>
          <w:lang w:eastAsia="zh-CN"/>
        </w:rPr>
      </w:pPr>
      <w:r w:rsidRPr="00FE042A">
        <w:rPr>
          <w:rFonts w:eastAsia="KaiTi" w:hint="eastAsia"/>
          <w:b w:val="0"/>
          <w:noProof/>
          <w:sz w:val="24"/>
          <w:szCs w:val="24"/>
          <w:lang w:eastAsia="zh-CN"/>
        </w:rPr>
        <w:t>作为卡塔赫纳议定书缔约方会议的缔约方大会</w:t>
      </w:r>
      <w:r w:rsidRPr="00FE042A">
        <w:rPr>
          <w:rFonts w:hint="eastAsia"/>
          <w:b w:val="0"/>
          <w:noProof/>
          <w:sz w:val="24"/>
          <w:szCs w:val="24"/>
          <w:lang w:eastAsia="zh-CN"/>
        </w:rPr>
        <w:t>，</w:t>
      </w:r>
    </w:p>
    <w:p w14:paraId="13E4BA47" w14:textId="78B5EA7C" w:rsidR="00FE042A" w:rsidRPr="00FE042A" w:rsidRDefault="00FE042A" w:rsidP="00FE042A">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回顾</w:t>
      </w:r>
      <w:r w:rsidR="00CC4D4A" w:rsidRPr="00FE042A">
        <w:rPr>
          <w:rFonts w:hint="eastAsia"/>
          <w:noProof/>
          <w:sz w:val="24"/>
          <w:szCs w:val="24"/>
          <w:lang w:eastAsia="zh-CN"/>
        </w:rPr>
        <w:t>《生物多样性公约》</w:t>
      </w:r>
      <w:r w:rsidR="00CC4D4A" w:rsidRPr="00FE042A">
        <w:rPr>
          <w:noProof/>
          <w:sz w:val="24"/>
          <w:szCs w:val="24"/>
          <w:vertAlign w:val="superscript"/>
          <w:lang w:eastAsia="zh-CN"/>
        </w:rPr>
        <w:footnoteReference w:id="1"/>
      </w:r>
      <w:r w:rsidR="00CC4D4A">
        <w:rPr>
          <w:rFonts w:hint="eastAsia"/>
          <w:noProof/>
          <w:sz w:val="24"/>
          <w:szCs w:val="24"/>
          <w:lang w:val="en-US" w:eastAsia="zh-CN"/>
        </w:rPr>
        <w:t>第</w:t>
      </w:r>
      <w:r w:rsidR="00CC4D4A">
        <w:rPr>
          <w:rFonts w:hint="eastAsia"/>
          <w:noProof/>
          <w:sz w:val="24"/>
          <w:szCs w:val="24"/>
          <w:lang w:val="en-US" w:eastAsia="zh-CN"/>
        </w:rPr>
        <w:t>21</w:t>
      </w:r>
      <w:r w:rsidR="00CC4D4A">
        <w:rPr>
          <w:rFonts w:hint="eastAsia"/>
          <w:noProof/>
          <w:sz w:val="24"/>
          <w:szCs w:val="24"/>
          <w:lang w:val="en-US" w:eastAsia="zh-CN"/>
        </w:rPr>
        <w:t>条和</w:t>
      </w:r>
      <w:r w:rsidRPr="00FE042A">
        <w:rPr>
          <w:rFonts w:hint="eastAsia"/>
          <w:noProof/>
          <w:sz w:val="24"/>
          <w:szCs w:val="24"/>
          <w:lang w:eastAsia="zh-CN"/>
        </w:rPr>
        <w:t>《卡塔赫纳生物安全议定书》</w:t>
      </w:r>
      <w:r w:rsidRPr="00FE042A">
        <w:rPr>
          <w:noProof/>
          <w:sz w:val="24"/>
          <w:szCs w:val="24"/>
          <w:vertAlign w:val="superscript"/>
          <w:lang w:eastAsia="zh-CN"/>
        </w:rPr>
        <w:footnoteReference w:id="2"/>
      </w:r>
      <w:r w:rsidRPr="00FE042A">
        <w:rPr>
          <w:rFonts w:hint="eastAsia"/>
          <w:noProof/>
          <w:sz w:val="24"/>
          <w:szCs w:val="24"/>
          <w:lang w:eastAsia="zh-CN"/>
        </w:rPr>
        <w:t>第</w:t>
      </w:r>
      <w:r w:rsidRPr="00FE042A">
        <w:rPr>
          <w:noProof/>
          <w:sz w:val="24"/>
          <w:szCs w:val="24"/>
          <w:lang w:eastAsia="zh-CN"/>
        </w:rPr>
        <w:t>28</w:t>
      </w:r>
      <w:r w:rsidRPr="00FE042A">
        <w:rPr>
          <w:rFonts w:hint="eastAsia"/>
          <w:noProof/>
          <w:sz w:val="24"/>
          <w:szCs w:val="24"/>
          <w:lang w:eastAsia="zh-CN"/>
        </w:rPr>
        <w:t>条，</w:t>
      </w:r>
    </w:p>
    <w:p w14:paraId="48CAF063" w14:textId="6511EAD9" w:rsidR="00FE042A" w:rsidRPr="00FE042A" w:rsidRDefault="00FE042A" w:rsidP="00FE042A">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审议了</w:t>
      </w:r>
      <w:r w:rsidRPr="00FE042A">
        <w:rPr>
          <w:rFonts w:hint="eastAsia"/>
          <w:noProof/>
          <w:sz w:val="24"/>
          <w:szCs w:val="24"/>
          <w:lang w:eastAsia="zh-CN"/>
        </w:rPr>
        <w:t>全球环境基金理事会提交生物多样性公约缔约方大会第十七届会议的报告中关于生物安全的信息</w:t>
      </w:r>
      <w:r w:rsidRPr="00FE042A">
        <w:rPr>
          <w:noProof/>
          <w:sz w:val="24"/>
          <w:szCs w:val="24"/>
          <w:vertAlign w:val="superscript"/>
          <w:lang w:eastAsia="zh-CN"/>
        </w:rPr>
        <w:footnoteReference w:id="3"/>
      </w:r>
      <w:r w:rsidRPr="00FE042A">
        <w:rPr>
          <w:rFonts w:hint="eastAsia"/>
          <w:noProof/>
          <w:sz w:val="24"/>
          <w:szCs w:val="24"/>
          <w:lang w:eastAsia="zh-CN"/>
        </w:rPr>
        <w:t>，</w:t>
      </w:r>
    </w:p>
    <w:p w14:paraId="2C74E174" w14:textId="7B6B6DC8"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欢迎</w:t>
      </w:r>
      <w:r w:rsidRPr="00FE042A">
        <w:rPr>
          <w:rFonts w:hint="eastAsia"/>
          <w:noProof/>
          <w:sz w:val="24"/>
          <w:szCs w:val="24"/>
          <w:lang w:eastAsia="zh-CN"/>
        </w:rPr>
        <w:t>全球环境基金信托基金第九次增资及其规划方向以及由此为缔约方执行《卡塔赫纳生物技术安全议定书》提供的支持，对为增资出资的国家表示感谢</w:t>
      </w:r>
      <w:r w:rsidR="00CC4D4A">
        <w:rPr>
          <w:rFonts w:hint="eastAsia"/>
          <w:noProof/>
          <w:sz w:val="24"/>
          <w:szCs w:val="24"/>
          <w:lang w:eastAsia="zh-CN"/>
        </w:rPr>
        <w:t>，并鼓励进一步为增资出资</w:t>
      </w:r>
      <w:r w:rsidRPr="00FE042A">
        <w:rPr>
          <w:rFonts w:hint="eastAsia"/>
          <w:noProof/>
          <w:sz w:val="24"/>
          <w:szCs w:val="24"/>
          <w:lang w:eastAsia="zh-CN"/>
        </w:rPr>
        <w:t>；</w:t>
      </w:r>
    </w:p>
    <w:p w14:paraId="1AF9F0AA" w14:textId="635F8186"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赞赏地</w:t>
      </w:r>
      <w:r w:rsidR="00CC4D4A">
        <w:rPr>
          <w:rFonts w:eastAsia="KaiTi" w:hint="eastAsia"/>
          <w:noProof/>
          <w:sz w:val="24"/>
          <w:szCs w:val="24"/>
          <w:lang w:eastAsia="zh-CN"/>
        </w:rPr>
        <w:t>注意到</w:t>
      </w:r>
      <w:r w:rsidRPr="00FE042A">
        <w:rPr>
          <w:rFonts w:hint="eastAsia"/>
          <w:noProof/>
          <w:sz w:val="24"/>
          <w:szCs w:val="24"/>
          <w:lang w:eastAsia="zh-CN"/>
        </w:rPr>
        <w:t>全球环境基金采取措施加强财务机制的生物安全方面；</w:t>
      </w:r>
    </w:p>
    <w:p w14:paraId="01927537" w14:textId="189D1296"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建议</w:t>
      </w:r>
      <w:r w:rsidRPr="00FE042A">
        <w:rPr>
          <w:rFonts w:hint="eastAsia"/>
          <w:noProof/>
          <w:sz w:val="24"/>
          <w:szCs w:val="24"/>
          <w:lang w:eastAsia="zh-CN"/>
        </w:rPr>
        <w:t>生物多样性公约缔约方大会在将要通过的第七次《公约》财务机制成效四年度审查的职权范围中充分考虑到《卡塔赫纳议定书》</w:t>
      </w:r>
      <w:r w:rsidR="004B2318">
        <w:rPr>
          <w:rFonts w:hint="eastAsia"/>
          <w:noProof/>
          <w:sz w:val="24"/>
          <w:szCs w:val="24"/>
          <w:lang w:eastAsia="zh-CN"/>
        </w:rPr>
        <w:t>，包括查明缔约方在为生物安全获得和运用财务资源方面遇到的障碍，同时查明可以克服这些障碍的措施，并考虑到《议定书》执行计划第五次评估和审查的相关成果</w:t>
      </w:r>
      <w:r w:rsidRPr="00FE042A">
        <w:rPr>
          <w:rFonts w:hint="eastAsia"/>
          <w:noProof/>
          <w:sz w:val="24"/>
          <w:szCs w:val="24"/>
          <w:lang w:eastAsia="zh-CN"/>
        </w:rPr>
        <w:t>；</w:t>
      </w:r>
    </w:p>
    <w:p w14:paraId="6AA76F15" w14:textId="77777777"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邀请</w:t>
      </w:r>
      <w:r w:rsidRPr="00FE042A">
        <w:rPr>
          <w:rFonts w:hint="eastAsia"/>
          <w:noProof/>
          <w:sz w:val="24"/>
          <w:szCs w:val="24"/>
          <w:lang w:eastAsia="zh-CN"/>
        </w:rPr>
        <w:t>《卡塔赫纳议定书》缔约方为第七次财务机制成效四年度审查作贡献并参加审查工作；</w:t>
      </w:r>
    </w:p>
    <w:p w14:paraId="345D69FF" w14:textId="77777777" w:rsid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敦促</w:t>
      </w:r>
      <w:r w:rsidRPr="00FE042A">
        <w:rPr>
          <w:rFonts w:hint="eastAsia"/>
          <w:noProof/>
          <w:sz w:val="24"/>
          <w:szCs w:val="24"/>
          <w:lang w:eastAsia="zh-CN"/>
        </w:rPr>
        <w:t>符合条件的缔约方利用全球环境基金资金透明分配系统分配给生物安全活动的资金，并根据国家确定的需求和优先事项，将生物安全纳入其生物多样性项目；</w:t>
      </w:r>
    </w:p>
    <w:p w14:paraId="2D4FB45C" w14:textId="7F74698C" w:rsidR="004B2318" w:rsidRPr="00FE042A" w:rsidRDefault="004B2318"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4B2318">
        <w:rPr>
          <w:rFonts w:ascii="KaiTi" w:eastAsia="KaiTi" w:hAnsi="KaiTi" w:hint="eastAsia"/>
          <w:noProof/>
          <w:sz w:val="24"/>
          <w:szCs w:val="24"/>
          <w:lang w:eastAsia="zh-CN"/>
        </w:rPr>
        <w:lastRenderedPageBreak/>
        <w:t>邀请</w:t>
      </w:r>
      <w:r>
        <w:rPr>
          <w:rFonts w:hint="eastAsia"/>
          <w:noProof/>
          <w:sz w:val="24"/>
          <w:szCs w:val="24"/>
          <w:lang w:eastAsia="zh-CN"/>
        </w:rPr>
        <w:t>相关组织，包括区域和次区域科技合作支持中心，继续支持缔约方编制生物安全项目提案；</w:t>
      </w:r>
    </w:p>
    <w:p w14:paraId="7EB83A1E" w14:textId="77777777"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鼓励</w:t>
      </w:r>
      <w:r w:rsidRPr="00FE042A">
        <w:rPr>
          <w:rFonts w:hint="eastAsia"/>
          <w:noProof/>
          <w:sz w:val="24"/>
          <w:szCs w:val="24"/>
          <w:lang w:eastAsia="zh-CN"/>
        </w:rPr>
        <w:t>符合条件的缔约方：</w:t>
      </w:r>
    </w:p>
    <w:p w14:paraId="7C9A92F8" w14:textId="5CDED111" w:rsidR="00FE042A" w:rsidRPr="00FE042A" w:rsidRDefault="00FE042A" w:rsidP="00FE042A">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hint="eastAsia"/>
          <w:noProof/>
          <w:sz w:val="24"/>
          <w:szCs w:val="24"/>
          <w:lang w:eastAsia="zh-CN"/>
        </w:rPr>
        <w:t>将执行《卡塔赫纳议定书》的需求和</w:t>
      </w:r>
      <w:r w:rsidR="007800A1">
        <w:rPr>
          <w:rFonts w:hint="eastAsia"/>
          <w:noProof/>
          <w:sz w:val="24"/>
          <w:szCs w:val="24"/>
          <w:lang w:eastAsia="zh-CN"/>
        </w:rPr>
        <w:t>安排</w:t>
      </w:r>
      <w:r w:rsidRPr="00FE042A">
        <w:rPr>
          <w:rFonts w:hint="eastAsia"/>
          <w:noProof/>
          <w:sz w:val="24"/>
          <w:szCs w:val="24"/>
          <w:lang w:eastAsia="zh-CN"/>
        </w:rPr>
        <w:t>列入其国家生物多样性融资计划；</w:t>
      </w:r>
    </w:p>
    <w:p w14:paraId="510540E2" w14:textId="77777777" w:rsidR="00FE042A" w:rsidRPr="00FE042A" w:rsidRDefault="00FE042A" w:rsidP="00FE042A">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hint="eastAsia"/>
          <w:noProof/>
          <w:sz w:val="24"/>
          <w:szCs w:val="24"/>
          <w:lang w:eastAsia="zh-CN"/>
        </w:rPr>
        <w:t>酌情在区域和次区域层面开展合作，以便拟定资助申请，请全球环境基金支持有助于以具有成本效益的方式分享资源、信息、经验和专门知识的联合项目，并最大限度地扩大这方面的互补性和机会；</w:t>
      </w:r>
    </w:p>
    <w:p w14:paraId="519703A1" w14:textId="3885875F" w:rsidR="00FE042A" w:rsidRPr="00FE042A" w:rsidRDefault="007800A1" w:rsidP="00FE042A">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noProof/>
          <w:sz w:val="24"/>
          <w:szCs w:val="24"/>
          <w:lang w:eastAsia="zh-CN"/>
        </w:rPr>
        <w:t>酌情</w:t>
      </w:r>
      <w:r w:rsidR="009F1F73">
        <w:rPr>
          <w:rFonts w:hint="eastAsia"/>
          <w:noProof/>
          <w:sz w:val="24"/>
          <w:szCs w:val="24"/>
          <w:lang w:eastAsia="zh-CN"/>
        </w:rPr>
        <w:t>协助</w:t>
      </w:r>
      <w:r>
        <w:rPr>
          <w:rFonts w:hint="eastAsia"/>
          <w:noProof/>
          <w:sz w:val="24"/>
          <w:szCs w:val="24"/>
          <w:lang w:eastAsia="zh-CN"/>
        </w:rPr>
        <w:t>执行秘书</w:t>
      </w:r>
      <w:r w:rsidR="009F1F73">
        <w:rPr>
          <w:rFonts w:hint="eastAsia"/>
          <w:noProof/>
          <w:sz w:val="24"/>
          <w:szCs w:val="24"/>
          <w:lang w:eastAsia="zh-CN"/>
        </w:rPr>
        <w:t>努力</w:t>
      </w:r>
      <w:r>
        <w:rPr>
          <w:rFonts w:hint="eastAsia"/>
          <w:noProof/>
          <w:sz w:val="24"/>
          <w:szCs w:val="24"/>
          <w:lang w:eastAsia="zh-CN"/>
        </w:rPr>
        <w:t>将</w:t>
      </w:r>
      <w:r w:rsidR="009F1F73">
        <w:rPr>
          <w:rFonts w:hint="eastAsia"/>
          <w:noProof/>
          <w:sz w:val="24"/>
          <w:szCs w:val="24"/>
          <w:lang w:eastAsia="zh-CN"/>
        </w:rPr>
        <w:t>生物安全要素纳入</w:t>
      </w:r>
      <w:r w:rsidR="00FE042A" w:rsidRPr="00FE042A">
        <w:rPr>
          <w:noProof/>
          <w:sz w:val="24"/>
          <w:szCs w:val="24"/>
          <w:lang w:eastAsia="zh-CN"/>
        </w:rPr>
        <w:t>2030</w:t>
      </w:r>
      <w:r w:rsidR="00FE042A" w:rsidRPr="00FE042A">
        <w:rPr>
          <w:rFonts w:hint="eastAsia"/>
          <w:noProof/>
          <w:sz w:val="24"/>
          <w:szCs w:val="24"/>
          <w:lang w:eastAsia="zh-CN"/>
        </w:rPr>
        <w:t>年</w:t>
      </w:r>
      <w:r w:rsidR="00FE042A" w:rsidRPr="00FE042A">
        <w:rPr>
          <w:noProof/>
          <w:sz w:val="24"/>
          <w:szCs w:val="24"/>
          <w:lang w:eastAsia="zh-CN"/>
        </w:rPr>
        <w:t>7</w:t>
      </w:r>
      <w:r w:rsidR="00FE042A" w:rsidRPr="00FE042A">
        <w:rPr>
          <w:rFonts w:hint="eastAsia"/>
          <w:noProof/>
          <w:sz w:val="24"/>
          <w:szCs w:val="24"/>
          <w:lang w:eastAsia="zh-CN"/>
        </w:rPr>
        <w:t>月至</w:t>
      </w:r>
      <w:r w:rsidR="00FE042A" w:rsidRPr="00FE042A">
        <w:rPr>
          <w:noProof/>
          <w:sz w:val="24"/>
          <w:szCs w:val="24"/>
          <w:lang w:eastAsia="zh-CN"/>
        </w:rPr>
        <w:t>2034</w:t>
      </w:r>
      <w:r w:rsidR="00FE042A" w:rsidRPr="00FE042A">
        <w:rPr>
          <w:rFonts w:hint="eastAsia"/>
          <w:noProof/>
          <w:sz w:val="24"/>
          <w:szCs w:val="24"/>
          <w:lang w:eastAsia="zh-CN"/>
        </w:rPr>
        <w:t>年</w:t>
      </w:r>
      <w:r w:rsidR="00FE042A" w:rsidRPr="00FE042A">
        <w:rPr>
          <w:noProof/>
          <w:sz w:val="24"/>
          <w:szCs w:val="24"/>
          <w:lang w:eastAsia="zh-CN"/>
        </w:rPr>
        <w:t>6</w:t>
      </w:r>
      <w:r w:rsidR="00FE042A" w:rsidRPr="00FE042A">
        <w:rPr>
          <w:rFonts w:hint="eastAsia"/>
          <w:noProof/>
          <w:sz w:val="24"/>
          <w:szCs w:val="24"/>
          <w:lang w:eastAsia="zh-CN"/>
        </w:rPr>
        <w:t>月</w:t>
      </w:r>
      <w:r w:rsidR="004B2318">
        <w:rPr>
          <w:rFonts w:hint="eastAsia"/>
          <w:noProof/>
          <w:sz w:val="24"/>
          <w:szCs w:val="24"/>
          <w:lang w:eastAsia="zh-CN"/>
        </w:rPr>
        <w:t>期间</w:t>
      </w:r>
      <w:r w:rsidR="00FE042A" w:rsidRPr="00FE042A">
        <w:rPr>
          <w:rFonts w:hint="eastAsia"/>
          <w:noProof/>
          <w:sz w:val="24"/>
          <w:szCs w:val="24"/>
          <w:lang w:eastAsia="zh-CN"/>
        </w:rPr>
        <w:t>利用全球环境基金生物多样性资源的成果导向四年期方案重点框架</w:t>
      </w:r>
      <w:r w:rsidR="004B2318">
        <w:rPr>
          <w:rFonts w:hint="eastAsia"/>
          <w:noProof/>
          <w:sz w:val="24"/>
          <w:szCs w:val="24"/>
          <w:lang w:eastAsia="zh-CN"/>
        </w:rPr>
        <w:t>，包括</w:t>
      </w:r>
      <w:r w:rsidR="0055485C">
        <w:rPr>
          <w:rFonts w:hint="eastAsia"/>
          <w:noProof/>
          <w:sz w:val="24"/>
          <w:szCs w:val="24"/>
          <w:lang w:eastAsia="zh-CN"/>
        </w:rPr>
        <w:t>根据《</w:t>
      </w:r>
      <w:r w:rsidR="00B2428C">
        <w:rPr>
          <w:rFonts w:hint="eastAsia"/>
          <w:noProof/>
          <w:sz w:val="24"/>
          <w:szCs w:val="24"/>
          <w:lang w:eastAsia="zh-CN"/>
        </w:rPr>
        <w:t>卡塔赫纳</w:t>
      </w:r>
      <w:r w:rsidR="0055485C">
        <w:rPr>
          <w:rFonts w:hint="eastAsia"/>
          <w:noProof/>
          <w:sz w:val="24"/>
          <w:szCs w:val="24"/>
          <w:lang w:eastAsia="zh-CN"/>
        </w:rPr>
        <w:t>议定书》第</w:t>
      </w:r>
      <w:r w:rsidR="0055485C">
        <w:rPr>
          <w:rFonts w:hint="eastAsia"/>
          <w:noProof/>
          <w:sz w:val="24"/>
          <w:szCs w:val="24"/>
          <w:lang w:eastAsia="zh-CN"/>
        </w:rPr>
        <w:t>22</w:t>
      </w:r>
      <w:r w:rsidR="0055485C">
        <w:rPr>
          <w:rFonts w:hint="eastAsia"/>
          <w:noProof/>
          <w:sz w:val="24"/>
          <w:szCs w:val="24"/>
          <w:lang w:eastAsia="zh-CN"/>
        </w:rPr>
        <w:t>条，在执行国家生物安全框架方面纳入能力建设</w:t>
      </w:r>
      <w:r w:rsidR="00B2428C">
        <w:rPr>
          <w:rFonts w:hint="eastAsia"/>
          <w:noProof/>
          <w:sz w:val="24"/>
          <w:szCs w:val="24"/>
          <w:lang w:eastAsia="zh-CN"/>
        </w:rPr>
        <w:t>和发展</w:t>
      </w:r>
      <w:r w:rsidR="0055485C">
        <w:rPr>
          <w:rFonts w:hint="eastAsia"/>
          <w:noProof/>
          <w:sz w:val="24"/>
          <w:szCs w:val="24"/>
          <w:lang w:eastAsia="zh-CN"/>
        </w:rPr>
        <w:t>需求以及技术和专门知识的获得和转让</w:t>
      </w:r>
      <w:r w:rsidR="00FE042A" w:rsidRPr="00FE042A">
        <w:rPr>
          <w:rFonts w:hint="eastAsia"/>
          <w:noProof/>
          <w:sz w:val="24"/>
          <w:szCs w:val="24"/>
          <w:lang w:eastAsia="zh-CN"/>
        </w:rPr>
        <w:t>；</w:t>
      </w:r>
    </w:p>
    <w:p w14:paraId="2973160D" w14:textId="2707F342" w:rsidR="00FE042A" w:rsidRPr="00FE042A"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建议</w:t>
      </w:r>
      <w:r w:rsidRPr="00FE042A">
        <w:rPr>
          <w:rFonts w:hint="eastAsia"/>
          <w:noProof/>
          <w:sz w:val="24"/>
          <w:szCs w:val="24"/>
          <w:lang w:eastAsia="zh-CN"/>
        </w:rPr>
        <w:t>公约缔约方大会在通过对全球环境基金支持执行《卡塔赫纳议定书》的指导意见时，请全环基金：</w:t>
      </w:r>
    </w:p>
    <w:p w14:paraId="3F21AD0A" w14:textId="770BF348" w:rsidR="00FE042A" w:rsidRPr="00FE042A" w:rsidRDefault="00FE042A" w:rsidP="00FE042A">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hint="eastAsia"/>
          <w:noProof/>
          <w:sz w:val="24"/>
          <w:szCs w:val="24"/>
          <w:lang w:eastAsia="zh-CN"/>
        </w:rPr>
        <w:t>向符合条件的缔约方</w:t>
      </w:r>
      <w:r w:rsidR="00B2428C">
        <w:rPr>
          <w:rFonts w:hint="eastAsia"/>
          <w:noProof/>
          <w:sz w:val="24"/>
          <w:szCs w:val="24"/>
          <w:lang w:eastAsia="zh-CN"/>
        </w:rPr>
        <w:t>、特别是向最不发达国家和小岛屿发展中国家</w:t>
      </w:r>
      <w:r w:rsidRPr="00FE042A">
        <w:rPr>
          <w:rFonts w:hint="eastAsia"/>
          <w:noProof/>
          <w:sz w:val="24"/>
          <w:szCs w:val="24"/>
          <w:lang w:eastAsia="zh-CN"/>
        </w:rPr>
        <w:t>提供</w:t>
      </w:r>
      <w:r w:rsidR="00B2428C">
        <w:rPr>
          <w:rFonts w:hint="eastAsia"/>
          <w:noProof/>
          <w:sz w:val="24"/>
          <w:szCs w:val="24"/>
          <w:lang w:eastAsia="zh-CN"/>
        </w:rPr>
        <w:t>专用</w:t>
      </w:r>
      <w:r w:rsidRPr="00FE042A">
        <w:rPr>
          <w:rFonts w:hint="eastAsia"/>
          <w:noProof/>
          <w:sz w:val="24"/>
          <w:szCs w:val="24"/>
          <w:lang w:eastAsia="zh-CN"/>
        </w:rPr>
        <w:t>、充足和及时的资金，</w:t>
      </w:r>
      <w:r w:rsidR="0055485C">
        <w:rPr>
          <w:rFonts w:hint="eastAsia"/>
          <w:noProof/>
          <w:sz w:val="24"/>
          <w:szCs w:val="24"/>
          <w:lang w:eastAsia="zh-CN"/>
        </w:rPr>
        <w:t>以便其</w:t>
      </w:r>
      <w:r w:rsidRPr="00FE042A">
        <w:rPr>
          <w:rFonts w:hint="eastAsia"/>
          <w:noProof/>
          <w:sz w:val="24"/>
          <w:szCs w:val="24"/>
          <w:lang w:eastAsia="zh-CN"/>
        </w:rPr>
        <w:t>采取执行《卡塔赫纳议定书》所需的法律、行政和其他措施</w:t>
      </w:r>
      <w:r w:rsidR="0055485C">
        <w:rPr>
          <w:rFonts w:hint="eastAsia"/>
          <w:noProof/>
          <w:sz w:val="24"/>
          <w:szCs w:val="24"/>
          <w:lang w:eastAsia="zh-CN"/>
        </w:rPr>
        <w:t>，包括加强国家执行能力的长期措施</w:t>
      </w:r>
      <w:r w:rsidRPr="00FE042A">
        <w:rPr>
          <w:rFonts w:hint="eastAsia"/>
          <w:noProof/>
          <w:sz w:val="24"/>
          <w:szCs w:val="24"/>
          <w:lang w:eastAsia="zh-CN"/>
        </w:rPr>
        <w:t>；</w:t>
      </w:r>
    </w:p>
    <w:p w14:paraId="09F83AF1" w14:textId="5768CA84" w:rsidR="00FE042A" w:rsidRPr="00FE042A" w:rsidRDefault="00B2428C" w:rsidP="00FE042A">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noProof/>
          <w:sz w:val="24"/>
          <w:szCs w:val="24"/>
          <w:lang w:eastAsia="zh-CN"/>
        </w:rPr>
        <w:t>视需要</w:t>
      </w:r>
      <w:r w:rsidR="00FE042A" w:rsidRPr="00FE042A">
        <w:rPr>
          <w:rFonts w:hint="eastAsia"/>
          <w:noProof/>
          <w:sz w:val="24"/>
          <w:szCs w:val="24"/>
          <w:lang w:eastAsia="zh-CN"/>
        </w:rPr>
        <w:t>继续为有效利用生物安全信息交换所提供支持；</w:t>
      </w:r>
    </w:p>
    <w:p w14:paraId="12F9EF05" w14:textId="77777777" w:rsidR="00FE042A" w:rsidRPr="00FE042A" w:rsidRDefault="00FE042A" w:rsidP="00FE042A">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hint="eastAsia"/>
          <w:noProof/>
          <w:sz w:val="24"/>
          <w:szCs w:val="24"/>
          <w:lang w:eastAsia="zh-CN"/>
        </w:rPr>
        <w:t>请全环基金在报告截止日期前尽早向符合条件的缔约方提供编写国家报告的资金支持，从而让缔约方有足够时间在国家层面开展磋商并及时提交国家报告；</w:t>
      </w:r>
    </w:p>
    <w:p w14:paraId="19534086" w14:textId="2080F5DD" w:rsidR="00FE042A" w:rsidRPr="00FE042A" w:rsidRDefault="00FE042A" w:rsidP="00FE042A">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hint="eastAsia"/>
          <w:noProof/>
          <w:sz w:val="24"/>
          <w:szCs w:val="24"/>
          <w:lang w:eastAsia="zh-CN"/>
        </w:rPr>
        <w:t>向符合条件的缔约方提供</w:t>
      </w:r>
      <w:r w:rsidR="00B2428C">
        <w:rPr>
          <w:rFonts w:hint="eastAsia"/>
          <w:noProof/>
          <w:sz w:val="24"/>
          <w:szCs w:val="24"/>
          <w:lang w:eastAsia="zh-CN"/>
        </w:rPr>
        <w:t>专用</w:t>
      </w:r>
      <w:r w:rsidRPr="00FE042A">
        <w:rPr>
          <w:rFonts w:hint="eastAsia"/>
          <w:noProof/>
          <w:sz w:val="24"/>
          <w:szCs w:val="24"/>
          <w:lang w:eastAsia="zh-CN"/>
        </w:rPr>
        <w:t>、足够和及时的资金，以便执行应履约委员会要求制定的履约行动计划；</w:t>
      </w:r>
    </w:p>
    <w:p w14:paraId="625E6AE4" w14:textId="10CDDE23" w:rsidR="00E25461" w:rsidRDefault="00E25461" w:rsidP="00E25461">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noProof/>
          <w:sz w:val="24"/>
          <w:szCs w:val="24"/>
          <w:lang w:eastAsia="zh-CN"/>
        </w:rPr>
        <w:t>根据全球环境基金</w:t>
      </w:r>
      <w:r>
        <w:rPr>
          <w:rFonts w:hint="eastAsia"/>
          <w:noProof/>
          <w:sz w:val="24"/>
          <w:szCs w:val="24"/>
          <w:lang w:eastAsia="zh-CN"/>
        </w:rPr>
        <w:t>信托基金</w:t>
      </w:r>
      <w:r>
        <w:rPr>
          <w:rFonts w:hint="eastAsia"/>
          <w:noProof/>
          <w:sz w:val="24"/>
          <w:szCs w:val="24"/>
          <w:lang w:eastAsia="zh-CN"/>
        </w:rPr>
        <w:t>和</w:t>
      </w:r>
      <w:r w:rsidRPr="00FE042A">
        <w:rPr>
          <w:rFonts w:hint="eastAsia"/>
          <w:noProof/>
          <w:sz w:val="24"/>
          <w:szCs w:val="24"/>
          <w:lang w:eastAsia="zh-CN"/>
        </w:rPr>
        <w:t>全球生物多样性框架基金</w:t>
      </w:r>
      <w:r>
        <w:rPr>
          <w:rFonts w:hint="eastAsia"/>
          <w:noProof/>
          <w:sz w:val="24"/>
          <w:szCs w:val="24"/>
          <w:lang w:eastAsia="zh-CN"/>
        </w:rPr>
        <w:t>的任务规定，在执行国家驱动项目过程中，</w:t>
      </w:r>
      <w:r w:rsidRPr="00FE042A">
        <w:rPr>
          <w:rFonts w:hint="eastAsia"/>
          <w:noProof/>
          <w:sz w:val="24"/>
          <w:szCs w:val="24"/>
          <w:lang w:eastAsia="zh-CN"/>
        </w:rPr>
        <w:t>包括在全环基金信托基金第九增资期间（</w:t>
      </w:r>
      <w:r w:rsidRPr="00FE042A">
        <w:rPr>
          <w:noProof/>
          <w:sz w:val="24"/>
          <w:szCs w:val="24"/>
          <w:lang w:eastAsia="zh-CN"/>
        </w:rPr>
        <w:t xml:space="preserve">2026 </w:t>
      </w:r>
      <w:r w:rsidRPr="00FE042A">
        <w:rPr>
          <w:rFonts w:hint="eastAsia"/>
          <w:noProof/>
          <w:sz w:val="24"/>
          <w:szCs w:val="24"/>
          <w:lang w:eastAsia="zh-CN"/>
        </w:rPr>
        <w:t>年</w:t>
      </w:r>
      <w:r w:rsidRPr="00FE042A">
        <w:rPr>
          <w:noProof/>
          <w:sz w:val="24"/>
          <w:szCs w:val="24"/>
          <w:lang w:eastAsia="zh-CN"/>
        </w:rPr>
        <w:t xml:space="preserve"> 7 </w:t>
      </w:r>
      <w:r w:rsidRPr="00FE042A">
        <w:rPr>
          <w:rFonts w:hint="eastAsia"/>
          <w:noProof/>
          <w:sz w:val="24"/>
          <w:szCs w:val="24"/>
          <w:lang w:eastAsia="zh-CN"/>
        </w:rPr>
        <w:t>月至</w:t>
      </w:r>
      <w:r w:rsidRPr="00FE042A">
        <w:rPr>
          <w:noProof/>
          <w:sz w:val="24"/>
          <w:szCs w:val="24"/>
          <w:lang w:eastAsia="zh-CN"/>
        </w:rPr>
        <w:t xml:space="preserve"> 2030 </w:t>
      </w:r>
      <w:r w:rsidRPr="00FE042A">
        <w:rPr>
          <w:rFonts w:hint="eastAsia"/>
          <w:noProof/>
          <w:sz w:val="24"/>
          <w:szCs w:val="24"/>
          <w:lang w:eastAsia="zh-CN"/>
        </w:rPr>
        <w:t>年</w:t>
      </w:r>
      <w:r w:rsidRPr="00FE042A">
        <w:rPr>
          <w:noProof/>
          <w:sz w:val="24"/>
          <w:szCs w:val="24"/>
          <w:lang w:eastAsia="zh-CN"/>
        </w:rPr>
        <w:t xml:space="preserve"> 6 </w:t>
      </w:r>
      <w:r w:rsidRPr="00FE042A">
        <w:rPr>
          <w:rFonts w:hint="eastAsia"/>
          <w:noProof/>
          <w:sz w:val="24"/>
          <w:szCs w:val="24"/>
          <w:lang w:eastAsia="zh-CN"/>
        </w:rPr>
        <w:t>月）和通过全球生物多样性框架基金，继续支持生物安全方面的能力建设与发展，并</w:t>
      </w:r>
      <w:r>
        <w:rPr>
          <w:rFonts w:hint="eastAsia"/>
          <w:noProof/>
          <w:sz w:val="24"/>
          <w:szCs w:val="24"/>
          <w:lang w:eastAsia="zh-CN"/>
        </w:rPr>
        <w:t>加强</w:t>
      </w:r>
      <w:r w:rsidRPr="00FE042A">
        <w:rPr>
          <w:rFonts w:hint="eastAsia"/>
          <w:noProof/>
          <w:sz w:val="24"/>
          <w:szCs w:val="24"/>
          <w:lang w:eastAsia="zh-CN"/>
        </w:rPr>
        <w:t>充足、可预测和专用的生物安全供资，以</w:t>
      </w:r>
      <w:r>
        <w:rPr>
          <w:rFonts w:hint="eastAsia"/>
          <w:noProof/>
          <w:sz w:val="24"/>
          <w:szCs w:val="24"/>
          <w:lang w:eastAsia="zh-CN"/>
        </w:rPr>
        <w:t>促进充分和有效</w:t>
      </w:r>
      <w:r w:rsidRPr="00FE042A">
        <w:rPr>
          <w:rFonts w:hint="eastAsia"/>
          <w:noProof/>
          <w:sz w:val="24"/>
          <w:szCs w:val="24"/>
          <w:lang w:eastAsia="zh-CN"/>
        </w:rPr>
        <w:t>执行</w:t>
      </w:r>
      <w:r>
        <w:rPr>
          <w:rFonts w:hint="eastAsia"/>
          <w:noProof/>
          <w:sz w:val="24"/>
          <w:szCs w:val="24"/>
          <w:lang w:eastAsia="zh-CN"/>
        </w:rPr>
        <w:t>《卡塔赫纳议定书》</w:t>
      </w:r>
      <w:r w:rsidRPr="00FE042A">
        <w:rPr>
          <w:rFonts w:hint="eastAsia"/>
          <w:noProof/>
          <w:sz w:val="24"/>
          <w:szCs w:val="24"/>
          <w:lang w:eastAsia="zh-CN"/>
        </w:rPr>
        <w:t>；</w:t>
      </w:r>
    </w:p>
    <w:p w14:paraId="2ECB50BA" w14:textId="6A9886C6" w:rsidR="0055485C" w:rsidRPr="00FE042A" w:rsidRDefault="0055485C" w:rsidP="00FE042A">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sz w:val="24"/>
          <w:szCs w:val="24"/>
          <w:lang w:eastAsia="zh-CN"/>
        </w:rPr>
        <w:t>继续探讨应以何种方式简化生物安全项目提案的提交程序，包括</w:t>
      </w:r>
      <w:r w:rsidR="00E25461">
        <w:rPr>
          <w:rFonts w:hint="eastAsia"/>
          <w:sz w:val="24"/>
          <w:szCs w:val="24"/>
          <w:lang w:eastAsia="zh-CN"/>
        </w:rPr>
        <w:t>考虑缔约方的经验，使缔约方能够较容易获得资金</w:t>
      </w:r>
      <w:r>
        <w:rPr>
          <w:rFonts w:hint="eastAsia"/>
          <w:sz w:val="24"/>
          <w:szCs w:val="24"/>
          <w:lang w:eastAsia="zh-CN"/>
        </w:rPr>
        <w:t>；</w:t>
      </w:r>
    </w:p>
    <w:p w14:paraId="041D6A8F" w14:textId="34B870FF" w:rsidR="00FE042A" w:rsidRPr="00685D6C" w:rsidRDefault="00FE042A" w:rsidP="00FE042A">
      <w:pPr>
        <w:numPr>
          <w:ilvl w:val="0"/>
          <w:numId w:val="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E042A">
        <w:rPr>
          <w:rFonts w:eastAsia="KaiTi" w:hint="eastAsia"/>
          <w:noProof/>
          <w:sz w:val="24"/>
          <w:szCs w:val="24"/>
          <w:lang w:eastAsia="zh-CN"/>
        </w:rPr>
        <w:t>请</w:t>
      </w:r>
      <w:r w:rsidRPr="00FE042A">
        <w:rPr>
          <w:rFonts w:hint="eastAsia"/>
          <w:noProof/>
          <w:sz w:val="24"/>
          <w:szCs w:val="24"/>
          <w:lang w:eastAsia="zh-CN"/>
        </w:rPr>
        <w:t>执行秘书继续探索其他途径，</w:t>
      </w:r>
      <w:r w:rsidR="00E25461">
        <w:rPr>
          <w:rFonts w:hint="eastAsia"/>
          <w:noProof/>
          <w:sz w:val="24"/>
          <w:szCs w:val="24"/>
          <w:lang w:eastAsia="zh-CN"/>
        </w:rPr>
        <w:t>从所有来源</w:t>
      </w:r>
      <w:r w:rsidRPr="00FE042A">
        <w:rPr>
          <w:rFonts w:hint="eastAsia"/>
          <w:noProof/>
          <w:sz w:val="24"/>
          <w:szCs w:val="24"/>
          <w:lang w:eastAsia="zh-CN"/>
        </w:rPr>
        <w:t>为执行《卡塔赫纳议定书》调动额外财务资源，并向作为议定书缔约方会议的缔约方大会第十三次会议报告相关工作。</w:t>
      </w:r>
    </w:p>
    <w:p w14:paraId="7E1881FB" w14:textId="414139DC" w:rsidR="009B1524" w:rsidRPr="00685D6C" w:rsidRDefault="009B1524" w:rsidP="00685D6C">
      <w:pPr>
        <w:keepNext/>
        <w:keepLines/>
        <w:tabs>
          <w:tab w:val="clear" w:pos="567"/>
          <w:tab w:val="clear" w:pos="1134"/>
          <w:tab w:val="clear" w:pos="1701"/>
          <w:tab w:val="clear" w:pos="2268"/>
        </w:tabs>
        <w:spacing w:before="120" w:after="120"/>
        <w:ind w:left="490" w:firstLine="490"/>
        <w:jc w:val="left"/>
        <w:rPr>
          <w:sz w:val="24"/>
          <w:szCs w:val="24"/>
          <w:lang w:eastAsia="zh-CN"/>
        </w:rPr>
      </w:pPr>
    </w:p>
    <w:p w14:paraId="702DD22E" w14:textId="45C95FDF" w:rsidR="004B60B3" w:rsidRPr="00C963FE" w:rsidRDefault="004B60B3" w:rsidP="00C963FE">
      <w:pPr>
        <w:pStyle w:val="CBDNormalNumber"/>
        <w:numPr>
          <w:ilvl w:val="0"/>
          <w:numId w:val="0"/>
        </w:numPr>
        <w:tabs>
          <w:tab w:val="clear" w:pos="567"/>
          <w:tab w:val="clear" w:pos="1134"/>
          <w:tab w:val="clear" w:pos="1701"/>
          <w:tab w:val="clear" w:pos="2268"/>
          <w:tab w:val="clear" w:pos="2835"/>
          <w:tab w:val="clear" w:pos="3402"/>
          <w:tab w:val="clear" w:pos="3969"/>
        </w:tabs>
        <w:ind w:left="490" w:firstLine="567"/>
        <w:rPr>
          <w:sz w:val="24"/>
          <w:lang w:eastAsia="zh-CN"/>
        </w:rPr>
      </w:pPr>
    </w:p>
    <w:p w14:paraId="4E687CBF" w14:textId="359B5B70" w:rsidR="00A111D1" w:rsidRPr="00C963FE" w:rsidRDefault="00A111D1" w:rsidP="00975047">
      <w:pPr>
        <w:pStyle w:val="Para1"/>
        <w:numPr>
          <w:ilvl w:val="0"/>
          <w:numId w:val="0"/>
        </w:numPr>
        <w:ind w:left="567"/>
        <w:jc w:val="center"/>
        <w:rPr>
          <w:sz w:val="24"/>
        </w:rPr>
      </w:pPr>
      <w:r w:rsidRPr="00C963FE">
        <w:rPr>
          <w:sz w:val="24"/>
        </w:rPr>
        <w:t>_______</w:t>
      </w:r>
      <w:r w:rsidR="004B60B3" w:rsidRPr="00C963FE">
        <w:rPr>
          <w:sz w:val="24"/>
        </w:rPr>
        <w:t>___</w:t>
      </w:r>
    </w:p>
    <w:sectPr w:rsidR="00A111D1" w:rsidRPr="00C963FE"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891F" w14:textId="77777777" w:rsidR="00112159" w:rsidRPr="003F1A75" w:rsidRDefault="00112159" w:rsidP="00CF1848">
      <w:r w:rsidRPr="003F1A75">
        <w:separator/>
      </w:r>
    </w:p>
  </w:endnote>
  <w:endnote w:type="continuationSeparator" w:id="0">
    <w:p w14:paraId="7A22F500" w14:textId="77777777" w:rsidR="00112159" w:rsidRPr="003F1A75" w:rsidRDefault="001121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883E" w14:textId="77777777" w:rsidR="00112159" w:rsidRPr="003F1A75" w:rsidRDefault="00112159" w:rsidP="00CF1848">
      <w:r w:rsidRPr="003F1A75">
        <w:separator/>
      </w:r>
    </w:p>
  </w:footnote>
  <w:footnote w:type="continuationSeparator" w:id="0">
    <w:p w14:paraId="73E78168" w14:textId="77777777" w:rsidR="00112159" w:rsidRPr="003F1A75" w:rsidRDefault="00112159" w:rsidP="00CF1848">
      <w:r w:rsidRPr="003F1A75">
        <w:continuationSeparator/>
      </w:r>
    </w:p>
  </w:footnote>
  <w:footnote w:id="1">
    <w:p w14:paraId="7677A00F" w14:textId="4FDC328D" w:rsidR="00CC4D4A" w:rsidRDefault="00CC4D4A" w:rsidP="00CC4D4A">
      <w:pPr>
        <w:pStyle w:val="FootnoteText"/>
        <w:spacing w:after="60"/>
        <w:rPr>
          <w:lang w:eastAsia="zh-CN"/>
        </w:rPr>
      </w:pPr>
      <w:r w:rsidRPr="00CE6E6F">
        <w:rPr>
          <w:rStyle w:val="FootnoteReference"/>
          <w:sz w:val="20"/>
        </w:rPr>
        <w:footnoteRef/>
      </w:r>
      <w:r w:rsidRPr="00CE6E6F">
        <w:rPr>
          <w:sz w:val="20"/>
          <w:lang w:eastAsia="zh-CN"/>
        </w:rPr>
        <w:t xml:space="preserve">  </w:t>
      </w:r>
      <w:r w:rsidR="007800A1" w:rsidRPr="00CE6E6F">
        <w:rPr>
          <w:rFonts w:hint="eastAsia"/>
          <w:noProof/>
          <w:sz w:val="20"/>
          <w:lang w:eastAsia="zh-CN"/>
        </w:rPr>
        <w:t>联合国，《</w:t>
      </w:r>
      <w:r w:rsidR="007800A1" w:rsidRPr="00CE6E6F">
        <w:rPr>
          <w:rFonts w:eastAsia="KaiTi" w:hint="eastAsia"/>
          <w:noProof/>
          <w:sz w:val="20"/>
          <w:lang w:eastAsia="zh-CN"/>
        </w:rPr>
        <w:t>条约汇编</w:t>
      </w:r>
      <w:r w:rsidR="007800A1" w:rsidRPr="00CE6E6F">
        <w:rPr>
          <w:rFonts w:hint="eastAsia"/>
          <w:noProof/>
          <w:sz w:val="20"/>
          <w:lang w:eastAsia="zh-CN"/>
        </w:rPr>
        <w:t>》，</w:t>
      </w:r>
      <w:r w:rsidRPr="00CE6E6F">
        <w:rPr>
          <w:rFonts w:hint="eastAsia"/>
          <w:noProof/>
          <w:sz w:val="20"/>
          <w:lang w:eastAsia="zh-CN"/>
        </w:rPr>
        <w:t>第</w:t>
      </w:r>
      <w:r w:rsidRPr="00CE6E6F">
        <w:rPr>
          <w:noProof/>
          <w:sz w:val="20"/>
          <w:lang w:eastAsia="zh-CN"/>
        </w:rPr>
        <w:t>1760</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2">
    <w:p w14:paraId="59951373" w14:textId="46758824" w:rsidR="00FE042A" w:rsidRDefault="00FE042A" w:rsidP="00FE042A">
      <w:pPr>
        <w:pStyle w:val="FootnoteText"/>
        <w:spacing w:after="60"/>
        <w:rPr>
          <w:lang w:eastAsia="zh-CN"/>
        </w:rPr>
      </w:pPr>
      <w:r w:rsidRPr="00CE6E6F">
        <w:rPr>
          <w:rStyle w:val="FootnoteReference"/>
          <w:sz w:val="20"/>
        </w:rPr>
        <w:footnoteRef/>
      </w:r>
      <w:r w:rsidRPr="00CE6E6F">
        <w:rPr>
          <w:sz w:val="20"/>
          <w:lang w:eastAsia="zh-CN"/>
        </w:rPr>
        <w:t xml:space="preserve">  </w:t>
      </w:r>
      <w:r w:rsidR="007800A1">
        <w:rPr>
          <w:rFonts w:hint="eastAsia"/>
          <w:noProof/>
          <w:sz w:val="20"/>
          <w:lang w:eastAsia="zh-CN"/>
        </w:rPr>
        <w:t>同上</w:t>
      </w:r>
      <w:r w:rsidRPr="00CE6E6F">
        <w:rPr>
          <w:rFonts w:hint="eastAsia"/>
          <w:noProof/>
          <w:sz w:val="20"/>
          <w:lang w:eastAsia="zh-CN"/>
        </w:rPr>
        <w:t>，第</w:t>
      </w:r>
      <w:r w:rsidRPr="00CE6E6F">
        <w:rPr>
          <w:noProof/>
          <w:sz w:val="20"/>
          <w:lang w:eastAsia="zh-CN"/>
        </w:rPr>
        <w:t>2226</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3">
    <w:p w14:paraId="024DDC84" w14:textId="77777777" w:rsidR="00FE042A" w:rsidRDefault="00FE042A" w:rsidP="00FE042A">
      <w:pPr>
        <w:pStyle w:val="FootnoteText"/>
        <w:spacing w:after="60"/>
      </w:pPr>
      <w:r w:rsidRPr="00CE6E6F">
        <w:rPr>
          <w:rStyle w:val="FootnoteReference"/>
          <w:sz w:val="20"/>
        </w:rPr>
        <w:footnoteRef/>
      </w:r>
      <w:r w:rsidRPr="00CE6E6F">
        <w:rPr>
          <w:sz w:val="20"/>
        </w:rPr>
        <w:t xml:space="preserve">  </w:t>
      </w:r>
      <w:hyperlink r:id="rId1" w:history="1">
        <w:r w:rsidRPr="00CE6E6F">
          <w:rPr>
            <w:rStyle w:val="Hyperlink"/>
            <w:sz w:val="20"/>
            <w:lang w:val="en-CA"/>
          </w:rPr>
          <w:t>CBD/COP/17/5/Add.1</w:t>
        </w:r>
      </w:hyperlink>
      <w:r w:rsidRPr="00CE6E6F">
        <w:rPr>
          <w:rFonts w:hint="eastAsia"/>
          <w:sz w:val="20"/>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0FE1E3B" w:rsidR="00534681" w:rsidRPr="003F1A75" w:rsidRDefault="00B2428C" w:rsidP="007C4951">
        <w:pPr>
          <w:pStyle w:val="Header"/>
          <w:spacing w:after="240"/>
          <w:rPr>
            <w:szCs w:val="20"/>
          </w:rPr>
        </w:pPr>
        <w:r>
          <w:rPr>
            <w:rFonts w:hint="eastAsia"/>
            <w:szCs w:val="20"/>
            <w:lang w:eastAsia="zh-CN"/>
          </w:rPr>
          <w:t>CBD/CP/MOP/12/L</w:t>
        </w:r>
        <w:r>
          <w:rPr>
            <w:rFonts w:hint="eastAsia"/>
            <w:szCs w:val="20"/>
            <w:lang w:eastAsia="zh-CN"/>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62C16961" w:rsidR="009505C9" w:rsidRPr="003F1A75" w:rsidRDefault="00B2428C" w:rsidP="007C4951">
        <w:pPr>
          <w:pStyle w:val="Header"/>
          <w:spacing w:after="240"/>
          <w:jc w:val="right"/>
        </w:pPr>
        <w:r>
          <w:t>CBD/CP/MOP/12/L.9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 w15:restartNumberingAfterBreak="0">
    <w:nsid w:val="3E004776"/>
    <w:multiLevelType w:val="hybridMultilevel"/>
    <w:tmpl w:val="4CFA6D9A"/>
    <w:lvl w:ilvl="0" w:tplc="42CC0816">
      <w:start w:val="1"/>
      <w:numFmt w:val="lowerLetter"/>
      <w:lvlText w:val="(%1)"/>
      <w:lvlJc w:val="left"/>
      <w:pPr>
        <w:ind w:left="927" w:hanging="360"/>
      </w:pPr>
      <w:rPr>
        <w:rFonts w:ascii="Times New Roman" w:hAnsi="Times New Roman" w:cs="Times New Roman" w:hint="default"/>
        <w:sz w:val="24"/>
        <w:szCs w:val="24"/>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49B429B"/>
    <w:multiLevelType w:val="hybridMultilevel"/>
    <w:tmpl w:val="B2DC42B4"/>
    <w:lvl w:ilvl="0" w:tplc="FFFFFFFF">
      <w:start w:val="1"/>
      <w:numFmt w:val="decimal"/>
      <w:lvlText w:val="%1."/>
      <w:lvlJc w:val="left"/>
      <w:pPr>
        <w:ind w:left="720" w:hanging="360"/>
      </w:pPr>
      <w:rPr>
        <w:rFonts w:cs="Times New Roman" w:hint="default"/>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7B8F70BA"/>
    <w:multiLevelType w:val="hybridMultilevel"/>
    <w:tmpl w:val="905E02A0"/>
    <w:lvl w:ilvl="0" w:tplc="1C46FFB2">
      <w:start w:val="1"/>
      <w:numFmt w:val="lowerLetter"/>
      <w:lvlText w:val="(%1)"/>
      <w:lvlJc w:val="left"/>
      <w:pPr>
        <w:ind w:left="927" w:hanging="360"/>
      </w:pPr>
      <w:rPr>
        <w:rFonts w:ascii="Times New Roman" w:hAnsi="Times New Roman" w:cs="Times New Roman" w:hint="default"/>
        <w:sz w:val="24"/>
        <w:szCs w:val="24"/>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num w:numId="1" w16cid:durableId="830828777">
    <w:abstractNumId w:val="5"/>
  </w:num>
  <w:num w:numId="2" w16cid:durableId="1858829">
    <w:abstractNumId w:val="3"/>
  </w:num>
  <w:num w:numId="3" w16cid:durableId="1333221471">
    <w:abstractNumId w:val="9"/>
  </w:num>
  <w:num w:numId="4" w16cid:durableId="1072390599">
    <w:abstractNumId w:val="10"/>
  </w:num>
  <w:num w:numId="5" w16cid:durableId="960385107">
    <w:abstractNumId w:val="4"/>
  </w:num>
  <w:num w:numId="6" w16cid:durableId="893932166">
    <w:abstractNumId w:val="8"/>
  </w:num>
  <w:num w:numId="7" w16cid:durableId="323945383">
    <w:abstractNumId w:val="6"/>
  </w:num>
  <w:num w:numId="8" w16cid:durableId="1948272757">
    <w:abstractNumId w:val="7"/>
  </w:num>
  <w:num w:numId="9" w16cid:durableId="143351803">
    <w:abstractNumId w:val="0"/>
  </w:num>
  <w:num w:numId="10" w16cid:durableId="1169835232">
    <w:abstractNumId w:val="1"/>
  </w:num>
  <w:num w:numId="11" w16cid:durableId="1775978536">
    <w:abstractNumId w:val="11"/>
  </w:num>
  <w:num w:numId="12" w16cid:durableId="879365203">
    <w:abstractNumId w:val="12"/>
  </w:num>
  <w:num w:numId="13" w16cid:durableId="195887561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trackRevision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12159"/>
    <w:rsid w:val="00130D0E"/>
    <w:rsid w:val="001312AD"/>
    <w:rsid w:val="00131E7A"/>
    <w:rsid w:val="00134846"/>
    <w:rsid w:val="0014178A"/>
    <w:rsid w:val="001643E3"/>
    <w:rsid w:val="00172AF6"/>
    <w:rsid w:val="00175D38"/>
    <w:rsid w:val="00176CEE"/>
    <w:rsid w:val="00186DD8"/>
    <w:rsid w:val="001A35EC"/>
    <w:rsid w:val="001A5872"/>
    <w:rsid w:val="001B13FE"/>
    <w:rsid w:val="001E33F4"/>
    <w:rsid w:val="001E6F5D"/>
    <w:rsid w:val="001F010D"/>
    <w:rsid w:val="00227D0F"/>
    <w:rsid w:val="0023080C"/>
    <w:rsid w:val="002534D8"/>
    <w:rsid w:val="00254EB5"/>
    <w:rsid w:val="0027049E"/>
    <w:rsid w:val="00285E33"/>
    <w:rsid w:val="00286ADD"/>
    <w:rsid w:val="002A29E6"/>
    <w:rsid w:val="002B2E88"/>
    <w:rsid w:val="002B6812"/>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47F4A"/>
    <w:rsid w:val="00453073"/>
    <w:rsid w:val="00456F67"/>
    <w:rsid w:val="004644C2"/>
    <w:rsid w:val="00467F9C"/>
    <w:rsid w:val="00471D4D"/>
    <w:rsid w:val="004B2318"/>
    <w:rsid w:val="004B60B3"/>
    <w:rsid w:val="004B6990"/>
    <w:rsid w:val="004C6BC7"/>
    <w:rsid w:val="004E544E"/>
    <w:rsid w:val="004F5518"/>
    <w:rsid w:val="00502ED6"/>
    <w:rsid w:val="0051006C"/>
    <w:rsid w:val="00534681"/>
    <w:rsid w:val="0055485C"/>
    <w:rsid w:val="0056033E"/>
    <w:rsid w:val="0056068E"/>
    <w:rsid w:val="00563442"/>
    <w:rsid w:val="0056348E"/>
    <w:rsid w:val="00565B42"/>
    <w:rsid w:val="00565ED4"/>
    <w:rsid w:val="005B31B1"/>
    <w:rsid w:val="005B35E2"/>
    <w:rsid w:val="005C4CE6"/>
    <w:rsid w:val="005C56F7"/>
    <w:rsid w:val="005D35B8"/>
    <w:rsid w:val="0060543A"/>
    <w:rsid w:val="006122BA"/>
    <w:rsid w:val="00617EBE"/>
    <w:rsid w:val="00636C9B"/>
    <w:rsid w:val="0064174C"/>
    <w:rsid w:val="006478BF"/>
    <w:rsid w:val="006524DF"/>
    <w:rsid w:val="00666F9C"/>
    <w:rsid w:val="00685D6C"/>
    <w:rsid w:val="006927D8"/>
    <w:rsid w:val="006A73C1"/>
    <w:rsid w:val="006B2290"/>
    <w:rsid w:val="006C432B"/>
    <w:rsid w:val="006D26BE"/>
    <w:rsid w:val="006E70F4"/>
    <w:rsid w:val="00717D88"/>
    <w:rsid w:val="00721A3E"/>
    <w:rsid w:val="00726A43"/>
    <w:rsid w:val="00726DEC"/>
    <w:rsid w:val="00732DB4"/>
    <w:rsid w:val="00743161"/>
    <w:rsid w:val="007572F4"/>
    <w:rsid w:val="007800A1"/>
    <w:rsid w:val="00786056"/>
    <w:rsid w:val="007942D3"/>
    <w:rsid w:val="00794C28"/>
    <w:rsid w:val="00796964"/>
    <w:rsid w:val="007A03BF"/>
    <w:rsid w:val="007A37E2"/>
    <w:rsid w:val="007B2099"/>
    <w:rsid w:val="007B6C09"/>
    <w:rsid w:val="007B7741"/>
    <w:rsid w:val="007C4951"/>
    <w:rsid w:val="007E09DA"/>
    <w:rsid w:val="007E0CB5"/>
    <w:rsid w:val="007E0F8A"/>
    <w:rsid w:val="007F718D"/>
    <w:rsid w:val="00801FAD"/>
    <w:rsid w:val="008178B6"/>
    <w:rsid w:val="00861BE8"/>
    <w:rsid w:val="00865B74"/>
    <w:rsid w:val="00866063"/>
    <w:rsid w:val="00872836"/>
    <w:rsid w:val="00884394"/>
    <w:rsid w:val="008974F0"/>
    <w:rsid w:val="008A1499"/>
    <w:rsid w:val="008A7156"/>
    <w:rsid w:val="008B012A"/>
    <w:rsid w:val="008D41D3"/>
    <w:rsid w:val="008D6140"/>
    <w:rsid w:val="008E591A"/>
    <w:rsid w:val="008E7900"/>
    <w:rsid w:val="00901354"/>
    <w:rsid w:val="00906E17"/>
    <w:rsid w:val="00913699"/>
    <w:rsid w:val="00930BA1"/>
    <w:rsid w:val="0093169E"/>
    <w:rsid w:val="0094183C"/>
    <w:rsid w:val="009505C9"/>
    <w:rsid w:val="00950752"/>
    <w:rsid w:val="00966424"/>
    <w:rsid w:val="00975047"/>
    <w:rsid w:val="00995C1D"/>
    <w:rsid w:val="009A00A1"/>
    <w:rsid w:val="009B1524"/>
    <w:rsid w:val="009C039B"/>
    <w:rsid w:val="009C17C0"/>
    <w:rsid w:val="009C2DE6"/>
    <w:rsid w:val="009F1F73"/>
    <w:rsid w:val="00A02DEA"/>
    <w:rsid w:val="00A111D1"/>
    <w:rsid w:val="00A153E9"/>
    <w:rsid w:val="00A336FE"/>
    <w:rsid w:val="00A422C1"/>
    <w:rsid w:val="00A7043B"/>
    <w:rsid w:val="00A77110"/>
    <w:rsid w:val="00A81935"/>
    <w:rsid w:val="00AA6F92"/>
    <w:rsid w:val="00AB2B6A"/>
    <w:rsid w:val="00AB6934"/>
    <w:rsid w:val="00AD38EF"/>
    <w:rsid w:val="00AE1597"/>
    <w:rsid w:val="00AF42DE"/>
    <w:rsid w:val="00B2428C"/>
    <w:rsid w:val="00B26BB8"/>
    <w:rsid w:val="00B3369F"/>
    <w:rsid w:val="00B337BC"/>
    <w:rsid w:val="00B40044"/>
    <w:rsid w:val="00B46DC5"/>
    <w:rsid w:val="00B51FC6"/>
    <w:rsid w:val="00B611C5"/>
    <w:rsid w:val="00B77640"/>
    <w:rsid w:val="00B83E2C"/>
    <w:rsid w:val="00B94E6C"/>
    <w:rsid w:val="00B95815"/>
    <w:rsid w:val="00B96FC1"/>
    <w:rsid w:val="00BB4606"/>
    <w:rsid w:val="00C022A3"/>
    <w:rsid w:val="00C04D9C"/>
    <w:rsid w:val="00C23D2F"/>
    <w:rsid w:val="00C25343"/>
    <w:rsid w:val="00C3204A"/>
    <w:rsid w:val="00C443BD"/>
    <w:rsid w:val="00C451C5"/>
    <w:rsid w:val="00C51319"/>
    <w:rsid w:val="00C66A3C"/>
    <w:rsid w:val="00C72AAE"/>
    <w:rsid w:val="00C76273"/>
    <w:rsid w:val="00C806AE"/>
    <w:rsid w:val="00C9161D"/>
    <w:rsid w:val="00C963FE"/>
    <w:rsid w:val="00CA0C1D"/>
    <w:rsid w:val="00CB6F5A"/>
    <w:rsid w:val="00CC4D4A"/>
    <w:rsid w:val="00CF1848"/>
    <w:rsid w:val="00D12044"/>
    <w:rsid w:val="00D127E0"/>
    <w:rsid w:val="00D170D9"/>
    <w:rsid w:val="00D33EFC"/>
    <w:rsid w:val="00D40DBC"/>
    <w:rsid w:val="00D61C85"/>
    <w:rsid w:val="00D75CA6"/>
    <w:rsid w:val="00D76A18"/>
    <w:rsid w:val="00D80849"/>
    <w:rsid w:val="00D82E8F"/>
    <w:rsid w:val="00DB5E0F"/>
    <w:rsid w:val="00DD118C"/>
    <w:rsid w:val="00DE765C"/>
    <w:rsid w:val="00E01D0E"/>
    <w:rsid w:val="00E25461"/>
    <w:rsid w:val="00E30FC4"/>
    <w:rsid w:val="00E5009E"/>
    <w:rsid w:val="00E56C3B"/>
    <w:rsid w:val="00E60D4B"/>
    <w:rsid w:val="00E66235"/>
    <w:rsid w:val="00E70E80"/>
    <w:rsid w:val="00E83C24"/>
    <w:rsid w:val="00E9160A"/>
    <w:rsid w:val="00E9318D"/>
    <w:rsid w:val="00E93F3E"/>
    <w:rsid w:val="00E96440"/>
    <w:rsid w:val="00EF680E"/>
    <w:rsid w:val="00F041E5"/>
    <w:rsid w:val="00F063C2"/>
    <w:rsid w:val="00F20BB7"/>
    <w:rsid w:val="00F21707"/>
    <w:rsid w:val="00F32041"/>
    <w:rsid w:val="00F4330D"/>
    <w:rsid w:val="00F53193"/>
    <w:rsid w:val="00F5357E"/>
    <w:rsid w:val="00F6586C"/>
    <w:rsid w:val="00F9038B"/>
    <w:rsid w:val="00F94774"/>
    <w:rsid w:val="00FA663B"/>
    <w:rsid w:val="00FB72C4"/>
    <w:rsid w:val="00FC0F8D"/>
    <w:rsid w:val="00FC4BBC"/>
    <w:rsid w:val="00FC53DB"/>
    <w:rsid w:val="00FE042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uiPriority w:val="99"/>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33F4A"/>
    <w:rsid w:val="000554E2"/>
    <w:rsid w:val="000E73F8"/>
    <w:rsid w:val="00130D0E"/>
    <w:rsid w:val="001B6A6D"/>
    <w:rsid w:val="001C7BCC"/>
    <w:rsid w:val="001E33F4"/>
    <w:rsid w:val="00206ADE"/>
    <w:rsid w:val="00254EB5"/>
    <w:rsid w:val="00292908"/>
    <w:rsid w:val="003227B6"/>
    <w:rsid w:val="003268DD"/>
    <w:rsid w:val="00345981"/>
    <w:rsid w:val="003B610C"/>
    <w:rsid w:val="004E544E"/>
    <w:rsid w:val="00567BFE"/>
    <w:rsid w:val="006127E0"/>
    <w:rsid w:val="00796964"/>
    <w:rsid w:val="00861BE8"/>
    <w:rsid w:val="009B5918"/>
    <w:rsid w:val="009B5F4C"/>
    <w:rsid w:val="00A13632"/>
    <w:rsid w:val="00A422C1"/>
    <w:rsid w:val="00C51319"/>
    <w:rsid w:val="00DE1C1C"/>
    <w:rsid w:val="00E865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806C789-4D80-4FAB-9336-6F7BE217E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2</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与财务机制和资源有关的事项</vt:lpstr>
    </vt:vector>
  </TitlesOfParts>
  <Company>SCBD</Company>
  <LinksUpToDate>false</LinksUpToDate>
  <CharactersWithSpaces>1553</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与财务机制和资源有关的事项</dc:title>
  <dc:subject>CBD/CP/MOP/12/L.9</dc:subject>
  <dc:creator>Veronique Lefebvre</dc:creator>
  <cp:keywords>Convention on Biological Diversity</cp:keywords>
  <cp:lastModifiedBy>Dexin Yuan</cp:lastModifiedBy>
  <cp:revision>3</cp:revision>
  <cp:lastPrinted>2020-01-22T04:56:00Z</cp:lastPrinted>
  <dcterms:created xsi:type="dcterms:W3CDTF">2026-10-23T14:12:00Z</dcterms:created>
  <dcterms:modified xsi:type="dcterms:W3CDTF">2026-10-23T14:13:00Z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