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074"/>
        <w:gridCol w:w="4157"/>
      </w:tblGrid>
      <w:tr w:rsidR="00C9161D" w:rsidRPr="009221C1" w14:paraId="7E34AE05" w14:textId="77777777" w:rsidTr="00CF1848">
        <w:trPr>
          <w:trHeight w:val="709"/>
        </w:trPr>
        <w:tc>
          <w:tcPr>
            <w:tcW w:w="976" w:type="dxa"/>
            <w:tcBorders>
              <w:bottom w:val="single" w:sz="12" w:space="0" w:color="auto"/>
            </w:tcBorders>
          </w:tcPr>
          <w:p w14:paraId="7C2768B7" w14:textId="77777777" w:rsidR="00C9161D" w:rsidRPr="009221C1" w:rsidRDefault="00C9161D">
            <w:pPr>
              <w:rPr>
                <w:kern w:val="22"/>
              </w:rPr>
            </w:pPr>
            <w:bookmarkStart w:id="0" w:name="_GoBack"/>
            <w:bookmarkEnd w:id="0"/>
            <w:r w:rsidRPr="009221C1">
              <w:rPr>
                <w:noProof/>
                <w:kern w:val="22"/>
                <w:lang w:eastAsia="en-NZ"/>
              </w:rPr>
              <w:drawing>
                <wp:inline distT="0" distB="0" distL="0" distR="0" wp14:anchorId="44FD218B" wp14:editId="3DFCAFAE">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0EE93416" w14:textId="77777777" w:rsidR="00C9161D" w:rsidRPr="009221C1" w:rsidRDefault="00C9161D">
            <w:pPr>
              <w:rPr>
                <w:kern w:val="22"/>
              </w:rPr>
            </w:pPr>
            <w:r w:rsidRPr="009221C1">
              <w:rPr>
                <w:noProof/>
                <w:kern w:val="22"/>
                <w:lang w:eastAsia="en-NZ"/>
              </w:rPr>
              <w:drawing>
                <wp:inline distT="0" distB="0" distL="0" distR="0" wp14:anchorId="21EC8C6A" wp14:editId="0AD38F0F">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237FF05C" w14:textId="77777777" w:rsidR="00C9161D" w:rsidRPr="009221C1" w:rsidRDefault="00C9161D" w:rsidP="00C9161D">
            <w:pPr>
              <w:jc w:val="right"/>
              <w:rPr>
                <w:rFonts w:ascii="Arial" w:hAnsi="Arial" w:cs="Arial"/>
                <w:b/>
                <w:kern w:val="22"/>
                <w:sz w:val="32"/>
                <w:szCs w:val="32"/>
              </w:rPr>
            </w:pPr>
            <w:r w:rsidRPr="009221C1">
              <w:rPr>
                <w:rFonts w:ascii="Arial" w:hAnsi="Arial" w:cs="Arial"/>
                <w:b/>
                <w:kern w:val="22"/>
                <w:sz w:val="32"/>
                <w:szCs w:val="32"/>
              </w:rPr>
              <w:t>CBD</w:t>
            </w:r>
          </w:p>
        </w:tc>
      </w:tr>
      <w:tr w:rsidR="00C9161D" w:rsidRPr="009221C1" w14:paraId="5FB1E6F8" w14:textId="77777777" w:rsidTr="00CF1848">
        <w:tc>
          <w:tcPr>
            <w:tcW w:w="6117" w:type="dxa"/>
            <w:gridSpan w:val="2"/>
            <w:tcBorders>
              <w:top w:val="single" w:sz="12" w:space="0" w:color="auto"/>
              <w:bottom w:val="single" w:sz="36" w:space="0" w:color="auto"/>
            </w:tcBorders>
            <w:vAlign w:val="center"/>
          </w:tcPr>
          <w:p w14:paraId="4604E349" w14:textId="77777777" w:rsidR="00C9161D" w:rsidRPr="009221C1" w:rsidRDefault="00C9161D" w:rsidP="00C9161D">
            <w:pPr>
              <w:rPr>
                <w:kern w:val="22"/>
              </w:rPr>
            </w:pPr>
            <w:r w:rsidRPr="009221C1">
              <w:rPr>
                <w:noProof/>
                <w:kern w:val="22"/>
                <w:lang w:eastAsia="en-NZ"/>
              </w:rPr>
              <w:drawing>
                <wp:inline distT="0" distB="0" distL="0" distR="0" wp14:anchorId="7123F00A" wp14:editId="0ABC9550">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44904FE5" w14:textId="77777777" w:rsidR="00C9161D" w:rsidRPr="009221C1" w:rsidRDefault="00C9161D" w:rsidP="009221C1">
            <w:pPr>
              <w:ind w:left="1215"/>
              <w:jc w:val="left"/>
              <w:rPr>
                <w:kern w:val="22"/>
                <w:szCs w:val="22"/>
              </w:rPr>
            </w:pPr>
            <w:r w:rsidRPr="009221C1">
              <w:rPr>
                <w:kern w:val="22"/>
                <w:szCs w:val="22"/>
              </w:rPr>
              <w:t>Distr.</w:t>
            </w:r>
          </w:p>
          <w:p w14:paraId="6F55DF00" w14:textId="7B337C0A" w:rsidR="00C9161D" w:rsidRPr="009221C1" w:rsidRDefault="007B6F2A" w:rsidP="009221C1">
            <w:pPr>
              <w:ind w:left="1215"/>
              <w:jc w:val="left"/>
              <w:rPr>
                <w:kern w:val="22"/>
                <w:szCs w:val="22"/>
              </w:rPr>
            </w:pPr>
            <w:sdt>
              <w:sdtPr>
                <w:rPr>
                  <w:kern w:val="22"/>
                  <w:szCs w:val="22"/>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D218FF" w:rsidRPr="009221C1">
                  <w:rPr>
                    <w:kern w:val="22"/>
                    <w:szCs w:val="22"/>
                  </w:rPr>
                  <w:t>GENERAL</w:t>
                </w:r>
              </w:sdtContent>
            </w:sdt>
          </w:p>
          <w:p w14:paraId="4C5908E5" w14:textId="77777777" w:rsidR="00C9161D" w:rsidRPr="009221C1" w:rsidRDefault="00C9161D" w:rsidP="009221C1">
            <w:pPr>
              <w:ind w:left="1215"/>
              <w:jc w:val="left"/>
              <w:rPr>
                <w:kern w:val="22"/>
                <w:szCs w:val="22"/>
              </w:rPr>
            </w:pPr>
          </w:p>
          <w:p w14:paraId="0EB729D0" w14:textId="0C5854EC" w:rsidR="00C9161D" w:rsidRPr="009221C1" w:rsidRDefault="007B6F2A" w:rsidP="009221C1">
            <w:pPr>
              <w:ind w:left="1215"/>
              <w:jc w:val="left"/>
              <w:rPr>
                <w:kern w:val="22"/>
                <w:szCs w:val="22"/>
              </w:rPr>
            </w:pPr>
            <w:sdt>
              <w:sdtPr>
                <w:rPr>
                  <w:kern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B00096" w:rsidRPr="009221C1">
                  <w:rPr>
                    <w:kern w:val="22"/>
                  </w:rPr>
                  <w:t>CBD/POST2020/WS/2019/1/</w:t>
                </w:r>
                <w:r w:rsidR="00BB2710" w:rsidRPr="009221C1">
                  <w:rPr>
                    <w:kern w:val="22"/>
                  </w:rPr>
                  <w:t>2</w:t>
                </w:r>
              </w:sdtContent>
            </w:sdt>
          </w:p>
          <w:p w14:paraId="23CBC444" w14:textId="77777777" w:rsidR="00C9161D" w:rsidRPr="009221C1" w:rsidRDefault="007B6F2A" w:rsidP="009221C1">
            <w:pPr>
              <w:ind w:left="1215"/>
              <w:jc w:val="left"/>
              <w:rPr>
                <w:kern w:val="22"/>
                <w:szCs w:val="22"/>
              </w:rPr>
            </w:pPr>
            <w:sdt>
              <w:sdtPr>
                <w:rPr>
                  <w:kern w:val="22"/>
                  <w:szCs w:val="22"/>
                </w:rPr>
                <w:alias w:val="Publish Date"/>
                <w:tag w:val=""/>
                <w:id w:val="276757068"/>
                <w:placeholder>
                  <w:docPart w:val="0E8C501BBE954700A0C458443305DA39"/>
                </w:placeholder>
                <w:dataBinding w:prefixMappings="xmlns:ns0='http://schemas.microsoft.com/office/2006/coverPageProps' " w:xpath="/ns0:CoverPageProperties[1]/ns0:PublishDate[1]" w:storeItemID="{55AF091B-3C7A-41E3-B477-F2FDAA23CFDA}"/>
                <w:date w:fullDate="2019-01-18T00:00:00Z">
                  <w:dateFormat w:val="d MMMM yyyy"/>
                  <w:lid w:val="en-US"/>
                  <w:storeMappedDataAs w:val="dateTime"/>
                  <w:calendar w:val="gregorian"/>
                </w:date>
              </w:sdtPr>
              <w:sdtEndPr/>
              <w:sdtContent>
                <w:r w:rsidR="00014FAD" w:rsidRPr="009221C1">
                  <w:rPr>
                    <w:kern w:val="22"/>
                    <w:szCs w:val="22"/>
                  </w:rPr>
                  <w:t>18</w:t>
                </w:r>
                <w:r w:rsidR="007E09DA" w:rsidRPr="009221C1">
                  <w:rPr>
                    <w:kern w:val="22"/>
                    <w:szCs w:val="22"/>
                  </w:rPr>
                  <w:t xml:space="preserve"> </w:t>
                </w:r>
                <w:r w:rsidR="00014FAD" w:rsidRPr="009221C1">
                  <w:rPr>
                    <w:kern w:val="22"/>
                    <w:szCs w:val="22"/>
                  </w:rPr>
                  <w:t>January 2019</w:t>
                </w:r>
              </w:sdtContent>
            </w:sdt>
          </w:p>
          <w:p w14:paraId="5B3524EA" w14:textId="77777777" w:rsidR="00C9161D" w:rsidRPr="009221C1" w:rsidRDefault="00C9161D" w:rsidP="009221C1">
            <w:pPr>
              <w:ind w:left="1215"/>
              <w:jc w:val="left"/>
              <w:rPr>
                <w:kern w:val="22"/>
                <w:szCs w:val="22"/>
              </w:rPr>
            </w:pPr>
          </w:p>
          <w:p w14:paraId="20D61866" w14:textId="77777777" w:rsidR="00C9161D" w:rsidRPr="009221C1" w:rsidRDefault="00C9161D" w:rsidP="009221C1">
            <w:pPr>
              <w:ind w:left="1215"/>
              <w:jc w:val="left"/>
              <w:rPr>
                <w:kern w:val="22"/>
                <w:szCs w:val="22"/>
              </w:rPr>
            </w:pPr>
            <w:r w:rsidRPr="009221C1">
              <w:rPr>
                <w:kern w:val="22"/>
                <w:szCs w:val="22"/>
              </w:rPr>
              <w:t>ENGLISH</w:t>
            </w:r>
            <w:r w:rsidR="00014FAD" w:rsidRPr="009221C1">
              <w:rPr>
                <w:kern w:val="22"/>
                <w:szCs w:val="22"/>
              </w:rPr>
              <w:t xml:space="preserve"> ONLY</w:t>
            </w:r>
          </w:p>
          <w:p w14:paraId="5072D067" w14:textId="77777777" w:rsidR="00C9161D" w:rsidRPr="009221C1" w:rsidRDefault="00C9161D" w:rsidP="009221C1">
            <w:pPr>
              <w:jc w:val="left"/>
              <w:rPr>
                <w:kern w:val="22"/>
              </w:rPr>
            </w:pPr>
          </w:p>
        </w:tc>
      </w:tr>
    </w:tbl>
    <w:p w14:paraId="052A3030" w14:textId="1981FD1B" w:rsidR="00531771" w:rsidRPr="009221C1" w:rsidRDefault="007B6F2A" w:rsidP="009221C1">
      <w:pPr>
        <w:spacing w:before="240"/>
        <w:jc w:val="center"/>
        <w:rPr>
          <w:b/>
          <w:caps/>
          <w:kern w:val="22"/>
          <w:szCs w:val="22"/>
        </w:rPr>
      </w:pPr>
      <w:sdt>
        <w:sdtPr>
          <w:rPr>
            <w:b/>
            <w:caps/>
            <w:kern w:val="22"/>
            <w:szCs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C66F34" w:rsidRPr="009221C1">
            <w:rPr>
              <w:b/>
              <w:caps/>
              <w:kern w:val="22"/>
              <w:szCs w:val="22"/>
            </w:rPr>
            <w:t>Report of the Regional Consultation Workshop on the Post-2020 Global Biodiversity Framework for Asia and the Pacific, Nagoya, Japan, 2</w:t>
          </w:r>
          <w:r w:rsidR="00E13750" w:rsidRPr="009221C1">
            <w:rPr>
              <w:b/>
              <w:caps/>
              <w:kern w:val="22"/>
              <w:szCs w:val="22"/>
            </w:rPr>
            <w:t>8</w:t>
          </w:r>
          <w:r w:rsidR="00E13750" w:rsidRPr="009221C1">
            <w:rPr>
              <w:b/>
              <w:caps/>
              <w:kern w:val="22"/>
              <w:szCs w:val="22"/>
            </w:rPr>
            <w:noBreakHyphen/>
          </w:r>
          <w:r w:rsidR="00C66F34" w:rsidRPr="009221C1">
            <w:rPr>
              <w:b/>
              <w:caps/>
              <w:kern w:val="22"/>
              <w:szCs w:val="22"/>
            </w:rPr>
            <w:t>3</w:t>
          </w:r>
          <w:r w:rsidR="009F0CD7" w:rsidRPr="009221C1">
            <w:rPr>
              <w:b/>
              <w:caps/>
              <w:kern w:val="22"/>
              <w:szCs w:val="22"/>
            </w:rPr>
            <w:t>1 </w:t>
          </w:r>
          <w:r w:rsidR="00C66F34" w:rsidRPr="009221C1">
            <w:rPr>
              <w:b/>
              <w:caps/>
              <w:kern w:val="22"/>
              <w:szCs w:val="22"/>
            </w:rPr>
            <w:t>January 2019</w:t>
          </w:r>
        </w:sdtContent>
      </w:sdt>
    </w:p>
    <w:p w14:paraId="38265146" w14:textId="458EFCB8" w:rsidR="00BB2710" w:rsidRPr="009221C1" w:rsidRDefault="00BB2710" w:rsidP="009221C1">
      <w:pPr>
        <w:jc w:val="center"/>
        <w:rPr>
          <w:caps/>
          <w:kern w:val="22"/>
          <w:szCs w:val="22"/>
        </w:rPr>
      </w:pPr>
    </w:p>
    <w:p w14:paraId="3E8742DB" w14:textId="77777777" w:rsidR="00531771" w:rsidRPr="009221C1" w:rsidRDefault="00531771" w:rsidP="009221C1">
      <w:pPr>
        <w:pStyle w:val="Heading1"/>
        <w:numPr>
          <w:ilvl w:val="0"/>
          <w:numId w:val="5"/>
        </w:numPr>
        <w:tabs>
          <w:tab w:val="clear" w:pos="720"/>
          <w:tab w:val="left" w:pos="284"/>
        </w:tabs>
        <w:spacing w:before="0"/>
        <w:ind w:left="0" w:firstLine="0"/>
        <w:rPr>
          <w:kern w:val="22"/>
          <w:szCs w:val="22"/>
          <w:lang w:eastAsia="ja-JP"/>
        </w:rPr>
      </w:pPr>
      <w:r w:rsidRPr="009221C1">
        <w:rPr>
          <w:kern w:val="22"/>
          <w:szCs w:val="22"/>
          <w:lang w:eastAsia="ja-JP"/>
        </w:rPr>
        <w:t>Background and purpose</w:t>
      </w:r>
    </w:p>
    <w:p w14:paraId="661CA5D8" w14:textId="20D281DF" w:rsidR="00531771" w:rsidRPr="009221C1" w:rsidRDefault="00531771" w:rsidP="00C65D40">
      <w:pPr>
        <w:pStyle w:val="Para1"/>
        <w:tabs>
          <w:tab w:val="clear" w:pos="360"/>
        </w:tabs>
        <w:rPr>
          <w:kern w:val="22"/>
          <w:szCs w:val="22"/>
        </w:rPr>
      </w:pPr>
      <w:r w:rsidRPr="009221C1">
        <w:rPr>
          <w:kern w:val="22"/>
          <w:szCs w:val="22"/>
          <w:lang w:eastAsia="ja-JP"/>
        </w:rPr>
        <w:t>T</w:t>
      </w:r>
      <w:r w:rsidRPr="009221C1">
        <w:rPr>
          <w:kern w:val="22"/>
          <w:szCs w:val="22"/>
        </w:rPr>
        <w:t xml:space="preserve">he Conference of the Parties to the Convention on Biological Diversity </w:t>
      </w:r>
      <w:r w:rsidR="00F64C3F" w:rsidRPr="009221C1">
        <w:rPr>
          <w:kern w:val="22"/>
          <w:szCs w:val="22"/>
        </w:rPr>
        <w:t xml:space="preserve">at its fourteenth meeting </w:t>
      </w:r>
      <w:r w:rsidRPr="009221C1">
        <w:rPr>
          <w:kern w:val="22"/>
          <w:szCs w:val="22"/>
        </w:rPr>
        <w:t xml:space="preserve">adopted decision </w:t>
      </w:r>
      <w:hyperlink r:id="rId12" w:history="1">
        <w:r w:rsidR="00B47624" w:rsidRPr="009221C1">
          <w:rPr>
            <w:rStyle w:val="Hyperlink"/>
            <w:kern w:val="22"/>
            <w:sz w:val="22"/>
            <w:szCs w:val="22"/>
          </w:rPr>
          <w:t>14/34</w:t>
        </w:r>
      </w:hyperlink>
      <w:r w:rsidR="00B47624" w:rsidRPr="009221C1">
        <w:rPr>
          <w:kern w:val="22"/>
          <w:szCs w:val="22"/>
        </w:rPr>
        <w:t xml:space="preserve"> </w:t>
      </w:r>
      <w:r w:rsidRPr="009221C1">
        <w:rPr>
          <w:kern w:val="22"/>
          <w:szCs w:val="22"/>
        </w:rPr>
        <w:t xml:space="preserve">on the preparatory process for the development of the post-2020 global biodiversity framework and requested the Executive Secretary to facilitate the implementation of the process. </w:t>
      </w:r>
      <w:proofErr w:type="gramStart"/>
      <w:r w:rsidRPr="009221C1">
        <w:rPr>
          <w:kern w:val="22"/>
          <w:szCs w:val="22"/>
        </w:rPr>
        <w:t>In order to</w:t>
      </w:r>
      <w:proofErr w:type="gramEnd"/>
      <w:r w:rsidRPr="009221C1">
        <w:rPr>
          <w:kern w:val="22"/>
          <w:szCs w:val="22"/>
        </w:rPr>
        <w:t xml:space="preserve"> support the preparation of the post-2020 global biodiversity framework, an open-ended intersessional working group was established and Mr. Francis </w:t>
      </w:r>
      <w:proofErr w:type="spellStart"/>
      <w:r w:rsidRPr="009221C1">
        <w:rPr>
          <w:kern w:val="22"/>
          <w:szCs w:val="22"/>
        </w:rPr>
        <w:t>Ogwal</w:t>
      </w:r>
      <w:proofErr w:type="spellEnd"/>
      <w:r w:rsidRPr="009221C1">
        <w:rPr>
          <w:kern w:val="22"/>
          <w:szCs w:val="22"/>
        </w:rPr>
        <w:t xml:space="preserve"> (Uganda) and Mr. Basile van Havre (Canada) were designated as co-chairs of the working group.</w:t>
      </w:r>
    </w:p>
    <w:p w14:paraId="74134AF3" w14:textId="7FB823CE" w:rsidR="00531771" w:rsidRPr="009221C1" w:rsidRDefault="00531771" w:rsidP="009221C1">
      <w:pPr>
        <w:pStyle w:val="Para1"/>
        <w:tabs>
          <w:tab w:val="clear" w:pos="360"/>
        </w:tabs>
        <w:rPr>
          <w:kern w:val="22"/>
          <w:szCs w:val="22"/>
        </w:rPr>
      </w:pPr>
      <w:r w:rsidRPr="009221C1">
        <w:rPr>
          <w:kern w:val="22"/>
          <w:szCs w:val="22"/>
        </w:rPr>
        <w:t xml:space="preserve">In </w:t>
      </w:r>
      <w:r w:rsidR="00D7399D" w:rsidRPr="009221C1">
        <w:rPr>
          <w:kern w:val="22"/>
          <w:szCs w:val="22"/>
        </w:rPr>
        <w:t>d</w:t>
      </w:r>
      <w:r w:rsidRPr="009221C1">
        <w:rPr>
          <w:kern w:val="22"/>
          <w:szCs w:val="22"/>
        </w:rPr>
        <w:t>ecision 14/34</w:t>
      </w:r>
      <w:r w:rsidR="00E072BE" w:rsidRPr="009221C1">
        <w:rPr>
          <w:kern w:val="22"/>
          <w:szCs w:val="22"/>
        </w:rPr>
        <w:t>,</w:t>
      </w:r>
      <w:r w:rsidRPr="009221C1">
        <w:rPr>
          <w:kern w:val="22"/>
          <w:szCs w:val="22"/>
        </w:rPr>
        <w:t xml:space="preserve"> </w:t>
      </w:r>
      <w:r w:rsidR="00D7399D" w:rsidRPr="009221C1">
        <w:rPr>
          <w:kern w:val="22"/>
          <w:szCs w:val="22"/>
        </w:rPr>
        <w:t>p</w:t>
      </w:r>
      <w:r w:rsidRPr="009221C1">
        <w:rPr>
          <w:kern w:val="22"/>
          <w:szCs w:val="22"/>
        </w:rPr>
        <w:t>ara</w:t>
      </w:r>
      <w:r w:rsidR="00E072BE" w:rsidRPr="009221C1">
        <w:rPr>
          <w:kern w:val="22"/>
          <w:szCs w:val="22"/>
        </w:rPr>
        <w:t>graph </w:t>
      </w:r>
      <w:r w:rsidRPr="009221C1">
        <w:rPr>
          <w:kern w:val="22"/>
          <w:szCs w:val="22"/>
        </w:rPr>
        <w:t>6, the Conference of the Parties urge</w:t>
      </w:r>
      <w:r w:rsidR="00B70148" w:rsidRPr="009221C1">
        <w:rPr>
          <w:kern w:val="22"/>
          <w:szCs w:val="22"/>
        </w:rPr>
        <w:t>d</w:t>
      </w:r>
      <w:r w:rsidRPr="009221C1">
        <w:rPr>
          <w:kern w:val="22"/>
          <w:szCs w:val="22"/>
        </w:rPr>
        <w:t xml:space="preserve"> </w:t>
      </w:r>
      <w:r w:rsidR="00B70148" w:rsidRPr="009221C1">
        <w:rPr>
          <w:kern w:val="22"/>
          <w:szCs w:val="22"/>
        </w:rPr>
        <w:t>P</w:t>
      </w:r>
      <w:r w:rsidRPr="009221C1">
        <w:rPr>
          <w:kern w:val="22"/>
          <w:szCs w:val="22"/>
        </w:rPr>
        <w:t>arties and invite</w:t>
      </w:r>
      <w:r w:rsidR="00B70148" w:rsidRPr="009221C1">
        <w:rPr>
          <w:kern w:val="22"/>
          <w:szCs w:val="22"/>
        </w:rPr>
        <w:t>d</w:t>
      </w:r>
      <w:r w:rsidRPr="009221C1">
        <w:rPr>
          <w:kern w:val="22"/>
          <w:szCs w:val="22"/>
        </w:rPr>
        <w:t xml:space="preserve"> other </w:t>
      </w:r>
      <w:r w:rsidR="00A93381" w:rsidRPr="009221C1">
        <w:rPr>
          <w:kern w:val="22"/>
          <w:szCs w:val="22"/>
        </w:rPr>
        <w:t>G</w:t>
      </w:r>
      <w:r w:rsidRPr="009221C1">
        <w:rPr>
          <w:kern w:val="22"/>
          <w:szCs w:val="22"/>
        </w:rPr>
        <w:t>overnments and stakeholders to “actively engage and contribute to the process of developing a robust post-2020 global biodiversity framework in order to foster strong ownership of the framework to be agreed and strong support for its immediate implementation”. Therefore, it was agreed that regional and thematic consultation workshops would take place as a platform for the discussions.</w:t>
      </w:r>
    </w:p>
    <w:p w14:paraId="232F334E" w14:textId="44CA71D6" w:rsidR="005357F3" w:rsidRPr="009221C1" w:rsidRDefault="00531771" w:rsidP="009221C1">
      <w:pPr>
        <w:pStyle w:val="Para1"/>
        <w:tabs>
          <w:tab w:val="clear" w:pos="360"/>
        </w:tabs>
        <w:rPr>
          <w:kern w:val="22"/>
          <w:szCs w:val="22"/>
        </w:rPr>
      </w:pPr>
      <w:r w:rsidRPr="009221C1">
        <w:rPr>
          <w:kern w:val="22"/>
          <w:szCs w:val="22"/>
        </w:rPr>
        <w:t xml:space="preserve">The Regional Consultation Workshop on the Post-2020 Global Biodiversity Framework for Asia and the Pacific </w:t>
      </w:r>
      <w:r w:rsidR="00CB1C69" w:rsidRPr="009221C1">
        <w:rPr>
          <w:kern w:val="22"/>
          <w:szCs w:val="22"/>
        </w:rPr>
        <w:t>was</w:t>
      </w:r>
      <w:r w:rsidRPr="009221C1">
        <w:rPr>
          <w:kern w:val="22"/>
          <w:szCs w:val="22"/>
        </w:rPr>
        <w:t xml:space="preserve"> held from 28 to 31 January 2019, in Nagoya, Aichi Prefecture, Japan. The workshop </w:t>
      </w:r>
      <w:r w:rsidR="00CB1C69" w:rsidRPr="009221C1">
        <w:rPr>
          <w:kern w:val="22"/>
          <w:szCs w:val="22"/>
        </w:rPr>
        <w:t>was</w:t>
      </w:r>
      <w:r w:rsidRPr="009221C1">
        <w:rPr>
          <w:kern w:val="22"/>
          <w:szCs w:val="22"/>
        </w:rPr>
        <w:t xml:space="preserve"> organized by the Secretariat of the Convention on Biological Diversity in collaboration with the Ministry of Environment of Japan and </w:t>
      </w:r>
      <w:r w:rsidR="00BB2710" w:rsidRPr="009221C1">
        <w:rPr>
          <w:kern w:val="22"/>
          <w:szCs w:val="22"/>
        </w:rPr>
        <w:t xml:space="preserve">the </w:t>
      </w:r>
      <w:r w:rsidRPr="009221C1">
        <w:rPr>
          <w:kern w:val="22"/>
          <w:szCs w:val="22"/>
        </w:rPr>
        <w:t>Aichi Prefecture</w:t>
      </w:r>
      <w:r w:rsidR="00BB2710" w:rsidRPr="009221C1">
        <w:rPr>
          <w:kern w:val="22"/>
          <w:szCs w:val="22"/>
        </w:rPr>
        <w:t>,</w:t>
      </w:r>
      <w:r w:rsidRPr="009221C1">
        <w:rPr>
          <w:kern w:val="22"/>
          <w:szCs w:val="22"/>
          <w:lang w:eastAsia="ja-JP"/>
        </w:rPr>
        <w:t xml:space="preserve"> with the generous support of the Japan Biodiversity Fund</w:t>
      </w:r>
      <w:r w:rsidRPr="009221C1">
        <w:rPr>
          <w:kern w:val="22"/>
          <w:szCs w:val="22"/>
        </w:rPr>
        <w:t xml:space="preserve">, and under the guidance of the </w:t>
      </w:r>
      <w:r w:rsidR="00C1124F" w:rsidRPr="009221C1">
        <w:rPr>
          <w:kern w:val="22"/>
          <w:szCs w:val="22"/>
        </w:rPr>
        <w:t>C</w:t>
      </w:r>
      <w:r w:rsidRPr="009221C1">
        <w:rPr>
          <w:kern w:val="22"/>
          <w:szCs w:val="22"/>
        </w:rPr>
        <w:t>o-</w:t>
      </w:r>
      <w:r w:rsidR="00C1124F" w:rsidRPr="009221C1">
        <w:rPr>
          <w:kern w:val="22"/>
          <w:szCs w:val="22"/>
        </w:rPr>
        <w:t>C</w:t>
      </w:r>
      <w:r w:rsidRPr="009221C1">
        <w:rPr>
          <w:kern w:val="22"/>
          <w:szCs w:val="22"/>
        </w:rPr>
        <w:t xml:space="preserve">hairs of the Open-ended Working Group. The workshop </w:t>
      </w:r>
      <w:r w:rsidR="00CB1C69" w:rsidRPr="009221C1">
        <w:rPr>
          <w:kern w:val="22"/>
          <w:szCs w:val="22"/>
        </w:rPr>
        <w:t>was</w:t>
      </w:r>
      <w:r w:rsidRPr="009221C1">
        <w:rPr>
          <w:kern w:val="22"/>
          <w:szCs w:val="22"/>
        </w:rPr>
        <w:t xml:space="preserve"> attended by representatives of the Parties to the Convention </w:t>
      </w:r>
      <w:r w:rsidR="00AE145E" w:rsidRPr="009221C1">
        <w:rPr>
          <w:kern w:val="22"/>
          <w:szCs w:val="22"/>
        </w:rPr>
        <w:t>from</w:t>
      </w:r>
      <w:r w:rsidRPr="009221C1">
        <w:rPr>
          <w:kern w:val="22"/>
          <w:szCs w:val="22"/>
        </w:rPr>
        <w:t xml:space="preserve"> the region, as well as relevant organizations</w:t>
      </w:r>
      <w:r w:rsidR="00BB2710" w:rsidRPr="009221C1">
        <w:rPr>
          <w:kern w:val="22"/>
          <w:szCs w:val="22"/>
        </w:rPr>
        <w:t>.</w:t>
      </w:r>
      <w:r w:rsidR="00A30A08" w:rsidRPr="009221C1">
        <w:rPr>
          <w:rStyle w:val="FootnoteReference"/>
          <w:kern w:val="22"/>
          <w:szCs w:val="22"/>
        </w:rPr>
        <w:footnoteReference w:id="1"/>
      </w:r>
      <w:r w:rsidR="00CB1C69" w:rsidRPr="009221C1">
        <w:rPr>
          <w:kern w:val="22"/>
          <w:szCs w:val="22"/>
        </w:rPr>
        <w:t xml:space="preserve"> </w:t>
      </w:r>
      <w:r w:rsidR="00A30A08" w:rsidRPr="009221C1">
        <w:rPr>
          <w:kern w:val="22"/>
          <w:szCs w:val="22"/>
        </w:rPr>
        <w:t xml:space="preserve">The workshop was conducted </w:t>
      </w:r>
      <w:r w:rsidR="00B00096" w:rsidRPr="009221C1">
        <w:rPr>
          <w:kern w:val="22"/>
          <w:szCs w:val="22"/>
        </w:rPr>
        <w:t xml:space="preserve">in English </w:t>
      </w:r>
      <w:r w:rsidR="00A30A08" w:rsidRPr="009221C1">
        <w:rPr>
          <w:kern w:val="22"/>
          <w:szCs w:val="22"/>
        </w:rPr>
        <w:t xml:space="preserve">with sessions in plenary and break out groups. </w:t>
      </w:r>
      <w:r w:rsidR="00AE145E" w:rsidRPr="009221C1">
        <w:rPr>
          <w:kern w:val="22"/>
          <w:szCs w:val="22"/>
        </w:rPr>
        <w:t xml:space="preserve">Several events also took place on the margins of the consultation workshop, including a reception and excursion hosted by Aichi Prefecture and evening side events on the </w:t>
      </w:r>
      <w:proofErr w:type="spellStart"/>
      <w:r w:rsidR="00AE145E" w:rsidRPr="009221C1">
        <w:rPr>
          <w:kern w:val="22"/>
          <w:szCs w:val="22"/>
        </w:rPr>
        <w:t>Satoyama</w:t>
      </w:r>
      <w:proofErr w:type="spellEnd"/>
      <w:r w:rsidR="00AE145E" w:rsidRPr="009221C1">
        <w:rPr>
          <w:kern w:val="22"/>
          <w:szCs w:val="22"/>
        </w:rPr>
        <w:t xml:space="preserve"> Initiative and on the Japan Biodiversity Fund-IPBES </w:t>
      </w:r>
      <w:r w:rsidR="00055A7E" w:rsidRPr="009221C1">
        <w:rPr>
          <w:kern w:val="22"/>
          <w:szCs w:val="22"/>
        </w:rPr>
        <w:t>c</w:t>
      </w:r>
      <w:r w:rsidR="00AE145E" w:rsidRPr="009221C1">
        <w:rPr>
          <w:kern w:val="22"/>
          <w:szCs w:val="22"/>
        </w:rPr>
        <w:t>apacity</w:t>
      </w:r>
      <w:r w:rsidR="00BB2710" w:rsidRPr="009221C1">
        <w:rPr>
          <w:kern w:val="22"/>
          <w:szCs w:val="22"/>
        </w:rPr>
        <w:t>-</w:t>
      </w:r>
      <w:r w:rsidR="00055A7E" w:rsidRPr="009221C1">
        <w:rPr>
          <w:kern w:val="22"/>
          <w:szCs w:val="22"/>
        </w:rPr>
        <w:t>b</w:t>
      </w:r>
      <w:r w:rsidR="00AE145E" w:rsidRPr="009221C1">
        <w:rPr>
          <w:kern w:val="22"/>
          <w:szCs w:val="22"/>
        </w:rPr>
        <w:t xml:space="preserve">uilding </w:t>
      </w:r>
      <w:r w:rsidR="00055A7E" w:rsidRPr="009221C1">
        <w:rPr>
          <w:kern w:val="22"/>
          <w:szCs w:val="22"/>
        </w:rPr>
        <w:t>a</w:t>
      </w:r>
      <w:r w:rsidR="00AE145E" w:rsidRPr="009221C1">
        <w:rPr>
          <w:kern w:val="22"/>
          <w:szCs w:val="22"/>
        </w:rPr>
        <w:t>ctivities.</w:t>
      </w:r>
    </w:p>
    <w:p w14:paraId="64D007E2" w14:textId="71781AB1" w:rsidR="00CB1C69" w:rsidRPr="009221C1" w:rsidRDefault="00CB1C69" w:rsidP="009221C1">
      <w:pPr>
        <w:pStyle w:val="Para1"/>
        <w:tabs>
          <w:tab w:val="clear" w:pos="360"/>
        </w:tabs>
        <w:rPr>
          <w:kern w:val="22"/>
          <w:szCs w:val="22"/>
        </w:rPr>
      </w:pPr>
      <w:r w:rsidRPr="009221C1">
        <w:rPr>
          <w:kern w:val="22"/>
          <w:szCs w:val="22"/>
        </w:rPr>
        <w:t>Th</w:t>
      </w:r>
      <w:r w:rsidR="00BB2710" w:rsidRPr="009221C1">
        <w:rPr>
          <w:kern w:val="22"/>
          <w:szCs w:val="22"/>
        </w:rPr>
        <w:t>e present</w:t>
      </w:r>
      <w:r w:rsidRPr="009221C1">
        <w:rPr>
          <w:kern w:val="22"/>
          <w:szCs w:val="22"/>
        </w:rPr>
        <w:t xml:space="preserve"> report </w:t>
      </w:r>
      <w:r w:rsidR="00E46716" w:rsidRPr="009221C1">
        <w:rPr>
          <w:kern w:val="22"/>
          <w:szCs w:val="22"/>
        </w:rPr>
        <w:t xml:space="preserve">details the outcomes of the consultation </w:t>
      </w:r>
      <w:r w:rsidR="005357F3" w:rsidRPr="009221C1">
        <w:rPr>
          <w:kern w:val="22"/>
          <w:szCs w:val="22"/>
        </w:rPr>
        <w:t>workshop</w:t>
      </w:r>
      <w:r w:rsidR="00E46716" w:rsidRPr="009221C1">
        <w:rPr>
          <w:kern w:val="22"/>
          <w:szCs w:val="22"/>
        </w:rPr>
        <w:t xml:space="preserve"> as they relate to the development of the post-2020 global biodiversity framework. </w:t>
      </w:r>
      <w:r w:rsidR="003245E6" w:rsidRPr="009221C1">
        <w:rPr>
          <w:kern w:val="22"/>
          <w:szCs w:val="22"/>
        </w:rPr>
        <w:t>Section III</w:t>
      </w:r>
      <w:r w:rsidR="00E46716" w:rsidRPr="009221C1">
        <w:rPr>
          <w:kern w:val="22"/>
          <w:szCs w:val="22"/>
        </w:rPr>
        <w:t xml:space="preserve"> provides an account of </w:t>
      </w:r>
      <w:r w:rsidR="0071125E" w:rsidRPr="009221C1">
        <w:rPr>
          <w:kern w:val="22"/>
          <w:szCs w:val="22"/>
        </w:rPr>
        <w:t xml:space="preserve">the </w:t>
      </w:r>
      <w:r w:rsidR="00E46716" w:rsidRPr="009221C1">
        <w:rPr>
          <w:kern w:val="22"/>
          <w:szCs w:val="22"/>
        </w:rPr>
        <w:t>proceedings</w:t>
      </w:r>
      <w:r w:rsidR="00180687" w:rsidRPr="009221C1">
        <w:rPr>
          <w:kern w:val="22"/>
          <w:szCs w:val="22"/>
        </w:rPr>
        <w:t xml:space="preserve"> </w:t>
      </w:r>
      <w:r w:rsidR="003245E6" w:rsidRPr="009221C1">
        <w:rPr>
          <w:kern w:val="22"/>
          <w:szCs w:val="22"/>
        </w:rPr>
        <w:t>of</w:t>
      </w:r>
      <w:r w:rsidR="005357F3" w:rsidRPr="009221C1">
        <w:rPr>
          <w:kern w:val="22"/>
          <w:szCs w:val="22"/>
        </w:rPr>
        <w:t xml:space="preserve"> the </w:t>
      </w:r>
      <w:r w:rsidR="00493EFA" w:rsidRPr="009221C1">
        <w:rPr>
          <w:kern w:val="22"/>
          <w:szCs w:val="22"/>
        </w:rPr>
        <w:t>consultation</w:t>
      </w:r>
      <w:r w:rsidR="00180687" w:rsidRPr="009221C1">
        <w:rPr>
          <w:kern w:val="22"/>
          <w:szCs w:val="22"/>
        </w:rPr>
        <w:t>.</w:t>
      </w:r>
      <w:r w:rsidR="00493EFA" w:rsidRPr="009221C1">
        <w:rPr>
          <w:rStyle w:val="FootnoteReference"/>
          <w:kern w:val="22"/>
          <w:szCs w:val="22"/>
        </w:rPr>
        <w:footnoteReference w:id="2"/>
      </w:r>
    </w:p>
    <w:p w14:paraId="71F4E6DD" w14:textId="7C8579B6" w:rsidR="00AE145E" w:rsidRPr="009221C1" w:rsidRDefault="00AE145E" w:rsidP="009221C1">
      <w:pPr>
        <w:pStyle w:val="Heading1"/>
        <w:numPr>
          <w:ilvl w:val="0"/>
          <w:numId w:val="5"/>
        </w:numPr>
        <w:tabs>
          <w:tab w:val="clear" w:pos="720"/>
        </w:tabs>
        <w:spacing w:before="120"/>
        <w:ind w:left="1134" w:hanging="567"/>
        <w:jc w:val="left"/>
        <w:rPr>
          <w:kern w:val="22"/>
          <w:szCs w:val="22"/>
          <w:lang w:eastAsia="ja-JP"/>
        </w:rPr>
      </w:pPr>
      <w:r w:rsidRPr="009221C1">
        <w:rPr>
          <w:kern w:val="22"/>
          <w:szCs w:val="22"/>
          <w:lang w:eastAsia="ja-JP"/>
        </w:rPr>
        <w:t>Views on the scope and content on the post-2020 global biodiversity framework</w:t>
      </w:r>
      <w:r w:rsidR="00994E1D" w:rsidRPr="009221C1">
        <w:rPr>
          <w:kern w:val="22"/>
          <w:szCs w:val="22"/>
          <w:lang w:eastAsia="ja-JP"/>
        </w:rPr>
        <w:t xml:space="preserve"> from participants in the regional consultation workshop</w:t>
      </w:r>
      <w:r w:rsidR="007A760E" w:rsidRPr="009221C1">
        <w:rPr>
          <w:kern w:val="22"/>
          <w:szCs w:val="22"/>
          <w:lang w:eastAsia="ja-JP"/>
        </w:rPr>
        <w:t xml:space="preserve"> for Asia and the Pacific</w:t>
      </w:r>
    </w:p>
    <w:p w14:paraId="405FB4C6" w14:textId="279B33C1" w:rsidR="00994E1D" w:rsidRPr="009221C1" w:rsidRDefault="00C43060" w:rsidP="009221C1">
      <w:pPr>
        <w:pStyle w:val="Para1"/>
        <w:tabs>
          <w:tab w:val="clear" w:pos="360"/>
        </w:tabs>
        <w:rPr>
          <w:kern w:val="22"/>
          <w:szCs w:val="22"/>
        </w:rPr>
      </w:pPr>
      <w:r w:rsidRPr="009221C1">
        <w:rPr>
          <w:kern w:val="22"/>
          <w:szCs w:val="22"/>
        </w:rPr>
        <w:t xml:space="preserve">The following is a synthesis of the range of views expressed on the possible content and scope of the post-2020 global biodiversity framework arising from the discussions during the regional consultation workshop for Asia and the Pacific. The synthesis provides an overview of the perspectives and views </w:t>
      </w:r>
      <w:r w:rsidRPr="009221C1">
        <w:rPr>
          <w:kern w:val="22"/>
          <w:szCs w:val="22"/>
        </w:rPr>
        <w:lastRenderedPageBreak/>
        <w:t>expressed. It should not be interpreted as a consensus but</w:t>
      </w:r>
      <w:r w:rsidR="00111445" w:rsidRPr="009221C1">
        <w:rPr>
          <w:kern w:val="22"/>
          <w:szCs w:val="22"/>
        </w:rPr>
        <w:t>,</w:t>
      </w:r>
      <w:r w:rsidRPr="009221C1">
        <w:rPr>
          <w:kern w:val="22"/>
          <w:szCs w:val="22"/>
        </w:rPr>
        <w:t xml:space="preserve"> rather</w:t>
      </w:r>
      <w:r w:rsidR="00111445" w:rsidRPr="009221C1">
        <w:rPr>
          <w:kern w:val="22"/>
          <w:szCs w:val="22"/>
        </w:rPr>
        <w:t>,</w:t>
      </w:r>
      <w:r w:rsidRPr="009221C1">
        <w:rPr>
          <w:kern w:val="22"/>
          <w:szCs w:val="22"/>
        </w:rPr>
        <w:t xml:space="preserve"> as input for further discussions in the development of the post-2020 global biodiversity framework.</w:t>
      </w:r>
    </w:p>
    <w:p w14:paraId="75BEBAA7" w14:textId="6C0626B1" w:rsidR="00C43060" w:rsidRPr="009221C1" w:rsidRDefault="00994E1D" w:rsidP="009221C1">
      <w:pPr>
        <w:pStyle w:val="Heading2"/>
        <w:numPr>
          <w:ilvl w:val="0"/>
          <w:numId w:val="42"/>
        </w:numPr>
        <w:tabs>
          <w:tab w:val="clear" w:pos="720"/>
          <w:tab w:val="left" w:pos="851"/>
        </w:tabs>
        <w:ind w:left="851"/>
        <w:jc w:val="left"/>
        <w:rPr>
          <w:kern w:val="22"/>
          <w:szCs w:val="22"/>
        </w:rPr>
      </w:pPr>
      <w:r w:rsidRPr="009221C1">
        <w:rPr>
          <w:kern w:val="22"/>
          <w:szCs w:val="22"/>
        </w:rPr>
        <w:t>Opportunities and challenges for the post-2020 global framework resulting from the implementation of the strategic plan for biodiversity 2011-2020 in the region</w:t>
      </w:r>
    </w:p>
    <w:p w14:paraId="310B7F8C" w14:textId="2847611C" w:rsidR="00C43060" w:rsidRPr="009221C1" w:rsidRDefault="00C43060" w:rsidP="00C65D40">
      <w:pPr>
        <w:pStyle w:val="Para1"/>
        <w:tabs>
          <w:tab w:val="clear" w:pos="360"/>
        </w:tabs>
        <w:rPr>
          <w:kern w:val="22"/>
          <w:szCs w:val="22"/>
        </w:rPr>
      </w:pPr>
      <w:r w:rsidRPr="009221C1">
        <w:rPr>
          <w:kern w:val="22"/>
          <w:szCs w:val="22"/>
        </w:rPr>
        <w:t>The Asia</w:t>
      </w:r>
      <w:r w:rsidR="007E66A1" w:rsidRPr="009221C1">
        <w:rPr>
          <w:kern w:val="22"/>
          <w:szCs w:val="22"/>
        </w:rPr>
        <w:t>n</w:t>
      </w:r>
      <w:r w:rsidRPr="009221C1">
        <w:rPr>
          <w:kern w:val="22"/>
          <w:szCs w:val="22"/>
        </w:rPr>
        <w:t xml:space="preserve"> </w:t>
      </w:r>
      <w:r w:rsidR="00074CFB" w:rsidRPr="009221C1">
        <w:rPr>
          <w:kern w:val="22"/>
          <w:szCs w:val="22"/>
        </w:rPr>
        <w:t xml:space="preserve">and </w:t>
      </w:r>
      <w:r w:rsidRPr="009221C1">
        <w:rPr>
          <w:kern w:val="22"/>
          <w:szCs w:val="22"/>
        </w:rPr>
        <w:t xml:space="preserve">Pacific region is rich in biodiversity. It is also a very culturally diverse region where there are many indigenous people and local communities, civil society organizations and businesses who are actively working on issues related to conservation and sustainable use. Similarly, there are numerous biodiversity initiatives, such as the </w:t>
      </w:r>
      <w:proofErr w:type="spellStart"/>
      <w:r w:rsidRPr="009221C1">
        <w:rPr>
          <w:kern w:val="22"/>
          <w:szCs w:val="22"/>
        </w:rPr>
        <w:t>Satoyama</w:t>
      </w:r>
      <w:proofErr w:type="spellEnd"/>
      <w:r w:rsidRPr="009221C1">
        <w:rPr>
          <w:kern w:val="22"/>
          <w:szCs w:val="22"/>
        </w:rPr>
        <w:t xml:space="preserve"> </w:t>
      </w:r>
      <w:r w:rsidR="00ED7E81" w:rsidRPr="009221C1">
        <w:rPr>
          <w:kern w:val="22"/>
          <w:szCs w:val="22"/>
        </w:rPr>
        <w:t>I</w:t>
      </w:r>
      <w:r w:rsidRPr="009221C1">
        <w:rPr>
          <w:kern w:val="22"/>
          <w:szCs w:val="22"/>
        </w:rPr>
        <w:t xml:space="preserve">nitiative, being implemented across the region. There are opportunities to better document and leverage these efforts </w:t>
      </w:r>
      <w:proofErr w:type="gramStart"/>
      <w:r w:rsidRPr="009221C1">
        <w:rPr>
          <w:kern w:val="22"/>
          <w:szCs w:val="22"/>
        </w:rPr>
        <w:t>in order to</w:t>
      </w:r>
      <w:proofErr w:type="gramEnd"/>
      <w:r w:rsidRPr="009221C1">
        <w:rPr>
          <w:kern w:val="22"/>
          <w:szCs w:val="22"/>
        </w:rPr>
        <w:t xml:space="preserve"> safeguard biodiversity. Given the diversity of the region</w:t>
      </w:r>
      <w:r w:rsidR="00180687" w:rsidRPr="009221C1">
        <w:rPr>
          <w:kern w:val="22"/>
          <w:szCs w:val="22"/>
        </w:rPr>
        <w:t>,</w:t>
      </w:r>
      <w:r w:rsidRPr="009221C1">
        <w:rPr>
          <w:kern w:val="22"/>
          <w:szCs w:val="22"/>
        </w:rPr>
        <w:t xml:space="preserve"> it was also noted that the region is facing diverse challenges and</w:t>
      </w:r>
      <w:r w:rsidR="00081DB8" w:rsidRPr="009221C1">
        <w:rPr>
          <w:kern w:val="22"/>
          <w:szCs w:val="22"/>
        </w:rPr>
        <w:t xml:space="preserve"> that,</w:t>
      </w:r>
      <w:r w:rsidRPr="009221C1">
        <w:rPr>
          <w:kern w:val="22"/>
          <w:szCs w:val="22"/>
        </w:rPr>
        <w:t xml:space="preserve"> therefore</w:t>
      </w:r>
      <w:r w:rsidR="00081DB8" w:rsidRPr="009221C1">
        <w:rPr>
          <w:kern w:val="22"/>
          <w:szCs w:val="22"/>
        </w:rPr>
        <w:t>,</w:t>
      </w:r>
      <w:r w:rsidRPr="009221C1">
        <w:rPr>
          <w:kern w:val="22"/>
          <w:szCs w:val="22"/>
        </w:rPr>
        <w:t xml:space="preserve"> a variety of solutions to the continuing loss of biodiversity will be needed. In this respect, </w:t>
      </w:r>
      <w:r w:rsidR="00F4196F" w:rsidRPr="009221C1">
        <w:rPr>
          <w:kern w:val="22"/>
          <w:szCs w:val="22"/>
        </w:rPr>
        <w:t>it is important to</w:t>
      </w:r>
      <w:r w:rsidRPr="009221C1">
        <w:rPr>
          <w:kern w:val="22"/>
          <w:szCs w:val="22"/>
        </w:rPr>
        <w:t xml:space="preserve"> learn from others. Similarly, the amount and quality of biodiversity information is increasing rapidly. While this is helpful from a planning perspective, it also creates challenges in internalizing this information and making practical use of it.</w:t>
      </w:r>
    </w:p>
    <w:p w14:paraId="2128E079" w14:textId="24F4A036" w:rsidR="00C43060" w:rsidRPr="009221C1" w:rsidRDefault="00C43060" w:rsidP="00C65D40">
      <w:pPr>
        <w:pStyle w:val="Para1"/>
        <w:tabs>
          <w:tab w:val="clear" w:pos="360"/>
        </w:tabs>
        <w:rPr>
          <w:kern w:val="22"/>
          <w:szCs w:val="22"/>
        </w:rPr>
      </w:pPr>
      <w:r w:rsidRPr="009221C1">
        <w:rPr>
          <w:kern w:val="22"/>
          <w:szCs w:val="22"/>
        </w:rPr>
        <w:t xml:space="preserve">The region is undergoing relatively rapid population growth, economic development and other socioeconomic changes which will need to be </w:t>
      </w:r>
      <w:proofErr w:type="gramStart"/>
      <w:r w:rsidRPr="009221C1">
        <w:rPr>
          <w:kern w:val="22"/>
          <w:szCs w:val="22"/>
        </w:rPr>
        <w:t>taken into account</w:t>
      </w:r>
      <w:proofErr w:type="gramEnd"/>
      <w:r w:rsidRPr="009221C1">
        <w:rPr>
          <w:kern w:val="22"/>
          <w:szCs w:val="22"/>
        </w:rPr>
        <w:t xml:space="preserve"> when developing the post-2020 framework. In general, it was felt that people at the national and local level</w:t>
      </w:r>
      <w:r w:rsidR="00180687" w:rsidRPr="009221C1">
        <w:rPr>
          <w:kern w:val="22"/>
          <w:szCs w:val="22"/>
        </w:rPr>
        <w:t>s</w:t>
      </w:r>
      <w:r w:rsidRPr="009221C1">
        <w:rPr>
          <w:kern w:val="22"/>
          <w:szCs w:val="22"/>
        </w:rPr>
        <w:t xml:space="preserve"> are willing to act. However, it was also felt that limited awareness of the importance of biodiversity and of the actions people can take for its protection continues to be a challenge. Some participants noted that emphasis is needed on better communicating the values of high</w:t>
      </w:r>
      <w:r w:rsidR="005A3015" w:rsidRPr="009221C1">
        <w:rPr>
          <w:kern w:val="22"/>
          <w:szCs w:val="22"/>
        </w:rPr>
        <w:t>-</w:t>
      </w:r>
      <w:r w:rsidRPr="009221C1">
        <w:rPr>
          <w:kern w:val="22"/>
          <w:szCs w:val="22"/>
        </w:rPr>
        <w:t xml:space="preserve">biodiversity areas, including to the productive sectors, and that ecosystem valuation could be an important tool in this respect. </w:t>
      </w:r>
      <w:r w:rsidR="00074CFB" w:rsidRPr="009221C1">
        <w:rPr>
          <w:kern w:val="22"/>
          <w:szCs w:val="22"/>
        </w:rPr>
        <w:t>However,</w:t>
      </w:r>
      <w:r w:rsidRPr="009221C1">
        <w:rPr>
          <w:kern w:val="22"/>
          <w:szCs w:val="22"/>
        </w:rPr>
        <w:t xml:space="preserve"> several participants noted that it is important to not lose sight of the multiple values of biodiversity and that systems which account for these pluralistic values are needed. It was also noted that a better case needs to be made for why investing in biodiversity conservation and sustainable use makes good economic sense. The importance of paying greater attention to sustainable consumption and production, and mainstreaming, in the post-2020 period was also noted by many participants.</w:t>
      </w:r>
    </w:p>
    <w:p w14:paraId="383847CA" w14:textId="1BC2F0CD" w:rsidR="00C43060" w:rsidRPr="009221C1" w:rsidRDefault="00C43060" w:rsidP="009221C1">
      <w:pPr>
        <w:pStyle w:val="Para1"/>
        <w:tabs>
          <w:tab w:val="clear" w:pos="360"/>
        </w:tabs>
        <w:rPr>
          <w:kern w:val="22"/>
          <w:szCs w:val="22"/>
        </w:rPr>
      </w:pPr>
      <w:r w:rsidRPr="009221C1">
        <w:rPr>
          <w:kern w:val="22"/>
          <w:szCs w:val="22"/>
        </w:rPr>
        <w:t>While the region has many protected areas, not all key biodiversity areas are covered. Further</w:t>
      </w:r>
      <w:r w:rsidR="00180687" w:rsidRPr="009221C1">
        <w:rPr>
          <w:kern w:val="22"/>
          <w:szCs w:val="22"/>
        </w:rPr>
        <w:t>,</w:t>
      </w:r>
      <w:r w:rsidRPr="009221C1">
        <w:rPr>
          <w:kern w:val="22"/>
          <w:szCs w:val="22"/>
        </w:rPr>
        <w:t xml:space="preserve"> there is a need for improvement in the management and governance of protected areas to make them more effective in conserving biodiversity. Despite the progress made on protected areas, terrestrial, marine and aquatic habitat</w:t>
      </w:r>
      <w:r w:rsidR="00180687" w:rsidRPr="009221C1">
        <w:rPr>
          <w:kern w:val="22"/>
          <w:szCs w:val="22"/>
        </w:rPr>
        <w:t>s</w:t>
      </w:r>
      <w:r w:rsidRPr="009221C1">
        <w:rPr>
          <w:kern w:val="22"/>
          <w:szCs w:val="22"/>
        </w:rPr>
        <w:t xml:space="preserve"> continue to be lost generally. There is also a challenge in managing protected areas as well as high</w:t>
      </w:r>
      <w:r w:rsidR="005A3015" w:rsidRPr="009221C1">
        <w:rPr>
          <w:kern w:val="22"/>
          <w:szCs w:val="22"/>
        </w:rPr>
        <w:t>-</w:t>
      </w:r>
      <w:r w:rsidRPr="009221C1">
        <w:rPr>
          <w:kern w:val="22"/>
          <w:szCs w:val="22"/>
        </w:rPr>
        <w:t>value biodiversity areas in relation to sustainable use.</w:t>
      </w:r>
    </w:p>
    <w:p w14:paraId="6226F54F" w14:textId="287FB707" w:rsidR="00C43060" w:rsidRPr="009221C1" w:rsidRDefault="00C43060" w:rsidP="009221C1">
      <w:pPr>
        <w:pStyle w:val="Para1"/>
        <w:tabs>
          <w:tab w:val="clear" w:pos="360"/>
        </w:tabs>
        <w:rPr>
          <w:kern w:val="22"/>
          <w:szCs w:val="22"/>
        </w:rPr>
      </w:pPr>
      <w:r w:rsidRPr="009221C1">
        <w:rPr>
          <w:kern w:val="22"/>
          <w:szCs w:val="22"/>
        </w:rPr>
        <w:t xml:space="preserve">The importance of having a post-2020 framework which is more quantitative than the current </w:t>
      </w:r>
      <w:r w:rsidR="00167CB7" w:rsidRPr="009221C1">
        <w:rPr>
          <w:kern w:val="22"/>
          <w:szCs w:val="22"/>
        </w:rPr>
        <w:t>S</w:t>
      </w:r>
      <w:r w:rsidRPr="009221C1">
        <w:rPr>
          <w:kern w:val="22"/>
          <w:szCs w:val="22"/>
        </w:rPr>
        <w:t xml:space="preserve">trategic </w:t>
      </w:r>
      <w:r w:rsidR="00167CB7" w:rsidRPr="009221C1">
        <w:rPr>
          <w:kern w:val="22"/>
          <w:szCs w:val="22"/>
        </w:rPr>
        <w:t>P</w:t>
      </w:r>
      <w:r w:rsidRPr="009221C1">
        <w:rPr>
          <w:kern w:val="22"/>
          <w:szCs w:val="22"/>
        </w:rPr>
        <w:t xml:space="preserve">lan was noted. The need for more practical and relevant national biodiversity indicators was also highlighted. The </w:t>
      </w:r>
      <w:r w:rsidRPr="009221C1">
        <w:rPr>
          <w:i/>
          <w:kern w:val="22"/>
          <w:szCs w:val="22"/>
        </w:rPr>
        <w:t>Regional Assessment Report on Biodiversity and Ecosystem Services for Asia and</w:t>
      </w:r>
      <w:r w:rsidR="00167CB7" w:rsidRPr="009221C1">
        <w:rPr>
          <w:i/>
          <w:kern w:val="22"/>
          <w:szCs w:val="22"/>
        </w:rPr>
        <w:t xml:space="preserve"> the</w:t>
      </w:r>
      <w:r w:rsidRPr="009221C1">
        <w:rPr>
          <w:i/>
          <w:kern w:val="22"/>
          <w:szCs w:val="22"/>
        </w:rPr>
        <w:t xml:space="preserve"> Pacific</w:t>
      </w:r>
      <w:r w:rsidRPr="009221C1">
        <w:rPr>
          <w:kern w:val="22"/>
          <w:szCs w:val="22"/>
        </w:rPr>
        <w:t xml:space="preserve"> undertaken by the Intergovernmental Science-Policy Platform on Biodiversity and Ecosystem Services (IPBES) provides a good scientific basis for developing such a plan and for underpinning action.</w:t>
      </w:r>
    </w:p>
    <w:p w14:paraId="0B9DCB3E" w14:textId="6A6882E6" w:rsidR="00C43060" w:rsidRPr="009221C1" w:rsidRDefault="00C43060" w:rsidP="009221C1">
      <w:pPr>
        <w:pStyle w:val="Para1"/>
        <w:tabs>
          <w:tab w:val="clear" w:pos="360"/>
        </w:tabs>
        <w:rPr>
          <w:kern w:val="22"/>
          <w:szCs w:val="22"/>
        </w:rPr>
      </w:pPr>
      <w:r w:rsidRPr="009221C1">
        <w:rPr>
          <w:kern w:val="22"/>
          <w:szCs w:val="22"/>
        </w:rPr>
        <w:t xml:space="preserve">While the Strategic Plan for Biodiversity 2011-2020 provided a good global framework, which was generally viewed as ambitious, many participants noted that it may have been unrealistic and that </w:t>
      </w:r>
      <w:r w:rsidR="007E624C" w:rsidRPr="009221C1">
        <w:rPr>
          <w:kern w:val="22"/>
          <w:szCs w:val="22"/>
        </w:rPr>
        <w:t xml:space="preserve">the biodiversity community </w:t>
      </w:r>
      <w:r w:rsidRPr="009221C1">
        <w:rPr>
          <w:kern w:val="22"/>
          <w:szCs w:val="22"/>
        </w:rPr>
        <w:t xml:space="preserve">should learn from the successes and challenges of its implementation. For </w:t>
      </w:r>
      <w:r w:rsidR="00074CFB" w:rsidRPr="009221C1">
        <w:rPr>
          <w:kern w:val="22"/>
          <w:szCs w:val="22"/>
        </w:rPr>
        <w:t>example,</w:t>
      </w:r>
      <w:r w:rsidRPr="009221C1">
        <w:rPr>
          <w:kern w:val="22"/>
          <w:szCs w:val="22"/>
        </w:rPr>
        <w:t xml:space="preserve"> it was noted that</w:t>
      </w:r>
      <w:r w:rsidR="009E2BB9" w:rsidRPr="009221C1">
        <w:rPr>
          <w:kern w:val="22"/>
          <w:szCs w:val="22"/>
        </w:rPr>
        <w:t>,</w:t>
      </w:r>
      <w:r w:rsidRPr="009221C1">
        <w:rPr>
          <w:kern w:val="22"/>
          <w:szCs w:val="22"/>
        </w:rPr>
        <w:t xml:space="preserve"> by moving beyond conservation issues, the Strategic Plan necessitated that </w:t>
      </w:r>
      <w:r w:rsidR="009F5466" w:rsidRPr="009221C1">
        <w:rPr>
          <w:kern w:val="22"/>
          <w:szCs w:val="22"/>
        </w:rPr>
        <w:t>G</w:t>
      </w:r>
      <w:r w:rsidRPr="009221C1">
        <w:rPr>
          <w:kern w:val="22"/>
          <w:szCs w:val="22"/>
        </w:rPr>
        <w:t xml:space="preserve">overnments and stakeholders engage with actors in “non-traditional” biodiversity arenas. This was a challenge to the implementation of the Strategic Plan. Other challenges noted were the lack of resources, delays </w:t>
      </w:r>
      <w:r w:rsidR="00D40F67" w:rsidRPr="009221C1">
        <w:rPr>
          <w:kern w:val="22"/>
          <w:szCs w:val="22"/>
        </w:rPr>
        <w:t xml:space="preserve">in </w:t>
      </w:r>
      <w:r w:rsidRPr="009221C1">
        <w:rPr>
          <w:kern w:val="22"/>
          <w:szCs w:val="22"/>
        </w:rPr>
        <w:t>revising, updating, or developing national biodiversity strategies and action plans</w:t>
      </w:r>
      <w:r w:rsidR="00D07CD9" w:rsidRPr="009221C1">
        <w:rPr>
          <w:kern w:val="22"/>
          <w:szCs w:val="22"/>
        </w:rPr>
        <w:t xml:space="preserve"> (NBSAPs)</w:t>
      </w:r>
      <w:r w:rsidRPr="009221C1">
        <w:rPr>
          <w:kern w:val="22"/>
          <w:szCs w:val="22"/>
        </w:rPr>
        <w:t xml:space="preserve">, delays in identifying indicators and relying on indicators </w:t>
      </w:r>
      <w:r w:rsidR="00D40F67" w:rsidRPr="009221C1">
        <w:rPr>
          <w:kern w:val="22"/>
          <w:szCs w:val="22"/>
        </w:rPr>
        <w:t xml:space="preserve">that </w:t>
      </w:r>
      <w:r w:rsidRPr="009221C1">
        <w:rPr>
          <w:kern w:val="22"/>
          <w:szCs w:val="22"/>
        </w:rPr>
        <w:t xml:space="preserve">could not be easily </w:t>
      </w:r>
      <w:r w:rsidR="001C1B2B" w:rsidRPr="009221C1">
        <w:rPr>
          <w:kern w:val="22"/>
          <w:szCs w:val="22"/>
        </w:rPr>
        <w:t xml:space="preserve">adapted </w:t>
      </w:r>
      <w:r w:rsidRPr="009221C1">
        <w:rPr>
          <w:kern w:val="22"/>
          <w:szCs w:val="22"/>
        </w:rPr>
        <w:t>to national circumstances. It was also suggested that</w:t>
      </w:r>
      <w:r w:rsidR="00B5616D" w:rsidRPr="009221C1">
        <w:rPr>
          <w:kern w:val="22"/>
          <w:szCs w:val="22"/>
        </w:rPr>
        <w:t>,</w:t>
      </w:r>
      <w:r w:rsidRPr="009221C1">
        <w:rPr>
          <w:kern w:val="22"/>
          <w:szCs w:val="22"/>
        </w:rPr>
        <w:t xml:space="preserve"> in the post-2020 global biodiversity framework</w:t>
      </w:r>
      <w:r w:rsidR="00B5616D" w:rsidRPr="009221C1">
        <w:rPr>
          <w:kern w:val="22"/>
          <w:szCs w:val="22"/>
        </w:rPr>
        <w:t>,</w:t>
      </w:r>
      <w:r w:rsidRPr="009221C1">
        <w:rPr>
          <w:kern w:val="22"/>
          <w:szCs w:val="22"/>
        </w:rPr>
        <w:t xml:space="preserve"> a greater emphasis be </w:t>
      </w:r>
      <w:r w:rsidR="00B5616D" w:rsidRPr="009221C1">
        <w:rPr>
          <w:kern w:val="22"/>
          <w:szCs w:val="22"/>
        </w:rPr>
        <w:t xml:space="preserve">placed </w:t>
      </w:r>
      <w:r w:rsidRPr="009221C1">
        <w:rPr>
          <w:kern w:val="22"/>
          <w:szCs w:val="22"/>
        </w:rPr>
        <w:t>on mainstreaming</w:t>
      </w:r>
      <w:r w:rsidR="007E3980" w:rsidRPr="009221C1">
        <w:rPr>
          <w:kern w:val="22"/>
          <w:szCs w:val="22"/>
        </w:rPr>
        <w:t>,</w:t>
      </w:r>
      <w:r w:rsidRPr="009221C1">
        <w:rPr>
          <w:kern w:val="22"/>
          <w:szCs w:val="22"/>
        </w:rPr>
        <w:t xml:space="preserve"> and more work is needed to develop a theory of change so that the framework can be more useful from a planning perspective. Further</w:t>
      </w:r>
      <w:r w:rsidR="00DA1BED" w:rsidRPr="009221C1">
        <w:rPr>
          <w:kern w:val="22"/>
          <w:szCs w:val="22"/>
        </w:rPr>
        <w:t>,</w:t>
      </w:r>
      <w:r w:rsidRPr="009221C1">
        <w:rPr>
          <w:kern w:val="22"/>
          <w:szCs w:val="22"/>
        </w:rPr>
        <w:t xml:space="preserve"> the need to develop and/or promote means of better measuring national contributions to global targets was emphasized</w:t>
      </w:r>
      <w:r w:rsidR="000662C3" w:rsidRPr="009221C1">
        <w:rPr>
          <w:kern w:val="22"/>
          <w:szCs w:val="22"/>
        </w:rPr>
        <w:t>,</w:t>
      </w:r>
      <w:r w:rsidRPr="009221C1">
        <w:rPr>
          <w:kern w:val="22"/>
          <w:szCs w:val="22"/>
        </w:rPr>
        <w:t xml:space="preserve"> as was the need to phrase global targets as real targets and not as outcomes or outputs.</w:t>
      </w:r>
    </w:p>
    <w:p w14:paraId="3F8AC072" w14:textId="46729848" w:rsidR="00C43060" w:rsidRPr="009221C1" w:rsidRDefault="00C43060" w:rsidP="009221C1">
      <w:pPr>
        <w:pStyle w:val="Para1"/>
        <w:tabs>
          <w:tab w:val="clear" w:pos="360"/>
        </w:tabs>
        <w:rPr>
          <w:kern w:val="22"/>
          <w:szCs w:val="22"/>
        </w:rPr>
      </w:pPr>
      <w:r w:rsidRPr="009221C1">
        <w:rPr>
          <w:kern w:val="22"/>
          <w:szCs w:val="22"/>
        </w:rPr>
        <w:t>With the adoption of the 2030 Agenda for Sustainable Development, there is a need to consider how future biodiversity targets will relate to or compliment the Sustainable Development Goals. Similarly, the need to link future biodiversity targets to the climate change agenda was also noted. In this respect</w:t>
      </w:r>
      <w:r w:rsidR="000662C3" w:rsidRPr="009221C1">
        <w:rPr>
          <w:kern w:val="22"/>
          <w:szCs w:val="22"/>
        </w:rPr>
        <w:t>,</w:t>
      </w:r>
      <w:r w:rsidRPr="009221C1">
        <w:rPr>
          <w:kern w:val="22"/>
          <w:szCs w:val="22"/>
        </w:rPr>
        <w:t xml:space="preserve"> the importance of </w:t>
      </w:r>
      <w:r w:rsidR="00074CFB" w:rsidRPr="009221C1">
        <w:rPr>
          <w:kern w:val="22"/>
          <w:szCs w:val="22"/>
        </w:rPr>
        <w:t>nature-based</w:t>
      </w:r>
      <w:r w:rsidRPr="009221C1">
        <w:rPr>
          <w:kern w:val="22"/>
          <w:szCs w:val="22"/>
        </w:rPr>
        <w:t xml:space="preserve"> solutions for climate change mitigation and adaptation was noted.</w:t>
      </w:r>
    </w:p>
    <w:p w14:paraId="4905B4B9" w14:textId="0AD5BF74" w:rsidR="00C43060" w:rsidRPr="009221C1" w:rsidRDefault="00C43060" w:rsidP="009221C1">
      <w:pPr>
        <w:pStyle w:val="Para1"/>
        <w:tabs>
          <w:tab w:val="clear" w:pos="360"/>
        </w:tabs>
        <w:rPr>
          <w:kern w:val="22"/>
          <w:szCs w:val="22"/>
        </w:rPr>
      </w:pPr>
      <w:r w:rsidRPr="009221C1">
        <w:rPr>
          <w:kern w:val="22"/>
          <w:szCs w:val="22"/>
        </w:rPr>
        <w:t xml:space="preserve">The need for more integrated and cooperative approaches in implementing the Convention and other biodiversity related conventions and agreements was also noted. In addition, there is a need for simplified reporting processes </w:t>
      </w:r>
      <w:r w:rsidR="00DA1BED" w:rsidRPr="009221C1">
        <w:rPr>
          <w:kern w:val="22"/>
          <w:szCs w:val="22"/>
        </w:rPr>
        <w:t xml:space="preserve">to make it </w:t>
      </w:r>
      <w:r w:rsidRPr="009221C1">
        <w:rPr>
          <w:kern w:val="22"/>
          <w:szCs w:val="22"/>
        </w:rPr>
        <w:t>easier for all stakeholders to report on the actions taken to conserve biodiversity.</w:t>
      </w:r>
    </w:p>
    <w:p w14:paraId="7AF2F8D7" w14:textId="5103E7A1" w:rsidR="00C43060" w:rsidRPr="009221C1" w:rsidRDefault="00C43060" w:rsidP="009221C1">
      <w:pPr>
        <w:pStyle w:val="Para1"/>
        <w:tabs>
          <w:tab w:val="clear" w:pos="360"/>
        </w:tabs>
        <w:rPr>
          <w:kern w:val="22"/>
          <w:szCs w:val="22"/>
        </w:rPr>
      </w:pPr>
      <w:r w:rsidRPr="009221C1">
        <w:rPr>
          <w:kern w:val="22"/>
          <w:szCs w:val="22"/>
        </w:rPr>
        <w:t>Most countries have existing biodiversity policies and/or legislation from which to build. In this respect</w:t>
      </w:r>
      <w:r w:rsidR="00E77C80" w:rsidRPr="009221C1">
        <w:rPr>
          <w:kern w:val="22"/>
          <w:szCs w:val="22"/>
        </w:rPr>
        <w:t>,</w:t>
      </w:r>
      <w:r w:rsidRPr="009221C1">
        <w:rPr>
          <w:kern w:val="22"/>
          <w:szCs w:val="22"/>
        </w:rPr>
        <w:t xml:space="preserve"> NBSAPs </w:t>
      </w:r>
      <w:proofErr w:type="gramStart"/>
      <w:r w:rsidRPr="009221C1">
        <w:rPr>
          <w:kern w:val="22"/>
          <w:szCs w:val="22"/>
        </w:rPr>
        <w:t>were seen as</w:t>
      </w:r>
      <w:proofErr w:type="gramEnd"/>
      <w:r w:rsidRPr="009221C1">
        <w:rPr>
          <w:kern w:val="22"/>
          <w:szCs w:val="22"/>
        </w:rPr>
        <w:t xml:space="preserve"> being particularly useful. However, it was noted that awareness of </w:t>
      </w:r>
      <w:r w:rsidR="007C7F3A" w:rsidRPr="009221C1">
        <w:rPr>
          <w:kern w:val="22"/>
          <w:szCs w:val="22"/>
        </w:rPr>
        <w:t>NBSAPs</w:t>
      </w:r>
      <w:r w:rsidRPr="009221C1">
        <w:rPr>
          <w:kern w:val="22"/>
          <w:szCs w:val="22"/>
        </w:rPr>
        <w:t xml:space="preserve"> needs to be increased </w:t>
      </w:r>
      <w:r w:rsidR="001B79F5" w:rsidRPr="009221C1">
        <w:rPr>
          <w:kern w:val="22"/>
          <w:szCs w:val="22"/>
        </w:rPr>
        <w:t>and</w:t>
      </w:r>
      <w:r w:rsidRPr="009221C1">
        <w:rPr>
          <w:kern w:val="22"/>
          <w:szCs w:val="22"/>
        </w:rPr>
        <w:t xml:space="preserve"> their implementation</w:t>
      </w:r>
      <w:r w:rsidR="001B79F5" w:rsidRPr="009221C1">
        <w:rPr>
          <w:kern w:val="22"/>
          <w:szCs w:val="22"/>
        </w:rPr>
        <w:t xml:space="preserve"> needs to be strengthened</w:t>
      </w:r>
      <w:r w:rsidRPr="009221C1">
        <w:rPr>
          <w:kern w:val="22"/>
          <w:szCs w:val="22"/>
        </w:rPr>
        <w:t>. NBSAPs, policies and legislation need to be better integrated into sectors not</w:t>
      </w:r>
      <w:r w:rsidR="00A42E2E" w:rsidRPr="009221C1">
        <w:rPr>
          <w:kern w:val="22"/>
          <w:szCs w:val="22"/>
        </w:rPr>
        <w:t xml:space="preserve"> </w:t>
      </w:r>
      <w:r w:rsidRPr="009221C1">
        <w:rPr>
          <w:kern w:val="22"/>
          <w:szCs w:val="22"/>
        </w:rPr>
        <w:t>directly related to biodiversity. The need to better reflect land use decisions in NBSAPs was also noted. Further</w:t>
      </w:r>
      <w:r w:rsidR="007C7F3A" w:rsidRPr="009221C1">
        <w:rPr>
          <w:kern w:val="22"/>
          <w:szCs w:val="22"/>
        </w:rPr>
        <w:t>,</w:t>
      </w:r>
      <w:r w:rsidRPr="009221C1">
        <w:rPr>
          <w:kern w:val="22"/>
          <w:szCs w:val="22"/>
        </w:rPr>
        <w:t xml:space="preserve"> while the main responsibility for implementing the Convention lies with countries, there is a growing need to work with indigenous peoples and local communities, civil society organi</w:t>
      </w:r>
      <w:r w:rsidR="007C7F3A" w:rsidRPr="009221C1">
        <w:rPr>
          <w:kern w:val="22"/>
          <w:szCs w:val="22"/>
        </w:rPr>
        <w:t>z</w:t>
      </w:r>
      <w:r w:rsidRPr="009221C1">
        <w:rPr>
          <w:kern w:val="22"/>
          <w:szCs w:val="22"/>
        </w:rPr>
        <w:t xml:space="preserve">ations and the private sector. </w:t>
      </w:r>
      <w:r w:rsidR="00074CFB" w:rsidRPr="009221C1">
        <w:rPr>
          <w:kern w:val="22"/>
          <w:szCs w:val="22"/>
        </w:rPr>
        <w:t>Therefore,</w:t>
      </w:r>
      <w:r w:rsidRPr="009221C1">
        <w:rPr>
          <w:kern w:val="22"/>
          <w:szCs w:val="22"/>
        </w:rPr>
        <w:t xml:space="preserve"> a related challenge </w:t>
      </w:r>
      <w:r w:rsidR="005E0867" w:rsidRPr="009221C1">
        <w:rPr>
          <w:kern w:val="22"/>
          <w:szCs w:val="22"/>
        </w:rPr>
        <w:t>lies in</w:t>
      </w:r>
      <w:r w:rsidRPr="009221C1">
        <w:rPr>
          <w:kern w:val="22"/>
          <w:szCs w:val="22"/>
        </w:rPr>
        <w:t xml:space="preserve"> find</w:t>
      </w:r>
      <w:r w:rsidR="005E0867" w:rsidRPr="009221C1">
        <w:rPr>
          <w:kern w:val="22"/>
          <w:szCs w:val="22"/>
        </w:rPr>
        <w:t>ing</w:t>
      </w:r>
      <w:r w:rsidRPr="009221C1">
        <w:rPr>
          <w:kern w:val="22"/>
          <w:szCs w:val="22"/>
        </w:rPr>
        <w:t xml:space="preserve"> ways </w:t>
      </w:r>
      <w:r w:rsidR="005E0867" w:rsidRPr="009221C1">
        <w:rPr>
          <w:kern w:val="22"/>
          <w:szCs w:val="22"/>
        </w:rPr>
        <w:t xml:space="preserve">to </w:t>
      </w:r>
      <w:r w:rsidRPr="009221C1">
        <w:rPr>
          <w:kern w:val="22"/>
          <w:szCs w:val="22"/>
        </w:rPr>
        <w:t>bring these other stakeholders into decision</w:t>
      </w:r>
      <w:r w:rsidR="007C7F3A" w:rsidRPr="009221C1">
        <w:rPr>
          <w:kern w:val="22"/>
          <w:szCs w:val="22"/>
        </w:rPr>
        <w:t>-</w:t>
      </w:r>
      <w:r w:rsidRPr="009221C1">
        <w:rPr>
          <w:kern w:val="22"/>
          <w:szCs w:val="22"/>
        </w:rPr>
        <w:t>making processes regarding biodiversity.</w:t>
      </w:r>
    </w:p>
    <w:p w14:paraId="564155ED" w14:textId="1DD9EA5A" w:rsidR="00C43060" w:rsidRPr="009221C1" w:rsidRDefault="00C43060" w:rsidP="009221C1">
      <w:pPr>
        <w:pStyle w:val="Para1"/>
        <w:tabs>
          <w:tab w:val="clear" w:pos="360"/>
        </w:tabs>
        <w:rPr>
          <w:kern w:val="22"/>
          <w:szCs w:val="22"/>
        </w:rPr>
      </w:pPr>
      <w:r w:rsidRPr="009221C1">
        <w:rPr>
          <w:kern w:val="22"/>
          <w:szCs w:val="22"/>
        </w:rPr>
        <w:t>The importance of mainstreaming in encouraging action for biodiversity was also noted</w:t>
      </w:r>
      <w:r w:rsidR="00B01705" w:rsidRPr="009221C1">
        <w:rPr>
          <w:kern w:val="22"/>
          <w:szCs w:val="22"/>
        </w:rPr>
        <w:t>,</w:t>
      </w:r>
      <w:r w:rsidRPr="009221C1">
        <w:rPr>
          <w:kern w:val="22"/>
          <w:szCs w:val="22"/>
        </w:rPr>
        <w:t xml:space="preserve"> as was the potential value of better spatial planning and enhanced biodiversity monitoring. Similarly, the importance of national reporting was highlighted</w:t>
      </w:r>
      <w:r w:rsidR="00B01705" w:rsidRPr="009221C1">
        <w:rPr>
          <w:kern w:val="22"/>
          <w:szCs w:val="22"/>
        </w:rPr>
        <w:t>,</w:t>
      </w:r>
      <w:r w:rsidRPr="009221C1">
        <w:rPr>
          <w:kern w:val="22"/>
          <w:szCs w:val="22"/>
        </w:rPr>
        <w:t xml:space="preserve"> and several participants noted the need to take this process more seriously, in terms of respecting reporting deadlines, in promoting national coordination in the preparation of the report and in ensuring national ownership of its findings.</w:t>
      </w:r>
    </w:p>
    <w:p w14:paraId="238A4ED3" w14:textId="77CD53D3" w:rsidR="00C43060" w:rsidRPr="009221C1" w:rsidRDefault="00C43060" w:rsidP="009221C1">
      <w:pPr>
        <w:pStyle w:val="Para1"/>
        <w:tabs>
          <w:tab w:val="clear" w:pos="360"/>
        </w:tabs>
        <w:rPr>
          <w:kern w:val="22"/>
          <w:szCs w:val="22"/>
        </w:rPr>
      </w:pPr>
      <w:r w:rsidRPr="009221C1">
        <w:rPr>
          <w:kern w:val="22"/>
          <w:szCs w:val="22"/>
        </w:rPr>
        <w:t xml:space="preserve">There is a general need for more resources, including human, technical and financial, for the implementation of the Convention. It was suggested </w:t>
      </w:r>
      <w:r w:rsidR="00C6039C" w:rsidRPr="009221C1">
        <w:rPr>
          <w:kern w:val="22"/>
          <w:szCs w:val="22"/>
        </w:rPr>
        <w:t xml:space="preserve">that </w:t>
      </w:r>
      <w:r w:rsidRPr="009221C1">
        <w:rPr>
          <w:kern w:val="22"/>
          <w:szCs w:val="22"/>
        </w:rPr>
        <w:t>linking funding opportunities to the Aichi Biodiversity Targets or their successors could be one means of increasing the resources available.</w:t>
      </w:r>
    </w:p>
    <w:p w14:paraId="0BFEB372" w14:textId="1B15B200" w:rsidR="00C43060" w:rsidRPr="009221C1" w:rsidRDefault="00C43060" w:rsidP="009221C1">
      <w:pPr>
        <w:pStyle w:val="Heading2"/>
        <w:numPr>
          <w:ilvl w:val="0"/>
          <w:numId w:val="42"/>
        </w:numPr>
        <w:rPr>
          <w:kern w:val="22"/>
          <w:szCs w:val="22"/>
        </w:rPr>
      </w:pPr>
      <w:r w:rsidRPr="009221C1">
        <w:rPr>
          <w:kern w:val="22"/>
          <w:szCs w:val="22"/>
        </w:rPr>
        <w:t xml:space="preserve">Visioning the </w:t>
      </w:r>
      <w:proofErr w:type="gramStart"/>
      <w:r w:rsidR="002A5871" w:rsidRPr="009221C1">
        <w:rPr>
          <w:kern w:val="22"/>
          <w:szCs w:val="22"/>
        </w:rPr>
        <w:t>w</w:t>
      </w:r>
      <w:r w:rsidRPr="009221C1">
        <w:rPr>
          <w:kern w:val="22"/>
          <w:szCs w:val="22"/>
        </w:rPr>
        <w:t>orld</w:t>
      </w:r>
      <w:proofErr w:type="gramEnd"/>
      <w:r w:rsidRPr="009221C1">
        <w:rPr>
          <w:kern w:val="22"/>
          <w:szCs w:val="22"/>
        </w:rPr>
        <w:t xml:space="preserve"> we want</w:t>
      </w:r>
    </w:p>
    <w:p w14:paraId="640E6146" w14:textId="67145167" w:rsidR="00C43060" w:rsidRPr="009221C1" w:rsidRDefault="00C43060" w:rsidP="009221C1">
      <w:pPr>
        <w:pStyle w:val="Para1"/>
        <w:tabs>
          <w:tab w:val="clear" w:pos="360"/>
        </w:tabs>
        <w:rPr>
          <w:i/>
          <w:kern w:val="22"/>
          <w:szCs w:val="22"/>
        </w:rPr>
      </w:pPr>
      <w:r w:rsidRPr="009221C1">
        <w:rPr>
          <w:kern w:val="22"/>
          <w:szCs w:val="22"/>
        </w:rPr>
        <w:t xml:space="preserve">There was general recognition that current trends regarding biodiversity are alarming and </w:t>
      </w:r>
      <w:r w:rsidR="0000593E" w:rsidRPr="009221C1">
        <w:rPr>
          <w:kern w:val="22"/>
          <w:szCs w:val="22"/>
        </w:rPr>
        <w:t xml:space="preserve">that, </w:t>
      </w:r>
      <w:r w:rsidRPr="009221C1">
        <w:rPr>
          <w:kern w:val="22"/>
          <w:szCs w:val="22"/>
        </w:rPr>
        <w:t>therefore</w:t>
      </w:r>
      <w:r w:rsidR="0000593E" w:rsidRPr="009221C1">
        <w:rPr>
          <w:kern w:val="22"/>
          <w:szCs w:val="22"/>
        </w:rPr>
        <w:t>,</w:t>
      </w:r>
      <w:r w:rsidRPr="009221C1">
        <w:rPr>
          <w:kern w:val="22"/>
          <w:szCs w:val="22"/>
        </w:rPr>
        <w:t xml:space="preserve"> business as usual will not be </w:t>
      </w:r>
      <w:proofErr w:type="gramStart"/>
      <w:r w:rsidR="00074CFB" w:rsidRPr="009221C1">
        <w:rPr>
          <w:kern w:val="22"/>
          <w:szCs w:val="22"/>
        </w:rPr>
        <w:t>sufficient</w:t>
      </w:r>
      <w:proofErr w:type="gramEnd"/>
      <w:r w:rsidRPr="009221C1">
        <w:rPr>
          <w:kern w:val="22"/>
          <w:szCs w:val="22"/>
        </w:rPr>
        <w:t xml:space="preserve"> to reach the 2050 Vision for Biodiversity </w:t>
      </w:r>
      <w:r w:rsidR="0000593E" w:rsidRPr="009221C1">
        <w:rPr>
          <w:kern w:val="22"/>
          <w:szCs w:val="22"/>
        </w:rPr>
        <w:t>of living</w:t>
      </w:r>
      <w:r w:rsidRPr="009221C1">
        <w:rPr>
          <w:kern w:val="22"/>
          <w:szCs w:val="22"/>
        </w:rPr>
        <w:t xml:space="preserve"> in harmony with nature. There was also recognition of the opportunity </w:t>
      </w:r>
      <w:r w:rsidR="0056415C" w:rsidRPr="009221C1">
        <w:rPr>
          <w:kern w:val="22"/>
          <w:szCs w:val="22"/>
        </w:rPr>
        <w:t xml:space="preserve">that </w:t>
      </w:r>
      <w:r w:rsidRPr="009221C1">
        <w:rPr>
          <w:kern w:val="22"/>
          <w:szCs w:val="22"/>
        </w:rPr>
        <w:t xml:space="preserve">the post-2020 global biodiversity framework represents in terms of setting ambitious objectives for biodiversity. Various ideas of what changes are needed in the region were expressed. </w:t>
      </w:r>
      <w:r w:rsidR="00074CFB" w:rsidRPr="009221C1">
        <w:rPr>
          <w:kern w:val="22"/>
          <w:szCs w:val="22"/>
        </w:rPr>
        <w:t>Similarly,</w:t>
      </w:r>
      <w:r w:rsidRPr="009221C1">
        <w:rPr>
          <w:kern w:val="22"/>
          <w:szCs w:val="22"/>
        </w:rPr>
        <w:t xml:space="preserve"> different ideas of what “living in harmony with nature” means in concrete terms were also expressed. While these various ideas are presented below as distinct points, most are not exclusive of an</w:t>
      </w:r>
      <w:r w:rsidR="00286D27" w:rsidRPr="009221C1">
        <w:rPr>
          <w:kern w:val="22"/>
          <w:szCs w:val="22"/>
        </w:rPr>
        <w:t xml:space="preserve">y </w:t>
      </w:r>
      <w:r w:rsidRPr="009221C1">
        <w:rPr>
          <w:kern w:val="22"/>
          <w:szCs w:val="22"/>
        </w:rPr>
        <w:t>other.</w:t>
      </w:r>
      <w:r w:rsidR="00A6108A" w:rsidRPr="009221C1">
        <w:rPr>
          <w:kern w:val="22"/>
          <w:szCs w:val="22"/>
        </w:rPr>
        <w:t xml:space="preserve"> The ideas expressed were:</w:t>
      </w:r>
    </w:p>
    <w:p w14:paraId="16B69ADE" w14:textId="3EA67833" w:rsidR="00C43060" w:rsidRPr="009221C1" w:rsidRDefault="00C43060" w:rsidP="009221C1">
      <w:pPr>
        <w:pStyle w:val="Para1"/>
        <w:numPr>
          <w:ilvl w:val="1"/>
          <w:numId w:val="2"/>
        </w:numPr>
        <w:tabs>
          <w:tab w:val="clear" w:pos="1440"/>
        </w:tabs>
        <w:rPr>
          <w:kern w:val="22"/>
          <w:szCs w:val="22"/>
        </w:rPr>
      </w:pPr>
      <w:r w:rsidRPr="009221C1">
        <w:rPr>
          <w:i/>
          <w:kern w:val="22"/>
          <w:szCs w:val="22"/>
        </w:rPr>
        <w:t>Enhancing awareness</w:t>
      </w:r>
      <w:r w:rsidRPr="009221C1">
        <w:rPr>
          <w:kern w:val="22"/>
          <w:szCs w:val="22"/>
        </w:rPr>
        <w:t xml:space="preserve">: It was noted that policymakers need to be more aware of the importance of biodiversity. Similarly, </w:t>
      </w:r>
      <w:r w:rsidR="00292808" w:rsidRPr="009221C1">
        <w:rPr>
          <w:kern w:val="22"/>
          <w:szCs w:val="22"/>
        </w:rPr>
        <w:t>the need to</w:t>
      </w:r>
      <w:r w:rsidRPr="009221C1">
        <w:rPr>
          <w:kern w:val="22"/>
          <w:szCs w:val="22"/>
        </w:rPr>
        <w:t xml:space="preserve"> increas</w:t>
      </w:r>
      <w:r w:rsidR="00292808" w:rsidRPr="009221C1">
        <w:rPr>
          <w:kern w:val="22"/>
          <w:szCs w:val="22"/>
        </w:rPr>
        <w:t>e</w:t>
      </w:r>
      <w:r w:rsidRPr="009221C1">
        <w:rPr>
          <w:kern w:val="22"/>
          <w:szCs w:val="22"/>
        </w:rPr>
        <w:t xml:space="preserve"> the awareness of other key actors, including those from sectors </w:t>
      </w:r>
      <w:r w:rsidR="0053290B" w:rsidRPr="009221C1">
        <w:rPr>
          <w:kern w:val="22"/>
          <w:szCs w:val="22"/>
        </w:rPr>
        <w:t xml:space="preserve">that </w:t>
      </w:r>
      <w:r w:rsidRPr="009221C1">
        <w:rPr>
          <w:kern w:val="22"/>
          <w:szCs w:val="22"/>
        </w:rPr>
        <w:t>have an impact on biodiversity</w:t>
      </w:r>
      <w:r w:rsidR="0053290B" w:rsidRPr="009221C1">
        <w:rPr>
          <w:kern w:val="22"/>
          <w:szCs w:val="22"/>
        </w:rPr>
        <w:t>,</w:t>
      </w:r>
      <w:r w:rsidRPr="009221C1">
        <w:rPr>
          <w:kern w:val="22"/>
          <w:szCs w:val="22"/>
        </w:rPr>
        <w:t xml:space="preserve"> </w:t>
      </w:r>
      <w:r w:rsidR="0053290B" w:rsidRPr="009221C1">
        <w:rPr>
          <w:kern w:val="22"/>
          <w:szCs w:val="22"/>
        </w:rPr>
        <w:t>was observed</w:t>
      </w:r>
      <w:r w:rsidRPr="009221C1">
        <w:rPr>
          <w:kern w:val="22"/>
          <w:szCs w:val="22"/>
        </w:rPr>
        <w:t>. One of the objectives of raising awareness should be to bring about behaviour</w:t>
      </w:r>
      <w:r w:rsidR="006F1E34" w:rsidRPr="009221C1">
        <w:rPr>
          <w:kern w:val="22"/>
          <w:szCs w:val="22"/>
        </w:rPr>
        <w:t>al</w:t>
      </w:r>
      <w:r w:rsidRPr="009221C1">
        <w:rPr>
          <w:kern w:val="22"/>
          <w:szCs w:val="22"/>
        </w:rPr>
        <w:t xml:space="preserve"> change. The need for communication strategies </w:t>
      </w:r>
      <w:r w:rsidR="00A96059" w:rsidRPr="009221C1">
        <w:rPr>
          <w:kern w:val="22"/>
          <w:szCs w:val="22"/>
        </w:rPr>
        <w:t xml:space="preserve">that </w:t>
      </w:r>
      <w:r w:rsidRPr="009221C1">
        <w:rPr>
          <w:kern w:val="22"/>
          <w:szCs w:val="22"/>
        </w:rPr>
        <w:t>can be used to communicate the post-2020 framework</w:t>
      </w:r>
      <w:r w:rsidR="00A96059" w:rsidRPr="009221C1">
        <w:rPr>
          <w:kern w:val="22"/>
          <w:szCs w:val="22"/>
        </w:rPr>
        <w:t xml:space="preserve"> effectively</w:t>
      </w:r>
      <w:r w:rsidRPr="009221C1">
        <w:rPr>
          <w:kern w:val="22"/>
          <w:szCs w:val="22"/>
        </w:rPr>
        <w:t xml:space="preserve">, including its targets, </w:t>
      </w:r>
      <w:r w:rsidR="00C21148" w:rsidRPr="009221C1">
        <w:rPr>
          <w:kern w:val="22"/>
          <w:szCs w:val="22"/>
        </w:rPr>
        <w:t xml:space="preserve">at </w:t>
      </w:r>
      <w:r w:rsidRPr="009221C1">
        <w:rPr>
          <w:kern w:val="22"/>
          <w:szCs w:val="22"/>
        </w:rPr>
        <w:t>the national and local level</w:t>
      </w:r>
      <w:r w:rsidR="0088591E" w:rsidRPr="009221C1">
        <w:rPr>
          <w:kern w:val="22"/>
          <w:szCs w:val="22"/>
        </w:rPr>
        <w:t>s</w:t>
      </w:r>
      <w:r w:rsidRPr="009221C1">
        <w:rPr>
          <w:kern w:val="22"/>
          <w:szCs w:val="22"/>
        </w:rPr>
        <w:t xml:space="preserve"> was also noted. The need for the post-2020 framework to demonstrate how any target can be achieved and to communicate the costs of inaction was also discussed. It was also suggested that part of the process of raising awareness could be undertaking economic valuations of biodiversity</w:t>
      </w:r>
      <w:r w:rsidR="0088591E" w:rsidRPr="009221C1">
        <w:rPr>
          <w:kern w:val="22"/>
          <w:szCs w:val="22"/>
        </w:rPr>
        <w:t>;</w:t>
      </w:r>
    </w:p>
    <w:p w14:paraId="765FE15B" w14:textId="19200F65" w:rsidR="00C43060" w:rsidRPr="009221C1" w:rsidRDefault="00C43060" w:rsidP="009221C1">
      <w:pPr>
        <w:pStyle w:val="Para1"/>
        <w:numPr>
          <w:ilvl w:val="1"/>
          <w:numId w:val="2"/>
        </w:numPr>
        <w:tabs>
          <w:tab w:val="clear" w:pos="1440"/>
        </w:tabs>
        <w:rPr>
          <w:kern w:val="22"/>
          <w:szCs w:val="22"/>
        </w:rPr>
      </w:pPr>
      <w:r w:rsidRPr="009221C1">
        <w:rPr>
          <w:i/>
          <w:kern w:val="22"/>
          <w:szCs w:val="22"/>
        </w:rPr>
        <w:t>Mainstreaming</w:t>
      </w:r>
      <w:r w:rsidRPr="009221C1">
        <w:rPr>
          <w:kern w:val="22"/>
          <w:szCs w:val="22"/>
        </w:rPr>
        <w:t>: Biodiversity needs to be considered across society so that there is a better balance between economic development and environmental sustainability. The potential role of environmental impact assessment</w:t>
      </w:r>
      <w:r w:rsidR="0088732B" w:rsidRPr="009221C1">
        <w:rPr>
          <w:kern w:val="22"/>
          <w:szCs w:val="22"/>
        </w:rPr>
        <w:t>s</w:t>
      </w:r>
      <w:r w:rsidRPr="009221C1">
        <w:rPr>
          <w:kern w:val="22"/>
          <w:szCs w:val="22"/>
        </w:rPr>
        <w:t xml:space="preserve"> and strategic environmental impact assessment</w:t>
      </w:r>
      <w:r w:rsidR="0088732B" w:rsidRPr="009221C1">
        <w:rPr>
          <w:kern w:val="22"/>
          <w:szCs w:val="22"/>
        </w:rPr>
        <w:t>s</w:t>
      </w:r>
      <w:r w:rsidRPr="009221C1">
        <w:rPr>
          <w:kern w:val="22"/>
          <w:szCs w:val="22"/>
        </w:rPr>
        <w:t xml:space="preserve"> was noted in this regard</w:t>
      </w:r>
      <w:r w:rsidR="0088591E" w:rsidRPr="009221C1">
        <w:rPr>
          <w:kern w:val="22"/>
          <w:szCs w:val="22"/>
        </w:rPr>
        <w:t>;</w:t>
      </w:r>
    </w:p>
    <w:p w14:paraId="57554E6D" w14:textId="04C3DAD2" w:rsidR="00C43060" w:rsidRPr="009221C1" w:rsidRDefault="00C43060" w:rsidP="009221C1">
      <w:pPr>
        <w:pStyle w:val="Para1"/>
        <w:numPr>
          <w:ilvl w:val="1"/>
          <w:numId w:val="2"/>
        </w:numPr>
        <w:tabs>
          <w:tab w:val="clear" w:pos="1440"/>
        </w:tabs>
        <w:rPr>
          <w:kern w:val="22"/>
          <w:szCs w:val="22"/>
        </w:rPr>
      </w:pPr>
      <w:r w:rsidRPr="009221C1">
        <w:rPr>
          <w:i/>
          <w:kern w:val="22"/>
          <w:szCs w:val="22"/>
        </w:rPr>
        <w:t xml:space="preserve">Governance: </w:t>
      </w:r>
      <w:r w:rsidRPr="009221C1">
        <w:rPr>
          <w:kern w:val="22"/>
          <w:szCs w:val="22"/>
        </w:rPr>
        <w:t>Existing legislation needs to be better enforced,</w:t>
      </w:r>
      <w:r w:rsidRPr="009221C1">
        <w:rPr>
          <w:i/>
          <w:kern w:val="22"/>
          <w:szCs w:val="22"/>
        </w:rPr>
        <w:t xml:space="preserve"> </w:t>
      </w:r>
      <w:r w:rsidRPr="009221C1">
        <w:rPr>
          <w:kern w:val="22"/>
          <w:szCs w:val="22"/>
        </w:rPr>
        <w:t>new</w:t>
      </w:r>
      <w:r w:rsidRPr="009221C1">
        <w:rPr>
          <w:i/>
          <w:kern w:val="22"/>
          <w:szCs w:val="22"/>
        </w:rPr>
        <w:t xml:space="preserve"> </w:t>
      </w:r>
      <w:r w:rsidRPr="009221C1">
        <w:rPr>
          <w:kern w:val="22"/>
          <w:szCs w:val="22"/>
        </w:rPr>
        <w:t xml:space="preserve">legislation needs to be developed and there needs to be a greater use of incentives and subsidies to promote positive actions for biodiversity, to engage other sectors and to promote partnerships. In addition to legislation, the need for different governance models, including multilevel governance, was noted. The need for governance systems </w:t>
      </w:r>
      <w:r w:rsidR="002A11FA" w:rsidRPr="009221C1">
        <w:rPr>
          <w:kern w:val="22"/>
          <w:szCs w:val="22"/>
        </w:rPr>
        <w:t xml:space="preserve">that </w:t>
      </w:r>
      <w:r w:rsidRPr="009221C1">
        <w:rPr>
          <w:kern w:val="22"/>
          <w:szCs w:val="22"/>
        </w:rPr>
        <w:t xml:space="preserve">are inclusive, respect rights, including the right to self-determination, and </w:t>
      </w:r>
      <w:r w:rsidR="009C5AFB" w:rsidRPr="009221C1">
        <w:rPr>
          <w:kern w:val="22"/>
          <w:szCs w:val="22"/>
        </w:rPr>
        <w:t xml:space="preserve">that </w:t>
      </w:r>
      <w:r w:rsidRPr="009221C1">
        <w:rPr>
          <w:kern w:val="22"/>
          <w:szCs w:val="22"/>
        </w:rPr>
        <w:t>account for economic and social inequalities was also noted by some participants. Governance systems also need to be more transparent</w:t>
      </w:r>
      <w:r w:rsidR="0088591E" w:rsidRPr="009221C1">
        <w:rPr>
          <w:kern w:val="22"/>
          <w:szCs w:val="22"/>
        </w:rPr>
        <w:t>;</w:t>
      </w:r>
    </w:p>
    <w:p w14:paraId="7EAE9ADD" w14:textId="03C8DFF5" w:rsidR="00C43060" w:rsidRPr="009221C1" w:rsidRDefault="00C43060" w:rsidP="009221C1">
      <w:pPr>
        <w:pStyle w:val="Para1"/>
        <w:numPr>
          <w:ilvl w:val="1"/>
          <w:numId w:val="2"/>
        </w:numPr>
        <w:tabs>
          <w:tab w:val="clear" w:pos="1440"/>
        </w:tabs>
        <w:rPr>
          <w:kern w:val="22"/>
          <w:szCs w:val="22"/>
        </w:rPr>
      </w:pPr>
      <w:r w:rsidRPr="009221C1">
        <w:rPr>
          <w:i/>
          <w:kern w:val="22"/>
          <w:szCs w:val="22"/>
        </w:rPr>
        <w:t>Synergies</w:t>
      </w:r>
      <w:r w:rsidRPr="009221C1">
        <w:rPr>
          <w:kern w:val="22"/>
          <w:szCs w:val="22"/>
        </w:rPr>
        <w:t xml:space="preserve">: There is a need for greater interaction and/or cooperation between the Convention, the 2030 Agenda for Sustainable Development, and </w:t>
      </w:r>
      <w:r w:rsidR="00FD6C7C" w:rsidRPr="009221C1">
        <w:rPr>
          <w:kern w:val="22"/>
          <w:szCs w:val="22"/>
        </w:rPr>
        <w:t xml:space="preserve">other </w:t>
      </w:r>
      <w:r w:rsidRPr="009221C1">
        <w:rPr>
          <w:kern w:val="22"/>
          <w:szCs w:val="22"/>
        </w:rPr>
        <w:t>multilateral environmental agreements. Similarly, biodiversity needs to be more strongly reflected or considered in actions to address climate change</w:t>
      </w:r>
      <w:r w:rsidR="0088591E" w:rsidRPr="009221C1">
        <w:rPr>
          <w:kern w:val="22"/>
          <w:szCs w:val="22"/>
        </w:rPr>
        <w:t>;</w:t>
      </w:r>
    </w:p>
    <w:p w14:paraId="0B780660" w14:textId="01612D60" w:rsidR="00C43060" w:rsidRPr="009221C1" w:rsidRDefault="00C43060" w:rsidP="009221C1">
      <w:pPr>
        <w:pStyle w:val="Para1"/>
        <w:numPr>
          <w:ilvl w:val="1"/>
          <w:numId w:val="2"/>
        </w:numPr>
        <w:tabs>
          <w:tab w:val="clear" w:pos="1440"/>
        </w:tabs>
        <w:rPr>
          <w:kern w:val="22"/>
          <w:szCs w:val="22"/>
        </w:rPr>
      </w:pPr>
      <w:r w:rsidRPr="009221C1">
        <w:rPr>
          <w:i/>
          <w:kern w:val="22"/>
          <w:szCs w:val="22"/>
        </w:rPr>
        <w:t>Technolog</w:t>
      </w:r>
      <w:r w:rsidR="003D7876" w:rsidRPr="009221C1">
        <w:rPr>
          <w:i/>
          <w:kern w:val="22"/>
          <w:szCs w:val="22"/>
        </w:rPr>
        <w:t>y</w:t>
      </w:r>
      <w:r w:rsidRPr="009221C1">
        <w:rPr>
          <w:kern w:val="22"/>
          <w:szCs w:val="22"/>
        </w:rPr>
        <w:t xml:space="preserve">: There are </w:t>
      </w:r>
      <w:proofErr w:type="gramStart"/>
      <w:r w:rsidRPr="009221C1">
        <w:rPr>
          <w:kern w:val="22"/>
          <w:szCs w:val="22"/>
        </w:rPr>
        <w:t>a number of</w:t>
      </w:r>
      <w:proofErr w:type="gramEnd"/>
      <w:r w:rsidRPr="009221C1">
        <w:rPr>
          <w:kern w:val="22"/>
          <w:szCs w:val="22"/>
        </w:rPr>
        <w:t xml:space="preserve"> technologies, including artificial intelligence and block chain, which could be leveraged for biodiversity conservation and sustainable use. </w:t>
      </w:r>
      <w:r w:rsidR="00A6108A" w:rsidRPr="009221C1">
        <w:rPr>
          <w:kern w:val="22"/>
          <w:szCs w:val="22"/>
        </w:rPr>
        <w:t>However,</w:t>
      </w:r>
      <w:r w:rsidRPr="009221C1">
        <w:rPr>
          <w:kern w:val="22"/>
          <w:szCs w:val="22"/>
        </w:rPr>
        <w:t xml:space="preserve"> some participants also cautioned against technological solutions and noted the need to make sure the right technologies are used</w:t>
      </w:r>
      <w:r w:rsidR="0088591E" w:rsidRPr="009221C1">
        <w:rPr>
          <w:kern w:val="22"/>
          <w:szCs w:val="22"/>
        </w:rPr>
        <w:t>;</w:t>
      </w:r>
    </w:p>
    <w:p w14:paraId="16994E8B" w14:textId="5B39E12F" w:rsidR="00C43060" w:rsidRPr="009221C1" w:rsidRDefault="00C43060" w:rsidP="009221C1">
      <w:pPr>
        <w:pStyle w:val="Para1"/>
        <w:numPr>
          <w:ilvl w:val="1"/>
          <w:numId w:val="2"/>
        </w:numPr>
        <w:tabs>
          <w:tab w:val="clear" w:pos="1440"/>
        </w:tabs>
        <w:rPr>
          <w:kern w:val="22"/>
          <w:szCs w:val="22"/>
        </w:rPr>
      </w:pPr>
      <w:r w:rsidRPr="009221C1">
        <w:rPr>
          <w:i/>
          <w:kern w:val="22"/>
          <w:szCs w:val="22"/>
        </w:rPr>
        <w:t>Engagement</w:t>
      </w:r>
      <w:r w:rsidRPr="009221C1">
        <w:rPr>
          <w:kern w:val="22"/>
          <w:szCs w:val="22"/>
        </w:rPr>
        <w:t xml:space="preserve">: While </w:t>
      </w:r>
      <w:r w:rsidR="00E80155" w:rsidRPr="009221C1">
        <w:rPr>
          <w:kern w:val="22"/>
          <w:szCs w:val="22"/>
        </w:rPr>
        <w:t>G</w:t>
      </w:r>
      <w:r w:rsidRPr="009221C1">
        <w:rPr>
          <w:kern w:val="22"/>
          <w:szCs w:val="22"/>
        </w:rPr>
        <w:t>overnments will have a key role in bring</w:t>
      </w:r>
      <w:r w:rsidR="00E80155" w:rsidRPr="009221C1">
        <w:rPr>
          <w:kern w:val="22"/>
          <w:szCs w:val="22"/>
        </w:rPr>
        <w:t>ing</w:t>
      </w:r>
      <w:r w:rsidRPr="009221C1">
        <w:rPr>
          <w:kern w:val="22"/>
          <w:szCs w:val="22"/>
        </w:rPr>
        <w:t xml:space="preserve"> about a </w:t>
      </w:r>
      <w:r w:rsidR="00E617F5" w:rsidRPr="009221C1">
        <w:rPr>
          <w:kern w:val="22"/>
          <w:szCs w:val="22"/>
        </w:rPr>
        <w:t xml:space="preserve">world </w:t>
      </w:r>
      <w:r w:rsidRPr="009221C1">
        <w:rPr>
          <w:kern w:val="22"/>
          <w:szCs w:val="22"/>
        </w:rPr>
        <w:t>living in harmony with nature, there is also a need for greater involvement and/or engagement of indigenous peoples and local communities, civil society organi</w:t>
      </w:r>
      <w:r w:rsidR="00E80155" w:rsidRPr="009221C1">
        <w:rPr>
          <w:kern w:val="22"/>
          <w:szCs w:val="22"/>
        </w:rPr>
        <w:t>z</w:t>
      </w:r>
      <w:r w:rsidRPr="009221C1">
        <w:rPr>
          <w:kern w:val="22"/>
          <w:szCs w:val="22"/>
        </w:rPr>
        <w:t>ations, youth, and the private sector in biodiversity decisions and management. It was noted that indicators show</w:t>
      </w:r>
      <w:r w:rsidR="00912F20" w:rsidRPr="009221C1">
        <w:rPr>
          <w:kern w:val="22"/>
          <w:szCs w:val="22"/>
        </w:rPr>
        <w:t>ing</w:t>
      </w:r>
      <w:r w:rsidRPr="009221C1">
        <w:rPr>
          <w:kern w:val="22"/>
          <w:szCs w:val="22"/>
        </w:rPr>
        <w:t xml:space="preserve"> the extent to which people are involved in biodiversity actions would be helpful</w:t>
      </w:r>
      <w:r w:rsidR="00E80155" w:rsidRPr="009221C1">
        <w:rPr>
          <w:kern w:val="22"/>
          <w:szCs w:val="22"/>
        </w:rPr>
        <w:t>;</w:t>
      </w:r>
    </w:p>
    <w:p w14:paraId="1266F0C8" w14:textId="49C33951" w:rsidR="00C43060" w:rsidRPr="009221C1" w:rsidRDefault="00C43060" w:rsidP="009221C1">
      <w:pPr>
        <w:pStyle w:val="Para1"/>
        <w:numPr>
          <w:ilvl w:val="1"/>
          <w:numId w:val="2"/>
        </w:numPr>
        <w:tabs>
          <w:tab w:val="clear" w:pos="1440"/>
        </w:tabs>
        <w:rPr>
          <w:kern w:val="22"/>
          <w:szCs w:val="22"/>
        </w:rPr>
      </w:pPr>
      <w:r w:rsidRPr="009221C1">
        <w:rPr>
          <w:i/>
          <w:kern w:val="22"/>
          <w:szCs w:val="22"/>
        </w:rPr>
        <w:t xml:space="preserve">Human focus </w:t>
      </w:r>
      <w:r w:rsidRPr="009221C1">
        <w:rPr>
          <w:kern w:val="22"/>
          <w:szCs w:val="22"/>
        </w:rPr>
        <w:t xml:space="preserve">– Many participants </w:t>
      </w:r>
      <w:r w:rsidR="00D50C10" w:rsidRPr="009221C1">
        <w:rPr>
          <w:kern w:val="22"/>
          <w:szCs w:val="22"/>
        </w:rPr>
        <w:t xml:space="preserve">expressed the view </w:t>
      </w:r>
      <w:r w:rsidRPr="009221C1">
        <w:rPr>
          <w:kern w:val="22"/>
          <w:szCs w:val="22"/>
        </w:rPr>
        <w:t xml:space="preserve">that a transition to a world living in harmony </w:t>
      </w:r>
      <w:r w:rsidR="00922B7E" w:rsidRPr="009221C1">
        <w:rPr>
          <w:kern w:val="22"/>
          <w:szCs w:val="22"/>
        </w:rPr>
        <w:t xml:space="preserve">with </w:t>
      </w:r>
      <w:r w:rsidRPr="009221C1">
        <w:rPr>
          <w:kern w:val="22"/>
          <w:szCs w:val="22"/>
        </w:rPr>
        <w:t>nature would require a greater focus on the human elements and aspects of biodiversity management and sustainable development. This includes addressing the growing disconnect between urban dwellers and nature/biodiversity.</w:t>
      </w:r>
    </w:p>
    <w:p w14:paraId="122FEAAC" w14:textId="3E2C28D0" w:rsidR="00C43060" w:rsidRPr="009221C1" w:rsidRDefault="00C43060" w:rsidP="009221C1">
      <w:pPr>
        <w:pStyle w:val="Para1"/>
        <w:tabs>
          <w:tab w:val="clear" w:pos="360"/>
        </w:tabs>
        <w:rPr>
          <w:kern w:val="22"/>
          <w:szCs w:val="22"/>
        </w:rPr>
      </w:pPr>
      <w:r w:rsidRPr="009221C1">
        <w:rPr>
          <w:kern w:val="22"/>
          <w:szCs w:val="22"/>
        </w:rPr>
        <w:t xml:space="preserve">Participants identified </w:t>
      </w:r>
      <w:proofErr w:type="gramStart"/>
      <w:r w:rsidRPr="009221C1">
        <w:rPr>
          <w:kern w:val="22"/>
          <w:szCs w:val="22"/>
        </w:rPr>
        <w:t>a number of</w:t>
      </w:r>
      <w:proofErr w:type="gramEnd"/>
      <w:r w:rsidRPr="009221C1">
        <w:rPr>
          <w:kern w:val="22"/>
          <w:szCs w:val="22"/>
        </w:rPr>
        <w:t xml:space="preserve"> elements or issues </w:t>
      </w:r>
      <w:r w:rsidR="00E64188" w:rsidRPr="009221C1">
        <w:rPr>
          <w:kern w:val="22"/>
          <w:szCs w:val="22"/>
        </w:rPr>
        <w:t xml:space="preserve">that </w:t>
      </w:r>
      <w:r w:rsidRPr="009221C1">
        <w:rPr>
          <w:kern w:val="22"/>
          <w:szCs w:val="22"/>
        </w:rPr>
        <w:t>could be included or reflected in the post</w:t>
      </w:r>
      <w:r w:rsidR="00E80155" w:rsidRPr="009221C1">
        <w:rPr>
          <w:kern w:val="22"/>
          <w:szCs w:val="22"/>
        </w:rPr>
        <w:noBreakHyphen/>
      </w:r>
      <w:r w:rsidRPr="009221C1">
        <w:rPr>
          <w:kern w:val="22"/>
          <w:szCs w:val="22"/>
        </w:rPr>
        <w:t>2020 global biodiversity framework in order to bring about the transitions noted above. These include:</w:t>
      </w:r>
    </w:p>
    <w:p w14:paraId="534A7CEF" w14:textId="41DDFEB0" w:rsidR="00C43060" w:rsidRPr="009221C1" w:rsidRDefault="00C43060" w:rsidP="009221C1">
      <w:pPr>
        <w:pStyle w:val="Para1"/>
        <w:numPr>
          <w:ilvl w:val="1"/>
          <w:numId w:val="2"/>
        </w:numPr>
        <w:tabs>
          <w:tab w:val="clear" w:pos="1440"/>
        </w:tabs>
        <w:snapToGrid w:val="0"/>
        <w:spacing w:before="0"/>
        <w:rPr>
          <w:kern w:val="22"/>
          <w:szCs w:val="22"/>
        </w:rPr>
      </w:pPr>
      <w:r w:rsidRPr="009221C1">
        <w:rPr>
          <w:kern w:val="22"/>
          <w:szCs w:val="22"/>
        </w:rPr>
        <w:t>Better biodiversity knowledge and data</w:t>
      </w:r>
      <w:r w:rsidR="00E80155" w:rsidRPr="009221C1">
        <w:rPr>
          <w:kern w:val="22"/>
          <w:szCs w:val="22"/>
        </w:rPr>
        <w:t>;</w:t>
      </w:r>
    </w:p>
    <w:p w14:paraId="6BA7BC5B" w14:textId="54488E0C" w:rsidR="00C43060" w:rsidRPr="009221C1" w:rsidRDefault="00C43060" w:rsidP="009221C1">
      <w:pPr>
        <w:pStyle w:val="Para1"/>
        <w:numPr>
          <w:ilvl w:val="1"/>
          <w:numId w:val="2"/>
        </w:numPr>
        <w:tabs>
          <w:tab w:val="clear" w:pos="1440"/>
        </w:tabs>
        <w:snapToGrid w:val="0"/>
        <w:spacing w:before="0"/>
        <w:rPr>
          <w:kern w:val="22"/>
          <w:szCs w:val="22"/>
        </w:rPr>
      </w:pPr>
      <w:r w:rsidRPr="009221C1">
        <w:rPr>
          <w:kern w:val="22"/>
          <w:szCs w:val="22"/>
        </w:rPr>
        <w:t xml:space="preserve">Better indicators for monitoring implementation, including the greater recognition and promotion of community indicators and processes, such as </w:t>
      </w:r>
      <w:r w:rsidR="00A6108A" w:rsidRPr="009221C1">
        <w:rPr>
          <w:kern w:val="22"/>
          <w:szCs w:val="22"/>
        </w:rPr>
        <w:t>b</w:t>
      </w:r>
      <w:r w:rsidRPr="009221C1">
        <w:rPr>
          <w:kern w:val="22"/>
          <w:szCs w:val="22"/>
        </w:rPr>
        <w:t xml:space="preserve">iocultural </w:t>
      </w:r>
      <w:r w:rsidR="00A6108A" w:rsidRPr="009221C1">
        <w:rPr>
          <w:kern w:val="22"/>
          <w:szCs w:val="22"/>
        </w:rPr>
        <w:t>c</w:t>
      </w:r>
      <w:r w:rsidRPr="009221C1">
        <w:rPr>
          <w:kern w:val="22"/>
          <w:szCs w:val="22"/>
        </w:rPr>
        <w:t xml:space="preserve">ommunity </w:t>
      </w:r>
      <w:r w:rsidR="00A6108A" w:rsidRPr="009221C1">
        <w:rPr>
          <w:kern w:val="22"/>
          <w:szCs w:val="22"/>
        </w:rPr>
        <w:t>p</w:t>
      </w:r>
      <w:r w:rsidRPr="009221C1">
        <w:rPr>
          <w:kern w:val="22"/>
          <w:szCs w:val="22"/>
        </w:rPr>
        <w:t>rotocols</w:t>
      </w:r>
      <w:r w:rsidR="00E80155" w:rsidRPr="009221C1">
        <w:rPr>
          <w:kern w:val="22"/>
          <w:szCs w:val="22"/>
        </w:rPr>
        <w:t>;</w:t>
      </w:r>
    </w:p>
    <w:p w14:paraId="1CF1DF9A" w14:textId="7C808EAF" w:rsidR="00C43060" w:rsidRPr="009221C1" w:rsidRDefault="00C43060" w:rsidP="009221C1">
      <w:pPr>
        <w:pStyle w:val="Para1"/>
        <w:numPr>
          <w:ilvl w:val="1"/>
          <w:numId w:val="2"/>
        </w:numPr>
        <w:tabs>
          <w:tab w:val="clear" w:pos="1440"/>
        </w:tabs>
        <w:snapToGrid w:val="0"/>
        <w:spacing w:before="0"/>
        <w:rPr>
          <w:kern w:val="22"/>
          <w:szCs w:val="22"/>
        </w:rPr>
      </w:pPr>
      <w:r w:rsidRPr="009221C1">
        <w:rPr>
          <w:kern w:val="22"/>
          <w:szCs w:val="22"/>
        </w:rPr>
        <w:t>Improved and dedicated resources, including financial, technolog</w:t>
      </w:r>
      <w:r w:rsidR="00A6108A" w:rsidRPr="009221C1">
        <w:rPr>
          <w:kern w:val="22"/>
          <w:szCs w:val="22"/>
        </w:rPr>
        <w:t>ical</w:t>
      </w:r>
      <w:r w:rsidRPr="009221C1">
        <w:rPr>
          <w:kern w:val="22"/>
          <w:szCs w:val="22"/>
        </w:rPr>
        <w:t xml:space="preserve"> and capacity</w:t>
      </w:r>
      <w:r w:rsidR="00E80155" w:rsidRPr="009221C1">
        <w:rPr>
          <w:kern w:val="22"/>
          <w:szCs w:val="22"/>
        </w:rPr>
        <w:t>-</w:t>
      </w:r>
      <w:r w:rsidRPr="009221C1">
        <w:rPr>
          <w:kern w:val="22"/>
          <w:szCs w:val="22"/>
        </w:rPr>
        <w:t>building, for implementation</w:t>
      </w:r>
      <w:r w:rsidR="00E80155" w:rsidRPr="009221C1">
        <w:rPr>
          <w:kern w:val="22"/>
          <w:szCs w:val="22"/>
        </w:rPr>
        <w:t>;</w:t>
      </w:r>
    </w:p>
    <w:p w14:paraId="061BEA32" w14:textId="6AEECD3A" w:rsidR="00C43060" w:rsidRPr="009221C1" w:rsidRDefault="00C43060" w:rsidP="009221C1">
      <w:pPr>
        <w:pStyle w:val="Para1"/>
        <w:numPr>
          <w:ilvl w:val="1"/>
          <w:numId w:val="2"/>
        </w:numPr>
        <w:tabs>
          <w:tab w:val="clear" w:pos="1440"/>
        </w:tabs>
        <w:snapToGrid w:val="0"/>
        <w:spacing w:before="0"/>
        <w:rPr>
          <w:kern w:val="22"/>
          <w:szCs w:val="22"/>
        </w:rPr>
      </w:pPr>
      <w:r w:rsidRPr="009221C1">
        <w:rPr>
          <w:kern w:val="22"/>
          <w:szCs w:val="22"/>
        </w:rPr>
        <w:t>A greater focus on the importance of investment in natural capital and nature-based solutions</w:t>
      </w:r>
      <w:r w:rsidR="00E80155" w:rsidRPr="009221C1">
        <w:rPr>
          <w:kern w:val="22"/>
          <w:szCs w:val="22"/>
        </w:rPr>
        <w:t>;</w:t>
      </w:r>
    </w:p>
    <w:p w14:paraId="77F42C12" w14:textId="1256655B" w:rsidR="00C43060" w:rsidRPr="009221C1" w:rsidRDefault="00C43060" w:rsidP="009221C1">
      <w:pPr>
        <w:pStyle w:val="Para1"/>
        <w:tabs>
          <w:tab w:val="clear" w:pos="360"/>
        </w:tabs>
        <w:rPr>
          <w:kern w:val="22"/>
          <w:szCs w:val="22"/>
        </w:rPr>
      </w:pPr>
      <w:r w:rsidRPr="009221C1">
        <w:rPr>
          <w:kern w:val="22"/>
          <w:szCs w:val="22"/>
        </w:rPr>
        <w:t>Participants also expressed various ideas as to what “</w:t>
      </w:r>
      <w:r w:rsidR="0072286E" w:rsidRPr="009221C1">
        <w:rPr>
          <w:kern w:val="22"/>
          <w:szCs w:val="22"/>
        </w:rPr>
        <w:t>l</w:t>
      </w:r>
      <w:r w:rsidRPr="009221C1">
        <w:rPr>
          <w:kern w:val="22"/>
          <w:szCs w:val="22"/>
        </w:rPr>
        <w:t xml:space="preserve">iving in </w:t>
      </w:r>
      <w:r w:rsidR="0072286E" w:rsidRPr="009221C1">
        <w:rPr>
          <w:kern w:val="22"/>
          <w:szCs w:val="22"/>
        </w:rPr>
        <w:t>h</w:t>
      </w:r>
      <w:r w:rsidRPr="009221C1">
        <w:rPr>
          <w:kern w:val="22"/>
          <w:szCs w:val="22"/>
        </w:rPr>
        <w:t>armony with nature</w:t>
      </w:r>
      <w:r w:rsidR="0072286E" w:rsidRPr="009221C1">
        <w:rPr>
          <w:kern w:val="22"/>
          <w:szCs w:val="22"/>
        </w:rPr>
        <w:t>”</w:t>
      </w:r>
      <w:r w:rsidRPr="009221C1">
        <w:rPr>
          <w:kern w:val="22"/>
          <w:szCs w:val="22"/>
        </w:rPr>
        <w:t xml:space="preserve"> means in concrete terms. The ideas expressed were:</w:t>
      </w:r>
    </w:p>
    <w:p w14:paraId="6D4B994F" w14:textId="69A2B8FC" w:rsidR="00C43060" w:rsidRPr="009221C1" w:rsidRDefault="00C43060" w:rsidP="009221C1">
      <w:pPr>
        <w:pStyle w:val="Para1"/>
        <w:numPr>
          <w:ilvl w:val="1"/>
          <w:numId w:val="2"/>
        </w:numPr>
        <w:tabs>
          <w:tab w:val="clear" w:pos="1440"/>
        </w:tabs>
        <w:spacing w:before="0" w:after="40"/>
        <w:rPr>
          <w:kern w:val="22"/>
          <w:szCs w:val="22"/>
        </w:rPr>
      </w:pPr>
      <w:r w:rsidRPr="009221C1">
        <w:rPr>
          <w:kern w:val="22"/>
          <w:szCs w:val="22"/>
        </w:rPr>
        <w:t>No more degraded lands</w:t>
      </w:r>
      <w:r w:rsidR="00E80155" w:rsidRPr="009221C1">
        <w:rPr>
          <w:kern w:val="22"/>
          <w:szCs w:val="22"/>
        </w:rPr>
        <w:t>;</w:t>
      </w:r>
    </w:p>
    <w:p w14:paraId="084565C3" w14:textId="229F97B5" w:rsidR="00C43060" w:rsidRPr="009221C1" w:rsidRDefault="00C43060" w:rsidP="009221C1">
      <w:pPr>
        <w:pStyle w:val="Para1"/>
        <w:numPr>
          <w:ilvl w:val="1"/>
          <w:numId w:val="2"/>
        </w:numPr>
        <w:tabs>
          <w:tab w:val="clear" w:pos="1440"/>
        </w:tabs>
        <w:spacing w:before="0" w:after="40"/>
        <w:rPr>
          <w:kern w:val="22"/>
          <w:szCs w:val="22"/>
        </w:rPr>
      </w:pPr>
      <w:r w:rsidRPr="009221C1">
        <w:rPr>
          <w:kern w:val="22"/>
          <w:szCs w:val="22"/>
        </w:rPr>
        <w:t>Less pollution</w:t>
      </w:r>
      <w:r w:rsidR="00E80155" w:rsidRPr="009221C1">
        <w:rPr>
          <w:kern w:val="22"/>
          <w:szCs w:val="22"/>
        </w:rPr>
        <w:t>;</w:t>
      </w:r>
    </w:p>
    <w:p w14:paraId="695D9944" w14:textId="0C884088" w:rsidR="00C43060" w:rsidRPr="009221C1" w:rsidRDefault="00C43060" w:rsidP="009221C1">
      <w:pPr>
        <w:pStyle w:val="Para1"/>
        <w:numPr>
          <w:ilvl w:val="1"/>
          <w:numId w:val="2"/>
        </w:numPr>
        <w:tabs>
          <w:tab w:val="clear" w:pos="1440"/>
        </w:tabs>
        <w:spacing w:before="0" w:after="40"/>
        <w:rPr>
          <w:kern w:val="22"/>
          <w:szCs w:val="22"/>
        </w:rPr>
      </w:pPr>
      <w:r w:rsidRPr="009221C1">
        <w:rPr>
          <w:kern w:val="22"/>
          <w:szCs w:val="22"/>
        </w:rPr>
        <w:t>More green spaces</w:t>
      </w:r>
      <w:r w:rsidR="00E80155" w:rsidRPr="009221C1">
        <w:rPr>
          <w:kern w:val="22"/>
          <w:szCs w:val="22"/>
        </w:rPr>
        <w:t>;</w:t>
      </w:r>
    </w:p>
    <w:p w14:paraId="46CDC515" w14:textId="0E5F4887" w:rsidR="00C43060" w:rsidRPr="009221C1" w:rsidRDefault="00C43060" w:rsidP="009221C1">
      <w:pPr>
        <w:pStyle w:val="Para1"/>
        <w:numPr>
          <w:ilvl w:val="1"/>
          <w:numId w:val="2"/>
        </w:numPr>
        <w:tabs>
          <w:tab w:val="clear" w:pos="1440"/>
        </w:tabs>
        <w:spacing w:before="0" w:after="40"/>
        <w:rPr>
          <w:kern w:val="22"/>
          <w:szCs w:val="22"/>
        </w:rPr>
      </w:pPr>
      <w:r w:rsidRPr="009221C1">
        <w:rPr>
          <w:kern w:val="22"/>
          <w:szCs w:val="22"/>
        </w:rPr>
        <w:t>Less drought and desertification</w:t>
      </w:r>
      <w:r w:rsidR="00E80155" w:rsidRPr="009221C1">
        <w:rPr>
          <w:kern w:val="22"/>
          <w:szCs w:val="22"/>
        </w:rPr>
        <w:t>;</w:t>
      </w:r>
    </w:p>
    <w:p w14:paraId="5F0E8860" w14:textId="3054B5A8" w:rsidR="00C43060" w:rsidRPr="009221C1" w:rsidRDefault="00C43060" w:rsidP="009221C1">
      <w:pPr>
        <w:pStyle w:val="Para1"/>
        <w:numPr>
          <w:ilvl w:val="1"/>
          <w:numId w:val="2"/>
        </w:numPr>
        <w:tabs>
          <w:tab w:val="clear" w:pos="1440"/>
        </w:tabs>
        <w:spacing w:before="0" w:after="40"/>
        <w:rPr>
          <w:kern w:val="22"/>
          <w:szCs w:val="22"/>
        </w:rPr>
      </w:pPr>
      <w:r w:rsidRPr="009221C1">
        <w:rPr>
          <w:kern w:val="22"/>
          <w:szCs w:val="22"/>
        </w:rPr>
        <w:t>Sustainability in all sectors</w:t>
      </w:r>
      <w:r w:rsidR="00E80155" w:rsidRPr="009221C1">
        <w:rPr>
          <w:kern w:val="22"/>
          <w:szCs w:val="22"/>
        </w:rPr>
        <w:t>;</w:t>
      </w:r>
    </w:p>
    <w:p w14:paraId="4B92AB3B" w14:textId="22001EF7" w:rsidR="00C43060" w:rsidRPr="009221C1" w:rsidRDefault="00C43060" w:rsidP="009221C1">
      <w:pPr>
        <w:pStyle w:val="Para1"/>
        <w:numPr>
          <w:ilvl w:val="1"/>
          <w:numId w:val="2"/>
        </w:numPr>
        <w:tabs>
          <w:tab w:val="clear" w:pos="1440"/>
        </w:tabs>
        <w:spacing w:before="0" w:after="40"/>
        <w:rPr>
          <w:kern w:val="22"/>
          <w:szCs w:val="22"/>
        </w:rPr>
      </w:pPr>
      <w:r w:rsidRPr="009221C1">
        <w:rPr>
          <w:kern w:val="22"/>
          <w:szCs w:val="22"/>
        </w:rPr>
        <w:t>More ecological</w:t>
      </w:r>
      <w:r w:rsidR="00764BB1" w:rsidRPr="009221C1">
        <w:rPr>
          <w:kern w:val="22"/>
          <w:szCs w:val="22"/>
        </w:rPr>
        <w:t>ly</w:t>
      </w:r>
      <w:r w:rsidRPr="009221C1">
        <w:rPr>
          <w:kern w:val="22"/>
          <w:szCs w:val="22"/>
        </w:rPr>
        <w:t xml:space="preserve"> friendly and innovative practices</w:t>
      </w:r>
      <w:r w:rsidR="00E80155" w:rsidRPr="009221C1">
        <w:rPr>
          <w:kern w:val="22"/>
          <w:szCs w:val="22"/>
        </w:rPr>
        <w:t>;</w:t>
      </w:r>
    </w:p>
    <w:p w14:paraId="54BFE6E6" w14:textId="0968F676" w:rsidR="00C43060" w:rsidRPr="009221C1" w:rsidRDefault="00C43060" w:rsidP="009221C1">
      <w:pPr>
        <w:pStyle w:val="Para1"/>
        <w:numPr>
          <w:ilvl w:val="1"/>
          <w:numId w:val="2"/>
        </w:numPr>
        <w:tabs>
          <w:tab w:val="clear" w:pos="1440"/>
        </w:tabs>
        <w:spacing w:before="0" w:after="40"/>
        <w:rPr>
          <w:kern w:val="22"/>
          <w:szCs w:val="22"/>
        </w:rPr>
      </w:pPr>
      <w:r w:rsidRPr="009221C1">
        <w:rPr>
          <w:kern w:val="22"/>
          <w:szCs w:val="22"/>
        </w:rPr>
        <w:t>Zero extinction</w:t>
      </w:r>
      <w:r w:rsidR="00E80155" w:rsidRPr="009221C1">
        <w:rPr>
          <w:kern w:val="22"/>
          <w:szCs w:val="22"/>
        </w:rPr>
        <w:t>;</w:t>
      </w:r>
    </w:p>
    <w:p w14:paraId="6109F80B" w14:textId="1AC3C657" w:rsidR="00C43060" w:rsidRPr="009221C1" w:rsidRDefault="00C43060" w:rsidP="009221C1">
      <w:pPr>
        <w:pStyle w:val="Para1"/>
        <w:numPr>
          <w:ilvl w:val="1"/>
          <w:numId w:val="2"/>
        </w:numPr>
        <w:tabs>
          <w:tab w:val="clear" w:pos="1440"/>
        </w:tabs>
        <w:spacing w:before="0" w:after="40"/>
        <w:rPr>
          <w:kern w:val="22"/>
          <w:szCs w:val="22"/>
        </w:rPr>
      </w:pPr>
      <w:r w:rsidRPr="009221C1">
        <w:rPr>
          <w:kern w:val="22"/>
          <w:szCs w:val="22"/>
        </w:rPr>
        <w:t>30</w:t>
      </w:r>
      <w:r w:rsidR="004A6E47" w:rsidRPr="009221C1">
        <w:rPr>
          <w:kern w:val="22"/>
          <w:szCs w:val="22"/>
        </w:rPr>
        <w:t xml:space="preserve"> per cent</w:t>
      </w:r>
      <w:r w:rsidRPr="009221C1">
        <w:rPr>
          <w:kern w:val="22"/>
          <w:szCs w:val="22"/>
        </w:rPr>
        <w:t xml:space="preserve"> of marine environments protected</w:t>
      </w:r>
      <w:r w:rsidR="00E80155" w:rsidRPr="009221C1">
        <w:rPr>
          <w:kern w:val="22"/>
          <w:szCs w:val="22"/>
        </w:rPr>
        <w:t>;</w:t>
      </w:r>
    </w:p>
    <w:p w14:paraId="567DACD0" w14:textId="06DB1B9C" w:rsidR="00C43060" w:rsidRPr="009221C1" w:rsidRDefault="00C43060" w:rsidP="009221C1">
      <w:pPr>
        <w:pStyle w:val="Para1"/>
        <w:numPr>
          <w:ilvl w:val="1"/>
          <w:numId w:val="2"/>
        </w:numPr>
        <w:tabs>
          <w:tab w:val="clear" w:pos="1440"/>
        </w:tabs>
        <w:spacing w:before="0" w:after="40"/>
        <w:rPr>
          <w:kern w:val="22"/>
          <w:szCs w:val="22"/>
        </w:rPr>
      </w:pPr>
      <w:r w:rsidRPr="009221C1">
        <w:rPr>
          <w:kern w:val="22"/>
          <w:szCs w:val="22"/>
        </w:rPr>
        <w:t>Enhanced fish stocks</w:t>
      </w:r>
      <w:r w:rsidR="00E80155" w:rsidRPr="009221C1">
        <w:rPr>
          <w:kern w:val="22"/>
          <w:szCs w:val="22"/>
        </w:rPr>
        <w:t>;</w:t>
      </w:r>
    </w:p>
    <w:p w14:paraId="2E5B9A34" w14:textId="1EBEF309" w:rsidR="00C43060" w:rsidRPr="009221C1" w:rsidRDefault="00C43060" w:rsidP="009221C1">
      <w:pPr>
        <w:pStyle w:val="Para1"/>
        <w:numPr>
          <w:ilvl w:val="1"/>
          <w:numId w:val="2"/>
        </w:numPr>
        <w:tabs>
          <w:tab w:val="clear" w:pos="1440"/>
        </w:tabs>
        <w:spacing w:before="0" w:after="40"/>
        <w:rPr>
          <w:kern w:val="22"/>
          <w:szCs w:val="22"/>
        </w:rPr>
      </w:pPr>
      <w:r w:rsidRPr="009221C1">
        <w:rPr>
          <w:kern w:val="22"/>
          <w:szCs w:val="22"/>
        </w:rPr>
        <w:t>Halve the loss of functions of various ecosystems</w:t>
      </w:r>
      <w:r w:rsidR="00E80155" w:rsidRPr="009221C1">
        <w:rPr>
          <w:kern w:val="22"/>
          <w:szCs w:val="22"/>
        </w:rPr>
        <w:t>;</w:t>
      </w:r>
    </w:p>
    <w:p w14:paraId="0B379349" w14:textId="1E7E5F10" w:rsidR="00C43060" w:rsidRPr="009221C1" w:rsidRDefault="00C43060" w:rsidP="009221C1">
      <w:pPr>
        <w:pStyle w:val="Para1"/>
        <w:numPr>
          <w:ilvl w:val="1"/>
          <w:numId w:val="2"/>
        </w:numPr>
        <w:tabs>
          <w:tab w:val="clear" w:pos="1440"/>
        </w:tabs>
        <w:spacing w:before="0" w:after="40"/>
        <w:rPr>
          <w:i/>
          <w:kern w:val="22"/>
          <w:szCs w:val="22"/>
        </w:rPr>
      </w:pPr>
      <w:r w:rsidRPr="009221C1">
        <w:rPr>
          <w:kern w:val="22"/>
          <w:szCs w:val="22"/>
        </w:rPr>
        <w:t>Wise and sustainable use of biodiversity</w:t>
      </w:r>
      <w:r w:rsidR="00E80155" w:rsidRPr="009221C1">
        <w:rPr>
          <w:kern w:val="22"/>
          <w:szCs w:val="22"/>
        </w:rPr>
        <w:t>;</w:t>
      </w:r>
    </w:p>
    <w:p w14:paraId="6E1A1B8D" w14:textId="748353A4" w:rsidR="00C43060" w:rsidRPr="009221C1" w:rsidRDefault="00C43060" w:rsidP="009221C1">
      <w:pPr>
        <w:pStyle w:val="Para1"/>
        <w:numPr>
          <w:ilvl w:val="1"/>
          <w:numId w:val="2"/>
        </w:numPr>
        <w:tabs>
          <w:tab w:val="clear" w:pos="1440"/>
        </w:tabs>
        <w:spacing w:before="0" w:after="40"/>
        <w:rPr>
          <w:kern w:val="22"/>
          <w:szCs w:val="22"/>
        </w:rPr>
      </w:pPr>
      <w:r w:rsidRPr="009221C1">
        <w:rPr>
          <w:kern w:val="22"/>
          <w:szCs w:val="22"/>
        </w:rPr>
        <w:t xml:space="preserve">Human </w:t>
      </w:r>
      <w:r w:rsidR="0082180D" w:rsidRPr="009221C1">
        <w:rPr>
          <w:kern w:val="22"/>
          <w:szCs w:val="22"/>
        </w:rPr>
        <w:t xml:space="preserve">and </w:t>
      </w:r>
      <w:r w:rsidRPr="009221C1">
        <w:rPr>
          <w:kern w:val="22"/>
          <w:szCs w:val="22"/>
        </w:rPr>
        <w:t>wildlife co-existence</w:t>
      </w:r>
      <w:r w:rsidR="00E80155" w:rsidRPr="009221C1">
        <w:rPr>
          <w:kern w:val="22"/>
          <w:szCs w:val="22"/>
        </w:rPr>
        <w:t>.</w:t>
      </w:r>
    </w:p>
    <w:p w14:paraId="7A9FEDB9" w14:textId="45CB0C10" w:rsidR="00C43060" w:rsidRPr="009221C1" w:rsidRDefault="00C43060" w:rsidP="009221C1">
      <w:pPr>
        <w:pStyle w:val="Para1"/>
        <w:keepLines/>
        <w:tabs>
          <w:tab w:val="clear" w:pos="360"/>
        </w:tabs>
        <w:rPr>
          <w:kern w:val="22"/>
          <w:szCs w:val="22"/>
        </w:rPr>
      </w:pPr>
      <w:r w:rsidRPr="009221C1">
        <w:rPr>
          <w:kern w:val="22"/>
          <w:szCs w:val="22"/>
        </w:rPr>
        <w:t>Participants also considered the possible elements of a 2030 mission statement for the post</w:t>
      </w:r>
      <w:r w:rsidR="00E80155" w:rsidRPr="009221C1">
        <w:rPr>
          <w:kern w:val="22"/>
          <w:szCs w:val="22"/>
        </w:rPr>
        <w:noBreakHyphen/>
      </w:r>
      <w:r w:rsidRPr="009221C1">
        <w:rPr>
          <w:kern w:val="22"/>
          <w:szCs w:val="22"/>
        </w:rPr>
        <w:t xml:space="preserve">2020 global biodiversity framework. Generally, there was a view that the mission statement should focus on issues related to sustainable use, how people use biodiversity and how this impacts the future. It was also suggested that the mission statement should somehow be linked to and/or supportive of the objectives of other multilateral environmental agreements. It was also expressed that the mission statement should have strong and clear language. Some participants expressed the view that the mission statement should be developed only once the future biodiversity targets and other elements of the post-2020 global biodiversity framework have been adopted. More specific elements that were identified as possible elements of the 2030 </w:t>
      </w:r>
      <w:r w:rsidR="00AA535A" w:rsidRPr="009221C1">
        <w:rPr>
          <w:kern w:val="22"/>
          <w:szCs w:val="22"/>
        </w:rPr>
        <w:t>m</w:t>
      </w:r>
      <w:r w:rsidRPr="009221C1">
        <w:rPr>
          <w:kern w:val="22"/>
          <w:szCs w:val="22"/>
        </w:rPr>
        <w:t xml:space="preserve">ission </w:t>
      </w:r>
      <w:r w:rsidR="00AA535A" w:rsidRPr="009221C1">
        <w:rPr>
          <w:kern w:val="22"/>
          <w:szCs w:val="22"/>
        </w:rPr>
        <w:t xml:space="preserve">statement </w:t>
      </w:r>
      <w:r w:rsidRPr="009221C1">
        <w:rPr>
          <w:kern w:val="22"/>
          <w:szCs w:val="22"/>
        </w:rPr>
        <w:t>were:</w:t>
      </w:r>
    </w:p>
    <w:p w14:paraId="646FDC00" w14:textId="199A8F11" w:rsidR="00C43060" w:rsidRPr="009221C1" w:rsidRDefault="00C43060" w:rsidP="009221C1">
      <w:pPr>
        <w:pStyle w:val="Para1"/>
        <w:numPr>
          <w:ilvl w:val="1"/>
          <w:numId w:val="9"/>
        </w:numPr>
        <w:tabs>
          <w:tab w:val="clear" w:pos="1440"/>
        </w:tabs>
        <w:spacing w:before="0" w:after="60"/>
        <w:rPr>
          <w:kern w:val="22"/>
          <w:szCs w:val="22"/>
        </w:rPr>
      </w:pPr>
      <w:r w:rsidRPr="009221C1">
        <w:rPr>
          <w:kern w:val="22"/>
          <w:szCs w:val="22"/>
        </w:rPr>
        <w:t>Sustainable financing, capacity and technology transfer</w:t>
      </w:r>
      <w:r w:rsidR="00E80155" w:rsidRPr="009221C1">
        <w:rPr>
          <w:kern w:val="22"/>
          <w:szCs w:val="22"/>
        </w:rPr>
        <w:t>;</w:t>
      </w:r>
    </w:p>
    <w:p w14:paraId="3257C757" w14:textId="1B86905E" w:rsidR="00C43060" w:rsidRPr="009221C1" w:rsidRDefault="00C43060" w:rsidP="009221C1">
      <w:pPr>
        <w:pStyle w:val="Para1"/>
        <w:numPr>
          <w:ilvl w:val="1"/>
          <w:numId w:val="2"/>
        </w:numPr>
        <w:tabs>
          <w:tab w:val="clear" w:pos="1440"/>
        </w:tabs>
        <w:spacing w:before="0" w:after="60"/>
        <w:rPr>
          <w:kern w:val="22"/>
          <w:szCs w:val="22"/>
        </w:rPr>
      </w:pPr>
      <w:r w:rsidRPr="009221C1">
        <w:rPr>
          <w:kern w:val="22"/>
          <w:szCs w:val="22"/>
        </w:rPr>
        <w:t>Nature</w:t>
      </w:r>
      <w:r w:rsidR="00556EBA" w:rsidRPr="009221C1">
        <w:rPr>
          <w:kern w:val="22"/>
          <w:szCs w:val="22"/>
        </w:rPr>
        <w:t>-</w:t>
      </w:r>
      <w:r w:rsidRPr="009221C1">
        <w:rPr>
          <w:kern w:val="22"/>
          <w:szCs w:val="22"/>
        </w:rPr>
        <w:t>based solutions, including indigenous innovative knowledge</w:t>
      </w:r>
      <w:r w:rsidR="00E80155" w:rsidRPr="009221C1">
        <w:rPr>
          <w:kern w:val="22"/>
          <w:szCs w:val="22"/>
        </w:rPr>
        <w:t>;</w:t>
      </w:r>
    </w:p>
    <w:p w14:paraId="6C871830" w14:textId="145D1BCD" w:rsidR="00C43060" w:rsidRPr="009221C1" w:rsidRDefault="00C43060" w:rsidP="009221C1">
      <w:pPr>
        <w:pStyle w:val="Para1"/>
        <w:numPr>
          <w:ilvl w:val="1"/>
          <w:numId w:val="2"/>
        </w:numPr>
        <w:tabs>
          <w:tab w:val="clear" w:pos="1440"/>
        </w:tabs>
        <w:spacing w:before="0" w:after="60"/>
        <w:rPr>
          <w:kern w:val="22"/>
          <w:szCs w:val="22"/>
        </w:rPr>
      </w:pPr>
      <w:r w:rsidRPr="009221C1">
        <w:rPr>
          <w:kern w:val="22"/>
          <w:szCs w:val="22"/>
        </w:rPr>
        <w:t>Cross-sector and multilevel governance</w:t>
      </w:r>
      <w:r w:rsidR="00E80155" w:rsidRPr="009221C1">
        <w:rPr>
          <w:kern w:val="22"/>
          <w:szCs w:val="22"/>
        </w:rPr>
        <w:t>;</w:t>
      </w:r>
    </w:p>
    <w:p w14:paraId="15B7E380" w14:textId="19ACBD3A" w:rsidR="00C43060" w:rsidRPr="009221C1" w:rsidRDefault="00C43060" w:rsidP="009221C1">
      <w:pPr>
        <w:pStyle w:val="Para1"/>
        <w:numPr>
          <w:ilvl w:val="1"/>
          <w:numId w:val="2"/>
        </w:numPr>
        <w:tabs>
          <w:tab w:val="clear" w:pos="1440"/>
        </w:tabs>
        <w:spacing w:before="0" w:after="60"/>
        <w:rPr>
          <w:kern w:val="22"/>
          <w:szCs w:val="22"/>
        </w:rPr>
      </w:pPr>
      <w:r w:rsidRPr="009221C1">
        <w:rPr>
          <w:kern w:val="22"/>
          <w:szCs w:val="22"/>
        </w:rPr>
        <w:t>Inclusive of all relevant stakeholders</w:t>
      </w:r>
      <w:r w:rsidR="00E80155" w:rsidRPr="009221C1">
        <w:rPr>
          <w:kern w:val="22"/>
          <w:szCs w:val="22"/>
        </w:rPr>
        <w:t>;</w:t>
      </w:r>
    </w:p>
    <w:p w14:paraId="4A9F54EE" w14:textId="53003D0C" w:rsidR="00C43060" w:rsidRPr="009221C1" w:rsidRDefault="00C43060" w:rsidP="009221C1">
      <w:pPr>
        <w:pStyle w:val="Para1"/>
        <w:numPr>
          <w:ilvl w:val="1"/>
          <w:numId w:val="2"/>
        </w:numPr>
        <w:tabs>
          <w:tab w:val="clear" w:pos="1440"/>
        </w:tabs>
        <w:spacing w:before="0" w:after="60"/>
        <w:rPr>
          <w:kern w:val="22"/>
          <w:szCs w:val="22"/>
        </w:rPr>
      </w:pPr>
      <w:r w:rsidRPr="009221C1">
        <w:rPr>
          <w:kern w:val="22"/>
          <w:szCs w:val="22"/>
        </w:rPr>
        <w:t>Integrating traditional knowledge</w:t>
      </w:r>
      <w:r w:rsidR="00E80155" w:rsidRPr="009221C1">
        <w:rPr>
          <w:kern w:val="22"/>
          <w:szCs w:val="22"/>
        </w:rPr>
        <w:t>;</w:t>
      </w:r>
    </w:p>
    <w:p w14:paraId="5D8A0779" w14:textId="4B32CA54" w:rsidR="00C43060" w:rsidRPr="009221C1" w:rsidRDefault="00C43060" w:rsidP="009221C1">
      <w:pPr>
        <w:pStyle w:val="Para1"/>
        <w:numPr>
          <w:ilvl w:val="1"/>
          <w:numId w:val="2"/>
        </w:numPr>
        <w:tabs>
          <w:tab w:val="clear" w:pos="1440"/>
        </w:tabs>
        <w:spacing w:before="0" w:after="60"/>
        <w:rPr>
          <w:kern w:val="22"/>
          <w:szCs w:val="22"/>
        </w:rPr>
      </w:pPr>
      <w:r w:rsidRPr="009221C1">
        <w:rPr>
          <w:kern w:val="22"/>
          <w:szCs w:val="22"/>
        </w:rPr>
        <w:t>Legislation on access and benefit</w:t>
      </w:r>
      <w:r w:rsidR="00E80155" w:rsidRPr="009221C1">
        <w:rPr>
          <w:kern w:val="22"/>
          <w:szCs w:val="22"/>
        </w:rPr>
        <w:t>-</w:t>
      </w:r>
      <w:r w:rsidRPr="009221C1">
        <w:rPr>
          <w:kern w:val="22"/>
          <w:szCs w:val="22"/>
        </w:rPr>
        <w:t>sharing</w:t>
      </w:r>
      <w:r w:rsidR="00E80155" w:rsidRPr="009221C1">
        <w:rPr>
          <w:kern w:val="22"/>
          <w:szCs w:val="22"/>
        </w:rPr>
        <w:t>;</w:t>
      </w:r>
    </w:p>
    <w:p w14:paraId="134DA512" w14:textId="79DE0005" w:rsidR="00C43060" w:rsidRPr="009221C1" w:rsidRDefault="00C43060" w:rsidP="009221C1">
      <w:pPr>
        <w:pStyle w:val="Para1"/>
        <w:numPr>
          <w:ilvl w:val="1"/>
          <w:numId w:val="2"/>
        </w:numPr>
        <w:tabs>
          <w:tab w:val="clear" w:pos="1440"/>
        </w:tabs>
        <w:spacing w:before="0" w:after="60"/>
        <w:rPr>
          <w:kern w:val="22"/>
          <w:szCs w:val="22"/>
        </w:rPr>
      </w:pPr>
      <w:r w:rsidRPr="009221C1">
        <w:rPr>
          <w:kern w:val="22"/>
          <w:szCs w:val="22"/>
        </w:rPr>
        <w:t xml:space="preserve">Human </w:t>
      </w:r>
      <w:r w:rsidR="00E80155" w:rsidRPr="009221C1">
        <w:rPr>
          <w:kern w:val="22"/>
          <w:szCs w:val="22"/>
        </w:rPr>
        <w:t>r</w:t>
      </w:r>
      <w:r w:rsidRPr="009221C1">
        <w:rPr>
          <w:kern w:val="22"/>
          <w:szCs w:val="22"/>
        </w:rPr>
        <w:t>ights</w:t>
      </w:r>
      <w:r w:rsidR="00E80155" w:rsidRPr="009221C1">
        <w:rPr>
          <w:kern w:val="22"/>
          <w:szCs w:val="22"/>
        </w:rPr>
        <w:t>;</w:t>
      </w:r>
    </w:p>
    <w:p w14:paraId="24C25D89" w14:textId="280DB848" w:rsidR="00C43060" w:rsidRPr="009221C1" w:rsidRDefault="00C43060" w:rsidP="009221C1">
      <w:pPr>
        <w:pStyle w:val="Para1"/>
        <w:numPr>
          <w:ilvl w:val="1"/>
          <w:numId w:val="2"/>
        </w:numPr>
        <w:tabs>
          <w:tab w:val="clear" w:pos="1440"/>
        </w:tabs>
        <w:spacing w:before="0" w:after="60"/>
        <w:rPr>
          <w:kern w:val="22"/>
          <w:szCs w:val="22"/>
        </w:rPr>
      </w:pPr>
      <w:r w:rsidRPr="009221C1">
        <w:rPr>
          <w:kern w:val="22"/>
          <w:szCs w:val="22"/>
        </w:rPr>
        <w:t xml:space="preserve">Natural </w:t>
      </w:r>
      <w:r w:rsidR="00A6108A" w:rsidRPr="009221C1">
        <w:rPr>
          <w:kern w:val="22"/>
          <w:szCs w:val="22"/>
        </w:rPr>
        <w:t>d</w:t>
      </w:r>
      <w:r w:rsidRPr="009221C1">
        <w:rPr>
          <w:kern w:val="22"/>
          <w:szCs w:val="22"/>
        </w:rPr>
        <w:t>isaster</w:t>
      </w:r>
      <w:r w:rsidR="00A6108A" w:rsidRPr="009221C1">
        <w:rPr>
          <w:kern w:val="22"/>
          <w:szCs w:val="22"/>
        </w:rPr>
        <w:t xml:space="preserve">s </w:t>
      </w:r>
      <w:r w:rsidRPr="009221C1">
        <w:rPr>
          <w:kern w:val="22"/>
          <w:szCs w:val="22"/>
        </w:rPr>
        <w:t>(glacier retreat, sea level rise and others)</w:t>
      </w:r>
      <w:r w:rsidR="00E80155" w:rsidRPr="009221C1">
        <w:rPr>
          <w:kern w:val="22"/>
          <w:szCs w:val="22"/>
        </w:rPr>
        <w:t>;</w:t>
      </w:r>
    </w:p>
    <w:p w14:paraId="4F8B1ADF" w14:textId="73641D12" w:rsidR="00C43060" w:rsidRPr="009221C1" w:rsidRDefault="00C43060" w:rsidP="009221C1">
      <w:pPr>
        <w:pStyle w:val="Para1"/>
        <w:numPr>
          <w:ilvl w:val="1"/>
          <w:numId w:val="2"/>
        </w:numPr>
        <w:tabs>
          <w:tab w:val="clear" w:pos="1440"/>
        </w:tabs>
        <w:spacing w:before="0" w:after="60"/>
        <w:rPr>
          <w:kern w:val="22"/>
          <w:szCs w:val="22"/>
        </w:rPr>
      </w:pPr>
      <w:r w:rsidRPr="009221C1">
        <w:rPr>
          <w:kern w:val="22"/>
          <w:szCs w:val="22"/>
        </w:rPr>
        <w:t>Buffer</w:t>
      </w:r>
      <w:r w:rsidR="00E80155" w:rsidRPr="009221C1">
        <w:rPr>
          <w:kern w:val="22"/>
          <w:szCs w:val="22"/>
        </w:rPr>
        <w:t xml:space="preserve"> </w:t>
      </w:r>
      <w:r w:rsidRPr="009221C1">
        <w:rPr>
          <w:kern w:val="22"/>
          <w:szCs w:val="22"/>
        </w:rPr>
        <w:t>zone and other biodiversity hotspot management</w:t>
      </w:r>
      <w:r w:rsidR="00E80155" w:rsidRPr="009221C1">
        <w:rPr>
          <w:kern w:val="22"/>
          <w:szCs w:val="22"/>
        </w:rPr>
        <w:t>;</w:t>
      </w:r>
    </w:p>
    <w:p w14:paraId="2692CF81" w14:textId="4CE9E1BA" w:rsidR="00C43060" w:rsidRPr="009221C1" w:rsidRDefault="00C43060" w:rsidP="009221C1">
      <w:pPr>
        <w:pStyle w:val="Para1"/>
        <w:numPr>
          <w:ilvl w:val="1"/>
          <w:numId w:val="2"/>
        </w:numPr>
        <w:tabs>
          <w:tab w:val="clear" w:pos="1440"/>
        </w:tabs>
        <w:spacing w:before="0" w:after="60"/>
        <w:rPr>
          <w:kern w:val="22"/>
          <w:szCs w:val="22"/>
        </w:rPr>
      </w:pPr>
      <w:r w:rsidRPr="009221C1">
        <w:rPr>
          <w:kern w:val="22"/>
          <w:szCs w:val="22"/>
        </w:rPr>
        <w:t>Recognition of other effective conservation measures</w:t>
      </w:r>
      <w:r w:rsidR="00E80155" w:rsidRPr="009221C1">
        <w:rPr>
          <w:kern w:val="22"/>
          <w:szCs w:val="22"/>
        </w:rPr>
        <w:t>;</w:t>
      </w:r>
    </w:p>
    <w:p w14:paraId="692F5051" w14:textId="43857EF4" w:rsidR="00C43060" w:rsidRPr="009221C1" w:rsidRDefault="00C43060" w:rsidP="009221C1">
      <w:pPr>
        <w:pStyle w:val="Para1"/>
        <w:numPr>
          <w:ilvl w:val="1"/>
          <w:numId w:val="2"/>
        </w:numPr>
        <w:tabs>
          <w:tab w:val="clear" w:pos="1440"/>
        </w:tabs>
        <w:spacing w:before="0" w:after="60"/>
        <w:rPr>
          <w:kern w:val="22"/>
          <w:szCs w:val="22"/>
        </w:rPr>
      </w:pPr>
      <w:r w:rsidRPr="009221C1">
        <w:rPr>
          <w:kern w:val="22"/>
          <w:szCs w:val="22"/>
        </w:rPr>
        <w:t>Rights for nature</w:t>
      </w:r>
      <w:r w:rsidR="00E80155" w:rsidRPr="009221C1">
        <w:rPr>
          <w:kern w:val="22"/>
          <w:szCs w:val="22"/>
        </w:rPr>
        <w:t>.</w:t>
      </w:r>
    </w:p>
    <w:p w14:paraId="57292611" w14:textId="0F364D6E" w:rsidR="00C43060" w:rsidRPr="009221C1" w:rsidRDefault="00C43060" w:rsidP="009221C1">
      <w:pPr>
        <w:pStyle w:val="Heading2"/>
        <w:numPr>
          <w:ilvl w:val="0"/>
          <w:numId w:val="42"/>
        </w:numPr>
        <w:rPr>
          <w:kern w:val="22"/>
          <w:szCs w:val="22"/>
        </w:rPr>
      </w:pPr>
      <w:r w:rsidRPr="009221C1">
        <w:rPr>
          <w:kern w:val="22"/>
          <w:szCs w:val="22"/>
        </w:rPr>
        <w:t xml:space="preserve">Elements for a </w:t>
      </w:r>
      <w:r w:rsidR="00E80155" w:rsidRPr="009221C1">
        <w:rPr>
          <w:kern w:val="22"/>
          <w:szCs w:val="22"/>
        </w:rPr>
        <w:t>p</w:t>
      </w:r>
      <w:r w:rsidRPr="009221C1">
        <w:rPr>
          <w:kern w:val="22"/>
          <w:szCs w:val="22"/>
        </w:rPr>
        <w:t xml:space="preserve">ost-2020 </w:t>
      </w:r>
      <w:r w:rsidR="00E80155" w:rsidRPr="009221C1">
        <w:rPr>
          <w:kern w:val="22"/>
          <w:szCs w:val="22"/>
        </w:rPr>
        <w:t>f</w:t>
      </w:r>
      <w:r w:rsidRPr="009221C1">
        <w:rPr>
          <w:kern w:val="22"/>
          <w:szCs w:val="22"/>
        </w:rPr>
        <w:t>ramework and 2050 Vision</w:t>
      </w:r>
    </w:p>
    <w:p w14:paraId="60A63091" w14:textId="31451E2C" w:rsidR="00C43060" w:rsidRPr="009221C1" w:rsidRDefault="00C43060" w:rsidP="009221C1">
      <w:pPr>
        <w:pStyle w:val="Para1"/>
        <w:tabs>
          <w:tab w:val="clear" w:pos="360"/>
        </w:tabs>
        <w:rPr>
          <w:kern w:val="22"/>
          <w:szCs w:val="22"/>
        </w:rPr>
      </w:pPr>
      <w:r w:rsidRPr="009221C1">
        <w:rPr>
          <w:kern w:val="22"/>
          <w:szCs w:val="22"/>
        </w:rPr>
        <w:t>During the workshop</w:t>
      </w:r>
      <w:r w:rsidR="00E80155" w:rsidRPr="009221C1">
        <w:rPr>
          <w:kern w:val="22"/>
          <w:szCs w:val="22"/>
        </w:rPr>
        <w:t>,</w:t>
      </w:r>
      <w:r w:rsidRPr="009221C1">
        <w:rPr>
          <w:kern w:val="22"/>
          <w:szCs w:val="22"/>
        </w:rPr>
        <w:t xml:space="preserve"> participants shared ideas on the possible scope and content of different elements of the post</w:t>
      </w:r>
      <w:r w:rsidR="00E80155" w:rsidRPr="009221C1">
        <w:rPr>
          <w:kern w:val="22"/>
          <w:szCs w:val="22"/>
        </w:rPr>
        <w:noBreakHyphen/>
      </w:r>
      <w:r w:rsidRPr="009221C1">
        <w:rPr>
          <w:kern w:val="22"/>
          <w:szCs w:val="22"/>
        </w:rPr>
        <w:t>2020 global biodiversity framework:</w:t>
      </w:r>
    </w:p>
    <w:p w14:paraId="0C8923A0" w14:textId="6BDD51CA" w:rsidR="00E80155" w:rsidRPr="009221C1" w:rsidRDefault="008B22DB" w:rsidP="009221C1">
      <w:pPr>
        <w:pStyle w:val="Heading3"/>
        <w:rPr>
          <w:kern w:val="22"/>
          <w:szCs w:val="22"/>
        </w:rPr>
      </w:pPr>
      <w:r w:rsidRPr="009221C1">
        <w:rPr>
          <w:kern w:val="22"/>
          <w:szCs w:val="22"/>
        </w:rPr>
        <w:t>1.</w:t>
      </w:r>
      <w:r w:rsidR="00C17645" w:rsidRPr="009221C1">
        <w:rPr>
          <w:kern w:val="22"/>
          <w:szCs w:val="22"/>
        </w:rPr>
        <w:tab/>
      </w:r>
      <w:r w:rsidR="00C43060" w:rsidRPr="009221C1">
        <w:rPr>
          <w:kern w:val="22"/>
          <w:szCs w:val="22"/>
        </w:rPr>
        <w:t>Structure of the framework</w:t>
      </w:r>
    </w:p>
    <w:p w14:paraId="7F0F510A" w14:textId="16F19C0F" w:rsidR="00C43060" w:rsidRPr="009221C1" w:rsidRDefault="00C43060" w:rsidP="009221C1">
      <w:pPr>
        <w:pStyle w:val="Para1"/>
        <w:tabs>
          <w:tab w:val="clear" w:pos="360"/>
        </w:tabs>
        <w:rPr>
          <w:kern w:val="22"/>
          <w:szCs w:val="22"/>
        </w:rPr>
      </w:pPr>
      <w:r w:rsidRPr="009221C1">
        <w:rPr>
          <w:kern w:val="22"/>
          <w:szCs w:val="22"/>
        </w:rPr>
        <w:t xml:space="preserve">Participants identified three possible scenarios for the post-2020 global biodiversity framework. The first was to adopt a structure or framework </w:t>
      </w:r>
      <w:proofErr w:type="gramStart"/>
      <w:r w:rsidR="00B807EB" w:rsidRPr="009221C1">
        <w:rPr>
          <w:kern w:val="22"/>
          <w:szCs w:val="22"/>
        </w:rPr>
        <w:t>similar to</w:t>
      </w:r>
      <w:proofErr w:type="gramEnd"/>
      <w:r w:rsidR="00B807EB" w:rsidRPr="009221C1">
        <w:rPr>
          <w:kern w:val="22"/>
          <w:szCs w:val="22"/>
        </w:rPr>
        <w:t xml:space="preserve"> </w:t>
      </w:r>
      <w:r w:rsidRPr="009221C1">
        <w:rPr>
          <w:kern w:val="22"/>
          <w:szCs w:val="22"/>
        </w:rPr>
        <w:t xml:space="preserve">what was used in the Strategic Plan for </w:t>
      </w:r>
      <w:r w:rsidR="009B7234" w:rsidRPr="009221C1">
        <w:rPr>
          <w:kern w:val="22"/>
          <w:szCs w:val="22"/>
        </w:rPr>
        <w:t>B</w:t>
      </w:r>
      <w:r w:rsidRPr="009221C1">
        <w:rPr>
          <w:kern w:val="22"/>
          <w:szCs w:val="22"/>
        </w:rPr>
        <w:t>iodiversity 2011</w:t>
      </w:r>
      <w:r w:rsidR="00B64CD8" w:rsidRPr="009221C1">
        <w:rPr>
          <w:kern w:val="22"/>
          <w:szCs w:val="22"/>
        </w:rPr>
        <w:noBreakHyphen/>
      </w:r>
      <w:r w:rsidRPr="009221C1">
        <w:rPr>
          <w:kern w:val="22"/>
          <w:szCs w:val="22"/>
        </w:rPr>
        <w:t xml:space="preserve">2020. The second was </w:t>
      </w:r>
      <w:r w:rsidR="00A6108A" w:rsidRPr="009221C1">
        <w:rPr>
          <w:kern w:val="22"/>
          <w:szCs w:val="22"/>
        </w:rPr>
        <w:t xml:space="preserve">to </w:t>
      </w:r>
      <w:r w:rsidRPr="009221C1">
        <w:rPr>
          <w:kern w:val="22"/>
          <w:szCs w:val="22"/>
        </w:rPr>
        <w:t>take what was used for the Strategic Plan for Biodiversity 2011-2020 and modify it to reflect new elements and information. The third was to develop an entirely new structure. The</w:t>
      </w:r>
      <w:r w:rsidR="00A6108A" w:rsidRPr="009221C1">
        <w:rPr>
          <w:kern w:val="22"/>
          <w:szCs w:val="22"/>
        </w:rPr>
        <w:t>re</w:t>
      </w:r>
      <w:r w:rsidRPr="009221C1">
        <w:rPr>
          <w:kern w:val="22"/>
          <w:szCs w:val="22"/>
        </w:rPr>
        <w:t xml:space="preserve"> </w:t>
      </w:r>
      <w:r w:rsidR="00A6108A" w:rsidRPr="009221C1">
        <w:rPr>
          <w:kern w:val="22"/>
          <w:szCs w:val="22"/>
        </w:rPr>
        <w:t>appeared to be a</w:t>
      </w:r>
      <w:r w:rsidRPr="009221C1">
        <w:rPr>
          <w:kern w:val="22"/>
          <w:szCs w:val="22"/>
        </w:rPr>
        <w:t xml:space="preserve"> consensus that the second option would be the most favo</w:t>
      </w:r>
      <w:r w:rsidR="001E215F" w:rsidRPr="009221C1">
        <w:rPr>
          <w:kern w:val="22"/>
          <w:szCs w:val="22"/>
        </w:rPr>
        <w:t>u</w:t>
      </w:r>
      <w:r w:rsidRPr="009221C1">
        <w:rPr>
          <w:kern w:val="22"/>
          <w:szCs w:val="22"/>
        </w:rPr>
        <w:t>rable</w:t>
      </w:r>
      <w:r w:rsidR="00A6108A" w:rsidRPr="009221C1">
        <w:rPr>
          <w:kern w:val="22"/>
          <w:szCs w:val="22"/>
        </w:rPr>
        <w:t>,</w:t>
      </w:r>
      <w:r w:rsidRPr="009221C1">
        <w:rPr>
          <w:kern w:val="22"/>
          <w:szCs w:val="22"/>
        </w:rPr>
        <w:t xml:space="preserve"> allowing enhanced commitment and the possibility to add neglected areas but also minimal interruption of processes already under</w:t>
      </w:r>
      <w:r w:rsidR="00147AF4" w:rsidRPr="009221C1">
        <w:rPr>
          <w:kern w:val="22"/>
          <w:szCs w:val="22"/>
        </w:rPr>
        <w:t xml:space="preserve"> </w:t>
      </w:r>
      <w:r w:rsidRPr="009221C1">
        <w:rPr>
          <w:kern w:val="22"/>
          <w:szCs w:val="22"/>
        </w:rPr>
        <w:t xml:space="preserve">way (some of which have not </w:t>
      </w:r>
      <w:r w:rsidR="00D71F0A" w:rsidRPr="009221C1">
        <w:rPr>
          <w:kern w:val="22"/>
          <w:szCs w:val="22"/>
        </w:rPr>
        <w:t xml:space="preserve">yet </w:t>
      </w:r>
      <w:r w:rsidRPr="009221C1">
        <w:rPr>
          <w:kern w:val="22"/>
          <w:szCs w:val="22"/>
        </w:rPr>
        <w:t>had enough time to be impactful). Regardless of the approach that is taken</w:t>
      </w:r>
      <w:r w:rsidR="009537FE" w:rsidRPr="009221C1">
        <w:rPr>
          <w:kern w:val="22"/>
          <w:szCs w:val="22"/>
        </w:rPr>
        <w:t>,</w:t>
      </w:r>
      <w:r w:rsidRPr="009221C1">
        <w:rPr>
          <w:kern w:val="22"/>
          <w:szCs w:val="22"/>
        </w:rPr>
        <w:t xml:space="preserve"> the new framework needs to be ambitious but realistic and be framed in terms of the enhanced actions </w:t>
      </w:r>
      <w:r w:rsidR="00743A7C" w:rsidRPr="009221C1">
        <w:rPr>
          <w:kern w:val="22"/>
          <w:szCs w:val="22"/>
        </w:rPr>
        <w:t xml:space="preserve">that </w:t>
      </w:r>
      <w:r w:rsidRPr="009221C1">
        <w:rPr>
          <w:kern w:val="22"/>
          <w:szCs w:val="22"/>
        </w:rPr>
        <w:t xml:space="preserve">need to be taken to collectively “bend the curve” of biodiversity loss. The need to consider the frameworks of other Rio </w:t>
      </w:r>
      <w:r w:rsidR="00B64CD8" w:rsidRPr="009221C1">
        <w:rPr>
          <w:kern w:val="22"/>
          <w:szCs w:val="22"/>
        </w:rPr>
        <w:t>c</w:t>
      </w:r>
      <w:r w:rsidRPr="009221C1">
        <w:rPr>
          <w:kern w:val="22"/>
          <w:szCs w:val="22"/>
        </w:rPr>
        <w:t xml:space="preserve">onventions and multilateral environmental agreements was </w:t>
      </w:r>
      <w:r w:rsidR="00A6108A" w:rsidRPr="009221C1">
        <w:rPr>
          <w:kern w:val="22"/>
          <w:szCs w:val="22"/>
        </w:rPr>
        <w:t xml:space="preserve">also </w:t>
      </w:r>
      <w:r w:rsidRPr="009221C1">
        <w:rPr>
          <w:kern w:val="22"/>
          <w:szCs w:val="22"/>
        </w:rPr>
        <w:t>noted.</w:t>
      </w:r>
    </w:p>
    <w:p w14:paraId="09A4F65B" w14:textId="21DAA4E0" w:rsidR="00C43060" w:rsidRPr="009221C1" w:rsidRDefault="00C43060" w:rsidP="009221C1">
      <w:pPr>
        <w:pStyle w:val="Para1"/>
        <w:tabs>
          <w:tab w:val="clear" w:pos="360"/>
        </w:tabs>
        <w:rPr>
          <w:kern w:val="22"/>
          <w:szCs w:val="22"/>
        </w:rPr>
      </w:pPr>
      <w:r w:rsidRPr="009221C1">
        <w:rPr>
          <w:kern w:val="22"/>
          <w:szCs w:val="22"/>
        </w:rPr>
        <w:t>The Aichi Biodiversity Targets were generally regarded as useful and</w:t>
      </w:r>
      <w:r w:rsidR="00145EEB" w:rsidRPr="009221C1">
        <w:rPr>
          <w:kern w:val="22"/>
          <w:szCs w:val="22"/>
        </w:rPr>
        <w:t>,</w:t>
      </w:r>
      <w:r w:rsidRPr="009221C1">
        <w:rPr>
          <w:kern w:val="22"/>
          <w:szCs w:val="22"/>
        </w:rPr>
        <w:t xml:space="preserve"> therefore</w:t>
      </w:r>
      <w:r w:rsidR="00145EEB" w:rsidRPr="009221C1">
        <w:rPr>
          <w:kern w:val="22"/>
          <w:szCs w:val="22"/>
        </w:rPr>
        <w:t>,</w:t>
      </w:r>
      <w:r w:rsidRPr="009221C1">
        <w:rPr>
          <w:kern w:val="22"/>
          <w:szCs w:val="22"/>
        </w:rPr>
        <w:t xml:space="preserve"> some participants </w:t>
      </w:r>
      <w:proofErr w:type="gramStart"/>
      <w:r w:rsidR="00145EEB" w:rsidRPr="009221C1">
        <w:rPr>
          <w:kern w:val="22"/>
          <w:szCs w:val="22"/>
        </w:rPr>
        <w:t xml:space="preserve">were of the opinion </w:t>
      </w:r>
      <w:r w:rsidRPr="009221C1">
        <w:rPr>
          <w:kern w:val="22"/>
          <w:szCs w:val="22"/>
        </w:rPr>
        <w:t>that</w:t>
      </w:r>
      <w:proofErr w:type="gramEnd"/>
      <w:r w:rsidRPr="009221C1">
        <w:rPr>
          <w:kern w:val="22"/>
          <w:szCs w:val="22"/>
        </w:rPr>
        <w:t xml:space="preserve"> </w:t>
      </w:r>
      <w:r w:rsidR="00145EEB" w:rsidRPr="009221C1">
        <w:rPr>
          <w:kern w:val="22"/>
          <w:szCs w:val="22"/>
        </w:rPr>
        <w:t xml:space="preserve">they </w:t>
      </w:r>
      <w:r w:rsidRPr="009221C1">
        <w:rPr>
          <w:kern w:val="22"/>
          <w:szCs w:val="22"/>
        </w:rPr>
        <w:t>should be used as a basis in developing the post-2020 global biodiversity framework. However</w:t>
      </w:r>
      <w:r w:rsidR="00A6108A" w:rsidRPr="009221C1">
        <w:rPr>
          <w:kern w:val="22"/>
          <w:szCs w:val="22"/>
        </w:rPr>
        <w:t>,</w:t>
      </w:r>
      <w:r w:rsidRPr="009221C1">
        <w:rPr>
          <w:kern w:val="22"/>
          <w:szCs w:val="22"/>
        </w:rPr>
        <w:t xml:space="preserve"> it was also noted that some documentation and or messaging </w:t>
      </w:r>
      <w:r w:rsidR="00847155" w:rsidRPr="009221C1">
        <w:rPr>
          <w:kern w:val="22"/>
          <w:szCs w:val="22"/>
        </w:rPr>
        <w:t xml:space="preserve">should be developed </w:t>
      </w:r>
      <w:r w:rsidR="00833801" w:rsidRPr="009221C1">
        <w:rPr>
          <w:kern w:val="22"/>
          <w:szCs w:val="22"/>
        </w:rPr>
        <w:t xml:space="preserve">to explain </w:t>
      </w:r>
      <w:r w:rsidRPr="009221C1">
        <w:rPr>
          <w:kern w:val="22"/>
          <w:szCs w:val="22"/>
        </w:rPr>
        <w:t xml:space="preserve">why the Aichi Targets were not reached and what lessons </w:t>
      </w:r>
      <w:r w:rsidR="00833801" w:rsidRPr="009221C1">
        <w:rPr>
          <w:kern w:val="22"/>
          <w:szCs w:val="22"/>
        </w:rPr>
        <w:t>can be drawn</w:t>
      </w:r>
      <w:r w:rsidRPr="009221C1">
        <w:rPr>
          <w:kern w:val="22"/>
          <w:szCs w:val="22"/>
        </w:rPr>
        <w:t>. The idea of grouping or clustering similar targets was suggested as means of more easily communicating the post-2020 global biodiversity framework.</w:t>
      </w:r>
    </w:p>
    <w:p w14:paraId="188BAF24" w14:textId="72263AFC" w:rsidR="00C43060" w:rsidRPr="009221C1" w:rsidRDefault="00C43060" w:rsidP="009221C1">
      <w:pPr>
        <w:pStyle w:val="Para1"/>
        <w:tabs>
          <w:tab w:val="clear" w:pos="360"/>
        </w:tabs>
        <w:rPr>
          <w:kern w:val="22"/>
          <w:szCs w:val="22"/>
        </w:rPr>
      </w:pPr>
      <w:r w:rsidRPr="009221C1">
        <w:rPr>
          <w:kern w:val="22"/>
          <w:szCs w:val="22"/>
        </w:rPr>
        <w:t>The way to reflect cross</w:t>
      </w:r>
      <w:r w:rsidR="00B64CD8" w:rsidRPr="009221C1">
        <w:rPr>
          <w:kern w:val="22"/>
          <w:szCs w:val="22"/>
        </w:rPr>
        <w:noBreakHyphen/>
      </w:r>
      <w:r w:rsidRPr="009221C1">
        <w:rPr>
          <w:kern w:val="22"/>
          <w:szCs w:val="22"/>
        </w:rPr>
        <w:t xml:space="preserve">cutting issues in the post-2020 framework was also discussed. </w:t>
      </w:r>
      <w:proofErr w:type="gramStart"/>
      <w:r w:rsidRPr="009221C1">
        <w:rPr>
          <w:kern w:val="22"/>
          <w:szCs w:val="22"/>
        </w:rPr>
        <w:t>With regard to</w:t>
      </w:r>
      <w:proofErr w:type="gramEnd"/>
      <w:r w:rsidRPr="009221C1">
        <w:rPr>
          <w:kern w:val="22"/>
          <w:szCs w:val="22"/>
        </w:rPr>
        <w:t xml:space="preserve"> gender, it was felt that this issue should not be addressed through a specific target but rather kept as a cross-cutting issue addressed through a preambular paragraph or other elements of the post-2020 global biodiversity framework. A similar approach was also suggested for addressing issues related to the financial mechanism for the Convention.</w:t>
      </w:r>
    </w:p>
    <w:p w14:paraId="41CAC6C1" w14:textId="41401373" w:rsidR="00C43060" w:rsidRPr="009221C1" w:rsidRDefault="00C43060" w:rsidP="009221C1">
      <w:pPr>
        <w:pStyle w:val="Para1"/>
        <w:tabs>
          <w:tab w:val="clear" w:pos="360"/>
        </w:tabs>
        <w:rPr>
          <w:kern w:val="22"/>
          <w:szCs w:val="22"/>
        </w:rPr>
      </w:pPr>
      <w:proofErr w:type="gramStart"/>
      <w:r w:rsidRPr="009221C1">
        <w:rPr>
          <w:kern w:val="22"/>
          <w:szCs w:val="22"/>
        </w:rPr>
        <w:t>With regard to</w:t>
      </w:r>
      <w:proofErr w:type="gramEnd"/>
      <w:r w:rsidRPr="009221C1">
        <w:rPr>
          <w:kern w:val="22"/>
          <w:szCs w:val="22"/>
        </w:rPr>
        <w:t xml:space="preserve"> </w:t>
      </w:r>
      <w:r w:rsidR="00D91AA8" w:rsidRPr="009221C1">
        <w:rPr>
          <w:kern w:val="22"/>
          <w:szCs w:val="22"/>
        </w:rPr>
        <w:t>a</w:t>
      </w:r>
      <w:r w:rsidRPr="009221C1">
        <w:rPr>
          <w:kern w:val="22"/>
          <w:szCs w:val="22"/>
        </w:rPr>
        <w:t xml:space="preserve">ccess and </w:t>
      </w:r>
      <w:r w:rsidR="00D91AA8" w:rsidRPr="009221C1">
        <w:rPr>
          <w:kern w:val="22"/>
          <w:szCs w:val="22"/>
        </w:rPr>
        <w:t>b</w:t>
      </w:r>
      <w:r w:rsidRPr="009221C1">
        <w:rPr>
          <w:kern w:val="22"/>
          <w:szCs w:val="22"/>
        </w:rPr>
        <w:t>enefit</w:t>
      </w:r>
      <w:r w:rsidR="00D91AA8" w:rsidRPr="009221C1">
        <w:rPr>
          <w:kern w:val="22"/>
          <w:szCs w:val="22"/>
        </w:rPr>
        <w:t>-</w:t>
      </w:r>
      <w:r w:rsidRPr="009221C1">
        <w:rPr>
          <w:kern w:val="22"/>
          <w:szCs w:val="22"/>
        </w:rPr>
        <w:t>sharing</w:t>
      </w:r>
      <w:r w:rsidR="0048363E" w:rsidRPr="009221C1">
        <w:rPr>
          <w:kern w:val="22"/>
          <w:szCs w:val="22"/>
        </w:rPr>
        <w:t>,</w:t>
      </w:r>
      <w:r w:rsidRPr="009221C1">
        <w:rPr>
          <w:kern w:val="22"/>
          <w:szCs w:val="22"/>
        </w:rPr>
        <w:t xml:space="preserve"> it was felt that this should be reflected in the post-2020 global biodiversity framework in the form of a target</w:t>
      </w:r>
      <w:r w:rsidR="00BC124B" w:rsidRPr="009221C1">
        <w:rPr>
          <w:kern w:val="22"/>
          <w:szCs w:val="22"/>
        </w:rPr>
        <w:t>,</w:t>
      </w:r>
      <w:r w:rsidRPr="009221C1">
        <w:rPr>
          <w:kern w:val="22"/>
          <w:szCs w:val="22"/>
        </w:rPr>
        <w:t xml:space="preserve"> while</w:t>
      </w:r>
      <w:r w:rsidR="00BC124B" w:rsidRPr="009221C1">
        <w:rPr>
          <w:kern w:val="22"/>
          <w:szCs w:val="22"/>
        </w:rPr>
        <w:t>,</w:t>
      </w:r>
      <w:r w:rsidRPr="009221C1">
        <w:rPr>
          <w:kern w:val="22"/>
          <w:szCs w:val="22"/>
        </w:rPr>
        <w:t xml:space="preserve"> for biosafety</w:t>
      </w:r>
      <w:r w:rsidR="00BC124B" w:rsidRPr="009221C1">
        <w:rPr>
          <w:kern w:val="22"/>
          <w:szCs w:val="22"/>
        </w:rPr>
        <w:t>,</w:t>
      </w:r>
      <w:r w:rsidRPr="009221C1">
        <w:rPr>
          <w:kern w:val="22"/>
          <w:szCs w:val="22"/>
        </w:rPr>
        <w:t xml:space="preserve"> it was felt that this could be addressed through a target related to agriculture or in some preambular text of the framework.</w:t>
      </w:r>
    </w:p>
    <w:p w14:paraId="1B37A951" w14:textId="5237041C" w:rsidR="00C43060" w:rsidRPr="009221C1" w:rsidRDefault="00C43060" w:rsidP="009221C1">
      <w:pPr>
        <w:pStyle w:val="Para1"/>
        <w:tabs>
          <w:tab w:val="clear" w:pos="360"/>
        </w:tabs>
        <w:rPr>
          <w:kern w:val="22"/>
          <w:szCs w:val="22"/>
        </w:rPr>
      </w:pPr>
      <w:r w:rsidRPr="009221C1">
        <w:rPr>
          <w:kern w:val="22"/>
          <w:szCs w:val="22"/>
        </w:rPr>
        <w:t>The need for better biodiversity and implementation data needs to be reflected in the post-2020 framework. The post-2020 framework should also emphasize the role of Parties in implementing it by using clear, concise and unambiguous language about their role in implementation.</w:t>
      </w:r>
    </w:p>
    <w:p w14:paraId="15402359" w14:textId="28703E97" w:rsidR="00C17645" w:rsidRPr="009221C1" w:rsidRDefault="008B22DB" w:rsidP="009221C1">
      <w:pPr>
        <w:pStyle w:val="Heading3"/>
        <w:rPr>
          <w:kern w:val="22"/>
          <w:szCs w:val="22"/>
        </w:rPr>
      </w:pPr>
      <w:r w:rsidRPr="009221C1">
        <w:rPr>
          <w:kern w:val="22"/>
          <w:szCs w:val="22"/>
        </w:rPr>
        <w:t>2.</w:t>
      </w:r>
      <w:r w:rsidR="00C17645" w:rsidRPr="009221C1">
        <w:rPr>
          <w:kern w:val="22"/>
          <w:szCs w:val="22"/>
        </w:rPr>
        <w:tab/>
      </w:r>
      <w:r w:rsidR="00C43060" w:rsidRPr="009221C1">
        <w:rPr>
          <w:kern w:val="22"/>
          <w:szCs w:val="22"/>
        </w:rPr>
        <w:t xml:space="preserve">Sustainable </w:t>
      </w:r>
      <w:r w:rsidR="000A2CAA" w:rsidRPr="009221C1">
        <w:rPr>
          <w:kern w:val="22"/>
          <w:szCs w:val="22"/>
        </w:rPr>
        <w:t>D</w:t>
      </w:r>
      <w:r w:rsidR="00C43060" w:rsidRPr="009221C1">
        <w:rPr>
          <w:kern w:val="22"/>
          <w:szCs w:val="22"/>
        </w:rPr>
        <w:t xml:space="preserve">evelopment </w:t>
      </w:r>
      <w:r w:rsidR="000A2CAA" w:rsidRPr="009221C1">
        <w:rPr>
          <w:kern w:val="22"/>
          <w:szCs w:val="22"/>
        </w:rPr>
        <w:t>G</w:t>
      </w:r>
      <w:r w:rsidR="00C43060" w:rsidRPr="009221C1">
        <w:rPr>
          <w:kern w:val="22"/>
          <w:szCs w:val="22"/>
        </w:rPr>
        <w:t>oals</w:t>
      </w:r>
    </w:p>
    <w:p w14:paraId="41673BAD" w14:textId="03773AFA" w:rsidR="00C43060" w:rsidRPr="009221C1" w:rsidRDefault="00C43060" w:rsidP="009221C1">
      <w:pPr>
        <w:pStyle w:val="Para1"/>
        <w:tabs>
          <w:tab w:val="clear" w:pos="360"/>
        </w:tabs>
        <w:rPr>
          <w:kern w:val="22"/>
          <w:szCs w:val="22"/>
        </w:rPr>
      </w:pPr>
      <w:r w:rsidRPr="009221C1">
        <w:rPr>
          <w:kern w:val="22"/>
          <w:szCs w:val="22"/>
        </w:rPr>
        <w:t xml:space="preserve">It was observed that the Sustainable Development Goals have a higher political profile than biodiversity targets. </w:t>
      </w:r>
      <w:r w:rsidR="00AC2785" w:rsidRPr="009221C1">
        <w:rPr>
          <w:kern w:val="22"/>
          <w:szCs w:val="22"/>
        </w:rPr>
        <w:t>Therefore</w:t>
      </w:r>
      <w:r w:rsidR="00B64CD8" w:rsidRPr="009221C1">
        <w:rPr>
          <w:kern w:val="22"/>
          <w:szCs w:val="22"/>
        </w:rPr>
        <w:t>,</w:t>
      </w:r>
      <w:r w:rsidRPr="009221C1">
        <w:rPr>
          <w:kern w:val="22"/>
          <w:szCs w:val="22"/>
        </w:rPr>
        <w:t xml:space="preserve"> linking the implementation of the post-2020 global biodiversity framework to the fulfilment of the 2030 Agenda for Sustainable </w:t>
      </w:r>
      <w:r w:rsidR="00B64CD8" w:rsidRPr="009221C1">
        <w:rPr>
          <w:kern w:val="22"/>
          <w:szCs w:val="22"/>
        </w:rPr>
        <w:t>D</w:t>
      </w:r>
      <w:r w:rsidRPr="009221C1">
        <w:rPr>
          <w:kern w:val="22"/>
          <w:szCs w:val="22"/>
        </w:rPr>
        <w:t>evelopment was not</w:t>
      </w:r>
      <w:r w:rsidR="00A6108A" w:rsidRPr="009221C1">
        <w:rPr>
          <w:kern w:val="22"/>
          <w:szCs w:val="22"/>
        </w:rPr>
        <w:t>ed</w:t>
      </w:r>
      <w:r w:rsidRPr="009221C1">
        <w:rPr>
          <w:kern w:val="22"/>
          <w:szCs w:val="22"/>
        </w:rPr>
        <w:t xml:space="preserve"> as important. It was suggested that future biodiversity targets should be formulated in such a way </w:t>
      </w:r>
      <w:r w:rsidR="00F42E84" w:rsidRPr="009221C1">
        <w:rPr>
          <w:kern w:val="22"/>
          <w:szCs w:val="22"/>
        </w:rPr>
        <w:t>as to</w:t>
      </w:r>
      <w:r w:rsidRPr="009221C1">
        <w:rPr>
          <w:kern w:val="22"/>
          <w:szCs w:val="22"/>
        </w:rPr>
        <w:t xml:space="preserve"> be easily </w:t>
      </w:r>
      <w:r w:rsidR="00F42E84" w:rsidRPr="009221C1">
        <w:rPr>
          <w:kern w:val="22"/>
          <w:szCs w:val="22"/>
        </w:rPr>
        <w:t xml:space="preserve">linked </w:t>
      </w:r>
      <w:r w:rsidRPr="009221C1">
        <w:rPr>
          <w:kern w:val="22"/>
          <w:szCs w:val="22"/>
        </w:rPr>
        <w:t>to the 2030 Agenda for Sustainable Development.</w:t>
      </w:r>
    </w:p>
    <w:p w14:paraId="474B75BC" w14:textId="723E49D0" w:rsidR="00C17645" w:rsidRPr="009221C1" w:rsidRDefault="008B22DB" w:rsidP="009221C1">
      <w:pPr>
        <w:pStyle w:val="Heading3"/>
        <w:rPr>
          <w:kern w:val="22"/>
          <w:szCs w:val="22"/>
        </w:rPr>
      </w:pPr>
      <w:r w:rsidRPr="009221C1">
        <w:rPr>
          <w:kern w:val="22"/>
          <w:szCs w:val="22"/>
        </w:rPr>
        <w:t>3.</w:t>
      </w:r>
      <w:r w:rsidR="00C17645" w:rsidRPr="009221C1">
        <w:rPr>
          <w:kern w:val="22"/>
          <w:szCs w:val="22"/>
        </w:rPr>
        <w:tab/>
      </w:r>
      <w:r w:rsidR="00C43060" w:rsidRPr="009221C1">
        <w:rPr>
          <w:kern w:val="22"/>
          <w:szCs w:val="22"/>
        </w:rPr>
        <w:t>Mainstreaming</w:t>
      </w:r>
    </w:p>
    <w:p w14:paraId="30693EFB" w14:textId="6B822E49" w:rsidR="00C43060" w:rsidRPr="009221C1" w:rsidRDefault="00C43060" w:rsidP="009221C1">
      <w:pPr>
        <w:pStyle w:val="Para1"/>
        <w:tabs>
          <w:tab w:val="clear" w:pos="360"/>
        </w:tabs>
        <w:rPr>
          <w:kern w:val="22"/>
          <w:szCs w:val="22"/>
        </w:rPr>
      </w:pPr>
      <w:r w:rsidRPr="009221C1">
        <w:rPr>
          <w:kern w:val="22"/>
          <w:szCs w:val="22"/>
        </w:rPr>
        <w:t>Many participants noted that the issue of mainstreaming should be strongly reflected in the post</w:t>
      </w:r>
      <w:r w:rsidR="00B64CD8" w:rsidRPr="009221C1">
        <w:rPr>
          <w:kern w:val="22"/>
          <w:szCs w:val="22"/>
        </w:rPr>
        <w:noBreakHyphen/>
      </w:r>
      <w:r w:rsidRPr="009221C1">
        <w:rPr>
          <w:kern w:val="22"/>
          <w:szCs w:val="22"/>
        </w:rPr>
        <w:t>2020 global biodiversity framework. It was observed that many of the direct and indirect drivers of biodiversity loss lie outside the influence of environment ministries and that</w:t>
      </w:r>
      <w:r w:rsidR="00A6108A" w:rsidRPr="009221C1">
        <w:rPr>
          <w:kern w:val="22"/>
          <w:szCs w:val="22"/>
        </w:rPr>
        <w:t>,</w:t>
      </w:r>
      <w:r w:rsidRPr="009221C1">
        <w:rPr>
          <w:kern w:val="22"/>
          <w:szCs w:val="22"/>
        </w:rPr>
        <w:t xml:space="preserve"> therefore</w:t>
      </w:r>
      <w:r w:rsidR="00A6108A" w:rsidRPr="009221C1">
        <w:rPr>
          <w:kern w:val="22"/>
          <w:szCs w:val="22"/>
        </w:rPr>
        <w:t>,</w:t>
      </w:r>
      <w:r w:rsidRPr="009221C1">
        <w:rPr>
          <w:kern w:val="22"/>
          <w:szCs w:val="22"/>
        </w:rPr>
        <w:t xml:space="preserve"> </w:t>
      </w:r>
      <w:r w:rsidR="001D4D34" w:rsidRPr="009221C1">
        <w:rPr>
          <w:kern w:val="22"/>
          <w:szCs w:val="22"/>
        </w:rPr>
        <w:t xml:space="preserve">the </w:t>
      </w:r>
      <w:r w:rsidRPr="009221C1">
        <w:rPr>
          <w:kern w:val="22"/>
          <w:szCs w:val="22"/>
        </w:rPr>
        <w:t>pathway for addressing them must take a broad perspective. The importance of having simple and easy</w:t>
      </w:r>
      <w:r w:rsidR="00C91B0F" w:rsidRPr="009221C1">
        <w:rPr>
          <w:kern w:val="22"/>
          <w:szCs w:val="22"/>
        </w:rPr>
        <w:t>-</w:t>
      </w:r>
      <w:r w:rsidRPr="009221C1">
        <w:rPr>
          <w:kern w:val="22"/>
          <w:szCs w:val="22"/>
        </w:rPr>
        <w:t>to</w:t>
      </w:r>
      <w:r w:rsidR="00C91B0F" w:rsidRPr="009221C1">
        <w:rPr>
          <w:kern w:val="22"/>
          <w:szCs w:val="22"/>
        </w:rPr>
        <w:t>-</w:t>
      </w:r>
      <w:r w:rsidRPr="009221C1">
        <w:rPr>
          <w:kern w:val="22"/>
          <w:szCs w:val="22"/>
        </w:rPr>
        <w:t xml:space="preserve">understand targets was highlighted as a means of supporting mainstreaming and the uptake of the post-2020 global biodiversity framework by other sectors and actors. The importance of linking the post-2020 global biodiversity framework to other societal challenges, including climate change, disaster risk reduction, development, nutrition, human health, hunger and poverty alleviation was noted. In this respect, the importance of ensuring coherence between the post-2020 global biodiversity framework and the strategies, frameworks and targets of other international agreements was noted. The importance of reflecting issues related to the green economy, making greater use of </w:t>
      </w:r>
      <w:r w:rsidR="008C6B72" w:rsidRPr="009221C1">
        <w:rPr>
          <w:kern w:val="22"/>
          <w:szCs w:val="22"/>
        </w:rPr>
        <w:t>market-based</w:t>
      </w:r>
      <w:r w:rsidRPr="009221C1">
        <w:rPr>
          <w:kern w:val="22"/>
          <w:szCs w:val="22"/>
        </w:rPr>
        <w:t xml:space="preserve"> approaches, such as certification, integrating biodiversity into all aspects of production, including supply chains, and developing economic models </w:t>
      </w:r>
      <w:r w:rsidR="00370CB3" w:rsidRPr="009221C1">
        <w:rPr>
          <w:kern w:val="22"/>
          <w:szCs w:val="22"/>
        </w:rPr>
        <w:t xml:space="preserve">that </w:t>
      </w:r>
      <w:r w:rsidRPr="009221C1">
        <w:rPr>
          <w:kern w:val="22"/>
          <w:szCs w:val="22"/>
        </w:rPr>
        <w:t>better account for conservation, biodiversity loss and externalities was also noted. Some participants commented that the issue of mainstreaming is not clearly defined and</w:t>
      </w:r>
      <w:r w:rsidR="00370CB3" w:rsidRPr="009221C1">
        <w:rPr>
          <w:kern w:val="22"/>
          <w:szCs w:val="22"/>
        </w:rPr>
        <w:t xml:space="preserve"> that,</w:t>
      </w:r>
      <w:r w:rsidRPr="009221C1">
        <w:rPr>
          <w:kern w:val="22"/>
          <w:szCs w:val="22"/>
        </w:rPr>
        <w:t xml:space="preserve"> therefore</w:t>
      </w:r>
      <w:r w:rsidR="00370CB3" w:rsidRPr="009221C1">
        <w:rPr>
          <w:kern w:val="22"/>
          <w:szCs w:val="22"/>
        </w:rPr>
        <w:t>,</w:t>
      </w:r>
      <w:r w:rsidRPr="009221C1">
        <w:rPr>
          <w:kern w:val="22"/>
          <w:szCs w:val="22"/>
        </w:rPr>
        <w:t xml:space="preserve"> an agreed definition under the </w:t>
      </w:r>
      <w:r w:rsidR="00B64CD8" w:rsidRPr="009221C1">
        <w:rPr>
          <w:kern w:val="22"/>
          <w:szCs w:val="22"/>
        </w:rPr>
        <w:t xml:space="preserve">Convention </w:t>
      </w:r>
      <w:r w:rsidRPr="009221C1">
        <w:rPr>
          <w:kern w:val="22"/>
          <w:szCs w:val="22"/>
        </w:rPr>
        <w:t xml:space="preserve">may be needed. </w:t>
      </w:r>
      <w:r w:rsidR="00E617F5" w:rsidRPr="009221C1">
        <w:rPr>
          <w:kern w:val="22"/>
          <w:szCs w:val="22"/>
        </w:rPr>
        <w:t xml:space="preserve">In this context, it was noted that the Global Environment Facility had developed a definition that might be useful. </w:t>
      </w:r>
      <w:r w:rsidRPr="009221C1">
        <w:rPr>
          <w:kern w:val="22"/>
          <w:szCs w:val="22"/>
        </w:rPr>
        <w:t>There were different ideas on how mainstreaming could be reflected in the post-2020 global biodiversity framework. Some felt that it should be viewed as an approach or tool for implementation and not as a target in and of itself. Another view was that it could be embedded or reflected in targets related to productive sectors. Some also suggested that mainstreaming could be an overarching goal or that it could be included in preambular paragraphs or other overarching sections of the post-2020 global biodiversity framework. Questions were also raised as to the feasibility of having a “SMART” target on mainstreaming or an indicator to monitor its progress. More generally</w:t>
      </w:r>
      <w:r w:rsidR="00831E5D" w:rsidRPr="009221C1">
        <w:rPr>
          <w:kern w:val="22"/>
          <w:szCs w:val="22"/>
        </w:rPr>
        <w:t>,</w:t>
      </w:r>
      <w:r w:rsidRPr="009221C1">
        <w:rPr>
          <w:kern w:val="22"/>
          <w:szCs w:val="22"/>
        </w:rPr>
        <w:t xml:space="preserve"> it was noted that addressing biodiversity loss is such a large problem that </w:t>
      </w:r>
      <w:r w:rsidR="00B64CD8" w:rsidRPr="009221C1">
        <w:rPr>
          <w:kern w:val="22"/>
          <w:szCs w:val="22"/>
        </w:rPr>
        <w:t>G</w:t>
      </w:r>
      <w:r w:rsidRPr="009221C1">
        <w:rPr>
          <w:kern w:val="22"/>
          <w:szCs w:val="22"/>
        </w:rPr>
        <w:t>overnments will not be able to address it on their own</w:t>
      </w:r>
      <w:r w:rsidR="00831E5D" w:rsidRPr="009221C1">
        <w:rPr>
          <w:kern w:val="22"/>
          <w:szCs w:val="22"/>
        </w:rPr>
        <w:t>,</w:t>
      </w:r>
      <w:r w:rsidRPr="009221C1">
        <w:rPr>
          <w:kern w:val="22"/>
          <w:szCs w:val="22"/>
        </w:rPr>
        <w:t xml:space="preserve"> and</w:t>
      </w:r>
      <w:r w:rsidR="00831E5D" w:rsidRPr="009221C1">
        <w:rPr>
          <w:kern w:val="22"/>
          <w:szCs w:val="22"/>
        </w:rPr>
        <w:t xml:space="preserve"> that,</w:t>
      </w:r>
      <w:r w:rsidRPr="009221C1">
        <w:rPr>
          <w:kern w:val="22"/>
          <w:szCs w:val="22"/>
        </w:rPr>
        <w:t xml:space="preserve"> therefore</w:t>
      </w:r>
      <w:r w:rsidR="00831E5D" w:rsidRPr="009221C1">
        <w:rPr>
          <w:kern w:val="22"/>
          <w:szCs w:val="22"/>
        </w:rPr>
        <w:t>,</w:t>
      </w:r>
      <w:r w:rsidRPr="009221C1">
        <w:rPr>
          <w:kern w:val="22"/>
          <w:szCs w:val="22"/>
        </w:rPr>
        <w:t xml:space="preserve"> there is a need to build partnerships and the post-2020 global biodiversity framework should enable this.</w:t>
      </w:r>
    </w:p>
    <w:p w14:paraId="0AC7D807" w14:textId="555C7356" w:rsidR="00C17645" w:rsidRPr="009221C1" w:rsidRDefault="008B22DB" w:rsidP="009221C1">
      <w:pPr>
        <w:pStyle w:val="Heading3"/>
        <w:rPr>
          <w:kern w:val="22"/>
          <w:szCs w:val="22"/>
        </w:rPr>
      </w:pPr>
      <w:r w:rsidRPr="009221C1">
        <w:rPr>
          <w:kern w:val="22"/>
          <w:szCs w:val="22"/>
        </w:rPr>
        <w:t>4.</w:t>
      </w:r>
      <w:r w:rsidRPr="009221C1">
        <w:rPr>
          <w:kern w:val="22"/>
          <w:szCs w:val="22"/>
        </w:rPr>
        <w:tab/>
      </w:r>
      <w:r w:rsidR="00C43060" w:rsidRPr="009221C1">
        <w:rPr>
          <w:kern w:val="22"/>
          <w:szCs w:val="22"/>
        </w:rPr>
        <w:t>Resource mobilization</w:t>
      </w:r>
    </w:p>
    <w:p w14:paraId="50A1E292" w14:textId="7DC9F67C" w:rsidR="00C43060" w:rsidRPr="009221C1" w:rsidRDefault="00C43060" w:rsidP="009221C1">
      <w:pPr>
        <w:pStyle w:val="Para1"/>
        <w:tabs>
          <w:tab w:val="clear" w:pos="360"/>
        </w:tabs>
        <w:rPr>
          <w:kern w:val="22"/>
          <w:szCs w:val="22"/>
        </w:rPr>
      </w:pPr>
      <w:r w:rsidRPr="009221C1">
        <w:rPr>
          <w:kern w:val="22"/>
          <w:szCs w:val="22"/>
        </w:rPr>
        <w:t xml:space="preserve">Many participants noted the need for an integrated resource mobilization strategy as well as the need to look beyond traditional sources of funding for biodiversity for the post-2020 period. Some participants expressed the view that the resource mobilization strategy and/or any targets related to resource mobilization should be informed by an assessment of what would be required to implement the post-2020 global biodiversity framework and </w:t>
      </w:r>
      <w:r w:rsidR="00511514" w:rsidRPr="009221C1">
        <w:rPr>
          <w:kern w:val="22"/>
          <w:szCs w:val="22"/>
        </w:rPr>
        <w:t xml:space="preserve">to </w:t>
      </w:r>
      <w:r w:rsidRPr="009221C1">
        <w:rPr>
          <w:kern w:val="22"/>
          <w:szCs w:val="22"/>
        </w:rPr>
        <w:t xml:space="preserve">implement </w:t>
      </w:r>
      <w:r w:rsidR="00035B21" w:rsidRPr="009221C1">
        <w:rPr>
          <w:kern w:val="22"/>
          <w:szCs w:val="22"/>
        </w:rPr>
        <w:t>NBSAPs</w:t>
      </w:r>
      <w:r w:rsidRPr="009221C1">
        <w:rPr>
          <w:kern w:val="22"/>
          <w:szCs w:val="22"/>
        </w:rPr>
        <w:t xml:space="preserve">. The need for indicators for resource mobilization was also noted. The potential role of regional and development banks, the private sector, other sectors, innovative financial mechanisms, biodiversity offsets and partnerships </w:t>
      </w:r>
      <w:proofErr w:type="gramStart"/>
      <w:r w:rsidRPr="009221C1">
        <w:rPr>
          <w:kern w:val="22"/>
          <w:szCs w:val="22"/>
        </w:rPr>
        <w:t>was</w:t>
      </w:r>
      <w:proofErr w:type="gramEnd"/>
      <w:r w:rsidRPr="009221C1">
        <w:rPr>
          <w:kern w:val="22"/>
          <w:szCs w:val="22"/>
        </w:rPr>
        <w:t xml:space="preserve"> highlighted in this respect. It was also suggested that positioning the post-2020 global biodiversity framework, and national actions to implement it, as being contributions to sustainable development could help to generate funds for biodiversity and influence how biodiversity investments are viewed. Similarly</w:t>
      </w:r>
      <w:r w:rsidR="0004048B" w:rsidRPr="009221C1">
        <w:rPr>
          <w:kern w:val="22"/>
          <w:szCs w:val="22"/>
        </w:rPr>
        <w:t>,</w:t>
      </w:r>
      <w:r w:rsidRPr="009221C1">
        <w:rPr>
          <w:kern w:val="22"/>
          <w:szCs w:val="22"/>
        </w:rPr>
        <w:t xml:space="preserve"> linking biodiversity financing to climate change could also help to increase the resources available. </w:t>
      </w:r>
      <w:r w:rsidR="00EC3BAA" w:rsidRPr="009221C1">
        <w:rPr>
          <w:kern w:val="22"/>
          <w:szCs w:val="22"/>
        </w:rPr>
        <w:t>In that connection</w:t>
      </w:r>
      <w:r w:rsidRPr="009221C1">
        <w:rPr>
          <w:kern w:val="22"/>
          <w:szCs w:val="22"/>
        </w:rPr>
        <w:t>, the need to tap into resources that are available through government ministries, other than those related to the environment, was noted. More generally</w:t>
      </w:r>
      <w:r w:rsidR="004E585F" w:rsidRPr="009221C1">
        <w:rPr>
          <w:kern w:val="22"/>
          <w:szCs w:val="22"/>
        </w:rPr>
        <w:t>,</w:t>
      </w:r>
      <w:r w:rsidRPr="009221C1">
        <w:rPr>
          <w:kern w:val="22"/>
          <w:szCs w:val="22"/>
        </w:rPr>
        <w:t xml:space="preserve"> the need for a more effective and strategic use of resources, including financial, technical and human, was noted. </w:t>
      </w:r>
      <w:proofErr w:type="gramStart"/>
      <w:r w:rsidRPr="009221C1">
        <w:rPr>
          <w:kern w:val="22"/>
          <w:szCs w:val="22"/>
        </w:rPr>
        <w:t>With regard to</w:t>
      </w:r>
      <w:proofErr w:type="gramEnd"/>
      <w:r w:rsidRPr="009221C1">
        <w:rPr>
          <w:kern w:val="22"/>
          <w:szCs w:val="22"/>
        </w:rPr>
        <w:t xml:space="preserve"> the Global Environment Facility</w:t>
      </w:r>
      <w:r w:rsidR="00035B21" w:rsidRPr="009221C1">
        <w:rPr>
          <w:kern w:val="22"/>
          <w:szCs w:val="22"/>
        </w:rPr>
        <w:t>,</w:t>
      </w:r>
      <w:r w:rsidRPr="009221C1">
        <w:rPr>
          <w:kern w:val="22"/>
          <w:szCs w:val="22"/>
        </w:rPr>
        <w:t xml:space="preserve"> some participants felt that simpler procedures were required to access financial support and some participants suggested that the potential for developing new funding mechanisms, similar to the Green Climate Fund adopted under the </w:t>
      </w:r>
      <w:r w:rsidR="008C6B72" w:rsidRPr="009221C1">
        <w:rPr>
          <w:kern w:val="22"/>
          <w:szCs w:val="22"/>
        </w:rPr>
        <w:t>United Nations Framework Convention on Climate Change (</w:t>
      </w:r>
      <w:r w:rsidRPr="009221C1">
        <w:rPr>
          <w:kern w:val="22"/>
          <w:szCs w:val="22"/>
        </w:rPr>
        <w:t>UNFCCC</w:t>
      </w:r>
      <w:r w:rsidR="008C6B72" w:rsidRPr="009221C1">
        <w:rPr>
          <w:kern w:val="22"/>
          <w:szCs w:val="22"/>
        </w:rPr>
        <w:t>)</w:t>
      </w:r>
      <w:r w:rsidRPr="009221C1">
        <w:rPr>
          <w:kern w:val="22"/>
          <w:szCs w:val="22"/>
        </w:rPr>
        <w:t>, should be explored.</w:t>
      </w:r>
    </w:p>
    <w:p w14:paraId="208FFB5B" w14:textId="0B0F1055" w:rsidR="00C17645" w:rsidRPr="009221C1" w:rsidRDefault="008B22DB" w:rsidP="009221C1">
      <w:pPr>
        <w:pStyle w:val="Heading3"/>
        <w:rPr>
          <w:kern w:val="22"/>
          <w:szCs w:val="22"/>
        </w:rPr>
      </w:pPr>
      <w:r w:rsidRPr="009221C1">
        <w:rPr>
          <w:kern w:val="22"/>
          <w:szCs w:val="22"/>
        </w:rPr>
        <w:t>5.</w:t>
      </w:r>
      <w:r w:rsidRPr="009221C1">
        <w:rPr>
          <w:kern w:val="22"/>
          <w:szCs w:val="22"/>
        </w:rPr>
        <w:tab/>
      </w:r>
      <w:r w:rsidR="00C43060" w:rsidRPr="009221C1">
        <w:rPr>
          <w:kern w:val="22"/>
          <w:szCs w:val="22"/>
        </w:rPr>
        <w:t>Voluntary commitments</w:t>
      </w:r>
    </w:p>
    <w:p w14:paraId="6D7DEE80" w14:textId="34B2A38C" w:rsidR="00C43060" w:rsidRPr="009221C1" w:rsidRDefault="00C43060" w:rsidP="009221C1">
      <w:pPr>
        <w:pStyle w:val="Para1"/>
        <w:tabs>
          <w:tab w:val="clear" w:pos="360"/>
        </w:tabs>
        <w:rPr>
          <w:kern w:val="22"/>
          <w:szCs w:val="22"/>
        </w:rPr>
      </w:pPr>
      <w:r w:rsidRPr="009221C1">
        <w:rPr>
          <w:kern w:val="22"/>
          <w:szCs w:val="22"/>
        </w:rPr>
        <w:t>Participants generally felt that there is a need for both global targets and voluntary commitments. However, there is a need for clear guidance on what type of commitments are expected and by whom.</w:t>
      </w:r>
      <w:r w:rsidRPr="009221C1">
        <w:rPr>
          <w:b/>
          <w:kern w:val="22"/>
          <w:szCs w:val="22"/>
        </w:rPr>
        <w:t xml:space="preserve"> </w:t>
      </w:r>
      <w:r w:rsidRPr="009221C1">
        <w:rPr>
          <w:kern w:val="22"/>
          <w:szCs w:val="22"/>
        </w:rPr>
        <w:t>Several participants noted that commitments should be made by Parties but also by stakeholders</w:t>
      </w:r>
      <w:r w:rsidR="00AF5406" w:rsidRPr="009221C1">
        <w:rPr>
          <w:kern w:val="22"/>
          <w:szCs w:val="22"/>
        </w:rPr>
        <w:t>,</w:t>
      </w:r>
      <w:r w:rsidRPr="009221C1">
        <w:rPr>
          <w:kern w:val="22"/>
          <w:szCs w:val="22"/>
        </w:rPr>
        <w:t xml:space="preserve"> that commitments should not just focus on “quantitative” aspects but also on qualitative issues</w:t>
      </w:r>
      <w:r w:rsidR="00AF5406" w:rsidRPr="009221C1">
        <w:rPr>
          <w:kern w:val="22"/>
          <w:szCs w:val="22"/>
        </w:rPr>
        <w:t>,</w:t>
      </w:r>
      <w:r w:rsidRPr="009221C1">
        <w:rPr>
          <w:kern w:val="22"/>
          <w:szCs w:val="22"/>
        </w:rPr>
        <w:t xml:space="preserve"> and that commitments should also be focused on bringing about behavio</w:t>
      </w:r>
      <w:r w:rsidR="00E617F5" w:rsidRPr="009221C1">
        <w:rPr>
          <w:kern w:val="22"/>
          <w:szCs w:val="22"/>
        </w:rPr>
        <w:t>u</w:t>
      </w:r>
      <w:r w:rsidRPr="009221C1">
        <w:rPr>
          <w:kern w:val="22"/>
          <w:szCs w:val="22"/>
        </w:rPr>
        <w:t xml:space="preserve">ral change. </w:t>
      </w:r>
      <w:r w:rsidR="00367984" w:rsidRPr="009221C1">
        <w:rPr>
          <w:kern w:val="22"/>
          <w:szCs w:val="22"/>
        </w:rPr>
        <w:t>S</w:t>
      </w:r>
      <w:r w:rsidRPr="009221C1">
        <w:rPr>
          <w:kern w:val="22"/>
          <w:szCs w:val="22"/>
        </w:rPr>
        <w:t xml:space="preserve">ome participants </w:t>
      </w:r>
      <w:r w:rsidR="00367984" w:rsidRPr="009221C1">
        <w:rPr>
          <w:kern w:val="22"/>
          <w:szCs w:val="22"/>
        </w:rPr>
        <w:t xml:space="preserve">held the view </w:t>
      </w:r>
      <w:r w:rsidRPr="009221C1">
        <w:rPr>
          <w:kern w:val="22"/>
          <w:szCs w:val="22"/>
        </w:rPr>
        <w:t>that ambitious and/or innovative commitments should be recognized under the Convention and that multinational or multi-organization</w:t>
      </w:r>
      <w:r w:rsidR="00286B31" w:rsidRPr="009221C1">
        <w:rPr>
          <w:kern w:val="22"/>
          <w:szCs w:val="22"/>
        </w:rPr>
        <w:t>al</w:t>
      </w:r>
      <w:r w:rsidRPr="009221C1">
        <w:rPr>
          <w:kern w:val="22"/>
          <w:szCs w:val="22"/>
        </w:rPr>
        <w:t xml:space="preserve"> commitments should be encouraged. Some felt that clear accountability and transparency mechanism</w:t>
      </w:r>
      <w:r w:rsidR="00E13E72" w:rsidRPr="009221C1">
        <w:rPr>
          <w:kern w:val="22"/>
          <w:szCs w:val="22"/>
        </w:rPr>
        <w:t>s</w:t>
      </w:r>
      <w:r w:rsidRPr="009221C1">
        <w:rPr>
          <w:kern w:val="22"/>
          <w:szCs w:val="22"/>
        </w:rPr>
        <w:t xml:space="preserve"> for voluntary commitments are needed. Others expressed </w:t>
      </w:r>
      <w:r w:rsidR="000630F2" w:rsidRPr="009221C1">
        <w:rPr>
          <w:kern w:val="22"/>
          <w:szCs w:val="22"/>
        </w:rPr>
        <w:t>the view</w:t>
      </w:r>
      <w:r w:rsidRPr="009221C1">
        <w:rPr>
          <w:kern w:val="22"/>
          <w:szCs w:val="22"/>
        </w:rPr>
        <w:t xml:space="preserve"> that</w:t>
      </w:r>
      <w:r w:rsidR="000630F2" w:rsidRPr="009221C1">
        <w:rPr>
          <w:kern w:val="22"/>
          <w:szCs w:val="22"/>
        </w:rPr>
        <w:t>,</w:t>
      </w:r>
      <w:r w:rsidRPr="009221C1">
        <w:rPr>
          <w:kern w:val="22"/>
          <w:szCs w:val="22"/>
        </w:rPr>
        <w:t xml:space="preserve"> if commitments are voluntary, mechanisms need to be in place </w:t>
      </w:r>
      <w:r w:rsidR="008C6B72" w:rsidRPr="009221C1">
        <w:rPr>
          <w:kern w:val="22"/>
          <w:szCs w:val="22"/>
        </w:rPr>
        <w:t xml:space="preserve">so </w:t>
      </w:r>
      <w:r w:rsidRPr="009221C1">
        <w:rPr>
          <w:kern w:val="22"/>
          <w:szCs w:val="22"/>
        </w:rPr>
        <w:t>that commitments do not become “watered down” and that actions are taken.</w:t>
      </w:r>
    </w:p>
    <w:p w14:paraId="7EFFA85E" w14:textId="59D936D7" w:rsidR="00C17645" w:rsidRPr="009221C1" w:rsidRDefault="008B22DB" w:rsidP="009221C1">
      <w:pPr>
        <w:pStyle w:val="Heading3"/>
        <w:rPr>
          <w:kern w:val="22"/>
          <w:szCs w:val="22"/>
        </w:rPr>
      </w:pPr>
      <w:r w:rsidRPr="009221C1">
        <w:rPr>
          <w:kern w:val="22"/>
          <w:szCs w:val="22"/>
        </w:rPr>
        <w:t>6.</w:t>
      </w:r>
      <w:r w:rsidRPr="009221C1">
        <w:rPr>
          <w:kern w:val="22"/>
          <w:szCs w:val="22"/>
        </w:rPr>
        <w:tab/>
      </w:r>
      <w:r w:rsidR="00C43060" w:rsidRPr="009221C1">
        <w:rPr>
          <w:kern w:val="22"/>
          <w:szCs w:val="22"/>
        </w:rPr>
        <w:t>Communicatio</w:t>
      </w:r>
      <w:r w:rsidRPr="009221C1">
        <w:rPr>
          <w:kern w:val="22"/>
          <w:szCs w:val="22"/>
        </w:rPr>
        <w:t>n</w:t>
      </w:r>
    </w:p>
    <w:p w14:paraId="1333A12F" w14:textId="5CD8F016" w:rsidR="00C43060" w:rsidRPr="009221C1" w:rsidRDefault="00C43060" w:rsidP="009221C1">
      <w:pPr>
        <w:pStyle w:val="Para1"/>
        <w:tabs>
          <w:tab w:val="clear" w:pos="360"/>
        </w:tabs>
        <w:rPr>
          <w:i/>
          <w:iCs/>
          <w:snapToGrid/>
          <w:kern w:val="22"/>
          <w:szCs w:val="22"/>
        </w:rPr>
      </w:pPr>
      <w:proofErr w:type="gramStart"/>
      <w:r w:rsidRPr="009221C1">
        <w:rPr>
          <w:kern w:val="22"/>
          <w:szCs w:val="22"/>
        </w:rPr>
        <w:t>The majority of</w:t>
      </w:r>
      <w:proofErr w:type="gramEnd"/>
      <w:r w:rsidRPr="009221C1">
        <w:rPr>
          <w:kern w:val="22"/>
          <w:szCs w:val="22"/>
        </w:rPr>
        <w:t xml:space="preserve"> participants emphasized that communication will be important in the post-2020 period and that communication at all levels will be required. For this </w:t>
      </w:r>
      <w:r w:rsidR="008C6B72" w:rsidRPr="009221C1">
        <w:rPr>
          <w:kern w:val="22"/>
          <w:szCs w:val="22"/>
        </w:rPr>
        <w:t>reason,</w:t>
      </w:r>
      <w:r w:rsidRPr="009221C1">
        <w:rPr>
          <w:kern w:val="22"/>
          <w:szCs w:val="22"/>
        </w:rPr>
        <w:t xml:space="preserve"> it may be necessary to use different communication pathways. The need for clear messages was noted</w:t>
      </w:r>
      <w:r w:rsidR="00A1469B" w:rsidRPr="009221C1">
        <w:rPr>
          <w:kern w:val="22"/>
          <w:szCs w:val="22"/>
        </w:rPr>
        <w:t>,</w:t>
      </w:r>
      <w:r w:rsidRPr="009221C1">
        <w:rPr>
          <w:kern w:val="22"/>
          <w:szCs w:val="22"/>
        </w:rPr>
        <w:t xml:space="preserve"> as was the need to develop national communication strategies related to the post-2020 global biodiversity framework. </w:t>
      </w:r>
      <w:r w:rsidR="008C6B72" w:rsidRPr="009221C1">
        <w:rPr>
          <w:kern w:val="22"/>
          <w:szCs w:val="22"/>
        </w:rPr>
        <w:t>However,</w:t>
      </w:r>
      <w:r w:rsidRPr="009221C1">
        <w:rPr>
          <w:kern w:val="22"/>
          <w:szCs w:val="22"/>
        </w:rPr>
        <w:t xml:space="preserve"> it was also noted that the implementation of national communication strategies will require sustained financial resources. It was also noted that tools, indicators and other resources are needed to assess the effectiveness of communication efforts in reaching relevant audiences. In this light, the importance of ensuring that biodiversity is reflected in school curriculums and in other educational mediums was noted. Aichi Biodiversity Target 1 (awareness raising) was noted as still being relevant and could be considered in the post-2020 global biodiversity framework. </w:t>
      </w:r>
      <w:r w:rsidR="008C6B72" w:rsidRPr="009221C1">
        <w:rPr>
          <w:kern w:val="22"/>
          <w:szCs w:val="22"/>
        </w:rPr>
        <w:t>However,</w:t>
      </w:r>
      <w:r w:rsidRPr="009221C1">
        <w:rPr>
          <w:kern w:val="22"/>
          <w:szCs w:val="22"/>
        </w:rPr>
        <w:t xml:space="preserve"> it was also noted that Aichi Biodiversity Target 1 is not easy to measure</w:t>
      </w:r>
      <w:r w:rsidR="00AC3F61" w:rsidRPr="009221C1">
        <w:rPr>
          <w:kern w:val="22"/>
          <w:szCs w:val="22"/>
        </w:rPr>
        <w:t>,</w:t>
      </w:r>
      <w:r w:rsidRPr="009221C1">
        <w:rPr>
          <w:kern w:val="22"/>
          <w:szCs w:val="22"/>
        </w:rPr>
        <w:t xml:space="preserve"> and</w:t>
      </w:r>
      <w:r w:rsidR="00CA591A" w:rsidRPr="009221C1">
        <w:rPr>
          <w:kern w:val="22"/>
          <w:szCs w:val="22"/>
        </w:rPr>
        <w:t>,</w:t>
      </w:r>
      <w:r w:rsidRPr="009221C1">
        <w:rPr>
          <w:kern w:val="22"/>
          <w:szCs w:val="22"/>
        </w:rPr>
        <w:t xml:space="preserve"> therefore</w:t>
      </w:r>
      <w:r w:rsidR="00CA591A" w:rsidRPr="009221C1">
        <w:rPr>
          <w:kern w:val="22"/>
          <w:szCs w:val="22"/>
        </w:rPr>
        <w:t>,</w:t>
      </w:r>
      <w:r w:rsidRPr="009221C1">
        <w:rPr>
          <w:kern w:val="22"/>
          <w:szCs w:val="22"/>
        </w:rPr>
        <w:t xml:space="preserve"> it was suggested that it could be part of a target rather than a target itself.</w:t>
      </w:r>
    </w:p>
    <w:p w14:paraId="4884E298" w14:textId="764E8F90" w:rsidR="00C17645" w:rsidRPr="009221C1" w:rsidRDefault="008B22DB" w:rsidP="009221C1">
      <w:pPr>
        <w:pStyle w:val="Heading3"/>
        <w:rPr>
          <w:kern w:val="22"/>
          <w:szCs w:val="22"/>
        </w:rPr>
      </w:pPr>
      <w:r w:rsidRPr="009221C1">
        <w:rPr>
          <w:kern w:val="22"/>
          <w:szCs w:val="22"/>
        </w:rPr>
        <w:t>7.</w:t>
      </w:r>
      <w:r w:rsidRPr="009221C1">
        <w:rPr>
          <w:kern w:val="22"/>
          <w:szCs w:val="22"/>
        </w:rPr>
        <w:tab/>
      </w:r>
      <w:r w:rsidR="00C43060" w:rsidRPr="009221C1">
        <w:rPr>
          <w:kern w:val="22"/>
          <w:szCs w:val="22"/>
        </w:rPr>
        <w:t>Capacity</w:t>
      </w:r>
      <w:r w:rsidRPr="009221C1">
        <w:rPr>
          <w:kern w:val="22"/>
          <w:szCs w:val="22"/>
        </w:rPr>
        <w:noBreakHyphen/>
      </w:r>
      <w:r w:rsidR="00C43060" w:rsidRPr="009221C1">
        <w:rPr>
          <w:kern w:val="22"/>
          <w:szCs w:val="22"/>
        </w:rPr>
        <w:t>building</w:t>
      </w:r>
    </w:p>
    <w:p w14:paraId="3EBB4524" w14:textId="51DB71A2" w:rsidR="00C43060" w:rsidRPr="009221C1" w:rsidRDefault="00C43060" w:rsidP="009221C1">
      <w:pPr>
        <w:pStyle w:val="Para1"/>
        <w:tabs>
          <w:tab w:val="clear" w:pos="360"/>
        </w:tabs>
        <w:rPr>
          <w:kern w:val="22"/>
          <w:szCs w:val="22"/>
        </w:rPr>
      </w:pPr>
      <w:r w:rsidRPr="009221C1">
        <w:rPr>
          <w:kern w:val="22"/>
          <w:szCs w:val="22"/>
        </w:rPr>
        <w:t>Capacity</w:t>
      </w:r>
      <w:r w:rsidR="008B22DB" w:rsidRPr="009221C1">
        <w:rPr>
          <w:kern w:val="22"/>
          <w:szCs w:val="22"/>
        </w:rPr>
        <w:noBreakHyphen/>
      </w:r>
      <w:r w:rsidRPr="009221C1">
        <w:rPr>
          <w:kern w:val="22"/>
          <w:szCs w:val="22"/>
        </w:rPr>
        <w:t>building was noted as an important issue for the post-2020 global biodiversity framework. Some suggested that there should be a specific target on capacity</w:t>
      </w:r>
      <w:r w:rsidR="008B22DB" w:rsidRPr="009221C1">
        <w:rPr>
          <w:kern w:val="22"/>
          <w:szCs w:val="22"/>
        </w:rPr>
        <w:noBreakHyphen/>
      </w:r>
      <w:r w:rsidRPr="009221C1">
        <w:rPr>
          <w:kern w:val="22"/>
          <w:szCs w:val="22"/>
        </w:rPr>
        <w:t>building. However</w:t>
      </w:r>
      <w:r w:rsidR="00CF1123" w:rsidRPr="009221C1">
        <w:rPr>
          <w:kern w:val="22"/>
          <w:szCs w:val="22"/>
        </w:rPr>
        <w:t>,</w:t>
      </w:r>
      <w:r w:rsidRPr="009221C1">
        <w:rPr>
          <w:kern w:val="22"/>
          <w:szCs w:val="22"/>
        </w:rPr>
        <w:t xml:space="preserve"> there appeared to be a general view that it would be better reflected in the post-2020 global biodiversity framework as a cross</w:t>
      </w:r>
      <w:r w:rsidR="00E71613" w:rsidRPr="009221C1">
        <w:rPr>
          <w:kern w:val="22"/>
          <w:szCs w:val="22"/>
        </w:rPr>
        <w:noBreakHyphen/>
      </w:r>
      <w:r w:rsidRPr="009221C1">
        <w:rPr>
          <w:kern w:val="22"/>
          <w:szCs w:val="22"/>
        </w:rPr>
        <w:t>cutting element or in the preamble to the framework. It was also suggested that capacity</w:t>
      </w:r>
      <w:r w:rsidR="00E71613" w:rsidRPr="009221C1">
        <w:rPr>
          <w:kern w:val="22"/>
          <w:szCs w:val="22"/>
        </w:rPr>
        <w:noBreakHyphen/>
      </w:r>
      <w:r w:rsidRPr="009221C1">
        <w:rPr>
          <w:kern w:val="22"/>
          <w:szCs w:val="22"/>
        </w:rPr>
        <w:t>building could be an indicator for the post-2020 global biodiversity framework. The need for an evaluation of capacity</w:t>
      </w:r>
      <w:r w:rsidR="00E71613" w:rsidRPr="009221C1">
        <w:rPr>
          <w:kern w:val="22"/>
          <w:szCs w:val="22"/>
        </w:rPr>
        <w:noBreakHyphen/>
      </w:r>
      <w:r w:rsidRPr="009221C1">
        <w:rPr>
          <w:kern w:val="22"/>
          <w:szCs w:val="22"/>
        </w:rPr>
        <w:t>building needs to help inform the development of the post-2020 global biodiversity framework and its implementation was noted.</w:t>
      </w:r>
    </w:p>
    <w:p w14:paraId="4CA878F6" w14:textId="1466EB15" w:rsidR="00C17645" w:rsidRPr="009221C1" w:rsidRDefault="008B22DB" w:rsidP="009221C1">
      <w:pPr>
        <w:pStyle w:val="Heading3"/>
        <w:rPr>
          <w:kern w:val="22"/>
          <w:szCs w:val="22"/>
        </w:rPr>
      </w:pPr>
      <w:r w:rsidRPr="009221C1">
        <w:rPr>
          <w:kern w:val="22"/>
          <w:szCs w:val="22"/>
        </w:rPr>
        <w:t>8.</w:t>
      </w:r>
      <w:r w:rsidRPr="009221C1">
        <w:rPr>
          <w:kern w:val="22"/>
          <w:szCs w:val="22"/>
        </w:rPr>
        <w:tab/>
      </w:r>
      <w:r w:rsidR="00C43060" w:rsidRPr="009221C1">
        <w:rPr>
          <w:kern w:val="22"/>
          <w:szCs w:val="22"/>
        </w:rPr>
        <w:t>Integrating diverse perspectives</w:t>
      </w:r>
    </w:p>
    <w:p w14:paraId="31585158" w14:textId="6113DB81" w:rsidR="00C43060" w:rsidRPr="009221C1" w:rsidRDefault="00C43060" w:rsidP="009221C1">
      <w:pPr>
        <w:pStyle w:val="Para1"/>
        <w:tabs>
          <w:tab w:val="clear" w:pos="360"/>
        </w:tabs>
        <w:rPr>
          <w:kern w:val="22"/>
          <w:szCs w:val="22"/>
        </w:rPr>
      </w:pPr>
      <w:r w:rsidRPr="009221C1">
        <w:rPr>
          <w:kern w:val="22"/>
          <w:szCs w:val="22"/>
        </w:rPr>
        <w:t xml:space="preserve">The need for the post-2020 global biodiversity framework to </w:t>
      </w:r>
      <w:r w:rsidR="005B27B4" w:rsidRPr="009221C1">
        <w:rPr>
          <w:kern w:val="22"/>
          <w:szCs w:val="22"/>
        </w:rPr>
        <w:t>consider</w:t>
      </w:r>
      <w:r w:rsidRPr="009221C1">
        <w:rPr>
          <w:kern w:val="22"/>
          <w:szCs w:val="22"/>
        </w:rPr>
        <w:t xml:space="preserve"> diverse perspectives on biodiversity issues was noted. The desirability of having a global mandate to do this was emphasized. The practice used in some countries of having stakeholders’ committees or groups participate in the development and implementation of </w:t>
      </w:r>
      <w:r w:rsidR="00D07CD9" w:rsidRPr="009221C1">
        <w:rPr>
          <w:kern w:val="22"/>
          <w:szCs w:val="22"/>
        </w:rPr>
        <w:t>NBSAPs</w:t>
      </w:r>
      <w:r w:rsidRPr="009221C1">
        <w:rPr>
          <w:kern w:val="22"/>
          <w:szCs w:val="22"/>
        </w:rPr>
        <w:t xml:space="preserve"> was highlighted as a good practice which could be emulated. It was also noted that</w:t>
      </w:r>
      <w:r w:rsidR="00334CDC" w:rsidRPr="009221C1">
        <w:rPr>
          <w:kern w:val="22"/>
          <w:szCs w:val="22"/>
        </w:rPr>
        <w:t>,</w:t>
      </w:r>
      <w:r w:rsidRPr="009221C1">
        <w:rPr>
          <w:kern w:val="22"/>
          <w:szCs w:val="22"/>
        </w:rPr>
        <w:t xml:space="preserve"> in some countries</w:t>
      </w:r>
      <w:r w:rsidR="00334CDC" w:rsidRPr="009221C1">
        <w:rPr>
          <w:kern w:val="22"/>
          <w:szCs w:val="22"/>
        </w:rPr>
        <w:t>,</w:t>
      </w:r>
      <w:r w:rsidRPr="009221C1">
        <w:rPr>
          <w:kern w:val="22"/>
          <w:szCs w:val="22"/>
        </w:rPr>
        <w:t xml:space="preserve"> it remains challenging for stakeholders to participate in such processes. The need for increased transparency and accountability was noted and it was suggested that collaborative partnerships could be one way of accomplishing this. Specifically, </w:t>
      </w:r>
      <w:proofErr w:type="gramStart"/>
      <w:r w:rsidRPr="009221C1">
        <w:rPr>
          <w:kern w:val="22"/>
          <w:szCs w:val="22"/>
        </w:rPr>
        <w:t>with regard to</w:t>
      </w:r>
      <w:proofErr w:type="gramEnd"/>
      <w:r w:rsidRPr="009221C1">
        <w:rPr>
          <w:kern w:val="22"/>
          <w:szCs w:val="22"/>
        </w:rPr>
        <w:t xml:space="preserve"> business engagement, it was suggested that Parties need to explicitly express what is requested of businesses </w:t>
      </w:r>
      <w:r w:rsidR="005B27B4" w:rsidRPr="009221C1">
        <w:rPr>
          <w:kern w:val="22"/>
          <w:szCs w:val="22"/>
        </w:rPr>
        <w:t>to</w:t>
      </w:r>
      <w:r w:rsidRPr="009221C1">
        <w:rPr>
          <w:kern w:val="22"/>
          <w:szCs w:val="22"/>
        </w:rPr>
        <w:t xml:space="preserve"> facilitate their involvement and engagement. It was also noted that the business community cannot be treated as one homogenous group of entities. </w:t>
      </w:r>
      <w:proofErr w:type="gramStart"/>
      <w:r w:rsidRPr="009221C1">
        <w:rPr>
          <w:kern w:val="22"/>
          <w:szCs w:val="22"/>
        </w:rPr>
        <w:t>With regard to</w:t>
      </w:r>
      <w:proofErr w:type="gramEnd"/>
      <w:r w:rsidRPr="009221C1">
        <w:rPr>
          <w:kern w:val="22"/>
          <w:szCs w:val="22"/>
        </w:rPr>
        <w:t xml:space="preserve"> the structure of the post-2020 global biodiversity framework</w:t>
      </w:r>
      <w:r w:rsidR="00025ED6" w:rsidRPr="009221C1">
        <w:rPr>
          <w:kern w:val="22"/>
          <w:szCs w:val="22"/>
        </w:rPr>
        <w:t>,</w:t>
      </w:r>
      <w:r w:rsidRPr="009221C1">
        <w:rPr>
          <w:kern w:val="22"/>
          <w:szCs w:val="22"/>
        </w:rPr>
        <w:t xml:space="preserve"> there was a general preference for having the participation of diverse groups reflected throughout the post-2020 global biodiversity framework as a cross</w:t>
      </w:r>
      <w:r w:rsidR="009045CE" w:rsidRPr="009221C1">
        <w:rPr>
          <w:kern w:val="22"/>
          <w:szCs w:val="22"/>
        </w:rPr>
        <w:t>-</w:t>
      </w:r>
      <w:r w:rsidRPr="009221C1">
        <w:rPr>
          <w:kern w:val="22"/>
          <w:szCs w:val="22"/>
        </w:rPr>
        <w:t xml:space="preserve">cutting issue or as preambular text rather </w:t>
      </w:r>
      <w:r w:rsidR="005B27B4" w:rsidRPr="009221C1">
        <w:rPr>
          <w:kern w:val="22"/>
          <w:szCs w:val="22"/>
        </w:rPr>
        <w:t>than</w:t>
      </w:r>
      <w:r w:rsidRPr="009221C1">
        <w:rPr>
          <w:kern w:val="22"/>
          <w:szCs w:val="22"/>
        </w:rPr>
        <w:t xml:space="preserve"> having a specific target on this issue. However, the importance of developing an indicator to monitor engagement was noted. One specific suggestion related to the Convention more generally was to end the practice of referring to indigenous peoples and local communities, civil society organizations, youth and other groups as “observers” and to instead refer to them as “partners” to more accurately reflect their role in the implementation of the Convention.</w:t>
      </w:r>
    </w:p>
    <w:p w14:paraId="76CA8ECF" w14:textId="03CCEA3D" w:rsidR="00C17645" w:rsidRPr="009221C1" w:rsidRDefault="008B22DB" w:rsidP="009221C1">
      <w:pPr>
        <w:pStyle w:val="Heading3"/>
        <w:rPr>
          <w:kern w:val="22"/>
          <w:szCs w:val="22"/>
        </w:rPr>
      </w:pPr>
      <w:r w:rsidRPr="009221C1">
        <w:rPr>
          <w:kern w:val="22"/>
          <w:szCs w:val="22"/>
        </w:rPr>
        <w:t>9.</w:t>
      </w:r>
      <w:r w:rsidRPr="009221C1">
        <w:rPr>
          <w:kern w:val="22"/>
          <w:szCs w:val="22"/>
        </w:rPr>
        <w:tab/>
      </w:r>
      <w:r w:rsidR="00C43060" w:rsidRPr="009221C1">
        <w:rPr>
          <w:kern w:val="22"/>
          <w:szCs w:val="22"/>
        </w:rPr>
        <w:t>National biodiversity strategies and action plans</w:t>
      </w:r>
    </w:p>
    <w:p w14:paraId="24355996" w14:textId="42950B22" w:rsidR="00C43060" w:rsidRPr="009221C1" w:rsidRDefault="00C43060" w:rsidP="009221C1">
      <w:pPr>
        <w:pStyle w:val="Para1"/>
        <w:tabs>
          <w:tab w:val="clear" w:pos="360"/>
        </w:tabs>
        <w:rPr>
          <w:kern w:val="22"/>
          <w:szCs w:val="22"/>
        </w:rPr>
      </w:pPr>
      <w:r w:rsidRPr="009221C1">
        <w:rPr>
          <w:kern w:val="22"/>
          <w:szCs w:val="22"/>
        </w:rPr>
        <w:t xml:space="preserve">The </w:t>
      </w:r>
      <w:r w:rsidR="00D07CD9" w:rsidRPr="009221C1">
        <w:rPr>
          <w:kern w:val="22"/>
          <w:szCs w:val="22"/>
        </w:rPr>
        <w:t>NBSAPs</w:t>
      </w:r>
      <w:r w:rsidRPr="009221C1">
        <w:rPr>
          <w:kern w:val="22"/>
          <w:szCs w:val="22"/>
        </w:rPr>
        <w:t xml:space="preserve"> are regarded as the main implementation mechanism under the Convention and participants expressed the view that this should continue to be the case in the post-2020 period. However, many participants expressed the view that limited political awareness and willingness are major obstacles to the implementation of the NBSAPs and the Convention generally. It was also observed that many NBSAPs are not well aligned with the Strategic Plan for Biodiversity 2011-2020 as they are tailored to national circumstances. </w:t>
      </w:r>
      <w:r w:rsidR="005B27B4" w:rsidRPr="009221C1">
        <w:rPr>
          <w:kern w:val="22"/>
          <w:szCs w:val="22"/>
        </w:rPr>
        <w:t>Similarly,</w:t>
      </w:r>
      <w:r w:rsidRPr="009221C1">
        <w:rPr>
          <w:kern w:val="22"/>
          <w:szCs w:val="22"/>
        </w:rPr>
        <w:t xml:space="preserve"> while the Strategic Plan for Biodiversity 2011-2020 was a useful global framework, participants expressed the view that more work was need</w:t>
      </w:r>
      <w:r w:rsidR="005B27B4" w:rsidRPr="009221C1">
        <w:rPr>
          <w:kern w:val="22"/>
          <w:szCs w:val="22"/>
        </w:rPr>
        <w:t>ed</w:t>
      </w:r>
      <w:r w:rsidRPr="009221C1">
        <w:rPr>
          <w:kern w:val="22"/>
          <w:szCs w:val="22"/>
        </w:rPr>
        <w:t xml:space="preserve"> to internalize the plan at the national level. This makes it difficult to link their implementation back to the progress made in addressing the Strategic Plan for Biodiversity 2011-2020. Limited financial resources were also identified as a major obstacle in some countries. A further challenge that will need to be addressed in the post-2020 period is limited data availability and access. The use of national coordination mechanisms, which span different levels of government, was identified as a possible solution to some of these challenges. While some participants noted that it would not be desirable to embark on a new process to revise NBSAPs once the post-2020 framework was adopted, others highlighted </w:t>
      </w:r>
      <w:r w:rsidR="00BF1265" w:rsidRPr="009221C1">
        <w:rPr>
          <w:kern w:val="22"/>
          <w:szCs w:val="22"/>
        </w:rPr>
        <w:t xml:space="preserve">the fact </w:t>
      </w:r>
      <w:r w:rsidRPr="009221C1">
        <w:rPr>
          <w:kern w:val="22"/>
          <w:szCs w:val="22"/>
        </w:rPr>
        <w:t xml:space="preserve">that </w:t>
      </w:r>
      <w:r w:rsidR="009045CE" w:rsidRPr="009221C1">
        <w:rPr>
          <w:kern w:val="22"/>
          <w:szCs w:val="22"/>
        </w:rPr>
        <w:t xml:space="preserve">the NBSAPs of </w:t>
      </w:r>
      <w:r w:rsidRPr="009221C1">
        <w:rPr>
          <w:kern w:val="22"/>
          <w:szCs w:val="22"/>
        </w:rPr>
        <w:t xml:space="preserve">many countries expire in or shortly after 2020 and would need to be updated anyway. Some noted that the NBSAP revision exercise was an important national process </w:t>
      </w:r>
      <w:r w:rsidR="00BF1265" w:rsidRPr="009221C1">
        <w:rPr>
          <w:kern w:val="22"/>
          <w:szCs w:val="22"/>
        </w:rPr>
        <w:t xml:space="preserve">for </w:t>
      </w:r>
      <w:r w:rsidRPr="009221C1">
        <w:rPr>
          <w:kern w:val="22"/>
          <w:szCs w:val="22"/>
        </w:rPr>
        <w:t>rais</w:t>
      </w:r>
      <w:r w:rsidR="00BF1265" w:rsidRPr="009221C1">
        <w:rPr>
          <w:kern w:val="22"/>
          <w:szCs w:val="22"/>
        </w:rPr>
        <w:t>ing</w:t>
      </w:r>
      <w:r w:rsidRPr="009221C1">
        <w:rPr>
          <w:kern w:val="22"/>
          <w:szCs w:val="22"/>
        </w:rPr>
        <w:t xml:space="preserve"> awareness and bring</w:t>
      </w:r>
      <w:r w:rsidR="00BF1265" w:rsidRPr="009221C1">
        <w:rPr>
          <w:kern w:val="22"/>
          <w:szCs w:val="22"/>
        </w:rPr>
        <w:t>ing</w:t>
      </w:r>
      <w:r w:rsidRPr="009221C1">
        <w:rPr>
          <w:kern w:val="22"/>
          <w:szCs w:val="22"/>
        </w:rPr>
        <w:t xml:space="preserve"> stakeholders together.</w:t>
      </w:r>
    </w:p>
    <w:p w14:paraId="45304ABC" w14:textId="6AD8F396" w:rsidR="00C17645" w:rsidRPr="009221C1" w:rsidRDefault="008B22DB" w:rsidP="009221C1">
      <w:pPr>
        <w:pStyle w:val="Heading3"/>
        <w:rPr>
          <w:kern w:val="22"/>
          <w:szCs w:val="22"/>
        </w:rPr>
      </w:pPr>
      <w:r w:rsidRPr="009221C1">
        <w:rPr>
          <w:kern w:val="22"/>
          <w:szCs w:val="22"/>
        </w:rPr>
        <w:t>10.</w:t>
      </w:r>
      <w:r w:rsidRPr="009221C1">
        <w:rPr>
          <w:kern w:val="22"/>
          <w:szCs w:val="22"/>
        </w:rPr>
        <w:tab/>
      </w:r>
      <w:r w:rsidR="00C43060" w:rsidRPr="009221C1">
        <w:rPr>
          <w:kern w:val="22"/>
          <w:szCs w:val="22"/>
        </w:rPr>
        <w:t>Review mechanisms</w:t>
      </w:r>
    </w:p>
    <w:p w14:paraId="2DBAA74F" w14:textId="2BC3AE4B" w:rsidR="00C43060" w:rsidRPr="009221C1" w:rsidRDefault="00C43060" w:rsidP="009221C1">
      <w:pPr>
        <w:pStyle w:val="Para1"/>
        <w:tabs>
          <w:tab w:val="clear" w:pos="360"/>
        </w:tabs>
        <w:rPr>
          <w:kern w:val="22"/>
          <w:szCs w:val="22"/>
        </w:rPr>
      </w:pPr>
      <w:r w:rsidRPr="009221C1">
        <w:rPr>
          <w:kern w:val="22"/>
          <w:szCs w:val="22"/>
        </w:rPr>
        <w:t>It was felt that national biodiversity legislation could play an important role in enhancing implementation. Many participants also noted the need for enhanced enforcement and compliance mechanisms for the post-2020 global biodiversity framework. However, others noted that</w:t>
      </w:r>
      <w:r w:rsidR="00EE4A05" w:rsidRPr="009221C1">
        <w:rPr>
          <w:kern w:val="22"/>
          <w:szCs w:val="22"/>
        </w:rPr>
        <w:t>,</w:t>
      </w:r>
      <w:r w:rsidRPr="009221C1">
        <w:rPr>
          <w:kern w:val="22"/>
          <w:szCs w:val="22"/>
        </w:rPr>
        <w:t xml:space="preserve"> as the Convention on Biological Diversity is a “soft” legal agreement, it was not clear what such a mechanism could be. The need for regular reviews of progress in implementation was noted, with suggestions that reviews be undertaken yearly, every two years or every five years. The potential role of voluntary peer</w:t>
      </w:r>
      <w:r w:rsidR="00276F12" w:rsidRPr="009221C1">
        <w:rPr>
          <w:kern w:val="22"/>
          <w:szCs w:val="22"/>
        </w:rPr>
        <w:noBreakHyphen/>
      </w:r>
      <w:r w:rsidRPr="009221C1">
        <w:rPr>
          <w:kern w:val="22"/>
          <w:szCs w:val="22"/>
        </w:rPr>
        <w:t>review mechanisms was also identified</w:t>
      </w:r>
      <w:r w:rsidR="002D4D1F" w:rsidRPr="009221C1">
        <w:rPr>
          <w:kern w:val="22"/>
          <w:szCs w:val="22"/>
        </w:rPr>
        <w:t>,</w:t>
      </w:r>
      <w:r w:rsidRPr="009221C1">
        <w:rPr>
          <w:kern w:val="22"/>
          <w:szCs w:val="22"/>
        </w:rPr>
        <w:t xml:space="preserve"> as was </w:t>
      </w:r>
      <w:r w:rsidR="002D4D1F" w:rsidRPr="009221C1">
        <w:rPr>
          <w:kern w:val="22"/>
          <w:szCs w:val="22"/>
        </w:rPr>
        <w:t xml:space="preserve">the development of </w:t>
      </w:r>
      <w:r w:rsidRPr="009221C1">
        <w:rPr>
          <w:kern w:val="22"/>
          <w:szCs w:val="22"/>
        </w:rPr>
        <w:t>“ratcheting up” mechanisms to increase national commitments. The need for indicators and baselines to monitor progress was noted</w:t>
      </w:r>
      <w:r w:rsidR="002D4D1F" w:rsidRPr="009221C1">
        <w:rPr>
          <w:kern w:val="22"/>
          <w:szCs w:val="22"/>
        </w:rPr>
        <w:t>,</w:t>
      </w:r>
      <w:r w:rsidRPr="009221C1">
        <w:rPr>
          <w:kern w:val="22"/>
          <w:szCs w:val="22"/>
        </w:rPr>
        <w:t xml:space="preserve"> and the potential role of community-based monitoring systems was highlighted by some participants.</w:t>
      </w:r>
    </w:p>
    <w:p w14:paraId="6CB1570A" w14:textId="2DE4F625" w:rsidR="00C43060" w:rsidRPr="009221C1" w:rsidRDefault="00C43060" w:rsidP="009221C1">
      <w:pPr>
        <w:pStyle w:val="Para1"/>
        <w:tabs>
          <w:tab w:val="clear" w:pos="360"/>
        </w:tabs>
        <w:rPr>
          <w:kern w:val="22"/>
          <w:szCs w:val="22"/>
        </w:rPr>
      </w:pPr>
      <w:r w:rsidRPr="009221C1">
        <w:rPr>
          <w:kern w:val="22"/>
          <w:szCs w:val="22"/>
        </w:rPr>
        <w:t xml:space="preserve">Overall, participants generally expressed the view that the structure, scope and content of the Strategic Plan for </w:t>
      </w:r>
      <w:r w:rsidR="00F17A33" w:rsidRPr="009221C1">
        <w:rPr>
          <w:kern w:val="22"/>
          <w:szCs w:val="22"/>
        </w:rPr>
        <w:t>B</w:t>
      </w:r>
      <w:r w:rsidRPr="009221C1">
        <w:rPr>
          <w:kern w:val="22"/>
          <w:szCs w:val="22"/>
        </w:rPr>
        <w:t>iodiversity 2011-2020 provides a good basis for developing the post-2020 global biodiversity framework. Further</w:t>
      </w:r>
      <w:r w:rsidR="002167AB" w:rsidRPr="009221C1">
        <w:rPr>
          <w:kern w:val="22"/>
          <w:szCs w:val="22"/>
        </w:rPr>
        <w:t>,</w:t>
      </w:r>
      <w:r w:rsidRPr="009221C1">
        <w:rPr>
          <w:kern w:val="22"/>
          <w:szCs w:val="22"/>
        </w:rPr>
        <w:t xml:space="preserve"> it was generally felt that the post-2020 framework needs to build from the success achieved over the last 10 years. In this light</w:t>
      </w:r>
      <w:r w:rsidR="002167AB" w:rsidRPr="009221C1">
        <w:rPr>
          <w:kern w:val="22"/>
          <w:szCs w:val="22"/>
        </w:rPr>
        <w:t>,</w:t>
      </w:r>
      <w:r w:rsidRPr="009221C1">
        <w:rPr>
          <w:kern w:val="22"/>
          <w:szCs w:val="22"/>
        </w:rPr>
        <w:t xml:space="preserve"> several participants emphasized that there are still two years left to implement the current </w:t>
      </w:r>
      <w:r w:rsidR="00372E20" w:rsidRPr="009221C1">
        <w:rPr>
          <w:kern w:val="22"/>
          <w:szCs w:val="22"/>
        </w:rPr>
        <w:t>S</w:t>
      </w:r>
      <w:r w:rsidRPr="009221C1">
        <w:rPr>
          <w:kern w:val="22"/>
          <w:szCs w:val="22"/>
        </w:rPr>
        <w:t xml:space="preserve">trategic </w:t>
      </w:r>
      <w:r w:rsidR="00372E20" w:rsidRPr="009221C1">
        <w:rPr>
          <w:kern w:val="22"/>
          <w:szCs w:val="22"/>
        </w:rPr>
        <w:t>P</w:t>
      </w:r>
      <w:r w:rsidRPr="009221C1">
        <w:rPr>
          <w:kern w:val="22"/>
          <w:szCs w:val="22"/>
        </w:rPr>
        <w:t>lan and that efforts for this need to continue. Further</w:t>
      </w:r>
      <w:r w:rsidR="00BD0A2E" w:rsidRPr="009221C1">
        <w:rPr>
          <w:kern w:val="22"/>
          <w:szCs w:val="22"/>
        </w:rPr>
        <w:t>,</w:t>
      </w:r>
      <w:r w:rsidRPr="009221C1">
        <w:rPr>
          <w:kern w:val="22"/>
          <w:szCs w:val="22"/>
        </w:rPr>
        <w:t xml:space="preserve"> the importance of undertaking a critical analysis of the implementation of the Strategic Plan for Biodiversity 2011-2020 was emphasized. This analysis should also </w:t>
      </w:r>
      <w:proofErr w:type="gramStart"/>
      <w:r w:rsidRPr="009221C1">
        <w:rPr>
          <w:kern w:val="22"/>
          <w:szCs w:val="22"/>
        </w:rPr>
        <w:t>take into account</w:t>
      </w:r>
      <w:proofErr w:type="gramEnd"/>
      <w:r w:rsidRPr="009221C1">
        <w:rPr>
          <w:kern w:val="22"/>
          <w:szCs w:val="22"/>
        </w:rPr>
        <w:t xml:space="preserve"> the socioeconomic, technological and knowledge advancements which have taken place since the </w:t>
      </w:r>
      <w:r w:rsidR="00BD0A2E" w:rsidRPr="009221C1">
        <w:rPr>
          <w:kern w:val="22"/>
          <w:szCs w:val="22"/>
        </w:rPr>
        <w:t>P</w:t>
      </w:r>
      <w:r w:rsidRPr="009221C1">
        <w:rPr>
          <w:kern w:val="22"/>
          <w:szCs w:val="22"/>
        </w:rPr>
        <w:t>lan was adopted in 2010. It was also observed that some issues will need to be addressed more explicitly in the post-2020 global biodiversity framework, including issues related to human well</w:t>
      </w:r>
      <w:r w:rsidR="00246EB5" w:rsidRPr="009221C1">
        <w:rPr>
          <w:kern w:val="22"/>
          <w:szCs w:val="22"/>
        </w:rPr>
        <w:t>-</w:t>
      </w:r>
      <w:r w:rsidRPr="009221C1">
        <w:rPr>
          <w:kern w:val="22"/>
          <w:szCs w:val="22"/>
        </w:rPr>
        <w:t xml:space="preserve">being, consumption and sustainable use. It was noted that the recent recommendations from </w:t>
      </w:r>
      <w:r w:rsidR="00276F12" w:rsidRPr="009221C1">
        <w:rPr>
          <w:kern w:val="22"/>
          <w:szCs w:val="22"/>
        </w:rPr>
        <w:t>the Subsidiary Body on Scientific, Technical and Technological Advice</w:t>
      </w:r>
      <w:r w:rsidRPr="009221C1">
        <w:rPr>
          <w:kern w:val="22"/>
          <w:szCs w:val="22"/>
        </w:rPr>
        <w:t xml:space="preserve"> and </w:t>
      </w:r>
      <w:r w:rsidR="00276F12" w:rsidRPr="009221C1">
        <w:rPr>
          <w:kern w:val="22"/>
          <w:szCs w:val="22"/>
        </w:rPr>
        <w:t xml:space="preserve">the Subsidiary Body on Implementation </w:t>
      </w:r>
      <w:r w:rsidRPr="009221C1">
        <w:rPr>
          <w:kern w:val="22"/>
          <w:szCs w:val="22"/>
        </w:rPr>
        <w:t>provide guidance in this respect.</w:t>
      </w:r>
    </w:p>
    <w:p w14:paraId="6A651690" w14:textId="64201128" w:rsidR="00C43060" w:rsidRPr="009221C1" w:rsidRDefault="00C43060" w:rsidP="009221C1">
      <w:pPr>
        <w:pStyle w:val="Para1"/>
        <w:tabs>
          <w:tab w:val="clear" w:pos="360"/>
        </w:tabs>
        <w:rPr>
          <w:kern w:val="22"/>
          <w:szCs w:val="22"/>
        </w:rPr>
      </w:pPr>
      <w:r w:rsidRPr="009221C1">
        <w:rPr>
          <w:kern w:val="22"/>
          <w:szCs w:val="22"/>
        </w:rPr>
        <w:t xml:space="preserve">While there was general agreement </w:t>
      </w:r>
      <w:r w:rsidR="002519B6" w:rsidRPr="009221C1">
        <w:rPr>
          <w:kern w:val="22"/>
          <w:szCs w:val="22"/>
        </w:rPr>
        <w:t xml:space="preserve">regarding </w:t>
      </w:r>
      <w:r w:rsidRPr="009221C1">
        <w:rPr>
          <w:kern w:val="22"/>
          <w:szCs w:val="22"/>
        </w:rPr>
        <w:t xml:space="preserve">the need to build </w:t>
      </w:r>
      <w:r w:rsidR="002519B6" w:rsidRPr="009221C1">
        <w:rPr>
          <w:kern w:val="22"/>
          <w:szCs w:val="22"/>
        </w:rPr>
        <w:t xml:space="preserve">on </w:t>
      </w:r>
      <w:r w:rsidRPr="009221C1">
        <w:rPr>
          <w:kern w:val="22"/>
          <w:szCs w:val="22"/>
        </w:rPr>
        <w:t xml:space="preserve">the Strategic Plan for Biodiversity 2011-2020, the need for “outside the box” thinking was also noted. </w:t>
      </w:r>
      <w:proofErr w:type="gramStart"/>
      <w:r w:rsidRPr="009221C1">
        <w:rPr>
          <w:kern w:val="22"/>
          <w:szCs w:val="22"/>
        </w:rPr>
        <w:t>In particular</w:t>
      </w:r>
      <w:r w:rsidR="00067E17" w:rsidRPr="009221C1">
        <w:rPr>
          <w:kern w:val="22"/>
          <w:szCs w:val="22"/>
        </w:rPr>
        <w:t>,</w:t>
      </w:r>
      <w:r w:rsidRPr="009221C1">
        <w:rPr>
          <w:kern w:val="22"/>
          <w:szCs w:val="22"/>
        </w:rPr>
        <w:t xml:space="preserve"> </w:t>
      </w:r>
      <w:r w:rsidR="00651D70" w:rsidRPr="009221C1">
        <w:rPr>
          <w:kern w:val="22"/>
          <w:szCs w:val="22"/>
        </w:rPr>
        <w:t>the</w:t>
      </w:r>
      <w:proofErr w:type="gramEnd"/>
      <w:r w:rsidR="00651D70" w:rsidRPr="009221C1">
        <w:rPr>
          <w:kern w:val="22"/>
          <w:szCs w:val="22"/>
        </w:rPr>
        <w:t xml:space="preserve"> need for</w:t>
      </w:r>
      <w:r w:rsidRPr="009221C1">
        <w:rPr>
          <w:kern w:val="22"/>
          <w:szCs w:val="22"/>
        </w:rPr>
        <w:t xml:space="preserve"> ways to make the post-2020 framework more achievable, effective and easier to monitor </w:t>
      </w:r>
      <w:r w:rsidR="00651D70" w:rsidRPr="009221C1">
        <w:rPr>
          <w:kern w:val="22"/>
          <w:szCs w:val="22"/>
        </w:rPr>
        <w:t>was noted</w:t>
      </w:r>
      <w:r w:rsidRPr="009221C1">
        <w:rPr>
          <w:kern w:val="22"/>
          <w:szCs w:val="22"/>
        </w:rPr>
        <w:t>. The need to promote more coordinated approaches to the implementation of the post-2020 global biodiversity framework was also suggested. In this light</w:t>
      </w:r>
      <w:r w:rsidR="00276F12" w:rsidRPr="009221C1">
        <w:rPr>
          <w:kern w:val="22"/>
          <w:szCs w:val="22"/>
        </w:rPr>
        <w:t>,</w:t>
      </w:r>
      <w:r w:rsidRPr="009221C1">
        <w:rPr>
          <w:kern w:val="22"/>
          <w:szCs w:val="22"/>
        </w:rPr>
        <w:t xml:space="preserve"> it was suggested that out</w:t>
      </w:r>
      <w:r w:rsidR="000013CB" w:rsidRPr="009221C1">
        <w:rPr>
          <w:kern w:val="22"/>
          <w:szCs w:val="22"/>
        </w:rPr>
        <w:t>-</w:t>
      </w:r>
      <w:r w:rsidRPr="009221C1">
        <w:rPr>
          <w:kern w:val="22"/>
          <w:szCs w:val="22"/>
        </w:rPr>
        <w:t>of</w:t>
      </w:r>
      <w:r w:rsidR="000013CB" w:rsidRPr="009221C1">
        <w:rPr>
          <w:kern w:val="22"/>
          <w:szCs w:val="22"/>
        </w:rPr>
        <w:t>-</w:t>
      </w:r>
      <w:r w:rsidRPr="009221C1">
        <w:rPr>
          <w:kern w:val="22"/>
          <w:szCs w:val="22"/>
        </w:rPr>
        <w:t>the</w:t>
      </w:r>
      <w:r w:rsidR="000013CB" w:rsidRPr="009221C1">
        <w:rPr>
          <w:kern w:val="22"/>
          <w:szCs w:val="22"/>
        </w:rPr>
        <w:t>-</w:t>
      </w:r>
      <w:r w:rsidRPr="009221C1">
        <w:rPr>
          <w:kern w:val="22"/>
          <w:szCs w:val="22"/>
        </w:rPr>
        <w:t xml:space="preserve">box thinking is required more for the implementation of the post-2020 global biodiversity framework rather than for its structure. A possible tool to assist with implementation could be the development of documentation </w:t>
      </w:r>
      <w:r w:rsidR="000268BC" w:rsidRPr="009221C1">
        <w:rPr>
          <w:kern w:val="22"/>
          <w:szCs w:val="22"/>
        </w:rPr>
        <w:t xml:space="preserve">that </w:t>
      </w:r>
      <w:r w:rsidRPr="009221C1">
        <w:rPr>
          <w:kern w:val="22"/>
          <w:szCs w:val="22"/>
        </w:rPr>
        <w:t>provides guidance on how the post-2020 global biodiversity framework could be addressed at the regional, national and subnational levels. It also noted that thought needs to be given to how to best create transformations in people’s relationship with biodiversity and how to create opportunities for people from diverse perspectives, background and interests to engage in the process. The potential role of community conserved areas in engaging people was noted by some participants. The importance of creating self-sustaining initiatives for biodiversity was highlighted</w:t>
      </w:r>
      <w:r w:rsidR="00D82B96" w:rsidRPr="009221C1">
        <w:rPr>
          <w:kern w:val="22"/>
          <w:szCs w:val="22"/>
        </w:rPr>
        <w:t>,</w:t>
      </w:r>
      <w:r w:rsidRPr="009221C1">
        <w:rPr>
          <w:kern w:val="22"/>
          <w:szCs w:val="22"/>
        </w:rPr>
        <w:t xml:space="preserve"> as was the need to consider how to bring about large-scale investments for biodiversity.</w:t>
      </w:r>
    </w:p>
    <w:p w14:paraId="0BA08889" w14:textId="716DD4BB" w:rsidR="00C43060" w:rsidRPr="009221C1" w:rsidRDefault="00C43060" w:rsidP="009221C1">
      <w:pPr>
        <w:pStyle w:val="Heading1"/>
        <w:numPr>
          <w:ilvl w:val="0"/>
          <w:numId w:val="5"/>
        </w:numPr>
        <w:tabs>
          <w:tab w:val="clear" w:pos="720"/>
        </w:tabs>
        <w:spacing w:before="120"/>
        <w:ind w:left="924" w:hanging="567"/>
        <w:rPr>
          <w:kern w:val="22"/>
          <w:szCs w:val="22"/>
        </w:rPr>
      </w:pPr>
      <w:r w:rsidRPr="009221C1">
        <w:rPr>
          <w:kern w:val="22"/>
          <w:szCs w:val="22"/>
        </w:rPr>
        <w:t>PROCEEDINGS OF THE Consultation Workshop</w:t>
      </w:r>
    </w:p>
    <w:p w14:paraId="6157F7C3" w14:textId="7EBF0D6A" w:rsidR="00531771" w:rsidRPr="009221C1" w:rsidRDefault="00CB1C69" w:rsidP="00994E1D">
      <w:pPr>
        <w:pStyle w:val="Para1"/>
        <w:numPr>
          <w:ilvl w:val="0"/>
          <w:numId w:val="15"/>
        </w:numPr>
        <w:jc w:val="center"/>
        <w:rPr>
          <w:b/>
          <w:kern w:val="22"/>
          <w:szCs w:val="22"/>
        </w:rPr>
      </w:pPr>
      <w:r w:rsidRPr="009221C1">
        <w:rPr>
          <w:b/>
          <w:kern w:val="22"/>
          <w:szCs w:val="22"/>
        </w:rPr>
        <w:t>Opening of the consultation and organi</w:t>
      </w:r>
      <w:r w:rsidR="002A5871" w:rsidRPr="009221C1">
        <w:rPr>
          <w:b/>
          <w:kern w:val="22"/>
          <w:szCs w:val="22"/>
        </w:rPr>
        <w:t>z</w:t>
      </w:r>
      <w:r w:rsidRPr="009221C1">
        <w:rPr>
          <w:b/>
          <w:kern w:val="22"/>
          <w:szCs w:val="22"/>
        </w:rPr>
        <w:t>ational matters</w:t>
      </w:r>
    </w:p>
    <w:p w14:paraId="06C8E057" w14:textId="640BB67E" w:rsidR="00CB1C69" w:rsidRPr="009221C1" w:rsidRDefault="00531771" w:rsidP="00A053DE">
      <w:pPr>
        <w:pStyle w:val="Para1"/>
        <w:tabs>
          <w:tab w:val="clear" w:pos="360"/>
        </w:tabs>
      </w:pPr>
      <w:r w:rsidRPr="009221C1">
        <w:t xml:space="preserve">The consultation </w:t>
      </w:r>
      <w:r w:rsidR="00CB1C69" w:rsidRPr="009221C1">
        <w:t xml:space="preserve">was opened on 28 January 2019 by His Excellency, Mr. Minoru </w:t>
      </w:r>
      <w:proofErr w:type="spellStart"/>
      <w:r w:rsidR="00CB1C69" w:rsidRPr="009221C1">
        <w:t>Kiuchi</w:t>
      </w:r>
      <w:proofErr w:type="spellEnd"/>
      <w:r w:rsidR="00CB1C69" w:rsidRPr="009221C1">
        <w:t>, State Minister of the Environment of Japan. In his remarks</w:t>
      </w:r>
      <w:r w:rsidR="0088107A" w:rsidRPr="009221C1">
        <w:t>,</w:t>
      </w:r>
      <w:r w:rsidR="00B00096" w:rsidRPr="009221C1">
        <w:rPr>
          <w:vertAlign w:val="superscript"/>
        </w:rPr>
        <w:footnoteReference w:id="3"/>
      </w:r>
      <w:r w:rsidR="00CB1C69" w:rsidRPr="009221C1" w:rsidDel="00B3289D">
        <w:t xml:space="preserve"> </w:t>
      </w:r>
      <w:r w:rsidR="00CB1C69" w:rsidRPr="009221C1">
        <w:t xml:space="preserve">he welcomed the participants to the consultation and noted </w:t>
      </w:r>
      <w:r w:rsidR="00AD45C1" w:rsidRPr="009221C1">
        <w:t>the symbolism of beginning the discussions on the post-2020 framework in the same place where the Strategic Plan for Biodiversity 2011-2020 had been adopted. He called on the Asia</w:t>
      </w:r>
      <w:r w:rsidR="0088107A" w:rsidRPr="009221C1">
        <w:t>n</w:t>
      </w:r>
      <w:r w:rsidR="00AD45C1" w:rsidRPr="009221C1">
        <w:t xml:space="preserve"> and Pacific </w:t>
      </w:r>
      <w:r w:rsidR="0088107A" w:rsidRPr="009221C1">
        <w:t>r</w:t>
      </w:r>
      <w:r w:rsidR="00AD45C1" w:rsidRPr="009221C1">
        <w:t xml:space="preserve">egion to </w:t>
      </w:r>
      <w:r w:rsidR="00CB1C69" w:rsidRPr="009221C1">
        <w:t xml:space="preserve">bring together </w:t>
      </w:r>
      <w:r w:rsidR="00AD45C1" w:rsidRPr="009221C1">
        <w:t xml:space="preserve">its collective </w:t>
      </w:r>
      <w:r w:rsidR="00CB1C69" w:rsidRPr="009221C1">
        <w:t xml:space="preserve">wisdom </w:t>
      </w:r>
      <w:r w:rsidR="00AD45C1" w:rsidRPr="009221C1">
        <w:t>to help chart a course for</w:t>
      </w:r>
      <w:r w:rsidR="00CB1C69" w:rsidRPr="009221C1">
        <w:t xml:space="preserve"> </w:t>
      </w:r>
      <w:r w:rsidR="00AD45C1" w:rsidRPr="009221C1">
        <w:t>reaching the 2050 Vision of living in harmony with nature. Following his remarks</w:t>
      </w:r>
      <w:r w:rsidR="002B3CA4" w:rsidRPr="009221C1">
        <w:t>,</w:t>
      </w:r>
      <w:r w:rsidR="00AD45C1" w:rsidRPr="009221C1">
        <w:t xml:space="preserve"> Mr. Toshihiro Morita, Director</w:t>
      </w:r>
      <w:r w:rsidR="000268BC" w:rsidRPr="009221C1">
        <w:t>-</w:t>
      </w:r>
      <w:r w:rsidR="00AD45C1" w:rsidRPr="009221C1">
        <w:t xml:space="preserve">General, Department of the Environment, Aichi Prefecture, </w:t>
      </w:r>
      <w:r w:rsidR="00401C25" w:rsidRPr="009221C1">
        <w:t>welcomed participants to the Aichi Prefecture and noted that the Prefecture ha</w:t>
      </w:r>
      <w:r w:rsidR="006C71EB" w:rsidRPr="009221C1">
        <w:t>d</w:t>
      </w:r>
      <w:r w:rsidR="00401C25" w:rsidRPr="009221C1">
        <w:t xml:space="preserve"> been working on the conservation and revitalization of biodiversity in collaborati</w:t>
      </w:r>
      <w:r w:rsidR="00E576DB" w:rsidRPr="009221C1">
        <w:t>on</w:t>
      </w:r>
      <w:r w:rsidR="00401C25" w:rsidRPr="009221C1">
        <w:t xml:space="preserve"> with various groups in order to reach the Aichi Biodiversity Targets</w:t>
      </w:r>
      <w:r w:rsidR="002B3CA4" w:rsidRPr="009221C1">
        <w:t>.</w:t>
      </w:r>
      <w:r w:rsidR="00B00096" w:rsidRPr="009221C1">
        <w:rPr>
          <w:rStyle w:val="FootnoteReference"/>
          <w:kern w:val="22"/>
          <w:szCs w:val="22"/>
        </w:rPr>
        <w:footnoteReference w:id="4"/>
      </w:r>
      <w:r w:rsidR="00401C25" w:rsidRPr="009221C1">
        <w:t xml:space="preserve"> In particular</w:t>
      </w:r>
      <w:r w:rsidR="00954FCE" w:rsidRPr="009221C1">
        <w:t>,</w:t>
      </w:r>
      <w:r w:rsidR="00401C25" w:rsidRPr="009221C1">
        <w:t xml:space="preserve"> he noted the efforts of the Prefecture in relation to the </w:t>
      </w:r>
      <w:r w:rsidR="00AD45C1" w:rsidRPr="009221C1">
        <w:t>Group of Leading Subnational Governments toward</w:t>
      </w:r>
      <w:r w:rsidR="00D97FCE" w:rsidRPr="009221C1">
        <w:t>s</w:t>
      </w:r>
      <w:r w:rsidR="00AD45C1" w:rsidRPr="009221C1">
        <w:t xml:space="preserve"> </w:t>
      </w:r>
      <w:r w:rsidR="00932EE5" w:rsidRPr="009221C1">
        <w:t xml:space="preserve">the </w:t>
      </w:r>
      <w:r w:rsidR="00AD45C1" w:rsidRPr="009221C1">
        <w:t>Aichi Biodiversity Targets</w:t>
      </w:r>
      <w:r w:rsidR="00401C25" w:rsidRPr="009221C1">
        <w:t>.</w:t>
      </w:r>
    </w:p>
    <w:p w14:paraId="63531DAE" w14:textId="2F622266" w:rsidR="007F7AC9" w:rsidRPr="009221C1" w:rsidRDefault="007F7AC9" w:rsidP="00401C25">
      <w:pPr>
        <w:pStyle w:val="Para1"/>
        <w:tabs>
          <w:tab w:val="clear" w:pos="360"/>
        </w:tabs>
        <w:rPr>
          <w:kern w:val="22"/>
          <w:szCs w:val="22"/>
        </w:rPr>
      </w:pPr>
      <w:r w:rsidRPr="009221C1">
        <w:rPr>
          <w:kern w:val="22"/>
          <w:szCs w:val="22"/>
        </w:rPr>
        <w:t xml:space="preserve">Ms. Jyoti Mathur-Filipp, Director of the Implementation </w:t>
      </w:r>
      <w:r w:rsidR="00807E10" w:rsidRPr="009221C1">
        <w:rPr>
          <w:kern w:val="22"/>
          <w:szCs w:val="22"/>
        </w:rPr>
        <w:t>S</w:t>
      </w:r>
      <w:r w:rsidRPr="009221C1">
        <w:rPr>
          <w:kern w:val="22"/>
          <w:szCs w:val="22"/>
        </w:rPr>
        <w:t>upport Division</w:t>
      </w:r>
      <w:r w:rsidR="00197A03" w:rsidRPr="009221C1">
        <w:rPr>
          <w:kern w:val="22"/>
          <w:szCs w:val="22"/>
        </w:rPr>
        <w:t>, deliver</w:t>
      </w:r>
      <w:r w:rsidR="00BC0D6D" w:rsidRPr="009221C1">
        <w:rPr>
          <w:kern w:val="22"/>
          <w:szCs w:val="22"/>
        </w:rPr>
        <w:t>ed</w:t>
      </w:r>
      <w:r w:rsidR="00197A03" w:rsidRPr="009221C1">
        <w:rPr>
          <w:kern w:val="22"/>
          <w:szCs w:val="22"/>
        </w:rPr>
        <w:t xml:space="preserve"> opening remarks on behalf of </w:t>
      </w:r>
      <w:r w:rsidR="00E46716" w:rsidRPr="009221C1">
        <w:rPr>
          <w:kern w:val="22"/>
          <w:szCs w:val="22"/>
        </w:rPr>
        <w:t>Ms</w:t>
      </w:r>
      <w:r w:rsidR="00197A03" w:rsidRPr="009221C1">
        <w:rPr>
          <w:kern w:val="22"/>
          <w:szCs w:val="22"/>
        </w:rPr>
        <w:t xml:space="preserve">. Cristiana </w:t>
      </w:r>
      <w:proofErr w:type="spellStart"/>
      <w:r w:rsidR="00197A03" w:rsidRPr="009221C1">
        <w:rPr>
          <w:kern w:val="22"/>
          <w:szCs w:val="22"/>
        </w:rPr>
        <w:t>Paşca</w:t>
      </w:r>
      <w:proofErr w:type="spellEnd"/>
      <w:r w:rsidR="00197A03" w:rsidRPr="009221C1">
        <w:rPr>
          <w:kern w:val="22"/>
          <w:szCs w:val="22"/>
        </w:rPr>
        <w:t xml:space="preserve"> Palmer, Executive Secretary of the Convention on Biological Diversity. In her remarks</w:t>
      </w:r>
      <w:r w:rsidR="00407F8C" w:rsidRPr="009221C1">
        <w:rPr>
          <w:kern w:val="22"/>
          <w:szCs w:val="22"/>
        </w:rPr>
        <w:t>,</w:t>
      </w:r>
      <w:r w:rsidR="00B00096" w:rsidRPr="009221C1">
        <w:rPr>
          <w:rStyle w:val="FootnoteReference"/>
          <w:kern w:val="22"/>
          <w:szCs w:val="22"/>
        </w:rPr>
        <w:footnoteReference w:id="5"/>
      </w:r>
      <w:r w:rsidR="00197A03" w:rsidRPr="009221C1">
        <w:rPr>
          <w:kern w:val="22"/>
          <w:szCs w:val="22"/>
        </w:rPr>
        <w:t xml:space="preserve"> she noted that the fourteenth meeting of the Conference of the Parties to the Convention on Biological Diversity </w:t>
      </w:r>
      <w:r w:rsidR="00407F8C" w:rsidRPr="009221C1">
        <w:rPr>
          <w:kern w:val="22"/>
          <w:szCs w:val="22"/>
        </w:rPr>
        <w:t xml:space="preserve">had </w:t>
      </w:r>
      <w:r w:rsidR="0051357B" w:rsidRPr="009221C1">
        <w:rPr>
          <w:kern w:val="22"/>
          <w:szCs w:val="22"/>
        </w:rPr>
        <w:t xml:space="preserve">formally </w:t>
      </w:r>
      <w:r w:rsidR="00407F8C" w:rsidRPr="009221C1">
        <w:rPr>
          <w:kern w:val="22"/>
          <w:szCs w:val="22"/>
        </w:rPr>
        <w:t xml:space="preserve">had set in motion </w:t>
      </w:r>
      <w:r w:rsidR="0051357B" w:rsidRPr="009221C1">
        <w:rPr>
          <w:kern w:val="22"/>
          <w:szCs w:val="22"/>
        </w:rPr>
        <w:t>the preparatory process for crafting a post-2020 global biodiversity framework and that the Asia</w:t>
      </w:r>
      <w:r w:rsidR="0049008A" w:rsidRPr="009221C1">
        <w:rPr>
          <w:kern w:val="22"/>
          <w:szCs w:val="22"/>
        </w:rPr>
        <w:t>-</w:t>
      </w:r>
      <w:r w:rsidR="0051357B" w:rsidRPr="009221C1">
        <w:rPr>
          <w:kern w:val="22"/>
          <w:szCs w:val="22"/>
        </w:rPr>
        <w:t xml:space="preserve">Pacific </w:t>
      </w:r>
      <w:r w:rsidR="0034565B" w:rsidRPr="009221C1">
        <w:rPr>
          <w:kern w:val="22"/>
          <w:szCs w:val="22"/>
        </w:rPr>
        <w:t>w</w:t>
      </w:r>
      <w:r w:rsidR="0051357B" w:rsidRPr="009221C1">
        <w:rPr>
          <w:kern w:val="22"/>
          <w:szCs w:val="22"/>
        </w:rPr>
        <w:t xml:space="preserve">orkshop would be one of several regional and thematic consultations in which Parties, civil society organizations, women’s groups, indigenous peoples and local communities, youth, business and private sector associations, </w:t>
      </w:r>
      <w:r w:rsidR="0049008A" w:rsidRPr="009221C1">
        <w:rPr>
          <w:kern w:val="22"/>
          <w:szCs w:val="22"/>
        </w:rPr>
        <w:t xml:space="preserve">and </w:t>
      </w:r>
      <w:r w:rsidR="0051357B" w:rsidRPr="009221C1">
        <w:rPr>
          <w:kern w:val="22"/>
          <w:szCs w:val="22"/>
        </w:rPr>
        <w:t>academia – all stakeholders – w</w:t>
      </w:r>
      <w:r w:rsidR="002B3CA4" w:rsidRPr="009221C1">
        <w:rPr>
          <w:kern w:val="22"/>
          <w:szCs w:val="22"/>
        </w:rPr>
        <w:t>ould</w:t>
      </w:r>
      <w:r w:rsidR="0051357B" w:rsidRPr="009221C1">
        <w:rPr>
          <w:kern w:val="22"/>
          <w:szCs w:val="22"/>
        </w:rPr>
        <w:t xml:space="preserve"> deliberate on the successes and challenges of collective efforts to safeguard nature within the framework of the Strategic Plan for Biodiversity 2011-2020, and to provide inputs for an ambitious but solid way forward. She also thanked the Ministry of Environment of Japan, Aichi Prefecture</w:t>
      </w:r>
      <w:r w:rsidR="0051357B" w:rsidRPr="009221C1">
        <w:rPr>
          <w:kern w:val="22"/>
          <w:szCs w:val="22"/>
          <w:lang w:eastAsia="ja-JP"/>
        </w:rPr>
        <w:t xml:space="preserve"> and </w:t>
      </w:r>
      <w:r w:rsidR="00242080" w:rsidRPr="009221C1">
        <w:rPr>
          <w:kern w:val="22"/>
          <w:szCs w:val="22"/>
          <w:lang w:eastAsia="ja-JP"/>
        </w:rPr>
        <w:t xml:space="preserve">the </w:t>
      </w:r>
      <w:r w:rsidR="0051357B" w:rsidRPr="009221C1">
        <w:rPr>
          <w:kern w:val="22"/>
          <w:szCs w:val="22"/>
          <w:lang w:eastAsia="ja-JP"/>
        </w:rPr>
        <w:t>Japan Biodiversity Fund</w:t>
      </w:r>
      <w:r w:rsidR="0051357B" w:rsidRPr="009221C1">
        <w:rPr>
          <w:kern w:val="22"/>
          <w:szCs w:val="22"/>
        </w:rPr>
        <w:t xml:space="preserve"> for supporting the consultation</w:t>
      </w:r>
      <w:r w:rsidR="003D43E4" w:rsidRPr="009221C1">
        <w:rPr>
          <w:kern w:val="22"/>
          <w:szCs w:val="22"/>
        </w:rPr>
        <w:t xml:space="preserve"> workshop</w:t>
      </w:r>
      <w:r w:rsidR="0051357B" w:rsidRPr="009221C1">
        <w:rPr>
          <w:kern w:val="22"/>
          <w:szCs w:val="22"/>
        </w:rPr>
        <w:t>.</w:t>
      </w:r>
    </w:p>
    <w:p w14:paraId="06A67F45" w14:textId="1B73B9D4" w:rsidR="00BC0D6D" w:rsidRPr="009221C1" w:rsidRDefault="00FA401F" w:rsidP="00BC0D6D">
      <w:pPr>
        <w:pStyle w:val="Para1"/>
        <w:tabs>
          <w:tab w:val="clear" w:pos="360"/>
        </w:tabs>
        <w:rPr>
          <w:kern w:val="22"/>
          <w:szCs w:val="22"/>
        </w:rPr>
      </w:pPr>
      <w:r w:rsidRPr="009221C1">
        <w:rPr>
          <w:kern w:val="22"/>
          <w:szCs w:val="22"/>
        </w:rPr>
        <w:t xml:space="preserve">The </w:t>
      </w:r>
      <w:r w:rsidR="000E3044" w:rsidRPr="009221C1">
        <w:rPr>
          <w:kern w:val="22"/>
          <w:szCs w:val="22"/>
        </w:rPr>
        <w:t>C</w:t>
      </w:r>
      <w:r w:rsidRPr="009221C1">
        <w:rPr>
          <w:kern w:val="22"/>
          <w:szCs w:val="22"/>
        </w:rPr>
        <w:t>o-</w:t>
      </w:r>
      <w:r w:rsidR="00C1124F" w:rsidRPr="009221C1">
        <w:rPr>
          <w:kern w:val="22"/>
          <w:szCs w:val="22"/>
        </w:rPr>
        <w:t>C</w:t>
      </w:r>
      <w:r w:rsidRPr="009221C1">
        <w:rPr>
          <w:kern w:val="22"/>
          <w:szCs w:val="22"/>
        </w:rPr>
        <w:t xml:space="preserve">hairs of the </w:t>
      </w:r>
      <w:r w:rsidR="00E038E0" w:rsidRPr="009221C1">
        <w:rPr>
          <w:kern w:val="22"/>
          <w:szCs w:val="22"/>
        </w:rPr>
        <w:t>Open-ended Working Group</w:t>
      </w:r>
      <w:r w:rsidRPr="009221C1">
        <w:rPr>
          <w:kern w:val="22"/>
          <w:szCs w:val="22"/>
        </w:rPr>
        <w:t xml:space="preserve">, Mr. Francis </w:t>
      </w:r>
      <w:proofErr w:type="spellStart"/>
      <w:r w:rsidRPr="009221C1">
        <w:rPr>
          <w:kern w:val="22"/>
          <w:szCs w:val="22"/>
        </w:rPr>
        <w:t>Ogwal</w:t>
      </w:r>
      <w:proofErr w:type="spellEnd"/>
      <w:r w:rsidRPr="009221C1">
        <w:rPr>
          <w:kern w:val="22"/>
          <w:szCs w:val="22"/>
        </w:rPr>
        <w:t xml:space="preserve"> (Uganda) and Mr. Basile van Havre (Canada), provided an overview of the process </w:t>
      </w:r>
      <w:r w:rsidR="00EE5CEB" w:rsidRPr="009221C1">
        <w:rPr>
          <w:kern w:val="22"/>
          <w:szCs w:val="22"/>
        </w:rPr>
        <w:t xml:space="preserve">for </w:t>
      </w:r>
      <w:r w:rsidRPr="009221C1">
        <w:rPr>
          <w:kern w:val="22"/>
          <w:szCs w:val="22"/>
        </w:rPr>
        <w:t>develop</w:t>
      </w:r>
      <w:r w:rsidR="00EE5CEB" w:rsidRPr="009221C1">
        <w:rPr>
          <w:kern w:val="22"/>
          <w:szCs w:val="22"/>
        </w:rPr>
        <w:t>ing</w:t>
      </w:r>
      <w:r w:rsidRPr="009221C1">
        <w:rPr>
          <w:kern w:val="22"/>
          <w:szCs w:val="22"/>
        </w:rPr>
        <w:t xml:space="preserve"> the post-2020 global biodiversity framework. </w:t>
      </w:r>
      <w:r w:rsidR="00BC0D6D" w:rsidRPr="009221C1">
        <w:rPr>
          <w:kern w:val="22"/>
          <w:szCs w:val="22"/>
        </w:rPr>
        <w:t xml:space="preserve">They </w:t>
      </w:r>
      <w:r w:rsidR="00960821" w:rsidRPr="009221C1">
        <w:rPr>
          <w:kern w:val="22"/>
          <w:szCs w:val="22"/>
        </w:rPr>
        <w:t xml:space="preserve">explained the contents of </w:t>
      </w:r>
      <w:r w:rsidR="00BC0D6D" w:rsidRPr="009221C1">
        <w:rPr>
          <w:kern w:val="22"/>
          <w:szCs w:val="22"/>
        </w:rPr>
        <w:t xml:space="preserve">decision 14/34 </w:t>
      </w:r>
      <w:r w:rsidR="00FB623A" w:rsidRPr="009221C1">
        <w:rPr>
          <w:kern w:val="22"/>
          <w:szCs w:val="22"/>
        </w:rPr>
        <w:t xml:space="preserve">and </w:t>
      </w:r>
      <w:r w:rsidR="00960821" w:rsidRPr="009221C1">
        <w:rPr>
          <w:kern w:val="22"/>
          <w:szCs w:val="22"/>
        </w:rPr>
        <w:t xml:space="preserve">confirmed </w:t>
      </w:r>
      <w:r w:rsidR="00BC0D6D" w:rsidRPr="009221C1">
        <w:rPr>
          <w:kern w:val="22"/>
          <w:szCs w:val="22"/>
        </w:rPr>
        <w:t>their commitment to ensuring that the post-2020 process adhere</w:t>
      </w:r>
      <w:r w:rsidR="002B3CA4" w:rsidRPr="009221C1">
        <w:rPr>
          <w:kern w:val="22"/>
          <w:szCs w:val="22"/>
        </w:rPr>
        <w:t>d</w:t>
      </w:r>
      <w:r w:rsidR="00BC0D6D" w:rsidRPr="009221C1">
        <w:rPr>
          <w:kern w:val="22"/>
          <w:szCs w:val="22"/>
        </w:rPr>
        <w:t xml:space="preserve"> to the principles </w:t>
      </w:r>
      <w:r w:rsidR="00A36E7B" w:rsidRPr="009221C1">
        <w:rPr>
          <w:kern w:val="22"/>
          <w:szCs w:val="22"/>
        </w:rPr>
        <w:t xml:space="preserve">enshrined </w:t>
      </w:r>
      <w:r w:rsidR="00BC0D6D" w:rsidRPr="009221C1">
        <w:rPr>
          <w:kern w:val="22"/>
          <w:szCs w:val="22"/>
        </w:rPr>
        <w:t xml:space="preserve">in </w:t>
      </w:r>
      <w:r w:rsidR="00FB623A" w:rsidRPr="009221C1">
        <w:rPr>
          <w:kern w:val="22"/>
          <w:szCs w:val="22"/>
        </w:rPr>
        <w:t xml:space="preserve">the </w:t>
      </w:r>
      <w:r w:rsidR="00BC0D6D" w:rsidRPr="009221C1">
        <w:rPr>
          <w:kern w:val="22"/>
          <w:szCs w:val="22"/>
        </w:rPr>
        <w:t>decision</w:t>
      </w:r>
      <w:r w:rsidR="00FB623A" w:rsidRPr="009221C1">
        <w:rPr>
          <w:kern w:val="22"/>
          <w:szCs w:val="22"/>
        </w:rPr>
        <w:t xml:space="preserve">. </w:t>
      </w:r>
      <w:r w:rsidR="00BC0D6D" w:rsidRPr="009221C1">
        <w:rPr>
          <w:kern w:val="22"/>
          <w:szCs w:val="22"/>
        </w:rPr>
        <w:t>They noted that the process for developing the post-2020 global biodiversity framework w</w:t>
      </w:r>
      <w:r w:rsidR="002B3CA4" w:rsidRPr="009221C1">
        <w:rPr>
          <w:kern w:val="22"/>
          <w:szCs w:val="22"/>
        </w:rPr>
        <w:t>ould</w:t>
      </w:r>
      <w:r w:rsidR="00BC0D6D" w:rsidRPr="009221C1">
        <w:rPr>
          <w:kern w:val="22"/>
          <w:szCs w:val="22"/>
        </w:rPr>
        <w:t xml:space="preserve"> have three “phases”</w:t>
      </w:r>
      <w:r w:rsidR="00E23B72" w:rsidRPr="009221C1">
        <w:rPr>
          <w:kern w:val="22"/>
          <w:szCs w:val="22"/>
        </w:rPr>
        <w:t>:</w:t>
      </w:r>
      <w:r w:rsidR="00BC0D6D" w:rsidRPr="009221C1">
        <w:rPr>
          <w:kern w:val="22"/>
          <w:szCs w:val="22"/>
        </w:rPr>
        <w:t xml:space="preserve"> </w:t>
      </w:r>
      <w:r w:rsidR="00E23B72" w:rsidRPr="009221C1">
        <w:rPr>
          <w:kern w:val="22"/>
          <w:szCs w:val="22"/>
        </w:rPr>
        <w:t>o</w:t>
      </w:r>
      <w:r w:rsidR="00BC0D6D" w:rsidRPr="009221C1">
        <w:rPr>
          <w:kern w:val="22"/>
          <w:szCs w:val="22"/>
        </w:rPr>
        <w:t>ne to collect</w:t>
      </w:r>
      <w:r w:rsidR="00237FBD" w:rsidRPr="009221C1">
        <w:rPr>
          <w:kern w:val="22"/>
          <w:szCs w:val="22"/>
        </w:rPr>
        <w:t xml:space="preserve"> views from the regions through consultations</w:t>
      </w:r>
      <w:r w:rsidR="00E23B72" w:rsidRPr="009221C1">
        <w:rPr>
          <w:kern w:val="22"/>
          <w:szCs w:val="22"/>
        </w:rPr>
        <w:t>;</w:t>
      </w:r>
      <w:r w:rsidR="00237FBD" w:rsidRPr="009221C1">
        <w:rPr>
          <w:kern w:val="22"/>
          <w:szCs w:val="22"/>
        </w:rPr>
        <w:t xml:space="preserve"> one to undertake thematic consultations</w:t>
      </w:r>
      <w:r w:rsidR="00E23B72" w:rsidRPr="009221C1">
        <w:rPr>
          <w:kern w:val="22"/>
          <w:szCs w:val="22"/>
        </w:rPr>
        <w:t>;</w:t>
      </w:r>
      <w:r w:rsidR="00237FBD" w:rsidRPr="009221C1">
        <w:rPr>
          <w:kern w:val="22"/>
          <w:szCs w:val="22"/>
        </w:rPr>
        <w:t xml:space="preserve"> and one to bring th</w:t>
      </w:r>
      <w:r w:rsidR="00E23B72" w:rsidRPr="009221C1">
        <w:rPr>
          <w:kern w:val="22"/>
          <w:szCs w:val="22"/>
        </w:rPr>
        <w:t>o</w:t>
      </w:r>
      <w:r w:rsidR="00237FBD" w:rsidRPr="009221C1">
        <w:rPr>
          <w:kern w:val="22"/>
          <w:szCs w:val="22"/>
        </w:rPr>
        <w:t>se two elements together so that they c</w:t>
      </w:r>
      <w:r w:rsidR="002B3CA4" w:rsidRPr="009221C1">
        <w:rPr>
          <w:kern w:val="22"/>
          <w:szCs w:val="22"/>
        </w:rPr>
        <w:t>ould</w:t>
      </w:r>
      <w:r w:rsidR="00237FBD" w:rsidRPr="009221C1">
        <w:rPr>
          <w:kern w:val="22"/>
          <w:szCs w:val="22"/>
        </w:rPr>
        <w:t xml:space="preserve"> be considered by the </w:t>
      </w:r>
      <w:r w:rsidR="00C122F2" w:rsidRPr="009221C1">
        <w:rPr>
          <w:kern w:val="22"/>
          <w:szCs w:val="22"/>
        </w:rPr>
        <w:t>O</w:t>
      </w:r>
      <w:r w:rsidR="00237FBD" w:rsidRPr="009221C1">
        <w:rPr>
          <w:kern w:val="22"/>
          <w:szCs w:val="22"/>
        </w:rPr>
        <w:t xml:space="preserve">pen-ended </w:t>
      </w:r>
      <w:r w:rsidR="00C122F2" w:rsidRPr="009221C1">
        <w:rPr>
          <w:kern w:val="22"/>
          <w:szCs w:val="22"/>
        </w:rPr>
        <w:t>W</w:t>
      </w:r>
      <w:r w:rsidR="00237FBD" w:rsidRPr="009221C1">
        <w:rPr>
          <w:kern w:val="22"/>
          <w:szCs w:val="22"/>
        </w:rPr>
        <w:t xml:space="preserve">orking </w:t>
      </w:r>
      <w:r w:rsidR="00C122F2" w:rsidRPr="009221C1">
        <w:rPr>
          <w:kern w:val="22"/>
          <w:szCs w:val="22"/>
        </w:rPr>
        <w:t>G</w:t>
      </w:r>
      <w:r w:rsidR="00237FBD" w:rsidRPr="009221C1">
        <w:rPr>
          <w:kern w:val="22"/>
          <w:szCs w:val="22"/>
        </w:rPr>
        <w:t>roup o</w:t>
      </w:r>
      <w:r w:rsidR="00C122F2" w:rsidRPr="009221C1">
        <w:rPr>
          <w:kern w:val="22"/>
          <w:szCs w:val="22"/>
        </w:rPr>
        <w:t>n</w:t>
      </w:r>
      <w:r w:rsidR="00237FBD" w:rsidRPr="009221C1">
        <w:rPr>
          <w:kern w:val="22"/>
          <w:szCs w:val="22"/>
        </w:rPr>
        <w:t xml:space="preserve"> the </w:t>
      </w:r>
      <w:r w:rsidR="00C122F2" w:rsidRPr="009221C1">
        <w:rPr>
          <w:kern w:val="22"/>
          <w:szCs w:val="22"/>
        </w:rPr>
        <w:t>P</w:t>
      </w:r>
      <w:r w:rsidR="00237FBD" w:rsidRPr="009221C1">
        <w:rPr>
          <w:kern w:val="22"/>
          <w:szCs w:val="22"/>
        </w:rPr>
        <w:t>ost</w:t>
      </w:r>
      <w:r w:rsidR="002B3CA4" w:rsidRPr="009221C1">
        <w:rPr>
          <w:kern w:val="22"/>
          <w:szCs w:val="22"/>
        </w:rPr>
        <w:noBreakHyphen/>
      </w:r>
      <w:r w:rsidR="00237FBD" w:rsidRPr="009221C1">
        <w:rPr>
          <w:kern w:val="22"/>
          <w:szCs w:val="22"/>
        </w:rPr>
        <w:t>2020</w:t>
      </w:r>
      <w:r w:rsidR="00927983" w:rsidRPr="009221C1">
        <w:rPr>
          <w:kern w:val="22"/>
          <w:szCs w:val="22"/>
        </w:rPr>
        <w:t xml:space="preserve"> </w:t>
      </w:r>
      <w:r w:rsidR="00BE501E" w:rsidRPr="009221C1">
        <w:rPr>
          <w:kern w:val="22"/>
          <w:szCs w:val="22"/>
        </w:rPr>
        <w:t>G</w:t>
      </w:r>
      <w:r w:rsidR="00237FBD" w:rsidRPr="009221C1">
        <w:rPr>
          <w:kern w:val="22"/>
          <w:szCs w:val="22"/>
        </w:rPr>
        <w:t xml:space="preserve">lobal </w:t>
      </w:r>
      <w:r w:rsidR="00927983" w:rsidRPr="009221C1">
        <w:rPr>
          <w:kern w:val="22"/>
          <w:szCs w:val="22"/>
        </w:rPr>
        <w:t>B</w:t>
      </w:r>
      <w:r w:rsidR="00237FBD" w:rsidRPr="009221C1">
        <w:rPr>
          <w:kern w:val="22"/>
          <w:szCs w:val="22"/>
        </w:rPr>
        <w:t xml:space="preserve">iodiversity </w:t>
      </w:r>
      <w:r w:rsidR="00927983" w:rsidRPr="009221C1">
        <w:rPr>
          <w:kern w:val="22"/>
          <w:szCs w:val="22"/>
        </w:rPr>
        <w:t>F</w:t>
      </w:r>
      <w:r w:rsidR="00237FBD" w:rsidRPr="009221C1">
        <w:rPr>
          <w:kern w:val="22"/>
          <w:szCs w:val="22"/>
        </w:rPr>
        <w:t>ramework. In concluding</w:t>
      </w:r>
      <w:r w:rsidR="003C7F79" w:rsidRPr="009221C1">
        <w:rPr>
          <w:kern w:val="22"/>
          <w:szCs w:val="22"/>
        </w:rPr>
        <w:t>,</w:t>
      </w:r>
      <w:r w:rsidR="00237FBD" w:rsidRPr="009221C1">
        <w:rPr>
          <w:kern w:val="22"/>
          <w:szCs w:val="22"/>
        </w:rPr>
        <w:t xml:space="preserve"> they noted that the purpose of the regional consultations </w:t>
      </w:r>
      <w:r w:rsidR="002B3CA4" w:rsidRPr="009221C1">
        <w:rPr>
          <w:kern w:val="22"/>
          <w:szCs w:val="22"/>
        </w:rPr>
        <w:t>wa</w:t>
      </w:r>
      <w:r w:rsidR="00237FBD" w:rsidRPr="009221C1">
        <w:rPr>
          <w:kern w:val="22"/>
          <w:szCs w:val="22"/>
        </w:rPr>
        <w:t>s not about coming to agreed conclusions but rather to identify issues and to begin exchanging views</w:t>
      </w:r>
      <w:r w:rsidR="002B3CA4" w:rsidRPr="009221C1">
        <w:rPr>
          <w:kern w:val="22"/>
          <w:szCs w:val="22"/>
        </w:rPr>
        <w:t>.</w:t>
      </w:r>
      <w:r w:rsidR="00237FBD" w:rsidRPr="009221C1">
        <w:rPr>
          <w:rStyle w:val="FootnoteReference"/>
          <w:kern w:val="22"/>
          <w:szCs w:val="22"/>
        </w:rPr>
        <w:footnoteReference w:id="6"/>
      </w:r>
    </w:p>
    <w:p w14:paraId="3C6D327D" w14:textId="1BBEA776" w:rsidR="00237FBD" w:rsidRPr="009221C1" w:rsidRDefault="00237FBD" w:rsidP="00237FBD">
      <w:pPr>
        <w:pStyle w:val="Para1"/>
        <w:tabs>
          <w:tab w:val="clear" w:pos="360"/>
        </w:tabs>
        <w:rPr>
          <w:kern w:val="22"/>
          <w:szCs w:val="22"/>
        </w:rPr>
      </w:pPr>
      <w:r w:rsidRPr="009221C1">
        <w:rPr>
          <w:kern w:val="22"/>
          <w:szCs w:val="22"/>
        </w:rPr>
        <w:t xml:space="preserve">Following the opening remarks, Ms. </w:t>
      </w:r>
      <w:r w:rsidRPr="009221C1">
        <w:rPr>
          <w:noProof/>
          <w:kern w:val="22"/>
          <w:szCs w:val="22"/>
        </w:rPr>
        <w:t>Jyoti Mathur-Filipp</w:t>
      </w:r>
      <w:r w:rsidRPr="009221C1">
        <w:rPr>
          <w:kern w:val="22"/>
          <w:szCs w:val="22"/>
        </w:rPr>
        <w:t xml:space="preserve"> (CBD) provided an overview of the agenda for the consultation. Participants then decided that Ms. </w:t>
      </w:r>
      <w:r w:rsidRPr="009221C1">
        <w:rPr>
          <w:noProof/>
          <w:kern w:val="22"/>
          <w:szCs w:val="22"/>
        </w:rPr>
        <w:t>Leina El-Awadhi</w:t>
      </w:r>
      <w:r w:rsidRPr="009221C1">
        <w:rPr>
          <w:kern w:val="22"/>
          <w:szCs w:val="22"/>
        </w:rPr>
        <w:t xml:space="preserve"> (Kuwait) and Mr.  </w:t>
      </w:r>
      <w:r w:rsidRPr="009221C1">
        <w:rPr>
          <w:noProof/>
          <w:kern w:val="22"/>
          <w:szCs w:val="22"/>
        </w:rPr>
        <w:t>Kazuaki Hoshino</w:t>
      </w:r>
      <w:r w:rsidRPr="009221C1">
        <w:rPr>
          <w:kern w:val="22"/>
          <w:szCs w:val="22"/>
        </w:rPr>
        <w:t xml:space="preserve"> (Japan) would serve as co-chairs for the meeting. It was also decided that Ms. </w:t>
      </w:r>
      <w:r w:rsidRPr="009221C1">
        <w:rPr>
          <w:noProof/>
          <w:kern w:val="22"/>
          <w:szCs w:val="22"/>
        </w:rPr>
        <w:t>Rosemary Paterson</w:t>
      </w:r>
      <w:r w:rsidRPr="009221C1">
        <w:rPr>
          <w:kern w:val="22"/>
          <w:szCs w:val="22"/>
        </w:rPr>
        <w:t xml:space="preserve"> (New Zealand) would serve as rapporteur and that Ms. </w:t>
      </w:r>
      <w:r w:rsidRPr="009221C1">
        <w:rPr>
          <w:noProof/>
          <w:kern w:val="22"/>
          <w:szCs w:val="22"/>
        </w:rPr>
        <w:t>Suneetha M. Subramanian</w:t>
      </w:r>
      <w:r w:rsidRPr="009221C1">
        <w:rPr>
          <w:kern w:val="22"/>
          <w:szCs w:val="22"/>
        </w:rPr>
        <w:t xml:space="preserve"> (Institute for Global Environmental Strategies) would serve as a facilitator for the consultation. Participants then introduced themselves and outlined their expectations for the consultation</w:t>
      </w:r>
      <w:r w:rsidR="002B3CA4" w:rsidRPr="009221C1">
        <w:rPr>
          <w:kern w:val="22"/>
          <w:szCs w:val="22"/>
        </w:rPr>
        <w:t>.</w:t>
      </w:r>
      <w:r w:rsidRPr="009221C1">
        <w:rPr>
          <w:rStyle w:val="FootnoteReference"/>
          <w:kern w:val="22"/>
          <w:szCs w:val="22"/>
        </w:rPr>
        <w:footnoteReference w:id="7"/>
      </w:r>
    </w:p>
    <w:p w14:paraId="372164B3" w14:textId="458999A3" w:rsidR="00FA401F" w:rsidRPr="009221C1" w:rsidRDefault="00237FBD" w:rsidP="00994E1D">
      <w:pPr>
        <w:pStyle w:val="Para1"/>
        <w:numPr>
          <w:ilvl w:val="0"/>
          <w:numId w:val="15"/>
        </w:numPr>
        <w:jc w:val="center"/>
        <w:rPr>
          <w:b/>
          <w:kern w:val="22"/>
          <w:szCs w:val="22"/>
        </w:rPr>
      </w:pPr>
      <w:r w:rsidRPr="009221C1">
        <w:rPr>
          <w:b/>
          <w:kern w:val="22"/>
          <w:szCs w:val="22"/>
        </w:rPr>
        <w:t xml:space="preserve">Current </w:t>
      </w:r>
      <w:proofErr w:type="gramStart"/>
      <w:r w:rsidR="00E558B7" w:rsidRPr="009221C1">
        <w:rPr>
          <w:b/>
          <w:kern w:val="22"/>
          <w:szCs w:val="22"/>
        </w:rPr>
        <w:t>s</w:t>
      </w:r>
      <w:r w:rsidRPr="009221C1">
        <w:rPr>
          <w:b/>
          <w:kern w:val="22"/>
          <w:szCs w:val="22"/>
        </w:rPr>
        <w:t xml:space="preserve">tate of </w:t>
      </w:r>
      <w:r w:rsidR="00E558B7" w:rsidRPr="009221C1">
        <w:rPr>
          <w:b/>
          <w:kern w:val="22"/>
          <w:szCs w:val="22"/>
        </w:rPr>
        <w:t>a</w:t>
      </w:r>
      <w:r w:rsidRPr="009221C1">
        <w:rPr>
          <w:b/>
          <w:kern w:val="22"/>
          <w:szCs w:val="22"/>
        </w:rPr>
        <w:t>ffairs and</w:t>
      </w:r>
      <w:proofErr w:type="gramEnd"/>
      <w:r w:rsidRPr="009221C1">
        <w:rPr>
          <w:b/>
          <w:kern w:val="22"/>
          <w:szCs w:val="22"/>
        </w:rPr>
        <w:t xml:space="preserve"> </w:t>
      </w:r>
      <w:r w:rsidR="00E558B7" w:rsidRPr="009221C1">
        <w:rPr>
          <w:b/>
          <w:kern w:val="22"/>
          <w:szCs w:val="22"/>
        </w:rPr>
        <w:t>f</w:t>
      </w:r>
      <w:r w:rsidRPr="009221C1">
        <w:rPr>
          <w:b/>
          <w:kern w:val="22"/>
          <w:szCs w:val="22"/>
        </w:rPr>
        <w:t xml:space="preserve">uture </w:t>
      </w:r>
      <w:r w:rsidR="00E558B7" w:rsidRPr="009221C1">
        <w:rPr>
          <w:b/>
          <w:kern w:val="22"/>
          <w:szCs w:val="22"/>
        </w:rPr>
        <w:t>t</w:t>
      </w:r>
      <w:r w:rsidRPr="009221C1">
        <w:rPr>
          <w:b/>
          <w:kern w:val="22"/>
          <w:szCs w:val="22"/>
        </w:rPr>
        <w:t>rends</w:t>
      </w:r>
    </w:p>
    <w:p w14:paraId="3D3E8F4A" w14:textId="6CB3EB89" w:rsidR="00862BA3" w:rsidRPr="009221C1" w:rsidRDefault="005C0B92" w:rsidP="00862BA3">
      <w:pPr>
        <w:pStyle w:val="Para1"/>
        <w:tabs>
          <w:tab w:val="clear" w:pos="360"/>
        </w:tabs>
        <w:rPr>
          <w:kern w:val="22"/>
          <w:szCs w:val="22"/>
        </w:rPr>
      </w:pPr>
      <w:r w:rsidRPr="009221C1">
        <w:rPr>
          <w:kern w:val="22"/>
          <w:szCs w:val="22"/>
        </w:rPr>
        <w:t xml:space="preserve">This session addressed </w:t>
      </w:r>
      <w:r w:rsidR="00237FBD" w:rsidRPr="009221C1">
        <w:rPr>
          <w:kern w:val="22"/>
          <w:szCs w:val="22"/>
        </w:rPr>
        <w:t xml:space="preserve">the </w:t>
      </w:r>
      <w:r w:rsidRPr="009221C1">
        <w:rPr>
          <w:kern w:val="22"/>
          <w:szCs w:val="22"/>
        </w:rPr>
        <w:t xml:space="preserve">current </w:t>
      </w:r>
      <w:r w:rsidR="00237FBD" w:rsidRPr="009221C1">
        <w:rPr>
          <w:kern w:val="22"/>
          <w:szCs w:val="22"/>
        </w:rPr>
        <w:t xml:space="preserve">state of biodiversity and future trends. Mr. Kieran Mooney (CBD) provided an overview of information from the fourth edition of the </w:t>
      </w:r>
      <w:r w:rsidR="00237FBD" w:rsidRPr="009221C1">
        <w:rPr>
          <w:i/>
          <w:kern w:val="22"/>
          <w:szCs w:val="22"/>
        </w:rPr>
        <w:t>Global Biodiversity Outlook</w:t>
      </w:r>
      <w:r w:rsidR="00237FBD" w:rsidRPr="009221C1">
        <w:rPr>
          <w:kern w:val="22"/>
          <w:szCs w:val="22"/>
        </w:rPr>
        <w:t xml:space="preserve">, recent work undertaken by the Subsidiary Body on Scientific, Technical and Technological Advice, the preparation of the fifth edition of the </w:t>
      </w:r>
      <w:r w:rsidR="00237FBD" w:rsidRPr="009221C1">
        <w:rPr>
          <w:i/>
          <w:kern w:val="22"/>
          <w:szCs w:val="22"/>
        </w:rPr>
        <w:t>Global Biodiversity Outlook</w:t>
      </w:r>
      <w:r w:rsidR="00237FBD" w:rsidRPr="009221C1">
        <w:rPr>
          <w:kern w:val="22"/>
          <w:szCs w:val="22"/>
        </w:rPr>
        <w:t xml:space="preserve"> and the sixth national reports</w:t>
      </w:r>
      <w:r w:rsidR="00A86F81" w:rsidRPr="009221C1">
        <w:rPr>
          <w:kern w:val="22"/>
          <w:szCs w:val="22"/>
        </w:rPr>
        <w:t>.</w:t>
      </w:r>
      <w:r w:rsidR="00B00096" w:rsidRPr="009221C1">
        <w:rPr>
          <w:rStyle w:val="FootnoteReference"/>
          <w:kern w:val="22"/>
          <w:szCs w:val="22"/>
        </w:rPr>
        <w:footnoteReference w:id="8"/>
      </w:r>
      <w:r w:rsidR="00237FBD" w:rsidRPr="009221C1">
        <w:rPr>
          <w:kern w:val="22"/>
          <w:szCs w:val="22"/>
        </w:rPr>
        <w:t xml:space="preserve"> Following this</w:t>
      </w:r>
      <w:r w:rsidR="00A86F81" w:rsidRPr="009221C1">
        <w:rPr>
          <w:kern w:val="22"/>
          <w:szCs w:val="22"/>
        </w:rPr>
        <w:t>,</w:t>
      </w:r>
      <w:r w:rsidR="00237FBD" w:rsidRPr="009221C1">
        <w:rPr>
          <w:kern w:val="22"/>
          <w:szCs w:val="22"/>
        </w:rPr>
        <w:t xml:space="preserve"> Ms. </w:t>
      </w:r>
      <w:r w:rsidR="00237FBD" w:rsidRPr="009221C1">
        <w:rPr>
          <w:noProof/>
          <w:kern w:val="22"/>
          <w:szCs w:val="22"/>
        </w:rPr>
        <w:t>Sonali Senaratna Sellamuttu</w:t>
      </w:r>
      <w:r w:rsidR="00237FBD" w:rsidRPr="009221C1">
        <w:rPr>
          <w:kern w:val="22"/>
          <w:szCs w:val="22"/>
        </w:rPr>
        <w:t xml:space="preserve"> (IPBES) and Mr. </w:t>
      </w:r>
      <w:r w:rsidR="00237FBD" w:rsidRPr="009221C1">
        <w:rPr>
          <w:noProof/>
          <w:kern w:val="22"/>
          <w:szCs w:val="22"/>
        </w:rPr>
        <w:t>Madhav Karki</w:t>
      </w:r>
      <w:r w:rsidR="00237FBD" w:rsidRPr="009221C1">
        <w:rPr>
          <w:kern w:val="22"/>
          <w:szCs w:val="22"/>
        </w:rPr>
        <w:t xml:space="preserve"> (IPBES) provided an overview of the </w:t>
      </w:r>
      <w:r w:rsidR="00237FBD" w:rsidRPr="009221C1">
        <w:rPr>
          <w:i/>
          <w:kern w:val="22"/>
          <w:szCs w:val="22"/>
        </w:rPr>
        <w:t>Regional</w:t>
      </w:r>
      <w:r w:rsidR="00237FBD" w:rsidRPr="009221C1">
        <w:rPr>
          <w:kern w:val="22"/>
          <w:szCs w:val="22"/>
        </w:rPr>
        <w:t xml:space="preserve"> </w:t>
      </w:r>
      <w:r w:rsidR="00237FBD" w:rsidRPr="009221C1">
        <w:rPr>
          <w:i/>
          <w:kern w:val="22"/>
          <w:szCs w:val="22"/>
        </w:rPr>
        <w:t>Assessment Report on Biodiversity and Ecosystem Services for Asia and Pacific</w:t>
      </w:r>
      <w:r w:rsidR="00237FBD" w:rsidRPr="009221C1">
        <w:rPr>
          <w:kern w:val="22"/>
          <w:szCs w:val="22"/>
        </w:rPr>
        <w:t xml:space="preserve"> undertaken by the Intergovernmental Science-Policy Platform on Biodiversity and Ecosystem Services (IPBES)</w:t>
      </w:r>
      <w:r w:rsidR="00A86F81" w:rsidRPr="009221C1">
        <w:rPr>
          <w:kern w:val="22"/>
          <w:szCs w:val="22"/>
        </w:rPr>
        <w:t>.</w:t>
      </w:r>
      <w:r w:rsidR="00E63D16" w:rsidRPr="009221C1">
        <w:rPr>
          <w:rStyle w:val="FootnoteReference"/>
          <w:kern w:val="22"/>
          <w:szCs w:val="22"/>
        </w:rPr>
        <w:footnoteReference w:id="9"/>
      </w:r>
      <w:r w:rsidR="00E84C59" w:rsidRPr="009221C1">
        <w:rPr>
          <w:kern w:val="22"/>
          <w:szCs w:val="22"/>
        </w:rPr>
        <w:t xml:space="preserve"> Mr. Jing Xu (China)</w:t>
      </w:r>
      <w:r w:rsidR="00A86F81" w:rsidRPr="009221C1">
        <w:rPr>
          <w:kern w:val="22"/>
          <w:szCs w:val="22"/>
        </w:rPr>
        <w:t>,</w:t>
      </w:r>
      <w:r w:rsidR="00E63D16" w:rsidRPr="009221C1">
        <w:rPr>
          <w:rStyle w:val="FootnoteReference"/>
          <w:kern w:val="22"/>
          <w:szCs w:val="22"/>
        </w:rPr>
        <w:footnoteReference w:id="10"/>
      </w:r>
      <w:r w:rsidR="00E84C59" w:rsidRPr="009221C1">
        <w:rPr>
          <w:kern w:val="22"/>
          <w:szCs w:val="22"/>
        </w:rPr>
        <w:t xml:space="preserve"> Mr. Keiichi Nakazawa (Japan)</w:t>
      </w:r>
      <w:r w:rsidR="00A86F81" w:rsidRPr="009221C1">
        <w:rPr>
          <w:kern w:val="22"/>
          <w:szCs w:val="22"/>
        </w:rPr>
        <w:t>,</w:t>
      </w:r>
      <w:r w:rsidR="00E63D16" w:rsidRPr="009221C1">
        <w:rPr>
          <w:rStyle w:val="FootnoteReference"/>
          <w:kern w:val="22"/>
          <w:szCs w:val="22"/>
        </w:rPr>
        <w:footnoteReference w:id="11"/>
      </w:r>
      <w:r w:rsidR="00E84C59" w:rsidRPr="009221C1">
        <w:rPr>
          <w:kern w:val="22"/>
          <w:szCs w:val="22"/>
        </w:rPr>
        <w:t xml:space="preserve"> Mr. </w:t>
      </w:r>
      <w:r w:rsidR="00E84C59" w:rsidRPr="009221C1">
        <w:rPr>
          <w:noProof/>
          <w:kern w:val="22"/>
          <w:szCs w:val="22"/>
        </w:rPr>
        <w:t>Ghanim Abdulla M. Alboloushi</w:t>
      </w:r>
      <w:r w:rsidR="00E84C59" w:rsidRPr="009221C1">
        <w:rPr>
          <w:kern w:val="22"/>
          <w:szCs w:val="22"/>
        </w:rPr>
        <w:t xml:space="preserve"> (Qatar)</w:t>
      </w:r>
      <w:r w:rsidR="00A86F81" w:rsidRPr="009221C1">
        <w:rPr>
          <w:kern w:val="22"/>
          <w:szCs w:val="22"/>
        </w:rPr>
        <w:t>,</w:t>
      </w:r>
      <w:r w:rsidR="00E63D16" w:rsidRPr="009221C1">
        <w:rPr>
          <w:rStyle w:val="FootnoteReference"/>
          <w:kern w:val="22"/>
          <w:szCs w:val="22"/>
        </w:rPr>
        <w:footnoteReference w:id="12"/>
      </w:r>
      <w:r w:rsidR="00E84C59" w:rsidRPr="009221C1">
        <w:rPr>
          <w:kern w:val="22"/>
          <w:szCs w:val="22"/>
        </w:rPr>
        <w:t xml:space="preserve"> Ms. </w:t>
      </w:r>
      <w:r w:rsidR="00E84C59" w:rsidRPr="009221C1">
        <w:rPr>
          <w:noProof/>
          <w:kern w:val="22"/>
          <w:szCs w:val="22"/>
        </w:rPr>
        <w:t>Czarina</w:t>
      </w:r>
      <w:r w:rsidR="00E84C59" w:rsidRPr="009221C1">
        <w:rPr>
          <w:kern w:val="22"/>
          <w:szCs w:val="22"/>
        </w:rPr>
        <w:t xml:space="preserve"> </w:t>
      </w:r>
      <w:r w:rsidR="00E84C59" w:rsidRPr="009221C1">
        <w:rPr>
          <w:noProof/>
          <w:kern w:val="22"/>
          <w:szCs w:val="22"/>
        </w:rPr>
        <w:t>Stowers</w:t>
      </w:r>
      <w:r w:rsidR="00E84C59" w:rsidRPr="009221C1">
        <w:rPr>
          <w:kern w:val="22"/>
          <w:szCs w:val="22"/>
        </w:rPr>
        <w:t xml:space="preserve"> (Samoa)</w:t>
      </w:r>
      <w:r w:rsidR="00E63D16" w:rsidRPr="009221C1">
        <w:rPr>
          <w:rStyle w:val="FootnoteReference"/>
          <w:kern w:val="22"/>
          <w:szCs w:val="22"/>
        </w:rPr>
        <w:footnoteReference w:id="13"/>
      </w:r>
      <w:r w:rsidR="00E84C59" w:rsidRPr="009221C1">
        <w:rPr>
          <w:kern w:val="22"/>
          <w:szCs w:val="22"/>
        </w:rPr>
        <w:t xml:space="preserve"> and Ms. </w:t>
      </w:r>
      <w:r w:rsidR="00E84C59" w:rsidRPr="009221C1">
        <w:rPr>
          <w:noProof/>
          <w:kern w:val="22"/>
          <w:szCs w:val="22"/>
        </w:rPr>
        <w:t>Benchamaporn Wattanatongchai</w:t>
      </w:r>
      <w:r w:rsidR="00E84C59" w:rsidRPr="009221C1">
        <w:rPr>
          <w:kern w:val="22"/>
          <w:szCs w:val="22"/>
        </w:rPr>
        <w:t xml:space="preserve"> </w:t>
      </w:r>
      <w:r w:rsidR="00E63D16" w:rsidRPr="009221C1">
        <w:rPr>
          <w:kern w:val="22"/>
          <w:szCs w:val="22"/>
        </w:rPr>
        <w:t>(</w:t>
      </w:r>
      <w:r w:rsidR="00E84C59" w:rsidRPr="009221C1">
        <w:rPr>
          <w:kern w:val="22"/>
          <w:szCs w:val="22"/>
        </w:rPr>
        <w:t>Thailand)</w:t>
      </w:r>
      <w:r w:rsidR="00E63D16" w:rsidRPr="009221C1">
        <w:rPr>
          <w:rStyle w:val="FootnoteReference"/>
          <w:kern w:val="22"/>
          <w:szCs w:val="22"/>
        </w:rPr>
        <w:footnoteReference w:id="14"/>
      </w:r>
      <w:r w:rsidR="00E84C59" w:rsidRPr="009221C1">
        <w:rPr>
          <w:kern w:val="22"/>
          <w:szCs w:val="22"/>
        </w:rPr>
        <w:t xml:space="preserve"> gave presentations on the experience </w:t>
      </w:r>
      <w:r w:rsidR="0085585C" w:rsidRPr="009221C1">
        <w:rPr>
          <w:kern w:val="22"/>
          <w:szCs w:val="22"/>
        </w:rPr>
        <w:t xml:space="preserve">of their countries </w:t>
      </w:r>
      <w:r w:rsidR="00E84C59" w:rsidRPr="009221C1">
        <w:rPr>
          <w:kern w:val="22"/>
          <w:szCs w:val="22"/>
        </w:rPr>
        <w:t>in implementing the Strategic Plan for Biodiversity 2011-2020 on the basis of their sixth national reports. Following the presentations</w:t>
      </w:r>
      <w:r w:rsidRPr="009221C1">
        <w:rPr>
          <w:kern w:val="22"/>
          <w:szCs w:val="22"/>
        </w:rPr>
        <w:t>,</w:t>
      </w:r>
      <w:r w:rsidR="00E84C59" w:rsidRPr="009221C1">
        <w:rPr>
          <w:kern w:val="22"/>
          <w:szCs w:val="22"/>
        </w:rPr>
        <w:t xml:space="preserve"> participants formed discussion groups to reflect on the opportunities and challenges for the region </w:t>
      </w:r>
      <w:r w:rsidR="00B0300B" w:rsidRPr="009221C1">
        <w:rPr>
          <w:kern w:val="22"/>
          <w:szCs w:val="22"/>
        </w:rPr>
        <w:t xml:space="preserve">in </w:t>
      </w:r>
      <w:r w:rsidR="00E84C59" w:rsidRPr="009221C1">
        <w:rPr>
          <w:kern w:val="22"/>
          <w:szCs w:val="22"/>
        </w:rPr>
        <w:t xml:space="preserve">attaining “sustainability” and “living in harmony with nature” </w:t>
      </w:r>
      <w:r w:rsidR="006160AC" w:rsidRPr="009221C1">
        <w:rPr>
          <w:kern w:val="22"/>
          <w:szCs w:val="22"/>
        </w:rPr>
        <w:t>as well as on how the Strategic Plan for Biodiversity 2011-2020 enabled (or not) national implementation action. Following the group discussions</w:t>
      </w:r>
      <w:r w:rsidR="00A11F36" w:rsidRPr="009221C1">
        <w:rPr>
          <w:kern w:val="22"/>
          <w:szCs w:val="22"/>
        </w:rPr>
        <w:t>,</w:t>
      </w:r>
      <w:r w:rsidR="006160AC" w:rsidRPr="009221C1">
        <w:rPr>
          <w:kern w:val="22"/>
          <w:szCs w:val="22"/>
        </w:rPr>
        <w:t xml:space="preserve"> each group provided a report to </w:t>
      </w:r>
      <w:r w:rsidR="00A11F36" w:rsidRPr="009221C1">
        <w:rPr>
          <w:kern w:val="22"/>
          <w:szCs w:val="22"/>
        </w:rPr>
        <w:t xml:space="preserve">the </w:t>
      </w:r>
      <w:r w:rsidR="006160AC" w:rsidRPr="009221C1">
        <w:rPr>
          <w:kern w:val="22"/>
          <w:szCs w:val="22"/>
        </w:rPr>
        <w:t>plenary.</w:t>
      </w:r>
    </w:p>
    <w:p w14:paraId="1720F08A" w14:textId="20B6117E" w:rsidR="00E84C59" w:rsidRPr="009221C1" w:rsidRDefault="00665BDE" w:rsidP="00862BA3">
      <w:pPr>
        <w:pStyle w:val="Para1"/>
        <w:tabs>
          <w:tab w:val="clear" w:pos="360"/>
        </w:tabs>
        <w:rPr>
          <w:kern w:val="22"/>
          <w:szCs w:val="22"/>
        </w:rPr>
      </w:pPr>
      <w:r w:rsidRPr="009221C1">
        <w:rPr>
          <w:kern w:val="22"/>
          <w:szCs w:val="22"/>
        </w:rPr>
        <w:t>Several international organi</w:t>
      </w:r>
      <w:r w:rsidR="00A86F81" w:rsidRPr="009221C1">
        <w:rPr>
          <w:kern w:val="22"/>
          <w:szCs w:val="22"/>
        </w:rPr>
        <w:t>z</w:t>
      </w:r>
      <w:r w:rsidRPr="009221C1">
        <w:rPr>
          <w:kern w:val="22"/>
          <w:szCs w:val="22"/>
        </w:rPr>
        <w:t xml:space="preserve">ations </w:t>
      </w:r>
      <w:r w:rsidR="00F126D2" w:rsidRPr="009221C1">
        <w:rPr>
          <w:kern w:val="22"/>
          <w:szCs w:val="22"/>
        </w:rPr>
        <w:t xml:space="preserve">that </w:t>
      </w:r>
      <w:r w:rsidRPr="009221C1">
        <w:rPr>
          <w:kern w:val="22"/>
          <w:szCs w:val="22"/>
        </w:rPr>
        <w:t>help</w:t>
      </w:r>
      <w:r w:rsidR="00A86F81" w:rsidRPr="009221C1">
        <w:rPr>
          <w:kern w:val="22"/>
          <w:szCs w:val="22"/>
        </w:rPr>
        <w:t>ed</w:t>
      </w:r>
      <w:r w:rsidRPr="009221C1">
        <w:rPr>
          <w:kern w:val="22"/>
          <w:szCs w:val="22"/>
        </w:rPr>
        <w:t xml:space="preserve"> to support Parties in implementing the Convention on Biological Diversity and the Strategic Plan for Biodiversity then participated in a panel discussion on the opportunities, challenges and insights from their work relevant to the development of </w:t>
      </w:r>
      <w:r w:rsidR="00F126D2" w:rsidRPr="009221C1">
        <w:rPr>
          <w:kern w:val="22"/>
          <w:szCs w:val="22"/>
        </w:rPr>
        <w:t>the</w:t>
      </w:r>
      <w:r w:rsidRPr="009221C1">
        <w:rPr>
          <w:kern w:val="22"/>
          <w:szCs w:val="22"/>
        </w:rPr>
        <w:t xml:space="preserve"> post-2020 global biodiversity framework. The members of the Panel were Mr. </w:t>
      </w:r>
      <w:r w:rsidRPr="009221C1">
        <w:rPr>
          <w:noProof/>
          <w:kern w:val="22"/>
          <w:szCs w:val="22"/>
        </w:rPr>
        <w:t>Mark</w:t>
      </w:r>
      <w:r w:rsidRPr="009221C1">
        <w:rPr>
          <w:kern w:val="22"/>
          <w:szCs w:val="22"/>
        </w:rPr>
        <w:t xml:space="preserve"> </w:t>
      </w:r>
      <w:r w:rsidRPr="009221C1">
        <w:rPr>
          <w:noProof/>
          <w:kern w:val="22"/>
          <w:szCs w:val="22"/>
        </w:rPr>
        <w:t>Zimsky</w:t>
      </w:r>
      <w:r w:rsidRPr="009221C1">
        <w:rPr>
          <w:kern w:val="22"/>
          <w:szCs w:val="22"/>
        </w:rPr>
        <w:t xml:space="preserve"> (Global Environmental Facility), Ms. </w:t>
      </w:r>
      <w:r w:rsidRPr="009221C1">
        <w:rPr>
          <w:noProof/>
          <w:kern w:val="22"/>
          <w:szCs w:val="22"/>
        </w:rPr>
        <w:t>Makiko Yashiro</w:t>
      </w:r>
      <w:r w:rsidRPr="009221C1">
        <w:rPr>
          <w:kern w:val="22"/>
          <w:szCs w:val="22"/>
        </w:rPr>
        <w:t xml:space="preserve"> (United Nations Environment Programme – Regional Office for Asia and the Pacific), Mr</w:t>
      </w:r>
      <w:r w:rsidR="00F126D2" w:rsidRPr="009221C1">
        <w:rPr>
          <w:kern w:val="22"/>
          <w:szCs w:val="22"/>
        </w:rPr>
        <w:t>.</w:t>
      </w:r>
      <w:r w:rsidRPr="009221C1">
        <w:rPr>
          <w:kern w:val="22"/>
          <w:szCs w:val="22"/>
        </w:rPr>
        <w:t xml:space="preserve"> </w:t>
      </w:r>
      <w:r w:rsidRPr="009221C1">
        <w:rPr>
          <w:noProof/>
          <w:kern w:val="22"/>
          <w:szCs w:val="22"/>
        </w:rPr>
        <w:t>Paulo Lourenco Dias Nunes</w:t>
      </w:r>
      <w:r w:rsidRPr="009221C1">
        <w:rPr>
          <w:kern w:val="22"/>
          <w:szCs w:val="22"/>
        </w:rPr>
        <w:t xml:space="preserve"> (Food and Agriculture Organization</w:t>
      </w:r>
      <w:r w:rsidR="00F126D2" w:rsidRPr="009221C1">
        <w:rPr>
          <w:kern w:val="22"/>
          <w:szCs w:val="22"/>
        </w:rPr>
        <w:t xml:space="preserve"> of the United Nations</w:t>
      </w:r>
      <w:r w:rsidRPr="009221C1">
        <w:rPr>
          <w:kern w:val="22"/>
          <w:szCs w:val="22"/>
        </w:rPr>
        <w:t xml:space="preserve">), Ms. </w:t>
      </w:r>
      <w:r w:rsidRPr="009221C1">
        <w:rPr>
          <w:noProof/>
          <w:kern w:val="22"/>
          <w:szCs w:val="22"/>
        </w:rPr>
        <w:t>Jamison Ervin</w:t>
      </w:r>
      <w:r w:rsidRPr="009221C1">
        <w:rPr>
          <w:kern w:val="22"/>
          <w:szCs w:val="22"/>
        </w:rPr>
        <w:t xml:space="preserve"> (United Nations Development Programme) and Ms. </w:t>
      </w:r>
      <w:r w:rsidRPr="009221C1">
        <w:rPr>
          <w:noProof/>
          <w:kern w:val="22"/>
          <w:szCs w:val="22"/>
        </w:rPr>
        <w:t>Theresa Mundita Lim</w:t>
      </w:r>
      <w:r w:rsidRPr="009221C1">
        <w:rPr>
          <w:kern w:val="22"/>
          <w:szCs w:val="22"/>
        </w:rPr>
        <w:t xml:space="preserve"> (ASEAN Centre for Biodiversity).</w:t>
      </w:r>
      <w:r w:rsidR="00CD53FE" w:rsidRPr="009221C1">
        <w:rPr>
          <w:kern w:val="22"/>
          <w:szCs w:val="22"/>
        </w:rPr>
        <w:t xml:space="preserve"> The panellists then addressed questions from participants.</w:t>
      </w:r>
    </w:p>
    <w:p w14:paraId="65B88984" w14:textId="03C9E10C" w:rsidR="0020374A" w:rsidRPr="009221C1" w:rsidRDefault="0020374A" w:rsidP="00994E1D">
      <w:pPr>
        <w:pStyle w:val="Para1"/>
        <w:numPr>
          <w:ilvl w:val="0"/>
          <w:numId w:val="15"/>
        </w:numPr>
        <w:jc w:val="center"/>
        <w:rPr>
          <w:b/>
          <w:kern w:val="22"/>
          <w:szCs w:val="22"/>
        </w:rPr>
      </w:pPr>
      <w:r w:rsidRPr="009221C1">
        <w:rPr>
          <w:b/>
          <w:kern w:val="22"/>
          <w:szCs w:val="22"/>
        </w:rPr>
        <w:t xml:space="preserve">Visioning the </w:t>
      </w:r>
      <w:proofErr w:type="gramStart"/>
      <w:r w:rsidRPr="009221C1">
        <w:rPr>
          <w:b/>
          <w:kern w:val="22"/>
          <w:szCs w:val="22"/>
        </w:rPr>
        <w:t>world</w:t>
      </w:r>
      <w:proofErr w:type="gramEnd"/>
      <w:r w:rsidRPr="009221C1">
        <w:rPr>
          <w:b/>
          <w:kern w:val="22"/>
          <w:szCs w:val="22"/>
        </w:rPr>
        <w:t xml:space="preserve"> we want</w:t>
      </w:r>
    </w:p>
    <w:p w14:paraId="266B4847" w14:textId="6C34C9D0" w:rsidR="005A27D9" w:rsidRPr="009221C1" w:rsidRDefault="000477F9" w:rsidP="003B5360">
      <w:pPr>
        <w:pStyle w:val="Para1"/>
        <w:tabs>
          <w:tab w:val="clear" w:pos="360"/>
        </w:tabs>
        <w:rPr>
          <w:kern w:val="22"/>
          <w:szCs w:val="22"/>
        </w:rPr>
      </w:pPr>
      <w:r w:rsidRPr="009221C1">
        <w:rPr>
          <w:kern w:val="22"/>
          <w:szCs w:val="22"/>
        </w:rPr>
        <w:t xml:space="preserve">During </w:t>
      </w:r>
      <w:r w:rsidR="00DE6E72" w:rsidRPr="009221C1">
        <w:rPr>
          <w:kern w:val="22"/>
          <w:szCs w:val="22"/>
        </w:rPr>
        <w:t xml:space="preserve">this </w:t>
      </w:r>
      <w:r w:rsidRPr="009221C1">
        <w:rPr>
          <w:kern w:val="22"/>
          <w:szCs w:val="22"/>
        </w:rPr>
        <w:t>session</w:t>
      </w:r>
      <w:r w:rsidR="00044C8C" w:rsidRPr="009221C1">
        <w:rPr>
          <w:kern w:val="22"/>
          <w:szCs w:val="22"/>
        </w:rPr>
        <w:t>,</w:t>
      </w:r>
      <w:r w:rsidR="00DE6E72" w:rsidRPr="009221C1">
        <w:rPr>
          <w:kern w:val="22"/>
          <w:szCs w:val="22"/>
        </w:rPr>
        <w:t xml:space="preserve"> Ms. </w:t>
      </w:r>
      <w:r w:rsidR="00DE6E72" w:rsidRPr="009221C1">
        <w:rPr>
          <w:noProof/>
          <w:kern w:val="22"/>
          <w:szCs w:val="22"/>
        </w:rPr>
        <w:t xml:space="preserve">Jyoti Mathur-Filipp </w:t>
      </w:r>
      <w:r w:rsidR="00DE6E72" w:rsidRPr="009221C1">
        <w:rPr>
          <w:kern w:val="22"/>
          <w:szCs w:val="22"/>
        </w:rPr>
        <w:t>(CBD)</w:t>
      </w:r>
      <w:r w:rsidR="0020374A" w:rsidRPr="009221C1">
        <w:rPr>
          <w:kern w:val="22"/>
          <w:szCs w:val="22"/>
        </w:rPr>
        <w:t xml:space="preserve"> </w:t>
      </w:r>
      <w:r w:rsidR="00C86F34" w:rsidRPr="009221C1">
        <w:rPr>
          <w:kern w:val="22"/>
          <w:szCs w:val="22"/>
        </w:rPr>
        <w:t xml:space="preserve">made </w:t>
      </w:r>
      <w:r w:rsidR="00CD191D" w:rsidRPr="009221C1">
        <w:rPr>
          <w:kern w:val="22"/>
          <w:szCs w:val="22"/>
        </w:rPr>
        <w:t>a presentation</w:t>
      </w:r>
      <w:r w:rsidR="00E63D16" w:rsidRPr="009221C1">
        <w:rPr>
          <w:kern w:val="22"/>
          <w:szCs w:val="22"/>
          <w:vertAlign w:val="superscript"/>
        </w:rPr>
        <w:footnoteReference w:id="15"/>
      </w:r>
      <w:r w:rsidR="00CD191D" w:rsidRPr="009221C1">
        <w:rPr>
          <w:kern w:val="22"/>
          <w:szCs w:val="22"/>
        </w:rPr>
        <w:t xml:space="preserve"> </w:t>
      </w:r>
      <w:r w:rsidR="0020374A" w:rsidRPr="009221C1">
        <w:rPr>
          <w:kern w:val="22"/>
          <w:szCs w:val="22"/>
        </w:rPr>
        <w:t>on transition management. Following the presentation</w:t>
      </w:r>
      <w:r w:rsidR="00862BA3" w:rsidRPr="009221C1">
        <w:rPr>
          <w:kern w:val="22"/>
          <w:szCs w:val="22"/>
        </w:rPr>
        <w:t>,</w:t>
      </w:r>
      <w:r w:rsidR="0020374A" w:rsidRPr="009221C1">
        <w:rPr>
          <w:kern w:val="22"/>
          <w:szCs w:val="22"/>
        </w:rPr>
        <w:t xml:space="preserve"> participants </w:t>
      </w:r>
      <w:r w:rsidR="00C86F34" w:rsidRPr="009221C1">
        <w:rPr>
          <w:kern w:val="22"/>
          <w:szCs w:val="22"/>
        </w:rPr>
        <w:t xml:space="preserve">separated </w:t>
      </w:r>
      <w:r w:rsidR="0020374A" w:rsidRPr="009221C1">
        <w:rPr>
          <w:kern w:val="22"/>
          <w:szCs w:val="22"/>
        </w:rPr>
        <w:t>into discussion groups to consider what the 2050 Vision for Biodiversity would mean in concrete terms for the region. Following the group discussions, each group provided a report back to plenary.</w:t>
      </w:r>
    </w:p>
    <w:p w14:paraId="7CC08AA8" w14:textId="696C6F31" w:rsidR="005A27D9" w:rsidRPr="009221C1" w:rsidRDefault="005A27D9" w:rsidP="00994E1D">
      <w:pPr>
        <w:pStyle w:val="Para1"/>
        <w:numPr>
          <w:ilvl w:val="0"/>
          <w:numId w:val="15"/>
        </w:numPr>
        <w:jc w:val="center"/>
        <w:rPr>
          <w:b/>
          <w:kern w:val="22"/>
          <w:szCs w:val="22"/>
        </w:rPr>
      </w:pPr>
      <w:r w:rsidRPr="009221C1">
        <w:rPr>
          <w:b/>
          <w:kern w:val="22"/>
          <w:szCs w:val="22"/>
        </w:rPr>
        <w:t xml:space="preserve">Integrating </w:t>
      </w:r>
      <w:r w:rsidR="00A86F81" w:rsidRPr="009221C1">
        <w:rPr>
          <w:b/>
          <w:kern w:val="22"/>
          <w:szCs w:val="22"/>
        </w:rPr>
        <w:t>d</w:t>
      </w:r>
      <w:r w:rsidRPr="009221C1">
        <w:rPr>
          <w:b/>
          <w:kern w:val="22"/>
          <w:szCs w:val="22"/>
        </w:rPr>
        <w:t xml:space="preserve">iverse </w:t>
      </w:r>
      <w:r w:rsidR="00A86F81" w:rsidRPr="009221C1">
        <w:rPr>
          <w:b/>
          <w:kern w:val="22"/>
          <w:szCs w:val="22"/>
        </w:rPr>
        <w:t>p</w:t>
      </w:r>
      <w:r w:rsidRPr="009221C1">
        <w:rPr>
          <w:b/>
          <w:kern w:val="22"/>
          <w:szCs w:val="22"/>
        </w:rPr>
        <w:t>erspectives</w:t>
      </w:r>
    </w:p>
    <w:p w14:paraId="01943816" w14:textId="441190DC" w:rsidR="00573BE1" w:rsidRPr="009221C1" w:rsidRDefault="001E7C59" w:rsidP="00573BE1">
      <w:pPr>
        <w:pStyle w:val="Para1"/>
        <w:tabs>
          <w:tab w:val="clear" w:pos="360"/>
        </w:tabs>
        <w:rPr>
          <w:kern w:val="22"/>
          <w:szCs w:val="22"/>
        </w:rPr>
      </w:pPr>
      <w:r w:rsidRPr="009221C1">
        <w:rPr>
          <w:kern w:val="22"/>
          <w:szCs w:val="22"/>
        </w:rPr>
        <w:t>D</w:t>
      </w:r>
      <w:r w:rsidR="000477F9" w:rsidRPr="009221C1">
        <w:rPr>
          <w:kern w:val="22"/>
          <w:szCs w:val="22"/>
        </w:rPr>
        <w:t>uring</w:t>
      </w:r>
      <w:r w:rsidR="00446EE3" w:rsidRPr="009221C1">
        <w:rPr>
          <w:kern w:val="22"/>
          <w:szCs w:val="22"/>
        </w:rPr>
        <w:t xml:space="preserve"> this </w:t>
      </w:r>
      <w:r w:rsidR="000477F9" w:rsidRPr="009221C1">
        <w:rPr>
          <w:kern w:val="22"/>
          <w:szCs w:val="22"/>
        </w:rPr>
        <w:t>session</w:t>
      </w:r>
      <w:r w:rsidR="00C86F34" w:rsidRPr="009221C1">
        <w:rPr>
          <w:kern w:val="22"/>
          <w:szCs w:val="22"/>
        </w:rPr>
        <w:t>,</w:t>
      </w:r>
      <w:r w:rsidR="00446EE3" w:rsidRPr="009221C1">
        <w:rPr>
          <w:kern w:val="22"/>
          <w:szCs w:val="22"/>
        </w:rPr>
        <w:t xml:space="preserve"> several participants representing observer organi</w:t>
      </w:r>
      <w:r w:rsidR="00A86F81" w:rsidRPr="009221C1">
        <w:rPr>
          <w:kern w:val="22"/>
          <w:szCs w:val="22"/>
        </w:rPr>
        <w:t>z</w:t>
      </w:r>
      <w:r w:rsidR="00446EE3" w:rsidRPr="009221C1">
        <w:rPr>
          <w:kern w:val="22"/>
          <w:szCs w:val="22"/>
        </w:rPr>
        <w:t xml:space="preserve">ations provided their views on the possible scope and elements of the post-2020 global biodiversity framework. Presentations were made by </w:t>
      </w:r>
      <w:r w:rsidR="00573BE1" w:rsidRPr="009221C1">
        <w:rPr>
          <w:kern w:val="22"/>
          <w:szCs w:val="22"/>
        </w:rPr>
        <w:t xml:space="preserve">Ms. </w:t>
      </w:r>
      <w:r w:rsidR="00573BE1" w:rsidRPr="009221C1">
        <w:rPr>
          <w:noProof/>
          <w:kern w:val="22"/>
          <w:szCs w:val="22"/>
        </w:rPr>
        <w:t xml:space="preserve">Mrinalini Rai </w:t>
      </w:r>
      <w:r w:rsidR="00573BE1" w:rsidRPr="009221C1">
        <w:rPr>
          <w:kern w:val="22"/>
          <w:szCs w:val="22"/>
        </w:rPr>
        <w:t>(CBD Alliance)</w:t>
      </w:r>
      <w:r w:rsidR="00A86F81" w:rsidRPr="009221C1">
        <w:rPr>
          <w:kern w:val="22"/>
          <w:szCs w:val="22"/>
        </w:rPr>
        <w:t>,</w:t>
      </w:r>
      <w:r w:rsidR="00E63D16" w:rsidRPr="009221C1">
        <w:rPr>
          <w:rStyle w:val="FootnoteReference"/>
          <w:kern w:val="22"/>
          <w:szCs w:val="22"/>
        </w:rPr>
        <w:footnoteReference w:id="16"/>
      </w:r>
      <w:r w:rsidR="00573BE1" w:rsidRPr="009221C1">
        <w:rPr>
          <w:kern w:val="22"/>
          <w:szCs w:val="22"/>
        </w:rPr>
        <w:t xml:space="preserve"> Ms. </w:t>
      </w:r>
      <w:r w:rsidR="00573BE1" w:rsidRPr="009221C1">
        <w:rPr>
          <w:noProof/>
          <w:kern w:val="22"/>
          <w:szCs w:val="22"/>
        </w:rPr>
        <w:t>Jocelyn Carino-Nettleton</w:t>
      </w:r>
      <w:r w:rsidR="00573BE1" w:rsidRPr="009221C1">
        <w:rPr>
          <w:kern w:val="22"/>
          <w:szCs w:val="22"/>
        </w:rPr>
        <w:t xml:space="preserve"> (Partners for Indigenous Knowledge Philippines)</w:t>
      </w:r>
      <w:r w:rsidR="00A86F81" w:rsidRPr="009221C1">
        <w:rPr>
          <w:kern w:val="22"/>
          <w:szCs w:val="22"/>
        </w:rPr>
        <w:t>,</w:t>
      </w:r>
      <w:r w:rsidR="00E63D16" w:rsidRPr="009221C1">
        <w:rPr>
          <w:rStyle w:val="FootnoteReference"/>
          <w:kern w:val="22"/>
          <w:szCs w:val="22"/>
        </w:rPr>
        <w:footnoteReference w:id="17"/>
      </w:r>
      <w:r w:rsidR="00573BE1" w:rsidRPr="009221C1">
        <w:rPr>
          <w:kern w:val="22"/>
          <w:szCs w:val="22"/>
        </w:rPr>
        <w:t xml:space="preserve"> Mr. </w:t>
      </w:r>
      <w:r w:rsidR="00573BE1" w:rsidRPr="009221C1">
        <w:rPr>
          <w:noProof/>
          <w:kern w:val="22"/>
          <w:szCs w:val="22"/>
        </w:rPr>
        <w:t>Hiroaki</w:t>
      </w:r>
      <w:r w:rsidR="00573BE1" w:rsidRPr="009221C1">
        <w:rPr>
          <w:kern w:val="22"/>
          <w:szCs w:val="22"/>
        </w:rPr>
        <w:t xml:space="preserve"> </w:t>
      </w:r>
      <w:r w:rsidR="00573BE1" w:rsidRPr="009221C1">
        <w:rPr>
          <w:noProof/>
          <w:kern w:val="22"/>
          <w:szCs w:val="22"/>
        </w:rPr>
        <w:t>Takiguchi</w:t>
      </w:r>
      <w:r w:rsidR="00573BE1" w:rsidRPr="009221C1">
        <w:rPr>
          <w:kern w:val="22"/>
          <w:szCs w:val="22"/>
        </w:rPr>
        <w:t xml:space="preserve"> (United Nations University – Institute for the Advance</w:t>
      </w:r>
      <w:r w:rsidR="00292CB6" w:rsidRPr="009221C1">
        <w:rPr>
          <w:kern w:val="22"/>
          <w:szCs w:val="22"/>
        </w:rPr>
        <w:t>d</w:t>
      </w:r>
      <w:r w:rsidR="00573BE1" w:rsidRPr="009221C1">
        <w:rPr>
          <w:kern w:val="22"/>
          <w:szCs w:val="22"/>
        </w:rPr>
        <w:t xml:space="preserve"> Study of Sustainability)</w:t>
      </w:r>
      <w:r w:rsidR="00A86F81" w:rsidRPr="009221C1">
        <w:rPr>
          <w:kern w:val="22"/>
          <w:szCs w:val="22"/>
        </w:rPr>
        <w:t>,</w:t>
      </w:r>
      <w:r w:rsidR="00E63D16" w:rsidRPr="009221C1">
        <w:rPr>
          <w:rStyle w:val="FootnoteReference"/>
          <w:kern w:val="22"/>
          <w:szCs w:val="22"/>
        </w:rPr>
        <w:footnoteReference w:id="18"/>
      </w:r>
      <w:r w:rsidR="00573BE1" w:rsidRPr="009221C1">
        <w:rPr>
          <w:kern w:val="22"/>
          <w:szCs w:val="22"/>
        </w:rPr>
        <w:t xml:space="preserve"> Mr. </w:t>
      </w:r>
      <w:r w:rsidR="00573BE1" w:rsidRPr="009221C1">
        <w:rPr>
          <w:noProof/>
          <w:kern w:val="22"/>
          <w:szCs w:val="22"/>
        </w:rPr>
        <w:t xml:space="preserve">Teru Kisuna </w:t>
      </w:r>
      <w:r w:rsidR="00573BE1" w:rsidRPr="009221C1">
        <w:rPr>
          <w:kern w:val="22"/>
          <w:szCs w:val="22"/>
        </w:rPr>
        <w:t>(Aichi Prefecture)</w:t>
      </w:r>
      <w:r w:rsidR="00A86F81" w:rsidRPr="009221C1">
        <w:rPr>
          <w:kern w:val="22"/>
          <w:szCs w:val="22"/>
        </w:rPr>
        <w:t>,</w:t>
      </w:r>
      <w:r w:rsidR="00035AE0" w:rsidRPr="009221C1">
        <w:rPr>
          <w:rStyle w:val="FootnoteReference"/>
          <w:kern w:val="22"/>
          <w:szCs w:val="22"/>
        </w:rPr>
        <w:footnoteReference w:id="19"/>
      </w:r>
      <w:r w:rsidR="00573BE1" w:rsidRPr="009221C1">
        <w:rPr>
          <w:kern w:val="22"/>
          <w:szCs w:val="22"/>
        </w:rPr>
        <w:t xml:space="preserve"> Mr. </w:t>
      </w:r>
      <w:r w:rsidR="00573BE1" w:rsidRPr="009221C1">
        <w:rPr>
          <w:noProof/>
          <w:kern w:val="22"/>
          <w:szCs w:val="22"/>
        </w:rPr>
        <w:t xml:space="preserve">Kier Pitogo </w:t>
      </w:r>
      <w:r w:rsidR="00573BE1" w:rsidRPr="009221C1">
        <w:rPr>
          <w:kern w:val="22"/>
          <w:szCs w:val="22"/>
        </w:rPr>
        <w:t>(Global Youth Biodiversity Network)</w:t>
      </w:r>
      <w:r w:rsidR="00035AE0" w:rsidRPr="009221C1">
        <w:rPr>
          <w:rStyle w:val="FootnoteReference"/>
          <w:kern w:val="22"/>
          <w:szCs w:val="22"/>
        </w:rPr>
        <w:footnoteReference w:id="20"/>
      </w:r>
      <w:r w:rsidR="00573BE1" w:rsidRPr="009221C1">
        <w:rPr>
          <w:kern w:val="22"/>
          <w:szCs w:val="22"/>
        </w:rPr>
        <w:t xml:space="preserve"> and Mr. </w:t>
      </w:r>
      <w:r w:rsidR="00573BE1" w:rsidRPr="009221C1">
        <w:rPr>
          <w:noProof/>
          <w:kern w:val="22"/>
          <w:szCs w:val="22"/>
        </w:rPr>
        <w:t xml:space="preserve">Naoki Adachi </w:t>
      </w:r>
      <w:r w:rsidR="00573BE1" w:rsidRPr="009221C1">
        <w:rPr>
          <w:kern w:val="22"/>
          <w:szCs w:val="22"/>
        </w:rPr>
        <w:t>(Japan Business Initiative for Biodiversity)</w:t>
      </w:r>
      <w:r w:rsidR="00A86F81" w:rsidRPr="009221C1">
        <w:rPr>
          <w:kern w:val="22"/>
          <w:szCs w:val="22"/>
        </w:rPr>
        <w:t>.</w:t>
      </w:r>
      <w:r w:rsidR="00035AE0" w:rsidRPr="009221C1">
        <w:rPr>
          <w:rStyle w:val="FootnoteReference"/>
          <w:kern w:val="22"/>
          <w:szCs w:val="22"/>
        </w:rPr>
        <w:footnoteReference w:id="21"/>
      </w:r>
      <w:r w:rsidR="00573BE1" w:rsidRPr="009221C1">
        <w:rPr>
          <w:kern w:val="22"/>
          <w:szCs w:val="22"/>
        </w:rPr>
        <w:t xml:space="preserve"> </w:t>
      </w:r>
      <w:r w:rsidR="00CD191D" w:rsidRPr="009221C1">
        <w:rPr>
          <w:kern w:val="22"/>
          <w:szCs w:val="22"/>
        </w:rPr>
        <w:t>Following the presentations</w:t>
      </w:r>
      <w:r w:rsidR="00A86F81" w:rsidRPr="009221C1">
        <w:rPr>
          <w:kern w:val="22"/>
          <w:szCs w:val="22"/>
        </w:rPr>
        <w:t>,</w:t>
      </w:r>
      <w:r w:rsidR="00CD191D" w:rsidRPr="009221C1">
        <w:rPr>
          <w:kern w:val="22"/>
          <w:szCs w:val="22"/>
        </w:rPr>
        <w:t xml:space="preserve"> </w:t>
      </w:r>
      <w:r w:rsidR="004A41E0" w:rsidRPr="009221C1">
        <w:rPr>
          <w:kern w:val="22"/>
          <w:szCs w:val="22"/>
        </w:rPr>
        <w:t xml:space="preserve">presenters </w:t>
      </w:r>
      <w:r w:rsidR="00AB7BCE" w:rsidRPr="009221C1">
        <w:rPr>
          <w:kern w:val="22"/>
          <w:szCs w:val="22"/>
        </w:rPr>
        <w:t xml:space="preserve">responded to </w:t>
      </w:r>
      <w:r w:rsidR="004A41E0" w:rsidRPr="009221C1">
        <w:rPr>
          <w:kern w:val="22"/>
          <w:szCs w:val="22"/>
        </w:rPr>
        <w:t>questions from the participants.</w:t>
      </w:r>
    </w:p>
    <w:p w14:paraId="2E384A95" w14:textId="77777777" w:rsidR="008E14F2" w:rsidRPr="009221C1" w:rsidRDefault="008E14F2" w:rsidP="00994E1D">
      <w:pPr>
        <w:pStyle w:val="Para1"/>
        <w:numPr>
          <w:ilvl w:val="0"/>
          <w:numId w:val="15"/>
        </w:numPr>
        <w:jc w:val="center"/>
        <w:rPr>
          <w:b/>
          <w:kern w:val="22"/>
          <w:szCs w:val="22"/>
        </w:rPr>
      </w:pPr>
      <w:r w:rsidRPr="009221C1">
        <w:rPr>
          <w:b/>
          <w:kern w:val="22"/>
          <w:szCs w:val="22"/>
        </w:rPr>
        <w:t>Shaping and communicating new narratives for biodiversity</w:t>
      </w:r>
    </w:p>
    <w:p w14:paraId="4091FE83" w14:textId="354F3EB5" w:rsidR="004A41E0" w:rsidRPr="009221C1" w:rsidRDefault="001E7C59" w:rsidP="002357DA">
      <w:pPr>
        <w:pStyle w:val="Para1"/>
        <w:tabs>
          <w:tab w:val="clear" w:pos="360"/>
        </w:tabs>
        <w:rPr>
          <w:kern w:val="22"/>
          <w:szCs w:val="22"/>
        </w:rPr>
      </w:pPr>
      <w:r w:rsidRPr="009221C1">
        <w:rPr>
          <w:kern w:val="22"/>
          <w:szCs w:val="22"/>
        </w:rPr>
        <w:t xml:space="preserve">During </w:t>
      </w:r>
      <w:r w:rsidR="008E14F2" w:rsidRPr="009221C1">
        <w:rPr>
          <w:kern w:val="22"/>
          <w:szCs w:val="22"/>
        </w:rPr>
        <w:t xml:space="preserve">this </w:t>
      </w:r>
      <w:r w:rsidRPr="009221C1">
        <w:rPr>
          <w:kern w:val="22"/>
          <w:szCs w:val="22"/>
        </w:rPr>
        <w:t>session</w:t>
      </w:r>
      <w:r w:rsidR="00BE43D2" w:rsidRPr="009221C1">
        <w:rPr>
          <w:kern w:val="22"/>
          <w:szCs w:val="22"/>
        </w:rPr>
        <w:t>,</w:t>
      </w:r>
      <w:r w:rsidR="008E14F2" w:rsidRPr="009221C1">
        <w:rPr>
          <w:kern w:val="22"/>
          <w:szCs w:val="22"/>
        </w:rPr>
        <w:t xml:space="preserve"> </w:t>
      </w:r>
      <w:r w:rsidR="00CD191D" w:rsidRPr="009221C1">
        <w:rPr>
          <w:kern w:val="22"/>
          <w:szCs w:val="22"/>
        </w:rPr>
        <w:t xml:space="preserve">Ms. Nadine Saad (CBD) </w:t>
      </w:r>
      <w:r w:rsidR="00BE43D2" w:rsidRPr="009221C1">
        <w:rPr>
          <w:kern w:val="22"/>
          <w:szCs w:val="22"/>
        </w:rPr>
        <w:t xml:space="preserve">made </w:t>
      </w:r>
      <w:r w:rsidR="00CD191D" w:rsidRPr="009221C1">
        <w:rPr>
          <w:kern w:val="22"/>
          <w:szCs w:val="22"/>
        </w:rPr>
        <w:t xml:space="preserve">a presentation on communication for the </w:t>
      </w:r>
      <w:r w:rsidR="00A86F81" w:rsidRPr="009221C1">
        <w:rPr>
          <w:kern w:val="22"/>
          <w:szCs w:val="22"/>
        </w:rPr>
        <w:t>p</w:t>
      </w:r>
      <w:r w:rsidR="00CD191D" w:rsidRPr="009221C1">
        <w:rPr>
          <w:kern w:val="22"/>
          <w:szCs w:val="22"/>
        </w:rPr>
        <w:t xml:space="preserve">ost-2020 </w:t>
      </w:r>
      <w:r w:rsidR="00A86F81" w:rsidRPr="009221C1">
        <w:rPr>
          <w:kern w:val="22"/>
          <w:szCs w:val="22"/>
        </w:rPr>
        <w:t>b</w:t>
      </w:r>
      <w:r w:rsidR="00CD191D" w:rsidRPr="009221C1">
        <w:rPr>
          <w:kern w:val="22"/>
          <w:szCs w:val="22"/>
        </w:rPr>
        <w:t xml:space="preserve">iodiversity </w:t>
      </w:r>
      <w:r w:rsidR="00A86F81" w:rsidRPr="009221C1">
        <w:rPr>
          <w:kern w:val="22"/>
          <w:szCs w:val="22"/>
        </w:rPr>
        <w:t>f</w:t>
      </w:r>
      <w:r w:rsidR="00CD191D" w:rsidRPr="009221C1">
        <w:rPr>
          <w:kern w:val="22"/>
          <w:szCs w:val="22"/>
        </w:rPr>
        <w:t>ramework</w:t>
      </w:r>
      <w:r w:rsidR="00361C5F" w:rsidRPr="009221C1">
        <w:rPr>
          <w:kern w:val="22"/>
          <w:szCs w:val="22"/>
        </w:rPr>
        <w:t>.</w:t>
      </w:r>
      <w:r w:rsidR="00035AE0" w:rsidRPr="009221C1">
        <w:rPr>
          <w:rStyle w:val="FootnoteReference"/>
          <w:kern w:val="22"/>
          <w:szCs w:val="22"/>
        </w:rPr>
        <w:footnoteReference w:id="22"/>
      </w:r>
      <w:r w:rsidR="00CD191D" w:rsidRPr="009221C1">
        <w:rPr>
          <w:kern w:val="22"/>
          <w:szCs w:val="22"/>
        </w:rPr>
        <w:t xml:space="preserve"> </w:t>
      </w:r>
      <w:r w:rsidR="004A41E0" w:rsidRPr="009221C1">
        <w:rPr>
          <w:kern w:val="22"/>
          <w:szCs w:val="22"/>
        </w:rPr>
        <w:t xml:space="preserve">Following the </w:t>
      </w:r>
      <w:r w:rsidR="0080214D" w:rsidRPr="009221C1">
        <w:rPr>
          <w:kern w:val="22"/>
          <w:szCs w:val="22"/>
        </w:rPr>
        <w:t>presentation,</w:t>
      </w:r>
      <w:r w:rsidR="004A41E0" w:rsidRPr="009221C1">
        <w:rPr>
          <w:kern w:val="22"/>
          <w:szCs w:val="22"/>
        </w:rPr>
        <w:t xml:space="preserve"> the presenter </w:t>
      </w:r>
      <w:r w:rsidR="00B469FB" w:rsidRPr="009221C1">
        <w:rPr>
          <w:kern w:val="22"/>
          <w:szCs w:val="22"/>
        </w:rPr>
        <w:t xml:space="preserve">took </w:t>
      </w:r>
      <w:r w:rsidR="004A41E0" w:rsidRPr="009221C1">
        <w:rPr>
          <w:kern w:val="22"/>
          <w:szCs w:val="22"/>
        </w:rPr>
        <w:t>questions from the participants.</w:t>
      </w:r>
    </w:p>
    <w:p w14:paraId="3BDDB867" w14:textId="044F4AE5" w:rsidR="004A41E0" w:rsidRPr="009221C1" w:rsidRDefault="004A41E0" w:rsidP="00994E1D">
      <w:pPr>
        <w:pStyle w:val="Para1"/>
        <w:numPr>
          <w:ilvl w:val="0"/>
          <w:numId w:val="15"/>
        </w:numPr>
        <w:jc w:val="center"/>
        <w:rPr>
          <w:b/>
          <w:kern w:val="22"/>
          <w:szCs w:val="22"/>
        </w:rPr>
      </w:pPr>
      <w:r w:rsidRPr="009221C1">
        <w:rPr>
          <w:b/>
          <w:kern w:val="22"/>
          <w:szCs w:val="22"/>
        </w:rPr>
        <w:t xml:space="preserve">Elements for a </w:t>
      </w:r>
      <w:r w:rsidR="00A86F81" w:rsidRPr="009221C1">
        <w:rPr>
          <w:b/>
          <w:kern w:val="22"/>
          <w:szCs w:val="22"/>
        </w:rPr>
        <w:t>p</w:t>
      </w:r>
      <w:r w:rsidRPr="009221C1">
        <w:rPr>
          <w:b/>
          <w:kern w:val="22"/>
          <w:szCs w:val="22"/>
        </w:rPr>
        <w:t xml:space="preserve">ost-2020 </w:t>
      </w:r>
      <w:r w:rsidR="00A86F81" w:rsidRPr="009221C1">
        <w:rPr>
          <w:b/>
          <w:kern w:val="22"/>
          <w:szCs w:val="22"/>
        </w:rPr>
        <w:t>f</w:t>
      </w:r>
      <w:r w:rsidRPr="009221C1">
        <w:rPr>
          <w:b/>
          <w:kern w:val="22"/>
          <w:szCs w:val="22"/>
        </w:rPr>
        <w:t>ramework</w:t>
      </w:r>
    </w:p>
    <w:p w14:paraId="43F80A41" w14:textId="4D6DC06B" w:rsidR="005F05FF" w:rsidRPr="009221C1" w:rsidRDefault="001E7C59" w:rsidP="003B5360">
      <w:pPr>
        <w:pStyle w:val="Para1"/>
        <w:tabs>
          <w:tab w:val="clear" w:pos="360"/>
        </w:tabs>
        <w:rPr>
          <w:kern w:val="22"/>
          <w:szCs w:val="22"/>
        </w:rPr>
      </w:pPr>
      <w:r w:rsidRPr="009221C1">
        <w:rPr>
          <w:kern w:val="22"/>
          <w:szCs w:val="22"/>
        </w:rPr>
        <w:t>During this session</w:t>
      </w:r>
      <w:r w:rsidR="00A30A08" w:rsidRPr="009221C1">
        <w:rPr>
          <w:kern w:val="22"/>
          <w:szCs w:val="22"/>
        </w:rPr>
        <w:t xml:space="preserve">, Ms. </w:t>
      </w:r>
      <w:r w:rsidR="00A30A08" w:rsidRPr="009221C1">
        <w:rPr>
          <w:noProof/>
          <w:kern w:val="22"/>
          <w:szCs w:val="22"/>
        </w:rPr>
        <w:t>Leina El-Awadhi</w:t>
      </w:r>
      <w:r w:rsidR="00A30A08" w:rsidRPr="009221C1">
        <w:rPr>
          <w:kern w:val="22"/>
          <w:szCs w:val="22"/>
        </w:rPr>
        <w:t xml:space="preserve"> (Kuwait) and Mr.  </w:t>
      </w:r>
      <w:r w:rsidR="00A30A08" w:rsidRPr="009221C1">
        <w:rPr>
          <w:noProof/>
          <w:kern w:val="22"/>
          <w:szCs w:val="22"/>
        </w:rPr>
        <w:t>Kazuaki Hoshino</w:t>
      </w:r>
      <w:r w:rsidR="00A30A08" w:rsidRPr="009221C1">
        <w:rPr>
          <w:kern w:val="22"/>
          <w:szCs w:val="22"/>
        </w:rPr>
        <w:t xml:space="preserve"> (Japan), the co-chairs </w:t>
      </w:r>
      <w:r w:rsidR="000D17DA" w:rsidRPr="009221C1">
        <w:rPr>
          <w:kern w:val="22"/>
          <w:szCs w:val="22"/>
        </w:rPr>
        <w:t xml:space="preserve">of </w:t>
      </w:r>
      <w:r w:rsidR="00A30A08" w:rsidRPr="009221C1">
        <w:rPr>
          <w:kern w:val="22"/>
          <w:szCs w:val="22"/>
        </w:rPr>
        <w:t xml:space="preserve">the </w:t>
      </w:r>
      <w:r w:rsidR="000D17DA" w:rsidRPr="009221C1">
        <w:rPr>
          <w:kern w:val="22"/>
          <w:szCs w:val="22"/>
        </w:rPr>
        <w:t>R</w:t>
      </w:r>
      <w:r w:rsidR="00A30A08" w:rsidRPr="009221C1">
        <w:rPr>
          <w:kern w:val="22"/>
          <w:szCs w:val="22"/>
        </w:rPr>
        <w:t xml:space="preserve">egional </w:t>
      </w:r>
      <w:r w:rsidR="000D17DA" w:rsidRPr="009221C1">
        <w:rPr>
          <w:kern w:val="22"/>
          <w:szCs w:val="22"/>
        </w:rPr>
        <w:t>C</w:t>
      </w:r>
      <w:r w:rsidR="00A30A08" w:rsidRPr="009221C1">
        <w:rPr>
          <w:kern w:val="22"/>
          <w:szCs w:val="22"/>
        </w:rPr>
        <w:t xml:space="preserve">onsultation </w:t>
      </w:r>
      <w:r w:rsidR="000D17DA" w:rsidRPr="009221C1">
        <w:rPr>
          <w:kern w:val="22"/>
          <w:szCs w:val="22"/>
        </w:rPr>
        <w:t>W</w:t>
      </w:r>
      <w:r w:rsidR="00A30A08" w:rsidRPr="009221C1">
        <w:rPr>
          <w:kern w:val="22"/>
          <w:szCs w:val="22"/>
        </w:rPr>
        <w:t xml:space="preserve">orkshop, provided their reflections on the views raised </w:t>
      </w:r>
      <w:r w:rsidR="00A1719C" w:rsidRPr="009221C1">
        <w:rPr>
          <w:kern w:val="22"/>
          <w:szCs w:val="22"/>
        </w:rPr>
        <w:t>theretofore</w:t>
      </w:r>
      <w:r w:rsidR="00A30A08" w:rsidRPr="009221C1">
        <w:rPr>
          <w:kern w:val="22"/>
          <w:szCs w:val="22"/>
        </w:rPr>
        <w:t xml:space="preserve">. </w:t>
      </w:r>
      <w:r w:rsidR="00220EB9" w:rsidRPr="009221C1">
        <w:rPr>
          <w:kern w:val="22"/>
          <w:szCs w:val="22"/>
        </w:rPr>
        <w:t>Subsequently</w:t>
      </w:r>
      <w:r w:rsidR="006236B1" w:rsidRPr="009221C1">
        <w:rPr>
          <w:kern w:val="22"/>
          <w:szCs w:val="22"/>
        </w:rPr>
        <w:t>,</w:t>
      </w:r>
      <w:r w:rsidR="00035AE0" w:rsidRPr="009221C1">
        <w:rPr>
          <w:kern w:val="22"/>
          <w:szCs w:val="22"/>
        </w:rPr>
        <w:t xml:space="preserve"> Ms. </w:t>
      </w:r>
      <w:r w:rsidR="00035AE0" w:rsidRPr="009221C1">
        <w:rPr>
          <w:noProof/>
          <w:kern w:val="22"/>
          <w:szCs w:val="22"/>
        </w:rPr>
        <w:t>Sonali Senaratna Sellamuttu</w:t>
      </w:r>
      <w:r w:rsidR="00035AE0" w:rsidRPr="009221C1">
        <w:rPr>
          <w:kern w:val="22"/>
          <w:szCs w:val="22"/>
        </w:rPr>
        <w:t xml:space="preserve"> (IPBES) and Mr. Madhav Karki (IPBES) presented the policy options </w:t>
      </w:r>
      <w:r w:rsidR="00C063E0" w:rsidRPr="009221C1">
        <w:rPr>
          <w:kern w:val="22"/>
          <w:szCs w:val="22"/>
        </w:rPr>
        <w:t xml:space="preserve">emerging </w:t>
      </w:r>
      <w:r w:rsidR="00035AE0" w:rsidRPr="009221C1">
        <w:rPr>
          <w:kern w:val="22"/>
          <w:szCs w:val="22"/>
        </w:rPr>
        <w:t xml:space="preserve">from the </w:t>
      </w:r>
      <w:r w:rsidR="000D51D4" w:rsidRPr="009221C1">
        <w:rPr>
          <w:kern w:val="22"/>
          <w:szCs w:val="22"/>
        </w:rPr>
        <w:t xml:space="preserve">IPBES </w:t>
      </w:r>
      <w:r w:rsidR="00C063E0" w:rsidRPr="009221C1">
        <w:rPr>
          <w:kern w:val="22"/>
          <w:szCs w:val="22"/>
        </w:rPr>
        <w:t>Asia</w:t>
      </w:r>
      <w:r w:rsidR="001965FA" w:rsidRPr="009221C1">
        <w:rPr>
          <w:kern w:val="22"/>
          <w:szCs w:val="22"/>
        </w:rPr>
        <w:t>n</w:t>
      </w:r>
      <w:r w:rsidR="00C063E0" w:rsidRPr="009221C1">
        <w:rPr>
          <w:kern w:val="22"/>
          <w:szCs w:val="22"/>
        </w:rPr>
        <w:t xml:space="preserve"> and Pacific </w:t>
      </w:r>
      <w:r w:rsidR="00035AE0" w:rsidRPr="009221C1">
        <w:rPr>
          <w:kern w:val="22"/>
          <w:szCs w:val="22"/>
        </w:rPr>
        <w:t>regional assessment on biodiversity and ecosystem services</w:t>
      </w:r>
      <w:r w:rsidR="00E558B7" w:rsidRPr="009221C1">
        <w:rPr>
          <w:kern w:val="22"/>
          <w:szCs w:val="22"/>
        </w:rPr>
        <w:t>.</w:t>
      </w:r>
      <w:r w:rsidR="00035AE0" w:rsidRPr="009221C1">
        <w:rPr>
          <w:kern w:val="22"/>
          <w:szCs w:val="22"/>
          <w:vertAlign w:val="superscript"/>
        </w:rPr>
        <w:footnoteReference w:id="23"/>
      </w:r>
      <w:r w:rsidR="00035AE0" w:rsidRPr="009221C1">
        <w:rPr>
          <w:kern w:val="22"/>
          <w:szCs w:val="22"/>
        </w:rPr>
        <w:t xml:space="preserve"> </w:t>
      </w:r>
      <w:r w:rsidR="00A30A08" w:rsidRPr="009221C1">
        <w:rPr>
          <w:kern w:val="22"/>
          <w:szCs w:val="22"/>
        </w:rPr>
        <w:t>Further</w:t>
      </w:r>
      <w:r w:rsidR="001F7146">
        <w:rPr>
          <w:kern w:val="22"/>
          <w:szCs w:val="22"/>
        </w:rPr>
        <w:t>,</w:t>
      </w:r>
      <w:r w:rsidR="00A30A08" w:rsidRPr="009221C1">
        <w:rPr>
          <w:kern w:val="22"/>
          <w:szCs w:val="22"/>
        </w:rPr>
        <w:t xml:space="preserve"> the </w:t>
      </w:r>
      <w:r w:rsidR="00C1124F" w:rsidRPr="009221C1">
        <w:rPr>
          <w:kern w:val="22"/>
          <w:szCs w:val="22"/>
        </w:rPr>
        <w:t>C</w:t>
      </w:r>
      <w:r w:rsidR="00A30A08" w:rsidRPr="009221C1">
        <w:rPr>
          <w:kern w:val="22"/>
          <w:szCs w:val="22"/>
        </w:rPr>
        <w:t>o-</w:t>
      </w:r>
      <w:r w:rsidR="00C1124F" w:rsidRPr="009221C1">
        <w:rPr>
          <w:kern w:val="22"/>
          <w:szCs w:val="22"/>
        </w:rPr>
        <w:t>C</w:t>
      </w:r>
      <w:r w:rsidR="00A30A08" w:rsidRPr="009221C1">
        <w:rPr>
          <w:kern w:val="22"/>
          <w:szCs w:val="22"/>
        </w:rPr>
        <w:t xml:space="preserve">hairs </w:t>
      </w:r>
      <w:r w:rsidR="00FB1A56" w:rsidRPr="009221C1">
        <w:rPr>
          <w:kern w:val="22"/>
          <w:szCs w:val="22"/>
        </w:rPr>
        <w:t xml:space="preserve">of the </w:t>
      </w:r>
      <w:r w:rsidR="00DA7842" w:rsidRPr="009221C1">
        <w:rPr>
          <w:kern w:val="22"/>
          <w:szCs w:val="22"/>
        </w:rPr>
        <w:t>Open-ended Working Group</w:t>
      </w:r>
      <w:r w:rsidR="00A30A08" w:rsidRPr="009221C1">
        <w:rPr>
          <w:kern w:val="22"/>
          <w:szCs w:val="22"/>
        </w:rPr>
        <w:t xml:space="preserve">, introduced </w:t>
      </w:r>
      <w:r w:rsidR="00146B8B" w:rsidRPr="009221C1">
        <w:rPr>
          <w:kern w:val="22"/>
          <w:szCs w:val="22"/>
        </w:rPr>
        <w:t>the</w:t>
      </w:r>
      <w:r w:rsidR="00A30A08" w:rsidRPr="009221C1">
        <w:rPr>
          <w:kern w:val="22"/>
          <w:szCs w:val="22"/>
        </w:rPr>
        <w:t xml:space="preserve"> discussion paper on the post-2020 global biodiversity framework</w:t>
      </w:r>
      <w:r w:rsidR="00E558B7" w:rsidRPr="009221C1">
        <w:rPr>
          <w:kern w:val="22"/>
          <w:szCs w:val="22"/>
        </w:rPr>
        <w:t>.</w:t>
      </w:r>
      <w:r w:rsidR="00035AE0" w:rsidRPr="009221C1">
        <w:rPr>
          <w:kern w:val="22"/>
          <w:szCs w:val="22"/>
          <w:vertAlign w:val="superscript"/>
        </w:rPr>
        <w:footnoteReference w:id="24"/>
      </w:r>
      <w:r w:rsidR="00A30A08" w:rsidRPr="009221C1">
        <w:rPr>
          <w:kern w:val="22"/>
          <w:szCs w:val="22"/>
        </w:rPr>
        <w:t xml:space="preserve"> In their intervention, they summarized decisions and recommendations adopted by the </w:t>
      </w:r>
      <w:r w:rsidR="00146B8B" w:rsidRPr="009221C1">
        <w:rPr>
          <w:kern w:val="22"/>
          <w:szCs w:val="22"/>
        </w:rPr>
        <w:t>decision</w:t>
      </w:r>
      <w:r w:rsidR="00E558B7" w:rsidRPr="009221C1">
        <w:rPr>
          <w:kern w:val="22"/>
          <w:szCs w:val="22"/>
        </w:rPr>
        <w:noBreakHyphen/>
      </w:r>
      <w:r w:rsidR="00146B8B" w:rsidRPr="009221C1">
        <w:rPr>
          <w:kern w:val="22"/>
          <w:szCs w:val="22"/>
        </w:rPr>
        <w:t xml:space="preserve">making and subsidiary bodies of the </w:t>
      </w:r>
      <w:r w:rsidR="00A30A08" w:rsidRPr="009221C1">
        <w:rPr>
          <w:kern w:val="22"/>
          <w:szCs w:val="22"/>
        </w:rPr>
        <w:t>Convention</w:t>
      </w:r>
      <w:r w:rsidR="00146B8B" w:rsidRPr="009221C1">
        <w:rPr>
          <w:kern w:val="22"/>
          <w:szCs w:val="22"/>
        </w:rPr>
        <w:t xml:space="preserve"> and </w:t>
      </w:r>
      <w:r w:rsidR="00A30A08" w:rsidRPr="009221C1">
        <w:rPr>
          <w:kern w:val="22"/>
          <w:szCs w:val="22"/>
        </w:rPr>
        <w:t xml:space="preserve">its Protocols relevant to the development of the post-2020 global biodiversity framework, </w:t>
      </w:r>
      <w:r w:rsidR="0080214D" w:rsidRPr="009221C1">
        <w:rPr>
          <w:kern w:val="22"/>
          <w:szCs w:val="22"/>
        </w:rPr>
        <w:t>summarized the submissions already received on scope and content of the post-2020 global biodiversity framework and introduced a set of discussion questions.</w:t>
      </w:r>
      <w:bookmarkStart w:id="1" w:name="START"/>
      <w:bookmarkEnd w:id="1"/>
    </w:p>
    <w:p w14:paraId="1DAE3A5B" w14:textId="3A2E9892" w:rsidR="005357F3" w:rsidRPr="009221C1" w:rsidRDefault="00E25C77" w:rsidP="005357F3">
      <w:pPr>
        <w:pStyle w:val="Para1"/>
        <w:tabs>
          <w:tab w:val="clear" w:pos="360"/>
        </w:tabs>
        <w:rPr>
          <w:kern w:val="22"/>
          <w:szCs w:val="22"/>
        </w:rPr>
      </w:pPr>
      <w:r w:rsidRPr="009221C1">
        <w:rPr>
          <w:kern w:val="22"/>
          <w:szCs w:val="22"/>
        </w:rPr>
        <w:t>Subsequently</w:t>
      </w:r>
      <w:r w:rsidR="00086777" w:rsidRPr="009221C1">
        <w:rPr>
          <w:kern w:val="22"/>
          <w:szCs w:val="22"/>
        </w:rPr>
        <w:t>,</w:t>
      </w:r>
      <w:r w:rsidR="00A30A08" w:rsidRPr="009221C1">
        <w:rPr>
          <w:kern w:val="22"/>
          <w:szCs w:val="22"/>
        </w:rPr>
        <w:t xml:space="preserve"> </w:t>
      </w:r>
      <w:r w:rsidR="004A41E0" w:rsidRPr="009221C1">
        <w:rPr>
          <w:kern w:val="22"/>
          <w:szCs w:val="22"/>
        </w:rPr>
        <w:t xml:space="preserve">participants </w:t>
      </w:r>
      <w:r w:rsidRPr="009221C1">
        <w:rPr>
          <w:kern w:val="22"/>
          <w:szCs w:val="22"/>
        </w:rPr>
        <w:t xml:space="preserve">separated </w:t>
      </w:r>
      <w:r w:rsidR="004A41E0" w:rsidRPr="009221C1">
        <w:rPr>
          <w:kern w:val="22"/>
          <w:szCs w:val="22"/>
        </w:rPr>
        <w:t xml:space="preserve">into groups to consider issues related to </w:t>
      </w:r>
      <w:r w:rsidRPr="009221C1">
        <w:rPr>
          <w:kern w:val="22"/>
          <w:szCs w:val="22"/>
        </w:rPr>
        <w:t xml:space="preserve">the </w:t>
      </w:r>
      <w:r w:rsidR="005357F3" w:rsidRPr="009221C1">
        <w:rPr>
          <w:kern w:val="22"/>
          <w:szCs w:val="22"/>
        </w:rPr>
        <w:t xml:space="preserve">possible scope and content of the </w:t>
      </w:r>
      <w:r w:rsidR="004A41E0" w:rsidRPr="009221C1">
        <w:rPr>
          <w:kern w:val="22"/>
          <w:szCs w:val="22"/>
        </w:rPr>
        <w:t xml:space="preserve">post-2020 global biodiversity framework. </w:t>
      </w:r>
      <w:r w:rsidR="00184CA7" w:rsidRPr="009221C1">
        <w:rPr>
          <w:kern w:val="22"/>
          <w:szCs w:val="22"/>
        </w:rPr>
        <w:t>The issues considered were the following</w:t>
      </w:r>
      <w:r w:rsidR="00076F74" w:rsidRPr="009221C1">
        <w:rPr>
          <w:kern w:val="22"/>
          <w:szCs w:val="22"/>
        </w:rPr>
        <w:t>:</w:t>
      </w:r>
    </w:p>
    <w:p w14:paraId="40016743" w14:textId="289FDD13" w:rsidR="005357F3" w:rsidRPr="009221C1" w:rsidRDefault="005357F3" w:rsidP="009221C1">
      <w:pPr>
        <w:pStyle w:val="Para1"/>
        <w:numPr>
          <w:ilvl w:val="1"/>
          <w:numId w:val="2"/>
        </w:numPr>
        <w:tabs>
          <w:tab w:val="clear" w:pos="1440"/>
          <w:tab w:val="left" w:pos="1418"/>
        </w:tabs>
        <w:spacing w:before="0" w:after="40"/>
        <w:rPr>
          <w:kern w:val="22"/>
          <w:szCs w:val="22"/>
        </w:rPr>
      </w:pPr>
      <w:r w:rsidRPr="009221C1">
        <w:rPr>
          <w:kern w:val="22"/>
          <w:szCs w:val="22"/>
        </w:rPr>
        <w:t>The structure of the post-2020 global biodiversity framework</w:t>
      </w:r>
      <w:r w:rsidR="00E558B7" w:rsidRPr="009221C1">
        <w:rPr>
          <w:kern w:val="22"/>
          <w:szCs w:val="22"/>
        </w:rPr>
        <w:t>;</w:t>
      </w:r>
    </w:p>
    <w:p w14:paraId="10E343A5" w14:textId="128EFE5B" w:rsidR="005357F3" w:rsidRPr="009221C1" w:rsidRDefault="005357F3" w:rsidP="009221C1">
      <w:pPr>
        <w:pStyle w:val="Para1"/>
        <w:numPr>
          <w:ilvl w:val="1"/>
          <w:numId w:val="2"/>
        </w:numPr>
        <w:tabs>
          <w:tab w:val="clear" w:pos="1440"/>
          <w:tab w:val="left" w:pos="1418"/>
        </w:tabs>
        <w:spacing w:before="0" w:after="40"/>
        <w:rPr>
          <w:kern w:val="22"/>
          <w:szCs w:val="22"/>
        </w:rPr>
      </w:pPr>
      <w:r w:rsidRPr="009221C1">
        <w:rPr>
          <w:kern w:val="22"/>
          <w:szCs w:val="22"/>
        </w:rPr>
        <w:t xml:space="preserve">Biodiversity </w:t>
      </w:r>
      <w:r w:rsidR="005F5BF5" w:rsidRPr="009221C1">
        <w:rPr>
          <w:kern w:val="22"/>
          <w:szCs w:val="22"/>
        </w:rPr>
        <w:t>t</w:t>
      </w:r>
      <w:r w:rsidRPr="009221C1">
        <w:rPr>
          <w:kern w:val="22"/>
          <w:szCs w:val="22"/>
        </w:rPr>
        <w:t>argets</w:t>
      </w:r>
      <w:r w:rsidR="00E558B7" w:rsidRPr="009221C1">
        <w:rPr>
          <w:kern w:val="22"/>
          <w:szCs w:val="22"/>
        </w:rPr>
        <w:t>;</w:t>
      </w:r>
    </w:p>
    <w:p w14:paraId="79A6BD4C" w14:textId="12C096FE" w:rsidR="005357F3" w:rsidRPr="009221C1" w:rsidRDefault="005357F3" w:rsidP="009221C1">
      <w:pPr>
        <w:pStyle w:val="Para1"/>
        <w:numPr>
          <w:ilvl w:val="1"/>
          <w:numId w:val="2"/>
        </w:numPr>
        <w:tabs>
          <w:tab w:val="clear" w:pos="1440"/>
          <w:tab w:val="left" w:pos="1418"/>
        </w:tabs>
        <w:spacing w:before="0" w:after="40"/>
        <w:rPr>
          <w:kern w:val="22"/>
          <w:szCs w:val="22"/>
        </w:rPr>
      </w:pPr>
      <w:r w:rsidRPr="009221C1">
        <w:rPr>
          <w:kern w:val="22"/>
          <w:szCs w:val="22"/>
        </w:rPr>
        <w:t>The relationship with the Protocols</w:t>
      </w:r>
      <w:r w:rsidR="00E558B7" w:rsidRPr="009221C1">
        <w:rPr>
          <w:kern w:val="22"/>
          <w:szCs w:val="22"/>
        </w:rPr>
        <w:t>;</w:t>
      </w:r>
    </w:p>
    <w:p w14:paraId="0CB8FAD5" w14:textId="04F615B9" w:rsidR="005357F3" w:rsidRPr="009221C1" w:rsidRDefault="005357F3" w:rsidP="009221C1">
      <w:pPr>
        <w:pStyle w:val="Para1"/>
        <w:numPr>
          <w:ilvl w:val="1"/>
          <w:numId w:val="2"/>
        </w:numPr>
        <w:tabs>
          <w:tab w:val="clear" w:pos="1440"/>
          <w:tab w:val="left" w:pos="1418"/>
        </w:tabs>
        <w:spacing w:before="0" w:after="40"/>
        <w:rPr>
          <w:kern w:val="22"/>
          <w:szCs w:val="22"/>
        </w:rPr>
      </w:pPr>
      <w:r w:rsidRPr="009221C1">
        <w:rPr>
          <w:kern w:val="22"/>
          <w:szCs w:val="22"/>
        </w:rPr>
        <w:t>Mainstreaming</w:t>
      </w:r>
      <w:r w:rsidR="007E75AB" w:rsidRPr="009221C1">
        <w:rPr>
          <w:kern w:val="22"/>
          <w:szCs w:val="22"/>
        </w:rPr>
        <w:t>;</w:t>
      </w:r>
    </w:p>
    <w:p w14:paraId="2F7B7859" w14:textId="6FAC0523" w:rsidR="005357F3" w:rsidRPr="009221C1" w:rsidRDefault="005357F3" w:rsidP="009221C1">
      <w:pPr>
        <w:pStyle w:val="Para1"/>
        <w:numPr>
          <w:ilvl w:val="1"/>
          <w:numId w:val="2"/>
        </w:numPr>
        <w:tabs>
          <w:tab w:val="clear" w:pos="1440"/>
          <w:tab w:val="left" w:pos="1418"/>
        </w:tabs>
        <w:spacing w:before="0" w:after="40"/>
        <w:rPr>
          <w:kern w:val="22"/>
          <w:szCs w:val="22"/>
        </w:rPr>
      </w:pPr>
      <w:r w:rsidRPr="009221C1">
        <w:rPr>
          <w:kern w:val="22"/>
          <w:szCs w:val="22"/>
        </w:rPr>
        <w:t>Relationship with other relevant processes</w:t>
      </w:r>
      <w:r w:rsidR="007E75AB" w:rsidRPr="009221C1">
        <w:rPr>
          <w:kern w:val="22"/>
          <w:szCs w:val="22"/>
        </w:rPr>
        <w:t>;</w:t>
      </w:r>
    </w:p>
    <w:p w14:paraId="2EC4C64D" w14:textId="354E12FD" w:rsidR="005357F3" w:rsidRPr="009221C1" w:rsidRDefault="005357F3" w:rsidP="009221C1">
      <w:pPr>
        <w:pStyle w:val="Para1"/>
        <w:numPr>
          <w:ilvl w:val="1"/>
          <w:numId w:val="2"/>
        </w:numPr>
        <w:tabs>
          <w:tab w:val="clear" w:pos="1440"/>
          <w:tab w:val="left" w:pos="1418"/>
        </w:tabs>
        <w:spacing w:before="0" w:after="40"/>
        <w:rPr>
          <w:kern w:val="22"/>
          <w:szCs w:val="22"/>
        </w:rPr>
      </w:pPr>
      <w:r w:rsidRPr="009221C1">
        <w:rPr>
          <w:kern w:val="22"/>
          <w:szCs w:val="22"/>
        </w:rPr>
        <w:t>Resource mobilization</w:t>
      </w:r>
      <w:r w:rsidR="007E75AB" w:rsidRPr="009221C1">
        <w:rPr>
          <w:kern w:val="22"/>
          <w:szCs w:val="22"/>
        </w:rPr>
        <w:t>;</w:t>
      </w:r>
    </w:p>
    <w:p w14:paraId="4DF834E4" w14:textId="0F3B56BE" w:rsidR="005357F3" w:rsidRPr="009221C1" w:rsidRDefault="005357F3" w:rsidP="009221C1">
      <w:pPr>
        <w:pStyle w:val="Para1"/>
        <w:numPr>
          <w:ilvl w:val="1"/>
          <w:numId w:val="2"/>
        </w:numPr>
        <w:tabs>
          <w:tab w:val="clear" w:pos="1440"/>
          <w:tab w:val="left" w:pos="1418"/>
        </w:tabs>
        <w:spacing w:before="0" w:after="40"/>
        <w:rPr>
          <w:kern w:val="22"/>
          <w:szCs w:val="22"/>
        </w:rPr>
      </w:pPr>
      <w:r w:rsidRPr="009221C1">
        <w:rPr>
          <w:kern w:val="22"/>
          <w:szCs w:val="22"/>
        </w:rPr>
        <w:t>Voluntary commitments and contributions</w:t>
      </w:r>
      <w:r w:rsidR="007E75AB" w:rsidRPr="009221C1">
        <w:rPr>
          <w:kern w:val="22"/>
          <w:szCs w:val="22"/>
        </w:rPr>
        <w:t>;</w:t>
      </w:r>
    </w:p>
    <w:p w14:paraId="4611DC27" w14:textId="727B80E6" w:rsidR="005357F3" w:rsidRPr="009221C1" w:rsidRDefault="005357F3" w:rsidP="009221C1">
      <w:pPr>
        <w:pStyle w:val="Para1"/>
        <w:numPr>
          <w:ilvl w:val="1"/>
          <w:numId w:val="2"/>
        </w:numPr>
        <w:tabs>
          <w:tab w:val="clear" w:pos="1440"/>
          <w:tab w:val="left" w:pos="1418"/>
        </w:tabs>
        <w:spacing w:before="0" w:after="40"/>
        <w:rPr>
          <w:kern w:val="22"/>
          <w:szCs w:val="22"/>
        </w:rPr>
      </w:pPr>
      <w:r w:rsidRPr="009221C1">
        <w:rPr>
          <w:kern w:val="22"/>
          <w:szCs w:val="22"/>
        </w:rPr>
        <w:t>Communication and outreach</w:t>
      </w:r>
      <w:r w:rsidR="007E75AB" w:rsidRPr="009221C1">
        <w:rPr>
          <w:kern w:val="22"/>
          <w:szCs w:val="22"/>
        </w:rPr>
        <w:t>;</w:t>
      </w:r>
    </w:p>
    <w:p w14:paraId="3637AF64" w14:textId="31B103B4" w:rsidR="005357F3" w:rsidRPr="009221C1" w:rsidRDefault="005357F3" w:rsidP="009221C1">
      <w:pPr>
        <w:pStyle w:val="Para1"/>
        <w:numPr>
          <w:ilvl w:val="1"/>
          <w:numId w:val="2"/>
        </w:numPr>
        <w:tabs>
          <w:tab w:val="clear" w:pos="1440"/>
          <w:tab w:val="left" w:pos="1418"/>
        </w:tabs>
        <w:spacing w:before="0" w:after="40"/>
        <w:rPr>
          <w:kern w:val="22"/>
          <w:szCs w:val="22"/>
        </w:rPr>
      </w:pPr>
      <w:r w:rsidRPr="009221C1">
        <w:rPr>
          <w:kern w:val="22"/>
          <w:szCs w:val="22"/>
        </w:rPr>
        <w:t>Capacity</w:t>
      </w:r>
      <w:r w:rsidR="007E75AB" w:rsidRPr="009221C1">
        <w:rPr>
          <w:kern w:val="22"/>
          <w:szCs w:val="22"/>
        </w:rPr>
        <w:t>-</w:t>
      </w:r>
      <w:r w:rsidRPr="009221C1">
        <w:rPr>
          <w:kern w:val="22"/>
          <w:szCs w:val="22"/>
        </w:rPr>
        <w:t xml:space="preserve">building and </w:t>
      </w:r>
      <w:r w:rsidR="007E75AB" w:rsidRPr="009221C1">
        <w:rPr>
          <w:kern w:val="22"/>
          <w:szCs w:val="22"/>
        </w:rPr>
        <w:t>t</w:t>
      </w:r>
      <w:r w:rsidRPr="009221C1">
        <w:rPr>
          <w:kern w:val="22"/>
          <w:szCs w:val="22"/>
        </w:rPr>
        <w:t xml:space="preserve">echnical and </w:t>
      </w:r>
      <w:r w:rsidR="007E75AB" w:rsidRPr="009221C1">
        <w:rPr>
          <w:kern w:val="22"/>
          <w:szCs w:val="22"/>
        </w:rPr>
        <w:t>s</w:t>
      </w:r>
      <w:r w:rsidRPr="009221C1">
        <w:rPr>
          <w:kern w:val="22"/>
          <w:szCs w:val="22"/>
        </w:rPr>
        <w:t xml:space="preserve">cientific </w:t>
      </w:r>
      <w:r w:rsidR="007E75AB" w:rsidRPr="009221C1">
        <w:rPr>
          <w:kern w:val="22"/>
          <w:szCs w:val="22"/>
        </w:rPr>
        <w:t>c</w:t>
      </w:r>
      <w:r w:rsidRPr="009221C1">
        <w:rPr>
          <w:kern w:val="22"/>
          <w:szCs w:val="22"/>
        </w:rPr>
        <w:t>ooperation</w:t>
      </w:r>
      <w:r w:rsidR="007E75AB" w:rsidRPr="009221C1">
        <w:rPr>
          <w:kern w:val="22"/>
          <w:szCs w:val="22"/>
        </w:rPr>
        <w:t>;</w:t>
      </w:r>
    </w:p>
    <w:p w14:paraId="11506666" w14:textId="3CC5B473" w:rsidR="005357F3" w:rsidRPr="009221C1" w:rsidRDefault="005357F3" w:rsidP="009221C1">
      <w:pPr>
        <w:pStyle w:val="Para1"/>
        <w:numPr>
          <w:ilvl w:val="1"/>
          <w:numId w:val="2"/>
        </w:numPr>
        <w:tabs>
          <w:tab w:val="clear" w:pos="1440"/>
          <w:tab w:val="left" w:pos="1418"/>
        </w:tabs>
        <w:spacing w:before="0" w:after="40"/>
        <w:rPr>
          <w:kern w:val="22"/>
          <w:szCs w:val="22"/>
        </w:rPr>
      </w:pPr>
      <w:r w:rsidRPr="009221C1">
        <w:rPr>
          <w:kern w:val="22"/>
          <w:szCs w:val="22"/>
        </w:rPr>
        <w:t>Integrating diverse perspectives</w:t>
      </w:r>
      <w:r w:rsidR="007E75AB" w:rsidRPr="009221C1">
        <w:rPr>
          <w:kern w:val="22"/>
          <w:szCs w:val="22"/>
        </w:rPr>
        <w:t>;</w:t>
      </w:r>
    </w:p>
    <w:p w14:paraId="54750D14" w14:textId="07A864A4" w:rsidR="005357F3" w:rsidRPr="009221C1" w:rsidRDefault="005357F3" w:rsidP="009221C1">
      <w:pPr>
        <w:pStyle w:val="Para1"/>
        <w:numPr>
          <w:ilvl w:val="1"/>
          <w:numId w:val="2"/>
        </w:numPr>
        <w:tabs>
          <w:tab w:val="clear" w:pos="1440"/>
          <w:tab w:val="left" w:pos="1418"/>
        </w:tabs>
        <w:spacing w:before="0" w:after="40"/>
        <w:rPr>
          <w:kern w:val="22"/>
          <w:szCs w:val="22"/>
        </w:rPr>
      </w:pPr>
      <w:r w:rsidRPr="009221C1">
        <w:rPr>
          <w:kern w:val="22"/>
          <w:szCs w:val="22"/>
        </w:rPr>
        <w:t>Gender</w:t>
      </w:r>
      <w:r w:rsidR="007E75AB" w:rsidRPr="009221C1">
        <w:rPr>
          <w:kern w:val="22"/>
          <w:szCs w:val="22"/>
        </w:rPr>
        <w:t>;</w:t>
      </w:r>
    </w:p>
    <w:p w14:paraId="298390AF" w14:textId="62299848" w:rsidR="005357F3" w:rsidRPr="009221C1" w:rsidRDefault="005357F3" w:rsidP="009221C1">
      <w:pPr>
        <w:pStyle w:val="Para1"/>
        <w:numPr>
          <w:ilvl w:val="1"/>
          <w:numId w:val="2"/>
        </w:numPr>
        <w:tabs>
          <w:tab w:val="clear" w:pos="1440"/>
          <w:tab w:val="left" w:pos="1418"/>
        </w:tabs>
        <w:spacing w:before="0" w:after="40"/>
        <w:rPr>
          <w:kern w:val="22"/>
          <w:szCs w:val="22"/>
        </w:rPr>
      </w:pPr>
      <w:r w:rsidRPr="009221C1">
        <w:rPr>
          <w:kern w:val="22"/>
          <w:szCs w:val="22"/>
        </w:rPr>
        <w:t>Implementation and NBSAPs</w:t>
      </w:r>
      <w:r w:rsidR="007E75AB" w:rsidRPr="009221C1">
        <w:rPr>
          <w:kern w:val="22"/>
          <w:szCs w:val="22"/>
        </w:rPr>
        <w:t>;</w:t>
      </w:r>
    </w:p>
    <w:p w14:paraId="375249F0" w14:textId="70C3DE8A" w:rsidR="005357F3" w:rsidRPr="009221C1" w:rsidRDefault="005357F3" w:rsidP="009221C1">
      <w:pPr>
        <w:pStyle w:val="Para1"/>
        <w:numPr>
          <w:ilvl w:val="1"/>
          <w:numId w:val="2"/>
        </w:numPr>
        <w:tabs>
          <w:tab w:val="clear" w:pos="1440"/>
          <w:tab w:val="left" w:pos="1418"/>
        </w:tabs>
        <w:spacing w:before="0" w:after="40"/>
        <w:rPr>
          <w:kern w:val="22"/>
          <w:szCs w:val="22"/>
        </w:rPr>
      </w:pPr>
      <w:r w:rsidRPr="009221C1">
        <w:rPr>
          <w:kern w:val="22"/>
          <w:szCs w:val="22"/>
        </w:rPr>
        <w:t>Review processes</w:t>
      </w:r>
      <w:r w:rsidR="007E75AB" w:rsidRPr="009221C1">
        <w:rPr>
          <w:kern w:val="22"/>
          <w:szCs w:val="22"/>
        </w:rPr>
        <w:t>.</w:t>
      </w:r>
    </w:p>
    <w:p w14:paraId="4DEC04F5" w14:textId="53145F77" w:rsidR="00184CA7" w:rsidRPr="009221C1" w:rsidRDefault="00184CA7" w:rsidP="009221C1">
      <w:pPr>
        <w:pStyle w:val="Para1"/>
        <w:numPr>
          <w:ilvl w:val="0"/>
          <w:numId w:val="0"/>
        </w:numPr>
        <w:rPr>
          <w:kern w:val="22"/>
          <w:szCs w:val="22"/>
        </w:rPr>
      </w:pPr>
      <w:r w:rsidRPr="009221C1">
        <w:rPr>
          <w:kern w:val="22"/>
          <w:szCs w:val="22"/>
        </w:rPr>
        <w:t xml:space="preserve">Each group considered </w:t>
      </w:r>
      <w:proofErr w:type="gramStart"/>
      <w:r w:rsidRPr="009221C1">
        <w:rPr>
          <w:kern w:val="22"/>
          <w:szCs w:val="22"/>
        </w:rPr>
        <w:t>all of</w:t>
      </w:r>
      <w:proofErr w:type="gramEnd"/>
      <w:r w:rsidRPr="009221C1">
        <w:rPr>
          <w:kern w:val="22"/>
          <w:szCs w:val="22"/>
        </w:rPr>
        <w:t xml:space="preserve"> the issues</w:t>
      </w:r>
      <w:r w:rsidR="003F0D51" w:rsidRPr="009221C1">
        <w:rPr>
          <w:kern w:val="22"/>
          <w:szCs w:val="22"/>
        </w:rPr>
        <w:t>,</w:t>
      </w:r>
      <w:r w:rsidRPr="009221C1">
        <w:rPr>
          <w:kern w:val="22"/>
          <w:szCs w:val="22"/>
        </w:rPr>
        <w:t xml:space="preserve"> and facilitators for each group </w:t>
      </w:r>
      <w:r w:rsidR="003F0D51" w:rsidRPr="009221C1">
        <w:rPr>
          <w:kern w:val="22"/>
          <w:szCs w:val="22"/>
        </w:rPr>
        <w:t xml:space="preserve">then </w:t>
      </w:r>
      <w:r w:rsidRPr="009221C1">
        <w:rPr>
          <w:kern w:val="22"/>
          <w:szCs w:val="22"/>
        </w:rPr>
        <w:t>reported back to the plenary for further discussion.</w:t>
      </w:r>
    </w:p>
    <w:p w14:paraId="6AEB5726" w14:textId="26DA0088" w:rsidR="00493EFA" w:rsidRPr="009221C1" w:rsidRDefault="001E7C59" w:rsidP="005F05FF">
      <w:pPr>
        <w:pStyle w:val="Para1"/>
        <w:tabs>
          <w:tab w:val="clear" w:pos="360"/>
        </w:tabs>
        <w:rPr>
          <w:kern w:val="22"/>
          <w:szCs w:val="22"/>
        </w:rPr>
      </w:pPr>
      <w:r w:rsidRPr="009221C1">
        <w:rPr>
          <w:kern w:val="22"/>
          <w:szCs w:val="22"/>
        </w:rPr>
        <w:t>During this session</w:t>
      </w:r>
      <w:r w:rsidR="007E75AB" w:rsidRPr="009221C1">
        <w:rPr>
          <w:kern w:val="22"/>
          <w:szCs w:val="22"/>
        </w:rPr>
        <w:t>,</w:t>
      </w:r>
      <w:r w:rsidR="00521A70" w:rsidRPr="009221C1">
        <w:rPr>
          <w:kern w:val="22"/>
          <w:szCs w:val="22"/>
        </w:rPr>
        <w:t xml:space="preserve"> participants also reflected on the need for “out</w:t>
      </w:r>
      <w:r w:rsidR="006556CA" w:rsidRPr="009221C1">
        <w:rPr>
          <w:kern w:val="22"/>
          <w:szCs w:val="22"/>
        </w:rPr>
        <w:t>-</w:t>
      </w:r>
      <w:r w:rsidR="00521A70" w:rsidRPr="009221C1">
        <w:rPr>
          <w:kern w:val="22"/>
          <w:szCs w:val="22"/>
        </w:rPr>
        <w:t>of</w:t>
      </w:r>
      <w:r w:rsidR="006556CA" w:rsidRPr="009221C1">
        <w:rPr>
          <w:kern w:val="22"/>
          <w:szCs w:val="22"/>
        </w:rPr>
        <w:t>-</w:t>
      </w:r>
      <w:r w:rsidR="00521A70" w:rsidRPr="009221C1">
        <w:rPr>
          <w:kern w:val="22"/>
          <w:szCs w:val="22"/>
        </w:rPr>
        <w:t>the</w:t>
      </w:r>
      <w:r w:rsidR="006556CA" w:rsidRPr="009221C1">
        <w:rPr>
          <w:kern w:val="22"/>
          <w:szCs w:val="22"/>
        </w:rPr>
        <w:t>-</w:t>
      </w:r>
      <w:r w:rsidR="00521A70" w:rsidRPr="009221C1">
        <w:rPr>
          <w:kern w:val="22"/>
          <w:szCs w:val="22"/>
        </w:rPr>
        <w:t xml:space="preserve">box” thinking for the post-2020 global biodiversity framework and on the extent to which the post-2020 framework should build </w:t>
      </w:r>
      <w:r w:rsidR="00AA634E" w:rsidRPr="009221C1">
        <w:rPr>
          <w:kern w:val="22"/>
          <w:szCs w:val="22"/>
        </w:rPr>
        <w:t xml:space="preserve">on </w:t>
      </w:r>
      <w:r w:rsidR="00521A70" w:rsidRPr="009221C1">
        <w:rPr>
          <w:kern w:val="22"/>
          <w:szCs w:val="22"/>
        </w:rPr>
        <w:t xml:space="preserve">the Strategic Plan for Biodiversity 2011-2020. </w:t>
      </w:r>
      <w:r w:rsidR="005F05FF" w:rsidRPr="009221C1">
        <w:rPr>
          <w:kern w:val="22"/>
          <w:szCs w:val="22"/>
        </w:rPr>
        <w:t>Participants also reflected on what elements, in addition to resource mobilization, capacity</w:t>
      </w:r>
      <w:r w:rsidR="007E75AB" w:rsidRPr="009221C1">
        <w:rPr>
          <w:kern w:val="22"/>
          <w:szCs w:val="22"/>
        </w:rPr>
        <w:t>-</w:t>
      </w:r>
      <w:r w:rsidR="005F05FF" w:rsidRPr="009221C1">
        <w:rPr>
          <w:kern w:val="22"/>
          <w:szCs w:val="22"/>
        </w:rPr>
        <w:t xml:space="preserve">building and communication, </w:t>
      </w:r>
      <w:r w:rsidR="00530602" w:rsidRPr="009221C1">
        <w:rPr>
          <w:kern w:val="22"/>
          <w:szCs w:val="22"/>
        </w:rPr>
        <w:t xml:space="preserve">would </w:t>
      </w:r>
      <w:r w:rsidR="005F05FF" w:rsidRPr="009221C1">
        <w:rPr>
          <w:kern w:val="22"/>
          <w:szCs w:val="22"/>
        </w:rPr>
        <w:t>be critical in the post-2020 period. Following the group discussions, each group report</w:t>
      </w:r>
      <w:r w:rsidR="00987330" w:rsidRPr="009221C1">
        <w:rPr>
          <w:kern w:val="22"/>
          <w:szCs w:val="22"/>
        </w:rPr>
        <w:t>ed</w:t>
      </w:r>
      <w:r w:rsidR="005F05FF" w:rsidRPr="009221C1">
        <w:rPr>
          <w:kern w:val="22"/>
          <w:szCs w:val="22"/>
        </w:rPr>
        <w:t xml:space="preserve"> back to </w:t>
      </w:r>
      <w:r w:rsidR="00987330" w:rsidRPr="009221C1">
        <w:rPr>
          <w:kern w:val="22"/>
          <w:szCs w:val="22"/>
        </w:rPr>
        <w:t xml:space="preserve">the </w:t>
      </w:r>
      <w:r w:rsidR="005F05FF" w:rsidRPr="009221C1">
        <w:rPr>
          <w:kern w:val="22"/>
          <w:szCs w:val="22"/>
        </w:rPr>
        <w:t>plenary.</w:t>
      </w:r>
    </w:p>
    <w:p w14:paraId="617B3A46" w14:textId="14531C4E" w:rsidR="00493EFA" w:rsidRPr="009221C1" w:rsidRDefault="005B610F" w:rsidP="00994E1D">
      <w:pPr>
        <w:pStyle w:val="Para1"/>
        <w:numPr>
          <w:ilvl w:val="0"/>
          <w:numId w:val="15"/>
        </w:numPr>
        <w:jc w:val="center"/>
        <w:rPr>
          <w:b/>
          <w:kern w:val="22"/>
          <w:szCs w:val="22"/>
        </w:rPr>
      </w:pPr>
      <w:r w:rsidRPr="009221C1">
        <w:rPr>
          <w:b/>
          <w:kern w:val="22"/>
          <w:szCs w:val="22"/>
        </w:rPr>
        <w:t>Closure of the workshop</w:t>
      </w:r>
    </w:p>
    <w:p w14:paraId="4F7777CE" w14:textId="6F27D121" w:rsidR="00493EFA" w:rsidRPr="009221C1" w:rsidRDefault="001E7C59" w:rsidP="00451BB6">
      <w:pPr>
        <w:pStyle w:val="Para1"/>
        <w:tabs>
          <w:tab w:val="clear" w:pos="360"/>
        </w:tabs>
        <w:rPr>
          <w:kern w:val="22"/>
          <w:szCs w:val="22"/>
        </w:rPr>
      </w:pPr>
      <w:r w:rsidRPr="009221C1">
        <w:rPr>
          <w:kern w:val="22"/>
          <w:szCs w:val="22"/>
        </w:rPr>
        <w:t>During this session</w:t>
      </w:r>
      <w:r w:rsidR="007E75AB" w:rsidRPr="009221C1">
        <w:rPr>
          <w:kern w:val="22"/>
          <w:szCs w:val="22"/>
        </w:rPr>
        <w:t>,</w:t>
      </w:r>
      <w:r w:rsidR="005F05FF" w:rsidRPr="009221C1">
        <w:rPr>
          <w:kern w:val="22"/>
          <w:szCs w:val="22"/>
        </w:rPr>
        <w:t xml:space="preserve"> participants shared their reflections on the outcomes of the consultation workshop. Mr. </w:t>
      </w:r>
      <w:r w:rsidR="005F05FF" w:rsidRPr="009221C1">
        <w:rPr>
          <w:noProof/>
          <w:kern w:val="22"/>
          <w:szCs w:val="22"/>
        </w:rPr>
        <w:t>Francis Ogwal</w:t>
      </w:r>
      <w:r w:rsidR="005F05FF" w:rsidRPr="009221C1">
        <w:rPr>
          <w:kern w:val="22"/>
          <w:szCs w:val="22"/>
        </w:rPr>
        <w:t xml:space="preserve"> and Mr. </w:t>
      </w:r>
      <w:r w:rsidR="005F05FF" w:rsidRPr="009221C1">
        <w:rPr>
          <w:noProof/>
          <w:kern w:val="22"/>
          <w:szCs w:val="22"/>
        </w:rPr>
        <w:t>Basile van Havre</w:t>
      </w:r>
      <w:r w:rsidR="005F05FF" w:rsidRPr="009221C1">
        <w:rPr>
          <w:kern w:val="22"/>
          <w:szCs w:val="22"/>
        </w:rPr>
        <w:t xml:space="preserve">, the </w:t>
      </w:r>
      <w:r w:rsidR="00C1124F" w:rsidRPr="009221C1">
        <w:rPr>
          <w:kern w:val="22"/>
          <w:szCs w:val="22"/>
        </w:rPr>
        <w:t>C</w:t>
      </w:r>
      <w:r w:rsidR="00451BB6" w:rsidRPr="009221C1">
        <w:rPr>
          <w:kern w:val="22"/>
          <w:szCs w:val="22"/>
        </w:rPr>
        <w:t>o-</w:t>
      </w:r>
      <w:r w:rsidR="00C1124F" w:rsidRPr="009221C1">
        <w:rPr>
          <w:kern w:val="22"/>
          <w:szCs w:val="22"/>
        </w:rPr>
        <w:t>C</w:t>
      </w:r>
      <w:r w:rsidR="00451BB6" w:rsidRPr="009221C1">
        <w:rPr>
          <w:kern w:val="22"/>
          <w:szCs w:val="22"/>
        </w:rPr>
        <w:t xml:space="preserve">hairs </w:t>
      </w:r>
      <w:r w:rsidR="007E75AB" w:rsidRPr="009221C1">
        <w:rPr>
          <w:kern w:val="22"/>
          <w:szCs w:val="22"/>
        </w:rPr>
        <w:t xml:space="preserve">of the </w:t>
      </w:r>
      <w:r w:rsidR="00B36B98" w:rsidRPr="009221C1">
        <w:rPr>
          <w:kern w:val="22"/>
          <w:szCs w:val="22"/>
        </w:rPr>
        <w:t>O</w:t>
      </w:r>
      <w:r w:rsidR="00451BB6" w:rsidRPr="009221C1">
        <w:rPr>
          <w:kern w:val="22"/>
          <w:szCs w:val="22"/>
        </w:rPr>
        <w:t xml:space="preserve">pen-ended </w:t>
      </w:r>
      <w:r w:rsidR="00B36B98" w:rsidRPr="009221C1">
        <w:rPr>
          <w:kern w:val="22"/>
          <w:szCs w:val="22"/>
        </w:rPr>
        <w:t>W</w:t>
      </w:r>
      <w:r w:rsidR="00451BB6" w:rsidRPr="009221C1">
        <w:rPr>
          <w:kern w:val="22"/>
          <w:szCs w:val="22"/>
        </w:rPr>
        <w:t xml:space="preserve">orking </w:t>
      </w:r>
      <w:r w:rsidR="00B36B98" w:rsidRPr="009221C1">
        <w:rPr>
          <w:kern w:val="22"/>
          <w:szCs w:val="22"/>
        </w:rPr>
        <w:t>G</w:t>
      </w:r>
      <w:r w:rsidR="00451BB6" w:rsidRPr="009221C1">
        <w:rPr>
          <w:kern w:val="22"/>
          <w:szCs w:val="22"/>
        </w:rPr>
        <w:t>roup, reflect</w:t>
      </w:r>
      <w:r w:rsidR="001F3B19" w:rsidRPr="009221C1">
        <w:rPr>
          <w:kern w:val="22"/>
          <w:szCs w:val="22"/>
        </w:rPr>
        <w:t>ed</w:t>
      </w:r>
      <w:r w:rsidR="00451BB6" w:rsidRPr="009221C1">
        <w:rPr>
          <w:kern w:val="22"/>
          <w:szCs w:val="22"/>
        </w:rPr>
        <w:t xml:space="preserve"> on the regional consultation </w:t>
      </w:r>
      <w:r w:rsidR="00C74067" w:rsidRPr="009221C1">
        <w:rPr>
          <w:kern w:val="22"/>
          <w:szCs w:val="22"/>
        </w:rPr>
        <w:t>and</w:t>
      </w:r>
      <w:r w:rsidR="00451BB6" w:rsidRPr="009221C1">
        <w:rPr>
          <w:kern w:val="22"/>
          <w:szCs w:val="22"/>
        </w:rPr>
        <w:t xml:space="preserve"> outline</w:t>
      </w:r>
      <w:r w:rsidR="00C74067" w:rsidRPr="009221C1">
        <w:rPr>
          <w:kern w:val="22"/>
          <w:szCs w:val="22"/>
        </w:rPr>
        <w:t>d</w:t>
      </w:r>
      <w:r w:rsidR="00451BB6" w:rsidRPr="009221C1">
        <w:rPr>
          <w:kern w:val="22"/>
          <w:szCs w:val="22"/>
        </w:rPr>
        <w:t xml:space="preserve"> the next steps and expectations in the process for developing the post-2020 global biodiversity framework. Following closing remarks by Ms. </w:t>
      </w:r>
      <w:r w:rsidR="00451BB6" w:rsidRPr="009221C1">
        <w:rPr>
          <w:noProof/>
          <w:kern w:val="22"/>
          <w:szCs w:val="22"/>
        </w:rPr>
        <w:t>Jyoti Mathur-Filipp</w:t>
      </w:r>
      <w:r w:rsidR="00451BB6" w:rsidRPr="009221C1">
        <w:rPr>
          <w:kern w:val="22"/>
          <w:szCs w:val="22"/>
        </w:rPr>
        <w:t xml:space="preserve"> (CBD), Mr. </w:t>
      </w:r>
      <w:r w:rsidR="00451BB6" w:rsidRPr="009221C1">
        <w:rPr>
          <w:noProof/>
          <w:kern w:val="22"/>
          <w:szCs w:val="22"/>
        </w:rPr>
        <w:t>Keiichi Nakazawa</w:t>
      </w:r>
      <w:r w:rsidR="00451BB6" w:rsidRPr="009221C1">
        <w:rPr>
          <w:kern w:val="22"/>
          <w:szCs w:val="22"/>
        </w:rPr>
        <w:t xml:space="preserve"> (Japan) and Mr. </w:t>
      </w:r>
      <w:r w:rsidR="00451BB6" w:rsidRPr="009221C1">
        <w:rPr>
          <w:noProof/>
          <w:kern w:val="22"/>
          <w:szCs w:val="22"/>
        </w:rPr>
        <w:t>Teru Kisuna</w:t>
      </w:r>
      <w:r w:rsidR="00451BB6" w:rsidRPr="009221C1">
        <w:rPr>
          <w:kern w:val="22"/>
          <w:szCs w:val="22"/>
        </w:rPr>
        <w:t xml:space="preserve"> (Aichi Prefecture) the workshop </w:t>
      </w:r>
      <w:r w:rsidR="001F3B19" w:rsidRPr="009221C1">
        <w:rPr>
          <w:kern w:val="22"/>
          <w:szCs w:val="22"/>
        </w:rPr>
        <w:t>closed</w:t>
      </w:r>
      <w:r w:rsidR="00451BB6" w:rsidRPr="009221C1">
        <w:rPr>
          <w:kern w:val="22"/>
          <w:szCs w:val="22"/>
        </w:rPr>
        <w:t>.</w:t>
      </w:r>
    </w:p>
    <w:p w14:paraId="626B2F29" w14:textId="30E4FCDD" w:rsidR="00A601F4" w:rsidRPr="0071125E" w:rsidRDefault="00013845" w:rsidP="00E81511">
      <w:pPr>
        <w:spacing w:before="240" w:after="240"/>
        <w:jc w:val="center"/>
        <w:rPr>
          <w:kern w:val="22"/>
          <w:szCs w:val="22"/>
        </w:rPr>
      </w:pPr>
      <w:r w:rsidRPr="009221C1">
        <w:rPr>
          <w:kern w:val="22"/>
          <w:szCs w:val="22"/>
        </w:rPr>
        <w:t>__________</w:t>
      </w:r>
    </w:p>
    <w:sectPr w:rsidR="00A601F4" w:rsidRPr="0071125E" w:rsidSect="00014FAD">
      <w:headerReference w:type="even" r:id="rId13"/>
      <w:headerReference w:type="default" r:id="rId14"/>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18965" w14:textId="77777777" w:rsidR="00872611" w:rsidRDefault="00872611" w:rsidP="00CF1848">
      <w:r>
        <w:separator/>
      </w:r>
    </w:p>
  </w:endnote>
  <w:endnote w:type="continuationSeparator" w:id="0">
    <w:p w14:paraId="0108CB50" w14:textId="77777777" w:rsidR="00872611" w:rsidRDefault="00872611"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C0754" w14:textId="77777777" w:rsidR="00872611" w:rsidRDefault="00872611" w:rsidP="00CF1848">
      <w:r>
        <w:separator/>
      </w:r>
    </w:p>
  </w:footnote>
  <w:footnote w:type="continuationSeparator" w:id="0">
    <w:p w14:paraId="5A708062" w14:textId="77777777" w:rsidR="00872611" w:rsidRDefault="00872611" w:rsidP="00CF1848">
      <w:r>
        <w:continuationSeparator/>
      </w:r>
    </w:p>
  </w:footnote>
  <w:footnote w:id="1">
    <w:p w14:paraId="64124C8E" w14:textId="1D291666" w:rsidR="00872611" w:rsidRPr="009221C1" w:rsidRDefault="00872611" w:rsidP="009221C1">
      <w:pPr>
        <w:pStyle w:val="FootnoteText"/>
        <w:ind w:firstLine="0"/>
        <w:jc w:val="left"/>
        <w:rPr>
          <w:szCs w:val="18"/>
        </w:rPr>
      </w:pPr>
      <w:r w:rsidRPr="009221C1">
        <w:rPr>
          <w:rStyle w:val="FootnoteReference"/>
          <w:sz w:val="18"/>
          <w:szCs w:val="18"/>
        </w:rPr>
        <w:footnoteRef/>
      </w:r>
      <w:r>
        <w:rPr>
          <w:szCs w:val="18"/>
        </w:rPr>
        <w:t xml:space="preserve"> </w:t>
      </w:r>
      <w:r w:rsidRPr="009221C1">
        <w:rPr>
          <w:szCs w:val="18"/>
        </w:rPr>
        <w:t xml:space="preserve">The list of participants in the workshop is accessible from </w:t>
      </w:r>
      <w:hyperlink r:id="rId1" w:history="1">
        <w:r w:rsidRPr="009221C1">
          <w:rPr>
            <w:rStyle w:val="Hyperlink"/>
            <w:szCs w:val="18"/>
          </w:rPr>
          <w:t>https://www.cbd.int/doc/c/eedc/fead/bd6ca9e84d659cafa0db3ad9/post2020-ws-2019-01-participants-en.pdf</w:t>
        </w:r>
      </w:hyperlink>
      <w:r w:rsidRPr="009221C1">
        <w:rPr>
          <w:szCs w:val="18"/>
        </w:rPr>
        <w:t xml:space="preserve"> </w:t>
      </w:r>
    </w:p>
  </w:footnote>
  <w:footnote w:id="2">
    <w:p w14:paraId="2D0FDC12" w14:textId="4C4D1069" w:rsidR="00872611" w:rsidRPr="009221C1" w:rsidRDefault="00872611" w:rsidP="009221C1">
      <w:pPr>
        <w:pStyle w:val="FootnoteText"/>
        <w:ind w:firstLine="0"/>
        <w:jc w:val="left"/>
        <w:rPr>
          <w:szCs w:val="18"/>
        </w:rPr>
      </w:pPr>
      <w:r w:rsidRPr="009221C1">
        <w:rPr>
          <w:rStyle w:val="FootnoteReference"/>
          <w:sz w:val="18"/>
          <w:szCs w:val="18"/>
        </w:rPr>
        <w:footnoteRef/>
      </w:r>
      <w:r w:rsidRPr="007A7B40">
        <w:rPr>
          <w:szCs w:val="18"/>
        </w:rPr>
        <w:t xml:space="preserve"> See documents </w:t>
      </w:r>
      <w:hyperlink r:id="rId2" w:history="1">
        <w:r w:rsidRPr="007A7B40">
          <w:rPr>
            <w:rStyle w:val="Hyperlink"/>
            <w:szCs w:val="18"/>
          </w:rPr>
          <w:t>CBD/POST2020/WS/2019/1/1</w:t>
        </w:r>
      </w:hyperlink>
      <w:r w:rsidRPr="007A7B40">
        <w:rPr>
          <w:rStyle w:val="Strong"/>
          <w:b w:val="0"/>
          <w:szCs w:val="18"/>
        </w:rPr>
        <w:t xml:space="preserve"> and </w:t>
      </w:r>
      <w:hyperlink r:id="rId3" w:history="1">
        <w:r w:rsidRPr="007A7B40">
          <w:rPr>
            <w:rStyle w:val="Hyperlink"/>
            <w:szCs w:val="18"/>
          </w:rPr>
          <w:t>CBD/POST2020/WS/2019/1/1/Add.1</w:t>
        </w:r>
      </w:hyperlink>
      <w:r w:rsidRPr="007A7B40">
        <w:rPr>
          <w:rStyle w:val="Strong"/>
          <w:b w:val="0"/>
          <w:szCs w:val="18"/>
        </w:rPr>
        <w:t xml:space="preserve">. </w:t>
      </w:r>
    </w:p>
  </w:footnote>
  <w:footnote w:id="3">
    <w:p w14:paraId="3C1B47C1" w14:textId="437B5F51" w:rsidR="00872611" w:rsidRPr="009221C1" w:rsidRDefault="00872611" w:rsidP="009221C1">
      <w:pPr>
        <w:pStyle w:val="FootnoteText"/>
        <w:ind w:firstLine="0"/>
        <w:jc w:val="left"/>
        <w:rPr>
          <w:szCs w:val="18"/>
        </w:rPr>
      </w:pPr>
      <w:r w:rsidRPr="009221C1">
        <w:rPr>
          <w:rStyle w:val="FootnoteReference"/>
          <w:sz w:val="18"/>
          <w:szCs w:val="18"/>
        </w:rPr>
        <w:footnoteRef/>
      </w:r>
      <w:r w:rsidRPr="007A7B40">
        <w:rPr>
          <w:szCs w:val="18"/>
        </w:rPr>
        <w:t xml:space="preserve"> The complete text of the statement is accessible from </w:t>
      </w:r>
      <w:hyperlink r:id="rId4" w:history="1">
        <w:r w:rsidRPr="007A7B40">
          <w:rPr>
            <w:rStyle w:val="Hyperlink"/>
            <w:szCs w:val="18"/>
          </w:rPr>
          <w:t>https://www.cbd.int/doc/c/ee35/a5dd/2397946b9569a11532a56edb/post2020-ws-2019-01-opening-statement-japan-en.pdf</w:t>
        </w:r>
      </w:hyperlink>
    </w:p>
  </w:footnote>
  <w:footnote w:id="4">
    <w:p w14:paraId="23D1D1D4" w14:textId="6F0471BA" w:rsidR="00872611" w:rsidRPr="009221C1" w:rsidRDefault="00872611" w:rsidP="009221C1">
      <w:pPr>
        <w:pStyle w:val="FootnoteText"/>
        <w:ind w:firstLine="0"/>
        <w:jc w:val="left"/>
        <w:rPr>
          <w:szCs w:val="18"/>
        </w:rPr>
      </w:pPr>
      <w:r w:rsidRPr="009221C1">
        <w:rPr>
          <w:rStyle w:val="FootnoteReference"/>
          <w:sz w:val="18"/>
          <w:szCs w:val="18"/>
        </w:rPr>
        <w:footnoteRef/>
      </w:r>
      <w:r>
        <w:rPr>
          <w:szCs w:val="18"/>
        </w:rPr>
        <w:t xml:space="preserve"> </w:t>
      </w:r>
      <w:r w:rsidRPr="007A7B40">
        <w:rPr>
          <w:szCs w:val="18"/>
        </w:rPr>
        <w:t xml:space="preserve">The complete text of the statement is accessible from </w:t>
      </w:r>
      <w:hyperlink r:id="rId5" w:history="1">
        <w:r w:rsidRPr="007A7B40">
          <w:rPr>
            <w:rStyle w:val="Hyperlink"/>
            <w:szCs w:val="18"/>
          </w:rPr>
          <w:t>https://www.cbd.int/doc/c/ee35/a5dd/2397946b9569a11532a56edb/post2020-ws-2019-01-opening-statement-japan-en.pdf</w:t>
        </w:r>
      </w:hyperlink>
    </w:p>
  </w:footnote>
  <w:footnote w:id="5">
    <w:p w14:paraId="145F11A1" w14:textId="188BDB78" w:rsidR="00872611" w:rsidRPr="009221C1" w:rsidRDefault="00872611" w:rsidP="009221C1">
      <w:pPr>
        <w:pStyle w:val="FootnoteText"/>
        <w:ind w:firstLine="0"/>
        <w:jc w:val="left"/>
        <w:rPr>
          <w:spacing w:val="-10"/>
          <w:kern w:val="18"/>
          <w:szCs w:val="18"/>
        </w:rPr>
      </w:pPr>
      <w:r w:rsidRPr="009221C1">
        <w:rPr>
          <w:rStyle w:val="FootnoteReference"/>
          <w:spacing w:val="-10"/>
          <w:kern w:val="18"/>
          <w:sz w:val="18"/>
          <w:szCs w:val="18"/>
        </w:rPr>
        <w:footnoteRef/>
      </w:r>
      <w:r w:rsidRPr="009221C1">
        <w:rPr>
          <w:spacing w:val="-10"/>
          <w:kern w:val="18"/>
          <w:szCs w:val="18"/>
        </w:rPr>
        <w:t xml:space="preserve"> The complete text of the statement is accessible from </w:t>
      </w:r>
      <w:hyperlink r:id="rId6" w:history="1">
        <w:r w:rsidRPr="009221C1">
          <w:rPr>
            <w:rStyle w:val="Hyperlink"/>
            <w:spacing w:val="-10"/>
            <w:kern w:val="18"/>
            <w:szCs w:val="18"/>
          </w:rPr>
          <w:t>https://www.cbd.int/doc/speech/2019/sp-2019-01-28-post2020-nagoya-en.pdf</w:t>
        </w:r>
      </w:hyperlink>
    </w:p>
  </w:footnote>
  <w:footnote w:id="6">
    <w:p w14:paraId="727CE5AD" w14:textId="486F377A" w:rsidR="00872611" w:rsidRPr="009221C1" w:rsidRDefault="00872611" w:rsidP="009221C1">
      <w:pPr>
        <w:pStyle w:val="FootnoteText"/>
        <w:ind w:firstLine="0"/>
        <w:jc w:val="left"/>
        <w:rPr>
          <w:szCs w:val="18"/>
        </w:rPr>
      </w:pPr>
      <w:r w:rsidRPr="009221C1">
        <w:rPr>
          <w:rStyle w:val="FootnoteReference"/>
          <w:sz w:val="18"/>
          <w:szCs w:val="18"/>
        </w:rPr>
        <w:footnoteRef/>
      </w:r>
      <w:r w:rsidRPr="007A7B40">
        <w:rPr>
          <w:szCs w:val="18"/>
        </w:rPr>
        <w:t xml:space="preserve"> </w:t>
      </w:r>
      <w:r w:rsidRPr="009221C1">
        <w:rPr>
          <w:szCs w:val="18"/>
        </w:rPr>
        <w:t xml:space="preserve">The co-chairs presentation is accessible from </w:t>
      </w:r>
      <w:hyperlink r:id="rId7" w:history="1">
        <w:r w:rsidRPr="009221C1">
          <w:rPr>
            <w:rStyle w:val="Hyperlink"/>
            <w:szCs w:val="18"/>
          </w:rPr>
          <w:t>https://www.cbd.int/doc/c/9939/6064/6883a7079a9dfd1efc5ba898/post2020-ws-2019-01-presentation-co-chairs-02-en.pdf</w:t>
        </w:r>
      </w:hyperlink>
    </w:p>
  </w:footnote>
  <w:footnote w:id="7">
    <w:p w14:paraId="3C842385" w14:textId="6DB01597" w:rsidR="00872611" w:rsidRPr="009221C1" w:rsidRDefault="00872611" w:rsidP="009221C1">
      <w:pPr>
        <w:pStyle w:val="FootnoteText"/>
        <w:ind w:firstLine="0"/>
        <w:jc w:val="left"/>
        <w:rPr>
          <w:szCs w:val="18"/>
        </w:rPr>
      </w:pPr>
      <w:r w:rsidRPr="009221C1">
        <w:rPr>
          <w:rStyle w:val="FootnoteReference"/>
          <w:sz w:val="18"/>
          <w:szCs w:val="18"/>
        </w:rPr>
        <w:footnoteRef/>
      </w:r>
      <w:r w:rsidRPr="007A7B40">
        <w:rPr>
          <w:szCs w:val="18"/>
        </w:rPr>
        <w:t xml:space="preserve"> The list of participants for the consultation is accessible from </w:t>
      </w:r>
      <w:hyperlink r:id="rId8" w:history="1">
        <w:r w:rsidRPr="007A7B40">
          <w:rPr>
            <w:rStyle w:val="Hyperlink"/>
            <w:szCs w:val="18"/>
          </w:rPr>
          <w:t>https://www.cbd.int/doc/c/eedc/fead/bd6ca9e84d659cafa0db3ad9/post2020-ws-2019-01-participants-en.pdf</w:t>
        </w:r>
      </w:hyperlink>
    </w:p>
  </w:footnote>
  <w:footnote w:id="8">
    <w:p w14:paraId="26BE7530" w14:textId="17392CA2" w:rsidR="00872611" w:rsidRPr="009221C1" w:rsidRDefault="00872611" w:rsidP="009221C1">
      <w:pPr>
        <w:pStyle w:val="FootnoteText"/>
        <w:ind w:firstLine="0"/>
        <w:jc w:val="left"/>
        <w:rPr>
          <w:szCs w:val="18"/>
        </w:rPr>
      </w:pPr>
      <w:r w:rsidRPr="009221C1">
        <w:rPr>
          <w:rStyle w:val="FootnoteReference"/>
          <w:sz w:val="18"/>
          <w:szCs w:val="18"/>
        </w:rPr>
        <w:footnoteRef/>
      </w:r>
      <w:r w:rsidRPr="007A7B40">
        <w:rPr>
          <w:szCs w:val="18"/>
        </w:rPr>
        <w:t xml:space="preserve"> The presentation is accessible from </w:t>
      </w:r>
      <w:hyperlink r:id="rId9" w:history="1">
        <w:r w:rsidRPr="007A7B40">
          <w:rPr>
            <w:rStyle w:val="Hyperlink"/>
            <w:szCs w:val="18"/>
          </w:rPr>
          <w:t>https://www.cbd.int/doc/c/08a0/0805/12d7831a1dea9ff8edd0e50e/post2020-ws-2019-01-presentation-scbd-02-en.pdf</w:t>
        </w:r>
      </w:hyperlink>
    </w:p>
  </w:footnote>
  <w:footnote w:id="9">
    <w:p w14:paraId="456E75E9" w14:textId="0771F030" w:rsidR="00872611" w:rsidRPr="009221C1" w:rsidRDefault="00872611" w:rsidP="009221C1">
      <w:pPr>
        <w:pStyle w:val="FootnoteText"/>
        <w:ind w:firstLine="0"/>
        <w:jc w:val="left"/>
        <w:rPr>
          <w:szCs w:val="18"/>
        </w:rPr>
      </w:pPr>
      <w:r w:rsidRPr="009221C1">
        <w:rPr>
          <w:rStyle w:val="FootnoteReference"/>
          <w:sz w:val="18"/>
          <w:szCs w:val="18"/>
        </w:rPr>
        <w:footnoteRef/>
      </w:r>
      <w:r w:rsidRPr="007A7B40">
        <w:rPr>
          <w:szCs w:val="18"/>
        </w:rPr>
        <w:t xml:space="preserve"> The presentation is accessible from </w:t>
      </w:r>
      <w:hyperlink r:id="rId10" w:history="1">
        <w:r w:rsidRPr="007A7B40">
          <w:rPr>
            <w:rStyle w:val="Hyperlink"/>
            <w:szCs w:val="18"/>
          </w:rPr>
          <w:t>https://www.cbd.int/doc/c/e9fa/3aad/e351dc1ad8d24ffbb101892f/post2020-ws-2019-01-presentation-ipbes-02-en.pdf</w:t>
        </w:r>
      </w:hyperlink>
    </w:p>
  </w:footnote>
  <w:footnote w:id="10">
    <w:p w14:paraId="5341ABDA" w14:textId="391810CB" w:rsidR="00872611" w:rsidRPr="009221C1" w:rsidRDefault="00872611" w:rsidP="009221C1">
      <w:pPr>
        <w:pStyle w:val="FootnoteText"/>
        <w:ind w:firstLine="0"/>
        <w:jc w:val="left"/>
        <w:rPr>
          <w:szCs w:val="18"/>
        </w:rPr>
      </w:pPr>
      <w:r w:rsidRPr="009221C1">
        <w:rPr>
          <w:rStyle w:val="FootnoteReference"/>
          <w:sz w:val="18"/>
          <w:szCs w:val="18"/>
        </w:rPr>
        <w:footnoteRef/>
      </w:r>
      <w:r w:rsidRPr="007A7B40">
        <w:rPr>
          <w:szCs w:val="18"/>
        </w:rPr>
        <w:t xml:space="preserve"> The presentation is accessible from </w:t>
      </w:r>
      <w:hyperlink r:id="rId11" w:history="1">
        <w:r w:rsidRPr="007A7B40">
          <w:rPr>
            <w:rStyle w:val="Hyperlink"/>
            <w:szCs w:val="18"/>
          </w:rPr>
          <w:t>https://www.cbd.int/doc/c/9758/7732/1ace88580213dba71928e47f/post2020-ws-2019-01-presentation-china-en.pdf</w:t>
        </w:r>
      </w:hyperlink>
    </w:p>
  </w:footnote>
  <w:footnote w:id="11">
    <w:p w14:paraId="5FF654F7" w14:textId="6B490DCA" w:rsidR="00872611" w:rsidRPr="009221C1" w:rsidRDefault="00872611" w:rsidP="009221C1">
      <w:pPr>
        <w:pStyle w:val="FootnoteText"/>
        <w:ind w:firstLine="0"/>
        <w:jc w:val="left"/>
        <w:rPr>
          <w:szCs w:val="18"/>
        </w:rPr>
      </w:pPr>
      <w:r w:rsidRPr="009221C1">
        <w:rPr>
          <w:rStyle w:val="FootnoteReference"/>
          <w:sz w:val="18"/>
          <w:szCs w:val="18"/>
        </w:rPr>
        <w:footnoteRef/>
      </w:r>
      <w:r w:rsidRPr="007A7B40">
        <w:rPr>
          <w:szCs w:val="18"/>
        </w:rPr>
        <w:t xml:space="preserve">The presentation is accessible from </w:t>
      </w:r>
      <w:hyperlink r:id="rId12" w:history="1">
        <w:r w:rsidRPr="007A7B40">
          <w:rPr>
            <w:rStyle w:val="Hyperlink"/>
            <w:szCs w:val="18"/>
          </w:rPr>
          <w:t>https://www.cbd.int/doc/c/3a42/87f1/9f3f51e3ed7584cabe41cefa/post2020-ws-2019-01-presentation-japan-en.pdf</w:t>
        </w:r>
      </w:hyperlink>
    </w:p>
  </w:footnote>
  <w:footnote w:id="12">
    <w:p w14:paraId="23C32351" w14:textId="6CA2FA9D" w:rsidR="00872611" w:rsidRPr="009221C1" w:rsidRDefault="00872611" w:rsidP="009221C1">
      <w:pPr>
        <w:pStyle w:val="FootnoteText"/>
        <w:ind w:firstLine="0"/>
        <w:jc w:val="left"/>
        <w:rPr>
          <w:szCs w:val="18"/>
        </w:rPr>
      </w:pPr>
      <w:r w:rsidRPr="009221C1">
        <w:rPr>
          <w:rStyle w:val="FootnoteReference"/>
          <w:sz w:val="18"/>
          <w:szCs w:val="18"/>
        </w:rPr>
        <w:footnoteRef/>
      </w:r>
      <w:r w:rsidRPr="007A7B40">
        <w:rPr>
          <w:szCs w:val="18"/>
        </w:rPr>
        <w:t xml:space="preserve">The presentation is accessible from </w:t>
      </w:r>
      <w:hyperlink r:id="rId13" w:history="1">
        <w:r w:rsidRPr="007A7B40">
          <w:rPr>
            <w:rStyle w:val="Hyperlink"/>
            <w:szCs w:val="18"/>
          </w:rPr>
          <w:t>https://www.cbd.int/doc/c/c872/f032/8aef44c30dcebea4a484e072/post2020-ws-2019-01-presentation-qatar-en.pdf</w:t>
        </w:r>
      </w:hyperlink>
    </w:p>
  </w:footnote>
  <w:footnote w:id="13">
    <w:p w14:paraId="28878A66" w14:textId="4375392B" w:rsidR="00872611" w:rsidRPr="009221C1" w:rsidRDefault="00872611" w:rsidP="009221C1">
      <w:pPr>
        <w:pStyle w:val="FootnoteText"/>
        <w:ind w:firstLine="0"/>
        <w:jc w:val="left"/>
        <w:rPr>
          <w:szCs w:val="18"/>
        </w:rPr>
      </w:pPr>
      <w:r w:rsidRPr="009221C1">
        <w:rPr>
          <w:rStyle w:val="FootnoteReference"/>
          <w:sz w:val="18"/>
          <w:szCs w:val="18"/>
        </w:rPr>
        <w:footnoteRef/>
      </w:r>
      <w:r w:rsidRPr="007A7B40">
        <w:rPr>
          <w:szCs w:val="18"/>
        </w:rPr>
        <w:t xml:space="preserve"> The presentation is accessible from </w:t>
      </w:r>
      <w:hyperlink r:id="rId14" w:history="1">
        <w:r w:rsidRPr="007A7B40">
          <w:rPr>
            <w:rStyle w:val="Hyperlink"/>
            <w:szCs w:val="18"/>
          </w:rPr>
          <w:t>https://www.cbd.int/doc/c/6e34/9407/6648b68e56b3bdbffe82f319/post2020-ws-2019-01-presentation-samoa-en.pdf</w:t>
        </w:r>
      </w:hyperlink>
    </w:p>
  </w:footnote>
  <w:footnote w:id="14">
    <w:p w14:paraId="136614AB" w14:textId="031F0243" w:rsidR="00872611" w:rsidRPr="009221C1" w:rsidRDefault="00872611" w:rsidP="009221C1">
      <w:pPr>
        <w:pStyle w:val="FootnoteText"/>
        <w:ind w:firstLine="0"/>
        <w:jc w:val="left"/>
        <w:rPr>
          <w:szCs w:val="18"/>
        </w:rPr>
      </w:pPr>
      <w:r w:rsidRPr="009221C1">
        <w:rPr>
          <w:rStyle w:val="FootnoteReference"/>
          <w:sz w:val="18"/>
          <w:szCs w:val="18"/>
        </w:rPr>
        <w:footnoteRef/>
      </w:r>
      <w:r w:rsidRPr="007A7B40">
        <w:rPr>
          <w:szCs w:val="18"/>
        </w:rPr>
        <w:t xml:space="preserve"> The presentation is accessible from </w:t>
      </w:r>
      <w:hyperlink r:id="rId15" w:history="1">
        <w:r w:rsidRPr="007A7B40">
          <w:rPr>
            <w:rStyle w:val="Hyperlink"/>
            <w:szCs w:val="18"/>
          </w:rPr>
          <w:t>https://www.cbd.int/doc/c/a3dc/43c0/804817e33c2f659cb9c240a9/post2020-ws-2019-01-presentation-thailand-en.pdf</w:t>
        </w:r>
      </w:hyperlink>
    </w:p>
  </w:footnote>
  <w:footnote w:id="15">
    <w:p w14:paraId="107BD889" w14:textId="57A67D6F" w:rsidR="00872611" w:rsidRPr="009221C1" w:rsidRDefault="00872611" w:rsidP="009221C1">
      <w:pPr>
        <w:pStyle w:val="FootnoteText"/>
        <w:ind w:firstLine="0"/>
        <w:jc w:val="left"/>
        <w:rPr>
          <w:szCs w:val="18"/>
        </w:rPr>
      </w:pPr>
      <w:r w:rsidRPr="009221C1">
        <w:rPr>
          <w:rStyle w:val="FootnoteReference"/>
          <w:sz w:val="18"/>
          <w:szCs w:val="18"/>
        </w:rPr>
        <w:footnoteRef/>
      </w:r>
      <w:r w:rsidRPr="007A7B40">
        <w:rPr>
          <w:szCs w:val="18"/>
        </w:rPr>
        <w:t xml:space="preserve"> The presentation is accessible from </w:t>
      </w:r>
      <w:hyperlink r:id="rId16" w:history="1">
        <w:r w:rsidRPr="007A7B40">
          <w:rPr>
            <w:rStyle w:val="Hyperlink"/>
            <w:szCs w:val="18"/>
          </w:rPr>
          <w:t>https://www.cbd.int/doc/c/07a5/8453/0156d68d62ba9b5d61a63b5c/post2020-ws-2019-01-presentation-scbd-03-en.pdf</w:t>
        </w:r>
      </w:hyperlink>
    </w:p>
  </w:footnote>
  <w:footnote w:id="16">
    <w:p w14:paraId="3D363CD1" w14:textId="2926F4E7" w:rsidR="00872611" w:rsidRPr="009221C1" w:rsidRDefault="00872611" w:rsidP="009221C1">
      <w:pPr>
        <w:pStyle w:val="FootnoteText"/>
        <w:ind w:firstLine="0"/>
        <w:jc w:val="left"/>
        <w:rPr>
          <w:szCs w:val="18"/>
        </w:rPr>
      </w:pPr>
      <w:r w:rsidRPr="009221C1">
        <w:rPr>
          <w:rStyle w:val="FootnoteReference"/>
          <w:sz w:val="18"/>
          <w:szCs w:val="18"/>
        </w:rPr>
        <w:footnoteRef/>
      </w:r>
      <w:r w:rsidRPr="007A7B40">
        <w:rPr>
          <w:szCs w:val="18"/>
        </w:rPr>
        <w:t xml:space="preserve"> The presentation is accessible from </w:t>
      </w:r>
      <w:hyperlink r:id="rId17" w:history="1">
        <w:r w:rsidRPr="007A7B40">
          <w:rPr>
            <w:rStyle w:val="Hyperlink"/>
            <w:szCs w:val="18"/>
          </w:rPr>
          <w:t>https://www.cbd.int/doc/c/a7d8/6d59/9c6717619f275a91ff4b160b/post2020-ws-2019-01-presentation-cbdalliance-en.pdf</w:t>
        </w:r>
      </w:hyperlink>
    </w:p>
  </w:footnote>
  <w:footnote w:id="17">
    <w:p w14:paraId="657667A6" w14:textId="568E09C6" w:rsidR="00872611" w:rsidRPr="009221C1" w:rsidRDefault="00872611" w:rsidP="009221C1">
      <w:pPr>
        <w:pStyle w:val="FootnoteText"/>
        <w:ind w:firstLine="0"/>
        <w:jc w:val="left"/>
        <w:rPr>
          <w:szCs w:val="18"/>
        </w:rPr>
      </w:pPr>
      <w:r w:rsidRPr="009221C1">
        <w:rPr>
          <w:rStyle w:val="FootnoteReference"/>
          <w:sz w:val="18"/>
          <w:szCs w:val="18"/>
        </w:rPr>
        <w:footnoteRef/>
      </w:r>
      <w:r>
        <w:rPr>
          <w:szCs w:val="18"/>
        </w:rPr>
        <w:t xml:space="preserve"> </w:t>
      </w:r>
      <w:r w:rsidRPr="007A7B40">
        <w:rPr>
          <w:szCs w:val="18"/>
        </w:rPr>
        <w:t xml:space="preserve">The presentation is accessible from </w:t>
      </w:r>
      <w:hyperlink r:id="rId18" w:history="1">
        <w:r w:rsidRPr="007A7B40">
          <w:rPr>
            <w:rStyle w:val="Hyperlink"/>
            <w:szCs w:val="18"/>
          </w:rPr>
          <w:t>https://www.cbd.int/doc/c/30bf/061a/b5a1fa9e4d43dac14cae44ce/post2020-ws-2019-01-presentation-iplc-en.pdf</w:t>
        </w:r>
      </w:hyperlink>
    </w:p>
  </w:footnote>
  <w:footnote w:id="18">
    <w:p w14:paraId="06511E91" w14:textId="2219D230" w:rsidR="00872611" w:rsidRPr="009221C1" w:rsidRDefault="00872611" w:rsidP="009221C1">
      <w:pPr>
        <w:pStyle w:val="FootnoteText"/>
        <w:ind w:firstLine="0"/>
        <w:jc w:val="left"/>
        <w:rPr>
          <w:szCs w:val="18"/>
        </w:rPr>
      </w:pPr>
      <w:r w:rsidRPr="009221C1">
        <w:rPr>
          <w:rStyle w:val="FootnoteReference"/>
          <w:sz w:val="18"/>
          <w:szCs w:val="18"/>
        </w:rPr>
        <w:footnoteRef/>
      </w:r>
      <w:r w:rsidRPr="007A7B40">
        <w:rPr>
          <w:szCs w:val="18"/>
        </w:rPr>
        <w:t xml:space="preserve"> The presentation is accessible from </w:t>
      </w:r>
      <w:hyperlink r:id="rId19" w:history="1">
        <w:r w:rsidRPr="007A7B40">
          <w:rPr>
            <w:rStyle w:val="Hyperlink"/>
            <w:szCs w:val="18"/>
          </w:rPr>
          <w:t>https://www.cbd.int/doc/c/d950/e1ff/ee0e008047749728f875778e/post2020-ws-2019-01-presentation-unu-ias-en.pdf</w:t>
        </w:r>
      </w:hyperlink>
    </w:p>
  </w:footnote>
  <w:footnote w:id="19">
    <w:p w14:paraId="70043AB2" w14:textId="53A14C6F" w:rsidR="00872611" w:rsidRPr="009221C1" w:rsidRDefault="00872611" w:rsidP="009221C1">
      <w:pPr>
        <w:pStyle w:val="FootnoteText"/>
        <w:ind w:firstLine="0"/>
        <w:jc w:val="left"/>
        <w:rPr>
          <w:szCs w:val="18"/>
        </w:rPr>
      </w:pPr>
      <w:r w:rsidRPr="009221C1">
        <w:rPr>
          <w:rStyle w:val="FootnoteReference"/>
          <w:sz w:val="18"/>
          <w:szCs w:val="18"/>
        </w:rPr>
        <w:footnoteRef/>
      </w:r>
      <w:r w:rsidRPr="007A7B40">
        <w:rPr>
          <w:szCs w:val="18"/>
        </w:rPr>
        <w:t xml:space="preserve"> The presentation is accessible from </w:t>
      </w:r>
      <w:hyperlink r:id="rId20" w:history="1">
        <w:r w:rsidRPr="007A7B40">
          <w:rPr>
            <w:rStyle w:val="Hyperlink"/>
            <w:szCs w:val="18"/>
          </w:rPr>
          <w:t>https://www.cbd.int/doc/c/bc30/8981/226bd97ab5c8c318e941f82e/post2020-ws-2019-01-presentation-aichiprefecture-en.pdf</w:t>
        </w:r>
      </w:hyperlink>
    </w:p>
  </w:footnote>
  <w:footnote w:id="20">
    <w:p w14:paraId="1D891D4D" w14:textId="6DFE25B9" w:rsidR="00872611" w:rsidRPr="009221C1" w:rsidRDefault="00872611" w:rsidP="009221C1">
      <w:pPr>
        <w:pStyle w:val="FootnoteText"/>
        <w:ind w:firstLine="0"/>
        <w:jc w:val="left"/>
        <w:rPr>
          <w:szCs w:val="18"/>
        </w:rPr>
      </w:pPr>
      <w:r w:rsidRPr="009221C1">
        <w:rPr>
          <w:rStyle w:val="FootnoteReference"/>
          <w:sz w:val="18"/>
          <w:szCs w:val="18"/>
        </w:rPr>
        <w:footnoteRef/>
      </w:r>
      <w:r w:rsidRPr="007A7B40">
        <w:rPr>
          <w:szCs w:val="18"/>
        </w:rPr>
        <w:t xml:space="preserve"> The presentation is accessible from </w:t>
      </w:r>
      <w:hyperlink r:id="rId21" w:history="1">
        <w:r w:rsidRPr="007A7B40">
          <w:rPr>
            <w:rStyle w:val="Hyperlink"/>
            <w:szCs w:val="18"/>
          </w:rPr>
          <w:t>https://www.cbd.int/doc/c/2867/adf4/809b211d0603395db7623f0a/post2020-ws-2019-01-presentation-gybn-en.pdf</w:t>
        </w:r>
      </w:hyperlink>
    </w:p>
  </w:footnote>
  <w:footnote w:id="21">
    <w:p w14:paraId="42C227C1" w14:textId="49FA1D85" w:rsidR="00872611" w:rsidRPr="009221C1" w:rsidRDefault="00872611" w:rsidP="009221C1">
      <w:pPr>
        <w:pStyle w:val="FootnoteText"/>
        <w:ind w:firstLine="0"/>
        <w:jc w:val="left"/>
        <w:rPr>
          <w:szCs w:val="18"/>
        </w:rPr>
      </w:pPr>
      <w:r w:rsidRPr="009221C1">
        <w:rPr>
          <w:rStyle w:val="FootnoteReference"/>
          <w:sz w:val="18"/>
          <w:szCs w:val="18"/>
        </w:rPr>
        <w:footnoteRef/>
      </w:r>
      <w:r w:rsidRPr="007A7B40">
        <w:rPr>
          <w:szCs w:val="18"/>
        </w:rPr>
        <w:t xml:space="preserve"> The presentation is accessible from </w:t>
      </w:r>
      <w:hyperlink r:id="rId22" w:history="1">
        <w:r w:rsidRPr="007A7B40">
          <w:rPr>
            <w:rStyle w:val="Hyperlink"/>
            <w:szCs w:val="18"/>
          </w:rPr>
          <w:t>https://www.cbd.int/doc/c/d289/e230/3e24b000c0a890b4b1f96555/post2020-ws-2019-01-presentation-jbib-en.pdf</w:t>
        </w:r>
      </w:hyperlink>
    </w:p>
  </w:footnote>
  <w:footnote w:id="22">
    <w:p w14:paraId="1BF7737B" w14:textId="1B4B6623" w:rsidR="00872611" w:rsidRPr="009221C1" w:rsidRDefault="00872611" w:rsidP="009221C1">
      <w:pPr>
        <w:pStyle w:val="FootnoteText"/>
        <w:ind w:firstLine="0"/>
        <w:jc w:val="left"/>
        <w:rPr>
          <w:szCs w:val="18"/>
        </w:rPr>
      </w:pPr>
      <w:r w:rsidRPr="009221C1">
        <w:rPr>
          <w:rStyle w:val="FootnoteReference"/>
          <w:sz w:val="18"/>
          <w:szCs w:val="18"/>
        </w:rPr>
        <w:footnoteRef/>
      </w:r>
      <w:r w:rsidRPr="007A7B40">
        <w:rPr>
          <w:szCs w:val="18"/>
        </w:rPr>
        <w:t xml:space="preserve"> The presentation is accessible from </w:t>
      </w:r>
      <w:hyperlink r:id="rId23" w:history="1">
        <w:r w:rsidRPr="007A7B40">
          <w:rPr>
            <w:rStyle w:val="Hyperlink"/>
            <w:szCs w:val="18"/>
          </w:rPr>
          <w:t>https://www.cbd.int/doc/c/f490/ab38/838cee48fbbc87a1d448811d/post2020-ws-2019-01-presentation-scbd-01-en.pdf</w:t>
        </w:r>
      </w:hyperlink>
    </w:p>
  </w:footnote>
  <w:footnote w:id="23">
    <w:p w14:paraId="1E5B428D" w14:textId="369A18FE" w:rsidR="00872611" w:rsidRPr="009221C1" w:rsidRDefault="00872611" w:rsidP="009221C1">
      <w:pPr>
        <w:pStyle w:val="FootnoteText"/>
        <w:ind w:firstLine="0"/>
        <w:jc w:val="left"/>
        <w:rPr>
          <w:szCs w:val="18"/>
        </w:rPr>
      </w:pPr>
      <w:r w:rsidRPr="009221C1">
        <w:rPr>
          <w:rStyle w:val="FootnoteReference"/>
          <w:sz w:val="18"/>
          <w:szCs w:val="18"/>
        </w:rPr>
        <w:footnoteRef/>
      </w:r>
      <w:r>
        <w:rPr>
          <w:szCs w:val="18"/>
        </w:rPr>
        <w:t xml:space="preserve"> </w:t>
      </w:r>
      <w:r w:rsidRPr="007A7B40">
        <w:rPr>
          <w:szCs w:val="18"/>
        </w:rPr>
        <w:t xml:space="preserve">The presentation is accessible from </w:t>
      </w:r>
      <w:hyperlink r:id="rId24" w:history="1">
        <w:r w:rsidRPr="007A7B40">
          <w:rPr>
            <w:rStyle w:val="Hyperlink"/>
            <w:szCs w:val="18"/>
          </w:rPr>
          <w:t>https://www.cbd.int/doc/c/497c/8943/7599d330fef7b620e12e812d/post2020-ws-2019-01-presentation-ipbes-01-en.pdf</w:t>
        </w:r>
      </w:hyperlink>
    </w:p>
  </w:footnote>
  <w:footnote w:id="24">
    <w:p w14:paraId="0D366C4C" w14:textId="50BD9EAA" w:rsidR="00872611" w:rsidRPr="009221C1" w:rsidRDefault="00872611" w:rsidP="009221C1">
      <w:pPr>
        <w:pStyle w:val="FootnoteText"/>
        <w:ind w:firstLine="0"/>
        <w:jc w:val="left"/>
        <w:rPr>
          <w:szCs w:val="18"/>
        </w:rPr>
      </w:pPr>
      <w:r w:rsidRPr="009221C1">
        <w:rPr>
          <w:rStyle w:val="FootnoteReference"/>
          <w:sz w:val="18"/>
          <w:szCs w:val="18"/>
        </w:rPr>
        <w:footnoteRef/>
      </w:r>
      <w:r w:rsidRPr="007A7B40">
        <w:rPr>
          <w:szCs w:val="18"/>
        </w:rPr>
        <w:t xml:space="preserve"> The presentation is accessible from </w:t>
      </w:r>
      <w:hyperlink r:id="rId25" w:history="1">
        <w:r w:rsidRPr="007A7B40">
          <w:rPr>
            <w:rStyle w:val="Hyperlink"/>
            <w:szCs w:val="18"/>
          </w:rPr>
          <w:t>https://www.cbd.int/doc/c/3066/5a44/a4519075cc314e0587acfca5/post2020-ws-2019-01-presentation-co-chairs-01-en.pdf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0A4D7874" w14:textId="0BB898E4" w:rsidR="00872611" w:rsidRPr="009221C1" w:rsidRDefault="00872611" w:rsidP="00B27611">
        <w:pPr>
          <w:pStyle w:val="Header"/>
          <w:tabs>
            <w:tab w:val="clear" w:pos="4320"/>
            <w:tab w:val="clear" w:pos="8640"/>
          </w:tabs>
          <w:jc w:val="left"/>
          <w:rPr>
            <w:noProof/>
          </w:rPr>
        </w:pPr>
        <w:r w:rsidRPr="009221C1">
          <w:rPr>
            <w:noProof/>
          </w:rPr>
          <w:t>CBD/POST2020/WS/2019/1/2</w:t>
        </w:r>
      </w:p>
    </w:sdtContent>
  </w:sdt>
  <w:p w14:paraId="5912B1A9" w14:textId="77777777" w:rsidR="00872611" w:rsidRPr="009221C1" w:rsidRDefault="00872611" w:rsidP="00B27611">
    <w:pPr>
      <w:pStyle w:val="Header"/>
      <w:tabs>
        <w:tab w:val="clear" w:pos="4320"/>
        <w:tab w:val="clear" w:pos="8640"/>
      </w:tabs>
      <w:jc w:val="left"/>
      <w:rPr>
        <w:noProof/>
      </w:rPr>
    </w:pPr>
    <w:r w:rsidRPr="009221C1">
      <w:rPr>
        <w:noProof/>
      </w:rPr>
      <w:t xml:space="preserve">Page </w:t>
    </w:r>
    <w:r w:rsidRPr="00BF18EA">
      <w:rPr>
        <w:noProof/>
      </w:rPr>
      <w:fldChar w:fldCharType="begin"/>
    </w:r>
    <w:r w:rsidRPr="009221C1">
      <w:rPr>
        <w:noProof/>
      </w:rPr>
      <w:instrText xml:space="preserve"> PAGE   \* MERGEFORMAT </w:instrText>
    </w:r>
    <w:r w:rsidRPr="00BF18EA">
      <w:rPr>
        <w:noProof/>
      </w:rPr>
      <w:fldChar w:fldCharType="separate"/>
    </w:r>
    <w:r w:rsidRPr="009221C1">
      <w:rPr>
        <w:noProof/>
      </w:rPr>
      <w:t>8</w:t>
    </w:r>
    <w:r w:rsidRPr="00BF18EA">
      <w:rPr>
        <w:noProof/>
      </w:rPr>
      <w:fldChar w:fldCharType="end"/>
    </w:r>
  </w:p>
  <w:p w14:paraId="3D369116" w14:textId="77777777" w:rsidR="00872611" w:rsidRPr="009221C1" w:rsidRDefault="00872611" w:rsidP="00B27611">
    <w:pPr>
      <w:pStyle w:val="Header"/>
      <w:tabs>
        <w:tab w:val="clear" w:pos="4320"/>
        <w:tab w:val="clear" w:pos="8640"/>
      </w:tabs>
      <w:jc w:val="left"/>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5E80FAA2" w14:textId="51CDFC60" w:rsidR="00872611" w:rsidRPr="009221C1" w:rsidRDefault="00872611" w:rsidP="00B27611">
        <w:pPr>
          <w:pStyle w:val="Header"/>
          <w:tabs>
            <w:tab w:val="clear" w:pos="4320"/>
            <w:tab w:val="clear" w:pos="8640"/>
          </w:tabs>
          <w:jc w:val="right"/>
          <w:rPr>
            <w:noProof/>
          </w:rPr>
        </w:pPr>
        <w:r w:rsidRPr="009221C1">
          <w:rPr>
            <w:noProof/>
          </w:rPr>
          <w:t>CBD/POST2020/WS/2019/1/2</w:t>
        </w:r>
      </w:p>
    </w:sdtContent>
  </w:sdt>
  <w:p w14:paraId="151C0CC5" w14:textId="77777777" w:rsidR="00872611" w:rsidRPr="009221C1" w:rsidRDefault="00872611" w:rsidP="00B27611">
    <w:pPr>
      <w:pStyle w:val="Header"/>
      <w:tabs>
        <w:tab w:val="clear" w:pos="4320"/>
        <w:tab w:val="clear" w:pos="8640"/>
      </w:tabs>
      <w:jc w:val="right"/>
      <w:rPr>
        <w:noProof/>
      </w:rPr>
    </w:pPr>
    <w:r w:rsidRPr="009221C1">
      <w:rPr>
        <w:noProof/>
      </w:rPr>
      <w:t xml:space="preserve">Page </w:t>
    </w:r>
    <w:r w:rsidRPr="00BF18EA">
      <w:rPr>
        <w:noProof/>
      </w:rPr>
      <w:fldChar w:fldCharType="begin"/>
    </w:r>
    <w:r w:rsidRPr="009221C1">
      <w:rPr>
        <w:noProof/>
      </w:rPr>
      <w:instrText xml:space="preserve"> PAGE   \* MERGEFORMAT </w:instrText>
    </w:r>
    <w:r w:rsidRPr="00BF18EA">
      <w:rPr>
        <w:noProof/>
      </w:rPr>
      <w:fldChar w:fldCharType="separate"/>
    </w:r>
    <w:r w:rsidRPr="009221C1">
      <w:rPr>
        <w:noProof/>
      </w:rPr>
      <w:t>7</w:t>
    </w:r>
    <w:r w:rsidRPr="00BF18EA">
      <w:rPr>
        <w:noProof/>
      </w:rPr>
      <w:fldChar w:fldCharType="end"/>
    </w:r>
  </w:p>
  <w:p w14:paraId="702294F7" w14:textId="77777777" w:rsidR="00872611" w:rsidRPr="009221C1" w:rsidRDefault="00872611" w:rsidP="00B27611">
    <w:pPr>
      <w:pStyle w:val="Header"/>
      <w:tabs>
        <w:tab w:val="clear" w:pos="4320"/>
        <w:tab w:val="clear" w:pos="8640"/>
      </w:tabs>
      <w:jc w:val="right"/>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42D4A"/>
    <w:multiLevelType w:val="hybridMultilevel"/>
    <w:tmpl w:val="3D3479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15:restartNumberingAfterBreak="0">
    <w:nsid w:val="43060B30"/>
    <w:multiLevelType w:val="hybridMultilevel"/>
    <w:tmpl w:val="20EEA43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E0442B4"/>
    <w:multiLevelType w:val="multilevel"/>
    <w:tmpl w:val="4B928656"/>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4FDC63EC"/>
    <w:multiLevelType w:val="hybridMultilevel"/>
    <w:tmpl w:val="294E1454"/>
    <w:lvl w:ilvl="0" w:tplc="2F80A810">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027B4F"/>
    <w:multiLevelType w:val="hybridMultilevel"/>
    <w:tmpl w:val="E92CCA0A"/>
    <w:lvl w:ilvl="0" w:tplc="BA92FA5A">
      <w:start w:val="1"/>
      <w:numFmt w:val="upp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55335BD2"/>
    <w:multiLevelType w:val="hybridMultilevel"/>
    <w:tmpl w:val="E92CCA0A"/>
    <w:lvl w:ilvl="0" w:tplc="BA92FA5A">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EC1D45"/>
    <w:multiLevelType w:val="hybridMultilevel"/>
    <w:tmpl w:val="E92CCA0A"/>
    <w:lvl w:ilvl="0" w:tplc="BA92FA5A">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CA21B8F"/>
    <w:multiLevelType w:val="hybridMultilevel"/>
    <w:tmpl w:val="CFE05784"/>
    <w:lvl w:ilvl="0" w:tplc="FFFFFFF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3"/>
  </w:num>
  <w:num w:numId="4">
    <w:abstractNumId w:val="8"/>
  </w:num>
  <w:num w:numId="5">
    <w:abstractNumId w:val="7"/>
  </w:num>
  <w:num w:numId="6">
    <w:abstractNumId w:val="10"/>
  </w:num>
  <w:num w:numId="7">
    <w:abstractNumId w:val="6"/>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4"/>
  </w:num>
  <w:num w:numId="13">
    <w:abstractNumId w:val="4"/>
  </w:num>
  <w:num w:numId="14">
    <w:abstractNumId w:val="4"/>
  </w:num>
  <w:num w:numId="15">
    <w:abstractNumId w:val="5"/>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2"/>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13CB"/>
    <w:rsid w:val="00003439"/>
    <w:rsid w:val="0000356B"/>
    <w:rsid w:val="0000593E"/>
    <w:rsid w:val="00007505"/>
    <w:rsid w:val="00013845"/>
    <w:rsid w:val="00014FAD"/>
    <w:rsid w:val="0001524A"/>
    <w:rsid w:val="00015C7C"/>
    <w:rsid w:val="00016019"/>
    <w:rsid w:val="0002488F"/>
    <w:rsid w:val="00025ED6"/>
    <w:rsid w:val="000268BC"/>
    <w:rsid w:val="00030746"/>
    <w:rsid w:val="00035AE0"/>
    <w:rsid w:val="00035B21"/>
    <w:rsid w:val="0004048B"/>
    <w:rsid w:val="00044C8C"/>
    <w:rsid w:val="000477F9"/>
    <w:rsid w:val="00053E6A"/>
    <w:rsid w:val="0005454F"/>
    <w:rsid w:val="00055A7E"/>
    <w:rsid w:val="000630F2"/>
    <w:rsid w:val="000662C3"/>
    <w:rsid w:val="00067E17"/>
    <w:rsid w:val="00074CFB"/>
    <w:rsid w:val="00075178"/>
    <w:rsid w:val="00076F74"/>
    <w:rsid w:val="00081DB8"/>
    <w:rsid w:val="00086777"/>
    <w:rsid w:val="0009743E"/>
    <w:rsid w:val="000A2CAA"/>
    <w:rsid w:val="000A497A"/>
    <w:rsid w:val="000A7253"/>
    <w:rsid w:val="000B1B1F"/>
    <w:rsid w:val="000B2D6A"/>
    <w:rsid w:val="000B60E8"/>
    <w:rsid w:val="000B7677"/>
    <w:rsid w:val="000B7EAA"/>
    <w:rsid w:val="000C1270"/>
    <w:rsid w:val="000C4BD8"/>
    <w:rsid w:val="000D17DA"/>
    <w:rsid w:val="000D1DE3"/>
    <w:rsid w:val="000D51D4"/>
    <w:rsid w:val="000E3044"/>
    <w:rsid w:val="000E673A"/>
    <w:rsid w:val="000E783F"/>
    <w:rsid w:val="000F0AFB"/>
    <w:rsid w:val="000F5FF1"/>
    <w:rsid w:val="000F74F5"/>
    <w:rsid w:val="00101515"/>
    <w:rsid w:val="00105372"/>
    <w:rsid w:val="00111445"/>
    <w:rsid w:val="00113D0D"/>
    <w:rsid w:val="001207D2"/>
    <w:rsid w:val="00131E7A"/>
    <w:rsid w:val="00134898"/>
    <w:rsid w:val="00137142"/>
    <w:rsid w:val="00142F95"/>
    <w:rsid w:val="00145EEB"/>
    <w:rsid w:val="00146B8B"/>
    <w:rsid w:val="00147AF4"/>
    <w:rsid w:val="00150C93"/>
    <w:rsid w:val="00151F32"/>
    <w:rsid w:val="00155F7B"/>
    <w:rsid w:val="00163989"/>
    <w:rsid w:val="001661EB"/>
    <w:rsid w:val="00167CB7"/>
    <w:rsid w:val="00171E1D"/>
    <w:rsid w:val="00172AF6"/>
    <w:rsid w:val="00174E7E"/>
    <w:rsid w:val="00175C5C"/>
    <w:rsid w:val="00176CEE"/>
    <w:rsid w:val="00180687"/>
    <w:rsid w:val="00182981"/>
    <w:rsid w:val="00184CA7"/>
    <w:rsid w:val="001965FA"/>
    <w:rsid w:val="00197A03"/>
    <w:rsid w:val="001A6140"/>
    <w:rsid w:val="001B30B9"/>
    <w:rsid w:val="001B79F5"/>
    <w:rsid w:val="001C15B9"/>
    <w:rsid w:val="001C1B2B"/>
    <w:rsid w:val="001C5619"/>
    <w:rsid w:val="001D4D34"/>
    <w:rsid w:val="001E215F"/>
    <w:rsid w:val="001E4404"/>
    <w:rsid w:val="001E7C59"/>
    <w:rsid w:val="001F3B19"/>
    <w:rsid w:val="001F6277"/>
    <w:rsid w:val="001F7146"/>
    <w:rsid w:val="0020374A"/>
    <w:rsid w:val="002167AB"/>
    <w:rsid w:val="00220EB9"/>
    <w:rsid w:val="002357DA"/>
    <w:rsid w:val="00237FBD"/>
    <w:rsid w:val="00242080"/>
    <w:rsid w:val="00246EB5"/>
    <w:rsid w:val="002519B6"/>
    <w:rsid w:val="0025345D"/>
    <w:rsid w:val="00253DA0"/>
    <w:rsid w:val="00255BC9"/>
    <w:rsid w:val="002600D9"/>
    <w:rsid w:val="002619EA"/>
    <w:rsid w:val="00264142"/>
    <w:rsid w:val="00267226"/>
    <w:rsid w:val="00270166"/>
    <w:rsid w:val="00276F12"/>
    <w:rsid w:val="00286B31"/>
    <w:rsid w:val="00286D27"/>
    <w:rsid w:val="00292808"/>
    <w:rsid w:val="00292CB6"/>
    <w:rsid w:val="002A11FA"/>
    <w:rsid w:val="002A5871"/>
    <w:rsid w:val="002A7F34"/>
    <w:rsid w:val="002B340C"/>
    <w:rsid w:val="002B3CA4"/>
    <w:rsid w:val="002D4D1F"/>
    <w:rsid w:val="002E29DA"/>
    <w:rsid w:val="002E413E"/>
    <w:rsid w:val="002E4388"/>
    <w:rsid w:val="002F3858"/>
    <w:rsid w:val="0031269B"/>
    <w:rsid w:val="00317C92"/>
    <w:rsid w:val="00321CBD"/>
    <w:rsid w:val="00323FE2"/>
    <w:rsid w:val="003245E6"/>
    <w:rsid w:val="00334CDC"/>
    <w:rsid w:val="00340D11"/>
    <w:rsid w:val="003440C9"/>
    <w:rsid w:val="0034565B"/>
    <w:rsid w:val="00355A2C"/>
    <w:rsid w:val="0035729A"/>
    <w:rsid w:val="00361C5F"/>
    <w:rsid w:val="00366226"/>
    <w:rsid w:val="00366529"/>
    <w:rsid w:val="00367984"/>
    <w:rsid w:val="00370CB3"/>
    <w:rsid w:val="00372C61"/>
    <w:rsid w:val="00372E20"/>
    <w:rsid w:val="00372F74"/>
    <w:rsid w:val="003773B1"/>
    <w:rsid w:val="00382D39"/>
    <w:rsid w:val="00386509"/>
    <w:rsid w:val="00392BCB"/>
    <w:rsid w:val="00396558"/>
    <w:rsid w:val="003966C6"/>
    <w:rsid w:val="003A514B"/>
    <w:rsid w:val="003A51D8"/>
    <w:rsid w:val="003B4A0F"/>
    <w:rsid w:val="003B5360"/>
    <w:rsid w:val="003C1E31"/>
    <w:rsid w:val="003C63B7"/>
    <w:rsid w:val="003C7F79"/>
    <w:rsid w:val="003D2C48"/>
    <w:rsid w:val="003D43E4"/>
    <w:rsid w:val="003D5B0E"/>
    <w:rsid w:val="003D6D82"/>
    <w:rsid w:val="003D7876"/>
    <w:rsid w:val="003F0D51"/>
    <w:rsid w:val="003F7224"/>
    <w:rsid w:val="00401C25"/>
    <w:rsid w:val="00407BD5"/>
    <w:rsid w:val="00407F8C"/>
    <w:rsid w:val="004177A9"/>
    <w:rsid w:val="00426CA5"/>
    <w:rsid w:val="00427D21"/>
    <w:rsid w:val="0043515D"/>
    <w:rsid w:val="00435EBB"/>
    <w:rsid w:val="004379EE"/>
    <w:rsid w:val="00441EC1"/>
    <w:rsid w:val="00446EE3"/>
    <w:rsid w:val="00451BB6"/>
    <w:rsid w:val="00455A88"/>
    <w:rsid w:val="004623E5"/>
    <w:rsid w:val="004644C2"/>
    <w:rsid w:val="00467F9C"/>
    <w:rsid w:val="00471969"/>
    <w:rsid w:val="004825D0"/>
    <w:rsid w:val="0048363E"/>
    <w:rsid w:val="0049008A"/>
    <w:rsid w:val="00490331"/>
    <w:rsid w:val="00493EFA"/>
    <w:rsid w:val="0049442A"/>
    <w:rsid w:val="004A3995"/>
    <w:rsid w:val="004A41E0"/>
    <w:rsid w:val="004A4B1A"/>
    <w:rsid w:val="004A6E47"/>
    <w:rsid w:val="004B34A5"/>
    <w:rsid w:val="004B6E60"/>
    <w:rsid w:val="004E53D4"/>
    <w:rsid w:val="004E585F"/>
    <w:rsid w:val="004F081C"/>
    <w:rsid w:val="004F478E"/>
    <w:rsid w:val="004F77A6"/>
    <w:rsid w:val="00511514"/>
    <w:rsid w:val="0051357B"/>
    <w:rsid w:val="00521A70"/>
    <w:rsid w:val="00530602"/>
    <w:rsid w:val="00531771"/>
    <w:rsid w:val="005318F6"/>
    <w:rsid w:val="0053290B"/>
    <w:rsid w:val="0053341E"/>
    <w:rsid w:val="00534681"/>
    <w:rsid w:val="00534C03"/>
    <w:rsid w:val="005357F3"/>
    <w:rsid w:val="00544193"/>
    <w:rsid w:val="0054474F"/>
    <w:rsid w:val="0054750B"/>
    <w:rsid w:val="00550A78"/>
    <w:rsid w:val="00553905"/>
    <w:rsid w:val="00556EBA"/>
    <w:rsid w:val="00560406"/>
    <w:rsid w:val="0056415C"/>
    <w:rsid w:val="00565A8C"/>
    <w:rsid w:val="00566037"/>
    <w:rsid w:val="00573BE1"/>
    <w:rsid w:val="00574BC5"/>
    <w:rsid w:val="0058015A"/>
    <w:rsid w:val="00582AB2"/>
    <w:rsid w:val="0058538F"/>
    <w:rsid w:val="00587685"/>
    <w:rsid w:val="005914A3"/>
    <w:rsid w:val="00595322"/>
    <w:rsid w:val="005972B1"/>
    <w:rsid w:val="005A27D9"/>
    <w:rsid w:val="005A3015"/>
    <w:rsid w:val="005B27B4"/>
    <w:rsid w:val="005B610F"/>
    <w:rsid w:val="005B6A07"/>
    <w:rsid w:val="005C0B92"/>
    <w:rsid w:val="005C5CAB"/>
    <w:rsid w:val="005C6426"/>
    <w:rsid w:val="005D6E5B"/>
    <w:rsid w:val="005E0867"/>
    <w:rsid w:val="005E1D62"/>
    <w:rsid w:val="005F05FF"/>
    <w:rsid w:val="005F2029"/>
    <w:rsid w:val="005F34D7"/>
    <w:rsid w:val="005F5BF5"/>
    <w:rsid w:val="00600F95"/>
    <w:rsid w:val="00603861"/>
    <w:rsid w:val="006051CE"/>
    <w:rsid w:val="0061072B"/>
    <w:rsid w:val="00610D7C"/>
    <w:rsid w:val="006122BA"/>
    <w:rsid w:val="00612448"/>
    <w:rsid w:val="00615865"/>
    <w:rsid w:val="006160AC"/>
    <w:rsid w:val="00616C69"/>
    <w:rsid w:val="006236B1"/>
    <w:rsid w:val="00623B88"/>
    <w:rsid w:val="00645370"/>
    <w:rsid w:val="00645BF0"/>
    <w:rsid w:val="00651D70"/>
    <w:rsid w:val="0065453E"/>
    <w:rsid w:val="006556CA"/>
    <w:rsid w:val="00657A64"/>
    <w:rsid w:val="0066041E"/>
    <w:rsid w:val="006622CA"/>
    <w:rsid w:val="006630A7"/>
    <w:rsid w:val="00665BDE"/>
    <w:rsid w:val="006764B1"/>
    <w:rsid w:val="00691F40"/>
    <w:rsid w:val="00694249"/>
    <w:rsid w:val="006A68BA"/>
    <w:rsid w:val="006A69E4"/>
    <w:rsid w:val="006B2290"/>
    <w:rsid w:val="006B44E1"/>
    <w:rsid w:val="006C2DEF"/>
    <w:rsid w:val="006C458C"/>
    <w:rsid w:val="006C5943"/>
    <w:rsid w:val="006C71EB"/>
    <w:rsid w:val="006D1C83"/>
    <w:rsid w:val="006D528B"/>
    <w:rsid w:val="006E6E07"/>
    <w:rsid w:val="006F1E34"/>
    <w:rsid w:val="00706511"/>
    <w:rsid w:val="00706C57"/>
    <w:rsid w:val="00706F09"/>
    <w:rsid w:val="00707972"/>
    <w:rsid w:val="0071125E"/>
    <w:rsid w:val="00715CFA"/>
    <w:rsid w:val="007160EF"/>
    <w:rsid w:val="00717D88"/>
    <w:rsid w:val="0072286E"/>
    <w:rsid w:val="00732E82"/>
    <w:rsid w:val="007418AB"/>
    <w:rsid w:val="00743A7C"/>
    <w:rsid w:val="0075221B"/>
    <w:rsid w:val="00764BB1"/>
    <w:rsid w:val="00766570"/>
    <w:rsid w:val="007734E4"/>
    <w:rsid w:val="00791B48"/>
    <w:rsid w:val="007942D3"/>
    <w:rsid w:val="007A760E"/>
    <w:rsid w:val="007A7B40"/>
    <w:rsid w:val="007B28A0"/>
    <w:rsid w:val="007B6C09"/>
    <w:rsid w:val="007B6F2A"/>
    <w:rsid w:val="007C7659"/>
    <w:rsid w:val="007C7F3A"/>
    <w:rsid w:val="007E09DA"/>
    <w:rsid w:val="007E3980"/>
    <w:rsid w:val="007E624C"/>
    <w:rsid w:val="007E6422"/>
    <w:rsid w:val="007E66A1"/>
    <w:rsid w:val="007E75AB"/>
    <w:rsid w:val="007F028B"/>
    <w:rsid w:val="007F5D4A"/>
    <w:rsid w:val="007F7AC9"/>
    <w:rsid w:val="00801203"/>
    <w:rsid w:val="0080214D"/>
    <w:rsid w:val="00806A19"/>
    <w:rsid w:val="008078C7"/>
    <w:rsid w:val="00807E10"/>
    <w:rsid w:val="008178B6"/>
    <w:rsid w:val="0082180D"/>
    <w:rsid w:val="00824DBC"/>
    <w:rsid w:val="00825EED"/>
    <w:rsid w:val="008276BC"/>
    <w:rsid w:val="00830939"/>
    <w:rsid w:val="00831E5D"/>
    <w:rsid w:val="0083287D"/>
    <w:rsid w:val="00833801"/>
    <w:rsid w:val="00833BCE"/>
    <w:rsid w:val="00842519"/>
    <w:rsid w:val="00842DBE"/>
    <w:rsid w:val="00847155"/>
    <w:rsid w:val="00850976"/>
    <w:rsid w:val="008518F8"/>
    <w:rsid w:val="0085585C"/>
    <w:rsid w:val="00856B12"/>
    <w:rsid w:val="008575C0"/>
    <w:rsid w:val="00857790"/>
    <w:rsid w:val="00862BA3"/>
    <w:rsid w:val="00865B74"/>
    <w:rsid w:val="00872611"/>
    <w:rsid w:val="008748D4"/>
    <w:rsid w:val="0088107A"/>
    <w:rsid w:val="00881465"/>
    <w:rsid w:val="008856F1"/>
    <w:rsid w:val="0088591E"/>
    <w:rsid w:val="0088732B"/>
    <w:rsid w:val="00887EF9"/>
    <w:rsid w:val="00896816"/>
    <w:rsid w:val="008B22DB"/>
    <w:rsid w:val="008B283E"/>
    <w:rsid w:val="008B5BE2"/>
    <w:rsid w:val="008B6CE4"/>
    <w:rsid w:val="008C0A32"/>
    <w:rsid w:val="008C6B72"/>
    <w:rsid w:val="008C7385"/>
    <w:rsid w:val="008E03BC"/>
    <w:rsid w:val="008E14F2"/>
    <w:rsid w:val="008E4EEA"/>
    <w:rsid w:val="008E677B"/>
    <w:rsid w:val="008F2151"/>
    <w:rsid w:val="008F6447"/>
    <w:rsid w:val="008F6D4B"/>
    <w:rsid w:val="009045CE"/>
    <w:rsid w:val="00912F20"/>
    <w:rsid w:val="00917338"/>
    <w:rsid w:val="00921794"/>
    <w:rsid w:val="009221C1"/>
    <w:rsid w:val="00922B7E"/>
    <w:rsid w:val="00927983"/>
    <w:rsid w:val="00930BA1"/>
    <w:rsid w:val="0093169E"/>
    <w:rsid w:val="00932EE5"/>
    <w:rsid w:val="00935252"/>
    <w:rsid w:val="00944652"/>
    <w:rsid w:val="00945996"/>
    <w:rsid w:val="00946540"/>
    <w:rsid w:val="009505C9"/>
    <w:rsid w:val="00950975"/>
    <w:rsid w:val="009537FE"/>
    <w:rsid w:val="00954FCE"/>
    <w:rsid w:val="00960821"/>
    <w:rsid w:val="009615E2"/>
    <w:rsid w:val="00964701"/>
    <w:rsid w:val="00971AB2"/>
    <w:rsid w:val="00987330"/>
    <w:rsid w:val="00994E1D"/>
    <w:rsid w:val="009959EC"/>
    <w:rsid w:val="009979E9"/>
    <w:rsid w:val="009B213F"/>
    <w:rsid w:val="009B7234"/>
    <w:rsid w:val="009C5AFB"/>
    <w:rsid w:val="009D64E9"/>
    <w:rsid w:val="009D795C"/>
    <w:rsid w:val="009E2851"/>
    <w:rsid w:val="009E2BB9"/>
    <w:rsid w:val="009E5A0B"/>
    <w:rsid w:val="009E7739"/>
    <w:rsid w:val="009F0CD7"/>
    <w:rsid w:val="009F5466"/>
    <w:rsid w:val="00A053DE"/>
    <w:rsid w:val="00A07B2D"/>
    <w:rsid w:val="00A11F36"/>
    <w:rsid w:val="00A1469B"/>
    <w:rsid w:val="00A166AC"/>
    <w:rsid w:val="00A16DD6"/>
    <w:rsid w:val="00A1719C"/>
    <w:rsid w:val="00A30A08"/>
    <w:rsid w:val="00A36E7B"/>
    <w:rsid w:val="00A372F8"/>
    <w:rsid w:val="00A40DA0"/>
    <w:rsid w:val="00A425E8"/>
    <w:rsid w:val="00A42E2E"/>
    <w:rsid w:val="00A601F4"/>
    <w:rsid w:val="00A6108A"/>
    <w:rsid w:val="00A705EA"/>
    <w:rsid w:val="00A70E0A"/>
    <w:rsid w:val="00A7268A"/>
    <w:rsid w:val="00A73A97"/>
    <w:rsid w:val="00A828C6"/>
    <w:rsid w:val="00A86F81"/>
    <w:rsid w:val="00A93381"/>
    <w:rsid w:val="00A942ED"/>
    <w:rsid w:val="00A9555B"/>
    <w:rsid w:val="00A96059"/>
    <w:rsid w:val="00AA30E3"/>
    <w:rsid w:val="00AA50F7"/>
    <w:rsid w:val="00AA535A"/>
    <w:rsid w:val="00AA634E"/>
    <w:rsid w:val="00AB19C0"/>
    <w:rsid w:val="00AB39A9"/>
    <w:rsid w:val="00AB7BCE"/>
    <w:rsid w:val="00AC2785"/>
    <w:rsid w:val="00AC27A1"/>
    <w:rsid w:val="00AC30CC"/>
    <w:rsid w:val="00AC3F61"/>
    <w:rsid w:val="00AD45C1"/>
    <w:rsid w:val="00AE145E"/>
    <w:rsid w:val="00AE1461"/>
    <w:rsid w:val="00AE35AB"/>
    <w:rsid w:val="00AE6BB5"/>
    <w:rsid w:val="00AF5406"/>
    <w:rsid w:val="00B00096"/>
    <w:rsid w:val="00B01705"/>
    <w:rsid w:val="00B0300B"/>
    <w:rsid w:val="00B10D81"/>
    <w:rsid w:val="00B13A29"/>
    <w:rsid w:val="00B24261"/>
    <w:rsid w:val="00B27611"/>
    <w:rsid w:val="00B32032"/>
    <w:rsid w:val="00B3369F"/>
    <w:rsid w:val="00B36B98"/>
    <w:rsid w:val="00B469FB"/>
    <w:rsid w:val="00B47624"/>
    <w:rsid w:val="00B5373F"/>
    <w:rsid w:val="00B549C2"/>
    <w:rsid w:val="00B5616D"/>
    <w:rsid w:val="00B56FEA"/>
    <w:rsid w:val="00B5785F"/>
    <w:rsid w:val="00B6238C"/>
    <w:rsid w:val="00B63C92"/>
    <w:rsid w:val="00B64CD8"/>
    <w:rsid w:val="00B70148"/>
    <w:rsid w:val="00B71DDF"/>
    <w:rsid w:val="00B74365"/>
    <w:rsid w:val="00B807EB"/>
    <w:rsid w:val="00B81F07"/>
    <w:rsid w:val="00B82F73"/>
    <w:rsid w:val="00B85EBD"/>
    <w:rsid w:val="00B87715"/>
    <w:rsid w:val="00BA1948"/>
    <w:rsid w:val="00BB1D58"/>
    <w:rsid w:val="00BB1EF2"/>
    <w:rsid w:val="00BB2710"/>
    <w:rsid w:val="00BB4331"/>
    <w:rsid w:val="00BC0D6D"/>
    <w:rsid w:val="00BC124B"/>
    <w:rsid w:val="00BC382E"/>
    <w:rsid w:val="00BD0079"/>
    <w:rsid w:val="00BD0A2E"/>
    <w:rsid w:val="00BD37F0"/>
    <w:rsid w:val="00BE0422"/>
    <w:rsid w:val="00BE43D2"/>
    <w:rsid w:val="00BE501E"/>
    <w:rsid w:val="00BF1265"/>
    <w:rsid w:val="00BF18EA"/>
    <w:rsid w:val="00BF5FF4"/>
    <w:rsid w:val="00BF7F36"/>
    <w:rsid w:val="00C0146A"/>
    <w:rsid w:val="00C063E0"/>
    <w:rsid w:val="00C101FE"/>
    <w:rsid w:val="00C1124F"/>
    <w:rsid w:val="00C122F2"/>
    <w:rsid w:val="00C150BD"/>
    <w:rsid w:val="00C17645"/>
    <w:rsid w:val="00C21148"/>
    <w:rsid w:val="00C30441"/>
    <w:rsid w:val="00C40ABC"/>
    <w:rsid w:val="00C40FF6"/>
    <w:rsid w:val="00C43060"/>
    <w:rsid w:val="00C56385"/>
    <w:rsid w:val="00C6039C"/>
    <w:rsid w:val="00C65D40"/>
    <w:rsid w:val="00C66F34"/>
    <w:rsid w:val="00C70A51"/>
    <w:rsid w:val="00C70C94"/>
    <w:rsid w:val="00C74067"/>
    <w:rsid w:val="00C86F34"/>
    <w:rsid w:val="00C9161D"/>
    <w:rsid w:val="00C91B0F"/>
    <w:rsid w:val="00CA472B"/>
    <w:rsid w:val="00CA591A"/>
    <w:rsid w:val="00CB1C69"/>
    <w:rsid w:val="00CB3FD3"/>
    <w:rsid w:val="00CD191D"/>
    <w:rsid w:val="00CD53FE"/>
    <w:rsid w:val="00CF1123"/>
    <w:rsid w:val="00CF1848"/>
    <w:rsid w:val="00CF3556"/>
    <w:rsid w:val="00CF3DD0"/>
    <w:rsid w:val="00D07CD9"/>
    <w:rsid w:val="00D1006B"/>
    <w:rsid w:val="00D12044"/>
    <w:rsid w:val="00D16F2D"/>
    <w:rsid w:val="00D218FF"/>
    <w:rsid w:val="00D244B6"/>
    <w:rsid w:val="00D40F67"/>
    <w:rsid w:val="00D44B36"/>
    <w:rsid w:val="00D50C10"/>
    <w:rsid w:val="00D52BC6"/>
    <w:rsid w:val="00D56A8C"/>
    <w:rsid w:val="00D56B04"/>
    <w:rsid w:val="00D65F85"/>
    <w:rsid w:val="00D713A1"/>
    <w:rsid w:val="00D71F0A"/>
    <w:rsid w:val="00D7399D"/>
    <w:rsid w:val="00D7670B"/>
    <w:rsid w:val="00D76A18"/>
    <w:rsid w:val="00D82B96"/>
    <w:rsid w:val="00D842E7"/>
    <w:rsid w:val="00D87A87"/>
    <w:rsid w:val="00D91AA8"/>
    <w:rsid w:val="00D92AC6"/>
    <w:rsid w:val="00D93B75"/>
    <w:rsid w:val="00D97FCE"/>
    <w:rsid w:val="00DA1BED"/>
    <w:rsid w:val="00DA7842"/>
    <w:rsid w:val="00DB2879"/>
    <w:rsid w:val="00DB5EFF"/>
    <w:rsid w:val="00DC72EC"/>
    <w:rsid w:val="00DD118C"/>
    <w:rsid w:val="00DE1A34"/>
    <w:rsid w:val="00DE6E72"/>
    <w:rsid w:val="00DF35DB"/>
    <w:rsid w:val="00E0286B"/>
    <w:rsid w:val="00E038E0"/>
    <w:rsid w:val="00E067BE"/>
    <w:rsid w:val="00E072BE"/>
    <w:rsid w:val="00E13750"/>
    <w:rsid w:val="00E13E72"/>
    <w:rsid w:val="00E214B5"/>
    <w:rsid w:val="00E23B72"/>
    <w:rsid w:val="00E23F29"/>
    <w:rsid w:val="00E25C77"/>
    <w:rsid w:val="00E30522"/>
    <w:rsid w:val="00E30EF8"/>
    <w:rsid w:val="00E46716"/>
    <w:rsid w:val="00E46B40"/>
    <w:rsid w:val="00E52E0E"/>
    <w:rsid w:val="00E558B7"/>
    <w:rsid w:val="00E576DB"/>
    <w:rsid w:val="00E617F5"/>
    <w:rsid w:val="00E63D16"/>
    <w:rsid w:val="00E64188"/>
    <w:rsid w:val="00E66235"/>
    <w:rsid w:val="00E700E1"/>
    <w:rsid w:val="00E71613"/>
    <w:rsid w:val="00E734FD"/>
    <w:rsid w:val="00E73BBA"/>
    <w:rsid w:val="00E77C80"/>
    <w:rsid w:val="00E80155"/>
    <w:rsid w:val="00E81511"/>
    <w:rsid w:val="00E8163F"/>
    <w:rsid w:val="00E83C24"/>
    <w:rsid w:val="00E84C59"/>
    <w:rsid w:val="00E858EC"/>
    <w:rsid w:val="00E9121F"/>
    <w:rsid w:val="00E923DD"/>
    <w:rsid w:val="00E9318D"/>
    <w:rsid w:val="00E94331"/>
    <w:rsid w:val="00E97AE5"/>
    <w:rsid w:val="00EA2B7C"/>
    <w:rsid w:val="00EA7F4A"/>
    <w:rsid w:val="00EC3BAA"/>
    <w:rsid w:val="00ED7E81"/>
    <w:rsid w:val="00EE0CC8"/>
    <w:rsid w:val="00EE0D0C"/>
    <w:rsid w:val="00EE1396"/>
    <w:rsid w:val="00EE4A05"/>
    <w:rsid w:val="00EE5CEB"/>
    <w:rsid w:val="00EF28B9"/>
    <w:rsid w:val="00F023B7"/>
    <w:rsid w:val="00F04045"/>
    <w:rsid w:val="00F0759E"/>
    <w:rsid w:val="00F126D2"/>
    <w:rsid w:val="00F17A33"/>
    <w:rsid w:val="00F4196F"/>
    <w:rsid w:val="00F42E84"/>
    <w:rsid w:val="00F50256"/>
    <w:rsid w:val="00F64C3F"/>
    <w:rsid w:val="00F660EC"/>
    <w:rsid w:val="00F71D20"/>
    <w:rsid w:val="00F724F4"/>
    <w:rsid w:val="00F760C1"/>
    <w:rsid w:val="00F773CC"/>
    <w:rsid w:val="00F91489"/>
    <w:rsid w:val="00F93CD2"/>
    <w:rsid w:val="00F94774"/>
    <w:rsid w:val="00F96AF1"/>
    <w:rsid w:val="00F9748B"/>
    <w:rsid w:val="00FA401F"/>
    <w:rsid w:val="00FA7F2B"/>
    <w:rsid w:val="00FB1A56"/>
    <w:rsid w:val="00FB59D8"/>
    <w:rsid w:val="00FB623A"/>
    <w:rsid w:val="00FC53DB"/>
    <w:rsid w:val="00FC7C19"/>
    <w:rsid w:val="00FD4FE2"/>
    <w:rsid w:val="00FD6C7C"/>
    <w:rsid w:val="00FE1C0E"/>
    <w:rsid w:val="00FE6415"/>
    <w:rsid w:val="00FF1CFC"/>
    <w:rsid w:val="00FF3D22"/>
    <w:rsid w:val="00FF7E5F"/>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92D4850"/>
  <w15:docId w15:val="{98530064-D49E-4754-B029-B1DF109A7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semiHidden/>
    <w:rsid w:val="00427D21"/>
    <w:rPr>
      <w:sz w:val="22"/>
      <w:u w:val="none"/>
      <w:vertAlign w:val="superscript"/>
    </w:rPr>
  </w:style>
  <w:style w:type="paragraph" w:styleId="FootnoteText">
    <w:name w:val="footnote text"/>
    <w:basedOn w:val="Normal"/>
    <w:link w:val="FootnoteTextChar"/>
    <w:semiHidden/>
    <w:rsid w:val="007E09DA"/>
    <w:pPr>
      <w:keepLines/>
      <w:spacing w:after="60"/>
      <w:ind w:firstLine="720"/>
    </w:pPr>
    <w:rPr>
      <w:sz w:val="18"/>
    </w:rPr>
  </w:style>
  <w:style w:type="character" w:customStyle="1" w:styleId="FootnoteTextChar">
    <w:name w:val="Footnote Text Char"/>
    <w:basedOn w:val="DefaultParagraphFont"/>
    <w:link w:val="FootnoteText"/>
    <w:semiHidden/>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2"/>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ListParagraph">
    <w:name w:val="List Paragraph"/>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character" w:customStyle="1" w:styleId="UnresolvedMention1">
    <w:name w:val="Unresolved Mention1"/>
    <w:basedOn w:val="DefaultParagraphFont"/>
    <w:uiPriority w:val="99"/>
    <w:semiHidden/>
    <w:unhideWhenUsed/>
    <w:rsid w:val="00174E7E"/>
    <w:rPr>
      <w:color w:val="808080"/>
      <w:shd w:val="clear" w:color="auto" w:fill="E6E6E6"/>
    </w:rPr>
  </w:style>
  <w:style w:type="paragraph" w:styleId="Revision">
    <w:name w:val="Revision"/>
    <w:hidden/>
    <w:uiPriority w:val="99"/>
    <w:semiHidden/>
    <w:rsid w:val="007C7659"/>
    <w:rPr>
      <w:rFonts w:ascii="Times New Roman" w:eastAsia="Times New Roman" w:hAnsi="Times New Roman" w:cs="Times New Roman"/>
      <w:sz w:val="22"/>
      <w:lang w:val="en-GB"/>
    </w:rPr>
  </w:style>
  <w:style w:type="character" w:customStyle="1" w:styleId="UnresolvedMention2">
    <w:name w:val="Unresolved Mention2"/>
    <w:basedOn w:val="DefaultParagraphFont"/>
    <w:uiPriority w:val="99"/>
    <w:semiHidden/>
    <w:unhideWhenUsed/>
    <w:rsid w:val="00AD45C1"/>
    <w:rPr>
      <w:color w:val="605E5C"/>
      <w:shd w:val="clear" w:color="auto" w:fill="E1DFDD"/>
    </w:rPr>
  </w:style>
  <w:style w:type="character" w:customStyle="1" w:styleId="ListParagraphChar">
    <w:name w:val="List Paragraph Char"/>
    <w:basedOn w:val="DefaultParagraphFont"/>
    <w:link w:val="ListParagraph"/>
    <w:uiPriority w:val="34"/>
    <w:qFormat/>
    <w:locked/>
    <w:rsid w:val="00E84C59"/>
    <w:rPr>
      <w:rFonts w:ascii="Times New Roman" w:eastAsia="Times New Roman" w:hAnsi="Times New Roman" w:cs="Times New Roman"/>
      <w:sz w:val="22"/>
      <w:lang w:val="en-GB"/>
    </w:rPr>
  </w:style>
  <w:style w:type="character" w:styleId="Strong">
    <w:name w:val="Strong"/>
    <w:basedOn w:val="DefaultParagraphFont"/>
    <w:uiPriority w:val="22"/>
    <w:qFormat/>
    <w:rsid w:val="00493EFA"/>
    <w:rPr>
      <w:b/>
      <w:bCs/>
    </w:rPr>
  </w:style>
  <w:style w:type="paragraph" w:styleId="CommentSubject">
    <w:name w:val="annotation subject"/>
    <w:basedOn w:val="CommentText"/>
    <w:next w:val="CommentText"/>
    <w:link w:val="CommentSubjectChar"/>
    <w:uiPriority w:val="99"/>
    <w:semiHidden/>
    <w:unhideWhenUsed/>
    <w:rsid w:val="00566037"/>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566037"/>
    <w:rPr>
      <w:rFonts w:ascii="Times New Roman" w:eastAsia="Times New Roman" w:hAnsi="Times New Roman" w:cs="Times New Roman"/>
      <w:b/>
      <w:bCs/>
      <w:sz w:val="20"/>
      <w:szCs w:val="20"/>
      <w:lang w:val="en-GB"/>
    </w:rPr>
  </w:style>
  <w:style w:type="character" w:customStyle="1" w:styleId="UnresolvedMention3">
    <w:name w:val="Unresolved Mention3"/>
    <w:basedOn w:val="DefaultParagraphFont"/>
    <w:uiPriority w:val="99"/>
    <w:semiHidden/>
    <w:unhideWhenUsed/>
    <w:rsid w:val="00155F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252874">
      <w:bodyDiv w:val="1"/>
      <w:marLeft w:val="0"/>
      <w:marRight w:val="0"/>
      <w:marTop w:val="0"/>
      <w:marBottom w:val="0"/>
      <w:divBdr>
        <w:top w:val="none" w:sz="0" w:space="0" w:color="auto"/>
        <w:left w:val="none" w:sz="0" w:space="0" w:color="auto"/>
        <w:bottom w:val="none" w:sz="0" w:space="0" w:color="auto"/>
        <w:right w:val="none" w:sz="0" w:space="0" w:color="auto"/>
      </w:divBdr>
    </w:div>
    <w:div w:id="899022861">
      <w:bodyDiv w:val="1"/>
      <w:marLeft w:val="0"/>
      <w:marRight w:val="0"/>
      <w:marTop w:val="0"/>
      <w:marBottom w:val="0"/>
      <w:divBdr>
        <w:top w:val="none" w:sz="0" w:space="0" w:color="auto"/>
        <w:left w:val="none" w:sz="0" w:space="0" w:color="auto"/>
        <w:bottom w:val="none" w:sz="0" w:space="0" w:color="auto"/>
        <w:right w:val="none" w:sz="0" w:space="0" w:color="auto"/>
      </w:divBdr>
    </w:div>
    <w:div w:id="921185610">
      <w:bodyDiv w:val="1"/>
      <w:marLeft w:val="0"/>
      <w:marRight w:val="0"/>
      <w:marTop w:val="0"/>
      <w:marBottom w:val="0"/>
      <w:divBdr>
        <w:top w:val="none" w:sz="0" w:space="0" w:color="auto"/>
        <w:left w:val="none" w:sz="0" w:space="0" w:color="auto"/>
        <w:bottom w:val="none" w:sz="0" w:space="0" w:color="auto"/>
        <w:right w:val="none" w:sz="0" w:space="0" w:color="auto"/>
      </w:divBdr>
    </w:div>
    <w:div w:id="1510758878">
      <w:bodyDiv w:val="1"/>
      <w:marLeft w:val="0"/>
      <w:marRight w:val="0"/>
      <w:marTop w:val="0"/>
      <w:marBottom w:val="0"/>
      <w:divBdr>
        <w:top w:val="none" w:sz="0" w:space="0" w:color="auto"/>
        <w:left w:val="none" w:sz="0" w:space="0" w:color="auto"/>
        <w:bottom w:val="none" w:sz="0" w:space="0" w:color="auto"/>
        <w:right w:val="none" w:sz="0" w:space="0" w:color="auto"/>
      </w:divBdr>
    </w:div>
    <w:div w:id="1515877053">
      <w:bodyDiv w:val="1"/>
      <w:marLeft w:val="0"/>
      <w:marRight w:val="0"/>
      <w:marTop w:val="0"/>
      <w:marBottom w:val="0"/>
      <w:divBdr>
        <w:top w:val="none" w:sz="0" w:space="0" w:color="auto"/>
        <w:left w:val="none" w:sz="0" w:space="0" w:color="auto"/>
        <w:bottom w:val="none" w:sz="0" w:space="0" w:color="auto"/>
        <w:right w:val="none" w:sz="0" w:space="0" w:color="auto"/>
      </w:divBdr>
      <w:divsChild>
        <w:div w:id="1804536241">
          <w:marLeft w:val="0"/>
          <w:marRight w:val="0"/>
          <w:marTop w:val="0"/>
          <w:marBottom w:val="0"/>
          <w:divBdr>
            <w:top w:val="none" w:sz="0" w:space="0" w:color="auto"/>
            <w:left w:val="none" w:sz="0" w:space="0" w:color="auto"/>
            <w:bottom w:val="none" w:sz="0" w:space="0" w:color="auto"/>
            <w:right w:val="none" w:sz="0" w:space="0" w:color="auto"/>
          </w:divBdr>
          <w:divsChild>
            <w:div w:id="2035690275">
              <w:marLeft w:val="0"/>
              <w:marRight w:val="0"/>
              <w:marTop w:val="0"/>
              <w:marBottom w:val="0"/>
              <w:divBdr>
                <w:top w:val="none" w:sz="0" w:space="0" w:color="auto"/>
                <w:left w:val="none" w:sz="0" w:space="0" w:color="auto"/>
                <w:bottom w:val="dotted" w:sz="6" w:space="2" w:color="808080"/>
                <w:right w:val="none" w:sz="0" w:space="0" w:color="auto"/>
              </w:divBdr>
            </w:div>
          </w:divsChild>
        </w:div>
      </w:divsChild>
    </w:div>
    <w:div w:id="1704087693">
      <w:bodyDiv w:val="1"/>
      <w:marLeft w:val="0"/>
      <w:marRight w:val="0"/>
      <w:marTop w:val="0"/>
      <w:marBottom w:val="0"/>
      <w:divBdr>
        <w:top w:val="none" w:sz="0" w:space="0" w:color="auto"/>
        <w:left w:val="none" w:sz="0" w:space="0" w:color="auto"/>
        <w:bottom w:val="none" w:sz="0" w:space="0" w:color="auto"/>
        <w:right w:val="none" w:sz="0" w:space="0" w:color="auto"/>
      </w:divBdr>
    </w:div>
    <w:div w:id="17430173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bd.int/doc/decisions/cop-14/cop-14-dec-34-en.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c/eedc/fead/bd6ca9e84d659cafa0db3ad9/post2020-ws-2019-01-participants-en.pdf" TargetMode="External"/><Relationship Id="rId13" Type="http://schemas.openxmlformats.org/officeDocument/2006/relationships/hyperlink" Target="https://www.cbd.int/doc/c/c872/f032/8aef44c30dcebea4a484e072/post2020-ws-2019-01-presentation-qatar-en.pdf" TargetMode="External"/><Relationship Id="rId18" Type="http://schemas.openxmlformats.org/officeDocument/2006/relationships/hyperlink" Target="https://www.cbd.int/doc/c/30bf/061a/b5a1fa9e4d43dac14cae44ce/post2020-ws-2019-01-presentation-iplc-en.pdf" TargetMode="External"/><Relationship Id="rId3" Type="http://schemas.openxmlformats.org/officeDocument/2006/relationships/hyperlink" Target="https://www.cbd.int/doc/c/82e2/2068/d42c60a37f87dcb030bfd4d9/post2020-ws-2019-01-01-add1-en.pdf" TargetMode="External"/><Relationship Id="rId21" Type="http://schemas.openxmlformats.org/officeDocument/2006/relationships/hyperlink" Target="https://www.cbd.int/doc/c/2867/adf4/809b211d0603395db7623f0a/post2020-ws-2019-01-presentation-gybn-en.pdf" TargetMode="External"/><Relationship Id="rId7" Type="http://schemas.openxmlformats.org/officeDocument/2006/relationships/hyperlink" Target="https://www.cbd.int/doc/c/9939/6064/6883a7079a9dfd1efc5ba898/post2020-ws-2019-01-presentation-co-chairs-02-en.pdf" TargetMode="External"/><Relationship Id="rId12" Type="http://schemas.openxmlformats.org/officeDocument/2006/relationships/hyperlink" Target="https://www.cbd.int/doc/c/3a42/87f1/9f3f51e3ed7584cabe41cefa/post2020-ws-2019-01-presentation-japan-en.pdf" TargetMode="External"/><Relationship Id="rId17" Type="http://schemas.openxmlformats.org/officeDocument/2006/relationships/hyperlink" Target="https://www.cbd.int/doc/c/a7d8/6d59/9c6717619f275a91ff4b160b/post2020-ws-2019-01-presentation-cbdalliance-en.pdf" TargetMode="External"/><Relationship Id="rId25" Type="http://schemas.openxmlformats.org/officeDocument/2006/relationships/hyperlink" Target="https://www.cbd.int/doc/c/3066/5a44/a4519075cc314e0587acfca5/post2020-ws-2019-01-presentation-co-chairs-01-en.pdf" TargetMode="External"/><Relationship Id="rId2" Type="http://schemas.openxmlformats.org/officeDocument/2006/relationships/hyperlink" Target="https://www.cbd.int/doc/c/63c9/be61/d118a168190a94dba4bf86d7/post2020-ws-2019-01-01-en.pdf" TargetMode="External"/><Relationship Id="rId16" Type="http://schemas.openxmlformats.org/officeDocument/2006/relationships/hyperlink" Target="https://www.cbd.int/doc/c/07a5/8453/0156d68d62ba9b5d61a63b5c/post2020-ws-2019-01-presentation-scbd-03-en.pdf" TargetMode="External"/><Relationship Id="rId20" Type="http://schemas.openxmlformats.org/officeDocument/2006/relationships/hyperlink" Target="https://www.cbd.int/doc/c/bc30/8981/226bd97ab5c8c318e941f82e/post2020-ws-2019-01-presentation-aichiprefecture-en.pdf" TargetMode="External"/><Relationship Id="rId1" Type="http://schemas.openxmlformats.org/officeDocument/2006/relationships/hyperlink" Target="https://www.cbd.int/doc/c/eedc/fead/bd6ca9e84d659cafa0db3ad9/post2020-ws-2019-01-participants-en.pdf" TargetMode="External"/><Relationship Id="rId6" Type="http://schemas.openxmlformats.org/officeDocument/2006/relationships/hyperlink" Target="https://www.cbd.int/doc/speech/2019/sp-2019-01-28-post2020-nagoya-en.pdf" TargetMode="External"/><Relationship Id="rId11" Type="http://schemas.openxmlformats.org/officeDocument/2006/relationships/hyperlink" Target="https://www.cbd.int/doc/c/9758/7732/1ace88580213dba71928e47f/post2020-ws-2019-01-presentation-china-en.pdf" TargetMode="External"/><Relationship Id="rId24" Type="http://schemas.openxmlformats.org/officeDocument/2006/relationships/hyperlink" Target="https://www.cbd.int/doc/c/497c/8943/7599d330fef7b620e12e812d/post2020-ws-2019-01-presentation-ipbes-01-en.pdf" TargetMode="External"/><Relationship Id="rId5" Type="http://schemas.openxmlformats.org/officeDocument/2006/relationships/hyperlink" Target="https://www.cbd.int/doc/c/ee35/a5dd/2397946b9569a11532a56edb/post2020-ws-2019-01-opening-statement-japan-en.pdf" TargetMode="External"/><Relationship Id="rId15" Type="http://schemas.openxmlformats.org/officeDocument/2006/relationships/hyperlink" Target="https://www.cbd.int/doc/c/a3dc/43c0/804817e33c2f659cb9c240a9/post2020-ws-2019-01-presentation-thailand-en.pdf" TargetMode="External"/><Relationship Id="rId23" Type="http://schemas.openxmlformats.org/officeDocument/2006/relationships/hyperlink" Target="https://www.cbd.int/doc/c/f490/ab38/838cee48fbbc87a1d448811d/post2020-ws-2019-01-presentation-scbd-01-en.pdf" TargetMode="External"/><Relationship Id="rId10" Type="http://schemas.openxmlformats.org/officeDocument/2006/relationships/hyperlink" Target="https://www.cbd.int/doc/c/e9fa/3aad/e351dc1ad8d24ffbb101892f/post2020-ws-2019-01-presentation-ipbes-02-en.pdf" TargetMode="External"/><Relationship Id="rId19" Type="http://schemas.openxmlformats.org/officeDocument/2006/relationships/hyperlink" Target="https://www.cbd.int/doc/c/d950/e1ff/ee0e008047749728f875778e/post2020-ws-2019-01-presentation-unu-ias-en.pdf" TargetMode="External"/><Relationship Id="rId4" Type="http://schemas.openxmlformats.org/officeDocument/2006/relationships/hyperlink" Target="https://www.cbd.int/doc/c/ee35/a5dd/2397946b9569a11532a56edb/post2020-ws-2019-01-opening-statement-japan-en.pdf" TargetMode="External"/><Relationship Id="rId9" Type="http://schemas.openxmlformats.org/officeDocument/2006/relationships/hyperlink" Target="https://www.cbd.int/doc/c/08a0/0805/12d7831a1dea9ff8edd0e50e/post2020-ws-2019-01-presentation-scbd-02-en.pdf" TargetMode="External"/><Relationship Id="rId14" Type="http://schemas.openxmlformats.org/officeDocument/2006/relationships/hyperlink" Target="https://www.cbd.int/doc/c/6e34/9407/6648b68e56b3bdbffe82f319/post2020-ws-2019-01-presentation-samoa-en.pdf" TargetMode="External"/><Relationship Id="rId22" Type="http://schemas.openxmlformats.org/officeDocument/2006/relationships/hyperlink" Target="https://www.cbd.int/doc/c/d289/e230/3e24b000c0a890b4b1f96555/post2020-ws-2019-01-presentation-jbib-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0E8C501BBE954700A0C458443305DA39"/>
        <w:category>
          <w:name w:val="General"/>
          <w:gallery w:val="placeholder"/>
        </w:category>
        <w:types>
          <w:type w:val="bbPlcHdr"/>
        </w:types>
        <w:behaviors>
          <w:behavior w:val="content"/>
        </w:behaviors>
        <w:guid w:val="{47D1C8A2-CC07-4631-B696-2E4A0B019730}"/>
      </w:docPartPr>
      <w:docPartBody>
        <w:p w:rsidR="008D420E" w:rsidRDefault="00810A55">
          <w:r w:rsidRPr="007E02EB">
            <w:rPr>
              <w:rStyle w:val="PlaceholderText"/>
            </w:rPr>
            <w:t>[Publish Date]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04014"/>
    <w:rsid w:val="00117407"/>
    <w:rsid w:val="001446F2"/>
    <w:rsid w:val="00180298"/>
    <w:rsid w:val="00182925"/>
    <w:rsid w:val="00214BFC"/>
    <w:rsid w:val="00305D68"/>
    <w:rsid w:val="0035249F"/>
    <w:rsid w:val="0036362B"/>
    <w:rsid w:val="00436A7C"/>
    <w:rsid w:val="00474089"/>
    <w:rsid w:val="0048577A"/>
    <w:rsid w:val="004B58B9"/>
    <w:rsid w:val="004F2C39"/>
    <w:rsid w:val="00500A2B"/>
    <w:rsid w:val="0058288D"/>
    <w:rsid w:val="00610BA3"/>
    <w:rsid w:val="0063130B"/>
    <w:rsid w:val="006801B3"/>
    <w:rsid w:val="007F3137"/>
    <w:rsid w:val="00810A55"/>
    <w:rsid w:val="0089325E"/>
    <w:rsid w:val="008C6619"/>
    <w:rsid w:val="008D420E"/>
    <w:rsid w:val="0098642F"/>
    <w:rsid w:val="00A22E29"/>
    <w:rsid w:val="00C34FE8"/>
    <w:rsid w:val="00E248B2"/>
    <w:rsid w:val="00E611C3"/>
    <w:rsid w:val="00EB3288"/>
    <w:rsid w:val="00F80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661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2019-01-18T00:00:00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508E0C-1588-4EE2-8CA1-00C22E709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6553</Words>
  <Characters>37357</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Report of the Regional Consultation Workshop on the Post-2020 Global Biodiversity Framework for Asia and the Pacific, Nagoya, Japan, 28-31 January 2019</vt:lpstr>
    </vt:vector>
  </TitlesOfParts>
  <Company>SCBD</Company>
  <LinksUpToDate>false</LinksUpToDate>
  <CharactersWithSpaces>43823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Regional Consultation Workshop on the Post-2020 Global Biodiversity Framework for Asia and the Pacific, Nagoya, Japan, 28-31 January 2019</dc:title>
  <dc:subject>CBD/POST2020/WS/2019/1/2</dc:subject>
  <dc:creator>SCBD</dc:creator>
  <cp:keywords>Convention on Biological Diversity, post-2020 global biodiversity framework</cp:keywords>
  <cp:lastModifiedBy>Veronique Lefebvre</cp:lastModifiedBy>
  <cp:revision>7</cp:revision>
  <cp:lastPrinted>2019-03-15T18:16:00Z</cp:lastPrinted>
  <dcterms:created xsi:type="dcterms:W3CDTF">2019-04-01T16:40:00Z</dcterms:created>
  <dcterms:modified xsi:type="dcterms:W3CDTF">2019-04-24T20:13:00Z</dcterms:modified>
  <cp:contentStatus>GENERAL</cp:contentStatus>
</cp:coreProperties>
</file>