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3756D" w:rsidRPr="00B0092C" w14:paraId="1403517F" w14:textId="77777777">
        <w:trPr>
          <w:trHeight w:val="850"/>
        </w:trPr>
        <w:tc>
          <w:tcPr>
            <w:tcW w:w="975" w:type="dxa"/>
            <w:vAlign w:val="bottom"/>
          </w:tcPr>
          <w:p w14:paraId="2D56298F" w14:textId="77777777" w:rsidR="0033756D" w:rsidRPr="003F1A75" w:rsidRDefault="0033756D">
            <w:pPr>
              <w:pStyle w:val="AASmallLogo"/>
            </w:pPr>
            <w:r w:rsidRPr="003F1A75">
              <w:rPr>
                <w:noProof/>
              </w:rPr>
              <w:drawing>
                <wp:inline distT="0" distB="0" distL="0" distR="0" wp14:anchorId="1FA4A7A1" wp14:editId="0ABF8DBB">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D851D20" w14:textId="77777777" w:rsidR="0033756D" w:rsidRPr="003F1A75" w:rsidRDefault="0033756D">
            <w:pPr>
              <w:pStyle w:val="AASmallLogo"/>
            </w:pPr>
          </w:p>
        </w:tc>
        <w:tc>
          <w:tcPr>
            <w:tcW w:w="1434" w:type="dxa"/>
            <w:noWrap/>
            <w:vAlign w:val="bottom"/>
          </w:tcPr>
          <w:p w14:paraId="56BB4E15" w14:textId="77777777" w:rsidR="0033756D" w:rsidRPr="003F1A75" w:rsidRDefault="0033756D">
            <w:pPr>
              <w:pStyle w:val="AASmallLogo"/>
            </w:pPr>
            <w:r w:rsidRPr="003F1A75">
              <w:rPr>
                <w:noProof/>
              </w:rPr>
              <w:drawing>
                <wp:inline distT="0" distB="0" distL="0" distR="0" wp14:anchorId="71ACF8ED" wp14:editId="13D68C91">
                  <wp:extent cx="498788" cy="357465"/>
                  <wp:effectExtent l="0" t="0" r="0" b="5080"/>
                  <wp:docPr id="1993085057"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6AAF6653" w14:textId="77777777" w:rsidR="0033756D" w:rsidRPr="003F1A75" w:rsidRDefault="0033756D">
            <w:pPr>
              <w:pStyle w:val="AASmallLogo"/>
            </w:pPr>
          </w:p>
        </w:tc>
        <w:tc>
          <w:tcPr>
            <w:tcW w:w="8073" w:type="dxa"/>
            <w:vAlign w:val="bottom"/>
          </w:tcPr>
          <w:p w14:paraId="65F5712A" w14:textId="154CAACB" w:rsidR="0033756D" w:rsidRPr="00245A34" w:rsidRDefault="00245A34">
            <w:pPr>
              <w:pStyle w:val="ABSymbol"/>
              <w:rPr>
                <w:lang w:val="pt-BR"/>
              </w:rPr>
            </w:pPr>
            <w:r w:rsidRPr="00245A34">
              <w:rPr>
                <w:sz w:val="40"/>
                <w:szCs w:val="40"/>
                <w:lang w:val="pt-BR"/>
              </w:rPr>
              <w:t>CBD</w:t>
            </w:r>
            <w:r w:rsidRPr="00245A34">
              <w:rPr>
                <w:lang w:val="pt-BR"/>
              </w:rPr>
              <w:t>/SBI/7</w:t>
            </w:r>
            <w:r w:rsidRPr="00B15BF6">
              <w:rPr>
                <w:lang w:val="pt-BR"/>
              </w:rPr>
              <w:t>/</w:t>
            </w:r>
            <w:r w:rsidR="007F4EF4" w:rsidRPr="004B7DF4">
              <w:rPr>
                <w:lang w:val="pt-BR"/>
              </w:rPr>
              <w:t>INF</w:t>
            </w:r>
            <w:r w:rsidRPr="00B15BF6">
              <w:rPr>
                <w:lang w:val="pt-BR"/>
              </w:rPr>
              <w:t>/</w:t>
            </w:r>
            <w:r w:rsidR="007F4EF4" w:rsidRPr="001977F0">
              <w:rPr>
                <w:lang w:val="pt-BR"/>
              </w:rPr>
              <w:t>6</w:t>
            </w:r>
          </w:p>
        </w:tc>
      </w:tr>
    </w:tbl>
    <w:p w14:paraId="5E5A2491" w14:textId="77777777" w:rsidR="0033756D" w:rsidRPr="00245A34" w:rsidRDefault="0033756D" w:rsidP="0033756D">
      <w:pPr>
        <w:pStyle w:val="AISpacer"/>
        <w:rPr>
          <w:lang w:val="pt-B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3756D" w:rsidRPr="003F1A75" w14:paraId="080F7B71" w14:textId="77777777">
        <w:trPr>
          <w:trHeight w:val="1814"/>
        </w:trPr>
        <w:tc>
          <w:tcPr>
            <w:tcW w:w="7370" w:type="dxa"/>
          </w:tcPr>
          <w:p w14:paraId="4339A7B1" w14:textId="77777777" w:rsidR="0033756D" w:rsidRPr="003F1A75" w:rsidRDefault="0033756D">
            <w:pPr>
              <w:pStyle w:val="ACLargeLogo"/>
            </w:pPr>
            <w:r w:rsidRPr="003F1A75">
              <w:rPr>
                <w:noProof/>
              </w:rPr>
              <w:drawing>
                <wp:inline distT="0" distB="0" distL="0" distR="0" wp14:anchorId="28DB62E1" wp14:editId="036D212B">
                  <wp:extent cx="2755631" cy="1030313"/>
                  <wp:effectExtent l="0" t="0" r="0" b="0"/>
                  <wp:docPr id="1717123530"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15E3030D" w14:textId="77777777" w:rsidR="0033756D" w:rsidRPr="003F1A75" w:rsidRDefault="0033756D">
            <w:pPr>
              <w:pStyle w:val="ACLargeLogo"/>
            </w:pPr>
          </w:p>
        </w:tc>
        <w:tc>
          <w:tcPr>
            <w:tcW w:w="3112" w:type="dxa"/>
          </w:tcPr>
          <w:p w14:paraId="40F8C3B8" w14:textId="77777777" w:rsidR="0033756D" w:rsidRPr="003F1A75" w:rsidRDefault="0033756D">
            <w:pPr>
              <w:pStyle w:val="AEDistrNormal"/>
            </w:pPr>
            <w:r w:rsidRPr="003F1A75">
              <w:t xml:space="preserve">Distr.: General </w:t>
            </w:r>
          </w:p>
          <w:p w14:paraId="227933F3" w14:textId="0BCD59B3" w:rsidR="0033756D" w:rsidRPr="003F1A75" w:rsidRDefault="007F4EF4">
            <w:pPr>
              <w:pStyle w:val="AEDistrNormal"/>
            </w:pPr>
            <w:r>
              <w:t>30 April 2026</w:t>
            </w:r>
          </w:p>
          <w:p w14:paraId="1ECABD68" w14:textId="5FF6CED7" w:rsidR="0033756D" w:rsidRPr="003F1A75" w:rsidRDefault="0033756D">
            <w:pPr>
              <w:pStyle w:val="AEDistrNormal6pt"/>
            </w:pPr>
            <w:r w:rsidRPr="003F1A75">
              <w:t xml:space="preserve">English </w:t>
            </w:r>
            <w:r w:rsidR="007F4EF4">
              <w:t>only</w:t>
            </w:r>
          </w:p>
          <w:p w14:paraId="62D1073C" w14:textId="77777777" w:rsidR="0033756D" w:rsidRPr="003F1A75" w:rsidRDefault="0033756D">
            <w:pPr>
              <w:pStyle w:val="AEDistrNormal6pt"/>
            </w:pPr>
          </w:p>
        </w:tc>
      </w:tr>
    </w:tbl>
    <w:p w14:paraId="54FF4E14" w14:textId="77777777" w:rsidR="0033756D" w:rsidRPr="003F1A75" w:rsidRDefault="0033756D" w:rsidP="0033756D">
      <w:pPr>
        <w:pStyle w:val="AISpacer"/>
      </w:pPr>
    </w:p>
    <w:p w14:paraId="0AEA1A44" w14:textId="77777777" w:rsidR="000E6639" w:rsidRDefault="000E6639" w:rsidP="0033756D">
      <w:pPr>
        <w:pStyle w:val="paragraph"/>
        <w:spacing w:before="0" w:beforeAutospacing="0" w:after="0" w:afterAutospacing="0"/>
        <w:ind w:right="174"/>
        <w:textAlignment w:val="baseline"/>
        <w:rPr>
          <w:rStyle w:val="normaltextrun"/>
          <w:rFonts w:asciiTheme="majorBidi" w:hAnsiTheme="majorBidi" w:cstheme="majorBidi"/>
          <w:b/>
          <w:bCs/>
          <w:lang w:val="en-GB"/>
        </w:rPr>
        <w:sectPr w:rsidR="000E6639" w:rsidSect="001977F0">
          <w:headerReference w:type="even" r:id="rId15"/>
          <w:headerReference w:type="default" r:id="rId16"/>
          <w:footerReference w:type="even" r:id="rId17"/>
          <w:pgSz w:w="12240" w:h="15840"/>
          <w:pgMar w:top="567" w:right="1389" w:bottom="1134" w:left="1389" w:header="461" w:footer="720" w:gutter="0"/>
          <w:cols w:space="708"/>
          <w:titlePg/>
          <w:docGrid w:linePitch="360"/>
        </w:sectPr>
      </w:pPr>
    </w:p>
    <w:tbl>
      <w:tblPr>
        <w:tblW w:w="10543" w:type="dxa"/>
        <w:tblInd w:w="-283" w:type="dxa"/>
        <w:tblLayout w:type="fixed"/>
        <w:tblCellMar>
          <w:left w:w="283" w:type="dxa"/>
        </w:tblCellMar>
        <w:tblLook w:val="0000" w:firstRow="0" w:lastRow="0" w:firstColumn="0" w:lastColumn="0" w:noHBand="0" w:noVBand="0"/>
      </w:tblPr>
      <w:tblGrid>
        <w:gridCol w:w="6133"/>
        <w:gridCol w:w="4410"/>
      </w:tblGrid>
      <w:tr w:rsidR="0079097A" w:rsidRPr="003F1A75" w14:paraId="02B97405" w14:textId="77777777" w:rsidTr="001977F0">
        <w:trPr>
          <w:trHeight w:val="57"/>
        </w:trPr>
        <w:tc>
          <w:tcPr>
            <w:tcW w:w="6133" w:type="dxa"/>
          </w:tcPr>
          <w:p w14:paraId="5218FD09" w14:textId="77777777" w:rsidR="0079097A" w:rsidRPr="007C13A1" w:rsidRDefault="0079097A" w:rsidP="001977F0">
            <w:pPr>
              <w:pStyle w:val="AFCorN12Bold"/>
              <w:rPr>
                <w:snapToGrid w:val="0"/>
                <w:lang w:val="en-CA"/>
              </w:rPr>
            </w:pPr>
            <w:r w:rsidRPr="007C13A1">
              <w:rPr>
                <w:snapToGrid w:val="0"/>
                <w:lang w:val="en-CA"/>
              </w:rPr>
              <w:t>Subsidiary Body on Implementation</w:t>
            </w:r>
          </w:p>
          <w:p w14:paraId="23B01405" w14:textId="6D1C5D13" w:rsidR="0079097A" w:rsidRPr="007C13A1" w:rsidRDefault="0079097A" w:rsidP="001977F0">
            <w:pPr>
              <w:pStyle w:val="AFCorNBold"/>
              <w:rPr>
                <w:snapToGrid w:val="0"/>
                <w:lang w:val="en-CA"/>
              </w:rPr>
            </w:pPr>
            <w:r w:rsidRPr="007C13A1">
              <w:rPr>
                <w:snapToGrid w:val="0"/>
                <w:lang w:val="en-CA"/>
              </w:rPr>
              <w:t>Seventh meeting</w:t>
            </w:r>
          </w:p>
          <w:p w14:paraId="34FCBDD0" w14:textId="5B6E5ADA" w:rsidR="0079097A" w:rsidRPr="007C13A1" w:rsidRDefault="0079097A" w:rsidP="001977F0">
            <w:pPr>
              <w:pStyle w:val="AFCorNNormal"/>
              <w:rPr>
                <w:lang w:val="en-CA"/>
              </w:rPr>
            </w:pPr>
            <w:r w:rsidRPr="007C13A1">
              <w:rPr>
                <w:lang w:val="en-CA"/>
              </w:rPr>
              <w:t>Nairobi, 4</w:t>
            </w:r>
            <w:r>
              <w:rPr>
                <w:lang w:val="en-CA"/>
              </w:rPr>
              <w:t>–</w:t>
            </w:r>
            <w:r w:rsidRPr="007C13A1">
              <w:rPr>
                <w:lang w:val="en-CA"/>
              </w:rPr>
              <w:t>12 August 2026</w:t>
            </w:r>
          </w:p>
          <w:p w14:paraId="6BEF7CEE" w14:textId="453D8E0B" w:rsidR="0079097A" w:rsidRPr="00E7361D" w:rsidRDefault="0079097A" w:rsidP="001977F0">
            <w:pPr>
              <w:pStyle w:val="AFCorNBold"/>
              <w:rPr>
                <w:b w:val="0"/>
                <w:bCs/>
              </w:rPr>
            </w:pPr>
            <w:r w:rsidRPr="00E7361D">
              <w:rPr>
                <w:b w:val="0"/>
                <w:bCs/>
              </w:rPr>
              <w:t>Item 7 of the provisional agenda</w:t>
            </w:r>
            <w:r w:rsidRPr="00E7361D">
              <w:rPr>
                <w:rStyle w:val="FootnoteReference"/>
                <w:b w:val="0"/>
                <w:bCs/>
              </w:rPr>
              <w:footnoteReference w:customMarkFollows="1" w:id="1"/>
              <w:t>*</w:t>
            </w:r>
            <w:r w:rsidRPr="00E7361D">
              <w:rPr>
                <w:rStyle w:val="FootnoteReference"/>
                <w:b w:val="0"/>
                <w:bCs/>
                <w:vertAlign w:val="baseline"/>
              </w:rPr>
              <w:t xml:space="preserve"> </w:t>
            </w:r>
          </w:p>
          <w:p w14:paraId="6CDB9AB8" w14:textId="3D100ACA" w:rsidR="007C597B" w:rsidRDefault="0079097A" w:rsidP="007C597B">
            <w:pPr>
              <w:pStyle w:val="AFCorNBold"/>
            </w:pPr>
            <w:r w:rsidRPr="00911BCD">
              <w:t xml:space="preserve">Second assessment and review of the effectiveness </w:t>
            </w:r>
            <w:r>
              <w:br/>
            </w:r>
            <w:r w:rsidRPr="00911BCD">
              <w:t xml:space="preserve">of the Nagoya Protocol </w:t>
            </w:r>
            <w:r w:rsidR="007C597B">
              <w:t xml:space="preserve">on Access to Genetic </w:t>
            </w:r>
            <w:r w:rsidR="007C597B">
              <w:br/>
              <w:t xml:space="preserve">Resources and the Fair and Equitable Sharing </w:t>
            </w:r>
          </w:p>
          <w:p w14:paraId="77718057" w14:textId="3FCB6C8B" w:rsidR="0079097A" w:rsidRPr="008D6C45" w:rsidRDefault="007C597B" w:rsidP="001977F0">
            <w:pPr>
              <w:pStyle w:val="AFCorNBold"/>
            </w:pPr>
            <w:r>
              <w:t>of Benefits Arising from Their Utilization</w:t>
            </w:r>
          </w:p>
        </w:tc>
        <w:tc>
          <w:tcPr>
            <w:tcW w:w="4410" w:type="dxa"/>
          </w:tcPr>
          <w:p w14:paraId="58558D2E" w14:textId="77777777" w:rsidR="0079097A" w:rsidRDefault="0079097A" w:rsidP="00BE524E">
            <w:pPr>
              <w:pStyle w:val="AFCorN12Bold"/>
            </w:pPr>
          </w:p>
        </w:tc>
      </w:tr>
    </w:tbl>
    <w:p w14:paraId="7B861669" w14:textId="4EBC55F3" w:rsidR="00156110" w:rsidRPr="003C730F" w:rsidRDefault="006D3559" w:rsidP="001977F0">
      <w:pPr>
        <w:pStyle w:val="CBDTitle"/>
      </w:pPr>
      <w:sdt>
        <w:sdtPr>
          <w:alias w:val="Title"/>
          <w:tag w:val=""/>
          <w:id w:val="356010014"/>
          <w:placeholder>
            <w:docPart w:val="E6BC13460459444AB68D840E577CBB67"/>
          </w:placeholder>
          <w:dataBinding w:prefixMappings="xmlns:ns0='http://purl.org/dc/elements/1.1/' xmlns:ns1='http://schemas.openxmlformats.org/package/2006/metadata/core-properties' " w:xpath="/ns1:coreProperties[1]/ns0:title[1]" w:storeItemID="{6C3C8BC8-F283-45AE-878A-BAB7291924A1}"/>
          <w:text/>
        </w:sdtPr>
        <w:sdtEndPr/>
        <w:sdtContent>
          <w:r w:rsidR="00752922" w:rsidRPr="003C730F">
            <w:t xml:space="preserve">Analysis of capacity-building and development support available for the implementation of the </w:t>
          </w:r>
          <w:r w:rsidR="0079097A">
            <w:t>N</w:t>
          </w:r>
          <w:r w:rsidR="00752922" w:rsidRPr="003C730F">
            <w:t xml:space="preserve">agoya </w:t>
          </w:r>
          <w:r w:rsidR="0079097A">
            <w:t>P</w:t>
          </w:r>
          <w:r w:rsidR="00752922" w:rsidRPr="003C730F">
            <w:t>rotocol</w:t>
          </w:r>
        </w:sdtContent>
      </w:sdt>
      <w:r w:rsidR="00B5202D">
        <w:rPr>
          <w:rStyle w:val="FootnoteReference"/>
        </w:rPr>
        <w:footnoteReference w:customMarkFollows="1" w:id="2"/>
        <w:t>**</w:t>
      </w:r>
    </w:p>
    <w:p w14:paraId="58853325" w14:textId="77777777" w:rsidR="00156110" w:rsidRPr="003F1A75" w:rsidRDefault="00156110" w:rsidP="00156110">
      <w:pPr>
        <w:pStyle w:val="CBDSubTitle"/>
      </w:pPr>
      <w:r w:rsidRPr="003F1A75">
        <w:t>Note by the Secretariat</w:t>
      </w:r>
    </w:p>
    <w:p w14:paraId="3C85FAAD" w14:textId="774E3BEA" w:rsidR="00156110" w:rsidRDefault="00156110" w:rsidP="001977F0">
      <w:pPr>
        <w:pStyle w:val="CBDH1"/>
      </w:pPr>
      <w:r w:rsidRPr="003F1A75">
        <w:t>I.</w:t>
      </w:r>
      <w:r w:rsidRPr="003F1A75">
        <w:tab/>
      </w:r>
      <w:r w:rsidR="00D1656D" w:rsidRPr="00AC5D59">
        <w:rPr>
          <w:rFonts w:eastAsia="Arial Unicode MS"/>
          <w:snapToGrid w:val="0"/>
          <w:kern w:val="22"/>
        </w:rPr>
        <w:t>Introduction</w:t>
      </w:r>
    </w:p>
    <w:p w14:paraId="0E3ACA30" w14:textId="6D53A24B" w:rsidR="00580F01" w:rsidRPr="00580F01" w:rsidRDefault="005F6876" w:rsidP="00580F01">
      <w:pPr>
        <w:pStyle w:val="CBDNormalNumber"/>
        <w:numPr>
          <w:ilvl w:val="0"/>
          <w:numId w:val="2"/>
        </w:numPr>
        <w:tabs>
          <w:tab w:val="clear" w:pos="360"/>
        </w:tabs>
        <w:ind w:left="567"/>
      </w:pPr>
      <w:r w:rsidRPr="005F6876">
        <w:t xml:space="preserve">The Conference of the Parties serving as the meeting of the Parties to the Nagoya Protocol on Access to Genetic Resources and the Fair and Equitable Sharing of Benefits Arising from their Utilization agreed to the methodology for the second assessment and review of the effectiveness of the Protocol in </w:t>
      </w:r>
      <w:hyperlink r:id="rId18" w:history="1">
        <w:r w:rsidRPr="00F53FDB">
          <w:rPr>
            <w:rStyle w:val="Hyperlink"/>
            <w:sz w:val="22"/>
          </w:rPr>
          <w:t>decision NP-5/5</w:t>
        </w:r>
      </w:hyperlink>
      <w:r w:rsidRPr="005F6876">
        <w:t xml:space="preserve"> and on the basis of the elements in the annex to the decision. </w:t>
      </w:r>
      <w:r w:rsidR="0008116B">
        <w:t xml:space="preserve">Element (c) </w:t>
      </w:r>
      <w:r w:rsidR="009D0B8F">
        <w:t>provides for an a</w:t>
      </w:r>
      <w:r w:rsidR="0008116B" w:rsidRPr="0008116B">
        <w:t>ssessment of support available for</w:t>
      </w:r>
      <w:r w:rsidR="009D0B8F" w:rsidRPr="009D0B8F">
        <w:t xml:space="preserve"> </w:t>
      </w:r>
      <w:r w:rsidR="009D0B8F" w:rsidRPr="0008116B">
        <w:t>implementation</w:t>
      </w:r>
      <w:r w:rsidR="009D0B8F">
        <w:t xml:space="preserve">, including </w:t>
      </w:r>
      <w:r w:rsidR="009D0B8F" w:rsidRPr="0008116B">
        <w:t>Article 22</w:t>
      </w:r>
      <w:r w:rsidR="00580F01">
        <w:t xml:space="preserve">. </w:t>
      </w:r>
      <w:r w:rsidR="00580F01" w:rsidRPr="00580F01">
        <w:t>Information on capacity-building projects and</w:t>
      </w:r>
      <w:r w:rsidR="00580F01">
        <w:t xml:space="preserve"> the Access and Benefit-sharing Clearing-House </w:t>
      </w:r>
      <w:r w:rsidR="00B946E9">
        <w:t xml:space="preserve">(ABS Clearing-House) </w:t>
      </w:r>
      <w:r w:rsidR="00EE1F52">
        <w:t>are among the sources of information identified.</w:t>
      </w:r>
    </w:p>
    <w:p w14:paraId="01B04A03" w14:textId="244B896D" w:rsidR="00F13BFC" w:rsidRPr="00AB1DD2" w:rsidRDefault="004476B4" w:rsidP="00AB1DD2">
      <w:pPr>
        <w:pStyle w:val="CBDNormalNumber"/>
        <w:numPr>
          <w:ilvl w:val="0"/>
          <w:numId w:val="2"/>
        </w:numPr>
        <w:tabs>
          <w:tab w:val="clear" w:pos="360"/>
        </w:tabs>
        <w:ind w:left="567"/>
      </w:pPr>
      <w:r w:rsidRPr="00AB1DD2">
        <w:t xml:space="preserve">The present note by the Executive Secretary provides </w:t>
      </w:r>
      <w:r w:rsidR="00F13BFC" w:rsidRPr="00AB1DD2">
        <w:t>an analysis of existing capacity</w:t>
      </w:r>
      <w:r w:rsidR="00F13BFC" w:rsidRPr="00AB1DD2">
        <w:noBreakHyphen/>
        <w:t>building and development initiatives supporting the implementation of the Nagoya Protocol, with a view to informing the assessment and review of the Protocol’s effectiveness</w:t>
      </w:r>
      <w:r w:rsidR="00B97E55" w:rsidRPr="00AB1DD2">
        <w:t>.</w:t>
      </w:r>
      <w:r w:rsidR="0060392D" w:rsidRPr="00AB1DD2">
        <w:t xml:space="preserve"> </w:t>
      </w:r>
    </w:p>
    <w:p w14:paraId="6E4FFC9A" w14:textId="3FB2B570" w:rsidR="00F92AD7" w:rsidRPr="00AB1DD2" w:rsidRDefault="00B97E55" w:rsidP="00AB1DD2">
      <w:pPr>
        <w:pStyle w:val="CBDNormalNumber"/>
        <w:numPr>
          <w:ilvl w:val="0"/>
          <w:numId w:val="2"/>
        </w:numPr>
        <w:tabs>
          <w:tab w:val="clear" w:pos="360"/>
        </w:tabs>
        <w:ind w:left="567"/>
      </w:pPr>
      <w:r w:rsidRPr="00AB1DD2">
        <w:t xml:space="preserve">Based on information available to the Secretariat as of 9 March 2026, </w:t>
      </w:r>
      <w:r w:rsidR="00F92AD7" w:rsidRPr="00AB1DD2">
        <w:t xml:space="preserve">the analysis in </w:t>
      </w:r>
      <w:r w:rsidRPr="00AB1DD2">
        <w:t>s</w:t>
      </w:r>
      <w:r w:rsidR="00E47CC0" w:rsidRPr="00AB1DD2">
        <w:t xml:space="preserve">ection II of the present document </w:t>
      </w:r>
      <w:r w:rsidR="00F92AD7" w:rsidRPr="00AB1DD2">
        <w:t>examines the cumulative evolution of capacity</w:t>
      </w:r>
      <w:r w:rsidR="00F92AD7" w:rsidRPr="00AB1DD2">
        <w:noBreakHyphen/>
        <w:t xml:space="preserve">building support </w:t>
      </w:r>
      <w:r w:rsidR="009D7263" w:rsidRPr="00AB1DD2">
        <w:t>since the adoption of the Protocol</w:t>
      </w:r>
      <w:r w:rsidR="007B23FF" w:rsidRPr="00AB1DD2">
        <w:t xml:space="preserve"> in 2010,</w:t>
      </w:r>
      <w:r w:rsidR="00F92AD7" w:rsidRPr="00AB1DD2">
        <w:t xml:space="preserve"> </w:t>
      </w:r>
      <w:r w:rsidR="00542349" w:rsidRPr="00AB1DD2">
        <w:t>and what this indicates about</w:t>
      </w:r>
      <w:r w:rsidR="00F92AD7" w:rsidRPr="00AB1DD2">
        <w:t xml:space="preserve"> the </w:t>
      </w:r>
      <w:proofErr w:type="gramStart"/>
      <w:r w:rsidR="00F92AD7" w:rsidRPr="00AB1DD2">
        <w:t>current status</w:t>
      </w:r>
      <w:proofErr w:type="gramEnd"/>
      <w:r w:rsidR="00F92AD7" w:rsidRPr="00AB1DD2">
        <w:t xml:space="preserve"> of implementation. </w:t>
      </w:r>
      <w:r w:rsidR="000D41AD" w:rsidRPr="00AB1DD2">
        <w:t>In particu</w:t>
      </w:r>
      <w:r w:rsidR="00055A4B" w:rsidRPr="00AB1DD2">
        <w:t xml:space="preserve">lar, </w:t>
      </w:r>
      <w:r w:rsidR="003249CE" w:rsidRPr="00AB1DD2">
        <w:t>the review considers</w:t>
      </w:r>
      <w:r w:rsidR="006D7AD3" w:rsidRPr="00AB1DD2">
        <w:t xml:space="preserve"> the</w:t>
      </w:r>
      <w:r w:rsidR="003249CE" w:rsidRPr="00AB1DD2">
        <w:t xml:space="preserve"> type, status, duration, funding levels, as well as the geographic and thematic coverage of known capacity</w:t>
      </w:r>
      <w:r w:rsidR="003249CE" w:rsidRPr="00AB1DD2">
        <w:noBreakHyphen/>
        <w:t>building initiatives.</w:t>
      </w:r>
    </w:p>
    <w:p w14:paraId="629FA2A5" w14:textId="571F1BC9" w:rsidR="00C42C01" w:rsidRPr="00AB1DD2" w:rsidRDefault="00B5130A" w:rsidP="00AB1DD2">
      <w:pPr>
        <w:pStyle w:val="CBDNormalNumber"/>
        <w:numPr>
          <w:ilvl w:val="0"/>
          <w:numId w:val="2"/>
        </w:numPr>
        <w:tabs>
          <w:tab w:val="clear" w:pos="360"/>
        </w:tabs>
        <w:ind w:left="567"/>
      </w:pPr>
      <w:r w:rsidRPr="00AB1DD2">
        <w:t xml:space="preserve">The analysis </w:t>
      </w:r>
      <w:r w:rsidR="00D975FA" w:rsidRPr="00AB1DD2">
        <w:t xml:space="preserve">which follows </w:t>
      </w:r>
      <w:r w:rsidRPr="00AB1DD2">
        <w:t xml:space="preserve">in section III </w:t>
      </w:r>
      <w:r w:rsidR="00AD13EE" w:rsidRPr="00AB1DD2">
        <w:t>focuses on the</w:t>
      </w:r>
      <w:r w:rsidR="006E795C" w:rsidRPr="00AB1DD2">
        <w:t xml:space="preserve"> capacity-building </w:t>
      </w:r>
      <w:r w:rsidR="00437C04" w:rsidRPr="00AB1DD2">
        <w:t>tools and resources developed since the entry into force of the Protocol.</w:t>
      </w:r>
      <w:r w:rsidR="001F47E2" w:rsidRPr="00AB1DD2">
        <w:t xml:space="preserve"> It</w:t>
      </w:r>
      <w:r w:rsidR="00437C04" w:rsidRPr="00AB1DD2">
        <w:t xml:space="preserve"> </w:t>
      </w:r>
      <w:r w:rsidRPr="00AB1DD2">
        <w:t xml:space="preserve">examines the availability, accessibility, and functional utility of capacity-building tools and resources. In particular, the review considers the diversity of resource formats, thematic alignment with priority areas, and the </w:t>
      </w:r>
      <w:r w:rsidR="008E252D" w:rsidRPr="00AB1DD2">
        <w:t>role</w:t>
      </w:r>
      <w:r w:rsidRPr="00AB1DD2">
        <w:t xml:space="preserve"> of the </w:t>
      </w:r>
      <w:r w:rsidR="00B34C3E">
        <w:t xml:space="preserve">ABS </w:t>
      </w:r>
      <w:r w:rsidRPr="00AB1DD2">
        <w:t xml:space="preserve">Clearing-House as a primary mechanism for global knowledge exchange. </w:t>
      </w:r>
    </w:p>
    <w:p w14:paraId="245680B1" w14:textId="77777777" w:rsidR="004476B4" w:rsidRPr="00AB1DD2" w:rsidRDefault="004476B4" w:rsidP="00494C89">
      <w:pPr>
        <w:pStyle w:val="CBDNormalNumber"/>
        <w:numPr>
          <w:ilvl w:val="0"/>
          <w:numId w:val="2"/>
        </w:numPr>
        <w:tabs>
          <w:tab w:val="clear" w:pos="360"/>
        </w:tabs>
        <w:ind w:left="567"/>
      </w:pPr>
      <w:r w:rsidRPr="00AB1DD2">
        <w:t>The Secretariat gathered information on capacity-building initiatives completed or initiated after the adoption of the Nagoya Protocol in 2010 from different sources, as follows:</w:t>
      </w:r>
    </w:p>
    <w:p w14:paraId="2593CBD6" w14:textId="562536F4" w:rsidR="004476B4" w:rsidRDefault="004476B4" w:rsidP="001977F0">
      <w:pPr>
        <w:pStyle w:val="Para11"/>
        <w:numPr>
          <w:ilvl w:val="0"/>
          <w:numId w:val="26"/>
        </w:numPr>
        <w:tabs>
          <w:tab w:val="left" w:pos="1701"/>
        </w:tabs>
        <w:ind w:left="567" w:firstLine="545"/>
        <w:rPr>
          <w:rFonts w:asciiTheme="majorBidi" w:hAnsiTheme="majorBidi" w:cstheme="majorBidi"/>
        </w:rPr>
      </w:pPr>
      <w:r w:rsidRPr="00AA76C8">
        <w:rPr>
          <w:rFonts w:asciiTheme="majorBidi" w:hAnsiTheme="majorBidi" w:cstheme="majorBidi"/>
        </w:rPr>
        <w:lastRenderedPageBreak/>
        <w:t xml:space="preserve">Information made available by Parties, other Governments, indigenous peoples and local communities and relevant organizations regarding their capacity-building and development initiatives through the </w:t>
      </w:r>
      <w:r w:rsidR="007F3DA3" w:rsidRPr="00AA76C8">
        <w:rPr>
          <w:rFonts w:asciiTheme="majorBidi" w:hAnsiTheme="majorBidi" w:cstheme="majorBidi"/>
        </w:rPr>
        <w:t xml:space="preserve">Access and Benefit-sharing </w:t>
      </w:r>
      <w:r w:rsidRPr="00AA76C8">
        <w:rPr>
          <w:rFonts w:asciiTheme="majorBidi" w:hAnsiTheme="majorBidi" w:cstheme="majorBidi"/>
        </w:rPr>
        <w:t>Clearing-House;</w:t>
      </w:r>
      <w:r w:rsidRPr="00AA76C8">
        <w:rPr>
          <w:rFonts w:asciiTheme="majorBidi" w:hAnsiTheme="majorBidi" w:cstheme="majorBidi"/>
          <w:vertAlign w:val="superscript"/>
        </w:rPr>
        <w:footnoteReference w:id="3"/>
      </w:r>
    </w:p>
    <w:p w14:paraId="31FF99CC" w14:textId="77777777" w:rsidR="004476B4" w:rsidRDefault="004476B4" w:rsidP="001977F0">
      <w:pPr>
        <w:pStyle w:val="Para11"/>
        <w:numPr>
          <w:ilvl w:val="0"/>
          <w:numId w:val="26"/>
        </w:numPr>
        <w:tabs>
          <w:tab w:val="left" w:pos="1701"/>
        </w:tabs>
        <w:ind w:left="567" w:firstLine="545"/>
        <w:rPr>
          <w:rFonts w:asciiTheme="majorBidi" w:hAnsiTheme="majorBidi" w:cstheme="majorBidi"/>
        </w:rPr>
      </w:pPr>
      <w:r w:rsidRPr="00AA76C8">
        <w:rPr>
          <w:rFonts w:asciiTheme="majorBidi" w:hAnsiTheme="majorBidi" w:cstheme="majorBidi"/>
        </w:rPr>
        <w:t>Project documents, identification forms (PIFs) or other information available in the Global Environment Facility</w:t>
      </w:r>
      <w:r w:rsidR="00B40365" w:rsidRPr="00AA76C8">
        <w:rPr>
          <w:rFonts w:asciiTheme="majorBidi" w:hAnsiTheme="majorBidi" w:cstheme="majorBidi"/>
        </w:rPr>
        <w:t>’</w:t>
      </w:r>
      <w:r w:rsidRPr="00AA76C8">
        <w:rPr>
          <w:rFonts w:asciiTheme="majorBidi" w:hAnsiTheme="majorBidi" w:cstheme="majorBidi"/>
        </w:rPr>
        <w:t>s (GEF) Project Database</w:t>
      </w:r>
      <w:r w:rsidRPr="00AA76C8">
        <w:rPr>
          <w:rFonts w:asciiTheme="majorBidi" w:hAnsiTheme="majorBidi" w:cstheme="majorBidi"/>
          <w:vertAlign w:val="superscript"/>
        </w:rPr>
        <w:footnoteReference w:id="4"/>
      </w:r>
      <w:r w:rsidRPr="00AA76C8">
        <w:rPr>
          <w:rFonts w:asciiTheme="majorBidi" w:hAnsiTheme="majorBidi" w:cstheme="majorBidi"/>
        </w:rPr>
        <w:t xml:space="preserve"> and the GEF Small Grants Programme Project Database;</w:t>
      </w:r>
      <w:r w:rsidRPr="00AA76C8">
        <w:rPr>
          <w:rFonts w:asciiTheme="majorBidi" w:hAnsiTheme="majorBidi" w:cstheme="majorBidi"/>
          <w:vertAlign w:val="superscript"/>
        </w:rPr>
        <w:footnoteReference w:id="5"/>
      </w:r>
    </w:p>
    <w:p w14:paraId="7EB1D02B" w14:textId="77777777" w:rsidR="004476B4" w:rsidRPr="00AA76C8" w:rsidRDefault="004476B4" w:rsidP="001977F0">
      <w:pPr>
        <w:pStyle w:val="Para11"/>
        <w:numPr>
          <w:ilvl w:val="0"/>
          <w:numId w:val="26"/>
        </w:numPr>
        <w:tabs>
          <w:tab w:val="left" w:pos="1701"/>
        </w:tabs>
        <w:ind w:left="567" w:firstLine="545"/>
        <w:rPr>
          <w:rFonts w:asciiTheme="majorBidi" w:hAnsiTheme="majorBidi" w:cstheme="majorBidi"/>
        </w:rPr>
      </w:pPr>
      <w:r w:rsidRPr="00AA76C8">
        <w:rPr>
          <w:rFonts w:asciiTheme="majorBidi" w:hAnsiTheme="majorBidi" w:cstheme="majorBidi"/>
        </w:rPr>
        <w:t>Information provided by organizations implementing and/or executing capacity-building initiatives</w:t>
      </w:r>
      <w:r w:rsidR="0047481E" w:rsidRPr="00AA76C8">
        <w:rPr>
          <w:rFonts w:asciiTheme="majorBidi" w:hAnsiTheme="majorBidi" w:cstheme="majorBidi"/>
        </w:rPr>
        <w:t>;</w:t>
      </w:r>
      <w:r w:rsidR="00AD0919" w:rsidRPr="00AA76C8">
        <w:rPr>
          <w:rFonts w:asciiTheme="majorBidi" w:hAnsiTheme="majorBidi" w:cstheme="majorBidi"/>
        </w:rPr>
        <w:t xml:space="preserve"> and</w:t>
      </w:r>
    </w:p>
    <w:p w14:paraId="51628061" w14:textId="07DB2F4A" w:rsidR="000903BA" w:rsidRPr="009D2FE0" w:rsidRDefault="000903BA" w:rsidP="001977F0">
      <w:pPr>
        <w:pStyle w:val="Para11"/>
        <w:numPr>
          <w:ilvl w:val="0"/>
          <w:numId w:val="26"/>
        </w:numPr>
        <w:tabs>
          <w:tab w:val="left" w:pos="1701"/>
        </w:tabs>
        <w:ind w:left="567" w:firstLine="545"/>
        <w:rPr>
          <w:rFonts w:asciiTheme="majorBidi" w:hAnsiTheme="majorBidi" w:cstheme="majorBidi"/>
        </w:rPr>
      </w:pPr>
      <w:r w:rsidRPr="009A31A2">
        <w:t xml:space="preserve">Information provided by Parties </w:t>
      </w:r>
      <w:r w:rsidR="00417287" w:rsidRPr="009A31A2">
        <w:t xml:space="preserve">in their </w:t>
      </w:r>
      <w:r w:rsidR="000C6CFB" w:rsidRPr="009A31A2">
        <w:t>f</w:t>
      </w:r>
      <w:r w:rsidR="00417287" w:rsidRPr="009A31A2">
        <w:t xml:space="preserve">irst </w:t>
      </w:r>
      <w:r w:rsidR="000C6CFB" w:rsidRPr="009A31A2">
        <w:t>n</w:t>
      </w:r>
      <w:r w:rsidR="00417287" w:rsidRPr="009A31A2">
        <w:t>ational reports.</w:t>
      </w:r>
    </w:p>
    <w:p w14:paraId="2682F15F" w14:textId="40EA0083" w:rsidR="006D35D4" w:rsidRPr="001977F0" w:rsidRDefault="009A31A2" w:rsidP="001977F0">
      <w:pPr>
        <w:pStyle w:val="CBDNormalNumber"/>
        <w:numPr>
          <w:ilvl w:val="0"/>
          <w:numId w:val="2"/>
        </w:numPr>
        <w:tabs>
          <w:tab w:val="clear" w:pos="360"/>
        </w:tabs>
        <w:ind w:left="567"/>
        <w:rPr>
          <w:kern w:val="22"/>
        </w:rPr>
      </w:pPr>
      <w:r w:rsidRPr="009A31A2">
        <w:t>The resulting list of capacity‑building initiatives is constrained by the availability of information identified by the Secretariat or shared by Parties, organizations and other stakeholders, and may therefore not reflect all initiatives implemented since the adoption of the Nagoya Protocol.</w:t>
      </w:r>
    </w:p>
    <w:p w14:paraId="3F78CB17" w14:textId="020B5AF5" w:rsidR="004476B4" w:rsidRPr="001A194B" w:rsidRDefault="00E47CC0" w:rsidP="001977F0">
      <w:pPr>
        <w:pStyle w:val="CBDH1"/>
        <w:rPr>
          <w:rFonts w:ascii="Times New Roman Bold" w:eastAsia="Calibri" w:hAnsi="Times New Roman Bold" w:cs="Times New Roman Bold"/>
          <w:snapToGrid w:val="0"/>
          <w:kern w:val="22"/>
        </w:rPr>
      </w:pPr>
      <w:r>
        <w:rPr>
          <w:rFonts w:ascii="Times New Roman Bold" w:hAnsi="Times New Roman Bold" w:cs="Times New Roman Bold"/>
          <w:snapToGrid w:val="0"/>
          <w:kern w:val="22"/>
        </w:rPr>
        <w:t>II.</w:t>
      </w:r>
      <w:r>
        <w:rPr>
          <w:rFonts w:ascii="Times New Roman Bold" w:hAnsi="Times New Roman Bold" w:cs="Times New Roman Bold"/>
          <w:snapToGrid w:val="0"/>
          <w:kern w:val="22"/>
        </w:rPr>
        <w:tab/>
      </w:r>
      <w:r w:rsidR="004476B4" w:rsidRPr="00CC10E9">
        <w:t xml:space="preserve">Overview of capacity-building and development initiatives providing direct support to countries for the implementation </w:t>
      </w:r>
      <w:r w:rsidR="00A00419">
        <w:br/>
      </w:r>
      <w:r w:rsidR="004476B4" w:rsidRPr="00CC10E9">
        <w:t>of the Nagoya Protocol</w:t>
      </w:r>
      <w:r w:rsidR="00446140" w:rsidRPr="00CC10E9">
        <w:t xml:space="preserve"> </w:t>
      </w:r>
      <w:r w:rsidR="002C1061" w:rsidRPr="00CC10E9">
        <w:t>(2010–2026)</w:t>
      </w:r>
    </w:p>
    <w:p w14:paraId="2BFFC68A" w14:textId="01D286C8" w:rsidR="000000E2" w:rsidRPr="002817D5" w:rsidRDefault="00534400" w:rsidP="001977F0">
      <w:pPr>
        <w:pStyle w:val="CBDNormalNumber"/>
        <w:numPr>
          <w:ilvl w:val="0"/>
          <w:numId w:val="2"/>
        </w:numPr>
        <w:tabs>
          <w:tab w:val="clear" w:pos="360"/>
        </w:tabs>
        <w:ind w:left="567"/>
      </w:pPr>
      <w:r w:rsidRPr="002817D5">
        <w:t>The assessment of capacity</w:t>
      </w:r>
      <w:r w:rsidRPr="002817D5">
        <w:noBreakHyphen/>
        <w:t>building and development initiatives supporting the implementation of the Nagoya Protocol considers the cumulative</w:t>
      </w:r>
      <w:r w:rsidR="001334C8" w:rsidRPr="008F41A4">
        <w:rPr>
          <w:vertAlign w:val="superscript"/>
        </w:rPr>
        <w:footnoteReference w:id="6"/>
      </w:r>
      <w:r w:rsidRPr="008F41A4">
        <w:rPr>
          <w:vertAlign w:val="superscript"/>
        </w:rPr>
        <w:t xml:space="preserve"> </w:t>
      </w:r>
      <w:r w:rsidRPr="002817D5">
        <w:t>coverage of such support since the adoption of the Protocol</w:t>
      </w:r>
      <w:r w:rsidR="00B72A55" w:rsidRPr="002817D5">
        <w:t xml:space="preserve"> in 2010</w:t>
      </w:r>
      <w:r w:rsidRPr="002817D5">
        <w:t>. By examining the body of initiatives implemented over this period</w:t>
      </w:r>
      <w:r w:rsidR="007651C7">
        <w:t xml:space="preserve"> </w:t>
      </w:r>
      <w:r w:rsidR="007651C7" w:rsidRPr="007651C7">
        <w:t>and accessible to the Secretariat through the sources consulted</w:t>
      </w:r>
      <w:r w:rsidRPr="002817D5">
        <w:t>, the analysis illustrates how capacity</w:t>
      </w:r>
      <w:r w:rsidRPr="002817D5">
        <w:noBreakHyphen/>
        <w:t xml:space="preserve">building support has been deployed across regions, thematic areas and levels of implementation, and what this reveals about the current state of implementation support available to Parties. </w:t>
      </w:r>
      <w:r w:rsidR="007651C7">
        <w:t xml:space="preserve"> </w:t>
      </w:r>
    </w:p>
    <w:p w14:paraId="0565BD6D" w14:textId="2805BF48" w:rsidR="006E6474" w:rsidRPr="002817D5" w:rsidRDefault="00532FF7" w:rsidP="001977F0">
      <w:pPr>
        <w:pStyle w:val="CBDNormalNumber"/>
        <w:numPr>
          <w:ilvl w:val="0"/>
          <w:numId w:val="2"/>
        </w:numPr>
        <w:tabs>
          <w:tab w:val="clear" w:pos="360"/>
        </w:tabs>
        <w:ind w:left="567"/>
      </w:pPr>
      <w:r w:rsidRPr="002817D5">
        <w:t xml:space="preserve">For some initiatives, key information, such as start and end dates, </w:t>
      </w:r>
      <w:r w:rsidR="00696AFB" w:rsidRPr="002817D5">
        <w:t xml:space="preserve">implementation status, </w:t>
      </w:r>
      <w:r w:rsidRPr="002817D5">
        <w:t xml:space="preserve">budget and implementation period in months was missing or not readily available. </w:t>
      </w:r>
      <w:r w:rsidR="006E6474" w:rsidRPr="002817D5">
        <w:t xml:space="preserve">Initiatives for which such key data were unavailable were excluded from the </w:t>
      </w:r>
      <w:r w:rsidR="00CB6BFD">
        <w:t xml:space="preserve">relevant </w:t>
      </w:r>
      <w:r w:rsidR="006E6474" w:rsidRPr="002817D5">
        <w:t>analysis.</w:t>
      </w:r>
    </w:p>
    <w:p w14:paraId="526063AF" w14:textId="76956D84" w:rsidR="00760E58" w:rsidRPr="0043178E" w:rsidRDefault="00BC26A7" w:rsidP="0043178E">
      <w:pPr>
        <w:pStyle w:val="CBDH2"/>
        <w:numPr>
          <w:ilvl w:val="0"/>
          <w:numId w:val="19"/>
        </w:numPr>
        <w:ind w:left="567" w:hanging="567"/>
      </w:pPr>
      <w:r w:rsidRPr="0043178E">
        <w:t xml:space="preserve">Progress </w:t>
      </w:r>
      <w:r w:rsidR="00843E32" w:rsidRPr="0043178E">
        <w:t xml:space="preserve">and status </w:t>
      </w:r>
      <w:r w:rsidRPr="0043178E">
        <w:t>in the implementation</w:t>
      </w:r>
      <w:r w:rsidR="00EB0D01" w:rsidRPr="0043178E">
        <w:t xml:space="preserve"> of</w:t>
      </w:r>
      <w:r w:rsidR="000000E2" w:rsidRPr="0043178E">
        <w:t xml:space="preserve"> capacity</w:t>
      </w:r>
      <w:r w:rsidR="000000E2" w:rsidRPr="0043178E">
        <w:noBreakHyphen/>
        <w:t xml:space="preserve">building </w:t>
      </w:r>
      <w:r w:rsidR="00EB0D01" w:rsidRPr="0043178E">
        <w:t>initiatives</w:t>
      </w:r>
      <w:r w:rsidR="000000E2" w:rsidRPr="0043178E">
        <w:t xml:space="preserve"> </w:t>
      </w:r>
    </w:p>
    <w:p w14:paraId="77BC98B2" w14:textId="08AD0CE6" w:rsidR="006D6D52" w:rsidRPr="002817D5" w:rsidRDefault="00765A34" w:rsidP="001977F0">
      <w:pPr>
        <w:pStyle w:val="CBDNormalNumber"/>
        <w:numPr>
          <w:ilvl w:val="0"/>
          <w:numId w:val="2"/>
        </w:numPr>
        <w:tabs>
          <w:tab w:val="clear" w:pos="360"/>
        </w:tabs>
        <w:ind w:left="567"/>
      </w:pPr>
      <w:r w:rsidRPr="002817D5">
        <w:t xml:space="preserve">As of </w:t>
      </w:r>
      <w:r w:rsidR="004C15F4" w:rsidRPr="002817D5">
        <w:t>9 March 2026, the cumulative number of capacity-building and development initiatives</w:t>
      </w:r>
      <w:r w:rsidR="00E438D6" w:rsidRPr="002817D5">
        <w:t xml:space="preserve"> documented by the Secretariat </w:t>
      </w:r>
      <w:r w:rsidR="00ED32D6" w:rsidRPr="002817D5">
        <w:t xml:space="preserve">since the adoption of the Protocol </w:t>
      </w:r>
      <w:r w:rsidR="009C0720" w:rsidRPr="002817D5">
        <w:t xml:space="preserve">in 2010 </w:t>
      </w:r>
      <w:r w:rsidR="005F2C28" w:rsidRPr="002817D5">
        <w:t>stand at</w:t>
      </w:r>
      <w:r w:rsidR="00E438D6" w:rsidRPr="002817D5">
        <w:t xml:space="preserve"> 134</w:t>
      </w:r>
      <w:r w:rsidR="008E4900">
        <w:t xml:space="preserve"> (see </w:t>
      </w:r>
      <w:r w:rsidR="00352CC0">
        <w:t>a</w:t>
      </w:r>
      <w:r w:rsidR="008E4900">
        <w:t>nnex I</w:t>
      </w:r>
      <w:r w:rsidR="00306F20">
        <w:t>)</w:t>
      </w:r>
      <w:r w:rsidR="00306F20">
        <w:rPr>
          <w:rStyle w:val="FootnoteReference"/>
        </w:rPr>
        <w:footnoteReference w:id="7"/>
      </w:r>
      <w:r w:rsidR="003062C1">
        <w:t>.</w:t>
      </w:r>
      <w:r w:rsidR="00E438D6" w:rsidRPr="002817D5">
        <w:t xml:space="preserve"> </w:t>
      </w:r>
      <w:r w:rsidR="001F30C4" w:rsidRPr="002817D5">
        <w:t xml:space="preserve">This </w:t>
      </w:r>
      <w:r w:rsidR="00657585" w:rsidRPr="002817D5">
        <w:t>represents</w:t>
      </w:r>
      <w:r w:rsidR="001F30C4" w:rsidRPr="002817D5">
        <w:t xml:space="preserve"> an increase </w:t>
      </w:r>
      <w:r w:rsidR="001F30C4" w:rsidRPr="00012D79">
        <w:t xml:space="preserve">of </w:t>
      </w:r>
      <w:r w:rsidR="00C81BBE" w:rsidRPr="00012D79">
        <w:t>4</w:t>
      </w:r>
      <w:r w:rsidR="005A50E3" w:rsidRPr="00012D79">
        <w:t>4</w:t>
      </w:r>
      <w:r w:rsidR="00C81BBE" w:rsidRPr="002817D5">
        <w:t xml:space="preserve"> initiatives since </w:t>
      </w:r>
      <w:r w:rsidR="00C94696" w:rsidRPr="002817D5">
        <w:t>February 2018</w:t>
      </w:r>
      <w:r w:rsidR="003F4F1A" w:rsidRPr="002817D5">
        <w:t xml:space="preserve">, </w:t>
      </w:r>
      <w:r w:rsidR="00F74C57" w:rsidRPr="002817D5">
        <w:t xml:space="preserve">the reference point </w:t>
      </w:r>
      <w:r w:rsidR="00C26CCF" w:rsidRPr="002817D5">
        <w:t>used</w:t>
      </w:r>
      <w:r w:rsidR="0039535F" w:rsidRPr="002817D5">
        <w:t xml:space="preserve"> </w:t>
      </w:r>
      <w:r w:rsidR="00F74C57" w:rsidRPr="002817D5">
        <w:t>for measuring progress in the first assessment and review of the Protocol</w:t>
      </w:r>
      <w:r w:rsidR="006162AD" w:rsidRPr="002817D5">
        <w:t>, corresponding</w:t>
      </w:r>
      <w:r w:rsidR="003A6344" w:rsidRPr="002817D5">
        <w:t xml:space="preserve"> to </w:t>
      </w:r>
      <w:r w:rsidR="000F736B" w:rsidRPr="002817D5">
        <w:t xml:space="preserve">an average </w:t>
      </w:r>
      <w:r w:rsidR="00B45334" w:rsidRPr="002817D5">
        <w:t xml:space="preserve">increase </w:t>
      </w:r>
      <w:r w:rsidR="000F736B" w:rsidRPr="002817D5">
        <w:t>of approximately five to six new initiatives per year</w:t>
      </w:r>
      <w:r w:rsidR="00B45334" w:rsidRPr="002817D5">
        <w:t>. This points to a consistent</w:t>
      </w:r>
      <w:r w:rsidR="005574E6" w:rsidRPr="002817D5">
        <w:t xml:space="preserve">, though relatively </w:t>
      </w:r>
      <w:r w:rsidR="00E81314" w:rsidRPr="002817D5">
        <w:t>modest</w:t>
      </w:r>
      <w:r w:rsidR="008D7E67" w:rsidRPr="002817D5">
        <w:t>,</w:t>
      </w:r>
      <w:r w:rsidR="004A1626" w:rsidRPr="002817D5">
        <w:t xml:space="preserve"> expansion of </w:t>
      </w:r>
      <w:r w:rsidR="00021481" w:rsidRPr="002817D5">
        <w:t>capacity-building support over the period</w:t>
      </w:r>
      <w:r w:rsidR="00DD4B32" w:rsidRPr="002817D5">
        <w:t xml:space="preserve">. </w:t>
      </w:r>
    </w:p>
    <w:p w14:paraId="26194AE9" w14:textId="0155C630" w:rsidR="007C6CA6" w:rsidRPr="00DA58E7" w:rsidRDefault="00462102" w:rsidP="001977F0">
      <w:pPr>
        <w:pStyle w:val="CBDNormalNumber"/>
        <w:numPr>
          <w:ilvl w:val="0"/>
          <w:numId w:val="2"/>
        </w:numPr>
        <w:tabs>
          <w:tab w:val="clear" w:pos="360"/>
        </w:tabs>
        <w:ind w:left="567"/>
        <w:rPr>
          <w:kern w:val="22"/>
          <w:lang w:val="en-CA"/>
        </w:rPr>
      </w:pPr>
      <w:r>
        <w:t xml:space="preserve">In terms of current </w:t>
      </w:r>
      <w:r w:rsidR="00D24B46">
        <w:t xml:space="preserve">implementation </w:t>
      </w:r>
      <w:r>
        <w:t>status</w:t>
      </w:r>
      <w:r w:rsidR="00352CC0">
        <w:t>,</w:t>
      </w:r>
      <w:r w:rsidR="00C57BF9">
        <w:rPr>
          <w:rStyle w:val="FootnoteReference"/>
        </w:rPr>
        <w:footnoteReference w:id="8"/>
      </w:r>
      <w:r>
        <w:t xml:space="preserve"> a</w:t>
      </w:r>
      <w:r w:rsidR="00FE7845" w:rsidRPr="00FE7845">
        <w:t xml:space="preserve">s </w:t>
      </w:r>
      <w:r w:rsidR="00352CC0">
        <w:t>at</w:t>
      </w:r>
      <w:r w:rsidR="00FE7845" w:rsidRPr="00FE7845">
        <w:t xml:space="preserve"> 9 March 2026, information was available for 129 </w:t>
      </w:r>
      <w:r w:rsidR="001C6578">
        <w:t>(</w:t>
      </w:r>
      <w:r w:rsidR="00AF6C74">
        <w:t>96</w:t>
      </w:r>
      <w:r w:rsidR="00B21B60">
        <w:t xml:space="preserve"> per cent)</w:t>
      </w:r>
      <w:r w:rsidR="00AF6C74">
        <w:t xml:space="preserve"> </w:t>
      </w:r>
      <w:r w:rsidR="00FE7845" w:rsidRPr="00FE7845">
        <w:t>of the 134 capacity‑building and development initiatives. Of these</w:t>
      </w:r>
      <w:r w:rsidR="000B5690">
        <w:t xml:space="preserve"> </w:t>
      </w:r>
      <w:r w:rsidR="00FE7845" w:rsidRPr="00FE7845">
        <w:t>72 per cent were completed, representing a substantial increase compared with 14 per cent</w:t>
      </w:r>
      <w:r w:rsidR="000B5690">
        <w:t xml:space="preserve"> initiatives</w:t>
      </w:r>
      <w:r w:rsidR="00FE7845" w:rsidRPr="00FE7845">
        <w:t xml:space="preserve"> reported as completed in February 2018. A further 18 per cent </w:t>
      </w:r>
      <w:r w:rsidR="00883479">
        <w:t xml:space="preserve">of initiatives </w:t>
      </w:r>
      <w:r w:rsidR="00FE7845" w:rsidRPr="00FE7845">
        <w:t>were ongoing</w:t>
      </w:r>
      <w:r w:rsidR="00110978">
        <w:t>,</w:t>
      </w:r>
      <w:r w:rsidR="00FE7845" w:rsidRPr="00FE7845">
        <w:t xml:space="preserve"> and 7 per cent had been </w:t>
      </w:r>
      <w:r w:rsidR="00FE7845" w:rsidRPr="00FE7845">
        <w:lastRenderedPageBreak/>
        <w:t xml:space="preserve">approved, compared with </w:t>
      </w:r>
      <w:r w:rsidR="00327BCB" w:rsidRPr="00FE7845">
        <w:t>5</w:t>
      </w:r>
      <w:r w:rsidR="00271C3F">
        <w:t>9</w:t>
      </w:r>
      <w:r w:rsidR="00327BCB" w:rsidRPr="00FE7845">
        <w:t xml:space="preserve"> per cent </w:t>
      </w:r>
      <w:r w:rsidR="00FE7845" w:rsidRPr="00FE7845">
        <w:t xml:space="preserve">ongoing initiatives and </w:t>
      </w:r>
      <w:r w:rsidR="00840EDA">
        <w:t>27</w:t>
      </w:r>
      <w:r w:rsidR="00FE7845" w:rsidRPr="00FE7845">
        <w:t xml:space="preserve"> per cent </w:t>
      </w:r>
      <w:r w:rsidR="005A6278">
        <w:t xml:space="preserve">approved </w:t>
      </w:r>
      <w:r w:rsidR="00FE7845" w:rsidRPr="00FE7845">
        <w:t xml:space="preserve">in 2018 (see figure 1). </w:t>
      </w:r>
    </w:p>
    <w:p w14:paraId="721A332C" w14:textId="0A1A77BC" w:rsidR="00F4651B" w:rsidRPr="006D6D52" w:rsidRDefault="00FE7845" w:rsidP="001977F0">
      <w:pPr>
        <w:pStyle w:val="CBDNormalNumber"/>
        <w:numPr>
          <w:ilvl w:val="0"/>
          <w:numId w:val="2"/>
        </w:numPr>
        <w:tabs>
          <w:tab w:val="clear" w:pos="360"/>
        </w:tabs>
        <w:ind w:left="567"/>
        <w:rPr>
          <w:kern w:val="22"/>
          <w:lang w:val="en-CA"/>
        </w:rPr>
      </w:pPr>
      <w:r w:rsidRPr="00FE7845">
        <w:t>Overall, this reflects a marked shift from a portfolio largely characterized by ongoing implementation in 2018 to one composed predominantly of completed initiatives by 2026.</w:t>
      </w:r>
    </w:p>
    <w:p w14:paraId="2DE927EA" w14:textId="52A0D443" w:rsidR="00103E4E" w:rsidRPr="001977F0" w:rsidRDefault="00103E4E" w:rsidP="001977F0">
      <w:pPr>
        <w:ind w:left="567"/>
        <w:jc w:val="left"/>
        <w:rPr>
          <w:rFonts w:asciiTheme="majorBidi" w:hAnsiTheme="majorBidi" w:cstheme="majorBidi"/>
        </w:rPr>
      </w:pPr>
      <w:r w:rsidRPr="001977F0">
        <w:rPr>
          <w:rFonts w:asciiTheme="majorBidi" w:hAnsiTheme="majorBidi" w:cstheme="majorBidi"/>
        </w:rPr>
        <w:t xml:space="preserve">Figure </w:t>
      </w:r>
      <w:r w:rsidR="005F1943" w:rsidRPr="001977F0">
        <w:rPr>
          <w:rFonts w:asciiTheme="majorBidi" w:hAnsiTheme="majorBidi" w:cstheme="majorBidi"/>
        </w:rPr>
        <w:t>I</w:t>
      </w:r>
      <w:r w:rsidRPr="001977F0">
        <w:rPr>
          <w:rFonts w:asciiTheme="majorBidi" w:hAnsiTheme="majorBidi" w:cstheme="majorBidi"/>
        </w:rPr>
        <w:t xml:space="preserve"> </w:t>
      </w:r>
      <w:r w:rsidR="005F1943" w:rsidRPr="001977F0">
        <w:rPr>
          <w:rFonts w:asciiTheme="majorBidi" w:hAnsiTheme="majorBidi" w:cstheme="majorBidi"/>
        </w:rPr>
        <w:br/>
      </w:r>
      <w:r w:rsidR="00FB1E1B" w:rsidRPr="001977F0">
        <w:rPr>
          <w:rFonts w:asciiTheme="majorBidi" w:hAnsiTheme="majorBidi" w:cstheme="majorBidi"/>
          <w:b/>
          <w:bCs/>
        </w:rPr>
        <w:t>Implementation s</w:t>
      </w:r>
      <w:r w:rsidRPr="001977F0">
        <w:rPr>
          <w:rFonts w:asciiTheme="majorBidi" w:hAnsiTheme="majorBidi" w:cstheme="majorBidi"/>
          <w:b/>
          <w:bCs/>
        </w:rPr>
        <w:t>tatus of capacity-building initiatives</w:t>
      </w:r>
      <w:r w:rsidRPr="001977F0">
        <w:rPr>
          <w:rFonts w:asciiTheme="majorBidi" w:hAnsiTheme="majorBidi" w:cstheme="majorBidi"/>
        </w:rPr>
        <w:t xml:space="preserve"> </w:t>
      </w:r>
    </w:p>
    <w:p w14:paraId="6F4A99CA" w14:textId="65357674" w:rsidR="00A27F67" w:rsidRDefault="006E050C" w:rsidP="00ED3766">
      <w:pPr>
        <w:pStyle w:val="Para1"/>
        <w:numPr>
          <w:ilvl w:val="0"/>
          <w:numId w:val="0"/>
        </w:numPr>
        <w:suppressLineNumbers/>
        <w:tabs>
          <w:tab w:val="left" w:pos="720"/>
        </w:tabs>
        <w:suppressAutoHyphens/>
        <w:ind w:left="540" w:right="12"/>
        <w:jc w:val="center"/>
        <w:rPr>
          <w:b/>
          <w:bCs/>
          <w:kern w:val="22"/>
          <w:highlight w:val="yellow"/>
          <w:lang w:val="en-CA"/>
        </w:rPr>
      </w:pPr>
      <w:r>
        <w:rPr>
          <w:noProof/>
        </w:rPr>
        <w:drawing>
          <wp:inline distT="0" distB="0" distL="0" distR="0" wp14:anchorId="34140F68" wp14:editId="3115059A">
            <wp:extent cx="5626100" cy="1905000"/>
            <wp:effectExtent l="0" t="0" r="12700" b="0"/>
            <wp:docPr id="628625049" name="Chart 1">
              <a:extLst xmlns:a="http://schemas.openxmlformats.org/drawingml/2006/main">
                <a:ext uri="{FF2B5EF4-FFF2-40B4-BE49-F238E27FC236}">
                  <a16:creationId xmlns:a16="http://schemas.microsoft.com/office/drawing/2014/main" id="{6CD97F4A-2F90-8E19-CEE2-93018341D9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A635081" w14:textId="77777777" w:rsidR="006C7D95" w:rsidRDefault="006C7D95" w:rsidP="00DA58E7">
      <w:pPr>
        <w:pStyle w:val="CBDNormalNumber"/>
        <w:ind w:left="567"/>
      </w:pPr>
    </w:p>
    <w:p w14:paraId="41D7BDF1" w14:textId="7EFBEA59" w:rsidR="00CC4F95" w:rsidRDefault="00CC4F95" w:rsidP="001977F0">
      <w:pPr>
        <w:pStyle w:val="CBDNormalNumber"/>
        <w:numPr>
          <w:ilvl w:val="0"/>
          <w:numId w:val="2"/>
        </w:numPr>
        <w:tabs>
          <w:tab w:val="clear" w:pos="360"/>
        </w:tabs>
        <w:ind w:left="567"/>
      </w:pPr>
      <w:r w:rsidRPr="002817D5">
        <w:t>With respect to the duration of capacity</w:t>
      </w:r>
      <w:r w:rsidRPr="002817D5">
        <w:noBreakHyphen/>
        <w:t>building initiatives</w:t>
      </w:r>
      <w:r w:rsidR="00D92CD4" w:rsidRPr="002817D5">
        <w:t xml:space="preserve"> implemented since the adoption of the Protocol</w:t>
      </w:r>
      <w:r w:rsidRPr="002817D5">
        <w:t>, information is currently available for 12</w:t>
      </w:r>
      <w:r w:rsidR="00C73FE6" w:rsidRPr="002817D5">
        <w:t>3</w:t>
      </w:r>
      <w:r w:rsidRPr="002817D5">
        <w:t xml:space="preserve"> </w:t>
      </w:r>
      <w:r w:rsidR="003211FE">
        <w:t>(9</w:t>
      </w:r>
      <w:r w:rsidR="00CD64BC">
        <w:t>2</w:t>
      </w:r>
      <w:r w:rsidR="00B21B60">
        <w:t xml:space="preserve"> per cent</w:t>
      </w:r>
      <w:r w:rsidR="003211FE">
        <w:t xml:space="preserve">) </w:t>
      </w:r>
      <w:r w:rsidRPr="002817D5">
        <w:t xml:space="preserve">of the 134 projects. </w:t>
      </w:r>
      <w:r w:rsidR="00F41E2F" w:rsidRPr="002817D5">
        <w:t>Sixty-t</w:t>
      </w:r>
      <w:r w:rsidR="0008112F" w:rsidRPr="002817D5">
        <w:t>hree</w:t>
      </w:r>
      <w:r w:rsidRPr="002817D5">
        <w:t xml:space="preserve"> of </w:t>
      </w:r>
      <w:r w:rsidR="00F41E2F" w:rsidRPr="002817D5">
        <w:t xml:space="preserve">the </w:t>
      </w:r>
      <w:r w:rsidRPr="002817D5">
        <w:t>initiatives (4</w:t>
      </w:r>
      <w:r w:rsidR="00321488" w:rsidRPr="002817D5">
        <w:t>7</w:t>
      </w:r>
      <w:r w:rsidRPr="002817D5">
        <w:t xml:space="preserve"> per cent) </w:t>
      </w:r>
      <w:r w:rsidR="004C5F67" w:rsidRPr="002817D5">
        <w:t>fall under the</w:t>
      </w:r>
      <w:r w:rsidRPr="002817D5">
        <w:t xml:space="preserve"> duration </w:t>
      </w:r>
      <w:r w:rsidR="004C5F67" w:rsidRPr="002817D5">
        <w:t xml:space="preserve">period </w:t>
      </w:r>
      <w:r w:rsidRPr="002817D5">
        <w:t xml:space="preserve">of two to five years, while </w:t>
      </w:r>
      <w:r w:rsidR="0008112F" w:rsidRPr="002817D5">
        <w:t>nineteen</w:t>
      </w:r>
      <w:r w:rsidR="008E1F56" w:rsidRPr="002817D5">
        <w:t xml:space="preserve"> (</w:t>
      </w:r>
      <w:r w:rsidR="003645B0" w:rsidRPr="002817D5">
        <w:t>14</w:t>
      </w:r>
      <w:r w:rsidRPr="002817D5">
        <w:t xml:space="preserve"> per cent</w:t>
      </w:r>
      <w:r w:rsidR="00ED2C8C" w:rsidRPr="002817D5">
        <w:t xml:space="preserve">) </w:t>
      </w:r>
      <w:r w:rsidRPr="002817D5">
        <w:t xml:space="preserve">are planned for a duration of less than two years. A further </w:t>
      </w:r>
      <w:r w:rsidR="008E1F56" w:rsidRPr="002817D5">
        <w:t>41 (</w:t>
      </w:r>
      <w:r w:rsidRPr="002817D5">
        <w:t>31 per cent</w:t>
      </w:r>
      <w:r w:rsidR="008E1F56" w:rsidRPr="002817D5">
        <w:t>)</w:t>
      </w:r>
      <w:r w:rsidRPr="002817D5">
        <w:t xml:space="preserve"> initiatives </w:t>
      </w:r>
      <w:r w:rsidR="002C4E94" w:rsidRPr="002817D5">
        <w:t xml:space="preserve">are indicated as having a </w:t>
      </w:r>
      <w:r w:rsidRPr="002817D5">
        <w:t xml:space="preserve">duration of more than five years (see </w:t>
      </w:r>
      <w:r w:rsidR="005F1943">
        <w:t>f</w:t>
      </w:r>
      <w:r w:rsidRPr="002817D5">
        <w:t>igure </w:t>
      </w:r>
      <w:r w:rsidR="009A1C38" w:rsidRPr="002817D5">
        <w:t>2</w:t>
      </w:r>
      <w:r w:rsidRPr="002817D5">
        <w:t xml:space="preserve">). </w:t>
      </w:r>
    </w:p>
    <w:p w14:paraId="0C9E90F5" w14:textId="31F2B36F" w:rsidR="00CC4F95" w:rsidRPr="001977F0" w:rsidRDefault="00CC4F95" w:rsidP="001977F0">
      <w:pPr>
        <w:ind w:left="567"/>
        <w:jc w:val="left"/>
        <w:rPr>
          <w:rFonts w:asciiTheme="majorBidi" w:hAnsiTheme="majorBidi" w:cstheme="majorBidi"/>
          <w:b/>
          <w:bCs/>
        </w:rPr>
      </w:pPr>
      <w:r w:rsidRPr="001977F0">
        <w:rPr>
          <w:rFonts w:asciiTheme="majorBidi" w:hAnsiTheme="majorBidi" w:cstheme="majorBidi"/>
        </w:rPr>
        <w:t xml:space="preserve">Figure </w:t>
      </w:r>
      <w:r w:rsidR="0022766E">
        <w:rPr>
          <w:rFonts w:asciiTheme="majorBidi" w:hAnsiTheme="majorBidi" w:cstheme="majorBidi"/>
        </w:rPr>
        <w:t>II</w:t>
      </w:r>
      <w:r w:rsidRPr="001977F0">
        <w:rPr>
          <w:rFonts w:asciiTheme="majorBidi" w:hAnsiTheme="majorBidi" w:cstheme="majorBidi"/>
        </w:rPr>
        <w:t xml:space="preserve"> </w:t>
      </w:r>
      <w:r w:rsidR="005F1943" w:rsidRPr="001977F0">
        <w:rPr>
          <w:rFonts w:asciiTheme="majorBidi" w:hAnsiTheme="majorBidi" w:cstheme="majorBidi"/>
        </w:rPr>
        <w:br/>
      </w:r>
      <w:r w:rsidR="00066B61" w:rsidRPr="001977F0">
        <w:rPr>
          <w:rFonts w:asciiTheme="majorBidi" w:hAnsiTheme="majorBidi" w:cstheme="majorBidi"/>
          <w:b/>
          <w:bCs/>
        </w:rPr>
        <w:t>Number of c</w:t>
      </w:r>
      <w:r w:rsidRPr="001977F0">
        <w:rPr>
          <w:rFonts w:asciiTheme="majorBidi" w:hAnsiTheme="majorBidi" w:cstheme="majorBidi"/>
          <w:b/>
          <w:bCs/>
        </w:rPr>
        <w:t>apacity-building initiatives by duration</w:t>
      </w:r>
      <w:r w:rsidR="00FF1FC3" w:rsidRPr="001977F0">
        <w:rPr>
          <w:rFonts w:asciiTheme="majorBidi" w:hAnsiTheme="majorBidi" w:cstheme="majorBidi"/>
          <w:b/>
          <w:bCs/>
        </w:rPr>
        <w:t>, 2010</w:t>
      </w:r>
      <w:r w:rsidR="00DF4631" w:rsidRPr="00BA4BC5">
        <w:rPr>
          <w:rFonts w:asciiTheme="majorBidi" w:hAnsiTheme="majorBidi" w:cstheme="majorBidi"/>
        </w:rPr>
        <w:t>–</w:t>
      </w:r>
      <w:r w:rsidR="00FF1FC3" w:rsidRPr="001977F0">
        <w:rPr>
          <w:rFonts w:asciiTheme="majorBidi" w:hAnsiTheme="majorBidi" w:cstheme="majorBidi"/>
          <w:b/>
          <w:bCs/>
        </w:rPr>
        <w:t>2026</w:t>
      </w:r>
      <w:r w:rsidRPr="001977F0">
        <w:rPr>
          <w:rFonts w:asciiTheme="majorBidi" w:hAnsiTheme="majorBidi" w:cstheme="majorBidi"/>
          <w:b/>
          <w:bCs/>
        </w:rPr>
        <w:t xml:space="preserve"> </w:t>
      </w:r>
    </w:p>
    <w:p w14:paraId="3D97F3C9" w14:textId="04498592" w:rsidR="00CC4F95" w:rsidRPr="008A2B37" w:rsidRDefault="00CC4F95" w:rsidP="008A2B37">
      <w:pPr>
        <w:jc w:val="center"/>
        <w:rPr>
          <w:rFonts w:asciiTheme="majorBidi" w:hAnsiTheme="majorBidi" w:cstheme="majorBidi"/>
          <w:i/>
          <w:iCs/>
        </w:rPr>
      </w:pPr>
      <w:r w:rsidRPr="008A2B37">
        <w:rPr>
          <w:rFonts w:asciiTheme="majorBidi" w:hAnsiTheme="majorBidi" w:cstheme="majorBidi"/>
          <w:i/>
          <w:iCs/>
        </w:rPr>
        <w:t>(n= 1</w:t>
      </w:r>
      <w:r w:rsidR="00A205F2" w:rsidRPr="008A2B37">
        <w:rPr>
          <w:rFonts w:asciiTheme="majorBidi" w:hAnsiTheme="majorBidi" w:cstheme="majorBidi"/>
          <w:i/>
          <w:iCs/>
        </w:rPr>
        <w:t>2</w:t>
      </w:r>
      <w:r w:rsidR="00C73FE6" w:rsidRPr="008A2B37">
        <w:rPr>
          <w:rFonts w:asciiTheme="majorBidi" w:hAnsiTheme="majorBidi" w:cstheme="majorBidi"/>
          <w:i/>
          <w:iCs/>
        </w:rPr>
        <w:t>3</w:t>
      </w:r>
      <w:r w:rsidRPr="008A2B37">
        <w:rPr>
          <w:rFonts w:asciiTheme="majorBidi" w:hAnsiTheme="majorBidi" w:cstheme="majorBidi"/>
          <w:i/>
          <w:iCs/>
        </w:rPr>
        <w:t xml:space="preserve">)  </w:t>
      </w:r>
    </w:p>
    <w:p w14:paraId="2FAE0ADB" w14:textId="114919D4" w:rsidR="00CC4F95" w:rsidRDefault="004A047D" w:rsidP="00ED3766">
      <w:pPr>
        <w:tabs>
          <w:tab w:val="left" w:pos="5790"/>
        </w:tabs>
        <w:ind w:left="630"/>
        <w:rPr>
          <w:kern w:val="22"/>
          <w:lang w:val="en-CA"/>
        </w:rPr>
      </w:pPr>
      <w:r>
        <w:rPr>
          <w:noProof/>
        </w:rPr>
        <w:drawing>
          <wp:inline distT="0" distB="0" distL="0" distR="0" wp14:anchorId="6971254B" wp14:editId="15E1EBAD">
            <wp:extent cx="5594350" cy="1885950"/>
            <wp:effectExtent l="0" t="0" r="6350" b="0"/>
            <wp:docPr id="617656102" name="Chart 1">
              <a:extLst xmlns:a="http://schemas.openxmlformats.org/drawingml/2006/main">
                <a:ext uri="{FF2B5EF4-FFF2-40B4-BE49-F238E27FC236}">
                  <a16:creationId xmlns:a16="http://schemas.microsoft.com/office/drawing/2014/main" id="{A2250412-82D1-5DBF-2AC7-41CDE240D3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4CD7458" w14:textId="77777777" w:rsidR="002817D5" w:rsidRPr="002817D5" w:rsidRDefault="00755454">
      <w:pPr>
        <w:pStyle w:val="CBDNormalNumber"/>
        <w:numPr>
          <w:ilvl w:val="0"/>
          <w:numId w:val="2"/>
        </w:numPr>
        <w:tabs>
          <w:tab w:val="clear" w:pos="360"/>
        </w:tabs>
        <w:ind w:left="567"/>
        <w:rPr>
          <w:lang w:val="en-CA"/>
        </w:rPr>
      </w:pPr>
      <w:r w:rsidRPr="002817D5">
        <w:t xml:space="preserve">A similar pattern is observed when considering the duration of the 32 </w:t>
      </w:r>
      <w:r w:rsidR="005F3BBD" w:rsidRPr="002817D5">
        <w:t>‘</w:t>
      </w:r>
      <w:r w:rsidRPr="002817D5">
        <w:t>approved</w:t>
      </w:r>
      <w:r w:rsidR="005F3BBD" w:rsidRPr="002817D5">
        <w:t>’</w:t>
      </w:r>
      <w:r w:rsidRPr="002817D5">
        <w:t xml:space="preserve"> and </w:t>
      </w:r>
      <w:r w:rsidR="005F3BBD" w:rsidRPr="002817D5">
        <w:t>‘</w:t>
      </w:r>
      <w:r w:rsidRPr="002817D5">
        <w:t>ongoing</w:t>
      </w:r>
      <w:r w:rsidR="005F3BBD" w:rsidRPr="002817D5">
        <w:t>’</w:t>
      </w:r>
      <w:r w:rsidRPr="002817D5">
        <w:t xml:space="preserve"> capacity</w:t>
      </w:r>
      <w:r w:rsidRPr="002817D5">
        <w:noBreakHyphen/>
        <w:t>building initiatives</w:t>
      </w:r>
      <w:r w:rsidR="005F3BBD" w:rsidRPr="002817D5">
        <w:t xml:space="preserve"> currently</w:t>
      </w:r>
      <w:r w:rsidR="00DE6C04" w:rsidRPr="002817D5">
        <w:t xml:space="preserve"> under implementation</w:t>
      </w:r>
      <w:r w:rsidRPr="002817D5">
        <w:t>. Among initiatives for which duration information is available, the majority are planned for implementation periods of two to five years or longer</w:t>
      </w:r>
      <w:r w:rsidR="00405F19" w:rsidRPr="002817D5">
        <w:t xml:space="preserve"> (15 initia</w:t>
      </w:r>
      <w:r w:rsidR="00C43B66" w:rsidRPr="002817D5">
        <w:t>ti</w:t>
      </w:r>
      <w:r w:rsidR="00405F19" w:rsidRPr="002817D5">
        <w:t>ves)</w:t>
      </w:r>
      <w:r w:rsidRPr="002817D5">
        <w:t xml:space="preserve">, with </w:t>
      </w:r>
      <w:r w:rsidR="00C43B66" w:rsidRPr="002817D5">
        <w:t>minimal</w:t>
      </w:r>
      <w:r w:rsidRPr="002817D5">
        <w:t xml:space="preserve"> initiatives designed as short</w:t>
      </w:r>
      <w:r w:rsidRPr="002817D5">
        <w:noBreakHyphen/>
        <w:t>term interventions</w:t>
      </w:r>
      <w:r w:rsidR="00C43B66" w:rsidRPr="002817D5">
        <w:t xml:space="preserve"> (3 initiatives)</w:t>
      </w:r>
      <w:r w:rsidRPr="002817D5">
        <w:t>. This suggests that the current portfolio of capacity</w:t>
      </w:r>
      <w:r w:rsidRPr="002817D5">
        <w:noBreakHyphen/>
        <w:t>building support is oriented towards medium</w:t>
      </w:r>
      <w:r w:rsidRPr="002817D5">
        <w:noBreakHyphen/>
        <w:t xml:space="preserve"> to long</w:t>
      </w:r>
      <w:r w:rsidRPr="002817D5">
        <w:noBreakHyphen/>
        <w:t xml:space="preserve">term engagement, consistent with the longer implementation timeframes observed across the </w:t>
      </w:r>
      <w:r w:rsidR="00DE6C04" w:rsidRPr="002817D5">
        <w:t xml:space="preserve">cumulative </w:t>
      </w:r>
      <w:r w:rsidRPr="002817D5">
        <w:t>portfolio.</w:t>
      </w:r>
      <w:r w:rsidR="002817D5">
        <w:t xml:space="preserve"> </w:t>
      </w:r>
    </w:p>
    <w:p w14:paraId="388DB584" w14:textId="74B44378" w:rsidR="007447D0" w:rsidRPr="00712B35" w:rsidRDefault="00D92322" w:rsidP="001977F0">
      <w:pPr>
        <w:pStyle w:val="CBDNormalNumber"/>
        <w:numPr>
          <w:ilvl w:val="0"/>
          <w:numId w:val="2"/>
        </w:numPr>
        <w:tabs>
          <w:tab w:val="clear" w:pos="360"/>
        </w:tabs>
        <w:ind w:left="567"/>
        <w:rPr>
          <w:lang w:val="en-CA"/>
        </w:rPr>
      </w:pPr>
      <w:r w:rsidRPr="00B52721">
        <w:rPr>
          <w:lang w:val="en-CA"/>
        </w:rPr>
        <w:t xml:space="preserve">Since the February 2018 update, 24 new GEF-funded ABS projects have been approved (under GEF-6 (3), GEF-7 (12) and GEF-8 (10)), alongside seven new projects led by the German Corporation for International Cooperation (GIZ) and two new projects led by the ABS Initiative. In addition, one </w:t>
      </w:r>
      <w:r w:rsidRPr="00B52721">
        <w:rPr>
          <w:lang w:val="en-CA"/>
        </w:rPr>
        <w:lastRenderedPageBreak/>
        <w:t xml:space="preserve">new project has been funded by the Japan Biodiversity Fund and two by the Kunming Biodiversity Fund, while seven projects (funded </w:t>
      </w:r>
      <w:r w:rsidRPr="001977F0">
        <w:t>by</w:t>
      </w:r>
      <w:r w:rsidRPr="00B52721">
        <w:rPr>
          <w:lang w:val="en-CA"/>
        </w:rPr>
        <w:t xml:space="preserve"> DFID Darwin Initiative (2), Bio-Bridge Initiative (2), the State Secretariat for Economic Affairs, Government of Switzerland (1), the ASEAN-Indian Green Fund (1) and the Ministry of Municipality and Environment of the State of Qatar (1)) that were not captured in </w:t>
      </w:r>
      <w:r w:rsidR="00017130">
        <w:rPr>
          <w:lang w:val="en-CA"/>
        </w:rPr>
        <w:t>2018</w:t>
      </w:r>
      <w:r w:rsidRPr="00B52721">
        <w:rPr>
          <w:lang w:val="en-CA"/>
        </w:rPr>
        <w:t xml:space="preserve"> are now accounted for. </w:t>
      </w:r>
    </w:p>
    <w:p w14:paraId="3A67BAD4" w14:textId="1B03E5A4" w:rsidR="00412035" w:rsidRPr="0043178E" w:rsidRDefault="00535AA1" w:rsidP="0043178E">
      <w:pPr>
        <w:pStyle w:val="CBDH2"/>
        <w:numPr>
          <w:ilvl w:val="0"/>
          <w:numId w:val="19"/>
        </w:numPr>
        <w:ind w:left="567" w:hanging="567"/>
      </w:pPr>
      <w:r w:rsidRPr="0043178E">
        <w:t>Scale, g</w:t>
      </w:r>
      <w:r w:rsidR="00890CD3" w:rsidRPr="0043178E">
        <w:t>eographic coverage, and thematic focus of capacity</w:t>
      </w:r>
      <w:r w:rsidR="00890CD3" w:rsidRPr="0043178E">
        <w:noBreakHyphen/>
        <w:t>building</w:t>
      </w:r>
      <w:r w:rsidR="00D34300" w:rsidRPr="0043178E">
        <w:t xml:space="preserve"> initiatives</w:t>
      </w:r>
    </w:p>
    <w:p w14:paraId="60423FA3" w14:textId="428D4AEE" w:rsidR="00571FEE" w:rsidRPr="004079AD" w:rsidRDefault="00571FEE" w:rsidP="001977F0">
      <w:pPr>
        <w:pStyle w:val="CBDNormalNumber"/>
        <w:numPr>
          <w:ilvl w:val="0"/>
          <w:numId w:val="2"/>
        </w:numPr>
        <w:tabs>
          <w:tab w:val="clear" w:pos="360"/>
        </w:tabs>
        <w:ind w:left="567"/>
      </w:pPr>
      <w:r w:rsidRPr="004079AD">
        <w:t>In terms of scale</w:t>
      </w:r>
      <w:r w:rsidR="00DF4631">
        <w:t>,</w:t>
      </w:r>
      <w:r w:rsidR="00855864">
        <w:rPr>
          <w:rStyle w:val="FootnoteReference"/>
        </w:rPr>
        <w:footnoteReference w:id="9"/>
      </w:r>
      <w:r w:rsidRPr="004079AD">
        <w:t xml:space="preserve"> most of the 134 capacity</w:t>
      </w:r>
      <w:r w:rsidRPr="004079AD">
        <w:noBreakHyphen/>
        <w:t>building and development initiatives providing direct support to specific countries since the adoption of the Nagoya Protocol have been implemented at the national level. National</w:t>
      </w:r>
      <w:r w:rsidRPr="004079AD">
        <w:noBreakHyphen/>
        <w:t>scale initiatives account for 102 projects (76 per cent), while 23 initiatives (17 per cent) are implemented at the regional or subregional scale and 9 initiatives (7 per cent) are global in scope.</w:t>
      </w:r>
    </w:p>
    <w:p w14:paraId="768EE41D" w14:textId="5FFF3CBF" w:rsidR="00251E94" w:rsidRPr="004079AD" w:rsidRDefault="00800852" w:rsidP="001977F0">
      <w:pPr>
        <w:pStyle w:val="CBDNormalNumber"/>
        <w:numPr>
          <w:ilvl w:val="0"/>
          <w:numId w:val="2"/>
        </w:numPr>
        <w:tabs>
          <w:tab w:val="clear" w:pos="360"/>
        </w:tabs>
        <w:ind w:left="567"/>
      </w:pPr>
      <w:r w:rsidRPr="004079AD">
        <w:t>From a</w:t>
      </w:r>
      <w:r w:rsidR="00251E94" w:rsidRPr="004079AD">
        <w:t xml:space="preserve"> </w:t>
      </w:r>
      <w:r w:rsidR="00251E94" w:rsidRPr="00B52721">
        <w:t>geographic coverage</w:t>
      </w:r>
      <w:r w:rsidRPr="00B52721">
        <w:t xml:space="preserve"> perspective</w:t>
      </w:r>
      <w:r w:rsidR="00251E94" w:rsidRPr="00B52721">
        <w:t xml:space="preserve">, </w:t>
      </w:r>
      <w:r w:rsidR="004450D0" w:rsidRPr="00B52721">
        <w:t>capacity</w:t>
      </w:r>
      <w:r w:rsidR="004450D0" w:rsidRPr="00B52721">
        <w:noBreakHyphen/>
        <w:t>building and development initiatives providing direct support since the adoption of the Nagoya Protocol have been most heavily concentrated in the African region, with 44 national and 11 regional or subregional projects.</w:t>
      </w:r>
      <w:r w:rsidR="003947A3" w:rsidRPr="00B52721">
        <w:t xml:space="preserve"> </w:t>
      </w:r>
      <w:r w:rsidR="00251E94" w:rsidRPr="00B52721">
        <w:t>This is followed by Asia</w:t>
      </w:r>
      <w:r w:rsidR="00926DFB" w:rsidRPr="00B52721">
        <w:t>-</w:t>
      </w:r>
      <w:r w:rsidR="00251E94" w:rsidRPr="00B52721">
        <w:t>Pacific, with 32 national and 4 subregional projects. Latin America and the Caribbean</w:t>
      </w:r>
      <w:r w:rsidR="003947A3" w:rsidRPr="00B52721">
        <w:t xml:space="preserve"> account for</w:t>
      </w:r>
      <w:r w:rsidR="002E5979" w:rsidRPr="00B52721">
        <w:t xml:space="preserve"> </w:t>
      </w:r>
      <w:r w:rsidR="00251E94" w:rsidRPr="00B52721">
        <w:t xml:space="preserve">24 national and </w:t>
      </w:r>
      <w:r w:rsidR="00BD08BD" w:rsidRPr="00B52721">
        <w:t>seven</w:t>
      </w:r>
      <w:r w:rsidR="00251E94" w:rsidRPr="00B52721">
        <w:t xml:space="preserve"> regional/subregional projects. In </w:t>
      </w:r>
      <w:r w:rsidR="00965CEA" w:rsidRPr="00B52721">
        <w:t>Eastern European</w:t>
      </w:r>
      <w:r w:rsidR="00247522" w:rsidRPr="00B52721">
        <w:t xml:space="preserve"> </w:t>
      </w:r>
      <w:r w:rsidR="00AD3863" w:rsidRPr="00B52721">
        <w:t>States</w:t>
      </w:r>
      <w:r w:rsidR="00AD3863" w:rsidRPr="00B52721" w:rsidDel="00965CEA">
        <w:t>,</w:t>
      </w:r>
      <w:r w:rsidR="00251E94" w:rsidRPr="00B52721">
        <w:t xml:space="preserve"> there are </w:t>
      </w:r>
      <w:r w:rsidR="00BD08BD" w:rsidRPr="00B52721">
        <w:t>two</w:t>
      </w:r>
      <w:r w:rsidR="00251E94" w:rsidRPr="00B52721">
        <w:t xml:space="preserve"> national projects and </w:t>
      </w:r>
      <w:r w:rsidR="00BD08BD" w:rsidRPr="00B52721">
        <w:t>one</w:t>
      </w:r>
      <w:r w:rsidR="00251E94" w:rsidRPr="00B52721">
        <w:t xml:space="preserve"> subregional. Furthermore, </w:t>
      </w:r>
      <w:r w:rsidR="002E5979" w:rsidRPr="00B52721">
        <w:t>nine</w:t>
      </w:r>
      <w:r w:rsidR="00251E94" w:rsidRPr="00B52721">
        <w:t xml:space="preserve"> global initiatives </w:t>
      </w:r>
      <w:r w:rsidR="007B4A01" w:rsidRPr="00B52721">
        <w:t>have been providing</w:t>
      </w:r>
      <w:r w:rsidR="00251E94" w:rsidRPr="00B52721">
        <w:t xml:space="preserve"> support to </w:t>
      </w:r>
      <w:proofErr w:type="gramStart"/>
      <w:r w:rsidR="00251E94" w:rsidRPr="00B52721">
        <w:t>a number</w:t>
      </w:r>
      <w:r w:rsidR="00251E94" w:rsidRPr="004079AD">
        <w:t xml:space="preserve"> of</w:t>
      </w:r>
      <w:proofErr w:type="gramEnd"/>
      <w:r w:rsidR="00251E94" w:rsidRPr="004079AD">
        <w:t xml:space="preserve"> countries from these regions (see figure </w:t>
      </w:r>
      <w:r w:rsidR="00D9483C">
        <w:t>III</w:t>
      </w:r>
      <w:r w:rsidR="00251E94" w:rsidRPr="004079AD">
        <w:t xml:space="preserve">). </w:t>
      </w:r>
    </w:p>
    <w:p w14:paraId="62D21A74" w14:textId="401D581F" w:rsidR="00251E94" w:rsidRPr="001977F0" w:rsidRDefault="00251E94" w:rsidP="001977F0">
      <w:pPr>
        <w:keepNext/>
        <w:ind w:left="567"/>
        <w:jc w:val="left"/>
        <w:rPr>
          <w:rFonts w:asciiTheme="majorBidi" w:hAnsiTheme="majorBidi" w:cstheme="majorBidi"/>
          <w:b/>
          <w:bCs/>
        </w:rPr>
      </w:pPr>
      <w:r w:rsidRPr="001977F0">
        <w:rPr>
          <w:rFonts w:asciiTheme="majorBidi" w:hAnsiTheme="majorBidi" w:cstheme="majorBidi"/>
        </w:rPr>
        <w:t xml:space="preserve">Figure </w:t>
      </w:r>
      <w:r w:rsidR="0022766E">
        <w:rPr>
          <w:rFonts w:asciiTheme="majorBidi" w:hAnsiTheme="majorBidi" w:cstheme="majorBidi"/>
        </w:rPr>
        <w:t>III</w:t>
      </w:r>
      <w:r w:rsidRPr="001977F0">
        <w:rPr>
          <w:rFonts w:asciiTheme="majorBidi" w:hAnsiTheme="majorBidi" w:cstheme="majorBidi"/>
        </w:rPr>
        <w:t xml:space="preserve"> </w:t>
      </w:r>
      <w:r w:rsidR="00712B35" w:rsidRPr="001977F0">
        <w:rPr>
          <w:rFonts w:asciiTheme="majorBidi" w:hAnsiTheme="majorBidi" w:cstheme="majorBidi"/>
        </w:rPr>
        <w:br/>
      </w:r>
      <w:r w:rsidRPr="001977F0">
        <w:rPr>
          <w:rFonts w:asciiTheme="majorBidi" w:hAnsiTheme="majorBidi" w:cstheme="majorBidi"/>
          <w:b/>
          <w:bCs/>
        </w:rPr>
        <w:t xml:space="preserve">Capacity-building initiatives by scale and geographic coverage </w:t>
      </w:r>
      <w:r w:rsidR="00573B00" w:rsidRPr="001977F0">
        <w:rPr>
          <w:rFonts w:asciiTheme="majorBidi" w:hAnsiTheme="majorBidi" w:cstheme="majorBidi"/>
          <w:b/>
          <w:bCs/>
        </w:rPr>
        <w:t>(</w:t>
      </w:r>
      <w:r w:rsidR="003B14FD" w:rsidRPr="001977F0">
        <w:rPr>
          <w:rFonts w:asciiTheme="majorBidi" w:hAnsiTheme="majorBidi" w:cstheme="majorBidi"/>
          <w:b/>
          <w:bCs/>
        </w:rPr>
        <w:t>2010</w:t>
      </w:r>
      <w:r w:rsidR="009E5AC8" w:rsidRPr="00BA4BC5">
        <w:rPr>
          <w:rFonts w:asciiTheme="majorBidi" w:hAnsiTheme="majorBidi" w:cstheme="majorBidi"/>
        </w:rPr>
        <w:t>–</w:t>
      </w:r>
      <w:r w:rsidR="003B14FD" w:rsidRPr="001977F0">
        <w:rPr>
          <w:rFonts w:asciiTheme="majorBidi" w:hAnsiTheme="majorBidi" w:cstheme="majorBidi"/>
          <w:b/>
          <w:bCs/>
        </w:rPr>
        <w:t>2026</w:t>
      </w:r>
      <w:r w:rsidR="00573B00" w:rsidRPr="001977F0">
        <w:rPr>
          <w:rFonts w:asciiTheme="majorBidi" w:hAnsiTheme="majorBidi" w:cstheme="majorBidi"/>
          <w:b/>
          <w:bCs/>
        </w:rPr>
        <w:t>)</w:t>
      </w:r>
    </w:p>
    <w:p w14:paraId="314DBFF7" w14:textId="77777777" w:rsidR="00251E94" w:rsidRPr="008A2B37" w:rsidRDefault="00251E94" w:rsidP="0004114D">
      <w:pPr>
        <w:keepNext/>
        <w:jc w:val="center"/>
        <w:rPr>
          <w:rFonts w:asciiTheme="majorBidi" w:hAnsiTheme="majorBidi" w:cstheme="majorBidi"/>
          <w:i/>
          <w:iCs/>
        </w:rPr>
      </w:pPr>
      <w:r w:rsidRPr="008A2B37">
        <w:rPr>
          <w:rFonts w:asciiTheme="majorBidi" w:hAnsiTheme="majorBidi" w:cstheme="majorBidi"/>
          <w:i/>
          <w:iCs/>
        </w:rPr>
        <w:t xml:space="preserve">(n=134)  </w:t>
      </w:r>
    </w:p>
    <w:p w14:paraId="3E09EA2B" w14:textId="002545FC" w:rsidR="00251E94" w:rsidRDefault="00002D92" w:rsidP="00ED3766">
      <w:pPr>
        <w:pStyle w:val="Para1"/>
        <w:numPr>
          <w:ilvl w:val="0"/>
          <w:numId w:val="0"/>
        </w:numPr>
        <w:suppressLineNumbers/>
        <w:tabs>
          <w:tab w:val="left" w:pos="720"/>
        </w:tabs>
        <w:suppressAutoHyphens/>
        <w:ind w:left="630"/>
        <w:rPr>
          <w:kern w:val="22"/>
          <w:lang w:val="en-CA"/>
        </w:rPr>
      </w:pPr>
      <w:r>
        <w:rPr>
          <w:noProof/>
        </w:rPr>
        <w:drawing>
          <wp:inline distT="0" distB="0" distL="0" distR="0" wp14:anchorId="6CAEFDA6" wp14:editId="543FF380">
            <wp:extent cx="5771820" cy="2315070"/>
            <wp:effectExtent l="0" t="0" r="635" b="9525"/>
            <wp:docPr id="316532729" name="Chart 1">
              <a:extLst xmlns:a="http://schemas.openxmlformats.org/drawingml/2006/main">
                <a:ext uri="{FF2B5EF4-FFF2-40B4-BE49-F238E27FC236}">
                  <a16:creationId xmlns:a16="http://schemas.microsoft.com/office/drawing/2014/main" id="{591CE6EC-9342-B12B-14AC-D9DBB8FD4E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FF8C592" w14:textId="3027F66B" w:rsidR="00226CC1" w:rsidRPr="004079AD" w:rsidRDefault="00581C61" w:rsidP="001977F0">
      <w:pPr>
        <w:pStyle w:val="CBDNormalNumber"/>
        <w:numPr>
          <w:ilvl w:val="0"/>
          <w:numId w:val="2"/>
        </w:numPr>
        <w:tabs>
          <w:tab w:val="clear" w:pos="360"/>
        </w:tabs>
        <w:ind w:left="567"/>
      </w:pPr>
      <w:r w:rsidRPr="004079AD">
        <w:t xml:space="preserve">This pattern is also reflected in the current portfolio of </w:t>
      </w:r>
      <w:r w:rsidR="0084646C" w:rsidRPr="004079AD">
        <w:t>‘</w:t>
      </w:r>
      <w:r w:rsidRPr="004079AD">
        <w:t>approved</w:t>
      </w:r>
      <w:r w:rsidR="0084646C" w:rsidRPr="004079AD">
        <w:t>’</w:t>
      </w:r>
      <w:r w:rsidRPr="004079AD">
        <w:t xml:space="preserve"> and </w:t>
      </w:r>
      <w:r w:rsidR="0084646C" w:rsidRPr="004079AD">
        <w:t>‘</w:t>
      </w:r>
      <w:r w:rsidRPr="004079AD">
        <w:t>ongoing</w:t>
      </w:r>
      <w:r w:rsidR="0084646C" w:rsidRPr="004079AD">
        <w:t>’</w:t>
      </w:r>
      <w:r w:rsidRPr="004079AD">
        <w:t xml:space="preserve"> </w:t>
      </w:r>
      <w:r w:rsidR="00447BB9" w:rsidRPr="004079AD">
        <w:t xml:space="preserve">capacity-building </w:t>
      </w:r>
      <w:r w:rsidRPr="004079AD">
        <w:t>initiatives</w:t>
      </w:r>
      <w:r w:rsidR="005C1ABF" w:rsidRPr="004079AD">
        <w:t xml:space="preserve"> as of March 2026</w:t>
      </w:r>
      <w:r w:rsidRPr="004079AD">
        <w:t>, which comprises 16 projects in Africa, 9 in Latin America and the Caribbean, and 5 in Asia</w:t>
      </w:r>
      <w:r w:rsidR="00926DFB">
        <w:t>-</w:t>
      </w:r>
      <w:r w:rsidRPr="004079AD">
        <w:t xml:space="preserve">Pacific, </w:t>
      </w:r>
      <w:r w:rsidR="00A1320E" w:rsidRPr="004079AD">
        <w:t>complemented by</w:t>
      </w:r>
      <w:r w:rsidR="00F0092B" w:rsidRPr="004079AD">
        <w:t xml:space="preserve"> two global </w:t>
      </w:r>
      <w:r w:rsidR="0091284B" w:rsidRPr="004079AD">
        <w:t>initiatives</w:t>
      </w:r>
      <w:r w:rsidR="00F0092B" w:rsidRPr="004079AD">
        <w:t xml:space="preserve"> </w:t>
      </w:r>
      <w:r w:rsidR="0091284B" w:rsidRPr="004079AD">
        <w:t>support</w:t>
      </w:r>
      <w:r w:rsidR="00513E89">
        <w:t>ing</w:t>
      </w:r>
      <w:r w:rsidR="00F0092B" w:rsidRPr="004079AD">
        <w:t xml:space="preserve"> countries </w:t>
      </w:r>
      <w:r w:rsidR="00A04F97" w:rsidRPr="004079AD">
        <w:t>across these regions</w:t>
      </w:r>
      <w:r w:rsidR="0091284B" w:rsidRPr="004079AD">
        <w:t>. Taken together, this</w:t>
      </w:r>
      <w:r w:rsidR="00A04F97" w:rsidRPr="004079AD">
        <w:t xml:space="preserve"> </w:t>
      </w:r>
      <w:r w:rsidRPr="004079AD">
        <w:t>indicat</w:t>
      </w:r>
      <w:r w:rsidR="0091284B" w:rsidRPr="004079AD">
        <w:t>es</w:t>
      </w:r>
      <w:r w:rsidRPr="004079AD">
        <w:t xml:space="preserve"> that implementation support remains most concentrated in regions with historically higher levels of </w:t>
      </w:r>
      <w:r w:rsidR="00D67464">
        <w:t xml:space="preserve">engagement in </w:t>
      </w:r>
      <w:r w:rsidRPr="004079AD">
        <w:t>capacity</w:t>
      </w:r>
      <w:r w:rsidRPr="004079AD">
        <w:noBreakHyphen/>
        <w:t xml:space="preserve">building </w:t>
      </w:r>
      <w:r w:rsidR="00D67464">
        <w:t xml:space="preserve">activities. </w:t>
      </w:r>
      <w:r w:rsidR="00721607">
        <w:t xml:space="preserve">While the geographic distribution of initiatives provides an indication of where support is currently being delivered, it does not in itself capture differences in access to capacity building opportunities, which may be influenced by factors such as national demand, institutional readiness, </w:t>
      </w:r>
      <w:r w:rsidR="00995221">
        <w:t xml:space="preserve">funding </w:t>
      </w:r>
      <w:r w:rsidR="00721607">
        <w:t xml:space="preserve">eligibility criteria, and the modalities of available support. </w:t>
      </w:r>
      <w:r w:rsidR="00226CC1" w:rsidRPr="004079AD">
        <w:t xml:space="preserve">In contrast, </w:t>
      </w:r>
      <w:r w:rsidR="00247522" w:rsidRPr="00874ABF">
        <w:t>Eastern European States</w:t>
      </w:r>
      <w:r w:rsidR="004E0DF7">
        <w:t xml:space="preserve"> seem</w:t>
      </w:r>
      <w:r w:rsidR="00247522" w:rsidRPr="00874ABF" w:rsidDel="00965CEA">
        <w:t xml:space="preserve"> </w:t>
      </w:r>
      <w:r w:rsidR="00226CC1" w:rsidRPr="00874ABF">
        <w:t>to be the</w:t>
      </w:r>
      <w:r w:rsidR="00226CC1" w:rsidRPr="004079AD">
        <w:t xml:space="preserve"> least supported in terms of the scale and number of active initiatives. While the approval of two national projects and three global initiatives since February 2018 has expanded coverage in the </w:t>
      </w:r>
      <w:r w:rsidR="00226CC1" w:rsidRPr="004079AD">
        <w:lastRenderedPageBreak/>
        <w:t xml:space="preserve">region from one Party (Georgia) to six (Albania, Belarus, Bosnia and Herzegovina, the Republic of Moldova, Montenegro and Serbia), representing approximately 75 per cent of Parties to the Nagoya Protocol in the region, </w:t>
      </w:r>
      <w:r w:rsidR="00BB7EE4" w:rsidRPr="004079AD">
        <w:t>overall</w:t>
      </w:r>
      <w:r w:rsidR="00226CC1" w:rsidRPr="004079AD">
        <w:t xml:space="preserve"> support remains</w:t>
      </w:r>
      <w:r w:rsidR="00BE6E46" w:rsidRPr="004079AD">
        <w:t xml:space="preserve"> limited</w:t>
      </w:r>
      <w:r w:rsidR="00226CC1" w:rsidRPr="004079AD">
        <w:t>.</w:t>
      </w:r>
    </w:p>
    <w:p w14:paraId="64A01AD3" w14:textId="4991E909" w:rsidR="00251E94" w:rsidRPr="004079AD" w:rsidRDefault="00251E94" w:rsidP="001977F0">
      <w:pPr>
        <w:pStyle w:val="CBDNormalNumber"/>
        <w:numPr>
          <w:ilvl w:val="0"/>
          <w:numId w:val="2"/>
        </w:numPr>
        <w:tabs>
          <w:tab w:val="clear" w:pos="360"/>
        </w:tabs>
        <w:ind w:left="567"/>
      </w:pPr>
      <w:r w:rsidRPr="004079AD">
        <w:t>A</w:t>
      </w:r>
      <w:r w:rsidR="00180176" w:rsidRPr="004079AD">
        <w:t>t the country level, a</w:t>
      </w:r>
      <w:r w:rsidRPr="004079AD">
        <w:t xml:space="preserve"> review of national</w:t>
      </w:r>
      <w:r w:rsidR="00180176" w:rsidRPr="004079AD">
        <w:t>-level</w:t>
      </w:r>
      <w:r w:rsidRPr="004079AD">
        <w:t xml:space="preserve"> data since the adoption of the</w:t>
      </w:r>
      <w:r w:rsidR="0074259A" w:rsidRPr="004079AD">
        <w:t xml:space="preserve"> Nagoya</w:t>
      </w:r>
      <w:r w:rsidRPr="004079AD">
        <w:t xml:space="preserve"> Protocol </w:t>
      </w:r>
      <w:r w:rsidR="0074259A" w:rsidRPr="00874ABF">
        <w:t xml:space="preserve">(see figure </w:t>
      </w:r>
      <w:r w:rsidR="00D9483C">
        <w:t>IV</w:t>
      </w:r>
      <w:r w:rsidR="0074259A" w:rsidRPr="00874ABF">
        <w:t xml:space="preserve">) </w:t>
      </w:r>
      <w:r w:rsidRPr="00874ABF">
        <w:t>shows that</w:t>
      </w:r>
      <w:r w:rsidR="0062482D" w:rsidRPr="00874ABF">
        <w:t xml:space="preserve"> capacity</w:t>
      </w:r>
      <w:r w:rsidR="0062482D" w:rsidRPr="00874ABF">
        <w:noBreakHyphen/>
        <w:t>building support has been concentrated in a relatively small number</w:t>
      </w:r>
      <w:r w:rsidR="0062482D" w:rsidRPr="004079AD">
        <w:t xml:space="preserve"> of Parties. </w:t>
      </w:r>
      <w:r w:rsidRPr="004079AD">
        <w:t>South Africa has benefited from the highest number of capacity-building projects (13), followed by Cameroon and Kenya (12</w:t>
      </w:r>
      <w:r w:rsidR="0062482D" w:rsidRPr="004079AD">
        <w:t xml:space="preserve"> each</w:t>
      </w:r>
      <w:r w:rsidRPr="004079AD">
        <w:t xml:space="preserve">). Madagascar follows closely with 11 </w:t>
      </w:r>
      <w:r w:rsidR="00B31453" w:rsidRPr="004079AD">
        <w:t>initiatives</w:t>
      </w:r>
      <w:r w:rsidRPr="004079AD">
        <w:t xml:space="preserve">, while Benin </w:t>
      </w:r>
      <w:r w:rsidR="00B31453" w:rsidRPr="004079AD">
        <w:t>has been supported</w:t>
      </w:r>
      <w:r w:rsidR="00A02FAE" w:rsidRPr="004079AD">
        <w:t xml:space="preserve"> through</w:t>
      </w:r>
      <w:r w:rsidRPr="004079AD">
        <w:t xml:space="preserve"> 10 </w:t>
      </w:r>
      <w:r w:rsidR="00A02FAE" w:rsidRPr="004079AD">
        <w:t>initiatives</w:t>
      </w:r>
      <w:r w:rsidRPr="004079AD">
        <w:t xml:space="preserve">. A second grouping of countries, the Dominican Republic, Ethiopia, and Namibia, each account for 9 </w:t>
      </w:r>
      <w:r w:rsidR="00A02FAE" w:rsidRPr="004079AD">
        <w:t>initiatives</w:t>
      </w:r>
      <w:r w:rsidRPr="004079AD">
        <w:t xml:space="preserve">, and Botswana, Costa Rica, Guyana, and Zimbabwe </w:t>
      </w:r>
      <w:r w:rsidR="00E62A99" w:rsidRPr="004079AD">
        <w:t xml:space="preserve">have </w:t>
      </w:r>
      <w:r w:rsidRPr="004079AD">
        <w:t xml:space="preserve">each </w:t>
      </w:r>
      <w:r w:rsidR="00E62A99" w:rsidRPr="004079AD">
        <w:t>benefited from</w:t>
      </w:r>
      <w:r w:rsidRPr="004079AD">
        <w:t xml:space="preserve"> 8 </w:t>
      </w:r>
      <w:r w:rsidR="00E62A99" w:rsidRPr="004079AD">
        <w:t>initiatives</w:t>
      </w:r>
      <w:r w:rsidRPr="004079AD">
        <w:t>.</w:t>
      </w:r>
    </w:p>
    <w:p w14:paraId="330B66C2" w14:textId="09527A2A" w:rsidR="00251E94" w:rsidRPr="001977F0" w:rsidRDefault="00251E94" w:rsidP="001977F0">
      <w:pPr>
        <w:keepNext/>
        <w:ind w:left="567"/>
        <w:jc w:val="left"/>
        <w:rPr>
          <w:rFonts w:asciiTheme="majorBidi" w:hAnsiTheme="majorBidi" w:cstheme="majorBidi"/>
          <w:b/>
          <w:bCs/>
        </w:rPr>
      </w:pPr>
      <w:r w:rsidRPr="001977F0">
        <w:rPr>
          <w:rFonts w:asciiTheme="majorBidi" w:hAnsiTheme="majorBidi" w:cstheme="majorBidi"/>
        </w:rPr>
        <w:t xml:space="preserve">Figure </w:t>
      </w:r>
      <w:r w:rsidR="0022766E">
        <w:rPr>
          <w:rFonts w:asciiTheme="majorBidi" w:hAnsiTheme="majorBidi" w:cstheme="majorBidi"/>
        </w:rPr>
        <w:t>IV</w:t>
      </w:r>
      <w:r w:rsidR="009E5AC8" w:rsidRPr="001977F0">
        <w:rPr>
          <w:rFonts w:asciiTheme="majorBidi" w:hAnsiTheme="majorBidi" w:cstheme="majorBidi"/>
        </w:rPr>
        <w:br/>
      </w:r>
      <w:r w:rsidR="00F5510D" w:rsidRPr="001977F0">
        <w:rPr>
          <w:rFonts w:asciiTheme="majorBidi" w:hAnsiTheme="majorBidi" w:cstheme="majorBidi"/>
          <w:b/>
          <w:bCs/>
        </w:rPr>
        <w:t>N</w:t>
      </w:r>
      <w:r w:rsidRPr="001977F0">
        <w:rPr>
          <w:rFonts w:asciiTheme="majorBidi" w:hAnsiTheme="majorBidi" w:cstheme="majorBidi"/>
          <w:b/>
          <w:bCs/>
        </w:rPr>
        <w:t>umber of capacity-building projects by country</w:t>
      </w:r>
      <w:r w:rsidR="00C96F85" w:rsidRPr="001977F0">
        <w:rPr>
          <w:rFonts w:asciiTheme="majorBidi" w:hAnsiTheme="majorBidi" w:cstheme="majorBidi"/>
          <w:b/>
          <w:bCs/>
        </w:rPr>
        <w:t>, 2010</w:t>
      </w:r>
      <w:r w:rsidR="009E5AC8" w:rsidRPr="00BA4BC5">
        <w:rPr>
          <w:rFonts w:asciiTheme="majorBidi" w:hAnsiTheme="majorBidi" w:cstheme="majorBidi"/>
        </w:rPr>
        <w:t>–</w:t>
      </w:r>
      <w:r w:rsidR="00C96F85" w:rsidRPr="001977F0">
        <w:rPr>
          <w:rFonts w:asciiTheme="majorBidi" w:hAnsiTheme="majorBidi" w:cstheme="majorBidi"/>
          <w:b/>
          <w:bCs/>
        </w:rPr>
        <w:t>2026</w:t>
      </w:r>
      <w:r w:rsidRPr="001977F0">
        <w:rPr>
          <w:rFonts w:asciiTheme="majorBidi" w:hAnsiTheme="majorBidi" w:cstheme="majorBidi"/>
          <w:b/>
          <w:bCs/>
        </w:rPr>
        <w:t xml:space="preserve"> (Top 10)</w:t>
      </w:r>
    </w:p>
    <w:p w14:paraId="2A6A7E2F" w14:textId="734AE2E6" w:rsidR="00282C18" w:rsidRDefault="00D57BDD" w:rsidP="009E1D73">
      <w:pPr>
        <w:pStyle w:val="Para1"/>
        <w:numPr>
          <w:ilvl w:val="0"/>
          <w:numId w:val="0"/>
        </w:numPr>
        <w:suppressLineNumbers/>
        <w:tabs>
          <w:tab w:val="left" w:pos="720"/>
        </w:tabs>
        <w:suppressAutoHyphens/>
        <w:ind w:left="540"/>
        <w:rPr>
          <w:kern w:val="22"/>
          <w:lang w:val="en-CA"/>
        </w:rPr>
      </w:pPr>
      <w:r>
        <w:rPr>
          <w:noProof/>
        </w:rPr>
        <w:drawing>
          <wp:inline distT="0" distB="0" distL="0" distR="0" wp14:anchorId="391358D5" wp14:editId="01684CDE">
            <wp:extent cx="5657850" cy="2522220"/>
            <wp:effectExtent l="0" t="0" r="0" b="11430"/>
            <wp:docPr id="2066585660" name="Chart 1">
              <a:extLst xmlns:a="http://schemas.openxmlformats.org/drawingml/2006/main">
                <a:ext uri="{FF2B5EF4-FFF2-40B4-BE49-F238E27FC236}">
                  <a16:creationId xmlns:a16="http://schemas.microsoft.com/office/drawing/2014/main" id="{D31C0EF4-FA8B-4AB8-5942-CD2A8BC384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3C6DEA8" w14:textId="1AEF7A4F" w:rsidR="00D91C91" w:rsidRPr="004079AD" w:rsidRDefault="0093123F" w:rsidP="001977F0">
      <w:pPr>
        <w:pStyle w:val="CBDNormalNumber"/>
        <w:numPr>
          <w:ilvl w:val="0"/>
          <w:numId w:val="2"/>
        </w:numPr>
        <w:tabs>
          <w:tab w:val="clear" w:pos="360"/>
        </w:tabs>
        <w:ind w:left="567"/>
      </w:pPr>
      <w:r w:rsidRPr="004079AD">
        <w:t>An examination of ‘approved’ and ‘ongoing’ capacity</w:t>
      </w:r>
      <w:r w:rsidRPr="004079AD">
        <w:noBreakHyphen/>
        <w:t xml:space="preserve">building initiatives at the country level indicates that current support extends to a substantial number of Parties across all regions. As of March 2026, </w:t>
      </w:r>
      <w:r w:rsidR="00882E8F" w:rsidRPr="004079AD">
        <w:t>‘</w:t>
      </w:r>
      <w:r w:rsidRPr="004079AD">
        <w:t>approved</w:t>
      </w:r>
      <w:r w:rsidR="00882E8F" w:rsidRPr="004079AD">
        <w:t>’</w:t>
      </w:r>
      <w:r w:rsidRPr="004079AD">
        <w:t xml:space="preserve"> and </w:t>
      </w:r>
      <w:r w:rsidR="00882E8F" w:rsidRPr="004079AD">
        <w:t>‘</w:t>
      </w:r>
      <w:r w:rsidRPr="004079AD">
        <w:t>ongoing</w:t>
      </w:r>
      <w:r w:rsidR="00882E8F" w:rsidRPr="004079AD">
        <w:t>’</w:t>
      </w:r>
      <w:r w:rsidRPr="004079AD">
        <w:t xml:space="preserve"> initiatives provide direct support to approximately </w:t>
      </w:r>
      <w:r w:rsidR="00D2010B" w:rsidRPr="004079AD">
        <w:t>103</w:t>
      </w:r>
      <w:r w:rsidRPr="004079AD">
        <w:t xml:space="preserve"> Parties, with most countries benefiting from one </w:t>
      </w:r>
      <w:r w:rsidR="006025D3" w:rsidRPr="004079AD">
        <w:t xml:space="preserve">(67 countries) </w:t>
      </w:r>
      <w:r w:rsidRPr="004079AD">
        <w:t xml:space="preserve">or two </w:t>
      </w:r>
      <w:r w:rsidR="00903228" w:rsidRPr="004079AD">
        <w:t xml:space="preserve">(22 countries) </w:t>
      </w:r>
      <w:r w:rsidRPr="004079AD">
        <w:t>initiatives</w:t>
      </w:r>
      <w:r w:rsidR="00187F09" w:rsidRPr="004079AD">
        <w:t>. By contrast, 13</w:t>
      </w:r>
      <w:r w:rsidR="009E1D73">
        <w:t> </w:t>
      </w:r>
      <w:r w:rsidR="00187F09" w:rsidRPr="004079AD">
        <w:t>countries are supported through three initiatives each, and only one country, Madagascar, benefits from four initiatives. Overall, this pattern suggests that the current portfolio places greater emphasis on broad geographic coverage, largely driven by global</w:t>
      </w:r>
      <w:r w:rsidR="00187F09" w:rsidRPr="004079AD">
        <w:noBreakHyphen/>
        <w:t>level initiatives, rather than sustained or multi</w:t>
      </w:r>
      <w:r w:rsidR="00187F09" w:rsidRPr="004079AD">
        <w:noBreakHyphen/>
        <w:t>layered country</w:t>
      </w:r>
      <w:r w:rsidR="00187F09" w:rsidRPr="004079AD">
        <w:noBreakHyphen/>
        <w:t>level engagement.</w:t>
      </w:r>
    </w:p>
    <w:p w14:paraId="4083D5C9" w14:textId="5F187391" w:rsidR="00874ABF" w:rsidRDefault="00203C08" w:rsidP="001977F0">
      <w:pPr>
        <w:pStyle w:val="CBDNormalNumber"/>
        <w:numPr>
          <w:ilvl w:val="0"/>
          <w:numId w:val="2"/>
        </w:numPr>
        <w:tabs>
          <w:tab w:val="clear" w:pos="360"/>
        </w:tabs>
        <w:ind w:left="567"/>
      </w:pPr>
      <w:r w:rsidRPr="00B52721">
        <w:t xml:space="preserve">With respect to thematic focus, information available for 113 </w:t>
      </w:r>
      <w:r w:rsidR="001502C6">
        <w:t>(84</w:t>
      </w:r>
      <w:r w:rsidR="00866297">
        <w:t xml:space="preserve"> per cent) </w:t>
      </w:r>
      <w:r w:rsidRPr="00B52721">
        <w:t xml:space="preserve">of the 134 capacity-building and development </w:t>
      </w:r>
      <w:r w:rsidR="00F1749A" w:rsidRPr="00B52721">
        <w:t>initiatives</w:t>
      </w:r>
      <w:r w:rsidRPr="00B52721">
        <w:t xml:space="preserve"> implemented since the adoption of the Nagoya Protocol has been analysed to assess </w:t>
      </w:r>
      <w:r w:rsidR="00D87298" w:rsidRPr="00B52721">
        <w:t>how</w:t>
      </w:r>
      <w:r w:rsidRPr="00B52721">
        <w:t xml:space="preserve"> support </w:t>
      </w:r>
      <w:r w:rsidR="00D87298" w:rsidRPr="00B52721">
        <w:t xml:space="preserve">is distributed </w:t>
      </w:r>
      <w:r w:rsidRPr="00B52721">
        <w:t xml:space="preserve">across the outcome areas of the </w:t>
      </w:r>
      <w:r w:rsidR="00DB00B6" w:rsidRPr="00B52721">
        <w:t>C</w:t>
      </w:r>
      <w:r w:rsidRPr="00B52721">
        <w:t xml:space="preserve">apacity-building and </w:t>
      </w:r>
      <w:r w:rsidR="00DB00B6" w:rsidRPr="00B52721">
        <w:t>D</w:t>
      </w:r>
      <w:r w:rsidRPr="00B52721">
        <w:t xml:space="preserve">evelopment </w:t>
      </w:r>
      <w:r w:rsidR="00DB00B6" w:rsidRPr="00B52721">
        <w:t>A</w:t>
      </w:r>
      <w:r w:rsidRPr="00B52721">
        <w:t xml:space="preserve">ction </w:t>
      </w:r>
      <w:r w:rsidR="00DB00B6" w:rsidRPr="00B52721">
        <w:t>P</w:t>
      </w:r>
      <w:r w:rsidRPr="00B52721">
        <w:t>lan for the Nagoya Protocol</w:t>
      </w:r>
      <w:r w:rsidRPr="00B52721">
        <w:rPr>
          <w:vertAlign w:val="superscript"/>
        </w:rPr>
        <w:footnoteReference w:id="10"/>
      </w:r>
      <w:r w:rsidRPr="00B52721">
        <w:t xml:space="preserve"> (see </w:t>
      </w:r>
      <w:r w:rsidR="009E1D73">
        <w:t>f</w:t>
      </w:r>
      <w:r w:rsidRPr="00B52721">
        <w:t xml:space="preserve">igure </w:t>
      </w:r>
      <w:r w:rsidR="00D9483C">
        <w:t>V</w:t>
      </w:r>
      <w:r w:rsidRPr="00B52721">
        <w:t>).</w:t>
      </w:r>
    </w:p>
    <w:p w14:paraId="57312121" w14:textId="7E8E6E5A" w:rsidR="009E1D73" w:rsidRDefault="00203C08" w:rsidP="009E1D73">
      <w:pPr>
        <w:keepNext/>
        <w:keepLines/>
        <w:ind w:left="629"/>
        <w:jc w:val="left"/>
        <w:rPr>
          <w:rFonts w:asciiTheme="majorBidi" w:hAnsiTheme="majorBidi" w:cstheme="majorBidi"/>
          <w:i/>
          <w:iCs/>
        </w:rPr>
      </w:pPr>
      <w:r w:rsidRPr="001977F0">
        <w:rPr>
          <w:rFonts w:asciiTheme="majorBidi" w:hAnsiTheme="majorBidi" w:cstheme="majorBidi"/>
        </w:rPr>
        <w:lastRenderedPageBreak/>
        <w:t xml:space="preserve">Figure </w:t>
      </w:r>
      <w:r w:rsidR="0022766E">
        <w:rPr>
          <w:rFonts w:asciiTheme="majorBidi" w:hAnsiTheme="majorBidi" w:cstheme="majorBidi"/>
        </w:rPr>
        <w:t>V</w:t>
      </w:r>
      <w:r w:rsidRPr="001977F0">
        <w:rPr>
          <w:rFonts w:asciiTheme="majorBidi" w:hAnsiTheme="majorBidi" w:cstheme="majorBidi"/>
        </w:rPr>
        <w:t xml:space="preserve"> </w:t>
      </w:r>
      <w:r w:rsidR="009E5AC8" w:rsidRPr="001977F0">
        <w:rPr>
          <w:rFonts w:asciiTheme="majorBidi" w:hAnsiTheme="majorBidi" w:cstheme="majorBidi"/>
        </w:rPr>
        <w:br/>
      </w:r>
      <w:r w:rsidR="00BB0161" w:rsidRPr="001977F0">
        <w:rPr>
          <w:rFonts w:asciiTheme="majorBidi" w:hAnsiTheme="majorBidi" w:cstheme="majorBidi"/>
          <w:b/>
          <w:bCs/>
        </w:rPr>
        <w:t xml:space="preserve">Thematic </w:t>
      </w:r>
      <w:r w:rsidR="00886558" w:rsidRPr="001977F0">
        <w:rPr>
          <w:rFonts w:asciiTheme="majorBidi" w:hAnsiTheme="majorBidi" w:cstheme="majorBidi"/>
          <w:b/>
          <w:bCs/>
        </w:rPr>
        <w:t>c</w:t>
      </w:r>
      <w:r w:rsidR="00BB0161" w:rsidRPr="001977F0">
        <w:rPr>
          <w:rFonts w:asciiTheme="majorBidi" w:hAnsiTheme="majorBidi" w:cstheme="majorBidi"/>
          <w:b/>
          <w:bCs/>
        </w:rPr>
        <w:t xml:space="preserve">overage of </w:t>
      </w:r>
      <w:r w:rsidR="00886558" w:rsidRPr="001977F0">
        <w:rPr>
          <w:rFonts w:asciiTheme="majorBidi" w:hAnsiTheme="majorBidi" w:cstheme="majorBidi"/>
          <w:b/>
          <w:bCs/>
        </w:rPr>
        <w:t>c</w:t>
      </w:r>
      <w:r w:rsidR="00BB0161" w:rsidRPr="001977F0">
        <w:rPr>
          <w:rFonts w:asciiTheme="majorBidi" w:hAnsiTheme="majorBidi" w:cstheme="majorBidi"/>
          <w:b/>
          <w:bCs/>
        </w:rPr>
        <w:t>apacity</w:t>
      </w:r>
      <w:r w:rsidR="00BB0161" w:rsidRPr="001977F0">
        <w:rPr>
          <w:rFonts w:asciiTheme="majorBidi" w:hAnsiTheme="majorBidi" w:cstheme="majorBidi"/>
          <w:b/>
          <w:bCs/>
        </w:rPr>
        <w:noBreakHyphen/>
      </w:r>
      <w:r w:rsidR="00886558" w:rsidRPr="001977F0">
        <w:rPr>
          <w:rFonts w:asciiTheme="majorBidi" w:hAnsiTheme="majorBidi" w:cstheme="majorBidi"/>
          <w:b/>
          <w:bCs/>
        </w:rPr>
        <w:t>b</w:t>
      </w:r>
      <w:r w:rsidR="00BB0161" w:rsidRPr="001977F0">
        <w:rPr>
          <w:rFonts w:asciiTheme="majorBidi" w:hAnsiTheme="majorBidi" w:cstheme="majorBidi"/>
          <w:b/>
          <w:bCs/>
        </w:rPr>
        <w:t xml:space="preserve">uilding </w:t>
      </w:r>
      <w:r w:rsidR="00886558" w:rsidRPr="001977F0">
        <w:rPr>
          <w:rFonts w:asciiTheme="majorBidi" w:hAnsiTheme="majorBidi" w:cstheme="majorBidi"/>
          <w:b/>
          <w:bCs/>
        </w:rPr>
        <w:t>i</w:t>
      </w:r>
      <w:r w:rsidR="00BB0161" w:rsidRPr="001977F0">
        <w:rPr>
          <w:rFonts w:asciiTheme="majorBidi" w:hAnsiTheme="majorBidi" w:cstheme="majorBidi"/>
          <w:b/>
          <w:bCs/>
        </w:rPr>
        <w:t xml:space="preserve">nitiatives across the </w:t>
      </w:r>
      <w:r w:rsidR="00886558" w:rsidRPr="001977F0">
        <w:rPr>
          <w:rFonts w:asciiTheme="majorBidi" w:hAnsiTheme="majorBidi" w:cstheme="majorBidi"/>
          <w:b/>
          <w:bCs/>
        </w:rPr>
        <w:t>o</w:t>
      </w:r>
      <w:r w:rsidR="00BB0161" w:rsidRPr="001977F0">
        <w:rPr>
          <w:rFonts w:asciiTheme="majorBidi" w:hAnsiTheme="majorBidi" w:cstheme="majorBidi"/>
          <w:b/>
          <w:bCs/>
        </w:rPr>
        <w:t xml:space="preserve">utcome </w:t>
      </w:r>
      <w:r w:rsidR="00886558" w:rsidRPr="001977F0">
        <w:rPr>
          <w:rFonts w:asciiTheme="majorBidi" w:hAnsiTheme="majorBidi" w:cstheme="majorBidi"/>
          <w:b/>
          <w:bCs/>
        </w:rPr>
        <w:t>a</w:t>
      </w:r>
      <w:r w:rsidR="00BB0161" w:rsidRPr="001977F0">
        <w:rPr>
          <w:rFonts w:asciiTheme="majorBidi" w:hAnsiTheme="majorBidi" w:cstheme="majorBidi"/>
          <w:b/>
          <w:bCs/>
        </w:rPr>
        <w:t>reas of the Capacity</w:t>
      </w:r>
      <w:r w:rsidR="00BB0161" w:rsidRPr="001977F0">
        <w:rPr>
          <w:rFonts w:asciiTheme="majorBidi" w:hAnsiTheme="majorBidi" w:cstheme="majorBidi"/>
          <w:b/>
          <w:bCs/>
        </w:rPr>
        <w:noBreakHyphen/>
        <w:t>building and Development Action</w:t>
      </w:r>
      <w:r w:rsidR="00BB0161" w:rsidRPr="001977F0">
        <w:rPr>
          <w:rFonts w:asciiTheme="majorBidi" w:hAnsiTheme="majorBidi" w:cstheme="majorBidi"/>
          <w:b/>
          <w:bCs/>
          <w:i/>
          <w:iCs/>
        </w:rPr>
        <w:t xml:space="preserve"> </w:t>
      </w:r>
      <w:r w:rsidR="00BB0161" w:rsidRPr="001977F0">
        <w:rPr>
          <w:rFonts w:asciiTheme="majorBidi" w:hAnsiTheme="majorBidi" w:cstheme="majorBidi"/>
          <w:b/>
          <w:bCs/>
        </w:rPr>
        <w:t>Plan (2010–2026)</w:t>
      </w:r>
    </w:p>
    <w:p w14:paraId="4DD15C2D" w14:textId="097A0860" w:rsidR="00203C08" w:rsidRDefault="00011421" w:rsidP="001977F0">
      <w:pPr>
        <w:keepNext/>
        <w:keepLines/>
        <w:ind w:left="629"/>
        <w:jc w:val="center"/>
        <w:rPr>
          <w:lang w:val="en-CA"/>
        </w:rPr>
      </w:pPr>
      <w:r w:rsidRPr="008A2B37">
        <w:rPr>
          <w:rFonts w:asciiTheme="majorBidi" w:hAnsiTheme="majorBidi" w:cstheme="majorBidi"/>
          <w:i/>
          <w:iCs/>
        </w:rPr>
        <w:t xml:space="preserve">(n=113)  </w:t>
      </w:r>
      <w:r>
        <w:rPr>
          <w:b/>
          <w:bCs/>
          <w:kern w:val="22"/>
          <w:lang w:val="en-CA"/>
        </w:rPr>
        <w:br/>
      </w:r>
      <w:r w:rsidR="00E63C9E">
        <w:rPr>
          <w:noProof/>
        </w:rPr>
        <w:drawing>
          <wp:inline distT="0" distB="0" distL="0" distR="0" wp14:anchorId="5E2EF657" wp14:editId="0FA1866E">
            <wp:extent cx="5543550" cy="2501900"/>
            <wp:effectExtent l="0" t="0" r="0" b="12700"/>
            <wp:docPr id="1356129664" name="Chart 1">
              <a:extLst xmlns:a="http://schemas.openxmlformats.org/drawingml/2006/main">
                <a:ext uri="{FF2B5EF4-FFF2-40B4-BE49-F238E27FC236}">
                  <a16:creationId xmlns:a16="http://schemas.microsoft.com/office/drawing/2014/main" id="{CF1EAC00-7BE2-7327-6868-351756902A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3CA1AE3" w14:textId="77777777" w:rsidR="00203C08" w:rsidRPr="004079AD" w:rsidRDefault="00203C08" w:rsidP="001977F0">
      <w:pPr>
        <w:pStyle w:val="CBDNormalNumber"/>
        <w:numPr>
          <w:ilvl w:val="0"/>
          <w:numId w:val="2"/>
        </w:numPr>
        <w:tabs>
          <w:tab w:val="clear" w:pos="360"/>
        </w:tabs>
        <w:ind w:left="567"/>
      </w:pPr>
      <w:r w:rsidRPr="004079AD">
        <w:t xml:space="preserve">75 per </w:t>
      </w:r>
      <w:r w:rsidRPr="00B52721">
        <w:t>cent of projects cover outcome area 2 (capacity to develop, implement and enforce ABS measures), followed by 63 per cent on outcome area 4 (capacity of indigenous peoples and local communities to implement the Protocol) and 62 per cent on outcome area 1 (capacity to implement and to comply with the Protocol). Moderate levels of coverage are observed for outcome area 3 (Capacity to negotiate mutually agreed terms), which is covered by 50 per cent of projects, and outcome area 5 (Capacity to undertake endogenous research and development), addressed by approximately 45 per</w:t>
      </w:r>
      <w:r w:rsidRPr="004079AD">
        <w:t xml:space="preserve"> cent. In contrast, outcome area 6 (Capacity to foster whole</w:t>
      </w:r>
      <w:r w:rsidRPr="004079AD">
        <w:noBreakHyphen/>
        <w:t>of</w:t>
      </w:r>
      <w:r w:rsidRPr="004079AD">
        <w:noBreakHyphen/>
        <w:t>government and whole</w:t>
      </w:r>
      <w:r w:rsidRPr="004079AD">
        <w:noBreakHyphen/>
        <w:t>of</w:t>
      </w:r>
      <w:r w:rsidRPr="004079AD">
        <w:noBreakHyphen/>
        <w:t>society approaches) is covered by 10 per cent of projects.</w:t>
      </w:r>
    </w:p>
    <w:p w14:paraId="14756757" w14:textId="073C306E" w:rsidR="008F2DFF" w:rsidRPr="004079AD" w:rsidRDefault="00203C08" w:rsidP="001977F0">
      <w:pPr>
        <w:pStyle w:val="CBDNormalNumber"/>
        <w:numPr>
          <w:ilvl w:val="0"/>
          <w:numId w:val="2"/>
        </w:numPr>
        <w:tabs>
          <w:tab w:val="clear" w:pos="360"/>
        </w:tabs>
        <w:ind w:left="567"/>
      </w:pPr>
      <w:r w:rsidRPr="004079AD">
        <w:t xml:space="preserve">The </w:t>
      </w:r>
      <w:r w:rsidR="00343D2E">
        <w:t>limited</w:t>
      </w:r>
      <w:r w:rsidR="00343D2E" w:rsidRPr="004079AD">
        <w:t xml:space="preserve"> </w:t>
      </w:r>
      <w:r w:rsidRPr="004079AD">
        <w:t xml:space="preserve">coverage </w:t>
      </w:r>
      <w:r w:rsidR="00087A56">
        <w:t xml:space="preserve">under </w:t>
      </w:r>
      <w:r w:rsidRPr="004079AD">
        <w:t xml:space="preserve">outcome area 6 </w:t>
      </w:r>
      <w:r w:rsidR="00F94A39">
        <w:t xml:space="preserve">is </w:t>
      </w:r>
      <w:r w:rsidRPr="004079AD">
        <w:t>largely</w:t>
      </w:r>
      <w:r w:rsidRPr="004079AD" w:rsidDel="00087A56">
        <w:t xml:space="preserve"> </w:t>
      </w:r>
      <w:r w:rsidR="00F94A39">
        <w:t xml:space="preserve">attributable to its </w:t>
      </w:r>
      <w:r w:rsidR="002718CF">
        <w:t xml:space="preserve">recent </w:t>
      </w:r>
      <w:r w:rsidR="00C13E0D">
        <w:t>introduction</w:t>
      </w:r>
      <w:r w:rsidRPr="004079AD" w:rsidDel="00B2662E">
        <w:t xml:space="preserve"> </w:t>
      </w:r>
      <w:r w:rsidRPr="004079AD">
        <w:t>under the Capacity</w:t>
      </w:r>
      <w:r w:rsidRPr="004079AD">
        <w:noBreakHyphen/>
        <w:t xml:space="preserve">building and Development Action Plan for the Nagoya Protocol adopted by the Conference of Parties serving as the meeting of the Parties to the Nagoya Protocol at its fifth meeting in 2024. </w:t>
      </w:r>
      <w:r w:rsidR="00C13E0D">
        <w:t xml:space="preserve"> As </w:t>
      </w:r>
      <w:r w:rsidR="00E21D17">
        <w:t xml:space="preserve">this outcome was not included in </w:t>
      </w:r>
      <w:r w:rsidR="004C6C2C">
        <w:t xml:space="preserve">the previous </w:t>
      </w:r>
      <w:r w:rsidR="008F2DFF" w:rsidRPr="004079AD">
        <w:t>iteration of the Action Plan</w:t>
      </w:r>
      <w:r w:rsidR="00187367">
        <w:rPr>
          <w:rStyle w:val="FootnoteReference"/>
        </w:rPr>
        <w:footnoteReference w:id="11"/>
      </w:r>
      <w:r w:rsidR="008F2DFF" w:rsidRPr="004079AD">
        <w:t xml:space="preserve">, </w:t>
      </w:r>
      <w:r w:rsidR="00302213">
        <w:t xml:space="preserve">the present </w:t>
      </w:r>
      <w:r w:rsidR="008F2DFF" w:rsidRPr="004079AD">
        <w:t>assessment</w:t>
      </w:r>
      <w:r w:rsidR="008F2DFF" w:rsidRPr="004079AD" w:rsidDel="00302213">
        <w:t xml:space="preserve"> </w:t>
      </w:r>
      <w:r w:rsidR="00D04D8A">
        <w:t xml:space="preserve">could only </w:t>
      </w:r>
      <w:r w:rsidR="008F2DFF" w:rsidRPr="004079AD">
        <w:t xml:space="preserve">be applied to a </w:t>
      </w:r>
      <w:r w:rsidR="008F2DFF" w:rsidRPr="004079AD" w:rsidDel="00647E20">
        <w:t>limited</w:t>
      </w:r>
      <w:r w:rsidR="008F2DFF" w:rsidRPr="004079AD" w:rsidDel="00302213">
        <w:t xml:space="preserve"> </w:t>
      </w:r>
      <w:r w:rsidR="008F2DFF" w:rsidRPr="004079AD" w:rsidDel="00647E20">
        <w:t>number</w:t>
      </w:r>
      <w:r w:rsidR="008F2DFF" w:rsidRPr="004079AD">
        <w:t xml:space="preserve"> of newly approved projects for which relevant information was available (29 projects).</w:t>
      </w:r>
      <w:r w:rsidR="00B66373" w:rsidRPr="004079AD">
        <w:t xml:space="preserve"> In this context, it is also </w:t>
      </w:r>
      <w:r w:rsidR="00302213">
        <w:t xml:space="preserve">pertinent to note that a substantial </w:t>
      </w:r>
      <w:r w:rsidR="007A2585">
        <w:t>proportion</w:t>
      </w:r>
      <w:r w:rsidR="007A2585" w:rsidRPr="004079AD">
        <w:t xml:space="preserve"> </w:t>
      </w:r>
      <w:r w:rsidR="00B66373" w:rsidRPr="004079AD">
        <w:t>of th</w:t>
      </w:r>
      <w:r w:rsidR="00616858">
        <w:t xml:space="preserve">ese </w:t>
      </w:r>
      <w:r w:rsidR="00B66373" w:rsidRPr="004079AD">
        <w:t xml:space="preserve">newly approved </w:t>
      </w:r>
      <w:r w:rsidR="00564D07" w:rsidRPr="004079AD">
        <w:t>initiatives</w:t>
      </w:r>
      <w:r w:rsidR="00007C6D" w:rsidRPr="004079AD">
        <w:t xml:space="preserve"> (over 50 percent)</w:t>
      </w:r>
      <w:r w:rsidR="00B66373" w:rsidRPr="004079AD">
        <w:t xml:space="preserve"> are </w:t>
      </w:r>
      <w:r w:rsidR="00CF5024">
        <w:t xml:space="preserve">supported </w:t>
      </w:r>
      <w:r w:rsidR="00B66373" w:rsidRPr="004079AD">
        <w:t>by the Global Environmental Facility, wh</w:t>
      </w:r>
      <w:r w:rsidR="007A2585">
        <w:t xml:space="preserve">ose programming </w:t>
      </w:r>
      <w:r w:rsidR="00CF5024">
        <w:t xml:space="preserve">framework </w:t>
      </w:r>
      <w:r w:rsidR="007932A5">
        <w:t xml:space="preserve">integrates </w:t>
      </w:r>
      <w:r w:rsidR="00B66373" w:rsidRPr="004079AD">
        <w:t>cross</w:t>
      </w:r>
      <w:r w:rsidR="00B66373" w:rsidRPr="004079AD">
        <w:noBreakHyphen/>
        <w:t>cutting elements such as gender equality, knowledge management, and communication and awareness</w:t>
      </w:r>
      <w:r w:rsidR="00B66373" w:rsidRPr="004079AD">
        <w:noBreakHyphen/>
        <w:t xml:space="preserve">raising to be integrated into project </w:t>
      </w:r>
      <w:r w:rsidR="007A2585">
        <w:t xml:space="preserve">design and </w:t>
      </w:r>
      <w:r w:rsidR="00B66373" w:rsidRPr="004079AD">
        <w:t>implementation.</w:t>
      </w:r>
      <w:r w:rsidR="00D50094">
        <w:t xml:space="preserve"> </w:t>
      </w:r>
      <w:r w:rsidR="007932A5">
        <w:t>Against this background</w:t>
      </w:r>
      <w:r w:rsidR="00BB61C1">
        <w:t xml:space="preserve">, the observed </w:t>
      </w:r>
      <w:r w:rsidR="00D50094">
        <w:t xml:space="preserve">thematic </w:t>
      </w:r>
      <w:r w:rsidR="007A2585">
        <w:t xml:space="preserve">distribution </w:t>
      </w:r>
      <w:r w:rsidR="00BB61C1">
        <w:t xml:space="preserve">should be understood as </w:t>
      </w:r>
      <w:r w:rsidR="00D50094">
        <w:t>reflect</w:t>
      </w:r>
      <w:r w:rsidR="00BB61C1">
        <w:t xml:space="preserve">ing </w:t>
      </w:r>
      <w:r w:rsidR="00D50094">
        <w:t>the</w:t>
      </w:r>
      <w:r w:rsidR="006A3621">
        <w:t xml:space="preserve"> phased</w:t>
      </w:r>
      <w:r w:rsidR="00D50094">
        <w:t xml:space="preserve"> evolution of the </w:t>
      </w:r>
      <w:r w:rsidR="006A3621">
        <w:t>C</w:t>
      </w:r>
      <w:r w:rsidR="00D50094">
        <w:t xml:space="preserve">apacity-building and </w:t>
      </w:r>
      <w:r w:rsidR="006A3621">
        <w:t>D</w:t>
      </w:r>
      <w:r w:rsidR="00D50094">
        <w:t>evelopment Action Plan</w:t>
      </w:r>
      <w:r w:rsidR="006D6A1C">
        <w:t>,</w:t>
      </w:r>
      <w:r w:rsidR="002C6EE2">
        <w:t xml:space="preserve"> with o</w:t>
      </w:r>
      <w:r w:rsidR="00287D21">
        <w:t xml:space="preserve">utcome areas introduced after the interim </w:t>
      </w:r>
      <w:r w:rsidR="002C6EE2">
        <w:t>assessment</w:t>
      </w:r>
      <w:r w:rsidR="00287D21">
        <w:t xml:space="preserve"> </w:t>
      </w:r>
      <w:r w:rsidR="00920239">
        <w:t>only</w:t>
      </w:r>
      <w:r w:rsidR="002C6EE2">
        <w:t xml:space="preserve"> being </w:t>
      </w:r>
      <w:r w:rsidR="00287D21">
        <w:t xml:space="preserve">reflected </w:t>
      </w:r>
      <w:r w:rsidR="002C6EE2">
        <w:t>in</w:t>
      </w:r>
      <w:r w:rsidR="006D6A1C">
        <w:t xml:space="preserve"> </w:t>
      </w:r>
      <w:r w:rsidR="002C6EE2">
        <w:t xml:space="preserve">more recent </w:t>
      </w:r>
      <w:r w:rsidR="00287D21">
        <w:t>initiatives.</w:t>
      </w:r>
    </w:p>
    <w:p w14:paraId="522496A9" w14:textId="30B62028" w:rsidR="0069157A" w:rsidRPr="004079AD" w:rsidRDefault="008E0B1C" w:rsidP="001977F0">
      <w:pPr>
        <w:pStyle w:val="CBDNormalNumber"/>
        <w:numPr>
          <w:ilvl w:val="0"/>
          <w:numId w:val="2"/>
        </w:numPr>
        <w:tabs>
          <w:tab w:val="clear" w:pos="360"/>
        </w:tabs>
        <w:ind w:left="567"/>
      </w:pPr>
      <w:r w:rsidRPr="004079AD">
        <w:t xml:space="preserve">An examination of the thematic focus of </w:t>
      </w:r>
      <w:r w:rsidR="00657B6A" w:rsidRPr="004079AD">
        <w:t>‘</w:t>
      </w:r>
      <w:r w:rsidRPr="004079AD">
        <w:t>approved</w:t>
      </w:r>
      <w:r w:rsidR="00657B6A" w:rsidRPr="004079AD">
        <w:t>’</w:t>
      </w:r>
      <w:r w:rsidRPr="004079AD">
        <w:t xml:space="preserve"> and </w:t>
      </w:r>
      <w:r w:rsidR="00657B6A" w:rsidRPr="004079AD">
        <w:t>‘</w:t>
      </w:r>
      <w:r w:rsidRPr="004079AD">
        <w:t>ongoing</w:t>
      </w:r>
      <w:r w:rsidR="00657B6A" w:rsidRPr="004079AD">
        <w:t>’</w:t>
      </w:r>
      <w:r w:rsidRPr="004079AD">
        <w:t xml:space="preserve"> capacity</w:t>
      </w:r>
      <w:r w:rsidRPr="004079AD">
        <w:noBreakHyphen/>
        <w:t xml:space="preserve">building initiatives indicates that current implementation support broadly reflects cumulative patterns. </w:t>
      </w:r>
      <w:r w:rsidR="00A9174D" w:rsidRPr="004079AD">
        <w:t>‘</w:t>
      </w:r>
      <w:r w:rsidR="00594AE0" w:rsidRPr="004079AD">
        <w:t>Approved</w:t>
      </w:r>
      <w:r w:rsidR="00A9174D" w:rsidRPr="004079AD">
        <w:t>’</w:t>
      </w:r>
      <w:r w:rsidRPr="004079AD">
        <w:t xml:space="preserve"> and </w:t>
      </w:r>
      <w:r w:rsidR="00A9174D" w:rsidRPr="004079AD">
        <w:t>‘</w:t>
      </w:r>
      <w:r w:rsidR="00594AE0" w:rsidRPr="004079AD">
        <w:t>ongoing’</w:t>
      </w:r>
      <w:r w:rsidRPr="004079AD">
        <w:t xml:space="preserve"> initiatives continue to concentrate on outcome areas related to the development, </w:t>
      </w:r>
      <w:r w:rsidR="00DE040C">
        <w:t xml:space="preserve">and </w:t>
      </w:r>
      <w:r w:rsidRPr="004079AD">
        <w:t>implementation of ABS measures, as well as implementation and compliance capacities. While all outcome areas are represented within the current portfolio, comparatively limited emphasis remains on endogenous research and development</w:t>
      </w:r>
      <w:r w:rsidR="0069157A" w:rsidRPr="004079AD">
        <w:t>. Whole</w:t>
      </w:r>
      <w:r w:rsidR="0069157A" w:rsidRPr="004079AD">
        <w:noBreakHyphen/>
        <w:t>of</w:t>
      </w:r>
      <w:r w:rsidR="0069157A" w:rsidRPr="004079AD">
        <w:noBreakHyphen/>
        <w:t>government and whole</w:t>
      </w:r>
      <w:r w:rsidR="0069157A" w:rsidRPr="004079AD">
        <w:noBreakHyphen/>
        <w:t>of</w:t>
      </w:r>
      <w:r w:rsidR="0069157A" w:rsidRPr="004079AD">
        <w:noBreakHyphen/>
        <w:t xml:space="preserve">society approaches are also present but, reflecting their recent introduction under the revised Action Plan, remain at an </w:t>
      </w:r>
      <w:r w:rsidR="0069157A" w:rsidRPr="004079AD">
        <w:lastRenderedPageBreak/>
        <w:t>early stage of integration and have yet to be strengthened at scale within current capacity</w:t>
      </w:r>
      <w:r w:rsidR="0069157A" w:rsidRPr="004079AD">
        <w:noBreakHyphen/>
        <w:t>building efforts.</w:t>
      </w:r>
    </w:p>
    <w:p w14:paraId="131D91BF" w14:textId="50A8EBB5" w:rsidR="000C6D3A" w:rsidRPr="0043178E" w:rsidRDefault="0077686D" w:rsidP="0043178E">
      <w:pPr>
        <w:pStyle w:val="CBDH2"/>
        <w:numPr>
          <w:ilvl w:val="0"/>
          <w:numId w:val="19"/>
        </w:numPr>
        <w:ind w:left="567" w:hanging="567"/>
      </w:pPr>
      <w:r w:rsidRPr="0043178E">
        <w:t xml:space="preserve">Institutional support and </w:t>
      </w:r>
      <w:r w:rsidR="000C6D3A" w:rsidRPr="0043178E">
        <w:t>funding</w:t>
      </w:r>
      <w:r w:rsidRPr="0043178E">
        <w:t xml:space="preserve"> levels</w:t>
      </w:r>
    </w:p>
    <w:p w14:paraId="706D172A" w14:textId="24EFACF5" w:rsidR="000C6D3A" w:rsidRPr="00515E66" w:rsidRDefault="00CF2E9C" w:rsidP="001977F0">
      <w:pPr>
        <w:pStyle w:val="CBDNormalNumber"/>
        <w:numPr>
          <w:ilvl w:val="0"/>
          <w:numId w:val="2"/>
        </w:numPr>
        <w:tabs>
          <w:tab w:val="clear" w:pos="360"/>
        </w:tabs>
        <w:ind w:left="567"/>
      </w:pPr>
      <w:r w:rsidRPr="00B52721">
        <w:t>Of the</w:t>
      </w:r>
      <w:r w:rsidR="000C6D3A" w:rsidRPr="00B52721">
        <w:t xml:space="preserve"> </w:t>
      </w:r>
      <w:r w:rsidR="00615315" w:rsidRPr="00B52721">
        <w:t>1</w:t>
      </w:r>
      <w:r w:rsidR="00736D05" w:rsidRPr="00B52721">
        <w:t>0</w:t>
      </w:r>
      <w:r w:rsidR="00123669" w:rsidRPr="00B52721">
        <w:t>3</w:t>
      </w:r>
      <w:r w:rsidR="000C6D3A" w:rsidRPr="00B52721">
        <w:t xml:space="preserve"> national projects</w:t>
      </w:r>
      <w:r w:rsidR="002D2688" w:rsidRPr="00B52721">
        <w:t xml:space="preserve"> implemented since the adoption of the Nagoya Protocol</w:t>
      </w:r>
      <w:r w:rsidRPr="00B52721">
        <w:t xml:space="preserve">, </w:t>
      </w:r>
      <w:r w:rsidR="007311B1" w:rsidRPr="00B52721">
        <w:t>3</w:t>
      </w:r>
      <w:r w:rsidR="002D2688" w:rsidRPr="00B52721">
        <w:t>6</w:t>
      </w:r>
      <w:r w:rsidR="000C6D3A" w:rsidRPr="00B52721">
        <w:t xml:space="preserve"> projects (</w:t>
      </w:r>
      <w:r w:rsidR="00B37BB8" w:rsidRPr="00B52721">
        <w:t>35</w:t>
      </w:r>
      <w:r w:rsidR="000C6D3A" w:rsidRPr="00B52721">
        <w:t xml:space="preserve"> per cent) are small-sized with funding of less than 500,000</w:t>
      </w:r>
      <w:r w:rsidR="003A7983" w:rsidRPr="003A7983">
        <w:t xml:space="preserve"> </w:t>
      </w:r>
      <w:r w:rsidR="000C6D3A" w:rsidRPr="00B52721">
        <w:t>U</w:t>
      </w:r>
      <w:r w:rsidR="00B0092C">
        <w:t xml:space="preserve">nited </w:t>
      </w:r>
      <w:r w:rsidR="000C6D3A" w:rsidRPr="00B52721">
        <w:t>S</w:t>
      </w:r>
      <w:r w:rsidR="00B0092C">
        <w:t>tates dollars</w:t>
      </w:r>
      <w:r w:rsidR="000C6D3A" w:rsidRPr="00B52721">
        <w:t xml:space="preserve">; </w:t>
      </w:r>
      <w:r w:rsidR="00023A13" w:rsidRPr="00B52721">
        <w:t>38</w:t>
      </w:r>
      <w:r w:rsidR="00897CD4" w:rsidRPr="00B52721">
        <w:t xml:space="preserve"> </w:t>
      </w:r>
      <w:r w:rsidR="000C6D3A" w:rsidRPr="00B52721">
        <w:t>projects (</w:t>
      </w:r>
      <w:r w:rsidR="007E6CB3" w:rsidRPr="00B52721">
        <w:t>37</w:t>
      </w:r>
      <w:r w:rsidR="000C6D3A" w:rsidRPr="00B52721">
        <w:t xml:space="preserve"> per cent) are medium sized, with funding between $500,000 and $2,000,000; and </w:t>
      </w:r>
      <w:r w:rsidR="00065E8C" w:rsidRPr="00B52721">
        <w:t>29</w:t>
      </w:r>
      <w:r w:rsidR="000C6D3A" w:rsidRPr="00B52721">
        <w:t xml:space="preserve"> projects (</w:t>
      </w:r>
      <w:r w:rsidR="00190844" w:rsidRPr="00B52721">
        <w:t>28</w:t>
      </w:r>
      <w:r w:rsidR="000C6D3A" w:rsidRPr="00B52721">
        <w:t xml:space="preserve"> per cent) are full sized, with funding of over $2,000,0</w:t>
      </w:r>
      <w:r w:rsidR="000C6D3A" w:rsidRPr="00515E66">
        <w:t xml:space="preserve">00 (see figure </w:t>
      </w:r>
      <w:r w:rsidR="00D9483C">
        <w:t>VI</w:t>
      </w:r>
      <w:r w:rsidR="000C6D3A" w:rsidRPr="00515E66">
        <w:t xml:space="preserve">). </w:t>
      </w:r>
    </w:p>
    <w:p w14:paraId="028F2D93" w14:textId="341CCA4A" w:rsidR="0074666F" w:rsidRPr="001977F0" w:rsidRDefault="0074666F" w:rsidP="001977F0">
      <w:pPr>
        <w:keepNext/>
        <w:ind w:left="567"/>
        <w:jc w:val="left"/>
        <w:rPr>
          <w:rFonts w:asciiTheme="majorBidi" w:hAnsiTheme="majorBidi" w:cstheme="majorBidi"/>
          <w:b/>
          <w:bCs/>
        </w:rPr>
      </w:pPr>
      <w:r w:rsidRPr="001977F0">
        <w:rPr>
          <w:rFonts w:asciiTheme="majorBidi" w:hAnsiTheme="majorBidi" w:cstheme="majorBidi"/>
        </w:rPr>
        <w:t>Figure</w:t>
      </w:r>
      <w:r w:rsidR="00615315" w:rsidRPr="001977F0">
        <w:rPr>
          <w:rFonts w:asciiTheme="majorBidi" w:hAnsiTheme="majorBidi" w:cstheme="majorBidi"/>
        </w:rPr>
        <w:t xml:space="preserve"> </w:t>
      </w:r>
      <w:r w:rsidR="0022766E">
        <w:rPr>
          <w:rFonts w:asciiTheme="majorBidi" w:hAnsiTheme="majorBidi" w:cstheme="majorBidi"/>
        </w:rPr>
        <w:t>VI</w:t>
      </w:r>
      <w:r w:rsidRPr="001977F0">
        <w:rPr>
          <w:rFonts w:asciiTheme="majorBidi" w:hAnsiTheme="majorBidi" w:cstheme="majorBidi"/>
        </w:rPr>
        <w:t xml:space="preserve"> </w:t>
      </w:r>
      <w:r w:rsidR="00CA306A" w:rsidRPr="001977F0">
        <w:rPr>
          <w:rFonts w:asciiTheme="majorBidi" w:hAnsiTheme="majorBidi" w:cstheme="majorBidi"/>
        </w:rPr>
        <w:br/>
      </w:r>
      <w:r w:rsidRPr="001977F0">
        <w:rPr>
          <w:rFonts w:asciiTheme="majorBidi" w:hAnsiTheme="majorBidi" w:cstheme="majorBidi"/>
          <w:b/>
          <w:bCs/>
        </w:rPr>
        <w:t xml:space="preserve">Level of core funding for national capacity-building initiatives </w:t>
      </w:r>
    </w:p>
    <w:p w14:paraId="52ED0226" w14:textId="2E6F8C2E" w:rsidR="0074666F" w:rsidRPr="008A2B37" w:rsidRDefault="0074666F" w:rsidP="00282C18">
      <w:pPr>
        <w:keepNext/>
        <w:jc w:val="center"/>
        <w:rPr>
          <w:rFonts w:asciiTheme="majorBidi" w:hAnsiTheme="majorBidi" w:cstheme="majorBidi"/>
          <w:i/>
          <w:iCs/>
        </w:rPr>
      </w:pPr>
      <w:r w:rsidRPr="008A2B37">
        <w:rPr>
          <w:rFonts w:asciiTheme="majorBidi" w:hAnsiTheme="majorBidi" w:cstheme="majorBidi"/>
          <w:i/>
          <w:iCs/>
        </w:rPr>
        <w:t>(n=</w:t>
      </w:r>
      <w:r w:rsidR="00615315" w:rsidRPr="008A2B37">
        <w:rPr>
          <w:rFonts w:asciiTheme="majorBidi" w:hAnsiTheme="majorBidi" w:cstheme="majorBidi"/>
          <w:i/>
          <w:iCs/>
        </w:rPr>
        <w:t>1</w:t>
      </w:r>
      <w:r w:rsidR="00CF6117" w:rsidRPr="008A2B37">
        <w:rPr>
          <w:rFonts w:asciiTheme="majorBidi" w:hAnsiTheme="majorBidi" w:cstheme="majorBidi"/>
          <w:i/>
          <w:iCs/>
        </w:rPr>
        <w:t>0</w:t>
      </w:r>
      <w:r w:rsidR="00C52F35" w:rsidRPr="008A2B37">
        <w:rPr>
          <w:rFonts w:asciiTheme="majorBidi" w:hAnsiTheme="majorBidi" w:cstheme="majorBidi"/>
          <w:i/>
          <w:iCs/>
        </w:rPr>
        <w:t>3</w:t>
      </w:r>
      <w:r w:rsidRPr="008A2B37">
        <w:rPr>
          <w:rFonts w:asciiTheme="majorBidi" w:hAnsiTheme="majorBidi" w:cstheme="majorBidi"/>
          <w:i/>
          <w:iCs/>
        </w:rPr>
        <w:t xml:space="preserve">)  </w:t>
      </w:r>
    </w:p>
    <w:p w14:paraId="0FB9891F" w14:textId="03DD9BBB" w:rsidR="000C6D3A" w:rsidRDefault="002F5782" w:rsidP="001977F0">
      <w:pPr>
        <w:pStyle w:val="Para1"/>
        <w:numPr>
          <w:ilvl w:val="0"/>
          <w:numId w:val="0"/>
        </w:numPr>
        <w:suppressLineNumbers/>
        <w:tabs>
          <w:tab w:val="left" w:pos="720"/>
        </w:tabs>
        <w:suppressAutoHyphens/>
        <w:ind w:left="630"/>
        <w:jc w:val="center"/>
        <w:rPr>
          <w:kern w:val="22"/>
          <w:lang w:val="en-CA"/>
        </w:rPr>
      </w:pPr>
      <w:r>
        <w:rPr>
          <w:noProof/>
        </w:rPr>
        <w:drawing>
          <wp:inline distT="0" distB="0" distL="0" distR="0" wp14:anchorId="4B8A7608" wp14:editId="2131F328">
            <wp:extent cx="5562600" cy="2063750"/>
            <wp:effectExtent l="0" t="0" r="0" b="12700"/>
            <wp:docPr id="893976846" name="Chart 1">
              <a:extLst xmlns:a="http://schemas.openxmlformats.org/drawingml/2006/main">
                <a:ext uri="{FF2B5EF4-FFF2-40B4-BE49-F238E27FC236}">
                  <a16:creationId xmlns:a16="http://schemas.microsoft.com/office/drawing/2014/main" id="{DBF2A312-3E8F-1AB8-53B2-9AFF82DC3E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000CCC5" w14:textId="5D216646" w:rsidR="00AC13BE" w:rsidRPr="005F3231" w:rsidRDefault="00204438" w:rsidP="001977F0">
      <w:pPr>
        <w:pStyle w:val="CBDNormalNumber"/>
        <w:numPr>
          <w:ilvl w:val="0"/>
          <w:numId w:val="2"/>
        </w:numPr>
        <w:tabs>
          <w:tab w:val="clear" w:pos="360"/>
        </w:tabs>
        <w:ind w:left="567"/>
      </w:pPr>
      <w:r w:rsidRPr="00515E66">
        <w:t>In contrast to the cumulative portfolio</w:t>
      </w:r>
      <w:r w:rsidR="000306DB" w:rsidRPr="00515E66">
        <w:t>, the current set of</w:t>
      </w:r>
      <w:r w:rsidR="006A3F6D" w:rsidRPr="00515E66">
        <w:t xml:space="preserve"> ‘approved’ and ‘ongoing’ national </w:t>
      </w:r>
      <w:r w:rsidR="005A3737" w:rsidRPr="00515E66">
        <w:t>capacity</w:t>
      </w:r>
      <w:r w:rsidR="005A3737" w:rsidRPr="00515E66">
        <w:noBreakHyphen/>
        <w:t>building projects reflects a shift towards medium</w:t>
      </w:r>
      <w:r w:rsidR="005A3737" w:rsidRPr="00515E66">
        <w:noBreakHyphen/>
        <w:t xml:space="preserve"> and full</w:t>
      </w:r>
      <w:r w:rsidR="005A3737" w:rsidRPr="00515E66">
        <w:noBreakHyphen/>
        <w:t xml:space="preserve">sized initiatives. Among the </w:t>
      </w:r>
      <w:r w:rsidR="00350FEB" w:rsidRPr="00515E66">
        <w:t>twenty-nine</w:t>
      </w:r>
      <w:r w:rsidR="005A3737" w:rsidRPr="00515E66">
        <w:t xml:space="preserve"> </w:t>
      </w:r>
      <w:r w:rsidR="00350FEB" w:rsidRPr="00515E66">
        <w:t>‘</w:t>
      </w:r>
      <w:r w:rsidR="005A3737" w:rsidRPr="00515E66">
        <w:t>approved</w:t>
      </w:r>
      <w:r w:rsidR="00350FEB" w:rsidRPr="00515E66">
        <w:t>’</w:t>
      </w:r>
      <w:r w:rsidR="005A3737" w:rsidRPr="00515E66">
        <w:t xml:space="preserve"> and </w:t>
      </w:r>
      <w:r w:rsidR="00350FEB" w:rsidRPr="00515E66">
        <w:t>‘</w:t>
      </w:r>
      <w:r w:rsidR="005A3737" w:rsidRPr="00515E66">
        <w:t>ongoing</w:t>
      </w:r>
      <w:r w:rsidR="00350FEB" w:rsidRPr="00515E66">
        <w:t>’</w:t>
      </w:r>
      <w:r w:rsidR="005A3737" w:rsidRPr="00515E66">
        <w:t xml:space="preserve"> national projects, funding is concentrated in medium</w:t>
      </w:r>
      <w:r w:rsidR="005A3737" w:rsidRPr="00515E66">
        <w:noBreakHyphen/>
        <w:t xml:space="preserve">sized </w:t>
      </w:r>
      <w:r w:rsidR="005A3737" w:rsidRPr="005F3231">
        <w:t>initiatives (19 projects in the $500,000–2,000,000 range) and full</w:t>
      </w:r>
      <w:r w:rsidR="005A3737" w:rsidRPr="005F3231">
        <w:noBreakHyphen/>
        <w:t xml:space="preserve">sized initiatives (8 projects exceeding $2,000,000), with </w:t>
      </w:r>
      <w:r w:rsidR="0055302F" w:rsidRPr="005F3231">
        <w:t>one</w:t>
      </w:r>
      <w:r w:rsidR="005A3737" w:rsidRPr="005F3231">
        <w:t xml:space="preserve"> small</w:t>
      </w:r>
      <w:r w:rsidR="005A3737" w:rsidRPr="005F3231">
        <w:noBreakHyphen/>
        <w:t>sized national project currently under implementation.</w:t>
      </w:r>
    </w:p>
    <w:p w14:paraId="0E4314EB" w14:textId="4CDB5E65" w:rsidR="0020328B" w:rsidRPr="005F3231" w:rsidRDefault="0020328B" w:rsidP="001977F0">
      <w:pPr>
        <w:pStyle w:val="CBDNormalNumber"/>
        <w:numPr>
          <w:ilvl w:val="0"/>
          <w:numId w:val="2"/>
        </w:numPr>
        <w:tabs>
          <w:tab w:val="clear" w:pos="360"/>
        </w:tabs>
        <w:ind w:left="567"/>
      </w:pPr>
      <w:r w:rsidRPr="005F3231">
        <w:t>Of the</w:t>
      </w:r>
      <w:r w:rsidR="00F6108C" w:rsidRPr="005F3231">
        <w:t xml:space="preserve"> 134 </w:t>
      </w:r>
      <w:r w:rsidRPr="005F3231">
        <w:t>capacity-building initiatives</w:t>
      </w:r>
      <w:r w:rsidR="00246889" w:rsidRPr="005F3231">
        <w:t xml:space="preserve"> implemented since the adoption of the Nagoya Protocol</w:t>
      </w:r>
      <w:r w:rsidRPr="005F3231">
        <w:t xml:space="preserve">, </w:t>
      </w:r>
      <w:r w:rsidR="00A25DBB" w:rsidRPr="005F3231">
        <w:t>58</w:t>
      </w:r>
      <w:r w:rsidRPr="005F3231">
        <w:t xml:space="preserve"> per cent have or are being funded by the Global Environmental Facility (GEF). Based on the information compiled by the Secretariat for the present report, the GEF has allocated more than $</w:t>
      </w:r>
      <w:r w:rsidR="00C2720D" w:rsidRPr="005F3231">
        <w:t>141,</w:t>
      </w:r>
      <w:r w:rsidR="006C2608">
        <w:t>426</w:t>
      </w:r>
      <w:r w:rsidR="000E2AFD">
        <w:t>,998</w:t>
      </w:r>
      <w:r w:rsidRPr="005F3231">
        <w:t xml:space="preserve"> million in core funding for capacity-building initiatives on ABS.</w:t>
      </w:r>
    </w:p>
    <w:p w14:paraId="1C533644" w14:textId="7122FB15" w:rsidR="002F52D2" w:rsidRPr="00515E66" w:rsidRDefault="0020328B" w:rsidP="001977F0">
      <w:pPr>
        <w:pStyle w:val="CBDNormalNumber"/>
        <w:numPr>
          <w:ilvl w:val="0"/>
          <w:numId w:val="2"/>
        </w:numPr>
        <w:tabs>
          <w:tab w:val="clear" w:pos="360"/>
        </w:tabs>
        <w:ind w:left="567"/>
      </w:pPr>
      <w:r w:rsidRPr="00515E66">
        <w:t>As can be seen in Table 1 below, the United Nations Development Programme (UNDP) carried out the greatest number of ABS capacity-building initiatives, followed by</w:t>
      </w:r>
      <w:r w:rsidR="00496646" w:rsidRPr="00515E66">
        <w:t xml:space="preserve"> </w:t>
      </w:r>
      <w:r w:rsidR="002515E1" w:rsidRPr="00515E66">
        <w:t>the United Nations Environment Programme (UNEP)</w:t>
      </w:r>
      <w:r w:rsidR="00A5218B" w:rsidRPr="00515E66">
        <w:t xml:space="preserve">, the </w:t>
      </w:r>
      <w:r w:rsidRPr="00515E66">
        <w:t>ABS Capacity Development Initiative (ABS Initiative) and</w:t>
      </w:r>
      <w:r w:rsidR="00221FA0" w:rsidRPr="00515E66">
        <w:t xml:space="preserve"> the German Agency for International Cooperation (GIZ)</w:t>
      </w:r>
      <w:r w:rsidRPr="00515E66">
        <w:t xml:space="preserve">. </w:t>
      </w:r>
      <w:r w:rsidR="00BC63AF" w:rsidRPr="00515E66">
        <w:t xml:space="preserve">This institutional distribution reflects, in part, the financing structure of the portfolio, as </w:t>
      </w:r>
      <w:r w:rsidR="0052714A" w:rsidRPr="00515E66">
        <w:t>almost 95 per cent</w:t>
      </w:r>
      <w:r w:rsidR="00BC63AF" w:rsidRPr="00515E66">
        <w:t xml:space="preserve"> of initiatives implemented by UNDP and UNEP are supported by </w:t>
      </w:r>
      <w:r w:rsidR="008D7E5F" w:rsidRPr="00515E66">
        <w:t>GEF</w:t>
      </w:r>
      <w:r w:rsidR="00BC63AF" w:rsidRPr="00515E66">
        <w:t>, consistent with their roles as primary GEF implementing agencies.</w:t>
      </w:r>
      <w:r w:rsidR="003A1BB4" w:rsidRPr="00515E66">
        <w:t xml:space="preserve"> </w:t>
      </w:r>
      <w:r w:rsidRPr="00515E66">
        <w:t xml:space="preserve">The ABS Initiative </w:t>
      </w:r>
      <w:r w:rsidR="00CA5E3C" w:rsidRPr="00515E66">
        <w:t>has provided</w:t>
      </w:r>
      <w:r w:rsidRPr="00515E66">
        <w:t xml:space="preserve"> support for national-level capacity-building activities in </w:t>
      </w:r>
      <w:r w:rsidR="00245369" w:rsidRPr="00515E66">
        <w:t>3</w:t>
      </w:r>
      <w:r w:rsidR="00657F2E" w:rsidRPr="00515E66">
        <w:t>2</w:t>
      </w:r>
      <w:r w:rsidRPr="00515E66">
        <w:t xml:space="preserve"> countries</w:t>
      </w:r>
      <w:r w:rsidR="003A1BB4" w:rsidRPr="00515E66">
        <w:t>; however, after 20 years of capacity</w:t>
      </w:r>
      <w:r w:rsidR="003A1BB4" w:rsidRPr="00515E66">
        <w:noBreakHyphen/>
        <w:t>building project implementation, the ABS Initiative programme closed at the end of 2025.</w:t>
      </w:r>
    </w:p>
    <w:p w14:paraId="20CC2AEF" w14:textId="4F8901C5" w:rsidR="00FA0DD1" w:rsidRPr="001977F0" w:rsidRDefault="00F9451F" w:rsidP="001977F0">
      <w:pPr>
        <w:keepNext/>
        <w:keepLines/>
        <w:jc w:val="left"/>
        <w:rPr>
          <w:rFonts w:asciiTheme="majorBidi" w:hAnsiTheme="majorBidi" w:cstheme="majorBidi"/>
        </w:rPr>
      </w:pPr>
      <w:r w:rsidRPr="001977F0">
        <w:rPr>
          <w:rFonts w:asciiTheme="majorBidi" w:hAnsiTheme="majorBidi" w:cstheme="majorBidi"/>
        </w:rPr>
        <w:lastRenderedPageBreak/>
        <w:t>Table</w:t>
      </w:r>
    </w:p>
    <w:p w14:paraId="1A9DB3A4" w14:textId="64155CB5" w:rsidR="00322BF2" w:rsidRPr="001977F0" w:rsidRDefault="00F9451F" w:rsidP="001977F0">
      <w:pPr>
        <w:keepNext/>
        <w:keepLines/>
        <w:spacing w:after="60"/>
        <w:jc w:val="left"/>
        <w:rPr>
          <w:rFonts w:asciiTheme="majorBidi" w:hAnsiTheme="majorBidi" w:cstheme="majorBidi"/>
          <w:b/>
          <w:bCs/>
        </w:rPr>
      </w:pPr>
      <w:r w:rsidRPr="001977F0">
        <w:rPr>
          <w:rFonts w:asciiTheme="majorBidi" w:hAnsiTheme="majorBidi" w:cstheme="majorBidi"/>
          <w:b/>
          <w:bCs/>
        </w:rPr>
        <w:t>Number and proportion of projects implemented/executed by international organizations</w:t>
      </w:r>
      <w:r w:rsidR="00ED3766" w:rsidRPr="001977F0">
        <w:rPr>
          <w:rFonts w:asciiTheme="majorBidi" w:hAnsiTheme="majorBidi" w:cstheme="majorBidi"/>
          <w:b/>
          <w:bCs/>
        </w:rPr>
        <w:t xml:space="preserve"> </w:t>
      </w:r>
      <w:r w:rsidR="00391A2A" w:rsidRPr="001977F0">
        <w:rPr>
          <w:rFonts w:asciiTheme="majorBidi" w:hAnsiTheme="majorBidi" w:cstheme="majorBidi"/>
          <w:b/>
          <w:bCs/>
        </w:rPr>
        <w:t>2010</w:t>
      </w:r>
      <w:r w:rsidR="00FA0DD1" w:rsidRPr="00BA4BC5">
        <w:rPr>
          <w:rFonts w:asciiTheme="majorBidi" w:hAnsiTheme="majorBidi" w:cstheme="majorBidi"/>
        </w:rPr>
        <w:t>–</w:t>
      </w:r>
      <w:r w:rsidR="00391A2A" w:rsidRPr="001977F0">
        <w:rPr>
          <w:rFonts w:asciiTheme="majorBidi" w:hAnsiTheme="majorBidi" w:cstheme="majorBidi"/>
          <w:b/>
          <w:bCs/>
        </w:rPr>
        <w:t>2026</w:t>
      </w:r>
    </w:p>
    <w:tbl>
      <w:tblPr>
        <w:tblW w:w="9691" w:type="dxa"/>
        <w:tblInd w:w="90"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753"/>
        <w:gridCol w:w="851"/>
        <w:gridCol w:w="1275"/>
        <w:gridCol w:w="1134"/>
        <w:gridCol w:w="1276"/>
        <w:gridCol w:w="1134"/>
        <w:gridCol w:w="992"/>
        <w:gridCol w:w="1276"/>
      </w:tblGrid>
      <w:tr w:rsidR="00CE7968" w:rsidRPr="001977F0" w14:paraId="01B50185" w14:textId="77777777" w:rsidTr="001977F0">
        <w:trPr>
          <w:trHeight w:val="225"/>
        </w:trPr>
        <w:tc>
          <w:tcPr>
            <w:tcW w:w="1753" w:type="dxa"/>
            <w:tcBorders>
              <w:top w:val="single" w:sz="4" w:space="0" w:color="auto"/>
              <w:left w:val="nil"/>
              <w:bottom w:val="single" w:sz="4" w:space="0" w:color="auto"/>
              <w:right w:val="nil"/>
            </w:tcBorders>
          </w:tcPr>
          <w:p w14:paraId="0AF30BBA" w14:textId="77777777" w:rsidR="00E31B72" w:rsidRPr="001977F0" w:rsidRDefault="00E31B72" w:rsidP="00467D26">
            <w:pPr>
              <w:keepNext/>
              <w:keepLines/>
              <w:autoSpaceDE w:val="0"/>
              <w:autoSpaceDN w:val="0"/>
              <w:adjustRightInd w:val="0"/>
              <w:jc w:val="left"/>
              <w:rPr>
                <w:rFonts w:eastAsiaTheme="minorEastAsia"/>
                <w:i/>
                <w:iCs/>
                <w:color w:val="000000"/>
                <w:sz w:val="20"/>
                <w:szCs w:val="20"/>
                <w:lang w:val="en-CA"/>
              </w:rPr>
            </w:pPr>
            <w:r w:rsidRPr="001977F0">
              <w:rPr>
                <w:rFonts w:eastAsiaTheme="minorEastAsia"/>
                <w:i/>
                <w:iCs/>
                <w:color w:val="000000"/>
                <w:sz w:val="20"/>
                <w:szCs w:val="20"/>
                <w:lang w:val="en-CA"/>
              </w:rPr>
              <w:t xml:space="preserve">Organization </w:t>
            </w:r>
          </w:p>
        </w:tc>
        <w:tc>
          <w:tcPr>
            <w:tcW w:w="851" w:type="dxa"/>
            <w:tcBorders>
              <w:top w:val="single" w:sz="4" w:space="0" w:color="auto"/>
              <w:left w:val="nil"/>
              <w:bottom w:val="single" w:sz="4" w:space="0" w:color="auto"/>
              <w:right w:val="nil"/>
            </w:tcBorders>
          </w:tcPr>
          <w:p w14:paraId="2915A66E" w14:textId="77777777" w:rsidR="00E31B72" w:rsidRPr="001977F0" w:rsidRDefault="00E31B72" w:rsidP="001977F0">
            <w:pPr>
              <w:keepLines/>
              <w:autoSpaceDE w:val="0"/>
              <w:autoSpaceDN w:val="0"/>
              <w:adjustRightInd w:val="0"/>
              <w:jc w:val="right"/>
              <w:rPr>
                <w:rFonts w:eastAsiaTheme="minorEastAsia"/>
                <w:i/>
                <w:iCs/>
                <w:color w:val="000000"/>
                <w:sz w:val="20"/>
                <w:szCs w:val="20"/>
                <w:lang w:val="en-CA"/>
              </w:rPr>
            </w:pPr>
            <w:r w:rsidRPr="001977F0">
              <w:rPr>
                <w:rFonts w:eastAsiaTheme="minorEastAsia"/>
                <w:i/>
                <w:iCs/>
                <w:color w:val="000000"/>
                <w:sz w:val="20"/>
                <w:szCs w:val="20"/>
                <w:lang w:val="en-CA"/>
              </w:rPr>
              <w:t xml:space="preserve">Africa </w:t>
            </w:r>
          </w:p>
        </w:tc>
        <w:tc>
          <w:tcPr>
            <w:tcW w:w="1275" w:type="dxa"/>
            <w:tcBorders>
              <w:top w:val="single" w:sz="4" w:space="0" w:color="auto"/>
              <w:left w:val="nil"/>
              <w:bottom w:val="single" w:sz="4" w:space="0" w:color="auto"/>
              <w:right w:val="nil"/>
            </w:tcBorders>
          </w:tcPr>
          <w:p w14:paraId="3E9E84DB" w14:textId="77777777" w:rsidR="00E31B72" w:rsidRPr="001977F0" w:rsidRDefault="00E31B72" w:rsidP="001977F0">
            <w:pPr>
              <w:keepLines/>
              <w:autoSpaceDE w:val="0"/>
              <w:autoSpaceDN w:val="0"/>
              <w:adjustRightInd w:val="0"/>
              <w:jc w:val="right"/>
              <w:rPr>
                <w:rFonts w:eastAsiaTheme="minorEastAsia"/>
                <w:i/>
                <w:iCs/>
                <w:color w:val="000000"/>
                <w:sz w:val="20"/>
                <w:szCs w:val="20"/>
                <w:lang w:val="en-CA"/>
              </w:rPr>
            </w:pPr>
            <w:r w:rsidRPr="001977F0">
              <w:rPr>
                <w:rFonts w:eastAsiaTheme="minorEastAsia"/>
                <w:i/>
                <w:iCs/>
                <w:color w:val="000000"/>
                <w:sz w:val="20"/>
                <w:szCs w:val="20"/>
                <w:lang w:val="en-CA"/>
              </w:rPr>
              <w:t xml:space="preserve">Asia-Pacific </w:t>
            </w:r>
          </w:p>
        </w:tc>
        <w:tc>
          <w:tcPr>
            <w:tcW w:w="1134" w:type="dxa"/>
            <w:tcBorders>
              <w:top w:val="single" w:sz="4" w:space="0" w:color="auto"/>
              <w:left w:val="nil"/>
              <w:bottom w:val="single" w:sz="4" w:space="0" w:color="auto"/>
              <w:right w:val="nil"/>
            </w:tcBorders>
          </w:tcPr>
          <w:p w14:paraId="625B968E" w14:textId="77777777" w:rsidR="00E31B72" w:rsidRPr="001977F0" w:rsidRDefault="00E31B72" w:rsidP="001977F0">
            <w:pPr>
              <w:keepLines/>
              <w:autoSpaceDE w:val="0"/>
              <w:autoSpaceDN w:val="0"/>
              <w:adjustRightInd w:val="0"/>
              <w:jc w:val="right"/>
              <w:rPr>
                <w:rFonts w:eastAsiaTheme="minorEastAsia"/>
                <w:i/>
                <w:iCs/>
                <w:color w:val="000000"/>
                <w:sz w:val="20"/>
                <w:szCs w:val="20"/>
                <w:lang w:val="en-CA"/>
              </w:rPr>
            </w:pPr>
            <w:r w:rsidRPr="001977F0">
              <w:rPr>
                <w:rFonts w:eastAsiaTheme="minorEastAsia"/>
                <w:i/>
                <w:iCs/>
                <w:color w:val="000000"/>
                <w:sz w:val="20"/>
                <w:szCs w:val="20"/>
                <w:lang w:val="en-CA"/>
              </w:rPr>
              <w:t xml:space="preserve">GRULAC </w:t>
            </w:r>
          </w:p>
        </w:tc>
        <w:tc>
          <w:tcPr>
            <w:tcW w:w="1276" w:type="dxa"/>
            <w:tcBorders>
              <w:top w:val="single" w:sz="4" w:space="0" w:color="auto"/>
              <w:left w:val="nil"/>
              <w:bottom w:val="single" w:sz="4" w:space="0" w:color="auto"/>
              <w:right w:val="nil"/>
            </w:tcBorders>
          </w:tcPr>
          <w:p w14:paraId="6EABACFC" w14:textId="1901AD4E" w:rsidR="00E31B72" w:rsidRPr="001977F0" w:rsidRDefault="000F4E11" w:rsidP="001977F0">
            <w:pPr>
              <w:keepLines/>
              <w:autoSpaceDE w:val="0"/>
              <w:autoSpaceDN w:val="0"/>
              <w:adjustRightInd w:val="0"/>
              <w:jc w:val="right"/>
              <w:rPr>
                <w:rFonts w:eastAsiaTheme="minorEastAsia"/>
                <w:i/>
                <w:iCs/>
                <w:color w:val="000000"/>
                <w:sz w:val="20"/>
                <w:szCs w:val="20"/>
                <w:lang w:val="en-CA"/>
              </w:rPr>
            </w:pPr>
            <w:r w:rsidRPr="001977F0">
              <w:rPr>
                <w:rFonts w:eastAsiaTheme="minorEastAsia"/>
                <w:i/>
                <w:iCs/>
                <w:color w:val="000000"/>
                <w:sz w:val="20"/>
                <w:szCs w:val="20"/>
                <w:lang w:val="en-CA"/>
              </w:rPr>
              <w:t xml:space="preserve">Eastern European </w:t>
            </w:r>
          </w:p>
        </w:tc>
        <w:tc>
          <w:tcPr>
            <w:tcW w:w="1134" w:type="dxa"/>
            <w:tcBorders>
              <w:top w:val="single" w:sz="4" w:space="0" w:color="auto"/>
              <w:left w:val="nil"/>
              <w:bottom w:val="single" w:sz="4" w:space="0" w:color="auto"/>
              <w:right w:val="nil"/>
            </w:tcBorders>
          </w:tcPr>
          <w:p w14:paraId="4B1832DC" w14:textId="77777777" w:rsidR="00E31B72" w:rsidRPr="001977F0" w:rsidRDefault="00E31B72" w:rsidP="001977F0">
            <w:pPr>
              <w:keepLines/>
              <w:autoSpaceDE w:val="0"/>
              <w:autoSpaceDN w:val="0"/>
              <w:adjustRightInd w:val="0"/>
              <w:jc w:val="right"/>
              <w:rPr>
                <w:rFonts w:eastAsiaTheme="minorEastAsia"/>
                <w:i/>
                <w:iCs/>
                <w:color w:val="000000"/>
                <w:sz w:val="20"/>
                <w:szCs w:val="20"/>
                <w:lang w:val="en-CA"/>
              </w:rPr>
            </w:pPr>
            <w:r w:rsidRPr="001977F0">
              <w:rPr>
                <w:rFonts w:eastAsiaTheme="minorEastAsia"/>
                <w:i/>
                <w:iCs/>
                <w:color w:val="000000"/>
                <w:sz w:val="20"/>
                <w:szCs w:val="20"/>
                <w:lang w:val="en-CA"/>
              </w:rPr>
              <w:t xml:space="preserve">Global </w:t>
            </w:r>
          </w:p>
        </w:tc>
        <w:tc>
          <w:tcPr>
            <w:tcW w:w="992" w:type="dxa"/>
            <w:tcBorders>
              <w:top w:val="single" w:sz="4" w:space="0" w:color="auto"/>
              <w:left w:val="nil"/>
              <w:bottom w:val="single" w:sz="4" w:space="0" w:color="auto"/>
              <w:right w:val="nil"/>
            </w:tcBorders>
          </w:tcPr>
          <w:p w14:paraId="7A6410BD" w14:textId="77777777" w:rsidR="00E31B72" w:rsidRPr="001977F0" w:rsidRDefault="00E31B72" w:rsidP="001977F0">
            <w:pPr>
              <w:keepLines/>
              <w:autoSpaceDE w:val="0"/>
              <w:autoSpaceDN w:val="0"/>
              <w:adjustRightInd w:val="0"/>
              <w:jc w:val="right"/>
              <w:rPr>
                <w:rFonts w:eastAsiaTheme="minorEastAsia"/>
                <w:i/>
                <w:iCs/>
                <w:color w:val="000000"/>
                <w:sz w:val="20"/>
                <w:szCs w:val="20"/>
                <w:lang w:val="en-CA"/>
              </w:rPr>
            </w:pPr>
            <w:r w:rsidRPr="001977F0">
              <w:rPr>
                <w:rFonts w:eastAsiaTheme="minorEastAsia"/>
                <w:i/>
                <w:iCs/>
                <w:color w:val="000000"/>
                <w:sz w:val="20"/>
                <w:szCs w:val="20"/>
                <w:lang w:val="en-CA"/>
              </w:rPr>
              <w:t xml:space="preserve">No. of projects </w:t>
            </w:r>
          </w:p>
        </w:tc>
        <w:tc>
          <w:tcPr>
            <w:tcW w:w="1276" w:type="dxa"/>
            <w:tcBorders>
              <w:top w:val="single" w:sz="4" w:space="0" w:color="auto"/>
              <w:left w:val="nil"/>
              <w:bottom w:val="single" w:sz="4" w:space="0" w:color="auto"/>
              <w:right w:val="nil"/>
            </w:tcBorders>
          </w:tcPr>
          <w:p w14:paraId="6BE3154C" w14:textId="77777777" w:rsidR="00E31B72" w:rsidRPr="001977F0" w:rsidRDefault="00E31B72" w:rsidP="001977F0">
            <w:pPr>
              <w:keepLines/>
              <w:autoSpaceDE w:val="0"/>
              <w:autoSpaceDN w:val="0"/>
              <w:adjustRightInd w:val="0"/>
              <w:jc w:val="right"/>
              <w:rPr>
                <w:rFonts w:eastAsiaTheme="minorEastAsia"/>
                <w:i/>
                <w:iCs/>
                <w:color w:val="000000"/>
                <w:sz w:val="20"/>
                <w:szCs w:val="20"/>
                <w:lang w:val="en-CA"/>
              </w:rPr>
            </w:pPr>
            <w:r w:rsidRPr="001977F0">
              <w:rPr>
                <w:rFonts w:eastAsiaTheme="minorEastAsia"/>
                <w:i/>
                <w:iCs/>
                <w:color w:val="000000"/>
                <w:sz w:val="20"/>
                <w:szCs w:val="20"/>
                <w:lang w:val="en-CA"/>
              </w:rPr>
              <w:t xml:space="preserve">Percentage </w:t>
            </w:r>
          </w:p>
        </w:tc>
      </w:tr>
      <w:tr w:rsidR="00512DFF" w:rsidRPr="001977F0" w14:paraId="27C55E8A" w14:textId="77777777" w:rsidTr="001977F0">
        <w:trPr>
          <w:trHeight w:val="458"/>
        </w:trPr>
        <w:tc>
          <w:tcPr>
            <w:tcW w:w="1753" w:type="dxa"/>
            <w:tcBorders>
              <w:top w:val="single" w:sz="4" w:space="0" w:color="auto"/>
              <w:bottom w:val="none" w:sz="6" w:space="0" w:color="auto"/>
              <w:right w:val="none" w:sz="6" w:space="0" w:color="auto"/>
            </w:tcBorders>
          </w:tcPr>
          <w:p w14:paraId="1807F701" w14:textId="7BACBF9C" w:rsidR="00E31B72" w:rsidRPr="000740DF" w:rsidRDefault="00E31B72" w:rsidP="00467D26">
            <w:pPr>
              <w:keepNext/>
              <w:keepLines/>
              <w:autoSpaceDE w:val="0"/>
              <w:autoSpaceDN w:val="0"/>
              <w:adjustRightInd w:val="0"/>
              <w:jc w:val="left"/>
              <w:rPr>
                <w:rFonts w:eastAsiaTheme="minorEastAsia"/>
                <w:color w:val="000000"/>
                <w:sz w:val="20"/>
                <w:szCs w:val="20"/>
                <w:lang w:val="en-CA"/>
              </w:rPr>
            </w:pPr>
            <w:r w:rsidRPr="000740DF">
              <w:rPr>
                <w:rFonts w:eastAsiaTheme="minorEastAsia"/>
                <w:color w:val="000000"/>
                <w:sz w:val="20"/>
                <w:szCs w:val="20"/>
                <w:lang w:val="en-CA"/>
              </w:rPr>
              <w:t>ABS Initiative</w:t>
            </w:r>
            <w:r w:rsidR="009908AD" w:rsidRPr="001977F0">
              <w:rPr>
                <w:rStyle w:val="FootnoteReference"/>
                <w:rFonts w:eastAsiaTheme="minorEastAsia"/>
                <w:color w:val="000000"/>
                <w:sz w:val="20"/>
                <w:szCs w:val="20"/>
                <w:lang w:val="en-CA"/>
              </w:rPr>
              <w:footnoteReference w:id="12"/>
            </w:r>
          </w:p>
        </w:tc>
        <w:tc>
          <w:tcPr>
            <w:tcW w:w="851" w:type="dxa"/>
            <w:tcBorders>
              <w:top w:val="single" w:sz="4" w:space="0" w:color="auto"/>
              <w:left w:val="none" w:sz="6" w:space="0" w:color="auto"/>
              <w:bottom w:val="none" w:sz="6" w:space="0" w:color="auto"/>
              <w:right w:val="none" w:sz="6" w:space="0" w:color="auto"/>
            </w:tcBorders>
          </w:tcPr>
          <w:p w14:paraId="049B90E0" w14:textId="21D8E65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1</w:t>
            </w:r>
            <w:r w:rsidR="00747883" w:rsidRPr="000740DF">
              <w:rPr>
                <w:rFonts w:eastAsiaTheme="minorEastAsia"/>
                <w:color w:val="000000"/>
                <w:sz w:val="20"/>
                <w:szCs w:val="20"/>
                <w:lang w:val="en-CA"/>
              </w:rPr>
              <w:t>1</w:t>
            </w:r>
            <w:r w:rsidRPr="000740DF">
              <w:rPr>
                <w:rFonts w:eastAsiaTheme="minorEastAsia"/>
                <w:color w:val="000000"/>
                <w:sz w:val="20"/>
                <w:szCs w:val="20"/>
                <w:lang w:val="en-CA"/>
              </w:rPr>
              <w:t xml:space="preserve"> </w:t>
            </w:r>
          </w:p>
        </w:tc>
        <w:tc>
          <w:tcPr>
            <w:tcW w:w="1275" w:type="dxa"/>
            <w:tcBorders>
              <w:top w:val="single" w:sz="4" w:space="0" w:color="auto"/>
              <w:left w:val="none" w:sz="6" w:space="0" w:color="auto"/>
              <w:bottom w:val="none" w:sz="6" w:space="0" w:color="auto"/>
              <w:right w:val="none" w:sz="6" w:space="0" w:color="auto"/>
            </w:tcBorders>
          </w:tcPr>
          <w:p w14:paraId="5F118BA2" w14:textId="4DC36B52" w:rsidR="00E31B72" w:rsidRPr="000740DF" w:rsidRDefault="00747883"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5</w:t>
            </w:r>
          </w:p>
        </w:tc>
        <w:tc>
          <w:tcPr>
            <w:tcW w:w="1134" w:type="dxa"/>
            <w:tcBorders>
              <w:top w:val="single" w:sz="4" w:space="0" w:color="auto"/>
              <w:left w:val="none" w:sz="6" w:space="0" w:color="auto"/>
              <w:bottom w:val="none" w:sz="6" w:space="0" w:color="auto"/>
              <w:right w:val="none" w:sz="6" w:space="0" w:color="auto"/>
            </w:tcBorders>
          </w:tcPr>
          <w:p w14:paraId="3F26B0C6" w14:textId="4704BB76" w:rsidR="00E31B72" w:rsidRPr="000740DF" w:rsidRDefault="005F13FB"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2</w:t>
            </w:r>
            <w:r w:rsidR="00E31B72" w:rsidRPr="000740DF">
              <w:rPr>
                <w:rFonts w:eastAsiaTheme="minorEastAsia"/>
                <w:color w:val="000000"/>
                <w:sz w:val="20"/>
                <w:szCs w:val="20"/>
                <w:lang w:val="en-CA"/>
              </w:rPr>
              <w:t xml:space="preserve"> </w:t>
            </w:r>
          </w:p>
        </w:tc>
        <w:tc>
          <w:tcPr>
            <w:tcW w:w="1276" w:type="dxa"/>
            <w:tcBorders>
              <w:top w:val="single" w:sz="4" w:space="0" w:color="auto"/>
              <w:left w:val="none" w:sz="6" w:space="0" w:color="auto"/>
              <w:bottom w:val="none" w:sz="6" w:space="0" w:color="auto"/>
              <w:right w:val="none" w:sz="6" w:space="0" w:color="auto"/>
            </w:tcBorders>
          </w:tcPr>
          <w:p w14:paraId="4A587D7C"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134" w:type="dxa"/>
            <w:tcBorders>
              <w:top w:val="single" w:sz="4" w:space="0" w:color="auto"/>
              <w:left w:val="none" w:sz="6" w:space="0" w:color="auto"/>
              <w:bottom w:val="none" w:sz="6" w:space="0" w:color="auto"/>
              <w:right w:val="none" w:sz="6" w:space="0" w:color="auto"/>
            </w:tcBorders>
          </w:tcPr>
          <w:p w14:paraId="3FD2EAEB" w14:textId="42F02F88" w:rsidR="00E31B72" w:rsidRPr="000740DF" w:rsidRDefault="005F13FB"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1</w:t>
            </w:r>
          </w:p>
        </w:tc>
        <w:tc>
          <w:tcPr>
            <w:tcW w:w="992" w:type="dxa"/>
            <w:tcBorders>
              <w:top w:val="single" w:sz="4" w:space="0" w:color="auto"/>
              <w:left w:val="none" w:sz="6" w:space="0" w:color="auto"/>
              <w:bottom w:val="none" w:sz="6" w:space="0" w:color="auto"/>
              <w:right w:val="none" w:sz="6" w:space="0" w:color="auto"/>
            </w:tcBorders>
          </w:tcPr>
          <w:p w14:paraId="198B104A"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19 </w:t>
            </w:r>
          </w:p>
        </w:tc>
        <w:tc>
          <w:tcPr>
            <w:tcW w:w="1276" w:type="dxa"/>
            <w:tcBorders>
              <w:top w:val="single" w:sz="4" w:space="0" w:color="auto"/>
              <w:left w:val="none" w:sz="6" w:space="0" w:color="auto"/>
              <w:bottom w:val="none" w:sz="6" w:space="0" w:color="auto"/>
            </w:tcBorders>
          </w:tcPr>
          <w:p w14:paraId="06FCB556" w14:textId="675D39FA"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1</w:t>
            </w:r>
            <w:r w:rsidR="00EA5CB8" w:rsidRPr="000740DF">
              <w:rPr>
                <w:rFonts w:eastAsiaTheme="minorEastAsia"/>
                <w:color w:val="000000"/>
                <w:sz w:val="20"/>
                <w:szCs w:val="20"/>
                <w:lang w:val="en-CA"/>
              </w:rPr>
              <w:t>4</w:t>
            </w:r>
            <w:r w:rsidRPr="000740DF">
              <w:rPr>
                <w:rFonts w:eastAsiaTheme="minorEastAsia"/>
                <w:color w:val="000000"/>
                <w:sz w:val="20"/>
                <w:szCs w:val="20"/>
                <w:lang w:val="en-CA"/>
              </w:rPr>
              <w:t xml:space="preserve"> % </w:t>
            </w:r>
          </w:p>
        </w:tc>
      </w:tr>
      <w:tr w:rsidR="00512DFF" w:rsidRPr="001977F0" w14:paraId="5A97FC18" w14:textId="77777777" w:rsidTr="001977F0">
        <w:trPr>
          <w:trHeight w:val="559"/>
        </w:trPr>
        <w:tc>
          <w:tcPr>
            <w:tcW w:w="1753" w:type="dxa"/>
            <w:tcBorders>
              <w:top w:val="none" w:sz="6" w:space="0" w:color="auto"/>
              <w:bottom w:val="none" w:sz="6" w:space="0" w:color="auto"/>
              <w:right w:val="none" w:sz="6" w:space="0" w:color="auto"/>
            </w:tcBorders>
          </w:tcPr>
          <w:p w14:paraId="59C893BF" w14:textId="77777777" w:rsidR="00E31B72" w:rsidRPr="000740DF" w:rsidRDefault="00E31B72" w:rsidP="00467D26">
            <w:pPr>
              <w:keepNext/>
              <w:keepLines/>
              <w:autoSpaceDE w:val="0"/>
              <w:autoSpaceDN w:val="0"/>
              <w:adjustRightInd w:val="0"/>
              <w:jc w:val="left"/>
              <w:rPr>
                <w:rFonts w:eastAsiaTheme="minorEastAsia"/>
                <w:color w:val="000000"/>
                <w:sz w:val="20"/>
                <w:szCs w:val="20"/>
                <w:lang w:val="en-CA"/>
              </w:rPr>
            </w:pPr>
            <w:r w:rsidRPr="000740DF">
              <w:rPr>
                <w:rFonts w:eastAsiaTheme="minorEastAsia"/>
                <w:color w:val="000000"/>
                <w:sz w:val="20"/>
                <w:szCs w:val="20"/>
                <w:lang w:val="en-CA"/>
              </w:rPr>
              <w:t xml:space="preserve">ABS Initiative/GIZ </w:t>
            </w:r>
          </w:p>
        </w:tc>
        <w:tc>
          <w:tcPr>
            <w:tcW w:w="851" w:type="dxa"/>
            <w:tcBorders>
              <w:top w:val="none" w:sz="6" w:space="0" w:color="auto"/>
              <w:left w:val="none" w:sz="6" w:space="0" w:color="auto"/>
              <w:bottom w:val="none" w:sz="6" w:space="0" w:color="auto"/>
              <w:right w:val="none" w:sz="6" w:space="0" w:color="auto"/>
            </w:tcBorders>
          </w:tcPr>
          <w:p w14:paraId="7ED8E864"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5 </w:t>
            </w:r>
          </w:p>
        </w:tc>
        <w:tc>
          <w:tcPr>
            <w:tcW w:w="1275" w:type="dxa"/>
            <w:tcBorders>
              <w:top w:val="none" w:sz="6" w:space="0" w:color="auto"/>
              <w:left w:val="none" w:sz="6" w:space="0" w:color="auto"/>
              <w:bottom w:val="none" w:sz="6" w:space="0" w:color="auto"/>
              <w:right w:val="none" w:sz="6" w:space="0" w:color="auto"/>
            </w:tcBorders>
          </w:tcPr>
          <w:p w14:paraId="625834A5"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134" w:type="dxa"/>
            <w:tcBorders>
              <w:top w:val="none" w:sz="6" w:space="0" w:color="auto"/>
              <w:left w:val="none" w:sz="6" w:space="0" w:color="auto"/>
              <w:bottom w:val="none" w:sz="6" w:space="0" w:color="auto"/>
              <w:right w:val="none" w:sz="6" w:space="0" w:color="auto"/>
            </w:tcBorders>
          </w:tcPr>
          <w:p w14:paraId="6CE88291"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276" w:type="dxa"/>
            <w:tcBorders>
              <w:top w:val="none" w:sz="6" w:space="0" w:color="auto"/>
              <w:left w:val="none" w:sz="6" w:space="0" w:color="auto"/>
              <w:bottom w:val="none" w:sz="6" w:space="0" w:color="auto"/>
              <w:right w:val="none" w:sz="6" w:space="0" w:color="auto"/>
            </w:tcBorders>
          </w:tcPr>
          <w:p w14:paraId="2EE5F2B5"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134" w:type="dxa"/>
            <w:tcBorders>
              <w:top w:val="none" w:sz="6" w:space="0" w:color="auto"/>
              <w:left w:val="none" w:sz="6" w:space="0" w:color="auto"/>
              <w:bottom w:val="none" w:sz="6" w:space="0" w:color="auto"/>
              <w:right w:val="none" w:sz="6" w:space="0" w:color="auto"/>
            </w:tcBorders>
          </w:tcPr>
          <w:p w14:paraId="469CD14F"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992" w:type="dxa"/>
            <w:tcBorders>
              <w:top w:val="none" w:sz="6" w:space="0" w:color="auto"/>
              <w:left w:val="none" w:sz="6" w:space="0" w:color="auto"/>
              <w:bottom w:val="none" w:sz="6" w:space="0" w:color="auto"/>
              <w:right w:val="none" w:sz="6" w:space="0" w:color="auto"/>
            </w:tcBorders>
          </w:tcPr>
          <w:p w14:paraId="0916AF73"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5 </w:t>
            </w:r>
          </w:p>
        </w:tc>
        <w:tc>
          <w:tcPr>
            <w:tcW w:w="1276" w:type="dxa"/>
            <w:tcBorders>
              <w:top w:val="none" w:sz="6" w:space="0" w:color="auto"/>
              <w:left w:val="none" w:sz="6" w:space="0" w:color="auto"/>
              <w:bottom w:val="none" w:sz="6" w:space="0" w:color="auto"/>
            </w:tcBorders>
          </w:tcPr>
          <w:p w14:paraId="465589E5" w14:textId="779C6A2A" w:rsidR="00E31B72" w:rsidRPr="000740DF" w:rsidRDefault="00EA5CB8"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4</w:t>
            </w:r>
            <w:r w:rsidR="00E31B72" w:rsidRPr="000740DF">
              <w:rPr>
                <w:rFonts w:eastAsiaTheme="minorEastAsia"/>
                <w:color w:val="000000"/>
                <w:sz w:val="20"/>
                <w:szCs w:val="20"/>
                <w:lang w:val="en-CA"/>
              </w:rPr>
              <w:t xml:space="preserve"> % </w:t>
            </w:r>
          </w:p>
        </w:tc>
      </w:tr>
      <w:tr w:rsidR="00512DFF" w:rsidRPr="001977F0" w14:paraId="4C69C0FE" w14:textId="77777777" w:rsidTr="001977F0">
        <w:trPr>
          <w:trHeight w:val="864"/>
        </w:trPr>
        <w:tc>
          <w:tcPr>
            <w:tcW w:w="1753" w:type="dxa"/>
            <w:tcBorders>
              <w:top w:val="none" w:sz="6" w:space="0" w:color="auto"/>
              <w:bottom w:val="none" w:sz="6" w:space="0" w:color="auto"/>
              <w:right w:val="none" w:sz="6" w:space="0" w:color="auto"/>
            </w:tcBorders>
          </w:tcPr>
          <w:p w14:paraId="13AEFFC2" w14:textId="77777777" w:rsidR="00E31B72" w:rsidRPr="000740DF" w:rsidRDefault="00E31B72" w:rsidP="00467D26">
            <w:pPr>
              <w:keepNext/>
              <w:keepLines/>
              <w:autoSpaceDE w:val="0"/>
              <w:autoSpaceDN w:val="0"/>
              <w:adjustRightInd w:val="0"/>
              <w:jc w:val="left"/>
              <w:rPr>
                <w:rFonts w:eastAsiaTheme="minorEastAsia"/>
                <w:color w:val="000000"/>
                <w:sz w:val="20"/>
                <w:szCs w:val="20"/>
                <w:lang w:val="en-CA"/>
              </w:rPr>
            </w:pPr>
            <w:r w:rsidRPr="000740DF">
              <w:rPr>
                <w:rFonts w:eastAsiaTheme="minorEastAsia"/>
                <w:color w:val="000000"/>
                <w:sz w:val="20"/>
                <w:szCs w:val="20"/>
                <w:lang w:val="en-CA"/>
              </w:rPr>
              <w:t xml:space="preserve">Biodiversity International/ ABS Initiative </w:t>
            </w:r>
          </w:p>
        </w:tc>
        <w:tc>
          <w:tcPr>
            <w:tcW w:w="851" w:type="dxa"/>
            <w:tcBorders>
              <w:top w:val="none" w:sz="6" w:space="0" w:color="auto"/>
              <w:left w:val="none" w:sz="6" w:space="0" w:color="auto"/>
              <w:bottom w:val="none" w:sz="6" w:space="0" w:color="auto"/>
              <w:right w:val="none" w:sz="6" w:space="0" w:color="auto"/>
            </w:tcBorders>
          </w:tcPr>
          <w:p w14:paraId="3B96838D"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1 </w:t>
            </w:r>
          </w:p>
        </w:tc>
        <w:tc>
          <w:tcPr>
            <w:tcW w:w="1275" w:type="dxa"/>
            <w:tcBorders>
              <w:top w:val="none" w:sz="6" w:space="0" w:color="auto"/>
              <w:left w:val="none" w:sz="6" w:space="0" w:color="auto"/>
              <w:bottom w:val="none" w:sz="6" w:space="0" w:color="auto"/>
              <w:right w:val="none" w:sz="6" w:space="0" w:color="auto"/>
            </w:tcBorders>
          </w:tcPr>
          <w:p w14:paraId="18419C68"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134" w:type="dxa"/>
            <w:tcBorders>
              <w:top w:val="none" w:sz="6" w:space="0" w:color="auto"/>
              <w:left w:val="none" w:sz="6" w:space="0" w:color="auto"/>
              <w:bottom w:val="none" w:sz="6" w:space="0" w:color="auto"/>
              <w:right w:val="none" w:sz="6" w:space="0" w:color="auto"/>
            </w:tcBorders>
          </w:tcPr>
          <w:p w14:paraId="2819EFA4"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276" w:type="dxa"/>
            <w:tcBorders>
              <w:top w:val="none" w:sz="6" w:space="0" w:color="auto"/>
              <w:left w:val="none" w:sz="6" w:space="0" w:color="auto"/>
              <w:bottom w:val="none" w:sz="6" w:space="0" w:color="auto"/>
              <w:right w:val="none" w:sz="6" w:space="0" w:color="auto"/>
            </w:tcBorders>
          </w:tcPr>
          <w:p w14:paraId="060B205A"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134" w:type="dxa"/>
            <w:tcBorders>
              <w:top w:val="none" w:sz="6" w:space="0" w:color="auto"/>
              <w:left w:val="none" w:sz="6" w:space="0" w:color="auto"/>
              <w:bottom w:val="none" w:sz="6" w:space="0" w:color="auto"/>
              <w:right w:val="none" w:sz="6" w:space="0" w:color="auto"/>
            </w:tcBorders>
          </w:tcPr>
          <w:p w14:paraId="73E4D1E4"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992" w:type="dxa"/>
            <w:tcBorders>
              <w:top w:val="none" w:sz="6" w:space="0" w:color="auto"/>
              <w:left w:val="none" w:sz="6" w:space="0" w:color="auto"/>
              <w:bottom w:val="none" w:sz="6" w:space="0" w:color="auto"/>
              <w:right w:val="none" w:sz="6" w:space="0" w:color="auto"/>
            </w:tcBorders>
          </w:tcPr>
          <w:p w14:paraId="2C5516AF"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1 </w:t>
            </w:r>
          </w:p>
        </w:tc>
        <w:tc>
          <w:tcPr>
            <w:tcW w:w="1276" w:type="dxa"/>
            <w:tcBorders>
              <w:top w:val="none" w:sz="6" w:space="0" w:color="auto"/>
              <w:left w:val="none" w:sz="6" w:space="0" w:color="auto"/>
              <w:bottom w:val="none" w:sz="6" w:space="0" w:color="auto"/>
            </w:tcBorders>
          </w:tcPr>
          <w:p w14:paraId="5753FEFB"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1 % </w:t>
            </w:r>
          </w:p>
        </w:tc>
      </w:tr>
      <w:tr w:rsidR="00512DFF" w:rsidRPr="001977F0" w14:paraId="6C3E9CCE" w14:textId="77777777" w:rsidTr="001977F0">
        <w:trPr>
          <w:trHeight w:val="1132"/>
        </w:trPr>
        <w:tc>
          <w:tcPr>
            <w:tcW w:w="1753" w:type="dxa"/>
            <w:tcBorders>
              <w:top w:val="none" w:sz="6" w:space="0" w:color="auto"/>
              <w:bottom w:val="none" w:sz="6" w:space="0" w:color="auto"/>
              <w:right w:val="none" w:sz="6" w:space="0" w:color="auto"/>
            </w:tcBorders>
          </w:tcPr>
          <w:p w14:paraId="101DBA00" w14:textId="77777777" w:rsidR="00E31B72" w:rsidRPr="000740DF" w:rsidRDefault="00E31B72" w:rsidP="00467D26">
            <w:pPr>
              <w:keepNext/>
              <w:keepLines/>
              <w:autoSpaceDE w:val="0"/>
              <w:autoSpaceDN w:val="0"/>
              <w:adjustRightInd w:val="0"/>
              <w:jc w:val="left"/>
              <w:rPr>
                <w:rFonts w:eastAsiaTheme="minorEastAsia"/>
                <w:color w:val="000000"/>
                <w:sz w:val="20"/>
                <w:szCs w:val="20"/>
                <w:lang w:val="en-CA"/>
              </w:rPr>
            </w:pPr>
            <w:r w:rsidRPr="000740DF">
              <w:rPr>
                <w:rFonts w:eastAsiaTheme="minorEastAsia"/>
                <w:color w:val="000000"/>
                <w:sz w:val="20"/>
                <w:szCs w:val="20"/>
                <w:lang w:val="en-CA"/>
              </w:rPr>
              <w:t xml:space="preserve">Botanic Gardens Conservation International </w:t>
            </w:r>
          </w:p>
        </w:tc>
        <w:tc>
          <w:tcPr>
            <w:tcW w:w="851" w:type="dxa"/>
            <w:tcBorders>
              <w:top w:val="none" w:sz="6" w:space="0" w:color="auto"/>
              <w:left w:val="none" w:sz="6" w:space="0" w:color="auto"/>
              <w:bottom w:val="none" w:sz="6" w:space="0" w:color="auto"/>
              <w:right w:val="none" w:sz="6" w:space="0" w:color="auto"/>
            </w:tcBorders>
          </w:tcPr>
          <w:p w14:paraId="5F7550CA" w14:textId="1103F57D" w:rsidR="00E31B72" w:rsidRPr="000740DF" w:rsidRDefault="009A7474"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2</w:t>
            </w:r>
          </w:p>
        </w:tc>
        <w:tc>
          <w:tcPr>
            <w:tcW w:w="1275" w:type="dxa"/>
            <w:tcBorders>
              <w:top w:val="none" w:sz="6" w:space="0" w:color="auto"/>
              <w:left w:val="none" w:sz="6" w:space="0" w:color="auto"/>
              <w:bottom w:val="none" w:sz="6" w:space="0" w:color="auto"/>
              <w:right w:val="none" w:sz="6" w:space="0" w:color="auto"/>
            </w:tcBorders>
          </w:tcPr>
          <w:p w14:paraId="32A93777"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134" w:type="dxa"/>
            <w:tcBorders>
              <w:top w:val="none" w:sz="6" w:space="0" w:color="auto"/>
              <w:left w:val="none" w:sz="6" w:space="0" w:color="auto"/>
              <w:bottom w:val="none" w:sz="6" w:space="0" w:color="auto"/>
              <w:right w:val="none" w:sz="6" w:space="0" w:color="auto"/>
            </w:tcBorders>
          </w:tcPr>
          <w:p w14:paraId="20C1A128"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276" w:type="dxa"/>
            <w:tcBorders>
              <w:top w:val="none" w:sz="6" w:space="0" w:color="auto"/>
              <w:left w:val="none" w:sz="6" w:space="0" w:color="auto"/>
              <w:bottom w:val="none" w:sz="6" w:space="0" w:color="auto"/>
              <w:right w:val="none" w:sz="6" w:space="0" w:color="auto"/>
            </w:tcBorders>
          </w:tcPr>
          <w:p w14:paraId="3F50359A"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134" w:type="dxa"/>
            <w:tcBorders>
              <w:top w:val="none" w:sz="6" w:space="0" w:color="auto"/>
              <w:left w:val="none" w:sz="6" w:space="0" w:color="auto"/>
              <w:bottom w:val="none" w:sz="6" w:space="0" w:color="auto"/>
              <w:right w:val="none" w:sz="6" w:space="0" w:color="auto"/>
            </w:tcBorders>
          </w:tcPr>
          <w:p w14:paraId="03252606"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992" w:type="dxa"/>
            <w:tcBorders>
              <w:top w:val="none" w:sz="6" w:space="0" w:color="auto"/>
              <w:left w:val="none" w:sz="6" w:space="0" w:color="auto"/>
              <w:bottom w:val="none" w:sz="6" w:space="0" w:color="auto"/>
              <w:right w:val="none" w:sz="6" w:space="0" w:color="auto"/>
            </w:tcBorders>
          </w:tcPr>
          <w:p w14:paraId="433055D3" w14:textId="32886D89" w:rsidR="00E31B72" w:rsidRPr="000740DF" w:rsidRDefault="009A7474"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2</w:t>
            </w:r>
            <w:r w:rsidR="00E31B72" w:rsidRPr="000740DF">
              <w:rPr>
                <w:rFonts w:eastAsiaTheme="minorEastAsia"/>
                <w:color w:val="000000"/>
                <w:sz w:val="20"/>
                <w:szCs w:val="20"/>
                <w:lang w:val="en-CA"/>
              </w:rPr>
              <w:t xml:space="preserve"> </w:t>
            </w:r>
          </w:p>
        </w:tc>
        <w:tc>
          <w:tcPr>
            <w:tcW w:w="1276" w:type="dxa"/>
            <w:tcBorders>
              <w:top w:val="none" w:sz="6" w:space="0" w:color="auto"/>
              <w:left w:val="none" w:sz="6" w:space="0" w:color="auto"/>
              <w:bottom w:val="none" w:sz="6" w:space="0" w:color="auto"/>
            </w:tcBorders>
          </w:tcPr>
          <w:p w14:paraId="3059487C" w14:textId="2FD3CFAF" w:rsidR="00E31B72" w:rsidRPr="000740DF" w:rsidRDefault="009D3043"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1</w:t>
            </w:r>
            <w:r w:rsidR="00E31B72" w:rsidRPr="000740DF">
              <w:rPr>
                <w:rFonts w:eastAsiaTheme="minorEastAsia"/>
                <w:color w:val="000000"/>
                <w:sz w:val="20"/>
                <w:szCs w:val="20"/>
                <w:lang w:val="en-CA"/>
              </w:rPr>
              <w:t xml:space="preserve"> % </w:t>
            </w:r>
          </w:p>
        </w:tc>
      </w:tr>
      <w:tr w:rsidR="00512DFF" w:rsidRPr="001977F0" w14:paraId="67F966AD" w14:textId="77777777" w:rsidTr="001977F0">
        <w:trPr>
          <w:trHeight w:val="837"/>
        </w:trPr>
        <w:tc>
          <w:tcPr>
            <w:tcW w:w="1753" w:type="dxa"/>
            <w:tcBorders>
              <w:top w:val="none" w:sz="6" w:space="0" w:color="auto"/>
              <w:bottom w:val="none" w:sz="6" w:space="0" w:color="auto"/>
              <w:right w:val="none" w:sz="6" w:space="0" w:color="auto"/>
            </w:tcBorders>
          </w:tcPr>
          <w:p w14:paraId="1530D5BC" w14:textId="30AA76FC" w:rsidR="004F7752" w:rsidRPr="000740DF" w:rsidRDefault="004F7752" w:rsidP="00467D26">
            <w:pPr>
              <w:keepLines/>
              <w:autoSpaceDE w:val="0"/>
              <w:autoSpaceDN w:val="0"/>
              <w:adjustRightInd w:val="0"/>
              <w:jc w:val="left"/>
              <w:rPr>
                <w:rFonts w:eastAsiaTheme="minorEastAsia"/>
                <w:color w:val="000000"/>
                <w:sz w:val="20"/>
                <w:szCs w:val="20"/>
                <w:lang w:val="en-CA"/>
              </w:rPr>
            </w:pPr>
            <w:r w:rsidRPr="000740DF">
              <w:rPr>
                <w:rFonts w:eastAsiaTheme="minorEastAsia"/>
                <w:color w:val="000000"/>
                <w:sz w:val="20"/>
                <w:szCs w:val="20"/>
                <w:lang w:val="en-CA"/>
              </w:rPr>
              <w:t>Development Bank of Latin America</w:t>
            </w:r>
          </w:p>
        </w:tc>
        <w:tc>
          <w:tcPr>
            <w:tcW w:w="851" w:type="dxa"/>
            <w:tcBorders>
              <w:top w:val="none" w:sz="6" w:space="0" w:color="auto"/>
              <w:left w:val="none" w:sz="6" w:space="0" w:color="auto"/>
              <w:bottom w:val="none" w:sz="6" w:space="0" w:color="auto"/>
              <w:right w:val="none" w:sz="6" w:space="0" w:color="auto"/>
            </w:tcBorders>
          </w:tcPr>
          <w:p w14:paraId="0D845B61" w14:textId="75D3C782" w:rsidR="009A7474" w:rsidRPr="000740DF" w:rsidRDefault="000C5805"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275" w:type="dxa"/>
            <w:tcBorders>
              <w:top w:val="none" w:sz="6" w:space="0" w:color="auto"/>
              <w:left w:val="none" w:sz="6" w:space="0" w:color="auto"/>
              <w:bottom w:val="none" w:sz="6" w:space="0" w:color="auto"/>
              <w:right w:val="none" w:sz="6" w:space="0" w:color="auto"/>
            </w:tcBorders>
          </w:tcPr>
          <w:p w14:paraId="29B23E0F" w14:textId="5899B186" w:rsidR="009A7474" w:rsidRPr="000740DF" w:rsidRDefault="000C5805"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134" w:type="dxa"/>
            <w:tcBorders>
              <w:top w:val="none" w:sz="6" w:space="0" w:color="auto"/>
              <w:left w:val="none" w:sz="6" w:space="0" w:color="auto"/>
              <w:bottom w:val="none" w:sz="6" w:space="0" w:color="auto"/>
              <w:right w:val="none" w:sz="6" w:space="0" w:color="auto"/>
            </w:tcBorders>
          </w:tcPr>
          <w:p w14:paraId="36039CB9" w14:textId="50B2A32D" w:rsidR="009A7474" w:rsidRPr="000740DF" w:rsidRDefault="003C7164"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1</w:t>
            </w:r>
          </w:p>
        </w:tc>
        <w:tc>
          <w:tcPr>
            <w:tcW w:w="1276" w:type="dxa"/>
            <w:tcBorders>
              <w:top w:val="none" w:sz="6" w:space="0" w:color="auto"/>
              <w:left w:val="none" w:sz="6" w:space="0" w:color="auto"/>
              <w:bottom w:val="none" w:sz="6" w:space="0" w:color="auto"/>
              <w:right w:val="none" w:sz="6" w:space="0" w:color="auto"/>
            </w:tcBorders>
          </w:tcPr>
          <w:p w14:paraId="43A03801" w14:textId="702AD8A0" w:rsidR="009A7474" w:rsidRPr="000740DF" w:rsidRDefault="003C7164"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134" w:type="dxa"/>
            <w:tcBorders>
              <w:top w:val="none" w:sz="6" w:space="0" w:color="auto"/>
              <w:left w:val="none" w:sz="6" w:space="0" w:color="auto"/>
              <w:bottom w:val="none" w:sz="6" w:space="0" w:color="auto"/>
              <w:right w:val="none" w:sz="6" w:space="0" w:color="auto"/>
            </w:tcBorders>
          </w:tcPr>
          <w:p w14:paraId="74914D2F" w14:textId="36C565D1" w:rsidR="009A7474" w:rsidRPr="000740DF" w:rsidRDefault="003C7164"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992" w:type="dxa"/>
            <w:tcBorders>
              <w:top w:val="none" w:sz="6" w:space="0" w:color="auto"/>
              <w:left w:val="none" w:sz="6" w:space="0" w:color="auto"/>
              <w:bottom w:val="none" w:sz="6" w:space="0" w:color="auto"/>
              <w:right w:val="none" w:sz="6" w:space="0" w:color="auto"/>
            </w:tcBorders>
          </w:tcPr>
          <w:p w14:paraId="054B0794" w14:textId="0ED178FE" w:rsidR="009A7474" w:rsidRPr="000740DF" w:rsidRDefault="00EE6230"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1</w:t>
            </w:r>
          </w:p>
        </w:tc>
        <w:tc>
          <w:tcPr>
            <w:tcW w:w="1276" w:type="dxa"/>
            <w:tcBorders>
              <w:top w:val="none" w:sz="6" w:space="0" w:color="auto"/>
              <w:left w:val="none" w:sz="6" w:space="0" w:color="auto"/>
              <w:bottom w:val="none" w:sz="6" w:space="0" w:color="auto"/>
            </w:tcBorders>
          </w:tcPr>
          <w:p w14:paraId="2A6E63DA" w14:textId="120262B3" w:rsidR="009A7474" w:rsidRPr="000740DF" w:rsidRDefault="00EE6230"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1%</w:t>
            </w:r>
          </w:p>
        </w:tc>
      </w:tr>
      <w:tr w:rsidR="00512DFF" w:rsidRPr="001977F0" w14:paraId="3F298FFF" w14:textId="77777777" w:rsidTr="001977F0">
        <w:trPr>
          <w:trHeight w:val="423"/>
        </w:trPr>
        <w:tc>
          <w:tcPr>
            <w:tcW w:w="1753" w:type="dxa"/>
            <w:tcBorders>
              <w:top w:val="none" w:sz="6" w:space="0" w:color="auto"/>
              <w:bottom w:val="none" w:sz="6" w:space="0" w:color="auto"/>
              <w:right w:val="none" w:sz="6" w:space="0" w:color="auto"/>
            </w:tcBorders>
          </w:tcPr>
          <w:p w14:paraId="391269EC" w14:textId="77777777" w:rsidR="00E31B72" w:rsidRPr="000740DF" w:rsidRDefault="00E31B72" w:rsidP="00467D26">
            <w:pPr>
              <w:keepLines/>
              <w:autoSpaceDE w:val="0"/>
              <w:autoSpaceDN w:val="0"/>
              <w:adjustRightInd w:val="0"/>
              <w:jc w:val="left"/>
              <w:rPr>
                <w:rFonts w:eastAsiaTheme="minorEastAsia"/>
                <w:color w:val="000000"/>
                <w:sz w:val="20"/>
                <w:szCs w:val="20"/>
                <w:lang w:val="en-CA"/>
              </w:rPr>
            </w:pPr>
            <w:r w:rsidRPr="000740DF">
              <w:rPr>
                <w:rFonts w:eastAsiaTheme="minorEastAsia"/>
                <w:color w:val="000000"/>
                <w:sz w:val="20"/>
                <w:szCs w:val="20"/>
                <w:lang w:val="en-CA"/>
              </w:rPr>
              <w:t xml:space="preserve">GIZ </w:t>
            </w:r>
          </w:p>
        </w:tc>
        <w:tc>
          <w:tcPr>
            <w:tcW w:w="851" w:type="dxa"/>
            <w:tcBorders>
              <w:top w:val="none" w:sz="6" w:space="0" w:color="auto"/>
              <w:left w:val="none" w:sz="6" w:space="0" w:color="auto"/>
              <w:bottom w:val="none" w:sz="6" w:space="0" w:color="auto"/>
              <w:right w:val="none" w:sz="6" w:space="0" w:color="auto"/>
            </w:tcBorders>
          </w:tcPr>
          <w:p w14:paraId="1276498B" w14:textId="367CA0BF" w:rsidR="00E31B72" w:rsidRPr="000740DF" w:rsidRDefault="00415098"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5</w:t>
            </w:r>
          </w:p>
        </w:tc>
        <w:tc>
          <w:tcPr>
            <w:tcW w:w="1275" w:type="dxa"/>
            <w:tcBorders>
              <w:top w:val="none" w:sz="6" w:space="0" w:color="auto"/>
              <w:left w:val="none" w:sz="6" w:space="0" w:color="auto"/>
              <w:bottom w:val="none" w:sz="6" w:space="0" w:color="auto"/>
              <w:right w:val="none" w:sz="6" w:space="0" w:color="auto"/>
            </w:tcBorders>
          </w:tcPr>
          <w:p w14:paraId="5EF025EC"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3 </w:t>
            </w:r>
          </w:p>
        </w:tc>
        <w:tc>
          <w:tcPr>
            <w:tcW w:w="1134" w:type="dxa"/>
            <w:tcBorders>
              <w:top w:val="none" w:sz="6" w:space="0" w:color="auto"/>
              <w:left w:val="none" w:sz="6" w:space="0" w:color="auto"/>
              <w:bottom w:val="none" w:sz="6" w:space="0" w:color="auto"/>
              <w:right w:val="none" w:sz="6" w:space="0" w:color="auto"/>
            </w:tcBorders>
          </w:tcPr>
          <w:p w14:paraId="3DEBB310" w14:textId="4C244B96" w:rsidR="00E31B72" w:rsidRPr="000740DF" w:rsidRDefault="00415098"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7</w:t>
            </w:r>
            <w:r w:rsidR="00E31B72" w:rsidRPr="000740DF">
              <w:rPr>
                <w:rFonts w:eastAsiaTheme="minorEastAsia"/>
                <w:color w:val="000000"/>
                <w:sz w:val="20"/>
                <w:szCs w:val="20"/>
                <w:lang w:val="en-CA"/>
              </w:rPr>
              <w:t xml:space="preserve"> </w:t>
            </w:r>
          </w:p>
        </w:tc>
        <w:tc>
          <w:tcPr>
            <w:tcW w:w="1276" w:type="dxa"/>
            <w:tcBorders>
              <w:top w:val="none" w:sz="6" w:space="0" w:color="auto"/>
              <w:left w:val="none" w:sz="6" w:space="0" w:color="auto"/>
              <w:bottom w:val="none" w:sz="6" w:space="0" w:color="auto"/>
              <w:right w:val="none" w:sz="6" w:space="0" w:color="auto"/>
            </w:tcBorders>
          </w:tcPr>
          <w:p w14:paraId="16414EF9"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1 </w:t>
            </w:r>
          </w:p>
        </w:tc>
        <w:tc>
          <w:tcPr>
            <w:tcW w:w="1134" w:type="dxa"/>
            <w:tcBorders>
              <w:top w:val="none" w:sz="6" w:space="0" w:color="auto"/>
              <w:left w:val="none" w:sz="6" w:space="0" w:color="auto"/>
              <w:bottom w:val="none" w:sz="6" w:space="0" w:color="auto"/>
              <w:right w:val="none" w:sz="6" w:space="0" w:color="auto"/>
            </w:tcBorders>
          </w:tcPr>
          <w:p w14:paraId="627F57FC"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992" w:type="dxa"/>
            <w:tcBorders>
              <w:top w:val="none" w:sz="6" w:space="0" w:color="auto"/>
              <w:left w:val="none" w:sz="6" w:space="0" w:color="auto"/>
              <w:bottom w:val="none" w:sz="6" w:space="0" w:color="auto"/>
              <w:right w:val="none" w:sz="6" w:space="0" w:color="auto"/>
            </w:tcBorders>
          </w:tcPr>
          <w:p w14:paraId="4A5F3ADC" w14:textId="20BA5283" w:rsidR="00E31B72" w:rsidRPr="000740DF" w:rsidRDefault="0073705F"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16</w:t>
            </w:r>
            <w:r w:rsidR="00E31B72" w:rsidRPr="000740DF">
              <w:rPr>
                <w:rFonts w:eastAsiaTheme="minorEastAsia"/>
                <w:color w:val="000000"/>
                <w:sz w:val="20"/>
                <w:szCs w:val="20"/>
                <w:lang w:val="en-CA"/>
              </w:rPr>
              <w:t xml:space="preserve"> </w:t>
            </w:r>
          </w:p>
        </w:tc>
        <w:tc>
          <w:tcPr>
            <w:tcW w:w="1276" w:type="dxa"/>
            <w:tcBorders>
              <w:top w:val="none" w:sz="6" w:space="0" w:color="auto"/>
              <w:left w:val="none" w:sz="6" w:space="0" w:color="auto"/>
              <w:bottom w:val="none" w:sz="6" w:space="0" w:color="auto"/>
            </w:tcBorders>
          </w:tcPr>
          <w:p w14:paraId="4261DB5E" w14:textId="20E7514A" w:rsidR="00E31B72" w:rsidRPr="000740DF" w:rsidRDefault="00691EA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12</w:t>
            </w:r>
            <w:r w:rsidR="00E31B72" w:rsidRPr="000740DF">
              <w:rPr>
                <w:rFonts w:eastAsiaTheme="minorEastAsia"/>
                <w:color w:val="000000"/>
                <w:sz w:val="20"/>
                <w:szCs w:val="20"/>
                <w:lang w:val="en-CA"/>
              </w:rPr>
              <w:t xml:space="preserve"> % </w:t>
            </w:r>
          </w:p>
        </w:tc>
      </w:tr>
      <w:tr w:rsidR="00512DFF" w:rsidRPr="001977F0" w14:paraId="098E8CDF" w14:textId="77777777" w:rsidTr="001977F0">
        <w:trPr>
          <w:trHeight w:val="429"/>
        </w:trPr>
        <w:tc>
          <w:tcPr>
            <w:tcW w:w="1753" w:type="dxa"/>
            <w:tcBorders>
              <w:top w:val="none" w:sz="6" w:space="0" w:color="auto"/>
              <w:bottom w:val="none" w:sz="6" w:space="0" w:color="auto"/>
              <w:right w:val="none" w:sz="6" w:space="0" w:color="auto"/>
            </w:tcBorders>
          </w:tcPr>
          <w:p w14:paraId="3886043A" w14:textId="77777777" w:rsidR="00E31B72" w:rsidRPr="000740DF" w:rsidRDefault="00E31B72" w:rsidP="00467D26">
            <w:pPr>
              <w:keepLines/>
              <w:autoSpaceDE w:val="0"/>
              <w:autoSpaceDN w:val="0"/>
              <w:adjustRightInd w:val="0"/>
              <w:jc w:val="left"/>
              <w:rPr>
                <w:rFonts w:eastAsiaTheme="minorEastAsia"/>
                <w:color w:val="000000"/>
                <w:sz w:val="20"/>
                <w:szCs w:val="20"/>
                <w:lang w:val="en-CA"/>
              </w:rPr>
            </w:pPr>
            <w:r w:rsidRPr="000740DF">
              <w:rPr>
                <w:rFonts w:eastAsiaTheme="minorEastAsia"/>
                <w:color w:val="000000"/>
                <w:sz w:val="20"/>
                <w:szCs w:val="20"/>
                <w:lang w:val="en-CA"/>
              </w:rPr>
              <w:t xml:space="preserve">IADB </w:t>
            </w:r>
          </w:p>
        </w:tc>
        <w:tc>
          <w:tcPr>
            <w:tcW w:w="851" w:type="dxa"/>
            <w:tcBorders>
              <w:top w:val="none" w:sz="6" w:space="0" w:color="auto"/>
              <w:left w:val="none" w:sz="6" w:space="0" w:color="auto"/>
              <w:bottom w:val="none" w:sz="6" w:space="0" w:color="auto"/>
              <w:right w:val="none" w:sz="6" w:space="0" w:color="auto"/>
            </w:tcBorders>
          </w:tcPr>
          <w:p w14:paraId="085CEFB4"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275" w:type="dxa"/>
            <w:tcBorders>
              <w:top w:val="none" w:sz="6" w:space="0" w:color="auto"/>
              <w:left w:val="none" w:sz="6" w:space="0" w:color="auto"/>
              <w:bottom w:val="none" w:sz="6" w:space="0" w:color="auto"/>
              <w:right w:val="none" w:sz="6" w:space="0" w:color="auto"/>
            </w:tcBorders>
          </w:tcPr>
          <w:p w14:paraId="70647C91"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134" w:type="dxa"/>
            <w:tcBorders>
              <w:top w:val="none" w:sz="6" w:space="0" w:color="auto"/>
              <w:left w:val="none" w:sz="6" w:space="0" w:color="auto"/>
              <w:bottom w:val="none" w:sz="6" w:space="0" w:color="auto"/>
              <w:right w:val="none" w:sz="6" w:space="0" w:color="auto"/>
            </w:tcBorders>
          </w:tcPr>
          <w:p w14:paraId="5A0BBF02"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2 </w:t>
            </w:r>
          </w:p>
        </w:tc>
        <w:tc>
          <w:tcPr>
            <w:tcW w:w="1276" w:type="dxa"/>
            <w:tcBorders>
              <w:top w:val="none" w:sz="6" w:space="0" w:color="auto"/>
              <w:left w:val="none" w:sz="6" w:space="0" w:color="auto"/>
              <w:bottom w:val="none" w:sz="6" w:space="0" w:color="auto"/>
              <w:right w:val="none" w:sz="6" w:space="0" w:color="auto"/>
            </w:tcBorders>
          </w:tcPr>
          <w:p w14:paraId="0FABA524"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134" w:type="dxa"/>
            <w:tcBorders>
              <w:top w:val="none" w:sz="6" w:space="0" w:color="auto"/>
              <w:left w:val="none" w:sz="6" w:space="0" w:color="auto"/>
              <w:bottom w:val="none" w:sz="6" w:space="0" w:color="auto"/>
              <w:right w:val="none" w:sz="6" w:space="0" w:color="auto"/>
            </w:tcBorders>
          </w:tcPr>
          <w:p w14:paraId="46EB21C1"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992" w:type="dxa"/>
            <w:tcBorders>
              <w:top w:val="none" w:sz="6" w:space="0" w:color="auto"/>
              <w:left w:val="none" w:sz="6" w:space="0" w:color="auto"/>
              <w:bottom w:val="none" w:sz="6" w:space="0" w:color="auto"/>
              <w:right w:val="none" w:sz="6" w:space="0" w:color="auto"/>
            </w:tcBorders>
          </w:tcPr>
          <w:p w14:paraId="457AD47C"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2 </w:t>
            </w:r>
          </w:p>
        </w:tc>
        <w:tc>
          <w:tcPr>
            <w:tcW w:w="1276" w:type="dxa"/>
            <w:tcBorders>
              <w:top w:val="none" w:sz="6" w:space="0" w:color="auto"/>
              <w:left w:val="none" w:sz="6" w:space="0" w:color="auto"/>
              <w:bottom w:val="none" w:sz="6" w:space="0" w:color="auto"/>
            </w:tcBorders>
          </w:tcPr>
          <w:p w14:paraId="14367E0E" w14:textId="4D7A3C59" w:rsidR="00E31B72" w:rsidRPr="000740DF" w:rsidRDefault="00D64B79"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1</w:t>
            </w:r>
            <w:r w:rsidR="00E31B72" w:rsidRPr="000740DF">
              <w:rPr>
                <w:rFonts w:eastAsiaTheme="minorEastAsia"/>
                <w:color w:val="000000"/>
                <w:sz w:val="20"/>
                <w:szCs w:val="20"/>
                <w:lang w:val="en-CA"/>
              </w:rPr>
              <w:t xml:space="preserve"> % </w:t>
            </w:r>
          </w:p>
        </w:tc>
      </w:tr>
      <w:tr w:rsidR="00512DFF" w:rsidRPr="001977F0" w14:paraId="2C9DD86E" w14:textId="77777777" w:rsidTr="001977F0">
        <w:trPr>
          <w:trHeight w:val="420"/>
        </w:trPr>
        <w:tc>
          <w:tcPr>
            <w:tcW w:w="1753" w:type="dxa"/>
            <w:tcBorders>
              <w:top w:val="none" w:sz="6" w:space="0" w:color="auto"/>
              <w:bottom w:val="none" w:sz="6" w:space="0" w:color="auto"/>
              <w:right w:val="none" w:sz="6" w:space="0" w:color="auto"/>
            </w:tcBorders>
          </w:tcPr>
          <w:p w14:paraId="3CBEF9D0" w14:textId="77777777" w:rsidR="00E31B72" w:rsidRPr="000740DF" w:rsidRDefault="00E31B72" w:rsidP="00467D26">
            <w:pPr>
              <w:keepLines/>
              <w:autoSpaceDE w:val="0"/>
              <w:autoSpaceDN w:val="0"/>
              <w:adjustRightInd w:val="0"/>
              <w:jc w:val="left"/>
              <w:rPr>
                <w:rFonts w:eastAsiaTheme="minorEastAsia"/>
                <w:color w:val="000000"/>
                <w:sz w:val="20"/>
                <w:szCs w:val="20"/>
                <w:lang w:val="en-CA"/>
              </w:rPr>
            </w:pPr>
            <w:r w:rsidRPr="000740DF">
              <w:rPr>
                <w:rFonts w:eastAsiaTheme="minorEastAsia"/>
                <w:color w:val="000000"/>
                <w:sz w:val="20"/>
                <w:szCs w:val="20"/>
                <w:lang w:val="en-CA"/>
              </w:rPr>
              <w:t xml:space="preserve">IUCN </w:t>
            </w:r>
          </w:p>
        </w:tc>
        <w:tc>
          <w:tcPr>
            <w:tcW w:w="851" w:type="dxa"/>
            <w:tcBorders>
              <w:top w:val="none" w:sz="6" w:space="0" w:color="auto"/>
              <w:left w:val="none" w:sz="6" w:space="0" w:color="auto"/>
              <w:bottom w:val="none" w:sz="6" w:space="0" w:color="auto"/>
              <w:right w:val="none" w:sz="6" w:space="0" w:color="auto"/>
            </w:tcBorders>
          </w:tcPr>
          <w:p w14:paraId="05828040"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275" w:type="dxa"/>
            <w:tcBorders>
              <w:top w:val="none" w:sz="6" w:space="0" w:color="auto"/>
              <w:left w:val="none" w:sz="6" w:space="0" w:color="auto"/>
              <w:bottom w:val="none" w:sz="6" w:space="0" w:color="auto"/>
              <w:right w:val="none" w:sz="6" w:space="0" w:color="auto"/>
            </w:tcBorders>
          </w:tcPr>
          <w:p w14:paraId="7A7EC900"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1 </w:t>
            </w:r>
          </w:p>
        </w:tc>
        <w:tc>
          <w:tcPr>
            <w:tcW w:w="1134" w:type="dxa"/>
            <w:tcBorders>
              <w:top w:val="none" w:sz="6" w:space="0" w:color="auto"/>
              <w:left w:val="none" w:sz="6" w:space="0" w:color="auto"/>
              <w:bottom w:val="none" w:sz="6" w:space="0" w:color="auto"/>
              <w:right w:val="none" w:sz="6" w:space="0" w:color="auto"/>
            </w:tcBorders>
          </w:tcPr>
          <w:p w14:paraId="6CF1F637"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276" w:type="dxa"/>
            <w:tcBorders>
              <w:top w:val="none" w:sz="6" w:space="0" w:color="auto"/>
              <w:left w:val="none" w:sz="6" w:space="0" w:color="auto"/>
              <w:bottom w:val="none" w:sz="6" w:space="0" w:color="auto"/>
              <w:right w:val="none" w:sz="6" w:space="0" w:color="auto"/>
            </w:tcBorders>
          </w:tcPr>
          <w:p w14:paraId="197F8781"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134" w:type="dxa"/>
            <w:tcBorders>
              <w:top w:val="none" w:sz="6" w:space="0" w:color="auto"/>
              <w:left w:val="none" w:sz="6" w:space="0" w:color="auto"/>
              <w:bottom w:val="none" w:sz="6" w:space="0" w:color="auto"/>
              <w:right w:val="none" w:sz="6" w:space="0" w:color="auto"/>
            </w:tcBorders>
          </w:tcPr>
          <w:p w14:paraId="4C7E2C84"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992" w:type="dxa"/>
            <w:tcBorders>
              <w:top w:val="none" w:sz="6" w:space="0" w:color="auto"/>
              <w:left w:val="none" w:sz="6" w:space="0" w:color="auto"/>
              <w:bottom w:val="none" w:sz="6" w:space="0" w:color="auto"/>
              <w:right w:val="none" w:sz="6" w:space="0" w:color="auto"/>
            </w:tcBorders>
          </w:tcPr>
          <w:p w14:paraId="1F7E96D3"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1 </w:t>
            </w:r>
          </w:p>
        </w:tc>
        <w:tc>
          <w:tcPr>
            <w:tcW w:w="1276" w:type="dxa"/>
            <w:tcBorders>
              <w:top w:val="none" w:sz="6" w:space="0" w:color="auto"/>
              <w:left w:val="none" w:sz="6" w:space="0" w:color="auto"/>
              <w:bottom w:val="none" w:sz="6" w:space="0" w:color="auto"/>
            </w:tcBorders>
          </w:tcPr>
          <w:p w14:paraId="566CF272"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1 % </w:t>
            </w:r>
          </w:p>
        </w:tc>
      </w:tr>
      <w:tr w:rsidR="00512DFF" w:rsidRPr="001977F0" w14:paraId="6549382F" w14:textId="77777777" w:rsidTr="001977F0">
        <w:trPr>
          <w:trHeight w:val="569"/>
        </w:trPr>
        <w:tc>
          <w:tcPr>
            <w:tcW w:w="1753" w:type="dxa"/>
            <w:tcBorders>
              <w:top w:val="none" w:sz="6" w:space="0" w:color="auto"/>
              <w:bottom w:val="none" w:sz="6" w:space="0" w:color="auto"/>
              <w:right w:val="none" w:sz="6" w:space="0" w:color="auto"/>
            </w:tcBorders>
          </w:tcPr>
          <w:p w14:paraId="3E84C5B5" w14:textId="77777777" w:rsidR="00E31B72" w:rsidRPr="000740DF" w:rsidRDefault="00E31B72" w:rsidP="00467D26">
            <w:pPr>
              <w:keepLines/>
              <w:autoSpaceDE w:val="0"/>
              <w:autoSpaceDN w:val="0"/>
              <w:adjustRightInd w:val="0"/>
              <w:jc w:val="left"/>
              <w:rPr>
                <w:rFonts w:eastAsiaTheme="minorEastAsia"/>
                <w:color w:val="000000"/>
                <w:sz w:val="20"/>
                <w:szCs w:val="20"/>
                <w:lang w:val="en-CA"/>
              </w:rPr>
            </w:pPr>
            <w:r w:rsidRPr="000740DF">
              <w:rPr>
                <w:rFonts w:eastAsiaTheme="minorEastAsia"/>
                <w:color w:val="000000"/>
                <w:sz w:val="20"/>
                <w:szCs w:val="20"/>
                <w:lang w:val="en-CA"/>
              </w:rPr>
              <w:t xml:space="preserve">JICA/COMIFAC </w:t>
            </w:r>
          </w:p>
        </w:tc>
        <w:tc>
          <w:tcPr>
            <w:tcW w:w="851" w:type="dxa"/>
            <w:tcBorders>
              <w:top w:val="none" w:sz="6" w:space="0" w:color="auto"/>
              <w:left w:val="none" w:sz="6" w:space="0" w:color="auto"/>
              <w:bottom w:val="none" w:sz="6" w:space="0" w:color="auto"/>
              <w:right w:val="none" w:sz="6" w:space="0" w:color="auto"/>
            </w:tcBorders>
          </w:tcPr>
          <w:p w14:paraId="06A1911E"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1 </w:t>
            </w:r>
          </w:p>
        </w:tc>
        <w:tc>
          <w:tcPr>
            <w:tcW w:w="1275" w:type="dxa"/>
            <w:tcBorders>
              <w:top w:val="none" w:sz="6" w:space="0" w:color="auto"/>
              <w:left w:val="none" w:sz="6" w:space="0" w:color="auto"/>
              <w:bottom w:val="none" w:sz="6" w:space="0" w:color="auto"/>
              <w:right w:val="none" w:sz="6" w:space="0" w:color="auto"/>
            </w:tcBorders>
          </w:tcPr>
          <w:p w14:paraId="7F48CFA3"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134" w:type="dxa"/>
            <w:tcBorders>
              <w:top w:val="none" w:sz="6" w:space="0" w:color="auto"/>
              <w:left w:val="none" w:sz="6" w:space="0" w:color="auto"/>
              <w:bottom w:val="none" w:sz="6" w:space="0" w:color="auto"/>
              <w:right w:val="none" w:sz="6" w:space="0" w:color="auto"/>
            </w:tcBorders>
          </w:tcPr>
          <w:p w14:paraId="275292B5"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276" w:type="dxa"/>
            <w:tcBorders>
              <w:top w:val="none" w:sz="6" w:space="0" w:color="auto"/>
              <w:left w:val="none" w:sz="6" w:space="0" w:color="auto"/>
              <w:bottom w:val="none" w:sz="6" w:space="0" w:color="auto"/>
              <w:right w:val="none" w:sz="6" w:space="0" w:color="auto"/>
            </w:tcBorders>
          </w:tcPr>
          <w:p w14:paraId="25D2F236"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134" w:type="dxa"/>
            <w:tcBorders>
              <w:top w:val="none" w:sz="6" w:space="0" w:color="auto"/>
              <w:left w:val="none" w:sz="6" w:space="0" w:color="auto"/>
              <w:bottom w:val="none" w:sz="6" w:space="0" w:color="auto"/>
              <w:right w:val="none" w:sz="6" w:space="0" w:color="auto"/>
            </w:tcBorders>
          </w:tcPr>
          <w:p w14:paraId="28A2CDE5"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992" w:type="dxa"/>
            <w:tcBorders>
              <w:top w:val="none" w:sz="6" w:space="0" w:color="auto"/>
              <w:left w:val="none" w:sz="6" w:space="0" w:color="auto"/>
              <w:bottom w:val="none" w:sz="6" w:space="0" w:color="auto"/>
              <w:right w:val="none" w:sz="6" w:space="0" w:color="auto"/>
            </w:tcBorders>
          </w:tcPr>
          <w:p w14:paraId="08C1A096"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1 </w:t>
            </w:r>
          </w:p>
        </w:tc>
        <w:tc>
          <w:tcPr>
            <w:tcW w:w="1276" w:type="dxa"/>
            <w:tcBorders>
              <w:top w:val="none" w:sz="6" w:space="0" w:color="auto"/>
              <w:left w:val="none" w:sz="6" w:space="0" w:color="auto"/>
              <w:bottom w:val="none" w:sz="6" w:space="0" w:color="auto"/>
            </w:tcBorders>
          </w:tcPr>
          <w:p w14:paraId="073A5E88"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1 % </w:t>
            </w:r>
          </w:p>
        </w:tc>
      </w:tr>
      <w:tr w:rsidR="00512DFF" w:rsidRPr="001977F0" w14:paraId="162383EA" w14:textId="77777777" w:rsidTr="001977F0">
        <w:trPr>
          <w:trHeight w:val="422"/>
        </w:trPr>
        <w:tc>
          <w:tcPr>
            <w:tcW w:w="1753" w:type="dxa"/>
            <w:tcBorders>
              <w:top w:val="none" w:sz="6" w:space="0" w:color="auto"/>
              <w:bottom w:val="none" w:sz="6" w:space="0" w:color="auto"/>
              <w:right w:val="none" w:sz="6" w:space="0" w:color="auto"/>
            </w:tcBorders>
          </w:tcPr>
          <w:p w14:paraId="44FD466E" w14:textId="77777777" w:rsidR="00E31B72" w:rsidRPr="000740DF" w:rsidRDefault="00E31B72" w:rsidP="00467D26">
            <w:pPr>
              <w:keepLines/>
              <w:autoSpaceDE w:val="0"/>
              <w:autoSpaceDN w:val="0"/>
              <w:adjustRightInd w:val="0"/>
              <w:jc w:val="left"/>
              <w:rPr>
                <w:rFonts w:eastAsiaTheme="minorEastAsia"/>
                <w:color w:val="000000"/>
                <w:sz w:val="20"/>
                <w:szCs w:val="20"/>
                <w:lang w:val="en-CA"/>
              </w:rPr>
            </w:pPr>
            <w:r w:rsidRPr="000740DF">
              <w:rPr>
                <w:rFonts w:eastAsiaTheme="minorEastAsia"/>
                <w:color w:val="000000"/>
                <w:sz w:val="20"/>
                <w:szCs w:val="20"/>
                <w:lang w:val="en-CA"/>
              </w:rPr>
              <w:t xml:space="preserve">UNCTAD </w:t>
            </w:r>
          </w:p>
        </w:tc>
        <w:tc>
          <w:tcPr>
            <w:tcW w:w="851" w:type="dxa"/>
            <w:tcBorders>
              <w:top w:val="none" w:sz="6" w:space="0" w:color="auto"/>
              <w:left w:val="none" w:sz="6" w:space="0" w:color="auto"/>
              <w:bottom w:val="none" w:sz="6" w:space="0" w:color="auto"/>
              <w:right w:val="none" w:sz="6" w:space="0" w:color="auto"/>
            </w:tcBorders>
          </w:tcPr>
          <w:p w14:paraId="4383BE41"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275" w:type="dxa"/>
            <w:tcBorders>
              <w:top w:val="none" w:sz="6" w:space="0" w:color="auto"/>
              <w:left w:val="none" w:sz="6" w:space="0" w:color="auto"/>
              <w:bottom w:val="none" w:sz="6" w:space="0" w:color="auto"/>
              <w:right w:val="none" w:sz="6" w:space="0" w:color="auto"/>
            </w:tcBorders>
          </w:tcPr>
          <w:p w14:paraId="3026AAB7"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134" w:type="dxa"/>
            <w:tcBorders>
              <w:top w:val="none" w:sz="6" w:space="0" w:color="auto"/>
              <w:left w:val="none" w:sz="6" w:space="0" w:color="auto"/>
              <w:bottom w:val="none" w:sz="6" w:space="0" w:color="auto"/>
              <w:right w:val="none" w:sz="6" w:space="0" w:color="auto"/>
            </w:tcBorders>
          </w:tcPr>
          <w:p w14:paraId="567005EC"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276" w:type="dxa"/>
            <w:tcBorders>
              <w:top w:val="none" w:sz="6" w:space="0" w:color="auto"/>
              <w:left w:val="none" w:sz="6" w:space="0" w:color="auto"/>
              <w:bottom w:val="none" w:sz="6" w:space="0" w:color="auto"/>
              <w:right w:val="none" w:sz="6" w:space="0" w:color="auto"/>
            </w:tcBorders>
          </w:tcPr>
          <w:p w14:paraId="22A0079A"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134" w:type="dxa"/>
            <w:tcBorders>
              <w:top w:val="none" w:sz="6" w:space="0" w:color="auto"/>
              <w:left w:val="none" w:sz="6" w:space="0" w:color="auto"/>
              <w:bottom w:val="none" w:sz="6" w:space="0" w:color="auto"/>
              <w:right w:val="none" w:sz="6" w:space="0" w:color="auto"/>
            </w:tcBorders>
          </w:tcPr>
          <w:p w14:paraId="705062C1"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1 </w:t>
            </w:r>
          </w:p>
        </w:tc>
        <w:tc>
          <w:tcPr>
            <w:tcW w:w="992" w:type="dxa"/>
            <w:tcBorders>
              <w:top w:val="none" w:sz="6" w:space="0" w:color="auto"/>
              <w:left w:val="none" w:sz="6" w:space="0" w:color="auto"/>
              <w:bottom w:val="none" w:sz="6" w:space="0" w:color="auto"/>
              <w:right w:val="none" w:sz="6" w:space="0" w:color="auto"/>
            </w:tcBorders>
          </w:tcPr>
          <w:p w14:paraId="56E96EB6"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1 </w:t>
            </w:r>
          </w:p>
        </w:tc>
        <w:tc>
          <w:tcPr>
            <w:tcW w:w="1276" w:type="dxa"/>
            <w:tcBorders>
              <w:top w:val="none" w:sz="6" w:space="0" w:color="auto"/>
              <w:left w:val="none" w:sz="6" w:space="0" w:color="auto"/>
              <w:bottom w:val="none" w:sz="6" w:space="0" w:color="auto"/>
            </w:tcBorders>
          </w:tcPr>
          <w:p w14:paraId="54492BD6"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1 % </w:t>
            </w:r>
          </w:p>
        </w:tc>
      </w:tr>
      <w:tr w:rsidR="00512DFF" w:rsidRPr="001977F0" w14:paraId="79E4A405" w14:textId="77777777" w:rsidTr="001977F0">
        <w:trPr>
          <w:trHeight w:val="441"/>
        </w:trPr>
        <w:tc>
          <w:tcPr>
            <w:tcW w:w="1753" w:type="dxa"/>
            <w:tcBorders>
              <w:top w:val="none" w:sz="6" w:space="0" w:color="auto"/>
              <w:bottom w:val="none" w:sz="6" w:space="0" w:color="auto"/>
              <w:right w:val="none" w:sz="6" w:space="0" w:color="auto"/>
            </w:tcBorders>
          </w:tcPr>
          <w:p w14:paraId="6B88734F" w14:textId="77777777" w:rsidR="00E31B72" w:rsidRPr="000740DF" w:rsidRDefault="00E31B72" w:rsidP="00467D26">
            <w:pPr>
              <w:keepLines/>
              <w:autoSpaceDE w:val="0"/>
              <w:autoSpaceDN w:val="0"/>
              <w:adjustRightInd w:val="0"/>
              <w:jc w:val="left"/>
              <w:rPr>
                <w:rFonts w:eastAsiaTheme="minorEastAsia"/>
                <w:color w:val="000000"/>
                <w:sz w:val="20"/>
                <w:szCs w:val="20"/>
                <w:lang w:val="en-CA"/>
              </w:rPr>
            </w:pPr>
            <w:r w:rsidRPr="000740DF">
              <w:rPr>
                <w:rFonts w:eastAsiaTheme="minorEastAsia"/>
                <w:color w:val="000000"/>
                <w:sz w:val="20"/>
                <w:szCs w:val="20"/>
                <w:lang w:val="en-CA"/>
              </w:rPr>
              <w:t xml:space="preserve">UNDP </w:t>
            </w:r>
          </w:p>
        </w:tc>
        <w:tc>
          <w:tcPr>
            <w:tcW w:w="851" w:type="dxa"/>
            <w:tcBorders>
              <w:top w:val="none" w:sz="6" w:space="0" w:color="auto"/>
              <w:left w:val="none" w:sz="6" w:space="0" w:color="auto"/>
              <w:bottom w:val="none" w:sz="6" w:space="0" w:color="auto"/>
              <w:right w:val="none" w:sz="6" w:space="0" w:color="auto"/>
            </w:tcBorders>
          </w:tcPr>
          <w:p w14:paraId="6CBC8C97" w14:textId="4324C5A4"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1</w:t>
            </w:r>
            <w:r w:rsidR="00C86625" w:rsidRPr="000740DF">
              <w:rPr>
                <w:rFonts w:eastAsiaTheme="minorEastAsia"/>
                <w:color w:val="000000"/>
                <w:sz w:val="20"/>
                <w:szCs w:val="20"/>
                <w:lang w:val="en-CA"/>
              </w:rPr>
              <w:t>3</w:t>
            </w:r>
            <w:r w:rsidRPr="000740DF">
              <w:rPr>
                <w:rFonts w:eastAsiaTheme="minorEastAsia"/>
                <w:color w:val="000000"/>
                <w:sz w:val="20"/>
                <w:szCs w:val="20"/>
                <w:lang w:val="en-CA"/>
              </w:rPr>
              <w:t xml:space="preserve"> </w:t>
            </w:r>
          </w:p>
        </w:tc>
        <w:tc>
          <w:tcPr>
            <w:tcW w:w="1275" w:type="dxa"/>
            <w:tcBorders>
              <w:top w:val="none" w:sz="6" w:space="0" w:color="auto"/>
              <w:left w:val="none" w:sz="6" w:space="0" w:color="auto"/>
              <w:bottom w:val="none" w:sz="6" w:space="0" w:color="auto"/>
              <w:right w:val="none" w:sz="6" w:space="0" w:color="auto"/>
            </w:tcBorders>
          </w:tcPr>
          <w:p w14:paraId="186A7678" w14:textId="6E8CB249"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1</w:t>
            </w:r>
            <w:r w:rsidR="00EC4247" w:rsidRPr="000740DF">
              <w:rPr>
                <w:rFonts w:eastAsiaTheme="minorEastAsia"/>
                <w:color w:val="000000"/>
                <w:sz w:val="20"/>
                <w:szCs w:val="20"/>
                <w:lang w:val="en-CA"/>
              </w:rPr>
              <w:t>6</w:t>
            </w:r>
            <w:r w:rsidRPr="000740DF">
              <w:rPr>
                <w:rFonts w:eastAsiaTheme="minorEastAsia"/>
                <w:color w:val="000000"/>
                <w:sz w:val="20"/>
                <w:szCs w:val="20"/>
                <w:lang w:val="en-CA"/>
              </w:rPr>
              <w:t xml:space="preserve"> </w:t>
            </w:r>
          </w:p>
        </w:tc>
        <w:tc>
          <w:tcPr>
            <w:tcW w:w="1134" w:type="dxa"/>
            <w:tcBorders>
              <w:top w:val="none" w:sz="6" w:space="0" w:color="auto"/>
              <w:left w:val="none" w:sz="6" w:space="0" w:color="auto"/>
              <w:bottom w:val="none" w:sz="6" w:space="0" w:color="auto"/>
              <w:right w:val="none" w:sz="6" w:space="0" w:color="auto"/>
            </w:tcBorders>
          </w:tcPr>
          <w:p w14:paraId="474F8594" w14:textId="6D6057DB" w:rsidR="00E31B72" w:rsidRPr="000740DF" w:rsidRDefault="00EC4247"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11</w:t>
            </w:r>
            <w:r w:rsidR="00E31B72" w:rsidRPr="000740DF">
              <w:rPr>
                <w:rFonts w:eastAsiaTheme="minorEastAsia"/>
                <w:color w:val="000000"/>
                <w:sz w:val="20"/>
                <w:szCs w:val="20"/>
                <w:lang w:val="en-CA"/>
              </w:rPr>
              <w:t xml:space="preserve"> </w:t>
            </w:r>
          </w:p>
        </w:tc>
        <w:tc>
          <w:tcPr>
            <w:tcW w:w="1276" w:type="dxa"/>
            <w:tcBorders>
              <w:top w:val="none" w:sz="6" w:space="0" w:color="auto"/>
              <w:left w:val="none" w:sz="6" w:space="0" w:color="auto"/>
              <w:bottom w:val="none" w:sz="6" w:space="0" w:color="auto"/>
              <w:right w:val="none" w:sz="6" w:space="0" w:color="auto"/>
            </w:tcBorders>
          </w:tcPr>
          <w:p w14:paraId="50C44A25" w14:textId="18EBF738" w:rsidR="00E31B72" w:rsidRPr="000740DF" w:rsidRDefault="00D13E4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2</w:t>
            </w:r>
          </w:p>
        </w:tc>
        <w:tc>
          <w:tcPr>
            <w:tcW w:w="1134" w:type="dxa"/>
            <w:tcBorders>
              <w:top w:val="none" w:sz="6" w:space="0" w:color="auto"/>
              <w:left w:val="none" w:sz="6" w:space="0" w:color="auto"/>
              <w:bottom w:val="none" w:sz="6" w:space="0" w:color="auto"/>
              <w:right w:val="none" w:sz="6" w:space="0" w:color="auto"/>
            </w:tcBorders>
          </w:tcPr>
          <w:p w14:paraId="155D3CF1"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1 </w:t>
            </w:r>
          </w:p>
        </w:tc>
        <w:tc>
          <w:tcPr>
            <w:tcW w:w="992" w:type="dxa"/>
            <w:tcBorders>
              <w:top w:val="none" w:sz="6" w:space="0" w:color="auto"/>
              <w:left w:val="none" w:sz="6" w:space="0" w:color="auto"/>
              <w:bottom w:val="none" w:sz="6" w:space="0" w:color="auto"/>
              <w:right w:val="none" w:sz="6" w:space="0" w:color="auto"/>
            </w:tcBorders>
          </w:tcPr>
          <w:p w14:paraId="34F7B8AD" w14:textId="22CF5022" w:rsidR="00E31B72" w:rsidRPr="000740DF" w:rsidRDefault="0097527B"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4</w:t>
            </w:r>
            <w:r w:rsidR="00815AC9" w:rsidRPr="000740DF">
              <w:rPr>
                <w:rFonts w:eastAsiaTheme="minorEastAsia"/>
                <w:color w:val="000000"/>
                <w:sz w:val="20"/>
                <w:szCs w:val="20"/>
                <w:lang w:val="en-CA"/>
              </w:rPr>
              <w:t>4</w:t>
            </w:r>
            <w:r w:rsidR="00E31B72" w:rsidRPr="000740DF">
              <w:rPr>
                <w:rFonts w:eastAsiaTheme="minorEastAsia"/>
                <w:color w:val="000000"/>
                <w:sz w:val="20"/>
                <w:szCs w:val="20"/>
                <w:lang w:val="en-CA"/>
              </w:rPr>
              <w:t xml:space="preserve"> </w:t>
            </w:r>
          </w:p>
        </w:tc>
        <w:tc>
          <w:tcPr>
            <w:tcW w:w="1276" w:type="dxa"/>
            <w:tcBorders>
              <w:top w:val="none" w:sz="6" w:space="0" w:color="auto"/>
              <w:left w:val="none" w:sz="6" w:space="0" w:color="auto"/>
              <w:bottom w:val="none" w:sz="6" w:space="0" w:color="auto"/>
            </w:tcBorders>
          </w:tcPr>
          <w:p w14:paraId="1E74977F" w14:textId="2A0AE9A0"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3</w:t>
            </w:r>
            <w:r w:rsidR="00815AC9" w:rsidRPr="000740DF">
              <w:rPr>
                <w:rFonts w:eastAsiaTheme="minorEastAsia"/>
                <w:color w:val="000000"/>
                <w:sz w:val="20"/>
                <w:szCs w:val="20"/>
                <w:lang w:val="en-CA"/>
              </w:rPr>
              <w:t>3</w:t>
            </w:r>
            <w:r w:rsidRPr="000740DF">
              <w:rPr>
                <w:rFonts w:eastAsiaTheme="minorEastAsia"/>
                <w:color w:val="000000"/>
                <w:sz w:val="20"/>
                <w:szCs w:val="20"/>
                <w:lang w:val="en-CA"/>
              </w:rPr>
              <w:t xml:space="preserve"> % </w:t>
            </w:r>
          </w:p>
        </w:tc>
      </w:tr>
      <w:tr w:rsidR="00512DFF" w:rsidRPr="001977F0" w14:paraId="1BAE2740" w14:textId="77777777" w:rsidTr="001977F0">
        <w:trPr>
          <w:trHeight w:val="417"/>
        </w:trPr>
        <w:tc>
          <w:tcPr>
            <w:tcW w:w="1753" w:type="dxa"/>
            <w:tcBorders>
              <w:top w:val="none" w:sz="6" w:space="0" w:color="auto"/>
              <w:bottom w:val="none" w:sz="6" w:space="0" w:color="auto"/>
              <w:right w:val="none" w:sz="6" w:space="0" w:color="auto"/>
            </w:tcBorders>
          </w:tcPr>
          <w:p w14:paraId="53755F8F" w14:textId="31C54823" w:rsidR="00E31B72" w:rsidRPr="000740DF" w:rsidRDefault="00E31B72" w:rsidP="00467D26">
            <w:pPr>
              <w:keepLines/>
              <w:autoSpaceDE w:val="0"/>
              <w:autoSpaceDN w:val="0"/>
              <w:adjustRightInd w:val="0"/>
              <w:jc w:val="left"/>
              <w:rPr>
                <w:rFonts w:eastAsiaTheme="minorEastAsia"/>
                <w:color w:val="000000"/>
                <w:sz w:val="20"/>
                <w:szCs w:val="20"/>
                <w:lang w:val="en-CA"/>
              </w:rPr>
            </w:pPr>
            <w:r w:rsidRPr="000740DF">
              <w:rPr>
                <w:rFonts w:eastAsiaTheme="minorEastAsia"/>
                <w:color w:val="000000"/>
                <w:sz w:val="20"/>
                <w:szCs w:val="20"/>
                <w:lang w:val="en-CA"/>
              </w:rPr>
              <w:t>UNEP</w:t>
            </w:r>
            <w:r w:rsidR="00696361" w:rsidRPr="001977F0">
              <w:rPr>
                <w:rStyle w:val="FootnoteReference"/>
                <w:rFonts w:eastAsiaTheme="minorEastAsia"/>
                <w:color w:val="000000"/>
                <w:sz w:val="20"/>
                <w:szCs w:val="20"/>
                <w:lang w:val="en-CA"/>
              </w:rPr>
              <w:footnoteReference w:id="13"/>
            </w:r>
            <w:r w:rsidRPr="000740DF">
              <w:rPr>
                <w:rFonts w:eastAsiaTheme="minorEastAsia"/>
                <w:color w:val="000000"/>
                <w:sz w:val="20"/>
                <w:szCs w:val="20"/>
                <w:lang w:val="en-CA"/>
              </w:rPr>
              <w:t xml:space="preserve"> </w:t>
            </w:r>
          </w:p>
        </w:tc>
        <w:tc>
          <w:tcPr>
            <w:tcW w:w="851" w:type="dxa"/>
            <w:tcBorders>
              <w:top w:val="none" w:sz="6" w:space="0" w:color="auto"/>
              <w:left w:val="none" w:sz="6" w:space="0" w:color="auto"/>
              <w:bottom w:val="none" w:sz="6" w:space="0" w:color="auto"/>
              <w:right w:val="none" w:sz="6" w:space="0" w:color="auto"/>
            </w:tcBorders>
          </w:tcPr>
          <w:p w14:paraId="58DFC1A5" w14:textId="47339B1E" w:rsidR="00E31B72" w:rsidRPr="000740DF" w:rsidRDefault="00D57A7C"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14</w:t>
            </w:r>
            <w:r w:rsidR="00E31B72" w:rsidRPr="000740DF">
              <w:rPr>
                <w:rFonts w:eastAsiaTheme="minorEastAsia"/>
                <w:color w:val="000000"/>
                <w:sz w:val="20"/>
                <w:szCs w:val="20"/>
                <w:lang w:val="en-CA"/>
              </w:rPr>
              <w:t xml:space="preserve"> </w:t>
            </w:r>
          </w:p>
        </w:tc>
        <w:tc>
          <w:tcPr>
            <w:tcW w:w="1275" w:type="dxa"/>
            <w:tcBorders>
              <w:top w:val="none" w:sz="6" w:space="0" w:color="auto"/>
              <w:left w:val="none" w:sz="6" w:space="0" w:color="auto"/>
              <w:bottom w:val="none" w:sz="6" w:space="0" w:color="auto"/>
              <w:right w:val="none" w:sz="6" w:space="0" w:color="auto"/>
            </w:tcBorders>
          </w:tcPr>
          <w:p w14:paraId="1B14C8D6"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3 </w:t>
            </w:r>
          </w:p>
        </w:tc>
        <w:tc>
          <w:tcPr>
            <w:tcW w:w="1134" w:type="dxa"/>
            <w:tcBorders>
              <w:top w:val="none" w:sz="6" w:space="0" w:color="auto"/>
              <w:left w:val="none" w:sz="6" w:space="0" w:color="auto"/>
              <w:bottom w:val="none" w:sz="6" w:space="0" w:color="auto"/>
              <w:right w:val="none" w:sz="6" w:space="0" w:color="auto"/>
            </w:tcBorders>
          </w:tcPr>
          <w:p w14:paraId="076970D1" w14:textId="7F583201" w:rsidR="00E31B72" w:rsidRPr="000740DF" w:rsidRDefault="005F13FB"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6</w:t>
            </w:r>
            <w:r w:rsidR="00E31B72" w:rsidRPr="000740DF">
              <w:rPr>
                <w:rFonts w:eastAsiaTheme="minorEastAsia"/>
                <w:color w:val="000000"/>
                <w:sz w:val="20"/>
                <w:szCs w:val="20"/>
                <w:lang w:val="en-CA"/>
              </w:rPr>
              <w:t xml:space="preserve"> </w:t>
            </w:r>
          </w:p>
        </w:tc>
        <w:tc>
          <w:tcPr>
            <w:tcW w:w="1276" w:type="dxa"/>
            <w:tcBorders>
              <w:top w:val="none" w:sz="6" w:space="0" w:color="auto"/>
              <w:left w:val="none" w:sz="6" w:space="0" w:color="auto"/>
              <w:bottom w:val="none" w:sz="6" w:space="0" w:color="auto"/>
              <w:right w:val="none" w:sz="6" w:space="0" w:color="auto"/>
            </w:tcBorders>
          </w:tcPr>
          <w:p w14:paraId="7319C8CE" w14:textId="4E23301B" w:rsidR="00E31B72" w:rsidRPr="000740DF" w:rsidRDefault="00A35AC1"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r w:rsidR="00E31B72" w:rsidRPr="000740DF">
              <w:rPr>
                <w:rFonts w:eastAsiaTheme="minorEastAsia"/>
                <w:color w:val="000000"/>
                <w:sz w:val="20"/>
                <w:szCs w:val="20"/>
                <w:lang w:val="en-CA"/>
              </w:rPr>
              <w:t xml:space="preserve"> </w:t>
            </w:r>
          </w:p>
        </w:tc>
        <w:tc>
          <w:tcPr>
            <w:tcW w:w="1134" w:type="dxa"/>
            <w:tcBorders>
              <w:top w:val="none" w:sz="6" w:space="0" w:color="auto"/>
              <w:left w:val="none" w:sz="6" w:space="0" w:color="auto"/>
              <w:bottom w:val="none" w:sz="6" w:space="0" w:color="auto"/>
              <w:right w:val="none" w:sz="6" w:space="0" w:color="auto"/>
            </w:tcBorders>
          </w:tcPr>
          <w:p w14:paraId="3F398098" w14:textId="2AEC1BD3"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 </w:t>
            </w:r>
            <w:r w:rsidR="006C1D92" w:rsidRPr="000740DF">
              <w:rPr>
                <w:rFonts w:eastAsiaTheme="minorEastAsia"/>
                <w:color w:val="000000"/>
                <w:sz w:val="20"/>
                <w:szCs w:val="20"/>
                <w:lang w:val="en-CA"/>
              </w:rPr>
              <w:t>5</w:t>
            </w:r>
          </w:p>
        </w:tc>
        <w:tc>
          <w:tcPr>
            <w:tcW w:w="992" w:type="dxa"/>
            <w:tcBorders>
              <w:top w:val="none" w:sz="6" w:space="0" w:color="auto"/>
              <w:left w:val="none" w:sz="6" w:space="0" w:color="auto"/>
              <w:bottom w:val="none" w:sz="6" w:space="0" w:color="auto"/>
              <w:right w:val="none" w:sz="6" w:space="0" w:color="auto"/>
            </w:tcBorders>
          </w:tcPr>
          <w:p w14:paraId="1C072781" w14:textId="00322A42" w:rsidR="00E31B72" w:rsidRPr="000740DF" w:rsidRDefault="00A35AC1"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2</w:t>
            </w:r>
            <w:r w:rsidR="00C86625" w:rsidRPr="000740DF">
              <w:rPr>
                <w:rFonts w:eastAsiaTheme="minorEastAsia"/>
                <w:color w:val="000000"/>
                <w:sz w:val="20"/>
                <w:szCs w:val="20"/>
                <w:lang w:val="en-CA"/>
              </w:rPr>
              <w:t>8</w:t>
            </w:r>
            <w:r w:rsidR="00E31B72" w:rsidRPr="000740DF">
              <w:rPr>
                <w:rFonts w:eastAsiaTheme="minorEastAsia"/>
                <w:color w:val="000000"/>
                <w:sz w:val="20"/>
                <w:szCs w:val="20"/>
                <w:lang w:val="en-CA"/>
              </w:rPr>
              <w:t xml:space="preserve"> </w:t>
            </w:r>
          </w:p>
        </w:tc>
        <w:tc>
          <w:tcPr>
            <w:tcW w:w="1276" w:type="dxa"/>
            <w:tcBorders>
              <w:top w:val="none" w:sz="6" w:space="0" w:color="auto"/>
              <w:left w:val="none" w:sz="6" w:space="0" w:color="auto"/>
              <w:bottom w:val="none" w:sz="6" w:space="0" w:color="auto"/>
            </w:tcBorders>
          </w:tcPr>
          <w:p w14:paraId="598342FF" w14:textId="2D245F5B"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2</w:t>
            </w:r>
            <w:r w:rsidR="00D64B79" w:rsidRPr="000740DF">
              <w:rPr>
                <w:rFonts w:eastAsiaTheme="minorEastAsia"/>
                <w:color w:val="000000"/>
                <w:sz w:val="20"/>
                <w:szCs w:val="20"/>
                <w:lang w:val="en-CA"/>
              </w:rPr>
              <w:t>0</w:t>
            </w:r>
            <w:r w:rsidRPr="000740DF">
              <w:rPr>
                <w:rFonts w:eastAsiaTheme="minorEastAsia"/>
                <w:color w:val="000000"/>
                <w:sz w:val="20"/>
                <w:szCs w:val="20"/>
                <w:lang w:val="en-CA"/>
              </w:rPr>
              <w:t xml:space="preserve"> % </w:t>
            </w:r>
          </w:p>
        </w:tc>
      </w:tr>
      <w:tr w:rsidR="00512DFF" w:rsidRPr="001977F0" w14:paraId="20D74D61" w14:textId="77777777" w:rsidTr="001977F0">
        <w:trPr>
          <w:trHeight w:val="567"/>
        </w:trPr>
        <w:tc>
          <w:tcPr>
            <w:tcW w:w="1753" w:type="dxa"/>
            <w:tcBorders>
              <w:top w:val="none" w:sz="6" w:space="0" w:color="auto"/>
              <w:bottom w:val="none" w:sz="6" w:space="0" w:color="auto"/>
              <w:right w:val="none" w:sz="6" w:space="0" w:color="auto"/>
            </w:tcBorders>
          </w:tcPr>
          <w:p w14:paraId="03248A56" w14:textId="77777777" w:rsidR="00E31B72" w:rsidRPr="000740DF" w:rsidRDefault="00E31B72" w:rsidP="00467D26">
            <w:pPr>
              <w:keepLines/>
              <w:autoSpaceDE w:val="0"/>
              <w:autoSpaceDN w:val="0"/>
              <w:adjustRightInd w:val="0"/>
              <w:jc w:val="left"/>
              <w:rPr>
                <w:rFonts w:eastAsiaTheme="minorEastAsia"/>
                <w:color w:val="000000"/>
                <w:sz w:val="20"/>
                <w:szCs w:val="20"/>
                <w:lang w:val="en-CA"/>
              </w:rPr>
            </w:pPr>
            <w:r w:rsidRPr="000740DF">
              <w:rPr>
                <w:rFonts w:eastAsiaTheme="minorEastAsia"/>
                <w:color w:val="000000"/>
                <w:sz w:val="20"/>
                <w:szCs w:val="20"/>
                <w:lang w:val="en-CA"/>
              </w:rPr>
              <w:t xml:space="preserve">UNEP/ABS Initiative </w:t>
            </w:r>
          </w:p>
        </w:tc>
        <w:tc>
          <w:tcPr>
            <w:tcW w:w="851" w:type="dxa"/>
            <w:tcBorders>
              <w:top w:val="none" w:sz="6" w:space="0" w:color="auto"/>
              <w:left w:val="none" w:sz="6" w:space="0" w:color="auto"/>
              <w:bottom w:val="none" w:sz="6" w:space="0" w:color="auto"/>
              <w:right w:val="none" w:sz="6" w:space="0" w:color="auto"/>
            </w:tcBorders>
          </w:tcPr>
          <w:p w14:paraId="2BDBAEAE"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1 </w:t>
            </w:r>
          </w:p>
        </w:tc>
        <w:tc>
          <w:tcPr>
            <w:tcW w:w="1275" w:type="dxa"/>
            <w:tcBorders>
              <w:top w:val="none" w:sz="6" w:space="0" w:color="auto"/>
              <w:left w:val="none" w:sz="6" w:space="0" w:color="auto"/>
              <w:bottom w:val="none" w:sz="6" w:space="0" w:color="auto"/>
              <w:right w:val="none" w:sz="6" w:space="0" w:color="auto"/>
            </w:tcBorders>
          </w:tcPr>
          <w:p w14:paraId="25C90DD9"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134" w:type="dxa"/>
            <w:tcBorders>
              <w:top w:val="none" w:sz="6" w:space="0" w:color="auto"/>
              <w:left w:val="none" w:sz="6" w:space="0" w:color="auto"/>
              <w:bottom w:val="none" w:sz="6" w:space="0" w:color="auto"/>
              <w:right w:val="none" w:sz="6" w:space="0" w:color="auto"/>
            </w:tcBorders>
          </w:tcPr>
          <w:p w14:paraId="2D251700"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276" w:type="dxa"/>
            <w:tcBorders>
              <w:top w:val="none" w:sz="6" w:space="0" w:color="auto"/>
              <w:left w:val="none" w:sz="6" w:space="0" w:color="auto"/>
              <w:bottom w:val="none" w:sz="6" w:space="0" w:color="auto"/>
              <w:right w:val="none" w:sz="6" w:space="0" w:color="auto"/>
            </w:tcBorders>
          </w:tcPr>
          <w:p w14:paraId="02F01453"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134" w:type="dxa"/>
            <w:tcBorders>
              <w:top w:val="none" w:sz="6" w:space="0" w:color="auto"/>
              <w:left w:val="none" w:sz="6" w:space="0" w:color="auto"/>
              <w:bottom w:val="none" w:sz="6" w:space="0" w:color="auto"/>
              <w:right w:val="none" w:sz="6" w:space="0" w:color="auto"/>
            </w:tcBorders>
          </w:tcPr>
          <w:p w14:paraId="4F4865E7"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992" w:type="dxa"/>
            <w:tcBorders>
              <w:top w:val="none" w:sz="6" w:space="0" w:color="auto"/>
              <w:left w:val="none" w:sz="6" w:space="0" w:color="auto"/>
              <w:bottom w:val="none" w:sz="6" w:space="0" w:color="auto"/>
              <w:right w:val="none" w:sz="6" w:space="0" w:color="auto"/>
            </w:tcBorders>
          </w:tcPr>
          <w:p w14:paraId="277A4024"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1 </w:t>
            </w:r>
          </w:p>
        </w:tc>
        <w:tc>
          <w:tcPr>
            <w:tcW w:w="1276" w:type="dxa"/>
            <w:tcBorders>
              <w:top w:val="none" w:sz="6" w:space="0" w:color="auto"/>
              <w:left w:val="none" w:sz="6" w:space="0" w:color="auto"/>
              <w:bottom w:val="none" w:sz="6" w:space="0" w:color="auto"/>
            </w:tcBorders>
          </w:tcPr>
          <w:p w14:paraId="17FB5ACE"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1 % </w:t>
            </w:r>
          </w:p>
        </w:tc>
      </w:tr>
      <w:tr w:rsidR="00512DFF" w:rsidRPr="001977F0" w14:paraId="6C4755B8" w14:textId="77777777" w:rsidTr="001977F0">
        <w:trPr>
          <w:trHeight w:val="433"/>
        </w:trPr>
        <w:tc>
          <w:tcPr>
            <w:tcW w:w="1753" w:type="dxa"/>
            <w:tcBorders>
              <w:top w:val="none" w:sz="6" w:space="0" w:color="auto"/>
              <w:bottom w:val="none" w:sz="6" w:space="0" w:color="auto"/>
              <w:right w:val="none" w:sz="6" w:space="0" w:color="auto"/>
            </w:tcBorders>
          </w:tcPr>
          <w:p w14:paraId="7EC05315" w14:textId="77777777" w:rsidR="00E31B72" w:rsidRPr="000740DF" w:rsidRDefault="00E31B72" w:rsidP="00467D26">
            <w:pPr>
              <w:keepLines/>
              <w:autoSpaceDE w:val="0"/>
              <w:autoSpaceDN w:val="0"/>
              <w:adjustRightInd w:val="0"/>
              <w:jc w:val="left"/>
              <w:rPr>
                <w:rFonts w:eastAsiaTheme="minorEastAsia"/>
                <w:color w:val="000000"/>
                <w:sz w:val="20"/>
                <w:szCs w:val="20"/>
                <w:lang w:val="en-CA"/>
              </w:rPr>
            </w:pPr>
            <w:r w:rsidRPr="000740DF">
              <w:rPr>
                <w:rFonts w:eastAsiaTheme="minorEastAsia"/>
                <w:color w:val="000000"/>
                <w:sz w:val="20"/>
                <w:szCs w:val="20"/>
                <w:lang w:val="en-CA"/>
              </w:rPr>
              <w:t xml:space="preserve">UNEP/ACB </w:t>
            </w:r>
          </w:p>
        </w:tc>
        <w:tc>
          <w:tcPr>
            <w:tcW w:w="851" w:type="dxa"/>
            <w:tcBorders>
              <w:top w:val="none" w:sz="6" w:space="0" w:color="auto"/>
              <w:left w:val="none" w:sz="6" w:space="0" w:color="auto"/>
              <w:bottom w:val="none" w:sz="6" w:space="0" w:color="auto"/>
              <w:right w:val="none" w:sz="6" w:space="0" w:color="auto"/>
            </w:tcBorders>
          </w:tcPr>
          <w:p w14:paraId="33404C75"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275" w:type="dxa"/>
            <w:tcBorders>
              <w:top w:val="none" w:sz="6" w:space="0" w:color="auto"/>
              <w:left w:val="none" w:sz="6" w:space="0" w:color="auto"/>
              <w:bottom w:val="none" w:sz="6" w:space="0" w:color="auto"/>
              <w:right w:val="none" w:sz="6" w:space="0" w:color="auto"/>
            </w:tcBorders>
          </w:tcPr>
          <w:p w14:paraId="44C1F9D9"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3 </w:t>
            </w:r>
          </w:p>
        </w:tc>
        <w:tc>
          <w:tcPr>
            <w:tcW w:w="1134" w:type="dxa"/>
            <w:tcBorders>
              <w:top w:val="none" w:sz="6" w:space="0" w:color="auto"/>
              <w:left w:val="none" w:sz="6" w:space="0" w:color="auto"/>
              <w:bottom w:val="none" w:sz="6" w:space="0" w:color="auto"/>
              <w:right w:val="none" w:sz="6" w:space="0" w:color="auto"/>
            </w:tcBorders>
          </w:tcPr>
          <w:p w14:paraId="609ACF66"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276" w:type="dxa"/>
            <w:tcBorders>
              <w:top w:val="none" w:sz="6" w:space="0" w:color="auto"/>
              <w:left w:val="none" w:sz="6" w:space="0" w:color="auto"/>
              <w:bottom w:val="none" w:sz="6" w:space="0" w:color="auto"/>
              <w:right w:val="none" w:sz="6" w:space="0" w:color="auto"/>
            </w:tcBorders>
          </w:tcPr>
          <w:p w14:paraId="2E136687"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134" w:type="dxa"/>
            <w:tcBorders>
              <w:top w:val="none" w:sz="6" w:space="0" w:color="auto"/>
              <w:left w:val="none" w:sz="6" w:space="0" w:color="auto"/>
              <w:bottom w:val="none" w:sz="6" w:space="0" w:color="auto"/>
              <w:right w:val="none" w:sz="6" w:space="0" w:color="auto"/>
            </w:tcBorders>
          </w:tcPr>
          <w:p w14:paraId="39512727"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992" w:type="dxa"/>
            <w:tcBorders>
              <w:top w:val="none" w:sz="6" w:space="0" w:color="auto"/>
              <w:left w:val="none" w:sz="6" w:space="0" w:color="auto"/>
              <w:bottom w:val="none" w:sz="6" w:space="0" w:color="auto"/>
              <w:right w:val="none" w:sz="6" w:space="0" w:color="auto"/>
            </w:tcBorders>
          </w:tcPr>
          <w:p w14:paraId="7957E266"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3 </w:t>
            </w:r>
          </w:p>
        </w:tc>
        <w:tc>
          <w:tcPr>
            <w:tcW w:w="1276" w:type="dxa"/>
            <w:tcBorders>
              <w:top w:val="none" w:sz="6" w:space="0" w:color="auto"/>
              <w:left w:val="none" w:sz="6" w:space="0" w:color="auto"/>
              <w:bottom w:val="none" w:sz="6" w:space="0" w:color="auto"/>
            </w:tcBorders>
          </w:tcPr>
          <w:p w14:paraId="3B955E16" w14:textId="1803CE32" w:rsidR="00E31B72" w:rsidRPr="000740DF" w:rsidRDefault="0003618C"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2</w:t>
            </w:r>
            <w:r w:rsidR="00E31B72" w:rsidRPr="000740DF">
              <w:rPr>
                <w:rFonts w:eastAsiaTheme="minorEastAsia"/>
                <w:color w:val="000000"/>
                <w:sz w:val="20"/>
                <w:szCs w:val="20"/>
                <w:lang w:val="en-CA"/>
              </w:rPr>
              <w:t xml:space="preserve"> % </w:t>
            </w:r>
          </w:p>
        </w:tc>
      </w:tr>
      <w:tr w:rsidR="00512DFF" w:rsidRPr="001977F0" w14:paraId="7297062B" w14:textId="77777777" w:rsidTr="001977F0">
        <w:trPr>
          <w:trHeight w:val="412"/>
        </w:trPr>
        <w:tc>
          <w:tcPr>
            <w:tcW w:w="1753" w:type="dxa"/>
            <w:tcBorders>
              <w:top w:val="none" w:sz="6" w:space="0" w:color="auto"/>
              <w:bottom w:val="none" w:sz="6" w:space="0" w:color="auto"/>
              <w:right w:val="none" w:sz="6" w:space="0" w:color="auto"/>
            </w:tcBorders>
          </w:tcPr>
          <w:p w14:paraId="07B06AFC" w14:textId="77777777" w:rsidR="00E31B72" w:rsidRPr="000740DF" w:rsidRDefault="00E31B72" w:rsidP="00467D26">
            <w:pPr>
              <w:keepLines/>
              <w:autoSpaceDE w:val="0"/>
              <w:autoSpaceDN w:val="0"/>
              <w:adjustRightInd w:val="0"/>
              <w:jc w:val="left"/>
              <w:rPr>
                <w:rFonts w:eastAsiaTheme="minorEastAsia"/>
                <w:color w:val="000000"/>
                <w:sz w:val="20"/>
                <w:szCs w:val="20"/>
                <w:lang w:val="en-CA"/>
              </w:rPr>
            </w:pPr>
            <w:r w:rsidRPr="000740DF">
              <w:rPr>
                <w:rFonts w:eastAsiaTheme="minorEastAsia"/>
                <w:color w:val="000000"/>
                <w:sz w:val="20"/>
                <w:szCs w:val="20"/>
                <w:lang w:val="en-CA"/>
              </w:rPr>
              <w:t xml:space="preserve">UNEP/IUCN </w:t>
            </w:r>
          </w:p>
        </w:tc>
        <w:tc>
          <w:tcPr>
            <w:tcW w:w="851" w:type="dxa"/>
            <w:tcBorders>
              <w:top w:val="none" w:sz="6" w:space="0" w:color="auto"/>
              <w:left w:val="none" w:sz="6" w:space="0" w:color="auto"/>
              <w:bottom w:val="none" w:sz="6" w:space="0" w:color="auto"/>
              <w:right w:val="none" w:sz="6" w:space="0" w:color="auto"/>
            </w:tcBorders>
          </w:tcPr>
          <w:p w14:paraId="1604F1D5"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275" w:type="dxa"/>
            <w:tcBorders>
              <w:top w:val="none" w:sz="6" w:space="0" w:color="auto"/>
              <w:left w:val="none" w:sz="6" w:space="0" w:color="auto"/>
              <w:bottom w:val="none" w:sz="6" w:space="0" w:color="auto"/>
              <w:right w:val="none" w:sz="6" w:space="0" w:color="auto"/>
            </w:tcBorders>
          </w:tcPr>
          <w:p w14:paraId="56BE3944"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1 </w:t>
            </w:r>
          </w:p>
        </w:tc>
        <w:tc>
          <w:tcPr>
            <w:tcW w:w="1134" w:type="dxa"/>
            <w:tcBorders>
              <w:top w:val="none" w:sz="6" w:space="0" w:color="auto"/>
              <w:left w:val="none" w:sz="6" w:space="0" w:color="auto"/>
              <w:bottom w:val="none" w:sz="6" w:space="0" w:color="auto"/>
              <w:right w:val="none" w:sz="6" w:space="0" w:color="auto"/>
            </w:tcBorders>
          </w:tcPr>
          <w:p w14:paraId="5AA7CB14"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2 </w:t>
            </w:r>
          </w:p>
        </w:tc>
        <w:tc>
          <w:tcPr>
            <w:tcW w:w="1276" w:type="dxa"/>
            <w:tcBorders>
              <w:top w:val="none" w:sz="6" w:space="0" w:color="auto"/>
              <w:left w:val="none" w:sz="6" w:space="0" w:color="auto"/>
              <w:bottom w:val="none" w:sz="6" w:space="0" w:color="auto"/>
              <w:right w:val="none" w:sz="6" w:space="0" w:color="auto"/>
            </w:tcBorders>
          </w:tcPr>
          <w:p w14:paraId="7226B540"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134" w:type="dxa"/>
            <w:tcBorders>
              <w:top w:val="none" w:sz="6" w:space="0" w:color="auto"/>
              <w:left w:val="none" w:sz="6" w:space="0" w:color="auto"/>
              <w:bottom w:val="none" w:sz="6" w:space="0" w:color="auto"/>
              <w:right w:val="none" w:sz="6" w:space="0" w:color="auto"/>
            </w:tcBorders>
          </w:tcPr>
          <w:p w14:paraId="5204432C"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992" w:type="dxa"/>
            <w:tcBorders>
              <w:top w:val="none" w:sz="6" w:space="0" w:color="auto"/>
              <w:left w:val="none" w:sz="6" w:space="0" w:color="auto"/>
              <w:bottom w:val="none" w:sz="6" w:space="0" w:color="auto"/>
              <w:right w:val="none" w:sz="6" w:space="0" w:color="auto"/>
            </w:tcBorders>
          </w:tcPr>
          <w:p w14:paraId="0891D09F"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3 </w:t>
            </w:r>
          </w:p>
        </w:tc>
        <w:tc>
          <w:tcPr>
            <w:tcW w:w="1276" w:type="dxa"/>
            <w:tcBorders>
              <w:top w:val="none" w:sz="6" w:space="0" w:color="auto"/>
              <w:left w:val="none" w:sz="6" w:space="0" w:color="auto"/>
              <w:bottom w:val="none" w:sz="6" w:space="0" w:color="auto"/>
            </w:tcBorders>
          </w:tcPr>
          <w:p w14:paraId="5CFD0ADF" w14:textId="5A380351" w:rsidR="00E31B72" w:rsidRPr="000740DF" w:rsidRDefault="0003618C"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2</w:t>
            </w:r>
            <w:r w:rsidR="00E31B72" w:rsidRPr="000740DF">
              <w:rPr>
                <w:rFonts w:eastAsiaTheme="minorEastAsia"/>
                <w:color w:val="000000"/>
                <w:sz w:val="20"/>
                <w:szCs w:val="20"/>
                <w:lang w:val="en-CA"/>
              </w:rPr>
              <w:t xml:space="preserve"> % </w:t>
            </w:r>
          </w:p>
        </w:tc>
      </w:tr>
      <w:tr w:rsidR="00512DFF" w:rsidRPr="001977F0" w14:paraId="60A05BD7" w14:textId="77777777" w:rsidTr="001977F0">
        <w:trPr>
          <w:trHeight w:val="347"/>
        </w:trPr>
        <w:tc>
          <w:tcPr>
            <w:tcW w:w="1753" w:type="dxa"/>
            <w:tcBorders>
              <w:top w:val="none" w:sz="6" w:space="0" w:color="auto"/>
              <w:bottom w:val="none" w:sz="6" w:space="0" w:color="auto"/>
              <w:right w:val="none" w:sz="6" w:space="0" w:color="auto"/>
            </w:tcBorders>
          </w:tcPr>
          <w:p w14:paraId="26D494D0" w14:textId="77777777" w:rsidR="00E31B72" w:rsidRPr="000740DF" w:rsidRDefault="00E31B72" w:rsidP="00467D26">
            <w:pPr>
              <w:keepLines/>
              <w:autoSpaceDE w:val="0"/>
              <w:autoSpaceDN w:val="0"/>
              <w:adjustRightInd w:val="0"/>
              <w:jc w:val="left"/>
              <w:rPr>
                <w:rFonts w:eastAsiaTheme="minorEastAsia"/>
                <w:color w:val="000000"/>
                <w:sz w:val="20"/>
                <w:szCs w:val="20"/>
                <w:lang w:val="en-CA"/>
              </w:rPr>
            </w:pPr>
            <w:r w:rsidRPr="000740DF">
              <w:rPr>
                <w:rFonts w:eastAsiaTheme="minorEastAsia"/>
                <w:color w:val="000000"/>
                <w:sz w:val="20"/>
                <w:szCs w:val="20"/>
                <w:lang w:val="en-CA"/>
              </w:rPr>
              <w:t xml:space="preserve">UNEP/SPREP </w:t>
            </w:r>
          </w:p>
        </w:tc>
        <w:tc>
          <w:tcPr>
            <w:tcW w:w="851" w:type="dxa"/>
            <w:tcBorders>
              <w:top w:val="none" w:sz="6" w:space="0" w:color="auto"/>
              <w:left w:val="none" w:sz="6" w:space="0" w:color="auto"/>
              <w:bottom w:val="none" w:sz="6" w:space="0" w:color="auto"/>
              <w:right w:val="none" w:sz="6" w:space="0" w:color="auto"/>
            </w:tcBorders>
          </w:tcPr>
          <w:p w14:paraId="445DA656"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275" w:type="dxa"/>
            <w:tcBorders>
              <w:top w:val="none" w:sz="6" w:space="0" w:color="auto"/>
              <w:left w:val="none" w:sz="6" w:space="0" w:color="auto"/>
              <w:bottom w:val="none" w:sz="6" w:space="0" w:color="auto"/>
              <w:right w:val="none" w:sz="6" w:space="0" w:color="auto"/>
            </w:tcBorders>
          </w:tcPr>
          <w:p w14:paraId="57C3029D"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1 </w:t>
            </w:r>
          </w:p>
        </w:tc>
        <w:tc>
          <w:tcPr>
            <w:tcW w:w="1134" w:type="dxa"/>
            <w:tcBorders>
              <w:top w:val="none" w:sz="6" w:space="0" w:color="auto"/>
              <w:left w:val="none" w:sz="6" w:space="0" w:color="auto"/>
              <w:bottom w:val="none" w:sz="6" w:space="0" w:color="auto"/>
              <w:right w:val="none" w:sz="6" w:space="0" w:color="auto"/>
            </w:tcBorders>
          </w:tcPr>
          <w:p w14:paraId="6F4824E9"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276" w:type="dxa"/>
            <w:tcBorders>
              <w:top w:val="none" w:sz="6" w:space="0" w:color="auto"/>
              <w:left w:val="none" w:sz="6" w:space="0" w:color="auto"/>
              <w:bottom w:val="none" w:sz="6" w:space="0" w:color="auto"/>
              <w:right w:val="none" w:sz="6" w:space="0" w:color="auto"/>
            </w:tcBorders>
          </w:tcPr>
          <w:p w14:paraId="3DBD03B8"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134" w:type="dxa"/>
            <w:tcBorders>
              <w:top w:val="none" w:sz="6" w:space="0" w:color="auto"/>
              <w:left w:val="none" w:sz="6" w:space="0" w:color="auto"/>
              <w:bottom w:val="none" w:sz="6" w:space="0" w:color="auto"/>
              <w:right w:val="none" w:sz="6" w:space="0" w:color="auto"/>
            </w:tcBorders>
          </w:tcPr>
          <w:p w14:paraId="1744741A"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992" w:type="dxa"/>
            <w:tcBorders>
              <w:top w:val="none" w:sz="6" w:space="0" w:color="auto"/>
              <w:left w:val="none" w:sz="6" w:space="0" w:color="auto"/>
              <w:bottom w:val="none" w:sz="6" w:space="0" w:color="auto"/>
              <w:right w:val="none" w:sz="6" w:space="0" w:color="auto"/>
            </w:tcBorders>
          </w:tcPr>
          <w:p w14:paraId="3826BD26"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1 </w:t>
            </w:r>
          </w:p>
        </w:tc>
        <w:tc>
          <w:tcPr>
            <w:tcW w:w="1276" w:type="dxa"/>
            <w:tcBorders>
              <w:top w:val="none" w:sz="6" w:space="0" w:color="auto"/>
              <w:left w:val="none" w:sz="6" w:space="0" w:color="auto"/>
              <w:bottom w:val="none" w:sz="6" w:space="0" w:color="auto"/>
            </w:tcBorders>
          </w:tcPr>
          <w:p w14:paraId="41331B05"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 xml:space="preserve">1 % </w:t>
            </w:r>
          </w:p>
        </w:tc>
      </w:tr>
      <w:tr w:rsidR="00512DFF" w:rsidRPr="001977F0" w14:paraId="3EF854D3" w14:textId="77777777" w:rsidTr="001977F0">
        <w:trPr>
          <w:trHeight w:val="100"/>
        </w:trPr>
        <w:tc>
          <w:tcPr>
            <w:tcW w:w="1753" w:type="dxa"/>
            <w:tcBorders>
              <w:top w:val="none" w:sz="6" w:space="0" w:color="auto"/>
              <w:bottom w:val="single" w:sz="4" w:space="0" w:color="auto"/>
              <w:right w:val="none" w:sz="6" w:space="0" w:color="auto"/>
            </w:tcBorders>
          </w:tcPr>
          <w:p w14:paraId="140F647A" w14:textId="6657ED35" w:rsidR="00515F66" w:rsidRPr="000740DF" w:rsidRDefault="00515F66" w:rsidP="00467D26">
            <w:pPr>
              <w:keepLines/>
              <w:autoSpaceDE w:val="0"/>
              <w:autoSpaceDN w:val="0"/>
              <w:adjustRightInd w:val="0"/>
              <w:jc w:val="left"/>
              <w:rPr>
                <w:rFonts w:eastAsiaTheme="minorEastAsia"/>
                <w:color w:val="000000"/>
                <w:sz w:val="20"/>
                <w:szCs w:val="20"/>
                <w:lang w:val="en-CA"/>
              </w:rPr>
            </w:pPr>
            <w:r w:rsidRPr="000740DF">
              <w:rPr>
                <w:rFonts w:eastAsiaTheme="minorEastAsia"/>
                <w:color w:val="000000"/>
                <w:sz w:val="20"/>
                <w:szCs w:val="20"/>
                <w:lang w:val="en-CA"/>
              </w:rPr>
              <w:t>National Governments</w:t>
            </w:r>
            <w:r w:rsidR="00747883" w:rsidRPr="000740DF">
              <w:rPr>
                <w:rFonts w:eastAsiaTheme="minorEastAsia"/>
                <w:color w:val="000000"/>
                <w:sz w:val="20"/>
                <w:szCs w:val="20"/>
                <w:lang w:val="en-CA"/>
              </w:rPr>
              <w:t>/Institutions</w:t>
            </w:r>
          </w:p>
        </w:tc>
        <w:tc>
          <w:tcPr>
            <w:tcW w:w="851" w:type="dxa"/>
            <w:tcBorders>
              <w:top w:val="none" w:sz="6" w:space="0" w:color="auto"/>
              <w:left w:val="none" w:sz="6" w:space="0" w:color="auto"/>
              <w:bottom w:val="single" w:sz="4" w:space="0" w:color="auto"/>
              <w:right w:val="none" w:sz="6" w:space="0" w:color="auto"/>
            </w:tcBorders>
          </w:tcPr>
          <w:p w14:paraId="2D8E515F" w14:textId="4BCFF312" w:rsidR="00515F66" w:rsidRPr="000740DF" w:rsidRDefault="0087540F"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1</w:t>
            </w:r>
          </w:p>
        </w:tc>
        <w:tc>
          <w:tcPr>
            <w:tcW w:w="1275" w:type="dxa"/>
            <w:tcBorders>
              <w:top w:val="none" w:sz="6" w:space="0" w:color="auto"/>
              <w:left w:val="none" w:sz="6" w:space="0" w:color="auto"/>
              <w:bottom w:val="single" w:sz="4" w:space="0" w:color="auto"/>
              <w:right w:val="none" w:sz="6" w:space="0" w:color="auto"/>
            </w:tcBorders>
          </w:tcPr>
          <w:p w14:paraId="47D47411" w14:textId="03ACC43F" w:rsidR="00515F66" w:rsidRPr="000740DF" w:rsidRDefault="0087540F"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1</w:t>
            </w:r>
          </w:p>
        </w:tc>
        <w:tc>
          <w:tcPr>
            <w:tcW w:w="1134" w:type="dxa"/>
            <w:tcBorders>
              <w:top w:val="none" w:sz="6" w:space="0" w:color="auto"/>
              <w:left w:val="none" w:sz="6" w:space="0" w:color="auto"/>
              <w:bottom w:val="single" w:sz="4" w:space="0" w:color="auto"/>
              <w:right w:val="none" w:sz="6" w:space="0" w:color="auto"/>
            </w:tcBorders>
          </w:tcPr>
          <w:p w14:paraId="3C757FC0" w14:textId="15F15C09" w:rsidR="00515F66" w:rsidRPr="000740DF" w:rsidRDefault="0087540F"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3</w:t>
            </w:r>
          </w:p>
        </w:tc>
        <w:tc>
          <w:tcPr>
            <w:tcW w:w="1276" w:type="dxa"/>
            <w:tcBorders>
              <w:top w:val="none" w:sz="6" w:space="0" w:color="auto"/>
              <w:left w:val="none" w:sz="6" w:space="0" w:color="auto"/>
              <w:bottom w:val="single" w:sz="4" w:space="0" w:color="auto"/>
              <w:right w:val="none" w:sz="6" w:space="0" w:color="auto"/>
            </w:tcBorders>
          </w:tcPr>
          <w:p w14:paraId="02B2BED9" w14:textId="6764931E" w:rsidR="00515F66" w:rsidRPr="000740DF" w:rsidRDefault="0087540F"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w:t>
            </w:r>
          </w:p>
        </w:tc>
        <w:tc>
          <w:tcPr>
            <w:tcW w:w="1134" w:type="dxa"/>
            <w:tcBorders>
              <w:top w:val="none" w:sz="6" w:space="0" w:color="auto"/>
              <w:left w:val="none" w:sz="6" w:space="0" w:color="auto"/>
              <w:bottom w:val="single" w:sz="4" w:space="0" w:color="auto"/>
              <w:right w:val="none" w:sz="6" w:space="0" w:color="auto"/>
            </w:tcBorders>
          </w:tcPr>
          <w:p w14:paraId="1E5032FF" w14:textId="186CDB8A" w:rsidR="00515F66" w:rsidRPr="000740DF" w:rsidRDefault="0087540F"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1</w:t>
            </w:r>
          </w:p>
        </w:tc>
        <w:tc>
          <w:tcPr>
            <w:tcW w:w="992" w:type="dxa"/>
            <w:tcBorders>
              <w:top w:val="none" w:sz="6" w:space="0" w:color="auto"/>
              <w:left w:val="none" w:sz="6" w:space="0" w:color="auto"/>
              <w:bottom w:val="single" w:sz="4" w:space="0" w:color="auto"/>
              <w:right w:val="none" w:sz="6" w:space="0" w:color="auto"/>
            </w:tcBorders>
          </w:tcPr>
          <w:p w14:paraId="05C121E8" w14:textId="232EF75B" w:rsidR="00515F66" w:rsidRPr="000740DF" w:rsidRDefault="0087540F"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6</w:t>
            </w:r>
          </w:p>
        </w:tc>
        <w:tc>
          <w:tcPr>
            <w:tcW w:w="1276" w:type="dxa"/>
            <w:tcBorders>
              <w:top w:val="none" w:sz="6" w:space="0" w:color="auto"/>
              <w:left w:val="none" w:sz="6" w:space="0" w:color="auto"/>
              <w:bottom w:val="single" w:sz="4" w:space="0" w:color="auto"/>
            </w:tcBorders>
          </w:tcPr>
          <w:p w14:paraId="5D3E6D6A" w14:textId="0F2A0941" w:rsidR="00515F66" w:rsidRPr="000740DF" w:rsidRDefault="00D64B79" w:rsidP="001977F0">
            <w:pPr>
              <w:keepLines/>
              <w:autoSpaceDE w:val="0"/>
              <w:autoSpaceDN w:val="0"/>
              <w:adjustRightInd w:val="0"/>
              <w:jc w:val="right"/>
              <w:rPr>
                <w:rFonts w:eastAsiaTheme="minorEastAsia"/>
                <w:color w:val="000000"/>
                <w:sz w:val="20"/>
                <w:szCs w:val="20"/>
                <w:lang w:val="en-CA"/>
              </w:rPr>
            </w:pPr>
            <w:r w:rsidRPr="000740DF">
              <w:rPr>
                <w:rFonts w:eastAsiaTheme="minorEastAsia"/>
                <w:color w:val="000000"/>
                <w:sz w:val="20"/>
                <w:szCs w:val="20"/>
                <w:lang w:val="en-CA"/>
              </w:rPr>
              <w:t>4</w:t>
            </w:r>
            <w:r w:rsidR="00D6075E" w:rsidRPr="000740DF">
              <w:rPr>
                <w:rFonts w:eastAsiaTheme="minorEastAsia"/>
                <w:color w:val="000000"/>
                <w:sz w:val="20"/>
                <w:szCs w:val="20"/>
                <w:lang w:val="en-CA"/>
              </w:rPr>
              <w:t>%</w:t>
            </w:r>
          </w:p>
        </w:tc>
      </w:tr>
      <w:tr w:rsidR="00CE7968" w:rsidRPr="001977F0" w14:paraId="653EAD0E" w14:textId="77777777" w:rsidTr="001977F0">
        <w:trPr>
          <w:trHeight w:val="102"/>
        </w:trPr>
        <w:tc>
          <w:tcPr>
            <w:tcW w:w="1753" w:type="dxa"/>
            <w:tcBorders>
              <w:top w:val="single" w:sz="4" w:space="0" w:color="auto"/>
              <w:left w:val="nil"/>
              <w:bottom w:val="single" w:sz="4" w:space="0" w:color="auto"/>
              <w:right w:val="nil"/>
            </w:tcBorders>
          </w:tcPr>
          <w:p w14:paraId="02F03CD2" w14:textId="77777777" w:rsidR="00E31B72" w:rsidRPr="000740DF" w:rsidRDefault="00E31B72" w:rsidP="00467D26">
            <w:pPr>
              <w:keepLines/>
              <w:autoSpaceDE w:val="0"/>
              <w:autoSpaceDN w:val="0"/>
              <w:adjustRightInd w:val="0"/>
              <w:jc w:val="left"/>
              <w:rPr>
                <w:rFonts w:eastAsiaTheme="minorEastAsia"/>
                <w:color w:val="000000"/>
                <w:sz w:val="20"/>
                <w:szCs w:val="20"/>
                <w:lang w:val="en-CA"/>
              </w:rPr>
            </w:pPr>
            <w:r w:rsidRPr="000740DF">
              <w:rPr>
                <w:rFonts w:eastAsiaTheme="minorEastAsia"/>
                <w:b/>
                <w:bCs/>
                <w:color w:val="000000"/>
                <w:sz w:val="20"/>
                <w:szCs w:val="20"/>
                <w:lang w:val="en-CA"/>
              </w:rPr>
              <w:t xml:space="preserve">Total </w:t>
            </w:r>
          </w:p>
        </w:tc>
        <w:tc>
          <w:tcPr>
            <w:tcW w:w="851" w:type="dxa"/>
            <w:tcBorders>
              <w:top w:val="single" w:sz="4" w:space="0" w:color="auto"/>
              <w:left w:val="nil"/>
              <w:bottom w:val="single" w:sz="4" w:space="0" w:color="auto"/>
              <w:right w:val="nil"/>
            </w:tcBorders>
          </w:tcPr>
          <w:p w14:paraId="555A057A" w14:textId="79191C91" w:rsidR="00E31B72" w:rsidRPr="000740DF" w:rsidRDefault="000E22B2" w:rsidP="001977F0">
            <w:pPr>
              <w:keepLines/>
              <w:autoSpaceDE w:val="0"/>
              <w:autoSpaceDN w:val="0"/>
              <w:adjustRightInd w:val="0"/>
              <w:jc w:val="right"/>
              <w:rPr>
                <w:rFonts w:eastAsiaTheme="minorEastAsia"/>
                <w:color w:val="000000"/>
                <w:sz w:val="20"/>
                <w:szCs w:val="20"/>
                <w:lang w:val="en-CA"/>
              </w:rPr>
            </w:pPr>
            <w:r w:rsidRPr="000740DF">
              <w:rPr>
                <w:rFonts w:eastAsiaTheme="minorEastAsia"/>
                <w:b/>
                <w:bCs/>
                <w:color w:val="000000"/>
                <w:sz w:val="20"/>
                <w:szCs w:val="20"/>
                <w:lang w:val="en-CA"/>
              </w:rPr>
              <w:t>5</w:t>
            </w:r>
            <w:r w:rsidR="00F345CE" w:rsidRPr="000740DF">
              <w:rPr>
                <w:rFonts w:eastAsiaTheme="minorEastAsia"/>
                <w:b/>
                <w:bCs/>
                <w:color w:val="000000"/>
                <w:sz w:val="20"/>
                <w:szCs w:val="20"/>
                <w:lang w:val="en-CA"/>
              </w:rPr>
              <w:t>4</w:t>
            </w:r>
            <w:r w:rsidR="00E31B72" w:rsidRPr="000740DF">
              <w:rPr>
                <w:rFonts w:eastAsiaTheme="minorEastAsia"/>
                <w:b/>
                <w:bCs/>
                <w:color w:val="000000"/>
                <w:sz w:val="20"/>
                <w:szCs w:val="20"/>
                <w:lang w:val="en-CA"/>
              </w:rPr>
              <w:t xml:space="preserve"> </w:t>
            </w:r>
          </w:p>
        </w:tc>
        <w:tc>
          <w:tcPr>
            <w:tcW w:w="1275" w:type="dxa"/>
            <w:tcBorders>
              <w:top w:val="single" w:sz="4" w:space="0" w:color="auto"/>
              <w:left w:val="nil"/>
              <w:bottom w:val="single" w:sz="4" w:space="0" w:color="auto"/>
              <w:right w:val="nil"/>
            </w:tcBorders>
          </w:tcPr>
          <w:p w14:paraId="7990F435" w14:textId="133FE56D"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b/>
                <w:bCs/>
                <w:color w:val="000000"/>
                <w:sz w:val="20"/>
                <w:szCs w:val="20"/>
                <w:lang w:val="en-CA"/>
              </w:rPr>
              <w:t>3</w:t>
            </w:r>
            <w:r w:rsidR="00F345CE" w:rsidRPr="000740DF">
              <w:rPr>
                <w:rFonts w:eastAsiaTheme="minorEastAsia"/>
                <w:b/>
                <w:bCs/>
                <w:color w:val="000000"/>
                <w:sz w:val="20"/>
                <w:szCs w:val="20"/>
                <w:lang w:val="en-CA"/>
              </w:rPr>
              <w:t>4</w:t>
            </w:r>
          </w:p>
        </w:tc>
        <w:tc>
          <w:tcPr>
            <w:tcW w:w="1134" w:type="dxa"/>
            <w:tcBorders>
              <w:top w:val="single" w:sz="4" w:space="0" w:color="auto"/>
              <w:left w:val="nil"/>
              <w:bottom w:val="single" w:sz="4" w:space="0" w:color="auto"/>
              <w:right w:val="nil"/>
            </w:tcBorders>
          </w:tcPr>
          <w:p w14:paraId="48F592C2" w14:textId="15DA6CD0" w:rsidR="00E31B72" w:rsidRPr="000740DF" w:rsidRDefault="000E22B2" w:rsidP="001977F0">
            <w:pPr>
              <w:keepLines/>
              <w:autoSpaceDE w:val="0"/>
              <w:autoSpaceDN w:val="0"/>
              <w:adjustRightInd w:val="0"/>
              <w:jc w:val="right"/>
              <w:rPr>
                <w:rFonts w:eastAsiaTheme="minorEastAsia"/>
                <w:color w:val="000000"/>
                <w:sz w:val="20"/>
                <w:szCs w:val="20"/>
                <w:lang w:val="en-CA"/>
              </w:rPr>
            </w:pPr>
            <w:r w:rsidRPr="000740DF">
              <w:rPr>
                <w:rFonts w:eastAsiaTheme="minorEastAsia"/>
                <w:b/>
                <w:bCs/>
                <w:color w:val="000000"/>
                <w:sz w:val="20"/>
                <w:szCs w:val="20"/>
                <w:lang w:val="en-CA"/>
              </w:rPr>
              <w:t>3</w:t>
            </w:r>
            <w:r w:rsidR="005F13FB" w:rsidRPr="000740DF">
              <w:rPr>
                <w:rFonts w:eastAsiaTheme="minorEastAsia"/>
                <w:b/>
                <w:bCs/>
                <w:color w:val="000000"/>
                <w:sz w:val="20"/>
                <w:szCs w:val="20"/>
                <w:lang w:val="en-CA"/>
              </w:rPr>
              <w:t>4</w:t>
            </w:r>
          </w:p>
        </w:tc>
        <w:tc>
          <w:tcPr>
            <w:tcW w:w="1276" w:type="dxa"/>
            <w:tcBorders>
              <w:top w:val="single" w:sz="4" w:space="0" w:color="auto"/>
              <w:left w:val="nil"/>
              <w:bottom w:val="single" w:sz="4" w:space="0" w:color="auto"/>
              <w:right w:val="nil"/>
            </w:tcBorders>
          </w:tcPr>
          <w:p w14:paraId="100BFFE9"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b/>
                <w:bCs/>
                <w:color w:val="000000"/>
                <w:sz w:val="20"/>
                <w:szCs w:val="20"/>
                <w:lang w:val="en-CA"/>
              </w:rPr>
              <w:t xml:space="preserve">2 </w:t>
            </w:r>
          </w:p>
        </w:tc>
        <w:tc>
          <w:tcPr>
            <w:tcW w:w="1134" w:type="dxa"/>
            <w:tcBorders>
              <w:top w:val="single" w:sz="4" w:space="0" w:color="auto"/>
              <w:left w:val="nil"/>
              <w:bottom w:val="single" w:sz="4" w:space="0" w:color="auto"/>
              <w:right w:val="nil"/>
            </w:tcBorders>
          </w:tcPr>
          <w:p w14:paraId="3765428B" w14:textId="752E2B42" w:rsidR="00E31B72" w:rsidRPr="000740DF" w:rsidRDefault="000E22B2" w:rsidP="001977F0">
            <w:pPr>
              <w:keepLines/>
              <w:autoSpaceDE w:val="0"/>
              <w:autoSpaceDN w:val="0"/>
              <w:adjustRightInd w:val="0"/>
              <w:jc w:val="right"/>
              <w:rPr>
                <w:rFonts w:eastAsiaTheme="minorEastAsia"/>
                <w:color w:val="000000"/>
                <w:sz w:val="20"/>
                <w:szCs w:val="20"/>
                <w:lang w:val="en-CA"/>
              </w:rPr>
            </w:pPr>
            <w:r w:rsidRPr="000740DF">
              <w:rPr>
                <w:rFonts w:eastAsiaTheme="minorEastAsia"/>
                <w:b/>
                <w:bCs/>
                <w:color w:val="000000"/>
                <w:sz w:val="20"/>
                <w:szCs w:val="20"/>
                <w:lang w:val="en-CA"/>
              </w:rPr>
              <w:t>9</w:t>
            </w:r>
          </w:p>
        </w:tc>
        <w:tc>
          <w:tcPr>
            <w:tcW w:w="992" w:type="dxa"/>
            <w:tcBorders>
              <w:top w:val="single" w:sz="4" w:space="0" w:color="auto"/>
              <w:left w:val="nil"/>
              <w:bottom w:val="single" w:sz="4" w:space="0" w:color="auto"/>
              <w:right w:val="nil"/>
            </w:tcBorders>
          </w:tcPr>
          <w:p w14:paraId="42B6B17A" w14:textId="0F3DD960" w:rsidR="00E31B72" w:rsidRPr="000740DF" w:rsidRDefault="000E22B2" w:rsidP="001977F0">
            <w:pPr>
              <w:keepLines/>
              <w:autoSpaceDE w:val="0"/>
              <w:autoSpaceDN w:val="0"/>
              <w:adjustRightInd w:val="0"/>
              <w:jc w:val="right"/>
              <w:rPr>
                <w:rFonts w:eastAsiaTheme="minorEastAsia"/>
                <w:color w:val="000000"/>
                <w:sz w:val="20"/>
                <w:szCs w:val="20"/>
                <w:lang w:val="en-CA"/>
              </w:rPr>
            </w:pPr>
            <w:r w:rsidRPr="000740DF">
              <w:rPr>
                <w:rFonts w:eastAsiaTheme="minorEastAsia"/>
                <w:b/>
                <w:bCs/>
                <w:color w:val="000000"/>
                <w:sz w:val="20"/>
                <w:szCs w:val="20"/>
                <w:lang w:val="en-CA"/>
              </w:rPr>
              <w:t>13</w:t>
            </w:r>
            <w:r w:rsidR="002A7876" w:rsidRPr="000740DF">
              <w:rPr>
                <w:rFonts w:eastAsiaTheme="minorEastAsia"/>
                <w:b/>
                <w:bCs/>
                <w:color w:val="000000"/>
                <w:sz w:val="20"/>
                <w:szCs w:val="20"/>
                <w:lang w:val="en-CA"/>
              </w:rPr>
              <w:t>4</w:t>
            </w:r>
          </w:p>
        </w:tc>
        <w:tc>
          <w:tcPr>
            <w:tcW w:w="1276" w:type="dxa"/>
            <w:tcBorders>
              <w:top w:val="single" w:sz="4" w:space="0" w:color="auto"/>
              <w:left w:val="nil"/>
              <w:bottom w:val="single" w:sz="4" w:space="0" w:color="auto"/>
              <w:right w:val="nil"/>
            </w:tcBorders>
          </w:tcPr>
          <w:p w14:paraId="75C36D22" w14:textId="77777777" w:rsidR="00E31B72" w:rsidRPr="000740DF" w:rsidRDefault="00E31B72" w:rsidP="001977F0">
            <w:pPr>
              <w:keepLines/>
              <w:autoSpaceDE w:val="0"/>
              <w:autoSpaceDN w:val="0"/>
              <w:adjustRightInd w:val="0"/>
              <w:jc w:val="right"/>
              <w:rPr>
                <w:rFonts w:eastAsiaTheme="minorEastAsia"/>
                <w:color w:val="000000"/>
                <w:sz w:val="20"/>
                <w:szCs w:val="20"/>
                <w:lang w:val="en-CA"/>
              </w:rPr>
            </w:pPr>
            <w:r w:rsidRPr="000740DF">
              <w:rPr>
                <w:rFonts w:eastAsiaTheme="minorEastAsia"/>
                <w:b/>
                <w:bCs/>
                <w:color w:val="000000"/>
                <w:sz w:val="20"/>
                <w:szCs w:val="20"/>
                <w:lang w:val="en-CA"/>
              </w:rPr>
              <w:t xml:space="preserve">100 </w:t>
            </w:r>
            <w:r w:rsidRPr="000740DF">
              <w:rPr>
                <w:rFonts w:eastAsiaTheme="minorEastAsia"/>
                <w:color w:val="000000"/>
                <w:sz w:val="20"/>
                <w:szCs w:val="20"/>
                <w:lang w:val="en-CA"/>
              </w:rPr>
              <w:t xml:space="preserve">% </w:t>
            </w:r>
          </w:p>
        </w:tc>
      </w:tr>
    </w:tbl>
    <w:p w14:paraId="00B9A4C7" w14:textId="1912B3F2" w:rsidR="00374F3E" w:rsidRPr="00515E66" w:rsidRDefault="007B545C" w:rsidP="001977F0">
      <w:pPr>
        <w:pStyle w:val="CBDNormalNumber"/>
        <w:numPr>
          <w:ilvl w:val="0"/>
          <w:numId w:val="2"/>
        </w:numPr>
        <w:tabs>
          <w:tab w:val="clear" w:pos="360"/>
        </w:tabs>
        <w:ind w:left="567"/>
      </w:pPr>
      <w:r w:rsidRPr="00515E66">
        <w:t>Ninety per cent of the current portfolio of thirty</w:t>
      </w:r>
      <w:r w:rsidRPr="00515E66">
        <w:noBreakHyphen/>
        <w:t>two ‘approved’ and ‘ongoing’ capacity</w:t>
      </w:r>
      <w:r w:rsidRPr="00515E66">
        <w:noBreakHyphen/>
        <w:t>building initiatives are supported by the Global Environmental Facility (GEF). The remaining three initiatives are funded respectively by the Federal Ministry for Economic Cooperation and Development, Government of German</w:t>
      </w:r>
      <w:r w:rsidR="00473C8D" w:rsidRPr="00515E66">
        <w:t>y</w:t>
      </w:r>
      <w:r w:rsidRPr="00515E66">
        <w:t xml:space="preserve"> (BMZ), the Japan Biodiversity Fund and the Kunming Biodiversity Fund.</w:t>
      </w:r>
      <w:r w:rsidR="00FD3483" w:rsidRPr="00515E66">
        <w:t xml:space="preserve"> </w:t>
      </w:r>
      <w:r w:rsidR="00917D07" w:rsidRPr="00515E66">
        <w:t>In line with the pattern observed in the cumulative data, implementation of the current portfolio is highly concentrated, with all but four initiatives being implemented by UNDP and UNEP. The remaining initiatives are implemented by the Inter</w:t>
      </w:r>
      <w:r w:rsidR="00917D07" w:rsidRPr="00515E66">
        <w:noBreakHyphen/>
        <w:t xml:space="preserve">American Development Bank (IADB), </w:t>
      </w:r>
      <w:r w:rsidR="00917D07" w:rsidRPr="00515E66">
        <w:lastRenderedPageBreak/>
        <w:t>the Development Bank of Latin America, GIZ and the Nagoya Protocol Hub</w:t>
      </w:r>
      <w:r w:rsidR="00353750" w:rsidRPr="00515E66">
        <w:t xml:space="preserve"> managed by Leibniz </w:t>
      </w:r>
      <w:r w:rsidR="0083086E" w:rsidRPr="00515E66">
        <w:t>University</w:t>
      </w:r>
      <w:r w:rsidR="00917D07" w:rsidRPr="00515E66">
        <w:t>.</w:t>
      </w:r>
    </w:p>
    <w:p w14:paraId="50144EB4" w14:textId="4A2FE8DD" w:rsidR="00A476ED" w:rsidRPr="0043178E" w:rsidRDefault="00A476ED" w:rsidP="0043178E">
      <w:pPr>
        <w:pStyle w:val="CBDH2"/>
        <w:numPr>
          <w:ilvl w:val="0"/>
          <w:numId w:val="19"/>
        </w:numPr>
        <w:ind w:left="567" w:hanging="567"/>
      </w:pPr>
      <w:r w:rsidRPr="0043178E">
        <w:t>Analysis of information on capacity-building initiatives published in the ABS Clearing-House</w:t>
      </w:r>
    </w:p>
    <w:p w14:paraId="4672FAB0" w14:textId="53546F8F" w:rsidR="00971857" w:rsidRPr="00515E66" w:rsidRDefault="00A4776C" w:rsidP="001977F0">
      <w:pPr>
        <w:pStyle w:val="CBDNormalNumber"/>
        <w:numPr>
          <w:ilvl w:val="0"/>
          <w:numId w:val="2"/>
        </w:numPr>
        <w:tabs>
          <w:tab w:val="clear" w:pos="360"/>
        </w:tabs>
        <w:ind w:left="567"/>
      </w:pPr>
      <w:r w:rsidRPr="00515E66">
        <w:t>An examination of the availability of information on capacity</w:t>
      </w:r>
      <w:r w:rsidRPr="00515E66">
        <w:noBreakHyphen/>
        <w:t>building initiatives</w:t>
      </w:r>
      <w:r w:rsidR="00CA5BE6" w:rsidRPr="00515E66">
        <w:t xml:space="preserve"> </w:t>
      </w:r>
      <w:r w:rsidRPr="00515E66">
        <w:t>in the ABS Clearing</w:t>
      </w:r>
      <w:r w:rsidRPr="00515E66">
        <w:noBreakHyphen/>
        <w:t>House indicates that coverage remains partial. Of the 134 capacity</w:t>
      </w:r>
      <w:r w:rsidRPr="00515E66">
        <w:noBreakHyphen/>
        <w:t xml:space="preserve">building and development initiatives </w:t>
      </w:r>
      <w:r w:rsidR="00AC1335" w:rsidRPr="00515E66">
        <w:t>identified</w:t>
      </w:r>
      <w:r w:rsidRPr="00515E66">
        <w:t xml:space="preserve"> since the adoption of the Nagoya Protocol in 2010, 61 initiatives </w:t>
      </w:r>
      <w:r w:rsidR="00EE306F" w:rsidRPr="00515E66">
        <w:t>have been</w:t>
      </w:r>
      <w:r w:rsidRPr="00515E66">
        <w:t xml:space="preserve"> recorded in the ABS Clearing</w:t>
      </w:r>
      <w:r w:rsidRPr="00515E66">
        <w:noBreakHyphen/>
        <w:t>House</w:t>
      </w:r>
      <w:r w:rsidR="003757DD" w:rsidRPr="00515E66">
        <w:t xml:space="preserve"> as of 9 March 2026</w:t>
      </w:r>
      <w:r w:rsidR="00133026" w:rsidRPr="00515E66">
        <w:t>.</w:t>
      </w:r>
      <w:r w:rsidR="00971857" w:rsidRPr="00515E66">
        <w:t xml:space="preserve"> This represents an increase of four initiatives compared with the 57 initiatives recorded as of the February 2018 reference point.</w:t>
      </w:r>
    </w:p>
    <w:p w14:paraId="564C410A" w14:textId="19F004D5" w:rsidR="000B3934" w:rsidRPr="00515E66" w:rsidRDefault="00426954" w:rsidP="001977F0">
      <w:pPr>
        <w:pStyle w:val="CBDNormalNumber"/>
        <w:numPr>
          <w:ilvl w:val="0"/>
          <w:numId w:val="2"/>
        </w:numPr>
        <w:tabs>
          <w:tab w:val="clear" w:pos="360"/>
        </w:tabs>
        <w:ind w:left="567"/>
      </w:pPr>
      <w:r w:rsidRPr="00515E66">
        <w:t xml:space="preserve">With respect to reference records available </w:t>
      </w:r>
      <w:r w:rsidR="00B66D3E" w:rsidRPr="00515E66">
        <w:t>in the ABS Clearing</w:t>
      </w:r>
      <w:r w:rsidR="00B66D3E" w:rsidRPr="00515E66">
        <w:noBreakHyphen/>
        <w:t>House, 104 records</w:t>
      </w:r>
      <w:r w:rsidR="0007048F" w:rsidRPr="00515E66">
        <w:t xml:space="preserve"> (</w:t>
      </w:r>
      <w:r w:rsidR="00B66D3E" w:rsidRPr="00515E66">
        <w:t>representing 13 per cent of the 825 reference records as of 9 March 2026</w:t>
      </w:r>
      <w:r w:rsidR="00DC0B7E" w:rsidRPr="00515E66">
        <w:t>)</w:t>
      </w:r>
      <w:r w:rsidR="00F818F9" w:rsidRPr="00515E66">
        <w:t xml:space="preserve"> </w:t>
      </w:r>
      <w:r w:rsidR="00B66D3E" w:rsidRPr="00515E66">
        <w:t xml:space="preserve">are identified as </w:t>
      </w:r>
      <w:r w:rsidR="00493B84">
        <w:t>“</w:t>
      </w:r>
      <w:r w:rsidR="00B66D3E" w:rsidRPr="00515E66">
        <w:t>capacity</w:t>
      </w:r>
      <w:r w:rsidR="005975DD" w:rsidRPr="00515E66">
        <w:t xml:space="preserve"> development</w:t>
      </w:r>
      <w:r w:rsidR="00B66D3E" w:rsidRPr="00515E66">
        <w:t xml:space="preserve"> initiatives</w:t>
      </w:r>
      <w:r w:rsidR="00493B84">
        <w:t>”</w:t>
      </w:r>
      <w:r w:rsidR="00B66D3E" w:rsidRPr="00515E66">
        <w:t>. These include 82 national</w:t>
      </w:r>
      <w:r w:rsidR="00B66D3E" w:rsidRPr="00515E66">
        <w:noBreakHyphen/>
        <w:t>level records, 13 regional</w:t>
      </w:r>
      <w:r w:rsidR="00B7626F" w:rsidRPr="00515E66">
        <w:t>/</w:t>
      </w:r>
      <w:r w:rsidR="00B66D3E" w:rsidRPr="00515E66">
        <w:t>subregional records and 6 global records. A further distinction shows that 64 records are registered as components or activities of broader capacity</w:t>
      </w:r>
      <w:r w:rsidR="00B66D3E" w:rsidRPr="00515E66">
        <w:noBreakHyphen/>
        <w:t>building projects or programmes, while 19 are recorded as stand</w:t>
      </w:r>
      <w:r w:rsidR="00B66D3E" w:rsidRPr="00515E66">
        <w:noBreakHyphen/>
        <w:t>alone capacity</w:t>
      </w:r>
      <w:r w:rsidR="00B66D3E" w:rsidRPr="00515E66">
        <w:noBreakHyphen/>
        <w:t>building activities.</w:t>
      </w:r>
    </w:p>
    <w:p w14:paraId="77856768" w14:textId="4CABD7B7" w:rsidR="00B45EF9" w:rsidRPr="00515E66" w:rsidRDefault="00D550CA" w:rsidP="001977F0">
      <w:pPr>
        <w:pStyle w:val="CBDNormalNumber"/>
        <w:numPr>
          <w:ilvl w:val="0"/>
          <w:numId w:val="2"/>
        </w:numPr>
        <w:tabs>
          <w:tab w:val="clear" w:pos="360"/>
        </w:tabs>
        <w:ind w:left="567"/>
      </w:pPr>
      <w:r w:rsidRPr="00515E66">
        <w:t>A review of</w:t>
      </w:r>
      <w:r w:rsidR="00E12F09" w:rsidRPr="00515E66">
        <w:t xml:space="preserve"> </w:t>
      </w:r>
      <w:r w:rsidR="0098691A" w:rsidRPr="00515E66">
        <w:t>the</w:t>
      </w:r>
      <w:r w:rsidR="006B123C" w:rsidRPr="00515E66">
        <w:t xml:space="preserve"> </w:t>
      </w:r>
      <w:r w:rsidR="00374CEF">
        <w:t>“</w:t>
      </w:r>
      <w:r w:rsidR="006B123C" w:rsidRPr="00515E66">
        <w:t>capacity</w:t>
      </w:r>
      <w:r w:rsidR="00D64422" w:rsidRPr="00515E66">
        <w:t xml:space="preserve"> development</w:t>
      </w:r>
      <w:r w:rsidR="006B123C" w:rsidRPr="00515E66">
        <w:t xml:space="preserve"> initiatives</w:t>
      </w:r>
      <w:r w:rsidR="00374CEF">
        <w:t>”</w:t>
      </w:r>
      <w:r w:rsidR="006B123C" w:rsidRPr="00515E66">
        <w:t xml:space="preserve"> published </w:t>
      </w:r>
      <w:r w:rsidR="001369F7" w:rsidRPr="00515E66">
        <w:t>on the ABS Clearing</w:t>
      </w:r>
      <w:r w:rsidR="001369F7" w:rsidRPr="00515E66">
        <w:noBreakHyphen/>
        <w:t xml:space="preserve">House </w:t>
      </w:r>
      <w:r w:rsidR="007B6D11" w:rsidRPr="00515E66">
        <w:t xml:space="preserve">at yearly intervals </w:t>
      </w:r>
      <w:r w:rsidR="007E7CF5" w:rsidRPr="00515E66">
        <w:t xml:space="preserve">in the </w:t>
      </w:r>
      <w:r w:rsidR="00D14589" w:rsidRPr="00515E66">
        <w:t>nine-year</w:t>
      </w:r>
      <w:r w:rsidR="007E7CF5" w:rsidRPr="00515E66">
        <w:t xml:space="preserve"> period</w:t>
      </w:r>
      <w:r w:rsidR="000243B3" w:rsidRPr="00515E66">
        <w:t xml:space="preserve"> from</w:t>
      </w:r>
      <w:r w:rsidR="007B6D11" w:rsidRPr="00515E66">
        <w:t xml:space="preserve"> 2017</w:t>
      </w:r>
      <w:r w:rsidR="00FE0B2D" w:rsidRPr="00515E66">
        <w:t xml:space="preserve"> </w:t>
      </w:r>
      <w:r w:rsidR="000243B3" w:rsidRPr="00515E66">
        <w:t>to</w:t>
      </w:r>
      <w:r w:rsidR="00FE0B2D" w:rsidRPr="00515E66">
        <w:t xml:space="preserve"> 2026</w:t>
      </w:r>
      <w:r w:rsidR="00794B54" w:rsidRPr="00515E66">
        <w:t xml:space="preserve"> shows that </w:t>
      </w:r>
      <w:r w:rsidR="00FD4751" w:rsidRPr="00515E66">
        <w:t xml:space="preserve">the number of initiatives </w:t>
      </w:r>
      <w:r w:rsidR="00D87C3F" w:rsidRPr="00515E66">
        <w:t xml:space="preserve">recorded </w:t>
      </w:r>
      <w:r w:rsidR="00FD4751" w:rsidRPr="00515E66">
        <w:t xml:space="preserve">has </w:t>
      </w:r>
      <w:r w:rsidR="006B123C" w:rsidRPr="00515E66">
        <w:t>increased over time</w:t>
      </w:r>
      <w:r w:rsidR="00235D0C" w:rsidRPr="00515E66">
        <w:t>;</w:t>
      </w:r>
      <w:r w:rsidR="006B51D8" w:rsidRPr="00515E66">
        <w:t xml:space="preserve"> </w:t>
      </w:r>
      <w:r w:rsidR="00794B54" w:rsidRPr="00515E66">
        <w:t>however</w:t>
      </w:r>
      <w:r w:rsidR="00235D0C" w:rsidRPr="00515E66">
        <w:t>,</w:t>
      </w:r>
      <w:r w:rsidR="00794B54" w:rsidRPr="00515E66">
        <w:t xml:space="preserve"> </w:t>
      </w:r>
      <w:r w:rsidR="006B123C" w:rsidRPr="00515E66">
        <w:t xml:space="preserve">the pace of growth has been uneven. </w:t>
      </w:r>
      <w:r w:rsidR="00B45EF9" w:rsidRPr="00515E66">
        <w:t>Between 2017 and 2019, the number of capacity</w:t>
      </w:r>
      <w:r w:rsidR="00703F07" w:rsidRPr="00515E66">
        <w:t xml:space="preserve"> development</w:t>
      </w:r>
      <w:r w:rsidR="00B45EF9" w:rsidRPr="00515E66">
        <w:t xml:space="preserve"> initiatives recorded in the ABS Clearing</w:t>
      </w:r>
      <w:r w:rsidR="00B45EF9" w:rsidRPr="00515E66">
        <w:noBreakHyphen/>
        <w:t>House rose steadily from 26 to 66, coinciding with targeted efforts by the Secretariat to support the publication of existing information during that period. This was followed by more limited growth during 2020–2021, when only six additional initiatives were recorded. A more pronounced increase occurred in 2022, again reflecting focused Secretariat support for the consolidation and publication of previously unrecorded information, resulting in a total of 103 recorded initiatives. Thereafter, the number of recorded initiatives shows little change, increasing to only 104 records by 2026 (see Figure 7), indicating a marked decline in the frequency of updates by Parties during the period from 2022 to 2026.</w:t>
      </w:r>
    </w:p>
    <w:p w14:paraId="6E0C99C6" w14:textId="7885B095" w:rsidR="00CF6DA9" w:rsidRPr="001977F0" w:rsidRDefault="00203BFF" w:rsidP="001977F0">
      <w:pPr>
        <w:ind w:left="567"/>
        <w:jc w:val="left"/>
        <w:rPr>
          <w:rFonts w:asciiTheme="majorBidi" w:hAnsiTheme="majorBidi" w:cstheme="majorBidi"/>
          <w:b/>
          <w:bCs/>
        </w:rPr>
      </w:pPr>
      <w:r w:rsidRPr="001977F0">
        <w:rPr>
          <w:rFonts w:asciiTheme="majorBidi" w:hAnsiTheme="majorBidi" w:cstheme="majorBidi"/>
        </w:rPr>
        <w:t xml:space="preserve">Figure </w:t>
      </w:r>
      <w:r w:rsidR="0022766E">
        <w:rPr>
          <w:rFonts w:asciiTheme="majorBidi" w:hAnsiTheme="majorBidi" w:cstheme="majorBidi"/>
        </w:rPr>
        <w:t>VII</w:t>
      </w:r>
      <w:r w:rsidRPr="001977F0">
        <w:rPr>
          <w:rFonts w:asciiTheme="majorBidi" w:hAnsiTheme="majorBidi" w:cstheme="majorBidi"/>
        </w:rPr>
        <w:t xml:space="preserve"> </w:t>
      </w:r>
      <w:r w:rsidR="00953AF0" w:rsidRPr="001977F0">
        <w:rPr>
          <w:rFonts w:asciiTheme="majorBidi" w:hAnsiTheme="majorBidi" w:cstheme="majorBidi"/>
        </w:rPr>
        <w:br/>
      </w:r>
      <w:r w:rsidR="00FA0E87" w:rsidRPr="001977F0">
        <w:rPr>
          <w:rFonts w:asciiTheme="majorBidi" w:hAnsiTheme="majorBidi" w:cstheme="majorBidi"/>
          <w:b/>
          <w:bCs/>
        </w:rPr>
        <w:t>Number of</w:t>
      </w:r>
      <w:r w:rsidR="002B0D8C" w:rsidRPr="001977F0">
        <w:rPr>
          <w:rFonts w:asciiTheme="majorBidi" w:hAnsiTheme="majorBidi" w:cstheme="majorBidi"/>
          <w:b/>
          <w:bCs/>
        </w:rPr>
        <w:t xml:space="preserve"> capacity development initiatives published on the ABS Clearing-House</w:t>
      </w:r>
      <w:r w:rsidR="00ED3766" w:rsidRPr="001977F0">
        <w:rPr>
          <w:rFonts w:asciiTheme="majorBidi" w:hAnsiTheme="majorBidi" w:cstheme="majorBidi"/>
          <w:b/>
          <w:bCs/>
        </w:rPr>
        <w:t xml:space="preserve"> </w:t>
      </w:r>
      <w:r w:rsidR="002B0D8C" w:rsidRPr="001977F0">
        <w:rPr>
          <w:rFonts w:asciiTheme="majorBidi" w:hAnsiTheme="majorBidi" w:cstheme="majorBidi"/>
          <w:b/>
          <w:bCs/>
        </w:rPr>
        <w:t>2017</w:t>
      </w:r>
      <w:r w:rsidR="00953AF0" w:rsidRPr="00BA4BC5">
        <w:rPr>
          <w:rFonts w:asciiTheme="majorBidi" w:hAnsiTheme="majorBidi" w:cstheme="majorBidi"/>
        </w:rPr>
        <w:t>–</w:t>
      </w:r>
      <w:r w:rsidR="002B0D8C" w:rsidRPr="001977F0">
        <w:rPr>
          <w:rFonts w:asciiTheme="majorBidi" w:hAnsiTheme="majorBidi" w:cstheme="majorBidi"/>
          <w:b/>
          <w:bCs/>
        </w:rPr>
        <w:t>2026</w:t>
      </w:r>
    </w:p>
    <w:p w14:paraId="169FD371" w14:textId="7DA8EB12" w:rsidR="000453CB" w:rsidRPr="0068668D" w:rsidRDefault="00BA34C1" w:rsidP="001977F0">
      <w:pPr>
        <w:pStyle w:val="Para1"/>
        <w:numPr>
          <w:ilvl w:val="0"/>
          <w:numId w:val="0"/>
        </w:numPr>
        <w:suppressLineNumbers/>
        <w:tabs>
          <w:tab w:val="left" w:pos="720"/>
        </w:tabs>
        <w:suppressAutoHyphens/>
        <w:ind w:left="630"/>
        <w:jc w:val="center"/>
        <w:rPr>
          <w:kern w:val="22"/>
          <w:lang w:val="en-CA"/>
        </w:rPr>
      </w:pPr>
      <w:r>
        <w:rPr>
          <w:noProof/>
        </w:rPr>
        <w:drawing>
          <wp:inline distT="0" distB="0" distL="0" distR="0" wp14:anchorId="562961FE" wp14:editId="407A96C5">
            <wp:extent cx="5499100" cy="1898650"/>
            <wp:effectExtent l="0" t="0" r="6350" b="6350"/>
            <wp:docPr id="1977204529" name="Chart 1">
              <a:extLst xmlns:a="http://schemas.openxmlformats.org/drawingml/2006/main">
                <a:ext uri="{FF2B5EF4-FFF2-40B4-BE49-F238E27FC236}">
                  <a16:creationId xmlns:a16="http://schemas.microsoft.com/office/drawing/2014/main" id="{07023D46-6EB7-27E4-7F6F-461ADC839E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C564533" w14:textId="4DE4975D" w:rsidR="00AF1463" w:rsidRPr="00A949F3" w:rsidRDefault="000453CB" w:rsidP="00A949F3">
      <w:pPr>
        <w:pStyle w:val="CBDNormalNumber"/>
        <w:numPr>
          <w:ilvl w:val="0"/>
          <w:numId w:val="3"/>
        </w:numPr>
        <w:tabs>
          <w:tab w:val="clear" w:pos="360"/>
        </w:tabs>
        <w:ind w:left="567"/>
      </w:pPr>
      <w:r w:rsidRPr="00515E66">
        <w:t>The information published in the ABS Clearing</w:t>
      </w:r>
      <w:r w:rsidRPr="00515E66">
        <w:noBreakHyphen/>
        <w:t>House provides a basis for analysing certain characteristics of capacity</w:t>
      </w:r>
      <w:r w:rsidR="001C02B1" w:rsidRPr="00515E66">
        <w:t xml:space="preserve"> development</w:t>
      </w:r>
      <w:r w:rsidRPr="00515E66">
        <w:t xml:space="preserve"> initiatives, </w:t>
      </w:r>
      <w:r w:rsidR="000C5BFC" w:rsidRPr="00515E66">
        <w:t>notably</w:t>
      </w:r>
      <w:r w:rsidRPr="00515E66">
        <w:t xml:space="preserve"> the types of activities</w:t>
      </w:r>
      <w:r w:rsidR="00DD7356" w:rsidRPr="00AE3EFF">
        <w:rPr>
          <w:vertAlign w:val="superscript"/>
        </w:rPr>
        <w:footnoteReference w:id="14"/>
      </w:r>
      <w:r w:rsidRPr="00515E66">
        <w:t xml:space="preserve"> reported and the beneficiary groups</w:t>
      </w:r>
      <w:r w:rsidR="00C10A97" w:rsidRPr="00AE3EFF">
        <w:rPr>
          <w:vertAlign w:val="superscript"/>
        </w:rPr>
        <w:footnoteReference w:id="15"/>
      </w:r>
      <w:r w:rsidRPr="00515E66">
        <w:t xml:space="preserve"> targeted.</w:t>
      </w:r>
      <w:r w:rsidR="001937E8" w:rsidRPr="00515E66">
        <w:t xml:space="preserve"> </w:t>
      </w:r>
      <w:r w:rsidR="00140F63" w:rsidRPr="00515E66">
        <w:t xml:space="preserve">At the same time, the analytical value of the data is constrained by </w:t>
      </w:r>
      <w:r w:rsidR="00140F63" w:rsidRPr="00515E66">
        <w:lastRenderedPageBreak/>
        <w:t>several limitations, including incomplete entries (for example, where individual activities are uploaded without reference to the broader capacity</w:t>
      </w:r>
      <w:r w:rsidR="00507714" w:rsidRPr="00515E66">
        <w:t xml:space="preserve"> development</w:t>
      </w:r>
      <w:r w:rsidR="00140F63" w:rsidRPr="00515E66">
        <w:t xml:space="preserve"> initiative), missing core information such as budgets or start and end dates, and the lack of timely updates, including instances where completed initiatives continue to be recorded as “ongoing”.</w:t>
      </w:r>
    </w:p>
    <w:p w14:paraId="17472253" w14:textId="544F0E98" w:rsidR="00AF1463" w:rsidRPr="00896AAC" w:rsidRDefault="00AF1463" w:rsidP="001977F0">
      <w:pPr>
        <w:pStyle w:val="CBDH1"/>
        <w:rPr>
          <w:rFonts w:ascii="Times New Roman Bold" w:hAnsi="Times New Roman Bold" w:cs="Times New Roman Bold" w:hint="eastAsia"/>
          <w:snapToGrid w:val="0"/>
        </w:rPr>
      </w:pPr>
      <w:r w:rsidRPr="00896AAC">
        <w:rPr>
          <w:rFonts w:ascii="Times New Roman Bold" w:hAnsi="Times New Roman Bold" w:cs="Times New Roman Bold"/>
          <w:snapToGrid w:val="0"/>
        </w:rPr>
        <w:t>III.</w:t>
      </w:r>
      <w:r w:rsidR="00953AF0">
        <w:rPr>
          <w:rFonts w:ascii="Times New Roman Bold" w:hAnsi="Times New Roman Bold" w:cs="Times New Roman Bold"/>
          <w:snapToGrid w:val="0"/>
        </w:rPr>
        <w:tab/>
      </w:r>
      <w:r w:rsidR="00953AF0" w:rsidRPr="00896AAC">
        <w:rPr>
          <w:rFonts w:ascii="Times New Roman Bold" w:hAnsi="Times New Roman Bold" w:cs="Times New Roman Bold" w:hint="eastAsia"/>
          <w:snapToGrid w:val="0"/>
        </w:rPr>
        <w:t xml:space="preserve">Capacity-building </w:t>
      </w:r>
      <w:r w:rsidR="00953AF0" w:rsidRPr="00AE3EFF">
        <w:rPr>
          <w:lang w:val="en-CA"/>
        </w:rPr>
        <w:t>and development tools and resources</w:t>
      </w:r>
    </w:p>
    <w:p w14:paraId="59884DFD" w14:textId="1A25058F" w:rsidR="00136E33" w:rsidRPr="0043178E" w:rsidRDefault="00136E33" w:rsidP="00EF4609">
      <w:pPr>
        <w:pStyle w:val="CBDH2"/>
        <w:numPr>
          <w:ilvl w:val="0"/>
          <w:numId w:val="29"/>
        </w:numPr>
        <w:ind w:left="540" w:hanging="540"/>
      </w:pPr>
      <w:r w:rsidRPr="0043178E">
        <w:t>Analysis of information on capacity-building and awareness raising</w:t>
      </w:r>
      <w:r w:rsidR="003A5AF2" w:rsidRPr="0043178E">
        <w:t xml:space="preserve"> tools </w:t>
      </w:r>
      <w:r w:rsidR="00740048" w:rsidRPr="0043178E">
        <w:t>and resources</w:t>
      </w:r>
      <w:r w:rsidRPr="0043178E">
        <w:t xml:space="preserve"> documented by Parties in the </w:t>
      </w:r>
      <w:r w:rsidR="00DE738E" w:rsidRPr="0043178E">
        <w:t>first national reports</w:t>
      </w:r>
    </w:p>
    <w:p w14:paraId="4833D82A" w14:textId="433A4184" w:rsidR="00825029" w:rsidRPr="00515E66" w:rsidRDefault="00DE738E" w:rsidP="001977F0">
      <w:pPr>
        <w:pStyle w:val="CBDNormalNumber"/>
        <w:numPr>
          <w:ilvl w:val="0"/>
          <w:numId w:val="2"/>
        </w:numPr>
        <w:tabs>
          <w:tab w:val="clear" w:pos="360"/>
        </w:tabs>
        <w:ind w:left="567"/>
      </w:pPr>
      <w:r>
        <w:t>I</w:t>
      </w:r>
      <w:r w:rsidRPr="00515E66">
        <w:t xml:space="preserve">nformation provided by </w:t>
      </w:r>
      <w:r>
        <w:t>P</w:t>
      </w:r>
      <w:r w:rsidRPr="00515E66">
        <w:t xml:space="preserve">arties in their first national </w:t>
      </w:r>
      <w:r w:rsidR="00615337" w:rsidRPr="00515E66">
        <w:t>reports</w:t>
      </w:r>
      <w:r w:rsidR="001C2E10" w:rsidRPr="008450C8">
        <w:rPr>
          <w:vertAlign w:val="superscript"/>
        </w:rPr>
        <w:footnoteReference w:id="16"/>
      </w:r>
      <w:r w:rsidR="00615337" w:rsidRPr="00515E66">
        <w:t xml:space="preserve"> </w:t>
      </w:r>
      <w:r w:rsidR="0000527A" w:rsidRPr="00515E66">
        <w:t xml:space="preserve">offers a comprehensive overview of the diverse capacity-building and awareness-raising </w:t>
      </w:r>
      <w:r w:rsidR="001D7560" w:rsidRPr="00515E66">
        <w:t xml:space="preserve">tools and </w:t>
      </w:r>
      <w:r w:rsidR="0000527A" w:rsidRPr="00515E66">
        <w:t xml:space="preserve">resources </w:t>
      </w:r>
      <w:r w:rsidR="000C1E95" w:rsidRPr="00515E66">
        <w:t>in use</w:t>
      </w:r>
      <w:r w:rsidR="00A23447">
        <w:t>.</w:t>
      </w:r>
      <w:r w:rsidR="00DA794A" w:rsidRPr="00515E66">
        <w:t xml:space="preserve"> The following summary highlights four major trends identified across these reports</w:t>
      </w:r>
      <w:r w:rsidR="00825029" w:rsidRPr="00515E66">
        <w:t>:</w:t>
      </w:r>
    </w:p>
    <w:p w14:paraId="49CC3495" w14:textId="2CF045B0" w:rsidR="000456DE" w:rsidRPr="000456DE" w:rsidRDefault="000456DE" w:rsidP="001977F0">
      <w:pPr>
        <w:pStyle w:val="Para1"/>
        <w:numPr>
          <w:ilvl w:val="0"/>
          <w:numId w:val="27"/>
        </w:numPr>
        <w:tabs>
          <w:tab w:val="left" w:pos="1701"/>
        </w:tabs>
        <w:ind w:left="567" w:firstLine="567"/>
        <w:rPr>
          <w:lang w:val="en-CA" w:eastAsia="zh-CN"/>
        </w:rPr>
      </w:pPr>
      <w:r w:rsidRPr="000456DE">
        <w:rPr>
          <w:lang w:val="en-CA" w:eastAsia="zh-CN"/>
        </w:rPr>
        <w:t>Across Parties, capacity</w:t>
      </w:r>
      <w:r w:rsidRPr="000456DE">
        <w:rPr>
          <w:lang w:val="en-CA" w:eastAsia="zh-CN"/>
        </w:rPr>
        <w:noBreakHyphen/>
        <w:t>building initiatives emphasize the development of practical, user</w:t>
      </w:r>
      <w:r w:rsidRPr="000456DE">
        <w:rPr>
          <w:lang w:val="en-CA" w:eastAsia="zh-CN"/>
        </w:rPr>
        <w:noBreakHyphen/>
        <w:t>friendly learning tools designed to make ABS concepts more accessible and operational. Several countries reported the use of simplified guidance materials</w:t>
      </w:r>
      <w:r w:rsidR="00672281">
        <w:rPr>
          <w:lang w:val="en-CA" w:eastAsia="zh-CN"/>
        </w:rPr>
        <w:t xml:space="preserve"> </w:t>
      </w:r>
      <w:r w:rsidRPr="000456DE">
        <w:rPr>
          <w:lang w:val="en-CA" w:eastAsia="zh-CN"/>
        </w:rPr>
        <w:t>including toolkits, checklists, standard operating procedures, model contractual clauses and benefit</w:t>
      </w:r>
      <w:r w:rsidRPr="000456DE">
        <w:rPr>
          <w:lang w:val="en-CA" w:eastAsia="zh-CN"/>
        </w:rPr>
        <w:noBreakHyphen/>
        <w:t>sharing templates</w:t>
      </w:r>
      <w:r w:rsidR="00511A24">
        <w:rPr>
          <w:lang w:val="en-CA" w:eastAsia="zh-CN"/>
        </w:rPr>
        <w:t xml:space="preserve">, </w:t>
      </w:r>
      <w:r w:rsidRPr="000456DE">
        <w:rPr>
          <w:lang w:val="en-CA" w:eastAsia="zh-CN"/>
        </w:rPr>
        <w:t>to support learning and application among diverse stakeholders. Examples include Bhutan, Malaysia and Malawi, which highlighted the development of ABS toolkits and training resources, as well as Côte d’Ivoire’s illustrated guides and Cuba’s training manuals aimed at demystifying ABS terminology and processes. Other Parties reported the use of glossaries, legal dictionaries, handbooks and structured training modules to support understanding among users and providers</w:t>
      </w:r>
      <w:r w:rsidR="00953AF0">
        <w:rPr>
          <w:lang w:val="en-CA" w:eastAsia="zh-CN"/>
        </w:rPr>
        <w:t>;</w:t>
      </w:r>
    </w:p>
    <w:p w14:paraId="557E2492" w14:textId="5CAAE038" w:rsidR="009E6F3E" w:rsidRPr="009E6F3E" w:rsidRDefault="009E6F3E" w:rsidP="001977F0">
      <w:pPr>
        <w:pStyle w:val="Para1"/>
        <w:numPr>
          <w:ilvl w:val="0"/>
          <w:numId w:val="27"/>
        </w:numPr>
        <w:tabs>
          <w:tab w:val="left" w:pos="1701"/>
        </w:tabs>
        <w:ind w:left="567" w:firstLine="567"/>
        <w:rPr>
          <w:lang w:val="en-CA" w:eastAsia="zh-CN"/>
        </w:rPr>
      </w:pPr>
      <w:r w:rsidRPr="009E6F3E">
        <w:rPr>
          <w:lang w:val="en-CA" w:eastAsia="zh-CN"/>
        </w:rPr>
        <w:t>A second set of tools focuses on audience</w:t>
      </w:r>
      <w:r w:rsidRPr="009E6F3E">
        <w:rPr>
          <w:lang w:val="en-CA" w:eastAsia="zh-CN"/>
        </w:rPr>
        <w:noBreakHyphen/>
        <w:t>specific communication, particularly for non</w:t>
      </w:r>
      <w:r w:rsidRPr="009E6F3E">
        <w:rPr>
          <w:lang w:val="en-CA" w:eastAsia="zh-CN"/>
        </w:rPr>
        <w:noBreakHyphen/>
        <w:t xml:space="preserve">specialist audiences and stakeholders with limited prior exposure to the Protocol. Countries emphasized the importance of culturally and linguistically appropriate materials to raise awareness among rural communities and </w:t>
      </w:r>
      <w:r w:rsidR="00F66127" w:rsidRPr="009E6F3E">
        <w:rPr>
          <w:lang w:val="en-CA" w:eastAsia="zh-CN"/>
        </w:rPr>
        <w:t>indigenous peoples and local communities</w:t>
      </w:r>
      <w:r w:rsidRPr="009E6F3E">
        <w:rPr>
          <w:lang w:val="en-CA" w:eastAsia="zh-CN"/>
        </w:rPr>
        <w:t>, including the use of local</w:t>
      </w:r>
      <w:r w:rsidRPr="009E6F3E">
        <w:rPr>
          <w:lang w:val="en-CA" w:eastAsia="zh-CN"/>
        </w:rPr>
        <w:noBreakHyphen/>
        <w:t>language leaflets, brochures and audiovisual materials. Several Parties also reported the use of radio, print and digital media to support outreach and awareness</w:t>
      </w:r>
      <w:r w:rsidRPr="009E6F3E">
        <w:rPr>
          <w:lang w:val="en-CA" w:eastAsia="zh-CN"/>
        </w:rPr>
        <w:noBreakHyphen/>
        <w:t xml:space="preserve">raising at scale, while Peru highlighted the development of communication materials validated by </w:t>
      </w:r>
      <w:r w:rsidR="00F66127" w:rsidRPr="00845AB7">
        <w:rPr>
          <w:lang w:val="en-CA" w:eastAsia="zh-CN"/>
        </w:rPr>
        <w:t xml:space="preserve">indigenous peoples and local communities </w:t>
      </w:r>
      <w:r w:rsidRPr="009E6F3E">
        <w:rPr>
          <w:lang w:val="en-CA" w:eastAsia="zh-CN"/>
        </w:rPr>
        <w:t>to ensure cultural relevance</w:t>
      </w:r>
      <w:r w:rsidR="00953AF0">
        <w:rPr>
          <w:lang w:val="en-CA" w:eastAsia="zh-CN"/>
        </w:rPr>
        <w:t>;</w:t>
      </w:r>
    </w:p>
    <w:p w14:paraId="09AB7BD3" w14:textId="0F281DFD" w:rsidR="00845AB7" w:rsidRPr="00845AB7" w:rsidRDefault="00845AB7" w:rsidP="001977F0">
      <w:pPr>
        <w:pStyle w:val="Para1"/>
        <w:numPr>
          <w:ilvl w:val="0"/>
          <w:numId w:val="27"/>
        </w:numPr>
        <w:tabs>
          <w:tab w:val="left" w:pos="1701"/>
        </w:tabs>
        <w:ind w:left="567" w:firstLine="567"/>
        <w:rPr>
          <w:lang w:val="en-CA" w:eastAsia="zh-CN"/>
        </w:rPr>
      </w:pPr>
      <w:r w:rsidRPr="00845AB7">
        <w:rPr>
          <w:lang w:val="en-CA" w:eastAsia="zh-CN"/>
        </w:rPr>
        <w:t>A third focus area concerns the development of capacity</w:t>
      </w:r>
      <w:r w:rsidRPr="00845AB7">
        <w:rPr>
          <w:lang w:val="en-CA" w:eastAsia="zh-CN"/>
        </w:rPr>
        <w:noBreakHyphen/>
        <w:t xml:space="preserve">building tools specifically designed for </w:t>
      </w:r>
      <w:r w:rsidR="00F66127" w:rsidRPr="00845AB7">
        <w:rPr>
          <w:lang w:val="en-CA" w:eastAsia="zh-CN"/>
        </w:rPr>
        <w:t>indigenous peoples and local communities</w:t>
      </w:r>
      <w:r w:rsidRPr="00845AB7">
        <w:rPr>
          <w:lang w:val="en-CA" w:eastAsia="zh-CN"/>
        </w:rPr>
        <w:t xml:space="preserve">. These initiatives focus on strengthening community agency, governance of traditional knowledge </w:t>
      </w:r>
      <w:r w:rsidR="004D3A76">
        <w:rPr>
          <w:lang w:val="en-CA" w:eastAsia="zh-CN"/>
        </w:rPr>
        <w:t xml:space="preserve">(TK) </w:t>
      </w:r>
      <w:r w:rsidRPr="00845AB7">
        <w:rPr>
          <w:lang w:val="en-CA" w:eastAsia="zh-CN"/>
        </w:rPr>
        <w:t>and meaningful participation in access and benefit</w:t>
      </w:r>
      <w:r w:rsidRPr="00845AB7">
        <w:rPr>
          <w:lang w:val="en-CA" w:eastAsia="zh-CN"/>
        </w:rPr>
        <w:noBreakHyphen/>
        <w:t xml:space="preserve">sharing processes. Reported tools include community and biocultural protocols, traditional knowledge documentation methods and emerging approaches to </w:t>
      </w:r>
      <w:r w:rsidR="004D3A76">
        <w:rPr>
          <w:lang w:val="en-CA" w:eastAsia="zh-CN"/>
        </w:rPr>
        <w:t>TK</w:t>
      </w:r>
      <w:r w:rsidRPr="00845AB7">
        <w:rPr>
          <w:lang w:val="en-CA" w:eastAsia="zh-CN"/>
        </w:rPr>
        <w:t xml:space="preserve"> valuation, all of which are intended to support </w:t>
      </w:r>
      <w:r w:rsidR="00F66127" w:rsidRPr="00845AB7">
        <w:rPr>
          <w:lang w:val="en-CA" w:eastAsia="zh-CN"/>
        </w:rPr>
        <w:t xml:space="preserve">indigenous peoples and local communities </w:t>
      </w:r>
      <w:r w:rsidRPr="00845AB7">
        <w:rPr>
          <w:lang w:val="en-CA" w:eastAsia="zh-CN"/>
        </w:rPr>
        <w:t>in exercising rights, defining consent and negotiation processes, and engaging more effectively in benefit</w:t>
      </w:r>
      <w:r w:rsidRPr="00845AB7">
        <w:rPr>
          <w:lang w:val="en-CA" w:eastAsia="zh-CN"/>
        </w:rPr>
        <w:noBreakHyphen/>
        <w:t>sharing arrangements</w:t>
      </w:r>
      <w:r w:rsidR="00953AF0">
        <w:rPr>
          <w:lang w:val="en-CA" w:eastAsia="zh-CN"/>
        </w:rPr>
        <w:t>;</w:t>
      </w:r>
    </w:p>
    <w:p w14:paraId="2A98FEF4" w14:textId="11131F7F" w:rsidR="0056347B" w:rsidRPr="0056347B" w:rsidRDefault="0056347B" w:rsidP="001977F0">
      <w:pPr>
        <w:pStyle w:val="Para1"/>
        <w:numPr>
          <w:ilvl w:val="0"/>
          <w:numId w:val="27"/>
        </w:numPr>
        <w:tabs>
          <w:tab w:val="left" w:pos="1701"/>
        </w:tabs>
        <w:ind w:left="567" w:firstLine="567"/>
        <w:rPr>
          <w:lang w:val="en-CA" w:eastAsia="zh-CN"/>
        </w:rPr>
      </w:pPr>
      <w:r w:rsidRPr="0056347B">
        <w:rPr>
          <w:lang w:val="en-CA" w:eastAsia="zh-CN"/>
        </w:rPr>
        <w:t>Technical skill</w:t>
      </w:r>
      <w:r w:rsidRPr="0056347B">
        <w:rPr>
          <w:lang w:val="en-CA" w:eastAsia="zh-CN"/>
        </w:rPr>
        <w:noBreakHyphen/>
        <w:t>building tools constitute a further focus of capacity</w:t>
      </w:r>
      <w:r w:rsidRPr="0056347B">
        <w:rPr>
          <w:lang w:val="en-CA" w:eastAsia="zh-CN"/>
        </w:rPr>
        <w:noBreakHyphen/>
        <w:t xml:space="preserve">building </w:t>
      </w:r>
      <w:r w:rsidR="00913199">
        <w:rPr>
          <w:lang w:val="en-CA" w:eastAsia="zh-CN"/>
        </w:rPr>
        <w:t>resources</w:t>
      </w:r>
      <w:r w:rsidRPr="0056347B">
        <w:rPr>
          <w:lang w:val="en-CA" w:eastAsia="zh-CN"/>
        </w:rPr>
        <w:t xml:space="preserve">, aiming to strengthen understanding and application of ABS obligations, procedures and legal concepts. These tools typically take the form of training manuals, procedural guidance, </w:t>
      </w:r>
      <w:r w:rsidR="00334275">
        <w:rPr>
          <w:lang w:val="en-CA" w:eastAsia="zh-CN"/>
        </w:rPr>
        <w:t xml:space="preserve">legal dictionaries, </w:t>
      </w:r>
      <w:r w:rsidRPr="0056347B">
        <w:rPr>
          <w:lang w:val="en-CA" w:eastAsia="zh-CN"/>
        </w:rPr>
        <w:t>glossaries, model contracts, checklists and online support resources. They are designed to support practical interpretation and implementation of ABS frameworks by improving technical competence, legal clarity and procedural consistency among those responsible for applying the Nagoya Protocol in practice</w:t>
      </w:r>
      <w:r w:rsidR="00953AF0">
        <w:rPr>
          <w:lang w:val="en-CA" w:eastAsia="zh-CN"/>
        </w:rPr>
        <w:t>.</w:t>
      </w:r>
    </w:p>
    <w:p w14:paraId="40FB6E7F" w14:textId="3C38BBAD" w:rsidR="00136E33" w:rsidRPr="001977F0" w:rsidRDefault="00136E33" w:rsidP="001977F0">
      <w:pPr>
        <w:pStyle w:val="CBDNormalNumber"/>
        <w:numPr>
          <w:ilvl w:val="0"/>
          <w:numId w:val="2"/>
        </w:numPr>
        <w:tabs>
          <w:tab w:val="clear" w:pos="360"/>
        </w:tabs>
        <w:ind w:left="567"/>
        <w:rPr>
          <w:i/>
          <w:iCs/>
          <w:kern w:val="22"/>
          <w:lang w:val="en-CA"/>
        </w:rPr>
      </w:pPr>
      <w:r w:rsidRPr="00496CB3">
        <w:t>These</w:t>
      </w:r>
      <w:r w:rsidR="004A48D0" w:rsidRPr="00496CB3">
        <w:t xml:space="preserve"> capacity-building</w:t>
      </w:r>
      <w:r w:rsidRPr="00496CB3">
        <w:t xml:space="preserve"> tools and resources appear with varying geographic distribution, with broad</w:t>
      </w:r>
      <w:r w:rsidRPr="00496CB3">
        <w:noBreakHyphen/>
        <w:t>audience awareness tools reported widely across regions,</w:t>
      </w:r>
      <w:r w:rsidR="00135058">
        <w:t xml:space="preserve"> </w:t>
      </w:r>
      <w:r w:rsidR="00135058" w:rsidRPr="00496CB3">
        <w:t xml:space="preserve">tools </w:t>
      </w:r>
      <w:r w:rsidRPr="00496CB3">
        <w:t xml:space="preserve">focused </w:t>
      </w:r>
      <w:r w:rsidR="00135058">
        <w:t xml:space="preserve">on </w:t>
      </w:r>
      <w:r w:rsidR="00135058" w:rsidRPr="00135058">
        <w:t>indigenous peoples and local communities</w:t>
      </w:r>
      <w:r w:rsidR="00135058">
        <w:t xml:space="preserve"> </w:t>
      </w:r>
      <w:r w:rsidRPr="00496CB3">
        <w:t>concentrated in Asia</w:t>
      </w:r>
      <w:r w:rsidRPr="00496CB3">
        <w:noBreakHyphen/>
        <w:t xml:space="preserve">Pacific and parts of Africa and Latin America and the </w:t>
      </w:r>
      <w:r w:rsidRPr="00496CB3">
        <w:lastRenderedPageBreak/>
        <w:t>Caribbean, and technical skill</w:t>
      </w:r>
      <w:r w:rsidRPr="00496CB3">
        <w:noBreakHyphen/>
        <w:t>building tools more common among Parties with longer ABS implementation experience.</w:t>
      </w:r>
    </w:p>
    <w:p w14:paraId="6FC27EB8" w14:textId="099E22C4" w:rsidR="009B731C" w:rsidRPr="006A76AB" w:rsidRDefault="009B731C" w:rsidP="001977F0">
      <w:pPr>
        <w:pStyle w:val="CBDH2"/>
        <w:numPr>
          <w:ilvl w:val="0"/>
          <w:numId w:val="29"/>
        </w:numPr>
        <w:ind w:left="540" w:hanging="540"/>
        <w:jc w:val="left"/>
      </w:pPr>
      <w:r w:rsidRPr="006A76AB">
        <w:t xml:space="preserve">Analysis of information on capacity-building </w:t>
      </w:r>
      <w:r w:rsidR="006357B8" w:rsidRPr="006A76AB">
        <w:t xml:space="preserve">and development </w:t>
      </w:r>
      <w:r w:rsidR="00404C15" w:rsidRPr="006A76AB">
        <w:t xml:space="preserve">tools and </w:t>
      </w:r>
      <w:r w:rsidR="00C45E1A" w:rsidRPr="006A76AB">
        <w:t>resources</w:t>
      </w:r>
      <w:r w:rsidRPr="006A76AB">
        <w:t xml:space="preserve"> published in the ABS Clearing-House</w:t>
      </w:r>
    </w:p>
    <w:p w14:paraId="5A508961" w14:textId="6784BB3B" w:rsidR="00223817" w:rsidRDefault="00FC232F" w:rsidP="001977F0">
      <w:pPr>
        <w:pStyle w:val="CBDNormalNumber"/>
        <w:numPr>
          <w:ilvl w:val="0"/>
          <w:numId w:val="2"/>
        </w:numPr>
        <w:tabs>
          <w:tab w:val="clear" w:pos="360"/>
        </w:tabs>
        <w:ind w:left="567"/>
      </w:pPr>
      <w:r w:rsidRPr="005816FF">
        <w:t>In previous report</w:t>
      </w:r>
      <w:r w:rsidR="00A55AEF" w:rsidRPr="005816FF">
        <w:t>s</w:t>
      </w:r>
      <w:r w:rsidR="00F66127">
        <w:t>,</w:t>
      </w:r>
      <w:r w:rsidR="00A55AEF" w:rsidRPr="005816FF">
        <w:rPr>
          <w:vertAlign w:val="superscript"/>
        </w:rPr>
        <w:footnoteReference w:id="17"/>
      </w:r>
      <w:r w:rsidRPr="005816FF">
        <w:t xml:space="preserve"> the overview of capacity-building </w:t>
      </w:r>
      <w:r w:rsidR="00096CF9" w:rsidRPr="005816FF">
        <w:t xml:space="preserve">and development </w:t>
      </w:r>
      <w:r w:rsidRPr="005816FF">
        <w:t>tools and resources was manually compiled by the Secretariat through external internet searches</w:t>
      </w:r>
      <w:r w:rsidR="004D25A3" w:rsidRPr="005816FF">
        <w:t xml:space="preserve">, </w:t>
      </w:r>
      <w:r w:rsidR="00F443D0" w:rsidRPr="005816FF">
        <w:t xml:space="preserve">records from </w:t>
      </w:r>
      <w:r w:rsidR="00223D8E" w:rsidRPr="005816FF">
        <w:t xml:space="preserve">the ABS Clearing-House, </w:t>
      </w:r>
      <w:r w:rsidR="00593430" w:rsidRPr="005816FF">
        <w:t xml:space="preserve">information documented by Parties in </w:t>
      </w:r>
      <w:r w:rsidR="00B951BE">
        <w:t xml:space="preserve">the </w:t>
      </w:r>
      <w:r w:rsidR="007F3FB8" w:rsidRPr="005816FF">
        <w:t xml:space="preserve">interim </w:t>
      </w:r>
      <w:r w:rsidR="00B951BE">
        <w:t>national</w:t>
      </w:r>
      <w:r w:rsidR="007F3FB8" w:rsidRPr="005816FF">
        <w:t xml:space="preserve"> reports, </w:t>
      </w:r>
      <w:r w:rsidR="00347053" w:rsidRPr="005816FF">
        <w:t xml:space="preserve">and </w:t>
      </w:r>
      <w:r w:rsidRPr="005816FF">
        <w:t>direct engagement with</w:t>
      </w:r>
      <w:r w:rsidR="00F44EB9" w:rsidRPr="005816FF">
        <w:t xml:space="preserve"> Parties</w:t>
      </w:r>
      <w:r w:rsidR="008F6A35" w:rsidRPr="005816FF">
        <w:t>, relevant stakeholders and</w:t>
      </w:r>
      <w:r w:rsidRPr="005816FF">
        <w:t xml:space="preserve"> </w:t>
      </w:r>
      <w:r w:rsidR="008F6A35" w:rsidRPr="005816FF">
        <w:t>organizations</w:t>
      </w:r>
      <w:r w:rsidRPr="005816FF">
        <w:t>. While this approach provided a comprehensive snapshot</w:t>
      </w:r>
      <w:r w:rsidR="009818BE" w:rsidRPr="005816FF">
        <w:t xml:space="preserve"> at the time</w:t>
      </w:r>
      <w:r w:rsidRPr="005816FF">
        <w:t xml:space="preserve">, </w:t>
      </w:r>
      <w:r w:rsidR="00135017" w:rsidRPr="005816FF">
        <w:t xml:space="preserve">it was prone to </w:t>
      </w:r>
      <w:r w:rsidR="009818BE" w:rsidRPr="005816FF">
        <w:t>becoming outdated</w:t>
      </w:r>
      <w:r w:rsidR="00FB76B3" w:rsidRPr="005816FF">
        <w:t xml:space="preserve"> </w:t>
      </w:r>
      <w:r w:rsidR="00135017" w:rsidRPr="005816FF">
        <w:t xml:space="preserve">and </w:t>
      </w:r>
      <w:r w:rsidR="00832B7D" w:rsidRPr="005816FF">
        <w:t>to containing inaccessible web links</w:t>
      </w:r>
      <w:r w:rsidR="00135017" w:rsidRPr="005816FF">
        <w:t xml:space="preserve">. </w:t>
      </w:r>
      <w:r w:rsidR="00CA1574" w:rsidRPr="005816FF">
        <w:t>In contrast</w:t>
      </w:r>
      <w:r w:rsidR="00E4289B" w:rsidRPr="005816FF">
        <w:t xml:space="preserve">, </w:t>
      </w:r>
      <w:r w:rsidRPr="005816FF">
        <w:t xml:space="preserve">the present </w:t>
      </w:r>
      <w:r w:rsidR="0086049A" w:rsidRPr="005816FF">
        <w:t>analysis</w:t>
      </w:r>
      <w:r w:rsidRPr="005816FF">
        <w:t xml:space="preserve"> </w:t>
      </w:r>
      <w:r w:rsidR="005816FF" w:rsidRPr="005816FF">
        <w:t xml:space="preserve">draws primarily on information recorded in the ABS Clearing-House as the sole repository of records, in line with its role as the primary information-sharing mechanism of the Nagoya Protocol. </w:t>
      </w:r>
    </w:p>
    <w:p w14:paraId="12D2B01A" w14:textId="5E1B3CA9" w:rsidR="007A0DFD" w:rsidRDefault="008E0E2C" w:rsidP="001977F0">
      <w:pPr>
        <w:pStyle w:val="CBDNormalNumber"/>
        <w:numPr>
          <w:ilvl w:val="0"/>
          <w:numId w:val="2"/>
        </w:numPr>
        <w:tabs>
          <w:tab w:val="clear" w:pos="360"/>
        </w:tabs>
        <w:ind w:left="567"/>
      </w:pPr>
      <w:r w:rsidRPr="00223817">
        <w:rPr>
          <w:lang w:val="en-CA" w:eastAsia="zh-CN"/>
        </w:rPr>
        <w:t xml:space="preserve">A review of </w:t>
      </w:r>
      <w:r w:rsidR="0052768B" w:rsidRPr="00223817">
        <w:rPr>
          <w:lang w:val="en-CA" w:eastAsia="zh-CN"/>
        </w:rPr>
        <w:t xml:space="preserve">data on </w:t>
      </w:r>
      <w:r w:rsidRPr="00223817">
        <w:rPr>
          <w:lang w:val="en-CA" w:eastAsia="zh-CN"/>
        </w:rPr>
        <w:t>capacity</w:t>
      </w:r>
      <w:r w:rsidRPr="00223817">
        <w:rPr>
          <w:lang w:val="en-CA" w:eastAsia="zh-CN"/>
        </w:rPr>
        <w:noBreakHyphen/>
        <w:t>building and development tools and resources recorded in the ABS Clearing</w:t>
      </w:r>
      <w:r w:rsidRPr="00223817">
        <w:rPr>
          <w:lang w:val="en-CA" w:eastAsia="zh-CN"/>
        </w:rPr>
        <w:noBreakHyphen/>
        <w:t xml:space="preserve">House suggests that certain aspects of data structuring and presentation limit their ease of analysis </w:t>
      </w:r>
      <w:r w:rsidRPr="001977F0">
        <w:t>and</w:t>
      </w:r>
      <w:r w:rsidRPr="00223817">
        <w:rPr>
          <w:lang w:val="en-CA" w:eastAsia="zh-CN"/>
        </w:rPr>
        <w:t xml:space="preserve"> discoverability. </w:t>
      </w:r>
      <w:proofErr w:type="gramStart"/>
      <w:r w:rsidRPr="00223817">
        <w:rPr>
          <w:lang w:val="en-CA" w:eastAsia="zh-CN"/>
        </w:rPr>
        <w:t>In particular, overlap</w:t>
      </w:r>
      <w:r w:rsidR="004D4A5B">
        <w:rPr>
          <w:lang w:val="en-CA" w:eastAsia="zh-CN"/>
        </w:rPr>
        <w:t>s</w:t>
      </w:r>
      <w:proofErr w:type="gramEnd"/>
      <w:r w:rsidRPr="00223817">
        <w:rPr>
          <w:lang w:val="en-CA" w:eastAsia="zh-CN"/>
        </w:rPr>
        <w:t xml:space="preserve"> in categorization and variation in thematic tagging can make it challenging to clearly identify</w:t>
      </w:r>
      <w:r w:rsidR="00A329AF" w:rsidRPr="00223817">
        <w:rPr>
          <w:lang w:val="en-CA" w:eastAsia="zh-CN"/>
        </w:rPr>
        <w:t xml:space="preserve"> and</w:t>
      </w:r>
      <w:r w:rsidR="009471C8" w:rsidRPr="00223817">
        <w:rPr>
          <w:lang w:val="en-CA" w:eastAsia="zh-CN"/>
        </w:rPr>
        <w:t xml:space="preserve"> quantify</w:t>
      </w:r>
      <w:r w:rsidRPr="00223817">
        <w:rPr>
          <w:lang w:val="en-CA" w:eastAsia="zh-CN"/>
        </w:rPr>
        <w:t xml:space="preserve"> distinct tools and their intended purpose, while the absence of standardized filters for different resource formats </w:t>
      </w:r>
      <w:r w:rsidR="00AF2040" w:rsidRPr="00223817">
        <w:rPr>
          <w:lang w:val="en-CA" w:eastAsia="zh-CN"/>
        </w:rPr>
        <w:t>affects</w:t>
      </w:r>
      <w:r w:rsidRPr="00223817">
        <w:rPr>
          <w:lang w:val="en-CA" w:eastAsia="zh-CN"/>
        </w:rPr>
        <w:t xml:space="preserve"> the visibility of more interactive or practice</w:t>
      </w:r>
      <w:r w:rsidRPr="00223817">
        <w:rPr>
          <w:lang w:val="en-CA" w:eastAsia="zh-CN"/>
        </w:rPr>
        <w:noBreakHyphen/>
        <w:t xml:space="preserve">oriented materials. </w:t>
      </w:r>
      <w:r w:rsidR="00006D12" w:rsidRPr="00223817">
        <w:rPr>
          <w:lang w:val="en-CA" w:eastAsia="zh-CN"/>
        </w:rPr>
        <w:t>Additionally</w:t>
      </w:r>
      <w:r w:rsidRPr="00223817">
        <w:rPr>
          <w:lang w:val="en-CA" w:eastAsia="zh-CN"/>
        </w:rPr>
        <w:t xml:space="preserve">, it is not always immediately evident whether records </w:t>
      </w:r>
      <w:r w:rsidR="00662534" w:rsidRPr="00223817">
        <w:rPr>
          <w:lang w:val="en-CA" w:eastAsia="zh-CN"/>
        </w:rPr>
        <w:t xml:space="preserve">reflect resources that remain relevant for current implementation under the Protocol or materials that are </w:t>
      </w:r>
      <w:r w:rsidR="00320D83" w:rsidRPr="00223817">
        <w:rPr>
          <w:lang w:val="en-CA" w:eastAsia="zh-CN"/>
        </w:rPr>
        <w:t>archived or superseded</w:t>
      </w:r>
      <w:r w:rsidR="004551CA" w:rsidRPr="00223817">
        <w:rPr>
          <w:lang w:val="en-CA" w:eastAsia="zh-CN"/>
        </w:rPr>
        <w:t xml:space="preserve"> by more recent guidance</w:t>
      </w:r>
      <w:r w:rsidR="00320D83" w:rsidRPr="00223817">
        <w:rPr>
          <w:lang w:val="en-CA" w:eastAsia="zh-CN"/>
        </w:rPr>
        <w:t>.</w:t>
      </w:r>
    </w:p>
    <w:p w14:paraId="35319F2A" w14:textId="17AAD2E6" w:rsidR="007A0DFD" w:rsidRPr="007A0DFD" w:rsidRDefault="007A0DFD" w:rsidP="001977F0">
      <w:pPr>
        <w:pStyle w:val="CBDNormalNumber"/>
        <w:numPr>
          <w:ilvl w:val="0"/>
          <w:numId w:val="2"/>
        </w:numPr>
        <w:tabs>
          <w:tab w:val="clear" w:pos="360"/>
        </w:tabs>
        <w:ind w:left="567"/>
      </w:pPr>
      <w:r w:rsidRPr="007A0DFD">
        <w:rPr>
          <w:lang w:val="en-CA" w:eastAsia="zh-CN"/>
        </w:rPr>
        <w:t xml:space="preserve">While information contained in the </w:t>
      </w:r>
      <w:r w:rsidR="00EA73DF">
        <w:rPr>
          <w:lang w:val="en-CA" w:eastAsia="zh-CN"/>
        </w:rPr>
        <w:t>f</w:t>
      </w:r>
      <w:r w:rsidRPr="007A0DFD">
        <w:rPr>
          <w:lang w:val="en-CA" w:eastAsia="zh-CN"/>
        </w:rPr>
        <w:t xml:space="preserve">irst </w:t>
      </w:r>
      <w:r w:rsidR="00EA73DF">
        <w:rPr>
          <w:lang w:val="en-CA" w:eastAsia="zh-CN"/>
        </w:rPr>
        <w:t>n</w:t>
      </w:r>
      <w:r w:rsidRPr="007A0DFD">
        <w:rPr>
          <w:lang w:val="en-CA" w:eastAsia="zh-CN"/>
        </w:rPr>
        <w:t xml:space="preserve">ational </w:t>
      </w:r>
      <w:r w:rsidR="00EA73DF">
        <w:rPr>
          <w:lang w:val="en-CA" w:eastAsia="zh-CN"/>
        </w:rPr>
        <w:t>r</w:t>
      </w:r>
      <w:r w:rsidRPr="007A0DFD">
        <w:rPr>
          <w:lang w:val="en-CA" w:eastAsia="zh-CN"/>
        </w:rPr>
        <w:t>eports indicates that a wide range of practical and context</w:t>
      </w:r>
      <w:r w:rsidRPr="007A0DFD">
        <w:rPr>
          <w:lang w:val="en-CA" w:eastAsia="zh-CN"/>
        </w:rPr>
        <w:noBreakHyphen/>
        <w:t>specific capacity</w:t>
      </w:r>
      <w:r w:rsidRPr="007A0DFD">
        <w:rPr>
          <w:lang w:val="en-CA" w:eastAsia="zh-CN"/>
        </w:rPr>
        <w:noBreakHyphen/>
        <w:t xml:space="preserve">building tools and resources are being developed and used by Parties to support </w:t>
      </w:r>
      <w:r w:rsidRPr="001977F0">
        <w:t>implementation</w:t>
      </w:r>
      <w:r w:rsidRPr="007A0DFD">
        <w:rPr>
          <w:lang w:val="en-CA" w:eastAsia="zh-CN"/>
        </w:rPr>
        <w:t xml:space="preserve"> of the Nagoya Protocol, this breadth of activity is </w:t>
      </w:r>
      <w:r w:rsidRPr="00EA73DF">
        <w:rPr>
          <w:lang w:val="en-CA" w:eastAsia="zh-CN"/>
        </w:rPr>
        <w:t>not readily discernible</w:t>
      </w:r>
      <w:r w:rsidRPr="007A0DFD">
        <w:rPr>
          <w:lang w:val="en-CA" w:eastAsia="zh-CN"/>
        </w:rPr>
        <w:t xml:space="preserve"> from the data currently available in the ABS Clearing</w:t>
      </w:r>
      <w:r w:rsidRPr="007A0DFD">
        <w:rPr>
          <w:lang w:val="en-CA" w:eastAsia="zh-CN"/>
        </w:rPr>
        <w:noBreakHyphen/>
        <w:t>House.</w:t>
      </w:r>
    </w:p>
    <w:p w14:paraId="4B94885C" w14:textId="6A0FA909" w:rsidR="00435B8F" w:rsidRPr="00896AAC" w:rsidRDefault="00896AAC" w:rsidP="001977F0">
      <w:pPr>
        <w:pStyle w:val="CBDH1"/>
        <w:rPr>
          <w:rFonts w:ascii="Times New Roman Bold" w:hAnsi="Times New Roman Bold" w:cs="Times New Roman Bold" w:hint="eastAsia"/>
          <w:snapToGrid w:val="0"/>
        </w:rPr>
      </w:pPr>
      <w:r>
        <w:rPr>
          <w:rFonts w:ascii="Times New Roman Bold" w:hAnsi="Times New Roman Bold" w:cs="Times New Roman Bold"/>
          <w:snapToGrid w:val="0"/>
        </w:rPr>
        <w:t>I</w:t>
      </w:r>
      <w:r w:rsidR="00435B8F" w:rsidRPr="00896AAC">
        <w:rPr>
          <w:rFonts w:ascii="Times New Roman Bold" w:hAnsi="Times New Roman Bold" w:cs="Times New Roman Bold"/>
          <w:snapToGrid w:val="0"/>
        </w:rPr>
        <w:t>V.</w:t>
      </w:r>
      <w:r w:rsidR="00953AF0">
        <w:rPr>
          <w:rFonts w:ascii="Times New Roman Bold" w:hAnsi="Times New Roman Bold" w:cs="Times New Roman Bold"/>
          <w:snapToGrid w:val="0"/>
        </w:rPr>
        <w:tab/>
      </w:r>
      <w:r w:rsidR="00953AF0">
        <w:rPr>
          <w:lang w:val="en-CA"/>
        </w:rPr>
        <w:t>Conclusions</w:t>
      </w:r>
    </w:p>
    <w:p w14:paraId="7007597E" w14:textId="0E8E3D7B" w:rsidR="00120670" w:rsidRPr="00120670" w:rsidRDefault="00120670" w:rsidP="001977F0">
      <w:pPr>
        <w:pStyle w:val="CBDNormalNumber"/>
        <w:numPr>
          <w:ilvl w:val="0"/>
          <w:numId w:val="2"/>
        </w:numPr>
        <w:tabs>
          <w:tab w:val="clear" w:pos="360"/>
        </w:tabs>
        <w:ind w:left="567"/>
        <w:rPr>
          <w:lang w:val="en-CA" w:eastAsia="zh-CN"/>
        </w:rPr>
      </w:pPr>
      <w:r>
        <w:rPr>
          <w:lang w:val="en-CA" w:eastAsia="zh-CN"/>
        </w:rPr>
        <w:t>Between</w:t>
      </w:r>
      <w:r w:rsidRPr="00120670">
        <w:rPr>
          <w:lang w:val="en-CA" w:eastAsia="zh-CN"/>
        </w:rPr>
        <w:t xml:space="preserve"> February 2018</w:t>
      </w:r>
      <w:r>
        <w:rPr>
          <w:lang w:val="en-CA" w:eastAsia="zh-CN"/>
        </w:rPr>
        <w:t xml:space="preserve"> and March 2026</w:t>
      </w:r>
      <w:r w:rsidRPr="00120670">
        <w:rPr>
          <w:lang w:val="en-CA" w:eastAsia="zh-CN"/>
        </w:rPr>
        <w:t>, the distribution of capacity</w:t>
      </w:r>
      <w:r w:rsidRPr="00120670">
        <w:rPr>
          <w:lang w:val="en-CA" w:eastAsia="zh-CN"/>
        </w:rPr>
        <w:noBreakHyphen/>
        <w:t xml:space="preserve">building initiatives supporting </w:t>
      </w:r>
      <w:r w:rsidRPr="001977F0">
        <w:t>implementation</w:t>
      </w:r>
      <w:r w:rsidRPr="00120670">
        <w:rPr>
          <w:lang w:val="en-CA" w:eastAsia="zh-CN"/>
        </w:rPr>
        <w:t xml:space="preserve"> of the Nagoya Protocol has shifted from a portfolio largely comprised of approved and ongoing initiatives (</w:t>
      </w:r>
      <w:r w:rsidR="00C72266">
        <w:rPr>
          <w:lang w:val="en-CA" w:eastAsia="zh-CN"/>
        </w:rPr>
        <w:t>86</w:t>
      </w:r>
      <w:r w:rsidRPr="00120670">
        <w:rPr>
          <w:lang w:val="en-CA" w:eastAsia="zh-CN"/>
        </w:rPr>
        <w:t> per cent) to one dominated by completed initiatives (72 per cent).</w:t>
      </w:r>
    </w:p>
    <w:p w14:paraId="594D4D96" w14:textId="2AD1F1D5" w:rsidR="00722702" w:rsidRPr="00722702" w:rsidRDefault="000D1B56" w:rsidP="001977F0">
      <w:pPr>
        <w:pStyle w:val="CBDNormalNumber"/>
        <w:numPr>
          <w:ilvl w:val="0"/>
          <w:numId w:val="2"/>
        </w:numPr>
        <w:tabs>
          <w:tab w:val="clear" w:pos="360"/>
        </w:tabs>
        <w:ind w:left="567"/>
        <w:rPr>
          <w:lang w:val="en-CA" w:eastAsia="zh-CN"/>
        </w:rPr>
      </w:pPr>
      <w:r w:rsidRPr="000D1B56">
        <w:rPr>
          <w:lang w:eastAsia="zh-CN"/>
        </w:rPr>
        <w:t xml:space="preserve">Notwithstanding the high rate of project completion, the review identifies a marked deceleration in the initiation of new capacity-building </w:t>
      </w:r>
      <w:r w:rsidR="007B5AAF">
        <w:rPr>
          <w:lang w:eastAsia="zh-CN"/>
        </w:rPr>
        <w:t>initiatives</w:t>
      </w:r>
      <w:r w:rsidRPr="000D1B56">
        <w:rPr>
          <w:lang w:eastAsia="zh-CN"/>
        </w:rPr>
        <w:t xml:space="preserve">. </w:t>
      </w:r>
      <w:r w:rsidR="00B42507">
        <w:rPr>
          <w:lang w:eastAsia="zh-CN"/>
        </w:rPr>
        <w:t>A</w:t>
      </w:r>
      <w:r w:rsidR="00024741">
        <w:rPr>
          <w:lang w:eastAsia="zh-CN"/>
        </w:rPr>
        <w:t>pproved</w:t>
      </w:r>
      <w:r w:rsidRPr="000D1B56">
        <w:rPr>
          <w:lang w:eastAsia="zh-CN"/>
        </w:rPr>
        <w:t xml:space="preserve"> </w:t>
      </w:r>
      <w:r w:rsidR="00024741">
        <w:rPr>
          <w:lang w:eastAsia="zh-CN"/>
        </w:rPr>
        <w:t>and</w:t>
      </w:r>
      <w:r w:rsidRPr="000D1B56">
        <w:rPr>
          <w:lang w:eastAsia="zh-CN"/>
        </w:rPr>
        <w:t xml:space="preserve"> ongoing initiatives </w:t>
      </w:r>
      <w:r w:rsidR="00667FA3">
        <w:rPr>
          <w:lang w:val="en-CA" w:eastAsia="zh-CN"/>
        </w:rPr>
        <w:t>now account</w:t>
      </w:r>
      <w:r w:rsidR="00722702" w:rsidRPr="00722702">
        <w:rPr>
          <w:lang w:val="en-CA" w:eastAsia="zh-CN"/>
        </w:rPr>
        <w:t xml:space="preserve"> for only </w:t>
      </w:r>
      <w:r w:rsidR="00EF606F">
        <w:rPr>
          <w:lang w:val="en-CA" w:eastAsia="zh-CN"/>
        </w:rPr>
        <w:t>32</w:t>
      </w:r>
      <w:r w:rsidR="00667FA3">
        <w:rPr>
          <w:lang w:val="en-CA" w:eastAsia="zh-CN"/>
        </w:rPr>
        <w:t xml:space="preserve"> projects</w:t>
      </w:r>
      <w:r w:rsidR="00EF606F">
        <w:rPr>
          <w:lang w:val="en-CA" w:eastAsia="zh-CN"/>
        </w:rPr>
        <w:t xml:space="preserve"> </w:t>
      </w:r>
      <w:r w:rsidR="004A3728">
        <w:rPr>
          <w:lang w:val="en-CA" w:eastAsia="zh-CN"/>
        </w:rPr>
        <w:t xml:space="preserve">(equivalent to </w:t>
      </w:r>
      <w:r w:rsidR="00722702" w:rsidRPr="00722702">
        <w:rPr>
          <w:lang w:val="en-CA" w:eastAsia="zh-CN"/>
        </w:rPr>
        <w:t>19 per cent</w:t>
      </w:r>
      <w:r w:rsidR="004A3728">
        <w:rPr>
          <w:lang w:val="en-CA" w:eastAsia="zh-CN"/>
        </w:rPr>
        <w:t>)</w:t>
      </w:r>
      <w:r w:rsidR="00722702" w:rsidRPr="00722702">
        <w:rPr>
          <w:lang w:val="en-CA" w:eastAsia="zh-CN"/>
        </w:rPr>
        <w:t xml:space="preserve"> of the cumulative total</w:t>
      </w:r>
      <w:r w:rsidR="009A5D00">
        <w:rPr>
          <w:lang w:val="en-CA" w:eastAsia="zh-CN"/>
        </w:rPr>
        <w:t xml:space="preserve"> of 134</w:t>
      </w:r>
      <w:r w:rsidR="00722702" w:rsidRPr="00722702">
        <w:rPr>
          <w:lang w:val="en-CA" w:eastAsia="zh-CN"/>
        </w:rPr>
        <w:t xml:space="preserve">, indicating a </w:t>
      </w:r>
      <w:r w:rsidR="00236035">
        <w:rPr>
          <w:lang w:val="en-CA" w:eastAsia="zh-CN"/>
        </w:rPr>
        <w:t>plate</w:t>
      </w:r>
      <w:r w:rsidR="00B9716A">
        <w:rPr>
          <w:lang w:val="en-CA" w:eastAsia="zh-CN"/>
        </w:rPr>
        <w:t>au</w:t>
      </w:r>
      <w:r w:rsidR="007462F9">
        <w:rPr>
          <w:lang w:val="en-CA" w:eastAsia="zh-CN"/>
        </w:rPr>
        <w:t xml:space="preserve"> in the implementation pipeline</w:t>
      </w:r>
      <w:r w:rsidR="00126132">
        <w:rPr>
          <w:lang w:val="en-CA" w:eastAsia="zh-CN"/>
        </w:rPr>
        <w:t xml:space="preserve"> and a </w:t>
      </w:r>
      <w:r w:rsidR="00722702" w:rsidRPr="00722702">
        <w:rPr>
          <w:lang w:val="en-CA" w:eastAsia="zh-CN"/>
        </w:rPr>
        <w:t>slowdown in the flow of new implementation support.</w:t>
      </w:r>
    </w:p>
    <w:p w14:paraId="52480606" w14:textId="75D4BFF8" w:rsidR="005B62E1" w:rsidRPr="005B62E1" w:rsidRDefault="000E1183" w:rsidP="001977F0">
      <w:pPr>
        <w:pStyle w:val="CBDNormalNumber"/>
        <w:numPr>
          <w:ilvl w:val="0"/>
          <w:numId w:val="2"/>
        </w:numPr>
        <w:tabs>
          <w:tab w:val="clear" w:pos="360"/>
        </w:tabs>
        <w:ind w:left="567"/>
        <w:rPr>
          <w:lang w:val="en-CA" w:eastAsia="zh-CN"/>
        </w:rPr>
      </w:pPr>
      <w:r w:rsidRPr="005B62E1">
        <w:rPr>
          <w:lang w:val="en-CA" w:eastAsia="zh-CN"/>
        </w:rPr>
        <w:t>While 141</w:t>
      </w:r>
      <w:r w:rsidR="00E55D17" w:rsidRPr="005B62E1">
        <w:rPr>
          <w:lang w:val="en-CA" w:eastAsia="zh-CN"/>
        </w:rPr>
        <w:t xml:space="preserve"> countries have </w:t>
      </w:r>
      <w:r w:rsidR="00DB58DD" w:rsidRPr="005B62E1">
        <w:rPr>
          <w:lang w:val="en-CA" w:eastAsia="zh-CN"/>
        </w:rPr>
        <w:t xml:space="preserve">directly </w:t>
      </w:r>
      <w:r w:rsidR="00E55D17" w:rsidRPr="005B62E1">
        <w:rPr>
          <w:lang w:val="en-CA" w:eastAsia="zh-CN"/>
        </w:rPr>
        <w:t xml:space="preserve">benefited from </w:t>
      </w:r>
      <w:r w:rsidR="00E4751A" w:rsidRPr="004079AD">
        <w:t>capacity</w:t>
      </w:r>
      <w:r w:rsidR="00E4751A" w:rsidRPr="004079AD">
        <w:noBreakHyphen/>
        <w:t xml:space="preserve">building and development initiatives </w:t>
      </w:r>
      <w:r w:rsidR="00730894">
        <w:t>supporting implementation of the Nagoya Protocol</w:t>
      </w:r>
      <w:r w:rsidR="003414B1">
        <w:t xml:space="preserve"> since its adoption in 2010</w:t>
      </w:r>
      <w:r w:rsidR="000E7B96" w:rsidRPr="005B62E1">
        <w:rPr>
          <w:lang w:val="en-CA" w:eastAsia="zh-CN"/>
        </w:rPr>
        <w:t xml:space="preserve">, </w:t>
      </w:r>
      <w:r w:rsidR="00CE3902" w:rsidRPr="005B62E1">
        <w:rPr>
          <w:lang w:val="en-CA" w:eastAsia="zh-CN"/>
        </w:rPr>
        <w:t xml:space="preserve">this broad </w:t>
      </w:r>
      <w:r w:rsidR="008A6BAE" w:rsidRPr="005B62E1">
        <w:rPr>
          <w:lang w:val="en-CA" w:eastAsia="zh-CN"/>
        </w:rPr>
        <w:t>reach</w:t>
      </w:r>
      <w:r w:rsidR="00CE3902" w:rsidRPr="005B62E1">
        <w:rPr>
          <w:lang w:val="en-CA" w:eastAsia="zh-CN"/>
        </w:rPr>
        <w:t xml:space="preserve"> has not translated into uniform depth of capacity</w:t>
      </w:r>
      <w:r w:rsidR="00CE3902" w:rsidRPr="005B62E1">
        <w:rPr>
          <w:lang w:val="en-CA" w:eastAsia="zh-CN"/>
        </w:rPr>
        <w:noBreakHyphen/>
        <w:t>building support.</w:t>
      </w:r>
      <w:r w:rsidR="00850AD3" w:rsidRPr="005B62E1">
        <w:rPr>
          <w:lang w:val="en-CA" w:eastAsia="zh-CN"/>
        </w:rPr>
        <w:t xml:space="preserve"> Implementation </w:t>
      </w:r>
      <w:r w:rsidR="00EC391A">
        <w:rPr>
          <w:lang w:val="en-CA" w:eastAsia="zh-CN"/>
        </w:rPr>
        <w:t>has</w:t>
      </w:r>
      <w:r w:rsidR="003F4460" w:rsidRPr="005B62E1">
        <w:rPr>
          <w:lang w:val="en-CA" w:eastAsia="zh-CN"/>
        </w:rPr>
        <w:t xml:space="preserve"> </w:t>
      </w:r>
      <w:r w:rsidR="006F6EFB" w:rsidRPr="005B62E1">
        <w:rPr>
          <w:lang w:val="en-CA" w:eastAsia="zh-CN"/>
        </w:rPr>
        <w:t>predominantly</w:t>
      </w:r>
      <w:r w:rsidR="003F4460" w:rsidRPr="005B62E1">
        <w:rPr>
          <w:lang w:val="en-CA" w:eastAsia="zh-CN"/>
        </w:rPr>
        <w:t xml:space="preserve"> </w:t>
      </w:r>
      <w:r w:rsidR="00EC391A">
        <w:rPr>
          <w:lang w:val="en-CA" w:eastAsia="zh-CN"/>
        </w:rPr>
        <w:t xml:space="preserve">been </w:t>
      </w:r>
      <w:r w:rsidR="003F4460" w:rsidRPr="005B62E1">
        <w:rPr>
          <w:lang w:val="en-CA" w:eastAsia="zh-CN"/>
        </w:rPr>
        <w:t xml:space="preserve">national </w:t>
      </w:r>
      <w:r w:rsidR="006F6EFB" w:rsidRPr="005B62E1">
        <w:rPr>
          <w:lang w:val="en-CA" w:eastAsia="zh-CN"/>
        </w:rPr>
        <w:t xml:space="preserve">in scale </w:t>
      </w:r>
      <w:r w:rsidR="00B77F2A" w:rsidRPr="005B62E1">
        <w:rPr>
          <w:lang w:val="en-CA" w:eastAsia="zh-CN"/>
        </w:rPr>
        <w:t>(</w:t>
      </w:r>
      <w:r w:rsidR="00637C64">
        <w:rPr>
          <w:lang w:val="en-CA" w:eastAsia="zh-CN"/>
        </w:rPr>
        <w:t xml:space="preserve">102 </w:t>
      </w:r>
      <w:r w:rsidR="00680A17">
        <w:rPr>
          <w:lang w:val="en-CA" w:eastAsia="zh-CN"/>
        </w:rPr>
        <w:t>initiatives</w:t>
      </w:r>
      <w:r w:rsidR="00B77F2A" w:rsidRPr="005B62E1">
        <w:rPr>
          <w:lang w:val="en-CA" w:eastAsia="zh-CN"/>
        </w:rPr>
        <w:t xml:space="preserve">) </w:t>
      </w:r>
      <w:r w:rsidR="00850AD3" w:rsidRPr="005B62E1">
        <w:rPr>
          <w:lang w:val="en-CA" w:eastAsia="zh-CN"/>
        </w:rPr>
        <w:t xml:space="preserve">and </w:t>
      </w:r>
      <w:r w:rsidR="00061CF1" w:rsidRPr="005B62E1">
        <w:rPr>
          <w:lang w:val="en-CA" w:eastAsia="zh-CN"/>
        </w:rPr>
        <w:t xml:space="preserve">is </w:t>
      </w:r>
      <w:r w:rsidR="00850AD3" w:rsidRPr="005B62E1">
        <w:rPr>
          <w:lang w:val="en-CA" w:eastAsia="zh-CN"/>
        </w:rPr>
        <w:t>heavily concentrated in a small number of beneficiary countries, primarily in Africa, while other regions</w:t>
      </w:r>
      <w:r w:rsidR="00061CF1" w:rsidRPr="005B62E1">
        <w:rPr>
          <w:lang w:val="en-CA" w:eastAsia="zh-CN"/>
        </w:rPr>
        <w:t xml:space="preserve">, </w:t>
      </w:r>
      <w:proofErr w:type="gramStart"/>
      <w:r w:rsidR="00177844">
        <w:rPr>
          <w:lang w:val="en-CA" w:eastAsia="zh-CN"/>
        </w:rPr>
        <w:t xml:space="preserve">in </w:t>
      </w:r>
      <w:r w:rsidR="00F04C6A" w:rsidRPr="005B62E1">
        <w:rPr>
          <w:lang w:val="en-CA" w:eastAsia="zh-CN"/>
        </w:rPr>
        <w:t>particular</w:t>
      </w:r>
      <w:r w:rsidR="00850AD3" w:rsidRPr="005B62E1">
        <w:rPr>
          <w:lang w:val="en-CA" w:eastAsia="zh-CN"/>
        </w:rPr>
        <w:t xml:space="preserve"> </w:t>
      </w:r>
      <w:r w:rsidR="00247522" w:rsidRPr="005B62E1">
        <w:t>Eastern</w:t>
      </w:r>
      <w:proofErr w:type="gramEnd"/>
      <w:r w:rsidR="00247522" w:rsidRPr="005B62E1">
        <w:t xml:space="preserve"> European</w:t>
      </w:r>
      <w:r w:rsidR="00850AD3" w:rsidRPr="005B62E1">
        <w:rPr>
          <w:lang w:val="en-CA" w:eastAsia="zh-CN"/>
        </w:rPr>
        <w:t xml:space="preserve">, receive comparatively </w:t>
      </w:r>
      <w:r w:rsidR="00850AD3" w:rsidRPr="001977F0">
        <w:t>limited</w:t>
      </w:r>
      <w:r w:rsidR="00850AD3" w:rsidRPr="005B62E1">
        <w:rPr>
          <w:lang w:val="en-CA" w:eastAsia="zh-CN"/>
        </w:rPr>
        <w:t xml:space="preserve"> sustained, national-level support.</w:t>
      </w:r>
      <w:r w:rsidR="00B40768" w:rsidRPr="005B62E1">
        <w:rPr>
          <w:lang w:val="en-CA" w:eastAsia="zh-CN"/>
        </w:rPr>
        <w:t xml:space="preserve"> </w:t>
      </w:r>
      <w:r w:rsidR="005B62E1" w:rsidRPr="005B62E1">
        <w:rPr>
          <w:lang w:val="en-CA" w:eastAsia="zh-CN"/>
        </w:rPr>
        <w:t xml:space="preserve">At the same time, relatively few global </w:t>
      </w:r>
      <w:r w:rsidR="005B62E1">
        <w:rPr>
          <w:lang w:val="en-CA" w:eastAsia="zh-CN"/>
        </w:rPr>
        <w:t>(</w:t>
      </w:r>
      <w:r w:rsidR="00680A17">
        <w:rPr>
          <w:lang w:val="en-CA" w:eastAsia="zh-CN"/>
        </w:rPr>
        <w:t>9</w:t>
      </w:r>
      <w:r w:rsidR="005B62E1">
        <w:rPr>
          <w:lang w:val="en-CA" w:eastAsia="zh-CN"/>
        </w:rPr>
        <w:t xml:space="preserve">) </w:t>
      </w:r>
      <w:r w:rsidR="005B62E1" w:rsidRPr="005B62E1">
        <w:rPr>
          <w:lang w:val="en-CA" w:eastAsia="zh-CN"/>
        </w:rPr>
        <w:t>and regional</w:t>
      </w:r>
      <w:r w:rsidR="005B62E1">
        <w:rPr>
          <w:lang w:val="en-CA" w:eastAsia="zh-CN"/>
        </w:rPr>
        <w:t>/</w:t>
      </w:r>
      <w:r w:rsidR="005B62E1" w:rsidRPr="005B62E1">
        <w:rPr>
          <w:lang w:val="en-CA" w:eastAsia="zh-CN"/>
        </w:rPr>
        <w:t>subregional</w:t>
      </w:r>
      <w:r w:rsidR="00B96C53">
        <w:rPr>
          <w:lang w:val="en-CA" w:eastAsia="zh-CN"/>
        </w:rPr>
        <w:t xml:space="preserve"> (23)</w:t>
      </w:r>
      <w:r w:rsidR="005B62E1" w:rsidRPr="005B62E1">
        <w:rPr>
          <w:lang w:val="en-CA" w:eastAsia="zh-CN"/>
        </w:rPr>
        <w:t xml:space="preserve"> capacity</w:t>
      </w:r>
      <w:r w:rsidR="005B62E1" w:rsidRPr="005B62E1">
        <w:rPr>
          <w:lang w:val="en-CA" w:eastAsia="zh-CN"/>
        </w:rPr>
        <w:noBreakHyphen/>
        <w:t xml:space="preserve">building initiatives </w:t>
      </w:r>
      <w:r w:rsidR="000A35C4">
        <w:rPr>
          <w:lang w:val="en-CA" w:eastAsia="zh-CN"/>
        </w:rPr>
        <w:t>have been implemented</w:t>
      </w:r>
      <w:r w:rsidR="00775CDA">
        <w:rPr>
          <w:lang w:val="en-CA" w:eastAsia="zh-CN"/>
        </w:rPr>
        <w:t xml:space="preserve"> (currently only </w:t>
      </w:r>
      <w:r w:rsidR="0096208A">
        <w:rPr>
          <w:lang w:val="en-CA" w:eastAsia="zh-CN"/>
        </w:rPr>
        <w:t>2 initiatives are global and</w:t>
      </w:r>
      <w:r w:rsidR="009D7EE2">
        <w:rPr>
          <w:lang w:val="en-CA" w:eastAsia="zh-CN"/>
        </w:rPr>
        <w:t xml:space="preserve"> 3 are </w:t>
      </w:r>
      <w:r w:rsidR="00FD4F21">
        <w:rPr>
          <w:lang w:val="en-CA" w:eastAsia="zh-CN"/>
        </w:rPr>
        <w:t>regional/subregional</w:t>
      </w:r>
      <w:r w:rsidR="00B12DC2">
        <w:rPr>
          <w:lang w:val="en-CA" w:eastAsia="zh-CN"/>
        </w:rPr>
        <w:t>),</w:t>
      </w:r>
      <w:r w:rsidR="005B62E1" w:rsidRPr="005B62E1">
        <w:rPr>
          <w:lang w:val="en-CA" w:eastAsia="zh-CN"/>
        </w:rPr>
        <w:t xml:space="preserve"> constraining opportunities for </w:t>
      </w:r>
      <w:r w:rsidR="001F51E9">
        <w:rPr>
          <w:lang w:val="en-CA" w:eastAsia="zh-CN"/>
        </w:rPr>
        <w:t>peer learning, regional exchange and shared learning</w:t>
      </w:r>
      <w:r w:rsidR="00B049BB">
        <w:rPr>
          <w:lang w:val="en-CA" w:eastAsia="zh-CN"/>
        </w:rPr>
        <w:t xml:space="preserve"> among Parties.</w:t>
      </w:r>
      <w:r w:rsidR="005B62E1" w:rsidRPr="005B62E1">
        <w:rPr>
          <w:lang w:val="en-CA" w:eastAsia="zh-CN"/>
        </w:rPr>
        <w:t xml:space="preserve"> </w:t>
      </w:r>
    </w:p>
    <w:p w14:paraId="30439D7A" w14:textId="7DD5770A" w:rsidR="008C6E9C" w:rsidRPr="005B62E1" w:rsidRDefault="008C6E9C" w:rsidP="001977F0">
      <w:pPr>
        <w:pStyle w:val="CBDNormalNumber"/>
        <w:numPr>
          <w:ilvl w:val="0"/>
          <w:numId w:val="2"/>
        </w:numPr>
        <w:tabs>
          <w:tab w:val="clear" w:pos="360"/>
        </w:tabs>
        <w:ind w:left="567"/>
        <w:rPr>
          <w:lang w:val="en-CA" w:eastAsia="zh-CN"/>
        </w:rPr>
      </w:pPr>
      <w:r w:rsidRPr="005B62E1">
        <w:rPr>
          <w:lang w:val="en-CA" w:eastAsia="zh-CN"/>
        </w:rPr>
        <w:t>The</w:t>
      </w:r>
      <w:r w:rsidR="00FC03EF" w:rsidRPr="005B62E1">
        <w:rPr>
          <w:lang w:val="en-CA" w:eastAsia="zh-CN"/>
        </w:rPr>
        <w:t xml:space="preserve"> the</w:t>
      </w:r>
      <w:r w:rsidRPr="005B62E1">
        <w:rPr>
          <w:lang w:val="en-CA" w:eastAsia="zh-CN"/>
        </w:rPr>
        <w:t xml:space="preserve">matic emphasis </w:t>
      </w:r>
      <w:r w:rsidR="00FC03EF" w:rsidRPr="005B62E1">
        <w:rPr>
          <w:lang w:val="en-CA" w:eastAsia="zh-CN"/>
        </w:rPr>
        <w:t xml:space="preserve">of the capacity-building initiatives </w:t>
      </w:r>
      <w:r w:rsidRPr="005B62E1">
        <w:rPr>
          <w:lang w:val="en-CA" w:eastAsia="zh-CN"/>
        </w:rPr>
        <w:t xml:space="preserve">continues to focus on core ABS implementation capacities, </w:t>
      </w:r>
      <w:r w:rsidR="00177844">
        <w:rPr>
          <w:lang w:val="en-CA" w:eastAsia="zh-CN"/>
        </w:rPr>
        <w:t xml:space="preserve">in </w:t>
      </w:r>
      <w:r w:rsidRPr="005B62E1">
        <w:rPr>
          <w:lang w:val="en-CA" w:eastAsia="zh-CN"/>
        </w:rPr>
        <w:t>particular the development</w:t>
      </w:r>
      <w:r w:rsidR="00816E23">
        <w:rPr>
          <w:lang w:val="en-CA" w:eastAsia="zh-CN"/>
        </w:rPr>
        <w:t xml:space="preserve"> and</w:t>
      </w:r>
      <w:r w:rsidRPr="005B62E1">
        <w:rPr>
          <w:lang w:val="en-CA" w:eastAsia="zh-CN"/>
        </w:rPr>
        <w:t xml:space="preserve"> implementation of ABS measures</w:t>
      </w:r>
      <w:r w:rsidR="00B71137" w:rsidRPr="005B62E1">
        <w:rPr>
          <w:lang w:val="en-CA" w:eastAsia="zh-CN"/>
        </w:rPr>
        <w:t>.</w:t>
      </w:r>
    </w:p>
    <w:p w14:paraId="3C797B2A" w14:textId="77777777" w:rsidR="00E77537" w:rsidRDefault="00C53C48" w:rsidP="001977F0">
      <w:pPr>
        <w:pStyle w:val="CBDNormalNumber"/>
        <w:numPr>
          <w:ilvl w:val="0"/>
          <w:numId w:val="2"/>
        </w:numPr>
        <w:tabs>
          <w:tab w:val="clear" w:pos="360"/>
        </w:tabs>
        <w:ind w:left="567"/>
        <w:rPr>
          <w:lang w:val="en-CA" w:eastAsia="zh-CN"/>
        </w:rPr>
      </w:pPr>
      <w:r w:rsidRPr="00C53C48">
        <w:rPr>
          <w:lang w:eastAsia="zh-CN"/>
        </w:rPr>
        <w:t xml:space="preserve">The </w:t>
      </w:r>
      <w:r w:rsidR="00DF2F31">
        <w:rPr>
          <w:lang w:eastAsia="zh-CN"/>
        </w:rPr>
        <w:t>analysis</w:t>
      </w:r>
      <w:r w:rsidRPr="00C53C48">
        <w:rPr>
          <w:lang w:eastAsia="zh-CN"/>
        </w:rPr>
        <w:t xml:space="preserve"> highlights a significant shift in the financing </w:t>
      </w:r>
      <w:r w:rsidR="00665BC4">
        <w:rPr>
          <w:lang w:eastAsia="zh-CN"/>
        </w:rPr>
        <w:t>landscape</w:t>
      </w:r>
      <w:r w:rsidRPr="00C53C48">
        <w:rPr>
          <w:lang w:eastAsia="zh-CN"/>
        </w:rPr>
        <w:t xml:space="preserve"> </w:t>
      </w:r>
      <w:r w:rsidR="00E434BA">
        <w:rPr>
          <w:lang w:eastAsia="zh-CN"/>
        </w:rPr>
        <w:t>for capacity-building</w:t>
      </w:r>
      <w:r w:rsidR="00610FF1">
        <w:rPr>
          <w:lang w:eastAsia="zh-CN"/>
        </w:rPr>
        <w:t xml:space="preserve"> under </w:t>
      </w:r>
      <w:r w:rsidRPr="00C53C48">
        <w:rPr>
          <w:lang w:eastAsia="zh-CN"/>
        </w:rPr>
        <w:t xml:space="preserve">the </w:t>
      </w:r>
      <w:r w:rsidR="00610FF1">
        <w:rPr>
          <w:lang w:eastAsia="zh-CN"/>
        </w:rPr>
        <w:t xml:space="preserve">Nagoya </w:t>
      </w:r>
      <w:r w:rsidRPr="00C53C48">
        <w:t>Protocol</w:t>
      </w:r>
      <w:r w:rsidRPr="00C53C48">
        <w:rPr>
          <w:lang w:eastAsia="zh-CN"/>
        </w:rPr>
        <w:t>, characterized by a narrowing range of</w:t>
      </w:r>
      <w:r w:rsidR="00022C3D">
        <w:rPr>
          <w:lang w:eastAsia="zh-CN"/>
        </w:rPr>
        <w:t xml:space="preserve"> fund</w:t>
      </w:r>
      <w:r w:rsidR="00143D12">
        <w:rPr>
          <w:lang w:eastAsia="zh-CN"/>
        </w:rPr>
        <w:t>ing sources</w:t>
      </w:r>
      <w:r w:rsidRPr="00C53C48">
        <w:rPr>
          <w:lang w:eastAsia="zh-CN"/>
        </w:rPr>
        <w:t xml:space="preserve">. </w:t>
      </w:r>
      <w:r w:rsidR="00887495" w:rsidRPr="00887495">
        <w:rPr>
          <w:lang w:val="en-CA" w:eastAsia="zh-CN"/>
        </w:rPr>
        <w:t xml:space="preserve">Following the closure </w:t>
      </w:r>
      <w:r w:rsidR="00887495" w:rsidRPr="00887495">
        <w:rPr>
          <w:lang w:val="en-CA" w:eastAsia="zh-CN"/>
        </w:rPr>
        <w:lastRenderedPageBreak/>
        <w:t xml:space="preserve">of </w:t>
      </w:r>
      <w:r w:rsidR="00800B5B">
        <w:rPr>
          <w:lang w:val="en-CA" w:eastAsia="zh-CN"/>
        </w:rPr>
        <w:t>major non-GEF programmes</w:t>
      </w:r>
      <w:r w:rsidR="006D66F1">
        <w:rPr>
          <w:lang w:val="en-CA" w:eastAsia="zh-CN"/>
        </w:rPr>
        <w:t xml:space="preserve">, including </w:t>
      </w:r>
      <w:r w:rsidR="00887495" w:rsidRPr="00887495">
        <w:rPr>
          <w:lang w:val="en-CA" w:eastAsia="zh-CN"/>
        </w:rPr>
        <w:t xml:space="preserve">the ABS Capacity Development Initiative, </w:t>
      </w:r>
      <w:r w:rsidR="007E30D3" w:rsidRPr="007E30D3">
        <w:rPr>
          <w:lang w:val="en-CA" w:eastAsia="zh-CN"/>
        </w:rPr>
        <w:t xml:space="preserve">approximately </w:t>
      </w:r>
      <w:r w:rsidR="007E30D3" w:rsidRPr="001A5C21">
        <w:rPr>
          <w:lang w:val="en-CA" w:eastAsia="zh-CN"/>
        </w:rPr>
        <w:t xml:space="preserve">90 per cent </w:t>
      </w:r>
      <w:r w:rsidR="00240492">
        <w:rPr>
          <w:lang w:val="en-CA" w:eastAsia="zh-CN"/>
        </w:rPr>
        <w:t>of the current capacity-building portfolio</w:t>
      </w:r>
      <w:r w:rsidR="0017700F">
        <w:rPr>
          <w:lang w:val="en-CA" w:eastAsia="zh-CN"/>
        </w:rPr>
        <w:t xml:space="preserve"> is now supported</w:t>
      </w:r>
      <w:r w:rsidR="00D459A7">
        <w:rPr>
          <w:lang w:val="en-CA" w:eastAsia="zh-CN"/>
        </w:rPr>
        <w:t xml:space="preserve"> through</w:t>
      </w:r>
      <w:r w:rsidR="007E30D3" w:rsidRPr="001A5C21">
        <w:rPr>
          <w:lang w:val="en-CA" w:eastAsia="zh-CN"/>
        </w:rPr>
        <w:t xml:space="preserve"> GEF</w:t>
      </w:r>
      <w:r w:rsidR="007E30D3" w:rsidRPr="001A5C21">
        <w:rPr>
          <w:lang w:val="en-CA" w:eastAsia="zh-CN"/>
        </w:rPr>
        <w:noBreakHyphen/>
        <w:t>funded interventions.</w:t>
      </w:r>
      <w:r w:rsidR="007975A0">
        <w:rPr>
          <w:lang w:val="en-CA" w:eastAsia="zh-CN"/>
        </w:rPr>
        <w:t xml:space="preserve"> </w:t>
      </w:r>
      <w:r w:rsidR="007E30D3" w:rsidRPr="00443EB2">
        <w:rPr>
          <w:lang w:val="en-CA" w:eastAsia="zh-CN"/>
        </w:rPr>
        <w:t>This concentration highlights the reliance on a single financing mechanism to sustain technical support</w:t>
      </w:r>
      <w:r w:rsidR="004905B7">
        <w:rPr>
          <w:lang w:val="en-CA" w:eastAsia="zh-CN"/>
        </w:rPr>
        <w:t>.</w:t>
      </w:r>
      <w:r w:rsidR="00392F4A">
        <w:rPr>
          <w:lang w:val="en-CA" w:eastAsia="zh-CN"/>
        </w:rPr>
        <w:t xml:space="preserve"> </w:t>
      </w:r>
    </w:p>
    <w:p w14:paraId="554B87A6" w14:textId="1E917941" w:rsidR="00CE35A5" w:rsidRPr="00C53C48" w:rsidRDefault="00E77537" w:rsidP="001977F0">
      <w:pPr>
        <w:pStyle w:val="CBDNormalNumber"/>
        <w:numPr>
          <w:ilvl w:val="0"/>
          <w:numId w:val="2"/>
        </w:numPr>
        <w:tabs>
          <w:tab w:val="clear" w:pos="360"/>
        </w:tabs>
        <w:ind w:left="567"/>
        <w:rPr>
          <w:lang w:val="en-CA" w:eastAsia="zh-CN"/>
        </w:rPr>
      </w:pPr>
      <w:r w:rsidRPr="00A70CEA">
        <w:rPr>
          <w:lang w:val="en-CA" w:eastAsia="zh-CN"/>
        </w:rPr>
        <w:t>Beyond financing, this shift has also affected the architecture of capacity</w:t>
      </w:r>
      <w:r w:rsidRPr="00A70CEA">
        <w:rPr>
          <w:lang w:val="en-CA" w:eastAsia="zh-CN"/>
        </w:rPr>
        <w:noBreakHyphen/>
        <w:t xml:space="preserve">building </w:t>
      </w:r>
      <w:r w:rsidR="00B6417A">
        <w:rPr>
          <w:lang w:val="en-CA" w:eastAsia="zh-CN"/>
        </w:rPr>
        <w:t>delivery</w:t>
      </w:r>
      <w:r w:rsidRPr="00A70CEA">
        <w:rPr>
          <w:lang w:val="en-CA" w:eastAsia="zh-CN"/>
        </w:rPr>
        <w:t xml:space="preserve">. The closure of the </w:t>
      </w:r>
      <w:r w:rsidRPr="001977F0">
        <w:t>ABS</w:t>
      </w:r>
      <w:r w:rsidRPr="00A70CEA">
        <w:rPr>
          <w:lang w:val="en-CA" w:eastAsia="zh-CN"/>
        </w:rPr>
        <w:t xml:space="preserve"> Capacity Development Initiative, together with the limited number of remaining specialized capacity</w:t>
      </w:r>
      <w:r w:rsidRPr="00A70CEA">
        <w:rPr>
          <w:lang w:val="en-CA" w:eastAsia="zh-CN"/>
        </w:rPr>
        <w:noBreakHyphen/>
        <w:t>building providers, has resulted in a portfolio increasingly implemented through a small number of large implementing agencies rather than through dedicated, long</w:t>
      </w:r>
      <w:r w:rsidRPr="00A70CEA">
        <w:rPr>
          <w:lang w:val="en-CA" w:eastAsia="zh-CN"/>
        </w:rPr>
        <w:noBreakHyphen/>
        <w:t>standing capacity</w:t>
      </w:r>
      <w:r w:rsidRPr="00A70CEA">
        <w:rPr>
          <w:lang w:val="en-CA" w:eastAsia="zh-CN"/>
        </w:rPr>
        <w:noBreakHyphen/>
        <w:t xml:space="preserve">building </w:t>
      </w:r>
      <w:r w:rsidR="00EE0DAD">
        <w:rPr>
          <w:lang w:val="en-CA" w:eastAsia="zh-CN"/>
        </w:rPr>
        <w:t>providers</w:t>
      </w:r>
      <w:r w:rsidRPr="00A70CEA">
        <w:rPr>
          <w:lang w:val="en-CA" w:eastAsia="zh-CN"/>
        </w:rPr>
        <w:t xml:space="preserve">. </w:t>
      </w:r>
    </w:p>
    <w:p w14:paraId="26D3075C" w14:textId="519240A1" w:rsidR="00C26293" w:rsidRDefault="00FA0705" w:rsidP="001977F0">
      <w:pPr>
        <w:pStyle w:val="CBDNormalNumber"/>
        <w:numPr>
          <w:ilvl w:val="0"/>
          <w:numId w:val="2"/>
        </w:numPr>
        <w:tabs>
          <w:tab w:val="clear" w:pos="360"/>
        </w:tabs>
        <w:ind w:left="567"/>
        <w:rPr>
          <w:lang w:val="en-CA" w:eastAsia="zh-CN"/>
        </w:rPr>
      </w:pPr>
      <w:r w:rsidRPr="00FA0705">
        <w:t>Despite the extensive capacity‑building activity under the Nagoya Protocol, its visibility in the ABS Clearing‑House remains partial, with only 61 of the 134 identified initiatives recorded as of March 2026.</w:t>
      </w:r>
      <w:r w:rsidR="00637034">
        <w:t xml:space="preserve"> </w:t>
      </w:r>
      <w:r w:rsidR="00637034" w:rsidRPr="00637034">
        <w:t>The increase in records observed in earlier periods reflects</w:t>
      </w:r>
      <w:r w:rsidR="00637034">
        <w:t xml:space="preserve"> the </w:t>
      </w:r>
      <w:r w:rsidR="00637034" w:rsidRPr="00637034">
        <w:t>targeted stock</w:t>
      </w:r>
      <w:r w:rsidR="00637034">
        <w:t>-</w:t>
      </w:r>
      <w:r w:rsidR="00637034" w:rsidRPr="00637034">
        <w:t xml:space="preserve">taking and publication efforts led by the Secretariat, rather than sustained, routine updating by </w:t>
      </w:r>
      <w:r w:rsidR="00832591">
        <w:t xml:space="preserve">Parties and </w:t>
      </w:r>
      <w:r w:rsidR="00637034" w:rsidRPr="00637034">
        <w:t>capacity‑building providers themselves.</w:t>
      </w:r>
      <w:r w:rsidR="00C04D1C">
        <w:t xml:space="preserve"> </w:t>
      </w:r>
      <w:r w:rsidR="00C04D1C" w:rsidRPr="00C04D1C">
        <w:t xml:space="preserve">The slowdown in the recording of capacity‑building initiatives after 2022 suggests that the capacity‑development component of the ABS Clearing‑House has not yet become a central or consistently valued channel for the regular sharing and updating of information by Parties and capacity‑building providers. As a result, the </w:t>
      </w:r>
      <w:r w:rsidR="004743E9">
        <w:t xml:space="preserve">value </w:t>
      </w:r>
      <w:r w:rsidR="00E8096B">
        <w:t>and effectiveness</w:t>
      </w:r>
      <w:r w:rsidR="004743E9">
        <w:t xml:space="preserve"> of</w:t>
      </w:r>
      <w:r w:rsidR="00C037DF">
        <w:t xml:space="preserve"> keeping this information </w:t>
      </w:r>
      <w:r w:rsidR="00EB3028">
        <w:t>in the ABS Clearing</w:t>
      </w:r>
      <w:r w:rsidR="00C037DF">
        <w:t>-House up to date c</w:t>
      </w:r>
      <w:r w:rsidR="004743E9">
        <w:t>ould be further discussed.</w:t>
      </w:r>
    </w:p>
    <w:p w14:paraId="0CF83812" w14:textId="74300CA7" w:rsidR="00AD2253" w:rsidRPr="00C26293" w:rsidRDefault="00C26293" w:rsidP="001977F0">
      <w:pPr>
        <w:pStyle w:val="CBDNormalNumber"/>
        <w:numPr>
          <w:ilvl w:val="0"/>
          <w:numId w:val="2"/>
        </w:numPr>
        <w:tabs>
          <w:tab w:val="clear" w:pos="360"/>
        </w:tabs>
        <w:ind w:left="567"/>
        <w:rPr>
          <w:lang w:val="en-CA" w:eastAsia="zh-CN"/>
        </w:rPr>
      </w:pPr>
      <w:r w:rsidRPr="00013899">
        <w:rPr>
          <w:lang w:val="en-CA" w:eastAsia="zh-CN"/>
        </w:rPr>
        <w:t xml:space="preserve">Information from the </w:t>
      </w:r>
      <w:r>
        <w:rPr>
          <w:lang w:val="en-CA" w:eastAsia="zh-CN"/>
        </w:rPr>
        <w:t>f</w:t>
      </w:r>
      <w:r w:rsidRPr="00013899">
        <w:rPr>
          <w:lang w:val="en-CA" w:eastAsia="zh-CN"/>
        </w:rPr>
        <w:t xml:space="preserve">irst </w:t>
      </w:r>
      <w:r>
        <w:rPr>
          <w:lang w:val="en-CA" w:eastAsia="zh-CN"/>
        </w:rPr>
        <w:t>n</w:t>
      </w:r>
      <w:r w:rsidRPr="00013899">
        <w:rPr>
          <w:lang w:val="en-CA" w:eastAsia="zh-CN"/>
        </w:rPr>
        <w:t xml:space="preserve">ational </w:t>
      </w:r>
      <w:r>
        <w:rPr>
          <w:lang w:val="en-CA" w:eastAsia="zh-CN"/>
        </w:rPr>
        <w:t>r</w:t>
      </w:r>
      <w:r w:rsidRPr="00013899">
        <w:rPr>
          <w:lang w:val="en-CA" w:eastAsia="zh-CN"/>
        </w:rPr>
        <w:t>eports demonstrates that a wide and diverse range of practical capacity</w:t>
      </w:r>
      <w:r w:rsidRPr="00013899">
        <w:rPr>
          <w:lang w:val="en-CA" w:eastAsia="zh-CN"/>
        </w:rPr>
        <w:noBreakHyphen/>
        <w:t>building tools</w:t>
      </w:r>
      <w:r w:rsidR="002C0F75">
        <w:rPr>
          <w:lang w:val="en-CA" w:eastAsia="zh-CN"/>
        </w:rPr>
        <w:t xml:space="preserve"> and resources</w:t>
      </w:r>
      <w:r w:rsidRPr="00013899">
        <w:rPr>
          <w:lang w:val="en-CA" w:eastAsia="zh-CN"/>
        </w:rPr>
        <w:t xml:space="preserve"> </w:t>
      </w:r>
      <w:r w:rsidR="002C0F75">
        <w:rPr>
          <w:lang w:val="en-CA" w:eastAsia="zh-CN"/>
        </w:rPr>
        <w:t>are</w:t>
      </w:r>
      <w:r w:rsidRPr="00013899">
        <w:rPr>
          <w:lang w:val="en-CA" w:eastAsia="zh-CN"/>
        </w:rPr>
        <w:t xml:space="preserve"> being developed and used by Parties to support implementation of the Nagoya Protocol; however,</w:t>
      </w:r>
      <w:r w:rsidR="00284E73">
        <w:rPr>
          <w:lang w:val="en-CA" w:eastAsia="zh-CN"/>
        </w:rPr>
        <w:t xml:space="preserve"> </w:t>
      </w:r>
      <w:r w:rsidR="00284E73" w:rsidRPr="00284E73">
        <w:rPr>
          <w:lang w:val="en-CA" w:eastAsia="zh-CN"/>
        </w:rPr>
        <w:t xml:space="preserve">information on these activities is not being consistently published </w:t>
      </w:r>
      <w:r w:rsidR="00284E73" w:rsidRPr="001977F0">
        <w:t>in</w:t>
      </w:r>
      <w:r w:rsidR="00284E73" w:rsidRPr="00284E73">
        <w:rPr>
          <w:lang w:val="en-CA" w:eastAsia="zh-CN"/>
        </w:rPr>
        <w:t xml:space="preserve"> the ABS Clearing</w:t>
      </w:r>
      <w:r w:rsidR="00284E73" w:rsidRPr="00284E73">
        <w:rPr>
          <w:lang w:val="en-CA" w:eastAsia="zh-CN"/>
        </w:rPr>
        <w:noBreakHyphen/>
        <w:t>House.</w:t>
      </w:r>
      <w:r w:rsidR="00AD2253" w:rsidRPr="00AD2253">
        <w:rPr>
          <w:lang w:val="en-CA" w:eastAsia="zh-CN"/>
        </w:rPr>
        <w:t xml:space="preserve"> </w:t>
      </w:r>
      <w:r w:rsidR="00AD2253">
        <w:rPr>
          <w:lang w:val="en-CA" w:eastAsia="zh-CN"/>
        </w:rPr>
        <w:t xml:space="preserve">The ABS Clearing-House could be enhanced to improve </w:t>
      </w:r>
      <w:r w:rsidR="00AD2253" w:rsidRPr="00013899">
        <w:rPr>
          <w:lang w:val="en-CA" w:eastAsia="zh-CN"/>
        </w:rPr>
        <w:t>the visibility and accessibility of implementation</w:t>
      </w:r>
      <w:r w:rsidR="00AD2253" w:rsidRPr="00013899">
        <w:rPr>
          <w:lang w:val="en-CA" w:eastAsia="zh-CN"/>
        </w:rPr>
        <w:noBreakHyphen/>
        <w:t xml:space="preserve">relevant tools </w:t>
      </w:r>
      <w:r w:rsidR="00AD2253">
        <w:rPr>
          <w:lang w:val="en-CA" w:eastAsia="zh-CN"/>
        </w:rPr>
        <w:t xml:space="preserve">as the </w:t>
      </w:r>
      <w:r w:rsidR="00AD2253" w:rsidRPr="00013899">
        <w:rPr>
          <w:lang w:val="en-CA" w:eastAsia="zh-CN"/>
        </w:rPr>
        <w:t>Protocol’s primary information</w:t>
      </w:r>
      <w:r w:rsidR="00AD2253" w:rsidRPr="00013899">
        <w:rPr>
          <w:lang w:val="en-CA" w:eastAsia="zh-CN"/>
        </w:rPr>
        <w:noBreakHyphen/>
        <w:t>sharing mechanism</w:t>
      </w:r>
      <w:r w:rsidR="00AD2253">
        <w:rPr>
          <w:lang w:val="en-CA" w:eastAsia="zh-CN"/>
        </w:rPr>
        <w:t>.</w:t>
      </w:r>
    </w:p>
    <w:p w14:paraId="653732F9" w14:textId="77777777" w:rsidR="00B27E49" w:rsidRDefault="00B27E49" w:rsidP="00B27E49">
      <w:pPr>
        <w:pStyle w:val="Para1"/>
        <w:numPr>
          <w:ilvl w:val="0"/>
          <w:numId w:val="0"/>
        </w:numPr>
        <w:suppressLineNumbers/>
        <w:tabs>
          <w:tab w:val="left" w:pos="720"/>
        </w:tabs>
        <w:suppressAutoHyphens/>
        <w:rPr>
          <w:kern w:val="22"/>
        </w:rPr>
      </w:pPr>
    </w:p>
    <w:p w14:paraId="4F943F03" w14:textId="77777777" w:rsidR="00261C1A" w:rsidRDefault="00261C1A" w:rsidP="000A3314">
      <w:pPr>
        <w:pStyle w:val="Para1"/>
        <w:numPr>
          <w:ilvl w:val="0"/>
          <w:numId w:val="0"/>
        </w:numPr>
        <w:pBdr>
          <w:bottom w:val="nil"/>
        </w:pBdr>
        <w:rPr>
          <w:b/>
          <w:kern w:val="22"/>
        </w:rPr>
        <w:sectPr w:rsidR="00261C1A" w:rsidSect="001977F0">
          <w:type w:val="continuous"/>
          <w:pgSz w:w="12240" w:h="15840"/>
          <w:pgMar w:top="567" w:right="1389" w:bottom="1134" w:left="1389" w:header="720" w:footer="720" w:gutter="0"/>
          <w:cols w:space="708"/>
          <w:docGrid w:linePitch="360"/>
        </w:sectPr>
      </w:pPr>
    </w:p>
    <w:p w14:paraId="186F5AD3" w14:textId="0144B4D8" w:rsidR="00433787" w:rsidRPr="00433787" w:rsidRDefault="00A2689C" w:rsidP="001C2F15">
      <w:pPr>
        <w:pStyle w:val="Para1"/>
        <w:numPr>
          <w:ilvl w:val="0"/>
          <w:numId w:val="0"/>
        </w:numPr>
        <w:suppressLineNumbers/>
        <w:tabs>
          <w:tab w:val="left" w:pos="720"/>
        </w:tabs>
        <w:suppressAutoHyphens/>
        <w:rPr>
          <w:b/>
          <w:bCs/>
          <w:kern w:val="22"/>
        </w:rPr>
      </w:pPr>
      <w:r w:rsidRPr="005C537F">
        <w:rPr>
          <w:b/>
          <w:bCs/>
          <w:kern w:val="22"/>
        </w:rPr>
        <w:lastRenderedPageBreak/>
        <w:t>Annex</w:t>
      </w:r>
    </w:p>
    <w:p w14:paraId="45FF6C9A" w14:textId="191DC04F" w:rsidR="00A2689C" w:rsidRDefault="0012721F" w:rsidP="001977F0">
      <w:pPr>
        <w:pStyle w:val="CBDTitle"/>
        <w:rPr>
          <w:lang w:val="en-CA"/>
        </w:rPr>
      </w:pPr>
      <w:r w:rsidRPr="005C537F">
        <w:rPr>
          <w:lang w:val="en-CA"/>
        </w:rPr>
        <w:t xml:space="preserve">Overview of capacity-building and development initiatives providing direct support to countries for the implementation of the </w:t>
      </w:r>
      <w:r>
        <w:rPr>
          <w:lang w:val="en-CA"/>
        </w:rPr>
        <w:t>N</w:t>
      </w:r>
      <w:r w:rsidRPr="005C537F">
        <w:rPr>
          <w:lang w:val="en-CA"/>
        </w:rPr>
        <w:t xml:space="preserve">agoya </w:t>
      </w:r>
      <w:r>
        <w:rPr>
          <w:lang w:val="en-CA"/>
        </w:rPr>
        <w:t>P</w:t>
      </w:r>
      <w:r w:rsidRPr="005C537F">
        <w:rPr>
          <w:lang w:val="en-CA"/>
        </w:rPr>
        <w:t>rotocol</w:t>
      </w:r>
    </w:p>
    <w:p w14:paraId="4F0E66A6" w14:textId="45D1629D" w:rsidR="00614EFC" w:rsidRPr="006B5EB3" w:rsidRDefault="00A2689C" w:rsidP="00CA382E">
      <w:pPr>
        <w:pStyle w:val="Para1"/>
        <w:numPr>
          <w:ilvl w:val="0"/>
          <w:numId w:val="0"/>
        </w:numPr>
        <w:suppressLineNumbers/>
        <w:tabs>
          <w:tab w:val="left" w:pos="720"/>
        </w:tabs>
        <w:suppressAutoHyphens/>
        <w:rPr>
          <w:kern w:val="22"/>
        </w:rPr>
      </w:pPr>
      <w:r w:rsidRPr="001A194B">
        <w:rPr>
          <w:kern w:val="22"/>
        </w:rPr>
        <w:t xml:space="preserve">The present overview has been prepared by the Secretariat </w:t>
      </w:r>
      <w:r>
        <w:rPr>
          <w:kern w:val="22"/>
        </w:rPr>
        <w:t>based on</w:t>
      </w:r>
      <w:r w:rsidRPr="001A194B">
        <w:rPr>
          <w:kern w:val="22"/>
        </w:rPr>
        <w:t xml:space="preserve"> information available on capacity-building and development initiatives implemented or proposed for implementation after the adoption of the Nagoya Protocol in 2010 and which have provided or are providing direct support for country-level activities either supporting ratification of the Nagoya Protocol or contributing to its implementation.</w:t>
      </w:r>
      <w:r w:rsidR="003F140C">
        <w:rPr>
          <w:kern w:val="22"/>
        </w:rPr>
        <w:t xml:space="preserve"> </w:t>
      </w:r>
      <w:r w:rsidR="006C7D16">
        <w:rPr>
          <w:kern w:val="22"/>
        </w:rPr>
        <w:t>The overview</w:t>
      </w:r>
      <w:r w:rsidR="003F140C">
        <w:rPr>
          <w:kern w:val="22"/>
        </w:rPr>
        <w:t xml:space="preserve"> </w:t>
      </w:r>
      <w:r w:rsidR="006C7D16">
        <w:rPr>
          <w:kern w:val="22"/>
        </w:rPr>
        <w:t>complements</w:t>
      </w:r>
      <w:r w:rsidR="00F92F8F">
        <w:rPr>
          <w:kern w:val="22"/>
        </w:rPr>
        <w:t xml:space="preserve"> the last stock-taking exercise</w:t>
      </w:r>
      <w:r w:rsidR="00E7527F">
        <w:rPr>
          <w:rStyle w:val="FootnoteReference"/>
          <w:kern w:val="22"/>
        </w:rPr>
        <w:footnoteReference w:id="18"/>
      </w:r>
      <w:r w:rsidR="00F92F8F">
        <w:rPr>
          <w:kern w:val="22"/>
        </w:rPr>
        <w:t xml:space="preserve"> </w:t>
      </w:r>
      <w:r w:rsidR="007E16F2">
        <w:rPr>
          <w:kern w:val="22"/>
        </w:rPr>
        <w:t xml:space="preserve">prepared for the </w:t>
      </w:r>
      <w:r w:rsidR="006B5EB3">
        <w:rPr>
          <w:kern w:val="22"/>
        </w:rPr>
        <w:t xml:space="preserve">fourth meeting </w:t>
      </w:r>
      <w:r w:rsidR="006B5EB3" w:rsidRPr="006B5EB3">
        <w:rPr>
          <w:kern w:val="22"/>
        </w:rPr>
        <w:t>of the Conference of the Parties serving as the meeting of the Parties to the Nagoya Protocol, held in November 20</w:t>
      </w:r>
      <w:r w:rsidR="006B5EB3">
        <w:rPr>
          <w:kern w:val="22"/>
        </w:rPr>
        <w:t>22</w:t>
      </w:r>
      <w:r w:rsidR="00957CD2">
        <w:rPr>
          <w:kern w:val="22"/>
        </w:rPr>
        <w:t xml:space="preserve"> and thus</w:t>
      </w:r>
      <w:r w:rsidR="00E32EB5">
        <w:rPr>
          <w:kern w:val="22"/>
        </w:rPr>
        <w:t xml:space="preserve"> </w:t>
      </w:r>
      <w:r w:rsidR="00062542">
        <w:rPr>
          <w:kern w:val="22"/>
        </w:rPr>
        <w:t>contains</w:t>
      </w:r>
      <w:r w:rsidR="006A65C5">
        <w:rPr>
          <w:kern w:val="22"/>
        </w:rPr>
        <w:t xml:space="preserve"> only</w:t>
      </w:r>
      <w:r w:rsidR="00DC6D99">
        <w:rPr>
          <w:kern w:val="22"/>
        </w:rPr>
        <w:t xml:space="preserve"> </w:t>
      </w:r>
      <w:r w:rsidR="001B538B">
        <w:rPr>
          <w:kern w:val="22"/>
        </w:rPr>
        <w:t>new</w:t>
      </w:r>
      <w:r w:rsidR="00DC6D99">
        <w:rPr>
          <w:kern w:val="22"/>
        </w:rPr>
        <w:t xml:space="preserve"> </w:t>
      </w:r>
      <w:r w:rsidR="003B12A6">
        <w:rPr>
          <w:kern w:val="22"/>
        </w:rPr>
        <w:t>initiatives</w:t>
      </w:r>
      <w:r w:rsidR="00DC6D99">
        <w:rPr>
          <w:kern w:val="22"/>
        </w:rPr>
        <w:t xml:space="preserve"> </w:t>
      </w:r>
      <w:r w:rsidR="00816E23">
        <w:rPr>
          <w:kern w:val="22"/>
        </w:rPr>
        <w:t>and</w:t>
      </w:r>
      <w:r w:rsidR="00540172">
        <w:rPr>
          <w:kern w:val="22"/>
        </w:rPr>
        <w:t xml:space="preserve"> </w:t>
      </w:r>
      <w:r w:rsidR="009A0BA1">
        <w:rPr>
          <w:kern w:val="22"/>
        </w:rPr>
        <w:t xml:space="preserve">initiatives </w:t>
      </w:r>
      <w:r w:rsidR="00800BD3">
        <w:rPr>
          <w:kern w:val="22"/>
        </w:rPr>
        <w:t>that were not captured in previous reports</w:t>
      </w:r>
      <w:r w:rsidR="00DD63A6">
        <w:rPr>
          <w:kern w:val="22"/>
        </w:rPr>
        <w:t>.</w:t>
      </w:r>
    </w:p>
    <w:p w14:paraId="04D4AD9E" w14:textId="10D1A6BD" w:rsidR="00DA45B6" w:rsidRDefault="00DA45B6" w:rsidP="00DA45B6">
      <w:pPr>
        <w:pStyle w:val="Para1"/>
        <w:numPr>
          <w:ilvl w:val="0"/>
          <w:numId w:val="0"/>
        </w:numPr>
        <w:suppressLineNumbers/>
        <w:tabs>
          <w:tab w:val="left" w:pos="720"/>
        </w:tabs>
        <w:suppressAutoHyphens/>
        <w:rPr>
          <w:b/>
          <w:bCs/>
          <w:kern w:val="22"/>
        </w:rPr>
      </w:pPr>
      <w:r w:rsidRPr="001977F0">
        <w:rPr>
          <w:kern w:val="22"/>
        </w:rPr>
        <w:t xml:space="preserve">Table </w:t>
      </w:r>
      <w:r w:rsidR="00870499" w:rsidRPr="001977F0">
        <w:rPr>
          <w:kern w:val="22"/>
        </w:rPr>
        <w:br/>
      </w:r>
      <w:r w:rsidRPr="00DE049C">
        <w:rPr>
          <w:b/>
          <w:bCs/>
          <w:kern w:val="22"/>
        </w:rPr>
        <w:t>Capacity-building and development initiatives</w:t>
      </w:r>
    </w:p>
    <w:tbl>
      <w:tblPr>
        <w:tblW w:w="14314" w:type="dxa"/>
        <w:tblInd w:w="-144" w:type="dxa"/>
        <w:tblLayout w:type="fixed"/>
        <w:tblLook w:val="04A0" w:firstRow="1" w:lastRow="0" w:firstColumn="1" w:lastColumn="0" w:noHBand="0" w:noVBand="1"/>
      </w:tblPr>
      <w:tblGrid>
        <w:gridCol w:w="990"/>
        <w:gridCol w:w="992"/>
        <w:gridCol w:w="4111"/>
        <w:gridCol w:w="1276"/>
        <w:gridCol w:w="992"/>
        <w:gridCol w:w="850"/>
        <w:gridCol w:w="851"/>
        <w:gridCol w:w="992"/>
        <w:gridCol w:w="1134"/>
        <w:gridCol w:w="1134"/>
        <w:gridCol w:w="992"/>
      </w:tblGrid>
      <w:tr w:rsidR="007609BD" w:rsidRPr="001977F0" w14:paraId="553BEF40" w14:textId="77777777" w:rsidTr="001977F0">
        <w:trPr>
          <w:trHeight w:val="930"/>
        </w:trPr>
        <w:tc>
          <w:tcPr>
            <w:tcW w:w="990" w:type="dxa"/>
            <w:tcBorders>
              <w:top w:val="single" w:sz="4" w:space="0" w:color="auto"/>
              <w:left w:val="single" w:sz="4" w:space="0" w:color="auto"/>
              <w:bottom w:val="single" w:sz="4" w:space="0" w:color="auto"/>
              <w:right w:val="single" w:sz="4" w:space="0" w:color="auto"/>
            </w:tcBorders>
            <w:hideMark/>
          </w:tcPr>
          <w:p w14:paraId="7B3F175F" w14:textId="7195C396" w:rsidR="007609BD" w:rsidRPr="001977F0" w:rsidRDefault="007609BD" w:rsidP="001259B8">
            <w:pPr>
              <w:jc w:val="center"/>
              <w:rPr>
                <w:i/>
                <w:iCs/>
                <w:color w:val="000000"/>
                <w:sz w:val="18"/>
                <w:szCs w:val="18"/>
                <w:lang w:val="en-CA" w:eastAsia="zh-CN"/>
              </w:rPr>
            </w:pPr>
            <w:hyperlink r:id="rId26" w:anchor="'GEF-UNEP'!A151" w:history="1">
              <w:r w:rsidRPr="001977F0">
                <w:rPr>
                  <w:i/>
                  <w:iCs/>
                  <w:color w:val="000000"/>
                  <w:sz w:val="18"/>
                  <w:szCs w:val="18"/>
                  <w:lang w:val="en-CA" w:eastAsia="zh-CN"/>
                </w:rPr>
                <w:t>Scope</w:t>
              </w:r>
            </w:hyperlink>
          </w:p>
        </w:tc>
        <w:tc>
          <w:tcPr>
            <w:tcW w:w="992" w:type="dxa"/>
            <w:tcBorders>
              <w:top w:val="single" w:sz="4" w:space="0" w:color="auto"/>
              <w:left w:val="nil"/>
              <w:bottom w:val="single" w:sz="4" w:space="0" w:color="auto"/>
              <w:right w:val="single" w:sz="4" w:space="0" w:color="auto"/>
            </w:tcBorders>
            <w:hideMark/>
          </w:tcPr>
          <w:p w14:paraId="3E709E15" w14:textId="77777777" w:rsidR="007609BD" w:rsidRPr="001977F0" w:rsidRDefault="007609BD" w:rsidP="001259B8">
            <w:pPr>
              <w:jc w:val="center"/>
              <w:rPr>
                <w:i/>
                <w:iCs/>
                <w:color w:val="000000"/>
                <w:sz w:val="18"/>
                <w:szCs w:val="18"/>
                <w:lang w:val="en-CA" w:eastAsia="zh-CN"/>
              </w:rPr>
            </w:pPr>
            <w:r w:rsidRPr="001977F0">
              <w:rPr>
                <w:i/>
                <w:iCs/>
                <w:color w:val="000000"/>
                <w:sz w:val="18"/>
                <w:szCs w:val="18"/>
                <w:lang w:val="en-CA" w:eastAsia="zh-CN"/>
              </w:rPr>
              <w:t>Region</w:t>
            </w:r>
          </w:p>
        </w:tc>
        <w:tc>
          <w:tcPr>
            <w:tcW w:w="4111" w:type="dxa"/>
            <w:tcBorders>
              <w:top w:val="single" w:sz="4" w:space="0" w:color="auto"/>
              <w:left w:val="nil"/>
              <w:bottom w:val="single" w:sz="4" w:space="0" w:color="auto"/>
              <w:right w:val="single" w:sz="4" w:space="0" w:color="auto"/>
            </w:tcBorders>
            <w:hideMark/>
          </w:tcPr>
          <w:p w14:paraId="016D6E2A" w14:textId="77777777" w:rsidR="007609BD" w:rsidRPr="001977F0" w:rsidRDefault="007609BD" w:rsidP="001259B8">
            <w:pPr>
              <w:jc w:val="center"/>
              <w:rPr>
                <w:i/>
                <w:iCs/>
                <w:color w:val="000000"/>
                <w:sz w:val="18"/>
                <w:szCs w:val="18"/>
                <w:lang w:val="en-CA" w:eastAsia="zh-CN"/>
              </w:rPr>
            </w:pPr>
            <w:r w:rsidRPr="001977F0">
              <w:rPr>
                <w:i/>
                <w:iCs/>
                <w:color w:val="000000"/>
                <w:sz w:val="18"/>
                <w:szCs w:val="18"/>
                <w:lang w:val="en-CA" w:eastAsia="zh-CN"/>
              </w:rPr>
              <w:t>Title of initiative</w:t>
            </w:r>
          </w:p>
        </w:tc>
        <w:tc>
          <w:tcPr>
            <w:tcW w:w="1276" w:type="dxa"/>
            <w:tcBorders>
              <w:top w:val="single" w:sz="4" w:space="0" w:color="auto"/>
              <w:left w:val="nil"/>
              <w:bottom w:val="single" w:sz="4" w:space="0" w:color="auto"/>
              <w:right w:val="single" w:sz="4" w:space="0" w:color="auto"/>
            </w:tcBorders>
            <w:hideMark/>
          </w:tcPr>
          <w:p w14:paraId="5E27EF43" w14:textId="77777777" w:rsidR="007609BD" w:rsidRPr="001977F0" w:rsidRDefault="007609BD" w:rsidP="001259B8">
            <w:pPr>
              <w:jc w:val="center"/>
              <w:rPr>
                <w:i/>
                <w:iCs/>
                <w:color w:val="000000"/>
                <w:sz w:val="18"/>
                <w:szCs w:val="18"/>
                <w:lang w:val="en-CA" w:eastAsia="zh-CN"/>
              </w:rPr>
            </w:pPr>
            <w:r w:rsidRPr="001977F0">
              <w:rPr>
                <w:i/>
                <w:iCs/>
                <w:color w:val="000000"/>
                <w:sz w:val="18"/>
                <w:szCs w:val="18"/>
                <w:lang w:val="en-CA" w:eastAsia="zh-CN"/>
              </w:rPr>
              <w:t>Implementing/ executing agency</w:t>
            </w:r>
          </w:p>
        </w:tc>
        <w:tc>
          <w:tcPr>
            <w:tcW w:w="992" w:type="dxa"/>
            <w:tcBorders>
              <w:top w:val="single" w:sz="4" w:space="0" w:color="auto"/>
              <w:left w:val="nil"/>
              <w:bottom w:val="single" w:sz="4" w:space="0" w:color="auto"/>
              <w:right w:val="single" w:sz="4" w:space="0" w:color="auto"/>
            </w:tcBorders>
            <w:hideMark/>
          </w:tcPr>
          <w:p w14:paraId="3D12CB69" w14:textId="5679163C" w:rsidR="007609BD" w:rsidRPr="001977F0" w:rsidRDefault="007609BD" w:rsidP="001259B8">
            <w:pPr>
              <w:jc w:val="center"/>
              <w:rPr>
                <w:i/>
                <w:iCs/>
                <w:color w:val="000000"/>
                <w:sz w:val="18"/>
                <w:szCs w:val="18"/>
                <w:lang w:val="en-CA" w:eastAsia="zh-CN"/>
              </w:rPr>
            </w:pPr>
            <w:hyperlink r:id="rId27" w:anchor="'GEF-UNEP'!A152" w:history="1">
              <w:r w:rsidRPr="001977F0">
                <w:rPr>
                  <w:i/>
                  <w:iCs/>
                  <w:color w:val="000000"/>
                  <w:sz w:val="18"/>
                  <w:szCs w:val="18"/>
                  <w:lang w:val="en-CA" w:eastAsia="zh-CN"/>
                </w:rPr>
                <w:t xml:space="preserve">Status </w:t>
              </w:r>
              <w:r w:rsidR="00E229F6" w:rsidRPr="001977F0">
                <w:rPr>
                  <w:i/>
                  <w:iCs/>
                  <w:color w:val="000000"/>
                  <w:sz w:val="18"/>
                  <w:szCs w:val="18"/>
                  <w:lang w:val="en-CA" w:eastAsia="zh-CN"/>
                </w:rPr>
                <w:br/>
              </w:r>
              <w:r w:rsidRPr="001977F0">
                <w:rPr>
                  <w:i/>
                  <w:iCs/>
                  <w:color w:val="000000"/>
                  <w:sz w:val="18"/>
                  <w:szCs w:val="18"/>
                  <w:lang w:val="en-CA" w:eastAsia="zh-CN"/>
                </w:rPr>
                <w:t xml:space="preserve">(as </w:t>
              </w:r>
              <w:proofErr w:type="gramStart"/>
              <w:r w:rsidR="00E229F6" w:rsidRPr="001977F0">
                <w:rPr>
                  <w:i/>
                  <w:iCs/>
                  <w:color w:val="000000"/>
                  <w:sz w:val="18"/>
                  <w:szCs w:val="18"/>
                  <w:lang w:val="en-CA" w:eastAsia="zh-CN"/>
                </w:rPr>
                <w:t>at</w:t>
              </w:r>
              <w:proofErr w:type="gramEnd"/>
              <w:r w:rsidR="00E229F6" w:rsidRPr="001977F0">
                <w:rPr>
                  <w:i/>
                  <w:iCs/>
                  <w:color w:val="000000"/>
                  <w:sz w:val="18"/>
                  <w:szCs w:val="18"/>
                  <w:lang w:val="en-CA" w:eastAsia="zh-CN"/>
                </w:rPr>
                <w:t xml:space="preserve"> </w:t>
              </w:r>
              <w:r w:rsidRPr="001977F0">
                <w:rPr>
                  <w:i/>
                  <w:iCs/>
                  <w:color w:val="000000"/>
                  <w:sz w:val="18"/>
                  <w:szCs w:val="18"/>
                  <w:lang w:val="en-CA" w:eastAsia="zh-CN"/>
                </w:rPr>
                <w:t>9</w:t>
              </w:r>
              <w:r w:rsidR="00E229F6" w:rsidRPr="001977F0">
                <w:rPr>
                  <w:i/>
                  <w:iCs/>
                  <w:color w:val="000000"/>
                  <w:sz w:val="18"/>
                  <w:szCs w:val="18"/>
                  <w:lang w:val="en-CA" w:eastAsia="zh-CN"/>
                </w:rPr>
                <w:t xml:space="preserve"> </w:t>
              </w:r>
              <w:r w:rsidRPr="001977F0">
                <w:rPr>
                  <w:i/>
                  <w:iCs/>
                  <w:color w:val="000000"/>
                  <w:sz w:val="18"/>
                  <w:szCs w:val="18"/>
                  <w:lang w:val="en-CA" w:eastAsia="zh-CN"/>
                </w:rPr>
                <w:t>March</w:t>
              </w:r>
              <w:r w:rsidR="00E229F6" w:rsidRPr="001977F0">
                <w:rPr>
                  <w:i/>
                  <w:iCs/>
                  <w:color w:val="000000"/>
                  <w:sz w:val="18"/>
                  <w:szCs w:val="18"/>
                  <w:lang w:val="en-CA" w:eastAsia="zh-CN"/>
                </w:rPr>
                <w:t xml:space="preserve"> </w:t>
              </w:r>
              <w:r w:rsidRPr="001977F0">
                <w:rPr>
                  <w:i/>
                  <w:iCs/>
                  <w:color w:val="000000"/>
                  <w:sz w:val="18"/>
                  <w:szCs w:val="18"/>
                  <w:lang w:val="en-CA" w:eastAsia="zh-CN"/>
                </w:rPr>
                <w:t>2026)</w:t>
              </w:r>
            </w:hyperlink>
          </w:p>
        </w:tc>
        <w:tc>
          <w:tcPr>
            <w:tcW w:w="850" w:type="dxa"/>
            <w:tcBorders>
              <w:top w:val="single" w:sz="4" w:space="0" w:color="auto"/>
              <w:left w:val="nil"/>
              <w:bottom w:val="single" w:sz="4" w:space="0" w:color="auto"/>
              <w:right w:val="single" w:sz="4" w:space="0" w:color="auto"/>
            </w:tcBorders>
            <w:hideMark/>
          </w:tcPr>
          <w:p w14:paraId="151259EF" w14:textId="77777777" w:rsidR="007609BD" w:rsidRPr="001977F0" w:rsidRDefault="007609BD" w:rsidP="001259B8">
            <w:pPr>
              <w:jc w:val="center"/>
              <w:rPr>
                <w:i/>
                <w:iCs/>
                <w:color w:val="000000"/>
                <w:sz w:val="18"/>
                <w:szCs w:val="18"/>
                <w:lang w:val="en-CA" w:eastAsia="zh-CN"/>
              </w:rPr>
            </w:pPr>
            <w:hyperlink r:id="rId28" w:anchor="'GEF-UNEP'!A153" w:history="1">
              <w:r w:rsidRPr="001977F0">
                <w:rPr>
                  <w:i/>
                  <w:iCs/>
                  <w:color w:val="000000"/>
                  <w:sz w:val="18"/>
                  <w:szCs w:val="18"/>
                  <w:lang w:val="en-CA" w:eastAsia="zh-CN"/>
                </w:rPr>
                <w:t xml:space="preserve">Start date </w:t>
              </w:r>
            </w:hyperlink>
          </w:p>
        </w:tc>
        <w:tc>
          <w:tcPr>
            <w:tcW w:w="851" w:type="dxa"/>
            <w:tcBorders>
              <w:top w:val="single" w:sz="4" w:space="0" w:color="auto"/>
              <w:left w:val="nil"/>
              <w:bottom w:val="single" w:sz="4" w:space="0" w:color="auto"/>
              <w:right w:val="single" w:sz="4" w:space="0" w:color="auto"/>
            </w:tcBorders>
            <w:hideMark/>
          </w:tcPr>
          <w:p w14:paraId="7C10D0AE" w14:textId="77777777" w:rsidR="007609BD" w:rsidRPr="001977F0" w:rsidRDefault="007609BD" w:rsidP="001259B8">
            <w:pPr>
              <w:jc w:val="center"/>
              <w:rPr>
                <w:i/>
                <w:iCs/>
                <w:color w:val="000000"/>
                <w:sz w:val="18"/>
                <w:szCs w:val="18"/>
                <w:lang w:val="en-CA" w:eastAsia="zh-CN"/>
              </w:rPr>
            </w:pPr>
            <w:r w:rsidRPr="001977F0">
              <w:rPr>
                <w:i/>
                <w:iCs/>
                <w:color w:val="000000"/>
                <w:sz w:val="18"/>
                <w:szCs w:val="18"/>
                <w:lang w:val="en-CA" w:eastAsia="zh-CN"/>
              </w:rPr>
              <w:t>End date</w:t>
            </w:r>
          </w:p>
        </w:tc>
        <w:tc>
          <w:tcPr>
            <w:tcW w:w="992" w:type="dxa"/>
            <w:tcBorders>
              <w:top w:val="single" w:sz="4" w:space="0" w:color="auto"/>
              <w:left w:val="nil"/>
              <w:bottom w:val="single" w:sz="4" w:space="0" w:color="auto"/>
              <w:right w:val="single" w:sz="4" w:space="0" w:color="auto"/>
            </w:tcBorders>
            <w:hideMark/>
          </w:tcPr>
          <w:p w14:paraId="2C229F85" w14:textId="638E088D" w:rsidR="007609BD" w:rsidRPr="001977F0" w:rsidRDefault="007609BD" w:rsidP="001259B8">
            <w:pPr>
              <w:jc w:val="center"/>
              <w:rPr>
                <w:i/>
                <w:iCs/>
                <w:color w:val="000000"/>
                <w:sz w:val="18"/>
                <w:szCs w:val="18"/>
                <w:lang w:val="en-CA" w:eastAsia="zh-CN"/>
              </w:rPr>
            </w:pPr>
            <w:r w:rsidRPr="001977F0">
              <w:rPr>
                <w:i/>
                <w:iCs/>
                <w:color w:val="000000"/>
                <w:sz w:val="18"/>
                <w:szCs w:val="18"/>
                <w:lang w:val="en-CA" w:eastAsia="zh-CN"/>
              </w:rPr>
              <w:t>Duration</w:t>
            </w:r>
            <w:r w:rsidR="00E229F6" w:rsidRPr="001977F0">
              <w:rPr>
                <w:i/>
                <w:iCs/>
                <w:color w:val="000000"/>
                <w:sz w:val="18"/>
                <w:szCs w:val="18"/>
                <w:lang w:val="en-CA" w:eastAsia="zh-CN"/>
              </w:rPr>
              <w:t xml:space="preserve"> </w:t>
            </w:r>
            <w:r w:rsidRPr="001977F0">
              <w:rPr>
                <w:i/>
                <w:iCs/>
                <w:color w:val="000000"/>
                <w:sz w:val="18"/>
                <w:szCs w:val="18"/>
                <w:lang w:val="en-CA" w:eastAsia="zh-CN"/>
              </w:rPr>
              <w:t>(</w:t>
            </w:r>
            <w:r w:rsidR="00CB1D61" w:rsidRPr="001977F0">
              <w:rPr>
                <w:i/>
                <w:iCs/>
                <w:color w:val="000000"/>
                <w:sz w:val="18"/>
                <w:szCs w:val="18"/>
                <w:lang w:val="en-CA" w:eastAsia="zh-CN"/>
              </w:rPr>
              <w:t xml:space="preserve"># </w:t>
            </w:r>
            <w:r w:rsidRPr="001977F0">
              <w:rPr>
                <w:i/>
                <w:iCs/>
                <w:color w:val="000000"/>
                <w:sz w:val="18"/>
                <w:szCs w:val="18"/>
                <w:lang w:val="en-CA" w:eastAsia="zh-CN"/>
              </w:rPr>
              <w:t>of months)</w:t>
            </w:r>
          </w:p>
        </w:tc>
        <w:tc>
          <w:tcPr>
            <w:tcW w:w="1134" w:type="dxa"/>
            <w:tcBorders>
              <w:top w:val="single" w:sz="4" w:space="0" w:color="auto"/>
              <w:left w:val="nil"/>
              <w:bottom w:val="single" w:sz="4" w:space="0" w:color="auto"/>
              <w:right w:val="single" w:sz="4" w:space="0" w:color="auto"/>
            </w:tcBorders>
            <w:hideMark/>
          </w:tcPr>
          <w:p w14:paraId="474E71FB" w14:textId="77777777" w:rsidR="007609BD" w:rsidRPr="001977F0" w:rsidRDefault="007609BD" w:rsidP="001259B8">
            <w:pPr>
              <w:jc w:val="center"/>
              <w:rPr>
                <w:i/>
                <w:iCs/>
                <w:color w:val="000000"/>
                <w:sz w:val="18"/>
                <w:szCs w:val="18"/>
                <w:lang w:val="en-CA" w:eastAsia="zh-CN"/>
              </w:rPr>
            </w:pPr>
            <w:r w:rsidRPr="001977F0">
              <w:rPr>
                <w:i/>
                <w:iCs/>
                <w:color w:val="000000"/>
                <w:sz w:val="18"/>
                <w:szCs w:val="18"/>
                <w:lang w:val="en-CA" w:eastAsia="zh-CN"/>
              </w:rPr>
              <w:t>Core Funding Source</w:t>
            </w:r>
          </w:p>
        </w:tc>
        <w:tc>
          <w:tcPr>
            <w:tcW w:w="1134" w:type="dxa"/>
            <w:tcBorders>
              <w:top w:val="single" w:sz="4" w:space="0" w:color="auto"/>
              <w:left w:val="nil"/>
              <w:bottom w:val="single" w:sz="4" w:space="0" w:color="auto"/>
              <w:right w:val="single" w:sz="4" w:space="0" w:color="auto"/>
            </w:tcBorders>
            <w:hideMark/>
          </w:tcPr>
          <w:p w14:paraId="27777AA9" w14:textId="77777777" w:rsidR="007609BD" w:rsidRPr="001977F0" w:rsidRDefault="007609BD" w:rsidP="001259B8">
            <w:pPr>
              <w:jc w:val="center"/>
              <w:rPr>
                <w:i/>
                <w:iCs/>
                <w:color w:val="000000"/>
                <w:sz w:val="18"/>
                <w:szCs w:val="18"/>
                <w:lang w:val="en-CA" w:eastAsia="zh-CN"/>
              </w:rPr>
            </w:pPr>
            <w:hyperlink r:id="rId29" w:anchor="'GEF-UNEP'!A154" w:history="1">
              <w:r w:rsidRPr="001977F0">
                <w:rPr>
                  <w:i/>
                  <w:iCs/>
                  <w:color w:val="000000"/>
                  <w:sz w:val="18"/>
                  <w:szCs w:val="18"/>
                  <w:lang w:val="en-CA" w:eastAsia="zh-CN"/>
                </w:rPr>
                <w:t xml:space="preserve">Core funding in US$ </w:t>
              </w:r>
            </w:hyperlink>
          </w:p>
        </w:tc>
        <w:tc>
          <w:tcPr>
            <w:tcW w:w="992" w:type="dxa"/>
            <w:tcBorders>
              <w:top w:val="single" w:sz="4" w:space="0" w:color="auto"/>
              <w:left w:val="nil"/>
              <w:bottom w:val="single" w:sz="4" w:space="0" w:color="auto"/>
              <w:right w:val="single" w:sz="4" w:space="0" w:color="auto"/>
            </w:tcBorders>
            <w:hideMark/>
          </w:tcPr>
          <w:p w14:paraId="2DA95C05" w14:textId="77777777" w:rsidR="007609BD" w:rsidRPr="001977F0" w:rsidRDefault="007609BD" w:rsidP="001259B8">
            <w:pPr>
              <w:jc w:val="center"/>
              <w:rPr>
                <w:i/>
                <w:iCs/>
                <w:color w:val="000000"/>
                <w:sz w:val="18"/>
                <w:szCs w:val="18"/>
                <w:lang w:val="en-CA" w:eastAsia="zh-CN"/>
              </w:rPr>
            </w:pPr>
            <w:r w:rsidRPr="001977F0">
              <w:rPr>
                <w:i/>
                <w:iCs/>
                <w:color w:val="000000"/>
                <w:sz w:val="18"/>
                <w:szCs w:val="18"/>
                <w:lang w:val="en-CA" w:eastAsia="zh-CN"/>
              </w:rPr>
              <w:t>Record available on ABS-CH</w:t>
            </w:r>
          </w:p>
        </w:tc>
      </w:tr>
      <w:tr w:rsidR="001412A6" w:rsidRPr="007609BD" w14:paraId="01C78175" w14:textId="77777777" w:rsidTr="001977F0">
        <w:trPr>
          <w:trHeight w:val="204"/>
        </w:trPr>
        <w:tc>
          <w:tcPr>
            <w:tcW w:w="14314"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960194" w14:textId="40F63E61" w:rsidR="00CB1D61" w:rsidRPr="00423E09" w:rsidRDefault="001412A6" w:rsidP="005D1D4F">
            <w:pPr>
              <w:jc w:val="center"/>
              <w:rPr>
                <w:rFonts w:asciiTheme="majorBidi" w:hAnsiTheme="majorBidi" w:cstheme="majorBidi"/>
                <w:b/>
                <w:bCs/>
                <w:color w:val="000000"/>
                <w:sz w:val="18"/>
                <w:szCs w:val="18"/>
                <w:lang w:val="en-CA" w:eastAsia="zh-CN"/>
              </w:rPr>
            </w:pPr>
            <w:r w:rsidRPr="00423E09">
              <w:rPr>
                <w:rFonts w:asciiTheme="majorBidi" w:hAnsiTheme="majorBidi" w:cstheme="majorBidi"/>
                <w:b/>
                <w:bCs/>
                <w:color w:val="000000"/>
                <w:sz w:val="18"/>
                <w:szCs w:val="18"/>
                <w:lang w:val="en-CA" w:eastAsia="zh-CN"/>
              </w:rPr>
              <w:t>GLOBAL</w:t>
            </w:r>
          </w:p>
        </w:tc>
      </w:tr>
      <w:tr w:rsidR="00D64422" w:rsidRPr="007609BD" w14:paraId="153BAA73" w14:textId="77777777" w:rsidTr="001977F0">
        <w:trPr>
          <w:trHeight w:val="527"/>
        </w:trPr>
        <w:tc>
          <w:tcPr>
            <w:tcW w:w="990" w:type="dxa"/>
            <w:tcBorders>
              <w:top w:val="nil"/>
              <w:left w:val="single" w:sz="4" w:space="0" w:color="auto"/>
              <w:bottom w:val="single" w:sz="4" w:space="0" w:color="auto"/>
              <w:right w:val="nil"/>
            </w:tcBorders>
            <w:hideMark/>
          </w:tcPr>
          <w:p w14:paraId="7756565E" w14:textId="77777777" w:rsidR="007609BD" w:rsidRPr="00423E09" w:rsidRDefault="007609BD" w:rsidP="007609BD">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Global</w:t>
            </w:r>
          </w:p>
        </w:tc>
        <w:tc>
          <w:tcPr>
            <w:tcW w:w="992" w:type="dxa"/>
            <w:tcBorders>
              <w:top w:val="nil"/>
              <w:left w:val="single" w:sz="4" w:space="0" w:color="auto"/>
              <w:bottom w:val="single" w:sz="4" w:space="0" w:color="auto"/>
              <w:right w:val="single" w:sz="4" w:space="0" w:color="auto"/>
            </w:tcBorders>
            <w:hideMark/>
          </w:tcPr>
          <w:p w14:paraId="463C5879"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Global</w:t>
            </w:r>
          </w:p>
        </w:tc>
        <w:tc>
          <w:tcPr>
            <w:tcW w:w="4111" w:type="dxa"/>
            <w:tcBorders>
              <w:top w:val="nil"/>
              <w:left w:val="nil"/>
              <w:bottom w:val="single" w:sz="4" w:space="0" w:color="auto"/>
              <w:right w:val="single" w:sz="4" w:space="0" w:color="auto"/>
            </w:tcBorders>
            <w:hideMark/>
          </w:tcPr>
          <w:p w14:paraId="141AEB68" w14:textId="14823E06" w:rsidR="007609BD" w:rsidRPr="007609BD" w:rsidRDefault="007609BD" w:rsidP="007609BD">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 xml:space="preserve">Support to Preparation of the Interim National Report on the Implementation of the Nagoya Protocol </w:t>
            </w:r>
            <w:r w:rsidRPr="001977F0">
              <w:rPr>
                <w:rFonts w:asciiTheme="majorBidi" w:hAnsiTheme="majorBidi" w:cstheme="majorBidi"/>
                <w:color w:val="000000"/>
                <w:sz w:val="18"/>
                <w:szCs w:val="18"/>
                <w:lang w:val="en-CA" w:eastAsia="zh-CN"/>
              </w:rPr>
              <w:t>(</w:t>
            </w:r>
            <w:r w:rsidR="00475B84" w:rsidRPr="001259B8">
              <w:rPr>
                <w:rFonts w:asciiTheme="majorBidi" w:hAnsiTheme="majorBidi" w:cstheme="majorBidi"/>
                <w:color w:val="000000"/>
                <w:sz w:val="18"/>
                <w:szCs w:val="18"/>
                <w:lang w:val="en-CA" w:eastAsia="zh-CN"/>
              </w:rPr>
              <w:t>Africa, Asia-Pacif</w:t>
            </w:r>
            <w:r w:rsidR="00475B84">
              <w:rPr>
                <w:rFonts w:asciiTheme="majorBidi" w:hAnsiTheme="majorBidi" w:cstheme="majorBidi"/>
                <w:color w:val="000000"/>
                <w:sz w:val="18"/>
                <w:szCs w:val="18"/>
                <w:lang w:val="en-CA" w:eastAsia="zh-CN"/>
              </w:rPr>
              <w:t>i</w:t>
            </w:r>
            <w:r w:rsidR="00475B84" w:rsidRPr="001259B8">
              <w:rPr>
                <w:rFonts w:asciiTheme="majorBidi" w:hAnsiTheme="majorBidi" w:cstheme="majorBidi"/>
                <w:color w:val="000000"/>
                <w:sz w:val="18"/>
                <w:szCs w:val="18"/>
                <w:lang w:val="en-CA" w:eastAsia="zh-CN"/>
              </w:rPr>
              <w:t xml:space="preserve">c, Eastern Europe, Latin America </w:t>
            </w:r>
            <w:r w:rsidR="00475B84">
              <w:rPr>
                <w:rFonts w:asciiTheme="majorBidi" w:hAnsiTheme="majorBidi" w:cstheme="majorBidi"/>
                <w:color w:val="000000"/>
                <w:sz w:val="18"/>
                <w:szCs w:val="18"/>
                <w:lang w:val="en-CA" w:eastAsia="zh-CN"/>
              </w:rPr>
              <w:t>and</w:t>
            </w:r>
            <w:r w:rsidR="00475B84" w:rsidRPr="001259B8">
              <w:rPr>
                <w:rFonts w:asciiTheme="majorBidi" w:hAnsiTheme="majorBidi" w:cstheme="majorBidi"/>
                <w:color w:val="000000"/>
                <w:sz w:val="18"/>
                <w:szCs w:val="18"/>
                <w:lang w:val="en-CA" w:eastAsia="zh-CN"/>
              </w:rPr>
              <w:t xml:space="preserve"> Caribbean</w:t>
            </w:r>
            <w:r w:rsidRPr="001977F0">
              <w:rPr>
                <w:rFonts w:asciiTheme="majorBidi" w:hAnsiTheme="majorBidi" w:cstheme="majorBidi"/>
                <w:color w:val="000000"/>
                <w:sz w:val="18"/>
                <w:szCs w:val="18"/>
                <w:lang w:val="en-CA" w:eastAsia="zh-CN"/>
              </w:rPr>
              <w:t xml:space="preserve">) </w:t>
            </w:r>
            <w:r w:rsidRPr="000A0E83">
              <w:rPr>
                <w:rFonts w:asciiTheme="majorBidi" w:hAnsiTheme="majorBidi" w:cstheme="majorBidi"/>
                <w:b/>
                <w:bCs/>
                <w:color w:val="000000"/>
                <w:sz w:val="18"/>
                <w:szCs w:val="18"/>
                <w:lang w:val="en-CA" w:eastAsia="zh-CN"/>
              </w:rPr>
              <w:t>Bhutan, Kenya, Fiji, Guatemala, Sao Tome and Principe, Namibia, Egypt, Gambia, Albania, Comoros, Djibouti, Guyana, Mauritania, Mozambique, Niger, Bolivia, Cote d</w:t>
            </w:r>
            <w:r w:rsidR="000A0E83">
              <w:rPr>
                <w:rFonts w:asciiTheme="majorBidi" w:hAnsiTheme="majorBidi" w:cstheme="majorBidi"/>
                <w:b/>
                <w:bCs/>
                <w:color w:val="000000"/>
                <w:sz w:val="18"/>
                <w:szCs w:val="18"/>
                <w:lang w:val="en-CA" w:eastAsia="zh-CN"/>
              </w:rPr>
              <w:t>’</w:t>
            </w:r>
            <w:r w:rsidRPr="000A0E83">
              <w:rPr>
                <w:rFonts w:asciiTheme="majorBidi" w:hAnsiTheme="majorBidi" w:cstheme="majorBidi"/>
                <w:b/>
                <w:bCs/>
                <w:color w:val="000000"/>
                <w:sz w:val="18"/>
                <w:szCs w:val="18"/>
                <w:lang w:val="en-CA" w:eastAsia="zh-CN"/>
              </w:rPr>
              <w:t>Ivoire, Sudan, Gabon, Samoa, Congo, Botswana, India, Lao PDR, Micronesia, Dominican Republic, Mexico, Kazakhstan, Eswatini, Congo DR, Liberia, Burundi, Kyrgyz Republic, Vanuatu, Cuba, Moldova, Madagascar, Marshall Islands, Senegal, Belarus, Cambodia, Tajikistan, Antigua and Barbuda, Ethiopia, Mali, Philippines, Rwanda, Uganda, Pakistan, Viet Nam, Lesotho, Sierra Leone, Togo, South Africa, Burkina Faso, Guinea-Bissau, Mongolia, Myanmar, Seychelles, Zambia, Guinea, Mauritius, Benin, Malawi, Cameroon</w:t>
            </w:r>
            <w:r w:rsidRPr="007609BD">
              <w:rPr>
                <w:rFonts w:asciiTheme="majorBidi" w:hAnsiTheme="majorBidi" w:cstheme="majorBidi"/>
                <w:b/>
                <w:bCs/>
                <w:color w:val="000000"/>
                <w:sz w:val="18"/>
                <w:szCs w:val="18"/>
                <w:lang w:val="en-CA" w:eastAsia="zh-CN"/>
              </w:rPr>
              <w:t xml:space="preserve"> </w:t>
            </w:r>
          </w:p>
        </w:tc>
        <w:tc>
          <w:tcPr>
            <w:tcW w:w="1276" w:type="dxa"/>
            <w:tcBorders>
              <w:top w:val="nil"/>
              <w:left w:val="nil"/>
              <w:bottom w:val="single" w:sz="4" w:space="0" w:color="auto"/>
              <w:right w:val="single" w:sz="4" w:space="0" w:color="auto"/>
            </w:tcBorders>
            <w:hideMark/>
          </w:tcPr>
          <w:p w14:paraId="67C5B943" w14:textId="77777777" w:rsidR="007609BD" w:rsidRPr="007609BD" w:rsidRDefault="007609BD" w:rsidP="00E96866">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UNEP</w:t>
            </w:r>
          </w:p>
        </w:tc>
        <w:tc>
          <w:tcPr>
            <w:tcW w:w="992" w:type="dxa"/>
            <w:tcBorders>
              <w:top w:val="nil"/>
              <w:left w:val="nil"/>
              <w:bottom w:val="single" w:sz="4" w:space="0" w:color="auto"/>
              <w:right w:val="single" w:sz="4" w:space="0" w:color="auto"/>
            </w:tcBorders>
            <w:hideMark/>
          </w:tcPr>
          <w:p w14:paraId="2761404B"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w:t>
            </w:r>
          </w:p>
        </w:tc>
        <w:tc>
          <w:tcPr>
            <w:tcW w:w="850" w:type="dxa"/>
            <w:tcBorders>
              <w:top w:val="single" w:sz="4" w:space="0" w:color="auto"/>
              <w:left w:val="nil"/>
              <w:bottom w:val="single" w:sz="4" w:space="0" w:color="auto"/>
              <w:right w:val="single" w:sz="4" w:space="0" w:color="auto"/>
            </w:tcBorders>
            <w:hideMark/>
          </w:tcPr>
          <w:p w14:paraId="58EC47E0" w14:textId="7A8CE267" w:rsidR="007609BD" w:rsidRPr="007609BD" w:rsidRDefault="00E229F6" w:rsidP="007609BD">
            <w:pPr>
              <w:jc w:val="center"/>
              <w:rPr>
                <w:rFonts w:asciiTheme="majorBidi" w:hAnsiTheme="majorBidi" w:cstheme="majorBidi"/>
                <w:color w:val="000000"/>
                <w:sz w:val="18"/>
                <w:szCs w:val="18"/>
                <w:lang w:val="en-CA" w:eastAsia="zh-CN"/>
              </w:rPr>
            </w:pPr>
            <w:r>
              <w:rPr>
                <w:rFonts w:asciiTheme="majorBidi" w:hAnsiTheme="majorBidi" w:cstheme="majorBidi"/>
                <w:color w:val="000000"/>
                <w:sz w:val="18"/>
                <w:szCs w:val="18"/>
                <w:lang w:val="en-CA" w:eastAsia="zh-CN"/>
              </w:rPr>
              <w:t>May</w:t>
            </w:r>
            <w:r w:rsidR="00697498">
              <w:rPr>
                <w:rFonts w:asciiTheme="majorBidi" w:hAnsiTheme="majorBidi" w:cstheme="majorBidi"/>
                <w:color w:val="000000"/>
                <w:sz w:val="18"/>
                <w:szCs w:val="18"/>
                <w:lang w:val="en-CA" w:eastAsia="zh-CN"/>
              </w:rPr>
              <w:t>-19</w:t>
            </w:r>
          </w:p>
        </w:tc>
        <w:tc>
          <w:tcPr>
            <w:tcW w:w="851" w:type="dxa"/>
            <w:tcBorders>
              <w:top w:val="single" w:sz="4" w:space="0" w:color="auto"/>
              <w:left w:val="nil"/>
              <w:bottom w:val="single" w:sz="4" w:space="0" w:color="auto"/>
              <w:right w:val="single" w:sz="4" w:space="0" w:color="auto"/>
            </w:tcBorders>
            <w:hideMark/>
          </w:tcPr>
          <w:p w14:paraId="7B8E32EA"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w:t>
            </w:r>
          </w:p>
        </w:tc>
        <w:tc>
          <w:tcPr>
            <w:tcW w:w="992" w:type="dxa"/>
            <w:tcBorders>
              <w:top w:val="nil"/>
              <w:left w:val="nil"/>
              <w:bottom w:val="single" w:sz="4" w:space="0" w:color="auto"/>
              <w:right w:val="single" w:sz="4" w:space="0" w:color="auto"/>
            </w:tcBorders>
            <w:hideMark/>
          </w:tcPr>
          <w:p w14:paraId="19443358"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w:t>
            </w:r>
          </w:p>
        </w:tc>
        <w:tc>
          <w:tcPr>
            <w:tcW w:w="1134" w:type="dxa"/>
            <w:tcBorders>
              <w:top w:val="nil"/>
              <w:left w:val="nil"/>
              <w:bottom w:val="single" w:sz="4" w:space="0" w:color="auto"/>
              <w:right w:val="single" w:sz="4" w:space="0" w:color="auto"/>
            </w:tcBorders>
            <w:hideMark/>
          </w:tcPr>
          <w:p w14:paraId="68728604"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GEF TF/GEF-6</w:t>
            </w:r>
          </w:p>
        </w:tc>
        <w:tc>
          <w:tcPr>
            <w:tcW w:w="1134" w:type="dxa"/>
            <w:tcBorders>
              <w:top w:val="nil"/>
              <w:left w:val="nil"/>
              <w:bottom w:val="single" w:sz="4" w:space="0" w:color="auto"/>
              <w:right w:val="single" w:sz="4" w:space="0" w:color="auto"/>
            </w:tcBorders>
            <w:hideMark/>
          </w:tcPr>
          <w:p w14:paraId="0C8C397F"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1,430,000</w:t>
            </w:r>
          </w:p>
        </w:tc>
        <w:tc>
          <w:tcPr>
            <w:tcW w:w="992" w:type="dxa"/>
            <w:tcBorders>
              <w:top w:val="single" w:sz="4" w:space="0" w:color="auto"/>
              <w:left w:val="nil"/>
              <w:bottom w:val="single" w:sz="4" w:space="0" w:color="auto"/>
              <w:right w:val="single" w:sz="4" w:space="0" w:color="auto"/>
            </w:tcBorders>
            <w:noWrap/>
            <w:hideMark/>
          </w:tcPr>
          <w:p w14:paraId="7A868224"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0D77BD" w:rsidRPr="007609BD" w14:paraId="1166671C" w14:textId="77777777" w:rsidTr="001977F0">
        <w:trPr>
          <w:trHeight w:val="620"/>
        </w:trPr>
        <w:tc>
          <w:tcPr>
            <w:tcW w:w="990" w:type="dxa"/>
            <w:tcBorders>
              <w:top w:val="single" w:sz="4" w:space="0" w:color="auto"/>
              <w:left w:val="single" w:sz="4" w:space="0" w:color="auto"/>
              <w:bottom w:val="single" w:sz="4" w:space="0" w:color="auto"/>
              <w:right w:val="nil"/>
            </w:tcBorders>
          </w:tcPr>
          <w:p w14:paraId="67687721" w14:textId="25C1A789" w:rsidR="000D77BD" w:rsidRPr="00423E09" w:rsidRDefault="000D77BD" w:rsidP="000D77BD">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lastRenderedPageBreak/>
              <w:t>Global</w:t>
            </w:r>
          </w:p>
        </w:tc>
        <w:tc>
          <w:tcPr>
            <w:tcW w:w="992" w:type="dxa"/>
            <w:tcBorders>
              <w:top w:val="single" w:sz="4" w:space="0" w:color="auto"/>
              <w:left w:val="single" w:sz="4" w:space="0" w:color="auto"/>
              <w:bottom w:val="single" w:sz="4" w:space="0" w:color="auto"/>
              <w:right w:val="single" w:sz="4" w:space="0" w:color="auto"/>
            </w:tcBorders>
          </w:tcPr>
          <w:p w14:paraId="2DAF2314" w14:textId="1144EFB0" w:rsidR="000D77BD" w:rsidRPr="007609BD" w:rsidRDefault="000D77BD" w:rsidP="000D77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Global</w:t>
            </w:r>
          </w:p>
        </w:tc>
        <w:tc>
          <w:tcPr>
            <w:tcW w:w="4111" w:type="dxa"/>
            <w:tcBorders>
              <w:top w:val="single" w:sz="4" w:space="0" w:color="auto"/>
              <w:left w:val="nil"/>
              <w:bottom w:val="single" w:sz="4" w:space="0" w:color="auto"/>
              <w:right w:val="single" w:sz="4" w:space="0" w:color="auto"/>
            </w:tcBorders>
          </w:tcPr>
          <w:p w14:paraId="32E173EF" w14:textId="197CBD67" w:rsidR="000D77BD" w:rsidRPr="007609BD" w:rsidRDefault="000D77BD" w:rsidP="001977F0">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 xml:space="preserve">Support towards </w:t>
            </w:r>
            <w:r w:rsidR="00475B84">
              <w:rPr>
                <w:rFonts w:asciiTheme="majorBidi" w:hAnsiTheme="majorBidi" w:cstheme="majorBidi"/>
                <w:color w:val="000000"/>
                <w:sz w:val="18"/>
                <w:szCs w:val="18"/>
                <w:lang w:val="en-CA" w:eastAsia="zh-CN"/>
              </w:rPr>
              <w:t>p</w:t>
            </w:r>
            <w:r w:rsidRPr="007609BD">
              <w:rPr>
                <w:rFonts w:asciiTheme="majorBidi" w:hAnsiTheme="majorBidi" w:cstheme="majorBidi"/>
                <w:color w:val="000000"/>
                <w:sz w:val="18"/>
                <w:szCs w:val="18"/>
                <w:lang w:val="en-CA" w:eastAsia="zh-CN"/>
              </w:rPr>
              <w:t>reparation of the</w:t>
            </w:r>
            <w:r w:rsidR="00475B84">
              <w:rPr>
                <w:rFonts w:asciiTheme="majorBidi" w:hAnsiTheme="majorBidi" w:cstheme="majorBidi"/>
                <w:color w:val="000000"/>
                <w:sz w:val="18"/>
                <w:szCs w:val="18"/>
                <w:lang w:val="en-CA" w:eastAsia="zh-CN"/>
              </w:rPr>
              <w:t xml:space="preserve"> f</w:t>
            </w:r>
            <w:r w:rsidRPr="007609BD">
              <w:rPr>
                <w:rFonts w:asciiTheme="majorBidi" w:hAnsiTheme="majorBidi" w:cstheme="majorBidi"/>
                <w:color w:val="000000"/>
                <w:sz w:val="18"/>
                <w:szCs w:val="18"/>
                <w:lang w:val="en-CA" w:eastAsia="zh-CN"/>
              </w:rPr>
              <w:t xml:space="preserve">irst </w:t>
            </w:r>
            <w:r w:rsidR="00475B84">
              <w:rPr>
                <w:rFonts w:asciiTheme="majorBidi" w:hAnsiTheme="majorBidi" w:cstheme="majorBidi"/>
                <w:color w:val="000000"/>
                <w:sz w:val="18"/>
                <w:szCs w:val="18"/>
                <w:lang w:val="en-CA" w:eastAsia="zh-CN"/>
              </w:rPr>
              <w:t>n</w:t>
            </w:r>
            <w:r w:rsidRPr="007609BD">
              <w:rPr>
                <w:rFonts w:asciiTheme="majorBidi" w:hAnsiTheme="majorBidi" w:cstheme="majorBidi"/>
                <w:color w:val="000000"/>
                <w:sz w:val="18"/>
                <w:szCs w:val="18"/>
                <w:lang w:val="en-CA" w:eastAsia="zh-CN"/>
              </w:rPr>
              <w:t xml:space="preserve">ational </w:t>
            </w:r>
            <w:r w:rsidR="00475B84">
              <w:rPr>
                <w:rFonts w:asciiTheme="majorBidi" w:hAnsiTheme="majorBidi" w:cstheme="majorBidi"/>
                <w:color w:val="000000"/>
                <w:sz w:val="18"/>
                <w:szCs w:val="18"/>
                <w:lang w:val="en-CA" w:eastAsia="zh-CN"/>
              </w:rPr>
              <w:t>r</w:t>
            </w:r>
            <w:r w:rsidRPr="007609BD">
              <w:rPr>
                <w:rFonts w:asciiTheme="majorBidi" w:hAnsiTheme="majorBidi" w:cstheme="majorBidi"/>
                <w:color w:val="000000"/>
                <w:sz w:val="18"/>
                <w:szCs w:val="18"/>
                <w:lang w:val="en-CA" w:eastAsia="zh-CN"/>
              </w:rPr>
              <w:t xml:space="preserve">eport on the </w:t>
            </w:r>
            <w:r w:rsidR="00475B84">
              <w:rPr>
                <w:rFonts w:asciiTheme="majorBidi" w:hAnsiTheme="majorBidi" w:cstheme="majorBidi"/>
                <w:color w:val="000000"/>
                <w:sz w:val="18"/>
                <w:szCs w:val="18"/>
                <w:lang w:val="en-CA" w:eastAsia="zh-CN"/>
              </w:rPr>
              <w:t>i</w:t>
            </w:r>
            <w:r w:rsidRPr="007609BD">
              <w:rPr>
                <w:rFonts w:asciiTheme="majorBidi" w:hAnsiTheme="majorBidi" w:cstheme="majorBidi"/>
                <w:color w:val="000000"/>
                <w:sz w:val="18"/>
                <w:szCs w:val="18"/>
                <w:lang w:val="en-CA" w:eastAsia="zh-CN"/>
              </w:rPr>
              <w:t xml:space="preserve">mplementation of the Nagoya Protocol on Access to Genetic Resources and the Fair and Equitable Sharing of Benefits arising from their Utilization </w:t>
            </w:r>
            <w:r w:rsidRPr="001977F0">
              <w:rPr>
                <w:rFonts w:asciiTheme="majorBidi" w:hAnsiTheme="majorBidi" w:cstheme="majorBidi"/>
                <w:color w:val="000000"/>
                <w:sz w:val="18"/>
                <w:szCs w:val="18"/>
                <w:lang w:val="en-CA" w:eastAsia="zh-CN"/>
              </w:rPr>
              <w:t>(</w:t>
            </w:r>
            <w:r w:rsidR="00475B84" w:rsidRPr="00475B84">
              <w:rPr>
                <w:rFonts w:asciiTheme="majorBidi" w:hAnsiTheme="majorBidi" w:cstheme="majorBidi"/>
                <w:color w:val="000000"/>
                <w:sz w:val="18"/>
                <w:szCs w:val="18"/>
                <w:lang w:val="en-CA" w:eastAsia="zh-CN"/>
              </w:rPr>
              <w:t>Africa, Asia-Pacif</w:t>
            </w:r>
            <w:r w:rsidR="00475B84">
              <w:rPr>
                <w:rFonts w:asciiTheme="majorBidi" w:hAnsiTheme="majorBidi" w:cstheme="majorBidi"/>
                <w:color w:val="000000"/>
                <w:sz w:val="18"/>
                <w:szCs w:val="18"/>
                <w:lang w:val="en-CA" w:eastAsia="zh-CN"/>
              </w:rPr>
              <w:t>i</w:t>
            </w:r>
            <w:r w:rsidR="00475B84" w:rsidRPr="00475B84">
              <w:rPr>
                <w:rFonts w:asciiTheme="majorBidi" w:hAnsiTheme="majorBidi" w:cstheme="majorBidi"/>
                <w:color w:val="000000"/>
                <w:sz w:val="18"/>
                <w:szCs w:val="18"/>
                <w:lang w:val="en-CA" w:eastAsia="zh-CN"/>
              </w:rPr>
              <w:t xml:space="preserve">c, Eastern Europe, Latin America </w:t>
            </w:r>
            <w:r w:rsidR="00475B84">
              <w:rPr>
                <w:rFonts w:asciiTheme="majorBidi" w:hAnsiTheme="majorBidi" w:cstheme="majorBidi"/>
                <w:color w:val="000000"/>
                <w:sz w:val="18"/>
                <w:szCs w:val="18"/>
                <w:lang w:val="en-CA" w:eastAsia="zh-CN"/>
              </w:rPr>
              <w:t>and</w:t>
            </w:r>
            <w:r w:rsidR="00475B84" w:rsidRPr="00475B84">
              <w:rPr>
                <w:rFonts w:asciiTheme="majorBidi" w:hAnsiTheme="majorBidi" w:cstheme="majorBidi"/>
                <w:color w:val="000000"/>
                <w:sz w:val="18"/>
                <w:szCs w:val="18"/>
                <w:lang w:val="en-CA" w:eastAsia="zh-CN"/>
              </w:rPr>
              <w:t xml:space="preserve"> Caribbean</w:t>
            </w:r>
            <w:r w:rsidRPr="001977F0">
              <w:rPr>
                <w:rFonts w:asciiTheme="majorBidi" w:hAnsiTheme="majorBidi" w:cstheme="majorBidi"/>
                <w:color w:val="000000"/>
                <w:sz w:val="18"/>
                <w:szCs w:val="18"/>
                <w:lang w:val="en-CA" w:eastAsia="zh-CN"/>
              </w:rPr>
              <w:t>)</w:t>
            </w:r>
            <w:r w:rsidRPr="00475B84">
              <w:rPr>
                <w:rFonts w:asciiTheme="majorBidi" w:hAnsiTheme="majorBidi" w:cstheme="majorBidi"/>
                <w:color w:val="000000"/>
                <w:sz w:val="18"/>
                <w:szCs w:val="18"/>
                <w:lang w:val="en-CA" w:eastAsia="zh-CN"/>
              </w:rPr>
              <w:t xml:space="preserve"> </w:t>
            </w:r>
            <w:r w:rsidRPr="00F72F12">
              <w:rPr>
                <w:rFonts w:asciiTheme="majorBidi" w:hAnsiTheme="majorBidi" w:cstheme="majorBidi"/>
                <w:b/>
                <w:bCs/>
                <w:color w:val="000000"/>
                <w:sz w:val="18"/>
                <w:szCs w:val="18"/>
                <w:lang w:val="en-CA" w:eastAsia="zh-CN"/>
              </w:rPr>
              <w:t>Equatorial Guinea, Rwanda, Yemen, Argentina, Zambia, Bolivia</w:t>
            </w:r>
            <w:r w:rsidR="006F7EC0" w:rsidRPr="001977F0">
              <w:rPr>
                <w:rFonts w:asciiTheme="majorBidi" w:hAnsiTheme="majorBidi" w:cstheme="majorBidi"/>
                <w:b/>
                <w:bCs/>
                <w:color w:val="000000"/>
                <w:sz w:val="18"/>
                <w:szCs w:val="18"/>
                <w:lang w:val="en-CA" w:eastAsia="zh-CN"/>
              </w:rPr>
              <w:t xml:space="preserve"> (Plurinational State of)</w:t>
            </w:r>
            <w:r w:rsidRPr="00F72F12">
              <w:rPr>
                <w:rFonts w:asciiTheme="majorBidi" w:hAnsiTheme="majorBidi" w:cstheme="majorBidi"/>
                <w:b/>
                <w:bCs/>
                <w:color w:val="000000"/>
                <w:sz w:val="18"/>
                <w:szCs w:val="18"/>
                <w:lang w:val="en-CA" w:eastAsia="zh-CN"/>
              </w:rPr>
              <w:t>, Eswatini, Bangladesh, Lesotho, Mexico, Namibia, Zimbabwe, Eritrea, Central African Republic, Cuba, Uganda, Guatemala, Cote d</w:t>
            </w:r>
            <w:r w:rsidR="001F54E7">
              <w:rPr>
                <w:rFonts w:asciiTheme="majorBidi" w:hAnsiTheme="majorBidi" w:cstheme="majorBidi"/>
                <w:b/>
                <w:bCs/>
                <w:color w:val="000000"/>
                <w:sz w:val="18"/>
                <w:szCs w:val="18"/>
                <w:lang w:val="en-CA" w:eastAsia="zh-CN"/>
              </w:rPr>
              <w:t>’</w:t>
            </w:r>
            <w:r w:rsidRPr="00F72F12">
              <w:rPr>
                <w:rFonts w:asciiTheme="majorBidi" w:hAnsiTheme="majorBidi" w:cstheme="majorBidi"/>
                <w:b/>
                <w:bCs/>
                <w:color w:val="000000"/>
                <w:sz w:val="18"/>
                <w:szCs w:val="18"/>
                <w:lang w:val="en-CA" w:eastAsia="zh-CN"/>
              </w:rPr>
              <w:t xml:space="preserve">Ivoire, Lao PDR, Morocco, St. Kitts </w:t>
            </w:r>
            <w:r w:rsidR="001F54E7">
              <w:rPr>
                <w:rFonts w:asciiTheme="majorBidi" w:hAnsiTheme="majorBidi" w:cstheme="majorBidi"/>
                <w:b/>
                <w:bCs/>
                <w:color w:val="000000"/>
                <w:sz w:val="18"/>
                <w:szCs w:val="18"/>
                <w:lang w:val="en-CA" w:eastAsia="zh-CN"/>
              </w:rPr>
              <w:t>a</w:t>
            </w:r>
            <w:r w:rsidRPr="00F72F12">
              <w:rPr>
                <w:rFonts w:asciiTheme="majorBidi" w:hAnsiTheme="majorBidi" w:cstheme="majorBidi"/>
                <w:b/>
                <w:bCs/>
                <w:color w:val="000000"/>
                <w:sz w:val="18"/>
                <w:szCs w:val="18"/>
                <w:lang w:val="en-CA" w:eastAsia="zh-CN"/>
              </w:rPr>
              <w:t>nd Nevis, Benin, Burundi, Tanzania, Tunisia, Uruguay, Cameroon, Egypt, St. Lucia, Senegal, Tuvalu, Sao Tome and Principe, Gabon, Tonga, Serbia, Gambia, Marshall Islands, Panama, Albania, Bhutan, Ghana, Kenya, South Africa, Turkmenistan, Fiji, Maldives, Pakistan, Congo, Micronesia, Niger, Samoa, Seychelles, Solomon Islands, Botswana, Sudan, Bahrain, Madagascar, Venezuela</w:t>
            </w:r>
            <w:r w:rsidR="007A4809" w:rsidRPr="001977F0">
              <w:rPr>
                <w:rFonts w:asciiTheme="majorBidi" w:hAnsiTheme="majorBidi" w:cstheme="majorBidi"/>
                <w:b/>
                <w:bCs/>
                <w:color w:val="000000"/>
                <w:sz w:val="18"/>
                <w:szCs w:val="18"/>
                <w:lang w:val="en-CA" w:eastAsia="zh-CN"/>
              </w:rPr>
              <w:t xml:space="preserve"> (Bolivarian Republic of)</w:t>
            </w:r>
            <w:r w:rsidRPr="00F72F12">
              <w:rPr>
                <w:rFonts w:asciiTheme="majorBidi" w:hAnsiTheme="majorBidi" w:cstheme="majorBidi"/>
                <w:b/>
                <w:bCs/>
                <w:color w:val="000000"/>
                <w:sz w:val="18"/>
                <w:szCs w:val="18"/>
                <w:lang w:val="en-CA" w:eastAsia="zh-CN"/>
              </w:rPr>
              <w:t>, Chad, Congo DR, Guinea-Bissau, Liberia, Vanuatu, Mauritius, Sierra Leone, Mali, Palau, Angola, Djibouti, Dominican Republic, Lebanon, Costa Rica, Kiribati, Burkina Faso, Comoros, Honduras, Mongolia, Peru, Ecuador, Malaysia, Mozambique, Guinea, Ethiopia, Indonesia, Moldova, China, Nigeria, Mauritania, Montenegro, Malawi, Jordan, Cambodia, Guyana, Tajikistan, Togo, India</w:t>
            </w:r>
          </w:p>
        </w:tc>
        <w:tc>
          <w:tcPr>
            <w:tcW w:w="1276" w:type="dxa"/>
            <w:tcBorders>
              <w:top w:val="single" w:sz="4" w:space="0" w:color="auto"/>
              <w:left w:val="nil"/>
              <w:bottom w:val="single" w:sz="4" w:space="0" w:color="auto"/>
              <w:right w:val="single" w:sz="4" w:space="0" w:color="auto"/>
            </w:tcBorders>
          </w:tcPr>
          <w:p w14:paraId="0E295E1C" w14:textId="0D92F591" w:rsidR="000D77BD" w:rsidRPr="007609BD" w:rsidRDefault="000D77BD" w:rsidP="000D77BD">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UNEP</w:t>
            </w:r>
          </w:p>
        </w:tc>
        <w:tc>
          <w:tcPr>
            <w:tcW w:w="992" w:type="dxa"/>
            <w:tcBorders>
              <w:top w:val="single" w:sz="4" w:space="0" w:color="auto"/>
              <w:left w:val="nil"/>
              <w:bottom w:val="single" w:sz="4" w:space="0" w:color="auto"/>
              <w:right w:val="single" w:sz="4" w:space="0" w:color="auto"/>
            </w:tcBorders>
          </w:tcPr>
          <w:p w14:paraId="640C1A2F" w14:textId="59E36C61" w:rsidR="000D77BD" w:rsidRPr="007609BD" w:rsidRDefault="000D77BD" w:rsidP="000D77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ongoing</w:t>
            </w:r>
          </w:p>
        </w:tc>
        <w:tc>
          <w:tcPr>
            <w:tcW w:w="850" w:type="dxa"/>
            <w:tcBorders>
              <w:top w:val="single" w:sz="4" w:space="0" w:color="auto"/>
              <w:left w:val="nil"/>
              <w:bottom w:val="single" w:sz="4" w:space="0" w:color="auto"/>
              <w:right w:val="single" w:sz="4" w:space="0" w:color="auto"/>
            </w:tcBorders>
          </w:tcPr>
          <w:p w14:paraId="3F5557E3" w14:textId="04C1A1A1" w:rsidR="000D77BD" w:rsidRPr="007609BD" w:rsidRDefault="000D77BD" w:rsidP="000D77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Apr-25</w:t>
            </w:r>
          </w:p>
        </w:tc>
        <w:tc>
          <w:tcPr>
            <w:tcW w:w="851" w:type="dxa"/>
            <w:tcBorders>
              <w:top w:val="single" w:sz="4" w:space="0" w:color="auto"/>
              <w:left w:val="nil"/>
              <w:bottom w:val="single" w:sz="4" w:space="0" w:color="auto"/>
              <w:right w:val="single" w:sz="4" w:space="0" w:color="auto"/>
            </w:tcBorders>
          </w:tcPr>
          <w:p w14:paraId="48197F00" w14:textId="13624F8B" w:rsidR="000D77BD" w:rsidRPr="007609BD" w:rsidRDefault="000D77BD" w:rsidP="000D77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Mar-27</w:t>
            </w:r>
          </w:p>
        </w:tc>
        <w:tc>
          <w:tcPr>
            <w:tcW w:w="992" w:type="dxa"/>
            <w:tcBorders>
              <w:top w:val="single" w:sz="4" w:space="0" w:color="auto"/>
              <w:left w:val="nil"/>
              <w:bottom w:val="single" w:sz="4" w:space="0" w:color="auto"/>
              <w:right w:val="single" w:sz="4" w:space="0" w:color="auto"/>
            </w:tcBorders>
          </w:tcPr>
          <w:p w14:paraId="1529ED2F" w14:textId="3D9247DC" w:rsidR="000D77BD" w:rsidRPr="007609BD" w:rsidRDefault="000D77BD" w:rsidP="000D77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23</w:t>
            </w:r>
          </w:p>
        </w:tc>
        <w:tc>
          <w:tcPr>
            <w:tcW w:w="1134" w:type="dxa"/>
            <w:tcBorders>
              <w:top w:val="single" w:sz="4" w:space="0" w:color="auto"/>
              <w:left w:val="nil"/>
              <w:bottom w:val="single" w:sz="4" w:space="0" w:color="auto"/>
              <w:right w:val="single" w:sz="4" w:space="0" w:color="auto"/>
            </w:tcBorders>
          </w:tcPr>
          <w:p w14:paraId="047CD0CF" w14:textId="2FDB9DE3" w:rsidR="000D77BD" w:rsidRPr="007609BD" w:rsidRDefault="000D77BD" w:rsidP="000D77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GEF TF/GEF-8</w:t>
            </w:r>
          </w:p>
        </w:tc>
        <w:tc>
          <w:tcPr>
            <w:tcW w:w="1134" w:type="dxa"/>
            <w:tcBorders>
              <w:top w:val="single" w:sz="4" w:space="0" w:color="auto"/>
              <w:left w:val="nil"/>
              <w:bottom w:val="single" w:sz="4" w:space="0" w:color="auto"/>
              <w:right w:val="single" w:sz="4" w:space="0" w:color="auto"/>
            </w:tcBorders>
          </w:tcPr>
          <w:p w14:paraId="43635989" w14:textId="1744D493" w:rsidR="000D77BD" w:rsidRPr="007609BD" w:rsidRDefault="000D77BD" w:rsidP="000D77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3,701,250</w:t>
            </w:r>
          </w:p>
        </w:tc>
        <w:tc>
          <w:tcPr>
            <w:tcW w:w="992" w:type="dxa"/>
            <w:tcBorders>
              <w:top w:val="single" w:sz="4" w:space="0" w:color="auto"/>
              <w:left w:val="nil"/>
              <w:bottom w:val="single" w:sz="4" w:space="0" w:color="auto"/>
              <w:right w:val="single" w:sz="4" w:space="0" w:color="auto"/>
            </w:tcBorders>
            <w:noWrap/>
          </w:tcPr>
          <w:p w14:paraId="556EA96C" w14:textId="469BCD57" w:rsidR="000D77BD" w:rsidRPr="007609BD" w:rsidRDefault="000D77BD" w:rsidP="000D77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11622F" w:rsidRPr="007609BD" w14:paraId="3073235B" w14:textId="77777777" w:rsidTr="001977F0">
        <w:trPr>
          <w:trHeight w:val="572"/>
        </w:trPr>
        <w:tc>
          <w:tcPr>
            <w:tcW w:w="990" w:type="dxa"/>
            <w:tcBorders>
              <w:top w:val="single" w:sz="4" w:space="0" w:color="auto"/>
              <w:left w:val="single" w:sz="4" w:space="0" w:color="auto"/>
              <w:bottom w:val="single" w:sz="4" w:space="0" w:color="auto"/>
              <w:right w:val="nil"/>
            </w:tcBorders>
          </w:tcPr>
          <w:p w14:paraId="41CB40E2" w14:textId="4FDF7C6B" w:rsidR="0011622F" w:rsidRPr="00423E09" w:rsidRDefault="0011622F" w:rsidP="0011622F">
            <w:pPr>
              <w:jc w:val="center"/>
              <w:rPr>
                <w:rFonts w:asciiTheme="majorBidi" w:hAnsiTheme="majorBidi" w:cstheme="majorBidi"/>
                <w:color w:val="000000"/>
                <w:sz w:val="18"/>
                <w:szCs w:val="18"/>
                <w:lang w:val="en-CA" w:eastAsia="zh-CN"/>
              </w:rPr>
            </w:pPr>
            <w:r w:rsidRPr="00423E09">
              <w:rPr>
                <w:sz w:val="18"/>
                <w:szCs w:val="18"/>
              </w:rPr>
              <w:t>Global</w:t>
            </w:r>
          </w:p>
        </w:tc>
        <w:tc>
          <w:tcPr>
            <w:tcW w:w="992" w:type="dxa"/>
            <w:tcBorders>
              <w:top w:val="single" w:sz="4" w:space="0" w:color="auto"/>
              <w:left w:val="single" w:sz="4" w:space="0" w:color="auto"/>
              <w:bottom w:val="single" w:sz="4" w:space="0" w:color="auto"/>
              <w:right w:val="single" w:sz="4" w:space="0" w:color="auto"/>
            </w:tcBorders>
          </w:tcPr>
          <w:p w14:paraId="2D85055B" w14:textId="4BB4E8F1" w:rsidR="0011622F" w:rsidRPr="0011622F" w:rsidRDefault="0011622F" w:rsidP="0011622F">
            <w:pPr>
              <w:jc w:val="center"/>
              <w:rPr>
                <w:rFonts w:asciiTheme="majorBidi" w:hAnsiTheme="majorBidi" w:cstheme="majorBidi"/>
                <w:color w:val="000000"/>
                <w:sz w:val="18"/>
                <w:szCs w:val="18"/>
                <w:lang w:val="en-CA" w:eastAsia="zh-CN"/>
              </w:rPr>
            </w:pPr>
            <w:r w:rsidRPr="0011622F">
              <w:rPr>
                <w:sz w:val="18"/>
                <w:szCs w:val="18"/>
              </w:rPr>
              <w:t>Global</w:t>
            </w:r>
          </w:p>
        </w:tc>
        <w:tc>
          <w:tcPr>
            <w:tcW w:w="4111" w:type="dxa"/>
            <w:tcBorders>
              <w:top w:val="single" w:sz="4" w:space="0" w:color="auto"/>
              <w:left w:val="nil"/>
              <w:bottom w:val="single" w:sz="4" w:space="0" w:color="auto"/>
              <w:right w:val="single" w:sz="4" w:space="0" w:color="auto"/>
            </w:tcBorders>
          </w:tcPr>
          <w:p w14:paraId="632B3312" w14:textId="765937BE" w:rsidR="0011622F" w:rsidRPr="0011622F" w:rsidRDefault="0011622F" w:rsidP="0011622F">
            <w:pPr>
              <w:jc w:val="left"/>
              <w:rPr>
                <w:rFonts w:asciiTheme="majorBidi" w:hAnsiTheme="majorBidi" w:cstheme="majorBidi"/>
                <w:color w:val="000000"/>
                <w:sz w:val="18"/>
                <w:szCs w:val="18"/>
                <w:lang w:val="en-CA" w:eastAsia="zh-CN"/>
              </w:rPr>
            </w:pPr>
            <w:proofErr w:type="spellStart"/>
            <w:r w:rsidRPr="0011622F">
              <w:rPr>
                <w:sz w:val="18"/>
                <w:szCs w:val="18"/>
              </w:rPr>
              <w:t>BioTrade</w:t>
            </w:r>
            <w:proofErr w:type="spellEnd"/>
            <w:r w:rsidRPr="0011622F">
              <w:rPr>
                <w:sz w:val="18"/>
                <w:szCs w:val="18"/>
              </w:rPr>
              <w:t xml:space="preserve"> Initiative - Linking trade, biodiversity and sustainable development </w:t>
            </w:r>
            <w:r w:rsidRPr="001977F0">
              <w:rPr>
                <w:sz w:val="18"/>
                <w:szCs w:val="18"/>
              </w:rPr>
              <w:t>Africa, South-East Asia and the Americas</w:t>
            </w:r>
          </w:p>
        </w:tc>
        <w:tc>
          <w:tcPr>
            <w:tcW w:w="1276" w:type="dxa"/>
            <w:tcBorders>
              <w:top w:val="single" w:sz="4" w:space="0" w:color="auto"/>
              <w:left w:val="nil"/>
              <w:bottom w:val="single" w:sz="4" w:space="0" w:color="auto"/>
              <w:right w:val="single" w:sz="4" w:space="0" w:color="auto"/>
            </w:tcBorders>
          </w:tcPr>
          <w:p w14:paraId="0B533087" w14:textId="57BC7E31" w:rsidR="0011622F" w:rsidRPr="0011622F" w:rsidRDefault="0011622F" w:rsidP="0011622F">
            <w:pPr>
              <w:jc w:val="left"/>
              <w:rPr>
                <w:rFonts w:asciiTheme="majorBidi" w:hAnsiTheme="majorBidi" w:cstheme="majorBidi"/>
                <w:color w:val="000000"/>
                <w:sz w:val="18"/>
                <w:szCs w:val="18"/>
                <w:lang w:val="en-CA" w:eastAsia="zh-CN"/>
              </w:rPr>
            </w:pPr>
            <w:r w:rsidRPr="0011622F">
              <w:rPr>
                <w:sz w:val="18"/>
                <w:szCs w:val="18"/>
              </w:rPr>
              <w:t>UNCTAD</w:t>
            </w:r>
          </w:p>
        </w:tc>
        <w:tc>
          <w:tcPr>
            <w:tcW w:w="992" w:type="dxa"/>
            <w:tcBorders>
              <w:top w:val="single" w:sz="4" w:space="0" w:color="auto"/>
              <w:left w:val="nil"/>
              <w:bottom w:val="single" w:sz="4" w:space="0" w:color="auto"/>
              <w:right w:val="single" w:sz="4" w:space="0" w:color="auto"/>
            </w:tcBorders>
          </w:tcPr>
          <w:p w14:paraId="11796F9B" w14:textId="7541F58A" w:rsidR="0011622F" w:rsidRPr="0011622F" w:rsidRDefault="0011622F" w:rsidP="0011622F">
            <w:pPr>
              <w:jc w:val="center"/>
              <w:rPr>
                <w:rFonts w:asciiTheme="majorBidi" w:hAnsiTheme="majorBidi" w:cstheme="majorBidi"/>
                <w:color w:val="000000"/>
                <w:sz w:val="18"/>
                <w:szCs w:val="18"/>
                <w:lang w:val="en-CA" w:eastAsia="zh-CN"/>
              </w:rPr>
            </w:pPr>
            <w:r w:rsidRPr="0011622F">
              <w:rPr>
                <w:sz w:val="18"/>
                <w:szCs w:val="18"/>
              </w:rPr>
              <w:t>completed</w:t>
            </w:r>
          </w:p>
        </w:tc>
        <w:tc>
          <w:tcPr>
            <w:tcW w:w="850" w:type="dxa"/>
            <w:tcBorders>
              <w:top w:val="single" w:sz="4" w:space="0" w:color="auto"/>
              <w:left w:val="nil"/>
              <w:bottom w:val="single" w:sz="4" w:space="0" w:color="auto"/>
              <w:right w:val="single" w:sz="4" w:space="0" w:color="auto"/>
            </w:tcBorders>
          </w:tcPr>
          <w:p w14:paraId="7ABB4880" w14:textId="7E75A3DE" w:rsidR="0011622F" w:rsidRPr="0011622F" w:rsidRDefault="0011622F" w:rsidP="0011622F">
            <w:pPr>
              <w:jc w:val="center"/>
              <w:rPr>
                <w:rFonts w:asciiTheme="majorBidi" w:hAnsiTheme="majorBidi" w:cstheme="majorBidi"/>
                <w:color w:val="000000"/>
                <w:sz w:val="18"/>
                <w:szCs w:val="18"/>
                <w:lang w:val="en-CA" w:eastAsia="zh-CN"/>
              </w:rPr>
            </w:pPr>
            <w:r w:rsidRPr="0011622F">
              <w:rPr>
                <w:sz w:val="18"/>
                <w:szCs w:val="18"/>
              </w:rPr>
              <w:t>Apr-18</w:t>
            </w:r>
          </w:p>
        </w:tc>
        <w:tc>
          <w:tcPr>
            <w:tcW w:w="851" w:type="dxa"/>
            <w:tcBorders>
              <w:top w:val="single" w:sz="4" w:space="0" w:color="auto"/>
              <w:left w:val="nil"/>
              <w:bottom w:val="single" w:sz="4" w:space="0" w:color="auto"/>
              <w:right w:val="single" w:sz="4" w:space="0" w:color="auto"/>
            </w:tcBorders>
          </w:tcPr>
          <w:p w14:paraId="7DD9435E" w14:textId="021C7BDB" w:rsidR="0011622F" w:rsidRPr="0011622F" w:rsidRDefault="0011622F" w:rsidP="0011622F">
            <w:pPr>
              <w:jc w:val="center"/>
              <w:rPr>
                <w:rFonts w:asciiTheme="majorBidi" w:hAnsiTheme="majorBidi" w:cstheme="majorBidi"/>
                <w:color w:val="000000"/>
                <w:sz w:val="18"/>
                <w:szCs w:val="18"/>
                <w:lang w:val="en-CA" w:eastAsia="zh-CN"/>
              </w:rPr>
            </w:pPr>
            <w:r w:rsidRPr="0011622F">
              <w:rPr>
                <w:sz w:val="18"/>
                <w:szCs w:val="18"/>
              </w:rPr>
              <w:t>Mar-22</w:t>
            </w:r>
          </w:p>
        </w:tc>
        <w:tc>
          <w:tcPr>
            <w:tcW w:w="992" w:type="dxa"/>
            <w:tcBorders>
              <w:top w:val="single" w:sz="4" w:space="0" w:color="auto"/>
              <w:left w:val="nil"/>
              <w:bottom w:val="single" w:sz="4" w:space="0" w:color="auto"/>
              <w:right w:val="single" w:sz="4" w:space="0" w:color="auto"/>
            </w:tcBorders>
          </w:tcPr>
          <w:p w14:paraId="12FA6A82" w14:textId="19C82BF2" w:rsidR="0011622F" w:rsidRPr="0011622F" w:rsidRDefault="0011622F" w:rsidP="0011622F">
            <w:pPr>
              <w:jc w:val="center"/>
              <w:rPr>
                <w:rFonts w:asciiTheme="majorBidi" w:hAnsiTheme="majorBidi" w:cstheme="majorBidi"/>
                <w:color w:val="000000"/>
                <w:sz w:val="18"/>
                <w:szCs w:val="18"/>
                <w:lang w:val="en-CA" w:eastAsia="zh-CN"/>
              </w:rPr>
            </w:pPr>
            <w:r w:rsidRPr="0011622F">
              <w:rPr>
                <w:sz w:val="18"/>
                <w:szCs w:val="18"/>
              </w:rPr>
              <w:t>47</w:t>
            </w:r>
          </w:p>
        </w:tc>
        <w:tc>
          <w:tcPr>
            <w:tcW w:w="1134" w:type="dxa"/>
            <w:tcBorders>
              <w:top w:val="single" w:sz="4" w:space="0" w:color="auto"/>
              <w:left w:val="nil"/>
              <w:bottom w:val="single" w:sz="4" w:space="0" w:color="auto"/>
              <w:right w:val="single" w:sz="4" w:space="0" w:color="auto"/>
            </w:tcBorders>
          </w:tcPr>
          <w:p w14:paraId="2BD4AC5C" w14:textId="2F4A9CEA" w:rsidR="0011622F" w:rsidRPr="0011622F" w:rsidRDefault="0011622F" w:rsidP="0011622F">
            <w:pPr>
              <w:jc w:val="center"/>
              <w:rPr>
                <w:rFonts w:asciiTheme="majorBidi" w:hAnsiTheme="majorBidi" w:cstheme="majorBidi"/>
                <w:color w:val="000000"/>
                <w:sz w:val="18"/>
                <w:szCs w:val="18"/>
                <w:lang w:val="en-CA" w:eastAsia="zh-CN"/>
              </w:rPr>
            </w:pPr>
            <w:r w:rsidRPr="0011622F">
              <w:rPr>
                <w:sz w:val="18"/>
                <w:szCs w:val="18"/>
              </w:rPr>
              <w:t>SECO</w:t>
            </w:r>
          </w:p>
        </w:tc>
        <w:tc>
          <w:tcPr>
            <w:tcW w:w="1134" w:type="dxa"/>
            <w:tcBorders>
              <w:top w:val="single" w:sz="4" w:space="0" w:color="auto"/>
              <w:left w:val="nil"/>
              <w:bottom w:val="single" w:sz="4" w:space="0" w:color="auto"/>
              <w:right w:val="single" w:sz="4" w:space="0" w:color="auto"/>
            </w:tcBorders>
          </w:tcPr>
          <w:p w14:paraId="18E50291" w14:textId="5C7277C0" w:rsidR="0011622F" w:rsidRPr="0011622F" w:rsidRDefault="0011622F" w:rsidP="0011622F">
            <w:pPr>
              <w:jc w:val="center"/>
              <w:rPr>
                <w:rFonts w:asciiTheme="majorBidi" w:hAnsiTheme="majorBidi" w:cstheme="majorBidi"/>
                <w:color w:val="000000"/>
                <w:sz w:val="18"/>
                <w:szCs w:val="18"/>
                <w:lang w:val="en-CA" w:eastAsia="zh-CN"/>
              </w:rPr>
            </w:pPr>
            <w:r w:rsidRPr="0011622F">
              <w:rPr>
                <w:sz w:val="18"/>
                <w:szCs w:val="18"/>
              </w:rPr>
              <w:t>n/a</w:t>
            </w:r>
          </w:p>
        </w:tc>
        <w:tc>
          <w:tcPr>
            <w:tcW w:w="992" w:type="dxa"/>
            <w:tcBorders>
              <w:top w:val="single" w:sz="4" w:space="0" w:color="auto"/>
              <w:left w:val="nil"/>
              <w:bottom w:val="single" w:sz="4" w:space="0" w:color="auto"/>
              <w:right w:val="single" w:sz="4" w:space="0" w:color="auto"/>
            </w:tcBorders>
            <w:noWrap/>
          </w:tcPr>
          <w:p w14:paraId="24A0308C" w14:textId="2E68EA2D" w:rsidR="0011622F" w:rsidRPr="0011622F" w:rsidRDefault="0011622F" w:rsidP="0011622F">
            <w:pPr>
              <w:jc w:val="center"/>
              <w:rPr>
                <w:rFonts w:asciiTheme="majorBidi" w:hAnsiTheme="majorBidi" w:cstheme="majorBidi"/>
                <w:color w:val="000000"/>
                <w:sz w:val="18"/>
                <w:szCs w:val="18"/>
                <w:lang w:val="en-CA" w:eastAsia="zh-CN"/>
              </w:rPr>
            </w:pPr>
            <w:r w:rsidRPr="0011622F">
              <w:rPr>
                <w:sz w:val="18"/>
                <w:szCs w:val="18"/>
              </w:rPr>
              <w:t>Yes</w:t>
            </w:r>
          </w:p>
        </w:tc>
      </w:tr>
      <w:tr w:rsidR="00EA21D8" w:rsidRPr="007609BD" w14:paraId="338EF614" w14:textId="77777777" w:rsidTr="001977F0">
        <w:trPr>
          <w:trHeight w:val="847"/>
        </w:trPr>
        <w:tc>
          <w:tcPr>
            <w:tcW w:w="990" w:type="dxa"/>
            <w:tcBorders>
              <w:top w:val="single" w:sz="4" w:space="0" w:color="auto"/>
              <w:left w:val="single" w:sz="4" w:space="0" w:color="auto"/>
              <w:bottom w:val="single" w:sz="4" w:space="0" w:color="auto"/>
              <w:right w:val="nil"/>
            </w:tcBorders>
          </w:tcPr>
          <w:p w14:paraId="0015C2B4" w14:textId="6288AA51" w:rsidR="00EA21D8" w:rsidRPr="00423E09" w:rsidRDefault="00EA21D8" w:rsidP="00EA21D8">
            <w:pPr>
              <w:jc w:val="center"/>
              <w:rPr>
                <w:sz w:val="18"/>
                <w:szCs w:val="18"/>
              </w:rPr>
            </w:pPr>
            <w:hyperlink r:id="rId30" w:anchor="RANGE!_ftn1" w:history="1">
              <w:r w:rsidRPr="00423E09">
                <w:rPr>
                  <w:rFonts w:asciiTheme="majorBidi" w:hAnsiTheme="majorBidi" w:cstheme="majorBidi"/>
                  <w:color w:val="000000"/>
                  <w:sz w:val="18"/>
                  <w:szCs w:val="18"/>
                  <w:lang w:val="en-CA" w:eastAsia="zh-CN"/>
                </w:rPr>
                <w:t>Global</w:t>
              </w:r>
            </w:hyperlink>
          </w:p>
        </w:tc>
        <w:tc>
          <w:tcPr>
            <w:tcW w:w="992" w:type="dxa"/>
            <w:tcBorders>
              <w:top w:val="single" w:sz="4" w:space="0" w:color="auto"/>
              <w:left w:val="single" w:sz="4" w:space="0" w:color="auto"/>
              <w:bottom w:val="single" w:sz="4" w:space="0" w:color="auto"/>
              <w:right w:val="single" w:sz="4" w:space="0" w:color="auto"/>
            </w:tcBorders>
          </w:tcPr>
          <w:p w14:paraId="5DDB27FD" w14:textId="2FFAD9A4" w:rsidR="00EA21D8" w:rsidRPr="0011622F" w:rsidRDefault="00EA21D8" w:rsidP="00EA21D8">
            <w:pPr>
              <w:jc w:val="center"/>
              <w:rPr>
                <w:sz w:val="18"/>
                <w:szCs w:val="18"/>
              </w:rPr>
            </w:pPr>
            <w:r w:rsidRPr="007609BD">
              <w:rPr>
                <w:rFonts w:asciiTheme="majorBidi" w:hAnsiTheme="majorBidi" w:cstheme="majorBidi"/>
                <w:color w:val="000000"/>
                <w:sz w:val="18"/>
                <w:szCs w:val="18"/>
                <w:lang w:val="en-CA" w:eastAsia="zh-CN"/>
              </w:rPr>
              <w:t>Global</w:t>
            </w:r>
          </w:p>
        </w:tc>
        <w:tc>
          <w:tcPr>
            <w:tcW w:w="4111" w:type="dxa"/>
            <w:tcBorders>
              <w:top w:val="single" w:sz="4" w:space="0" w:color="auto"/>
              <w:left w:val="nil"/>
              <w:bottom w:val="single" w:sz="4" w:space="0" w:color="auto"/>
              <w:right w:val="single" w:sz="4" w:space="0" w:color="auto"/>
            </w:tcBorders>
          </w:tcPr>
          <w:p w14:paraId="3B9A0262" w14:textId="6843B221" w:rsidR="00EA21D8" w:rsidRPr="0011622F" w:rsidRDefault="00EA21D8" w:rsidP="00EA21D8">
            <w:pPr>
              <w:jc w:val="left"/>
              <w:rPr>
                <w:sz w:val="18"/>
                <w:szCs w:val="18"/>
              </w:rPr>
            </w:pPr>
            <w:r w:rsidRPr="007609BD">
              <w:rPr>
                <w:rFonts w:asciiTheme="majorBidi" w:hAnsiTheme="majorBidi" w:cstheme="majorBidi"/>
                <w:color w:val="000000"/>
                <w:sz w:val="18"/>
                <w:szCs w:val="18"/>
                <w:lang w:val="en-CA" w:eastAsia="zh-CN"/>
              </w:rPr>
              <w:t>Communicating user-friendly ABS procedures</w:t>
            </w:r>
            <w:r w:rsidRPr="007609BD">
              <w:rPr>
                <w:rFonts w:asciiTheme="majorBidi" w:hAnsiTheme="majorBidi" w:cstheme="majorBidi"/>
                <w:b/>
                <w:bCs/>
                <w:color w:val="000000"/>
                <w:sz w:val="18"/>
                <w:szCs w:val="18"/>
                <w:lang w:val="en-CA" w:eastAsia="zh-CN"/>
              </w:rPr>
              <w:t xml:space="preserve"> (</w:t>
            </w:r>
            <w:r w:rsidR="00995C6A" w:rsidRPr="00995C6A">
              <w:rPr>
                <w:rFonts w:asciiTheme="majorBidi" w:hAnsiTheme="majorBidi" w:cstheme="majorBidi"/>
                <w:color w:val="000000"/>
                <w:sz w:val="18"/>
                <w:szCs w:val="18"/>
                <w:lang w:val="en-CA" w:eastAsia="zh-CN"/>
              </w:rPr>
              <w:t>Africa, Asia, Eastern Europe, Latin America</w:t>
            </w:r>
            <w:r w:rsidRPr="007609BD">
              <w:rPr>
                <w:rFonts w:asciiTheme="majorBidi" w:hAnsiTheme="majorBidi" w:cstheme="majorBidi"/>
                <w:b/>
                <w:bCs/>
                <w:color w:val="000000"/>
                <w:sz w:val="18"/>
                <w:szCs w:val="18"/>
                <w:lang w:val="en-CA" w:eastAsia="zh-CN"/>
              </w:rPr>
              <w:t xml:space="preserve">) </w:t>
            </w:r>
            <w:r w:rsidRPr="00F72F12">
              <w:rPr>
                <w:rFonts w:asciiTheme="majorBidi" w:hAnsiTheme="majorBidi" w:cstheme="majorBidi"/>
                <w:b/>
                <w:bCs/>
                <w:color w:val="000000"/>
                <w:sz w:val="18"/>
                <w:szCs w:val="18"/>
                <w:lang w:val="en-CA" w:eastAsia="zh-CN"/>
              </w:rPr>
              <w:t>Argentina, Benin, Bhutan, Costa Rica, Côte d’Ivoire, Ethiopia, Kenya, Madagascar, Peru and the Republic of Moldova</w:t>
            </w:r>
          </w:p>
        </w:tc>
        <w:tc>
          <w:tcPr>
            <w:tcW w:w="1276" w:type="dxa"/>
            <w:tcBorders>
              <w:top w:val="single" w:sz="4" w:space="0" w:color="auto"/>
              <w:left w:val="nil"/>
              <w:bottom w:val="single" w:sz="4" w:space="0" w:color="auto"/>
              <w:right w:val="single" w:sz="4" w:space="0" w:color="auto"/>
            </w:tcBorders>
          </w:tcPr>
          <w:p w14:paraId="1E5A392E" w14:textId="497786C7" w:rsidR="00EA21D8" w:rsidRPr="0011622F" w:rsidRDefault="00EA21D8" w:rsidP="00EA21D8">
            <w:pPr>
              <w:jc w:val="left"/>
              <w:rPr>
                <w:sz w:val="18"/>
                <w:szCs w:val="18"/>
              </w:rPr>
            </w:pPr>
            <w:r w:rsidRPr="007609BD">
              <w:rPr>
                <w:rFonts w:asciiTheme="majorBidi" w:hAnsiTheme="majorBidi" w:cstheme="majorBidi"/>
                <w:color w:val="000000"/>
                <w:sz w:val="18"/>
                <w:szCs w:val="18"/>
                <w:lang w:val="en-CA" w:eastAsia="zh-CN"/>
              </w:rPr>
              <w:t xml:space="preserve">Nagoya Protocol </w:t>
            </w:r>
            <w:proofErr w:type="spellStart"/>
            <w:r w:rsidRPr="007609BD">
              <w:rPr>
                <w:rFonts w:asciiTheme="majorBidi" w:hAnsiTheme="majorBidi" w:cstheme="majorBidi"/>
                <w:color w:val="000000"/>
                <w:sz w:val="18"/>
                <w:szCs w:val="18"/>
                <w:lang w:val="en-CA" w:eastAsia="zh-CN"/>
              </w:rPr>
              <w:t>HuB</w:t>
            </w:r>
            <w:proofErr w:type="spellEnd"/>
            <w:r w:rsidRPr="007609BD">
              <w:rPr>
                <w:rFonts w:asciiTheme="majorBidi" w:hAnsiTheme="majorBidi" w:cstheme="majorBidi"/>
                <w:color w:val="000000"/>
                <w:sz w:val="18"/>
                <w:szCs w:val="18"/>
                <w:lang w:val="en-CA" w:eastAsia="zh-CN"/>
              </w:rPr>
              <w:t xml:space="preserve">  </w:t>
            </w:r>
          </w:p>
        </w:tc>
        <w:tc>
          <w:tcPr>
            <w:tcW w:w="992" w:type="dxa"/>
            <w:tcBorders>
              <w:top w:val="single" w:sz="4" w:space="0" w:color="auto"/>
              <w:left w:val="nil"/>
              <w:bottom w:val="single" w:sz="4" w:space="0" w:color="auto"/>
              <w:right w:val="single" w:sz="4" w:space="0" w:color="auto"/>
            </w:tcBorders>
          </w:tcPr>
          <w:p w14:paraId="06504972" w14:textId="097A5F4E" w:rsidR="00EA21D8" w:rsidRPr="0011622F" w:rsidRDefault="00EA21D8" w:rsidP="00EA21D8">
            <w:pPr>
              <w:jc w:val="center"/>
              <w:rPr>
                <w:sz w:val="18"/>
                <w:szCs w:val="18"/>
              </w:rPr>
            </w:pPr>
            <w:r w:rsidRPr="007609BD">
              <w:rPr>
                <w:rFonts w:asciiTheme="majorBidi" w:hAnsiTheme="majorBidi" w:cstheme="majorBidi"/>
                <w:color w:val="000000"/>
                <w:sz w:val="18"/>
                <w:szCs w:val="18"/>
                <w:lang w:val="en-CA" w:eastAsia="zh-CN"/>
              </w:rPr>
              <w:t>ongoing</w:t>
            </w:r>
          </w:p>
        </w:tc>
        <w:tc>
          <w:tcPr>
            <w:tcW w:w="850" w:type="dxa"/>
            <w:tcBorders>
              <w:top w:val="single" w:sz="4" w:space="0" w:color="auto"/>
              <w:left w:val="nil"/>
              <w:bottom w:val="single" w:sz="4" w:space="0" w:color="auto"/>
              <w:right w:val="single" w:sz="4" w:space="0" w:color="auto"/>
            </w:tcBorders>
          </w:tcPr>
          <w:p w14:paraId="511E4293" w14:textId="36A6F31A" w:rsidR="00EA21D8" w:rsidRPr="0011622F" w:rsidRDefault="00EA21D8" w:rsidP="00EA21D8">
            <w:pPr>
              <w:jc w:val="center"/>
              <w:rPr>
                <w:sz w:val="18"/>
                <w:szCs w:val="18"/>
              </w:rPr>
            </w:pPr>
            <w:r w:rsidRPr="007609BD">
              <w:rPr>
                <w:rFonts w:asciiTheme="majorBidi" w:hAnsiTheme="majorBidi" w:cstheme="majorBidi"/>
                <w:color w:val="000000"/>
                <w:sz w:val="18"/>
                <w:szCs w:val="18"/>
                <w:lang w:val="en-CA" w:eastAsia="zh-CN"/>
              </w:rPr>
              <w:t>May-25</w:t>
            </w:r>
          </w:p>
        </w:tc>
        <w:tc>
          <w:tcPr>
            <w:tcW w:w="851" w:type="dxa"/>
            <w:tcBorders>
              <w:top w:val="single" w:sz="4" w:space="0" w:color="auto"/>
              <w:left w:val="nil"/>
              <w:bottom w:val="single" w:sz="4" w:space="0" w:color="auto"/>
              <w:right w:val="single" w:sz="4" w:space="0" w:color="auto"/>
            </w:tcBorders>
          </w:tcPr>
          <w:p w14:paraId="10ECE908" w14:textId="3DC8F606" w:rsidR="00EA21D8" w:rsidRPr="0011622F" w:rsidRDefault="00EA21D8" w:rsidP="00EA21D8">
            <w:pPr>
              <w:jc w:val="center"/>
              <w:rPr>
                <w:sz w:val="18"/>
                <w:szCs w:val="18"/>
              </w:rPr>
            </w:pPr>
            <w:r w:rsidRPr="007609BD">
              <w:rPr>
                <w:rFonts w:asciiTheme="majorBidi" w:hAnsiTheme="majorBidi" w:cstheme="majorBidi"/>
                <w:color w:val="000000"/>
                <w:sz w:val="18"/>
                <w:szCs w:val="18"/>
                <w:lang w:val="en-CA" w:eastAsia="zh-CN"/>
              </w:rPr>
              <w:t>Nov-26</w:t>
            </w:r>
          </w:p>
        </w:tc>
        <w:tc>
          <w:tcPr>
            <w:tcW w:w="992" w:type="dxa"/>
            <w:tcBorders>
              <w:top w:val="single" w:sz="4" w:space="0" w:color="auto"/>
              <w:left w:val="nil"/>
              <w:bottom w:val="single" w:sz="4" w:space="0" w:color="auto"/>
              <w:right w:val="single" w:sz="4" w:space="0" w:color="auto"/>
            </w:tcBorders>
          </w:tcPr>
          <w:p w14:paraId="6BB49366" w14:textId="61932C41" w:rsidR="00EA21D8" w:rsidRPr="0011622F" w:rsidRDefault="00EA21D8" w:rsidP="00EA21D8">
            <w:pPr>
              <w:jc w:val="center"/>
              <w:rPr>
                <w:sz w:val="18"/>
                <w:szCs w:val="18"/>
              </w:rPr>
            </w:pPr>
            <w:r w:rsidRPr="007609BD">
              <w:rPr>
                <w:rFonts w:asciiTheme="majorBidi" w:hAnsiTheme="majorBidi" w:cstheme="majorBidi"/>
                <w:color w:val="000000"/>
                <w:sz w:val="18"/>
                <w:szCs w:val="18"/>
                <w:lang w:val="en-CA" w:eastAsia="zh-CN"/>
              </w:rPr>
              <w:t>18</w:t>
            </w:r>
          </w:p>
        </w:tc>
        <w:tc>
          <w:tcPr>
            <w:tcW w:w="1134" w:type="dxa"/>
            <w:tcBorders>
              <w:top w:val="single" w:sz="4" w:space="0" w:color="auto"/>
              <w:left w:val="nil"/>
              <w:bottom w:val="single" w:sz="4" w:space="0" w:color="auto"/>
              <w:right w:val="single" w:sz="4" w:space="0" w:color="auto"/>
            </w:tcBorders>
          </w:tcPr>
          <w:p w14:paraId="09879270" w14:textId="66159EEA" w:rsidR="00EA21D8" w:rsidRPr="0011622F" w:rsidRDefault="00EA21D8" w:rsidP="00EA21D8">
            <w:pPr>
              <w:jc w:val="center"/>
              <w:rPr>
                <w:sz w:val="18"/>
                <w:szCs w:val="18"/>
              </w:rPr>
            </w:pPr>
            <w:r w:rsidRPr="007609BD">
              <w:rPr>
                <w:rFonts w:asciiTheme="majorBidi" w:hAnsiTheme="majorBidi" w:cstheme="majorBidi"/>
                <w:color w:val="000000"/>
                <w:sz w:val="18"/>
                <w:szCs w:val="18"/>
                <w:lang w:val="en-CA" w:eastAsia="zh-CN"/>
              </w:rPr>
              <w:t>Japan Biodiversity Fund</w:t>
            </w:r>
          </w:p>
        </w:tc>
        <w:tc>
          <w:tcPr>
            <w:tcW w:w="1134" w:type="dxa"/>
            <w:tcBorders>
              <w:top w:val="single" w:sz="4" w:space="0" w:color="auto"/>
              <w:left w:val="nil"/>
              <w:bottom w:val="single" w:sz="4" w:space="0" w:color="auto"/>
              <w:right w:val="single" w:sz="4" w:space="0" w:color="auto"/>
            </w:tcBorders>
          </w:tcPr>
          <w:p w14:paraId="31099932" w14:textId="667E6706" w:rsidR="00EA21D8" w:rsidRPr="0011622F" w:rsidRDefault="00EA21D8" w:rsidP="00EA21D8">
            <w:pPr>
              <w:jc w:val="center"/>
              <w:rPr>
                <w:sz w:val="18"/>
                <w:szCs w:val="18"/>
              </w:rPr>
            </w:pPr>
            <w:r w:rsidRPr="007609BD">
              <w:rPr>
                <w:rFonts w:asciiTheme="majorBidi" w:hAnsiTheme="majorBidi" w:cstheme="majorBidi"/>
                <w:color w:val="000000"/>
                <w:sz w:val="18"/>
                <w:szCs w:val="18"/>
                <w:lang w:val="en-CA" w:eastAsia="zh-CN"/>
              </w:rPr>
              <w:t>100,000</w:t>
            </w:r>
          </w:p>
        </w:tc>
        <w:tc>
          <w:tcPr>
            <w:tcW w:w="992" w:type="dxa"/>
            <w:tcBorders>
              <w:top w:val="single" w:sz="4" w:space="0" w:color="auto"/>
              <w:left w:val="nil"/>
              <w:bottom w:val="single" w:sz="4" w:space="0" w:color="auto"/>
              <w:right w:val="single" w:sz="4" w:space="0" w:color="auto"/>
            </w:tcBorders>
            <w:noWrap/>
          </w:tcPr>
          <w:p w14:paraId="5846EA14" w14:textId="1A43403A" w:rsidR="00EA21D8" w:rsidRPr="0011622F" w:rsidRDefault="00EA21D8" w:rsidP="00EA21D8">
            <w:pPr>
              <w:jc w:val="center"/>
              <w:rPr>
                <w:sz w:val="18"/>
                <w:szCs w:val="18"/>
              </w:rPr>
            </w:pPr>
            <w:r w:rsidRPr="007609BD">
              <w:rPr>
                <w:rFonts w:asciiTheme="majorBidi" w:hAnsiTheme="majorBidi" w:cstheme="majorBidi"/>
                <w:color w:val="000000"/>
                <w:sz w:val="18"/>
                <w:szCs w:val="18"/>
                <w:lang w:val="en-CA" w:eastAsia="zh-CN"/>
              </w:rPr>
              <w:t>No</w:t>
            </w:r>
          </w:p>
        </w:tc>
      </w:tr>
      <w:tr w:rsidR="00CB1D61" w:rsidRPr="007609BD" w14:paraId="7D517DB1" w14:textId="77777777" w:rsidTr="001977F0">
        <w:trPr>
          <w:trHeight w:val="364"/>
        </w:trPr>
        <w:tc>
          <w:tcPr>
            <w:tcW w:w="14314"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24655D" w14:textId="435C4EC8" w:rsidR="00CB1D61" w:rsidRPr="00423E09" w:rsidRDefault="00140B21" w:rsidP="0045369C">
            <w:pPr>
              <w:keepNext/>
              <w:jc w:val="center"/>
              <w:rPr>
                <w:rFonts w:asciiTheme="majorBidi" w:hAnsiTheme="majorBidi" w:cstheme="majorBidi"/>
                <w:b/>
                <w:bCs/>
                <w:color w:val="000000"/>
                <w:sz w:val="18"/>
                <w:szCs w:val="18"/>
                <w:lang w:val="en-CA" w:eastAsia="zh-CN"/>
              </w:rPr>
            </w:pPr>
            <w:r w:rsidRPr="00423E09">
              <w:rPr>
                <w:rFonts w:asciiTheme="majorBidi" w:hAnsiTheme="majorBidi" w:cstheme="majorBidi"/>
                <w:b/>
                <w:bCs/>
                <w:color w:val="000000"/>
                <w:sz w:val="18"/>
                <w:szCs w:val="18"/>
                <w:lang w:val="en-CA" w:eastAsia="zh-CN"/>
              </w:rPr>
              <w:t>Regional/subregional</w:t>
            </w:r>
          </w:p>
        </w:tc>
      </w:tr>
      <w:tr w:rsidR="00B232AE" w:rsidRPr="007609BD" w14:paraId="1E180D91" w14:textId="77777777" w:rsidTr="001977F0">
        <w:trPr>
          <w:trHeight w:val="437"/>
        </w:trPr>
        <w:tc>
          <w:tcPr>
            <w:tcW w:w="990" w:type="dxa"/>
            <w:tcBorders>
              <w:top w:val="single" w:sz="4" w:space="0" w:color="auto"/>
              <w:left w:val="single" w:sz="4" w:space="0" w:color="auto"/>
              <w:bottom w:val="single" w:sz="4" w:space="0" w:color="auto"/>
              <w:right w:val="nil"/>
            </w:tcBorders>
          </w:tcPr>
          <w:p w14:paraId="5FF69E2D" w14:textId="1C0C36F2" w:rsidR="00B232AE" w:rsidRPr="00423E09" w:rsidRDefault="00B232AE" w:rsidP="00B232AE">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Regional/</w:t>
            </w:r>
            <w:r w:rsidR="00995C6A" w:rsidRPr="00423E09">
              <w:rPr>
                <w:rFonts w:asciiTheme="majorBidi" w:hAnsiTheme="majorBidi" w:cstheme="majorBidi"/>
                <w:color w:val="000000"/>
                <w:sz w:val="18"/>
                <w:szCs w:val="18"/>
                <w:lang w:val="en-CA" w:eastAsia="zh-CN"/>
              </w:rPr>
              <w:t xml:space="preserve"> </w:t>
            </w:r>
            <w:r w:rsidRPr="00423E09">
              <w:rPr>
                <w:rFonts w:asciiTheme="majorBidi" w:hAnsiTheme="majorBidi" w:cstheme="majorBidi"/>
                <w:color w:val="000000"/>
                <w:sz w:val="18"/>
                <w:szCs w:val="18"/>
                <w:lang w:val="en-CA" w:eastAsia="zh-CN"/>
              </w:rPr>
              <w:t>Subregional</w:t>
            </w:r>
          </w:p>
        </w:tc>
        <w:tc>
          <w:tcPr>
            <w:tcW w:w="992" w:type="dxa"/>
            <w:tcBorders>
              <w:top w:val="single" w:sz="4" w:space="0" w:color="auto"/>
              <w:left w:val="single" w:sz="4" w:space="0" w:color="auto"/>
              <w:bottom w:val="single" w:sz="4" w:space="0" w:color="auto"/>
              <w:right w:val="single" w:sz="4" w:space="0" w:color="auto"/>
            </w:tcBorders>
          </w:tcPr>
          <w:p w14:paraId="131F20CE" w14:textId="4DCC09D6" w:rsidR="00B232AE" w:rsidRPr="007609BD" w:rsidRDefault="00B232AE" w:rsidP="00B232AE">
            <w:pPr>
              <w:contextualSpacing/>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Africa</w:t>
            </w:r>
          </w:p>
        </w:tc>
        <w:tc>
          <w:tcPr>
            <w:tcW w:w="4111" w:type="dxa"/>
            <w:tcBorders>
              <w:top w:val="single" w:sz="4" w:space="0" w:color="auto"/>
              <w:left w:val="nil"/>
              <w:bottom w:val="single" w:sz="4" w:space="0" w:color="auto"/>
              <w:right w:val="single" w:sz="4" w:space="0" w:color="auto"/>
            </w:tcBorders>
          </w:tcPr>
          <w:p w14:paraId="2C3A4D5D" w14:textId="4747177D" w:rsidR="00B232AE" w:rsidRPr="00423E09" w:rsidRDefault="00B232AE" w:rsidP="00B232AE">
            <w:pPr>
              <w:jc w:val="left"/>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 xml:space="preserve">Access and Benefit Sharing Compliant </w:t>
            </w:r>
            <w:proofErr w:type="spellStart"/>
            <w:r w:rsidRPr="00423E09">
              <w:rPr>
                <w:rFonts w:asciiTheme="majorBidi" w:hAnsiTheme="majorBidi" w:cstheme="majorBidi"/>
                <w:color w:val="000000"/>
                <w:sz w:val="18"/>
                <w:szCs w:val="18"/>
                <w:lang w:val="en-CA" w:eastAsia="zh-CN"/>
              </w:rPr>
              <w:t>Biotrade</w:t>
            </w:r>
            <w:proofErr w:type="spellEnd"/>
            <w:r w:rsidRPr="00423E09">
              <w:rPr>
                <w:rFonts w:asciiTheme="majorBidi" w:hAnsiTheme="majorBidi" w:cstheme="majorBidi"/>
                <w:color w:val="000000"/>
                <w:sz w:val="18"/>
                <w:szCs w:val="18"/>
                <w:lang w:val="en-CA" w:eastAsia="zh-CN"/>
              </w:rPr>
              <w:t xml:space="preserve"> in South(ern) Africa (</w:t>
            </w:r>
            <w:proofErr w:type="spellStart"/>
            <w:r w:rsidRPr="00423E09">
              <w:rPr>
                <w:rFonts w:asciiTheme="majorBidi" w:hAnsiTheme="majorBidi" w:cstheme="majorBidi"/>
                <w:color w:val="000000"/>
                <w:sz w:val="18"/>
                <w:szCs w:val="18"/>
                <w:lang w:val="en-CA" w:eastAsia="zh-CN"/>
              </w:rPr>
              <w:t>ABioSA</w:t>
            </w:r>
            <w:proofErr w:type="spellEnd"/>
            <w:r w:rsidRPr="00423E09">
              <w:rPr>
                <w:rFonts w:asciiTheme="majorBidi" w:hAnsiTheme="majorBidi" w:cstheme="majorBidi"/>
                <w:color w:val="000000"/>
                <w:sz w:val="18"/>
                <w:szCs w:val="18"/>
                <w:lang w:val="en-CA" w:eastAsia="zh-CN"/>
              </w:rPr>
              <w:t>) - Phase 2</w:t>
            </w:r>
            <w:r w:rsidRPr="001977F0">
              <w:rPr>
                <w:rFonts w:asciiTheme="majorBidi" w:hAnsiTheme="majorBidi" w:cstheme="majorBidi"/>
                <w:color w:val="000000"/>
                <w:sz w:val="18"/>
                <w:szCs w:val="18"/>
                <w:lang w:val="en-CA" w:eastAsia="zh-CN"/>
              </w:rPr>
              <w:t xml:space="preserve"> </w:t>
            </w:r>
            <w:r w:rsidR="00B672C0" w:rsidRPr="001977F0">
              <w:rPr>
                <w:rFonts w:asciiTheme="majorBidi" w:hAnsiTheme="majorBidi" w:cstheme="majorBidi"/>
                <w:color w:val="000000"/>
                <w:sz w:val="18"/>
                <w:szCs w:val="18"/>
                <w:lang w:val="en-CA" w:eastAsia="zh-CN"/>
              </w:rPr>
              <w:br/>
            </w:r>
            <w:r w:rsidRPr="00F72F12">
              <w:rPr>
                <w:rFonts w:asciiTheme="majorBidi" w:hAnsiTheme="majorBidi" w:cstheme="majorBidi"/>
                <w:b/>
                <w:bCs/>
                <w:color w:val="000000"/>
                <w:sz w:val="18"/>
                <w:szCs w:val="18"/>
                <w:lang w:val="en-CA" w:eastAsia="zh-CN"/>
              </w:rPr>
              <w:t>Botswana, Eswatini, Namibia, South Africa, Zambia, Zimbabwe</w:t>
            </w:r>
          </w:p>
        </w:tc>
        <w:tc>
          <w:tcPr>
            <w:tcW w:w="1276" w:type="dxa"/>
            <w:tcBorders>
              <w:top w:val="single" w:sz="4" w:space="0" w:color="auto"/>
              <w:left w:val="nil"/>
              <w:bottom w:val="single" w:sz="4" w:space="0" w:color="auto"/>
              <w:right w:val="single" w:sz="4" w:space="0" w:color="auto"/>
            </w:tcBorders>
          </w:tcPr>
          <w:p w14:paraId="53B6AA0C" w14:textId="13821D90"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GIZ</w:t>
            </w:r>
          </w:p>
        </w:tc>
        <w:tc>
          <w:tcPr>
            <w:tcW w:w="992" w:type="dxa"/>
            <w:tcBorders>
              <w:top w:val="single" w:sz="4" w:space="0" w:color="auto"/>
              <w:left w:val="nil"/>
              <w:bottom w:val="single" w:sz="4" w:space="0" w:color="auto"/>
              <w:right w:val="single" w:sz="4" w:space="0" w:color="auto"/>
            </w:tcBorders>
          </w:tcPr>
          <w:p w14:paraId="21A67038" w14:textId="01B4E16D"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completed</w:t>
            </w:r>
          </w:p>
        </w:tc>
        <w:tc>
          <w:tcPr>
            <w:tcW w:w="850" w:type="dxa"/>
            <w:tcBorders>
              <w:top w:val="single" w:sz="4" w:space="0" w:color="auto"/>
              <w:left w:val="nil"/>
              <w:bottom w:val="single" w:sz="4" w:space="0" w:color="auto"/>
              <w:right w:val="single" w:sz="4" w:space="0" w:color="auto"/>
            </w:tcBorders>
          </w:tcPr>
          <w:p w14:paraId="092BD05D" w14:textId="1338CA59"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Nov-21</w:t>
            </w:r>
          </w:p>
        </w:tc>
        <w:tc>
          <w:tcPr>
            <w:tcW w:w="851" w:type="dxa"/>
            <w:tcBorders>
              <w:top w:val="single" w:sz="4" w:space="0" w:color="auto"/>
              <w:left w:val="nil"/>
              <w:bottom w:val="single" w:sz="4" w:space="0" w:color="auto"/>
              <w:right w:val="single" w:sz="4" w:space="0" w:color="auto"/>
            </w:tcBorders>
          </w:tcPr>
          <w:p w14:paraId="70E54637" w14:textId="04B77135"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Dec-25</w:t>
            </w:r>
          </w:p>
        </w:tc>
        <w:tc>
          <w:tcPr>
            <w:tcW w:w="992" w:type="dxa"/>
            <w:tcBorders>
              <w:top w:val="single" w:sz="4" w:space="0" w:color="auto"/>
              <w:left w:val="nil"/>
              <w:bottom w:val="single" w:sz="4" w:space="0" w:color="auto"/>
              <w:right w:val="single" w:sz="4" w:space="0" w:color="auto"/>
            </w:tcBorders>
          </w:tcPr>
          <w:p w14:paraId="26C3A24B" w14:textId="0C7EC391"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49</w:t>
            </w:r>
          </w:p>
        </w:tc>
        <w:tc>
          <w:tcPr>
            <w:tcW w:w="1134" w:type="dxa"/>
            <w:tcBorders>
              <w:top w:val="single" w:sz="4" w:space="0" w:color="auto"/>
              <w:left w:val="nil"/>
              <w:bottom w:val="single" w:sz="4" w:space="0" w:color="auto"/>
              <w:right w:val="single" w:sz="4" w:space="0" w:color="auto"/>
            </w:tcBorders>
          </w:tcPr>
          <w:p w14:paraId="3A35E9E5" w14:textId="762145D3"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SECO</w:t>
            </w:r>
          </w:p>
        </w:tc>
        <w:tc>
          <w:tcPr>
            <w:tcW w:w="1134" w:type="dxa"/>
            <w:tcBorders>
              <w:top w:val="single" w:sz="4" w:space="0" w:color="auto"/>
              <w:left w:val="nil"/>
              <w:bottom w:val="single" w:sz="4" w:space="0" w:color="auto"/>
              <w:right w:val="single" w:sz="4" w:space="0" w:color="auto"/>
            </w:tcBorders>
          </w:tcPr>
          <w:p w14:paraId="415AB714" w14:textId="758099AC"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5,134,000</w:t>
            </w:r>
          </w:p>
        </w:tc>
        <w:tc>
          <w:tcPr>
            <w:tcW w:w="992" w:type="dxa"/>
            <w:tcBorders>
              <w:top w:val="single" w:sz="4" w:space="0" w:color="auto"/>
              <w:left w:val="nil"/>
              <w:bottom w:val="single" w:sz="4" w:space="0" w:color="auto"/>
              <w:right w:val="single" w:sz="4" w:space="0" w:color="auto"/>
            </w:tcBorders>
            <w:noWrap/>
          </w:tcPr>
          <w:p w14:paraId="502E5FA5" w14:textId="61945C96"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Yes</w:t>
            </w:r>
          </w:p>
        </w:tc>
      </w:tr>
      <w:tr w:rsidR="00B232AE" w:rsidRPr="007609BD" w14:paraId="44FFAAE8" w14:textId="77777777" w:rsidTr="001977F0">
        <w:trPr>
          <w:trHeight w:val="690"/>
        </w:trPr>
        <w:tc>
          <w:tcPr>
            <w:tcW w:w="990" w:type="dxa"/>
            <w:tcBorders>
              <w:top w:val="single" w:sz="4" w:space="0" w:color="auto"/>
              <w:left w:val="single" w:sz="4" w:space="0" w:color="auto"/>
              <w:bottom w:val="single" w:sz="4" w:space="0" w:color="auto"/>
              <w:right w:val="nil"/>
            </w:tcBorders>
          </w:tcPr>
          <w:p w14:paraId="640A5D53" w14:textId="5F42F547" w:rsidR="00B232AE" w:rsidRPr="00423E09" w:rsidRDefault="00B232AE" w:rsidP="00B232AE">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lastRenderedPageBreak/>
              <w:t>Regional/Subregional</w:t>
            </w:r>
          </w:p>
        </w:tc>
        <w:tc>
          <w:tcPr>
            <w:tcW w:w="992" w:type="dxa"/>
            <w:tcBorders>
              <w:top w:val="single" w:sz="4" w:space="0" w:color="auto"/>
              <w:left w:val="single" w:sz="4" w:space="0" w:color="auto"/>
              <w:bottom w:val="single" w:sz="4" w:space="0" w:color="auto"/>
              <w:right w:val="single" w:sz="4" w:space="0" w:color="auto"/>
            </w:tcBorders>
          </w:tcPr>
          <w:p w14:paraId="7CAB1696" w14:textId="26C88AB3" w:rsidR="00B232AE" w:rsidRPr="007609BD" w:rsidRDefault="00B232AE" w:rsidP="00B232AE">
            <w:pPr>
              <w:contextualSpacing/>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Africa</w:t>
            </w:r>
          </w:p>
        </w:tc>
        <w:tc>
          <w:tcPr>
            <w:tcW w:w="4111" w:type="dxa"/>
            <w:tcBorders>
              <w:top w:val="single" w:sz="4" w:space="0" w:color="auto"/>
              <w:left w:val="nil"/>
              <w:bottom w:val="single" w:sz="4" w:space="0" w:color="auto"/>
              <w:right w:val="single" w:sz="4" w:space="0" w:color="auto"/>
            </w:tcBorders>
          </w:tcPr>
          <w:p w14:paraId="4A8E65BD" w14:textId="220FE142" w:rsidR="00B232AE" w:rsidRPr="00423E09" w:rsidRDefault="00B232AE" w:rsidP="00B232AE">
            <w:pPr>
              <w:jc w:val="left"/>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 xml:space="preserve">Multi-Donor-Initiative Capacity Development for ABS </w:t>
            </w:r>
            <w:r w:rsidR="00B672C0" w:rsidRPr="00423E09">
              <w:rPr>
                <w:rFonts w:asciiTheme="majorBidi" w:hAnsiTheme="majorBidi" w:cstheme="majorBidi"/>
                <w:color w:val="000000"/>
                <w:sz w:val="18"/>
                <w:szCs w:val="18"/>
                <w:lang w:val="en-CA" w:eastAsia="zh-CN"/>
              </w:rPr>
              <w:br/>
            </w:r>
            <w:r w:rsidRPr="00F72F12">
              <w:rPr>
                <w:rFonts w:asciiTheme="majorBidi" w:hAnsiTheme="majorBidi" w:cstheme="majorBidi"/>
                <w:b/>
                <w:bCs/>
                <w:color w:val="000000"/>
                <w:sz w:val="18"/>
                <w:szCs w:val="18"/>
                <w:lang w:val="en-CA" w:eastAsia="zh-CN"/>
              </w:rPr>
              <w:t>Benin, Côte d’Ivoire, Kenya and South Africa</w:t>
            </w:r>
            <w:r w:rsidRPr="001977F0">
              <w:rPr>
                <w:rFonts w:asciiTheme="majorBidi" w:hAnsiTheme="majorBidi" w:cstheme="majorBidi"/>
                <w:color w:val="000000"/>
                <w:sz w:val="18"/>
                <w:szCs w:val="18"/>
                <w:lang w:val="en-CA" w:eastAsia="zh-CN"/>
              </w:rPr>
              <w:t xml:space="preserve"> </w:t>
            </w:r>
          </w:p>
        </w:tc>
        <w:tc>
          <w:tcPr>
            <w:tcW w:w="1276" w:type="dxa"/>
            <w:tcBorders>
              <w:top w:val="single" w:sz="4" w:space="0" w:color="auto"/>
              <w:left w:val="nil"/>
              <w:bottom w:val="single" w:sz="4" w:space="0" w:color="auto"/>
              <w:right w:val="single" w:sz="4" w:space="0" w:color="auto"/>
            </w:tcBorders>
          </w:tcPr>
          <w:p w14:paraId="53E1D734" w14:textId="4F9BF8AE"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GIZ</w:t>
            </w:r>
          </w:p>
        </w:tc>
        <w:tc>
          <w:tcPr>
            <w:tcW w:w="992" w:type="dxa"/>
            <w:tcBorders>
              <w:top w:val="single" w:sz="4" w:space="0" w:color="auto"/>
              <w:left w:val="nil"/>
              <w:bottom w:val="single" w:sz="4" w:space="0" w:color="auto"/>
              <w:right w:val="single" w:sz="4" w:space="0" w:color="auto"/>
            </w:tcBorders>
          </w:tcPr>
          <w:p w14:paraId="1A09D40A" w14:textId="2D9FFEC2"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completed</w:t>
            </w:r>
          </w:p>
        </w:tc>
        <w:tc>
          <w:tcPr>
            <w:tcW w:w="850" w:type="dxa"/>
            <w:tcBorders>
              <w:top w:val="single" w:sz="4" w:space="0" w:color="auto"/>
              <w:left w:val="nil"/>
              <w:bottom w:val="single" w:sz="4" w:space="0" w:color="auto"/>
              <w:right w:val="single" w:sz="4" w:space="0" w:color="auto"/>
            </w:tcBorders>
          </w:tcPr>
          <w:p w14:paraId="06183790" w14:textId="6DFD2041"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Sep-22</w:t>
            </w:r>
          </w:p>
        </w:tc>
        <w:tc>
          <w:tcPr>
            <w:tcW w:w="851" w:type="dxa"/>
            <w:tcBorders>
              <w:top w:val="single" w:sz="4" w:space="0" w:color="auto"/>
              <w:left w:val="nil"/>
              <w:bottom w:val="single" w:sz="4" w:space="0" w:color="auto"/>
              <w:right w:val="single" w:sz="4" w:space="0" w:color="auto"/>
            </w:tcBorders>
          </w:tcPr>
          <w:p w14:paraId="6A183E11" w14:textId="22CB5E44"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Dec-25</w:t>
            </w:r>
          </w:p>
        </w:tc>
        <w:tc>
          <w:tcPr>
            <w:tcW w:w="992" w:type="dxa"/>
            <w:tcBorders>
              <w:top w:val="single" w:sz="4" w:space="0" w:color="auto"/>
              <w:left w:val="nil"/>
              <w:bottom w:val="single" w:sz="4" w:space="0" w:color="auto"/>
              <w:right w:val="single" w:sz="4" w:space="0" w:color="auto"/>
            </w:tcBorders>
          </w:tcPr>
          <w:p w14:paraId="3F11F934" w14:textId="6EEC2BE5"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40</w:t>
            </w:r>
          </w:p>
        </w:tc>
        <w:tc>
          <w:tcPr>
            <w:tcW w:w="1134" w:type="dxa"/>
            <w:tcBorders>
              <w:top w:val="single" w:sz="4" w:space="0" w:color="auto"/>
              <w:left w:val="nil"/>
              <w:bottom w:val="single" w:sz="4" w:space="0" w:color="auto"/>
              <w:right w:val="single" w:sz="4" w:space="0" w:color="auto"/>
            </w:tcBorders>
          </w:tcPr>
          <w:p w14:paraId="2F92105D" w14:textId="755CDE2F"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BMZ, SECO, NORAD, MLNV</w:t>
            </w:r>
          </w:p>
        </w:tc>
        <w:tc>
          <w:tcPr>
            <w:tcW w:w="1134" w:type="dxa"/>
            <w:tcBorders>
              <w:top w:val="single" w:sz="4" w:space="0" w:color="auto"/>
              <w:left w:val="nil"/>
              <w:bottom w:val="single" w:sz="4" w:space="0" w:color="auto"/>
              <w:right w:val="single" w:sz="4" w:space="0" w:color="auto"/>
            </w:tcBorders>
          </w:tcPr>
          <w:p w14:paraId="118A9CC6" w14:textId="06C4A3CB"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10,000,000</w:t>
            </w:r>
          </w:p>
        </w:tc>
        <w:tc>
          <w:tcPr>
            <w:tcW w:w="992" w:type="dxa"/>
            <w:tcBorders>
              <w:top w:val="single" w:sz="4" w:space="0" w:color="auto"/>
              <w:left w:val="nil"/>
              <w:bottom w:val="single" w:sz="4" w:space="0" w:color="auto"/>
              <w:right w:val="single" w:sz="4" w:space="0" w:color="auto"/>
            </w:tcBorders>
            <w:noWrap/>
          </w:tcPr>
          <w:p w14:paraId="0DAD1B5E" w14:textId="40CC59D2"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Yes</w:t>
            </w:r>
          </w:p>
        </w:tc>
      </w:tr>
      <w:tr w:rsidR="00B232AE" w:rsidRPr="007609BD" w14:paraId="52EB49F7" w14:textId="77777777" w:rsidTr="001977F0">
        <w:trPr>
          <w:trHeight w:val="690"/>
        </w:trPr>
        <w:tc>
          <w:tcPr>
            <w:tcW w:w="990" w:type="dxa"/>
            <w:tcBorders>
              <w:top w:val="single" w:sz="4" w:space="0" w:color="auto"/>
              <w:left w:val="single" w:sz="4" w:space="0" w:color="auto"/>
              <w:bottom w:val="single" w:sz="4" w:space="0" w:color="auto"/>
              <w:right w:val="nil"/>
            </w:tcBorders>
          </w:tcPr>
          <w:p w14:paraId="1F4C643E" w14:textId="037E7FE7" w:rsidR="00B232AE" w:rsidRPr="00423E09" w:rsidRDefault="00B232AE" w:rsidP="00B232AE">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Regional/Subregional</w:t>
            </w:r>
          </w:p>
        </w:tc>
        <w:tc>
          <w:tcPr>
            <w:tcW w:w="992" w:type="dxa"/>
            <w:tcBorders>
              <w:top w:val="single" w:sz="4" w:space="0" w:color="auto"/>
              <w:left w:val="single" w:sz="4" w:space="0" w:color="auto"/>
              <w:bottom w:val="single" w:sz="4" w:space="0" w:color="auto"/>
              <w:right w:val="single" w:sz="4" w:space="0" w:color="auto"/>
            </w:tcBorders>
          </w:tcPr>
          <w:p w14:paraId="50AE6FD2" w14:textId="26FD6CAE" w:rsidR="00B232AE" w:rsidRPr="007609BD" w:rsidRDefault="00B232AE" w:rsidP="00B232AE">
            <w:pPr>
              <w:contextualSpacing/>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Africa</w:t>
            </w:r>
          </w:p>
        </w:tc>
        <w:tc>
          <w:tcPr>
            <w:tcW w:w="4111" w:type="dxa"/>
            <w:tcBorders>
              <w:top w:val="single" w:sz="4" w:space="0" w:color="auto"/>
              <w:left w:val="nil"/>
              <w:bottom w:val="single" w:sz="4" w:space="0" w:color="auto"/>
              <w:right w:val="single" w:sz="4" w:space="0" w:color="auto"/>
            </w:tcBorders>
          </w:tcPr>
          <w:p w14:paraId="4F04A833" w14:textId="5DF52EC3" w:rsidR="00B232AE" w:rsidRPr="00423E09" w:rsidRDefault="00B232AE" w:rsidP="00B232AE">
            <w:pPr>
              <w:jc w:val="left"/>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 xml:space="preserve">Implementing access and benefit sharing for biodiversity (Phase II) </w:t>
            </w:r>
            <w:r w:rsidR="00B672C0" w:rsidRPr="00423E09">
              <w:rPr>
                <w:rFonts w:asciiTheme="majorBidi" w:hAnsiTheme="majorBidi" w:cstheme="majorBidi"/>
                <w:color w:val="000000"/>
                <w:sz w:val="18"/>
                <w:szCs w:val="18"/>
                <w:lang w:val="en-CA" w:eastAsia="zh-CN"/>
              </w:rPr>
              <w:br/>
            </w:r>
            <w:r w:rsidRPr="00F72F12">
              <w:rPr>
                <w:rFonts w:asciiTheme="majorBidi" w:hAnsiTheme="majorBidi" w:cstheme="majorBidi"/>
                <w:b/>
                <w:bCs/>
                <w:color w:val="000000"/>
                <w:sz w:val="18"/>
                <w:szCs w:val="18"/>
                <w:lang w:val="en-CA" w:eastAsia="zh-CN"/>
              </w:rPr>
              <w:t>Benin, Côte d'Ivoire, Kenya, South Africa</w:t>
            </w:r>
          </w:p>
        </w:tc>
        <w:tc>
          <w:tcPr>
            <w:tcW w:w="1276" w:type="dxa"/>
            <w:tcBorders>
              <w:top w:val="single" w:sz="4" w:space="0" w:color="auto"/>
              <w:left w:val="nil"/>
              <w:bottom w:val="single" w:sz="4" w:space="0" w:color="auto"/>
              <w:right w:val="single" w:sz="4" w:space="0" w:color="auto"/>
            </w:tcBorders>
          </w:tcPr>
          <w:p w14:paraId="00B58F5D" w14:textId="03C9E671"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ABS Initiative</w:t>
            </w:r>
          </w:p>
        </w:tc>
        <w:tc>
          <w:tcPr>
            <w:tcW w:w="992" w:type="dxa"/>
            <w:tcBorders>
              <w:top w:val="single" w:sz="4" w:space="0" w:color="auto"/>
              <w:left w:val="nil"/>
              <w:bottom w:val="single" w:sz="4" w:space="0" w:color="auto"/>
              <w:right w:val="single" w:sz="4" w:space="0" w:color="auto"/>
            </w:tcBorders>
          </w:tcPr>
          <w:p w14:paraId="5049864D" w14:textId="739A24AF"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completed</w:t>
            </w:r>
          </w:p>
        </w:tc>
        <w:tc>
          <w:tcPr>
            <w:tcW w:w="850" w:type="dxa"/>
            <w:tcBorders>
              <w:top w:val="single" w:sz="4" w:space="0" w:color="auto"/>
              <w:left w:val="nil"/>
              <w:bottom w:val="single" w:sz="4" w:space="0" w:color="auto"/>
              <w:right w:val="single" w:sz="4" w:space="0" w:color="auto"/>
            </w:tcBorders>
          </w:tcPr>
          <w:p w14:paraId="2FB21590" w14:textId="7B7E5125"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Jan-23</w:t>
            </w:r>
          </w:p>
        </w:tc>
        <w:tc>
          <w:tcPr>
            <w:tcW w:w="851" w:type="dxa"/>
            <w:tcBorders>
              <w:top w:val="single" w:sz="4" w:space="0" w:color="auto"/>
              <w:left w:val="nil"/>
              <w:bottom w:val="single" w:sz="4" w:space="0" w:color="auto"/>
              <w:right w:val="single" w:sz="4" w:space="0" w:color="auto"/>
            </w:tcBorders>
          </w:tcPr>
          <w:p w14:paraId="5DF1EF3B" w14:textId="37FBF725"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Dec-25</w:t>
            </w:r>
          </w:p>
        </w:tc>
        <w:tc>
          <w:tcPr>
            <w:tcW w:w="992" w:type="dxa"/>
            <w:tcBorders>
              <w:top w:val="single" w:sz="4" w:space="0" w:color="auto"/>
              <w:left w:val="nil"/>
              <w:bottom w:val="single" w:sz="4" w:space="0" w:color="auto"/>
              <w:right w:val="single" w:sz="4" w:space="0" w:color="auto"/>
            </w:tcBorders>
          </w:tcPr>
          <w:p w14:paraId="257393EF" w14:textId="58452646"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36</w:t>
            </w:r>
          </w:p>
        </w:tc>
        <w:tc>
          <w:tcPr>
            <w:tcW w:w="1134" w:type="dxa"/>
            <w:tcBorders>
              <w:top w:val="single" w:sz="4" w:space="0" w:color="auto"/>
              <w:left w:val="nil"/>
              <w:bottom w:val="single" w:sz="4" w:space="0" w:color="auto"/>
              <w:right w:val="single" w:sz="4" w:space="0" w:color="auto"/>
            </w:tcBorders>
          </w:tcPr>
          <w:p w14:paraId="5DFF0812" w14:textId="6FDA317B"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BMZ, SECO, NORAD, MLNV</w:t>
            </w:r>
          </w:p>
        </w:tc>
        <w:tc>
          <w:tcPr>
            <w:tcW w:w="1134" w:type="dxa"/>
            <w:tcBorders>
              <w:top w:val="single" w:sz="4" w:space="0" w:color="auto"/>
              <w:left w:val="nil"/>
              <w:bottom w:val="single" w:sz="4" w:space="0" w:color="auto"/>
              <w:right w:val="single" w:sz="4" w:space="0" w:color="auto"/>
            </w:tcBorders>
          </w:tcPr>
          <w:p w14:paraId="1BE588FC" w14:textId="20A924A9"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w:t>
            </w:r>
          </w:p>
        </w:tc>
        <w:tc>
          <w:tcPr>
            <w:tcW w:w="992" w:type="dxa"/>
            <w:tcBorders>
              <w:top w:val="single" w:sz="4" w:space="0" w:color="auto"/>
              <w:left w:val="nil"/>
              <w:bottom w:val="single" w:sz="4" w:space="0" w:color="auto"/>
              <w:right w:val="single" w:sz="4" w:space="0" w:color="auto"/>
            </w:tcBorders>
            <w:noWrap/>
          </w:tcPr>
          <w:p w14:paraId="4FC4FB58" w14:textId="13F02D4E" w:rsidR="00B232AE" w:rsidRPr="007609BD" w:rsidRDefault="00B232AE" w:rsidP="00B232AE">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A56F16" w:rsidRPr="007609BD" w14:paraId="126A3236" w14:textId="77777777" w:rsidTr="001977F0">
        <w:trPr>
          <w:trHeight w:val="690"/>
        </w:trPr>
        <w:tc>
          <w:tcPr>
            <w:tcW w:w="990" w:type="dxa"/>
            <w:tcBorders>
              <w:top w:val="single" w:sz="4" w:space="0" w:color="auto"/>
              <w:left w:val="single" w:sz="4" w:space="0" w:color="auto"/>
              <w:bottom w:val="single" w:sz="4" w:space="0" w:color="auto"/>
              <w:right w:val="nil"/>
            </w:tcBorders>
          </w:tcPr>
          <w:p w14:paraId="27817142" w14:textId="6F5EA4B2" w:rsidR="00A56F16" w:rsidRPr="00423E09" w:rsidRDefault="00A56F16" w:rsidP="00A56F16">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Regional/Subregional</w:t>
            </w:r>
          </w:p>
        </w:tc>
        <w:tc>
          <w:tcPr>
            <w:tcW w:w="992" w:type="dxa"/>
            <w:tcBorders>
              <w:top w:val="single" w:sz="4" w:space="0" w:color="auto"/>
              <w:left w:val="single" w:sz="4" w:space="0" w:color="auto"/>
              <w:bottom w:val="single" w:sz="4" w:space="0" w:color="auto"/>
              <w:right w:val="single" w:sz="4" w:space="0" w:color="auto"/>
            </w:tcBorders>
          </w:tcPr>
          <w:p w14:paraId="2BE2B35D" w14:textId="21062E32" w:rsidR="00A56F16" w:rsidRPr="007609BD" w:rsidRDefault="00A56F16" w:rsidP="00A56F16">
            <w:pPr>
              <w:contextualSpacing/>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Asia</w:t>
            </w:r>
            <w:r w:rsidR="00926DFB">
              <w:rPr>
                <w:rFonts w:asciiTheme="majorBidi" w:hAnsiTheme="majorBidi" w:cstheme="majorBidi"/>
                <w:color w:val="000000"/>
                <w:sz w:val="18"/>
                <w:szCs w:val="18"/>
                <w:lang w:val="en-CA" w:eastAsia="zh-CN"/>
              </w:rPr>
              <w:t>-</w:t>
            </w:r>
            <w:r w:rsidRPr="007609BD">
              <w:rPr>
                <w:rFonts w:asciiTheme="majorBidi" w:hAnsiTheme="majorBidi" w:cstheme="majorBidi"/>
                <w:color w:val="000000"/>
                <w:sz w:val="18"/>
                <w:szCs w:val="18"/>
                <w:lang w:val="en-CA" w:eastAsia="zh-CN"/>
              </w:rPr>
              <w:t>Pacific</w:t>
            </w:r>
          </w:p>
        </w:tc>
        <w:tc>
          <w:tcPr>
            <w:tcW w:w="4111" w:type="dxa"/>
            <w:tcBorders>
              <w:top w:val="single" w:sz="4" w:space="0" w:color="auto"/>
              <w:left w:val="nil"/>
              <w:bottom w:val="single" w:sz="4" w:space="0" w:color="auto"/>
              <w:right w:val="single" w:sz="4" w:space="0" w:color="auto"/>
            </w:tcBorders>
          </w:tcPr>
          <w:p w14:paraId="3307CE14" w14:textId="0D5CDF2B" w:rsidR="00A56F16" w:rsidRPr="00901744" w:rsidRDefault="00A56F16" w:rsidP="00A56F16">
            <w:pPr>
              <w:jc w:val="left"/>
              <w:rPr>
                <w:rFonts w:asciiTheme="majorBidi" w:hAnsiTheme="majorBidi" w:cstheme="majorBidi"/>
                <w:color w:val="000000"/>
                <w:sz w:val="18"/>
                <w:szCs w:val="18"/>
                <w:lang w:val="en-CA" w:eastAsia="zh-CN"/>
              </w:rPr>
            </w:pPr>
            <w:r w:rsidRPr="001977F0">
              <w:rPr>
                <w:rFonts w:asciiTheme="majorBidi" w:hAnsiTheme="majorBidi" w:cstheme="majorBidi"/>
                <w:color w:val="000000"/>
                <w:sz w:val="18"/>
                <w:szCs w:val="18"/>
                <w:lang w:val="en-CA" w:eastAsia="zh-CN"/>
              </w:rPr>
              <w:t xml:space="preserve">ASEAN-India </w:t>
            </w:r>
            <w:r w:rsidRPr="00901744">
              <w:rPr>
                <w:rFonts w:asciiTheme="majorBidi" w:hAnsiTheme="majorBidi" w:cstheme="majorBidi"/>
                <w:color w:val="000000"/>
                <w:sz w:val="18"/>
                <w:szCs w:val="18"/>
                <w:lang w:val="en-CA" w:eastAsia="zh-CN"/>
              </w:rPr>
              <w:t>Cooperation Project: Capacity Building towards Implementing the Nagoya Protocol on Access and Benefit Sharing, the City Biodiversity Index and the Strategic Plan for Biodiversity</w:t>
            </w:r>
            <w:r w:rsidRPr="001977F0">
              <w:rPr>
                <w:rFonts w:asciiTheme="majorBidi" w:hAnsiTheme="majorBidi" w:cstheme="majorBidi"/>
                <w:color w:val="000000"/>
                <w:sz w:val="18"/>
                <w:szCs w:val="18"/>
                <w:lang w:val="en-CA" w:eastAsia="zh-CN"/>
              </w:rPr>
              <w:t xml:space="preserve"> (ASIA) </w:t>
            </w:r>
            <w:r w:rsidRPr="00F72F12">
              <w:rPr>
                <w:rFonts w:asciiTheme="majorBidi" w:hAnsiTheme="majorBidi" w:cstheme="majorBidi"/>
                <w:b/>
                <w:bCs/>
                <w:color w:val="000000"/>
                <w:sz w:val="18"/>
                <w:szCs w:val="18"/>
                <w:lang w:val="en-CA" w:eastAsia="zh-CN"/>
              </w:rPr>
              <w:t>Brunei Darussalam, Cambodia, India, Indonesia, Lao PDR, Malaysia, Myanmar, Philippines, Singapore, Thailand, Viet Nam</w:t>
            </w:r>
          </w:p>
        </w:tc>
        <w:tc>
          <w:tcPr>
            <w:tcW w:w="1276" w:type="dxa"/>
            <w:tcBorders>
              <w:top w:val="single" w:sz="4" w:space="0" w:color="auto"/>
              <w:left w:val="nil"/>
              <w:bottom w:val="single" w:sz="4" w:space="0" w:color="auto"/>
              <w:right w:val="single" w:sz="4" w:space="0" w:color="auto"/>
            </w:tcBorders>
          </w:tcPr>
          <w:p w14:paraId="4D79A032" w14:textId="5B3F551A" w:rsidR="00A56F16" w:rsidRPr="007609BD" w:rsidRDefault="00A56F16" w:rsidP="00A56F16">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National Biodiversity Authority, Chennai, India</w:t>
            </w:r>
            <w:r w:rsidR="007B4E85">
              <w:rPr>
                <w:rFonts w:asciiTheme="majorBidi" w:hAnsiTheme="majorBidi" w:cstheme="majorBidi"/>
                <w:color w:val="000000"/>
                <w:sz w:val="18"/>
                <w:szCs w:val="18"/>
                <w:lang w:val="en-CA" w:eastAsia="zh-CN"/>
              </w:rPr>
              <w:t xml:space="preserve"> &amp;</w:t>
            </w:r>
            <w:r w:rsidRPr="007609BD">
              <w:rPr>
                <w:rFonts w:asciiTheme="majorBidi" w:hAnsiTheme="majorBidi" w:cstheme="majorBidi"/>
                <w:color w:val="000000"/>
                <w:sz w:val="18"/>
                <w:szCs w:val="18"/>
                <w:lang w:val="en-CA" w:eastAsia="zh-CN"/>
              </w:rPr>
              <w:br/>
              <w:t>ACB</w:t>
            </w:r>
          </w:p>
        </w:tc>
        <w:tc>
          <w:tcPr>
            <w:tcW w:w="992" w:type="dxa"/>
            <w:tcBorders>
              <w:top w:val="single" w:sz="4" w:space="0" w:color="auto"/>
              <w:left w:val="nil"/>
              <w:bottom w:val="single" w:sz="4" w:space="0" w:color="auto"/>
              <w:right w:val="single" w:sz="4" w:space="0" w:color="auto"/>
            </w:tcBorders>
          </w:tcPr>
          <w:p w14:paraId="4E036A37" w14:textId="564054EC" w:rsidR="00A56F16" w:rsidRPr="007609BD" w:rsidRDefault="00A56F16" w:rsidP="00A56F16">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completed</w:t>
            </w:r>
          </w:p>
        </w:tc>
        <w:tc>
          <w:tcPr>
            <w:tcW w:w="850" w:type="dxa"/>
            <w:tcBorders>
              <w:top w:val="single" w:sz="4" w:space="0" w:color="auto"/>
              <w:left w:val="nil"/>
              <w:bottom w:val="single" w:sz="4" w:space="0" w:color="auto"/>
              <w:right w:val="single" w:sz="4" w:space="0" w:color="auto"/>
            </w:tcBorders>
          </w:tcPr>
          <w:p w14:paraId="740EA7D4" w14:textId="7D06C8FB" w:rsidR="00A56F16" w:rsidRPr="007609BD" w:rsidRDefault="00A56F16" w:rsidP="00A56F16">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2018</w:t>
            </w:r>
          </w:p>
        </w:tc>
        <w:tc>
          <w:tcPr>
            <w:tcW w:w="851" w:type="dxa"/>
            <w:tcBorders>
              <w:top w:val="single" w:sz="4" w:space="0" w:color="auto"/>
              <w:left w:val="nil"/>
              <w:bottom w:val="single" w:sz="4" w:space="0" w:color="auto"/>
              <w:right w:val="single" w:sz="4" w:space="0" w:color="auto"/>
            </w:tcBorders>
          </w:tcPr>
          <w:p w14:paraId="714966C6" w14:textId="085950EE" w:rsidR="00A56F16" w:rsidRPr="007609BD" w:rsidRDefault="00A56F16" w:rsidP="00A56F16">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2020</w:t>
            </w:r>
          </w:p>
        </w:tc>
        <w:tc>
          <w:tcPr>
            <w:tcW w:w="992" w:type="dxa"/>
            <w:tcBorders>
              <w:top w:val="single" w:sz="4" w:space="0" w:color="auto"/>
              <w:left w:val="nil"/>
              <w:bottom w:val="single" w:sz="4" w:space="0" w:color="auto"/>
              <w:right w:val="single" w:sz="4" w:space="0" w:color="auto"/>
            </w:tcBorders>
          </w:tcPr>
          <w:p w14:paraId="27F8B663" w14:textId="658264CB" w:rsidR="00A56F16" w:rsidRPr="007609BD" w:rsidRDefault="00A56F16" w:rsidP="00A56F16">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w:t>
            </w:r>
          </w:p>
        </w:tc>
        <w:tc>
          <w:tcPr>
            <w:tcW w:w="1134" w:type="dxa"/>
            <w:tcBorders>
              <w:top w:val="single" w:sz="4" w:space="0" w:color="auto"/>
              <w:left w:val="nil"/>
              <w:bottom w:val="single" w:sz="4" w:space="0" w:color="auto"/>
              <w:right w:val="single" w:sz="4" w:space="0" w:color="auto"/>
            </w:tcBorders>
          </w:tcPr>
          <w:p w14:paraId="0B79C291" w14:textId="5661B1A3" w:rsidR="00A56F16" w:rsidRPr="007609BD" w:rsidRDefault="00A56F16" w:rsidP="00A56F16">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ASEAN-Indian Green Fund</w:t>
            </w:r>
          </w:p>
        </w:tc>
        <w:tc>
          <w:tcPr>
            <w:tcW w:w="1134" w:type="dxa"/>
            <w:tcBorders>
              <w:top w:val="single" w:sz="4" w:space="0" w:color="auto"/>
              <w:left w:val="nil"/>
              <w:bottom w:val="single" w:sz="4" w:space="0" w:color="auto"/>
              <w:right w:val="single" w:sz="4" w:space="0" w:color="auto"/>
            </w:tcBorders>
          </w:tcPr>
          <w:p w14:paraId="5929FCE8" w14:textId="7CE897A6" w:rsidR="00A56F16" w:rsidRPr="007609BD" w:rsidRDefault="00A56F16" w:rsidP="00A56F16">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w:t>
            </w:r>
          </w:p>
        </w:tc>
        <w:tc>
          <w:tcPr>
            <w:tcW w:w="992" w:type="dxa"/>
            <w:tcBorders>
              <w:top w:val="single" w:sz="4" w:space="0" w:color="auto"/>
              <w:left w:val="nil"/>
              <w:bottom w:val="single" w:sz="4" w:space="0" w:color="auto"/>
              <w:right w:val="single" w:sz="4" w:space="0" w:color="auto"/>
            </w:tcBorders>
            <w:noWrap/>
          </w:tcPr>
          <w:p w14:paraId="3AD82E04" w14:textId="020EA88E" w:rsidR="00A56F16" w:rsidRPr="007609BD" w:rsidRDefault="00A56F16" w:rsidP="00A56F16">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B672C0" w:rsidRPr="007609BD" w14:paraId="215C772E" w14:textId="77777777" w:rsidTr="001977F0">
        <w:trPr>
          <w:trHeight w:val="690"/>
        </w:trPr>
        <w:tc>
          <w:tcPr>
            <w:tcW w:w="990" w:type="dxa"/>
            <w:tcBorders>
              <w:top w:val="single" w:sz="4" w:space="0" w:color="auto"/>
              <w:left w:val="single" w:sz="4" w:space="0" w:color="auto"/>
              <w:bottom w:val="single" w:sz="4" w:space="0" w:color="auto"/>
              <w:right w:val="nil"/>
            </w:tcBorders>
          </w:tcPr>
          <w:p w14:paraId="0F150488" w14:textId="07859B4E" w:rsidR="00B672C0" w:rsidRPr="00423E09" w:rsidRDefault="00B672C0" w:rsidP="00B672C0">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Regional/Subregional</w:t>
            </w:r>
          </w:p>
        </w:tc>
        <w:tc>
          <w:tcPr>
            <w:tcW w:w="992" w:type="dxa"/>
            <w:tcBorders>
              <w:top w:val="single" w:sz="4" w:space="0" w:color="auto"/>
              <w:left w:val="single" w:sz="4" w:space="0" w:color="auto"/>
              <w:bottom w:val="single" w:sz="4" w:space="0" w:color="auto"/>
              <w:right w:val="single" w:sz="4" w:space="0" w:color="auto"/>
            </w:tcBorders>
          </w:tcPr>
          <w:p w14:paraId="345B90C0" w14:textId="2BA3B2BD" w:rsidR="00B672C0" w:rsidRPr="007609BD" w:rsidRDefault="00B672C0" w:rsidP="00B672C0">
            <w:pPr>
              <w:contextualSpacing/>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Latin America and the Caribbean</w:t>
            </w:r>
          </w:p>
        </w:tc>
        <w:tc>
          <w:tcPr>
            <w:tcW w:w="4111" w:type="dxa"/>
            <w:tcBorders>
              <w:top w:val="single" w:sz="4" w:space="0" w:color="auto"/>
              <w:left w:val="nil"/>
              <w:bottom w:val="single" w:sz="4" w:space="0" w:color="auto"/>
              <w:right w:val="single" w:sz="4" w:space="0" w:color="auto"/>
            </w:tcBorders>
          </w:tcPr>
          <w:p w14:paraId="168388CD" w14:textId="77777777" w:rsidR="00B672C0" w:rsidRDefault="00B672C0" w:rsidP="00B672C0">
            <w:pPr>
              <w:jc w:val="left"/>
              <w:rPr>
                <w:rFonts w:asciiTheme="majorBidi" w:hAnsiTheme="majorBidi" w:cstheme="majorBidi"/>
                <w:b/>
                <w:bCs/>
                <w:color w:val="000000"/>
                <w:sz w:val="18"/>
                <w:szCs w:val="18"/>
                <w:lang w:val="en-CA" w:eastAsia="zh-CN"/>
              </w:rPr>
            </w:pPr>
            <w:r w:rsidRPr="007609BD">
              <w:rPr>
                <w:rFonts w:asciiTheme="majorBidi" w:hAnsiTheme="majorBidi" w:cstheme="majorBidi"/>
                <w:color w:val="000000"/>
                <w:sz w:val="18"/>
                <w:szCs w:val="18"/>
                <w:lang w:val="en-CA" w:eastAsia="zh-CN"/>
              </w:rPr>
              <w:t xml:space="preserve">Regional Programme: ABS/CCAD-GIZ – Strengthening ABS Frameworks and Sustainable Use of Biodiversity </w:t>
            </w:r>
          </w:p>
          <w:p w14:paraId="37CCEA32" w14:textId="231FD037" w:rsidR="00B672C0" w:rsidRPr="001977F0" w:rsidRDefault="00B672C0" w:rsidP="00B672C0">
            <w:pPr>
              <w:jc w:val="left"/>
              <w:rPr>
                <w:rFonts w:asciiTheme="majorBidi" w:hAnsiTheme="majorBidi" w:cstheme="majorBidi"/>
                <w:b/>
                <w:bCs/>
                <w:color w:val="000000"/>
                <w:sz w:val="18"/>
                <w:szCs w:val="18"/>
                <w:lang w:val="es-ES" w:eastAsia="zh-CN"/>
              </w:rPr>
            </w:pPr>
            <w:r w:rsidRPr="00F72F12">
              <w:rPr>
                <w:rFonts w:asciiTheme="majorBidi" w:hAnsiTheme="majorBidi" w:cstheme="majorBidi"/>
                <w:b/>
                <w:bCs/>
                <w:color w:val="000000"/>
                <w:sz w:val="18"/>
                <w:szCs w:val="18"/>
                <w:lang w:val="es-ES" w:eastAsia="zh-CN"/>
              </w:rPr>
              <w:t xml:space="preserve">Costa Rica, </w:t>
            </w:r>
            <w:proofErr w:type="spellStart"/>
            <w:r w:rsidRPr="00F72F12">
              <w:rPr>
                <w:rFonts w:asciiTheme="majorBidi" w:hAnsiTheme="majorBidi" w:cstheme="majorBidi"/>
                <w:b/>
                <w:bCs/>
                <w:color w:val="000000"/>
                <w:sz w:val="18"/>
                <w:szCs w:val="18"/>
                <w:lang w:val="es-ES" w:eastAsia="zh-CN"/>
              </w:rPr>
              <w:t>Dominican</w:t>
            </w:r>
            <w:proofErr w:type="spellEnd"/>
            <w:r w:rsidRPr="00F72F12">
              <w:rPr>
                <w:rFonts w:asciiTheme="majorBidi" w:hAnsiTheme="majorBidi" w:cstheme="majorBidi"/>
                <w:b/>
                <w:bCs/>
                <w:color w:val="000000"/>
                <w:sz w:val="18"/>
                <w:szCs w:val="18"/>
                <w:lang w:val="es-ES" w:eastAsia="zh-CN"/>
              </w:rPr>
              <w:t xml:space="preserve"> </w:t>
            </w:r>
            <w:proofErr w:type="spellStart"/>
            <w:r w:rsidRPr="00F72F12">
              <w:rPr>
                <w:rFonts w:asciiTheme="majorBidi" w:hAnsiTheme="majorBidi" w:cstheme="majorBidi"/>
                <w:b/>
                <w:bCs/>
                <w:color w:val="000000"/>
                <w:sz w:val="18"/>
                <w:szCs w:val="18"/>
                <w:lang w:val="es-ES" w:eastAsia="zh-CN"/>
              </w:rPr>
              <w:t>Republic</w:t>
            </w:r>
            <w:proofErr w:type="spellEnd"/>
            <w:r w:rsidRPr="00F72F12">
              <w:rPr>
                <w:rFonts w:asciiTheme="majorBidi" w:hAnsiTheme="majorBidi" w:cstheme="majorBidi"/>
                <w:b/>
                <w:bCs/>
                <w:color w:val="000000"/>
                <w:sz w:val="18"/>
                <w:szCs w:val="18"/>
                <w:lang w:val="es-ES" w:eastAsia="zh-CN"/>
              </w:rPr>
              <w:t>, El Salvador, Guatemala</w:t>
            </w:r>
          </w:p>
        </w:tc>
        <w:tc>
          <w:tcPr>
            <w:tcW w:w="1276" w:type="dxa"/>
            <w:tcBorders>
              <w:top w:val="single" w:sz="4" w:space="0" w:color="auto"/>
              <w:left w:val="nil"/>
              <w:bottom w:val="single" w:sz="4" w:space="0" w:color="auto"/>
              <w:right w:val="single" w:sz="4" w:space="0" w:color="auto"/>
            </w:tcBorders>
          </w:tcPr>
          <w:p w14:paraId="4B414ED7" w14:textId="7F49184B"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GIZ</w:t>
            </w:r>
          </w:p>
        </w:tc>
        <w:tc>
          <w:tcPr>
            <w:tcW w:w="992" w:type="dxa"/>
            <w:tcBorders>
              <w:top w:val="single" w:sz="4" w:space="0" w:color="auto"/>
              <w:left w:val="nil"/>
              <w:bottom w:val="single" w:sz="4" w:space="0" w:color="auto"/>
              <w:right w:val="single" w:sz="4" w:space="0" w:color="auto"/>
            </w:tcBorders>
          </w:tcPr>
          <w:p w14:paraId="237A5D4F" w14:textId="3235E976"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completed</w:t>
            </w:r>
          </w:p>
        </w:tc>
        <w:tc>
          <w:tcPr>
            <w:tcW w:w="850" w:type="dxa"/>
            <w:tcBorders>
              <w:top w:val="single" w:sz="4" w:space="0" w:color="auto"/>
              <w:left w:val="nil"/>
              <w:bottom w:val="single" w:sz="4" w:space="0" w:color="auto"/>
              <w:right w:val="single" w:sz="4" w:space="0" w:color="auto"/>
            </w:tcBorders>
          </w:tcPr>
          <w:p w14:paraId="285A52F4" w14:textId="594A2337"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2020</w:t>
            </w:r>
          </w:p>
        </w:tc>
        <w:tc>
          <w:tcPr>
            <w:tcW w:w="851" w:type="dxa"/>
            <w:tcBorders>
              <w:top w:val="single" w:sz="4" w:space="0" w:color="auto"/>
              <w:left w:val="nil"/>
              <w:bottom w:val="single" w:sz="4" w:space="0" w:color="auto"/>
              <w:right w:val="single" w:sz="4" w:space="0" w:color="auto"/>
            </w:tcBorders>
          </w:tcPr>
          <w:p w14:paraId="2C2D1769" w14:textId="0C35DC89"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2023</w:t>
            </w:r>
          </w:p>
        </w:tc>
        <w:tc>
          <w:tcPr>
            <w:tcW w:w="992" w:type="dxa"/>
            <w:tcBorders>
              <w:top w:val="single" w:sz="4" w:space="0" w:color="auto"/>
              <w:left w:val="nil"/>
              <w:bottom w:val="single" w:sz="4" w:space="0" w:color="auto"/>
              <w:right w:val="single" w:sz="4" w:space="0" w:color="auto"/>
            </w:tcBorders>
          </w:tcPr>
          <w:p w14:paraId="58E7D688" w14:textId="095A284C"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36</w:t>
            </w:r>
          </w:p>
        </w:tc>
        <w:tc>
          <w:tcPr>
            <w:tcW w:w="1134" w:type="dxa"/>
            <w:tcBorders>
              <w:top w:val="single" w:sz="4" w:space="0" w:color="auto"/>
              <w:left w:val="nil"/>
              <w:bottom w:val="single" w:sz="4" w:space="0" w:color="auto"/>
              <w:right w:val="single" w:sz="4" w:space="0" w:color="auto"/>
            </w:tcBorders>
          </w:tcPr>
          <w:p w14:paraId="511E12DF" w14:textId="62C8ABBF"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BMZ</w:t>
            </w:r>
          </w:p>
        </w:tc>
        <w:tc>
          <w:tcPr>
            <w:tcW w:w="1134" w:type="dxa"/>
            <w:tcBorders>
              <w:top w:val="single" w:sz="4" w:space="0" w:color="auto"/>
              <w:left w:val="nil"/>
              <w:bottom w:val="single" w:sz="4" w:space="0" w:color="auto"/>
              <w:right w:val="single" w:sz="4" w:space="0" w:color="auto"/>
            </w:tcBorders>
          </w:tcPr>
          <w:p w14:paraId="09C6CB55" w14:textId="4771AACF"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w:t>
            </w:r>
          </w:p>
        </w:tc>
        <w:tc>
          <w:tcPr>
            <w:tcW w:w="992" w:type="dxa"/>
            <w:tcBorders>
              <w:top w:val="single" w:sz="4" w:space="0" w:color="auto"/>
              <w:left w:val="nil"/>
              <w:bottom w:val="single" w:sz="4" w:space="0" w:color="auto"/>
              <w:right w:val="single" w:sz="4" w:space="0" w:color="auto"/>
            </w:tcBorders>
            <w:noWrap/>
          </w:tcPr>
          <w:p w14:paraId="2A7338F2" w14:textId="6EB29AAB"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B672C0" w:rsidRPr="007609BD" w14:paraId="74E4D063" w14:textId="77777777" w:rsidTr="001977F0">
        <w:trPr>
          <w:trHeight w:val="690"/>
        </w:trPr>
        <w:tc>
          <w:tcPr>
            <w:tcW w:w="990" w:type="dxa"/>
            <w:tcBorders>
              <w:top w:val="single" w:sz="4" w:space="0" w:color="auto"/>
              <w:left w:val="single" w:sz="4" w:space="0" w:color="auto"/>
              <w:bottom w:val="single" w:sz="4" w:space="0" w:color="auto"/>
              <w:right w:val="nil"/>
            </w:tcBorders>
          </w:tcPr>
          <w:p w14:paraId="42318BAF" w14:textId="1D2895D7" w:rsidR="00B672C0" w:rsidRPr="00423E09" w:rsidRDefault="00B672C0" w:rsidP="00B672C0">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Regional/Subregional</w:t>
            </w:r>
          </w:p>
        </w:tc>
        <w:tc>
          <w:tcPr>
            <w:tcW w:w="992" w:type="dxa"/>
            <w:tcBorders>
              <w:top w:val="single" w:sz="4" w:space="0" w:color="auto"/>
              <w:left w:val="single" w:sz="4" w:space="0" w:color="auto"/>
              <w:bottom w:val="single" w:sz="4" w:space="0" w:color="auto"/>
              <w:right w:val="single" w:sz="4" w:space="0" w:color="auto"/>
            </w:tcBorders>
          </w:tcPr>
          <w:p w14:paraId="01C8A034" w14:textId="39091EDD" w:rsidR="00B672C0" w:rsidRPr="007609BD" w:rsidRDefault="00B672C0" w:rsidP="00B672C0">
            <w:pPr>
              <w:contextualSpacing/>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Latin America and the Caribbean</w:t>
            </w:r>
          </w:p>
        </w:tc>
        <w:tc>
          <w:tcPr>
            <w:tcW w:w="4111" w:type="dxa"/>
            <w:tcBorders>
              <w:top w:val="single" w:sz="4" w:space="0" w:color="auto"/>
              <w:left w:val="nil"/>
              <w:bottom w:val="single" w:sz="4" w:space="0" w:color="auto"/>
              <w:right w:val="single" w:sz="4" w:space="0" w:color="auto"/>
            </w:tcBorders>
          </w:tcPr>
          <w:p w14:paraId="08B6A663" w14:textId="47AD49CE" w:rsidR="00B672C0" w:rsidRPr="00140B21" w:rsidRDefault="00B672C0" w:rsidP="00B672C0">
            <w:pPr>
              <w:jc w:val="left"/>
              <w:rPr>
                <w:rFonts w:asciiTheme="majorBidi" w:hAnsiTheme="majorBidi" w:cstheme="majorBidi"/>
                <w:color w:val="000000"/>
                <w:sz w:val="18"/>
                <w:szCs w:val="18"/>
                <w:lang w:val="en-CA" w:eastAsia="zh-CN"/>
              </w:rPr>
            </w:pPr>
            <w:r w:rsidRPr="00140B21">
              <w:rPr>
                <w:rFonts w:asciiTheme="majorBidi" w:hAnsiTheme="majorBidi" w:cstheme="majorBidi"/>
                <w:color w:val="000000"/>
                <w:sz w:val="18"/>
                <w:szCs w:val="18"/>
                <w:lang w:val="en-CA" w:eastAsia="zh-CN"/>
              </w:rPr>
              <w:t>Strengthening the implementation of the principles of access to genetic resources and fair sharing of benefits (ABS)</w:t>
            </w:r>
            <w:r w:rsidRPr="001977F0">
              <w:rPr>
                <w:rFonts w:asciiTheme="majorBidi" w:hAnsiTheme="majorBidi" w:cstheme="majorBidi"/>
                <w:color w:val="000000"/>
                <w:sz w:val="18"/>
                <w:szCs w:val="18"/>
                <w:lang w:val="en-CA" w:eastAsia="zh-CN"/>
              </w:rPr>
              <w:t xml:space="preserve"> </w:t>
            </w:r>
            <w:r w:rsidRPr="001977F0">
              <w:rPr>
                <w:rFonts w:asciiTheme="majorBidi" w:hAnsiTheme="majorBidi" w:cstheme="majorBidi"/>
                <w:color w:val="000000"/>
                <w:sz w:val="18"/>
                <w:szCs w:val="18"/>
                <w:lang w:val="en-CA" w:eastAsia="zh-CN"/>
              </w:rPr>
              <w:br/>
            </w:r>
            <w:r w:rsidRPr="00F72F12">
              <w:rPr>
                <w:rFonts w:asciiTheme="majorBidi" w:hAnsiTheme="majorBidi" w:cstheme="majorBidi"/>
                <w:b/>
                <w:bCs/>
                <w:color w:val="000000"/>
                <w:sz w:val="18"/>
                <w:szCs w:val="18"/>
                <w:lang w:val="en-CA" w:eastAsia="zh-CN"/>
              </w:rPr>
              <w:t>Costa Rica</w:t>
            </w:r>
            <w:r w:rsidRPr="001977F0">
              <w:rPr>
                <w:rFonts w:asciiTheme="majorBidi" w:hAnsiTheme="majorBidi" w:cstheme="majorBidi"/>
                <w:color w:val="000000"/>
                <w:sz w:val="18"/>
                <w:szCs w:val="18"/>
                <w:lang w:val="en-CA" w:eastAsia="zh-CN"/>
              </w:rPr>
              <w:t xml:space="preserve"> and </w:t>
            </w:r>
            <w:r w:rsidRPr="00F72F12">
              <w:rPr>
                <w:rFonts w:asciiTheme="majorBidi" w:hAnsiTheme="majorBidi" w:cstheme="majorBidi"/>
                <w:b/>
                <w:bCs/>
                <w:color w:val="000000"/>
                <w:sz w:val="18"/>
                <w:szCs w:val="18"/>
                <w:lang w:val="en-CA" w:eastAsia="zh-CN"/>
              </w:rPr>
              <w:t>Dominican Republic</w:t>
            </w:r>
          </w:p>
        </w:tc>
        <w:tc>
          <w:tcPr>
            <w:tcW w:w="1276" w:type="dxa"/>
            <w:tcBorders>
              <w:top w:val="single" w:sz="4" w:space="0" w:color="auto"/>
              <w:left w:val="nil"/>
              <w:bottom w:val="single" w:sz="4" w:space="0" w:color="auto"/>
              <w:right w:val="single" w:sz="4" w:space="0" w:color="auto"/>
            </w:tcBorders>
          </w:tcPr>
          <w:p w14:paraId="6219DFFC" w14:textId="33815C2F"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GIZ</w:t>
            </w:r>
          </w:p>
        </w:tc>
        <w:tc>
          <w:tcPr>
            <w:tcW w:w="992" w:type="dxa"/>
            <w:tcBorders>
              <w:top w:val="single" w:sz="4" w:space="0" w:color="auto"/>
              <w:left w:val="nil"/>
              <w:bottom w:val="single" w:sz="4" w:space="0" w:color="auto"/>
              <w:right w:val="single" w:sz="4" w:space="0" w:color="auto"/>
            </w:tcBorders>
          </w:tcPr>
          <w:p w14:paraId="15B2A3FA" w14:textId="04BA53FD"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completed</w:t>
            </w:r>
          </w:p>
        </w:tc>
        <w:tc>
          <w:tcPr>
            <w:tcW w:w="850" w:type="dxa"/>
            <w:tcBorders>
              <w:top w:val="single" w:sz="4" w:space="0" w:color="auto"/>
              <w:left w:val="nil"/>
              <w:bottom w:val="single" w:sz="4" w:space="0" w:color="auto"/>
              <w:right w:val="single" w:sz="4" w:space="0" w:color="auto"/>
            </w:tcBorders>
          </w:tcPr>
          <w:p w14:paraId="0149656C" w14:textId="7B34CD60"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Apr-23</w:t>
            </w:r>
          </w:p>
        </w:tc>
        <w:tc>
          <w:tcPr>
            <w:tcW w:w="851" w:type="dxa"/>
            <w:tcBorders>
              <w:top w:val="single" w:sz="4" w:space="0" w:color="auto"/>
              <w:left w:val="nil"/>
              <w:bottom w:val="single" w:sz="4" w:space="0" w:color="auto"/>
              <w:right w:val="single" w:sz="4" w:space="0" w:color="auto"/>
            </w:tcBorders>
          </w:tcPr>
          <w:p w14:paraId="77C48B2A" w14:textId="33B7CC1E"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Mar-25</w:t>
            </w:r>
          </w:p>
        </w:tc>
        <w:tc>
          <w:tcPr>
            <w:tcW w:w="992" w:type="dxa"/>
            <w:tcBorders>
              <w:top w:val="single" w:sz="4" w:space="0" w:color="auto"/>
              <w:left w:val="nil"/>
              <w:bottom w:val="single" w:sz="4" w:space="0" w:color="auto"/>
              <w:right w:val="single" w:sz="4" w:space="0" w:color="auto"/>
            </w:tcBorders>
          </w:tcPr>
          <w:p w14:paraId="4A1BCD88" w14:textId="2D1E78A3"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24</w:t>
            </w:r>
          </w:p>
        </w:tc>
        <w:tc>
          <w:tcPr>
            <w:tcW w:w="1134" w:type="dxa"/>
            <w:tcBorders>
              <w:top w:val="single" w:sz="4" w:space="0" w:color="auto"/>
              <w:left w:val="nil"/>
              <w:bottom w:val="single" w:sz="4" w:space="0" w:color="auto"/>
              <w:right w:val="single" w:sz="4" w:space="0" w:color="auto"/>
            </w:tcBorders>
          </w:tcPr>
          <w:p w14:paraId="27A8C8C7" w14:textId="0506C19C"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BMZ</w:t>
            </w:r>
          </w:p>
        </w:tc>
        <w:tc>
          <w:tcPr>
            <w:tcW w:w="1134" w:type="dxa"/>
            <w:tcBorders>
              <w:top w:val="single" w:sz="4" w:space="0" w:color="auto"/>
              <w:left w:val="nil"/>
              <w:bottom w:val="single" w:sz="4" w:space="0" w:color="auto"/>
              <w:right w:val="single" w:sz="4" w:space="0" w:color="auto"/>
            </w:tcBorders>
          </w:tcPr>
          <w:p w14:paraId="112B4320" w14:textId="6F3E4095"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820,906</w:t>
            </w:r>
          </w:p>
        </w:tc>
        <w:tc>
          <w:tcPr>
            <w:tcW w:w="992" w:type="dxa"/>
            <w:tcBorders>
              <w:top w:val="single" w:sz="4" w:space="0" w:color="auto"/>
              <w:left w:val="nil"/>
              <w:bottom w:val="single" w:sz="4" w:space="0" w:color="auto"/>
              <w:right w:val="single" w:sz="4" w:space="0" w:color="auto"/>
            </w:tcBorders>
            <w:noWrap/>
          </w:tcPr>
          <w:p w14:paraId="43BAEB61" w14:textId="424075D6"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B672C0" w:rsidRPr="007609BD" w14:paraId="7AF5EB79" w14:textId="77777777" w:rsidTr="001977F0">
        <w:trPr>
          <w:trHeight w:val="690"/>
        </w:trPr>
        <w:tc>
          <w:tcPr>
            <w:tcW w:w="990" w:type="dxa"/>
            <w:tcBorders>
              <w:top w:val="single" w:sz="4" w:space="0" w:color="auto"/>
              <w:left w:val="single" w:sz="4" w:space="0" w:color="auto"/>
              <w:bottom w:val="single" w:sz="4" w:space="0" w:color="auto"/>
              <w:right w:val="nil"/>
            </w:tcBorders>
          </w:tcPr>
          <w:p w14:paraId="091B523D" w14:textId="2C18DCC2" w:rsidR="00B672C0" w:rsidRPr="00423E09" w:rsidRDefault="00B672C0" w:rsidP="00B672C0">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Regional/Subregional</w:t>
            </w:r>
          </w:p>
        </w:tc>
        <w:tc>
          <w:tcPr>
            <w:tcW w:w="992" w:type="dxa"/>
            <w:tcBorders>
              <w:top w:val="single" w:sz="4" w:space="0" w:color="auto"/>
              <w:left w:val="single" w:sz="4" w:space="0" w:color="auto"/>
              <w:bottom w:val="single" w:sz="4" w:space="0" w:color="auto"/>
              <w:right w:val="single" w:sz="4" w:space="0" w:color="auto"/>
            </w:tcBorders>
          </w:tcPr>
          <w:p w14:paraId="782EB3C4" w14:textId="513CFAD9" w:rsidR="00B672C0" w:rsidRPr="007609BD" w:rsidRDefault="00B672C0" w:rsidP="00B672C0">
            <w:pPr>
              <w:contextualSpacing/>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Latin America and the Caribbean</w:t>
            </w:r>
          </w:p>
        </w:tc>
        <w:tc>
          <w:tcPr>
            <w:tcW w:w="4111" w:type="dxa"/>
            <w:tcBorders>
              <w:top w:val="single" w:sz="4" w:space="0" w:color="auto"/>
              <w:left w:val="nil"/>
              <w:bottom w:val="single" w:sz="4" w:space="0" w:color="auto"/>
              <w:right w:val="single" w:sz="4" w:space="0" w:color="auto"/>
            </w:tcBorders>
          </w:tcPr>
          <w:p w14:paraId="32B35C97" w14:textId="2B702E0D" w:rsidR="00B672C0" w:rsidRPr="00140B21" w:rsidRDefault="00B672C0" w:rsidP="00B672C0">
            <w:pPr>
              <w:jc w:val="left"/>
              <w:rPr>
                <w:rFonts w:asciiTheme="majorBidi" w:hAnsiTheme="majorBidi" w:cstheme="majorBidi"/>
                <w:color w:val="000000"/>
                <w:sz w:val="18"/>
                <w:szCs w:val="18"/>
                <w:lang w:val="en-CA" w:eastAsia="zh-CN"/>
              </w:rPr>
            </w:pPr>
            <w:r w:rsidRPr="00140B21">
              <w:rPr>
                <w:rFonts w:asciiTheme="majorBidi" w:hAnsiTheme="majorBidi" w:cstheme="majorBidi"/>
                <w:color w:val="000000"/>
                <w:sz w:val="18"/>
                <w:szCs w:val="18"/>
                <w:lang w:val="en-CA" w:eastAsia="zh-CN"/>
              </w:rPr>
              <w:t xml:space="preserve">Promotion of the implementation of a regional biodiversity strategy for the protection and sustainable use of Caribbean habitats (includes ABS component) </w:t>
            </w:r>
            <w:r w:rsidRPr="00F72F12">
              <w:rPr>
                <w:rFonts w:asciiTheme="majorBidi" w:hAnsiTheme="majorBidi" w:cstheme="majorBidi"/>
                <w:b/>
                <w:bCs/>
                <w:color w:val="000000"/>
                <w:sz w:val="18"/>
                <w:szCs w:val="18"/>
                <w:lang w:val="en-CA" w:eastAsia="zh-CN"/>
              </w:rPr>
              <w:t>Guyana, Saint Lucia</w:t>
            </w:r>
            <w:r w:rsidRPr="001977F0">
              <w:rPr>
                <w:rFonts w:asciiTheme="majorBidi" w:hAnsiTheme="majorBidi" w:cstheme="majorBidi"/>
                <w:color w:val="000000"/>
                <w:sz w:val="18"/>
                <w:szCs w:val="18"/>
                <w:lang w:val="en-CA" w:eastAsia="zh-CN"/>
              </w:rPr>
              <w:t xml:space="preserve"> and </w:t>
            </w:r>
            <w:r w:rsidRPr="00F72F12">
              <w:rPr>
                <w:rFonts w:asciiTheme="majorBidi" w:hAnsiTheme="majorBidi" w:cstheme="majorBidi"/>
                <w:b/>
                <w:bCs/>
                <w:color w:val="000000"/>
                <w:sz w:val="18"/>
                <w:szCs w:val="18"/>
                <w:lang w:val="en-CA" w:eastAsia="zh-CN"/>
              </w:rPr>
              <w:t>Saint Vincent and the Grenadines</w:t>
            </w:r>
          </w:p>
        </w:tc>
        <w:tc>
          <w:tcPr>
            <w:tcW w:w="1276" w:type="dxa"/>
            <w:tcBorders>
              <w:top w:val="single" w:sz="4" w:space="0" w:color="auto"/>
              <w:left w:val="nil"/>
              <w:bottom w:val="single" w:sz="4" w:space="0" w:color="auto"/>
              <w:right w:val="single" w:sz="4" w:space="0" w:color="auto"/>
            </w:tcBorders>
          </w:tcPr>
          <w:p w14:paraId="25F3E666" w14:textId="09A36CB0"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GIZ</w:t>
            </w:r>
          </w:p>
        </w:tc>
        <w:tc>
          <w:tcPr>
            <w:tcW w:w="992" w:type="dxa"/>
            <w:tcBorders>
              <w:top w:val="single" w:sz="4" w:space="0" w:color="auto"/>
              <w:left w:val="nil"/>
              <w:bottom w:val="single" w:sz="4" w:space="0" w:color="auto"/>
              <w:right w:val="single" w:sz="4" w:space="0" w:color="auto"/>
            </w:tcBorders>
          </w:tcPr>
          <w:p w14:paraId="18DA8CDB" w14:textId="5D8D45BF"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ongoing</w:t>
            </w:r>
          </w:p>
        </w:tc>
        <w:tc>
          <w:tcPr>
            <w:tcW w:w="850" w:type="dxa"/>
            <w:tcBorders>
              <w:top w:val="single" w:sz="4" w:space="0" w:color="auto"/>
              <w:left w:val="nil"/>
              <w:bottom w:val="single" w:sz="4" w:space="0" w:color="auto"/>
              <w:right w:val="single" w:sz="4" w:space="0" w:color="auto"/>
            </w:tcBorders>
          </w:tcPr>
          <w:p w14:paraId="135A7112" w14:textId="0FB997DE"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Jul-25</w:t>
            </w:r>
          </w:p>
        </w:tc>
        <w:tc>
          <w:tcPr>
            <w:tcW w:w="851" w:type="dxa"/>
            <w:tcBorders>
              <w:top w:val="single" w:sz="4" w:space="0" w:color="auto"/>
              <w:left w:val="nil"/>
              <w:bottom w:val="single" w:sz="4" w:space="0" w:color="auto"/>
              <w:right w:val="single" w:sz="4" w:space="0" w:color="auto"/>
            </w:tcBorders>
          </w:tcPr>
          <w:p w14:paraId="0FB08C45" w14:textId="5E03CD34"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Jun-26</w:t>
            </w:r>
          </w:p>
        </w:tc>
        <w:tc>
          <w:tcPr>
            <w:tcW w:w="992" w:type="dxa"/>
            <w:tcBorders>
              <w:top w:val="single" w:sz="4" w:space="0" w:color="auto"/>
              <w:left w:val="nil"/>
              <w:bottom w:val="single" w:sz="4" w:space="0" w:color="auto"/>
              <w:right w:val="single" w:sz="4" w:space="0" w:color="auto"/>
            </w:tcBorders>
          </w:tcPr>
          <w:p w14:paraId="0301E68C" w14:textId="52E42E83"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11</w:t>
            </w:r>
          </w:p>
        </w:tc>
        <w:tc>
          <w:tcPr>
            <w:tcW w:w="1134" w:type="dxa"/>
            <w:tcBorders>
              <w:top w:val="single" w:sz="4" w:space="0" w:color="auto"/>
              <w:left w:val="nil"/>
              <w:bottom w:val="single" w:sz="4" w:space="0" w:color="auto"/>
              <w:right w:val="single" w:sz="4" w:space="0" w:color="auto"/>
            </w:tcBorders>
          </w:tcPr>
          <w:p w14:paraId="7AF6342A" w14:textId="16D943A4"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BMZ</w:t>
            </w:r>
          </w:p>
        </w:tc>
        <w:tc>
          <w:tcPr>
            <w:tcW w:w="1134" w:type="dxa"/>
            <w:tcBorders>
              <w:top w:val="single" w:sz="4" w:space="0" w:color="auto"/>
              <w:left w:val="nil"/>
              <w:bottom w:val="single" w:sz="4" w:space="0" w:color="auto"/>
              <w:right w:val="single" w:sz="4" w:space="0" w:color="auto"/>
            </w:tcBorders>
          </w:tcPr>
          <w:p w14:paraId="523C2F03" w14:textId="28049B35"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3,200,000</w:t>
            </w:r>
          </w:p>
        </w:tc>
        <w:tc>
          <w:tcPr>
            <w:tcW w:w="992" w:type="dxa"/>
            <w:tcBorders>
              <w:top w:val="single" w:sz="4" w:space="0" w:color="auto"/>
              <w:left w:val="nil"/>
              <w:bottom w:val="single" w:sz="4" w:space="0" w:color="auto"/>
              <w:right w:val="single" w:sz="4" w:space="0" w:color="auto"/>
            </w:tcBorders>
            <w:noWrap/>
          </w:tcPr>
          <w:p w14:paraId="69E46B51" w14:textId="53C315AC" w:rsidR="00B672C0" w:rsidRPr="007609BD" w:rsidRDefault="00B672C0" w:rsidP="00B672C0">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8E4579" w:rsidRPr="007609BD" w14:paraId="60AC9906" w14:textId="77777777" w:rsidTr="001977F0">
        <w:trPr>
          <w:trHeight w:val="274"/>
        </w:trPr>
        <w:tc>
          <w:tcPr>
            <w:tcW w:w="14314"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543CC7" w14:textId="3EEA3669" w:rsidR="008E4579" w:rsidRPr="00423E09" w:rsidRDefault="0018307E" w:rsidP="007609BD">
            <w:pPr>
              <w:jc w:val="center"/>
              <w:rPr>
                <w:rFonts w:asciiTheme="majorBidi" w:hAnsiTheme="majorBidi" w:cstheme="majorBidi"/>
                <w:b/>
                <w:bCs/>
                <w:color w:val="000000"/>
                <w:sz w:val="18"/>
                <w:szCs w:val="18"/>
                <w:lang w:val="en-CA" w:eastAsia="zh-CN"/>
              </w:rPr>
            </w:pPr>
            <w:r w:rsidRPr="00423E09">
              <w:rPr>
                <w:rFonts w:asciiTheme="majorBidi" w:hAnsiTheme="majorBidi" w:cstheme="majorBidi"/>
                <w:b/>
                <w:bCs/>
                <w:color w:val="000000"/>
                <w:sz w:val="18"/>
                <w:szCs w:val="18"/>
                <w:lang w:val="en-CA" w:eastAsia="zh-CN"/>
              </w:rPr>
              <w:t>National</w:t>
            </w:r>
          </w:p>
        </w:tc>
      </w:tr>
      <w:tr w:rsidR="00D64422" w:rsidRPr="007609BD" w14:paraId="0317AD4E" w14:textId="77777777" w:rsidTr="001977F0">
        <w:trPr>
          <w:trHeight w:val="845"/>
        </w:trPr>
        <w:tc>
          <w:tcPr>
            <w:tcW w:w="990" w:type="dxa"/>
            <w:tcBorders>
              <w:top w:val="nil"/>
              <w:left w:val="single" w:sz="4" w:space="0" w:color="auto"/>
              <w:bottom w:val="single" w:sz="4" w:space="0" w:color="auto"/>
              <w:right w:val="nil"/>
            </w:tcBorders>
            <w:hideMark/>
          </w:tcPr>
          <w:p w14:paraId="1D2BE662" w14:textId="77777777" w:rsidR="007609BD" w:rsidRPr="00423E09" w:rsidRDefault="007609BD" w:rsidP="007609BD">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National</w:t>
            </w:r>
          </w:p>
        </w:tc>
        <w:tc>
          <w:tcPr>
            <w:tcW w:w="992" w:type="dxa"/>
            <w:tcBorders>
              <w:top w:val="nil"/>
              <w:left w:val="single" w:sz="4" w:space="0" w:color="auto"/>
              <w:bottom w:val="single" w:sz="4" w:space="0" w:color="auto"/>
              <w:right w:val="single" w:sz="4" w:space="0" w:color="auto"/>
            </w:tcBorders>
            <w:hideMark/>
          </w:tcPr>
          <w:p w14:paraId="3831FA5F"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Africa</w:t>
            </w:r>
          </w:p>
        </w:tc>
        <w:tc>
          <w:tcPr>
            <w:tcW w:w="4111" w:type="dxa"/>
            <w:tcBorders>
              <w:top w:val="nil"/>
              <w:left w:val="nil"/>
              <w:bottom w:val="single" w:sz="4" w:space="0" w:color="auto"/>
              <w:right w:val="single" w:sz="4" w:space="0" w:color="auto"/>
            </w:tcBorders>
            <w:hideMark/>
          </w:tcPr>
          <w:p w14:paraId="705ECDE6" w14:textId="49787E9F" w:rsidR="007609BD" w:rsidRPr="007609BD" w:rsidRDefault="007609BD" w:rsidP="007609BD">
            <w:pPr>
              <w:jc w:val="left"/>
              <w:rPr>
                <w:rFonts w:asciiTheme="majorBidi" w:hAnsiTheme="majorBidi" w:cstheme="majorBidi"/>
                <w:b/>
                <w:bCs/>
                <w:color w:val="000000"/>
                <w:sz w:val="18"/>
                <w:szCs w:val="18"/>
                <w:lang w:val="en-CA" w:eastAsia="zh-CN"/>
              </w:rPr>
            </w:pPr>
            <w:r w:rsidRPr="007609BD">
              <w:rPr>
                <w:rFonts w:asciiTheme="majorBidi" w:hAnsiTheme="majorBidi" w:cstheme="majorBidi"/>
                <w:color w:val="000000"/>
                <w:sz w:val="18"/>
                <w:szCs w:val="18"/>
                <w:lang w:val="en-CA" w:eastAsia="zh-CN"/>
              </w:rPr>
              <w:t>Promoting Beneficiation and Value Addition from Genetic Resources through Enhanced</w:t>
            </w:r>
            <w:r w:rsidR="00F72F12">
              <w:rPr>
                <w:rFonts w:asciiTheme="majorBidi" w:hAnsiTheme="majorBidi" w:cstheme="majorBidi"/>
                <w:color w:val="000000"/>
                <w:sz w:val="18"/>
                <w:szCs w:val="18"/>
                <w:lang w:val="en-CA" w:eastAsia="zh-CN"/>
              </w:rPr>
              <w:t xml:space="preserve"> </w:t>
            </w:r>
            <w:r w:rsidRPr="007609BD">
              <w:rPr>
                <w:rFonts w:asciiTheme="majorBidi" w:hAnsiTheme="majorBidi" w:cstheme="majorBidi"/>
                <w:color w:val="000000"/>
                <w:sz w:val="18"/>
                <w:szCs w:val="18"/>
                <w:lang w:val="en-CA" w:eastAsia="zh-CN"/>
              </w:rPr>
              <w:t>Capacity for Research and Development and the Protection of Traditional Knowledge in</w:t>
            </w:r>
            <w:r w:rsidR="00EE2164">
              <w:rPr>
                <w:rFonts w:asciiTheme="majorBidi" w:hAnsiTheme="majorBidi" w:cstheme="majorBidi"/>
                <w:color w:val="000000"/>
                <w:sz w:val="18"/>
                <w:szCs w:val="18"/>
                <w:lang w:val="en-CA" w:eastAsia="zh-CN"/>
              </w:rPr>
              <w:t xml:space="preserve"> </w:t>
            </w:r>
            <w:r w:rsidRPr="00F72F12">
              <w:rPr>
                <w:rFonts w:asciiTheme="majorBidi" w:hAnsiTheme="majorBidi" w:cstheme="majorBidi"/>
                <w:b/>
                <w:bCs/>
                <w:color w:val="000000"/>
                <w:sz w:val="18"/>
                <w:szCs w:val="18"/>
                <w:lang w:val="en-CA" w:eastAsia="zh-CN"/>
              </w:rPr>
              <w:t>Botswana</w:t>
            </w:r>
          </w:p>
        </w:tc>
        <w:tc>
          <w:tcPr>
            <w:tcW w:w="1276" w:type="dxa"/>
            <w:tcBorders>
              <w:top w:val="nil"/>
              <w:left w:val="nil"/>
              <w:bottom w:val="single" w:sz="4" w:space="0" w:color="auto"/>
              <w:right w:val="single" w:sz="4" w:space="0" w:color="auto"/>
            </w:tcBorders>
            <w:hideMark/>
          </w:tcPr>
          <w:p w14:paraId="000DE406"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UNDP</w:t>
            </w:r>
          </w:p>
        </w:tc>
        <w:tc>
          <w:tcPr>
            <w:tcW w:w="992" w:type="dxa"/>
            <w:tcBorders>
              <w:top w:val="nil"/>
              <w:left w:val="nil"/>
              <w:bottom w:val="single" w:sz="4" w:space="0" w:color="auto"/>
              <w:right w:val="single" w:sz="4" w:space="0" w:color="auto"/>
            </w:tcBorders>
            <w:hideMark/>
          </w:tcPr>
          <w:p w14:paraId="2FF16A36"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ongoing</w:t>
            </w:r>
          </w:p>
        </w:tc>
        <w:tc>
          <w:tcPr>
            <w:tcW w:w="850" w:type="dxa"/>
            <w:tcBorders>
              <w:top w:val="single" w:sz="4" w:space="0" w:color="auto"/>
              <w:left w:val="nil"/>
              <w:bottom w:val="single" w:sz="4" w:space="0" w:color="auto"/>
              <w:right w:val="single" w:sz="4" w:space="0" w:color="auto"/>
            </w:tcBorders>
            <w:hideMark/>
          </w:tcPr>
          <w:p w14:paraId="5B845DA7"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Oct-23</w:t>
            </w:r>
          </w:p>
        </w:tc>
        <w:tc>
          <w:tcPr>
            <w:tcW w:w="851" w:type="dxa"/>
            <w:tcBorders>
              <w:top w:val="single" w:sz="4" w:space="0" w:color="auto"/>
              <w:left w:val="nil"/>
              <w:bottom w:val="single" w:sz="4" w:space="0" w:color="auto"/>
              <w:right w:val="single" w:sz="4" w:space="0" w:color="auto"/>
            </w:tcBorders>
            <w:hideMark/>
          </w:tcPr>
          <w:p w14:paraId="0009B473"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Oct-27</w:t>
            </w:r>
          </w:p>
        </w:tc>
        <w:tc>
          <w:tcPr>
            <w:tcW w:w="992" w:type="dxa"/>
            <w:tcBorders>
              <w:top w:val="nil"/>
              <w:left w:val="nil"/>
              <w:bottom w:val="single" w:sz="4" w:space="0" w:color="auto"/>
              <w:right w:val="single" w:sz="4" w:space="0" w:color="auto"/>
            </w:tcBorders>
            <w:hideMark/>
          </w:tcPr>
          <w:p w14:paraId="0F5C5F05"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48</w:t>
            </w:r>
          </w:p>
        </w:tc>
        <w:tc>
          <w:tcPr>
            <w:tcW w:w="1134" w:type="dxa"/>
            <w:tcBorders>
              <w:top w:val="nil"/>
              <w:left w:val="nil"/>
              <w:bottom w:val="single" w:sz="4" w:space="0" w:color="auto"/>
              <w:right w:val="single" w:sz="4" w:space="0" w:color="auto"/>
            </w:tcBorders>
            <w:hideMark/>
          </w:tcPr>
          <w:p w14:paraId="65B601FB"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GEF TF/GEF-7</w:t>
            </w:r>
          </w:p>
        </w:tc>
        <w:tc>
          <w:tcPr>
            <w:tcW w:w="1134" w:type="dxa"/>
            <w:tcBorders>
              <w:top w:val="nil"/>
              <w:left w:val="nil"/>
              <w:bottom w:val="single" w:sz="4" w:space="0" w:color="auto"/>
              <w:right w:val="single" w:sz="4" w:space="0" w:color="auto"/>
            </w:tcBorders>
            <w:hideMark/>
          </w:tcPr>
          <w:p w14:paraId="1276E667"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1,665,982</w:t>
            </w:r>
          </w:p>
        </w:tc>
        <w:tc>
          <w:tcPr>
            <w:tcW w:w="992" w:type="dxa"/>
            <w:tcBorders>
              <w:top w:val="nil"/>
              <w:left w:val="nil"/>
              <w:bottom w:val="single" w:sz="4" w:space="0" w:color="auto"/>
              <w:right w:val="single" w:sz="4" w:space="0" w:color="auto"/>
            </w:tcBorders>
            <w:noWrap/>
            <w:hideMark/>
          </w:tcPr>
          <w:p w14:paraId="7671B41D"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F363D8" w:rsidRPr="007609BD" w14:paraId="706ECA71" w14:textId="77777777" w:rsidTr="001977F0">
        <w:trPr>
          <w:trHeight w:val="690"/>
        </w:trPr>
        <w:tc>
          <w:tcPr>
            <w:tcW w:w="990" w:type="dxa"/>
            <w:tcBorders>
              <w:top w:val="nil"/>
              <w:left w:val="single" w:sz="4" w:space="0" w:color="auto"/>
              <w:bottom w:val="single" w:sz="4" w:space="0" w:color="auto"/>
              <w:right w:val="nil"/>
            </w:tcBorders>
            <w:hideMark/>
          </w:tcPr>
          <w:p w14:paraId="3E604B0C" w14:textId="77777777" w:rsidR="007609BD" w:rsidRPr="00423E09" w:rsidRDefault="007609BD" w:rsidP="007609BD">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National</w:t>
            </w:r>
          </w:p>
        </w:tc>
        <w:tc>
          <w:tcPr>
            <w:tcW w:w="992" w:type="dxa"/>
            <w:tcBorders>
              <w:top w:val="nil"/>
              <w:left w:val="single" w:sz="4" w:space="0" w:color="auto"/>
              <w:bottom w:val="single" w:sz="4" w:space="0" w:color="auto"/>
              <w:right w:val="single" w:sz="4" w:space="0" w:color="auto"/>
            </w:tcBorders>
            <w:hideMark/>
          </w:tcPr>
          <w:p w14:paraId="0F2BF0AB"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Africa</w:t>
            </w:r>
          </w:p>
        </w:tc>
        <w:tc>
          <w:tcPr>
            <w:tcW w:w="4111" w:type="dxa"/>
            <w:tcBorders>
              <w:top w:val="nil"/>
              <w:left w:val="nil"/>
              <w:bottom w:val="single" w:sz="4" w:space="0" w:color="auto"/>
              <w:right w:val="single" w:sz="4" w:space="0" w:color="auto"/>
            </w:tcBorders>
            <w:hideMark/>
          </w:tcPr>
          <w:p w14:paraId="23BC8A6B" w14:textId="7B5E722C" w:rsidR="007609BD" w:rsidRPr="007609BD" w:rsidRDefault="007609BD" w:rsidP="007609BD">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 xml:space="preserve">Support to Nagoya protocol implementation, research and development, on Biodiversity value chain for small holders in the </w:t>
            </w:r>
            <w:proofErr w:type="gramStart"/>
            <w:r w:rsidRPr="007609BD">
              <w:rPr>
                <w:rFonts w:asciiTheme="majorBidi" w:hAnsiTheme="majorBidi" w:cstheme="majorBidi"/>
                <w:color w:val="000000"/>
                <w:sz w:val="18"/>
                <w:szCs w:val="18"/>
                <w:lang w:val="en-CA" w:eastAsia="zh-CN"/>
              </w:rPr>
              <w:t>South Wes</w:t>
            </w:r>
            <w:r w:rsidR="004420BD">
              <w:rPr>
                <w:rFonts w:asciiTheme="majorBidi" w:hAnsiTheme="majorBidi" w:cstheme="majorBidi"/>
                <w:color w:val="000000"/>
                <w:sz w:val="18"/>
                <w:szCs w:val="18"/>
                <w:lang w:val="en-CA" w:eastAsia="zh-CN"/>
              </w:rPr>
              <w:t>t</w:t>
            </w:r>
            <w:proofErr w:type="gramEnd"/>
            <w:r w:rsidRPr="007609BD">
              <w:rPr>
                <w:rFonts w:asciiTheme="majorBidi" w:hAnsiTheme="majorBidi" w:cstheme="majorBidi"/>
                <w:color w:val="000000"/>
                <w:sz w:val="18"/>
                <w:szCs w:val="18"/>
                <w:lang w:val="en-CA" w:eastAsia="zh-CN"/>
              </w:rPr>
              <w:t xml:space="preserve"> and Far North Regions of </w:t>
            </w:r>
            <w:r w:rsidRPr="00BD3C61">
              <w:rPr>
                <w:rFonts w:asciiTheme="majorBidi" w:hAnsiTheme="majorBidi" w:cstheme="majorBidi"/>
                <w:b/>
                <w:bCs/>
                <w:color w:val="000000"/>
                <w:sz w:val="18"/>
                <w:szCs w:val="18"/>
                <w:lang w:val="en-CA" w:eastAsia="zh-CN"/>
              </w:rPr>
              <w:t>Cameroon</w:t>
            </w:r>
          </w:p>
        </w:tc>
        <w:tc>
          <w:tcPr>
            <w:tcW w:w="1276" w:type="dxa"/>
            <w:tcBorders>
              <w:top w:val="single" w:sz="4" w:space="0" w:color="auto"/>
              <w:left w:val="single" w:sz="4" w:space="0" w:color="auto"/>
              <w:bottom w:val="single" w:sz="4" w:space="0" w:color="auto"/>
              <w:right w:val="single" w:sz="4" w:space="0" w:color="auto"/>
            </w:tcBorders>
            <w:hideMark/>
          </w:tcPr>
          <w:p w14:paraId="1316EA7D"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UNEP</w:t>
            </w:r>
          </w:p>
        </w:tc>
        <w:tc>
          <w:tcPr>
            <w:tcW w:w="992" w:type="dxa"/>
            <w:tcBorders>
              <w:top w:val="single" w:sz="4" w:space="0" w:color="auto"/>
              <w:left w:val="single" w:sz="4" w:space="0" w:color="auto"/>
              <w:bottom w:val="single" w:sz="4" w:space="0" w:color="auto"/>
              <w:right w:val="single" w:sz="4" w:space="0" w:color="auto"/>
            </w:tcBorders>
            <w:hideMark/>
          </w:tcPr>
          <w:p w14:paraId="712E790D"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ongoing</w:t>
            </w:r>
          </w:p>
        </w:tc>
        <w:tc>
          <w:tcPr>
            <w:tcW w:w="850" w:type="dxa"/>
            <w:tcBorders>
              <w:top w:val="single" w:sz="4" w:space="0" w:color="auto"/>
              <w:left w:val="single" w:sz="4" w:space="0" w:color="auto"/>
              <w:bottom w:val="single" w:sz="4" w:space="0" w:color="auto"/>
              <w:right w:val="single" w:sz="4" w:space="0" w:color="auto"/>
            </w:tcBorders>
            <w:hideMark/>
          </w:tcPr>
          <w:p w14:paraId="1EE6D80B"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Sep-23</w:t>
            </w:r>
          </w:p>
        </w:tc>
        <w:tc>
          <w:tcPr>
            <w:tcW w:w="851" w:type="dxa"/>
            <w:tcBorders>
              <w:top w:val="single" w:sz="4" w:space="0" w:color="auto"/>
              <w:left w:val="single" w:sz="4" w:space="0" w:color="auto"/>
              <w:bottom w:val="single" w:sz="4" w:space="0" w:color="auto"/>
              <w:right w:val="single" w:sz="4" w:space="0" w:color="auto"/>
            </w:tcBorders>
            <w:hideMark/>
          </w:tcPr>
          <w:p w14:paraId="18FADC44"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Jul-27</w:t>
            </w:r>
          </w:p>
        </w:tc>
        <w:tc>
          <w:tcPr>
            <w:tcW w:w="992" w:type="dxa"/>
            <w:tcBorders>
              <w:top w:val="single" w:sz="4" w:space="0" w:color="auto"/>
              <w:left w:val="single" w:sz="4" w:space="0" w:color="auto"/>
              <w:bottom w:val="single" w:sz="4" w:space="0" w:color="auto"/>
              <w:right w:val="single" w:sz="4" w:space="0" w:color="auto"/>
            </w:tcBorders>
            <w:hideMark/>
          </w:tcPr>
          <w:p w14:paraId="6AE0CE01"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46</w:t>
            </w:r>
          </w:p>
        </w:tc>
        <w:tc>
          <w:tcPr>
            <w:tcW w:w="1134" w:type="dxa"/>
            <w:tcBorders>
              <w:top w:val="single" w:sz="4" w:space="0" w:color="auto"/>
              <w:left w:val="single" w:sz="4" w:space="0" w:color="auto"/>
              <w:bottom w:val="single" w:sz="4" w:space="0" w:color="auto"/>
              <w:right w:val="single" w:sz="4" w:space="0" w:color="auto"/>
            </w:tcBorders>
            <w:hideMark/>
          </w:tcPr>
          <w:p w14:paraId="4D4BEA22"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GEF TF/GEF-7</w:t>
            </w:r>
          </w:p>
        </w:tc>
        <w:tc>
          <w:tcPr>
            <w:tcW w:w="1134" w:type="dxa"/>
            <w:tcBorders>
              <w:top w:val="single" w:sz="4" w:space="0" w:color="auto"/>
              <w:left w:val="nil"/>
              <w:bottom w:val="single" w:sz="4" w:space="0" w:color="auto"/>
              <w:right w:val="single" w:sz="4" w:space="0" w:color="auto"/>
            </w:tcBorders>
            <w:hideMark/>
          </w:tcPr>
          <w:p w14:paraId="7461F83C"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2,000,000</w:t>
            </w:r>
          </w:p>
        </w:tc>
        <w:tc>
          <w:tcPr>
            <w:tcW w:w="992" w:type="dxa"/>
            <w:tcBorders>
              <w:top w:val="single" w:sz="4" w:space="0" w:color="auto"/>
              <w:left w:val="nil"/>
              <w:bottom w:val="single" w:sz="4" w:space="0" w:color="auto"/>
              <w:right w:val="single" w:sz="4" w:space="0" w:color="auto"/>
            </w:tcBorders>
            <w:noWrap/>
            <w:hideMark/>
          </w:tcPr>
          <w:p w14:paraId="6D7D067D"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D64422" w:rsidRPr="007609BD" w14:paraId="152470FE" w14:textId="77777777" w:rsidTr="001977F0">
        <w:trPr>
          <w:trHeight w:val="920"/>
        </w:trPr>
        <w:tc>
          <w:tcPr>
            <w:tcW w:w="990" w:type="dxa"/>
            <w:tcBorders>
              <w:top w:val="single" w:sz="4" w:space="0" w:color="auto"/>
              <w:left w:val="single" w:sz="4" w:space="0" w:color="auto"/>
              <w:bottom w:val="single" w:sz="4" w:space="0" w:color="auto"/>
              <w:right w:val="nil"/>
            </w:tcBorders>
            <w:hideMark/>
          </w:tcPr>
          <w:p w14:paraId="6CF3C4A7" w14:textId="77777777" w:rsidR="007609BD" w:rsidRPr="00423E09" w:rsidRDefault="007609BD" w:rsidP="007609BD">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National</w:t>
            </w:r>
          </w:p>
        </w:tc>
        <w:tc>
          <w:tcPr>
            <w:tcW w:w="992" w:type="dxa"/>
            <w:tcBorders>
              <w:top w:val="single" w:sz="4" w:space="0" w:color="auto"/>
              <w:left w:val="single" w:sz="4" w:space="0" w:color="auto"/>
              <w:bottom w:val="single" w:sz="4" w:space="0" w:color="auto"/>
              <w:right w:val="single" w:sz="4" w:space="0" w:color="auto"/>
            </w:tcBorders>
            <w:hideMark/>
          </w:tcPr>
          <w:p w14:paraId="5ECC32B4"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Africa</w:t>
            </w:r>
          </w:p>
        </w:tc>
        <w:tc>
          <w:tcPr>
            <w:tcW w:w="4111" w:type="dxa"/>
            <w:tcBorders>
              <w:top w:val="single" w:sz="4" w:space="0" w:color="auto"/>
              <w:left w:val="nil"/>
              <w:bottom w:val="single" w:sz="4" w:space="0" w:color="auto"/>
              <w:right w:val="single" w:sz="4" w:space="0" w:color="auto"/>
            </w:tcBorders>
            <w:hideMark/>
          </w:tcPr>
          <w:p w14:paraId="5AC1FCEE" w14:textId="77777777" w:rsidR="007609BD" w:rsidRPr="007609BD" w:rsidRDefault="007609BD" w:rsidP="007609BD">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 xml:space="preserve">Operationalising the national ABS framework and piloting innovative genetic resource products and value chains to enhance benefit-sharing for sustainable rural development and biodiversity conservation </w:t>
            </w:r>
            <w:r w:rsidRPr="00BD3C61">
              <w:rPr>
                <w:rFonts w:asciiTheme="majorBidi" w:hAnsiTheme="majorBidi" w:cstheme="majorBidi"/>
                <w:b/>
                <w:bCs/>
                <w:color w:val="000000"/>
                <w:sz w:val="18"/>
                <w:szCs w:val="18"/>
                <w:lang w:val="en-CA" w:eastAsia="zh-CN"/>
              </w:rPr>
              <w:t>Morocco</w:t>
            </w:r>
          </w:p>
        </w:tc>
        <w:tc>
          <w:tcPr>
            <w:tcW w:w="1276" w:type="dxa"/>
            <w:tcBorders>
              <w:top w:val="single" w:sz="4" w:space="0" w:color="auto"/>
              <w:left w:val="nil"/>
              <w:bottom w:val="single" w:sz="4" w:space="0" w:color="auto"/>
              <w:right w:val="nil"/>
            </w:tcBorders>
            <w:hideMark/>
          </w:tcPr>
          <w:p w14:paraId="5F11129F"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UNDP</w:t>
            </w:r>
          </w:p>
        </w:tc>
        <w:tc>
          <w:tcPr>
            <w:tcW w:w="992" w:type="dxa"/>
            <w:tcBorders>
              <w:top w:val="single" w:sz="4" w:space="0" w:color="auto"/>
              <w:left w:val="single" w:sz="4" w:space="0" w:color="auto"/>
              <w:bottom w:val="single" w:sz="4" w:space="0" w:color="auto"/>
              <w:right w:val="single" w:sz="4" w:space="0" w:color="auto"/>
            </w:tcBorders>
            <w:hideMark/>
          </w:tcPr>
          <w:p w14:paraId="2D0447A3"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ongoing</w:t>
            </w:r>
          </w:p>
        </w:tc>
        <w:tc>
          <w:tcPr>
            <w:tcW w:w="850" w:type="dxa"/>
            <w:tcBorders>
              <w:top w:val="single" w:sz="4" w:space="0" w:color="auto"/>
              <w:left w:val="nil"/>
              <w:bottom w:val="single" w:sz="4" w:space="0" w:color="auto"/>
              <w:right w:val="single" w:sz="4" w:space="0" w:color="auto"/>
            </w:tcBorders>
            <w:hideMark/>
          </w:tcPr>
          <w:p w14:paraId="183D04F2"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Aug-23</w:t>
            </w:r>
          </w:p>
        </w:tc>
        <w:tc>
          <w:tcPr>
            <w:tcW w:w="851" w:type="dxa"/>
            <w:tcBorders>
              <w:top w:val="single" w:sz="4" w:space="0" w:color="auto"/>
              <w:left w:val="nil"/>
              <w:bottom w:val="single" w:sz="4" w:space="0" w:color="auto"/>
              <w:right w:val="single" w:sz="4" w:space="0" w:color="auto"/>
            </w:tcBorders>
            <w:hideMark/>
          </w:tcPr>
          <w:p w14:paraId="77F36B63"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Aug-28</w:t>
            </w:r>
          </w:p>
        </w:tc>
        <w:tc>
          <w:tcPr>
            <w:tcW w:w="992" w:type="dxa"/>
            <w:tcBorders>
              <w:top w:val="single" w:sz="4" w:space="0" w:color="auto"/>
              <w:left w:val="nil"/>
              <w:bottom w:val="single" w:sz="4" w:space="0" w:color="auto"/>
              <w:right w:val="single" w:sz="4" w:space="0" w:color="auto"/>
            </w:tcBorders>
            <w:hideMark/>
          </w:tcPr>
          <w:p w14:paraId="506BAD00"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60</w:t>
            </w:r>
          </w:p>
        </w:tc>
        <w:tc>
          <w:tcPr>
            <w:tcW w:w="1134" w:type="dxa"/>
            <w:tcBorders>
              <w:top w:val="single" w:sz="4" w:space="0" w:color="auto"/>
              <w:left w:val="nil"/>
              <w:bottom w:val="single" w:sz="4" w:space="0" w:color="auto"/>
              <w:right w:val="single" w:sz="4" w:space="0" w:color="auto"/>
            </w:tcBorders>
            <w:hideMark/>
          </w:tcPr>
          <w:p w14:paraId="4DD8B28A"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GEF TF/GEF-7</w:t>
            </w:r>
          </w:p>
        </w:tc>
        <w:tc>
          <w:tcPr>
            <w:tcW w:w="1134" w:type="dxa"/>
            <w:tcBorders>
              <w:top w:val="single" w:sz="4" w:space="0" w:color="auto"/>
              <w:left w:val="nil"/>
              <w:bottom w:val="single" w:sz="4" w:space="0" w:color="auto"/>
              <w:right w:val="single" w:sz="4" w:space="0" w:color="auto"/>
            </w:tcBorders>
            <w:hideMark/>
          </w:tcPr>
          <w:p w14:paraId="0D46344C"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1,776,620</w:t>
            </w:r>
          </w:p>
        </w:tc>
        <w:tc>
          <w:tcPr>
            <w:tcW w:w="992" w:type="dxa"/>
            <w:tcBorders>
              <w:top w:val="single" w:sz="4" w:space="0" w:color="auto"/>
              <w:left w:val="nil"/>
              <w:bottom w:val="single" w:sz="4" w:space="0" w:color="auto"/>
              <w:right w:val="single" w:sz="4" w:space="0" w:color="auto"/>
            </w:tcBorders>
            <w:noWrap/>
            <w:hideMark/>
          </w:tcPr>
          <w:p w14:paraId="59510B1E"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D64422" w:rsidRPr="007609BD" w14:paraId="11EE53FF" w14:textId="77777777" w:rsidTr="001977F0">
        <w:trPr>
          <w:trHeight w:val="690"/>
        </w:trPr>
        <w:tc>
          <w:tcPr>
            <w:tcW w:w="990" w:type="dxa"/>
            <w:tcBorders>
              <w:top w:val="single" w:sz="4" w:space="0" w:color="auto"/>
              <w:left w:val="single" w:sz="4" w:space="0" w:color="auto"/>
              <w:bottom w:val="single" w:sz="4" w:space="0" w:color="auto"/>
              <w:right w:val="nil"/>
            </w:tcBorders>
            <w:hideMark/>
          </w:tcPr>
          <w:p w14:paraId="5FEFEBF3" w14:textId="77777777" w:rsidR="007609BD" w:rsidRPr="00423E09" w:rsidRDefault="007609BD" w:rsidP="007609BD">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lastRenderedPageBreak/>
              <w:t>National</w:t>
            </w:r>
          </w:p>
        </w:tc>
        <w:tc>
          <w:tcPr>
            <w:tcW w:w="992" w:type="dxa"/>
            <w:tcBorders>
              <w:top w:val="single" w:sz="4" w:space="0" w:color="auto"/>
              <w:left w:val="single" w:sz="4" w:space="0" w:color="auto"/>
              <w:bottom w:val="single" w:sz="4" w:space="0" w:color="auto"/>
              <w:right w:val="single" w:sz="4" w:space="0" w:color="auto"/>
            </w:tcBorders>
            <w:hideMark/>
          </w:tcPr>
          <w:p w14:paraId="123BA152"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Africa</w:t>
            </w:r>
          </w:p>
        </w:tc>
        <w:tc>
          <w:tcPr>
            <w:tcW w:w="4111" w:type="dxa"/>
            <w:tcBorders>
              <w:top w:val="single" w:sz="4" w:space="0" w:color="auto"/>
              <w:left w:val="nil"/>
              <w:bottom w:val="single" w:sz="4" w:space="0" w:color="auto"/>
              <w:right w:val="single" w:sz="4" w:space="0" w:color="auto"/>
            </w:tcBorders>
            <w:hideMark/>
          </w:tcPr>
          <w:p w14:paraId="14A88AAD" w14:textId="77777777" w:rsidR="007609BD" w:rsidRPr="007609BD" w:rsidRDefault="007609BD" w:rsidP="007609BD">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 xml:space="preserve">Effective Implementation of Access and Benefit Sharing of the Nagoya Protocol and Integration into Planned co-management Arrangements in the </w:t>
            </w:r>
            <w:proofErr w:type="spellStart"/>
            <w:r w:rsidRPr="007609BD">
              <w:rPr>
                <w:rFonts w:asciiTheme="majorBidi" w:hAnsiTheme="majorBidi" w:cstheme="majorBidi"/>
                <w:color w:val="000000"/>
                <w:sz w:val="18"/>
                <w:szCs w:val="18"/>
                <w:lang w:val="en-CA" w:eastAsia="zh-CN"/>
              </w:rPr>
              <w:t>Nyambai</w:t>
            </w:r>
            <w:proofErr w:type="spellEnd"/>
            <w:r w:rsidRPr="007609BD">
              <w:rPr>
                <w:rFonts w:asciiTheme="majorBidi" w:hAnsiTheme="majorBidi" w:cstheme="majorBidi"/>
                <w:color w:val="000000"/>
                <w:sz w:val="18"/>
                <w:szCs w:val="18"/>
                <w:lang w:val="en-CA" w:eastAsia="zh-CN"/>
              </w:rPr>
              <w:t xml:space="preserve"> Forest Park of </w:t>
            </w:r>
            <w:r w:rsidRPr="00BD3C61">
              <w:rPr>
                <w:rFonts w:asciiTheme="majorBidi" w:hAnsiTheme="majorBidi" w:cstheme="majorBidi"/>
                <w:b/>
                <w:bCs/>
                <w:color w:val="000000"/>
                <w:sz w:val="18"/>
                <w:szCs w:val="18"/>
                <w:lang w:val="en-CA" w:eastAsia="zh-CN"/>
              </w:rPr>
              <w:t>The Gambia</w:t>
            </w:r>
          </w:p>
        </w:tc>
        <w:tc>
          <w:tcPr>
            <w:tcW w:w="1276" w:type="dxa"/>
            <w:tcBorders>
              <w:top w:val="single" w:sz="4" w:space="0" w:color="auto"/>
              <w:left w:val="nil"/>
              <w:bottom w:val="single" w:sz="4" w:space="0" w:color="auto"/>
              <w:right w:val="single" w:sz="4" w:space="0" w:color="auto"/>
            </w:tcBorders>
            <w:hideMark/>
          </w:tcPr>
          <w:p w14:paraId="20DCD80E"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UNEP</w:t>
            </w:r>
          </w:p>
        </w:tc>
        <w:tc>
          <w:tcPr>
            <w:tcW w:w="992" w:type="dxa"/>
            <w:tcBorders>
              <w:top w:val="single" w:sz="4" w:space="0" w:color="auto"/>
              <w:left w:val="nil"/>
              <w:bottom w:val="single" w:sz="4" w:space="0" w:color="auto"/>
              <w:right w:val="single" w:sz="4" w:space="0" w:color="auto"/>
            </w:tcBorders>
            <w:hideMark/>
          </w:tcPr>
          <w:p w14:paraId="53595652"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ongoing</w:t>
            </w:r>
          </w:p>
        </w:tc>
        <w:tc>
          <w:tcPr>
            <w:tcW w:w="850" w:type="dxa"/>
            <w:tcBorders>
              <w:top w:val="single" w:sz="4" w:space="0" w:color="auto"/>
              <w:left w:val="nil"/>
              <w:bottom w:val="single" w:sz="4" w:space="0" w:color="auto"/>
              <w:right w:val="single" w:sz="4" w:space="0" w:color="auto"/>
            </w:tcBorders>
            <w:hideMark/>
          </w:tcPr>
          <w:p w14:paraId="25515B56"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Aug-23</w:t>
            </w:r>
          </w:p>
        </w:tc>
        <w:tc>
          <w:tcPr>
            <w:tcW w:w="851" w:type="dxa"/>
            <w:tcBorders>
              <w:top w:val="single" w:sz="4" w:space="0" w:color="auto"/>
              <w:left w:val="nil"/>
              <w:bottom w:val="single" w:sz="4" w:space="0" w:color="auto"/>
              <w:right w:val="single" w:sz="4" w:space="0" w:color="auto"/>
            </w:tcBorders>
            <w:hideMark/>
          </w:tcPr>
          <w:p w14:paraId="3D29BA06"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Feb-26</w:t>
            </w:r>
          </w:p>
        </w:tc>
        <w:tc>
          <w:tcPr>
            <w:tcW w:w="992" w:type="dxa"/>
            <w:tcBorders>
              <w:top w:val="single" w:sz="4" w:space="0" w:color="auto"/>
              <w:left w:val="nil"/>
              <w:bottom w:val="single" w:sz="4" w:space="0" w:color="auto"/>
              <w:right w:val="single" w:sz="4" w:space="0" w:color="auto"/>
            </w:tcBorders>
            <w:hideMark/>
          </w:tcPr>
          <w:p w14:paraId="04D25279"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30</w:t>
            </w:r>
          </w:p>
        </w:tc>
        <w:tc>
          <w:tcPr>
            <w:tcW w:w="1134" w:type="dxa"/>
            <w:tcBorders>
              <w:top w:val="single" w:sz="4" w:space="0" w:color="auto"/>
              <w:left w:val="nil"/>
              <w:bottom w:val="single" w:sz="4" w:space="0" w:color="auto"/>
              <w:right w:val="single" w:sz="4" w:space="0" w:color="auto"/>
            </w:tcBorders>
            <w:hideMark/>
          </w:tcPr>
          <w:p w14:paraId="13B29AB7"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GEF TF/GEF-7</w:t>
            </w:r>
          </w:p>
        </w:tc>
        <w:tc>
          <w:tcPr>
            <w:tcW w:w="1134" w:type="dxa"/>
            <w:tcBorders>
              <w:top w:val="single" w:sz="4" w:space="0" w:color="auto"/>
              <w:left w:val="nil"/>
              <w:bottom w:val="single" w:sz="4" w:space="0" w:color="auto"/>
              <w:right w:val="single" w:sz="4" w:space="0" w:color="auto"/>
            </w:tcBorders>
            <w:noWrap/>
            <w:hideMark/>
          </w:tcPr>
          <w:p w14:paraId="45E61F25"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3,074,886</w:t>
            </w:r>
          </w:p>
        </w:tc>
        <w:tc>
          <w:tcPr>
            <w:tcW w:w="992" w:type="dxa"/>
            <w:tcBorders>
              <w:top w:val="single" w:sz="4" w:space="0" w:color="auto"/>
              <w:left w:val="nil"/>
              <w:bottom w:val="single" w:sz="4" w:space="0" w:color="auto"/>
              <w:right w:val="single" w:sz="4" w:space="0" w:color="auto"/>
            </w:tcBorders>
            <w:noWrap/>
            <w:hideMark/>
          </w:tcPr>
          <w:p w14:paraId="28459EEB"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E14C72" w:rsidRPr="007609BD" w14:paraId="0ACCE53E" w14:textId="77777777" w:rsidTr="001977F0">
        <w:trPr>
          <w:trHeight w:val="460"/>
        </w:trPr>
        <w:tc>
          <w:tcPr>
            <w:tcW w:w="990" w:type="dxa"/>
            <w:tcBorders>
              <w:top w:val="nil"/>
              <w:left w:val="single" w:sz="4" w:space="0" w:color="auto"/>
              <w:bottom w:val="single" w:sz="4" w:space="0" w:color="auto"/>
              <w:right w:val="nil"/>
            </w:tcBorders>
            <w:hideMark/>
          </w:tcPr>
          <w:p w14:paraId="3EBF3CD8" w14:textId="77777777" w:rsidR="00E14C72" w:rsidRPr="00423E09" w:rsidRDefault="00E14C72">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National</w:t>
            </w:r>
          </w:p>
        </w:tc>
        <w:tc>
          <w:tcPr>
            <w:tcW w:w="992" w:type="dxa"/>
            <w:tcBorders>
              <w:top w:val="nil"/>
              <w:left w:val="single" w:sz="4" w:space="0" w:color="auto"/>
              <w:bottom w:val="single" w:sz="4" w:space="0" w:color="auto"/>
              <w:right w:val="single" w:sz="4" w:space="0" w:color="auto"/>
            </w:tcBorders>
            <w:hideMark/>
          </w:tcPr>
          <w:p w14:paraId="498E1218" w14:textId="77777777" w:rsidR="00E14C72" w:rsidRPr="007609BD" w:rsidRDefault="00E14C7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Africa</w:t>
            </w:r>
          </w:p>
        </w:tc>
        <w:tc>
          <w:tcPr>
            <w:tcW w:w="4111" w:type="dxa"/>
            <w:tcBorders>
              <w:top w:val="nil"/>
              <w:left w:val="nil"/>
              <w:bottom w:val="single" w:sz="4" w:space="0" w:color="auto"/>
              <w:right w:val="single" w:sz="4" w:space="0" w:color="auto"/>
            </w:tcBorders>
            <w:hideMark/>
          </w:tcPr>
          <w:p w14:paraId="6A590493" w14:textId="77777777" w:rsidR="00E14C72" w:rsidRPr="007609BD" w:rsidRDefault="00E14C72">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 xml:space="preserve">Operationalizing the Nagoya Protocol Access and Benefit Sharing and Traditional Knowledge Regime in </w:t>
            </w:r>
            <w:r w:rsidRPr="00BD3C61">
              <w:rPr>
                <w:rFonts w:asciiTheme="majorBidi" w:hAnsiTheme="majorBidi" w:cstheme="majorBidi"/>
                <w:b/>
                <w:bCs/>
                <w:color w:val="000000"/>
                <w:sz w:val="18"/>
                <w:szCs w:val="18"/>
                <w:lang w:val="en-CA" w:eastAsia="zh-CN"/>
              </w:rPr>
              <w:t>Burkina Faso</w:t>
            </w:r>
            <w:r w:rsidRPr="007609BD">
              <w:rPr>
                <w:rFonts w:asciiTheme="majorBidi" w:hAnsiTheme="majorBidi" w:cstheme="majorBidi"/>
                <w:color w:val="000000"/>
                <w:sz w:val="18"/>
                <w:szCs w:val="18"/>
                <w:lang w:val="en-CA" w:eastAsia="zh-CN"/>
              </w:rPr>
              <w:t xml:space="preserve"> (ONATRAB)</w:t>
            </w:r>
          </w:p>
        </w:tc>
        <w:tc>
          <w:tcPr>
            <w:tcW w:w="1276" w:type="dxa"/>
            <w:tcBorders>
              <w:top w:val="nil"/>
              <w:left w:val="nil"/>
              <w:bottom w:val="single" w:sz="4" w:space="0" w:color="auto"/>
              <w:right w:val="single" w:sz="4" w:space="0" w:color="auto"/>
            </w:tcBorders>
            <w:hideMark/>
          </w:tcPr>
          <w:p w14:paraId="74115DC8" w14:textId="77777777" w:rsidR="00E14C72" w:rsidRPr="007609BD" w:rsidRDefault="00E14C7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UNEP</w:t>
            </w:r>
          </w:p>
        </w:tc>
        <w:tc>
          <w:tcPr>
            <w:tcW w:w="992" w:type="dxa"/>
            <w:tcBorders>
              <w:top w:val="nil"/>
              <w:left w:val="nil"/>
              <w:bottom w:val="single" w:sz="4" w:space="0" w:color="auto"/>
              <w:right w:val="single" w:sz="4" w:space="0" w:color="auto"/>
            </w:tcBorders>
            <w:hideMark/>
          </w:tcPr>
          <w:p w14:paraId="5947AE73" w14:textId="77777777" w:rsidR="00E14C72" w:rsidRPr="007609BD" w:rsidRDefault="00E14C7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approved</w:t>
            </w:r>
          </w:p>
        </w:tc>
        <w:tc>
          <w:tcPr>
            <w:tcW w:w="850" w:type="dxa"/>
            <w:tcBorders>
              <w:top w:val="nil"/>
              <w:left w:val="nil"/>
              <w:bottom w:val="single" w:sz="4" w:space="0" w:color="auto"/>
              <w:right w:val="single" w:sz="4" w:space="0" w:color="auto"/>
            </w:tcBorders>
            <w:hideMark/>
          </w:tcPr>
          <w:p w14:paraId="2DFC6817" w14:textId="77777777" w:rsidR="00E14C72" w:rsidRPr="007609BD" w:rsidRDefault="00E14C7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w:t>
            </w:r>
          </w:p>
        </w:tc>
        <w:tc>
          <w:tcPr>
            <w:tcW w:w="851" w:type="dxa"/>
            <w:tcBorders>
              <w:top w:val="nil"/>
              <w:left w:val="nil"/>
              <w:bottom w:val="single" w:sz="4" w:space="0" w:color="auto"/>
              <w:right w:val="single" w:sz="4" w:space="0" w:color="auto"/>
            </w:tcBorders>
            <w:hideMark/>
          </w:tcPr>
          <w:p w14:paraId="47320CED" w14:textId="77777777" w:rsidR="00E14C72" w:rsidRPr="007609BD" w:rsidRDefault="00E14C7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w:t>
            </w:r>
          </w:p>
        </w:tc>
        <w:tc>
          <w:tcPr>
            <w:tcW w:w="992" w:type="dxa"/>
            <w:tcBorders>
              <w:top w:val="single" w:sz="4" w:space="0" w:color="auto"/>
              <w:left w:val="nil"/>
              <w:bottom w:val="single" w:sz="4" w:space="0" w:color="auto"/>
              <w:right w:val="single" w:sz="4" w:space="0" w:color="auto"/>
            </w:tcBorders>
            <w:hideMark/>
          </w:tcPr>
          <w:p w14:paraId="6626C061" w14:textId="77777777" w:rsidR="00E14C72" w:rsidRPr="007609BD" w:rsidRDefault="00E14C7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w:t>
            </w:r>
          </w:p>
        </w:tc>
        <w:tc>
          <w:tcPr>
            <w:tcW w:w="1134" w:type="dxa"/>
            <w:tcBorders>
              <w:top w:val="single" w:sz="4" w:space="0" w:color="auto"/>
              <w:left w:val="nil"/>
              <w:bottom w:val="single" w:sz="4" w:space="0" w:color="auto"/>
              <w:right w:val="single" w:sz="4" w:space="0" w:color="auto"/>
            </w:tcBorders>
            <w:hideMark/>
          </w:tcPr>
          <w:p w14:paraId="77AF32BC" w14:textId="77777777" w:rsidR="00E14C72" w:rsidRPr="007609BD" w:rsidRDefault="00E14C7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GEF TF/GEF-8</w:t>
            </w:r>
          </w:p>
        </w:tc>
        <w:tc>
          <w:tcPr>
            <w:tcW w:w="1134" w:type="dxa"/>
            <w:tcBorders>
              <w:top w:val="single" w:sz="4" w:space="0" w:color="auto"/>
              <w:left w:val="nil"/>
              <w:bottom w:val="single" w:sz="4" w:space="0" w:color="auto"/>
              <w:right w:val="single" w:sz="4" w:space="0" w:color="auto"/>
            </w:tcBorders>
            <w:hideMark/>
          </w:tcPr>
          <w:p w14:paraId="173A4CE9" w14:textId="77777777" w:rsidR="00E14C72" w:rsidRPr="007609BD" w:rsidRDefault="00E14C7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2,639,726</w:t>
            </w:r>
          </w:p>
        </w:tc>
        <w:tc>
          <w:tcPr>
            <w:tcW w:w="992" w:type="dxa"/>
            <w:tcBorders>
              <w:top w:val="single" w:sz="4" w:space="0" w:color="auto"/>
              <w:left w:val="nil"/>
              <w:bottom w:val="single" w:sz="4" w:space="0" w:color="auto"/>
              <w:right w:val="single" w:sz="4" w:space="0" w:color="auto"/>
            </w:tcBorders>
            <w:noWrap/>
            <w:hideMark/>
          </w:tcPr>
          <w:p w14:paraId="32A54ECD" w14:textId="77777777" w:rsidR="00E14C72" w:rsidRPr="007609BD" w:rsidRDefault="00E14C7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5A621C" w:rsidRPr="007609BD" w14:paraId="62A7F464" w14:textId="77777777" w:rsidTr="001977F0">
        <w:trPr>
          <w:trHeight w:val="920"/>
        </w:trPr>
        <w:tc>
          <w:tcPr>
            <w:tcW w:w="990" w:type="dxa"/>
            <w:tcBorders>
              <w:top w:val="nil"/>
              <w:left w:val="single" w:sz="4" w:space="0" w:color="auto"/>
              <w:bottom w:val="single" w:sz="4" w:space="0" w:color="auto"/>
              <w:right w:val="nil"/>
            </w:tcBorders>
            <w:hideMark/>
          </w:tcPr>
          <w:p w14:paraId="05D474C3" w14:textId="77777777" w:rsidR="005A621C" w:rsidRPr="00423E09" w:rsidRDefault="005A621C">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National</w:t>
            </w:r>
          </w:p>
        </w:tc>
        <w:tc>
          <w:tcPr>
            <w:tcW w:w="992" w:type="dxa"/>
            <w:tcBorders>
              <w:top w:val="nil"/>
              <w:left w:val="single" w:sz="4" w:space="0" w:color="auto"/>
              <w:bottom w:val="single" w:sz="4" w:space="0" w:color="auto"/>
              <w:right w:val="single" w:sz="4" w:space="0" w:color="auto"/>
            </w:tcBorders>
            <w:hideMark/>
          </w:tcPr>
          <w:p w14:paraId="42901D51" w14:textId="77777777" w:rsidR="005A621C" w:rsidRPr="007609BD" w:rsidRDefault="005A621C">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Africa</w:t>
            </w:r>
          </w:p>
        </w:tc>
        <w:tc>
          <w:tcPr>
            <w:tcW w:w="4111" w:type="dxa"/>
            <w:tcBorders>
              <w:top w:val="nil"/>
              <w:left w:val="nil"/>
              <w:bottom w:val="single" w:sz="4" w:space="0" w:color="auto"/>
              <w:right w:val="single" w:sz="4" w:space="0" w:color="auto"/>
            </w:tcBorders>
            <w:hideMark/>
          </w:tcPr>
          <w:p w14:paraId="2DC17EA9" w14:textId="77777777" w:rsidR="005A621C" w:rsidRPr="007609BD" w:rsidRDefault="005A621C">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 xml:space="preserve">Establishing the National Framework and Operational Capacities for Implementing the Nagoya Protocol through demonstration of replicable models for equitable access and benefit sharing (ABS) in </w:t>
            </w:r>
            <w:r w:rsidRPr="00BD3C61">
              <w:rPr>
                <w:rFonts w:asciiTheme="majorBidi" w:hAnsiTheme="majorBidi" w:cstheme="majorBidi"/>
                <w:b/>
                <w:bCs/>
                <w:color w:val="000000"/>
                <w:sz w:val="18"/>
                <w:szCs w:val="18"/>
                <w:lang w:val="en-CA" w:eastAsia="zh-CN"/>
              </w:rPr>
              <w:t>Equatorial Guinea</w:t>
            </w:r>
            <w:r w:rsidRPr="007609BD">
              <w:rPr>
                <w:rFonts w:asciiTheme="majorBidi" w:hAnsiTheme="majorBidi" w:cstheme="majorBidi"/>
                <w:color w:val="000000"/>
                <w:sz w:val="18"/>
                <w:szCs w:val="18"/>
                <w:lang w:val="en-CA" w:eastAsia="zh-CN"/>
              </w:rPr>
              <w:t xml:space="preserve"> </w:t>
            </w:r>
          </w:p>
        </w:tc>
        <w:tc>
          <w:tcPr>
            <w:tcW w:w="1276" w:type="dxa"/>
            <w:tcBorders>
              <w:top w:val="nil"/>
              <w:left w:val="nil"/>
              <w:bottom w:val="single" w:sz="4" w:space="0" w:color="auto"/>
              <w:right w:val="single" w:sz="4" w:space="0" w:color="auto"/>
            </w:tcBorders>
            <w:hideMark/>
          </w:tcPr>
          <w:p w14:paraId="7324ED76" w14:textId="77777777" w:rsidR="005A621C" w:rsidRPr="007609BD" w:rsidRDefault="005A621C">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UNEP</w:t>
            </w:r>
          </w:p>
        </w:tc>
        <w:tc>
          <w:tcPr>
            <w:tcW w:w="992" w:type="dxa"/>
            <w:tcBorders>
              <w:top w:val="nil"/>
              <w:left w:val="nil"/>
              <w:bottom w:val="single" w:sz="4" w:space="0" w:color="auto"/>
              <w:right w:val="single" w:sz="4" w:space="0" w:color="auto"/>
            </w:tcBorders>
            <w:hideMark/>
          </w:tcPr>
          <w:p w14:paraId="6AB6C06D" w14:textId="77777777" w:rsidR="005A621C" w:rsidRPr="007609BD" w:rsidRDefault="005A621C">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approved</w:t>
            </w:r>
          </w:p>
        </w:tc>
        <w:tc>
          <w:tcPr>
            <w:tcW w:w="850" w:type="dxa"/>
            <w:tcBorders>
              <w:top w:val="single" w:sz="4" w:space="0" w:color="auto"/>
              <w:left w:val="nil"/>
              <w:bottom w:val="single" w:sz="4" w:space="0" w:color="auto"/>
              <w:right w:val="single" w:sz="4" w:space="0" w:color="auto"/>
            </w:tcBorders>
            <w:hideMark/>
          </w:tcPr>
          <w:p w14:paraId="0000F97B" w14:textId="77777777" w:rsidR="005A621C" w:rsidRPr="007609BD" w:rsidRDefault="005A621C">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w:t>
            </w:r>
          </w:p>
        </w:tc>
        <w:tc>
          <w:tcPr>
            <w:tcW w:w="851" w:type="dxa"/>
            <w:tcBorders>
              <w:top w:val="single" w:sz="4" w:space="0" w:color="auto"/>
              <w:left w:val="nil"/>
              <w:bottom w:val="single" w:sz="4" w:space="0" w:color="auto"/>
              <w:right w:val="single" w:sz="4" w:space="0" w:color="auto"/>
            </w:tcBorders>
            <w:hideMark/>
          </w:tcPr>
          <w:p w14:paraId="406F9C08" w14:textId="77777777" w:rsidR="005A621C" w:rsidRPr="007609BD" w:rsidRDefault="005A621C">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w:t>
            </w:r>
          </w:p>
        </w:tc>
        <w:tc>
          <w:tcPr>
            <w:tcW w:w="992" w:type="dxa"/>
            <w:tcBorders>
              <w:top w:val="nil"/>
              <w:left w:val="nil"/>
              <w:bottom w:val="single" w:sz="4" w:space="0" w:color="auto"/>
              <w:right w:val="single" w:sz="4" w:space="0" w:color="auto"/>
            </w:tcBorders>
            <w:hideMark/>
          </w:tcPr>
          <w:p w14:paraId="14C1A92A" w14:textId="77777777" w:rsidR="005A621C" w:rsidRPr="007609BD" w:rsidRDefault="005A621C">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w:t>
            </w:r>
          </w:p>
        </w:tc>
        <w:tc>
          <w:tcPr>
            <w:tcW w:w="1134" w:type="dxa"/>
            <w:tcBorders>
              <w:top w:val="nil"/>
              <w:left w:val="nil"/>
              <w:bottom w:val="single" w:sz="4" w:space="0" w:color="auto"/>
              <w:right w:val="single" w:sz="4" w:space="0" w:color="auto"/>
            </w:tcBorders>
            <w:hideMark/>
          </w:tcPr>
          <w:p w14:paraId="648371D1" w14:textId="77777777" w:rsidR="005A621C" w:rsidRPr="007609BD" w:rsidRDefault="005A621C">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GEF TF/GEF-8</w:t>
            </w:r>
          </w:p>
        </w:tc>
        <w:tc>
          <w:tcPr>
            <w:tcW w:w="1134" w:type="dxa"/>
            <w:tcBorders>
              <w:top w:val="nil"/>
              <w:left w:val="nil"/>
              <w:bottom w:val="single" w:sz="4" w:space="0" w:color="auto"/>
              <w:right w:val="single" w:sz="4" w:space="0" w:color="auto"/>
            </w:tcBorders>
            <w:hideMark/>
          </w:tcPr>
          <w:p w14:paraId="21B25CA8" w14:textId="77777777" w:rsidR="005A621C" w:rsidRPr="007609BD" w:rsidRDefault="005A621C">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1,319,863</w:t>
            </w:r>
          </w:p>
        </w:tc>
        <w:tc>
          <w:tcPr>
            <w:tcW w:w="992" w:type="dxa"/>
            <w:tcBorders>
              <w:top w:val="nil"/>
              <w:left w:val="nil"/>
              <w:bottom w:val="single" w:sz="4" w:space="0" w:color="auto"/>
              <w:right w:val="single" w:sz="4" w:space="0" w:color="auto"/>
            </w:tcBorders>
            <w:noWrap/>
            <w:hideMark/>
          </w:tcPr>
          <w:p w14:paraId="52996AED" w14:textId="77777777" w:rsidR="005A621C" w:rsidRPr="007609BD" w:rsidRDefault="005A621C">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2B3EFB" w:rsidRPr="007609BD" w14:paraId="1220DDF0" w14:textId="77777777" w:rsidTr="001977F0">
        <w:trPr>
          <w:trHeight w:val="460"/>
        </w:trPr>
        <w:tc>
          <w:tcPr>
            <w:tcW w:w="990" w:type="dxa"/>
            <w:tcBorders>
              <w:top w:val="nil"/>
              <w:left w:val="single" w:sz="4" w:space="0" w:color="auto"/>
              <w:bottom w:val="single" w:sz="4" w:space="0" w:color="auto"/>
              <w:right w:val="single" w:sz="4" w:space="0" w:color="auto"/>
            </w:tcBorders>
          </w:tcPr>
          <w:p w14:paraId="531C4F9A" w14:textId="77777777" w:rsidR="002B3EFB" w:rsidRPr="00423E09" w:rsidRDefault="002B3EFB">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National</w:t>
            </w:r>
          </w:p>
        </w:tc>
        <w:tc>
          <w:tcPr>
            <w:tcW w:w="992" w:type="dxa"/>
            <w:tcBorders>
              <w:top w:val="nil"/>
              <w:left w:val="nil"/>
              <w:bottom w:val="single" w:sz="4" w:space="0" w:color="auto"/>
              <w:right w:val="single" w:sz="4" w:space="0" w:color="auto"/>
            </w:tcBorders>
          </w:tcPr>
          <w:p w14:paraId="0026B133" w14:textId="77777777" w:rsidR="002B3EFB" w:rsidRPr="007609BD" w:rsidRDefault="002B3E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Africa</w:t>
            </w:r>
          </w:p>
        </w:tc>
        <w:tc>
          <w:tcPr>
            <w:tcW w:w="4111" w:type="dxa"/>
            <w:tcBorders>
              <w:top w:val="nil"/>
              <w:left w:val="nil"/>
              <w:bottom w:val="single" w:sz="4" w:space="0" w:color="auto"/>
              <w:right w:val="single" w:sz="4" w:space="0" w:color="auto"/>
            </w:tcBorders>
          </w:tcPr>
          <w:p w14:paraId="6768945E" w14:textId="77777777" w:rsidR="002B3EFB" w:rsidRPr="007609BD" w:rsidRDefault="002B3EFB">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 xml:space="preserve">Responsible exchange of plant genetic resources for research and development </w:t>
            </w:r>
            <w:r w:rsidRPr="00182269">
              <w:rPr>
                <w:rFonts w:asciiTheme="majorBidi" w:hAnsiTheme="majorBidi" w:cstheme="majorBidi"/>
                <w:b/>
                <w:bCs/>
                <w:color w:val="000000"/>
                <w:sz w:val="18"/>
                <w:szCs w:val="18"/>
                <w:lang w:val="en-CA" w:eastAsia="zh-CN"/>
              </w:rPr>
              <w:t>Ethiopia</w:t>
            </w:r>
            <w:r w:rsidRPr="001977F0">
              <w:rPr>
                <w:rFonts w:asciiTheme="majorBidi" w:hAnsiTheme="majorBidi" w:cstheme="majorBidi"/>
                <w:color w:val="000000"/>
                <w:sz w:val="18"/>
                <w:szCs w:val="18"/>
                <w:lang w:val="en-CA" w:eastAsia="zh-CN"/>
              </w:rPr>
              <w:t xml:space="preserve">, </w:t>
            </w:r>
            <w:r w:rsidRPr="00182269">
              <w:rPr>
                <w:rFonts w:asciiTheme="majorBidi" w:hAnsiTheme="majorBidi" w:cstheme="majorBidi"/>
                <w:b/>
                <w:bCs/>
                <w:color w:val="000000"/>
                <w:sz w:val="18"/>
                <w:szCs w:val="18"/>
                <w:lang w:val="en-CA" w:eastAsia="zh-CN"/>
              </w:rPr>
              <w:t>Uganda</w:t>
            </w:r>
          </w:p>
        </w:tc>
        <w:tc>
          <w:tcPr>
            <w:tcW w:w="1276" w:type="dxa"/>
            <w:tcBorders>
              <w:top w:val="nil"/>
              <w:left w:val="nil"/>
              <w:bottom w:val="single" w:sz="4" w:space="0" w:color="auto"/>
              <w:right w:val="single" w:sz="4" w:space="0" w:color="auto"/>
            </w:tcBorders>
          </w:tcPr>
          <w:p w14:paraId="3210C5C0" w14:textId="77777777" w:rsidR="002B3EFB" w:rsidRPr="007609BD" w:rsidRDefault="002B3E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Botanic Gardens/ Conservation International</w:t>
            </w:r>
          </w:p>
        </w:tc>
        <w:tc>
          <w:tcPr>
            <w:tcW w:w="992" w:type="dxa"/>
            <w:tcBorders>
              <w:top w:val="nil"/>
              <w:left w:val="nil"/>
              <w:bottom w:val="single" w:sz="4" w:space="0" w:color="auto"/>
              <w:right w:val="single" w:sz="4" w:space="0" w:color="auto"/>
            </w:tcBorders>
          </w:tcPr>
          <w:p w14:paraId="487F1251" w14:textId="77777777" w:rsidR="002B3EFB" w:rsidRPr="007609BD" w:rsidRDefault="002B3E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completed</w:t>
            </w:r>
          </w:p>
        </w:tc>
        <w:tc>
          <w:tcPr>
            <w:tcW w:w="850" w:type="dxa"/>
            <w:tcBorders>
              <w:top w:val="single" w:sz="4" w:space="0" w:color="auto"/>
              <w:left w:val="nil"/>
              <w:bottom w:val="single" w:sz="4" w:space="0" w:color="auto"/>
              <w:right w:val="single" w:sz="4" w:space="0" w:color="auto"/>
            </w:tcBorders>
          </w:tcPr>
          <w:p w14:paraId="4DEE96C6" w14:textId="77777777" w:rsidR="002B3EFB" w:rsidRPr="007609BD" w:rsidRDefault="002B3E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Jul-20</w:t>
            </w:r>
          </w:p>
        </w:tc>
        <w:tc>
          <w:tcPr>
            <w:tcW w:w="851" w:type="dxa"/>
            <w:tcBorders>
              <w:top w:val="single" w:sz="4" w:space="0" w:color="auto"/>
              <w:left w:val="nil"/>
              <w:bottom w:val="single" w:sz="4" w:space="0" w:color="auto"/>
              <w:right w:val="single" w:sz="4" w:space="0" w:color="auto"/>
            </w:tcBorders>
          </w:tcPr>
          <w:p w14:paraId="551B129B" w14:textId="77777777" w:rsidR="002B3EFB" w:rsidRPr="007609BD" w:rsidRDefault="002B3E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Jun-23</w:t>
            </w:r>
          </w:p>
        </w:tc>
        <w:tc>
          <w:tcPr>
            <w:tcW w:w="992" w:type="dxa"/>
            <w:tcBorders>
              <w:top w:val="single" w:sz="4" w:space="0" w:color="auto"/>
              <w:left w:val="nil"/>
              <w:bottom w:val="single" w:sz="4" w:space="0" w:color="auto"/>
              <w:right w:val="single" w:sz="4" w:space="0" w:color="auto"/>
            </w:tcBorders>
          </w:tcPr>
          <w:p w14:paraId="0AA594A3" w14:textId="77777777" w:rsidR="002B3EFB" w:rsidRPr="007609BD" w:rsidRDefault="002B3E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35</w:t>
            </w:r>
          </w:p>
        </w:tc>
        <w:tc>
          <w:tcPr>
            <w:tcW w:w="1134" w:type="dxa"/>
            <w:tcBorders>
              <w:top w:val="nil"/>
              <w:left w:val="nil"/>
              <w:bottom w:val="single" w:sz="4" w:space="0" w:color="auto"/>
              <w:right w:val="single" w:sz="4" w:space="0" w:color="auto"/>
            </w:tcBorders>
          </w:tcPr>
          <w:p w14:paraId="0D43D9E8" w14:textId="77777777" w:rsidR="002B3EFB" w:rsidRPr="007609BD" w:rsidRDefault="002B3E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DFID/ Darwin Initiative</w:t>
            </w:r>
          </w:p>
        </w:tc>
        <w:tc>
          <w:tcPr>
            <w:tcW w:w="1134" w:type="dxa"/>
            <w:tcBorders>
              <w:top w:val="nil"/>
              <w:left w:val="nil"/>
              <w:bottom w:val="single" w:sz="4" w:space="0" w:color="auto"/>
              <w:right w:val="single" w:sz="4" w:space="0" w:color="auto"/>
            </w:tcBorders>
          </w:tcPr>
          <w:p w14:paraId="7F0B3E98" w14:textId="77777777" w:rsidR="002B3EFB" w:rsidRPr="007609BD" w:rsidRDefault="002B3E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437,436</w:t>
            </w:r>
          </w:p>
        </w:tc>
        <w:tc>
          <w:tcPr>
            <w:tcW w:w="992" w:type="dxa"/>
            <w:tcBorders>
              <w:top w:val="nil"/>
              <w:left w:val="nil"/>
              <w:bottom w:val="single" w:sz="4" w:space="0" w:color="auto"/>
              <w:right w:val="single" w:sz="4" w:space="0" w:color="auto"/>
            </w:tcBorders>
          </w:tcPr>
          <w:p w14:paraId="6D6D3897" w14:textId="77777777" w:rsidR="002B3EFB" w:rsidRPr="007609BD" w:rsidRDefault="002B3E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BD5B5F" w:rsidRPr="007609BD" w14:paraId="548994A8" w14:textId="77777777" w:rsidTr="001977F0">
        <w:trPr>
          <w:trHeight w:val="1380"/>
        </w:trPr>
        <w:tc>
          <w:tcPr>
            <w:tcW w:w="990" w:type="dxa"/>
            <w:tcBorders>
              <w:top w:val="nil"/>
              <w:left w:val="single" w:sz="4" w:space="0" w:color="auto"/>
              <w:bottom w:val="single" w:sz="4" w:space="0" w:color="auto"/>
              <w:right w:val="single" w:sz="4" w:space="0" w:color="auto"/>
            </w:tcBorders>
            <w:hideMark/>
          </w:tcPr>
          <w:p w14:paraId="2E958512" w14:textId="77777777" w:rsidR="00BD5B5F" w:rsidRPr="00423E09" w:rsidRDefault="00BD5B5F">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National</w:t>
            </w:r>
          </w:p>
        </w:tc>
        <w:tc>
          <w:tcPr>
            <w:tcW w:w="992" w:type="dxa"/>
            <w:tcBorders>
              <w:top w:val="nil"/>
              <w:left w:val="nil"/>
              <w:bottom w:val="single" w:sz="4" w:space="0" w:color="auto"/>
              <w:right w:val="single" w:sz="4" w:space="0" w:color="auto"/>
            </w:tcBorders>
            <w:hideMark/>
          </w:tcPr>
          <w:p w14:paraId="391ED19D" w14:textId="77777777" w:rsidR="00BD5B5F" w:rsidRPr="007609BD" w:rsidRDefault="00BD5B5F">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Africa</w:t>
            </w:r>
          </w:p>
        </w:tc>
        <w:tc>
          <w:tcPr>
            <w:tcW w:w="4111" w:type="dxa"/>
            <w:tcBorders>
              <w:top w:val="nil"/>
              <w:left w:val="nil"/>
              <w:bottom w:val="single" w:sz="4" w:space="0" w:color="auto"/>
              <w:right w:val="single" w:sz="4" w:space="0" w:color="auto"/>
            </w:tcBorders>
            <w:hideMark/>
          </w:tcPr>
          <w:p w14:paraId="6E5C5836" w14:textId="77777777" w:rsidR="00BD5B5F" w:rsidRPr="007609BD" w:rsidRDefault="00BD5B5F">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 xml:space="preserve">Establishment of an African Legal Network on ABS in </w:t>
            </w:r>
            <w:r w:rsidRPr="007609BD">
              <w:rPr>
                <w:rFonts w:asciiTheme="majorBidi" w:hAnsiTheme="majorBidi" w:cstheme="majorBidi"/>
                <w:b/>
                <w:bCs/>
                <w:color w:val="000000"/>
                <w:sz w:val="18"/>
                <w:szCs w:val="18"/>
                <w:lang w:val="en-CA" w:eastAsia="zh-CN"/>
              </w:rPr>
              <w:t>Morocco</w:t>
            </w:r>
            <w:r w:rsidRPr="007609BD">
              <w:rPr>
                <w:rFonts w:asciiTheme="majorBidi" w:hAnsiTheme="majorBidi" w:cstheme="majorBidi"/>
                <w:color w:val="000000"/>
                <w:sz w:val="18"/>
                <w:szCs w:val="18"/>
                <w:lang w:val="en-CA" w:eastAsia="zh-CN"/>
              </w:rPr>
              <w:t xml:space="preserve"> and Participating French-Speaking African Countries</w:t>
            </w:r>
          </w:p>
        </w:tc>
        <w:tc>
          <w:tcPr>
            <w:tcW w:w="1276" w:type="dxa"/>
            <w:tcBorders>
              <w:top w:val="nil"/>
              <w:left w:val="nil"/>
              <w:bottom w:val="single" w:sz="4" w:space="0" w:color="auto"/>
              <w:right w:val="single" w:sz="4" w:space="0" w:color="auto"/>
            </w:tcBorders>
            <w:hideMark/>
          </w:tcPr>
          <w:p w14:paraId="67B10A33" w14:textId="27B0BABC" w:rsidR="00BD5B5F" w:rsidRPr="00EA21D8" w:rsidRDefault="00BD5B5F">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 xml:space="preserve">State Secretary for Sustainable Development, Ministry of Energy, Mines and Sustainable Development </w:t>
            </w:r>
          </w:p>
        </w:tc>
        <w:tc>
          <w:tcPr>
            <w:tcW w:w="992" w:type="dxa"/>
            <w:tcBorders>
              <w:top w:val="nil"/>
              <w:left w:val="nil"/>
              <w:bottom w:val="single" w:sz="4" w:space="0" w:color="auto"/>
              <w:right w:val="single" w:sz="4" w:space="0" w:color="auto"/>
            </w:tcBorders>
            <w:hideMark/>
          </w:tcPr>
          <w:p w14:paraId="0DE126AA" w14:textId="77777777" w:rsidR="00BD5B5F" w:rsidRPr="007609BD" w:rsidRDefault="00BD5B5F">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completed</w:t>
            </w:r>
          </w:p>
        </w:tc>
        <w:tc>
          <w:tcPr>
            <w:tcW w:w="850" w:type="dxa"/>
            <w:tcBorders>
              <w:top w:val="nil"/>
              <w:left w:val="nil"/>
              <w:bottom w:val="single" w:sz="4" w:space="0" w:color="auto"/>
              <w:right w:val="single" w:sz="4" w:space="0" w:color="auto"/>
            </w:tcBorders>
            <w:hideMark/>
          </w:tcPr>
          <w:p w14:paraId="1194FCF6" w14:textId="77777777" w:rsidR="00BD5B5F" w:rsidRPr="007609BD" w:rsidRDefault="00BD5B5F">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Mar-18</w:t>
            </w:r>
          </w:p>
        </w:tc>
        <w:tc>
          <w:tcPr>
            <w:tcW w:w="851" w:type="dxa"/>
            <w:tcBorders>
              <w:top w:val="nil"/>
              <w:left w:val="nil"/>
              <w:bottom w:val="single" w:sz="4" w:space="0" w:color="auto"/>
              <w:right w:val="single" w:sz="4" w:space="0" w:color="auto"/>
            </w:tcBorders>
            <w:hideMark/>
          </w:tcPr>
          <w:p w14:paraId="1BB91B7F" w14:textId="77777777" w:rsidR="00BD5B5F" w:rsidRPr="007609BD" w:rsidRDefault="00BD5B5F">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Jun-18</w:t>
            </w:r>
          </w:p>
        </w:tc>
        <w:tc>
          <w:tcPr>
            <w:tcW w:w="992" w:type="dxa"/>
            <w:tcBorders>
              <w:top w:val="nil"/>
              <w:left w:val="nil"/>
              <w:bottom w:val="single" w:sz="4" w:space="0" w:color="auto"/>
              <w:right w:val="single" w:sz="4" w:space="0" w:color="auto"/>
            </w:tcBorders>
            <w:hideMark/>
          </w:tcPr>
          <w:p w14:paraId="27609E78" w14:textId="77777777" w:rsidR="00BD5B5F" w:rsidRPr="007609BD" w:rsidRDefault="00BD5B5F">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3</w:t>
            </w:r>
          </w:p>
        </w:tc>
        <w:tc>
          <w:tcPr>
            <w:tcW w:w="1134" w:type="dxa"/>
            <w:tcBorders>
              <w:top w:val="nil"/>
              <w:left w:val="nil"/>
              <w:bottom w:val="single" w:sz="4" w:space="0" w:color="auto"/>
              <w:right w:val="single" w:sz="4" w:space="0" w:color="auto"/>
            </w:tcBorders>
            <w:hideMark/>
          </w:tcPr>
          <w:p w14:paraId="40AC3870" w14:textId="77777777" w:rsidR="00BD5B5F" w:rsidRPr="007609BD" w:rsidRDefault="00BD5B5F">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Bio-Bridge Initiative</w:t>
            </w:r>
          </w:p>
        </w:tc>
        <w:tc>
          <w:tcPr>
            <w:tcW w:w="1134" w:type="dxa"/>
            <w:tcBorders>
              <w:top w:val="nil"/>
              <w:left w:val="nil"/>
              <w:bottom w:val="single" w:sz="4" w:space="0" w:color="auto"/>
              <w:right w:val="single" w:sz="4" w:space="0" w:color="auto"/>
            </w:tcBorders>
            <w:hideMark/>
          </w:tcPr>
          <w:p w14:paraId="29FDE82C" w14:textId="77777777" w:rsidR="00BD5B5F" w:rsidRPr="007609BD" w:rsidRDefault="00BD5B5F">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25,000</w:t>
            </w:r>
          </w:p>
        </w:tc>
        <w:tc>
          <w:tcPr>
            <w:tcW w:w="992" w:type="dxa"/>
            <w:tcBorders>
              <w:top w:val="nil"/>
              <w:left w:val="nil"/>
              <w:bottom w:val="single" w:sz="4" w:space="0" w:color="auto"/>
              <w:right w:val="single" w:sz="4" w:space="0" w:color="auto"/>
            </w:tcBorders>
            <w:hideMark/>
          </w:tcPr>
          <w:p w14:paraId="0CC09E67" w14:textId="77777777" w:rsidR="00BD5B5F" w:rsidRPr="007609BD" w:rsidRDefault="00BD5B5F">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BD43C2" w:rsidRPr="007609BD" w14:paraId="5D9905A3" w14:textId="77777777" w:rsidTr="001977F0">
        <w:trPr>
          <w:trHeight w:val="460"/>
        </w:trPr>
        <w:tc>
          <w:tcPr>
            <w:tcW w:w="990" w:type="dxa"/>
            <w:tcBorders>
              <w:top w:val="single" w:sz="4" w:space="0" w:color="auto"/>
              <w:left w:val="single" w:sz="4" w:space="0" w:color="auto"/>
              <w:bottom w:val="single" w:sz="4" w:space="0" w:color="auto"/>
              <w:right w:val="nil"/>
            </w:tcBorders>
            <w:hideMark/>
          </w:tcPr>
          <w:p w14:paraId="7A779E05" w14:textId="77777777" w:rsidR="00BD43C2" w:rsidRPr="00423E09" w:rsidRDefault="00BD43C2">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National</w:t>
            </w:r>
          </w:p>
        </w:tc>
        <w:tc>
          <w:tcPr>
            <w:tcW w:w="992" w:type="dxa"/>
            <w:tcBorders>
              <w:top w:val="single" w:sz="4" w:space="0" w:color="auto"/>
              <w:left w:val="single" w:sz="4" w:space="0" w:color="auto"/>
              <w:bottom w:val="single" w:sz="4" w:space="0" w:color="auto"/>
              <w:right w:val="single" w:sz="4" w:space="0" w:color="auto"/>
            </w:tcBorders>
            <w:hideMark/>
          </w:tcPr>
          <w:p w14:paraId="59F62FFC" w14:textId="6C090ABB" w:rsidR="00BD43C2" w:rsidRPr="007609BD" w:rsidRDefault="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Asia</w:t>
            </w:r>
            <w:r>
              <w:rPr>
                <w:rFonts w:asciiTheme="majorBidi" w:hAnsiTheme="majorBidi" w:cstheme="majorBidi"/>
                <w:color w:val="000000"/>
                <w:sz w:val="18"/>
                <w:szCs w:val="18"/>
                <w:lang w:val="en-CA" w:eastAsia="zh-CN"/>
              </w:rPr>
              <w:t>-</w:t>
            </w:r>
            <w:r w:rsidRPr="007609BD">
              <w:rPr>
                <w:rFonts w:asciiTheme="majorBidi" w:hAnsiTheme="majorBidi" w:cstheme="majorBidi"/>
                <w:color w:val="000000"/>
                <w:sz w:val="18"/>
                <w:szCs w:val="18"/>
                <w:lang w:val="en-CA" w:eastAsia="zh-CN"/>
              </w:rPr>
              <w:t>Pacific</w:t>
            </w:r>
          </w:p>
        </w:tc>
        <w:tc>
          <w:tcPr>
            <w:tcW w:w="4111" w:type="dxa"/>
            <w:tcBorders>
              <w:top w:val="single" w:sz="4" w:space="0" w:color="auto"/>
              <w:left w:val="nil"/>
              <w:bottom w:val="single" w:sz="4" w:space="0" w:color="auto"/>
              <w:right w:val="single" w:sz="4" w:space="0" w:color="auto"/>
            </w:tcBorders>
            <w:hideMark/>
          </w:tcPr>
          <w:p w14:paraId="549BAE49" w14:textId="77777777" w:rsidR="00BD43C2" w:rsidRPr="007609BD" w:rsidRDefault="00BD43C2">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 xml:space="preserve">Advancing ABS implementation in </w:t>
            </w:r>
            <w:r w:rsidRPr="007609BD">
              <w:rPr>
                <w:rFonts w:asciiTheme="majorBidi" w:hAnsiTheme="majorBidi" w:cstheme="majorBidi"/>
                <w:b/>
                <w:bCs/>
                <w:color w:val="000000"/>
                <w:sz w:val="18"/>
                <w:szCs w:val="18"/>
                <w:lang w:val="en-CA" w:eastAsia="zh-CN"/>
              </w:rPr>
              <w:t>Cambodia</w:t>
            </w:r>
          </w:p>
        </w:tc>
        <w:tc>
          <w:tcPr>
            <w:tcW w:w="1276" w:type="dxa"/>
            <w:tcBorders>
              <w:top w:val="single" w:sz="4" w:space="0" w:color="auto"/>
              <w:left w:val="nil"/>
              <w:bottom w:val="single" w:sz="4" w:space="0" w:color="auto"/>
              <w:right w:val="single" w:sz="4" w:space="0" w:color="auto"/>
            </w:tcBorders>
            <w:hideMark/>
          </w:tcPr>
          <w:p w14:paraId="737A1B41" w14:textId="77777777" w:rsidR="00BD43C2" w:rsidRPr="007609BD" w:rsidRDefault="00BD43C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UNDP</w:t>
            </w:r>
          </w:p>
        </w:tc>
        <w:tc>
          <w:tcPr>
            <w:tcW w:w="992" w:type="dxa"/>
            <w:tcBorders>
              <w:top w:val="single" w:sz="4" w:space="0" w:color="auto"/>
              <w:left w:val="nil"/>
              <w:bottom w:val="single" w:sz="4" w:space="0" w:color="auto"/>
              <w:right w:val="single" w:sz="4" w:space="0" w:color="auto"/>
            </w:tcBorders>
            <w:hideMark/>
          </w:tcPr>
          <w:p w14:paraId="2E748CAB" w14:textId="77777777" w:rsidR="00BD43C2" w:rsidRPr="007609BD" w:rsidRDefault="00BD43C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approved</w:t>
            </w:r>
          </w:p>
        </w:tc>
        <w:tc>
          <w:tcPr>
            <w:tcW w:w="850" w:type="dxa"/>
            <w:tcBorders>
              <w:top w:val="single" w:sz="4" w:space="0" w:color="auto"/>
              <w:left w:val="nil"/>
              <w:bottom w:val="single" w:sz="4" w:space="0" w:color="auto"/>
              <w:right w:val="single" w:sz="4" w:space="0" w:color="auto"/>
            </w:tcBorders>
            <w:hideMark/>
          </w:tcPr>
          <w:p w14:paraId="48453FEE" w14:textId="77777777" w:rsidR="00BD43C2" w:rsidRPr="007609BD" w:rsidRDefault="00BD43C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w:t>
            </w:r>
          </w:p>
        </w:tc>
        <w:tc>
          <w:tcPr>
            <w:tcW w:w="851" w:type="dxa"/>
            <w:tcBorders>
              <w:top w:val="single" w:sz="4" w:space="0" w:color="auto"/>
              <w:left w:val="nil"/>
              <w:bottom w:val="single" w:sz="4" w:space="0" w:color="auto"/>
              <w:right w:val="single" w:sz="4" w:space="0" w:color="auto"/>
            </w:tcBorders>
            <w:hideMark/>
          </w:tcPr>
          <w:p w14:paraId="23B27610" w14:textId="77777777" w:rsidR="00BD43C2" w:rsidRPr="007609BD" w:rsidRDefault="00BD43C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w:t>
            </w:r>
          </w:p>
        </w:tc>
        <w:tc>
          <w:tcPr>
            <w:tcW w:w="992" w:type="dxa"/>
            <w:tcBorders>
              <w:top w:val="single" w:sz="4" w:space="0" w:color="auto"/>
              <w:left w:val="nil"/>
              <w:bottom w:val="single" w:sz="4" w:space="0" w:color="auto"/>
              <w:right w:val="single" w:sz="4" w:space="0" w:color="auto"/>
            </w:tcBorders>
            <w:hideMark/>
          </w:tcPr>
          <w:p w14:paraId="10680D2C" w14:textId="77777777" w:rsidR="00BD43C2" w:rsidRPr="007609BD" w:rsidRDefault="00BD43C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w:t>
            </w:r>
          </w:p>
        </w:tc>
        <w:tc>
          <w:tcPr>
            <w:tcW w:w="1134" w:type="dxa"/>
            <w:tcBorders>
              <w:top w:val="single" w:sz="4" w:space="0" w:color="auto"/>
              <w:left w:val="nil"/>
              <w:bottom w:val="single" w:sz="4" w:space="0" w:color="auto"/>
              <w:right w:val="single" w:sz="4" w:space="0" w:color="auto"/>
            </w:tcBorders>
            <w:hideMark/>
          </w:tcPr>
          <w:p w14:paraId="02CDFDCC" w14:textId="77777777" w:rsidR="00BD43C2" w:rsidRDefault="00BD43C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GBFF/</w:t>
            </w:r>
          </w:p>
          <w:p w14:paraId="338E200D" w14:textId="77777777" w:rsidR="00BD43C2" w:rsidRPr="007609BD" w:rsidRDefault="00BD43C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GEF-8</w:t>
            </w:r>
          </w:p>
        </w:tc>
        <w:tc>
          <w:tcPr>
            <w:tcW w:w="1134" w:type="dxa"/>
            <w:tcBorders>
              <w:top w:val="single" w:sz="4" w:space="0" w:color="auto"/>
              <w:left w:val="nil"/>
              <w:bottom w:val="single" w:sz="4" w:space="0" w:color="auto"/>
              <w:right w:val="single" w:sz="4" w:space="0" w:color="auto"/>
            </w:tcBorders>
            <w:hideMark/>
          </w:tcPr>
          <w:p w14:paraId="6E705B41" w14:textId="77777777" w:rsidR="00BD43C2" w:rsidRPr="007609BD" w:rsidRDefault="00BD43C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1,182,877</w:t>
            </w:r>
          </w:p>
        </w:tc>
        <w:tc>
          <w:tcPr>
            <w:tcW w:w="992" w:type="dxa"/>
            <w:tcBorders>
              <w:top w:val="single" w:sz="4" w:space="0" w:color="auto"/>
              <w:left w:val="nil"/>
              <w:bottom w:val="single" w:sz="4" w:space="0" w:color="auto"/>
              <w:right w:val="single" w:sz="4" w:space="0" w:color="auto"/>
            </w:tcBorders>
            <w:noWrap/>
            <w:hideMark/>
          </w:tcPr>
          <w:p w14:paraId="6769B6DC" w14:textId="77777777" w:rsidR="00BD43C2" w:rsidRPr="007609BD" w:rsidRDefault="00BD43C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BD43C2" w:rsidRPr="007609BD" w14:paraId="3DD4A7FF" w14:textId="77777777" w:rsidTr="001977F0">
        <w:trPr>
          <w:trHeight w:val="720"/>
        </w:trPr>
        <w:tc>
          <w:tcPr>
            <w:tcW w:w="990" w:type="dxa"/>
            <w:tcBorders>
              <w:top w:val="single" w:sz="4" w:space="0" w:color="auto"/>
              <w:left w:val="single" w:sz="4" w:space="0" w:color="auto"/>
              <w:bottom w:val="single" w:sz="4" w:space="0" w:color="auto"/>
              <w:right w:val="nil"/>
            </w:tcBorders>
            <w:hideMark/>
          </w:tcPr>
          <w:p w14:paraId="527A37BF" w14:textId="77777777" w:rsidR="00BD43C2" w:rsidRPr="00423E09" w:rsidRDefault="00BD43C2">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National</w:t>
            </w:r>
          </w:p>
        </w:tc>
        <w:tc>
          <w:tcPr>
            <w:tcW w:w="992" w:type="dxa"/>
            <w:tcBorders>
              <w:top w:val="single" w:sz="4" w:space="0" w:color="auto"/>
              <w:left w:val="single" w:sz="4" w:space="0" w:color="auto"/>
              <w:bottom w:val="single" w:sz="4" w:space="0" w:color="auto"/>
              <w:right w:val="single" w:sz="4" w:space="0" w:color="auto"/>
            </w:tcBorders>
            <w:hideMark/>
          </w:tcPr>
          <w:p w14:paraId="35B98C0E" w14:textId="6996902E" w:rsidR="00BD43C2" w:rsidRPr="007609BD" w:rsidRDefault="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Asia</w:t>
            </w:r>
            <w:r>
              <w:rPr>
                <w:rFonts w:asciiTheme="majorBidi" w:hAnsiTheme="majorBidi" w:cstheme="majorBidi"/>
                <w:color w:val="000000"/>
                <w:sz w:val="18"/>
                <w:szCs w:val="18"/>
                <w:lang w:val="en-CA" w:eastAsia="zh-CN"/>
              </w:rPr>
              <w:t>-</w:t>
            </w:r>
            <w:r w:rsidRPr="007609BD">
              <w:rPr>
                <w:rFonts w:asciiTheme="majorBidi" w:hAnsiTheme="majorBidi" w:cstheme="majorBidi"/>
                <w:color w:val="000000"/>
                <w:sz w:val="18"/>
                <w:szCs w:val="18"/>
                <w:lang w:val="en-CA" w:eastAsia="zh-CN"/>
              </w:rPr>
              <w:t>Pacific</w:t>
            </w:r>
          </w:p>
        </w:tc>
        <w:tc>
          <w:tcPr>
            <w:tcW w:w="4111" w:type="dxa"/>
            <w:tcBorders>
              <w:top w:val="single" w:sz="4" w:space="0" w:color="auto"/>
              <w:left w:val="nil"/>
              <w:bottom w:val="single" w:sz="4" w:space="0" w:color="auto"/>
              <w:right w:val="single" w:sz="4" w:space="0" w:color="auto"/>
            </w:tcBorders>
            <w:hideMark/>
          </w:tcPr>
          <w:p w14:paraId="2A3EBD9E" w14:textId="77777777" w:rsidR="00BD43C2" w:rsidRPr="007609BD" w:rsidRDefault="00BD43C2">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 xml:space="preserve">Strengthening ABS Governance in </w:t>
            </w:r>
            <w:r w:rsidRPr="007609BD">
              <w:rPr>
                <w:rFonts w:asciiTheme="majorBidi" w:hAnsiTheme="majorBidi" w:cstheme="majorBidi"/>
                <w:b/>
                <w:bCs/>
                <w:color w:val="000000"/>
                <w:sz w:val="18"/>
                <w:szCs w:val="18"/>
                <w:lang w:val="en-CA" w:eastAsia="zh-CN"/>
              </w:rPr>
              <w:t>Cambodia</w:t>
            </w:r>
            <w:r w:rsidRPr="007609BD">
              <w:rPr>
                <w:rFonts w:asciiTheme="majorBidi" w:hAnsiTheme="majorBidi" w:cstheme="majorBidi"/>
                <w:color w:val="000000"/>
                <w:sz w:val="18"/>
                <w:szCs w:val="18"/>
                <w:lang w:val="en-CA" w:eastAsia="zh-CN"/>
              </w:rPr>
              <w:t xml:space="preserve"> Through Digital Traceability</w:t>
            </w:r>
          </w:p>
        </w:tc>
        <w:tc>
          <w:tcPr>
            <w:tcW w:w="1276" w:type="dxa"/>
            <w:tcBorders>
              <w:top w:val="single" w:sz="4" w:space="0" w:color="auto"/>
              <w:left w:val="nil"/>
              <w:bottom w:val="single" w:sz="4" w:space="0" w:color="auto"/>
              <w:right w:val="single" w:sz="4" w:space="0" w:color="auto"/>
            </w:tcBorders>
            <w:hideMark/>
          </w:tcPr>
          <w:p w14:paraId="43FD29A5" w14:textId="77777777" w:rsidR="00BD43C2" w:rsidRPr="007609BD" w:rsidRDefault="00BD43C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UNDP</w:t>
            </w:r>
          </w:p>
        </w:tc>
        <w:tc>
          <w:tcPr>
            <w:tcW w:w="992" w:type="dxa"/>
            <w:tcBorders>
              <w:top w:val="single" w:sz="4" w:space="0" w:color="auto"/>
              <w:left w:val="nil"/>
              <w:bottom w:val="single" w:sz="4" w:space="0" w:color="auto"/>
              <w:right w:val="single" w:sz="4" w:space="0" w:color="auto"/>
            </w:tcBorders>
            <w:hideMark/>
          </w:tcPr>
          <w:p w14:paraId="62337136" w14:textId="77777777" w:rsidR="00BD43C2" w:rsidRPr="007609BD" w:rsidRDefault="00BD43C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approved</w:t>
            </w:r>
          </w:p>
        </w:tc>
        <w:tc>
          <w:tcPr>
            <w:tcW w:w="850" w:type="dxa"/>
            <w:tcBorders>
              <w:top w:val="single" w:sz="4" w:space="0" w:color="auto"/>
              <w:left w:val="nil"/>
              <w:bottom w:val="single" w:sz="4" w:space="0" w:color="auto"/>
              <w:right w:val="single" w:sz="4" w:space="0" w:color="auto"/>
            </w:tcBorders>
            <w:hideMark/>
          </w:tcPr>
          <w:p w14:paraId="6A8B0F63" w14:textId="77777777" w:rsidR="00BD43C2" w:rsidRPr="007609BD" w:rsidRDefault="00BD43C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Apr-26</w:t>
            </w:r>
          </w:p>
        </w:tc>
        <w:tc>
          <w:tcPr>
            <w:tcW w:w="851" w:type="dxa"/>
            <w:tcBorders>
              <w:top w:val="single" w:sz="4" w:space="0" w:color="auto"/>
              <w:left w:val="nil"/>
              <w:bottom w:val="single" w:sz="4" w:space="0" w:color="auto"/>
              <w:right w:val="single" w:sz="4" w:space="0" w:color="auto"/>
            </w:tcBorders>
            <w:hideMark/>
          </w:tcPr>
          <w:p w14:paraId="73DA42F2" w14:textId="77777777" w:rsidR="00BD43C2" w:rsidRPr="007609BD" w:rsidRDefault="00BD43C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Apr-28</w:t>
            </w:r>
          </w:p>
        </w:tc>
        <w:tc>
          <w:tcPr>
            <w:tcW w:w="992" w:type="dxa"/>
            <w:tcBorders>
              <w:top w:val="single" w:sz="4" w:space="0" w:color="auto"/>
              <w:left w:val="nil"/>
              <w:bottom w:val="single" w:sz="4" w:space="0" w:color="auto"/>
              <w:right w:val="single" w:sz="4" w:space="0" w:color="auto"/>
            </w:tcBorders>
            <w:hideMark/>
          </w:tcPr>
          <w:p w14:paraId="17473308" w14:textId="77777777" w:rsidR="00BD43C2" w:rsidRPr="007609BD" w:rsidRDefault="00BD43C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24</w:t>
            </w:r>
          </w:p>
        </w:tc>
        <w:tc>
          <w:tcPr>
            <w:tcW w:w="1134" w:type="dxa"/>
            <w:tcBorders>
              <w:top w:val="single" w:sz="4" w:space="0" w:color="auto"/>
              <w:left w:val="nil"/>
              <w:bottom w:val="single" w:sz="4" w:space="0" w:color="auto"/>
              <w:right w:val="single" w:sz="4" w:space="0" w:color="auto"/>
            </w:tcBorders>
            <w:hideMark/>
          </w:tcPr>
          <w:p w14:paraId="217D69CA" w14:textId="77777777" w:rsidR="00BD43C2" w:rsidRDefault="00BD43C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GBFF/</w:t>
            </w:r>
          </w:p>
          <w:p w14:paraId="6350207B" w14:textId="77777777" w:rsidR="00BD43C2" w:rsidRPr="007609BD" w:rsidRDefault="00BD43C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GEF-8</w:t>
            </w:r>
          </w:p>
        </w:tc>
        <w:tc>
          <w:tcPr>
            <w:tcW w:w="1134" w:type="dxa"/>
            <w:tcBorders>
              <w:top w:val="single" w:sz="4" w:space="0" w:color="auto"/>
              <w:left w:val="nil"/>
              <w:bottom w:val="single" w:sz="4" w:space="0" w:color="auto"/>
              <w:right w:val="single" w:sz="4" w:space="0" w:color="auto"/>
            </w:tcBorders>
            <w:hideMark/>
          </w:tcPr>
          <w:p w14:paraId="13FAEE12" w14:textId="77777777" w:rsidR="00BD43C2" w:rsidRPr="007609BD" w:rsidRDefault="00BD43C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842,683</w:t>
            </w:r>
          </w:p>
        </w:tc>
        <w:tc>
          <w:tcPr>
            <w:tcW w:w="992" w:type="dxa"/>
            <w:tcBorders>
              <w:top w:val="single" w:sz="4" w:space="0" w:color="auto"/>
              <w:left w:val="nil"/>
              <w:bottom w:val="single" w:sz="4" w:space="0" w:color="auto"/>
              <w:right w:val="single" w:sz="4" w:space="0" w:color="auto"/>
            </w:tcBorders>
            <w:noWrap/>
            <w:hideMark/>
          </w:tcPr>
          <w:p w14:paraId="1C8BE4C9" w14:textId="77777777" w:rsidR="00BD43C2" w:rsidRPr="007609BD" w:rsidRDefault="00BD43C2">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926DFB" w:rsidRPr="007609BD" w14:paraId="22C7A8D6" w14:textId="77777777" w:rsidTr="001977F0">
        <w:trPr>
          <w:trHeight w:val="460"/>
        </w:trPr>
        <w:tc>
          <w:tcPr>
            <w:tcW w:w="990" w:type="dxa"/>
            <w:tcBorders>
              <w:top w:val="nil"/>
              <w:left w:val="single" w:sz="4" w:space="0" w:color="auto"/>
              <w:bottom w:val="single" w:sz="4" w:space="0" w:color="auto"/>
              <w:right w:val="nil"/>
            </w:tcBorders>
          </w:tcPr>
          <w:p w14:paraId="2A876E65" w14:textId="77777777" w:rsidR="00926DFB" w:rsidRPr="00423E09" w:rsidRDefault="00926DFB" w:rsidP="00926DFB">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National</w:t>
            </w:r>
          </w:p>
        </w:tc>
        <w:tc>
          <w:tcPr>
            <w:tcW w:w="992" w:type="dxa"/>
            <w:tcBorders>
              <w:top w:val="nil"/>
              <w:left w:val="single" w:sz="4" w:space="0" w:color="auto"/>
              <w:bottom w:val="single" w:sz="4" w:space="0" w:color="auto"/>
              <w:right w:val="single" w:sz="4" w:space="0" w:color="auto"/>
            </w:tcBorders>
          </w:tcPr>
          <w:p w14:paraId="28A2EB44" w14:textId="0D251416" w:rsidR="00926DFB" w:rsidRPr="007609BD" w:rsidRDefault="00926DFB" w:rsidP="00926DFB">
            <w:pPr>
              <w:jc w:val="center"/>
              <w:rPr>
                <w:rFonts w:asciiTheme="majorBidi" w:hAnsiTheme="majorBidi" w:cstheme="majorBidi"/>
                <w:color w:val="000000"/>
                <w:sz w:val="18"/>
                <w:szCs w:val="18"/>
                <w:lang w:val="en-CA" w:eastAsia="zh-CN"/>
              </w:rPr>
            </w:pPr>
            <w:r w:rsidRPr="00085360">
              <w:rPr>
                <w:rFonts w:asciiTheme="majorBidi" w:hAnsiTheme="majorBidi" w:cstheme="majorBidi"/>
                <w:color w:val="000000"/>
                <w:sz w:val="18"/>
                <w:szCs w:val="18"/>
                <w:lang w:val="en-CA" w:eastAsia="zh-CN"/>
              </w:rPr>
              <w:t>Asia-Pacific</w:t>
            </w:r>
          </w:p>
        </w:tc>
        <w:tc>
          <w:tcPr>
            <w:tcW w:w="4111" w:type="dxa"/>
            <w:tcBorders>
              <w:top w:val="nil"/>
              <w:left w:val="nil"/>
              <w:bottom w:val="single" w:sz="4" w:space="0" w:color="auto"/>
              <w:right w:val="single" w:sz="4" w:space="0" w:color="auto"/>
            </w:tcBorders>
          </w:tcPr>
          <w:p w14:paraId="0D2849A0" w14:textId="77777777" w:rsidR="00926DFB" w:rsidRPr="007609BD" w:rsidRDefault="00926DFB" w:rsidP="00926DFB">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Compounding Biodiversity Actions and Traditional Knowledge for Access and Benefit Sharing Systems Transformation (CATALYST)</w:t>
            </w:r>
            <w:r w:rsidRPr="007609BD">
              <w:rPr>
                <w:rFonts w:asciiTheme="majorBidi" w:hAnsiTheme="majorBidi" w:cstheme="majorBidi"/>
                <w:b/>
                <w:bCs/>
                <w:color w:val="000000"/>
                <w:sz w:val="18"/>
                <w:szCs w:val="18"/>
                <w:lang w:val="en-CA" w:eastAsia="zh-CN"/>
              </w:rPr>
              <w:t xml:space="preserve"> Indonesia</w:t>
            </w:r>
          </w:p>
        </w:tc>
        <w:tc>
          <w:tcPr>
            <w:tcW w:w="1276" w:type="dxa"/>
            <w:tcBorders>
              <w:top w:val="nil"/>
              <w:left w:val="nil"/>
              <w:bottom w:val="single" w:sz="4" w:space="0" w:color="auto"/>
              <w:right w:val="single" w:sz="4" w:space="0" w:color="auto"/>
            </w:tcBorders>
          </w:tcPr>
          <w:p w14:paraId="5D9D4242" w14:textId="77777777"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UNDP</w:t>
            </w:r>
          </w:p>
        </w:tc>
        <w:tc>
          <w:tcPr>
            <w:tcW w:w="992" w:type="dxa"/>
            <w:tcBorders>
              <w:top w:val="nil"/>
              <w:left w:val="nil"/>
              <w:bottom w:val="single" w:sz="4" w:space="0" w:color="auto"/>
              <w:right w:val="single" w:sz="4" w:space="0" w:color="auto"/>
            </w:tcBorders>
          </w:tcPr>
          <w:p w14:paraId="7503D496" w14:textId="77777777"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approved</w:t>
            </w:r>
          </w:p>
        </w:tc>
        <w:tc>
          <w:tcPr>
            <w:tcW w:w="850" w:type="dxa"/>
            <w:tcBorders>
              <w:top w:val="single" w:sz="4" w:space="0" w:color="auto"/>
              <w:left w:val="nil"/>
              <w:bottom w:val="single" w:sz="4" w:space="0" w:color="auto"/>
              <w:right w:val="single" w:sz="4" w:space="0" w:color="auto"/>
            </w:tcBorders>
          </w:tcPr>
          <w:p w14:paraId="2EFF6CF0" w14:textId="77777777"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Dec-26</w:t>
            </w:r>
          </w:p>
        </w:tc>
        <w:tc>
          <w:tcPr>
            <w:tcW w:w="851" w:type="dxa"/>
            <w:tcBorders>
              <w:top w:val="single" w:sz="4" w:space="0" w:color="auto"/>
              <w:left w:val="nil"/>
              <w:bottom w:val="single" w:sz="4" w:space="0" w:color="auto"/>
              <w:right w:val="single" w:sz="4" w:space="0" w:color="auto"/>
            </w:tcBorders>
          </w:tcPr>
          <w:p w14:paraId="18030324" w14:textId="77777777"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Dec-30</w:t>
            </w:r>
          </w:p>
        </w:tc>
        <w:tc>
          <w:tcPr>
            <w:tcW w:w="992" w:type="dxa"/>
            <w:tcBorders>
              <w:top w:val="nil"/>
              <w:left w:val="nil"/>
              <w:bottom w:val="single" w:sz="4" w:space="0" w:color="auto"/>
              <w:right w:val="single" w:sz="4" w:space="0" w:color="auto"/>
            </w:tcBorders>
          </w:tcPr>
          <w:p w14:paraId="469C2849" w14:textId="77777777"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48</w:t>
            </w:r>
          </w:p>
        </w:tc>
        <w:tc>
          <w:tcPr>
            <w:tcW w:w="1134" w:type="dxa"/>
            <w:tcBorders>
              <w:top w:val="nil"/>
              <w:left w:val="nil"/>
              <w:bottom w:val="single" w:sz="4" w:space="0" w:color="auto"/>
              <w:right w:val="single" w:sz="4" w:space="0" w:color="auto"/>
            </w:tcBorders>
          </w:tcPr>
          <w:p w14:paraId="6FC258CD" w14:textId="77777777"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GEF TF/GEF-8</w:t>
            </w:r>
          </w:p>
        </w:tc>
        <w:tc>
          <w:tcPr>
            <w:tcW w:w="1134" w:type="dxa"/>
            <w:tcBorders>
              <w:top w:val="nil"/>
              <w:left w:val="nil"/>
              <w:bottom w:val="single" w:sz="4" w:space="0" w:color="auto"/>
              <w:right w:val="single" w:sz="4" w:space="0" w:color="auto"/>
            </w:tcBorders>
          </w:tcPr>
          <w:p w14:paraId="0DD599FA" w14:textId="77777777"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5,000,000</w:t>
            </w:r>
          </w:p>
        </w:tc>
        <w:tc>
          <w:tcPr>
            <w:tcW w:w="992" w:type="dxa"/>
            <w:tcBorders>
              <w:top w:val="nil"/>
              <w:left w:val="nil"/>
              <w:bottom w:val="single" w:sz="4" w:space="0" w:color="auto"/>
              <w:right w:val="single" w:sz="4" w:space="0" w:color="auto"/>
            </w:tcBorders>
            <w:noWrap/>
          </w:tcPr>
          <w:p w14:paraId="5680B5B4" w14:textId="77777777"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926DFB" w:rsidRPr="007609BD" w14:paraId="228CE797" w14:textId="77777777" w:rsidTr="001977F0">
        <w:trPr>
          <w:trHeight w:val="460"/>
        </w:trPr>
        <w:tc>
          <w:tcPr>
            <w:tcW w:w="990" w:type="dxa"/>
            <w:tcBorders>
              <w:top w:val="nil"/>
              <w:left w:val="single" w:sz="4" w:space="0" w:color="auto"/>
              <w:bottom w:val="single" w:sz="4" w:space="0" w:color="auto"/>
              <w:right w:val="nil"/>
            </w:tcBorders>
          </w:tcPr>
          <w:p w14:paraId="60A4E98A" w14:textId="77777777" w:rsidR="00926DFB" w:rsidRPr="00423E09" w:rsidRDefault="00926DFB" w:rsidP="00926DFB">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National</w:t>
            </w:r>
          </w:p>
        </w:tc>
        <w:tc>
          <w:tcPr>
            <w:tcW w:w="992" w:type="dxa"/>
            <w:tcBorders>
              <w:top w:val="nil"/>
              <w:left w:val="single" w:sz="4" w:space="0" w:color="auto"/>
              <w:bottom w:val="single" w:sz="4" w:space="0" w:color="auto"/>
              <w:right w:val="single" w:sz="4" w:space="0" w:color="auto"/>
            </w:tcBorders>
          </w:tcPr>
          <w:p w14:paraId="31A03E22" w14:textId="6F8C0E89" w:rsidR="00926DFB" w:rsidRPr="007609BD" w:rsidRDefault="00926DFB" w:rsidP="00926DFB">
            <w:pPr>
              <w:jc w:val="center"/>
              <w:rPr>
                <w:rFonts w:asciiTheme="majorBidi" w:hAnsiTheme="majorBidi" w:cstheme="majorBidi"/>
                <w:color w:val="000000"/>
                <w:sz w:val="18"/>
                <w:szCs w:val="18"/>
                <w:lang w:val="en-CA" w:eastAsia="zh-CN"/>
              </w:rPr>
            </w:pPr>
            <w:r w:rsidRPr="00085360">
              <w:rPr>
                <w:rFonts w:asciiTheme="majorBidi" w:hAnsiTheme="majorBidi" w:cstheme="majorBidi"/>
                <w:color w:val="000000"/>
                <w:sz w:val="18"/>
                <w:szCs w:val="18"/>
                <w:lang w:val="en-CA" w:eastAsia="zh-CN"/>
              </w:rPr>
              <w:t>Asia-Pacific</w:t>
            </w:r>
          </w:p>
        </w:tc>
        <w:tc>
          <w:tcPr>
            <w:tcW w:w="4111" w:type="dxa"/>
            <w:tcBorders>
              <w:top w:val="nil"/>
              <w:left w:val="nil"/>
              <w:bottom w:val="single" w:sz="4" w:space="0" w:color="auto"/>
              <w:right w:val="single" w:sz="4" w:space="0" w:color="auto"/>
            </w:tcBorders>
          </w:tcPr>
          <w:p w14:paraId="6B7C6083" w14:textId="77777777" w:rsidR="00926DFB" w:rsidRPr="007609BD" w:rsidRDefault="00926DFB" w:rsidP="00926DFB">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 xml:space="preserve">Building Access and Benefit Sharing (ABS) Framework for Biodiversity Conservation and Sustainable Use in </w:t>
            </w:r>
            <w:r w:rsidRPr="007609BD">
              <w:rPr>
                <w:rFonts w:asciiTheme="majorBidi" w:hAnsiTheme="majorBidi" w:cstheme="majorBidi"/>
                <w:b/>
                <w:bCs/>
                <w:color w:val="000000"/>
                <w:sz w:val="18"/>
                <w:szCs w:val="18"/>
                <w:lang w:val="en-CA" w:eastAsia="zh-CN"/>
              </w:rPr>
              <w:t xml:space="preserve">Thailand </w:t>
            </w:r>
          </w:p>
        </w:tc>
        <w:tc>
          <w:tcPr>
            <w:tcW w:w="1276" w:type="dxa"/>
            <w:tcBorders>
              <w:top w:val="nil"/>
              <w:left w:val="nil"/>
              <w:bottom w:val="single" w:sz="4" w:space="0" w:color="auto"/>
              <w:right w:val="single" w:sz="4" w:space="0" w:color="auto"/>
            </w:tcBorders>
          </w:tcPr>
          <w:p w14:paraId="1D8F6A58" w14:textId="77777777"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UNDP</w:t>
            </w:r>
          </w:p>
        </w:tc>
        <w:tc>
          <w:tcPr>
            <w:tcW w:w="992" w:type="dxa"/>
            <w:tcBorders>
              <w:top w:val="nil"/>
              <w:left w:val="nil"/>
              <w:bottom w:val="single" w:sz="4" w:space="0" w:color="auto"/>
              <w:right w:val="single" w:sz="4" w:space="0" w:color="auto"/>
            </w:tcBorders>
          </w:tcPr>
          <w:p w14:paraId="21EF630D" w14:textId="77777777"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approved</w:t>
            </w:r>
          </w:p>
        </w:tc>
        <w:tc>
          <w:tcPr>
            <w:tcW w:w="850" w:type="dxa"/>
            <w:tcBorders>
              <w:top w:val="single" w:sz="4" w:space="0" w:color="auto"/>
              <w:left w:val="nil"/>
              <w:bottom w:val="single" w:sz="4" w:space="0" w:color="auto"/>
              <w:right w:val="single" w:sz="4" w:space="0" w:color="auto"/>
            </w:tcBorders>
          </w:tcPr>
          <w:p w14:paraId="77B79C39" w14:textId="77777777"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Dec-26</w:t>
            </w:r>
          </w:p>
        </w:tc>
        <w:tc>
          <w:tcPr>
            <w:tcW w:w="851" w:type="dxa"/>
            <w:tcBorders>
              <w:top w:val="single" w:sz="4" w:space="0" w:color="auto"/>
              <w:left w:val="nil"/>
              <w:bottom w:val="single" w:sz="4" w:space="0" w:color="auto"/>
              <w:right w:val="single" w:sz="4" w:space="0" w:color="auto"/>
            </w:tcBorders>
          </w:tcPr>
          <w:p w14:paraId="59F120E1" w14:textId="77777777"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Dec-30</w:t>
            </w:r>
          </w:p>
        </w:tc>
        <w:tc>
          <w:tcPr>
            <w:tcW w:w="992" w:type="dxa"/>
            <w:tcBorders>
              <w:top w:val="nil"/>
              <w:left w:val="nil"/>
              <w:bottom w:val="single" w:sz="4" w:space="0" w:color="auto"/>
              <w:right w:val="single" w:sz="4" w:space="0" w:color="auto"/>
            </w:tcBorders>
          </w:tcPr>
          <w:p w14:paraId="1287406B" w14:textId="77777777"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48</w:t>
            </w:r>
          </w:p>
        </w:tc>
        <w:tc>
          <w:tcPr>
            <w:tcW w:w="1134" w:type="dxa"/>
            <w:tcBorders>
              <w:top w:val="nil"/>
              <w:left w:val="nil"/>
              <w:bottom w:val="single" w:sz="4" w:space="0" w:color="auto"/>
              <w:right w:val="single" w:sz="4" w:space="0" w:color="auto"/>
            </w:tcBorders>
          </w:tcPr>
          <w:p w14:paraId="69BEF2D4" w14:textId="77777777"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GEF TF/GEF-8</w:t>
            </w:r>
          </w:p>
        </w:tc>
        <w:tc>
          <w:tcPr>
            <w:tcW w:w="1134" w:type="dxa"/>
            <w:tcBorders>
              <w:top w:val="nil"/>
              <w:left w:val="nil"/>
              <w:bottom w:val="single" w:sz="4" w:space="0" w:color="auto"/>
              <w:right w:val="single" w:sz="4" w:space="0" w:color="auto"/>
            </w:tcBorders>
          </w:tcPr>
          <w:p w14:paraId="5D76A46D" w14:textId="77777777"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1,685,160</w:t>
            </w:r>
          </w:p>
        </w:tc>
        <w:tc>
          <w:tcPr>
            <w:tcW w:w="992" w:type="dxa"/>
            <w:tcBorders>
              <w:top w:val="nil"/>
              <w:left w:val="nil"/>
              <w:bottom w:val="single" w:sz="4" w:space="0" w:color="auto"/>
              <w:right w:val="single" w:sz="4" w:space="0" w:color="auto"/>
            </w:tcBorders>
            <w:noWrap/>
          </w:tcPr>
          <w:p w14:paraId="2B8EDBA4" w14:textId="77777777"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926DFB" w:rsidRPr="007609BD" w14:paraId="7C5AA82D" w14:textId="77777777" w:rsidTr="001977F0">
        <w:trPr>
          <w:trHeight w:val="977"/>
        </w:trPr>
        <w:tc>
          <w:tcPr>
            <w:tcW w:w="990" w:type="dxa"/>
            <w:tcBorders>
              <w:top w:val="nil"/>
              <w:left w:val="single" w:sz="4" w:space="0" w:color="auto"/>
              <w:bottom w:val="single" w:sz="4" w:space="0" w:color="auto"/>
              <w:right w:val="single" w:sz="4" w:space="0" w:color="auto"/>
            </w:tcBorders>
            <w:hideMark/>
          </w:tcPr>
          <w:p w14:paraId="50DD39EB" w14:textId="77777777" w:rsidR="00926DFB" w:rsidRPr="00423E09" w:rsidRDefault="00926DFB" w:rsidP="00926DFB">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National</w:t>
            </w:r>
          </w:p>
        </w:tc>
        <w:tc>
          <w:tcPr>
            <w:tcW w:w="992" w:type="dxa"/>
            <w:tcBorders>
              <w:top w:val="nil"/>
              <w:left w:val="nil"/>
              <w:bottom w:val="single" w:sz="4" w:space="0" w:color="auto"/>
              <w:right w:val="single" w:sz="4" w:space="0" w:color="auto"/>
            </w:tcBorders>
            <w:hideMark/>
          </w:tcPr>
          <w:p w14:paraId="5203DC63" w14:textId="5D60EF15" w:rsidR="00926DFB" w:rsidRPr="007609BD" w:rsidRDefault="00926DFB" w:rsidP="00926DFB">
            <w:pPr>
              <w:jc w:val="center"/>
              <w:rPr>
                <w:rFonts w:asciiTheme="majorBidi" w:hAnsiTheme="majorBidi" w:cstheme="majorBidi"/>
                <w:color w:val="000000"/>
                <w:sz w:val="18"/>
                <w:szCs w:val="18"/>
                <w:lang w:val="en-CA" w:eastAsia="zh-CN"/>
              </w:rPr>
            </w:pPr>
            <w:r w:rsidRPr="00085360">
              <w:rPr>
                <w:rFonts w:asciiTheme="majorBidi" w:hAnsiTheme="majorBidi" w:cstheme="majorBidi"/>
                <w:color w:val="000000"/>
                <w:sz w:val="18"/>
                <w:szCs w:val="18"/>
                <w:lang w:val="en-CA" w:eastAsia="zh-CN"/>
              </w:rPr>
              <w:t>Asia-Pacific</w:t>
            </w:r>
          </w:p>
        </w:tc>
        <w:tc>
          <w:tcPr>
            <w:tcW w:w="4111" w:type="dxa"/>
            <w:tcBorders>
              <w:top w:val="nil"/>
              <w:left w:val="nil"/>
              <w:bottom w:val="single" w:sz="4" w:space="0" w:color="auto"/>
              <w:right w:val="single" w:sz="4" w:space="0" w:color="auto"/>
            </w:tcBorders>
            <w:hideMark/>
          </w:tcPr>
          <w:p w14:paraId="792AB101" w14:textId="77777777" w:rsidR="00926DFB" w:rsidRPr="007609BD" w:rsidRDefault="00926DFB" w:rsidP="00926DFB">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 xml:space="preserve">Strengthening capacities for the effective implementation of the ABS regime </w:t>
            </w:r>
            <w:r w:rsidRPr="007609BD">
              <w:rPr>
                <w:rFonts w:asciiTheme="majorBidi" w:hAnsiTheme="majorBidi" w:cstheme="majorBidi"/>
                <w:b/>
                <w:bCs/>
                <w:color w:val="000000"/>
                <w:sz w:val="18"/>
                <w:szCs w:val="18"/>
                <w:lang w:val="en-CA" w:eastAsia="zh-CN"/>
              </w:rPr>
              <w:t>Bhutan</w:t>
            </w:r>
          </w:p>
        </w:tc>
        <w:tc>
          <w:tcPr>
            <w:tcW w:w="1276" w:type="dxa"/>
            <w:tcBorders>
              <w:top w:val="nil"/>
              <w:left w:val="nil"/>
              <w:bottom w:val="single" w:sz="4" w:space="0" w:color="auto"/>
              <w:right w:val="single" w:sz="4" w:space="0" w:color="auto"/>
            </w:tcBorders>
            <w:hideMark/>
          </w:tcPr>
          <w:p w14:paraId="75D57AE8" w14:textId="2139AA71"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 xml:space="preserve">National Biodiversity Centre </w:t>
            </w:r>
          </w:p>
        </w:tc>
        <w:tc>
          <w:tcPr>
            <w:tcW w:w="992" w:type="dxa"/>
            <w:tcBorders>
              <w:top w:val="nil"/>
              <w:left w:val="nil"/>
              <w:bottom w:val="single" w:sz="4" w:space="0" w:color="auto"/>
              <w:right w:val="single" w:sz="4" w:space="0" w:color="auto"/>
            </w:tcBorders>
            <w:hideMark/>
          </w:tcPr>
          <w:p w14:paraId="19D906C0" w14:textId="77777777"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completed</w:t>
            </w:r>
          </w:p>
        </w:tc>
        <w:tc>
          <w:tcPr>
            <w:tcW w:w="850" w:type="dxa"/>
            <w:tcBorders>
              <w:top w:val="nil"/>
              <w:left w:val="nil"/>
              <w:bottom w:val="single" w:sz="4" w:space="0" w:color="auto"/>
              <w:right w:val="single" w:sz="4" w:space="0" w:color="auto"/>
            </w:tcBorders>
            <w:hideMark/>
          </w:tcPr>
          <w:p w14:paraId="35E4BFF4" w14:textId="77777777"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May-21</w:t>
            </w:r>
          </w:p>
        </w:tc>
        <w:tc>
          <w:tcPr>
            <w:tcW w:w="851" w:type="dxa"/>
            <w:tcBorders>
              <w:top w:val="nil"/>
              <w:left w:val="nil"/>
              <w:bottom w:val="single" w:sz="4" w:space="0" w:color="auto"/>
              <w:right w:val="single" w:sz="4" w:space="0" w:color="auto"/>
            </w:tcBorders>
            <w:hideMark/>
          </w:tcPr>
          <w:p w14:paraId="23A4C311" w14:textId="77777777"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Dec-21</w:t>
            </w:r>
          </w:p>
        </w:tc>
        <w:tc>
          <w:tcPr>
            <w:tcW w:w="992" w:type="dxa"/>
            <w:tcBorders>
              <w:top w:val="nil"/>
              <w:left w:val="nil"/>
              <w:bottom w:val="single" w:sz="4" w:space="0" w:color="auto"/>
              <w:right w:val="single" w:sz="4" w:space="0" w:color="auto"/>
            </w:tcBorders>
            <w:hideMark/>
          </w:tcPr>
          <w:p w14:paraId="02DC2B56" w14:textId="77777777"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7</w:t>
            </w:r>
          </w:p>
        </w:tc>
        <w:tc>
          <w:tcPr>
            <w:tcW w:w="1134" w:type="dxa"/>
            <w:tcBorders>
              <w:top w:val="nil"/>
              <w:left w:val="nil"/>
              <w:bottom w:val="single" w:sz="4" w:space="0" w:color="auto"/>
              <w:right w:val="single" w:sz="4" w:space="0" w:color="auto"/>
            </w:tcBorders>
            <w:hideMark/>
          </w:tcPr>
          <w:p w14:paraId="537732A5" w14:textId="77777777"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Bio-Bridge Initiative</w:t>
            </w:r>
          </w:p>
        </w:tc>
        <w:tc>
          <w:tcPr>
            <w:tcW w:w="1134" w:type="dxa"/>
            <w:tcBorders>
              <w:top w:val="nil"/>
              <w:left w:val="nil"/>
              <w:bottom w:val="single" w:sz="4" w:space="0" w:color="auto"/>
              <w:right w:val="single" w:sz="4" w:space="0" w:color="auto"/>
            </w:tcBorders>
            <w:hideMark/>
          </w:tcPr>
          <w:p w14:paraId="1EDECAD3" w14:textId="77777777"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20,000</w:t>
            </w:r>
          </w:p>
        </w:tc>
        <w:tc>
          <w:tcPr>
            <w:tcW w:w="992" w:type="dxa"/>
            <w:tcBorders>
              <w:top w:val="nil"/>
              <w:left w:val="nil"/>
              <w:bottom w:val="single" w:sz="4" w:space="0" w:color="auto"/>
              <w:right w:val="single" w:sz="4" w:space="0" w:color="auto"/>
            </w:tcBorders>
            <w:hideMark/>
          </w:tcPr>
          <w:p w14:paraId="6417B3D4" w14:textId="77777777" w:rsidR="00926DFB" w:rsidRPr="007609BD" w:rsidRDefault="00926DFB" w:rsidP="00926DFB">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965CEA" w:rsidRPr="007609BD" w14:paraId="6241982D" w14:textId="77777777" w:rsidTr="001977F0">
        <w:trPr>
          <w:trHeight w:val="690"/>
        </w:trPr>
        <w:tc>
          <w:tcPr>
            <w:tcW w:w="990" w:type="dxa"/>
            <w:tcBorders>
              <w:top w:val="nil"/>
              <w:left w:val="single" w:sz="4" w:space="0" w:color="auto"/>
              <w:bottom w:val="single" w:sz="4" w:space="0" w:color="auto"/>
              <w:right w:val="single" w:sz="4" w:space="0" w:color="auto"/>
            </w:tcBorders>
            <w:hideMark/>
          </w:tcPr>
          <w:p w14:paraId="1876C0E8" w14:textId="77777777" w:rsidR="00965CEA" w:rsidRPr="00423E09" w:rsidRDefault="00965CEA" w:rsidP="00965CEA">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National</w:t>
            </w:r>
          </w:p>
        </w:tc>
        <w:tc>
          <w:tcPr>
            <w:tcW w:w="992" w:type="dxa"/>
            <w:tcBorders>
              <w:top w:val="nil"/>
              <w:left w:val="nil"/>
              <w:bottom w:val="single" w:sz="4" w:space="0" w:color="auto"/>
              <w:right w:val="single" w:sz="4" w:space="0" w:color="auto"/>
            </w:tcBorders>
            <w:hideMark/>
          </w:tcPr>
          <w:p w14:paraId="1ED33776" w14:textId="2C9F64FD" w:rsidR="00965CEA" w:rsidRPr="007609BD" w:rsidRDefault="00965CEA" w:rsidP="00965CEA">
            <w:pPr>
              <w:jc w:val="center"/>
              <w:rPr>
                <w:rFonts w:asciiTheme="majorBidi" w:hAnsiTheme="majorBidi" w:cstheme="majorBidi"/>
                <w:color w:val="000000"/>
                <w:sz w:val="18"/>
                <w:szCs w:val="18"/>
                <w:lang w:val="en-CA" w:eastAsia="zh-CN"/>
              </w:rPr>
            </w:pPr>
            <w:r w:rsidRPr="002D4040">
              <w:rPr>
                <w:rFonts w:asciiTheme="majorBidi" w:hAnsiTheme="majorBidi" w:cstheme="majorBidi"/>
                <w:color w:val="000000"/>
                <w:sz w:val="18"/>
                <w:szCs w:val="18"/>
                <w:lang w:val="en-CA" w:eastAsia="zh-CN"/>
              </w:rPr>
              <w:t>Eastern European</w:t>
            </w:r>
          </w:p>
        </w:tc>
        <w:tc>
          <w:tcPr>
            <w:tcW w:w="4111" w:type="dxa"/>
            <w:tcBorders>
              <w:top w:val="nil"/>
              <w:left w:val="nil"/>
              <w:bottom w:val="single" w:sz="4" w:space="0" w:color="auto"/>
              <w:right w:val="single" w:sz="4" w:space="0" w:color="auto"/>
            </w:tcBorders>
            <w:hideMark/>
          </w:tcPr>
          <w:p w14:paraId="28035FAB" w14:textId="77777777" w:rsidR="00965CEA" w:rsidRPr="007609BD" w:rsidRDefault="00965CEA" w:rsidP="00965CEA">
            <w:pPr>
              <w:jc w:val="left"/>
              <w:rPr>
                <w:rFonts w:asciiTheme="majorBidi" w:hAnsiTheme="majorBidi" w:cstheme="majorBidi"/>
                <w:color w:val="000000"/>
                <w:sz w:val="18"/>
                <w:szCs w:val="18"/>
                <w:lang w:val="en-CA" w:eastAsia="zh-CN"/>
              </w:rPr>
            </w:pPr>
            <w:r w:rsidRPr="007609BD">
              <w:rPr>
                <w:rFonts w:asciiTheme="majorBidi" w:hAnsiTheme="majorBidi" w:cstheme="majorBidi"/>
                <w:b/>
                <w:bCs/>
                <w:color w:val="000000"/>
                <w:sz w:val="18"/>
                <w:szCs w:val="18"/>
                <w:lang w:val="en-CA" w:eastAsia="zh-CN"/>
              </w:rPr>
              <w:t>Albania</w:t>
            </w:r>
            <w:r w:rsidRPr="007609BD">
              <w:rPr>
                <w:rFonts w:asciiTheme="majorBidi" w:hAnsiTheme="majorBidi" w:cstheme="majorBidi"/>
                <w:color w:val="000000"/>
                <w:sz w:val="18"/>
                <w:szCs w:val="18"/>
                <w:lang w:val="en-CA" w:eastAsia="zh-CN"/>
              </w:rPr>
              <w:t>’s Path to Strengthening Access and Benefit-Sharing (ABS)</w:t>
            </w:r>
          </w:p>
        </w:tc>
        <w:tc>
          <w:tcPr>
            <w:tcW w:w="1276" w:type="dxa"/>
            <w:tcBorders>
              <w:top w:val="nil"/>
              <w:left w:val="nil"/>
              <w:bottom w:val="single" w:sz="4" w:space="0" w:color="auto"/>
              <w:right w:val="single" w:sz="4" w:space="0" w:color="auto"/>
            </w:tcBorders>
            <w:hideMark/>
          </w:tcPr>
          <w:p w14:paraId="2479E6A2" w14:textId="77777777" w:rsidR="00965CEA" w:rsidRPr="007609BD" w:rsidRDefault="00965CEA" w:rsidP="00965CEA">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UNDP</w:t>
            </w:r>
          </w:p>
        </w:tc>
        <w:tc>
          <w:tcPr>
            <w:tcW w:w="992" w:type="dxa"/>
            <w:tcBorders>
              <w:top w:val="nil"/>
              <w:left w:val="nil"/>
              <w:bottom w:val="single" w:sz="4" w:space="0" w:color="auto"/>
              <w:right w:val="single" w:sz="4" w:space="0" w:color="auto"/>
            </w:tcBorders>
            <w:hideMark/>
          </w:tcPr>
          <w:p w14:paraId="7391A193" w14:textId="77777777" w:rsidR="00965CEA" w:rsidRPr="007609BD" w:rsidRDefault="00965CEA" w:rsidP="00965CEA">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approved</w:t>
            </w:r>
          </w:p>
        </w:tc>
        <w:tc>
          <w:tcPr>
            <w:tcW w:w="850" w:type="dxa"/>
            <w:tcBorders>
              <w:top w:val="nil"/>
              <w:left w:val="nil"/>
              <w:bottom w:val="single" w:sz="4" w:space="0" w:color="auto"/>
              <w:right w:val="single" w:sz="4" w:space="0" w:color="auto"/>
            </w:tcBorders>
            <w:hideMark/>
          </w:tcPr>
          <w:p w14:paraId="34F0849B" w14:textId="4569E10B" w:rsidR="00965CEA" w:rsidRPr="007609BD" w:rsidRDefault="00950EC5" w:rsidP="00965CEA">
            <w:pPr>
              <w:jc w:val="center"/>
              <w:rPr>
                <w:rFonts w:asciiTheme="majorBidi" w:hAnsiTheme="majorBidi" w:cstheme="majorBidi"/>
                <w:color w:val="000000"/>
                <w:sz w:val="18"/>
                <w:szCs w:val="18"/>
                <w:lang w:val="en-CA" w:eastAsia="zh-CN"/>
              </w:rPr>
            </w:pPr>
            <w:r>
              <w:rPr>
                <w:rFonts w:asciiTheme="majorBidi" w:hAnsiTheme="majorBidi" w:cstheme="majorBidi"/>
                <w:color w:val="000000"/>
                <w:sz w:val="18"/>
                <w:szCs w:val="18"/>
                <w:lang w:val="en-CA" w:eastAsia="zh-CN"/>
              </w:rPr>
              <w:t>2026</w:t>
            </w:r>
          </w:p>
        </w:tc>
        <w:tc>
          <w:tcPr>
            <w:tcW w:w="851" w:type="dxa"/>
            <w:tcBorders>
              <w:top w:val="nil"/>
              <w:left w:val="nil"/>
              <w:bottom w:val="single" w:sz="4" w:space="0" w:color="auto"/>
              <w:right w:val="single" w:sz="4" w:space="0" w:color="auto"/>
            </w:tcBorders>
            <w:hideMark/>
          </w:tcPr>
          <w:p w14:paraId="0A1C000F" w14:textId="77777777" w:rsidR="00965CEA" w:rsidRPr="007609BD" w:rsidRDefault="00965CEA" w:rsidP="00965CEA">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w:t>
            </w:r>
          </w:p>
        </w:tc>
        <w:tc>
          <w:tcPr>
            <w:tcW w:w="992" w:type="dxa"/>
            <w:tcBorders>
              <w:top w:val="nil"/>
              <w:left w:val="nil"/>
              <w:bottom w:val="single" w:sz="4" w:space="0" w:color="auto"/>
              <w:right w:val="single" w:sz="4" w:space="0" w:color="auto"/>
            </w:tcBorders>
            <w:hideMark/>
          </w:tcPr>
          <w:p w14:paraId="6F3AF971" w14:textId="77777777" w:rsidR="00965CEA" w:rsidRPr="007609BD" w:rsidRDefault="00965CEA" w:rsidP="00965CEA">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30</w:t>
            </w:r>
          </w:p>
        </w:tc>
        <w:tc>
          <w:tcPr>
            <w:tcW w:w="1134" w:type="dxa"/>
            <w:tcBorders>
              <w:top w:val="nil"/>
              <w:left w:val="nil"/>
              <w:bottom w:val="single" w:sz="4" w:space="0" w:color="auto"/>
              <w:right w:val="single" w:sz="4" w:space="0" w:color="auto"/>
            </w:tcBorders>
            <w:hideMark/>
          </w:tcPr>
          <w:p w14:paraId="44805485" w14:textId="18745832" w:rsidR="00965CEA" w:rsidRPr="007609BD" w:rsidRDefault="00965CEA" w:rsidP="00965CEA">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 xml:space="preserve">Kunming </w:t>
            </w:r>
            <w:r w:rsidR="00E153F5" w:rsidRPr="007609BD">
              <w:rPr>
                <w:rFonts w:asciiTheme="majorBidi" w:hAnsiTheme="majorBidi" w:cstheme="majorBidi"/>
                <w:color w:val="000000"/>
                <w:sz w:val="18"/>
                <w:szCs w:val="18"/>
                <w:lang w:val="en-CA" w:eastAsia="zh-CN"/>
              </w:rPr>
              <w:t>Biodiversity</w:t>
            </w:r>
            <w:r w:rsidRPr="007609BD">
              <w:rPr>
                <w:rFonts w:asciiTheme="majorBidi" w:hAnsiTheme="majorBidi" w:cstheme="majorBidi"/>
                <w:color w:val="000000"/>
                <w:sz w:val="18"/>
                <w:szCs w:val="18"/>
                <w:lang w:val="en-CA" w:eastAsia="zh-CN"/>
              </w:rPr>
              <w:t xml:space="preserve"> Fund</w:t>
            </w:r>
          </w:p>
        </w:tc>
        <w:tc>
          <w:tcPr>
            <w:tcW w:w="1134" w:type="dxa"/>
            <w:tcBorders>
              <w:top w:val="nil"/>
              <w:left w:val="nil"/>
              <w:bottom w:val="single" w:sz="4" w:space="0" w:color="auto"/>
              <w:right w:val="single" w:sz="4" w:space="0" w:color="auto"/>
            </w:tcBorders>
            <w:hideMark/>
          </w:tcPr>
          <w:p w14:paraId="0A373E86" w14:textId="77777777" w:rsidR="00965CEA" w:rsidRPr="007609BD" w:rsidRDefault="00965CEA" w:rsidP="00965CEA">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1,000,000</w:t>
            </w:r>
          </w:p>
        </w:tc>
        <w:tc>
          <w:tcPr>
            <w:tcW w:w="992" w:type="dxa"/>
            <w:tcBorders>
              <w:top w:val="nil"/>
              <w:left w:val="nil"/>
              <w:bottom w:val="single" w:sz="4" w:space="0" w:color="auto"/>
              <w:right w:val="single" w:sz="4" w:space="0" w:color="auto"/>
            </w:tcBorders>
            <w:hideMark/>
          </w:tcPr>
          <w:p w14:paraId="046643BF" w14:textId="77777777" w:rsidR="00965CEA" w:rsidRPr="007609BD" w:rsidRDefault="00965CEA" w:rsidP="00965CEA">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965CEA" w:rsidRPr="007609BD" w14:paraId="65104EBB" w14:textId="77777777" w:rsidTr="001977F0">
        <w:trPr>
          <w:trHeight w:val="460"/>
        </w:trPr>
        <w:tc>
          <w:tcPr>
            <w:tcW w:w="990" w:type="dxa"/>
            <w:tcBorders>
              <w:top w:val="nil"/>
              <w:left w:val="single" w:sz="4" w:space="0" w:color="auto"/>
              <w:bottom w:val="single" w:sz="4" w:space="0" w:color="auto"/>
              <w:right w:val="single" w:sz="4" w:space="0" w:color="auto"/>
            </w:tcBorders>
            <w:hideMark/>
          </w:tcPr>
          <w:p w14:paraId="0977F37B" w14:textId="77777777" w:rsidR="00965CEA" w:rsidRPr="00423E09" w:rsidRDefault="00965CEA" w:rsidP="00965CEA">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lastRenderedPageBreak/>
              <w:t>National</w:t>
            </w:r>
          </w:p>
        </w:tc>
        <w:tc>
          <w:tcPr>
            <w:tcW w:w="992" w:type="dxa"/>
            <w:tcBorders>
              <w:top w:val="nil"/>
              <w:left w:val="nil"/>
              <w:bottom w:val="single" w:sz="4" w:space="0" w:color="auto"/>
              <w:right w:val="single" w:sz="4" w:space="0" w:color="auto"/>
            </w:tcBorders>
            <w:hideMark/>
          </w:tcPr>
          <w:p w14:paraId="59C47632" w14:textId="54CB71D9" w:rsidR="00965CEA" w:rsidRPr="007609BD" w:rsidRDefault="00965CEA" w:rsidP="00965CEA">
            <w:pPr>
              <w:jc w:val="center"/>
              <w:rPr>
                <w:rFonts w:asciiTheme="majorBidi" w:hAnsiTheme="majorBidi" w:cstheme="majorBidi"/>
                <w:color w:val="000000"/>
                <w:sz w:val="18"/>
                <w:szCs w:val="18"/>
                <w:lang w:val="en-CA" w:eastAsia="zh-CN"/>
              </w:rPr>
            </w:pPr>
            <w:r w:rsidRPr="002D4040">
              <w:rPr>
                <w:rFonts w:asciiTheme="majorBidi" w:hAnsiTheme="majorBidi" w:cstheme="majorBidi"/>
                <w:color w:val="000000"/>
                <w:sz w:val="18"/>
                <w:szCs w:val="18"/>
                <w:lang w:val="en-CA" w:eastAsia="zh-CN"/>
              </w:rPr>
              <w:t>Eastern European</w:t>
            </w:r>
          </w:p>
        </w:tc>
        <w:tc>
          <w:tcPr>
            <w:tcW w:w="4111" w:type="dxa"/>
            <w:tcBorders>
              <w:top w:val="nil"/>
              <w:left w:val="nil"/>
              <w:bottom w:val="single" w:sz="4" w:space="0" w:color="auto"/>
              <w:right w:val="single" w:sz="4" w:space="0" w:color="auto"/>
            </w:tcBorders>
            <w:hideMark/>
          </w:tcPr>
          <w:p w14:paraId="60F74510" w14:textId="77777777" w:rsidR="00965CEA" w:rsidRPr="007609BD" w:rsidRDefault="00965CEA" w:rsidP="00965CEA">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 xml:space="preserve">Enhancing </w:t>
            </w:r>
            <w:r w:rsidRPr="007609BD">
              <w:rPr>
                <w:rFonts w:asciiTheme="majorBidi" w:hAnsiTheme="majorBidi" w:cstheme="majorBidi"/>
                <w:b/>
                <w:bCs/>
                <w:color w:val="000000"/>
                <w:sz w:val="18"/>
                <w:szCs w:val="18"/>
                <w:lang w:val="en-CA" w:eastAsia="zh-CN"/>
              </w:rPr>
              <w:t>Albania's</w:t>
            </w:r>
            <w:r w:rsidRPr="007609BD">
              <w:rPr>
                <w:rFonts w:asciiTheme="majorBidi" w:hAnsiTheme="majorBidi" w:cstheme="majorBidi"/>
                <w:color w:val="000000"/>
                <w:sz w:val="18"/>
                <w:szCs w:val="18"/>
                <w:lang w:val="en-CA" w:eastAsia="zh-CN"/>
              </w:rPr>
              <w:t xml:space="preserve"> Biodiversity and Forest Management Frameworks</w:t>
            </w:r>
          </w:p>
        </w:tc>
        <w:tc>
          <w:tcPr>
            <w:tcW w:w="1276" w:type="dxa"/>
            <w:tcBorders>
              <w:top w:val="nil"/>
              <w:left w:val="nil"/>
              <w:bottom w:val="single" w:sz="4" w:space="0" w:color="auto"/>
              <w:right w:val="single" w:sz="4" w:space="0" w:color="auto"/>
            </w:tcBorders>
            <w:hideMark/>
          </w:tcPr>
          <w:p w14:paraId="09215C0B" w14:textId="77777777" w:rsidR="00965CEA" w:rsidRPr="007609BD" w:rsidRDefault="00965CEA" w:rsidP="00965CEA">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UNDP</w:t>
            </w:r>
          </w:p>
        </w:tc>
        <w:tc>
          <w:tcPr>
            <w:tcW w:w="992" w:type="dxa"/>
            <w:tcBorders>
              <w:top w:val="nil"/>
              <w:left w:val="nil"/>
              <w:bottom w:val="single" w:sz="4" w:space="0" w:color="auto"/>
              <w:right w:val="single" w:sz="4" w:space="0" w:color="auto"/>
            </w:tcBorders>
            <w:hideMark/>
          </w:tcPr>
          <w:p w14:paraId="5FD4D4AE" w14:textId="77777777" w:rsidR="00965CEA" w:rsidRPr="007609BD" w:rsidRDefault="00965CEA" w:rsidP="00965CEA">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completed</w:t>
            </w:r>
          </w:p>
        </w:tc>
        <w:tc>
          <w:tcPr>
            <w:tcW w:w="850" w:type="dxa"/>
            <w:tcBorders>
              <w:top w:val="nil"/>
              <w:left w:val="nil"/>
              <w:bottom w:val="single" w:sz="4" w:space="0" w:color="auto"/>
              <w:right w:val="single" w:sz="4" w:space="0" w:color="auto"/>
            </w:tcBorders>
            <w:hideMark/>
          </w:tcPr>
          <w:p w14:paraId="02F00A61" w14:textId="77777777" w:rsidR="00965CEA" w:rsidRPr="007609BD" w:rsidRDefault="00965CEA" w:rsidP="00965CEA">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2024</w:t>
            </w:r>
          </w:p>
        </w:tc>
        <w:tc>
          <w:tcPr>
            <w:tcW w:w="851" w:type="dxa"/>
            <w:tcBorders>
              <w:top w:val="nil"/>
              <w:left w:val="nil"/>
              <w:bottom w:val="single" w:sz="4" w:space="0" w:color="auto"/>
              <w:right w:val="single" w:sz="4" w:space="0" w:color="auto"/>
            </w:tcBorders>
            <w:hideMark/>
          </w:tcPr>
          <w:p w14:paraId="4DCAE5AF" w14:textId="77777777" w:rsidR="00965CEA" w:rsidRPr="007609BD" w:rsidRDefault="00965CEA" w:rsidP="00965CEA">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2025</w:t>
            </w:r>
          </w:p>
        </w:tc>
        <w:tc>
          <w:tcPr>
            <w:tcW w:w="992" w:type="dxa"/>
            <w:tcBorders>
              <w:top w:val="nil"/>
              <w:left w:val="nil"/>
              <w:bottom w:val="single" w:sz="4" w:space="0" w:color="auto"/>
              <w:right w:val="single" w:sz="4" w:space="0" w:color="auto"/>
            </w:tcBorders>
            <w:hideMark/>
          </w:tcPr>
          <w:p w14:paraId="7BDA3820" w14:textId="77777777" w:rsidR="00965CEA" w:rsidRPr="007609BD" w:rsidRDefault="00965CEA" w:rsidP="00965CEA">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8</w:t>
            </w:r>
          </w:p>
        </w:tc>
        <w:tc>
          <w:tcPr>
            <w:tcW w:w="1134" w:type="dxa"/>
            <w:tcBorders>
              <w:top w:val="nil"/>
              <w:left w:val="nil"/>
              <w:bottom w:val="single" w:sz="4" w:space="0" w:color="auto"/>
              <w:right w:val="single" w:sz="4" w:space="0" w:color="auto"/>
            </w:tcBorders>
            <w:hideMark/>
          </w:tcPr>
          <w:p w14:paraId="7DA81463" w14:textId="755DC58C" w:rsidR="00965CEA" w:rsidRPr="007609BD" w:rsidRDefault="00965CEA" w:rsidP="00965CEA">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 xml:space="preserve">Kunming </w:t>
            </w:r>
            <w:r w:rsidR="00E153F5" w:rsidRPr="007609BD">
              <w:rPr>
                <w:rFonts w:asciiTheme="majorBidi" w:hAnsiTheme="majorBidi" w:cstheme="majorBidi"/>
                <w:color w:val="000000"/>
                <w:sz w:val="18"/>
                <w:szCs w:val="18"/>
                <w:lang w:val="en-CA" w:eastAsia="zh-CN"/>
              </w:rPr>
              <w:t>Biodiversity</w:t>
            </w:r>
            <w:r w:rsidRPr="007609BD">
              <w:rPr>
                <w:rFonts w:asciiTheme="majorBidi" w:hAnsiTheme="majorBidi" w:cstheme="majorBidi"/>
                <w:color w:val="000000"/>
                <w:sz w:val="18"/>
                <w:szCs w:val="18"/>
                <w:lang w:val="en-CA" w:eastAsia="zh-CN"/>
              </w:rPr>
              <w:t xml:space="preserve"> Fund</w:t>
            </w:r>
          </w:p>
        </w:tc>
        <w:tc>
          <w:tcPr>
            <w:tcW w:w="1134" w:type="dxa"/>
            <w:tcBorders>
              <w:top w:val="nil"/>
              <w:left w:val="nil"/>
              <w:bottom w:val="single" w:sz="4" w:space="0" w:color="auto"/>
              <w:right w:val="single" w:sz="4" w:space="0" w:color="auto"/>
            </w:tcBorders>
            <w:hideMark/>
          </w:tcPr>
          <w:p w14:paraId="34232868" w14:textId="77777777" w:rsidR="00965CEA" w:rsidRPr="007609BD" w:rsidRDefault="00965CEA" w:rsidP="00965CEA">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200,000</w:t>
            </w:r>
          </w:p>
        </w:tc>
        <w:tc>
          <w:tcPr>
            <w:tcW w:w="992" w:type="dxa"/>
            <w:tcBorders>
              <w:top w:val="nil"/>
              <w:left w:val="nil"/>
              <w:bottom w:val="single" w:sz="4" w:space="0" w:color="auto"/>
              <w:right w:val="single" w:sz="4" w:space="0" w:color="auto"/>
            </w:tcBorders>
            <w:hideMark/>
          </w:tcPr>
          <w:p w14:paraId="43D1DCCC" w14:textId="77777777" w:rsidR="00965CEA" w:rsidRPr="007609BD" w:rsidRDefault="00965CEA" w:rsidP="00965CEA">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D64422" w:rsidRPr="007609BD" w14:paraId="378475C2" w14:textId="77777777" w:rsidTr="001977F0">
        <w:trPr>
          <w:trHeight w:val="690"/>
        </w:trPr>
        <w:tc>
          <w:tcPr>
            <w:tcW w:w="990" w:type="dxa"/>
            <w:tcBorders>
              <w:top w:val="nil"/>
              <w:left w:val="single" w:sz="4" w:space="0" w:color="auto"/>
              <w:bottom w:val="single" w:sz="4" w:space="0" w:color="auto"/>
              <w:right w:val="nil"/>
            </w:tcBorders>
            <w:hideMark/>
          </w:tcPr>
          <w:p w14:paraId="1D943FCD" w14:textId="77777777" w:rsidR="007609BD" w:rsidRPr="00423E09" w:rsidRDefault="007609BD" w:rsidP="007609BD">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National</w:t>
            </w:r>
          </w:p>
        </w:tc>
        <w:tc>
          <w:tcPr>
            <w:tcW w:w="992" w:type="dxa"/>
            <w:tcBorders>
              <w:top w:val="nil"/>
              <w:left w:val="single" w:sz="4" w:space="0" w:color="auto"/>
              <w:bottom w:val="single" w:sz="4" w:space="0" w:color="auto"/>
              <w:right w:val="single" w:sz="4" w:space="0" w:color="auto"/>
            </w:tcBorders>
            <w:hideMark/>
          </w:tcPr>
          <w:p w14:paraId="5B605B9C"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Latin America and the Caribbean</w:t>
            </w:r>
          </w:p>
        </w:tc>
        <w:tc>
          <w:tcPr>
            <w:tcW w:w="4111" w:type="dxa"/>
            <w:tcBorders>
              <w:top w:val="nil"/>
              <w:left w:val="nil"/>
              <w:bottom w:val="single" w:sz="4" w:space="0" w:color="auto"/>
              <w:right w:val="single" w:sz="4" w:space="0" w:color="auto"/>
            </w:tcBorders>
            <w:hideMark/>
          </w:tcPr>
          <w:p w14:paraId="1AA75C19" w14:textId="77777777" w:rsidR="007609BD" w:rsidRPr="007609BD" w:rsidRDefault="007609BD" w:rsidP="007609BD">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 xml:space="preserve">Developing the potential of </w:t>
            </w:r>
            <w:proofErr w:type="spellStart"/>
            <w:r w:rsidRPr="007609BD">
              <w:rPr>
                <w:rFonts w:asciiTheme="majorBidi" w:hAnsiTheme="majorBidi" w:cstheme="majorBidi"/>
                <w:color w:val="000000"/>
                <w:sz w:val="18"/>
                <w:szCs w:val="18"/>
                <w:lang w:val="en-CA" w:eastAsia="zh-CN"/>
              </w:rPr>
              <w:t>Thalassia</w:t>
            </w:r>
            <w:proofErr w:type="spellEnd"/>
            <w:r w:rsidRPr="007609BD">
              <w:rPr>
                <w:rFonts w:asciiTheme="majorBidi" w:hAnsiTheme="majorBidi" w:cstheme="majorBidi"/>
                <w:color w:val="000000"/>
                <w:sz w:val="18"/>
                <w:szCs w:val="18"/>
                <w:lang w:val="en-CA" w:eastAsia="zh-CN"/>
              </w:rPr>
              <w:t xml:space="preserve"> </w:t>
            </w:r>
            <w:proofErr w:type="spellStart"/>
            <w:r w:rsidRPr="007609BD">
              <w:rPr>
                <w:rFonts w:asciiTheme="majorBidi" w:hAnsiTheme="majorBidi" w:cstheme="majorBidi"/>
                <w:color w:val="000000"/>
                <w:sz w:val="18"/>
                <w:szCs w:val="18"/>
                <w:lang w:val="en-CA" w:eastAsia="zh-CN"/>
              </w:rPr>
              <w:t>testudinum</w:t>
            </w:r>
            <w:proofErr w:type="spellEnd"/>
            <w:r w:rsidRPr="007609BD">
              <w:rPr>
                <w:rFonts w:asciiTheme="majorBidi" w:hAnsiTheme="majorBidi" w:cstheme="majorBidi"/>
                <w:color w:val="000000"/>
                <w:sz w:val="18"/>
                <w:szCs w:val="18"/>
                <w:lang w:val="en-CA" w:eastAsia="zh-CN"/>
              </w:rPr>
              <w:t xml:space="preserve"> in the health sector in </w:t>
            </w:r>
            <w:r w:rsidRPr="007609BD">
              <w:rPr>
                <w:rFonts w:asciiTheme="majorBidi" w:hAnsiTheme="majorBidi" w:cstheme="majorBidi"/>
                <w:b/>
                <w:bCs/>
                <w:color w:val="000000"/>
                <w:sz w:val="18"/>
                <w:szCs w:val="18"/>
                <w:lang w:val="en-CA" w:eastAsia="zh-CN"/>
              </w:rPr>
              <w:t>Cuba</w:t>
            </w:r>
            <w:r w:rsidRPr="007609BD">
              <w:rPr>
                <w:rFonts w:asciiTheme="majorBidi" w:hAnsiTheme="majorBidi" w:cstheme="majorBidi"/>
                <w:color w:val="000000"/>
                <w:sz w:val="18"/>
                <w:szCs w:val="18"/>
                <w:lang w:val="en-CA" w:eastAsia="zh-CN"/>
              </w:rPr>
              <w:t xml:space="preserve"> in accordance with the Nagoya Protocol and Biodiversity Conservation</w:t>
            </w:r>
          </w:p>
        </w:tc>
        <w:tc>
          <w:tcPr>
            <w:tcW w:w="1276" w:type="dxa"/>
            <w:tcBorders>
              <w:top w:val="nil"/>
              <w:left w:val="nil"/>
              <w:bottom w:val="single" w:sz="4" w:space="0" w:color="auto"/>
              <w:right w:val="single" w:sz="4" w:space="0" w:color="auto"/>
            </w:tcBorders>
            <w:hideMark/>
          </w:tcPr>
          <w:p w14:paraId="2184D831"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UNDP</w:t>
            </w:r>
          </w:p>
        </w:tc>
        <w:tc>
          <w:tcPr>
            <w:tcW w:w="992" w:type="dxa"/>
            <w:tcBorders>
              <w:top w:val="nil"/>
              <w:left w:val="nil"/>
              <w:bottom w:val="single" w:sz="4" w:space="0" w:color="auto"/>
              <w:right w:val="single" w:sz="4" w:space="0" w:color="auto"/>
            </w:tcBorders>
            <w:hideMark/>
          </w:tcPr>
          <w:p w14:paraId="0066909E"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ongoing</w:t>
            </w:r>
          </w:p>
        </w:tc>
        <w:tc>
          <w:tcPr>
            <w:tcW w:w="850" w:type="dxa"/>
            <w:tcBorders>
              <w:top w:val="single" w:sz="4" w:space="0" w:color="auto"/>
              <w:left w:val="nil"/>
              <w:bottom w:val="nil"/>
              <w:right w:val="single" w:sz="4" w:space="0" w:color="auto"/>
            </w:tcBorders>
            <w:hideMark/>
          </w:tcPr>
          <w:p w14:paraId="79C6B571"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Apr-23</w:t>
            </w:r>
          </w:p>
        </w:tc>
        <w:tc>
          <w:tcPr>
            <w:tcW w:w="851" w:type="dxa"/>
            <w:tcBorders>
              <w:top w:val="single" w:sz="4" w:space="0" w:color="auto"/>
              <w:left w:val="nil"/>
              <w:bottom w:val="nil"/>
              <w:right w:val="single" w:sz="4" w:space="0" w:color="auto"/>
            </w:tcBorders>
            <w:hideMark/>
          </w:tcPr>
          <w:p w14:paraId="572BAB29"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Apr-27</w:t>
            </w:r>
          </w:p>
        </w:tc>
        <w:tc>
          <w:tcPr>
            <w:tcW w:w="992" w:type="dxa"/>
            <w:tcBorders>
              <w:top w:val="nil"/>
              <w:left w:val="nil"/>
              <w:bottom w:val="single" w:sz="4" w:space="0" w:color="auto"/>
              <w:right w:val="single" w:sz="4" w:space="0" w:color="auto"/>
            </w:tcBorders>
            <w:hideMark/>
          </w:tcPr>
          <w:p w14:paraId="4152168A"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48</w:t>
            </w:r>
          </w:p>
        </w:tc>
        <w:tc>
          <w:tcPr>
            <w:tcW w:w="1134" w:type="dxa"/>
            <w:tcBorders>
              <w:top w:val="nil"/>
              <w:left w:val="nil"/>
              <w:bottom w:val="single" w:sz="4" w:space="0" w:color="auto"/>
              <w:right w:val="single" w:sz="4" w:space="0" w:color="auto"/>
            </w:tcBorders>
            <w:hideMark/>
          </w:tcPr>
          <w:p w14:paraId="05379363"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GEF TF/GEF-7</w:t>
            </w:r>
          </w:p>
        </w:tc>
        <w:tc>
          <w:tcPr>
            <w:tcW w:w="1134" w:type="dxa"/>
            <w:tcBorders>
              <w:top w:val="nil"/>
              <w:left w:val="nil"/>
              <w:bottom w:val="single" w:sz="4" w:space="0" w:color="auto"/>
              <w:right w:val="single" w:sz="4" w:space="0" w:color="auto"/>
            </w:tcBorders>
            <w:hideMark/>
          </w:tcPr>
          <w:p w14:paraId="401DFBFB"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910,745</w:t>
            </w:r>
          </w:p>
        </w:tc>
        <w:tc>
          <w:tcPr>
            <w:tcW w:w="992" w:type="dxa"/>
            <w:tcBorders>
              <w:top w:val="nil"/>
              <w:left w:val="nil"/>
              <w:bottom w:val="single" w:sz="4" w:space="0" w:color="auto"/>
              <w:right w:val="single" w:sz="4" w:space="0" w:color="auto"/>
            </w:tcBorders>
            <w:noWrap/>
            <w:hideMark/>
          </w:tcPr>
          <w:p w14:paraId="59589CCE"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D64422" w:rsidRPr="007609BD" w14:paraId="65C4AE94" w14:textId="77777777" w:rsidTr="001977F0">
        <w:trPr>
          <w:trHeight w:val="690"/>
        </w:trPr>
        <w:tc>
          <w:tcPr>
            <w:tcW w:w="990" w:type="dxa"/>
            <w:tcBorders>
              <w:top w:val="nil"/>
              <w:left w:val="single" w:sz="4" w:space="0" w:color="auto"/>
              <w:bottom w:val="single" w:sz="4" w:space="0" w:color="auto"/>
              <w:right w:val="nil"/>
            </w:tcBorders>
            <w:hideMark/>
          </w:tcPr>
          <w:p w14:paraId="6FA67508" w14:textId="77777777" w:rsidR="007609BD" w:rsidRPr="00423E09" w:rsidRDefault="007609BD" w:rsidP="007609BD">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National</w:t>
            </w:r>
          </w:p>
        </w:tc>
        <w:tc>
          <w:tcPr>
            <w:tcW w:w="992" w:type="dxa"/>
            <w:tcBorders>
              <w:top w:val="nil"/>
              <w:left w:val="single" w:sz="4" w:space="0" w:color="auto"/>
              <w:bottom w:val="single" w:sz="4" w:space="0" w:color="auto"/>
              <w:right w:val="single" w:sz="4" w:space="0" w:color="auto"/>
            </w:tcBorders>
            <w:hideMark/>
          </w:tcPr>
          <w:p w14:paraId="5FE4A0C7"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Latin America and the Caribbean</w:t>
            </w:r>
          </w:p>
        </w:tc>
        <w:tc>
          <w:tcPr>
            <w:tcW w:w="4111" w:type="dxa"/>
            <w:tcBorders>
              <w:top w:val="nil"/>
              <w:left w:val="nil"/>
              <w:bottom w:val="single" w:sz="4" w:space="0" w:color="auto"/>
              <w:right w:val="single" w:sz="4" w:space="0" w:color="auto"/>
            </w:tcBorders>
            <w:hideMark/>
          </w:tcPr>
          <w:p w14:paraId="60F8C948" w14:textId="77777777" w:rsidR="007609BD" w:rsidRPr="007609BD" w:rsidRDefault="007609BD" w:rsidP="007609BD">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Developing the national ABS legal, policy and institutional framework in</w:t>
            </w:r>
            <w:r w:rsidRPr="007609BD">
              <w:rPr>
                <w:rFonts w:asciiTheme="majorBidi" w:hAnsiTheme="majorBidi" w:cstheme="majorBidi"/>
                <w:b/>
                <w:bCs/>
                <w:color w:val="000000"/>
                <w:sz w:val="18"/>
                <w:szCs w:val="18"/>
                <w:lang w:val="en-CA" w:eastAsia="zh-CN"/>
              </w:rPr>
              <w:t xml:space="preserve"> Jamaica</w:t>
            </w:r>
            <w:r w:rsidRPr="007609BD">
              <w:rPr>
                <w:rFonts w:asciiTheme="majorBidi" w:hAnsiTheme="majorBidi" w:cstheme="majorBidi"/>
                <w:color w:val="000000"/>
                <w:sz w:val="18"/>
                <w:szCs w:val="18"/>
                <w:lang w:val="en-CA" w:eastAsia="zh-CN"/>
              </w:rPr>
              <w:t xml:space="preserve"> to effectively implement the Nagoya Protocol</w:t>
            </w:r>
          </w:p>
        </w:tc>
        <w:tc>
          <w:tcPr>
            <w:tcW w:w="1276" w:type="dxa"/>
            <w:tcBorders>
              <w:top w:val="nil"/>
              <w:left w:val="nil"/>
              <w:bottom w:val="single" w:sz="4" w:space="0" w:color="auto"/>
              <w:right w:val="single" w:sz="4" w:space="0" w:color="auto"/>
            </w:tcBorders>
            <w:hideMark/>
          </w:tcPr>
          <w:p w14:paraId="434ECAF0"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UNDP</w:t>
            </w:r>
          </w:p>
        </w:tc>
        <w:tc>
          <w:tcPr>
            <w:tcW w:w="992" w:type="dxa"/>
            <w:tcBorders>
              <w:top w:val="nil"/>
              <w:left w:val="nil"/>
              <w:bottom w:val="single" w:sz="4" w:space="0" w:color="auto"/>
              <w:right w:val="single" w:sz="4" w:space="0" w:color="auto"/>
            </w:tcBorders>
            <w:hideMark/>
          </w:tcPr>
          <w:p w14:paraId="40CC35B9"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ongoing</w:t>
            </w:r>
          </w:p>
        </w:tc>
        <w:tc>
          <w:tcPr>
            <w:tcW w:w="850" w:type="dxa"/>
            <w:tcBorders>
              <w:top w:val="single" w:sz="4" w:space="0" w:color="auto"/>
              <w:left w:val="nil"/>
              <w:bottom w:val="nil"/>
              <w:right w:val="single" w:sz="4" w:space="0" w:color="auto"/>
            </w:tcBorders>
            <w:hideMark/>
          </w:tcPr>
          <w:p w14:paraId="7535E08E"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Mar-26</w:t>
            </w:r>
          </w:p>
        </w:tc>
        <w:tc>
          <w:tcPr>
            <w:tcW w:w="851" w:type="dxa"/>
            <w:tcBorders>
              <w:top w:val="single" w:sz="4" w:space="0" w:color="auto"/>
              <w:left w:val="nil"/>
              <w:bottom w:val="nil"/>
              <w:right w:val="single" w:sz="4" w:space="0" w:color="auto"/>
            </w:tcBorders>
            <w:hideMark/>
          </w:tcPr>
          <w:p w14:paraId="2EF4AC6F"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Mar-29</w:t>
            </w:r>
          </w:p>
        </w:tc>
        <w:tc>
          <w:tcPr>
            <w:tcW w:w="992" w:type="dxa"/>
            <w:tcBorders>
              <w:top w:val="nil"/>
              <w:left w:val="nil"/>
              <w:bottom w:val="single" w:sz="4" w:space="0" w:color="auto"/>
              <w:right w:val="single" w:sz="4" w:space="0" w:color="auto"/>
            </w:tcBorders>
            <w:hideMark/>
          </w:tcPr>
          <w:p w14:paraId="7B87FA1C"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36</w:t>
            </w:r>
          </w:p>
        </w:tc>
        <w:tc>
          <w:tcPr>
            <w:tcW w:w="1134" w:type="dxa"/>
            <w:tcBorders>
              <w:top w:val="nil"/>
              <w:left w:val="nil"/>
              <w:bottom w:val="single" w:sz="4" w:space="0" w:color="auto"/>
              <w:right w:val="single" w:sz="4" w:space="0" w:color="auto"/>
            </w:tcBorders>
            <w:hideMark/>
          </w:tcPr>
          <w:p w14:paraId="2A92F192"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GEF TF/GEF-7</w:t>
            </w:r>
          </w:p>
        </w:tc>
        <w:tc>
          <w:tcPr>
            <w:tcW w:w="1134" w:type="dxa"/>
            <w:tcBorders>
              <w:top w:val="nil"/>
              <w:left w:val="nil"/>
              <w:bottom w:val="single" w:sz="4" w:space="0" w:color="auto"/>
              <w:right w:val="single" w:sz="4" w:space="0" w:color="auto"/>
            </w:tcBorders>
            <w:hideMark/>
          </w:tcPr>
          <w:p w14:paraId="624A2902"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826,697</w:t>
            </w:r>
          </w:p>
        </w:tc>
        <w:tc>
          <w:tcPr>
            <w:tcW w:w="992" w:type="dxa"/>
            <w:tcBorders>
              <w:top w:val="nil"/>
              <w:left w:val="nil"/>
              <w:bottom w:val="single" w:sz="4" w:space="0" w:color="auto"/>
              <w:right w:val="single" w:sz="4" w:space="0" w:color="auto"/>
            </w:tcBorders>
            <w:noWrap/>
            <w:hideMark/>
          </w:tcPr>
          <w:p w14:paraId="521409B1"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F363D8" w:rsidRPr="007609BD" w14:paraId="7E707FDC" w14:textId="77777777" w:rsidTr="001977F0">
        <w:trPr>
          <w:trHeight w:val="690"/>
        </w:trPr>
        <w:tc>
          <w:tcPr>
            <w:tcW w:w="990" w:type="dxa"/>
            <w:tcBorders>
              <w:top w:val="nil"/>
              <w:left w:val="single" w:sz="4" w:space="0" w:color="auto"/>
              <w:bottom w:val="single" w:sz="4" w:space="0" w:color="auto"/>
              <w:right w:val="nil"/>
            </w:tcBorders>
            <w:hideMark/>
          </w:tcPr>
          <w:p w14:paraId="456A5774" w14:textId="77777777" w:rsidR="007609BD" w:rsidRPr="00423E09" w:rsidRDefault="007609BD" w:rsidP="007609BD">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National</w:t>
            </w:r>
          </w:p>
        </w:tc>
        <w:tc>
          <w:tcPr>
            <w:tcW w:w="992" w:type="dxa"/>
            <w:tcBorders>
              <w:top w:val="nil"/>
              <w:left w:val="single" w:sz="4" w:space="0" w:color="auto"/>
              <w:bottom w:val="single" w:sz="4" w:space="0" w:color="auto"/>
              <w:right w:val="single" w:sz="4" w:space="0" w:color="auto"/>
            </w:tcBorders>
            <w:hideMark/>
          </w:tcPr>
          <w:p w14:paraId="1BA9E85E"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Latin America and the Caribbean</w:t>
            </w:r>
          </w:p>
        </w:tc>
        <w:tc>
          <w:tcPr>
            <w:tcW w:w="4111" w:type="dxa"/>
            <w:tcBorders>
              <w:top w:val="nil"/>
              <w:left w:val="nil"/>
              <w:bottom w:val="single" w:sz="4" w:space="0" w:color="auto"/>
              <w:right w:val="single" w:sz="4" w:space="0" w:color="auto"/>
            </w:tcBorders>
            <w:hideMark/>
          </w:tcPr>
          <w:p w14:paraId="60440EDA" w14:textId="77777777" w:rsidR="007609BD" w:rsidRPr="007609BD" w:rsidRDefault="007609BD" w:rsidP="007609BD">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 xml:space="preserve">Strengthening access and benefit-sharing (ABS) policies and institutional frameworks through demonstrable models in </w:t>
            </w:r>
            <w:r w:rsidRPr="007609BD">
              <w:rPr>
                <w:rFonts w:asciiTheme="majorBidi" w:hAnsiTheme="majorBidi" w:cstheme="majorBidi"/>
                <w:b/>
                <w:bCs/>
                <w:color w:val="000000"/>
                <w:sz w:val="18"/>
                <w:szCs w:val="18"/>
                <w:lang w:val="en-CA" w:eastAsia="zh-CN"/>
              </w:rPr>
              <w:t>Saint Lucia</w:t>
            </w:r>
          </w:p>
        </w:tc>
        <w:tc>
          <w:tcPr>
            <w:tcW w:w="1276" w:type="dxa"/>
            <w:tcBorders>
              <w:top w:val="nil"/>
              <w:left w:val="nil"/>
              <w:bottom w:val="single" w:sz="4" w:space="0" w:color="auto"/>
              <w:right w:val="single" w:sz="4" w:space="0" w:color="auto"/>
            </w:tcBorders>
            <w:hideMark/>
          </w:tcPr>
          <w:p w14:paraId="2DFA9D95"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UNEP</w:t>
            </w:r>
          </w:p>
        </w:tc>
        <w:tc>
          <w:tcPr>
            <w:tcW w:w="992" w:type="dxa"/>
            <w:tcBorders>
              <w:top w:val="nil"/>
              <w:left w:val="nil"/>
              <w:bottom w:val="single" w:sz="4" w:space="0" w:color="auto"/>
              <w:right w:val="single" w:sz="4" w:space="0" w:color="auto"/>
            </w:tcBorders>
            <w:hideMark/>
          </w:tcPr>
          <w:p w14:paraId="027C358C"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ongoing</w:t>
            </w:r>
          </w:p>
        </w:tc>
        <w:tc>
          <w:tcPr>
            <w:tcW w:w="850" w:type="dxa"/>
            <w:tcBorders>
              <w:top w:val="single" w:sz="4" w:space="0" w:color="auto"/>
              <w:left w:val="nil"/>
              <w:bottom w:val="single" w:sz="4" w:space="0" w:color="auto"/>
              <w:right w:val="single" w:sz="4" w:space="0" w:color="auto"/>
            </w:tcBorders>
            <w:hideMark/>
          </w:tcPr>
          <w:p w14:paraId="721EFC38"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Sep-23</w:t>
            </w:r>
          </w:p>
        </w:tc>
        <w:tc>
          <w:tcPr>
            <w:tcW w:w="851" w:type="dxa"/>
            <w:tcBorders>
              <w:top w:val="single" w:sz="4" w:space="0" w:color="auto"/>
              <w:left w:val="nil"/>
              <w:bottom w:val="single" w:sz="4" w:space="0" w:color="auto"/>
              <w:right w:val="single" w:sz="4" w:space="0" w:color="auto"/>
            </w:tcBorders>
            <w:hideMark/>
          </w:tcPr>
          <w:p w14:paraId="29BEF1AD"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Aug-27</w:t>
            </w:r>
          </w:p>
        </w:tc>
        <w:tc>
          <w:tcPr>
            <w:tcW w:w="992" w:type="dxa"/>
            <w:tcBorders>
              <w:top w:val="nil"/>
              <w:left w:val="nil"/>
              <w:bottom w:val="single" w:sz="4" w:space="0" w:color="auto"/>
              <w:right w:val="single" w:sz="4" w:space="0" w:color="auto"/>
            </w:tcBorders>
            <w:hideMark/>
          </w:tcPr>
          <w:p w14:paraId="1D4A31AC"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47</w:t>
            </w:r>
          </w:p>
        </w:tc>
        <w:tc>
          <w:tcPr>
            <w:tcW w:w="1134" w:type="dxa"/>
            <w:tcBorders>
              <w:top w:val="nil"/>
              <w:left w:val="nil"/>
              <w:bottom w:val="single" w:sz="4" w:space="0" w:color="auto"/>
              <w:right w:val="single" w:sz="4" w:space="0" w:color="auto"/>
            </w:tcBorders>
            <w:hideMark/>
          </w:tcPr>
          <w:p w14:paraId="42605353"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GEF TF/GEF-7</w:t>
            </w:r>
          </w:p>
        </w:tc>
        <w:tc>
          <w:tcPr>
            <w:tcW w:w="1134" w:type="dxa"/>
            <w:tcBorders>
              <w:top w:val="nil"/>
              <w:left w:val="nil"/>
              <w:bottom w:val="single" w:sz="4" w:space="0" w:color="auto"/>
              <w:right w:val="single" w:sz="4" w:space="0" w:color="auto"/>
            </w:tcBorders>
            <w:noWrap/>
            <w:hideMark/>
          </w:tcPr>
          <w:p w14:paraId="046967B4"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1,593,836</w:t>
            </w:r>
          </w:p>
        </w:tc>
        <w:tc>
          <w:tcPr>
            <w:tcW w:w="992" w:type="dxa"/>
            <w:tcBorders>
              <w:top w:val="nil"/>
              <w:left w:val="nil"/>
              <w:bottom w:val="single" w:sz="4" w:space="0" w:color="auto"/>
              <w:right w:val="single" w:sz="4" w:space="0" w:color="auto"/>
            </w:tcBorders>
            <w:noWrap/>
            <w:hideMark/>
          </w:tcPr>
          <w:p w14:paraId="5ABC21FB"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D64422" w:rsidRPr="007609BD" w14:paraId="33ADD489" w14:textId="77777777" w:rsidTr="001977F0">
        <w:trPr>
          <w:trHeight w:val="920"/>
        </w:trPr>
        <w:tc>
          <w:tcPr>
            <w:tcW w:w="990" w:type="dxa"/>
            <w:tcBorders>
              <w:top w:val="nil"/>
              <w:left w:val="single" w:sz="4" w:space="0" w:color="auto"/>
              <w:bottom w:val="single" w:sz="4" w:space="0" w:color="auto"/>
              <w:right w:val="nil"/>
            </w:tcBorders>
            <w:hideMark/>
          </w:tcPr>
          <w:p w14:paraId="3CE6076B" w14:textId="77777777" w:rsidR="007609BD" w:rsidRPr="00423E09" w:rsidRDefault="007609BD" w:rsidP="007609BD">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National</w:t>
            </w:r>
          </w:p>
        </w:tc>
        <w:tc>
          <w:tcPr>
            <w:tcW w:w="992" w:type="dxa"/>
            <w:tcBorders>
              <w:top w:val="nil"/>
              <w:left w:val="single" w:sz="4" w:space="0" w:color="auto"/>
              <w:bottom w:val="single" w:sz="4" w:space="0" w:color="auto"/>
              <w:right w:val="single" w:sz="4" w:space="0" w:color="auto"/>
            </w:tcBorders>
            <w:hideMark/>
          </w:tcPr>
          <w:p w14:paraId="5FB76E4F"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Latin America and the Caribbean</w:t>
            </w:r>
          </w:p>
        </w:tc>
        <w:tc>
          <w:tcPr>
            <w:tcW w:w="4111" w:type="dxa"/>
            <w:tcBorders>
              <w:top w:val="single" w:sz="4" w:space="0" w:color="auto"/>
              <w:left w:val="single" w:sz="4" w:space="0" w:color="auto"/>
              <w:bottom w:val="single" w:sz="4" w:space="0" w:color="auto"/>
              <w:right w:val="single" w:sz="4" w:space="0" w:color="auto"/>
            </w:tcBorders>
            <w:hideMark/>
          </w:tcPr>
          <w:p w14:paraId="1B0FAFC2" w14:textId="6DCB896D" w:rsidR="007609BD" w:rsidRPr="007609BD" w:rsidRDefault="007609BD" w:rsidP="007609BD">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 xml:space="preserve">Support to the Development of Legal and Institutional Frameworks on Access to Genetic Resources and related Benefit Sharing and Traditional Knowledge in line with the CBD and its Nagoya Protocol in </w:t>
            </w:r>
            <w:r w:rsidRPr="007609BD">
              <w:rPr>
                <w:rFonts w:asciiTheme="majorBidi" w:hAnsiTheme="majorBidi" w:cstheme="majorBidi"/>
                <w:b/>
                <w:bCs/>
                <w:color w:val="000000"/>
                <w:sz w:val="18"/>
                <w:szCs w:val="18"/>
                <w:lang w:val="en-CA" w:eastAsia="zh-CN"/>
              </w:rPr>
              <w:t>Venezuela</w:t>
            </w:r>
            <w:r w:rsidR="002455A4">
              <w:rPr>
                <w:rFonts w:asciiTheme="majorBidi" w:hAnsiTheme="majorBidi" w:cstheme="majorBidi"/>
                <w:b/>
                <w:bCs/>
                <w:color w:val="000000"/>
                <w:sz w:val="18"/>
                <w:szCs w:val="18"/>
                <w:lang w:val="en-CA" w:eastAsia="zh-CN"/>
              </w:rPr>
              <w:t xml:space="preserve"> (Bolivarian Republic of)</w:t>
            </w:r>
          </w:p>
        </w:tc>
        <w:tc>
          <w:tcPr>
            <w:tcW w:w="1276" w:type="dxa"/>
            <w:tcBorders>
              <w:top w:val="single" w:sz="4" w:space="0" w:color="auto"/>
              <w:left w:val="single" w:sz="4" w:space="0" w:color="auto"/>
              <w:bottom w:val="single" w:sz="4" w:space="0" w:color="auto"/>
              <w:right w:val="single" w:sz="4" w:space="0" w:color="auto"/>
            </w:tcBorders>
            <w:hideMark/>
          </w:tcPr>
          <w:p w14:paraId="43D65DE6"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UNEP</w:t>
            </w:r>
          </w:p>
        </w:tc>
        <w:tc>
          <w:tcPr>
            <w:tcW w:w="992" w:type="dxa"/>
            <w:tcBorders>
              <w:top w:val="single" w:sz="4" w:space="0" w:color="auto"/>
              <w:left w:val="single" w:sz="4" w:space="0" w:color="auto"/>
              <w:bottom w:val="single" w:sz="4" w:space="0" w:color="auto"/>
              <w:right w:val="single" w:sz="4" w:space="0" w:color="auto"/>
            </w:tcBorders>
            <w:hideMark/>
          </w:tcPr>
          <w:p w14:paraId="11DD11C8"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ongoing</w:t>
            </w:r>
          </w:p>
        </w:tc>
        <w:tc>
          <w:tcPr>
            <w:tcW w:w="850" w:type="dxa"/>
            <w:tcBorders>
              <w:top w:val="single" w:sz="4" w:space="0" w:color="auto"/>
              <w:left w:val="single" w:sz="4" w:space="0" w:color="auto"/>
              <w:bottom w:val="single" w:sz="4" w:space="0" w:color="auto"/>
              <w:right w:val="single" w:sz="4" w:space="0" w:color="auto"/>
            </w:tcBorders>
            <w:hideMark/>
          </w:tcPr>
          <w:p w14:paraId="68FFD53C"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Dec-24</w:t>
            </w:r>
          </w:p>
        </w:tc>
        <w:tc>
          <w:tcPr>
            <w:tcW w:w="851" w:type="dxa"/>
            <w:tcBorders>
              <w:top w:val="single" w:sz="4" w:space="0" w:color="auto"/>
              <w:left w:val="single" w:sz="4" w:space="0" w:color="auto"/>
              <w:bottom w:val="single" w:sz="4" w:space="0" w:color="auto"/>
              <w:right w:val="single" w:sz="4" w:space="0" w:color="auto"/>
            </w:tcBorders>
            <w:hideMark/>
          </w:tcPr>
          <w:p w14:paraId="39A445C0"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Dec-29</w:t>
            </w:r>
          </w:p>
        </w:tc>
        <w:tc>
          <w:tcPr>
            <w:tcW w:w="992" w:type="dxa"/>
            <w:tcBorders>
              <w:top w:val="single" w:sz="4" w:space="0" w:color="auto"/>
              <w:left w:val="single" w:sz="4" w:space="0" w:color="auto"/>
              <w:bottom w:val="single" w:sz="4" w:space="0" w:color="auto"/>
              <w:right w:val="single" w:sz="4" w:space="0" w:color="auto"/>
            </w:tcBorders>
            <w:hideMark/>
          </w:tcPr>
          <w:p w14:paraId="6E14A041"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60</w:t>
            </w:r>
          </w:p>
        </w:tc>
        <w:tc>
          <w:tcPr>
            <w:tcW w:w="1134" w:type="dxa"/>
            <w:tcBorders>
              <w:top w:val="single" w:sz="4" w:space="0" w:color="auto"/>
              <w:left w:val="single" w:sz="4" w:space="0" w:color="auto"/>
              <w:bottom w:val="single" w:sz="4" w:space="0" w:color="auto"/>
              <w:right w:val="single" w:sz="4" w:space="0" w:color="auto"/>
            </w:tcBorders>
            <w:hideMark/>
          </w:tcPr>
          <w:p w14:paraId="2854BEB9"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GEF TF/GEF-7</w:t>
            </w:r>
          </w:p>
        </w:tc>
        <w:tc>
          <w:tcPr>
            <w:tcW w:w="1134" w:type="dxa"/>
            <w:tcBorders>
              <w:top w:val="nil"/>
              <w:left w:val="single" w:sz="4" w:space="0" w:color="auto"/>
              <w:bottom w:val="single" w:sz="4" w:space="0" w:color="auto"/>
              <w:right w:val="single" w:sz="4" w:space="0" w:color="auto"/>
            </w:tcBorders>
            <w:noWrap/>
            <w:hideMark/>
          </w:tcPr>
          <w:p w14:paraId="56258244"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1,776,484</w:t>
            </w:r>
          </w:p>
        </w:tc>
        <w:tc>
          <w:tcPr>
            <w:tcW w:w="992" w:type="dxa"/>
            <w:tcBorders>
              <w:top w:val="nil"/>
              <w:left w:val="nil"/>
              <w:bottom w:val="single" w:sz="4" w:space="0" w:color="auto"/>
              <w:right w:val="single" w:sz="4" w:space="0" w:color="auto"/>
            </w:tcBorders>
            <w:noWrap/>
            <w:hideMark/>
          </w:tcPr>
          <w:p w14:paraId="78035A58"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D64422" w:rsidRPr="007609BD" w14:paraId="1E9626BD" w14:textId="77777777" w:rsidTr="001977F0">
        <w:trPr>
          <w:trHeight w:val="690"/>
        </w:trPr>
        <w:tc>
          <w:tcPr>
            <w:tcW w:w="990" w:type="dxa"/>
            <w:tcBorders>
              <w:top w:val="single" w:sz="4" w:space="0" w:color="auto"/>
              <w:left w:val="single" w:sz="4" w:space="0" w:color="auto"/>
              <w:bottom w:val="single" w:sz="4" w:space="0" w:color="auto"/>
              <w:right w:val="nil"/>
            </w:tcBorders>
            <w:hideMark/>
          </w:tcPr>
          <w:p w14:paraId="70C3B4A1" w14:textId="77777777" w:rsidR="007609BD" w:rsidRPr="00423E09" w:rsidRDefault="007609BD" w:rsidP="007609BD">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National</w:t>
            </w:r>
          </w:p>
        </w:tc>
        <w:tc>
          <w:tcPr>
            <w:tcW w:w="992" w:type="dxa"/>
            <w:tcBorders>
              <w:top w:val="single" w:sz="4" w:space="0" w:color="auto"/>
              <w:left w:val="single" w:sz="4" w:space="0" w:color="auto"/>
              <w:bottom w:val="single" w:sz="4" w:space="0" w:color="auto"/>
              <w:right w:val="single" w:sz="4" w:space="0" w:color="auto"/>
            </w:tcBorders>
            <w:hideMark/>
          </w:tcPr>
          <w:p w14:paraId="1EF57A47"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Latin America and the Caribbean</w:t>
            </w:r>
          </w:p>
        </w:tc>
        <w:tc>
          <w:tcPr>
            <w:tcW w:w="4111" w:type="dxa"/>
            <w:tcBorders>
              <w:top w:val="single" w:sz="4" w:space="0" w:color="auto"/>
              <w:left w:val="nil"/>
              <w:bottom w:val="single" w:sz="4" w:space="0" w:color="auto"/>
              <w:right w:val="single" w:sz="4" w:space="0" w:color="auto"/>
            </w:tcBorders>
            <w:hideMark/>
          </w:tcPr>
          <w:p w14:paraId="4A60BDF3" w14:textId="77777777" w:rsidR="007609BD" w:rsidRPr="007609BD" w:rsidRDefault="007609BD" w:rsidP="007609BD">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 xml:space="preserve">Support for the development of a national policy, institutional and monitoring framework to effectively implement the Nagoya Protocol in </w:t>
            </w:r>
            <w:r w:rsidRPr="007609BD">
              <w:rPr>
                <w:rFonts w:asciiTheme="majorBidi" w:hAnsiTheme="majorBidi" w:cstheme="majorBidi"/>
                <w:b/>
                <w:bCs/>
                <w:color w:val="000000"/>
                <w:sz w:val="18"/>
                <w:szCs w:val="18"/>
                <w:lang w:val="en-CA" w:eastAsia="zh-CN"/>
              </w:rPr>
              <w:t>Belize</w:t>
            </w:r>
          </w:p>
        </w:tc>
        <w:tc>
          <w:tcPr>
            <w:tcW w:w="1276" w:type="dxa"/>
            <w:tcBorders>
              <w:top w:val="single" w:sz="4" w:space="0" w:color="auto"/>
              <w:left w:val="nil"/>
              <w:bottom w:val="single" w:sz="4" w:space="0" w:color="auto"/>
              <w:right w:val="single" w:sz="4" w:space="0" w:color="auto"/>
            </w:tcBorders>
            <w:hideMark/>
          </w:tcPr>
          <w:p w14:paraId="7C63EA0A"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UNDP</w:t>
            </w:r>
          </w:p>
        </w:tc>
        <w:tc>
          <w:tcPr>
            <w:tcW w:w="992" w:type="dxa"/>
            <w:tcBorders>
              <w:top w:val="single" w:sz="4" w:space="0" w:color="auto"/>
              <w:left w:val="nil"/>
              <w:bottom w:val="single" w:sz="4" w:space="0" w:color="auto"/>
              <w:right w:val="single" w:sz="4" w:space="0" w:color="auto"/>
            </w:tcBorders>
            <w:hideMark/>
          </w:tcPr>
          <w:p w14:paraId="20168EE0"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approved</w:t>
            </w:r>
          </w:p>
        </w:tc>
        <w:tc>
          <w:tcPr>
            <w:tcW w:w="850" w:type="dxa"/>
            <w:tcBorders>
              <w:top w:val="single" w:sz="4" w:space="0" w:color="auto"/>
              <w:left w:val="nil"/>
              <w:bottom w:val="single" w:sz="4" w:space="0" w:color="auto"/>
              <w:right w:val="single" w:sz="4" w:space="0" w:color="auto"/>
            </w:tcBorders>
            <w:hideMark/>
          </w:tcPr>
          <w:p w14:paraId="1C73E9FD"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w:t>
            </w:r>
          </w:p>
        </w:tc>
        <w:tc>
          <w:tcPr>
            <w:tcW w:w="851" w:type="dxa"/>
            <w:tcBorders>
              <w:top w:val="single" w:sz="4" w:space="0" w:color="auto"/>
              <w:left w:val="nil"/>
              <w:bottom w:val="single" w:sz="4" w:space="0" w:color="auto"/>
              <w:right w:val="single" w:sz="4" w:space="0" w:color="auto"/>
            </w:tcBorders>
            <w:hideMark/>
          </w:tcPr>
          <w:p w14:paraId="25E454BF"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w:t>
            </w:r>
          </w:p>
        </w:tc>
        <w:tc>
          <w:tcPr>
            <w:tcW w:w="992" w:type="dxa"/>
            <w:tcBorders>
              <w:top w:val="single" w:sz="4" w:space="0" w:color="auto"/>
              <w:left w:val="nil"/>
              <w:bottom w:val="single" w:sz="4" w:space="0" w:color="auto"/>
              <w:right w:val="single" w:sz="4" w:space="0" w:color="auto"/>
            </w:tcBorders>
            <w:hideMark/>
          </w:tcPr>
          <w:p w14:paraId="4393E1F4"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w:t>
            </w:r>
          </w:p>
        </w:tc>
        <w:tc>
          <w:tcPr>
            <w:tcW w:w="1134" w:type="dxa"/>
            <w:tcBorders>
              <w:top w:val="single" w:sz="4" w:space="0" w:color="auto"/>
              <w:left w:val="nil"/>
              <w:bottom w:val="single" w:sz="4" w:space="0" w:color="auto"/>
              <w:right w:val="single" w:sz="4" w:space="0" w:color="auto"/>
            </w:tcBorders>
            <w:hideMark/>
          </w:tcPr>
          <w:p w14:paraId="1B501AD2"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GBFF/GEF-8</w:t>
            </w:r>
          </w:p>
        </w:tc>
        <w:tc>
          <w:tcPr>
            <w:tcW w:w="1134" w:type="dxa"/>
            <w:tcBorders>
              <w:top w:val="single" w:sz="4" w:space="0" w:color="auto"/>
              <w:left w:val="nil"/>
              <w:bottom w:val="single" w:sz="4" w:space="0" w:color="auto"/>
              <w:right w:val="single" w:sz="4" w:space="0" w:color="auto"/>
            </w:tcBorders>
            <w:hideMark/>
          </w:tcPr>
          <w:p w14:paraId="6B21A136"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1,009,361</w:t>
            </w:r>
          </w:p>
        </w:tc>
        <w:tc>
          <w:tcPr>
            <w:tcW w:w="992" w:type="dxa"/>
            <w:tcBorders>
              <w:top w:val="single" w:sz="4" w:space="0" w:color="auto"/>
              <w:left w:val="nil"/>
              <w:bottom w:val="single" w:sz="4" w:space="0" w:color="auto"/>
              <w:right w:val="single" w:sz="4" w:space="0" w:color="auto"/>
            </w:tcBorders>
            <w:noWrap/>
            <w:hideMark/>
          </w:tcPr>
          <w:p w14:paraId="043273EE"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D64422" w:rsidRPr="007609BD" w14:paraId="60D93929" w14:textId="77777777" w:rsidTr="001977F0">
        <w:trPr>
          <w:trHeight w:val="920"/>
        </w:trPr>
        <w:tc>
          <w:tcPr>
            <w:tcW w:w="990" w:type="dxa"/>
            <w:tcBorders>
              <w:top w:val="single" w:sz="4" w:space="0" w:color="auto"/>
              <w:left w:val="single" w:sz="4" w:space="0" w:color="auto"/>
              <w:bottom w:val="single" w:sz="4" w:space="0" w:color="auto"/>
              <w:right w:val="nil"/>
            </w:tcBorders>
            <w:hideMark/>
          </w:tcPr>
          <w:p w14:paraId="0158D9C2" w14:textId="77777777" w:rsidR="007609BD" w:rsidRPr="00423E09" w:rsidRDefault="007609BD" w:rsidP="007609BD">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National</w:t>
            </w:r>
          </w:p>
        </w:tc>
        <w:tc>
          <w:tcPr>
            <w:tcW w:w="992" w:type="dxa"/>
            <w:tcBorders>
              <w:top w:val="single" w:sz="4" w:space="0" w:color="auto"/>
              <w:left w:val="single" w:sz="4" w:space="0" w:color="auto"/>
              <w:bottom w:val="single" w:sz="4" w:space="0" w:color="auto"/>
              <w:right w:val="single" w:sz="4" w:space="0" w:color="auto"/>
            </w:tcBorders>
            <w:hideMark/>
          </w:tcPr>
          <w:p w14:paraId="48A6AAB0"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Latin America and the Caribbean</w:t>
            </w:r>
          </w:p>
        </w:tc>
        <w:tc>
          <w:tcPr>
            <w:tcW w:w="4111" w:type="dxa"/>
            <w:tcBorders>
              <w:top w:val="single" w:sz="4" w:space="0" w:color="auto"/>
              <w:left w:val="nil"/>
              <w:bottom w:val="single" w:sz="4" w:space="0" w:color="auto"/>
              <w:right w:val="single" w:sz="4" w:space="0" w:color="auto"/>
            </w:tcBorders>
            <w:hideMark/>
          </w:tcPr>
          <w:p w14:paraId="3CEEF928" w14:textId="77777777" w:rsidR="007609BD" w:rsidRPr="007609BD" w:rsidRDefault="007609BD" w:rsidP="007609BD">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 xml:space="preserve">Capacity Building for the Implementation of the Kunming-Montreal Global Biodiversity Framework, the Nagoya Protocol, the Cartagena Protocol, and the Promotion of Sustainable Bio-Businesses in </w:t>
            </w:r>
            <w:r w:rsidRPr="007609BD">
              <w:rPr>
                <w:rFonts w:asciiTheme="majorBidi" w:hAnsiTheme="majorBidi" w:cstheme="majorBidi"/>
                <w:b/>
                <w:bCs/>
                <w:color w:val="000000"/>
                <w:sz w:val="18"/>
                <w:szCs w:val="18"/>
                <w:lang w:val="en-CA" w:eastAsia="zh-CN"/>
              </w:rPr>
              <w:t>Honduras</w:t>
            </w:r>
          </w:p>
        </w:tc>
        <w:tc>
          <w:tcPr>
            <w:tcW w:w="1276" w:type="dxa"/>
            <w:tcBorders>
              <w:top w:val="single" w:sz="4" w:space="0" w:color="auto"/>
              <w:left w:val="nil"/>
              <w:bottom w:val="single" w:sz="4" w:space="0" w:color="auto"/>
              <w:right w:val="single" w:sz="4" w:space="0" w:color="auto"/>
            </w:tcBorders>
            <w:hideMark/>
          </w:tcPr>
          <w:p w14:paraId="36D942F5"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Development Bank of Latin America</w:t>
            </w:r>
          </w:p>
        </w:tc>
        <w:tc>
          <w:tcPr>
            <w:tcW w:w="992" w:type="dxa"/>
            <w:tcBorders>
              <w:top w:val="single" w:sz="4" w:space="0" w:color="auto"/>
              <w:left w:val="nil"/>
              <w:bottom w:val="single" w:sz="4" w:space="0" w:color="auto"/>
              <w:right w:val="single" w:sz="4" w:space="0" w:color="auto"/>
            </w:tcBorders>
            <w:hideMark/>
          </w:tcPr>
          <w:p w14:paraId="47EA7929"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approved</w:t>
            </w:r>
          </w:p>
        </w:tc>
        <w:tc>
          <w:tcPr>
            <w:tcW w:w="850" w:type="dxa"/>
            <w:tcBorders>
              <w:top w:val="single" w:sz="4" w:space="0" w:color="auto"/>
              <w:left w:val="nil"/>
              <w:bottom w:val="single" w:sz="4" w:space="0" w:color="auto"/>
              <w:right w:val="single" w:sz="4" w:space="0" w:color="auto"/>
            </w:tcBorders>
            <w:hideMark/>
          </w:tcPr>
          <w:p w14:paraId="0936F0AA"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w:t>
            </w:r>
          </w:p>
        </w:tc>
        <w:tc>
          <w:tcPr>
            <w:tcW w:w="851" w:type="dxa"/>
            <w:tcBorders>
              <w:top w:val="single" w:sz="4" w:space="0" w:color="auto"/>
              <w:left w:val="nil"/>
              <w:bottom w:val="single" w:sz="4" w:space="0" w:color="auto"/>
              <w:right w:val="single" w:sz="4" w:space="0" w:color="auto"/>
            </w:tcBorders>
            <w:hideMark/>
          </w:tcPr>
          <w:p w14:paraId="1BBB6A46"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w:t>
            </w:r>
          </w:p>
        </w:tc>
        <w:tc>
          <w:tcPr>
            <w:tcW w:w="992" w:type="dxa"/>
            <w:tcBorders>
              <w:top w:val="single" w:sz="4" w:space="0" w:color="auto"/>
              <w:left w:val="nil"/>
              <w:bottom w:val="single" w:sz="4" w:space="0" w:color="auto"/>
              <w:right w:val="single" w:sz="4" w:space="0" w:color="auto"/>
            </w:tcBorders>
            <w:hideMark/>
          </w:tcPr>
          <w:p w14:paraId="7FE8C1F6"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n/a</w:t>
            </w:r>
          </w:p>
        </w:tc>
        <w:tc>
          <w:tcPr>
            <w:tcW w:w="1134" w:type="dxa"/>
            <w:tcBorders>
              <w:top w:val="single" w:sz="4" w:space="0" w:color="auto"/>
              <w:left w:val="nil"/>
              <w:bottom w:val="single" w:sz="4" w:space="0" w:color="auto"/>
              <w:right w:val="single" w:sz="4" w:space="0" w:color="auto"/>
            </w:tcBorders>
            <w:hideMark/>
          </w:tcPr>
          <w:p w14:paraId="1F6605F6"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GBFF/GEF-8</w:t>
            </w:r>
          </w:p>
        </w:tc>
        <w:tc>
          <w:tcPr>
            <w:tcW w:w="1134" w:type="dxa"/>
            <w:tcBorders>
              <w:top w:val="single" w:sz="4" w:space="0" w:color="auto"/>
              <w:left w:val="nil"/>
              <w:bottom w:val="single" w:sz="4" w:space="0" w:color="auto"/>
              <w:right w:val="single" w:sz="4" w:space="0" w:color="auto"/>
            </w:tcBorders>
            <w:hideMark/>
          </w:tcPr>
          <w:p w14:paraId="27FF7121"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3,266,655</w:t>
            </w:r>
          </w:p>
        </w:tc>
        <w:tc>
          <w:tcPr>
            <w:tcW w:w="992" w:type="dxa"/>
            <w:tcBorders>
              <w:top w:val="single" w:sz="4" w:space="0" w:color="auto"/>
              <w:left w:val="nil"/>
              <w:bottom w:val="single" w:sz="4" w:space="0" w:color="auto"/>
              <w:right w:val="single" w:sz="4" w:space="0" w:color="auto"/>
            </w:tcBorders>
            <w:noWrap/>
            <w:hideMark/>
          </w:tcPr>
          <w:p w14:paraId="0DA3D2C3" w14:textId="77777777" w:rsidR="007609BD" w:rsidRPr="007609BD" w:rsidRDefault="007609BD"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r w:rsidR="00EA21D8" w:rsidRPr="007609BD" w14:paraId="6AEA9AB7" w14:textId="77777777" w:rsidTr="001977F0">
        <w:trPr>
          <w:trHeight w:val="690"/>
        </w:trPr>
        <w:tc>
          <w:tcPr>
            <w:tcW w:w="990" w:type="dxa"/>
            <w:tcBorders>
              <w:top w:val="nil"/>
              <w:left w:val="single" w:sz="4" w:space="0" w:color="auto"/>
              <w:bottom w:val="single" w:sz="4" w:space="0" w:color="auto"/>
              <w:right w:val="single" w:sz="4" w:space="0" w:color="auto"/>
            </w:tcBorders>
            <w:hideMark/>
          </w:tcPr>
          <w:p w14:paraId="53CA02D5" w14:textId="77777777" w:rsidR="00EA21D8" w:rsidRPr="00423E09" w:rsidRDefault="00EA21D8" w:rsidP="007609BD">
            <w:pPr>
              <w:jc w:val="center"/>
              <w:rPr>
                <w:rFonts w:asciiTheme="majorBidi" w:hAnsiTheme="majorBidi" w:cstheme="majorBidi"/>
                <w:color w:val="000000"/>
                <w:sz w:val="18"/>
                <w:szCs w:val="18"/>
                <w:lang w:val="en-CA" w:eastAsia="zh-CN"/>
              </w:rPr>
            </w:pPr>
            <w:r w:rsidRPr="00423E09">
              <w:rPr>
                <w:rFonts w:asciiTheme="majorBidi" w:hAnsiTheme="majorBidi" w:cstheme="majorBidi"/>
                <w:color w:val="000000"/>
                <w:sz w:val="18"/>
                <w:szCs w:val="18"/>
                <w:lang w:val="en-CA" w:eastAsia="zh-CN"/>
              </w:rPr>
              <w:t>National</w:t>
            </w:r>
          </w:p>
        </w:tc>
        <w:tc>
          <w:tcPr>
            <w:tcW w:w="992" w:type="dxa"/>
            <w:tcBorders>
              <w:top w:val="nil"/>
              <w:left w:val="nil"/>
              <w:bottom w:val="single" w:sz="4" w:space="0" w:color="auto"/>
              <w:right w:val="single" w:sz="4" w:space="0" w:color="auto"/>
            </w:tcBorders>
            <w:hideMark/>
          </w:tcPr>
          <w:p w14:paraId="07DB88F6" w14:textId="60006962" w:rsidR="00EA21D8" w:rsidRPr="007609BD" w:rsidRDefault="00EA21D8"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Latin America and the Caribbean</w:t>
            </w:r>
          </w:p>
        </w:tc>
        <w:tc>
          <w:tcPr>
            <w:tcW w:w="4111" w:type="dxa"/>
            <w:tcBorders>
              <w:top w:val="nil"/>
              <w:left w:val="nil"/>
              <w:bottom w:val="single" w:sz="4" w:space="0" w:color="auto"/>
              <w:right w:val="single" w:sz="4" w:space="0" w:color="auto"/>
            </w:tcBorders>
            <w:hideMark/>
          </w:tcPr>
          <w:p w14:paraId="0C220835" w14:textId="126DF2A5" w:rsidR="00EA21D8" w:rsidRPr="007609BD" w:rsidRDefault="00EA21D8" w:rsidP="007609BD">
            <w:pPr>
              <w:jc w:val="left"/>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Improving indigenous participation through the CBD's ABS mechanisms</w:t>
            </w:r>
            <w:r w:rsidRPr="007609BD">
              <w:rPr>
                <w:rFonts w:asciiTheme="majorBidi" w:hAnsiTheme="majorBidi" w:cstheme="majorBidi"/>
                <w:b/>
                <w:bCs/>
                <w:color w:val="000000"/>
                <w:sz w:val="18"/>
                <w:szCs w:val="18"/>
                <w:lang w:val="en-CA" w:eastAsia="zh-CN"/>
              </w:rPr>
              <w:t xml:space="preserve"> Guatemala</w:t>
            </w:r>
          </w:p>
        </w:tc>
        <w:tc>
          <w:tcPr>
            <w:tcW w:w="1276" w:type="dxa"/>
            <w:tcBorders>
              <w:top w:val="nil"/>
              <w:left w:val="nil"/>
              <w:bottom w:val="single" w:sz="4" w:space="0" w:color="auto"/>
              <w:right w:val="single" w:sz="4" w:space="0" w:color="auto"/>
            </w:tcBorders>
            <w:hideMark/>
          </w:tcPr>
          <w:p w14:paraId="10A18DA2" w14:textId="5359D88B" w:rsidR="00EA21D8" w:rsidRPr="00EA21D8" w:rsidRDefault="00EA21D8" w:rsidP="007609BD">
            <w:pPr>
              <w:jc w:val="center"/>
              <w:rPr>
                <w:rFonts w:asciiTheme="majorBidi" w:hAnsiTheme="majorBidi" w:cstheme="majorBidi"/>
                <w:color w:val="000000"/>
                <w:sz w:val="18"/>
                <w:szCs w:val="18"/>
                <w:lang w:val="es-ES" w:eastAsia="zh-CN"/>
              </w:rPr>
            </w:pPr>
            <w:r w:rsidRPr="007609BD">
              <w:rPr>
                <w:rFonts w:asciiTheme="majorBidi" w:hAnsiTheme="majorBidi" w:cstheme="majorBidi"/>
                <w:color w:val="000000"/>
                <w:sz w:val="18"/>
                <w:szCs w:val="18"/>
                <w:lang w:val="es-MX" w:eastAsia="zh-CN"/>
              </w:rPr>
              <w:t xml:space="preserve">Universidad del Valle de Guatemala, </w:t>
            </w:r>
            <w:r w:rsidR="003342AF" w:rsidRPr="007609BD">
              <w:rPr>
                <w:rFonts w:asciiTheme="majorBidi" w:hAnsiTheme="majorBidi" w:cstheme="majorBidi"/>
                <w:color w:val="000000"/>
                <w:sz w:val="18"/>
                <w:szCs w:val="18"/>
                <w:lang w:val="es-MX" w:eastAsia="zh-CN"/>
              </w:rPr>
              <w:t>Indígena</w:t>
            </w:r>
            <w:r w:rsidRPr="007609BD">
              <w:rPr>
                <w:rFonts w:asciiTheme="majorBidi" w:hAnsiTheme="majorBidi" w:cstheme="majorBidi"/>
                <w:color w:val="000000"/>
                <w:sz w:val="18"/>
                <w:szCs w:val="18"/>
                <w:lang w:val="es-MX" w:eastAsia="zh-CN"/>
              </w:rPr>
              <w:t xml:space="preserve"> </w:t>
            </w:r>
            <w:proofErr w:type="spellStart"/>
            <w:r w:rsidRPr="007609BD">
              <w:rPr>
                <w:rFonts w:asciiTheme="majorBidi" w:hAnsiTheme="majorBidi" w:cstheme="majorBidi"/>
                <w:color w:val="000000"/>
                <w:sz w:val="18"/>
                <w:szCs w:val="18"/>
                <w:lang w:val="es-MX" w:eastAsia="zh-CN"/>
              </w:rPr>
              <w:t>Biodiversity</w:t>
            </w:r>
            <w:proofErr w:type="spellEnd"/>
            <w:r w:rsidRPr="007609BD">
              <w:rPr>
                <w:rFonts w:asciiTheme="majorBidi" w:hAnsiTheme="majorBidi" w:cstheme="majorBidi"/>
                <w:color w:val="000000"/>
                <w:sz w:val="18"/>
                <w:szCs w:val="18"/>
                <w:lang w:val="es-MX" w:eastAsia="zh-CN"/>
              </w:rPr>
              <w:t xml:space="preserve"> </w:t>
            </w:r>
            <w:proofErr w:type="spellStart"/>
            <w:r w:rsidRPr="007609BD">
              <w:rPr>
                <w:rFonts w:asciiTheme="majorBidi" w:hAnsiTheme="majorBidi" w:cstheme="majorBidi"/>
                <w:color w:val="000000"/>
                <w:sz w:val="18"/>
                <w:szCs w:val="18"/>
                <w:lang w:val="es-MX" w:eastAsia="zh-CN"/>
              </w:rPr>
              <w:t>Limited</w:t>
            </w:r>
            <w:proofErr w:type="spellEnd"/>
            <w:r w:rsidRPr="007609BD">
              <w:rPr>
                <w:rFonts w:asciiTheme="majorBidi" w:hAnsiTheme="majorBidi" w:cstheme="majorBidi"/>
                <w:color w:val="000000"/>
                <w:sz w:val="18"/>
                <w:szCs w:val="18"/>
                <w:lang w:val="es-MX" w:eastAsia="zh-CN"/>
              </w:rPr>
              <w:t>, CITES - Peru</w:t>
            </w:r>
          </w:p>
        </w:tc>
        <w:tc>
          <w:tcPr>
            <w:tcW w:w="992" w:type="dxa"/>
            <w:tcBorders>
              <w:top w:val="nil"/>
              <w:left w:val="nil"/>
              <w:bottom w:val="single" w:sz="4" w:space="0" w:color="auto"/>
              <w:right w:val="single" w:sz="4" w:space="0" w:color="auto"/>
            </w:tcBorders>
            <w:hideMark/>
          </w:tcPr>
          <w:p w14:paraId="20C3320E" w14:textId="77777777" w:rsidR="00EA21D8" w:rsidRPr="007609BD" w:rsidRDefault="00EA21D8"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completed</w:t>
            </w:r>
          </w:p>
        </w:tc>
        <w:tc>
          <w:tcPr>
            <w:tcW w:w="850" w:type="dxa"/>
            <w:tcBorders>
              <w:top w:val="nil"/>
              <w:left w:val="nil"/>
              <w:bottom w:val="single" w:sz="4" w:space="0" w:color="auto"/>
              <w:right w:val="single" w:sz="4" w:space="0" w:color="auto"/>
            </w:tcBorders>
            <w:hideMark/>
          </w:tcPr>
          <w:p w14:paraId="7B641162" w14:textId="6C0BD138" w:rsidR="00EA21D8" w:rsidRPr="007609BD" w:rsidRDefault="00EA21D8"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Jan-19</w:t>
            </w:r>
          </w:p>
        </w:tc>
        <w:tc>
          <w:tcPr>
            <w:tcW w:w="851" w:type="dxa"/>
            <w:tcBorders>
              <w:top w:val="nil"/>
              <w:left w:val="nil"/>
              <w:bottom w:val="single" w:sz="4" w:space="0" w:color="auto"/>
              <w:right w:val="single" w:sz="4" w:space="0" w:color="auto"/>
            </w:tcBorders>
            <w:hideMark/>
          </w:tcPr>
          <w:p w14:paraId="48FBD5AF" w14:textId="1A2872A5" w:rsidR="00EA21D8" w:rsidRPr="007609BD" w:rsidRDefault="00EA21D8"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Mar-22</w:t>
            </w:r>
          </w:p>
        </w:tc>
        <w:tc>
          <w:tcPr>
            <w:tcW w:w="992" w:type="dxa"/>
            <w:tcBorders>
              <w:top w:val="nil"/>
              <w:left w:val="nil"/>
              <w:bottom w:val="single" w:sz="4" w:space="0" w:color="auto"/>
              <w:right w:val="single" w:sz="4" w:space="0" w:color="auto"/>
            </w:tcBorders>
            <w:hideMark/>
          </w:tcPr>
          <w:p w14:paraId="004188CC" w14:textId="7A4A8FFB" w:rsidR="00EA21D8" w:rsidRPr="007609BD" w:rsidRDefault="00EA21D8"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38</w:t>
            </w:r>
          </w:p>
        </w:tc>
        <w:tc>
          <w:tcPr>
            <w:tcW w:w="1134" w:type="dxa"/>
            <w:tcBorders>
              <w:top w:val="nil"/>
              <w:left w:val="nil"/>
              <w:bottom w:val="single" w:sz="4" w:space="0" w:color="auto"/>
              <w:right w:val="single" w:sz="4" w:space="0" w:color="auto"/>
            </w:tcBorders>
            <w:hideMark/>
          </w:tcPr>
          <w:p w14:paraId="6D29B500" w14:textId="77777777" w:rsidR="00EA21D8" w:rsidRPr="007609BD" w:rsidRDefault="00EA21D8"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DFID/ Darwin Initiative</w:t>
            </w:r>
          </w:p>
        </w:tc>
        <w:tc>
          <w:tcPr>
            <w:tcW w:w="1134" w:type="dxa"/>
            <w:tcBorders>
              <w:top w:val="nil"/>
              <w:left w:val="nil"/>
              <w:bottom w:val="single" w:sz="4" w:space="0" w:color="auto"/>
              <w:right w:val="single" w:sz="4" w:space="0" w:color="auto"/>
            </w:tcBorders>
            <w:hideMark/>
          </w:tcPr>
          <w:p w14:paraId="7411B85C" w14:textId="52D7340A" w:rsidR="00EA21D8" w:rsidRPr="007609BD" w:rsidRDefault="00EA21D8"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432,665</w:t>
            </w:r>
          </w:p>
        </w:tc>
        <w:tc>
          <w:tcPr>
            <w:tcW w:w="992" w:type="dxa"/>
            <w:tcBorders>
              <w:top w:val="nil"/>
              <w:left w:val="nil"/>
              <w:bottom w:val="single" w:sz="4" w:space="0" w:color="auto"/>
              <w:right w:val="single" w:sz="4" w:space="0" w:color="auto"/>
            </w:tcBorders>
            <w:hideMark/>
          </w:tcPr>
          <w:p w14:paraId="66DA9748" w14:textId="77777777" w:rsidR="00EA21D8" w:rsidRPr="007609BD" w:rsidRDefault="00EA21D8" w:rsidP="007609BD">
            <w:pPr>
              <w:jc w:val="center"/>
              <w:rPr>
                <w:rFonts w:asciiTheme="majorBidi" w:hAnsiTheme="majorBidi" w:cstheme="majorBidi"/>
                <w:color w:val="000000"/>
                <w:sz w:val="18"/>
                <w:szCs w:val="18"/>
                <w:lang w:val="en-CA" w:eastAsia="zh-CN"/>
              </w:rPr>
            </w:pPr>
            <w:r w:rsidRPr="007609BD">
              <w:rPr>
                <w:rFonts w:asciiTheme="majorBidi" w:hAnsiTheme="majorBidi" w:cstheme="majorBidi"/>
                <w:color w:val="000000"/>
                <w:sz w:val="18"/>
                <w:szCs w:val="18"/>
                <w:lang w:val="en-CA" w:eastAsia="zh-CN"/>
              </w:rPr>
              <w:t>No</w:t>
            </w:r>
          </w:p>
        </w:tc>
      </w:tr>
    </w:tbl>
    <w:p w14:paraId="76C681A7" w14:textId="36238788" w:rsidR="006E76EA" w:rsidRPr="009757DF" w:rsidRDefault="00FA7BDC" w:rsidP="001977F0">
      <w:pPr>
        <w:pStyle w:val="Para1"/>
        <w:numPr>
          <w:ilvl w:val="0"/>
          <w:numId w:val="0"/>
        </w:numPr>
        <w:suppressLineNumbers/>
        <w:tabs>
          <w:tab w:val="left" w:pos="720"/>
        </w:tabs>
        <w:suppressAutoHyphens/>
      </w:pPr>
      <w:r w:rsidRPr="001977F0">
        <w:rPr>
          <w:b/>
          <w:bCs/>
          <w:kern w:val="22"/>
          <w:sz w:val="18"/>
        </w:rPr>
        <w:t>Note</w:t>
      </w:r>
      <w:r w:rsidR="002B1462" w:rsidRPr="001977F0">
        <w:rPr>
          <w:b/>
          <w:bCs/>
          <w:kern w:val="22"/>
          <w:sz w:val="18"/>
        </w:rPr>
        <w:t xml:space="preserve"> on a</w:t>
      </w:r>
      <w:r w:rsidR="00536D1E" w:rsidRPr="001977F0">
        <w:rPr>
          <w:b/>
          <w:bCs/>
          <w:kern w:val="22"/>
          <w:sz w:val="18"/>
        </w:rPr>
        <w:t>cronyms</w:t>
      </w:r>
      <w:r w:rsidR="002B1462" w:rsidRPr="001977F0">
        <w:rPr>
          <w:b/>
          <w:bCs/>
          <w:kern w:val="22"/>
          <w:sz w:val="18"/>
        </w:rPr>
        <w:t>:</w:t>
      </w:r>
      <w:r w:rsidR="00EB7777" w:rsidRPr="001977F0">
        <w:rPr>
          <w:kern w:val="22"/>
          <w:sz w:val="18"/>
        </w:rPr>
        <w:t xml:space="preserve"> </w:t>
      </w:r>
      <w:r w:rsidR="0055639F" w:rsidRPr="001977F0">
        <w:rPr>
          <w:kern w:val="22"/>
          <w:sz w:val="18"/>
        </w:rPr>
        <w:t>(</w:t>
      </w:r>
      <w:r w:rsidR="00EB7777" w:rsidRPr="001977F0">
        <w:rPr>
          <w:kern w:val="22"/>
          <w:sz w:val="18"/>
        </w:rPr>
        <w:t>ACB</w:t>
      </w:r>
      <w:r w:rsidR="0055639F" w:rsidRPr="001977F0">
        <w:rPr>
          <w:kern w:val="22"/>
          <w:sz w:val="18"/>
        </w:rPr>
        <w:t>)</w:t>
      </w:r>
      <w:r w:rsidR="00EB7777" w:rsidRPr="001977F0">
        <w:rPr>
          <w:kern w:val="22"/>
          <w:sz w:val="18"/>
        </w:rPr>
        <w:t xml:space="preserve"> ASEAN Centre for Biodiversity; </w:t>
      </w:r>
      <w:r w:rsidR="0055639F" w:rsidRPr="001977F0">
        <w:rPr>
          <w:kern w:val="22"/>
          <w:sz w:val="18"/>
        </w:rPr>
        <w:t>(</w:t>
      </w:r>
      <w:r w:rsidR="00EB7777" w:rsidRPr="001977F0">
        <w:rPr>
          <w:kern w:val="22"/>
          <w:sz w:val="18"/>
        </w:rPr>
        <w:t>ASEAN</w:t>
      </w:r>
      <w:r w:rsidR="0055639F" w:rsidRPr="001977F0">
        <w:rPr>
          <w:kern w:val="22"/>
          <w:sz w:val="18"/>
        </w:rPr>
        <w:t>)</w:t>
      </w:r>
      <w:r w:rsidR="00EB7777" w:rsidRPr="001977F0">
        <w:rPr>
          <w:kern w:val="22"/>
          <w:sz w:val="18"/>
        </w:rPr>
        <w:t xml:space="preserve"> Association of Southeast Asian Nations; </w:t>
      </w:r>
      <w:r w:rsidR="0055639F" w:rsidRPr="001977F0">
        <w:rPr>
          <w:kern w:val="22"/>
          <w:sz w:val="18"/>
        </w:rPr>
        <w:t>(</w:t>
      </w:r>
      <w:r w:rsidR="00EB7777" w:rsidRPr="001977F0">
        <w:rPr>
          <w:kern w:val="22"/>
          <w:sz w:val="18"/>
        </w:rPr>
        <w:t>BMZ</w:t>
      </w:r>
      <w:r w:rsidR="0055639F" w:rsidRPr="001977F0">
        <w:rPr>
          <w:kern w:val="22"/>
          <w:sz w:val="18"/>
        </w:rPr>
        <w:t xml:space="preserve">) </w:t>
      </w:r>
      <w:r w:rsidR="00EB7777" w:rsidRPr="001977F0">
        <w:rPr>
          <w:kern w:val="22"/>
          <w:sz w:val="18"/>
        </w:rPr>
        <w:t xml:space="preserve">Federal Ministry for Economic Cooperation and Development of Germany; </w:t>
      </w:r>
      <w:r w:rsidR="009618A8" w:rsidRPr="001977F0">
        <w:rPr>
          <w:kern w:val="22"/>
          <w:sz w:val="18"/>
        </w:rPr>
        <w:t>(CI</w:t>
      </w:r>
      <w:r w:rsidR="00203528" w:rsidRPr="001977F0">
        <w:rPr>
          <w:kern w:val="22"/>
          <w:sz w:val="18"/>
        </w:rPr>
        <w:t xml:space="preserve">TES) Convention on International Trade in Endangered Species; </w:t>
      </w:r>
      <w:r w:rsidR="00750353" w:rsidRPr="001977F0">
        <w:rPr>
          <w:kern w:val="22"/>
          <w:sz w:val="18"/>
        </w:rPr>
        <w:t>(</w:t>
      </w:r>
      <w:r w:rsidR="00EB7777" w:rsidRPr="001977F0">
        <w:rPr>
          <w:kern w:val="22"/>
          <w:sz w:val="18"/>
        </w:rPr>
        <w:t>DFID</w:t>
      </w:r>
      <w:r w:rsidR="00750353" w:rsidRPr="001977F0">
        <w:rPr>
          <w:kern w:val="22"/>
          <w:sz w:val="18"/>
        </w:rPr>
        <w:t>)</w:t>
      </w:r>
      <w:r w:rsidR="00EB7777" w:rsidRPr="001977F0">
        <w:rPr>
          <w:kern w:val="22"/>
          <w:sz w:val="18"/>
        </w:rPr>
        <w:t xml:space="preserve"> Department for International Development of the United Kingdom; </w:t>
      </w:r>
      <w:r w:rsidR="00750353" w:rsidRPr="001977F0">
        <w:rPr>
          <w:kern w:val="22"/>
          <w:sz w:val="18"/>
        </w:rPr>
        <w:t>(</w:t>
      </w:r>
      <w:r w:rsidR="00EB7777" w:rsidRPr="001977F0">
        <w:rPr>
          <w:kern w:val="22"/>
          <w:sz w:val="18"/>
        </w:rPr>
        <w:t>GEF</w:t>
      </w:r>
      <w:r w:rsidR="00750353" w:rsidRPr="001977F0">
        <w:rPr>
          <w:kern w:val="22"/>
          <w:sz w:val="18"/>
        </w:rPr>
        <w:t>)</w:t>
      </w:r>
      <w:r w:rsidR="00EB7777" w:rsidRPr="001977F0">
        <w:rPr>
          <w:kern w:val="22"/>
          <w:sz w:val="18"/>
        </w:rPr>
        <w:t xml:space="preserve"> Global Environment Facility; </w:t>
      </w:r>
      <w:r w:rsidR="00750353" w:rsidRPr="001977F0">
        <w:rPr>
          <w:kern w:val="22"/>
          <w:sz w:val="18"/>
        </w:rPr>
        <w:t>(</w:t>
      </w:r>
      <w:r w:rsidR="00EB7777" w:rsidRPr="001977F0">
        <w:rPr>
          <w:kern w:val="22"/>
          <w:sz w:val="18"/>
        </w:rPr>
        <w:t>GEF TF</w:t>
      </w:r>
      <w:r w:rsidR="00750353" w:rsidRPr="001977F0">
        <w:rPr>
          <w:kern w:val="22"/>
          <w:sz w:val="18"/>
        </w:rPr>
        <w:t>)</w:t>
      </w:r>
      <w:r w:rsidR="00EB7777" w:rsidRPr="001977F0">
        <w:rPr>
          <w:kern w:val="22"/>
          <w:sz w:val="18"/>
        </w:rPr>
        <w:t xml:space="preserve"> Global Environment Facility Trust Fund; </w:t>
      </w:r>
      <w:r w:rsidR="00750353" w:rsidRPr="001977F0">
        <w:rPr>
          <w:kern w:val="22"/>
          <w:sz w:val="18"/>
        </w:rPr>
        <w:t>(</w:t>
      </w:r>
      <w:r w:rsidR="00EB7777" w:rsidRPr="001977F0">
        <w:rPr>
          <w:kern w:val="22"/>
          <w:sz w:val="18"/>
        </w:rPr>
        <w:t>GEF‑6, GEF‑7 and GEF‑8</w:t>
      </w:r>
      <w:r w:rsidR="00750353" w:rsidRPr="001977F0">
        <w:rPr>
          <w:kern w:val="22"/>
          <w:sz w:val="18"/>
        </w:rPr>
        <w:t>)</w:t>
      </w:r>
      <w:r w:rsidR="00EB7777" w:rsidRPr="001977F0">
        <w:rPr>
          <w:kern w:val="22"/>
          <w:sz w:val="18"/>
        </w:rPr>
        <w:t xml:space="preserve"> sixth, seventh and eighth replenishments of the Global Environment Facility, respectively; </w:t>
      </w:r>
      <w:r w:rsidR="004512D5" w:rsidRPr="001977F0">
        <w:rPr>
          <w:kern w:val="22"/>
          <w:sz w:val="18"/>
        </w:rPr>
        <w:t>(</w:t>
      </w:r>
      <w:r w:rsidR="00EB7777" w:rsidRPr="001977F0">
        <w:rPr>
          <w:kern w:val="22"/>
          <w:sz w:val="18"/>
        </w:rPr>
        <w:t>GBFF</w:t>
      </w:r>
      <w:r w:rsidR="004512D5" w:rsidRPr="001977F0">
        <w:rPr>
          <w:kern w:val="22"/>
          <w:sz w:val="18"/>
        </w:rPr>
        <w:t>)</w:t>
      </w:r>
      <w:r w:rsidR="00EB7777" w:rsidRPr="001977F0">
        <w:rPr>
          <w:kern w:val="22"/>
          <w:sz w:val="18"/>
        </w:rPr>
        <w:t xml:space="preserve"> Global Biodiversity Framework Fund</w:t>
      </w:r>
      <w:r w:rsidR="0014283F" w:rsidRPr="001977F0">
        <w:rPr>
          <w:kern w:val="22"/>
          <w:sz w:val="18"/>
        </w:rPr>
        <w:t xml:space="preserve"> under GEF</w:t>
      </w:r>
      <w:r w:rsidR="00EB7777" w:rsidRPr="001977F0">
        <w:rPr>
          <w:kern w:val="22"/>
          <w:sz w:val="18"/>
        </w:rPr>
        <w:t xml:space="preserve">; </w:t>
      </w:r>
      <w:r w:rsidR="0014283F" w:rsidRPr="001977F0">
        <w:rPr>
          <w:kern w:val="22"/>
          <w:sz w:val="18"/>
        </w:rPr>
        <w:t>(</w:t>
      </w:r>
      <w:r w:rsidR="00EB7777" w:rsidRPr="001977F0">
        <w:rPr>
          <w:kern w:val="22"/>
          <w:sz w:val="18"/>
        </w:rPr>
        <w:t>GIZ</w:t>
      </w:r>
      <w:r w:rsidR="0014283F" w:rsidRPr="001977F0">
        <w:rPr>
          <w:kern w:val="22"/>
          <w:sz w:val="18"/>
        </w:rPr>
        <w:t>)</w:t>
      </w:r>
      <w:r w:rsidR="00EB7777" w:rsidRPr="001977F0">
        <w:rPr>
          <w:kern w:val="22"/>
          <w:sz w:val="18"/>
        </w:rPr>
        <w:t xml:space="preserve"> German Corporation for International Cooperation; </w:t>
      </w:r>
      <w:r w:rsidR="0014283F" w:rsidRPr="001977F0">
        <w:rPr>
          <w:kern w:val="22"/>
          <w:sz w:val="18"/>
        </w:rPr>
        <w:t>(</w:t>
      </w:r>
      <w:r w:rsidR="00EB7777" w:rsidRPr="001977F0">
        <w:rPr>
          <w:kern w:val="22"/>
          <w:sz w:val="18"/>
        </w:rPr>
        <w:t>MLNV</w:t>
      </w:r>
      <w:r w:rsidR="0014283F" w:rsidRPr="001977F0">
        <w:rPr>
          <w:kern w:val="22"/>
          <w:sz w:val="18"/>
        </w:rPr>
        <w:t>)</w:t>
      </w:r>
      <w:r w:rsidR="00EB7777" w:rsidRPr="001977F0">
        <w:rPr>
          <w:kern w:val="22"/>
          <w:sz w:val="18"/>
        </w:rPr>
        <w:t xml:space="preserve"> Ministry of Agriculture, Nature and Food Quality of the Netherlands; </w:t>
      </w:r>
      <w:r w:rsidR="0014283F" w:rsidRPr="001977F0">
        <w:rPr>
          <w:kern w:val="22"/>
          <w:sz w:val="18"/>
        </w:rPr>
        <w:t>(</w:t>
      </w:r>
      <w:r w:rsidR="00EB7777" w:rsidRPr="001977F0">
        <w:rPr>
          <w:kern w:val="22"/>
          <w:sz w:val="18"/>
        </w:rPr>
        <w:t>NORAD</w:t>
      </w:r>
      <w:r w:rsidR="0014283F" w:rsidRPr="001977F0">
        <w:rPr>
          <w:kern w:val="22"/>
          <w:sz w:val="18"/>
        </w:rPr>
        <w:t>)</w:t>
      </w:r>
      <w:r w:rsidR="00EB7777" w:rsidRPr="001977F0">
        <w:rPr>
          <w:kern w:val="22"/>
          <w:sz w:val="18"/>
        </w:rPr>
        <w:t xml:space="preserve"> Norwegian Agency for Development Cooperation; </w:t>
      </w:r>
      <w:r w:rsidR="00490126" w:rsidRPr="001977F0">
        <w:rPr>
          <w:kern w:val="22"/>
          <w:sz w:val="18"/>
        </w:rPr>
        <w:t>(</w:t>
      </w:r>
      <w:r w:rsidR="00EB7777" w:rsidRPr="001977F0">
        <w:rPr>
          <w:kern w:val="22"/>
          <w:sz w:val="18"/>
        </w:rPr>
        <w:t>SECO</w:t>
      </w:r>
      <w:r w:rsidR="00490126" w:rsidRPr="001977F0">
        <w:rPr>
          <w:kern w:val="22"/>
          <w:sz w:val="18"/>
        </w:rPr>
        <w:t>)</w:t>
      </w:r>
      <w:r w:rsidR="00EB7777" w:rsidRPr="001977F0">
        <w:rPr>
          <w:kern w:val="22"/>
          <w:sz w:val="18"/>
        </w:rPr>
        <w:t xml:space="preserve"> State Secretariat for Economic Affairs of Switzerland; </w:t>
      </w:r>
      <w:r w:rsidR="005C266A" w:rsidRPr="001977F0">
        <w:rPr>
          <w:kern w:val="22"/>
          <w:sz w:val="18"/>
        </w:rPr>
        <w:t>(</w:t>
      </w:r>
      <w:r w:rsidR="00EB7777" w:rsidRPr="001977F0">
        <w:rPr>
          <w:kern w:val="22"/>
          <w:sz w:val="18"/>
        </w:rPr>
        <w:t>UNDP</w:t>
      </w:r>
      <w:r w:rsidR="005C266A" w:rsidRPr="001977F0">
        <w:rPr>
          <w:kern w:val="22"/>
          <w:sz w:val="18"/>
        </w:rPr>
        <w:t>)</w:t>
      </w:r>
      <w:r w:rsidR="00EB7777" w:rsidRPr="001977F0">
        <w:rPr>
          <w:kern w:val="22"/>
          <w:sz w:val="18"/>
        </w:rPr>
        <w:t xml:space="preserve"> United Nations Development Programme; </w:t>
      </w:r>
      <w:r w:rsidR="005C266A" w:rsidRPr="001977F0">
        <w:rPr>
          <w:kern w:val="22"/>
          <w:sz w:val="18"/>
        </w:rPr>
        <w:t>(</w:t>
      </w:r>
      <w:r w:rsidR="00EB7777" w:rsidRPr="001977F0">
        <w:rPr>
          <w:kern w:val="22"/>
          <w:sz w:val="18"/>
        </w:rPr>
        <w:t>UNEP</w:t>
      </w:r>
      <w:r w:rsidR="005C266A" w:rsidRPr="001977F0">
        <w:rPr>
          <w:kern w:val="22"/>
          <w:sz w:val="18"/>
        </w:rPr>
        <w:t>)</w:t>
      </w:r>
      <w:r w:rsidR="00EB7777" w:rsidRPr="001977F0">
        <w:rPr>
          <w:kern w:val="22"/>
          <w:sz w:val="18"/>
        </w:rPr>
        <w:t xml:space="preserve"> United Nations Environment Programme; and </w:t>
      </w:r>
      <w:r w:rsidR="005C266A" w:rsidRPr="001977F0">
        <w:rPr>
          <w:kern w:val="22"/>
          <w:sz w:val="18"/>
        </w:rPr>
        <w:t>(</w:t>
      </w:r>
      <w:r w:rsidR="00EB7777" w:rsidRPr="001977F0">
        <w:rPr>
          <w:kern w:val="22"/>
          <w:sz w:val="18"/>
        </w:rPr>
        <w:t>UNCTAD</w:t>
      </w:r>
      <w:r w:rsidR="005C266A" w:rsidRPr="001977F0">
        <w:rPr>
          <w:kern w:val="22"/>
          <w:sz w:val="18"/>
        </w:rPr>
        <w:t>)</w:t>
      </w:r>
      <w:r w:rsidR="00EB7777" w:rsidRPr="001977F0">
        <w:rPr>
          <w:kern w:val="22"/>
          <w:sz w:val="18"/>
        </w:rPr>
        <w:t xml:space="preserve"> United Nations Conference on Trade and Development.</w:t>
      </w:r>
    </w:p>
    <w:sectPr w:rsidR="006E76EA" w:rsidRPr="009757DF" w:rsidSect="00942B3C">
      <w:pgSz w:w="15840" w:h="12240" w:orient="landscape"/>
      <w:pgMar w:top="1389" w:right="630" w:bottom="1389" w:left="1134"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9F6FD" w14:textId="77777777" w:rsidR="006D3559" w:rsidRDefault="006D3559" w:rsidP="00CF1848">
      <w:r>
        <w:separator/>
      </w:r>
    </w:p>
  </w:endnote>
  <w:endnote w:type="continuationSeparator" w:id="0">
    <w:p w14:paraId="2EEBBCC6" w14:textId="77777777" w:rsidR="006D3559" w:rsidRDefault="006D355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rPr>
        <w:sz w:val="20"/>
        <w:szCs w:val="20"/>
      </w:rPr>
    </w:sdtEndPr>
    <w:sdtContent>
      <w:sdt>
        <w:sdtPr>
          <w:rPr>
            <w:sz w:val="20"/>
            <w:szCs w:val="20"/>
          </w:rPr>
          <w:id w:val="-1705238520"/>
          <w:docPartObj>
            <w:docPartGallery w:val="Page Numbers (Top of Page)"/>
            <w:docPartUnique/>
          </w:docPartObj>
        </w:sdtPr>
        <w:sdtEndPr/>
        <w:sdtContent>
          <w:p w14:paraId="2C32B89D" w14:textId="2FBF5DFD" w:rsidR="00BA73A8" w:rsidRPr="001977F0" w:rsidRDefault="00BA73A8" w:rsidP="001977F0">
            <w:pPr>
              <w:pStyle w:val="Footer"/>
              <w:ind w:firstLine="0"/>
              <w:jc w:val="left"/>
              <w:rPr>
                <w:sz w:val="20"/>
                <w:szCs w:val="20"/>
              </w:rPr>
            </w:pPr>
            <w:r w:rsidRPr="001977F0">
              <w:rPr>
                <w:sz w:val="20"/>
                <w:szCs w:val="20"/>
              </w:rPr>
              <w:fldChar w:fldCharType="begin"/>
            </w:r>
            <w:r w:rsidRPr="001977F0">
              <w:rPr>
                <w:sz w:val="20"/>
                <w:szCs w:val="20"/>
              </w:rPr>
              <w:instrText xml:space="preserve"> PAGE </w:instrText>
            </w:r>
            <w:r w:rsidRPr="001977F0">
              <w:rPr>
                <w:sz w:val="20"/>
                <w:szCs w:val="20"/>
              </w:rPr>
              <w:fldChar w:fldCharType="separate"/>
            </w:r>
            <w:r w:rsidRPr="001977F0">
              <w:rPr>
                <w:sz w:val="20"/>
                <w:szCs w:val="20"/>
              </w:rPr>
              <w:t>2</w:t>
            </w:r>
            <w:r w:rsidRPr="001977F0">
              <w:rPr>
                <w:sz w:val="20"/>
                <w:szCs w:val="20"/>
              </w:rPr>
              <w:fldChar w:fldCharType="end"/>
            </w:r>
            <w:r w:rsidRPr="001977F0">
              <w:rPr>
                <w:sz w:val="20"/>
                <w:szCs w:val="20"/>
              </w:rPr>
              <w:t>/</w:t>
            </w:r>
            <w:r w:rsidRPr="001977F0">
              <w:rPr>
                <w:sz w:val="20"/>
                <w:szCs w:val="20"/>
              </w:rPr>
              <w:fldChar w:fldCharType="begin"/>
            </w:r>
            <w:r w:rsidRPr="001977F0">
              <w:rPr>
                <w:sz w:val="20"/>
                <w:szCs w:val="20"/>
              </w:rPr>
              <w:instrText xml:space="preserve"> NUMPAGES  </w:instrText>
            </w:r>
            <w:r w:rsidRPr="001977F0">
              <w:rPr>
                <w:sz w:val="20"/>
                <w:szCs w:val="20"/>
              </w:rPr>
              <w:fldChar w:fldCharType="separate"/>
            </w:r>
            <w:r w:rsidRPr="001977F0">
              <w:rPr>
                <w:sz w:val="20"/>
                <w:szCs w:val="20"/>
              </w:rPr>
              <w:t>66</w:t>
            </w:r>
            <w:r w:rsidRPr="001977F0">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1CBDD" w14:textId="77777777" w:rsidR="006D3559" w:rsidRDefault="006D3559" w:rsidP="00CF1848">
      <w:r>
        <w:separator/>
      </w:r>
    </w:p>
  </w:footnote>
  <w:footnote w:type="continuationSeparator" w:id="0">
    <w:p w14:paraId="3B0294BC" w14:textId="77777777" w:rsidR="006D3559" w:rsidRDefault="006D3559" w:rsidP="00CF1848">
      <w:r>
        <w:continuationSeparator/>
      </w:r>
    </w:p>
  </w:footnote>
  <w:footnote w:id="1">
    <w:p w14:paraId="208E2ABE" w14:textId="68784983" w:rsidR="0079097A" w:rsidRPr="001977F0" w:rsidRDefault="0079097A" w:rsidP="001977F0">
      <w:pPr>
        <w:pStyle w:val="FootnoteText"/>
        <w:spacing w:after="0"/>
        <w:ind w:firstLine="0"/>
        <w:rPr>
          <w:lang w:val="en-US"/>
        </w:rPr>
      </w:pPr>
      <w:r>
        <w:rPr>
          <w:rStyle w:val="FootnoteReference"/>
        </w:rPr>
        <w:t>*</w:t>
      </w:r>
      <w:r>
        <w:t xml:space="preserve"> </w:t>
      </w:r>
      <w:hyperlink r:id="rId1" w:history="1">
        <w:r w:rsidRPr="00B5202D">
          <w:rPr>
            <w:rStyle w:val="Hyperlink"/>
            <w:szCs w:val="18"/>
            <w:lang w:val="en-CA"/>
          </w:rPr>
          <w:t>CBD/SBI/7/1</w:t>
        </w:r>
      </w:hyperlink>
      <w:r>
        <w:rPr>
          <w:szCs w:val="18"/>
          <w:lang w:val="en-CA"/>
        </w:rPr>
        <w:t>.</w:t>
      </w:r>
    </w:p>
  </w:footnote>
  <w:footnote w:id="2">
    <w:p w14:paraId="446E3070" w14:textId="58A52631" w:rsidR="00B5202D" w:rsidRPr="001977F0" w:rsidRDefault="00B5202D" w:rsidP="001977F0">
      <w:pPr>
        <w:pStyle w:val="FootnoteText"/>
        <w:spacing w:after="0"/>
        <w:ind w:firstLine="0"/>
        <w:rPr>
          <w:lang w:val="en-US"/>
        </w:rPr>
      </w:pPr>
      <w:r>
        <w:rPr>
          <w:rStyle w:val="FootnoteReference"/>
        </w:rPr>
        <w:t>**</w:t>
      </w:r>
      <w:r>
        <w:t xml:space="preserve"> </w:t>
      </w:r>
      <w:r>
        <w:rPr>
          <w:lang w:val="en-US"/>
        </w:rPr>
        <w:t>The present document is being issued without formal editing.</w:t>
      </w:r>
    </w:p>
  </w:footnote>
  <w:footnote w:id="3">
    <w:p w14:paraId="00F349E8" w14:textId="304DFA1C" w:rsidR="008108AA" w:rsidRPr="00352CC0" w:rsidRDefault="008108AA" w:rsidP="001977F0">
      <w:pPr>
        <w:pStyle w:val="FootnoteText"/>
        <w:suppressLineNumbers/>
        <w:suppressAutoHyphens/>
        <w:kinsoku w:val="0"/>
        <w:overflowPunct w:val="0"/>
        <w:autoSpaceDE w:val="0"/>
        <w:autoSpaceDN w:val="0"/>
        <w:spacing w:after="0"/>
        <w:ind w:firstLine="0"/>
        <w:jc w:val="left"/>
        <w:rPr>
          <w:snapToGrid w:val="0"/>
          <w:kern w:val="18"/>
          <w:szCs w:val="18"/>
        </w:rPr>
      </w:pPr>
      <w:r w:rsidRPr="002F22A6">
        <w:rPr>
          <w:rStyle w:val="FootnoteReference"/>
          <w:snapToGrid w:val="0"/>
          <w:kern w:val="18"/>
          <w:sz w:val="18"/>
          <w:szCs w:val="18"/>
        </w:rPr>
        <w:footnoteRef/>
      </w:r>
      <w:r w:rsidRPr="002F22A6">
        <w:rPr>
          <w:snapToGrid w:val="0"/>
          <w:kern w:val="18"/>
          <w:szCs w:val="18"/>
        </w:rPr>
        <w:t xml:space="preserve"> </w:t>
      </w:r>
      <w:r w:rsidRPr="00352CC0">
        <w:rPr>
          <w:snapToGrid w:val="0"/>
          <w:kern w:val="18"/>
          <w:szCs w:val="18"/>
        </w:rPr>
        <w:t xml:space="preserve">The ABS Clearing-House can be accessed at: </w:t>
      </w:r>
      <w:hyperlink r:id="rId2" w:history="1">
        <w:r w:rsidRPr="00352CC0">
          <w:rPr>
            <w:rStyle w:val="Hyperlink"/>
            <w:snapToGrid w:val="0"/>
            <w:kern w:val="18"/>
            <w:szCs w:val="18"/>
          </w:rPr>
          <w:t>https://absch.cbd.int/</w:t>
        </w:r>
      </w:hyperlink>
    </w:p>
  </w:footnote>
  <w:footnote w:id="4">
    <w:p w14:paraId="10670514" w14:textId="77777777" w:rsidR="008108AA" w:rsidRPr="00352CC0" w:rsidRDefault="008108AA" w:rsidP="001977F0">
      <w:pPr>
        <w:pStyle w:val="FootnoteText"/>
        <w:suppressLineNumbers/>
        <w:suppressAutoHyphens/>
        <w:kinsoku w:val="0"/>
        <w:overflowPunct w:val="0"/>
        <w:autoSpaceDE w:val="0"/>
        <w:autoSpaceDN w:val="0"/>
        <w:spacing w:after="0"/>
        <w:ind w:firstLine="0"/>
        <w:jc w:val="left"/>
        <w:rPr>
          <w:snapToGrid w:val="0"/>
          <w:kern w:val="18"/>
          <w:szCs w:val="18"/>
        </w:rPr>
      </w:pPr>
      <w:r w:rsidRPr="00352CC0">
        <w:rPr>
          <w:rStyle w:val="FootnoteReference"/>
          <w:snapToGrid w:val="0"/>
          <w:kern w:val="18"/>
          <w:sz w:val="18"/>
          <w:szCs w:val="18"/>
        </w:rPr>
        <w:footnoteRef/>
      </w:r>
      <w:r w:rsidRPr="00352CC0">
        <w:rPr>
          <w:snapToGrid w:val="0"/>
          <w:kern w:val="18"/>
          <w:szCs w:val="18"/>
        </w:rPr>
        <w:t xml:space="preserve"> The GEF Project Database can be accessed at: </w:t>
      </w:r>
      <w:hyperlink r:id="rId3" w:history="1">
        <w:r w:rsidRPr="00352CC0">
          <w:rPr>
            <w:rStyle w:val="Hyperlink"/>
            <w:snapToGrid w:val="0"/>
            <w:kern w:val="18"/>
            <w:szCs w:val="18"/>
          </w:rPr>
          <w:t>http://www.thegef.org/projects</w:t>
        </w:r>
      </w:hyperlink>
      <w:r w:rsidRPr="00352CC0">
        <w:rPr>
          <w:snapToGrid w:val="0"/>
          <w:kern w:val="18"/>
          <w:szCs w:val="18"/>
        </w:rPr>
        <w:t>.</w:t>
      </w:r>
    </w:p>
  </w:footnote>
  <w:footnote w:id="5">
    <w:p w14:paraId="5B3A81CB" w14:textId="77777777" w:rsidR="008108AA" w:rsidRPr="00352CC0" w:rsidRDefault="008108AA" w:rsidP="001977F0">
      <w:pPr>
        <w:pStyle w:val="FootnoteText"/>
        <w:suppressLineNumbers/>
        <w:suppressAutoHyphens/>
        <w:kinsoku w:val="0"/>
        <w:overflowPunct w:val="0"/>
        <w:autoSpaceDE w:val="0"/>
        <w:autoSpaceDN w:val="0"/>
        <w:spacing w:after="0"/>
        <w:ind w:firstLine="0"/>
        <w:jc w:val="left"/>
        <w:rPr>
          <w:snapToGrid w:val="0"/>
          <w:kern w:val="18"/>
          <w:szCs w:val="18"/>
        </w:rPr>
      </w:pPr>
      <w:r w:rsidRPr="00352CC0">
        <w:rPr>
          <w:rStyle w:val="FootnoteReference"/>
          <w:snapToGrid w:val="0"/>
          <w:kern w:val="18"/>
          <w:sz w:val="18"/>
          <w:szCs w:val="18"/>
        </w:rPr>
        <w:footnoteRef/>
      </w:r>
      <w:r w:rsidRPr="00352CC0">
        <w:rPr>
          <w:snapToGrid w:val="0"/>
          <w:kern w:val="18"/>
          <w:szCs w:val="18"/>
        </w:rPr>
        <w:t xml:space="preserve"> The GEF Small Grants Programme Project Database can be accessed at: </w:t>
      </w:r>
      <w:hyperlink r:id="rId4" w:history="1">
        <w:r w:rsidRPr="00352CC0">
          <w:rPr>
            <w:rStyle w:val="Hyperlink"/>
            <w:snapToGrid w:val="0"/>
            <w:kern w:val="18"/>
            <w:szCs w:val="18"/>
          </w:rPr>
          <w:t>https://sgp.undp.org/</w:t>
        </w:r>
      </w:hyperlink>
      <w:r w:rsidRPr="00352CC0">
        <w:rPr>
          <w:snapToGrid w:val="0"/>
          <w:kern w:val="18"/>
          <w:szCs w:val="18"/>
        </w:rPr>
        <w:t>.</w:t>
      </w:r>
    </w:p>
  </w:footnote>
  <w:footnote w:id="6">
    <w:p w14:paraId="4364C3C8" w14:textId="5B58FAD2" w:rsidR="001334C8" w:rsidRPr="001977F0" w:rsidRDefault="001334C8" w:rsidP="001977F0">
      <w:pPr>
        <w:pStyle w:val="FootnoteText"/>
        <w:spacing w:after="0"/>
        <w:ind w:firstLine="0"/>
        <w:rPr>
          <w:szCs w:val="18"/>
          <w:lang w:val="en-CA"/>
        </w:rPr>
      </w:pPr>
      <w:r w:rsidRPr="00352CC0">
        <w:rPr>
          <w:rStyle w:val="FootnoteReference"/>
          <w:sz w:val="18"/>
          <w:szCs w:val="18"/>
        </w:rPr>
        <w:footnoteRef/>
      </w:r>
      <w:r w:rsidRPr="001977F0">
        <w:rPr>
          <w:szCs w:val="18"/>
        </w:rPr>
        <w:t xml:space="preserve"> </w:t>
      </w:r>
      <w:r w:rsidR="00DD244C" w:rsidRPr="001977F0">
        <w:rPr>
          <w:szCs w:val="18"/>
          <w:lang w:val="en-CA"/>
        </w:rPr>
        <w:t>In this analysis, “cumulative” refers to the aggregation of all capacity</w:t>
      </w:r>
      <w:r w:rsidR="00DD244C" w:rsidRPr="001977F0">
        <w:rPr>
          <w:szCs w:val="18"/>
          <w:lang w:val="en-CA"/>
        </w:rPr>
        <w:noBreakHyphen/>
        <w:t xml:space="preserve">building and development initiatives recorded </w:t>
      </w:r>
      <w:r w:rsidR="00351133" w:rsidRPr="001977F0">
        <w:rPr>
          <w:szCs w:val="18"/>
          <w:lang w:val="en-CA"/>
        </w:rPr>
        <w:t xml:space="preserve">by the Secretariat </w:t>
      </w:r>
      <w:r w:rsidR="00DD244C" w:rsidRPr="001977F0">
        <w:rPr>
          <w:szCs w:val="18"/>
          <w:lang w:val="en-CA"/>
        </w:rPr>
        <w:t>since the adoption of the Nagoya Protocol</w:t>
      </w:r>
      <w:r w:rsidR="003F072E" w:rsidRPr="001977F0">
        <w:rPr>
          <w:szCs w:val="18"/>
          <w:lang w:val="en-CA"/>
        </w:rPr>
        <w:t xml:space="preserve"> in 2010</w:t>
      </w:r>
      <w:r w:rsidR="00600F83" w:rsidRPr="001977F0">
        <w:rPr>
          <w:szCs w:val="18"/>
          <w:lang w:val="en-CA"/>
        </w:rPr>
        <w:t>.</w:t>
      </w:r>
    </w:p>
  </w:footnote>
  <w:footnote w:id="7">
    <w:p w14:paraId="281644D1" w14:textId="67663C01" w:rsidR="00306F20" w:rsidRPr="001977F0" w:rsidRDefault="00306F20" w:rsidP="001977F0">
      <w:pPr>
        <w:pStyle w:val="Para1"/>
        <w:numPr>
          <w:ilvl w:val="0"/>
          <w:numId w:val="0"/>
        </w:numPr>
        <w:suppressLineNumbers/>
        <w:tabs>
          <w:tab w:val="left" w:pos="720"/>
        </w:tabs>
        <w:suppressAutoHyphens/>
        <w:spacing w:before="0" w:after="0"/>
        <w:rPr>
          <w:sz w:val="18"/>
        </w:rPr>
      </w:pPr>
      <w:r w:rsidRPr="001977F0">
        <w:rPr>
          <w:rStyle w:val="FootnoteReference"/>
          <w:sz w:val="18"/>
        </w:rPr>
        <w:footnoteRef/>
      </w:r>
      <w:r w:rsidRPr="001977F0">
        <w:rPr>
          <w:sz w:val="18"/>
        </w:rPr>
        <w:t xml:space="preserve"> </w:t>
      </w:r>
      <w:r w:rsidR="00EB471E" w:rsidRPr="001977F0">
        <w:rPr>
          <w:kern w:val="18"/>
          <w:sz w:val="18"/>
        </w:rPr>
        <w:t>The overview of capacity-building initiatives in</w:t>
      </w:r>
      <w:r w:rsidR="00EB471E" w:rsidRPr="001977F0">
        <w:rPr>
          <w:sz w:val="18"/>
        </w:rPr>
        <w:t xml:space="preserve"> </w:t>
      </w:r>
      <w:r w:rsidR="00352CC0">
        <w:rPr>
          <w:kern w:val="18"/>
          <w:sz w:val="18"/>
        </w:rPr>
        <w:t>a</w:t>
      </w:r>
      <w:r w:rsidRPr="001977F0">
        <w:rPr>
          <w:kern w:val="18"/>
          <w:sz w:val="18"/>
        </w:rPr>
        <w:t xml:space="preserve">nnex I </w:t>
      </w:r>
      <w:r w:rsidR="00EB471E" w:rsidRPr="001977F0">
        <w:rPr>
          <w:kern w:val="18"/>
          <w:sz w:val="18"/>
        </w:rPr>
        <w:t>complements the last stock-taking exercise</w:t>
      </w:r>
      <w:r w:rsidR="00442DD7" w:rsidRPr="001977F0">
        <w:rPr>
          <w:kern w:val="18"/>
          <w:sz w:val="18"/>
        </w:rPr>
        <w:t>(</w:t>
      </w:r>
      <w:hyperlink r:id="rId5" w:history="1">
        <w:r w:rsidR="00442DD7" w:rsidRPr="00352CC0">
          <w:rPr>
            <w:rStyle w:val="Hyperlink"/>
            <w:kern w:val="18"/>
          </w:rPr>
          <w:t>CBD/NP/MOP/4/INF/1</w:t>
        </w:r>
      </w:hyperlink>
      <w:r w:rsidR="00442DD7" w:rsidRPr="001977F0">
        <w:rPr>
          <w:kern w:val="18"/>
          <w:sz w:val="18"/>
        </w:rPr>
        <w:t xml:space="preserve">) </w:t>
      </w:r>
      <w:r w:rsidR="00EB471E" w:rsidRPr="001977F0">
        <w:rPr>
          <w:kern w:val="18"/>
          <w:sz w:val="18"/>
        </w:rPr>
        <w:t xml:space="preserve"> prepared for the fourth meeting of the Conference of the Parties serving as the meeting of the Parties to the Nagoya Protocol, held in November 2022 and thus contains only new initiatives and initiatives that were not captured in previous reports.</w:t>
      </w:r>
    </w:p>
  </w:footnote>
  <w:footnote w:id="8">
    <w:p w14:paraId="42CEA791" w14:textId="7A9557F9" w:rsidR="00C57BF9" w:rsidRPr="001977F0" w:rsidRDefault="00C57BF9" w:rsidP="001977F0">
      <w:pPr>
        <w:pStyle w:val="FootnoteText"/>
        <w:spacing w:after="0"/>
        <w:ind w:firstLine="0"/>
        <w:rPr>
          <w:szCs w:val="18"/>
        </w:rPr>
      </w:pPr>
      <w:r w:rsidRPr="001977F0">
        <w:rPr>
          <w:rStyle w:val="FootnoteReference"/>
          <w:sz w:val="18"/>
          <w:szCs w:val="18"/>
        </w:rPr>
        <w:footnoteRef/>
      </w:r>
      <w:r w:rsidRPr="001977F0">
        <w:rPr>
          <w:szCs w:val="18"/>
        </w:rPr>
        <w:t xml:space="preserve"> </w:t>
      </w:r>
      <w:r w:rsidRPr="001977F0">
        <w:rPr>
          <w:szCs w:val="18"/>
          <w:lang w:val="en-CA"/>
        </w:rPr>
        <w:t xml:space="preserve">Donors use different terminology to reflect the status of projects. For the purposes of this analysis, the status of projects has been classified as follows: approved, ongoing and completed. “Approved” refers to projects whose concepts or documents have, in principle been accepted by the donor(s) and are being developed into full project documents. “Ongoing” refers to projects that are under implementation and “completed” refers to projects that </w:t>
      </w:r>
      <w:r w:rsidR="006526CF" w:rsidRPr="001977F0">
        <w:rPr>
          <w:szCs w:val="18"/>
          <w:lang w:val="en-CA"/>
        </w:rPr>
        <w:t>are</w:t>
      </w:r>
      <w:r w:rsidRPr="001977F0">
        <w:rPr>
          <w:szCs w:val="18"/>
          <w:lang w:val="en-CA"/>
        </w:rPr>
        <w:t xml:space="preserve"> finalized.  </w:t>
      </w:r>
    </w:p>
  </w:footnote>
  <w:footnote w:id="9">
    <w:p w14:paraId="0A85099B" w14:textId="07490620" w:rsidR="00855864" w:rsidRPr="00855864" w:rsidRDefault="00855864" w:rsidP="001977F0">
      <w:pPr>
        <w:pStyle w:val="FootnoteText"/>
        <w:spacing w:after="0"/>
        <w:ind w:firstLine="0"/>
      </w:pPr>
      <w:r>
        <w:rPr>
          <w:rStyle w:val="FootnoteReference"/>
        </w:rPr>
        <w:footnoteRef/>
      </w:r>
      <w:r>
        <w:t xml:space="preserve"> </w:t>
      </w:r>
      <w:r w:rsidR="001B6432" w:rsidRPr="001B6432">
        <w:t>Capacity‑building initiatives were categorized as national</w:t>
      </w:r>
      <w:r w:rsidR="00E756BE">
        <w:t xml:space="preserve"> (</w:t>
      </w:r>
      <w:r w:rsidR="007B5190">
        <w:t xml:space="preserve">implemented in </w:t>
      </w:r>
      <w:r w:rsidR="009F29B6">
        <w:t>a single</w:t>
      </w:r>
      <w:r w:rsidR="00E756BE">
        <w:t xml:space="preserve"> Party only)</w:t>
      </w:r>
      <w:r w:rsidR="001B6432" w:rsidRPr="001B6432">
        <w:t xml:space="preserve">, regional/subregional </w:t>
      </w:r>
      <w:r w:rsidR="004C2A8B">
        <w:t>(involv</w:t>
      </w:r>
      <w:r w:rsidR="002F3056">
        <w:t>ing</w:t>
      </w:r>
      <w:r w:rsidR="0025397D">
        <w:t xml:space="preserve"> two or more</w:t>
      </w:r>
      <w:r w:rsidR="00E160BE">
        <w:t xml:space="preserve"> Parties</w:t>
      </w:r>
      <w:r w:rsidR="0072225A">
        <w:t xml:space="preserve"> within the same region or subregion) </w:t>
      </w:r>
      <w:r w:rsidR="001B6432" w:rsidRPr="001B6432">
        <w:t xml:space="preserve">or global </w:t>
      </w:r>
      <w:r w:rsidR="00A376D1">
        <w:t>(</w:t>
      </w:r>
      <w:r w:rsidR="00672CC4">
        <w:t xml:space="preserve">benefiting Parties from multiple regions) </w:t>
      </w:r>
      <w:r w:rsidR="001B6432" w:rsidRPr="001B6432">
        <w:t>based on the geographic sc</w:t>
      </w:r>
      <w:r w:rsidR="002F3056">
        <w:t>ope</w:t>
      </w:r>
      <w:r w:rsidR="001B6432" w:rsidRPr="001B6432">
        <w:t xml:space="preserve"> of their activities.</w:t>
      </w:r>
    </w:p>
  </w:footnote>
  <w:footnote w:id="10">
    <w:p w14:paraId="2140BC76" w14:textId="77777777" w:rsidR="00203C08" w:rsidRPr="00EB35B3" w:rsidRDefault="00203C08" w:rsidP="00976F33">
      <w:pPr>
        <w:pStyle w:val="FootnoteText"/>
        <w:ind w:firstLine="0"/>
      </w:pPr>
      <w:r w:rsidRPr="00976F33">
        <w:rPr>
          <w:rStyle w:val="FootnoteReference"/>
          <w:sz w:val="18"/>
          <w:szCs w:val="18"/>
        </w:rPr>
        <w:footnoteRef/>
      </w:r>
      <w:r>
        <w:t xml:space="preserve"> </w:t>
      </w:r>
      <w:r w:rsidRPr="00EB35B3">
        <w:rPr>
          <w:lang w:val="en-CA"/>
        </w:rPr>
        <w:t xml:space="preserve">In </w:t>
      </w:r>
      <w:hyperlink r:id="rId6" w:history="1">
        <w:r w:rsidRPr="00036BA3">
          <w:rPr>
            <w:rStyle w:val="Hyperlink"/>
            <w:lang w:val="en-CA"/>
          </w:rPr>
          <w:t>decision NP-5/3</w:t>
        </w:r>
      </w:hyperlink>
      <w:r w:rsidRPr="00EB35B3">
        <w:rPr>
          <w:lang w:val="en-CA"/>
        </w:rPr>
        <w:t xml:space="preserve">, the Conference of Parties serving as the meeting of the Parties to the Nagoya Protocol adopted a capacity-building and development </w:t>
      </w:r>
      <w:r>
        <w:rPr>
          <w:lang w:val="en-CA"/>
        </w:rPr>
        <w:t>action plan for</w:t>
      </w:r>
      <w:r w:rsidRPr="00EB35B3">
        <w:rPr>
          <w:lang w:val="en-CA"/>
        </w:rPr>
        <w:t xml:space="preserve"> the Nagoya Protocol (para. </w:t>
      </w:r>
      <w:r>
        <w:rPr>
          <w:lang w:val="en-CA"/>
        </w:rPr>
        <w:t>3</w:t>
      </w:r>
      <w:r w:rsidRPr="00EB35B3">
        <w:rPr>
          <w:lang w:val="en-CA"/>
        </w:rPr>
        <w:t xml:space="preserve"> and annex I to the decision). The framework identifies </w:t>
      </w:r>
      <w:r>
        <w:rPr>
          <w:lang w:val="en-CA"/>
        </w:rPr>
        <w:t>six outcome</w:t>
      </w:r>
      <w:r w:rsidRPr="00EB35B3">
        <w:rPr>
          <w:lang w:val="en-CA"/>
        </w:rPr>
        <w:t xml:space="preserve"> areas for capacity-building and development.  </w:t>
      </w:r>
    </w:p>
  </w:footnote>
  <w:footnote w:id="11">
    <w:p w14:paraId="1184DF71" w14:textId="1DE630FD" w:rsidR="00187367" w:rsidRPr="00187367" w:rsidRDefault="00187367" w:rsidP="001977F0">
      <w:pPr>
        <w:pStyle w:val="FootnoteText"/>
        <w:ind w:firstLine="0"/>
      </w:pPr>
      <w:r>
        <w:rPr>
          <w:rStyle w:val="FootnoteReference"/>
        </w:rPr>
        <w:footnoteRef/>
      </w:r>
      <w:r>
        <w:t xml:space="preserve"> </w:t>
      </w:r>
      <w:r w:rsidR="00690179" w:rsidRPr="00AA4DCF">
        <w:rPr>
          <w:lang w:val="en-CA"/>
        </w:rPr>
        <w:t xml:space="preserve">In </w:t>
      </w:r>
      <w:hyperlink r:id="rId7" w:history="1">
        <w:r w:rsidR="00690179" w:rsidRPr="007C06F5">
          <w:rPr>
            <w:rStyle w:val="Hyperlink"/>
            <w:lang w:val="en-CA"/>
          </w:rPr>
          <w:t>decision NP-1/8</w:t>
        </w:r>
      </w:hyperlink>
      <w:r w:rsidR="00690179" w:rsidRPr="00AA4DCF">
        <w:rPr>
          <w:lang w:val="en-CA"/>
        </w:rPr>
        <w:t xml:space="preserve">, the Conference of Parties serving as the meeting of the Parties to the Nagoya Protocol adopted a strategic framework for capacity-building and development to support the implementation of the Nagoya Protocol (para. 1 and annex I to the decision). The framework identifies five key areas for capacity-building and development.  </w:t>
      </w:r>
    </w:p>
  </w:footnote>
  <w:footnote w:id="12">
    <w:p w14:paraId="2D3FABD3" w14:textId="1B49DD47" w:rsidR="009908AD" w:rsidRPr="008F41A4" w:rsidRDefault="009908AD" w:rsidP="001977F0">
      <w:pPr>
        <w:pStyle w:val="FootnoteText"/>
        <w:spacing w:after="0"/>
        <w:ind w:firstLine="90"/>
        <w:rPr>
          <w:szCs w:val="18"/>
          <w:lang w:val="en-CA"/>
        </w:rPr>
      </w:pPr>
      <w:r w:rsidRPr="008F41A4">
        <w:rPr>
          <w:rStyle w:val="FootnoteReference"/>
          <w:sz w:val="18"/>
          <w:szCs w:val="18"/>
        </w:rPr>
        <w:footnoteRef/>
      </w:r>
      <w:r w:rsidRPr="008F41A4">
        <w:rPr>
          <w:szCs w:val="18"/>
        </w:rPr>
        <w:t xml:space="preserve"> </w:t>
      </w:r>
      <w:r w:rsidRPr="008F41A4">
        <w:rPr>
          <w:szCs w:val="18"/>
          <w:lang w:val="en-CA"/>
        </w:rPr>
        <w:t xml:space="preserve">The ABS Capacity-Development Initiative through its global project is providing direct national support to 15 countries.  </w:t>
      </w:r>
    </w:p>
  </w:footnote>
  <w:footnote w:id="13">
    <w:p w14:paraId="786D47AB" w14:textId="372773AF" w:rsidR="00696361" w:rsidRPr="00696361" w:rsidRDefault="00696361" w:rsidP="001977F0">
      <w:pPr>
        <w:pStyle w:val="FootnoteText"/>
        <w:spacing w:after="0"/>
        <w:ind w:firstLine="90"/>
        <w:rPr>
          <w:lang w:val="en-CA"/>
        </w:rPr>
      </w:pPr>
      <w:r w:rsidRPr="008F41A4">
        <w:rPr>
          <w:rStyle w:val="FootnoteReference"/>
          <w:sz w:val="18"/>
          <w:szCs w:val="18"/>
        </w:rPr>
        <w:footnoteRef/>
      </w:r>
      <w:r w:rsidRPr="008F41A4">
        <w:rPr>
          <w:szCs w:val="18"/>
        </w:rPr>
        <w:t xml:space="preserve"> </w:t>
      </w:r>
      <w:r w:rsidR="005219F1" w:rsidRPr="008F41A4">
        <w:rPr>
          <w:szCs w:val="18"/>
          <w:lang w:val="en-CA"/>
        </w:rPr>
        <w:t>This refers only to projects implemented by UNEP and directly executed by national Government agencies</w:t>
      </w:r>
      <w:r w:rsidR="005219F1" w:rsidRPr="005219F1">
        <w:rPr>
          <w:lang w:val="en-CA"/>
        </w:rPr>
        <w:t xml:space="preserve">.  </w:t>
      </w:r>
    </w:p>
  </w:footnote>
  <w:footnote w:id="14">
    <w:p w14:paraId="3A030418" w14:textId="600D2E7F" w:rsidR="00DD7356" w:rsidRPr="00DD7356" w:rsidRDefault="00DD7356" w:rsidP="001977F0">
      <w:pPr>
        <w:pStyle w:val="FootnoteText"/>
        <w:spacing w:after="0"/>
        <w:ind w:firstLine="0"/>
      </w:pPr>
      <w:r>
        <w:rPr>
          <w:rStyle w:val="FootnoteReference"/>
        </w:rPr>
        <w:footnoteRef/>
      </w:r>
      <w:r>
        <w:t xml:space="preserve"> </w:t>
      </w:r>
      <w:r w:rsidR="00FE5284">
        <w:t xml:space="preserve">The </w:t>
      </w:r>
      <w:r w:rsidR="007B2AF5">
        <w:t xml:space="preserve">11 </w:t>
      </w:r>
      <w:r w:rsidR="00FE5284">
        <w:t>categories</w:t>
      </w:r>
      <w:r w:rsidR="00DE3289">
        <w:t xml:space="preserve"> </w:t>
      </w:r>
      <w:r w:rsidR="00726AE4">
        <w:t xml:space="preserve">of capacity-development activities </w:t>
      </w:r>
      <w:r w:rsidR="00DE3289">
        <w:t xml:space="preserve">include: </w:t>
      </w:r>
      <w:r>
        <w:rPr>
          <w:lang w:val="en-CA" w:eastAsia="zh-CN"/>
        </w:rPr>
        <w:t>i</w:t>
      </w:r>
      <w:r w:rsidRPr="001B2E04">
        <w:rPr>
          <w:lang w:val="en-CA" w:eastAsia="zh-CN"/>
        </w:rPr>
        <w:t>nstitutional capacity development</w:t>
      </w:r>
      <w:r w:rsidR="005A605C">
        <w:rPr>
          <w:lang w:val="en-CA" w:eastAsia="zh-CN"/>
        </w:rPr>
        <w:t xml:space="preserve">, </w:t>
      </w:r>
      <w:r w:rsidRPr="00225213">
        <w:rPr>
          <w:lang w:val="en-CA" w:eastAsia="zh-CN"/>
        </w:rPr>
        <w:t xml:space="preserve">legal and technical </w:t>
      </w:r>
      <w:r w:rsidRPr="009F7F67">
        <w:rPr>
          <w:lang w:val="en-CA" w:eastAsia="zh-CN"/>
        </w:rPr>
        <w:t>support</w:t>
      </w:r>
      <w:r w:rsidR="005A605C">
        <w:rPr>
          <w:lang w:val="en-CA" w:eastAsia="zh-CN"/>
        </w:rPr>
        <w:t>,</w:t>
      </w:r>
      <w:r w:rsidRPr="009F7F67">
        <w:rPr>
          <w:lang w:val="en-CA" w:eastAsia="zh-CN"/>
        </w:rPr>
        <w:t xml:space="preserve"> workshops</w:t>
      </w:r>
      <w:r w:rsidR="00861FC4">
        <w:rPr>
          <w:lang w:val="en-CA" w:eastAsia="zh-CN"/>
        </w:rPr>
        <w:t>,</w:t>
      </w:r>
      <w:r w:rsidRPr="009F7F67">
        <w:rPr>
          <w:lang w:val="en-CA" w:eastAsia="zh-CN"/>
        </w:rPr>
        <w:t xml:space="preserve"> </w:t>
      </w:r>
      <w:r w:rsidRPr="0076401C">
        <w:rPr>
          <w:lang w:val="en-CA" w:eastAsia="zh-CN"/>
        </w:rPr>
        <w:t>trainings</w:t>
      </w:r>
      <w:r w:rsidR="00861FC4">
        <w:rPr>
          <w:lang w:val="en-CA" w:eastAsia="zh-CN"/>
        </w:rPr>
        <w:t>,</w:t>
      </w:r>
      <w:r w:rsidRPr="0076401C">
        <w:rPr>
          <w:lang w:val="en-CA" w:eastAsia="zh-CN"/>
        </w:rPr>
        <w:t xml:space="preserve"> </w:t>
      </w:r>
      <w:r w:rsidR="00852889">
        <w:rPr>
          <w:lang w:val="en-CA" w:eastAsia="zh-CN"/>
        </w:rPr>
        <w:t xml:space="preserve">provision of </w:t>
      </w:r>
      <w:r w:rsidRPr="0076401C">
        <w:rPr>
          <w:lang w:val="en-CA" w:eastAsia="zh-CN"/>
        </w:rPr>
        <w:t>tools, resources and knowledge products</w:t>
      </w:r>
      <w:r w:rsidR="00454E2D">
        <w:rPr>
          <w:lang w:val="en-CA" w:eastAsia="zh-CN"/>
        </w:rPr>
        <w:t>,</w:t>
      </w:r>
      <w:r w:rsidRPr="0076401C">
        <w:rPr>
          <w:lang w:val="en-CA" w:eastAsia="zh-CN"/>
        </w:rPr>
        <w:t xml:space="preserve"> </w:t>
      </w:r>
      <w:r w:rsidRPr="0016471E">
        <w:rPr>
          <w:lang w:val="en-CA" w:eastAsia="zh-CN"/>
        </w:rPr>
        <w:t>experiential learning</w:t>
      </w:r>
      <w:r w:rsidR="004A5185">
        <w:rPr>
          <w:lang w:val="en-CA" w:eastAsia="zh-CN"/>
        </w:rPr>
        <w:t xml:space="preserve">, </w:t>
      </w:r>
      <w:r w:rsidRPr="0016471E">
        <w:rPr>
          <w:lang w:val="en-CA" w:eastAsia="zh-CN"/>
        </w:rPr>
        <w:t>research and analysis</w:t>
      </w:r>
      <w:r w:rsidR="004A5185">
        <w:rPr>
          <w:lang w:val="en-CA" w:eastAsia="zh-CN"/>
        </w:rPr>
        <w:t>, o</w:t>
      </w:r>
      <w:r w:rsidRPr="00201BEF">
        <w:rPr>
          <w:lang w:val="en-CA" w:eastAsia="zh-CN"/>
        </w:rPr>
        <w:t>nline learning</w:t>
      </w:r>
      <w:r w:rsidR="004A5185">
        <w:rPr>
          <w:lang w:val="en-CA" w:eastAsia="zh-CN"/>
        </w:rPr>
        <w:t xml:space="preserve">, </w:t>
      </w:r>
      <w:r w:rsidRPr="00201BEF">
        <w:rPr>
          <w:lang w:val="en-CA" w:eastAsia="zh-CN"/>
        </w:rPr>
        <w:t>online forums and networks</w:t>
      </w:r>
      <w:r w:rsidR="00454E2D">
        <w:rPr>
          <w:lang w:val="en-CA" w:eastAsia="zh-CN"/>
        </w:rPr>
        <w:t>,</w:t>
      </w:r>
      <w:r w:rsidRPr="00201BEF">
        <w:rPr>
          <w:lang w:val="en-CA" w:eastAsia="zh-CN"/>
        </w:rPr>
        <w:t xml:space="preserve"> </w:t>
      </w:r>
      <w:r w:rsidR="00454E2D">
        <w:rPr>
          <w:lang w:val="en-CA" w:eastAsia="zh-CN"/>
        </w:rPr>
        <w:t xml:space="preserve">and </w:t>
      </w:r>
      <w:r w:rsidRPr="00201BEF">
        <w:rPr>
          <w:lang w:val="en-CA" w:eastAsia="zh-CN"/>
        </w:rPr>
        <w:t>matchmaking support</w:t>
      </w:r>
      <w:r w:rsidR="00454E2D">
        <w:rPr>
          <w:lang w:val="en-CA" w:eastAsia="zh-CN"/>
        </w:rPr>
        <w:t>.</w:t>
      </w:r>
    </w:p>
  </w:footnote>
  <w:footnote w:id="15">
    <w:p w14:paraId="5FA844E7" w14:textId="2E7465C8" w:rsidR="00C10A97" w:rsidRPr="00C10A97" w:rsidRDefault="00C10A97" w:rsidP="001977F0">
      <w:pPr>
        <w:pStyle w:val="FootnoteText"/>
        <w:spacing w:after="0"/>
        <w:ind w:firstLine="0"/>
      </w:pPr>
      <w:r w:rsidRPr="00976F33">
        <w:rPr>
          <w:rStyle w:val="FootnoteReference"/>
          <w:sz w:val="18"/>
          <w:szCs w:val="18"/>
        </w:rPr>
        <w:footnoteRef/>
      </w:r>
      <w:r>
        <w:t xml:space="preserve"> </w:t>
      </w:r>
      <w:r w:rsidR="00F52359">
        <w:t xml:space="preserve">The 9 categories of </w:t>
      </w:r>
      <w:r w:rsidR="005C3C1E">
        <w:t xml:space="preserve">target beneficiaries of capacity-development initiatives include: civil society organizations, </w:t>
      </w:r>
      <w:r w:rsidR="004B74B2">
        <w:t xml:space="preserve">the </w:t>
      </w:r>
      <w:proofErr w:type="gramStart"/>
      <w:r w:rsidR="005C3C1E">
        <w:t>general public</w:t>
      </w:r>
      <w:proofErr w:type="gramEnd"/>
      <w:r w:rsidR="005C3C1E">
        <w:t>, government officials, IPLCs, intergovernmental organizations, media, private sector, research/academia</w:t>
      </w:r>
      <w:r w:rsidR="007234BC">
        <w:t>,</w:t>
      </w:r>
      <w:r w:rsidR="005C3C1E">
        <w:t xml:space="preserve"> and students.</w:t>
      </w:r>
    </w:p>
  </w:footnote>
  <w:footnote w:id="16">
    <w:p w14:paraId="56D84074" w14:textId="5818E035" w:rsidR="00606958" w:rsidRPr="00606958" w:rsidRDefault="001C2E10" w:rsidP="001977F0">
      <w:pPr>
        <w:pStyle w:val="FootnoteText"/>
        <w:spacing w:after="0"/>
        <w:ind w:firstLine="0"/>
        <w:rPr>
          <w:lang w:val="en-CA"/>
        </w:rPr>
      </w:pPr>
      <w:r w:rsidRPr="00976F33">
        <w:rPr>
          <w:rStyle w:val="FootnoteReference"/>
          <w:sz w:val="18"/>
          <w:szCs w:val="18"/>
        </w:rPr>
        <w:footnoteRef/>
      </w:r>
      <w:r>
        <w:t xml:space="preserve"> </w:t>
      </w:r>
      <w:r w:rsidR="00606958">
        <w:t xml:space="preserve">In response to </w:t>
      </w:r>
      <w:r w:rsidR="00606958" w:rsidRPr="00606958">
        <w:rPr>
          <w:lang w:val="en-CA"/>
        </w:rPr>
        <w:t>Q53, Q53.1, Q54, Q54.</w:t>
      </w:r>
      <w:r w:rsidR="004655E5">
        <w:rPr>
          <w:lang w:val="en-CA"/>
        </w:rPr>
        <w:t>2</w:t>
      </w:r>
      <w:r w:rsidR="00606958" w:rsidRPr="00606958">
        <w:rPr>
          <w:lang w:val="en-CA"/>
        </w:rPr>
        <w:t>, Q55 and Q56</w:t>
      </w:r>
      <w:r w:rsidR="00BF7529">
        <w:rPr>
          <w:lang w:val="en-CA"/>
        </w:rPr>
        <w:t xml:space="preserve"> of the first national report</w:t>
      </w:r>
      <w:r w:rsidR="00DE738E">
        <w:rPr>
          <w:lang w:val="en-CA"/>
        </w:rPr>
        <w:t>.</w:t>
      </w:r>
    </w:p>
    <w:p w14:paraId="5739BB9A" w14:textId="412D8D4A" w:rsidR="001C2E10" w:rsidRPr="00606958" w:rsidRDefault="001C2E10">
      <w:pPr>
        <w:pStyle w:val="FootnoteText"/>
        <w:rPr>
          <w:lang w:val="en-CA"/>
        </w:rPr>
      </w:pPr>
    </w:p>
  </w:footnote>
  <w:footnote w:id="17">
    <w:p w14:paraId="5EC92695" w14:textId="7E510D41" w:rsidR="00A55AEF" w:rsidRPr="00A23CD8" w:rsidRDefault="00A55AEF" w:rsidP="00976F33">
      <w:pPr>
        <w:pStyle w:val="FootnoteText"/>
        <w:ind w:firstLine="0"/>
      </w:pPr>
      <w:r w:rsidRPr="00976F33">
        <w:rPr>
          <w:rStyle w:val="FootnoteReference"/>
          <w:sz w:val="18"/>
          <w:szCs w:val="18"/>
        </w:rPr>
        <w:footnoteRef/>
      </w:r>
      <w:r>
        <w:t xml:space="preserve"> </w:t>
      </w:r>
      <w:hyperlink r:id="rId8" w:history="1">
        <w:r w:rsidRPr="00A7635B">
          <w:rPr>
            <w:rStyle w:val="Hyperlink"/>
          </w:rPr>
          <w:t>CBD/ABS/CB-IAC/201</w:t>
        </w:r>
        <w:r>
          <w:rPr>
            <w:rStyle w:val="Hyperlink"/>
          </w:rPr>
          <w:t>9</w:t>
        </w:r>
        <w:r w:rsidRPr="00A7635B">
          <w:rPr>
            <w:rStyle w:val="Hyperlink"/>
          </w:rPr>
          <w:t>/1/2 </w:t>
        </w:r>
      </w:hyperlink>
      <w:r>
        <w:t xml:space="preserve"> and </w:t>
      </w:r>
      <w:hyperlink r:id="rId9" w:history="1">
        <w:r w:rsidRPr="00A7635B">
          <w:rPr>
            <w:rStyle w:val="Hyperlink"/>
          </w:rPr>
          <w:t>CBD/ABS/CB-IAC/201</w:t>
        </w:r>
        <w:r>
          <w:rPr>
            <w:rStyle w:val="Hyperlink"/>
          </w:rPr>
          <w:t>9</w:t>
        </w:r>
        <w:r w:rsidRPr="00A7635B">
          <w:rPr>
            <w:rStyle w:val="Hyperlink"/>
          </w:rPr>
          <w:t>/1/2/ADD2</w:t>
        </w:r>
      </w:hyperlink>
      <w:r w:rsidR="00953AF0">
        <w:t>.</w:t>
      </w:r>
    </w:p>
  </w:footnote>
  <w:footnote w:id="18">
    <w:p w14:paraId="4B5DBAED" w14:textId="020D920C" w:rsidR="00E7527F" w:rsidRPr="00E7527F" w:rsidRDefault="00E7527F" w:rsidP="001977F0">
      <w:pPr>
        <w:pStyle w:val="FootnoteText"/>
        <w:ind w:firstLine="0"/>
        <w:rPr>
          <w:lang w:val="en-CA"/>
        </w:rPr>
      </w:pPr>
      <w:r>
        <w:rPr>
          <w:rStyle w:val="FootnoteReference"/>
        </w:rPr>
        <w:footnoteRef/>
      </w:r>
      <w:r>
        <w:t xml:space="preserve"> </w:t>
      </w:r>
      <w:hyperlink r:id="rId10" w:history="1">
        <w:r w:rsidR="00A735D9" w:rsidRPr="00A735D9">
          <w:rPr>
            <w:rStyle w:val="Hyperlink"/>
          </w:rPr>
          <w:t>CBD/NP/MOP/4/INF/1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7B17F" w14:textId="58686ED6" w:rsidR="008108AA" w:rsidRPr="008D5E47" w:rsidRDefault="00A8638D" w:rsidP="001977F0">
    <w:pPr>
      <w:pStyle w:val="Header"/>
      <w:pBdr>
        <w:bottom w:val="single" w:sz="4" w:space="1" w:color="auto"/>
      </w:pBdr>
      <w:tabs>
        <w:tab w:val="clear" w:pos="4320"/>
        <w:tab w:val="clear" w:pos="8640"/>
      </w:tabs>
      <w:kinsoku w:val="0"/>
      <w:overflowPunct w:val="0"/>
      <w:autoSpaceDE w:val="0"/>
      <w:autoSpaceDN w:val="0"/>
      <w:spacing w:after="240"/>
      <w:jc w:val="left"/>
      <w:rPr>
        <w:kern w:val="22"/>
        <w:sz w:val="20"/>
        <w:szCs w:val="20"/>
        <w:lang w:val="pt-BR"/>
      </w:rPr>
    </w:pPr>
    <w:r w:rsidRPr="008D5E47">
      <w:rPr>
        <w:sz w:val="20"/>
        <w:szCs w:val="20"/>
        <w:lang w:val="pt-BR"/>
      </w:rPr>
      <w:t>CBD/SBI/7/</w:t>
    </w:r>
    <w:r w:rsidR="0079097A">
      <w:rPr>
        <w:sz w:val="20"/>
        <w:szCs w:val="20"/>
        <w:lang w:val="pt-BR"/>
      </w:rPr>
      <w:t>INF/</w:t>
    </w:r>
    <w:r w:rsidR="000C27AC">
      <w:rPr>
        <w:sz w:val="20"/>
        <w:szCs w:val="20"/>
        <w:lang w:val="pt-BR"/>
      </w:rPr>
      <w:t>6</w:t>
    </w:r>
    <w:r w:rsidRPr="008D5E47">
      <w:rPr>
        <w:noProof/>
        <w:kern w:val="22"/>
        <w:sz w:val="20"/>
        <w:szCs w:val="20"/>
        <w:lang w:val="pt-BR"/>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9C446" w14:textId="7376C5D6" w:rsidR="008108AA" w:rsidRPr="001A194B" w:rsidRDefault="00653EDA" w:rsidP="001977F0">
    <w:pPr>
      <w:pStyle w:val="Header"/>
      <w:keepLines/>
      <w:suppressLineNumbers/>
      <w:pBdr>
        <w:bottom w:val="single" w:sz="4" w:space="1" w:color="auto"/>
      </w:pBdr>
      <w:tabs>
        <w:tab w:val="clear" w:pos="4320"/>
        <w:tab w:val="clear" w:pos="8640"/>
      </w:tabs>
      <w:suppressAutoHyphens/>
      <w:kinsoku w:val="0"/>
      <w:overflowPunct w:val="0"/>
      <w:autoSpaceDE w:val="0"/>
      <w:autoSpaceDN w:val="0"/>
      <w:spacing w:after="240"/>
      <w:ind w:right="-36"/>
      <w:jc w:val="right"/>
      <w:rPr>
        <w:kern w:val="22"/>
      </w:rPr>
    </w:pPr>
    <w:r w:rsidRPr="008D5E47">
      <w:rPr>
        <w:sz w:val="20"/>
        <w:szCs w:val="20"/>
        <w:lang w:val="pt-BR"/>
      </w:rPr>
      <w:t>CBD/SBI/7/</w:t>
    </w:r>
    <w:r>
      <w:rPr>
        <w:sz w:val="20"/>
        <w:szCs w:val="20"/>
        <w:lang w:val="pt-BR"/>
      </w:rPr>
      <w:t>INF/6</w:t>
    </w:r>
    <w:r w:rsidRPr="008D5E47">
      <w:rPr>
        <w:noProof/>
        <w:kern w:val="22"/>
        <w:sz w:val="20"/>
        <w:szCs w:val="20"/>
        <w:lang w:val="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1BAA"/>
    <w:multiLevelType w:val="hybridMultilevel"/>
    <w:tmpl w:val="22BAC1D2"/>
    <w:lvl w:ilvl="0" w:tplc="FFFFFFFF">
      <w:start w:val="1"/>
      <w:numFmt w:val="lowerLetter"/>
      <w:lvlText w:val="(%1)"/>
      <w:lvlJc w:val="left"/>
      <w:pPr>
        <w:ind w:left="2007" w:hanging="360"/>
      </w:pPr>
      <w:rPr>
        <w:rFonts w:hint="default"/>
        <w:lang w:val="en-GB"/>
      </w:rPr>
    </w:lvl>
    <w:lvl w:ilvl="1" w:tplc="FFFFFFFF" w:tentative="1">
      <w:start w:val="1"/>
      <w:numFmt w:val="lowerLetter"/>
      <w:lvlText w:val="%2."/>
      <w:lvlJc w:val="left"/>
      <w:pPr>
        <w:ind w:left="2727" w:hanging="360"/>
      </w:pPr>
    </w:lvl>
    <w:lvl w:ilvl="2" w:tplc="FFFFFFFF" w:tentative="1">
      <w:start w:val="1"/>
      <w:numFmt w:val="lowerRoman"/>
      <w:lvlText w:val="%3."/>
      <w:lvlJc w:val="right"/>
      <w:pPr>
        <w:ind w:left="3447" w:hanging="180"/>
      </w:pPr>
    </w:lvl>
    <w:lvl w:ilvl="3" w:tplc="FFFFFFFF" w:tentative="1">
      <w:start w:val="1"/>
      <w:numFmt w:val="decimal"/>
      <w:lvlText w:val="%4."/>
      <w:lvlJc w:val="left"/>
      <w:pPr>
        <w:ind w:left="4167" w:hanging="360"/>
      </w:pPr>
    </w:lvl>
    <w:lvl w:ilvl="4" w:tplc="FFFFFFFF" w:tentative="1">
      <w:start w:val="1"/>
      <w:numFmt w:val="lowerLetter"/>
      <w:lvlText w:val="%5."/>
      <w:lvlJc w:val="left"/>
      <w:pPr>
        <w:ind w:left="4887" w:hanging="360"/>
      </w:pPr>
    </w:lvl>
    <w:lvl w:ilvl="5" w:tplc="FFFFFFFF" w:tentative="1">
      <w:start w:val="1"/>
      <w:numFmt w:val="lowerRoman"/>
      <w:lvlText w:val="%6."/>
      <w:lvlJc w:val="right"/>
      <w:pPr>
        <w:ind w:left="5607" w:hanging="180"/>
      </w:pPr>
    </w:lvl>
    <w:lvl w:ilvl="6" w:tplc="FFFFFFFF" w:tentative="1">
      <w:start w:val="1"/>
      <w:numFmt w:val="decimal"/>
      <w:lvlText w:val="%7."/>
      <w:lvlJc w:val="left"/>
      <w:pPr>
        <w:ind w:left="6327" w:hanging="360"/>
      </w:pPr>
    </w:lvl>
    <w:lvl w:ilvl="7" w:tplc="FFFFFFFF" w:tentative="1">
      <w:start w:val="1"/>
      <w:numFmt w:val="lowerLetter"/>
      <w:lvlText w:val="%8."/>
      <w:lvlJc w:val="left"/>
      <w:pPr>
        <w:ind w:left="7047" w:hanging="360"/>
      </w:pPr>
    </w:lvl>
    <w:lvl w:ilvl="8" w:tplc="FFFFFFFF" w:tentative="1">
      <w:start w:val="1"/>
      <w:numFmt w:val="lowerRoman"/>
      <w:lvlText w:val="%9."/>
      <w:lvlJc w:val="right"/>
      <w:pPr>
        <w:ind w:left="7767" w:hanging="180"/>
      </w:pPr>
    </w:lvl>
  </w:abstractNum>
  <w:abstractNum w:abstractNumId="1" w15:restartNumberingAfterBreak="0">
    <w:nsid w:val="0DD718C6"/>
    <w:multiLevelType w:val="hybridMultilevel"/>
    <w:tmpl w:val="22BAC1D2"/>
    <w:lvl w:ilvl="0" w:tplc="FFFFFFFF">
      <w:start w:val="1"/>
      <w:numFmt w:val="lowerLetter"/>
      <w:lvlText w:val="(%1)"/>
      <w:lvlJc w:val="left"/>
      <w:pPr>
        <w:ind w:left="2007" w:hanging="360"/>
      </w:pPr>
      <w:rPr>
        <w:rFonts w:hint="default"/>
        <w:lang w:val="en-GB"/>
      </w:rPr>
    </w:lvl>
    <w:lvl w:ilvl="1" w:tplc="10090019" w:tentative="1">
      <w:start w:val="1"/>
      <w:numFmt w:val="lowerLetter"/>
      <w:lvlText w:val="%2."/>
      <w:lvlJc w:val="left"/>
      <w:pPr>
        <w:ind w:left="2727" w:hanging="360"/>
      </w:pPr>
    </w:lvl>
    <w:lvl w:ilvl="2" w:tplc="1009001B" w:tentative="1">
      <w:start w:val="1"/>
      <w:numFmt w:val="lowerRoman"/>
      <w:lvlText w:val="%3."/>
      <w:lvlJc w:val="right"/>
      <w:pPr>
        <w:ind w:left="3447" w:hanging="180"/>
      </w:pPr>
    </w:lvl>
    <w:lvl w:ilvl="3" w:tplc="1009000F" w:tentative="1">
      <w:start w:val="1"/>
      <w:numFmt w:val="decimal"/>
      <w:lvlText w:val="%4."/>
      <w:lvlJc w:val="left"/>
      <w:pPr>
        <w:ind w:left="4167" w:hanging="360"/>
      </w:pPr>
    </w:lvl>
    <w:lvl w:ilvl="4" w:tplc="10090019" w:tentative="1">
      <w:start w:val="1"/>
      <w:numFmt w:val="lowerLetter"/>
      <w:lvlText w:val="%5."/>
      <w:lvlJc w:val="left"/>
      <w:pPr>
        <w:ind w:left="4887" w:hanging="360"/>
      </w:pPr>
    </w:lvl>
    <w:lvl w:ilvl="5" w:tplc="1009001B" w:tentative="1">
      <w:start w:val="1"/>
      <w:numFmt w:val="lowerRoman"/>
      <w:lvlText w:val="%6."/>
      <w:lvlJc w:val="right"/>
      <w:pPr>
        <w:ind w:left="5607" w:hanging="180"/>
      </w:pPr>
    </w:lvl>
    <w:lvl w:ilvl="6" w:tplc="1009000F" w:tentative="1">
      <w:start w:val="1"/>
      <w:numFmt w:val="decimal"/>
      <w:lvlText w:val="%7."/>
      <w:lvlJc w:val="left"/>
      <w:pPr>
        <w:ind w:left="6327" w:hanging="360"/>
      </w:pPr>
    </w:lvl>
    <w:lvl w:ilvl="7" w:tplc="10090019" w:tentative="1">
      <w:start w:val="1"/>
      <w:numFmt w:val="lowerLetter"/>
      <w:lvlText w:val="%8."/>
      <w:lvlJc w:val="left"/>
      <w:pPr>
        <w:ind w:left="7047" w:hanging="360"/>
      </w:pPr>
    </w:lvl>
    <w:lvl w:ilvl="8" w:tplc="1009001B" w:tentative="1">
      <w:start w:val="1"/>
      <w:numFmt w:val="lowerRoman"/>
      <w:lvlText w:val="%9."/>
      <w:lvlJc w:val="right"/>
      <w:pPr>
        <w:ind w:left="7767" w:hanging="180"/>
      </w:pPr>
    </w:lvl>
  </w:abstractNum>
  <w:abstractNum w:abstractNumId="2" w15:restartNumberingAfterBreak="0">
    <w:nsid w:val="0DFB7D1A"/>
    <w:multiLevelType w:val="multilevel"/>
    <w:tmpl w:val="5D748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563DCB"/>
    <w:multiLevelType w:val="multilevel"/>
    <w:tmpl w:val="ADF4D956"/>
    <w:styleLink w:val="List1"/>
    <w:lvl w:ilvl="0">
      <w:start w:val="69"/>
      <w:numFmt w:val="decimal"/>
      <w:lvlText w:val="%1."/>
      <w:lvlJc w:val="left"/>
      <w:rPr>
        <w:i/>
        <w:iCs/>
        <w:color w:val="000000"/>
        <w:position w:val="0"/>
      </w:rPr>
    </w:lvl>
    <w:lvl w:ilvl="1">
      <w:start w:val="1"/>
      <w:numFmt w:val="lowerLetter"/>
      <w:lvlText w:val="(%2)"/>
      <w:lvlJc w:val="left"/>
      <w:rPr>
        <w:i/>
        <w:iCs/>
        <w:color w:val="000000"/>
        <w:position w:val="0"/>
      </w:rPr>
    </w:lvl>
    <w:lvl w:ilvl="2">
      <w:start w:val="1"/>
      <w:numFmt w:val="lowerRoman"/>
      <w:lvlText w:val="(%3)"/>
      <w:lvlJc w:val="left"/>
      <w:rPr>
        <w:i/>
        <w:iCs/>
        <w:color w:val="000000"/>
        <w:position w:val="0"/>
      </w:rPr>
    </w:lvl>
    <w:lvl w:ilvl="3">
      <w:start w:val="1"/>
      <w:numFmt w:val="bullet"/>
      <w:lvlText w:val="•"/>
      <w:lvlJc w:val="left"/>
      <w:rPr>
        <w:i/>
        <w:iCs/>
        <w:color w:val="000000"/>
        <w:position w:val="0"/>
      </w:rPr>
    </w:lvl>
    <w:lvl w:ilvl="4">
      <w:start w:val="1"/>
      <w:numFmt w:val="lowerLetter"/>
      <w:lvlText w:val="(%5)"/>
      <w:lvlJc w:val="left"/>
      <w:rPr>
        <w:i/>
        <w:iCs/>
        <w:color w:val="000000"/>
        <w:position w:val="0"/>
      </w:rPr>
    </w:lvl>
    <w:lvl w:ilvl="5">
      <w:start w:val="1"/>
      <w:numFmt w:val="lowerRoman"/>
      <w:lvlText w:val="(%6)"/>
      <w:lvlJc w:val="left"/>
      <w:rPr>
        <w:i/>
        <w:iCs/>
        <w:color w:val="000000"/>
        <w:position w:val="0"/>
      </w:rPr>
    </w:lvl>
    <w:lvl w:ilvl="6">
      <w:start w:val="1"/>
      <w:numFmt w:val="decimal"/>
      <w:lvlText w:val="%7."/>
      <w:lvlJc w:val="left"/>
      <w:rPr>
        <w:i/>
        <w:iCs/>
        <w:color w:val="000000"/>
        <w:position w:val="0"/>
      </w:rPr>
    </w:lvl>
    <w:lvl w:ilvl="7">
      <w:start w:val="1"/>
      <w:numFmt w:val="lowerLetter"/>
      <w:lvlText w:val="%8."/>
      <w:lvlJc w:val="left"/>
      <w:rPr>
        <w:i/>
        <w:iCs/>
        <w:color w:val="000000"/>
        <w:position w:val="0"/>
      </w:rPr>
    </w:lvl>
    <w:lvl w:ilvl="8">
      <w:start w:val="1"/>
      <w:numFmt w:val="lowerRoman"/>
      <w:lvlText w:val="%9."/>
      <w:lvlJc w:val="left"/>
      <w:rPr>
        <w:i/>
        <w:iCs/>
        <w:color w:val="000000"/>
        <w:position w:val="0"/>
      </w:rPr>
    </w:lvl>
  </w:abstractNum>
  <w:abstractNum w:abstractNumId="4" w15:restartNumberingAfterBreak="0">
    <w:nsid w:val="184711FB"/>
    <w:multiLevelType w:val="multilevel"/>
    <w:tmpl w:val="DAB85B70"/>
    <w:styleLink w:val="List41"/>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5" w15:restartNumberingAfterBreak="0">
    <w:nsid w:val="199408AB"/>
    <w:multiLevelType w:val="hybridMultilevel"/>
    <w:tmpl w:val="51800DE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ED33E1A"/>
    <w:multiLevelType w:val="multilevel"/>
    <w:tmpl w:val="59E04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3F02B21"/>
    <w:multiLevelType w:val="multilevel"/>
    <w:tmpl w:val="A2E0F784"/>
    <w:styleLink w:val="List31"/>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9" w15:restartNumberingAfterBreak="0">
    <w:nsid w:val="36F45BB1"/>
    <w:multiLevelType w:val="hybridMultilevel"/>
    <w:tmpl w:val="A50AE5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7BE20F0"/>
    <w:multiLevelType w:val="multilevel"/>
    <w:tmpl w:val="80B4FC4C"/>
    <w:styleLink w:val="List51"/>
    <w:lvl w:ilvl="0">
      <w:start w:val="42"/>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2" w15:restartNumberingAfterBreak="0">
    <w:nsid w:val="43C937DE"/>
    <w:multiLevelType w:val="hybridMultilevel"/>
    <w:tmpl w:val="51800DE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4622672"/>
    <w:multiLevelType w:val="hybridMultilevel"/>
    <w:tmpl w:val="516C2F28"/>
    <w:lvl w:ilvl="0" w:tplc="2BBE5DC2">
      <w:start w:val="2"/>
      <w:numFmt w:val="bullet"/>
      <w:lvlText w:val=""/>
      <w:lvlJc w:val="left"/>
      <w:pPr>
        <w:ind w:left="720" w:hanging="360"/>
      </w:pPr>
      <w:rPr>
        <w:rFonts w:ascii="Symbol" w:eastAsiaTheme="majorEastAsia" w:hAnsi="Symbol" w:cs="Times New Roman" w:hint="default"/>
        <w:sz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6B4288B"/>
    <w:multiLevelType w:val="multilevel"/>
    <w:tmpl w:val="D6E6B6CE"/>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D492D22"/>
    <w:multiLevelType w:val="multilevel"/>
    <w:tmpl w:val="8A4CFB66"/>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9" w15:restartNumberingAfterBreak="0">
    <w:nsid w:val="62360374"/>
    <w:multiLevelType w:val="hybridMultilevel"/>
    <w:tmpl w:val="58845B6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0" w15:restartNumberingAfterBreak="0">
    <w:nsid w:val="6A8D6F02"/>
    <w:multiLevelType w:val="hybridMultilevel"/>
    <w:tmpl w:val="D20A60C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1" w15:restartNumberingAfterBreak="0">
    <w:nsid w:val="6BF15E35"/>
    <w:multiLevelType w:val="hybridMultilevel"/>
    <w:tmpl w:val="CAA228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203F0E"/>
    <w:multiLevelType w:val="hybridMultilevel"/>
    <w:tmpl w:val="7086340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3B960E4"/>
    <w:multiLevelType w:val="hybridMultilevel"/>
    <w:tmpl w:val="D6867E5E"/>
    <w:lvl w:ilvl="0" w:tplc="793A264E">
      <w:start w:val="1"/>
      <w:numFmt w:val="lowerLetter"/>
      <w:lvlText w:val="(%1)"/>
      <w:lvlJc w:val="left"/>
      <w:pPr>
        <w:ind w:left="2007" w:hanging="360"/>
      </w:pPr>
      <w:rPr>
        <w:rFonts w:hint="default"/>
        <w:color w:val="000000" w:themeColor="text1"/>
        <w:lang w:val="en-GB"/>
      </w:rPr>
    </w:lvl>
    <w:lvl w:ilvl="1" w:tplc="FFFFFFFF" w:tentative="1">
      <w:start w:val="1"/>
      <w:numFmt w:val="lowerLetter"/>
      <w:lvlText w:val="%2."/>
      <w:lvlJc w:val="left"/>
      <w:pPr>
        <w:ind w:left="2727" w:hanging="360"/>
      </w:pPr>
    </w:lvl>
    <w:lvl w:ilvl="2" w:tplc="FFFFFFFF" w:tentative="1">
      <w:start w:val="1"/>
      <w:numFmt w:val="lowerRoman"/>
      <w:lvlText w:val="%3."/>
      <w:lvlJc w:val="right"/>
      <w:pPr>
        <w:ind w:left="3447" w:hanging="180"/>
      </w:pPr>
    </w:lvl>
    <w:lvl w:ilvl="3" w:tplc="FFFFFFFF" w:tentative="1">
      <w:start w:val="1"/>
      <w:numFmt w:val="decimal"/>
      <w:lvlText w:val="%4."/>
      <w:lvlJc w:val="left"/>
      <w:pPr>
        <w:ind w:left="4167" w:hanging="360"/>
      </w:pPr>
    </w:lvl>
    <w:lvl w:ilvl="4" w:tplc="FFFFFFFF" w:tentative="1">
      <w:start w:val="1"/>
      <w:numFmt w:val="lowerLetter"/>
      <w:lvlText w:val="%5."/>
      <w:lvlJc w:val="left"/>
      <w:pPr>
        <w:ind w:left="4887" w:hanging="360"/>
      </w:pPr>
    </w:lvl>
    <w:lvl w:ilvl="5" w:tplc="FFFFFFFF" w:tentative="1">
      <w:start w:val="1"/>
      <w:numFmt w:val="lowerRoman"/>
      <w:lvlText w:val="%6."/>
      <w:lvlJc w:val="right"/>
      <w:pPr>
        <w:ind w:left="5607" w:hanging="180"/>
      </w:pPr>
    </w:lvl>
    <w:lvl w:ilvl="6" w:tplc="FFFFFFFF" w:tentative="1">
      <w:start w:val="1"/>
      <w:numFmt w:val="decimal"/>
      <w:lvlText w:val="%7."/>
      <w:lvlJc w:val="left"/>
      <w:pPr>
        <w:ind w:left="6327" w:hanging="360"/>
      </w:pPr>
    </w:lvl>
    <w:lvl w:ilvl="7" w:tplc="FFFFFFFF" w:tentative="1">
      <w:start w:val="1"/>
      <w:numFmt w:val="lowerLetter"/>
      <w:lvlText w:val="%8."/>
      <w:lvlJc w:val="left"/>
      <w:pPr>
        <w:ind w:left="7047" w:hanging="360"/>
      </w:pPr>
    </w:lvl>
    <w:lvl w:ilvl="8" w:tplc="FFFFFFFF" w:tentative="1">
      <w:start w:val="1"/>
      <w:numFmt w:val="lowerRoman"/>
      <w:lvlText w:val="%9."/>
      <w:lvlJc w:val="right"/>
      <w:pPr>
        <w:ind w:left="7767" w:hanging="180"/>
      </w:pPr>
    </w:lvl>
  </w:abstractNum>
  <w:abstractNum w:abstractNumId="25" w15:restartNumberingAfterBreak="0">
    <w:nsid w:val="759A698F"/>
    <w:multiLevelType w:val="hybridMultilevel"/>
    <w:tmpl w:val="15EC61BE"/>
    <w:lvl w:ilvl="0" w:tplc="2ED630BC">
      <w:start w:val="3"/>
      <w:numFmt w:val="upperLetter"/>
      <w:lvlText w:val="%1."/>
      <w:lvlJc w:val="left"/>
      <w:pPr>
        <w:ind w:left="1080" w:hanging="360"/>
      </w:pPr>
      <w:rPr>
        <w:rFonts w:hint="default"/>
        <w:i/>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6" w15:restartNumberingAfterBreak="0">
    <w:nsid w:val="7C412462"/>
    <w:multiLevelType w:val="multilevel"/>
    <w:tmpl w:val="107A791C"/>
    <w:styleLink w:val="List0"/>
    <w:lvl w:ilvl="0">
      <w:start w:val="48"/>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7" w15:restartNumberingAfterBreak="0">
    <w:nsid w:val="7DA2756F"/>
    <w:multiLevelType w:val="multilevel"/>
    <w:tmpl w:val="0E565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8464314">
    <w:abstractNumId w:val="7"/>
  </w:num>
  <w:num w:numId="2" w16cid:durableId="486939719">
    <w:abstractNumId w:val="17"/>
  </w:num>
  <w:num w:numId="3" w16cid:durableId="895821713">
    <w:abstractNumId w:val="17"/>
  </w:num>
  <w:num w:numId="4" w16cid:durableId="308949460">
    <w:abstractNumId w:val="15"/>
  </w:num>
  <w:num w:numId="5" w16cid:durableId="1896892228">
    <w:abstractNumId w:val="22"/>
  </w:num>
  <w:num w:numId="6" w16cid:durableId="1725058690">
    <w:abstractNumId w:val="16"/>
  </w:num>
  <w:num w:numId="7" w16cid:durableId="309016513">
    <w:abstractNumId w:val="18"/>
  </w:num>
  <w:num w:numId="8" w16cid:durableId="245573518">
    <w:abstractNumId w:val="4"/>
  </w:num>
  <w:num w:numId="9" w16cid:durableId="287590565">
    <w:abstractNumId w:val="10"/>
  </w:num>
  <w:num w:numId="10" w16cid:durableId="1151288369">
    <w:abstractNumId w:val="26"/>
  </w:num>
  <w:num w:numId="11" w16cid:durableId="2056389670">
    <w:abstractNumId w:val="3"/>
  </w:num>
  <w:num w:numId="12" w16cid:durableId="2124883242">
    <w:abstractNumId w:val="8"/>
  </w:num>
  <w:num w:numId="13" w16cid:durableId="832111350">
    <w:abstractNumId w:val="14"/>
  </w:num>
  <w:num w:numId="14" w16cid:durableId="1286892935">
    <w:abstractNumId w:val="11"/>
  </w:num>
  <w:num w:numId="15" w16cid:durableId="104153990">
    <w:abstractNumId w:val="9"/>
  </w:num>
  <w:num w:numId="16" w16cid:durableId="143475590">
    <w:abstractNumId w:val="6"/>
  </w:num>
  <w:num w:numId="17" w16cid:durableId="557865666">
    <w:abstractNumId w:val="27"/>
  </w:num>
  <w:num w:numId="18" w16cid:durableId="1230994321">
    <w:abstractNumId w:val="2"/>
  </w:num>
  <w:num w:numId="19" w16cid:durableId="1437210515">
    <w:abstractNumId w:val="12"/>
  </w:num>
  <w:num w:numId="20" w16cid:durableId="2019651750">
    <w:abstractNumId w:val="21"/>
  </w:num>
  <w:num w:numId="21" w16cid:durableId="497890386">
    <w:abstractNumId w:val="20"/>
  </w:num>
  <w:num w:numId="22" w16cid:durableId="221991186">
    <w:abstractNumId w:val="19"/>
  </w:num>
  <w:num w:numId="23" w16cid:durableId="831605771">
    <w:abstractNumId w:val="13"/>
  </w:num>
  <w:num w:numId="24" w16cid:durableId="2123455227">
    <w:abstractNumId w:val="25"/>
  </w:num>
  <w:num w:numId="25" w16cid:durableId="1467746108">
    <w:abstractNumId w:val="23"/>
  </w:num>
  <w:num w:numId="26" w16cid:durableId="290330685">
    <w:abstractNumId w:val="1"/>
  </w:num>
  <w:num w:numId="27" w16cid:durableId="1562668473">
    <w:abstractNumId w:val="24"/>
  </w:num>
  <w:num w:numId="28" w16cid:durableId="159321473">
    <w:abstractNumId w:val="0"/>
  </w:num>
  <w:num w:numId="29" w16cid:durableId="681395433">
    <w:abstractNumId w:val="5"/>
  </w:num>
  <w:num w:numId="30" w16cid:durableId="333193445">
    <w:abstractNumId w:val="17"/>
  </w:num>
  <w:num w:numId="31" w16cid:durableId="700325128">
    <w:abstractNumId w:val="17"/>
  </w:num>
  <w:num w:numId="32" w16cid:durableId="940139078">
    <w:abstractNumId w:val="17"/>
  </w:num>
  <w:num w:numId="33" w16cid:durableId="412580962">
    <w:abstractNumId w:val="17"/>
  </w:num>
  <w:num w:numId="34" w16cid:durableId="1052578738">
    <w:abstractNumId w:val="17"/>
  </w:num>
  <w:num w:numId="35" w16cid:durableId="10385547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60032333">
    <w:abstractNumId w:val="17"/>
  </w:num>
  <w:num w:numId="37" w16cid:durableId="1454203002">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0E2"/>
    <w:rsid w:val="000000FD"/>
    <w:rsid w:val="000011CD"/>
    <w:rsid w:val="00001897"/>
    <w:rsid w:val="000019B7"/>
    <w:rsid w:val="000021C6"/>
    <w:rsid w:val="00002369"/>
    <w:rsid w:val="00002D92"/>
    <w:rsid w:val="00002E15"/>
    <w:rsid w:val="00002E4B"/>
    <w:rsid w:val="0000319F"/>
    <w:rsid w:val="00003762"/>
    <w:rsid w:val="0000397D"/>
    <w:rsid w:val="000042CE"/>
    <w:rsid w:val="0000527A"/>
    <w:rsid w:val="00005992"/>
    <w:rsid w:val="00005B0C"/>
    <w:rsid w:val="00005B18"/>
    <w:rsid w:val="00005B53"/>
    <w:rsid w:val="0000608F"/>
    <w:rsid w:val="000064F2"/>
    <w:rsid w:val="00006B97"/>
    <w:rsid w:val="00006D12"/>
    <w:rsid w:val="00006DBF"/>
    <w:rsid w:val="00007629"/>
    <w:rsid w:val="00007C6D"/>
    <w:rsid w:val="0001035A"/>
    <w:rsid w:val="00010DED"/>
    <w:rsid w:val="00010E22"/>
    <w:rsid w:val="00010FF7"/>
    <w:rsid w:val="0001101E"/>
    <w:rsid w:val="00011421"/>
    <w:rsid w:val="0001147C"/>
    <w:rsid w:val="000123FE"/>
    <w:rsid w:val="000127E1"/>
    <w:rsid w:val="00012CB8"/>
    <w:rsid w:val="00012D79"/>
    <w:rsid w:val="00012D85"/>
    <w:rsid w:val="0001310C"/>
    <w:rsid w:val="000134B2"/>
    <w:rsid w:val="00013697"/>
    <w:rsid w:val="0001369C"/>
    <w:rsid w:val="00013899"/>
    <w:rsid w:val="00016917"/>
    <w:rsid w:val="000169C5"/>
    <w:rsid w:val="00016CFA"/>
    <w:rsid w:val="00016D82"/>
    <w:rsid w:val="00016E7E"/>
    <w:rsid w:val="00017130"/>
    <w:rsid w:val="00017515"/>
    <w:rsid w:val="00020537"/>
    <w:rsid w:val="00020A04"/>
    <w:rsid w:val="00020BC9"/>
    <w:rsid w:val="00021456"/>
    <w:rsid w:val="00021481"/>
    <w:rsid w:val="00021508"/>
    <w:rsid w:val="00021891"/>
    <w:rsid w:val="00021C02"/>
    <w:rsid w:val="0002280A"/>
    <w:rsid w:val="00022C3D"/>
    <w:rsid w:val="0002316D"/>
    <w:rsid w:val="00023A13"/>
    <w:rsid w:val="00023CDF"/>
    <w:rsid w:val="00023DF7"/>
    <w:rsid w:val="00023F4B"/>
    <w:rsid w:val="00024393"/>
    <w:rsid w:val="000243B3"/>
    <w:rsid w:val="00024464"/>
    <w:rsid w:val="000244FC"/>
    <w:rsid w:val="00024741"/>
    <w:rsid w:val="00025120"/>
    <w:rsid w:val="0002527A"/>
    <w:rsid w:val="00025DA4"/>
    <w:rsid w:val="000264CF"/>
    <w:rsid w:val="000269A9"/>
    <w:rsid w:val="00026F5D"/>
    <w:rsid w:val="00027157"/>
    <w:rsid w:val="00027858"/>
    <w:rsid w:val="000301AC"/>
    <w:rsid w:val="000306DB"/>
    <w:rsid w:val="00030D30"/>
    <w:rsid w:val="0003184C"/>
    <w:rsid w:val="00031ACF"/>
    <w:rsid w:val="00031F33"/>
    <w:rsid w:val="000323B4"/>
    <w:rsid w:val="000327C5"/>
    <w:rsid w:val="00032998"/>
    <w:rsid w:val="00033676"/>
    <w:rsid w:val="00033E05"/>
    <w:rsid w:val="00033E9C"/>
    <w:rsid w:val="00034081"/>
    <w:rsid w:val="00034849"/>
    <w:rsid w:val="00034EF9"/>
    <w:rsid w:val="00034F24"/>
    <w:rsid w:val="00035147"/>
    <w:rsid w:val="00035A43"/>
    <w:rsid w:val="00035DD3"/>
    <w:rsid w:val="00035F71"/>
    <w:rsid w:val="0003618C"/>
    <w:rsid w:val="000362AA"/>
    <w:rsid w:val="00036945"/>
    <w:rsid w:val="00036BA3"/>
    <w:rsid w:val="00037F2A"/>
    <w:rsid w:val="00037F68"/>
    <w:rsid w:val="00040526"/>
    <w:rsid w:val="00040773"/>
    <w:rsid w:val="000407CB"/>
    <w:rsid w:val="00040F59"/>
    <w:rsid w:val="0004114D"/>
    <w:rsid w:val="000416B6"/>
    <w:rsid w:val="0004239D"/>
    <w:rsid w:val="00042907"/>
    <w:rsid w:val="00042A2A"/>
    <w:rsid w:val="00043211"/>
    <w:rsid w:val="00043D21"/>
    <w:rsid w:val="000440D0"/>
    <w:rsid w:val="00044233"/>
    <w:rsid w:val="00044254"/>
    <w:rsid w:val="00044541"/>
    <w:rsid w:val="00044E6D"/>
    <w:rsid w:val="00044F45"/>
    <w:rsid w:val="000450DB"/>
    <w:rsid w:val="00045107"/>
    <w:rsid w:val="000453CB"/>
    <w:rsid w:val="000456DE"/>
    <w:rsid w:val="0004579C"/>
    <w:rsid w:val="00045EDB"/>
    <w:rsid w:val="0004608B"/>
    <w:rsid w:val="00046739"/>
    <w:rsid w:val="00050B87"/>
    <w:rsid w:val="00050BAD"/>
    <w:rsid w:val="00050DDC"/>
    <w:rsid w:val="000510C0"/>
    <w:rsid w:val="00051251"/>
    <w:rsid w:val="00051315"/>
    <w:rsid w:val="00051F15"/>
    <w:rsid w:val="000522A6"/>
    <w:rsid w:val="0005363E"/>
    <w:rsid w:val="000537EF"/>
    <w:rsid w:val="00053867"/>
    <w:rsid w:val="0005393E"/>
    <w:rsid w:val="00054617"/>
    <w:rsid w:val="00054CE1"/>
    <w:rsid w:val="00054E2E"/>
    <w:rsid w:val="00055A4B"/>
    <w:rsid w:val="00055CE9"/>
    <w:rsid w:val="00056F41"/>
    <w:rsid w:val="00057045"/>
    <w:rsid w:val="0005778F"/>
    <w:rsid w:val="00057A31"/>
    <w:rsid w:val="00057CF6"/>
    <w:rsid w:val="00057D67"/>
    <w:rsid w:val="00057DA9"/>
    <w:rsid w:val="00057F87"/>
    <w:rsid w:val="00060059"/>
    <w:rsid w:val="000600C0"/>
    <w:rsid w:val="00060DCC"/>
    <w:rsid w:val="00060FAB"/>
    <w:rsid w:val="00061CF1"/>
    <w:rsid w:val="00062197"/>
    <w:rsid w:val="00062542"/>
    <w:rsid w:val="00062CDE"/>
    <w:rsid w:val="00062DE2"/>
    <w:rsid w:val="00063D46"/>
    <w:rsid w:val="00064B30"/>
    <w:rsid w:val="00064EF9"/>
    <w:rsid w:val="00065E8C"/>
    <w:rsid w:val="00066B61"/>
    <w:rsid w:val="00066C2C"/>
    <w:rsid w:val="00066D13"/>
    <w:rsid w:val="000672D5"/>
    <w:rsid w:val="00067318"/>
    <w:rsid w:val="00067D24"/>
    <w:rsid w:val="0007025F"/>
    <w:rsid w:val="0007048F"/>
    <w:rsid w:val="0007076E"/>
    <w:rsid w:val="00070915"/>
    <w:rsid w:val="00070B94"/>
    <w:rsid w:val="000720CF"/>
    <w:rsid w:val="0007237B"/>
    <w:rsid w:val="00072CAE"/>
    <w:rsid w:val="00072ED8"/>
    <w:rsid w:val="00073A17"/>
    <w:rsid w:val="00073E94"/>
    <w:rsid w:val="000740DF"/>
    <w:rsid w:val="00074539"/>
    <w:rsid w:val="000745F8"/>
    <w:rsid w:val="000747F0"/>
    <w:rsid w:val="00074C54"/>
    <w:rsid w:val="00075CB9"/>
    <w:rsid w:val="00075EE9"/>
    <w:rsid w:val="000764B4"/>
    <w:rsid w:val="00076F57"/>
    <w:rsid w:val="0008015B"/>
    <w:rsid w:val="00080209"/>
    <w:rsid w:val="00080467"/>
    <w:rsid w:val="00080DCE"/>
    <w:rsid w:val="00080F22"/>
    <w:rsid w:val="00081098"/>
    <w:rsid w:val="0008112F"/>
    <w:rsid w:val="0008116B"/>
    <w:rsid w:val="000813FF"/>
    <w:rsid w:val="00081B2A"/>
    <w:rsid w:val="00081D95"/>
    <w:rsid w:val="00082A0D"/>
    <w:rsid w:val="00082B52"/>
    <w:rsid w:val="000832A7"/>
    <w:rsid w:val="00083842"/>
    <w:rsid w:val="000845E0"/>
    <w:rsid w:val="000846AA"/>
    <w:rsid w:val="00084CD9"/>
    <w:rsid w:val="0008566A"/>
    <w:rsid w:val="00085BC4"/>
    <w:rsid w:val="00086740"/>
    <w:rsid w:val="00087635"/>
    <w:rsid w:val="000877B0"/>
    <w:rsid w:val="00087A56"/>
    <w:rsid w:val="00087F9A"/>
    <w:rsid w:val="000902E0"/>
    <w:rsid w:val="000903BA"/>
    <w:rsid w:val="00091635"/>
    <w:rsid w:val="00091902"/>
    <w:rsid w:val="00091E53"/>
    <w:rsid w:val="00091E76"/>
    <w:rsid w:val="00091F61"/>
    <w:rsid w:val="00092199"/>
    <w:rsid w:val="00093008"/>
    <w:rsid w:val="00094A9C"/>
    <w:rsid w:val="00094B8E"/>
    <w:rsid w:val="00094C26"/>
    <w:rsid w:val="00094CA1"/>
    <w:rsid w:val="000952B0"/>
    <w:rsid w:val="000958F7"/>
    <w:rsid w:val="000958FC"/>
    <w:rsid w:val="00095C2A"/>
    <w:rsid w:val="0009603F"/>
    <w:rsid w:val="000964FA"/>
    <w:rsid w:val="00096895"/>
    <w:rsid w:val="00096CF9"/>
    <w:rsid w:val="0009727B"/>
    <w:rsid w:val="00097754"/>
    <w:rsid w:val="000A0868"/>
    <w:rsid w:val="000A0AC1"/>
    <w:rsid w:val="000A0C37"/>
    <w:rsid w:val="000A0D3A"/>
    <w:rsid w:val="000A0DCC"/>
    <w:rsid w:val="000A0E83"/>
    <w:rsid w:val="000A1609"/>
    <w:rsid w:val="000A194C"/>
    <w:rsid w:val="000A19C5"/>
    <w:rsid w:val="000A2E34"/>
    <w:rsid w:val="000A3253"/>
    <w:rsid w:val="000A3314"/>
    <w:rsid w:val="000A35C4"/>
    <w:rsid w:val="000A37F2"/>
    <w:rsid w:val="000A398C"/>
    <w:rsid w:val="000A4916"/>
    <w:rsid w:val="000A4AB1"/>
    <w:rsid w:val="000A4B32"/>
    <w:rsid w:val="000A63F9"/>
    <w:rsid w:val="000A7049"/>
    <w:rsid w:val="000A7303"/>
    <w:rsid w:val="000A741D"/>
    <w:rsid w:val="000A75E8"/>
    <w:rsid w:val="000A7F87"/>
    <w:rsid w:val="000B1AEA"/>
    <w:rsid w:val="000B1B97"/>
    <w:rsid w:val="000B2316"/>
    <w:rsid w:val="000B3167"/>
    <w:rsid w:val="000B334F"/>
    <w:rsid w:val="000B36F5"/>
    <w:rsid w:val="000B3934"/>
    <w:rsid w:val="000B3960"/>
    <w:rsid w:val="000B407E"/>
    <w:rsid w:val="000B45C3"/>
    <w:rsid w:val="000B5690"/>
    <w:rsid w:val="000B5BEF"/>
    <w:rsid w:val="000B5CEF"/>
    <w:rsid w:val="000B6C9C"/>
    <w:rsid w:val="000B7E09"/>
    <w:rsid w:val="000B7E3C"/>
    <w:rsid w:val="000C0134"/>
    <w:rsid w:val="000C075D"/>
    <w:rsid w:val="000C087A"/>
    <w:rsid w:val="000C1436"/>
    <w:rsid w:val="000C1553"/>
    <w:rsid w:val="000C165E"/>
    <w:rsid w:val="000C1826"/>
    <w:rsid w:val="000C1BAC"/>
    <w:rsid w:val="000C1DF5"/>
    <w:rsid w:val="000C1E95"/>
    <w:rsid w:val="000C25E3"/>
    <w:rsid w:val="000C277A"/>
    <w:rsid w:val="000C27AC"/>
    <w:rsid w:val="000C2931"/>
    <w:rsid w:val="000C2A47"/>
    <w:rsid w:val="000C2CC3"/>
    <w:rsid w:val="000C2E9E"/>
    <w:rsid w:val="000C2EEC"/>
    <w:rsid w:val="000C31A6"/>
    <w:rsid w:val="000C36F7"/>
    <w:rsid w:val="000C3BA5"/>
    <w:rsid w:val="000C47A1"/>
    <w:rsid w:val="000C4BDD"/>
    <w:rsid w:val="000C5007"/>
    <w:rsid w:val="000C5048"/>
    <w:rsid w:val="000C5565"/>
    <w:rsid w:val="000C5805"/>
    <w:rsid w:val="000C58CB"/>
    <w:rsid w:val="000C5BFC"/>
    <w:rsid w:val="000C5CB4"/>
    <w:rsid w:val="000C5FBF"/>
    <w:rsid w:val="000C659F"/>
    <w:rsid w:val="000C6729"/>
    <w:rsid w:val="000C673E"/>
    <w:rsid w:val="000C6818"/>
    <w:rsid w:val="000C6911"/>
    <w:rsid w:val="000C6983"/>
    <w:rsid w:val="000C6CFB"/>
    <w:rsid w:val="000C6D3A"/>
    <w:rsid w:val="000D01E3"/>
    <w:rsid w:val="000D0BC2"/>
    <w:rsid w:val="000D1746"/>
    <w:rsid w:val="000D1B56"/>
    <w:rsid w:val="000D1DF6"/>
    <w:rsid w:val="000D2120"/>
    <w:rsid w:val="000D2D44"/>
    <w:rsid w:val="000D311D"/>
    <w:rsid w:val="000D31F7"/>
    <w:rsid w:val="000D3BC1"/>
    <w:rsid w:val="000D41AD"/>
    <w:rsid w:val="000D431C"/>
    <w:rsid w:val="000D4650"/>
    <w:rsid w:val="000D47BF"/>
    <w:rsid w:val="000D5914"/>
    <w:rsid w:val="000D5AEC"/>
    <w:rsid w:val="000D6025"/>
    <w:rsid w:val="000D64F5"/>
    <w:rsid w:val="000D66A5"/>
    <w:rsid w:val="000D73B4"/>
    <w:rsid w:val="000D77BD"/>
    <w:rsid w:val="000D788D"/>
    <w:rsid w:val="000D79AD"/>
    <w:rsid w:val="000E00E6"/>
    <w:rsid w:val="000E0265"/>
    <w:rsid w:val="000E059A"/>
    <w:rsid w:val="000E0B0E"/>
    <w:rsid w:val="000E0B2D"/>
    <w:rsid w:val="000E0C5C"/>
    <w:rsid w:val="000E1183"/>
    <w:rsid w:val="000E1223"/>
    <w:rsid w:val="000E1B13"/>
    <w:rsid w:val="000E1DB9"/>
    <w:rsid w:val="000E22B2"/>
    <w:rsid w:val="000E26B6"/>
    <w:rsid w:val="000E2A9F"/>
    <w:rsid w:val="000E2AFD"/>
    <w:rsid w:val="000E2E09"/>
    <w:rsid w:val="000E3074"/>
    <w:rsid w:val="000E310B"/>
    <w:rsid w:val="000E3381"/>
    <w:rsid w:val="000E3BA1"/>
    <w:rsid w:val="000E4068"/>
    <w:rsid w:val="000E43A9"/>
    <w:rsid w:val="000E4595"/>
    <w:rsid w:val="000E4607"/>
    <w:rsid w:val="000E4D58"/>
    <w:rsid w:val="000E510A"/>
    <w:rsid w:val="000E5207"/>
    <w:rsid w:val="000E5FDB"/>
    <w:rsid w:val="000E5FE6"/>
    <w:rsid w:val="000E6639"/>
    <w:rsid w:val="000E673A"/>
    <w:rsid w:val="000E6B6B"/>
    <w:rsid w:val="000E6C2A"/>
    <w:rsid w:val="000E7B96"/>
    <w:rsid w:val="000E7F02"/>
    <w:rsid w:val="000E7F9A"/>
    <w:rsid w:val="000F1073"/>
    <w:rsid w:val="000F12A3"/>
    <w:rsid w:val="000F2197"/>
    <w:rsid w:val="000F25C2"/>
    <w:rsid w:val="000F2655"/>
    <w:rsid w:val="000F2AE3"/>
    <w:rsid w:val="000F3704"/>
    <w:rsid w:val="000F3779"/>
    <w:rsid w:val="000F3C18"/>
    <w:rsid w:val="000F4B39"/>
    <w:rsid w:val="000F4E11"/>
    <w:rsid w:val="000F52A5"/>
    <w:rsid w:val="000F61E6"/>
    <w:rsid w:val="000F625E"/>
    <w:rsid w:val="000F6450"/>
    <w:rsid w:val="000F69C9"/>
    <w:rsid w:val="000F7155"/>
    <w:rsid w:val="000F72C8"/>
    <w:rsid w:val="000F732A"/>
    <w:rsid w:val="000F736B"/>
    <w:rsid w:val="000F74F5"/>
    <w:rsid w:val="0010038E"/>
    <w:rsid w:val="00100BD4"/>
    <w:rsid w:val="00101396"/>
    <w:rsid w:val="001025A1"/>
    <w:rsid w:val="00102AA5"/>
    <w:rsid w:val="001031B4"/>
    <w:rsid w:val="001033FE"/>
    <w:rsid w:val="00103E4E"/>
    <w:rsid w:val="00103F4A"/>
    <w:rsid w:val="001041DD"/>
    <w:rsid w:val="00104554"/>
    <w:rsid w:val="00104683"/>
    <w:rsid w:val="00104A77"/>
    <w:rsid w:val="00105199"/>
    <w:rsid w:val="0010520A"/>
    <w:rsid w:val="00105372"/>
    <w:rsid w:val="00105C89"/>
    <w:rsid w:val="00105EFF"/>
    <w:rsid w:val="0010685A"/>
    <w:rsid w:val="00106F45"/>
    <w:rsid w:val="00107AB8"/>
    <w:rsid w:val="00107B8B"/>
    <w:rsid w:val="001108CE"/>
    <w:rsid w:val="00110978"/>
    <w:rsid w:val="001109E3"/>
    <w:rsid w:val="00110D20"/>
    <w:rsid w:val="00110DA3"/>
    <w:rsid w:val="00111354"/>
    <w:rsid w:val="00111554"/>
    <w:rsid w:val="00112E65"/>
    <w:rsid w:val="00113028"/>
    <w:rsid w:val="0011339E"/>
    <w:rsid w:val="001139B2"/>
    <w:rsid w:val="00113B98"/>
    <w:rsid w:val="00113E25"/>
    <w:rsid w:val="00113F0F"/>
    <w:rsid w:val="00114775"/>
    <w:rsid w:val="001149D2"/>
    <w:rsid w:val="001149E2"/>
    <w:rsid w:val="001154DF"/>
    <w:rsid w:val="00115DE2"/>
    <w:rsid w:val="00115F94"/>
    <w:rsid w:val="0011622F"/>
    <w:rsid w:val="0011651F"/>
    <w:rsid w:val="001169FF"/>
    <w:rsid w:val="001170D4"/>
    <w:rsid w:val="00120670"/>
    <w:rsid w:val="00120CB7"/>
    <w:rsid w:val="00121229"/>
    <w:rsid w:val="00121859"/>
    <w:rsid w:val="00121B02"/>
    <w:rsid w:val="00122F32"/>
    <w:rsid w:val="00122FE8"/>
    <w:rsid w:val="00123669"/>
    <w:rsid w:val="0012380C"/>
    <w:rsid w:val="00123D51"/>
    <w:rsid w:val="00123E44"/>
    <w:rsid w:val="00124469"/>
    <w:rsid w:val="0012463A"/>
    <w:rsid w:val="0012501B"/>
    <w:rsid w:val="00125957"/>
    <w:rsid w:val="001259B8"/>
    <w:rsid w:val="00125B37"/>
    <w:rsid w:val="00125DB9"/>
    <w:rsid w:val="00125FE9"/>
    <w:rsid w:val="00126132"/>
    <w:rsid w:val="001262B7"/>
    <w:rsid w:val="00126542"/>
    <w:rsid w:val="0012721F"/>
    <w:rsid w:val="001276A7"/>
    <w:rsid w:val="001278CD"/>
    <w:rsid w:val="001303A0"/>
    <w:rsid w:val="001308DF"/>
    <w:rsid w:val="00131AEC"/>
    <w:rsid w:val="00131E7A"/>
    <w:rsid w:val="0013220C"/>
    <w:rsid w:val="00132BE4"/>
    <w:rsid w:val="00132CC3"/>
    <w:rsid w:val="00133026"/>
    <w:rsid w:val="001334C8"/>
    <w:rsid w:val="00133534"/>
    <w:rsid w:val="001349FE"/>
    <w:rsid w:val="00134F39"/>
    <w:rsid w:val="00135017"/>
    <w:rsid w:val="00135058"/>
    <w:rsid w:val="00135BE4"/>
    <w:rsid w:val="00136078"/>
    <w:rsid w:val="001369F7"/>
    <w:rsid w:val="00136CEC"/>
    <w:rsid w:val="00136E33"/>
    <w:rsid w:val="001376B9"/>
    <w:rsid w:val="0013778A"/>
    <w:rsid w:val="00137E55"/>
    <w:rsid w:val="00140889"/>
    <w:rsid w:val="001409C4"/>
    <w:rsid w:val="00140A7F"/>
    <w:rsid w:val="00140B21"/>
    <w:rsid w:val="00140F63"/>
    <w:rsid w:val="001412A6"/>
    <w:rsid w:val="00141463"/>
    <w:rsid w:val="001418A5"/>
    <w:rsid w:val="001423F0"/>
    <w:rsid w:val="00142699"/>
    <w:rsid w:val="0014283F"/>
    <w:rsid w:val="001433BD"/>
    <w:rsid w:val="00143798"/>
    <w:rsid w:val="001438BC"/>
    <w:rsid w:val="00143B37"/>
    <w:rsid w:val="00143D12"/>
    <w:rsid w:val="00144597"/>
    <w:rsid w:val="001446C7"/>
    <w:rsid w:val="0014488F"/>
    <w:rsid w:val="00144EC9"/>
    <w:rsid w:val="0014572B"/>
    <w:rsid w:val="00146BD9"/>
    <w:rsid w:val="00146E68"/>
    <w:rsid w:val="00147B08"/>
    <w:rsid w:val="00150180"/>
    <w:rsid w:val="001502C6"/>
    <w:rsid w:val="00150459"/>
    <w:rsid w:val="001509A3"/>
    <w:rsid w:val="00150C2A"/>
    <w:rsid w:val="00151991"/>
    <w:rsid w:val="00151CB9"/>
    <w:rsid w:val="001522B8"/>
    <w:rsid w:val="00152B3D"/>
    <w:rsid w:val="00153EC1"/>
    <w:rsid w:val="00154178"/>
    <w:rsid w:val="001548B3"/>
    <w:rsid w:val="00155040"/>
    <w:rsid w:val="001551F9"/>
    <w:rsid w:val="00155C7B"/>
    <w:rsid w:val="00155D33"/>
    <w:rsid w:val="00155E5F"/>
    <w:rsid w:val="00155FB7"/>
    <w:rsid w:val="00156110"/>
    <w:rsid w:val="0015660C"/>
    <w:rsid w:val="00157084"/>
    <w:rsid w:val="00157AEB"/>
    <w:rsid w:val="001605AA"/>
    <w:rsid w:val="001608E8"/>
    <w:rsid w:val="00160F56"/>
    <w:rsid w:val="00161DD5"/>
    <w:rsid w:val="00163523"/>
    <w:rsid w:val="001636EC"/>
    <w:rsid w:val="00163F46"/>
    <w:rsid w:val="0016471E"/>
    <w:rsid w:val="00164952"/>
    <w:rsid w:val="00164B4A"/>
    <w:rsid w:val="001653A2"/>
    <w:rsid w:val="00165E2D"/>
    <w:rsid w:val="00166556"/>
    <w:rsid w:val="001672E5"/>
    <w:rsid w:val="00167510"/>
    <w:rsid w:val="0016751A"/>
    <w:rsid w:val="00167A1E"/>
    <w:rsid w:val="001701A2"/>
    <w:rsid w:val="00170540"/>
    <w:rsid w:val="00170F8F"/>
    <w:rsid w:val="00171076"/>
    <w:rsid w:val="001726CB"/>
    <w:rsid w:val="00172AF6"/>
    <w:rsid w:val="00173157"/>
    <w:rsid w:val="00173944"/>
    <w:rsid w:val="00173B5C"/>
    <w:rsid w:val="001740DE"/>
    <w:rsid w:val="001754B4"/>
    <w:rsid w:val="001758CA"/>
    <w:rsid w:val="00175CBD"/>
    <w:rsid w:val="00175D6A"/>
    <w:rsid w:val="001763DE"/>
    <w:rsid w:val="001769BE"/>
    <w:rsid w:val="00176B9D"/>
    <w:rsid w:val="00176CEE"/>
    <w:rsid w:val="0017700F"/>
    <w:rsid w:val="00177844"/>
    <w:rsid w:val="001779E1"/>
    <w:rsid w:val="00180176"/>
    <w:rsid w:val="00180BD1"/>
    <w:rsid w:val="00180D28"/>
    <w:rsid w:val="00180D8B"/>
    <w:rsid w:val="00181026"/>
    <w:rsid w:val="00181143"/>
    <w:rsid w:val="001816B1"/>
    <w:rsid w:val="00181761"/>
    <w:rsid w:val="00182269"/>
    <w:rsid w:val="0018307E"/>
    <w:rsid w:val="00183145"/>
    <w:rsid w:val="001831D9"/>
    <w:rsid w:val="00183935"/>
    <w:rsid w:val="00183B4D"/>
    <w:rsid w:val="0018419B"/>
    <w:rsid w:val="0018516D"/>
    <w:rsid w:val="00185C10"/>
    <w:rsid w:val="00185E55"/>
    <w:rsid w:val="00186528"/>
    <w:rsid w:val="0018686C"/>
    <w:rsid w:val="001868AC"/>
    <w:rsid w:val="00186D2E"/>
    <w:rsid w:val="00187367"/>
    <w:rsid w:val="00187771"/>
    <w:rsid w:val="00187CF1"/>
    <w:rsid w:val="00187D68"/>
    <w:rsid w:val="00187F09"/>
    <w:rsid w:val="001900CC"/>
    <w:rsid w:val="00190844"/>
    <w:rsid w:val="00191B97"/>
    <w:rsid w:val="001925F1"/>
    <w:rsid w:val="0019296C"/>
    <w:rsid w:val="00192C0D"/>
    <w:rsid w:val="00192DCD"/>
    <w:rsid w:val="00192FEF"/>
    <w:rsid w:val="001932A6"/>
    <w:rsid w:val="001937E8"/>
    <w:rsid w:val="001953F6"/>
    <w:rsid w:val="00195567"/>
    <w:rsid w:val="00195A81"/>
    <w:rsid w:val="0019622E"/>
    <w:rsid w:val="00196233"/>
    <w:rsid w:val="00196D98"/>
    <w:rsid w:val="001970EA"/>
    <w:rsid w:val="00197165"/>
    <w:rsid w:val="001974FE"/>
    <w:rsid w:val="001977F0"/>
    <w:rsid w:val="001979B0"/>
    <w:rsid w:val="00197A20"/>
    <w:rsid w:val="001A0506"/>
    <w:rsid w:val="001A10DA"/>
    <w:rsid w:val="001A17BB"/>
    <w:rsid w:val="001A18C8"/>
    <w:rsid w:val="001A194B"/>
    <w:rsid w:val="001A1B1F"/>
    <w:rsid w:val="001A3BF2"/>
    <w:rsid w:val="001A3C03"/>
    <w:rsid w:val="001A3F69"/>
    <w:rsid w:val="001A50DB"/>
    <w:rsid w:val="001A5276"/>
    <w:rsid w:val="001A56AD"/>
    <w:rsid w:val="001A5798"/>
    <w:rsid w:val="001A5C21"/>
    <w:rsid w:val="001A61EF"/>
    <w:rsid w:val="001A7959"/>
    <w:rsid w:val="001A7E3B"/>
    <w:rsid w:val="001B0FA9"/>
    <w:rsid w:val="001B1420"/>
    <w:rsid w:val="001B2939"/>
    <w:rsid w:val="001B2E04"/>
    <w:rsid w:val="001B36EF"/>
    <w:rsid w:val="001B3856"/>
    <w:rsid w:val="001B41CB"/>
    <w:rsid w:val="001B538B"/>
    <w:rsid w:val="001B5395"/>
    <w:rsid w:val="001B5AA7"/>
    <w:rsid w:val="001B6432"/>
    <w:rsid w:val="001B6968"/>
    <w:rsid w:val="001B77CC"/>
    <w:rsid w:val="001B77D5"/>
    <w:rsid w:val="001C02B1"/>
    <w:rsid w:val="001C070D"/>
    <w:rsid w:val="001C083C"/>
    <w:rsid w:val="001C116E"/>
    <w:rsid w:val="001C142E"/>
    <w:rsid w:val="001C159D"/>
    <w:rsid w:val="001C2796"/>
    <w:rsid w:val="001C2DCA"/>
    <w:rsid w:val="001C2E10"/>
    <w:rsid w:val="001C2F15"/>
    <w:rsid w:val="001C324B"/>
    <w:rsid w:val="001C391A"/>
    <w:rsid w:val="001C4AF7"/>
    <w:rsid w:val="001C4F66"/>
    <w:rsid w:val="001C558F"/>
    <w:rsid w:val="001C5E4C"/>
    <w:rsid w:val="001C6578"/>
    <w:rsid w:val="001C680C"/>
    <w:rsid w:val="001C6856"/>
    <w:rsid w:val="001C7880"/>
    <w:rsid w:val="001D02D0"/>
    <w:rsid w:val="001D0348"/>
    <w:rsid w:val="001D09D9"/>
    <w:rsid w:val="001D0A31"/>
    <w:rsid w:val="001D0C1E"/>
    <w:rsid w:val="001D20DB"/>
    <w:rsid w:val="001D2971"/>
    <w:rsid w:val="001D2C6B"/>
    <w:rsid w:val="001D2E01"/>
    <w:rsid w:val="001D3E4C"/>
    <w:rsid w:val="001D3EE5"/>
    <w:rsid w:val="001D426D"/>
    <w:rsid w:val="001D5582"/>
    <w:rsid w:val="001D56DF"/>
    <w:rsid w:val="001D5A07"/>
    <w:rsid w:val="001D5E0B"/>
    <w:rsid w:val="001D6406"/>
    <w:rsid w:val="001D681C"/>
    <w:rsid w:val="001D6CC8"/>
    <w:rsid w:val="001D7560"/>
    <w:rsid w:val="001E02AF"/>
    <w:rsid w:val="001E068F"/>
    <w:rsid w:val="001E131A"/>
    <w:rsid w:val="001E1766"/>
    <w:rsid w:val="001E1C6B"/>
    <w:rsid w:val="001E1E17"/>
    <w:rsid w:val="001E2EB4"/>
    <w:rsid w:val="001E3689"/>
    <w:rsid w:val="001E3AC8"/>
    <w:rsid w:val="001E3B54"/>
    <w:rsid w:val="001E4112"/>
    <w:rsid w:val="001E4272"/>
    <w:rsid w:val="001E4A23"/>
    <w:rsid w:val="001E4C73"/>
    <w:rsid w:val="001E4D3C"/>
    <w:rsid w:val="001E5946"/>
    <w:rsid w:val="001E5B8C"/>
    <w:rsid w:val="001E6708"/>
    <w:rsid w:val="001E7352"/>
    <w:rsid w:val="001F0040"/>
    <w:rsid w:val="001F07BB"/>
    <w:rsid w:val="001F0928"/>
    <w:rsid w:val="001F1006"/>
    <w:rsid w:val="001F1750"/>
    <w:rsid w:val="001F1AA3"/>
    <w:rsid w:val="001F1D4F"/>
    <w:rsid w:val="001F22C8"/>
    <w:rsid w:val="001F2733"/>
    <w:rsid w:val="001F2DFA"/>
    <w:rsid w:val="001F30C4"/>
    <w:rsid w:val="001F3132"/>
    <w:rsid w:val="001F37EE"/>
    <w:rsid w:val="001F4382"/>
    <w:rsid w:val="001F47E2"/>
    <w:rsid w:val="001F492D"/>
    <w:rsid w:val="001F4967"/>
    <w:rsid w:val="001F51E9"/>
    <w:rsid w:val="001F54E7"/>
    <w:rsid w:val="001F6233"/>
    <w:rsid w:val="001F6294"/>
    <w:rsid w:val="001F705D"/>
    <w:rsid w:val="001F76F1"/>
    <w:rsid w:val="001F7FBC"/>
    <w:rsid w:val="00200558"/>
    <w:rsid w:val="00200729"/>
    <w:rsid w:val="00200757"/>
    <w:rsid w:val="002008BA"/>
    <w:rsid w:val="002008C5"/>
    <w:rsid w:val="0020113D"/>
    <w:rsid w:val="002013CD"/>
    <w:rsid w:val="002013E4"/>
    <w:rsid w:val="00201943"/>
    <w:rsid w:val="00201A88"/>
    <w:rsid w:val="00201BEF"/>
    <w:rsid w:val="0020232E"/>
    <w:rsid w:val="00202DA8"/>
    <w:rsid w:val="0020328B"/>
    <w:rsid w:val="00203528"/>
    <w:rsid w:val="00203826"/>
    <w:rsid w:val="00203AC8"/>
    <w:rsid w:val="00203BFF"/>
    <w:rsid w:val="00203C08"/>
    <w:rsid w:val="00204438"/>
    <w:rsid w:val="00204E2D"/>
    <w:rsid w:val="00205B86"/>
    <w:rsid w:val="00205D6B"/>
    <w:rsid w:val="00207CE7"/>
    <w:rsid w:val="00207FFD"/>
    <w:rsid w:val="00210689"/>
    <w:rsid w:val="0021077D"/>
    <w:rsid w:val="002107BA"/>
    <w:rsid w:val="002107FB"/>
    <w:rsid w:val="002108D3"/>
    <w:rsid w:val="00210B18"/>
    <w:rsid w:val="00210D79"/>
    <w:rsid w:val="00211862"/>
    <w:rsid w:val="002118C2"/>
    <w:rsid w:val="00211C56"/>
    <w:rsid w:val="002122AF"/>
    <w:rsid w:val="0021247B"/>
    <w:rsid w:val="00212830"/>
    <w:rsid w:val="00212CC1"/>
    <w:rsid w:val="00212EA9"/>
    <w:rsid w:val="002132F9"/>
    <w:rsid w:val="002138B2"/>
    <w:rsid w:val="00213A12"/>
    <w:rsid w:val="00213BC6"/>
    <w:rsid w:val="00214755"/>
    <w:rsid w:val="0021498C"/>
    <w:rsid w:val="00214D7F"/>
    <w:rsid w:val="002155F4"/>
    <w:rsid w:val="00215808"/>
    <w:rsid w:val="00215B3C"/>
    <w:rsid w:val="00216151"/>
    <w:rsid w:val="00216DB5"/>
    <w:rsid w:val="002171A7"/>
    <w:rsid w:val="00220123"/>
    <w:rsid w:val="00220C82"/>
    <w:rsid w:val="0022128D"/>
    <w:rsid w:val="00221D4A"/>
    <w:rsid w:val="00221FA0"/>
    <w:rsid w:val="002223D5"/>
    <w:rsid w:val="002228B2"/>
    <w:rsid w:val="00223817"/>
    <w:rsid w:val="00223D8E"/>
    <w:rsid w:val="00224032"/>
    <w:rsid w:val="00224501"/>
    <w:rsid w:val="002245B3"/>
    <w:rsid w:val="00225213"/>
    <w:rsid w:val="0022592C"/>
    <w:rsid w:val="00225BD0"/>
    <w:rsid w:val="00225E3A"/>
    <w:rsid w:val="002260DE"/>
    <w:rsid w:val="00226185"/>
    <w:rsid w:val="0022692B"/>
    <w:rsid w:val="00226B27"/>
    <w:rsid w:val="00226CC1"/>
    <w:rsid w:val="00226E19"/>
    <w:rsid w:val="002272AD"/>
    <w:rsid w:val="0022766E"/>
    <w:rsid w:val="00227967"/>
    <w:rsid w:val="00227D03"/>
    <w:rsid w:val="00227D6C"/>
    <w:rsid w:val="00230144"/>
    <w:rsid w:val="00230214"/>
    <w:rsid w:val="00230617"/>
    <w:rsid w:val="002308C5"/>
    <w:rsid w:val="002313A7"/>
    <w:rsid w:val="00232444"/>
    <w:rsid w:val="002327B0"/>
    <w:rsid w:val="002333A6"/>
    <w:rsid w:val="002333E9"/>
    <w:rsid w:val="0023347D"/>
    <w:rsid w:val="002336AC"/>
    <w:rsid w:val="00233D04"/>
    <w:rsid w:val="002343FD"/>
    <w:rsid w:val="002348E0"/>
    <w:rsid w:val="0023494B"/>
    <w:rsid w:val="00235D0C"/>
    <w:rsid w:val="00235EBD"/>
    <w:rsid w:val="00236015"/>
    <w:rsid w:val="00236035"/>
    <w:rsid w:val="00236DAC"/>
    <w:rsid w:val="00237016"/>
    <w:rsid w:val="00237460"/>
    <w:rsid w:val="0023759B"/>
    <w:rsid w:val="002376CA"/>
    <w:rsid w:val="00237CEC"/>
    <w:rsid w:val="0024008A"/>
    <w:rsid w:val="002401B8"/>
    <w:rsid w:val="00240492"/>
    <w:rsid w:val="002405F1"/>
    <w:rsid w:val="00240796"/>
    <w:rsid w:val="00240831"/>
    <w:rsid w:val="00240BFC"/>
    <w:rsid w:val="00240E52"/>
    <w:rsid w:val="00241F22"/>
    <w:rsid w:val="002436C2"/>
    <w:rsid w:val="00243FF9"/>
    <w:rsid w:val="00244027"/>
    <w:rsid w:val="00244495"/>
    <w:rsid w:val="0024467A"/>
    <w:rsid w:val="00244711"/>
    <w:rsid w:val="00244CA0"/>
    <w:rsid w:val="00245369"/>
    <w:rsid w:val="002455A4"/>
    <w:rsid w:val="00245A34"/>
    <w:rsid w:val="00245A39"/>
    <w:rsid w:val="00246889"/>
    <w:rsid w:val="00246E2E"/>
    <w:rsid w:val="00247522"/>
    <w:rsid w:val="00247609"/>
    <w:rsid w:val="00247901"/>
    <w:rsid w:val="0025026B"/>
    <w:rsid w:val="00250865"/>
    <w:rsid w:val="00250E91"/>
    <w:rsid w:val="00251409"/>
    <w:rsid w:val="002515E1"/>
    <w:rsid w:val="00251959"/>
    <w:rsid w:val="00251A0B"/>
    <w:rsid w:val="00251E66"/>
    <w:rsid w:val="00251E94"/>
    <w:rsid w:val="00251FE4"/>
    <w:rsid w:val="00253438"/>
    <w:rsid w:val="0025397D"/>
    <w:rsid w:val="00253DBC"/>
    <w:rsid w:val="00253E4D"/>
    <w:rsid w:val="00254351"/>
    <w:rsid w:val="00254450"/>
    <w:rsid w:val="00254849"/>
    <w:rsid w:val="0025510C"/>
    <w:rsid w:val="0025569B"/>
    <w:rsid w:val="00256212"/>
    <w:rsid w:val="002563BF"/>
    <w:rsid w:val="002563EB"/>
    <w:rsid w:val="002566EC"/>
    <w:rsid w:val="002576E3"/>
    <w:rsid w:val="00257768"/>
    <w:rsid w:val="00257E4C"/>
    <w:rsid w:val="002601A0"/>
    <w:rsid w:val="002605E6"/>
    <w:rsid w:val="00261426"/>
    <w:rsid w:val="0026159A"/>
    <w:rsid w:val="00261C1A"/>
    <w:rsid w:val="002625A3"/>
    <w:rsid w:val="00262776"/>
    <w:rsid w:val="00262CBA"/>
    <w:rsid w:val="00262EA2"/>
    <w:rsid w:val="002637E0"/>
    <w:rsid w:val="0026382C"/>
    <w:rsid w:val="0026397F"/>
    <w:rsid w:val="002641E7"/>
    <w:rsid w:val="00264744"/>
    <w:rsid w:val="0026499A"/>
    <w:rsid w:val="00266A7E"/>
    <w:rsid w:val="00266D7C"/>
    <w:rsid w:val="0027006F"/>
    <w:rsid w:val="00270322"/>
    <w:rsid w:val="002709F5"/>
    <w:rsid w:val="00270C74"/>
    <w:rsid w:val="00270EFC"/>
    <w:rsid w:val="0027100E"/>
    <w:rsid w:val="002713BB"/>
    <w:rsid w:val="0027163D"/>
    <w:rsid w:val="002718CF"/>
    <w:rsid w:val="00271C3F"/>
    <w:rsid w:val="00273CD3"/>
    <w:rsid w:val="00273F0B"/>
    <w:rsid w:val="002757DA"/>
    <w:rsid w:val="00276572"/>
    <w:rsid w:val="002765B8"/>
    <w:rsid w:val="00277142"/>
    <w:rsid w:val="0027734F"/>
    <w:rsid w:val="00277427"/>
    <w:rsid w:val="00277599"/>
    <w:rsid w:val="0028003B"/>
    <w:rsid w:val="002817D5"/>
    <w:rsid w:val="002818AA"/>
    <w:rsid w:val="00281BA5"/>
    <w:rsid w:val="00281CC5"/>
    <w:rsid w:val="00282C18"/>
    <w:rsid w:val="002833BE"/>
    <w:rsid w:val="00283C63"/>
    <w:rsid w:val="00283CFF"/>
    <w:rsid w:val="00283F54"/>
    <w:rsid w:val="00284B56"/>
    <w:rsid w:val="00284E24"/>
    <w:rsid w:val="00284E73"/>
    <w:rsid w:val="00284F7E"/>
    <w:rsid w:val="002855B6"/>
    <w:rsid w:val="002857D5"/>
    <w:rsid w:val="0028607C"/>
    <w:rsid w:val="00286610"/>
    <w:rsid w:val="002873BE"/>
    <w:rsid w:val="00287D21"/>
    <w:rsid w:val="00287D46"/>
    <w:rsid w:val="002900C8"/>
    <w:rsid w:val="0029024A"/>
    <w:rsid w:val="00291680"/>
    <w:rsid w:val="002918E4"/>
    <w:rsid w:val="00292283"/>
    <w:rsid w:val="0029288A"/>
    <w:rsid w:val="00292ACC"/>
    <w:rsid w:val="00292FAB"/>
    <w:rsid w:val="00293A67"/>
    <w:rsid w:val="00293DB2"/>
    <w:rsid w:val="0029425A"/>
    <w:rsid w:val="00294490"/>
    <w:rsid w:val="00294A0F"/>
    <w:rsid w:val="00294C21"/>
    <w:rsid w:val="00294C4B"/>
    <w:rsid w:val="00294D1D"/>
    <w:rsid w:val="002965CF"/>
    <w:rsid w:val="002969C7"/>
    <w:rsid w:val="00296B45"/>
    <w:rsid w:val="002A078D"/>
    <w:rsid w:val="002A09BB"/>
    <w:rsid w:val="002A29AF"/>
    <w:rsid w:val="002A30FB"/>
    <w:rsid w:val="002A473A"/>
    <w:rsid w:val="002A51C4"/>
    <w:rsid w:val="002A59BF"/>
    <w:rsid w:val="002A5AAA"/>
    <w:rsid w:val="002A5B2C"/>
    <w:rsid w:val="002A6708"/>
    <w:rsid w:val="002A6975"/>
    <w:rsid w:val="002A702D"/>
    <w:rsid w:val="002A7876"/>
    <w:rsid w:val="002B00DC"/>
    <w:rsid w:val="002B06A7"/>
    <w:rsid w:val="002B072D"/>
    <w:rsid w:val="002B0D8C"/>
    <w:rsid w:val="002B11F4"/>
    <w:rsid w:val="002B1462"/>
    <w:rsid w:val="002B14C4"/>
    <w:rsid w:val="002B1D69"/>
    <w:rsid w:val="002B2169"/>
    <w:rsid w:val="002B29BF"/>
    <w:rsid w:val="002B2D3F"/>
    <w:rsid w:val="002B3EFB"/>
    <w:rsid w:val="002B4113"/>
    <w:rsid w:val="002B4524"/>
    <w:rsid w:val="002B4AC8"/>
    <w:rsid w:val="002B501F"/>
    <w:rsid w:val="002B50E9"/>
    <w:rsid w:val="002B5304"/>
    <w:rsid w:val="002B5BB2"/>
    <w:rsid w:val="002B6153"/>
    <w:rsid w:val="002B71BD"/>
    <w:rsid w:val="002B751B"/>
    <w:rsid w:val="002B7C74"/>
    <w:rsid w:val="002C0311"/>
    <w:rsid w:val="002C0BFC"/>
    <w:rsid w:val="002C0BFF"/>
    <w:rsid w:val="002C0F6D"/>
    <w:rsid w:val="002C0F75"/>
    <w:rsid w:val="002C102F"/>
    <w:rsid w:val="002C1061"/>
    <w:rsid w:val="002C31A2"/>
    <w:rsid w:val="002C33A8"/>
    <w:rsid w:val="002C3699"/>
    <w:rsid w:val="002C3983"/>
    <w:rsid w:val="002C3E23"/>
    <w:rsid w:val="002C4123"/>
    <w:rsid w:val="002C4E94"/>
    <w:rsid w:val="002C6312"/>
    <w:rsid w:val="002C6CE9"/>
    <w:rsid w:val="002C6EE2"/>
    <w:rsid w:val="002C6F9B"/>
    <w:rsid w:val="002C711F"/>
    <w:rsid w:val="002C75B4"/>
    <w:rsid w:val="002D03AF"/>
    <w:rsid w:val="002D0A60"/>
    <w:rsid w:val="002D11A5"/>
    <w:rsid w:val="002D19BC"/>
    <w:rsid w:val="002D205F"/>
    <w:rsid w:val="002D2612"/>
    <w:rsid w:val="002D2688"/>
    <w:rsid w:val="002D2C63"/>
    <w:rsid w:val="002D38E1"/>
    <w:rsid w:val="002D3CF6"/>
    <w:rsid w:val="002D4040"/>
    <w:rsid w:val="002D4887"/>
    <w:rsid w:val="002D4E6B"/>
    <w:rsid w:val="002D6151"/>
    <w:rsid w:val="002D6E50"/>
    <w:rsid w:val="002D753B"/>
    <w:rsid w:val="002E124C"/>
    <w:rsid w:val="002E2073"/>
    <w:rsid w:val="002E2993"/>
    <w:rsid w:val="002E3EA2"/>
    <w:rsid w:val="002E4EFE"/>
    <w:rsid w:val="002E552D"/>
    <w:rsid w:val="002E5979"/>
    <w:rsid w:val="002E5A3E"/>
    <w:rsid w:val="002E5FB2"/>
    <w:rsid w:val="002E64F4"/>
    <w:rsid w:val="002E65AB"/>
    <w:rsid w:val="002E6A6D"/>
    <w:rsid w:val="002E70A4"/>
    <w:rsid w:val="002E75DB"/>
    <w:rsid w:val="002E7C1F"/>
    <w:rsid w:val="002F0670"/>
    <w:rsid w:val="002F07D4"/>
    <w:rsid w:val="002F22A6"/>
    <w:rsid w:val="002F252E"/>
    <w:rsid w:val="002F25FE"/>
    <w:rsid w:val="002F27F2"/>
    <w:rsid w:val="002F3056"/>
    <w:rsid w:val="002F30FA"/>
    <w:rsid w:val="002F3423"/>
    <w:rsid w:val="002F3429"/>
    <w:rsid w:val="002F3A50"/>
    <w:rsid w:val="002F3BD9"/>
    <w:rsid w:val="002F3DE3"/>
    <w:rsid w:val="002F418F"/>
    <w:rsid w:val="002F513C"/>
    <w:rsid w:val="002F52D2"/>
    <w:rsid w:val="002F537D"/>
    <w:rsid w:val="002F5782"/>
    <w:rsid w:val="002F5DAE"/>
    <w:rsid w:val="002F6479"/>
    <w:rsid w:val="002F72D6"/>
    <w:rsid w:val="002F730C"/>
    <w:rsid w:val="002F7F51"/>
    <w:rsid w:val="00300BD9"/>
    <w:rsid w:val="00300FE6"/>
    <w:rsid w:val="00301035"/>
    <w:rsid w:val="0030125F"/>
    <w:rsid w:val="00301F4F"/>
    <w:rsid w:val="00302213"/>
    <w:rsid w:val="0030235A"/>
    <w:rsid w:val="0030257C"/>
    <w:rsid w:val="003030AB"/>
    <w:rsid w:val="003030C3"/>
    <w:rsid w:val="00303EA8"/>
    <w:rsid w:val="003044EF"/>
    <w:rsid w:val="003057F3"/>
    <w:rsid w:val="00305A0D"/>
    <w:rsid w:val="003060F5"/>
    <w:rsid w:val="00306234"/>
    <w:rsid w:val="003062C1"/>
    <w:rsid w:val="00306525"/>
    <w:rsid w:val="00306F20"/>
    <w:rsid w:val="003107AD"/>
    <w:rsid w:val="00310BF2"/>
    <w:rsid w:val="0031165A"/>
    <w:rsid w:val="0031198C"/>
    <w:rsid w:val="00311FFC"/>
    <w:rsid w:val="003135BC"/>
    <w:rsid w:val="00314BC9"/>
    <w:rsid w:val="003153F4"/>
    <w:rsid w:val="00315889"/>
    <w:rsid w:val="003160AE"/>
    <w:rsid w:val="00316338"/>
    <w:rsid w:val="00317170"/>
    <w:rsid w:val="00320A63"/>
    <w:rsid w:val="00320AC1"/>
    <w:rsid w:val="00320D83"/>
    <w:rsid w:val="00321113"/>
    <w:rsid w:val="003211FE"/>
    <w:rsid w:val="00321488"/>
    <w:rsid w:val="00321711"/>
    <w:rsid w:val="00321897"/>
    <w:rsid w:val="003222C0"/>
    <w:rsid w:val="00322430"/>
    <w:rsid w:val="00322759"/>
    <w:rsid w:val="003227E9"/>
    <w:rsid w:val="003228EB"/>
    <w:rsid w:val="00322BF2"/>
    <w:rsid w:val="00323C61"/>
    <w:rsid w:val="003246E2"/>
    <w:rsid w:val="003249CE"/>
    <w:rsid w:val="003257AF"/>
    <w:rsid w:val="00326490"/>
    <w:rsid w:val="00326C26"/>
    <w:rsid w:val="00326D7B"/>
    <w:rsid w:val="00326E11"/>
    <w:rsid w:val="00327593"/>
    <w:rsid w:val="0032788D"/>
    <w:rsid w:val="00327BCB"/>
    <w:rsid w:val="00330C16"/>
    <w:rsid w:val="00331B89"/>
    <w:rsid w:val="00332E63"/>
    <w:rsid w:val="00334157"/>
    <w:rsid w:val="00334275"/>
    <w:rsid w:val="003342AF"/>
    <w:rsid w:val="00334A1E"/>
    <w:rsid w:val="00334C26"/>
    <w:rsid w:val="00334E8A"/>
    <w:rsid w:val="00335F0A"/>
    <w:rsid w:val="00336192"/>
    <w:rsid w:val="003363BF"/>
    <w:rsid w:val="00336467"/>
    <w:rsid w:val="00336A55"/>
    <w:rsid w:val="00336D52"/>
    <w:rsid w:val="00337240"/>
    <w:rsid w:val="0033756D"/>
    <w:rsid w:val="00340539"/>
    <w:rsid w:val="00340945"/>
    <w:rsid w:val="00340C89"/>
    <w:rsid w:val="00340F61"/>
    <w:rsid w:val="003414B1"/>
    <w:rsid w:val="0034196F"/>
    <w:rsid w:val="00341D2C"/>
    <w:rsid w:val="00341EA9"/>
    <w:rsid w:val="0034279D"/>
    <w:rsid w:val="0034353E"/>
    <w:rsid w:val="00343906"/>
    <w:rsid w:val="00343D2E"/>
    <w:rsid w:val="00343EDE"/>
    <w:rsid w:val="00344052"/>
    <w:rsid w:val="00344E33"/>
    <w:rsid w:val="00345D02"/>
    <w:rsid w:val="00346CF3"/>
    <w:rsid w:val="00347053"/>
    <w:rsid w:val="00347346"/>
    <w:rsid w:val="00350A49"/>
    <w:rsid w:val="00350AC5"/>
    <w:rsid w:val="00350BDD"/>
    <w:rsid w:val="00350D44"/>
    <w:rsid w:val="00350FEB"/>
    <w:rsid w:val="00351133"/>
    <w:rsid w:val="00351AB9"/>
    <w:rsid w:val="00351B6D"/>
    <w:rsid w:val="00352CC0"/>
    <w:rsid w:val="00353750"/>
    <w:rsid w:val="00353E71"/>
    <w:rsid w:val="00353EB7"/>
    <w:rsid w:val="00355872"/>
    <w:rsid w:val="00355CED"/>
    <w:rsid w:val="00355E6C"/>
    <w:rsid w:val="00355FF1"/>
    <w:rsid w:val="003562BF"/>
    <w:rsid w:val="0035673D"/>
    <w:rsid w:val="003569C1"/>
    <w:rsid w:val="00356F7F"/>
    <w:rsid w:val="003576FB"/>
    <w:rsid w:val="00357774"/>
    <w:rsid w:val="00357B1D"/>
    <w:rsid w:val="00360658"/>
    <w:rsid w:val="00361675"/>
    <w:rsid w:val="00361A48"/>
    <w:rsid w:val="00361CD4"/>
    <w:rsid w:val="00362122"/>
    <w:rsid w:val="003631B4"/>
    <w:rsid w:val="00363788"/>
    <w:rsid w:val="003643C0"/>
    <w:rsid w:val="003645B0"/>
    <w:rsid w:val="0036463C"/>
    <w:rsid w:val="00364ADE"/>
    <w:rsid w:val="00365106"/>
    <w:rsid w:val="00366BF8"/>
    <w:rsid w:val="003675E5"/>
    <w:rsid w:val="00367F16"/>
    <w:rsid w:val="00370858"/>
    <w:rsid w:val="00370E3C"/>
    <w:rsid w:val="003710ED"/>
    <w:rsid w:val="00371C41"/>
    <w:rsid w:val="00372263"/>
    <w:rsid w:val="003726D0"/>
    <w:rsid w:val="00372908"/>
    <w:rsid w:val="00372F74"/>
    <w:rsid w:val="00373296"/>
    <w:rsid w:val="00373368"/>
    <w:rsid w:val="0037342E"/>
    <w:rsid w:val="00373817"/>
    <w:rsid w:val="00373934"/>
    <w:rsid w:val="00373B9D"/>
    <w:rsid w:val="00374246"/>
    <w:rsid w:val="003746C3"/>
    <w:rsid w:val="003749BF"/>
    <w:rsid w:val="00374CEF"/>
    <w:rsid w:val="00374F3E"/>
    <w:rsid w:val="00375344"/>
    <w:rsid w:val="003757DD"/>
    <w:rsid w:val="00375EB7"/>
    <w:rsid w:val="0037610E"/>
    <w:rsid w:val="003767DB"/>
    <w:rsid w:val="00376FAB"/>
    <w:rsid w:val="003778DA"/>
    <w:rsid w:val="003809D8"/>
    <w:rsid w:val="00380ED5"/>
    <w:rsid w:val="00381378"/>
    <w:rsid w:val="003825B9"/>
    <w:rsid w:val="00384BF0"/>
    <w:rsid w:val="00384D38"/>
    <w:rsid w:val="003850A5"/>
    <w:rsid w:val="00385521"/>
    <w:rsid w:val="00385898"/>
    <w:rsid w:val="00385FEE"/>
    <w:rsid w:val="00387020"/>
    <w:rsid w:val="00387079"/>
    <w:rsid w:val="0038728D"/>
    <w:rsid w:val="003907CA"/>
    <w:rsid w:val="00390C6A"/>
    <w:rsid w:val="00390F4C"/>
    <w:rsid w:val="00391A2A"/>
    <w:rsid w:val="00391A34"/>
    <w:rsid w:val="00392269"/>
    <w:rsid w:val="00392856"/>
    <w:rsid w:val="00392C1B"/>
    <w:rsid w:val="00392F4A"/>
    <w:rsid w:val="0039325C"/>
    <w:rsid w:val="003933C1"/>
    <w:rsid w:val="003947A3"/>
    <w:rsid w:val="003948E5"/>
    <w:rsid w:val="00394D27"/>
    <w:rsid w:val="00394F95"/>
    <w:rsid w:val="00395262"/>
    <w:rsid w:val="0039535F"/>
    <w:rsid w:val="00395D15"/>
    <w:rsid w:val="00396F5E"/>
    <w:rsid w:val="00396FA3"/>
    <w:rsid w:val="00397206"/>
    <w:rsid w:val="003975C7"/>
    <w:rsid w:val="0039778F"/>
    <w:rsid w:val="00397B91"/>
    <w:rsid w:val="00397CB0"/>
    <w:rsid w:val="003A052F"/>
    <w:rsid w:val="003A1018"/>
    <w:rsid w:val="003A1AE8"/>
    <w:rsid w:val="003A1BB4"/>
    <w:rsid w:val="003A1D20"/>
    <w:rsid w:val="003A28D8"/>
    <w:rsid w:val="003A2FD6"/>
    <w:rsid w:val="003A32FA"/>
    <w:rsid w:val="003A374E"/>
    <w:rsid w:val="003A3871"/>
    <w:rsid w:val="003A38BB"/>
    <w:rsid w:val="003A49E9"/>
    <w:rsid w:val="003A4F42"/>
    <w:rsid w:val="003A4F6B"/>
    <w:rsid w:val="003A524B"/>
    <w:rsid w:val="003A538F"/>
    <w:rsid w:val="003A5AF2"/>
    <w:rsid w:val="003A6134"/>
    <w:rsid w:val="003A6344"/>
    <w:rsid w:val="003A6F51"/>
    <w:rsid w:val="003A72FE"/>
    <w:rsid w:val="003A7983"/>
    <w:rsid w:val="003A7C86"/>
    <w:rsid w:val="003A7E3A"/>
    <w:rsid w:val="003B12A6"/>
    <w:rsid w:val="003B14FD"/>
    <w:rsid w:val="003B1844"/>
    <w:rsid w:val="003B1CA7"/>
    <w:rsid w:val="003B254E"/>
    <w:rsid w:val="003B2A03"/>
    <w:rsid w:val="003B3165"/>
    <w:rsid w:val="003B3C1C"/>
    <w:rsid w:val="003B42CA"/>
    <w:rsid w:val="003B4696"/>
    <w:rsid w:val="003B47A6"/>
    <w:rsid w:val="003B5663"/>
    <w:rsid w:val="003B5815"/>
    <w:rsid w:val="003B5930"/>
    <w:rsid w:val="003B59B7"/>
    <w:rsid w:val="003B5CEA"/>
    <w:rsid w:val="003B60DC"/>
    <w:rsid w:val="003B657E"/>
    <w:rsid w:val="003B68F4"/>
    <w:rsid w:val="003B702E"/>
    <w:rsid w:val="003B7736"/>
    <w:rsid w:val="003B79AF"/>
    <w:rsid w:val="003B7A23"/>
    <w:rsid w:val="003B7BF2"/>
    <w:rsid w:val="003C0CE0"/>
    <w:rsid w:val="003C1449"/>
    <w:rsid w:val="003C1A06"/>
    <w:rsid w:val="003C1AFF"/>
    <w:rsid w:val="003C1DA0"/>
    <w:rsid w:val="003C2DD0"/>
    <w:rsid w:val="003C2F6F"/>
    <w:rsid w:val="003C3770"/>
    <w:rsid w:val="003C40D6"/>
    <w:rsid w:val="003C4547"/>
    <w:rsid w:val="003C4A6C"/>
    <w:rsid w:val="003C4AF0"/>
    <w:rsid w:val="003C5455"/>
    <w:rsid w:val="003C58D0"/>
    <w:rsid w:val="003C5C04"/>
    <w:rsid w:val="003C6472"/>
    <w:rsid w:val="003C66AB"/>
    <w:rsid w:val="003C69B9"/>
    <w:rsid w:val="003C6B25"/>
    <w:rsid w:val="003C6F86"/>
    <w:rsid w:val="003C7164"/>
    <w:rsid w:val="003C730F"/>
    <w:rsid w:val="003D0C86"/>
    <w:rsid w:val="003D141F"/>
    <w:rsid w:val="003D190E"/>
    <w:rsid w:val="003D2155"/>
    <w:rsid w:val="003D2559"/>
    <w:rsid w:val="003D2766"/>
    <w:rsid w:val="003D39E8"/>
    <w:rsid w:val="003D41AC"/>
    <w:rsid w:val="003D50B2"/>
    <w:rsid w:val="003D56C8"/>
    <w:rsid w:val="003D5AA0"/>
    <w:rsid w:val="003D5BED"/>
    <w:rsid w:val="003D6355"/>
    <w:rsid w:val="003D7014"/>
    <w:rsid w:val="003D7786"/>
    <w:rsid w:val="003D7A97"/>
    <w:rsid w:val="003E0FB7"/>
    <w:rsid w:val="003E140C"/>
    <w:rsid w:val="003E25B6"/>
    <w:rsid w:val="003E2726"/>
    <w:rsid w:val="003E2C0D"/>
    <w:rsid w:val="003E2EAA"/>
    <w:rsid w:val="003E2F1E"/>
    <w:rsid w:val="003E3E8C"/>
    <w:rsid w:val="003E3EF6"/>
    <w:rsid w:val="003E431A"/>
    <w:rsid w:val="003E43A0"/>
    <w:rsid w:val="003E4925"/>
    <w:rsid w:val="003E5C76"/>
    <w:rsid w:val="003E6111"/>
    <w:rsid w:val="003E6174"/>
    <w:rsid w:val="003E6D76"/>
    <w:rsid w:val="003E79BF"/>
    <w:rsid w:val="003F03DF"/>
    <w:rsid w:val="003F072E"/>
    <w:rsid w:val="003F140C"/>
    <w:rsid w:val="003F16AE"/>
    <w:rsid w:val="003F1D03"/>
    <w:rsid w:val="003F281F"/>
    <w:rsid w:val="003F333F"/>
    <w:rsid w:val="003F37C7"/>
    <w:rsid w:val="003F3FEE"/>
    <w:rsid w:val="003F4041"/>
    <w:rsid w:val="003F4460"/>
    <w:rsid w:val="003F463A"/>
    <w:rsid w:val="003F499D"/>
    <w:rsid w:val="003F4F1A"/>
    <w:rsid w:val="003F55CC"/>
    <w:rsid w:val="003F62E6"/>
    <w:rsid w:val="003F72BF"/>
    <w:rsid w:val="003F7C9C"/>
    <w:rsid w:val="0040053A"/>
    <w:rsid w:val="00400FA8"/>
    <w:rsid w:val="004014CD"/>
    <w:rsid w:val="00401E9D"/>
    <w:rsid w:val="004020D5"/>
    <w:rsid w:val="004021E7"/>
    <w:rsid w:val="004027A1"/>
    <w:rsid w:val="00402BE3"/>
    <w:rsid w:val="00402C08"/>
    <w:rsid w:val="00402CC2"/>
    <w:rsid w:val="0040353E"/>
    <w:rsid w:val="004038A0"/>
    <w:rsid w:val="004047C0"/>
    <w:rsid w:val="004047FD"/>
    <w:rsid w:val="00404C15"/>
    <w:rsid w:val="004051FF"/>
    <w:rsid w:val="00405697"/>
    <w:rsid w:val="00405F19"/>
    <w:rsid w:val="004062CB"/>
    <w:rsid w:val="00407069"/>
    <w:rsid w:val="0040741B"/>
    <w:rsid w:val="004079AD"/>
    <w:rsid w:val="00407E15"/>
    <w:rsid w:val="00407FC8"/>
    <w:rsid w:val="00410158"/>
    <w:rsid w:val="0041073B"/>
    <w:rsid w:val="004109EF"/>
    <w:rsid w:val="004111DF"/>
    <w:rsid w:val="00412035"/>
    <w:rsid w:val="004128F6"/>
    <w:rsid w:val="0041296D"/>
    <w:rsid w:val="00413679"/>
    <w:rsid w:val="004149EB"/>
    <w:rsid w:val="00414CA9"/>
    <w:rsid w:val="00414F3F"/>
    <w:rsid w:val="00415098"/>
    <w:rsid w:val="00415390"/>
    <w:rsid w:val="00415779"/>
    <w:rsid w:val="00415823"/>
    <w:rsid w:val="00415FCD"/>
    <w:rsid w:val="004161C9"/>
    <w:rsid w:val="004169B1"/>
    <w:rsid w:val="00417287"/>
    <w:rsid w:val="00417536"/>
    <w:rsid w:val="00417F3F"/>
    <w:rsid w:val="00420300"/>
    <w:rsid w:val="004204E5"/>
    <w:rsid w:val="004208CF"/>
    <w:rsid w:val="00420F26"/>
    <w:rsid w:val="004226A4"/>
    <w:rsid w:val="0042291A"/>
    <w:rsid w:val="00423432"/>
    <w:rsid w:val="00423E09"/>
    <w:rsid w:val="00424176"/>
    <w:rsid w:val="00424195"/>
    <w:rsid w:val="004249D1"/>
    <w:rsid w:val="0042526A"/>
    <w:rsid w:val="004252C9"/>
    <w:rsid w:val="004252F2"/>
    <w:rsid w:val="00425792"/>
    <w:rsid w:val="0042633B"/>
    <w:rsid w:val="00426493"/>
    <w:rsid w:val="00426954"/>
    <w:rsid w:val="00427D6B"/>
    <w:rsid w:val="00427E24"/>
    <w:rsid w:val="00430206"/>
    <w:rsid w:val="0043021F"/>
    <w:rsid w:val="004309E3"/>
    <w:rsid w:val="004313FA"/>
    <w:rsid w:val="0043178E"/>
    <w:rsid w:val="00431819"/>
    <w:rsid w:val="0043240B"/>
    <w:rsid w:val="00432C7D"/>
    <w:rsid w:val="0043371E"/>
    <w:rsid w:val="00433787"/>
    <w:rsid w:val="00433A90"/>
    <w:rsid w:val="00434859"/>
    <w:rsid w:val="00434BB9"/>
    <w:rsid w:val="00434CB5"/>
    <w:rsid w:val="00435B8F"/>
    <w:rsid w:val="00435D01"/>
    <w:rsid w:val="00436002"/>
    <w:rsid w:val="004360F0"/>
    <w:rsid w:val="0043658F"/>
    <w:rsid w:val="00437B9E"/>
    <w:rsid w:val="00437C04"/>
    <w:rsid w:val="004408C9"/>
    <w:rsid w:val="004408CA"/>
    <w:rsid w:val="00440C8C"/>
    <w:rsid w:val="004412D2"/>
    <w:rsid w:val="004414AA"/>
    <w:rsid w:val="0044192E"/>
    <w:rsid w:val="004420BD"/>
    <w:rsid w:val="004424CA"/>
    <w:rsid w:val="0044280D"/>
    <w:rsid w:val="00442DD7"/>
    <w:rsid w:val="00443705"/>
    <w:rsid w:val="00443A68"/>
    <w:rsid w:val="00443EB2"/>
    <w:rsid w:val="004444EB"/>
    <w:rsid w:val="00444732"/>
    <w:rsid w:val="00444802"/>
    <w:rsid w:val="004450D0"/>
    <w:rsid w:val="004458A0"/>
    <w:rsid w:val="00445941"/>
    <w:rsid w:val="00445AEE"/>
    <w:rsid w:val="00445D42"/>
    <w:rsid w:val="00446140"/>
    <w:rsid w:val="00446CB0"/>
    <w:rsid w:val="00447515"/>
    <w:rsid w:val="004476B4"/>
    <w:rsid w:val="00447796"/>
    <w:rsid w:val="00447BB9"/>
    <w:rsid w:val="00447FD9"/>
    <w:rsid w:val="0045028A"/>
    <w:rsid w:val="00450BCE"/>
    <w:rsid w:val="00450C16"/>
    <w:rsid w:val="00450C25"/>
    <w:rsid w:val="004512D5"/>
    <w:rsid w:val="00451811"/>
    <w:rsid w:val="004519F7"/>
    <w:rsid w:val="00452A13"/>
    <w:rsid w:val="00452B66"/>
    <w:rsid w:val="004531DA"/>
    <w:rsid w:val="0045369C"/>
    <w:rsid w:val="00453710"/>
    <w:rsid w:val="00453723"/>
    <w:rsid w:val="00453753"/>
    <w:rsid w:val="00454706"/>
    <w:rsid w:val="00454C5F"/>
    <w:rsid w:val="00454E2D"/>
    <w:rsid w:val="004551CA"/>
    <w:rsid w:val="004551FB"/>
    <w:rsid w:val="0045531D"/>
    <w:rsid w:val="0045595B"/>
    <w:rsid w:val="00455CE3"/>
    <w:rsid w:val="004564BF"/>
    <w:rsid w:val="00457802"/>
    <w:rsid w:val="004602E8"/>
    <w:rsid w:val="00460417"/>
    <w:rsid w:val="00460502"/>
    <w:rsid w:val="00461932"/>
    <w:rsid w:val="00462102"/>
    <w:rsid w:val="00462A48"/>
    <w:rsid w:val="00462B3E"/>
    <w:rsid w:val="00462C8A"/>
    <w:rsid w:val="0046317F"/>
    <w:rsid w:val="004632FF"/>
    <w:rsid w:val="004643F7"/>
    <w:rsid w:val="0046445E"/>
    <w:rsid w:val="004644C2"/>
    <w:rsid w:val="00464631"/>
    <w:rsid w:val="004655E5"/>
    <w:rsid w:val="00465AB9"/>
    <w:rsid w:val="00465B20"/>
    <w:rsid w:val="004662F1"/>
    <w:rsid w:val="00466380"/>
    <w:rsid w:val="004666E5"/>
    <w:rsid w:val="00466DF4"/>
    <w:rsid w:val="00467D26"/>
    <w:rsid w:val="004700B4"/>
    <w:rsid w:val="0047039F"/>
    <w:rsid w:val="00470490"/>
    <w:rsid w:val="004706E9"/>
    <w:rsid w:val="0047101F"/>
    <w:rsid w:val="00471164"/>
    <w:rsid w:val="00471184"/>
    <w:rsid w:val="004716C5"/>
    <w:rsid w:val="00471BCD"/>
    <w:rsid w:val="00471CA9"/>
    <w:rsid w:val="00472807"/>
    <w:rsid w:val="004728F9"/>
    <w:rsid w:val="004728FB"/>
    <w:rsid w:val="00473055"/>
    <w:rsid w:val="00473A71"/>
    <w:rsid w:val="00473C8D"/>
    <w:rsid w:val="004742CD"/>
    <w:rsid w:val="004743E9"/>
    <w:rsid w:val="004744E2"/>
    <w:rsid w:val="0047461E"/>
    <w:rsid w:val="0047481E"/>
    <w:rsid w:val="0047524F"/>
    <w:rsid w:val="00475442"/>
    <w:rsid w:val="004754C6"/>
    <w:rsid w:val="0047573B"/>
    <w:rsid w:val="00475863"/>
    <w:rsid w:val="00475B84"/>
    <w:rsid w:val="00476146"/>
    <w:rsid w:val="00476335"/>
    <w:rsid w:val="00477BD2"/>
    <w:rsid w:val="004805C6"/>
    <w:rsid w:val="00481546"/>
    <w:rsid w:val="0048166B"/>
    <w:rsid w:val="00481D97"/>
    <w:rsid w:val="00481EE1"/>
    <w:rsid w:val="00482026"/>
    <w:rsid w:val="00482A16"/>
    <w:rsid w:val="00482AC9"/>
    <w:rsid w:val="00482B3C"/>
    <w:rsid w:val="00482CE2"/>
    <w:rsid w:val="0048379E"/>
    <w:rsid w:val="004837AF"/>
    <w:rsid w:val="00483B6D"/>
    <w:rsid w:val="004844D9"/>
    <w:rsid w:val="004848C4"/>
    <w:rsid w:val="00484922"/>
    <w:rsid w:val="00485817"/>
    <w:rsid w:val="0048593D"/>
    <w:rsid w:val="00485DD0"/>
    <w:rsid w:val="00486288"/>
    <w:rsid w:val="004879C7"/>
    <w:rsid w:val="00487CDE"/>
    <w:rsid w:val="00490126"/>
    <w:rsid w:val="00490165"/>
    <w:rsid w:val="004905B7"/>
    <w:rsid w:val="0049066E"/>
    <w:rsid w:val="00491E46"/>
    <w:rsid w:val="00492DF7"/>
    <w:rsid w:val="004931D5"/>
    <w:rsid w:val="00493B84"/>
    <w:rsid w:val="00494C0D"/>
    <w:rsid w:val="00494C52"/>
    <w:rsid w:val="00494C89"/>
    <w:rsid w:val="00494DC2"/>
    <w:rsid w:val="00495109"/>
    <w:rsid w:val="004957C8"/>
    <w:rsid w:val="00495D8F"/>
    <w:rsid w:val="00496646"/>
    <w:rsid w:val="0049667D"/>
    <w:rsid w:val="00496CB3"/>
    <w:rsid w:val="00497F15"/>
    <w:rsid w:val="004A0065"/>
    <w:rsid w:val="004A01DD"/>
    <w:rsid w:val="004A0396"/>
    <w:rsid w:val="004A047D"/>
    <w:rsid w:val="004A04F9"/>
    <w:rsid w:val="004A0D95"/>
    <w:rsid w:val="004A1626"/>
    <w:rsid w:val="004A22E0"/>
    <w:rsid w:val="004A2629"/>
    <w:rsid w:val="004A3164"/>
    <w:rsid w:val="004A3728"/>
    <w:rsid w:val="004A4306"/>
    <w:rsid w:val="004A48D0"/>
    <w:rsid w:val="004A4944"/>
    <w:rsid w:val="004A5185"/>
    <w:rsid w:val="004A5E26"/>
    <w:rsid w:val="004A691C"/>
    <w:rsid w:val="004A729B"/>
    <w:rsid w:val="004A743E"/>
    <w:rsid w:val="004B10EC"/>
    <w:rsid w:val="004B2A98"/>
    <w:rsid w:val="004B31A8"/>
    <w:rsid w:val="004B3C16"/>
    <w:rsid w:val="004B428F"/>
    <w:rsid w:val="004B4574"/>
    <w:rsid w:val="004B4850"/>
    <w:rsid w:val="004B5B3C"/>
    <w:rsid w:val="004B6922"/>
    <w:rsid w:val="004B6A9A"/>
    <w:rsid w:val="004B746A"/>
    <w:rsid w:val="004B74B2"/>
    <w:rsid w:val="004C041D"/>
    <w:rsid w:val="004C0D61"/>
    <w:rsid w:val="004C15F4"/>
    <w:rsid w:val="004C1657"/>
    <w:rsid w:val="004C19A6"/>
    <w:rsid w:val="004C1DEA"/>
    <w:rsid w:val="004C22C6"/>
    <w:rsid w:val="004C2A8B"/>
    <w:rsid w:val="004C2AFD"/>
    <w:rsid w:val="004C3E5E"/>
    <w:rsid w:val="004C503F"/>
    <w:rsid w:val="004C50B4"/>
    <w:rsid w:val="004C54A1"/>
    <w:rsid w:val="004C55F7"/>
    <w:rsid w:val="004C5F67"/>
    <w:rsid w:val="004C60A9"/>
    <w:rsid w:val="004C65C5"/>
    <w:rsid w:val="004C6614"/>
    <w:rsid w:val="004C6C2C"/>
    <w:rsid w:val="004C716E"/>
    <w:rsid w:val="004C7625"/>
    <w:rsid w:val="004C7B12"/>
    <w:rsid w:val="004D0223"/>
    <w:rsid w:val="004D0C03"/>
    <w:rsid w:val="004D0D6A"/>
    <w:rsid w:val="004D0F79"/>
    <w:rsid w:val="004D138C"/>
    <w:rsid w:val="004D25A3"/>
    <w:rsid w:val="004D2635"/>
    <w:rsid w:val="004D2FD2"/>
    <w:rsid w:val="004D33E1"/>
    <w:rsid w:val="004D341F"/>
    <w:rsid w:val="004D3922"/>
    <w:rsid w:val="004D3A76"/>
    <w:rsid w:val="004D4001"/>
    <w:rsid w:val="004D40BF"/>
    <w:rsid w:val="004D4113"/>
    <w:rsid w:val="004D498A"/>
    <w:rsid w:val="004D4A5B"/>
    <w:rsid w:val="004D4B09"/>
    <w:rsid w:val="004D535B"/>
    <w:rsid w:val="004D54B3"/>
    <w:rsid w:val="004D7A2E"/>
    <w:rsid w:val="004D7E4B"/>
    <w:rsid w:val="004E023A"/>
    <w:rsid w:val="004E0DF7"/>
    <w:rsid w:val="004E2A2B"/>
    <w:rsid w:val="004E2CB2"/>
    <w:rsid w:val="004E3005"/>
    <w:rsid w:val="004E3B13"/>
    <w:rsid w:val="004E3E8F"/>
    <w:rsid w:val="004E5F73"/>
    <w:rsid w:val="004E689E"/>
    <w:rsid w:val="004E6EDE"/>
    <w:rsid w:val="004E721D"/>
    <w:rsid w:val="004E74FD"/>
    <w:rsid w:val="004E752B"/>
    <w:rsid w:val="004E7BA8"/>
    <w:rsid w:val="004F0985"/>
    <w:rsid w:val="004F0ED0"/>
    <w:rsid w:val="004F0F1D"/>
    <w:rsid w:val="004F2547"/>
    <w:rsid w:val="004F26BD"/>
    <w:rsid w:val="004F2F67"/>
    <w:rsid w:val="004F324D"/>
    <w:rsid w:val="004F3544"/>
    <w:rsid w:val="004F3DC1"/>
    <w:rsid w:val="004F3F1A"/>
    <w:rsid w:val="004F4060"/>
    <w:rsid w:val="004F43EF"/>
    <w:rsid w:val="004F48EC"/>
    <w:rsid w:val="004F4AF2"/>
    <w:rsid w:val="004F521F"/>
    <w:rsid w:val="004F5617"/>
    <w:rsid w:val="004F5936"/>
    <w:rsid w:val="004F5A6C"/>
    <w:rsid w:val="004F60F4"/>
    <w:rsid w:val="004F6496"/>
    <w:rsid w:val="004F6622"/>
    <w:rsid w:val="004F693C"/>
    <w:rsid w:val="004F728A"/>
    <w:rsid w:val="004F7381"/>
    <w:rsid w:val="004F7752"/>
    <w:rsid w:val="004F7A61"/>
    <w:rsid w:val="004F7F12"/>
    <w:rsid w:val="004F7F73"/>
    <w:rsid w:val="00501430"/>
    <w:rsid w:val="00501B1C"/>
    <w:rsid w:val="0050256B"/>
    <w:rsid w:val="005027FB"/>
    <w:rsid w:val="00502A9E"/>
    <w:rsid w:val="00502D79"/>
    <w:rsid w:val="005030A8"/>
    <w:rsid w:val="0050341C"/>
    <w:rsid w:val="00503554"/>
    <w:rsid w:val="00503ACA"/>
    <w:rsid w:val="00503F7C"/>
    <w:rsid w:val="0050485F"/>
    <w:rsid w:val="00505108"/>
    <w:rsid w:val="00505592"/>
    <w:rsid w:val="00505725"/>
    <w:rsid w:val="00505A41"/>
    <w:rsid w:val="0050600D"/>
    <w:rsid w:val="00506B06"/>
    <w:rsid w:val="00506BEA"/>
    <w:rsid w:val="00506FA6"/>
    <w:rsid w:val="0050740A"/>
    <w:rsid w:val="005076DA"/>
    <w:rsid w:val="00507700"/>
    <w:rsid w:val="00507714"/>
    <w:rsid w:val="00507782"/>
    <w:rsid w:val="00507A08"/>
    <w:rsid w:val="0051044A"/>
    <w:rsid w:val="00510C52"/>
    <w:rsid w:val="0051102D"/>
    <w:rsid w:val="00511275"/>
    <w:rsid w:val="005119ED"/>
    <w:rsid w:val="00511A24"/>
    <w:rsid w:val="00511D00"/>
    <w:rsid w:val="00511DF7"/>
    <w:rsid w:val="00511E06"/>
    <w:rsid w:val="005120DC"/>
    <w:rsid w:val="005126AC"/>
    <w:rsid w:val="00512DFF"/>
    <w:rsid w:val="00512F07"/>
    <w:rsid w:val="005130B2"/>
    <w:rsid w:val="005130EB"/>
    <w:rsid w:val="00513E89"/>
    <w:rsid w:val="00513FF9"/>
    <w:rsid w:val="00514875"/>
    <w:rsid w:val="00514D7B"/>
    <w:rsid w:val="005152D8"/>
    <w:rsid w:val="00515CDF"/>
    <w:rsid w:val="00515D79"/>
    <w:rsid w:val="00515E66"/>
    <w:rsid w:val="00515F66"/>
    <w:rsid w:val="005167DA"/>
    <w:rsid w:val="00517B7B"/>
    <w:rsid w:val="0052029C"/>
    <w:rsid w:val="00520324"/>
    <w:rsid w:val="00520345"/>
    <w:rsid w:val="00520472"/>
    <w:rsid w:val="005205F1"/>
    <w:rsid w:val="00520AB0"/>
    <w:rsid w:val="00520AC8"/>
    <w:rsid w:val="00520CC0"/>
    <w:rsid w:val="00520DC9"/>
    <w:rsid w:val="00521884"/>
    <w:rsid w:val="005219F1"/>
    <w:rsid w:val="00522255"/>
    <w:rsid w:val="005225D7"/>
    <w:rsid w:val="005227B8"/>
    <w:rsid w:val="005237E6"/>
    <w:rsid w:val="00524544"/>
    <w:rsid w:val="00524AD8"/>
    <w:rsid w:val="00524E55"/>
    <w:rsid w:val="00525C62"/>
    <w:rsid w:val="0052714A"/>
    <w:rsid w:val="0052734B"/>
    <w:rsid w:val="0052768B"/>
    <w:rsid w:val="00527C8A"/>
    <w:rsid w:val="00527D06"/>
    <w:rsid w:val="00530E75"/>
    <w:rsid w:val="00531730"/>
    <w:rsid w:val="00531A51"/>
    <w:rsid w:val="00531BA5"/>
    <w:rsid w:val="00531F13"/>
    <w:rsid w:val="005322B5"/>
    <w:rsid w:val="00532FF7"/>
    <w:rsid w:val="0053347A"/>
    <w:rsid w:val="005339C3"/>
    <w:rsid w:val="00533A65"/>
    <w:rsid w:val="00534126"/>
    <w:rsid w:val="00534400"/>
    <w:rsid w:val="00534681"/>
    <w:rsid w:val="0053519C"/>
    <w:rsid w:val="005352EF"/>
    <w:rsid w:val="005354BE"/>
    <w:rsid w:val="00535AA1"/>
    <w:rsid w:val="00535CC4"/>
    <w:rsid w:val="00535DC4"/>
    <w:rsid w:val="00535F24"/>
    <w:rsid w:val="00536498"/>
    <w:rsid w:val="005368ED"/>
    <w:rsid w:val="00536D1E"/>
    <w:rsid w:val="005370D2"/>
    <w:rsid w:val="00537340"/>
    <w:rsid w:val="00537858"/>
    <w:rsid w:val="00540172"/>
    <w:rsid w:val="00540378"/>
    <w:rsid w:val="005404C2"/>
    <w:rsid w:val="005408BB"/>
    <w:rsid w:val="0054199A"/>
    <w:rsid w:val="00541DD9"/>
    <w:rsid w:val="00542033"/>
    <w:rsid w:val="00542349"/>
    <w:rsid w:val="0054296C"/>
    <w:rsid w:val="0054298A"/>
    <w:rsid w:val="00542BE9"/>
    <w:rsid w:val="00542C99"/>
    <w:rsid w:val="005430F5"/>
    <w:rsid w:val="005430FF"/>
    <w:rsid w:val="00543769"/>
    <w:rsid w:val="00543E6C"/>
    <w:rsid w:val="0054401C"/>
    <w:rsid w:val="005445B6"/>
    <w:rsid w:val="00544AC3"/>
    <w:rsid w:val="00545596"/>
    <w:rsid w:val="00547517"/>
    <w:rsid w:val="005477F8"/>
    <w:rsid w:val="0055026A"/>
    <w:rsid w:val="00550CB9"/>
    <w:rsid w:val="005514A9"/>
    <w:rsid w:val="00551A94"/>
    <w:rsid w:val="00551AA9"/>
    <w:rsid w:val="00552CDF"/>
    <w:rsid w:val="0055302F"/>
    <w:rsid w:val="0055357F"/>
    <w:rsid w:val="005535DC"/>
    <w:rsid w:val="00553AE5"/>
    <w:rsid w:val="005542F7"/>
    <w:rsid w:val="00554901"/>
    <w:rsid w:val="00554F1F"/>
    <w:rsid w:val="00554FE7"/>
    <w:rsid w:val="00555247"/>
    <w:rsid w:val="005559D4"/>
    <w:rsid w:val="00555E3C"/>
    <w:rsid w:val="005560BE"/>
    <w:rsid w:val="0055639F"/>
    <w:rsid w:val="00556808"/>
    <w:rsid w:val="00556ABD"/>
    <w:rsid w:val="00556FD8"/>
    <w:rsid w:val="005574E6"/>
    <w:rsid w:val="00557FC6"/>
    <w:rsid w:val="00560CA2"/>
    <w:rsid w:val="00561A5A"/>
    <w:rsid w:val="00561FA4"/>
    <w:rsid w:val="00561FE5"/>
    <w:rsid w:val="005632BC"/>
    <w:rsid w:val="0056347B"/>
    <w:rsid w:val="005638BB"/>
    <w:rsid w:val="005638E4"/>
    <w:rsid w:val="00563F93"/>
    <w:rsid w:val="005644C0"/>
    <w:rsid w:val="00564683"/>
    <w:rsid w:val="00564CD6"/>
    <w:rsid w:val="00564D07"/>
    <w:rsid w:val="00565F64"/>
    <w:rsid w:val="00566393"/>
    <w:rsid w:val="0056673C"/>
    <w:rsid w:val="00566941"/>
    <w:rsid w:val="00567249"/>
    <w:rsid w:val="0056733B"/>
    <w:rsid w:val="00570EC8"/>
    <w:rsid w:val="00571236"/>
    <w:rsid w:val="00571943"/>
    <w:rsid w:val="00571C77"/>
    <w:rsid w:val="00571FEE"/>
    <w:rsid w:val="00572584"/>
    <w:rsid w:val="00572983"/>
    <w:rsid w:val="00573B00"/>
    <w:rsid w:val="00573D35"/>
    <w:rsid w:val="00574348"/>
    <w:rsid w:val="00574F50"/>
    <w:rsid w:val="00574F85"/>
    <w:rsid w:val="00575991"/>
    <w:rsid w:val="00575A5B"/>
    <w:rsid w:val="00575C53"/>
    <w:rsid w:val="00576BC6"/>
    <w:rsid w:val="00577161"/>
    <w:rsid w:val="00577193"/>
    <w:rsid w:val="00577AA9"/>
    <w:rsid w:val="00577AFF"/>
    <w:rsid w:val="00580F01"/>
    <w:rsid w:val="005816FF"/>
    <w:rsid w:val="00581A0C"/>
    <w:rsid w:val="00581C61"/>
    <w:rsid w:val="00581F2D"/>
    <w:rsid w:val="00582016"/>
    <w:rsid w:val="00582549"/>
    <w:rsid w:val="00583757"/>
    <w:rsid w:val="00583E82"/>
    <w:rsid w:val="00584E27"/>
    <w:rsid w:val="00585725"/>
    <w:rsid w:val="005858D8"/>
    <w:rsid w:val="00585A1D"/>
    <w:rsid w:val="00585AFD"/>
    <w:rsid w:val="00585C9B"/>
    <w:rsid w:val="00587367"/>
    <w:rsid w:val="00587BF4"/>
    <w:rsid w:val="005912FD"/>
    <w:rsid w:val="00591C77"/>
    <w:rsid w:val="00592B1B"/>
    <w:rsid w:val="00593430"/>
    <w:rsid w:val="00593BE6"/>
    <w:rsid w:val="00593E19"/>
    <w:rsid w:val="0059491A"/>
    <w:rsid w:val="00594AE0"/>
    <w:rsid w:val="00594BE2"/>
    <w:rsid w:val="00594C51"/>
    <w:rsid w:val="00594E4A"/>
    <w:rsid w:val="00595128"/>
    <w:rsid w:val="00595D81"/>
    <w:rsid w:val="00595EE6"/>
    <w:rsid w:val="005975DD"/>
    <w:rsid w:val="005977B5"/>
    <w:rsid w:val="00597ECB"/>
    <w:rsid w:val="005A1251"/>
    <w:rsid w:val="005A167E"/>
    <w:rsid w:val="005A17C0"/>
    <w:rsid w:val="005A210F"/>
    <w:rsid w:val="005A218F"/>
    <w:rsid w:val="005A25D0"/>
    <w:rsid w:val="005A2677"/>
    <w:rsid w:val="005A29A8"/>
    <w:rsid w:val="005A2F3B"/>
    <w:rsid w:val="005A3737"/>
    <w:rsid w:val="005A388B"/>
    <w:rsid w:val="005A3EB8"/>
    <w:rsid w:val="005A4D99"/>
    <w:rsid w:val="005A50E3"/>
    <w:rsid w:val="005A5149"/>
    <w:rsid w:val="005A5C8B"/>
    <w:rsid w:val="005A5CC2"/>
    <w:rsid w:val="005A605C"/>
    <w:rsid w:val="005A621C"/>
    <w:rsid w:val="005A6278"/>
    <w:rsid w:val="005A62EB"/>
    <w:rsid w:val="005A6CE3"/>
    <w:rsid w:val="005A6F1F"/>
    <w:rsid w:val="005A74D8"/>
    <w:rsid w:val="005A7FB5"/>
    <w:rsid w:val="005A7FF1"/>
    <w:rsid w:val="005B0351"/>
    <w:rsid w:val="005B0C51"/>
    <w:rsid w:val="005B1362"/>
    <w:rsid w:val="005B1B05"/>
    <w:rsid w:val="005B20A2"/>
    <w:rsid w:val="005B232B"/>
    <w:rsid w:val="005B23A1"/>
    <w:rsid w:val="005B24D6"/>
    <w:rsid w:val="005B33E8"/>
    <w:rsid w:val="005B3664"/>
    <w:rsid w:val="005B396D"/>
    <w:rsid w:val="005B445A"/>
    <w:rsid w:val="005B5101"/>
    <w:rsid w:val="005B55BD"/>
    <w:rsid w:val="005B5987"/>
    <w:rsid w:val="005B5A07"/>
    <w:rsid w:val="005B5F71"/>
    <w:rsid w:val="005B60D6"/>
    <w:rsid w:val="005B6134"/>
    <w:rsid w:val="005B62E1"/>
    <w:rsid w:val="005B63C0"/>
    <w:rsid w:val="005B79AC"/>
    <w:rsid w:val="005B7A7B"/>
    <w:rsid w:val="005B7D7A"/>
    <w:rsid w:val="005C0D7E"/>
    <w:rsid w:val="005C138B"/>
    <w:rsid w:val="005C1445"/>
    <w:rsid w:val="005C1ABF"/>
    <w:rsid w:val="005C1E99"/>
    <w:rsid w:val="005C266A"/>
    <w:rsid w:val="005C352A"/>
    <w:rsid w:val="005C3C1E"/>
    <w:rsid w:val="005C461A"/>
    <w:rsid w:val="005C4972"/>
    <w:rsid w:val="005C5093"/>
    <w:rsid w:val="005C52D6"/>
    <w:rsid w:val="005C537F"/>
    <w:rsid w:val="005C5494"/>
    <w:rsid w:val="005C7C1E"/>
    <w:rsid w:val="005C7CD4"/>
    <w:rsid w:val="005C7EFE"/>
    <w:rsid w:val="005D0358"/>
    <w:rsid w:val="005D07C5"/>
    <w:rsid w:val="005D0D6B"/>
    <w:rsid w:val="005D106C"/>
    <w:rsid w:val="005D1929"/>
    <w:rsid w:val="005D1CF6"/>
    <w:rsid w:val="005D1D25"/>
    <w:rsid w:val="005D1D4F"/>
    <w:rsid w:val="005D26A0"/>
    <w:rsid w:val="005D2A0E"/>
    <w:rsid w:val="005D3180"/>
    <w:rsid w:val="005D31B5"/>
    <w:rsid w:val="005D31C0"/>
    <w:rsid w:val="005D3633"/>
    <w:rsid w:val="005D37F0"/>
    <w:rsid w:val="005D4E8A"/>
    <w:rsid w:val="005D50AB"/>
    <w:rsid w:val="005D5204"/>
    <w:rsid w:val="005D52BF"/>
    <w:rsid w:val="005D542F"/>
    <w:rsid w:val="005D5455"/>
    <w:rsid w:val="005D5795"/>
    <w:rsid w:val="005D586C"/>
    <w:rsid w:val="005D5EF6"/>
    <w:rsid w:val="005D617B"/>
    <w:rsid w:val="005D63D4"/>
    <w:rsid w:val="005D726A"/>
    <w:rsid w:val="005E04D2"/>
    <w:rsid w:val="005E076D"/>
    <w:rsid w:val="005E0D7D"/>
    <w:rsid w:val="005E155B"/>
    <w:rsid w:val="005E1652"/>
    <w:rsid w:val="005E17A1"/>
    <w:rsid w:val="005E1D91"/>
    <w:rsid w:val="005E1E0B"/>
    <w:rsid w:val="005E1FD8"/>
    <w:rsid w:val="005E2986"/>
    <w:rsid w:val="005E3179"/>
    <w:rsid w:val="005E4231"/>
    <w:rsid w:val="005E4B7A"/>
    <w:rsid w:val="005E4D43"/>
    <w:rsid w:val="005E5364"/>
    <w:rsid w:val="005E5D1E"/>
    <w:rsid w:val="005E5E07"/>
    <w:rsid w:val="005E60CE"/>
    <w:rsid w:val="005E64E9"/>
    <w:rsid w:val="005E67DC"/>
    <w:rsid w:val="005E69AD"/>
    <w:rsid w:val="005E7D6A"/>
    <w:rsid w:val="005F0365"/>
    <w:rsid w:val="005F0552"/>
    <w:rsid w:val="005F0D6C"/>
    <w:rsid w:val="005F0EA4"/>
    <w:rsid w:val="005F13FB"/>
    <w:rsid w:val="005F1943"/>
    <w:rsid w:val="005F2C25"/>
    <w:rsid w:val="005F2C28"/>
    <w:rsid w:val="005F304B"/>
    <w:rsid w:val="005F3231"/>
    <w:rsid w:val="005F3B40"/>
    <w:rsid w:val="005F3BBD"/>
    <w:rsid w:val="005F3C4A"/>
    <w:rsid w:val="005F3DCC"/>
    <w:rsid w:val="005F3DF6"/>
    <w:rsid w:val="005F49C5"/>
    <w:rsid w:val="005F53D6"/>
    <w:rsid w:val="005F55B0"/>
    <w:rsid w:val="005F57D7"/>
    <w:rsid w:val="005F5A42"/>
    <w:rsid w:val="005F5DB3"/>
    <w:rsid w:val="005F6876"/>
    <w:rsid w:val="005F7875"/>
    <w:rsid w:val="005F7EED"/>
    <w:rsid w:val="00600C87"/>
    <w:rsid w:val="00600F83"/>
    <w:rsid w:val="00601E83"/>
    <w:rsid w:val="006025D3"/>
    <w:rsid w:val="00602DC2"/>
    <w:rsid w:val="00603086"/>
    <w:rsid w:val="0060340F"/>
    <w:rsid w:val="0060392D"/>
    <w:rsid w:val="00603DD6"/>
    <w:rsid w:val="0060423A"/>
    <w:rsid w:val="00604550"/>
    <w:rsid w:val="00604BBC"/>
    <w:rsid w:val="00604CDB"/>
    <w:rsid w:val="00604DFB"/>
    <w:rsid w:val="0060540F"/>
    <w:rsid w:val="00605435"/>
    <w:rsid w:val="00605676"/>
    <w:rsid w:val="00606309"/>
    <w:rsid w:val="006064BD"/>
    <w:rsid w:val="006067DA"/>
    <w:rsid w:val="00606958"/>
    <w:rsid w:val="00607079"/>
    <w:rsid w:val="006071EF"/>
    <w:rsid w:val="00607275"/>
    <w:rsid w:val="00607DA9"/>
    <w:rsid w:val="00610519"/>
    <w:rsid w:val="006105D0"/>
    <w:rsid w:val="0061079F"/>
    <w:rsid w:val="00610FF1"/>
    <w:rsid w:val="006111FE"/>
    <w:rsid w:val="006112F3"/>
    <w:rsid w:val="00611C2D"/>
    <w:rsid w:val="006123B5"/>
    <w:rsid w:val="00613130"/>
    <w:rsid w:val="00613200"/>
    <w:rsid w:val="00614EFC"/>
    <w:rsid w:val="00615315"/>
    <w:rsid w:val="00615337"/>
    <w:rsid w:val="006155E2"/>
    <w:rsid w:val="006162AD"/>
    <w:rsid w:val="0061655C"/>
    <w:rsid w:val="006165CE"/>
    <w:rsid w:val="00616858"/>
    <w:rsid w:val="006169AC"/>
    <w:rsid w:val="006176F2"/>
    <w:rsid w:val="0061786E"/>
    <w:rsid w:val="0061798B"/>
    <w:rsid w:val="00621ABC"/>
    <w:rsid w:val="00622306"/>
    <w:rsid w:val="006226BB"/>
    <w:rsid w:val="00622927"/>
    <w:rsid w:val="00622F80"/>
    <w:rsid w:val="0062306F"/>
    <w:rsid w:val="006235DA"/>
    <w:rsid w:val="0062397A"/>
    <w:rsid w:val="00623FA3"/>
    <w:rsid w:val="0062452D"/>
    <w:rsid w:val="0062459D"/>
    <w:rsid w:val="0062482D"/>
    <w:rsid w:val="00624A2C"/>
    <w:rsid w:val="00624C9F"/>
    <w:rsid w:val="00624E0F"/>
    <w:rsid w:val="00624F4C"/>
    <w:rsid w:val="00626D50"/>
    <w:rsid w:val="006272FE"/>
    <w:rsid w:val="0062764A"/>
    <w:rsid w:val="00627798"/>
    <w:rsid w:val="0063015E"/>
    <w:rsid w:val="0063103E"/>
    <w:rsid w:val="00631656"/>
    <w:rsid w:val="00631A94"/>
    <w:rsid w:val="00633267"/>
    <w:rsid w:val="006333E8"/>
    <w:rsid w:val="006338BC"/>
    <w:rsid w:val="00633E03"/>
    <w:rsid w:val="00634548"/>
    <w:rsid w:val="00634A35"/>
    <w:rsid w:val="00635114"/>
    <w:rsid w:val="00635352"/>
    <w:rsid w:val="0063549C"/>
    <w:rsid w:val="006357B8"/>
    <w:rsid w:val="00635AAB"/>
    <w:rsid w:val="006364A9"/>
    <w:rsid w:val="00636890"/>
    <w:rsid w:val="00636FD9"/>
    <w:rsid w:val="00637034"/>
    <w:rsid w:val="00637C64"/>
    <w:rsid w:val="00640215"/>
    <w:rsid w:val="0064045D"/>
    <w:rsid w:val="00640CC3"/>
    <w:rsid w:val="00642224"/>
    <w:rsid w:val="00642275"/>
    <w:rsid w:val="006422BC"/>
    <w:rsid w:val="0064270B"/>
    <w:rsid w:val="006430D6"/>
    <w:rsid w:val="00643FC6"/>
    <w:rsid w:val="006446DC"/>
    <w:rsid w:val="006454A3"/>
    <w:rsid w:val="006454E6"/>
    <w:rsid w:val="006457A4"/>
    <w:rsid w:val="00646D68"/>
    <w:rsid w:val="00647E20"/>
    <w:rsid w:val="00647F3C"/>
    <w:rsid w:val="00650897"/>
    <w:rsid w:val="0065184E"/>
    <w:rsid w:val="00651B13"/>
    <w:rsid w:val="00651C16"/>
    <w:rsid w:val="006520F6"/>
    <w:rsid w:val="0065215A"/>
    <w:rsid w:val="0065218C"/>
    <w:rsid w:val="006526CF"/>
    <w:rsid w:val="006529CD"/>
    <w:rsid w:val="00652A09"/>
    <w:rsid w:val="00652B37"/>
    <w:rsid w:val="00653033"/>
    <w:rsid w:val="00653176"/>
    <w:rsid w:val="00653EA1"/>
    <w:rsid w:val="00653EDA"/>
    <w:rsid w:val="00654B57"/>
    <w:rsid w:val="00655A8E"/>
    <w:rsid w:val="006566A8"/>
    <w:rsid w:val="00656C4D"/>
    <w:rsid w:val="00656E32"/>
    <w:rsid w:val="0065707A"/>
    <w:rsid w:val="00657585"/>
    <w:rsid w:val="006575B7"/>
    <w:rsid w:val="00657B6A"/>
    <w:rsid w:val="00657BC8"/>
    <w:rsid w:val="00657F2E"/>
    <w:rsid w:val="00660370"/>
    <w:rsid w:val="0066076B"/>
    <w:rsid w:val="0066096B"/>
    <w:rsid w:val="00662534"/>
    <w:rsid w:val="006627D0"/>
    <w:rsid w:val="00662ACC"/>
    <w:rsid w:val="006631B1"/>
    <w:rsid w:val="006632E9"/>
    <w:rsid w:val="0066417F"/>
    <w:rsid w:val="006648FA"/>
    <w:rsid w:val="00664FA0"/>
    <w:rsid w:val="00665130"/>
    <w:rsid w:val="00665BC4"/>
    <w:rsid w:val="00665DDB"/>
    <w:rsid w:val="006660F1"/>
    <w:rsid w:val="00666905"/>
    <w:rsid w:val="00666D61"/>
    <w:rsid w:val="00667449"/>
    <w:rsid w:val="00667B61"/>
    <w:rsid w:val="00667C20"/>
    <w:rsid w:val="00667E4A"/>
    <w:rsid w:val="00667F33"/>
    <w:rsid w:val="00667FA3"/>
    <w:rsid w:val="00670042"/>
    <w:rsid w:val="006704F8"/>
    <w:rsid w:val="00670699"/>
    <w:rsid w:val="00670996"/>
    <w:rsid w:val="00670F37"/>
    <w:rsid w:val="00670F8D"/>
    <w:rsid w:val="006713EC"/>
    <w:rsid w:val="00672044"/>
    <w:rsid w:val="00672281"/>
    <w:rsid w:val="00672CC4"/>
    <w:rsid w:val="006733D5"/>
    <w:rsid w:val="0067397B"/>
    <w:rsid w:val="006741AF"/>
    <w:rsid w:val="006753CE"/>
    <w:rsid w:val="00675A12"/>
    <w:rsid w:val="00676119"/>
    <w:rsid w:val="0067703E"/>
    <w:rsid w:val="0067718D"/>
    <w:rsid w:val="006773DC"/>
    <w:rsid w:val="00677B7B"/>
    <w:rsid w:val="00677E77"/>
    <w:rsid w:val="0068037D"/>
    <w:rsid w:val="0068053A"/>
    <w:rsid w:val="006807A0"/>
    <w:rsid w:val="00680A17"/>
    <w:rsid w:val="00680CD4"/>
    <w:rsid w:val="006817EF"/>
    <w:rsid w:val="006822A7"/>
    <w:rsid w:val="006836BA"/>
    <w:rsid w:val="0068426E"/>
    <w:rsid w:val="006849EA"/>
    <w:rsid w:val="00684B23"/>
    <w:rsid w:val="0068555D"/>
    <w:rsid w:val="0068668D"/>
    <w:rsid w:val="00686E20"/>
    <w:rsid w:val="00687565"/>
    <w:rsid w:val="00687607"/>
    <w:rsid w:val="00687D25"/>
    <w:rsid w:val="00690179"/>
    <w:rsid w:val="00690CED"/>
    <w:rsid w:val="0069157A"/>
    <w:rsid w:val="00691EA2"/>
    <w:rsid w:val="00692C52"/>
    <w:rsid w:val="00692FAA"/>
    <w:rsid w:val="00693766"/>
    <w:rsid w:val="00693A56"/>
    <w:rsid w:val="00693CAC"/>
    <w:rsid w:val="0069447A"/>
    <w:rsid w:val="006956F7"/>
    <w:rsid w:val="00695827"/>
    <w:rsid w:val="00695C53"/>
    <w:rsid w:val="00695CC3"/>
    <w:rsid w:val="00696361"/>
    <w:rsid w:val="00696AFB"/>
    <w:rsid w:val="00697498"/>
    <w:rsid w:val="00697D9D"/>
    <w:rsid w:val="006A07A0"/>
    <w:rsid w:val="006A168B"/>
    <w:rsid w:val="006A18ED"/>
    <w:rsid w:val="006A2227"/>
    <w:rsid w:val="006A24D0"/>
    <w:rsid w:val="006A2CC5"/>
    <w:rsid w:val="006A2CCB"/>
    <w:rsid w:val="006A321F"/>
    <w:rsid w:val="006A3621"/>
    <w:rsid w:val="006A38F2"/>
    <w:rsid w:val="006A3F6D"/>
    <w:rsid w:val="006A40CB"/>
    <w:rsid w:val="006A468F"/>
    <w:rsid w:val="006A4A50"/>
    <w:rsid w:val="006A5641"/>
    <w:rsid w:val="006A5659"/>
    <w:rsid w:val="006A570F"/>
    <w:rsid w:val="006A6148"/>
    <w:rsid w:val="006A65C5"/>
    <w:rsid w:val="006A6657"/>
    <w:rsid w:val="006A6BEC"/>
    <w:rsid w:val="006A6E70"/>
    <w:rsid w:val="006A6FE8"/>
    <w:rsid w:val="006A732B"/>
    <w:rsid w:val="006A74BF"/>
    <w:rsid w:val="006A76AB"/>
    <w:rsid w:val="006A797A"/>
    <w:rsid w:val="006A79EF"/>
    <w:rsid w:val="006A7D62"/>
    <w:rsid w:val="006B00F1"/>
    <w:rsid w:val="006B06C1"/>
    <w:rsid w:val="006B094C"/>
    <w:rsid w:val="006B0BDD"/>
    <w:rsid w:val="006B1066"/>
    <w:rsid w:val="006B113D"/>
    <w:rsid w:val="006B123C"/>
    <w:rsid w:val="006B296F"/>
    <w:rsid w:val="006B2A0C"/>
    <w:rsid w:val="006B2FF5"/>
    <w:rsid w:val="006B3AB1"/>
    <w:rsid w:val="006B3D9C"/>
    <w:rsid w:val="006B44D2"/>
    <w:rsid w:val="006B47F0"/>
    <w:rsid w:val="006B48FA"/>
    <w:rsid w:val="006B4ADF"/>
    <w:rsid w:val="006B4BBD"/>
    <w:rsid w:val="006B513C"/>
    <w:rsid w:val="006B51D8"/>
    <w:rsid w:val="006B5EB3"/>
    <w:rsid w:val="006B60FB"/>
    <w:rsid w:val="006B638C"/>
    <w:rsid w:val="006B685F"/>
    <w:rsid w:val="006B6ECC"/>
    <w:rsid w:val="006B7171"/>
    <w:rsid w:val="006B71B1"/>
    <w:rsid w:val="006B73F1"/>
    <w:rsid w:val="006B7554"/>
    <w:rsid w:val="006B7C47"/>
    <w:rsid w:val="006C0229"/>
    <w:rsid w:val="006C1D92"/>
    <w:rsid w:val="006C2274"/>
    <w:rsid w:val="006C22BF"/>
    <w:rsid w:val="006C2608"/>
    <w:rsid w:val="006C2D4F"/>
    <w:rsid w:val="006C2EB4"/>
    <w:rsid w:val="006C372B"/>
    <w:rsid w:val="006C3B2A"/>
    <w:rsid w:val="006C3DBE"/>
    <w:rsid w:val="006C407B"/>
    <w:rsid w:val="006C4663"/>
    <w:rsid w:val="006C49F6"/>
    <w:rsid w:val="006C4E04"/>
    <w:rsid w:val="006C50A7"/>
    <w:rsid w:val="006C511C"/>
    <w:rsid w:val="006C5178"/>
    <w:rsid w:val="006C5663"/>
    <w:rsid w:val="006C5FA5"/>
    <w:rsid w:val="006C6395"/>
    <w:rsid w:val="006C6902"/>
    <w:rsid w:val="006C6AE1"/>
    <w:rsid w:val="006C6D71"/>
    <w:rsid w:val="006C6FE0"/>
    <w:rsid w:val="006C765D"/>
    <w:rsid w:val="006C7981"/>
    <w:rsid w:val="006C7B22"/>
    <w:rsid w:val="006C7D16"/>
    <w:rsid w:val="006C7D95"/>
    <w:rsid w:val="006D0134"/>
    <w:rsid w:val="006D021C"/>
    <w:rsid w:val="006D05E6"/>
    <w:rsid w:val="006D1A91"/>
    <w:rsid w:val="006D1F54"/>
    <w:rsid w:val="006D1F7D"/>
    <w:rsid w:val="006D2B42"/>
    <w:rsid w:val="006D2D1A"/>
    <w:rsid w:val="006D2D2E"/>
    <w:rsid w:val="006D2D97"/>
    <w:rsid w:val="006D304F"/>
    <w:rsid w:val="006D342A"/>
    <w:rsid w:val="006D3479"/>
    <w:rsid w:val="006D3559"/>
    <w:rsid w:val="006D35D4"/>
    <w:rsid w:val="006D3C65"/>
    <w:rsid w:val="006D3F4F"/>
    <w:rsid w:val="006D4125"/>
    <w:rsid w:val="006D4ECE"/>
    <w:rsid w:val="006D4FA6"/>
    <w:rsid w:val="006D5106"/>
    <w:rsid w:val="006D5581"/>
    <w:rsid w:val="006D60E4"/>
    <w:rsid w:val="006D66F1"/>
    <w:rsid w:val="006D6A1C"/>
    <w:rsid w:val="006D6B9C"/>
    <w:rsid w:val="006D6D52"/>
    <w:rsid w:val="006D7283"/>
    <w:rsid w:val="006D742F"/>
    <w:rsid w:val="006D749A"/>
    <w:rsid w:val="006D7AD3"/>
    <w:rsid w:val="006E050C"/>
    <w:rsid w:val="006E0D26"/>
    <w:rsid w:val="006E1124"/>
    <w:rsid w:val="006E1779"/>
    <w:rsid w:val="006E1C2A"/>
    <w:rsid w:val="006E1DA1"/>
    <w:rsid w:val="006E20FC"/>
    <w:rsid w:val="006E2662"/>
    <w:rsid w:val="006E26F2"/>
    <w:rsid w:val="006E2BAA"/>
    <w:rsid w:val="006E3B57"/>
    <w:rsid w:val="006E3CCF"/>
    <w:rsid w:val="006E40CF"/>
    <w:rsid w:val="006E4C84"/>
    <w:rsid w:val="006E593F"/>
    <w:rsid w:val="006E59C6"/>
    <w:rsid w:val="006E6474"/>
    <w:rsid w:val="006E6673"/>
    <w:rsid w:val="006E71FE"/>
    <w:rsid w:val="006E74A3"/>
    <w:rsid w:val="006E76EA"/>
    <w:rsid w:val="006E795C"/>
    <w:rsid w:val="006E7F18"/>
    <w:rsid w:val="006F0885"/>
    <w:rsid w:val="006F0A6A"/>
    <w:rsid w:val="006F0F1C"/>
    <w:rsid w:val="006F1198"/>
    <w:rsid w:val="006F1884"/>
    <w:rsid w:val="006F1CD4"/>
    <w:rsid w:val="006F2332"/>
    <w:rsid w:val="006F2DA9"/>
    <w:rsid w:val="006F3024"/>
    <w:rsid w:val="006F30EF"/>
    <w:rsid w:val="006F328C"/>
    <w:rsid w:val="006F3561"/>
    <w:rsid w:val="006F4A2E"/>
    <w:rsid w:val="006F4AE2"/>
    <w:rsid w:val="006F4C6F"/>
    <w:rsid w:val="006F4D49"/>
    <w:rsid w:val="006F4E40"/>
    <w:rsid w:val="006F53FE"/>
    <w:rsid w:val="006F58F8"/>
    <w:rsid w:val="006F6EFB"/>
    <w:rsid w:val="006F6FBB"/>
    <w:rsid w:val="006F7EC0"/>
    <w:rsid w:val="0070031C"/>
    <w:rsid w:val="0070047B"/>
    <w:rsid w:val="00700BCE"/>
    <w:rsid w:val="00700F93"/>
    <w:rsid w:val="00701361"/>
    <w:rsid w:val="00701477"/>
    <w:rsid w:val="00701540"/>
    <w:rsid w:val="00701848"/>
    <w:rsid w:val="007019F2"/>
    <w:rsid w:val="00701AF3"/>
    <w:rsid w:val="00701EF3"/>
    <w:rsid w:val="00702075"/>
    <w:rsid w:val="007020EF"/>
    <w:rsid w:val="0070249E"/>
    <w:rsid w:val="007025CD"/>
    <w:rsid w:val="0070276A"/>
    <w:rsid w:val="007028BE"/>
    <w:rsid w:val="00703F07"/>
    <w:rsid w:val="00704236"/>
    <w:rsid w:val="00704749"/>
    <w:rsid w:val="0070539E"/>
    <w:rsid w:val="007057B0"/>
    <w:rsid w:val="007057B8"/>
    <w:rsid w:val="00705B3C"/>
    <w:rsid w:val="0070625E"/>
    <w:rsid w:val="00706C82"/>
    <w:rsid w:val="0070722F"/>
    <w:rsid w:val="00707235"/>
    <w:rsid w:val="0070767E"/>
    <w:rsid w:val="00710B4C"/>
    <w:rsid w:val="00710B5D"/>
    <w:rsid w:val="007119E4"/>
    <w:rsid w:val="00712068"/>
    <w:rsid w:val="00712596"/>
    <w:rsid w:val="007128B9"/>
    <w:rsid w:val="00712B35"/>
    <w:rsid w:val="0071346A"/>
    <w:rsid w:val="007134D1"/>
    <w:rsid w:val="00713BEC"/>
    <w:rsid w:val="00713CC3"/>
    <w:rsid w:val="007143C7"/>
    <w:rsid w:val="00714AF6"/>
    <w:rsid w:val="00714E0D"/>
    <w:rsid w:val="0071546D"/>
    <w:rsid w:val="007155DA"/>
    <w:rsid w:val="007159D9"/>
    <w:rsid w:val="0071608C"/>
    <w:rsid w:val="00716956"/>
    <w:rsid w:val="00717458"/>
    <w:rsid w:val="00717578"/>
    <w:rsid w:val="00717D88"/>
    <w:rsid w:val="00717F80"/>
    <w:rsid w:val="00720483"/>
    <w:rsid w:val="007212A5"/>
    <w:rsid w:val="00721607"/>
    <w:rsid w:val="0072161A"/>
    <w:rsid w:val="00721BDA"/>
    <w:rsid w:val="0072225A"/>
    <w:rsid w:val="0072251F"/>
    <w:rsid w:val="00722702"/>
    <w:rsid w:val="0072276F"/>
    <w:rsid w:val="007229B8"/>
    <w:rsid w:val="007234BC"/>
    <w:rsid w:val="007235C9"/>
    <w:rsid w:val="00723DFC"/>
    <w:rsid w:val="00724210"/>
    <w:rsid w:val="007245A3"/>
    <w:rsid w:val="00726AE4"/>
    <w:rsid w:val="00726EB6"/>
    <w:rsid w:val="00727648"/>
    <w:rsid w:val="00727D07"/>
    <w:rsid w:val="00727F23"/>
    <w:rsid w:val="007307FA"/>
    <w:rsid w:val="00730894"/>
    <w:rsid w:val="00730E2A"/>
    <w:rsid w:val="007311B1"/>
    <w:rsid w:val="007311E4"/>
    <w:rsid w:val="00731539"/>
    <w:rsid w:val="00732990"/>
    <w:rsid w:val="0073355E"/>
    <w:rsid w:val="00733AE3"/>
    <w:rsid w:val="00733DA9"/>
    <w:rsid w:val="00734B88"/>
    <w:rsid w:val="00735BBD"/>
    <w:rsid w:val="007362E8"/>
    <w:rsid w:val="007365DA"/>
    <w:rsid w:val="0073695F"/>
    <w:rsid w:val="00736D05"/>
    <w:rsid w:val="0073705F"/>
    <w:rsid w:val="0073757A"/>
    <w:rsid w:val="00737FE2"/>
    <w:rsid w:val="00740048"/>
    <w:rsid w:val="0074004D"/>
    <w:rsid w:val="00740264"/>
    <w:rsid w:val="00740746"/>
    <w:rsid w:val="00741043"/>
    <w:rsid w:val="007417DB"/>
    <w:rsid w:val="00741C1F"/>
    <w:rsid w:val="00741E07"/>
    <w:rsid w:val="0074259A"/>
    <w:rsid w:val="00742F24"/>
    <w:rsid w:val="0074333E"/>
    <w:rsid w:val="0074372E"/>
    <w:rsid w:val="007441E2"/>
    <w:rsid w:val="0074428A"/>
    <w:rsid w:val="00744676"/>
    <w:rsid w:val="007446BC"/>
    <w:rsid w:val="007447D0"/>
    <w:rsid w:val="00745209"/>
    <w:rsid w:val="00745F21"/>
    <w:rsid w:val="007462F9"/>
    <w:rsid w:val="0074666F"/>
    <w:rsid w:val="00746B4C"/>
    <w:rsid w:val="00746B7F"/>
    <w:rsid w:val="007470D6"/>
    <w:rsid w:val="00747552"/>
    <w:rsid w:val="00747883"/>
    <w:rsid w:val="00747A43"/>
    <w:rsid w:val="00747CB2"/>
    <w:rsid w:val="00747F36"/>
    <w:rsid w:val="007502CE"/>
    <w:rsid w:val="00750353"/>
    <w:rsid w:val="00750C69"/>
    <w:rsid w:val="007512F9"/>
    <w:rsid w:val="00751691"/>
    <w:rsid w:val="007519B9"/>
    <w:rsid w:val="007525DC"/>
    <w:rsid w:val="00752922"/>
    <w:rsid w:val="00752F99"/>
    <w:rsid w:val="00753115"/>
    <w:rsid w:val="007531DF"/>
    <w:rsid w:val="00753AEA"/>
    <w:rsid w:val="00755454"/>
    <w:rsid w:val="00755693"/>
    <w:rsid w:val="00755AB1"/>
    <w:rsid w:val="00755D16"/>
    <w:rsid w:val="00755F24"/>
    <w:rsid w:val="007570CE"/>
    <w:rsid w:val="0075778C"/>
    <w:rsid w:val="007609BD"/>
    <w:rsid w:val="00760AB9"/>
    <w:rsid w:val="00760DF5"/>
    <w:rsid w:val="00760E58"/>
    <w:rsid w:val="0076155E"/>
    <w:rsid w:val="00761ECC"/>
    <w:rsid w:val="00762358"/>
    <w:rsid w:val="007627A0"/>
    <w:rsid w:val="00763119"/>
    <w:rsid w:val="00763E4F"/>
    <w:rsid w:val="00763F5A"/>
    <w:rsid w:val="0076401C"/>
    <w:rsid w:val="007651C7"/>
    <w:rsid w:val="00765465"/>
    <w:rsid w:val="00765A34"/>
    <w:rsid w:val="00765E07"/>
    <w:rsid w:val="00765FD7"/>
    <w:rsid w:val="00766088"/>
    <w:rsid w:val="00766B07"/>
    <w:rsid w:val="0076710E"/>
    <w:rsid w:val="0076725E"/>
    <w:rsid w:val="0076766E"/>
    <w:rsid w:val="00767B52"/>
    <w:rsid w:val="00767C15"/>
    <w:rsid w:val="00767CD0"/>
    <w:rsid w:val="00770B40"/>
    <w:rsid w:val="00771308"/>
    <w:rsid w:val="00771C59"/>
    <w:rsid w:val="00772040"/>
    <w:rsid w:val="007725E5"/>
    <w:rsid w:val="00772A45"/>
    <w:rsid w:val="00773C2C"/>
    <w:rsid w:val="00775299"/>
    <w:rsid w:val="007755D1"/>
    <w:rsid w:val="00775A97"/>
    <w:rsid w:val="00775CDA"/>
    <w:rsid w:val="00775DF7"/>
    <w:rsid w:val="0077626F"/>
    <w:rsid w:val="00776751"/>
    <w:rsid w:val="0077686D"/>
    <w:rsid w:val="0077693A"/>
    <w:rsid w:val="00777143"/>
    <w:rsid w:val="00777A24"/>
    <w:rsid w:val="00777B77"/>
    <w:rsid w:val="00777D0F"/>
    <w:rsid w:val="00780A81"/>
    <w:rsid w:val="00780C45"/>
    <w:rsid w:val="0078174F"/>
    <w:rsid w:val="00781C04"/>
    <w:rsid w:val="00781C83"/>
    <w:rsid w:val="00781D6D"/>
    <w:rsid w:val="0078249B"/>
    <w:rsid w:val="007827A8"/>
    <w:rsid w:val="0078284E"/>
    <w:rsid w:val="0078291A"/>
    <w:rsid w:val="00782E65"/>
    <w:rsid w:val="00783335"/>
    <w:rsid w:val="007835AB"/>
    <w:rsid w:val="007839B2"/>
    <w:rsid w:val="00783A9F"/>
    <w:rsid w:val="00783D0A"/>
    <w:rsid w:val="0078476B"/>
    <w:rsid w:val="00784960"/>
    <w:rsid w:val="00784AB7"/>
    <w:rsid w:val="00785C9E"/>
    <w:rsid w:val="00786B69"/>
    <w:rsid w:val="007870EB"/>
    <w:rsid w:val="00787898"/>
    <w:rsid w:val="00787D61"/>
    <w:rsid w:val="00787DEF"/>
    <w:rsid w:val="0079097A"/>
    <w:rsid w:val="00791212"/>
    <w:rsid w:val="0079129F"/>
    <w:rsid w:val="00791667"/>
    <w:rsid w:val="00791DC9"/>
    <w:rsid w:val="00792581"/>
    <w:rsid w:val="00793223"/>
    <w:rsid w:val="007932A5"/>
    <w:rsid w:val="007932DC"/>
    <w:rsid w:val="00793CC9"/>
    <w:rsid w:val="00793D30"/>
    <w:rsid w:val="007940D0"/>
    <w:rsid w:val="007942D3"/>
    <w:rsid w:val="00794B54"/>
    <w:rsid w:val="00794E51"/>
    <w:rsid w:val="00794F1F"/>
    <w:rsid w:val="00795691"/>
    <w:rsid w:val="00795FD1"/>
    <w:rsid w:val="007966B7"/>
    <w:rsid w:val="00796A3B"/>
    <w:rsid w:val="0079724D"/>
    <w:rsid w:val="007975A0"/>
    <w:rsid w:val="007976C9"/>
    <w:rsid w:val="007A0004"/>
    <w:rsid w:val="007A0899"/>
    <w:rsid w:val="007A0D75"/>
    <w:rsid w:val="007A0DFD"/>
    <w:rsid w:val="007A1D9B"/>
    <w:rsid w:val="007A22B6"/>
    <w:rsid w:val="007A2318"/>
    <w:rsid w:val="007A2585"/>
    <w:rsid w:val="007A2D5A"/>
    <w:rsid w:val="007A4307"/>
    <w:rsid w:val="007A4369"/>
    <w:rsid w:val="007A4792"/>
    <w:rsid w:val="007A4809"/>
    <w:rsid w:val="007A53AF"/>
    <w:rsid w:val="007A54BD"/>
    <w:rsid w:val="007A5541"/>
    <w:rsid w:val="007A5696"/>
    <w:rsid w:val="007A59D7"/>
    <w:rsid w:val="007A6389"/>
    <w:rsid w:val="007A6606"/>
    <w:rsid w:val="007A66F8"/>
    <w:rsid w:val="007A6776"/>
    <w:rsid w:val="007A7423"/>
    <w:rsid w:val="007A76E3"/>
    <w:rsid w:val="007A771B"/>
    <w:rsid w:val="007B0350"/>
    <w:rsid w:val="007B03B3"/>
    <w:rsid w:val="007B12E0"/>
    <w:rsid w:val="007B23FF"/>
    <w:rsid w:val="007B2AF5"/>
    <w:rsid w:val="007B2FC6"/>
    <w:rsid w:val="007B31FD"/>
    <w:rsid w:val="007B3286"/>
    <w:rsid w:val="007B34C5"/>
    <w:rsid w:val="007B3578"/>
    <w:rsid w:val="007B3590"/>
    <w:rsid w:val="007B3AB9"/>
    <w:rsid w:val="007B4A01"/>
    <w:rsid w:val="007B4AF3"/>
    <w:rsid w:val="007B4E85"/>
    <w:rsid w:val="007B5190"/>
    <w:rsid w:val="007B5369"/>
    <w:rsid w:val="007B545C"/>
    <w:rsid w:val="007B55BD"/>
    <w:rsid w:val="007B56B8"/>
    <w:rsid w:val="007B585A"/>
    <w:rsid w:val="007B5AAF"/>
    <w:rsid w:val="007B5AC3"/>
    <w:rsid w:val="007B6C09"/>
    <w:rsid w:val="007B6D11"/>
    <w:rsid w:val="007B71F8"/>
    <w:rsid w:val="007B724D"/>
    <w:rsid w:val="007B7528"/>
    <w:rsid w:val="007B7CC7"/>
    <w:rsid w:val="007C007D"/>
    <w:rsid w:val="007C04E1"/>
    <w:rsid w:val="007C06F5"/>
    <w:rsid w:val="007C0747"/>
    <w:rsid w:val="007C200A"/>
    <w:rsid w:val="007C2395"/>
    <w:rsid w:val="007C2521"/>
    <w:rsid w:val="007C280C"/>
    <w:rsid w:val="007C2916"/>
    <w:rsid w:val="007C2A25"/>
    <w:rsid w:val="007C32FA"/>
    <w:rsid w:val="007C597B"/>
    <w:rsid w:val="007C5F0F"/>
    <w:rsid w:val="007C609E"/>
    <w:rsid w:val="007C6A74"/>
    <w:rsid w:val="007C6C66"/>
    <w:rsid w:val="007C6CA6"/>
    <w:rsid w:val="007C6E06"/>
    <w:rsid w:val="007C773B"/>
    <w:rsid w:val="007C780A"/>
    <w:rsid w:val="007C7972"/>
    <w:rsid w:val="007C7C34"/>
    <w:rsid w:val="007C7C49"/>
    <w:rsid w:val="007D040F"/>
    <w:rsid w:val="007D052A"/>
    <w:rsid w:val="007D0564"/>
    <w:rsid w:val="007D0598"/>
    <w:rsid w:val="007D06F4"/>
    <w:rsid w:val="007D0B06"/>
    <w:rsid w:val="007D0CCE"/>
    <w:rsid w:val="007D12B1"/>
    <w:rsid w:val="007D1B15"/>
    <w:rsid w:val="007D1CB5"/>
    <w:rsid w:val="007D25DE"/>
    <w:rsid w:val="007D2817"/>
    <w:rsid w:val="007D31F7"/>
    <w:rsid w:val="007D33A6"/>
    <w:rsid w:val="007D34B5"/>
    <w:rsid w:val="007D3AF7"/>
    <w:rsid w:val="007D4231"/>
    <w:rsid w:val="007D43DF"/>
    <w:rsid w:val="007D4804"/>
    <w:rsid w:val="007D513B"/>
    <w:rsid w:val="007D6075"/>
    <w:rsid w:val="007D67DB"/>
    <w:rsid w:val="007D6BC3"/>
    <w:rsid w:val="007D6C45"/>
    <w:rsid w:val="007D6EFC"/>
    <w:rsid w:val="007D7099"/>
    <w:rsid w:val="007D7B0C"/>
    <w:rsid w:val="007D7EB9"/>
    <w:rsid w:val="007D7F05"/>
    <w:rsid w:val="007E0179"/>
    <w:rsid w:val="007E0409"/>
    <w:rsid w:val="007E0428"/>
    <w:rsid w:val="007E04FC"/>
    <w:rsid w:val="007E0546"/>
    <w:rsid w:val="007E056F"/>
    <w:rsid w:val="007E0598"/>
    <w:rsid w:val="007E06FF"/>
    <w:rsid w:val="007E09DA"/>
    <w:rsid w:val="007E115F"/>
    <w:rsid w:val="007E11C3"/>
    <w:rsid w:val="007E16F2"/>
    <w:rsid w:val="007E1AF5"/>
    <w:rsid w:val="007E2795"/>
    <w:rsid w:val="007E30D3"/>
    <w:rsid w:val="007E30E2"/>
    <w:rsid w:val="007E3207"/>
    <w:rsid w:val="007E3BCD"/>
    <w:rsid w:val="007E459F"/>
    <w:rsid w:val="007E52CF"/>
    <w:rsid w:val="007E6889"/>
    <w:rsid w:val="007E6C59"/>
    <w:rsid w:val="007E6CB3"/>
    <w:rsid w:val="007E6EB4"/>
    <w:rsid w:val="007E70F3"/>
    <w:rsid w:val="007E71B3"/>
    <w:rsid w:val="007E7CF5"/>
    <w:rsid w:val="007E7DEC"/>
    <w:rsid w:val="007F0348"/>
    <w:rsid w:val="007F061B"/>
    <w:rsid w:val="007F0F09"/>
    <w:rsid w:val="007F101D"/>
    <w:rsid w:val="007F17CB"/>
    <w:rsid w:val="007F2797"/>
    <w:rsid w:val="007F27DE"/>
    <w:rsid w:val="007F2CC8"/>
    <w:rsid w:val="007F2DD6"/>
    <w:rsid w:val="007F306E"/>
    <w:rsid w:val="007F343B"/>
    <w:rsid w:val="007F347F"/>
    <w:rsid w:val="007F3570"/>
    <w:rsid w:val="007F3DA3"/>
    <w:rsid w:val="007F3FB8"/>
    <w:rsid w:val="007F4EF4"/>
    <w:rsid w:val="007F52A4"/>
    <w:rsid w:val="007F5387"/>
    <w:rsid w:val="007F53CE"/>
    <w:rsid w:val="007F5E99"/>
    <w:rsid w:val="007F6775"/>
    <w:rsid w:val="007F7176"/>
    <w:rsid w:val="007F7A5A"/>
    <w:rsid w:val="007F7A66"/>
    <w:rsid w:val="007F7FDB"/>
    <w:rsid w:val="00800852"/>
    <w:rsid w:val="008009E4"/>
    <w:rsid w:val="00800B5B"/>
    <w:rsid w:val="00800BD3"/>
    <w:rsid w:val="00800C01"/>
    <w:rsid w:val="008015AE"/>
    <w:rsid w:val="00801CB1"/>
    <w:rsid w:val="008020F1"/>
    <w:rsid w:val="008024DA"/>
    <w:rsid w:val="008028A8"/>
    <w:rsid w:val="00802F2B"/>
    <w:rsid w:val="0080339A"/>
    <w:rsid w:val="00803A27"/>
    <w:rsid w:val="00803AB2"/>
    <w:rsid w:val="00803AEC"/>
    <w:rsid w:val="00804210"/>
    <w:rsid w:val="008046D5"/>
    <w:rsid w:val="008048DC"/>
    <w:rsid w:val="00804C48"/>
    <w:rsid w:val="00805308"/>
    <w:rsid w:val="00805A64"/>
    <w:rsid w:val="00805E24"/>
    <w:rsid w:val="008060A2"/>
    <w:rsid w:val="00806520"/>
    <w:rsid w:val="00807105"/>
    <w:rsid w:val="00807763"/>
    <w:rsid w:val="00807C84"/>
    <w:rsid w:val="00807EE4"/>
    <w:rsid w:val="00807F64"/>
    <w:rsid w:val="008107B5"/>
    <w:rsid w:val="008108AA"/>
    <w:rsid w:val="00810A55"/>
    <w:rsid w:val="0081140E"/>
    <w:rsid w:val="00811E22"/>
    <w:rsid w:val="00812A18"/>
    <w:rsid w:val="00813035"/>
    <w:rsid w:val="008152C1"/>
    <w:rsid w:val="00815AC9"/>
    <w:rsid w:val="00815B07"/>
    <w:rsid w:val="00816E23"/>
    <w:rsid w:val="0081756A"/>
    <w:rsid w:val="008175F3"/>
    <w:rsid w:val="0081771B"/>
    <w:rsid w:val="008178B6"/>
    <w:rsid w:val="008178D9"/>
    <w:rsid w:val="00820136"/>
    <w:rsid w:val="008201FF"/>
    <w:rsid w:val="00820495"/>
    <w:rsid w:val="00820CB4"/>
    <w:rsid w:val="00821517"/>
    <w:rsid w:val="00821620"/>
    <w:rsid w:val="00821ABB"/>
    <w:rsid w:val="00821C38"/>
    <w:rsid w:val="00821D01"/>
    <w:rsid w:val="00822E12"/>
    <w:rsid w:val="00823445"/>
    <w:rsid w:val="00823681"/>
    <w:rsid w:val="00823C0E"/>
    <w:rsid w:val="00824BD5"/>
    <w:rsid w:val="00825029"/>
    <w:rsid w:val="00825087"/>
    <w:rsid w:val="0082526F"/>
    <w:rsid w:val="00826B25"/>
    <w:rsid w:val="00827346"/>
    <w:rsid w:val="0083086E"/>
    <w:rsid w:val="0083088B"/>
    <w:rsid w:val="0083124B"/>
    <w:rsid w:val="00831827"/>
    <w:rsid w:val="00831C94"/>
    <w:rsid w:val="00832591"/>
    <w:rsid w:val="00832B7D"/>
    <w:rsid w:val="00832DE1"/>
    <w:rsid w:val="00832E15"/>
    <w:rsid w:val="00833480"/>
    <w:rsid w:val="008335A4"/>
    <w:rsid w:val="00833898"/>
    <w:rsid w:val="00833DD6"/>
    <w:rsid w:val="00833F64"/>
    <w:rsid w:val="00834862"/>
    <w:rsid w:val="00835867"/>
    <w:rsid w:val="0083698F"/>
    <w:rsid w:val="00837B74"/>
    <w:rsid w:val="008405F6"/>
    <w:rsid w:val="00840EDA"/>
    <w:rsid w:val="00841261"/>
    <w:rsid w:val="00841D16"/>
    <w:rsid w:val="0084208D"/>
    <w:rsid w:val="008426A4"/>
    <w:rsid w:val="008428FA"/>
    <w:rsid w:val="00842B52"/>
    <w:rsid w:val="00842E70"/>
    <w:rsid w:val="00842FEB"/>
    <w:rsid w:val="0084318A"/>
    <w:rsid w:val="00843474"/>
    <w:rsid w:val="0084390D"/>
    <w:rsid w:val="00843E32"/>
    <w:rsid w:val="00844A89"/>
    <w:rsid w:val="008450C8"/>
    <w:rsid w:val="008457A0"/>
    <w:rsid w:val="00845AB7"/>
    <w:rsid w:val="0084646C"/>
    <w:rsid w:val="008464F9"/>
    <w:rsid w:val="00846B6F"/>
    <w:rsid w:val="00847AF7"/>
    <w:rsid w:val="00847FDC"/>
    <w:rsid w:val="00850453"/>
    <w:rsid w:val="00850924"/>
    <w:rsid w:val="00850AD3"/>
    <w:rsid w:val="008514A0"/>
    <w:rsid w:val="00851957"/>
    <w:rsid w:val="0085278B"/>
    <w:rsid w:val="00852889"/>
    <w:rsid w:val="0085293F"/>
    <w:rsid w:val="00853593"/>
    <w:rsid w:val="00854BC5"/>
    <w:rsid w:val="00855864"/>
    <w:rsid w:val="00855BFA"/>
    <w:rsid w:val="00855EF8"/>
    <w:rsid w:val="00855FC9"/>
    <w:rsid w:val="00856165"/>
    <w:rsid w:val="008562B2"/>
    <w:rsid w:val="00856307"/>
    <w:rsid w:val="00856F2D"/>
    <w:rsid w:val="00857310"/>
    <w:rsid w:val="008573F0"/>
    <w:rsid w:val="0085776C"/>
    <w:rsid w:val="0086049A"/>
    <w:rsid w:val="008604C8"/>
    <w:rsid w:val="00861CC4"/>
    <w:rsid w:val="00861F08"/>
    <w:rsid w:val="00861FC4"/>
    <w:rsid w:val="008624C6"/>
    <w:rsid w:val="00862F6B"/>
    <w:rsid w:val="00863362"/>
    <w:rsid w:val="008635B2"/>
    <w:rsid w:val="0086380A"/>
    <w:rsid w:val="00863B80"/>
    <w:rsid w:val="00864A81"/>
    <w:rsid w:val="00864E62"/>
    <w:rsid w:val="0086517B"/>
    <w:rsid w:val="0086530C"/>
    <w:rsid w:val="00865845"/>
    <w:rsid w:val="00865C57"/>
    <w:rsid w:val="00865EE4"/>
    <w:rsid w:val="00865F2F"/>
    <w:rsid w:val="00866297"/>
    <w:rsid w:val="00866407"/>
    <w:rsid w:val="0086676E"/>
    <w:rsid w:val="00866E57"/>
    <w:rsid w:val="00867C39"/>
    <w:rsid w:val="008700E0"/>
    <w:rsid w:val="0087030B"/>
    <w:rsid w:val="00870499"/>
    <w:rsid w:val="00871B1E"/>
    <w:rsid w:val="00871F46"/>
    <w:rsid w:val="0087392E"/>
    <w:rsid w:val="00874112"/>
    <w:rsid w:val="0087452F"/>
    <w:rsid w:val="008749A1"/>
    <w:rsid w:val="00874ABF"/>
    <w:rsid w:val="0087540F"/>
    <w:rsid w:val="00876584"/>
    <w:rsid w:val="0087696F"/>
    <w:rsid w:val="00876D4F"/>
    <w:rsid w:val="00876FB5"/>
    <w:rsid w:val="008778F1"/>
    <w:rsid w:val="008805CA"/>
    <w:rsid w:val="00880D1A"/>
    <w:rsid w:val="00880D38"/>
    <w:rsid w:val="00880EDD"/>
    <w:rsid w:val="00881321"/>
    <w:rsid w:val="0088135F"/>
    <w:rsid w:val="0088156B"/>
    <w:rsid w:val="00881684"/>
    <w:rsid w:val="00881E09"/>
    <w:rsid w:val="00882026"/>
    <w:rsid w:val="00882E8F"/>
    <w:rsid w:val="00883479"/>
    <w:rsid w:val="008837AC"/>
    <w:rsid w:val="00884006"/>
    <w:rsid w:val="00884242"/>
    <w:rsid w:val="008847AD"/>
    <w:rsid w:val="00885BF5"/>
    <w:rsid w:val="00886558"/>
    <w:rsid w:val="00886CA9"/>
    <w:rsid w:val="00887495"/>
    <w:rsid w:val="008875F2"/>
    <w:rsid w:val="0088799D"/>
    <w:rsid w:val="00887A3C"/>
    <w:rsid w:val="00887F4A"/>
    <w:rsid w:val="00887FF9"/>
    <w:rsid w:val="00890CD3"/>
    <w:rsid w:val="00890CFF"/>
    <w:rsid w:val="00891F04"/>
    <w:rsid w:val="0089232A"/>
    <w:rsid w:val="008927A0"/>
    <w:rsid w:val="0089288F"/>
    <w:rsid w:val="0089412A"/>
    <w:rsid w:val="00894535"/>
    <w:rsid w:val="00894F09"/>
    <w:rsid w:val="0089538E"/>
    <w:rsid w:val="008954EC"/>
    <w:rsid w:val="008965DD"/>
    <w:rsid w:val="00896AAC"/>
    <w:rsid w:val="00897CD4"/>
    <w:rsid w:val="008A062C"/>
    <w:rsid w:val="008A069B"/>
    <w:rsid w:val="008A09C8"/>
    <w:rsid w:val="008A103F"/>
    <w:rsid w:val="008A2B37"/>
    <w:rsid w:val="008A2FB0"/>
    <w:rsid w:val="008A342E"/>
    <w:rsid w:val="008A42AD"/>
    <w:rsid w:val="008A528A"/>
    <w:rsid w:val="008A59F8"/>
    <w:rsid w:val="008A6BAE"/>
    <w:rsid w:val="008A6F37"/>
    <w:rsid w:val="008A7A97"/>
    <w:rsid w:val="008B0C79"/>
    <w:rsid w:val="008B1078"/>
    <w:rsid w:val="008B1223"/>
    <w:rsid w:val="008B1655"/>
    <w:rsid w:val="008B1719"/>
    <w:rsid w:val="008B1ED1"/>
    <w:rsid w:val="008B22E7"/>
    <w:rsid w:val="008B269E"/>
    <w:rsid w:val="008B2EF4"/>
    <w:rsid w:val="008B360F"/>
    <w:rsid w:val="008B3C04"/>
    <w:rsid w:val="008B3D6C"/>
    <w:rsid w:val="008B3DA7"/>
    <w:rsid w:val="008B4823"/>
    <w:rsid w:val="008B4A83"/>
    <w:rsid w:val="008B4CC2"/>
    <w:rsid w:val="008B544B"/>
    <w:rsid w:val="008B6159"/>
    <w:rsid w:val="008B69D4"/>
    <w:rsid w:val="008B6B71"/>
    <w:rsid w:val="008B70D8"/>
    <w:rsid w:val="008B7AED"/>
    <w:rsid w:val="008B7CE5"/>
    <w:rsid w:val="008B7FCD"/>
    <w:rsid w:val="008C0025"/>
    <w:rsid w:val="008C01AC"/>
    <w:rsid w:val="008C02E6"/>
    <w:rsid w:val="008C1314"/>
    <w:rsid w:val="008C2C40"/>
    <w:rsid w:val="008C3580"/>
    <w:rsid w:val="008C35A2"/>
    <w:rsid w:val="008C427E"/>
    <w:rsid w:val="008C49CE"/>
    <w:rsid w:val="008C5163"/>
    <w:rsid w:val="008C5D39"/>
    <w:rsid w:val="008C67CA"/>
    <w:rsid w:val="008C6E9C"/>
    <w:rsid w:val="008C74AC"/>
    <w:rsid w:val="008C7923"/>
    <w:rsid w:val="008D09BA"/>
    <w:rsid w:val="008D0F14"/>
    <w:rsid w:val="008D10C8"/>
    <w:rsid w:val="008D14D5"/>
    <w:rsid w:val="008D168E"/>
    <w:rsid w:val="008D2524"/>
    <w:rsid w:val="008D2CBA"/>
    <w:rsid w:val="008D303F"/>
    <w:rsid w:val="008D3DFE"/>
    <w:rsid w:val="008D47CF"/>
    <w:rsid w:val="008D4CF4"/>
    <w:rsid w:val="008D4DE7"/>
    <w:rsid w:val="008D4EEB"/>
    <w:rsid w:val="008D4FD6"/>
    <w:rsid w:val="008D5538"/>
    <w:rsid w:val="008D5698"/>
    <w:rsid w:val="008D5BD4"/>
    <w:rsid w:val="008D5E47"/>
    <w:rsid w:val="008D5F94"/>
    <w:rsid w:val="008D665A"/>
    <w:rsid w:val="008D6C45"/>
    <w:rsid w:val="008D72CE"/>
    <w:rsid w:val="008D765B"/>
    <w:rsid w:val="008D7719"/>
    <w:rsid w:val="008D7E5F"/>
    <w:rsid w:val="008D7E67"/>
    <w:rsid w:val="008E0B1C"/>
    <w:rsid w:val="008E0BE3"/>
    <w:rsid w:val="008E0E2C"/>
    <w:rsid w:val="008E126D"/>
    <w:rsid w:val="008E154B"/>
    <w:rsid w:val="008E1B61"/>
    <w:rsid w:val="008E1F56"/>
    <w:rsid w:val="008E1FA7"/>
    <w:rsid w:val="008E203B"/>
    <w:rsid w:val="008E252D"/>
    <w:rsid w:val="008E289D"/>
    <w:rsid w:val="008E31BC"/>
    <w:rsid w:val="008E3484"/>
    <w:rsid w:val="008E3656"/>
    <w:rsid w:val="008E404A"/>
    <w:rsid w:val="008E4579"/>
    <w:rsid w:val="008E4900"/>
    <w:rsid w:val="008E4955"/>
    <w:rsid w:val="008E4E7C"/>
    <w:rsid w:val="008E7153"/>
    <w:rsid w:val="008F04C7"/>
    <w:rsid w:val="008F087E"/>
    <w:rsid w:val="008F0AEC"/>
    <w:rsid w:val="008F0EEF"/>
    <w:rsid w:val="008F1087"/>
    <w:rsid w:val="008F14FC"/>
    <w:rsid w:val="008F18C2"/>
    <w:rsid w:val="008F1AFB"/>
    <w:rsid w:val="008F2226"/>
    <w:rsid w:val="008F2DFF"/>
    <w:rsid w:val="008F3675"/>
    <w:rsid w:val="008F3B53"/>
    <w:rsid w:val="008F41A4"/>
    <w:rsid w:val="008F443F"/>
    <w:rsid w:val="008F49FF"/>
    <w:rsid w:val="008F4C77"/>
    <w:rsid w:val="008F5156"/>
    <w:rsid w:val="008F5248"/>
    <w:rsid w:val="008F6220"/>
    <w:rsid w:val="008F6393"/>
    <w:rsid w:val="008F6555"/>
    <w:rsid w:val="008F6A35"/>
    <w:rsid w:val="008F6C36"/>
    <w:rsid w:val="008F6E3C"/>
    <w:rsid w:val="008F7930"/>
    <w:rsid w:val="00900573"/>
    <w:rsid w:val="00900661"/>
    <w:rsid w:val="00900A7C"/>
    <w:rsid w:val="009016A2"/>
    <w:rsid w:val="00901712"/>
    <w:rsid w:val="00901744"/>
    <w:rsid w:val="00901AFC"/>
    <w:rsid w:val="00901C54"/>
    <w:rsid w:val="0090281E"/>
    <w:rsid w:val="00902D9A"/>
    <w:rsid w:val="00902E4D"/>
    <w:rsid w:val="00903022"/>
    <w:rsid w:val="00903228"/>
    <w:rsid w:val="0090339F"/>
    <w:rsid w:val="00904351"/>
    <w:rsid w:val="00904642"/>
    <w:rsid w:val="009047B0"/>
    <w:rsid w:val="0090541F"/>
    <w:rsid w:val="009054AC"/>
    <w:rsid w:val="00905C2F"/>
    <w:rsid w:val="00905E96"/>
    <w:rsid w:val="00906089"/>
    <w:rsid w:val="00907B16"/>
    <w:rsid w:val="00907DFC"/>
    <w:rsid w:val="0091020E"/>
    <w:rsid w:val="009105EB"/>
    <w:rsid w:val="00910CF0"/>
    <w:rsid w:val="00910E52"/>
    <w:rsid w:val="00911BCD"/>
    <w:rsid w:val="00911DC7"/>
    <w:rsid w:val="00911EFB"/>
    <w:rsid w:val="009121F1"/>
    <w:rsid w:val="0091284B"/>
    <w:rsid w:val="009129DA"/>
    <w:rsid w:val="00912D71"/>
    <w:rsid w:val="00913199"/>
    <w:rsid w:val="0091360B"/>
    <w:rsid w:val="00913B56"/>
    <w:rsid w:val="009141CC"/>
    <w:rsid w:val="009148B0"/>
    <w:rsid w:val="009149B1"/>
    <w:rsid w:val="00914FFB"/>
    <w:rsid w:val="00915891"/>
    <w:rsid w:val="00915D82"/>
    <w:rsid w:val="00915EE3"/>
    <w:rsid w:val="00917027"/>
    <w:rsid w:val="00917803"/>
    <w:rsid w:val="0091794E"/>
    <w:rsid w:val="00917B03"/>
    <w:rsid w:val="00917BDB"/>
    <w:rsid w:val="00917D07"/>
    <w:rsid w:val="00920239"/>
    <w:rsid w:val="00920301"/>
    <w:rsid w:val="00920AA4"/>
    <w:rsid w:val="0092136E"/>
    <w:rsid w:val="00921D5B"/>
    <w:rsid w:val="00922208"/>
    <w:rsid w:val="00922E69"/>
    <w:rsid w:val="00923325"/>
    <w:rsid w:val="00923429"/>
    <w:rsid w:val="00923A28"/>
    <w:rsid w:val="00923B37"/>
    <w:rsid w:val="009241C8"/>
    <w:rsid w:val="00924343"/>
    <w:rsid w:val="00924E7D"/>
    <w:rsid w:val="00925748"/>
    <w:rsid w:val="00925E57"/>
    <w:rsid w:val="00926510"/>
    <w:rsid w:val="00926C0D"/>
    <w:rsid w:val="00926DFB"/>
    <w:rsid w:val="00927965"/>
    <w:rsid w:val="00927CEA"/>
    <w:rsid w:val="009303F5"/>
    <w:rsid w:val="00930905"/>
    <w:rsid w:val="00930BC1"/>
    <w:rsid w:val="0093122E"/>
    <w:rsid w:val="0093123F"/>
    <w:rsid w:val="00932DDF"/>
    <w:rsid w:val="00933965"/>
    <w:rsid w:val="00933F94"/>
    <w:rsid w:val="009355B1"/>
    <w:rsid w:val="00935860"/>
    <w:rsid w:val="00935BB7"/>
    <w:rsid w:val="00936C9C"/>
    <w:rsid w:val="00936DBF"/>
    <w:rsid w:val="009418AE"/>
    <w:rsid w:val="00941C68"/>
    <w:rsid w:val="009421EC"/>
    <w:rsid w:val="00942B3C"/>
    <w:rsid w:val="00942B9F"/>
    <w:rsid w:val="009438AD"/>
    <w:rsid w:val="00943F47"/>
    <w:rsid w:val="00944332"/>
    <w:rsid w:val="0094496C"/>
    <w:rsid w:val="00944A9D"/>
    <w:rsid w:val="00945693"/>
    <w:rsid w:val="00945AC4"/>
    <w:rsid w:val="00945B6E"/>
    <w:rsid w:val="009465E7"/>
    <w:rsid w:val="009471C8"/>
    <w:rsid w:val="00947212"/>
    <w:rsid w:val="00947CBD"/>
    <w:rsid w:val="00950393"/>
    <w:rsid w:val="009505C9"/>
    <w:rsid w:val="00950944"/>
    <w:rsid w:val="00950C21"/>
    <w:rsid w:val="00950EC5"/>
    <w:rsid w:val="00951122"/>
    <w:rsid w:val="0095218B"/>
    <w:rsid w:val="00952ECA"/>
    <w:rsid w:val="0095346C"/>
    <w:rsid w:val="0095394C"/>
    <w:rsid w:val="00953AF0"/>
    <w:rsid w:val="00953E04"/>
    <w:rsid w:val="0095487F"/>
    <w:rsid w:val="00954921"/>
    <w:rsid w:val="00954E93"/>
    <w:rsid w:val="00955311"/>
    <w:rsid w:val="009553B2"/>
    <w:rsid w:val="00955C04"/>
    <w:rsid w:val="0095667C"/>
    <w:rsid w:val="0095670A"/>
    <w:rsid w:val="00956939"/>
    <w:rsid w:val="00956C26"/>
    <w:rsid w:val="0095795D"/>
    <w:rsid w:val="00957CD2"/>
    <w:rsid w:val="009608F5"/>
    <w:rsid w:val="009617E0"/>
    <w:rsid w:val="009618A8"/>
    <w:rsid w:val="009619A0"/>
    <w:rsid w:val="00961B74"/>
    <w:rsid w:val="0096208A"/>
    <w:rsid w:val="0096299D"/>
    <w:rsid w:val="00962DE8"/>
    <w:rsid w:val="0096400C"/>
    <w:rsid w:val="009640D5"/>
    <w:rsid w:val="009642AD"/>
    <w:rsid w:val="00965931"/>
    <w:rsid w:val="00965CEA"/>
    <w:rsid w:val="00966F07"/>
    <w:rsid w:val="00967E85"/>
    <w:rsid w:val="00970A73"/>
    <w:rsid w:val="00970AA7"/>
    <w:rsid w:val="00970D98"/>
    <w:rsid w:val="00971008"/>
    <w:rsid w:val="009711DD"/>
    <w:rsid w:val="0097134C"/>
    <w:rsid w:val="00971857"/>
    <w:rsid w:val="0097197A"/>
    <w:rsid w:val="00971B1B"/>
    <w:rsid w:val="009722E3"/>
    <w:rsid w:val="00972520"/>
    <w:rsid w:val="009728FF"/>
    <w:rsid w:val="00972C71"/>
    <w:rsid w:val="009733BD"/>
    <w:rsid w:val="00973780"/>
    <w:rsid w:val="009738EB"/>
    <w:rsid w:val="00973AE5"/>
    <w:rsid w:val="00973EC2"/>
    <w:rsid w:val="00973F88"/>
    <w:rsid w:val="009740C7"/>
    <w:rsid w:val="00974F68"/>
    <w:rsid w:val="0097527B"/>
    <w:rsid w:val="009757DF"/>
    <w:rsid w:val="00975E41"/>
    <w:rsid w:val="009765FA"/>
    <w:rsid w:val="00976BE9"/>
    <w:rsid w:val="00976D55"/>
    <w:rsid w:val="00976F33"/>
    <w:rsid w:val="00980898"/>
    <w:rsid w:val="00981009"/>
    <w:rsid w:val="0098143B"/>
    <w:rsid w:val="009818BE"/>
    <w:rsid w:val="00981E34"/>
    <w:rsid w:val="00982D48"/>
    <w:rsid w:val="00982EB7"/>
    <w:rsid w:val="00982FE9"/>
    <w:rsid w:val="00984A34"/>
    <w:rsid w:val="0098540A"/>
    <w:rsid w:val="0098563B"/>
    <w:rsid w:val="0098691A"/>
    <w:rsid w:val="0098707C"/>
    <w:rsid w:val="00987240"/>
    <w:rsid w:val="00990301"/>
    <w:rsid w:val="0099077C"/>
    <w:rsid w:val="009908AD"/>
    <w:rsid w:val="0099170B"/>
    <w:rsid w:val="00992889"/>
    <w:rsid w:val="00992929"/>
    <w:rsid w:val="009929FB"/>
    <w:rsid w:val="00992AF3"/>
    <w:rsid w:val="00992D99"/>
    <w:rsid w:val="0099395F"/>
    <w:rsid w:val="0099445C"/>
    <w:rsid w:val="00995221"/>
    <w:rsid w:val="009953A5"/>
    <w:rsid w:val="00995839"/>
    <w:rsid w:val="00995C6A"/>
    <w:rsid w:val="00995D35"/>
    <w:rsid w:val="00996E9B"/>
    <w:rsid w:val="009971F2"/>
    <w:rsid w:val="0099784B"/>
    <w:rsid w:val="00997D33"/>
    <w:rsid w:val="009A0BA1"/>
    <w:rsid w:val="009A1550"/>
    <w:rsid w:val="009A16ED"/>
    <w:rsid w:val="009A1C38"/>
    <w:rsid w:val="009A2428"/>
    <w:rsid w:val="009A31A2"/>
    <w:rsid w:val="009A4620"/>
    <w:rsid w:val="009A55DC"/>
    <w:rsid w:val="009A5D00"/>
    <w:rsid w:val="009A6EB0"/>
    <w:rsid w:val="009A7437"/>
    <w:rsid w:val="009A7474"/>
    <w:rsid w:val="009B043C"/>
    <w:rsid w:val="009B0770"/>
    <w:rsid w:val="009B07D4"/>
    <w:rsid w:val="009B083A"/>
    <w:rsid w:val="009B09F6"/>
    <w:rsid w:val="009B1287"/>
    <w:rsid w:val="009B1B43"/>
    <w:rsid w:val="009B281B"/>
    <w:rsid w:val="009B2E64"/>
    <w:rsid w:val="009B3165"/>
    <w:rsid w:val="009B3A2C"/>
    <w:rsid w:val="009B3C78"/>
    <w:rsid w:val="009B3FCC"/>
    <w:rsid w:val="009B4429"/>
    <w:rsid w:val="009B4498"/>
    <w:rsid w:val="009B5D1A"/>
    <w:rsid w:val="009B5E5D"/>
    <w:rsid w:val="009B6458"/>
    <w:rsid w:val="009B6844"/>
    <w:rsid w:val="009B6C07"/>
    <w:rsid w:val="009B731C"/>
    <w:rsid w:val="009B7FC0"/>
    <w:rsid w:val="009C05F4"/>
    <w:rsid w:val="009C0720"/>
    <w:rsid w:val="009C0937"/>
    <w:rsid w:val="009C17D0"/>
    <w:rsid w:val="009C218B"/>
    <w:rsid w:val="009C49E4"/>
    <w:rsid w:val="009C4AD3"/>
    <w:rsid w:val="009C5C36"/>
    <w:rsid w:val="009C5F58"/>
    <w:rsid w:val="009C680C"/>
    <w:rsid w:val="009C6CCF"/>
    <w:rsid w:val="009C6D45"/>
    <w:rsid w:val="009C7894"/>
    <w:rsid w:val="009C7F84"/>
    <w:rsid w:val="009D0943"/>
    <w:rsid w:val="009D09E7"/>
    <w:rsid w:val="009D0B8F"/>
    <w:rsid w:val="009D1C10"/>
    <w:rsid w:val="009D1EE6"/>
    <w:rsid w:val="009D2707"/>
    <w:rsid w:val="009D2C22"/>
    <w:rsid w:val="009D2FBC"/>
    <w:rsid w:val="009D2FE0"/>
    <w:rsid w:val="009D3043"/>
    <w:rsid w:val="009D3258"/>
    <w:rsid w:val="009D37D8"/>
    <w:rsid w:val="009D3ED2"/>
    <w:rsid w:val="009D3FA4"/>
    <w:rsid w:val="009D4136"/>
    <w:rsid w:val="009D4C05"/>
    <w:rsid w:val="009D4CEC"/>
    <w:rsid w:val="009D4E78"/>
    <w:rsid w:val="009D5E17"/>
    <w:rsid w:val="009D5E83"/>
    <w:rsid w:val="009D603A"/>
    <w:rsid w:val="009D6066"/>
    <w:rsid w:val="009D6E9F"/>
    <w:rsid w:val="009D7263"/>
    <w:rsid w:val="009D748A"/>
    <w:rsid w:val="009D7EE2"/>
    <w:rsid w:val="009D7EE9"/>
    <w:rsid w:val="009D7EEB"/>
    <w:rsid w:val="009E0330"/>
    <w:rsid w:val="009E0D84"/>
    <w:rsid w:val="009E0E6D"/>
    <w:rsid w:val="009E1661"/>
    <w:rsid w:val="009E172E"/>
    <w:rsid w:val="009E1D73"/>
    <w:rsid w:val="009E243B"/>
    <w:rsid w:val="009E2921"/>
    <w:rsid w:val="009E296A"/>
    <w:rsid w:val="009E2D35"/>
    <w:rsid w:val="009E3DDC"/>
    <w:rsid w:val="009E4960"/>
    <w:rsid w:val="009E5AC8"/>
    <w:rsid w:val="009E64A6"/>
    <w:rsid w:val="009E6F3E"/>
    <w:rsid w:val="009E750A"/>
    <w:rsid w:val="009E7862"/>
    <w:rsid w:val="009F0BA1"/>
    <w:rsid w:val="009F0C56"/>
    <w:rsid w:val="009F15B4"/>
    <w:rsid w:val="009F26B6"/>
    <w:rsid w:val="009F291E"/>
    <w:rsid w:val="009F29B6"/>
    <w:rsid w:val="009F314C"/>
    <w:rsid w:val="009F3490"/>
    <w:rsid w:val="009F3EB9"/>
    <w:rsid w:val="009F43A4"/>
    <w:rsid w:val="009F4764"/>
    <w:rsid w:val="009F4991"/>
    <w:rsid w:val="009F4B8D"/>
    <w:rsid w:val="009F4DF1"/>
    <w:rsid w:val="009F4FE8"/>
    <w:rsid w:val="009F522A"/>
    <w:rsid w:val="009F52BD"/>
    <w:rsid w:val="009F5973"/>
    <w:rsid w:val="009F5D90"/>
    <w:rsid w:val="009F613B"/>
    <w:rsid w:val="009F61A0"/>
    <w:rsid w:val="009F646D"/>
    <w:rsid w:val="009F6B90"/>
    <w:rsid w:val="009F6CA1"/>
    <w:rsid w:val="009F6E91"/>
    <w:rsid w:val="009F745D"/>
    <w:rsid w:val="009F75CB"/>
    <w:rsid w:val="009F79DA"/>
    <w:rsid w:val="009F7F67"/>
    <w:rsid w:val="00A00419"/>
    <w:rsid w:val="00A008B5"/>
    <w:rsid w:val="00A00BF3"/>
    <w:rsid w:val="00A01472"/>
    <w:rsid w:val="00A01575"/>
    <w:rsid w:val="00A02178"/>
    <w:rsid w:val="00A02FAE"/>
    <w:rsid w:val="00A03193"/>
    <w:rsid w:val="00A03726"/>
    <w:rsid w:val="00A0477E"/>
    <w:rsid w:val="00A04DB1"/>
    <w:rsid w:val="00A04F97"/>
    <w:rsid w:val="00A05824"/>
    <w:rsid w:val="00A05A45"/>
    <w:rsid w:val="00A05A7A"/>
    <w:rsid w:val="00A05C4C"/>
    <w:rsid w:val="00A06115"/>
    <w:rsid w:val="00A0623D"/>
    <w:rsid w:val="00A06A6D"/>
    <w:rsid w:val="00A06AFD"/>
    <w:rsid w:val="00A07A5D"/>
    <w:rsid w:val="00A10F43"/>
    <w:rsid w:val="00A1138C"/>
    <w:rsid w:val="00A11BB2"/>
    <w:rsid w:val="00A121FA"/>
    <w:rsid w:val="00A1255F"/>
    <w:rsid w:val="00A12F54"/>
    <w:rsid w:val="00A1320E"/>
    <w:rsid w:val="00A13E46"/>
    <w:rsid w:val="00A153D3"/>
    <w:rsid w:val="00A153FC"/>
    <w:rsid w:val="00A158AC"/>
    <w:rsid w:val="00A16F01"/>
    <w:rsid w:val="00A205F2"/>
    <w:rsid w:val="00A20DB9"/>
    <w:rsid w:val="00A21FA7"/>
    <w:rsid w:val="00A22039"/>
    <w:rsid w:val="00A221E4"/>
    <w:rsid w:val="00A227C5"/>
    <w:rsid w:val="00A22D71"/>
    <w:rsid w:val="00A22F17"/>
    <w:rsid w:val="00A233A0"/>
    <w:rsid w:val="00A23447"/>
    <w:rsid w:val="00A23A59"/>
    <w:rsid w:val="00A23CD8"/>
    <w:rsid w:val="00A23F3E"/>
    <w:rsid w:val="00A24619"/>
    <w:rsid w:val="00A25431"/>
    <w:rsid w:val="00A256DB"/>
    <w:rsid w:val="00A25DBB"/>
    <w:rsid w:val="00A2689C"/>
    <w:rsid w:val="00A27F67"/>
    <w:rsid w:val="00A30E7A"/>
    <w:rsid w:val="00A3146F"/>
    <w:rsid w:val="00A316F6"/>
    <w:rsid w:val="00A32204"/>
    <w:rsid w:val="00A329AF"/>
    <w:rsid w:val="00A32B47"/>
    <w:rsid w:val="00A32C3E"/>
    <w:rsid w:val="00A330EC"/>
    <w:rsid w:val="00A337A2"/>
    <w:rsid w:val="00A338C1"/>
    <w:rsid w:val="00A34230"/>
    <w:rsid w:val="00A34E77"/>
    <w:rsid w:val="00A352B4"/>
    <w:rsid w:val="00A35972"/>
    <w:rsid w:val="00A35AC1"/>
    <w:rsid w:val="00A35E6D"/>
    <w:rsid w:val="00A36355"/>
    <w:rsid w:val="00A369ED"/>
    <w:rsid w:val="00A36C31"/>
    <w:rsid w:val="00A36E19"/>
    <w:rsid w:val="00A37499"/>
    <w:rsid w:val="00A376D1"/>
    <w:rsid w:val="00A417DE"/>
    <w:rsid w:val="00A41B20"/>
    <w:rsid w:val="00A421EC"/>
    <w:rsid w:val="00A44139"/>
    <w:rsid w:val="00A44902"/>
    <w:rsid w:val="00A44AE1"/>
    <w:rsid w:val="00A44B48"/>
    <w:rsid w:val="00A44C0A"/>
    <w:rsid w:val="00A451A0"/>
    <w:rsid w:val="00A45407"/>
    <w:rsid w:val="00A45752"/>
    <w:rsid w:val="00A45BF4"/>
    <w:rsid w:val="00A467B1"/>
    <w:rsid w:val="00A46A73"/>
    <w:rsid w:val="00A476ED"/>
    <w:rsid w:val="00A4776C"/>
    <w:rsid w:val="00A50571"/>
    <w:rsid w:val="00A50A4C"/>
    <w:rsid w:val="00A50DFD"/>
    <w:rsid w:val="00A5173C"/>
    <w:rsid w:val="00A51966"/>
    <w:rsid w:val="00A51B2B"/>
    <w:rsid w:val="00A51E1E"/>
    <w:rsid w:val="00A5218B"/>
    <w:rsid w:val="00A521C6"/>
    <w:rsid w:val="00A52ACE"/>
    <w:rsid w:val="00A52F22"/>
    <w:rsid w:val="00A53666"/>
    <w:rsid w:val="00A53BA3"/>
    <w:rsid w:val="00A555A1"/>
    <w:rsid w:val="00A55AEF"/>
    <w:rsid w:val="00A55D6F"/>
    <w:rsid w:val="00A55D82"/>
    <w:rsid w:val="00A55E93"/>
    <w:rsid w:val="00A5609A"/>
    <w:rsid w:val="00A56655"/>
    <w:rsid w:val="00A5684A"/>
    <w:rsid w:val="00A569A1"/>
    <w:rsid w:val="00A56E23"/>
    <w:rsid w:val="00A56F16"/>
    <w:rsid w:val="00A57217"/>
    <w:rsid w:val="00A57628"/>
    <w:rsid w:val="00A57C69"/>
    <w:rsid w:val="00A61A08"/>
    <w:rsid w:val="00A61DA3"/>
    <w:rsid w:val="00A62D64"/>
    <w:rsid w:val="00A62EE4"/>
    <w:rsid w:val="00A63279"/>
    <w:rsid w:val="00A6401E"/>
    <w:rsid w:val="00A6408B"/>
    <w:rsid w:val="00A65388"/>
    <w:rsid w:val="00A654D7"/>
    <w:rsid w:val="00A6662D"/>
    <w:rsid w:val="00A66D7C"/>
    <w:rsid w:val="00A66DF2"/>
    <w:rsid w:val="00A670C2"/>
    <w:rsid w:val="00A67422"/>
    <w:rsid w:val="00A67493"/>
    <w:rsid w:val="00A677D6"/>
    <w:rsid w:val="00A70CEA"/>
    <w:rsid w:val="00A70FB0"/>
    <w:rsid w:val="00A71401"/>
    <w:rsid w:val="00A735D9"/>
    <w:rsid w:val="00A7373E"/>
    <w:rsid w:val="00A73A8F"/>
    <w:rsid w:val="00A73D87"/>
    <w:rsid w:val="00A75C67"/>
    <w:rsid w:val="00A7635B"/>
    <w:rsid w:val="00A768AD"/>
    <w:rsid w:val="00A76AA2"/>
    <w:rsid w:val="00A76E47"/>
    <w:rsid w:val="00A77137"/>
    <w:rsid w:val="00A77179"/>
    <w:rsid w:val="00A77462"/>
    <w:rsid w:val="00A77E74"/>
    <w:rsid w:val="00A8001F"/>
    <w:rsid w:val="00A801A1"/>
    <w:rsid w:val="00A81EEE"/>
    <w:rsid w:val="00A83458"/>
    <w:rsid w:val="00A83CB3"/>
    <w:rsid w:val="00A83E56"/>
    <w:rsid w:val="00A846A5"/>
    <w:rsid w:val="00A84791"/>
    <w:rsid w:val="00A85D4D"/>
    <w:rsid w:val="00A8638D"/>
    <w:rsid w:val="00A86D21"/>
    <w:rsid w:val="00A87579"/>
    <w:rsid w:val="00A87859"/>
    <w:rsid w:val="00A879A0"/>
    <w:rsid w:val="00A87E3A"/>
    <w:rsid w:val="00A906BA"/>
    <w:rsid w:val="00A90B4F"/>
    <w:rsid w:val="00A90BE6"/>
    <w:rsid w:val="00A91735"/>
    <w:rsid w:val="00A9174D"/>
    <w:rsid w:val="00A9204D"/>
    <w:rsid w:val="00A92B2E"/>
    <w:rsid w:val="00A932B7"/>
    <w:rsid w:val="00A938F7"/>
    <w:rsid w:val="00A93ED8"/>
    <w:rsid w:val="00A93F0D"/>
    <w:rsid w:val="00A940FB"/>
    <w:rsid w:val="00A949F3"/>
    <w:rsid w:val="00A95C4D"/>
    <w:rsid w:val="00A95E0D"/>
    <w:rsid w:val="00A95E36"/>
    <w:rsid w:val="00A96678"/>
    <w:rsid w:val="00A96799"/>
    <w:rsid w:val="00A9799D"/>
    <w:rsid w:val="00A97B59"/>
    <w:rsid w:val="00A97FE3"/>
    <w:rsid w:val="00AA07F1"/>
    <w:rsid w:val="00AA15FA"/>
    <w:rsid w:val="00AA1B4D"/>
    <w:rsid w:val="00AA1D91"/>
    <w:rsid w:val="00AA1F0E"/>
    <w:rsid w:val="00AA1FF4"/>
    <w:rsid w:val="00AA314D"/>
    <w:rsid w:val="00AA31BA"/>
    <w:rsid w:val="00AA323E"/>
    <w:rsid w:val="00AA3AE0"/>
    <w:rsid w:val="00AA41E4"/>
    <w:rsid w:val="00AA483A"/>
    <w:rsid w:val="00AA4998"/>
    <w:rsid w:val="00AA4A29"/>
    <w:rsid w:val="00AA4A33"/>
    <w:rsid w:val="00AA4DCF"/>
    <w:rsid w:val="00AA5CD2"/>
    <w:rsid w:val="00AA68EF"/>
    <w:rsid w:val="00AA6CB6"/>
    <w:rsid w:val="00AA72BE"/>
    <w:rsid w:val="00AA76C8"/>
    <w:rsid w:val="00AA7873"/>
    <w:rsid w:val="00AA7A5C"/>
    <w:rsid w:val="00AB001A"/>
    <w:rsid w:val="00AB010B"/>
    <w:rsid w:val="00AB0755"/>
    <w:rsid w:val="00AB11A3"/>
    <w:rsid w:val="00AB167F"/>
    <w:rsid w:val="00AB1DD2"/>
    <w:rsid w:val="00AB1F97"/>
    <w:rsid w:val="00AB26CA"/>
    <w:rsid w:val="00AB2A68"/>
    <w:rsid w:val="00AB3EE4"/>
    <w:rsid w:val="00AB4262"/>
    <w:rsid w:val="00AB4AD6"/>
    <w:rsid w:val="00AB4C1E"/>
    <w:rsid w:val="00AB4C48"/>
    <w:rsid w:val="00AB5040"/>
    <w:rsid w:val="00AB5778"/>
    <w:rsid w:val="00AB6A49"/>
    <w:rsid w:val="00AB6CB2"/>
    <w:rsid w:val="00AB7012"/>
    <w:rsid w:val="00AB705B"/>
    <w:rsid w:val="00AB7269"/>
    <w:rsid w:val="00AC041D"/>
    <w:rsid w:val="00AC0550"/>
    <w:rsid w:val="00AC0B0E"/>
    <w:rsid w:val="00AC111F"/>
    <w:rsid w:val="00AC11FF"/>
    <w:rsid w:val="00AC1335"/>
    <w:rsid w:val="00AC13BE"/>
    <w:rsid w:val="00AC1664"/>
    <w:rsid w:val="00AC1681"/>
    <w:rsid w:val="00AC2D08"/>
    <w:rsid w:val="00AC2EF1"/>
    <w:rsid w:val="00AC2FD8"/>
    <w:rsid w:val="00AC312C"/>
    <w:rsid w:val="00AC31D7"/>
    <w:rsid w:val="00AC3ADC"/>
    <w:rsid w:val="00AC41AD"/>
    <w:rsid w:val="00AC4E26"/>
    <w:rsid w:val="00AC5434"/>
    <w:rsid w:val="00AC5B12"/>
    <w:rsid w:val="00AC5B30"/>
    <w:rsid w:val="00AC5D59"/>
    <w:rsid w:val="00AC6947"/>
    <w:rsid w:val="00AC74AD"/>
    <w:rsid w:val="00AC7BC6"/>
    <w:rsid w:val="00AC7C9C"/>
    <w:rsid w:val="00AC7CEF"/>
    <w:rsid w:val="00AD059C"/>
    <w:rsid w:val="00AD0919"/>
    <w:rsid w:val="00AD0C33"/>
    <w:rsid w:val="00AD0E72"/>
    <w:rsid w:val="00AD11D0"/>
    <w:rsid w:val="00AD13EE"/>
    <w:rsid w:val="00AD1B79"/>
    <w:rsid w:val="00AD2253"/>
    <w:rsid w:val="00AD2ABC"/>
    <w:rsid w:val="00AD2C74"/>
    <w:rsid w:val="00AD2CDC"/>
    <w:rsid w:val="00AD2FBF"/>
    <w:rsid w:val="00AD3046"/>
    <w:rsid w:val="00AD3863"/>
    <w:rsid w:val="00AD3F3B"/>
    <w:rsid w:val="00AD50B2"/>
    <w:rsid w:val="00AD5321"/>
    <w:rsid w:val="00AD54CC"/>
    <w:rsid w:val="00AD61B6"/>
    <w:rsid w:val="00AD695E"/>
    <w:rsid w:val="00AD6D94"/>
    <w:rsid w:val="00AD71E5"/>
    <w:rsid w:val="00AE0055"/>
    <w:rsid w:val="00AE0756"/>
    <w:rsid w:val="00AE0C7D"/>
    <w:rsid w:val="00AE0FCB"/>
    <w:rsid w:val="00AE1B4F"/>
    <w:rsid w:val="00AE2706"/>
    <w:rsid w:val="00AE2730"/>
    <w:rsid w:val="00AE317A"/>
    <w:rsid w:val="00AE38BF"/>
    <w:rsid w:val="00AE3EFF"/>
    <w:rsid w:val="00AE58B0"/>
    <w:rsid w:val="00AE59A9"/>
    <w:rsid w:val="00AE5E31"/>
    <w:rsid w:val="00AE5F6C"/>
    <w:rsid w:val="00AE6911"/>
    <w:rsid w:val="00AE6B6E"/>
    <w:rsid w:val="00AE738D"/>
    <w:rsid w:val="00AE747E"/>
    <w:rsid w:val="00AE7D6D"/>
    <w:rsid w:val="00AE7D9B"/>
    <w:rsid w:val="00AF0083"/>
    <w:rsid w:val="00AF01E7"/>
    <w:rsid w:val="00AF0C34"/>
    <w:rsid w:val="00AF0E70"/>
    <w:rsid w:val="00AF0E74"/>
    <w:rsid w:val="00AF11F8"/>
    <w:rsid w:val="00AF1463"/>
    <w:rsid w:val="00AF1F2D"/>
    <w:rsid w:val="00AF2040"/>
    <w:rsid w:val="00AF2842"/>
    <w:rsid w:val="00AF2900"/>
    <w:rsid w:val="00AF2BF3"/>
    <w:rsid w:val="00AF2CE8"/>
    <w:rsid w:val="00AF3130"/>
    <w:rsid w:val="00AF38BE"/>
    <w:rsid w:val="00AF3D17"/>
    <w:rsid w:val="00AF45B2"/>
    <w:rsid w:val="00AF4775"/>
    <w:rsid w:val="00AF4D2A"/>
    <w:rsid w:val="00AF578D"/>
    <w:rsid w:val="00AF6C74"/>
    <w:rsid w:val="00AF7504"/>
    <w:rsid w:val="00AF7813"/>
    <w:rsid w:val="00B0092C"/>
    <w:rsid w:val="00B00EBC"/>
    <w:rsid w:val="00B01189"/>
    <w:rsid w:val="00B013DF"/>
    <w:rsid w:val="00B0143C"/>
    <w:rsid w:val="00B016D3"/>
    <w:rsid w:val="00B01CFE"/>
    <w:rsid w:val="00B02081"/>
    <w:rsid w:val="00B02908"/>
    <w:rsid w:val="00B02D1C"/>
    <w:rsid w:val="00B02D30"/>
    <w:rsid w:val="00B02F69"/>
    <w:rsid w:val="00B03121"/>
    <w:rsid w:val="00B03222"/>
    <w:rsid w:val="00B03ACA"/>
    <w:rsid w:val="00B03BC8"/>
    <w:rsid w:val="00B03FB9"/>
    <w:rsid w:val="00B049BB"/>
    <w:rsid w:val="00B05672"/>
    <w:rsid w:val="00B064A5"/>
    <w:rsid w:val="00B06ED3"/>
    <w:rsid w:val="00B071E1"/>
    <w:rsid w:val="00B07788"/>
    <w:rsid w:val="00B1080A"/>
    <w:rsid w:val="00B1167B"/>
    <w:rsid w:val="00B1248A"/>
    <w:rsid w:val="00B12DC2"/>
    <w:rsid w:val="00B12EF3"/>
    <w:rsid w:val="00B1341B"/>
    <w:rsid w:val="00B135D2"/>
    <w:rsid w:val="00B142DA"/>
    <w:rsid w:val="00B146DD"/>
    <w:rsid w:val="00B15AC2"/>
    <w:rsid w:val="00B15BF6"/>
    <w:rsid w:val="00B15DC1"/>
    <w:rsid w:val="00B16734"/>
    <w:rsid w:val="00B205F3"/>
    <w:rsid w:val="00B206B0"/>
    <w:rsid w:val="00B206CC"/>
    <w:rsid w:val="00B20A7E"/>
    <w:rsid w:val="00B20BA7"/>
    <w:rsid w:val="00B21874"/>
    <w:rsid w:val="00B21B60"/>
    <w:rsid w:val="00B22E7A"/>
    <w:rsid w:val="00B232AE"/>
    <w:rsid w:val="00B2364F"/>
    <w:rsid w:val="00B23DD0"/>
    <w:rsid w:val="00B2477A"/>
    <w:rsid w:val="00B24A1C"/>
    <w:rsid w:val="00B24C80"/>
    <w:rsid w:val="00B24E76"/>
    <w:rsid w:val="00B25772"/>
    <w:rsid w:val="00B25D98"/>
    <w:rsid w:val="00B25E09"/>
    <w:rsid w:val="00B25E76"/>
    <w:rsid w:val="00B263A0"/>
    <w:rsid w:val="00B2662E"/>
    <w:rsid w:val="00B26A83"/>
    <w:rsid w:val="00B26C12"/>
    <w:rsid w:val="00B26F9C"/>
    <w:rsid w:val="00B2797D"/>
    <w:rsid w:val="00B27BB2"/>
    <w:rsid w:val="00B27DBA"/>
    <w:rsid w:val="00B27E49"/>
    <w:rsid w:val="00B3019E"/>
    <w:rsid w:val="00B3038C"/>
    <w:rsid w:val="00B3079F"/>
    <w:rsid w:val="00B30B9B"/>
    <w:rsid w:val="00B31453"/>
    <w:rsid w:val="00B31675"/>
    <w:rsid w:val="00B32715"/>
    <w:rsid w:val="00B33509"/>
    <w:rsid w:val="00B3369F"/>
    <w:rsid w:val="00B33872"/>
    <w:rsid w:val="00B33A23"/>
    <w:rsid w:val="00B33AA0"/>
    <w:rsid w:val="00B34C3E"/>
    <w:rsid w:val="00B362BB"/>
    <w:rsid w:val="00B3718D"/>
    <w:rsid w:val="00B37893"/>
    <w:rsid w:val="00B378A5"/>
    <w:rsid w:val="00B37BB8"/>
    <w:rsid w:val="00B40365"/>
    <w:rsid w:val="00B40768"/>
    <w:rsid w:val="00B40BD3"/>
    <w:rsid w:val="00B4132E"/>
    <w:rsid w:val="00B4179F"/>
    <w:rsid w:val="00B42507"/>
    <w:rsid w:val="00B427A2"/>
    <w:rsid w:val="00B42D9A"/>
    <w:rsid w:val="00B43AAF"/>
    <w:rsid w:val="00B45334"/>
    <w:rsid w:val="00B45925"/>
    <w:rsid w:val="00B45EF9"/>
    <w:rsid w:val="00B466C4"/>
    <w:rsid w:val="00B47251"/>
    <w:rsid w:val="00B473DA"/>
    <w:rsid w:val="00B474D0"/>
    <w:rsid w:val="00B47908"/>
    <w:rsid w:val="00B47AB5"/>
    <w:rsid w:val="00B47CAB"/>
    <w:rsid w:val="00B502C5"/>
    <w:rsid w:val="00B50361"/>
    <w:rsid w:val="00B5130A"/>
    <w:rsid w:val="00B515A3"/>
    <w:rsid w:val="00B51878"/>
    <w:rsid w:val="00B51AE3"/>
    <w:rsid w:val="00B51E96"/>
    <w:rsid w:val="00B51F77"/>
    <w:rsid w:val="00B5202D"/>
    <w:rsid w:val="00B523A3"/>
    <w:rsid w:val="00B52721"/>
    <w:rsid w:val="00B52D84"/>
    <w:rsid w:val="00B52EC5"/>
    <w:rsid w:val="00B53407"/>
    <w:rsid w:val="00B5344E"/>
    <w:rsid w:val="00B53A4D"/>
    <w:rsid w:val="00B53FC4"/>
    <w:rsid w:val="00B54433"/>
    <w:rsid w:val="00B54464"/>
    <w:rsid w:val="00B546C8"/>
    <w:rsid w:val="00B547C0"/>
    <w:rsid w:val="00B54B0C"/>
    <w:rsid w:val="00B54E55"/>
    <w:rsid w:val="00B55276"/>
    <w:rsid w:val="00B556A4"/>
    <w:rsid w:val="00B55DFF"/>
    <w:rsid w:val="00B560AA"/>
    <w:rsid w:val="00B56F71"/>
    <w:rsid w:val="00B57AA2"/>
    <w:rsid w:val="00B60532"/>
    <w:rsid w:val="00B61917"/>
    <w:rsid w:val="00B61C59"/>
    <w:rsid w:val="00B61C9D"/>
    <w:rsid w:val="00B62774"/>
    <w:rsid w:val="00B62AAA"/>
    <w:rsid w:val="00B62EF1"/>
    <w:rsid w:val="00B6369F"/>
    <w:rsid w:val="00B63C10"/>
    <w:rsid w:val="00B63C12"/>
    <w:rsid w:val="00B64073"/>
    <w:rsid w:val="00B640CF"/>
    <w:rsid w:val="00B6417A"/>
    <w:rsid w:val="00B644B7"/>
    <w:rsid w:val="00B654D6"/>
    <w:rsid w:val="00B656A5"/>
    <w:rsid w:val="00B65C07"/>
    <w:rsid w:val="00B6634B"/>
    <w:rsid w:val="00B66373"/>
    <w:rsid w:val="00B6698B"/>
    <w:rsid w:val="00B66D3E"/>
    <w:rsid w:val="00B672C0"/>
    <w:rsid w:val="00B67B74"/>
    <w:rsid w:val="00B71137"/>
    <w:rsid w:val="00B712B7"/>
    <w:rsid w:val="00B721F7"/>
    <w:rsid w:val="00B7249F"/>
    <w:rsid w:val="00B72A55"/>
    <w:rsid w:val="00B72B9E"/>
    <w:rsid w:val="00B73F40"/>
    <w:rsid w:val="00B74B72"/>
    <w:rsid w:val="00B75A9B"/>
    <w:rsid w:val="00B7626F"/>
    <w:rsid w:val="00B76820"/>
    <w:rsid w:val="00B774C4"/>
    <w:rsid w:val="00B777C2"/>
    <w:rsid w:val="00B77A1F"/>
    <w:rsid w:val="00B77D4D"/>
    <w:rsid w:val="00B77D74"/>
    <w:rsid w:val="00B77F2A"/>
    <w:rsid w:val="00B77FDB"/>
    <w:rsid w:val="00B806CA"/>
    <w:rsid w:val="00B80DC8"/>
    <w:rsid w:val="00B812D1"/>
    <w:rsid w:val="00B81859"/>
    <w:rsid w:val="00B81EE3"/>
    <w:rsid w:val="00B82FFE"/>
    <w:rsid w:val="00B83DC0"/>
    <w:rsid w:val="00B83E89"/>
    <w:rsid w:val="00B84163"/>
    <w:rsid w:val="00B84579"/>
    <w:rsid w:val="00B859D3"/>
    <w:rsid w:val="00B8629F"/>
    <w:rsid w:val="00B862F7"/>
    <w:rsid w:val="00B8661C"/>
    <w:rsid w:val="00B870A4"/>
    <w:rsid w:val="00B90FDD"/>
    <w:rsid w:val="00B91AFD"/>
    <w:rsid w:val="00B91BA8"/>
    <w:rsid w:val="00B92F36"/>
    <w:rsid w:val="00B93A34"/>
    <w:rsid w:val="00B93DA2"/>
    <w:rsid w:val="00B945B8"/>
    <w:rsid w:val="00B946E9"/>
    <w:rsid w:val="00B94B65"/>
    <w:rsid w:val="00B951BE"/>
    <w:rsid w:val="00B95517"/>
    <w:rsid w:val="00B956CA"/>
    <w:rsid w:val="00B956EA"/>
    <w:rsid w:val="00B958DE"/>
    <w:rsid w:val="00B961D8"/>
    <w:rsid w:val="00B96C53"/>
    <w:rsid w:val="00B9716A"/>
    <w:rsid w:val="00B9737B"/>
    <w:rsid w:val="00B97424"/>
    <w:rsid w:val="00B97483"/>
    <w:rsid w:val="00B976BD"/>
    <w:rsid w:val="00B97732"/>
    <w:rsid w:val="00B97C45"/>
    <w:rsid w:val="00B97C87"/>
    <w:rsid w:val="00B97E55"/>
    <w:rsid w:val="00BA04AC"/>
    <w:rsid w:val="00BA0BBB"/>
    <w:rsid w:val="00BA1E40"/>
    <w:rsid w:val="00BA1EC4"/>
    <w:rsid w:val="00BA1F68"/>
    <w:rsid w:val="00BA2634"/>
    <w:rsid w:val="00BA2F3C"/>
    <w:rsid w:val="00BA305F"/>
    <w:rsid w:val="00BA3107"/>
    <w:rsid w:val="00BA34C1"/>
    <w:rsid w:val="00BA3553"/>
    <w:rsid w:val="00BA3948"/>
    <w:rsid w:val="00BA4435"/>
    <w:rsid w:val="00BA448E"/>
    <w:rsid w:val="00BA4532"/>
    <w:rsid w:val="00BA5806"/>
    <w:rsid w:val="00BA59E2"/>
    <w:rsid w:val="00BA5A1F"/>
    <w:rsid w:val="00BA5F5A"/>
    <w:rsid w:val="00BA73A8"/>
    <w:rsid w:val="00BA7EF0"/>
    <w:rsid w:val="00BB0161"/>
    <w:rsid w:val="00BB0915"/>
    <w:rsid w:val="00BB1297"/>
    <w:rsid w:val="00BB15D2"/>
    <w:rsid w:val="00BB2133"/>
    <w:rsid w:val="00BB29A0"/>
    <w:rsid w:val="00BB2B20"/>
    <w:rsid w:val="00BB2CBC"/>
    <w:rsid w:val="00BB2F51"/>
    <w:rsid w:val="00BB316F"/>
    <w:rsid w:val="00BB31D8"/>
    <w:rsid w:val="00BB32A1"/>
    <w:rsid w:val="00BB3410"/>
    <w:rsid w:val="00BB35F4"/>
    <w:rsid w:val="00BB3839"/>
    <w:rsid w:val="00BB3B00"/>
    <w:rsid w:val="00BB3E61"/>
    <w:rsid w:val="00BB43C9"/>
    <w:rsid w:val="00BB5042"/>
    <w:rsid w:val="00BB50FA"/>
    <w:rsid w:val="00BB57EF"/>
    <w:rsid w:val="00BB596E"/>
    <w:rsid w:val="00BB5FF4"/>
    <w:rsid w:val="00BB61C1"/>
    <w:rsid w:val="00BB6659"/>
    <w:rsid w:val="00BB6D9B"/>
    <w:rsid w:val="00BB757F"/>
    <w:rsid w:val="00BB7C89"/>
    <w:rsid w:val="00BB7EE4"/>
    <w:rsid w:val="00BC0084"/>
    <w:rsid w:val="00BC0C0E"/>
    <w:rsid w:val="00BC0E37"/>
    <w:rsid w:val="00BC0EA0"/>
    <w:rsid w:val="00BC214D"/>
    <w:rsid w:val="00BC26A7"/>
    <w:rsid w:val="00BC2E5F"/>
    <w:rsid w:val="00BC331E"/>
    <w:rsid w:val="00BC342C"/>
    <w:rsid w:val="00BC36D1"/>
    <w:rsid w:val="00BC4080"/>
    <w:rsid w:val="00BC41CB"/>
    <w:rsid w:val="00BC4572"/>
    <w:rsid w:val="00BC4BE4"/>
    <w:rsid w:val="00BC52EA"/>
    <w:rsid w:val="00BC530B"/>
    <w:rsid w:val="00BC5DE6"/>
    <w:rsid w:val="00BC6345"/>
    <w:rsid w:val="00BC63AF"/>
    <w:rsid w:val="00BC7407"/>
    <w:rsid w:val="00BD08BD"/>
    <w:rsid w:val="00BD0940"/>
    <w:rsid w:val="00BD0B86"/>
    <w:rsid w:val="00BD1CA4"/>
    <w:rsid w:val="00BD1E19"/>
    <w:rsid w:val="00BD2A33"/>
    <w:rsid w:val="00BD2F5D"/>
    <w:rsid w:val="00BD3792"/>
    <w:rsid w:val="00BD3BDB"/>
    <w:rsid w:val="00BD3C61"/>
    <w:rsid w:val="00BD3DAF"/>
    <w:rsid w:val="00BD43C2"/>
    <w:rsid w:val="00BD5186"/>
    <w:rsid w:val="00BD5B5F"/>
    <w:rsid w:val="00BD6CB0"/>
    <w:rsid w:val="00BD6DC9"/>
    <w:rsid w:val="00BD738B"/>
    <w:rsid w:val="00BD785C"/>
    <w:rsid w:val="00BD7A9F"/>
    <w:rsid w:val="00BD7BC9"/>
    <w:rsid w:val="00BE0189"/>
    <w:rsid w:val="00BE01A7"/>
    <w:rsid w:val="00BE0E29"/>
    <w:rsid w:val="00BE1386"/>
    <w:rsid w:val="00BE1A97"/>
    <w:rsid w:val="00BE256B"/>
    <w:rsid w:val="00BE26F1"/>
    <w:rsid w:val="00BE28EA"/>
    <w:rsid w:val="00BE3049"/>
    <w:rsid w:val="00BE339B"/>
    <w:rsid w:val="00BE36BB"/>
    <w:rsid w:val="00BE3959"/>
    <w:rsid w:val="00BE3A2E"/>
    <w:rsid w:val="00BE4051"/>
    <w:rsid w:val="00BE4345"/>
    <w:rsid w:val="00BE4E19"/>
    <w:rsid w:val="00BE524E"/>
    <w:rsid w:val="00BE5513"/>
    <w:rsid w:val="00BE602C"/>
    <w:rsid w:val="00BE625E"/>
    <w:rsid w:val="00BE6E46"/>
    <w:rsid w:val="00BE79F4"/>
    <w:rsid w:val="00BF037E"/>
    <w:rsid w:val="00BF0852"/>
    <w:rsid w:val="00BF17B9"/>
    <w:rsid w:val="00BF1C7F"/>
    <w:rsid w:val="00BF1D58"/>
    <w:rsid w:val="00BF20E6"/>
    <w:rsid w:val="00BF259D"/>
    <w:rsid w:val="00BF2923"/>
    <w:rsid w:val="00BF2AEC"/>
    <w:rsid w:val="00BF2F3D"/>
    <w:rsid w:val="00BF2F74"/>
    <w:rsid w:val="00BF3360"/>
    <w:rsid w:val="00BF39E0"/>
    <w:rsid w:val="00BF3EB8"/>
    <w:rsid w:val="00BF40DE"/>
    <w:rsid w:val="00BF43D6"/>
    <w:rsid w:val="00BF4822"/>
    <w:rsid w:val="00BF48EF"/>
    <w:rsid w:val="00BF4A02"/>
    <w:rsid w:val="00BF4CC7"/>
    <w:rsid w:val="00BF4E01"/>
    <w:rsid w:val="00BF59A6"/>
    <w:rsid w:val="00BF5F73"/>
    <w:rsid w:val="00BF60DA"/>
    <w:rsid w:val="00BF6305"/>
    <w:rsid w:val="00BF6AEA"/>
    <w:rsid w:val="00BF6CEF"/>
    <w:rsid w:val="00BF6D5F"/>
    <w:rsid w:val="00BF730A"/>
    <w:rsid w:val="00BF7529"/>
    <w:rsid w:val="00C0043C"/>
    <w:rsid w:val="00C00B44"/>
    <w:rsid w:val="00C00BD6"/>
    <w:rsid w:val="00C00C39"/>
    <w:rsid w:val="00C019B8"/>
    <w:rsid w:val="00C01DBD"/>
    <w:rsid w:val="00C0245C"/>
    <w:rsid w:val="00C029D2"/>
    <w:rsid w:val="00C037DF"/>
    <w:rsid w:val="00C04D1C"/>
    <w:rsid w:val="00C057AC"/>
    <w:rsid w:val="00C059EB"/>
    <w:rsid w:val="00C05E22"/>
    <w:rsid w:val="00C05F93"/>
    <w:rsid w:val="00C069FB"/>
    <w:rsid w:val="00C06A92"/>
    <w:rsid w:val="00C06E56"/>
    <w:rsid w:val="00C07E79"/>
    <w:rsid w:val="00C100A5"/>
    <w:rsid w:val="00C1012F"/>
    <w:rsid w:val="00C101B4"/>
    <w:rsid w:val="00C10A97"/>
    <w:rsid w:val="00C12B0A"/>
    <w:rsid w:val="00C13E0D"/>
    <w:rsid w:val="00C14144"/>
    <w:rsid w:val="00C14363"/>
    <w:rsid w:val="00C152CF"/>
    <w:rsid w:val="00C1530A"/>
    <w:rsid w:val="00C16A51"/>
    <w:rsid w:val="00C16AB3"/>
    <w:rsid w:val="00C177EB"/>
    <w:rsid w:val="00C17C8C"/>
    <w:rsid w:val="00C17E2B"/>
    <w:rsid w:val="00C17F63"/>
    <w:rsid w:val="00C202C7"/>
    <w:rsid w:val="00C20633"/>
    <w:rsid w:val="00C20D38"/>
    <w:rsid w:val="00C20E0D"/>
    <w:rsid w:val="00C22185"/>
    <w:rsid w:val="00C226B2"/>
    <w:rsid w:val="00C23070"/>
    <w:rsid w:val="00C23391"/>
    <w:rsid w:val="00C238A2"/>
    <w:rsid w:val="00C23D66"/>
    <w:rsid w:val="00C23D87"/>
    <w:rsid w:val="00C23DE4"/>
    <w:rsid w:val="00C24626"/>
    <w:rsid w:val="00C24641"/>
    <w:rsid w:val="00C24781"/>
    <w:rsid w:val="00C2494E"/>
    <w:rsid w:val="00C24A8A"/>
    <w:rsid w:val="00C25196"/>
    <w:rsid w:val="00C25D47"/>
    <w:rsid w:val="00C26293"/>
    <w:rsid w:val="00C26346"/>
    <w:rsid w:val="00C26C41"/>
    <w:rsid w:val="00C26CCF"/>
    <w:rsid w:val="00C2720D"/>
    <w:rsid w:val="00C27F89"/>
    <w:rsid w:val="00C27FF4"/>
    <w:rsid w:val="00C301F6"/>
    <w:rsid w:val="00C302FF"/>
    <w:rsid w:val="00C309AC"/>
    <w:rsid w:val="00C3105F"/>
    <w:rsid w:val="00C311C6"/>
    <w:rsid w:val="00C3168E"/>
    <w:rsid w:val="00C31B21"/>
    <w:rsid w:val="00C31D53"/>
    <w:rsid w:val="00C323CD"/>
    <w:rsid w:val="00C324BC"/>
    <w:rsid w:val="00C3281C"/>
    <w:rsid w:val="00C32C47"/>
    <w:rsid w:val="00C32D9C"/>
    <w:rsid w:val="00C32E41"/>
    <w:rsid w:val="00C3334F"/>
    <w:rsid w:val="00C33426"/>
    <w:rsid w:val="00C33817"/>
    <w:rsid w:val="00C33885"/>
    <w:rsid w:val="00C33972"/>
    <w:rsid w:val="00C340C3"/>
    <w:rsid w:val="00C351BD"/>
    <w:rsid w:val="00C355D0"/>
    <w:rsid w:val="00C360DF"/>
    <w:rsid w:val="00C36811"/>
    <w:rsid w:val="00C368F3"/>
    <w:rsid w:val="00C371C0"/>
    <w:rsid w:val="00C37256"/>
    <w:rsid w:val="00C40678"/>
    <w:rsid w:val="00C40CB3"/>
    <w:rsid w:val="00C40F24"/>
    <w:rsid w:val="00C421CD"/>
    <w:rsid w:val="00C4240D"/>
    <w:rsid w:val="00C424C0"/>
    <w:rsid w:val="00C4282F"/>
    <w:rsid w:val="00C42C01"/>
    <w:rsid w:val="00C42E63"/>
    <w:rsid w:val="00C43727"/>
    <w:rsid w:val="00C43858"/>
    <w:rsid w:val="00C439CA"/>
    <w:rsid w:val="00C43B66"/>
    <w:rsid w:val="00C44953"/>
    <w:rsid w:val="00C453A6"/>
    <w:rsid w:val="00C459E7"/>
    <w:rsid w:val="00C45A6F"/>
    <w:rsid w:val="00C45E1A"/>
    <w:rsid w:val="00C46A28"/>
    <w:rsid w:val="00C47310"/>
    <w:rsid w:val="00C47768"/>
    <w:rsid w:val="00C477C2"/>
    <w:rsid w:val="00C47871"/>
    <w:rsid w:val="00C47877"/>
    <w:rsid w:val="00C47C69"/>
    <w:rsid w:val="00C47F6C"/>
    <w:rsid w:val="00C508CA"/>
    <w:rsid w:val="00C509AF"/>
    <w:rsid w:val="00C50AE5"/>
    <w:rsid w:val="00C50BAB"/>
    <w:rsid w:val="00C51087"/>
    <w:rsid w:val="00C51BAD"/>
    <w:rsid w:val="00C51F09"/>
    <w:rsid w:val="00C52F35"/>
    <w:rsid w:val="00C531DC"/>
    <w:rsid w:val="00C5351D"/>
    <w:rsid w:val="00C5363F"/>
    <w:rsid w:val="00C53845"/>
    <w:rsid w:val="00C539D1"/>
    <w:rsid w:val="00C53B79"/>
    <w:rsid w:val="00C53C48"/>
    <w:rsid w:val="00C551A2"/>
    <w:rsid w:val="00C552E5"/>
    <w:rsid w:val="00C55E99"/>
    <w:rsid w:val="00C57229"/>
    <w:rsid w:val="00C5755C"/>
    <w:rsid w:val="00C576A2"/>
    <w:rsid w:val="00C57BF9"/>
    <w:rsid w:val="00C609D9"/>
    <w:rsid w:val="00C617DF"/>
    <w:rsid w:val="00C63960"/>
    <w:rsid w:val="00C63F70"/>
    <w:rsid w:val="00C6422D"/>
    <w:rsid w:val="00C64330"/>
    <w:rsid w:val="00C655BC"/>
    <w:rsid w:val="00C65788"/>
    <w:rsid w:val="00C65979"/>
    <w:rsid w:val="00C65F96"/>
    <w:rsid w:val="00C66299"/>
    <w:rsid w:val="00C6677A"/>
    <w:rsid w:val="00C66F60"/>
    <w:rsid w:val="00C67757"/>
    <w:rsid w:val="00C6782D"/>
    <w:rsid w:val="00C67A82"/>
    <w:rsid w:val="00C67B5D"/>
    <w:rsid w:val="00C67BD2"/>
    <w:rsid w:val="00C70C55"/>
    <w:rsid w:val="00C712EA"/>
    <w:rsid w:val="00C713D2"/>
    <w:rsid w:val="00C717F7"/>
    <w:rsid w:val="00C72266"/>
    <w:rsid w:val="00C72B9F"/>
    <w:rsid w:val="00C72E89"/>
    <w:rsid w:val="00C73116"/>
    <w:rsid w:val="00C73201"/>
    <w:rsid w:val="00C7392B"/>
    <w:rsid w:val="00C73AF5"/>
    <w:rsid w:val="00C73D6C"/>
    <w:rsid w:val="00C73FE6"/>
    <w:rsid w:val="00C74597"/>
    <w:rsid w:val="00C749B3"/>
    <w:rsid w:val="00C75978"/>
    <w:rsid w:val="00C763B6"/>
    <w:rsid w:val="00C764A9"/>
    <w:rsid w:val="00C76B21"/>
    <w:rsid w:val="00C76C7C"/>
    <w:rsid w:val="00C7720D"/>
    <w:rsid w:val="00C779EA"/>
    <w:rsid w:val="00C77D29"/>
    <w:rsid w:val="00C77E1F"/>
    <w:rsid w:val="00C80218"/>
    <w:rsid w:val="00C803C7"/>
    <w:rsid w:val="00C80CF6"/>
    <w:rsid w:val="00C8123D"/>
    <w:rsid w:val="00C81421"/>
    <w:rsid w:val="00C8148E"/>
    <w:rsid w:val="00C81BBE"/>
    <w:rsid w:val="00C8273C"/>
    <w:rsid w:val="00C82CA9"/>
    <w:rsid w:val="00C8324A"/>
    <w:rsid w:val="00C83551"/>
    <w:rsid w:val="00C837E0"/>
    <w:rsid w:val="00C83F0F"/>
    <w:rsid w:val="00C840DF"/>
    <w:rsid w:val="00C84420"/>
    <w:rsid w:val="00C84C22"/>
    <w:rsid w:val="00C8507F"/>
    <w:rsid w:val="00C85C29"/>
    <w:rsid w:val="00C86625"/>
    <w:rsid w:val="00C875A5"/>
    <w:rsid w:val="00C87E78"/>
    <w:rsid w:val="00C87FE8"/>
    <w:rsid w:val="00C9003B"/>
    <w:rsid w:val="00C9139E"/>
    <w:rsid w:val="00C9161D"/>
    <w:rsid w:val="00C9197D"/>
    <w:rsid w:val="00C91D1E"/>
    <w:rsid w:val="00C920CF"/>
    <w:rsid w:val="00C92AF4"/>
    <w:rsid w:val="00C93140"/>
    <w:rsid w:val="00C93614"/>
    <w:rsid w:val="00C93D85"/>
    <w:rsid w:val="00C93E80"/>
    <w:rsid w:val="00C94365"/>
    <w:rsid w:val="00C94696"/>
    <w:rsid w:val="00C946FD"/>
    <w:rsid w:val="00C94C96"/>
    <w:rsid w:val="00C9565C"/>
    <w:rsid w:val="00C95B71"/>
    <w:rsid w:val="00C9643E"/>
    <w:rsid w:val="00C965B5"/>
    <w:rsid w:val="00C96760"/>
    <w:rsid w:val="00C96F85"/>
    <w:rsid w:val="00C97693"/>
    <w:rsid w:val="00CA02C2"/>
    <w:rsid w:val="00CA073E"/>
    <w:rsid w:val="00CA1230"/>
    <w:rsid w:val="00CA133C"/>
    <w:rsid w:val="00CA1429"/>
    <w:rsid w:val="00CA1574"/>
    <w:rsid w:val="00CA18AF"/>
    <w:rsid w:val="00CA1C3F"/>
    <w:rsid w:val="00CA1D26"/>
    <w:rsid w:val="00CA1F85"/>
    <w:rsid w:val="00CA230D"/>
    <w:rsid w:val="00CA2703"/>
    <w:rsid w:val="00CA2F7C"/>
    <w:rsid w:val="00CA2F93"/>
    <w:rsid w:val="00CA306A"/>
    <w:rsid w:val="00CA3541"/>
    <w:rsid w:val="00CA3585"/>
    <w:rsid w:val="00CA382E"/>
    <w:rsid w:val="00CA396A"/>
    <w:rsid w:val="00CA3E21"/>
    <w:rsid w:val="00CA4296"/>
    <w:rsid w:val="00CA4861"/>
    <w:rsid w:val="00CA567E"/>
    <w:rsid w:val="00CA5BE6"/>
    <w:rsid w:val="00CA5E3C"/>
    <w:rsid w:val="00CA612D"/>
    <w:rsid w:val="00CA69C8"/>
    <w:rsid w:val="00CA6C34"/>
    <w:rsid w:val="00CA6E4C"/>
    <w:rsid w:val="00CA70B8"/>
    <w:rsid w:val="00CA711E"/>
    <w:rsid w:val="00CA748B"/>
    <w:rsid w:val="00CA7B9D"/>
    <w:rsid w:val="00CB03D9"/>
    <w:rsid w:val="00CB0C1C"/>
    <w:rsid w:val="00CB1250"/>
    <w:rsid w:val="00CB1D61"/>
    <w:rsid w:val="00CB28CA"/>
    <w:rsid w:val="00CB35B5"/>
    <w:rsid w:val="00CB383B"/>
    <w:rsid w:val="00CB3F71"/>
    <w:rsid w:val="00CB4743"/>
    <w:rsid w:val="00CB4841"/>
    <w:rsid w:val="00CB493C"/>
    <w:rsid w:val="00CB4973"/>
    <w:rsid w:val="00CB4DC0"/>
    <w:rsid w:val="00CB543C"/>
    <w:rsid w:val="00CB5518"/>
    <w:rsid w:val="00CB5D82"/>
    <w:rsid w:val="00CB627A"/>
    <w:rsid w:val="00CB63A4"/>
    <w:rsid w:val="00CB6833"/>
    <w:rsid w:val="00CB6BFD"/>
    <w:rsid w:val="00CB719C"/>
    <w:rsid w:val="00CB7619"/>
    <w:rsid w:val="00CB7681"/>
    <w:rsid w:val="00CB78C5"/>
    <w:rsid w:val="00CB7BA5"/>
    <w:rsid w:val="00CC0067"/>
    <w:rsid w:val="00CC10E9"/>
    <w:rsid w:val="00CC1552"/>
    <w:rsid w:val="00CC1A45"/>
    <w:rsid w:val="00CC1A6F"/>
    <w:rsid w:val="00CC1B21"/>
    <w:rsid w:val="00CC265E"/>
    <w:rsid w:val="00CC26D3"/>
    <w:rsid w:val="00CC2738"/>
    <w:rsid w:val="00CC2906"/>
    <w:rsid w:val="00CC2DF5"/>
    <w:rsid w:val="00CC37F7"/>
    <w:rsid w:val="00CC3B15"/>
    <w:rsid w:val="00CC3F2E"/>
    <w:rsid w:val="00CC4F95"/>
    <w:rsid w:val="00CC54F7"/>
    <w:rsid w:val="00CC5A89"/>
    <w:rsid w:val="00CC622E"/>
    <w:rsid w:val="00CC6357"/>
    <w:rsid w:val="00CC689C"/>
    <w:rsid w:val="00CC6C0A"/>
    <w:rsid w:val="00CC7373"/>
    <w:rsid w:val="00CC7C29"/>
    <w:rsid w:val="00CD00F5"/>
    <w:rsid w:val="00CD0B57"/>
    <w:rsid w:val="00CD11BF"/>
    <w:rsid w:val="00CD12D8"/>
    <w:rsid w:val="00CD1E4C"/>
    <w:rsid w:val="00CD2373"/>
    <w:rsid w:val="00CD29DC"/>
    <w:rsid w:val="00CD369F"/>
    <w:rsid w:val="00CD3B25"/>
    <w:rsid w:val="00CD4FD4"/>
    <w:rsid w:val="00CD575C"/>
    <w:rsid w:val="00CD5BBE"/>
    <w:rsid w:val="00CD6323"/>
    <w:rsid w:val="00CD64BC"/>
    <w:rsid w:val="00CD6EEA"/>
    <w:rsid w:val="00CD6F10"/>
    <w:rsid w:val="00CD73E6"/>
    <w:rsid w:val="00CD7568"/>
    <w:rsid w:val="00CD757B"/>
    <w:rsid w:val="00CD7CE5"/>
    <w:rsid w:val="00CE0299"/>
    <w:rsid w:val="00CE0F97"/>
    <w:rsid w:val="00CE35A5"/>
    <w:rsid w:val="00CE3612"/>
    <w:rsid w:val="00CE3902"/>
    <w:rsid w:val="00CE4667"/>
    <w:rsid w:val="00CE4F6B"/>
    <w:rsid w:val="00CE51A2"/>
    <w:rsid w:val="00CE56B5"/>
    <w:rsid w:val="00CE5B38"/>
    <w:rsid w:val="00CE6A84"/>
    <w:rsid w:val="00CE6DFF"/>
    <w:rsid w:val="00CE7365"/>
    <w:rsid w:val="00CE737A"/>
    <w:rsid w:val="00CE77A0"/>
    <w:rsid w:val="00CE7968"/>
    <w:rsid w:val="00CF14C3"/>
    <w:rsid w:val="00CF1848"/>
    <w:rsid w:val="00CF2E9C"/>
    <w:rsid w:val="00CF3015"/>
    <w:rsid w:val="00CF3EB8"/>
    <w:rsid w:val="00CF5024"/>
    <w:rsid w:val="00CF5230"/>
    <w:rsid w:val="00CF5311"/>
    <w:rsid w:val="00CF59F6"/>
    <w:rsid w:val="00CF6116"/>
    <w:rsid w:val="00CF6117"/>
    <w:rsid w:val="00CF69D3"/>
    <w:rsid w:val="00CF6DA9"/>
    <w:rsid w:val="00CF7154"/>
    <w:rsid w:val="00CF741D"/>
    <w:rsid w:val="00D006E3"/>
    <w:rsid w:val="00D00AD9"/>
    <w:rsid w:val="00D00E40"/>
    <w:rsid w:val="00D0114C"/>
    <w:rsid w:val="00D01464"/>
    <w:rsid w:val="00D01AAC"/>
    <w:rsid w:val="00D021AC"/>
    <w:rsid w:val="00D029B8"/>
    <w:rsid w:val="00D0320B"/>
    <w:rsid w:val="00D04035"/>
    <w:rsid w:val="00D04372"/>
    <w:rsid w:val="00D04708"/>
    <w:rsid w:val="00D04D8A"/>
    <w:rsid w:val="00D05B29"/>
    <w:rsid w:val="00D06038"/>
    <w:rsid w:val="00D0608F"/>
    <w:rsid w:val="00D06105"/>
    <w:rsid w:val="00D077FB"/>
    <w:rsid w:val="00D0786E"/>
    <w:rsid w:val="00D07A11"/>
    <w:rsid w:val="00D07C2D"/>
    <w:rsid w:val="00D07D4E"/>
    <w:rsid w:val="00D1011B"/>
    <w:rsid w:val="00D10423"/>
    <w:rsid w:val="00D11060"/>
    <w:rsid w:val="00D11B2E"/>
    <w:rsid w:val="00D11B61"/>
    <w:rsid w:val="00D11BB4"/>
    <w:rsid w:val="00D11BD2"/>
    <w:rsid w:val="00D121DB"/>
    <w:rsid w:val="00D12924"/>
    <w:rsid w:val="00D135CB"/>
    <w:rsid w:val="00D13A6E"/>
    <w:rsid w:val="00D13E42"/>
    <w:rsid w:val="00D144B8"/>
    <w:rsid w:val="00D14589"/>
    <w:rsid w:val="00D15085"/>
    <w:rsid w:val="00D150CD"/>
    <w:rsid w:val="00D152E9"/>
    <w:rsid w:val="00D15434"/>
    <w:rsid w:val="00D15BC3"/>
    <w:rsid w:val="00D15BFE"/>
    <w:rsid w:val="00D161BE"/>
    <w:rsid w:val="00D1656D"/>
    <w:rsid w:val="00D1663E"/>
    <w:rsid w:val="00D16781"/>
    <w:rsid w:val="00D1760E"/>
    <w:rsid w:val="00D2010B"/>
    <w:rsid w:val="00D20737"/>
    <w:rsid w:val="00D216BB"/>
    <w:rsid w:val="00D22306"/>
    <w:rsid w:val="00D22F1E"/>
    <w:rsid w:val="00D230CF"/>
    <w:rsid w:val="00D2322C"/>
    <w:rsid w:val="00D23541"/>
    <w:rsid w:val="00D237FD"/>
    <w:rsid w:val="00D23A27"/>
    <w:rsid w:val="00D23ABC"/>
    <w:rsid w:val="00D24172"/>
    <w:rsid w:val="00D24B46"/>
    <w:rsid w:val="00D24BA9"/>
    <w:rsid w:val="00D24CB5"/>
    <w:rsid w:val="00D259D0"/>
    <w:rsid w:val="00D2600D"/>
    <w:rsid w:val="00D26073"/>
    <w:rsid w:val="00D267E4"/>
    <w:rsid w:val="00D26CAB"/>
    <w:rsid w:val="00D26CB2"/>
    <w:rsid w:val="00D27860"/>
    <w:rsid w:val="00D27872"/>
    <w:rsid w:val="00D27E0F"/>
    <w:rsid w:val="00D3009A"/>
    <w:rsid w:val="00D301AE"/>
    <w:rsid w:val="00D30B2D"/>
    <w:rsid w:val="00D31204"/>
    <w:rsid w:val="00D31998"/>
    <w:rsid w:val="00D32DD1"/>
    <w:rsid w:val="00D32DD7"/>
    <w:rsid w:val="00D336B6"/>
    <w:rsid w:val="00D33747"/>
    <w:rsid w:val="00D33CCC"/>
    <w:rsid w:val="00D34300"/>
    <w:rsid w:val="00D349E4"/>
    <w:rsid w:val="00D34E13"/>
    <w:rsid w:val="00D35AE0"/>
    <w:rsid w:val="00D35C2F"/>
    <w:rsid w:val="00D3640C"/>
    <w:rsid w:val="00D365FC"/>
    <w:rsid w:val="00D3671F"/>
    <w:rsid w:val="00D36724"/>
    <w:rsid w:val="00D36F72"/>
    <w:rsid w:val="00D41F16"/>
    <w:rsid w:val="00D428A2"/>
    <w:rsid w:val="00D44513"/>
    <w:rsid w:val="00D44542"/>
    <w:rsid w:val="00D4486E"/>
    <w:rsid w:val="00D44D8F"/>
    <w:rsid w:val="00D451C8"/>
    <w:rsid w:val="00D4549D"/>
    <w:rsid w:val="00D459A7"/>
    <w:rsid w:val="00D45CB5"/>
    <w:rsid w:val="00D46274"/>
    <w:rsid w:val="00D473D7"/>
    <w:rsid w:val="00D47B57"/>
    <w:rsid w:val="00D47DF8"/>
    <w:rsid w:val="00D50094"/>
    <w:rsid w:val="00D50A64"/>
    <w:rsid w:val="00D50D63"/>
    <w:rsid w:val="00D51882"/>
    <w:rsid w:val="00D523CC"/>
    <w:rsid w:val="00D53174"/>
    <w:rsid w:val="00D534AB"/>
    <w:rsid w:val="00D53AB6"/>
    <w:rsid w:val="00D53AF1"/>
    <w:rsid w:val="00D543BB"/>
    <w:rsid w:val="00D549FD"/>
    <w:rsid w:val="00D550CA"/>
    <w:rsid w:val="00D55CBE"/>
    <w:rsid w:val="00D56497"/>
    <w:rsid w:val="00D56984"/>
    <w:rsid w:val="00D56D9E"/>
    <w:rsid w:val="00D56F33"/>
    <w:rsid w:val="00D57A7C"/>
    <w:rsid w:val="00D57AC4"/>
    <w:rsid w:val="00D57BDD"/>
    <w:rsid w:val="00D6038E"/>
    <w:rsid w:val="00D6075E"/>
    <w:rsid w:val="00D609B5"/>
    <w:rsid w:val="00D60D07"/>
    <w:rsid w:val="00D61A5E"/>
    <w:rsid w:val="00D62042"/>
    <w:rsid w:val="00D62190"/>
    <w:rsid w:val="00D6239E"/>
    <w:rsid w:val="00D63241"/>
    <w:rsid w:val="00D64422"/>
    <w:rsid w:val="00D64B79"/>
    <w:rsid w:val="00D65420"/>
    <w:rsid w:val="00D6633C"/>
    <w:rsid w:val="00D67464"/>
    <w:rsid w:val="00D6789B"/>
    <w:rsid w:val="00D67AD9"/>
    <w:rsid w:val="00D70ABB"/>
    <w:rsid w:val="00D70DFD"/>
    <w:rsid w:val="00D7113A"/>
    <w:rsid w:val="00D71E3D"/>
    <w:rsid w:val="00D72C5D"/>
    <w:rsid w:val="00D72E67"/>
    <w:rsid w:val="00D730EA"/>
    <w:rsid w:val="00D7351B"/>
    <w:rsid w:val="00D73923"/>
    <w:rsid w:val="00D74412"/>
    <w:rsid w:val="00D74E45"/>
    <w:rsid w:val="00D74EF7"/>
    <w:rsid w:val="00D755FD"/>
    <w:rsid w:val="00D75696"/>
    <w:rsid w:val="00D75AAD"/>
    <w:rsid w:val="00D75ABA"/>
    <w:rsid w:val="00D760DE"/>
    <w:rsid w:val="00D76137"/>
    <w:rsid w:val="00D769B2"/>
    <w:rsid w:val="00D76A18"/>
    <w:rsid w:val="00D77006"/>
    <w:rsid w:val="00D7710A"/>
    <w:rsid w:val="00D7781C"/>
    <w:rsid w:val="00D77A68"/>
    <w:rsid w:val="00D77E48"/>
    <w:rsid w:val="00D80B5D"/>
    <w:rsid w:val="00D81078"/>
    <w:rsid w:val="00D81129"/>
    <w:rsid w:val="00D81290"/>
    <w:rsid w:val="00D82BB3"/>
    <w:rsid w:val="00D8347D"/>
    <w:rsid w:val="00D83725"/>
    <w:rsid w:val="00D844A8"/>
    <w:rsid w:val="00D8496D"/>
    <w:rsid w:val="00D84AFD"/>
    <w:rsid w:val="00D84E02"/>
    <w:rsid w:val="00D87011"/>
    <w:rsid w:val="00D87298"/>
    <w:rsid w:val="00D87C3F"/>
    <w:rsid w:val="00D87CE5"/>
    <w:rsid w:val="00D87CFF"/>
    <w:rsid w:val="00D87D04"/>
    <w:rsid w:val="00D87F12"/>
    <w:rsid w:val="00D87F1D"/>
    <w:rsid w:val="00D90830"/>
    <w:rsid w:val="00D90B20"/>
    <w:rsid w:val="00D90CC5"/>
    <w:rsid w:val="00D91647"/>
    <w:rsid w:val="00D91871"/>
    <w:rsid w:val="00D918E1"/>
    <w:rsid w:val="00D91B29"/>
    <w:rsid w:val="00D91C91"/>
    <w:rsid w:val="00D9200A"/>
    <w:rsid w:val="00D92322"/>
    <w:rsid w:val="00D9245E"/>
    <w:rsid w:val="00D927CC"/>
    <w:rsid w:val="00D92CD4"/>
    <w:rsid w:val="00D943AA"/>
    <w:rsid w:val="00D9483C"/>
    <w:rsid w:val="00D948EC"/>
    <w:rsid w:val="00D94EC9"/>
    <w:rsid w:val="00D95746"/>
    <w:rsid w:val="00D95E03"/>
    <w:rsid w:val="00D967C2"/>
    <w:rsid w:val="00D975FA"/>
    <w:rsid w:val="00D97A0B"/>
    <w:rsid w:val="00D97F9E"/>
    <w:rsid w:val="00DA05E6"/>
    <w:rsid w:val="00DA061E"/>
    <w:rsid w:val="00DA0981"/>
    <w:rsid w:val="00DA0C67"/>
    <w:rsid w:val="00DA0FFA"/>
    <w:rsid w:val="00DA1719"/>
    <w:rsid w:val="00DA1735"/>
    <w:rsid w:val="00DA1775"/>
    <w:rsid w:val="00DA1F1C"/>
    <w:rsid w:val="00DA2A55"/>
    <w:rsid w:val="00DA32C9"/>
    <w:rsid w:val="00DA38C1"/>
    <w:rsid w:val="00DA45B6"/>
    <w:rsid w:val="00DA549E"/>
    <w:rsid w:val="00DA57C6"/>
    <w:rsid w:val="00DA58E7"/>
    <w:rsid w:val="00DA5F18"/>
    <w:rsid w:val="00DA6357"/>
    <w:rsid w:val="00DA7560"/>
    <w:rsid w:val="00DA794A"/>
    <w:rsid w:val="00DA7AD5"/>
    <w:rsid w:val="00DB00B6"/>
    <w:rsid w:val="00DB09B7"/>
    <w:rsid w:val="00DB0F97"/>
    <w:rsid w:val="00DB14E7"/>
    <w:rsid w:val="00DB1CF3"/>
    <w:rsid w:val="00DB1F75"/>
    <w:rsid w:val="00DB24AE"/>
    <w:rsid w:val="00DB25FB"/>
    <w:rsid w:val="00DB2C1B"/>
    <w:rsid w:val="00DB31DB"/>
    <w:rsid w:val="00DB34BD"/>
    <w:rsid w:val="00DB363A"/>
    <w:rsid w:val="00DB3819"/>
    <w:rsid w:val="00DB3A49"/>
    <w:rsid w:val="00DB3DAE"/>
    <w:rsid w:val="00DB40EF"/>
    <w:rsid w:val="00DB4957"/>
    <w:rsid w:val="00DB4B69"/>
    <w:rsid w:val="00DB4E44"/>
    <w:rsid w:val="00DB4FFF"/>
    <w:rsid w:val="00DB5324"/>
    <w:rsid w:val="00DB58DD"/>
    <w:rsid w:val="00DB63B9"/>
    <w:rsid w:val="00DB7846"/>
    <w:rsid w:val="00DB7D76"/>
    <w:rsid w:val="00DC032E"/>
    <w:rsid w:val="00DC0B7E"/>
    <w:rsid w:val="00DC10EF"/>
    <w:rsid w:val="00DC2752"/>
    <w:rsid w:val="00DC2D45"/>
    <w:rsid w:val="00DC3064"/>
    <w:rsid w:val="00DC3D0A"/>
    <w:rsid w:val="00DC4568"/>
    <w:rsid w:val="00DC4800"/>
    <w:rsid w:val="00DC5D66"/>
    <w:rsid w:val="00DC64AC"/>
    <w:rsid w:val="00DC68A1"/>
    <w:rsid w:val="00DC6C26"/>
    <w:rsid w:val="00DC6D99"/>
    <w:rsid w:val="00DC7005"/>
    <w:rsid w:val="00DC7697"/>
    <w:rsid w:val="00DC790C"/>
    <w:rsid w:val="00DC7E19"/>
    <w:rsid w:val="00DD03D0"/>
    <w:rsid w:val="00DD0771"/>
    <w:rsid w:val="00DD0BD7"/>
    <w:rsid w:val="00DD0D3B"/>
    <w:rsid w:val="00DD118C"/>
    <w:rsid w:val="00DD1586"/>
    <w:rsid w:val="00DD1A64"/>
    <w:rsid w:val="00DD1B88"/>
    <w:rsid w:val="00DD229D"/>
    <w:rsid w:val="00DD244C"/>
    <w:rsid w:val="00DD2A25"/>
    <w:rsid w:val="00DD3355"/>
    <w:rsid w:val="00DD37F1"/>
    <w:rsid w:val="00DD3E09"/>
    <w:rsid w:val="00DD4B32"/>
    <w:rsid w:val="00DD50B9"/>
    <w:rsid w:val="00DD54BC"/>
    <w:rsid w:val="00DD63A6"/>
    <w:rsid w:val="00DD6847"/>
    <w:rsid w:val="00DD7356"/>
    <w:rsid w:val="00DD749B"/>
    <w:rsid w:val="00DD7599"/>
    <w:rsid w:val="00DD7ED9"/>
    <w:rsid w:val="00DE040C"/>
    <w:rsid w:val="00DE049C"/>
    <w:rsid w:val="00DE0519"/>
    <w:rsid w:val="00DE0F08"/>
    <w:rsid w:val="00DE19C7"/>
    <w:rsid w:val="00DE1E5A"/>
    <w:rsid w:val="00DE1F42"/>
    <w:rsid w:val="00DE21F2"/>
    <w:rsid w:val="00DE260E"/>
    <w:rsid w:val="00DE3129"/>
    <w:rsid w:val="00DE3289"/>
    <w:rsid w:val="00DE33BF"/>
    <w:rsid w:val="00DE433A"/>
    <w:rsid w:val="00DE43C6"/>
    <w:rsid w:val="00DE48F8"/>
    <w:rsid w:val="00DE529E"/>
    <w:rsid w:val="00DE52A9"/>
    <w:rsid w:val="00DE52D5"/>
    <w:rsid w:val="00DE5746"/>
    <w:rsid w:val="00DE5F54"/>
    <w:rsid w:val="00DE6016"/>
    <w:rsid w:val="00DE675B"/>
    <w:rsid w:val="00DE6C04"/>
    <w:rsid w:val="00DE738E"/>
    <w:rsid w:val="00DE7F96"/>
    <w:rsid w:val="00DF0768"/>
    <w:rsid w:val="00DF0D23"/>
    <w:rsid w:val="00DF0DCA"/>
    <w:rsid w:val="00DF162E"/>
    <w:rsid w:val="00DF18C0"/>
    <w:rsid w:val="00DF212B"/>
    <w:rsid w:val="00DF2266"/>
    <w:rsid w:val="00DF250A"/>
    <w:rsid w:val="00DF2540"/>
    <w:rsid w:val="00DF2F31"/>
    <w:rsid w:val="00DF3586"/>
    <w:rsid w:val="00DF367A"/>
    <w:rsid w:val="00DF38DA"/>
    <w:rsid w:val="00DF3C2F"/>
    <w:rsid w:val="00DF45A8"/>
    <w:rsid w:val="00DF4631"/>
    <w:rsid w:val="00DF5176"/>
    <w:rsid w:val="00DF560C"/>
    <w:rsid w:val="00DF5BA6"/>
    <w:rsid w:val="00DF6057"/>
    <w:rsid w:val="00DF617B"/>
    <w:rsid w:val="00DF63B1"/>
    <w:rsid w:val="00DF68F2"/>
    <w:rsid w:val="00DF6E30"/>
    <w:rsid w:val="00DF737E"/>
    <w:rsid w:val="00DF792C"/>
    <w:rsid w:val="00DF7C6E"/>
    <w:rsid w:val="00DF7EF1"/>
    <w:rsid w:val="00E002B1"/>
    <w:rsid w:val="00E00709"/>
    <w:rsid w:val="00E007FE"/>
    <w:rsid w:val="00E0116E"/>
    <w:rsid w:val="00E014A4"/>
    <w:rsid w:val="00E0157C"/>
    <w:rsid w:val="00E01B0E"/>
    <w:rsid w:val="00E01DEA"/>
    <w:rsid w:val="00E02B22"/>
    <w:rsid w:val="00E04052"/>
    <w:rsid w:val="00E04205"/>
    <w:rsid w:val="00E0431C"/>
    <w:rsid w:val="00E05A2C"/>
    <w:rsid w:val="00E05D18"/>
    <w:rsid w:val="00E05EF6"/>
    <w:rsid w:val="00E0640B"/>
    <w:rsid w:val="00E07A06"/>
    <w:rsid w:val="00E07B8B"/>
    <w:rsid w:val="00E10251"/>
    <w:rsid w:val="00E10CD0"/>
    <w:rsid w:val="00E10D7D"/>
    <w:rsid w:val="00E10DF7"/>
    <w:rsid w:val="00E1102E"/>
    <w:rsid w:val="00E118EE"/>
    <w:rsid w:val="00E1196E"/>
    <w:rsid w:val="00E11A58"/>
    <w:rsid w:val="00E12C01"/>
    <w:rsid w:val="00E12F09"/>
    <w:rsid w:val="00E1300C"/>
    <w:rsid w:val="00E1319F"/>
    <w:rsid w:val="00E132B0"/>
    <w:rsid w:val="00E13719"/>
    <w:rsid w:val="00E13823"/>
    <w:rsid w:val="00E13F2A"/>
    <w:rsid w:val="00E14C18"/>
    <w:rsid w:val="00E14C72"/>
    <w:rsid w:val="00E153F5"/>
    <w:rsid w:val="00E15EBA"/>
    <w:rsid w:val="00E160BE"/>
    <w:rsid w:val="00E17B1B"/>
    <w:rsid w:val="00E17E12"/>
    <w:rsid w:val="00E17EFE"/>
    <w:rsid w:val="00E20C9B"/>
    <w:rsid w:val="00E20ECC"/>
    <w:rsid w:val="00E20F38"/>
    <w:rsid w:val="00E2127D"/>
    <w:rsid w:val="00E215C6"/>
    <w:rsid w:val="00E2199D"/>
    <w:rsid w:val="00E21D17"/>
    <w:rsid w:val="00E222A1"/>
    <w:rsid w:val="00E229B4"/>
    <w:rsid w:val="00E229F6"/>
    <w:rsid w:val="00E22D58"/>
    <w:rsid w:val="00E234BC"/>
    <w:rsid w:val="00E23918"/>
    <w:rsid w:val="00E23F2B"/>
    <w:rsid w:val="00E24D45"/>
    <w:rsid w:val="00E25148"/>
    <w:rsid w:val="00E2558A"/>
    <w:rsid w:val="00E25D3F"/>
    <w:rsid w:val="00E2676F"/>
    <w:rsid w:val="00E26B2C"/>
    <w:rsid w:val="00E303A0"/>
    <w:rsid w:val="00E3073A"/>
    <w:rsid w:val="00E30C41"/>
    <w:rsid w:val="00E3176A"/>
    <w:rsid w:val="00E3187B"/>
    <w:rsid w:val="00E318FA"/>
    <w:rsid w:val="00E31B72"/>
    <w:rsid w:val="00E31D8F"/>
    <w:rsid w:val="00E31DF2"/>
    <w:rsid w:val="00E325FB"/>
    <w:rsid w:val="00E32657"/>
    <w:rsid w:val="00E32EB5"/>
    <w:rsid w:val="00E33C8F"/>
    <w:rsid w:val="00E342F0"/>
    <w:rsid w:val="00E34A3A"/>
    <w:rsid w:val="00E35927"/>
    <w:rsid w:val="00E359AD"/>
    <w:rsid w:val="00E36512"/>
    <w:rsid w:val="00E36681"/>
    <w:rsid w:val="00E3788F"/>
    <w:rsid w:val="00E37EC1"/>
    <w:rsid w:val="00E4112B"/>
    <w:rsid w:val="00E41D43"/>
    <w:rsid w:val="00E42601"/>
    <w:rsid w:val="00E4289B"/>
    <w:rsid w:val="00E42EBD"/>
    <w:rsid w:val="00E43093"/>
    <w:rsid w:val="00E434BA"/>
    <w:rsid w:val="00E438D6"/>
    <w:rsid w:val="00E441BE"/>
    <w:rsid w:val="00E44D87"/>
    <w:rsid w:val="00E44DB7"/>
    <w:rsid w:val="00E44F7D"/>
    <w:rsid w:val="00E45B23"/>
    <w:rsid w:val="00E4656C"/>
    <w:rsid w:val="00E4751A"/>
    <w:rsid w:val="00E476CA"/>
    <w:rsid w:val="00E4774A"/>
    <w:rsid w:val="00E47CC0"/>
    <w:rsid w:val="00E47E65"/>
    <w:rsid w:val="00E50B0A"/>
    <w:rsid w:val="00E51E07"/>
    <w:rsid w:val="00E52B70"/>
    <w:rsid w:val="00E52DA7"/>
    <w:rsid w:val="00E530E7"/>
    <w:rsid w:val="00E5385D"/>
    <w:rsid w:val="00E53E8A"/>
    <w:rsid w:val="00E554F8"/>
    <w:rsid w:val="00E55AE2"/>
    <w:rsid w:val="00E55D17"/>
    <w:rsid w:val="00E5620B"/>
    <w:rsid w:val="00E56798"/>
    <w:rsid w:val="00E567FB"/>
    <w:rsid w:val="00E56D14"/>
    <w:rsid w:val="00E578A8"/>
    <w:rsid w:val="00E600D4"/>
    <w:rsid w:val="00E60102"/>
    <w:rsid w:val="00E60475"/>
    <w:rsid w:val="00E60B0B"/>
    <w:rsid w:val="00E61200"/>
    <w:rsid w:val="00E6139C"/>
    <w:rsid w:val="00E614BE"/>
    <w:rsid w:val="00E627AE"/>
    <w:rsid w:val="00E6294B"/>
    <w:rsid w:val="00E62A99"/>
    <w:rsid w:val="00E62D6B"/>
    <w:rsid w:val="00E63740"/>
    <w:rsid w:val="00E63C9E"/>
    <w:rsid w:val="00E64130"/>
    <w:rsid w:val="00E647E1"/>
    <w:rsid w:val="00E64CBD"/>
    <w:rsid w:val="00E6598E"/>
    <w:rsid w:val="00E65A90"/>
    <w:rsid w:val="00E66235"/>
    <w:rsid w:val="00E669D6"/>
    <w:rsid w:val="00E672C3"/>
    <w:rsid w:val="00E6744D"/>
    <w:rsid w:val="00E675C7"/>
    <w:rsid w:val="00E67D17"/>
    <w:rsid w:val="00E702BD"/>
    <w:rsid w:val="00E7064B"/>
    <w:rsid w:val="00E70AC1"/>
    <w:rsid w:val="00E70D64"/>
    <w:rsid w:val="00E71455"/>
    <w:rsid w:val="00E71B9C"/>
    <w:rsid w:val="00E71C98"/>
    <w:rsid w:val="00E7207F"/>
    <w:rsid w:val="00E72177"/>
    <w:rsid w:val="00E722E2"/>
    <w:rsid w:val="00E72345"/>
    <w:rsid w:val="00E72D7B"/>
    <w:rsid w:val="00E72E83"/>
    <w:rsid w:val="00E7361D"/>
    <w:rsid w:val="00E73786"/>
    <w:rsid w:val="00E739A6"/>
    <w:rsid w:val="00E74002"/>
    <w:rsid w:val="00E7443E"/>
    <w:rsid w:val="00E74818"/>
    <w:rsid w:val="00E7527F"/>
    <w:rsid w:val="00E754BA"/>
    <w:rsid w:val="00E75637"/>
    <w:rsid w:val="00E756BE"/>
    <w:rsid w:val="00E7630F"/>
    <w:rsid w:val="00E763E5"/>
    <w:rsid w:val="00E763EA"/>
    <w:rsid w:val="00E767B6"/>
    <w:rsid w:val="00E76A3B"/>
    <w:rsid w:val="00E76AB0"/>
    <w:rsid w:val="00E77137"/>
    <w:rsid w:val="00E77537"/>
    <w:rsid w:val="00E77C30"/>
    <w:rsid w:val="00E800F1"/>
    <w:rsid w:val="00E8096B"/>
    <w:rsid w:val="00E81314"/>
    <w:rsid w:val="00E818B1"/>
    <w:rsid w:val="00E81F9A"/>
    <w:rsid w:val="00E824EE"/>
    <w:rsid w:val="00E82893"/>
    <w:rsid w:val="00E82B3A"/>
    <w:rsid w:val="00E82B63"/>
    <w:rsid w:val="00E838BD"/>
    <w:rsid w:val="00E83C24"/>
    <w:rsid w:val="00E84237"/>
    <w:rsid w:val="00E84839"/>
    <w:rsid w:val="00E84E1C"/>
    <w:rsid w:val="00E85489"/>
    <w:rsid w:val="00E85762"/>
    <w:rsid w:val="00E860D3"/>
    <w:rsid w:val="00E8610A"/>
    <w:rsid w:val="00E86361"/>
    <w:rsid w:val="00E86EB7"/>
    <w:rsid w:val="00E86FA2"/>
    <w:rsid w:val="00E87C8E"/>
    <w:rsid w:val="00E90448"/>
    <w:rsid w:val="00E9063C"/>
    <w:rsid w:val="00E90AA2"/>
    <w:rsid w:val="00E92B45"/>
    <w:rsid w:val="00E930FC"/>
    <w:rsid w:val="00E9316E"/>
    <w:rsid w:val="00E9333F"/>
    <w:rsid w:val="00E93B3B"/>
    <w:rsid w:val="00E93CE0"/>
    <w:rsid w:val="00E9438E"/>
    <w:rsid w:val="00E957D0"/>
    <w:rsid w:val="00E957EA"/>
    <w:rsid w:val="00E95AF2"/>
    <w:rsid w:val="00E95F78"/>
    <w:rsid w:val="00E961B7"/>
    <w:rsid w:val="00E96866"/>
    <w:rsid w:val="00E972BD"/>
    <w:rsid w:val="00E973E7"/>
    <w:rsid w:val="00E97576"/>
    <w:rsid w:val="00E97837"/>
    <w:rsid w:val="00EA014E"/>
    <w:rsid w:val="00EA076D"/>
    <w:rsid w:val="00EA13B8"/>
    <w:rsid w:val="00EA1516"/>
    <w:rsid w:val="00EA1726"/>
    <w:rsid w:val="00EA1BDE"/>
    <w:rsid w:val="00EA202C"/>
    <w:rsid w:val="00EA21D8"/>
    <w:rsid w:val="00EA294C"/>
    <w:rsid w:val="00EA2F4F"/>
    <w:rsid w:val="00EA2F98"/>
    <w:rsid w:val="00EA36C0"/>
    <w:rsid w:val="00EA3B4F"/>
    <w:rsid w:val="00EA4BA4"/>
    <w:rsid w:val="00EA4FFA"/>
    <w:rsid w:val="00EA5CB8"/>
    <w:rsid w:val="00EA5D3C"/>
    <w:rsid w:val="00EA61F6"/>
    <w:rsid w:val="00EA62B7"/>
    <w:rsid w:val="00EA6654"/>
    <w:rsid w:val="00EA6ACE"/>
    <w:rsid w:val="00EA73DF"/>
    <w:rsid w:val="00EA7659"/>
    <w:rsid w:val="00EA7B2F"/>
    <w:rsid w:val="00EB0899"/>
    <w:rsid w:val="00EB08AB"/>
    <w:rsid w:val="00EB0A7B"/>
    <w:rsid w:val="00EB0D01"/>
    <w:rsid w:val="00EB127F"/>
    <w:rsid w:val="00EB1795"/>
    <w:rsid w:val="00EB1CAE"/>
    <w:rsid w:val="00EB288D"/>
    <w:rsid w:val="00EB3028"/>
    <w:rsid w:val="00EB33BC"/>
    <w:rsid w:val="00EB35B3"/>
    <w:rsid w:val="00EB471E"/>
    <w:rsid w:val="00EB4CC1"/>
    <w:rsid w:val="00EB4ED1"/>
    <w:rsid w:val="00EB5400"/>
    <w:rsid w:val="00EB60DB"/>
    <w:rsid w:val="00EB688D"/>
    <w:rsid w:val="00EB6BD2"/>
    <w:rsid w:val="00EB7576"/>
    <w:rsid w:val="00EB7736"/>
    <w:rsid w:val="00EB7777"/>
    <w:rsid w:val="00EB79AA"/>
    <w:rsid w:val="00EB7A21"/>
    <w:rsid w:val="00EB7EE4"/>
    <w:rsid w:val="00EC00EA"/>
    <w:rsid w:val="00EC1307"/>
    <w:rsid w:val="00EC17B7"/>
    <w:rsid w:val="00EC1AD4"/>
    <w:rsid w:val="00EC22EC"/>
    <w:rsid w:val="00EC2784"/>
    <w:rsid w:val="00EC2D8E"/>
    <w:rsid w:val="00EC2EA8"/>
    <w:rsid w:val="00EC2F00"/>
    <w:rsid w:val="00EC3309"/>
    <w:rsid w:val="00EC391A"/>
    <w:rsid w:val="00EC3932"/>
    <w:rsid w:val="00EC4247"/>
    <w:rsid w:val="00EC5118"/>
    <w:rsid w:val="00EC584B"/>
    <w:rsid w:val="00EC6F94"/>
    <w:rsid w:val="00EC7302"/>
    <w:rsid w:val="00EC734D"/>
    <w:rsid w:val="00ED1720"/>
    <w:rsid w:val="00ED1C14"/>
    <w:rsid w:val="00ED232A"/>
    <w:rsid w:val="00ED2479"/>
    <w:rsid w:val="00ED2599"/>
    <w:rsid w:val="00ED2C8C"/>
    <w:rsid w:val="00ED32D6"/>
    <w:rsid w:val="00ED3766"/>
    <w:rsid w:val="00ED386B"/>
    <w:rsid w:val="00ED4398"/>
    <w:rsid w:val="00ED4944"/>
    <w:rsid w:val="00ED57B8"/>
    <w:rsid w:val="00ED5D0C"/>
    <w:rsid w:val="00ED5D4E"/>
    <w:rsid w:val="00ED63D9"/>
    <w:rsid w:val="00ED7556"/>
    <w:rsid w:val="00ED77DC"/>
    <w:rsid w:val="00ED781E"/>
    <w:rsid w:val="00ED7CDD"/>
    <w:rsid w:val="00ED7EBA"/>
    <w:rsid w:val="00EE07A9"/>
    <w:rsid w:val="00EE0BB2"/>
    <w:rsid w:val="00EE0DAD"/>
    <w:rsid w:val="00EE0FBA"/>
    <w:rsid w:val="00EE1585"/>
    <w:rsid w:val="00EE1719"/>
    <w:rsid w:val="00EE1E5F"/>
    <w:rsid w:val="00EE1F52"/>
    <w:rsid w:val="00EE2164"/>
    <w:rsid w:val="00EE2274"/>
    <w:rsid w:val="00EE28B5"/>
    <w:rsid w:val="00EE2C85"/>
    <w:rsid w:val="00EE306F"/>
    <w:rsid w:val="00EE30C8"/>
    <w:rsid w:val="00EE3A50"/>
    <w:rsid w:val="00EE4645"/>
    <w:rsid w:val="00EE5F18"/>
    <w:rsid w:val="00EE61EC"/>
    <w:rsid w:val="00EE6230"/>
    <w:rsid w:val="00EE6302"/>
    <w:rsid w:val="00EE6E0C"/>
    <w:rsid w:val="00EE6E7A"/>
    <w:rsid w:val="00EE7302"/>
    <w:rsid w:val="00EE757B"/>
    <w:rsid w:val="00EF028B"/>
    <w:rsid w:val="00EF03DC"/>
    <w:rsid w:val="00EF075E"/>
    <w:rsid w:val="00EF07B5"/>
    <w:rsid w:val="00EF0DD5"/>
    <w:rsid w:val="00EF1B16"/>
    <w:rsid w:val="00EF1C64"/>
    <w:rsid w:val="00EF33DE"/>
    <w:rsid w:val="00EF3BE4"/>
    <w:rsid w:val="00EF4609"/>
    <w:rsid w:val="00EF4AFE"/>
    <w:rsid w:val="00EF4F46"/>
    <w:rsid w:val="00EF54AC"/>
    <w:rsid w:val="00EF606F"/>
    <w:rsid w:val="00EF634C"/>
    <w:rsid w:val="00EF6930"/>
    <w:rsid w:val="00EF695C"/>
    <w:rsid w:val="00EF6A71"/>
    <w:rsid w:val="00EF72DF"/>
    <w:rsid w:val="00EF7BC5"/>
    <w:rsid w:val="00F00355"/>
    <w:rsid w:val="00F004FE"/>
    <w:rsid w:val="00F00617"/>
    <w:rsid w:val="00F0092B"/>
    <w:rsid w:val="00F00A94"/>
    <w:rsid w:val="00F00DA2"/>
    <w:rsid w:val="00F00E54"/>
    <w:rsid w:val="00F017EC"/>
    <w:rsid w:val="00F02D0A"/>
    <w:rsid w:val="00F0338B"/>
    <w:rsid w:val="00F03FB3"/>
    <w:rsid w:val="00F04200"/>
    <w:rsid w:val="00F0431B"/>
    <w:rsid w:val="00F046EB"/>
    <w:rsid w:val="00F04732"/>
    <w:rsid w:val="00F047F0"/>
    <w:rsid w:val="00F049DD"/>
    <w:rsid w:val="00F04C53"/>
    <w:rsid w:val="00F04C6A"/>
    <w:rsid w:val="00F04CAB"/>
    <w:rsid w:val="00F052B3"/>
    <w:rsid w:val="00F05B0C"/>
    <w:rsid w:val="00F05E66"/>
    <w:rsid w:val="00F06C98"/>
    <w:rsid w:val="00F06E3D"/>
    <w:rsid w:val="00F06F7B"/>
    <w:rsid w:val="00F07722"/>
    <w:rsid w:val="00F07922"/>
    <w:rsid w:val="00F108D6"/>
    <w:rsid w:val="00F10C07"/>
    <w:rsid w:val="00F114A0"/>
    <w:rsid w:val="00F11CAA"/>
    <w:rsid w:val="00F1207A"/>
    <w:rsid w:val="00F126A8"/>
    <w:rsid w:val="00F12A19"/>
    <w:rsid w:val="00F13BFC"/>
    <w:rsid w:val="00F14242"/>
    <w:rsid w:val="00F1491B"/>
    <w:rsid w:val="00F16219"/>
    <w:rsid w:val="00F1646F"/>
    <w:rsid w:val="00F1725B"/>
    <w:rsid w:val="00F1749A"/>
    <w:rsid w:val="00F1763C"/>
    <w:rsid w:val="00F177FA"/>
    <w:rsid w:val="00F17A7A"/>
    <w:rsid w:val="00F200BB"/>
    <w:rsid w:val="00F20402"/>
    <w:rsid w:val="00F204F1"/>
    <w:rsid w:val="00F20BD4"/>
    <w:rsid w:val="00F21CED"/>
    <w:rsid w:val="00F22A2C"/>
    <w:rsid w:val="00F2310B"/>
    <w:rsid w:val="00F232B7"/>
    <w:rsid w:val="00F24379"/>
    <w:rsid w:val="00F245F7"/>
    <w:rsid w:val="00F246B6"/>
    <w:rsid w:val="00F24C85"/>
    <w:rsid w:val="00F25425"/>
    <w:rsid w:val="00F259AD"/>
    <w:rsid w:val="00F2669F"/>
    <w:rsid w:val="00F2686C"/>
    <w:rsid w:val="00F2691E"/>
    <w:rsid w:val="00F26A1E"/>
    <w:rsid w:val="00F2770D"/>
    <w:rsid w:val="00F27CD2"/>
    <w:rsid w:val="00F30463"/>
    <w:rsid w:val="00F30967"/>
    <w:rsid w:val="00F30C5D"/>
    <w:rsid w:val="00F31112"/>
    <w:rsid w:val="00F311C1"/>
    <w:rsid w:val="00F31A6F"/>
    <w:rsid w:val="00F32065"/>
    <w:rsid w:val="00F3285B"/>
    <w:rsid w:val="00F32BA6"/>
    <w:rsid w:val="00F332E5"/>
    <w:rsid w:val="00F342B1"/>
    <w:rsid w:val="00F34558"/>
    <w:rsid w:val="00F345CE"/>
    <w:rsid w:val="00F34E22"/>
    <w:rsid w:val="00F350FD"/>
    <w:rsid w:val="00F352DC"/>
    <w:rsid w:val="00F35A09"/>
    <w:rsid w:val="00F35E15"/>
    <w:rsid w:val="00F363D8"/>
    <w:rsid w:val="00F366D1"/>
    <w:rsid w:val="00F3684F"/>
    <w:rsid w:val="00F372A0"/>
    <w:rsid w:val="00F373F4"/>
    <w:rsid w:val="00F37850"/>
    <w:rsid w:val="00F37A8C"/>
    <w:rsid w:val="00F37BB2"/>
    <w:rsid w:val="00F40726"/>
    <w:rsid w:val="00F4094C"/>
    <w:rsid w:val="00F40DFF"/>
    <w:rsid w:val="00F4123D"/>
    <w:rsid w:val="00F41E2F"/>
    <w:rsid w:val="00F420FE"/>
    <w:rsid w:val="00F42679"/>
    <w:rsid w:val="00F4286D"/>
    <w:rsid w:val="00F42AE0"/>
    <w:rsid w:val="00F42C9F"/>
    <w:rsid w:val="00F4301B"/>
    <w:rsid w:val="00F43B90"/>
    <w:rsid w:val="00F43E06"/>
    <w:rsid w:val="00F44281"/>
    <w:rsid w:val="00F442FE"/>
    <w:rsid w:val="00F443D0"/>
    <w:rsid w:val="00F444D3"/>
    <w:rsid w:val="00F44B8F"/>
    <w:rsid w:val="00F44C57"/>
    <w:rsid w:val="00F44EB9"/>
    <w:rsid w:val="00F4520B"/>
    <w:rsid w:val="00F458B8"/>
    <w:rsid w:val="00F4651B"/>
    <w:rsid w:val="00F46AC0"/>
    <w:rsid w:val="00F46F93"/>
    <w:rsid w:val="00F4748D"/>
    <w:rsid w:val="00F4759E"/>
    <w:rsid w:val="00F509A2"/>
    <w:rsid w:val="00F511B7"/>
    <w:rsid w:val="00F51B88"/>
    <w:rsid w:val="00F51C0B"/>
    <w:rsid w:val="00F51C76"/>
    <w:rsid w:val="00F5203E"/>
    <w:rsid w:val="00F520B8"/>
    <w:rsid w:val="00F52296"/>
    <w:rsid w:val="00F522B1"/>
    <w:rsid w:val="00F52359"/>
    <w:rsid w:val="00F52458"/>
    <w:rsid w:val="00F52C22"/>
    <w:rsid w:val="00F52CED"/>
    <w:rsid w:val="00F52FBA"/>
    <w:rsid w:val="00F5310E"/>
    <w:rsid w:val="00F53224"/>
    <w:rsid w:val="00F5329C"/>
    <w:rsid w:val="00F53C3D"/>
    <w:rsid w:val="00F53FDB"/>
    <w:rsid w:val="00F5412D"/>
    <w:rsid w:val="00F54791"/>
    <w:rsid w:val="00F54793"/>
    <w:rsid w:val="00F549C0"/>
    <w:rsid w:val="00F5510D"/>
    <w:rsid w:val="00F55383"/>
    <w:rsid w:val="00F55ED9"/>
    <w:rsid w:val="00F5645F"/>
    <w:rsid w:val="00F5652A"/>
    <w:rsid w:val="00F56BA1"/>
    <w:rsid w:val="00F575D5"/>
    <w:rsid w:val="00F6013E"/>
    <w:rsid w:val="00F60721"/>
    <w:rsid w:val="00F6094C"/>
    <w:rsid w:val="00F60AC0"/>
    <w:rsid w:val="00F6108C"/>
    <w:rsid w:val="00F61332"/>
    <w:rsid w:val="00F616DD"/>
    <w:rsid w:val="00F61FD0"/>
    <w:rsid w:val="00F6294B"/>
    <w:rsid w:val="00F62A08"/>
    <w:rsid w:val="00F62AAB"/>
    <w:rsid w:val="00F640C1"/>
    <w:rsid w:val="00F6414C"/>
    <w:rsid w:val="00F64C85"/>
    <w:rsid w:val="00F64D0C"/>
    <w:rsid w:val="00F64E06"/>
    <w:rsid w:val="00F65694"/>
    <w:rsid w:val="00F66127"/>
    <w:rsid w:val="00F66945"/>
    <w:rsid w:val="00F67636"/>
    <w:rsid w:val="00F67665"/>
    <w:rsid w:val="00F677C2"/>
    <w:rsid w:val="00F67DF1"/>
    <w:rsid w:val="00F70053"/>
    <w:rsid w:val="00F7040A"/>
    <w:rsid w:val="00F70584"/>
    <w:rsid w:val="00F70A47"/>
    <w:rsid w:val="00F7191B"/>
    <w:rsid w:val="00F719BC"/>
    <w:rsid w:val="00F71FB2"/>
    <w:rsid w:val="00F720F3"/>
    <w:rsid w:val="00F7287E"/>
    <w:rsid w:val="00F72F12"/>
    <w:rsid w:val="00F73458"/>
    <w:rsid w:val="00F73502"/>
    <w:rsid w:val="00F73A5C"/>
    <w:rsid w:val="00F73B55"/>
    <w:rsid w:val="00F73E86"/>
    <w:rsid w:val="00F7426A"/>
    <w:rsid w:val="00F74C57"/>
    <w:rsid w:val="00F7533F"/>
    <w:rsid w:val="00F75866"/>
    <w:rsid w:val="00F7614E"/>
    <w:rsid w:val="00F76A8A"/>
    <w:rsid w:val="00F76CC1"/>
    <w:rsid w:val="00F7734F"/>
    <w:rsid w:val="00F774DC"/>
    <w:rsid w:val="00F7788C"/>
    <w:rsid w:val="00F77EDF"/>
    <w:rsid w:val="00F8008D"/>
    <w:rsid w:val="00F80F7F"/>
    <w:rsid w:val="00F80FF5"/>
    <w:rsid w:val="00F815D0"/>
    <w:rsid w:val="00F81633"/>
    <w:rsid w:val="00F818F9"/>
    <w:rsid w:val="00F819B8"/>
    <w:rsid w:val="00F81B78"/>
    <w:rsid w:val="00F81DE0"/>
    <w:rsid w:val="00F8269C"/>
    <w:rsid w:val="00F82A73"/>
    <w:rsid w:val="00F838E7"/>
    <w:rsid w:val="00F8390B"/>
    <w:rsid w:val="00F83B1F"/>
    <w:rsid w:val="00F84328"/>
    <w:rsid w:val="00F844F8"/>
    <w:rsid w:val="00F84C91"/>
    <w:rsid w:val="00F854AA"/>
    <w:rsid w:val="00F85B15"/>
    <w:rsid w:val="00F8602E"/>
    <w:rsid w:val="00F86597"/>
    <w:rsid w:val="00F868AC"/>
    <w:rsid w:val="00F8767B"/>
    <w:rsid w:val="00F87BFE"/>
    <w:rsid w:val="00F87FBE"/>
    <w:rsid w:val="00F906A8"/>
    <w:rsid w:val="00F90B3F"/>
    <w:rsid w:val="00F91826"/>
    <w:rsid w:val="00F91A8B"/>
    <w:rsid w:val="00F92066"/>
    <w:rsid w:val="00F92104"/>
    <w:rsid w:val="00F92113"/>
    <w:rsid w:val="00F922C0"/>
    <w:rsid w:val="00F92AD7"/>
    <w:rsid w:val="00F92F8F"/>
    <w:rsid w:val="00F93941"/>
    <w:rsid w:val="00F9451F"/>
    <w:rsid w:val="00F94774"/>
    <w:rsid w:val="00F94A39"/>
    <w:rsid w:val="00F94D2A"/>
    <w:rsid w:val="00F95058"/>
    <w:rsid w:val="00F9668F"/>
    <w:rsid w:val="00F96DE2"/>
    <w:rsid w:val="00F979DE"/>
    <w:rsid w:val="00F97F1C"/>
    <w:rsid w:val="00FA0168"/>
    <w:rsid w:val="00FA0705"/>
    <w:rsid w:val="00FA09EE"/>
    <w:rsid w:val="00FA0CB4"/>
    <w:rsid w:val="00FA0DD1"/>
    <w:rsid w:val="00FA0E87"/>
    <w:rsid w:val="00FA0F14"/>
    <w:rsid w:val="00FA1014"/>
    <w:rsid w:val="00FA1197"/>
    <w:rsid w:val="00FA126B"/>
    <w:rsid w:val="00FA1861"/>
    <w:rsid w:val="00FA2522"/>
    <w:rsid w:val="00FA2575"/>
    <w:rsid w:val="00FA2652"/>
    <w:rsid w:val="00FA32C0"/>
    <w:rsid w:val="00FA3A0E"/>
    <w:rsid w:val="00FA3B96"/>
    <w:rsid w:val="00FA3D48"/>
    <w:rsid w:val="00FA3FFF"/>
    <w:rsid w:val="00FA40BE"/>
    <w:rsid w:val="00FA4E8D"/>
    <w:rsid w:val="00FA5B07"/>
    <w:rsid w:val="00FA5FD9"/>
    <w:rsid w:val="00FA60C9"/>
    <w:rsid w:val="00FA6461"/>
    <w:rsid w:val="00FA647D"/>
    <w:rsid w:val="00FA7682"/>
    <w:rsid w:val="00FA7BDC"/>
    <w:rsid w:val="00FB0784"/>
    <w:rsid w:val="00FB0D99"/>
    <w:rsid w:val="00FB1845"/>
    <w:rsid w:val="00FB1E1B"/>
    <w:rsid w:val="00FB2026"/>
    <w:rsid w:val="00FB259F"/>
    <w:rsid w:val="00FB2C8B"/>
    <w:rsid w:val="00FB2D6F"/>
    <w:rsid w:val="00FB2E7F"/>
    <w:rsid w:val="00FB2F6D"/>
    <w:rsid w:val="00FB31AE"/>
    <w:rsid w:val="00FB441A"/>
    <w:rsid w:val="00FB4585"/>
    <w:rsid w:val="00FB4E77"/>
    <w:rsid w:val="00FB53D1"/>
    <w:rsid w:val="00FB5E13"/>
    <w:rsid w:val="00FB61BB"/>
    <w:rsid w:val="00FB6423"/>
    <w:rsid w:val="00FB6A03"/>
    <w:rsid w:val="00FB6A10"/>
    <w:rsid w:val="00FB7569"/>
    <w:rsid w:val="00FB76B3"/>
    <w:rsid w:val="00FC0024"/>
    <w:rsid w:val="00FC0289"/>
    <w:rsid w:val="00FC03EF"/>
    <w:rsid w:val="00FC0659"/>
    <w:rsid w:val="00FC0D96"/>
    <w:rsid w:val="00FC0F53"/>
    <w:rsid w:val="00FC13CA"/>
    <w:rsid w:val="00FC232F"/>
    <w:rsid w:val="00FC2629"/>
    <w:rsid w:val="00FC2E47"/>
    <w:rsid w:val="00FC315B"/>
    <w:rsid w:val="00FC3556"/>
    <w:rsid w:val="00FC377C"/>
    <w:rsid w:val="00FC3AB6"/>
    <w:rsid w:val="00FC4071"/>
    <w:rsid w:val="00FC43D1"/>
    <w:rsid w:val="00FC4749"/>
    <w:rsid w:val="00FC4901"/>
    <w:rsid w:val="00FC4C1C"/>
    <w:rsid w:val="00FC4FD0"/>
    <w:rsid w:val="00FC53DB"/>
    <w:rsid w:val="00FC5685"/>
    <w:rsid w:val="00FC5854"/>
    <w:rsid w:val="00FC5938"/>
    <w:rsid w:val="00FC5AA9"/>
    <w:rsid w:val="00FC73EE"/>
    <w:rsid w:val="00FC751C"/>
    <w:rsid w:val="00FC7BEF"/>
    <w:rsid w:val="00FC7E6F"/>
    <w:rsid w:val="00FD040F"/>
    <w:rsid w:val="00FD1ED1"/>
    <w:rsid w:val="00FD2079"/>
    <w:rsid w:val="00FD2387"/>
    <w:rsid w:val="00FD2714"/>
    <w:rsid w:val="00FD2810"/>
    <w:rsid w:val="00FD3483"/>
    <w:rsid w:val="00FD3741"/>
    <w:rsid w:val="00FD38AF"/>
    <w:rsid w:val="00FD3AC9"/>
    <w:rsid w:val="00FD4575"/>
    <w:rsid w:val="00FD4751"/>
    <w:rsid w:val="00FD49C0"/>
    <w:rsid w:val="00FD4A00"/>
    <w:rsid w:val="00FD4D15"/>
    <w:rsid w:val="00FD4F21"/>
    <w:rsid w:val="00FD4FE6"/>
    <w:rsid w:val="00FD5720"/>
    <w:rsid w:val="00FD6236"/>
    <w:rsid w:val="00FD62F5"/>
    <w:rsid w:val="00FD6351"/>
    <w:rsid w:val="00FD64B7"/>
    <w:rsid w:val="00FD660B"/>
    <w:rsid w:val="00FD6B33"/>
    <w:rsid w:val="00FD7341"/>
    <w:rsid w:val="00FD7A89"/>
    <w:rsid w:val="00FE05B7"/>
    <w:rsid w:val="00FE0B2D"/>
    <w:rsid w:val="00FE1A9A"/>
    <w:rsid w:val="00FE1D20"/>
    <w:rsid w:val="00FE267A"/>
    <w:rsid w:val="00FE2708"/>
    <w:rsid w:val="00FE2DF9"/>
    <w:rsid w:val="00FE3AB0"/>
    <w:rsid w:val="00FE4B9B"/>
    <w:rsid w:val="00FE4FF5"/>
    <w:rsid w:val="00FE5284"/>
    <w:rsid w:val="00FE5418"/>
    <w:rsid w:val="00FE59C5"/>
    <w:rsid w:val="00FE5EBE"/>
    <w:rsid w:val="00FE68FF"/>
    <w:rsid w:val="00FE6DDE"/>
    <w:rsid w:val="00FE7468"/>
    <w:rsid w:val="00FE7845"/>
    <w:rsid w:val="00FE7D79"/>
    <w:rsid w:val="00FF000F"/>
    <w:rsid w:val="00FF0C15"/>
    <w:rsid w:val="00FF0CDC"/>
    <w:rsid w:val="00FF1DCE"/>
    <w:rsid w:val="00FF1FC3"/>
    <w:rsid w:val="00FF32EA"/>
    <w:rsid w:val="00FF337D"/>
    <w:rsid w:val="00FF37AE"/>
    <w:rsid w:val="00FF4358"/>
    <w:rsid w:val="00FF49A6"/>
    <w:rsid w:val="00FF4AEF"/>
    <w:rsid w:val="00FF51ED"/>
    <w:rsid w:val="00FF62D6"/>
    <w:rsid w:val="00FF6DFC"/>
    <w:rsid w:val="00FF7BDC"/>
    <w:rsid w:val="00FF7EC7"/>
    <w:rsid w:val="17C7011A"/>
    <w:rsid w:val="1B1145D8"/>
    <w:rsid w:val="24E078BE"/>
    <w:rsid w:val="4906A67B"/>
    <w:rsid w:val="6E389A65"/>
    <w:rsid w:val="73A57D0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286059"/>
  <w15:docId w15:val="{9B37A3DC-08A2-41CC-9CD6-BCAFCA021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060059"/>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customStyle="1" w:styleId="HeaderFooter">
    <w:name w:val="Header &amp; Footer"/>
    <w:rsid w:val="004476B4"/>
    <w:pPr>
      <w:pBdr>
        <w:top w:val="nil"/>
        <w:left w:val="nil"/>
        <w:bottom w:val="nil"/>
        <w:right w:val="nil"/>
        <w:between w:val="nil"/>
        <w:bar w:val="nil"/>
      </w:pBdr>
      <w:tabs>
        <w:tab w:val="right" w:pos="9020"/>
      </w:tabs>
    </w:pPr>
    <w:rPr>
      <w:rFonts w:ascii="Helvetica" w:eastAsia="Helvetica" w:hAnsi="Helvetica" w:cs="Helvetica"/>
      <w:color w:val="000000"/>
      <w:bdr w:val="nil"/>
      <w:lang w:val="en-US"/>
    </w:rPr>
  </w:style>
  <w:style w:type="paragraph" w:customStyle="1" w:styleId="Default">
    <w:name w:val="Default"/>
    <w:rsid w:val="004476B4"/>
    <w:pPr>
      <w:pBdr>
        <w:top w:val="nil"/>
        <w:left w:val="nil"/>
        <w:bottom w:val="nil"/>
        <w:right w:val="nil"/>
        <w:between w:val="nil"/>
        <w:bar w:val="nil"/>
      </w:pBdr>
    </w:pPr>
    <w:rPr>
      <w:rFonts w:ascii="Helvetica" w:eastAsia="Helvetica" w:hAnsi="Helvetica" w:cs="Helvetica"/>
      <w:color w:val="000000"/>
      <w:sz w:val="22"/>
      <w:szCs w:val="22"/>
      <w:bdr w:val="nil"/>
      <w:lang w:val="en-US"/>
    </w:rPr>
  </w:style>
  <w:style w:type="numbering" w:customStyle="1" w:styleId="List0">
    <w:name w:val="List 0"/>
    <w:basedOn w:val="ImportedStyle2"/>
    <w:rsid w:val="004476B4"/>
    <w:pPr>
      <w:numPr>
        <w:numId w:val="10"/>
      </w:numPr>
    </w:pPr>
  </w:style>
  <w:style w:type="numbering" w:customStyle="1" w:styleId="ImportedStyle2">
    <w:name w:val="Imported Style 2"/>
    <w:rsid w:val="004476B4"/>
  </w:style>
  <w:style w:type="numbering" w:customStyle="1" w:styleId="List1">
    <w:name w:val="List 1"/>
    <w:basedOn w:val="ImportedStyle2"/>
    <w:rsid w:val="004476B4"/>
    <w:pPr>
      <w:numPr>
        <w:numId w:val="11"/>
      </w:numPr>
    </w:pPr>
  </w:style>
  <w:style w:type="numbering" w:customStyle="1" w:styleId="List21">
    <w:name w:val="List 21"/>
    <w:basedOn w:val="ImportedStyle3"/>
    <w:rsid w:val="004476B4"/>
    <w:pPr>
      <w:numPr>
        <w:numId w:val="7"/>
      </w:numPr>
    </w:pPr>
  </w:style>
  <w:style w:type="numbering" w:customStyle="1" w:styleId="ImportedStyle3">
    <w:name w:val="Imported Style 3"/>
    <w:rsid w:val="004476B4"/>
  </w:style>
  <w:style w:type="numbering" w:customStyle="1" w:styleId="List31">
    <w:name w:val="List 31"/>
    <w:basedOn w:val="ImportedStyle2"/>
    <w:rsid w:val="004476B4"/>
    <w:pPr>
      <w:numPr>
        <w:numId w:val="12"/>
      </w:numPr>
    </w:pPr>
  </w:style>
  <w:style w:type="numbering" w:customStyle="1" w:styleId="List41">
    <w:name w:val="List 41"/>
    <w:basedOn w:val="ImportedStyle4"/>
    <w:rsid w:val="004476B4"/>
    <w:pPr>
      <w:numPr>
        <w:numId w:val="8"/>
      </w:numPr>
    </w:pPr>
  </w:style>
  <w:style w:type="numbering" w:customStyle="1" w:styleId="ImportedStyle4">
    <w:name w:val="Imported Style 4"/>
    <w:rsid w:val="004476B4"/>
  </w:style>
  <w:style w:type="numbering" w:customStyle="1" w:styleId="List51">
    <w:name w:val="List 51"/>
    <w:basedOn w:val="ImportedStyle2"/>
    <w:rsid w:val="004476B4"/>
    <w:pPr>
      <w:numPr>
        <w:numId w:val="9"/>
      </w:numPr>
    </w:pPr>
  </w:style>
  <w:style w:type="numbering" w:customStyle="1" w:styleId="List6">
    <w:name w:val="List 6"/>
    <w:basedOn w:val="ImportedStyle5"/>
    <w:rsid w:val="004476B4"/>
    <w:pPr>
      <w:numPr>
        <w:numId w:val="13"/>
      </w:numPr>
    </w:pPr>
  </w:style>
  <w:style w:type="numbering" w:customStyle="1" w:styleId="ImportedStyle5">
    <w:name w:val="Imported Style 5"/>
    <w:rsid w:val="004476B4"/>
  </w:style>
  <w:style w:type="character" w:customStyle="1" w:styleId="Link">
    <w:name w:val="Link"/>
    <w:rsid w:val="004476B4"/>
    <w:rPr>
      <w:color w:val="0000FF"/>
      <w:sz w:val="18"/>
      <w:szCs w:val="18"/>
      <w:u w:val="single" w:color="0000FF"/>
    </w:rPr>
  </w:style>
  <w:style w:type="character" w:customStyle="1" w:styleId="Hyperlink0">
    <w:name w:val="Hyperlink.0"/>
    <w:rsid w:val="004476B4"/>
    <w:rPr>
      <w:color w:val="0000FF"/>
      <w:sz w:val="18"/>
      <w:szCs w:val="18"/>
      <w:u w:val="single" w:color="0000FF"/>
    </w:rPr>
  </w:style>
  <w:style w:type="paragraph" w:styleId="CommentSubject">
    <w:name w:val="annotation subject"/>
    <w:basedOn w:val="CommentText"/>
    <w:next w:val="CommentText"/>
    <w:link w:val="CommentSubjectChar"/>
    <w:uiPriority w:val="99"/>
    <w:semiHidden/>
    <w:unhideWhenUsed/>
    <w:rsid w:val="004476B4"/>
    <w:pPr>
      <w:pBdr>
        <w:top w:val="nil"/>
        <w:left w:val="nil"/>
        <w:bottom w:val="nil"/>
        <w:right w:val="nil"/>
        <w:between w:val="nil"/>
        <w:bar w:val="nil"/>
      </w:pBdr>
      <w:spacing w:after="0" w:line="240" w:lineRule="auto"/>
    </w:pPr>
    <w:rPr>
      <w:rFonts w:eastAsia="Arial Unicode MS" w:hAnsi="Arial Unicode MS"/>
      <w:b/>
      <w:bCs/>
      <w:color w:val="000000"/>
      <w:sz w:val="20"/>
      <w:szCs w:val="20"/>
      <w:u w:color="000000"/>
      <w:lang w:val="x-none" w:eastAsia="x-none"/>
    </w:rPr>
  </w:style>
  <w:style w:type="character" w:customStyle="1" w:styleId="CommentSubjectChar">
    <w:name w:val="Comment Subject Char"/>
    <w:basedOn w:val="CommentTextChar"/>
    <w:link w:val="CommentSubject"/>
    <w:uiPriority w:val="99"/>
    <w:semiHidden/>
    <w:rsid w:val="004476B4"/>
    <w:rPr>
      <w:rFonts w:ascii="Times New Roman" w:eastAsia="Arial Unicode MS" w:hAnsi="Arial Unicode MS" w:cs="Times New Roman"/>
      <w:b/>
      <w:bCs/>
      <w:color w:val="000000"/>
      <w:sz w:val="20"/>
      <w:szCs w:val="20"/>
      <w:u w:color="000000"/>
      <w:lang w:val="x-none" w:eastAsia="x-none"/>
    </w:rPr>
  </w:style>
  <w:style w:type="paragraph" w:customStyle="1" w:styleId="ColorfulShading-Accent11">
    <w:name w:val="Colorful Shading - Accent 11"/>
    <w:hidden/>
    <w:uiPriority w:val="99"/>
    <w:semiHidden/>
    <w:rsid w:val="004476B4"/>
    <w:rPr>
      <w:rFonts w:ascii="Times New Roman" w:eastAsia="Arial Unicode MS" w:hAnsi="Arial Unicode MS" w:cs="Arial Unicode MS"/>
      <w:color w:val="000000"/>
      <w:sz w:val="22"/>
      <w:szCs w:val="22"/>
      <w:u w:color="000000"/>
      <w:bdr w:val="nil"/>
      <w:lang w:val="en-US"/>
    </w:rPr>
  </w:style>
  <w:style w:type="paragraph" w:customStyle="1" w:styleId="ColorfulList-Accent11">
    <w:name w:val="Colorful List - Accent 11"/>
    <w:basedOn w:val="Normal"/>
    <w:uiPriority w:val="34"/>
    <w:qFormat/>
    <w:rsid w:val="004476B4"/>
    <w:pPr>
      <w:pBdr>
        <w:top w:val="nil"/>
        <w:left w:val="nil"/>
        <w:bottom w:val="nil"/>
        <w:right w:val="nil"/>
        <w:between w:val="nil"/>
        <w:bar w:val="nil"/>
      </w:pBdr>
      <w:ind w:left="720"/>
    </w:pPr>
    <w:rPr>
      <w:rFonts w:eastAsia="Arial Unicode MS" w:hAnsi="Arial Unicode MS" w:cs="Arial Unicode MS"/>
      <w:color w:val="000000"/>
      <w:szCs w:val="22"/>
      <w:u w:color="000000"/>
      <w:bdr w:val="nil"/>
      <w:lang w:val="en-US"/>
    </w:rPr>
  </w:style>
  <w:style w:type="paragraph" w:customStyle="1" w:styleId="para10">
    <w:name w:val="para1"/>
    <w:basedOn w:val="Normal"/>
    <w:rsid w:val="004476B4"/>
    <w:pPr>
      <w:spacing w:before="100" w:beforeAutospacing="1" w:after="100" w:afterAutospacing="1"/>
      <w:jc w:val="left"/>
    </w:pPr>
    <w:rPr>
      <w:rFonts w:eastAsia="Calibri"/>
      <w:sz w:val="24"/>
      <w:u w:color="000000"/>
      <w:lang w:val="en-US"/>
    </w:rPr>
  </w:style>
  <w:style w:type="paragraph" w:customStyle="1" w:styleId="Paranum">
    <w:name w:val="Paranum"/>
    <w:basedOn w:val="Para1"/>
    <w:rsid w:val="004476B4"/>
    <w:pPr>
      <w:numPr>
        <w:numId w:val="14"/>
      </w:numPr>
      <w:spacing w:line="240" w:lineRule="exact"/>
    </w:pPr>
    <w:rPr>
      <w:rFonts w:eastAsia="Malgun Gothic"/>
      <w:snapToGrid/>
      <w:szCs w:val="20"/>
      <w:lang w:val="en-US"/>
    </w:rPr>
  </w:style>
  <w:style w:type="paragraph" w:styleId="ListParagraph">
    <w:name w:val="List Paragraph"/>
    <w:basedOn w:val="Normal"/>
    <w:uiPriority w:val="34"/>
    <w:qFormat/>
    <w:rsid w:val="004476B4"/>
    <w:pPr>
      <w:pBdr>
        <w:top w:val="nil"/>
        <w:left w:val="nil"/>
        <w:bottom w:val="nil"/>
        <w:right w:val="nil"/>
        <w:between w:val="nil"/>
        <w:bar w:val="nil"/>
      </w:pBdr>
      <w:ind w:left="720"/>
    </w:pPr>
    <w:rPr>
      <w:rFonts w:eastAsia="Arial Unicode MS" w:hAnsi="Arial Unicode MS" w:cs="Arial Unicode MS"/>
      <w:color w:val="000000"/>
      <w:szCs w:val="22"/>
      <w:u w:color="000000"/>
      <w:bdr w:val="nil"/>
      <w:lang w:val="en-US"/>
    </w:rPr>
  </w:style>
  <w:style w:type="paragraph" w:customStyle="1" w:styleId="font5">
    <w:name w:val="font5"/>
    <w:basedOn w:val="Normal"/>
    <w:rsid w:val="004476B4"/>
    <w:pPr>
      <w:spacing w:before="100" w:beforeAutospacing="1" w:after="100" w:afterAutospacing="1"/>
      <w:jc w:val="left"/>
    </w:pPr>
    <w:rPr>
      <w:rFonts w:ascii="Tahoma" w:hAnsi="Tahoma" w:cs="Tahoma"/>
      <w:color w:val="000000"/>
      <w:sz w:val="18"/>
      <w:szCs w:val="18"/>
      <w:lang w:val="es-ES" w:eastAsia="es-ES"/>
    </w:rPr>
  </w:style>
  <w:style w:type="paragraph" w:customStyle="1" w:styleId="font6">
    <w:name w:val="font6"/>
    <w:basedOn w:val="Normal"/>
    <w:rsid w:val="004476B4"/>
    <w:pPr>
      <w:spacing w:before="100" w:beforeAutospacing="1" w:after="100" w:afterAutospacing="1"/>
      <w:jc w:val="left"/>
    </w:pPr>
    <w:rPr>
      <w:rFonts w:ascii="Tahoma" w:hAnsi="Tahoma" w:cs="Tahoma"/>
      <w:b/>
      <w:bCs/>
      <w:color w:val="000000"/>
      <w:sz w:val="18"/>
      <w:szCs w:val="18"/>
      <w:lang w:val="es-ES" w:eastAsia="es-ES"/>
    </w:rPr>
  </w:style>
  <w:style w:type="paragraph" w:customStyle="1" w:styleId="xl65">
    <w:name w:val="xl65"/>
    <w:basedOn w:val="Normal"/>
    <w:rsid w:val="004476B4"/>
    <w:pPr>
      <w:spacing w:before="100" w:beforeAutospacing="1" w:after="100" w:afterAutospacing="1"/>
      <w:jc w:val="left"/>
    </w:pPr>
    <w:rPr>
      <w:sz w:val="24"/>
      <w:lang w:val="es-ES" w:eastAsia="es-ES"/>
    </w:rPr>
  </w:style>
  <w:style w:type="paragraph" w:customStyle="1" w:styleId="xl66">
    <w:name w:val="xl66"/>
    <w:basedOn w:val="Normal"/>
    <w:rsid w:val="004476B4"/>
    <w:pPr>
      <w:spacing w:before="100" w:beforeAutospacing="1" w:after="100" w:afterAutospacing="1"/>
      <w:jc w:val="center"/>
      <w:textAlignment w:val="center"/>
    </w:pPr>
    <w:rPr>
      <w:sz w:val="24"/>
      <w:lang w:val="es-ES" w:eastAsia="es-ES"/>
    </w:rPr>
  </w:style>
  <w:style w:type="paragraph" w:customStyle="1" w:styleId="xl67">
    <w:name w:val="xl67"/>
    <w:basedOn w:val="Normal"/>
    <w:rsid w:val="004476B4"/>
    <w:pPr>
      <w:spacing w:before="100" w:beforeAutospacing="1" w:after="100" w:afterAutospacing="1"/>
      <w:jc w:val="center"/>
      <w:textAlignment w:val="center"/>
    </w:pPr>
    <w:rPr>
      <w:sz w:val="24"/>
      <w:lang w:val="es-ES" w:eastAsia="es-ES"/>
    </w:rPr>
  </w:style>
  <w:style w:type="paragraph" w:customStyle="1" w:styleId="xl68">
    <w:name w:val="xl68"/>
    <w:basedOn w:val="Normal"/>
    <w:rsid w:val="004476B4"/>
    <w:pPr>
      <w:spacing w:before="100" w:beforeAutospacing="1" w:after="100" w:afterAutospacing="1"/>
      <w:jc w:val="left"/>
      <w:textAlignment w:val="center"/>
    </w:pPr>
    <w:rPr>
      <w:sz w:val="24"/>
      <w:lang w:val="es-ES" w:eastAsia="es-ES"/>
    </w:rPr>
  </w:style>
  <w:style w:type="paragraph" w:customStyle="1" w:styleId="xl69">
    <w:name w:val="xl69"/>
    <w:basedOn w:val="Normal"/>
    <w:rsid w:val="004476B4"/>
    <w:pPr>
      <w:shd w:val="clear" w:color="000000" w:fill="FFFF00"/>
      <w:spacing w:before="100" w:beforeAutospacing="1" w:after="100" w:afterAutospacing="1"/>
      <w:jc w:val="left"/>
      <w:textAlignment w:val="center"/>
    </w:pPr>
    <w:rPr>
      <w:sz w:val="24"/>
      <w:lang w:val="es-ES" w:eastAsia="es-ES"/>
    </w:rPr>
  </w:style>
  <w:style w:type="paragraph" w:customStyle="1" w:styleId="xl70">
    <w:name w:val="xl70"/>
    <w:basedOn w:val="Normal"/>
    <w:rsid w:val="004476B4"/>
    <w:pPr>
      <w:spacing w:before="100" w:beforeAutospacing="1" w:after="100" w:afterAutospacing="1"/>
      <w:jc w:val="center"/>
      <w:textAlignment w:val="center"/>
    </w:pPr>
    <w:rPr>
      <w:sz w:val="24"/>
      <w:lang w:val="es-ES" w:eastAsia="es-ES"/>
    </w:rPr>
  </w:style>
  <w:style w:type="paragraph" w:customStyle="1" w:styleId="xl71">
    <w:name w:val="xl71"/>
    <w:basedOn w:val="Normal"/>
    <w:rsid w:val="004476B4"/>
    <w:pPr>
      <w:spacing w:before="100" w:beforeAutospacing="1" w:after="100" w:afterAutospacing="1"/>
      <w:jc w:val="left"/>
      <w:textAlignment w:val="center"/>
    </w:pPr>
    <w:rPr>
      <w:sz w:val="24"/>
      <w:lang w:val="es-ES" w:eastAsia="es-ES"/>
    </w:rPr>
  </w:style>
  <w:style w:type="paragraph" w:customStyle="1" w:styleId="xl72">
    <w:name w:val="xl72"/>
    <w:basedOn w:val="Normal"/>
    <w:rsid w:val="004476B4"/>
    <w:pPr>
      <w:shd w:val="clear" w:color="000000" w:fill="B8CCE4"/>
      <w:spacing w:before="100" w:beforeAutospacing="1" w:after="100" w:afterAutospacing="1"/>
      <w:jc w:val="left"/>
    </w:pPr>
    <w:rPr>
      <w:sz w:val="24"/>
      <w:lang w:val="es-ES" w:eastAsia="es-ES"/>
    </w:rPr>
  </w:style>
  <w:style w:type="paragraph" w:customStyle="1" w:styleId="xl73">
    <w:name w:val="xl73"/>
    <w:basedOn w:val="Normal"/>
    <w:rsid w:val="004476B4"/>
    <w:pPr>
      <w:shd w:val="clear" w:color="000000" w:fill="B8CCE4"/>
      <w:spacing w:before="100" w:beforeAutospacing="1" w:after="100" w:afterAutospacing="1"/>
      <w:jc w:val="left"/>
      <w:textAlignment w:val="center"/>
    </w:pPr>
    <w:rPr>
      <w:sz w:val="24"/>
      <w:lang w:val="es-ES" w:eastAsia="es-ES"/>
    </w:rPr>
  </w:style>
  <w:style w:type="paragraph" w:customStyle="1" w:styleId="xl74">
    <w:name w:val="xl74"/>
    <w:basedOn w:val="Normal"/>
    <w:rsid w:val="004476B4"/>
    <w:pPr>
      <w:spacing w:before="100" w:beforeAutospacing="1" w:after="100" w:afterAutospacing="1"/>
      <w:jc w:val="left"/>
      <w:textAlignment w:val="center"/>
    </w:pPr>
    <w:rPr>
      <w:color w:val="FF0000"/>
      <w:sz w:val="24"/>
      <w:lang w:val="es-ES" w:eastAsia="es-ES"/>
    </w:rPr>
  </w:style>
  <w:style w:type="paragraph" w:customStyle="1" w:styleId="xl75">
    <w:name w:val="xl75"/>
    <w:basedOn w:val="Normal"/>
    <w:rsid w:val="004476B4"/>
    <w:pPr>
      <w:spacing w:before="100" w:beforeAutospacing="1" w:after="100" w:afterAutospacing="1"/>
      <w:jc w:val="left"/>
      <w:textAlignment w:val="center"/>
    </w:pPr>
    <w:rPr>
      <w:b/>
      <w:bCs/>
      <w:sz w:val="24"/>
      <w:lang w:val="es-ES" w:eastAsia="es-ES"/>
    </w:rPr>
  </w:style>
  <w:style w:type="paragraph" w:customStyle="1" w:styleId="xl76">
    <w:name w:val="xl76"/>
    <w:basedOn w:val="Normal"/>
    <w:rsid w:val="004476B4"/>
    <w:pPr>
      <w:spacing w:before="100" w:beforeAutospacing="1" w:after="100" w:afterAutospacing="1"/>
      <w:jc w:val="left"/>
      <w:textAlignment w:val="center"/>
    </w:pPr>
    <w:rPr>
      <w:b/>
      <w:bCs/>
      <w:sz w:val="24"/>
      <w:lang w:val="es-ES" w:eastAsia="es-ES"/>
    </w:rPr>
  </w:style>
  <w:style w:type="paragraph" w:customStyle="1" w:styleId="xl77">
    <w:name w:val="xl77"/>
    <w:basedOn w:val="Normal"/>
    <w:rsid w:val="004476B4"/>
    <w:pPr>
      <w:spacing w:before="100" w:beforeAutospacing="1" w:after="100" w:afterAutospacing="1"/>
      <w:jc w:val="left"/>
      <w:textAlignment w:val="center"/>
    </w:pPr>
    <w:rPr>
      <w:sz w:val="24"/>
      <w:lang w:val="es-ES" w:eastAsia="es-ES"/>
    </w:rPr>
  </w:style>
  <w:style w:type="paragraph" w:customStyle="1" w:styleId="xl78">
    <w:name w:val="xl78"/>
    <w:basedOn w:val="Normal"/>
    <w:rsid w:val="004476B4"/>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left"/>
      <w:textAlignment w:val="center"/>
    </w:pPr>
    <w:rPr>
      <w:b/>
      <w:bCs/>
      <w:sz w:val="24"/>
      <w:lang w:val="es-ES" w:eastAsia="es-ES"/>
    </w:rPr>
  </w:style>
  <w:style w:type="paragraph" w:customStyle="1" w:styleId="xl79">
    <w:name w:val="xl79"/>
    <w:basedOn w:val="Normal"/>
    <w:rsid w:val="004476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s-ES" w:eastAsia="es-ES"/>
    </w:rPr>
  </w:style>
  <w:style w:type="paragraph" w:customStyle="1" w:styleId="xl80">
    <w:name w:val="xl80"/>
    <w:basedOn w:val="Normal"/>
    <w:rsid w:val="004476B4"/>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lang w:val="es-ES" w:eastAsia="es-ES"/>
    </w:rPr>
  </w:style>
  <w:style w:type="paragraph" w:customStyle="1" w:styleId="xl81">
    <w:name w:val="xl81"/>
    <w:basedOn w:val="Normal"/>
    <w:rsid w:val="004476B4"/>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lang w:val="es-ES" w:eastAsia="es-ES"/>
    </w:rPr>
  </w:style>
  <w:style w:type="paragraph" w:customStyle="1" w:styleId="xl82">
    <w:name w:val="xl82"/>
    <w:basedOn w:val="Normal"/>
    <w:rsid w:val="004476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s-ES" w:eastAsia="es-ES"/>
    </w:rPr>
  </w:style>
  <w:style w:type="paragraph" w:customStyle="1" w:styleId="xl83">
    <w:name w:val="xl83"/>
    <w:basedOn w:val="Normal"/>
    <w:rsid w:val="004476B4"/>
    <w:pPr>
      <w:spacing w:before="100" w:beforeAutospacing="1" w:after="100" w:afterAutospacing="1"/>
      <w:jc w:val="center"/>
      <w:textAlignment w:val="center"/>
    </w:pPr>
    <w:rPr>
      <w:sz w:val="24"/>
      <w:lang w:val="es-ES" w:eastAsia="es-ES"/>
    </w:rPr>
  </w:style>
  <w:style w:type="paragraph" w:customStyle="1" w:styleId="xl84">
    <w:name w:val="xl84"/>
    <w:basedOn w:val="Normal"/>
    <w:rsid w:val="004476B4"/>
    <w:pPr>
      <w:spacing w:before="100" w:beforeAutospacing="1" w:after="100" w:afterAutospacing="1"/>
      <w:jc w:val="center"/>
      <w:textAlignment w:val="center"/>
    </w:pPr>
    <w:rPr>
      <w:i/>
      <w:iCs/>
      <w:sz w:val="24"/>
      <w:lang w:val="es-ES" w:eastAsia="es-ES"/>
    </w:rPr>
  </w:style>
  <w:style w:type="paragraph" w:customStyle="1" w:styleId="xl85">
    <w:name w:val="xl85"/>
    <w:basedOn w:val="Normal"/>
    <w:rsid w:val="004476B4"/>
    <w:pPr>
      <w:spacing w:before="100" w:beforeAutospacing="1" w:after="100" w:afterAutospacing="1"/>
      <w:jc w:val="center"/>
      <w:textAlignment w:val="center"/>
    </w:pPr>
    <w:rPr>
      <w:sz w:val="24"/>
      <w:lang w:val="es-ES" w:eastAsia="es-ES"/>
    </w:rPr>
  </w:style>
  <w:style w:type="paragraph" w:customStyle="1" w:styleId="xl86">
    <w:name w:val="xl86"/>
    <w:basedOn w:val="Normal"/>
    <w:rsid w:val="004476B4"/>
    <w:pPr>
      <w:spacing w:before="100" w:beforeAutospacing="1" w:after="100" w:afterAutospacing="1"/>
      <w:jc w:val="center"/>
      <w:textAlignment w:val="center"/>
    </w:pPr>
    <w:rPr>
      <w:color w:val="000000"/>
      <w:sz w:val="24"/>
      <w:lang w:val="es-ES" w:eastAsia="es-ES"/>
    </w:rPr>
  </w:style>
  <w:style w:type="paragraph" w:customStyle="1" w:styleId="xl87">
    <w:name w:val="xl87"/>
    <w:basedOn w:val="Normal"/>
    <w:rsid w:val="004476B4"/>
    <w:pPr>
      <w:spacing w:before="100" w:beforeAutospacing="1" w:after="100" w:afterAutospacing="1"/>
      <w:jc w:val="left"/>
      <w:textAlignment w:val="center"/>
    </w:pPr>
    <w:rPr>
      <w:b/>
      <w:bCs/>
      <w:sz w:val="24"/>
      <w:lang w:val="es-ES" w:eastAsia="es-ES"/>
    </w:rPr>
  </w:style>
  <w:style w:type="paragraph" w:customStyle="1" w:styleId="xl88">
    <w:name w:val="xl88"/>
    <w:basedOn w:val="Normal"/>
    <w:rsid w:val="004476B4"/>
    <w:pPr>
      <w:spacing w:before="100" w:beforeAutospacing="1" w:after="100" w:afterAutospacing="1"/>
      <w:jc w:val="center"/>
      <w:textAlignment w:val="center"/>
    </w:pPr>
    <w:rPr>
      <w:sz w:val="24"/>
      <w:lang w:val="es-ES" w:eastAsia="es-ES"/>
    </w:rPr>
  </w:style>
  <w:style w:type="paragraph" w:customStyle="1" w:styleId="xl89">
    <w:name w:val="xl89"/>
    <w:basedOn w:val="Normal"/>
    <w:rsid w:val="004476B4"/>
    <w:pPr>
      <w:spacing w:before="100" w:beforeAutospacing="1" w:after="100" w:afterAutospacing="1"/>
      <w:jc w:val="center"/>
      <w:textAlignment w:val="center"/>
    </w:pPr>
    <w:rPr>
      <w:sz w:val="24"/>
      <w:lang w:val="es-ES" w:eastAsia="es-ES"/>
    </w:rPr>
  </w:style>
  <w:style w:type="paragraph" w:customStyle="1" w:styleId="xl90">
    <w:name w:val="xl90"/>
    <w:basedOn w:val="Normal"/>
    <w:rsid w:val="004476B4"/>
    <w:pPr>
      <w:spacing w:before="100" w:beforeAutospacing="1" w:after="100" w:afterAutospacing="1"/>
      <w:jc w:val="center"/>
      <w:textAlignment w:val="center"/>
    </w:pPr>
    <w:rPr>
      <w:sz w:val="24"/>
      <w:lang w:val="es-ES" w:eastAsia="es-ES"/>
    </w:rPr>
  </w:style>
  <w:style w:type="paragraph" w:customStyle="1" w:styleId="xl91">
    <w:name w:val="xl91"/>
    <w:basedOn w:val="Normal"/>
    <w:rsid w:val="004476B4"/>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lang w:val="es-ES" w:eastAsia="es-ES"/>
    </w:rPr>
  </w:style>
  <w:style w:type="paragraph" w:customStyle="1" w:styleId="xl92">
    <w:name w:val="xl92"/>
    <w:basedOn w:val="Normal"/>
    <w:rsid w:val="004476B4"/>
    <w:pPr>
      <w:spacing w:before="100" w:beforeAutospacing="1" w:after="100" w:afterAutospacing="1"/>
      <w:jc w:val="left"/>
      <w:textAlignment w:val="top"/>
    </w:pPr>
    <w:rPr>
      <w:sz w:val="24"/>
      <w:lang w:val="es-ES" w:eastAsia="es-ES"/>
    </w:rPr>
  </w:style>
  <w:style w:type="paragraph" w:customStyle="1" w:styleId="xl93">
    <w:name w:val="xl93"/>
    <w:basedOn w:val="Normal"/>
    <w:rsid w:val="004476B4"/>
    <w:pPr>
      <w:spacing w:before="100" w:beforeAutospacing="1" w:after="100" w:afterAutospacing="1"/>
      <w:jc w:val="left"/>
      <w:textAlignment w:val="top"/>
    </w:pPr>
    <w:rPr>
      <w:sz w:val="24"/>
      <w:lang w:val="es-ES" w:eastAsia="es-ES"/>
    </w:rPr>
  </w:style>
  <w:style w:type="paragraph" w:customStyle="1" w:styleId="xl94">
    <w:name w:val="xl94"/>
    <w:basedOn w:val="Normal"/>
    <w:rsid w:val="004476B4"/>
    <w:pPr>
      <w:spacing w:before="100" w:beforeAutospacing="1" w:after="100" w:afterAutospacing="1"/>
      <w:jc w:val="left"/>
      <w:textAlignment w:val="top"/>
    </w:pPr>
    <w:rPr>
      <w:sz w:val="24"/>
      <w:lang w:val="es-ES" w:eastAsia="es-ES"/>
    </w:rPr>
  </w:style>
  <w:style w:type="paragraph" w:customStyle="1" w:styleId="xl95">
    <w:name w:val="xl95"/>
    <w:basedOn w:val="Normal"/>
    <w:rsid w:val="004476B4"/>
    <w:pPr>
      <w:spacing w:before="100" w:beforeAutospacing="1" w:after="100" w:afterAutospacing="1"/>
      <w:jc w:val="left"/>
      <w:textAlignment w:val="top"/>
    </w:pPr>
    <w:rPr>
      <w:color w:val="000000"/>
      <w:sz w:val="24"/>
      <w:lang w:val="es-ES" w:eastAsia="es-ES"/>
    </w:rPr>
  </w:style>
  <w:style w:type="paragraph" w:customStyle="1" w:styleId="xl96">
    <w:name w:val="xl96"/>
    <w:basedOn w:val="Normal"/>
    <w:rsid w:val="004476B4"/>
    <w:pPr>
      <w:spacing w:before="100" w:beforeAutospacing="1" w:after="100" w:afterAutospacing="1"/>
      <w:jc w:val="left"/>
      <w:textAlignment w:val="top"/>
    </w:pPr>
    <w:rPr>
      <w:color w:val="000000"/>
      <w:sz w:val="24"/>
      <w:lang w:val="es-ES" w:eastAsia="es-ES"/>
    </w:rPr>
  </w:style>
  <w:style w:type="paragraph" w:styleId="Revision">
    <w:name w:val="Revision"/>
    <w:hidden/>
    <w:uiPriority w:val="99"/>
    <w:semiHidden/>
    <w:rsid w:val="001F6233"/>
    <w:rPr>
      <w:rFonts w:ascii="Times New Roman" w:eastAsia="Times New Roman" w:hAnsi="Times New Roman" w:cs="Times New Roman"/>
      <w:sz w:val="22"/>
      <w:lang w:val="en-GB"/>
    </w:rPr>
  </w:style>
  <w:style w:type="paragraph" w:customStyle="1" w:styleId="msonormal0">
    <w:name w:val="msonormal"/>
    <w:basedOn w:val="Normal"/>
    <w:rsid w:val="00396F5E"/>
    <w:pPr>
      <w:spacing w:before="100" w:beforeAutospacing="1" w:after="100" w:afterAutospacing="1"/>
      <w:jc w:val="left"/>
    </w:pPr>
    <w:rPr>
      <w:sz w:val="24"/>
      <w:lang w:val="en-CA" w:eastAsia="zh-CN"/>
    </w:rPr>
  </w:style>
  <w:style w:type="paragraph" w:customStyle="1" w:styleId="font7">
    <w:name w:val="font7"/>
    <w:basedOn w:val="Normal"/>
    <w:rsid w:val="00396F5E"/>
    <w:pPr>
      <w:spacing w:before="100" w:beforeAutospacing="1" w:after="100" w:afterAutospacing="1"/>
      <w:jc w:val="left"/>
    </w:pPr>
    <w:rPr>
      <w:color w:val="000000"/>
      <w:sz w:val="20"/>
      <w:szCs w:val="20"/>
      <w:lang w:val="en-CA" w:eastAsia="zh-CN"/>
    </w:rPr>
  </w:style>
  <w:style w:type="paragraph" w:customStyle="1" w:styleId="font8">
    <w:name w:val="font8"/>
    <w:basedOn w:val="Normal"/>
    <w:rsid w:val="00396F5E"/>
    <w:pPr>
      <w:spacing w:before="100" w:beforeAutospacing="1" w:after="100" w:afterAutospacing="1"/>
      <w:jc w:val="left"/>
    </w:pPr>
    <w:rPr>
      <w:i/>
      <w:iCs/>
      <w:color w:val="000000"/>
      <w:sz w:val="20"/>
      <w:szCs w:val="20"/>
      <w:lang w:val="en-CA" w:eastAsia="zh-CN"/>
    </w:rPr>
  </w:style>
  <w:style w:type="paragraph" w:customStyle="1" w:styleId="xl97">
    <w:name w:val="xl97"/>
    <w:basedOn w:val="Normal"/>
    <w:rsid w:val="00396F5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0"/>
      <w:szCs w:val="20"/>
      <w:lang w:val="en-CA" w:eastAsia="zh-CN"/>
    </w:rPr>
  </w:style>
  <w:style w:type="paragraph" w:customStyle="1" w:styleId="xl98">
    <w:name w:val="xl98"/>
    <w:basedOn w:val="Normal"/>
    <w:rsid w:val="00FA2522"/>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0"/>
      <w:szCs w:val="20"/>
      <w:lang w:val="en-CA" w:eastAsia="zh-CN"/>
    </w:rPr>
  </w:style>
  <w:style w:type="paragraph" w:customStyle="1" w:styleId="xl99">
    <w:name w:val="xl99"/>
    <w:basedOn w:val="Normal"/>
    <w:rsid w:val="00FA2522"/>
    <w:pPr>
      <w:pBdr>
        <w:top w:val="single" w:sz="4" w:space="0" w:color="auto"/>
        <w:left w:val="single" w:sz="4" w:space="0" w:color="auto"/>
        <w:bottom w:val="single" w:sz="4" w:space="0" w:color="auto"/>
      </w:pBdr>
      <w:spacing w:before="100" w:beforeAutospacing="1" w:after="100" w:afterAutospacing="1"/>
      <w:jc w:val="center"/>
      <w:textAlignment w:val="top"/>
    </w:pPr>
    <w:rPr>
      <w:sz w:val="20"/>
      <w:szCs w:val="20"/>
      <w:lang w:val="en-CA" w:eastAsia="zh-CN"/>
    </w:rPr>
  </w:style>
  <w:style w:type="paragraph" w:customStyle="1" w:styleId="xl100">
    <w:name w:val="xl100"/>
    <w:basedOn w:val="Normal"/>
    <w:rsid w:val="00FA2522"/>
    <w:pPr>
      <w:pBdr>
        <w:top w:val="single" w:sz="4" w:space="0" w:color="auto"/>
        <w:left w:val="single" w:sz="4" w:space="0" w:color="auto"/>
        <w:bottom w:val="single" w:sz="4" w:space="0" w:color="auto"/>
      </w:pBdr>
      <w:spacing w:before="100" w:beforeAutospacing="1" w:after="100" w:afterAutospacing="1"/>
      <w:jc w:val="center"/>
      <w:textAlignment w:val="center"/>
    </w:pPr>
    <w:rPr>
      <w:sz w:val="20"/>
      <w:szCs w:val="20"/>
      <w:lang w:val="en-CA" w:eastAsia="zh-CN"/>
    </w:rPr>
  </w:style>
  <w:style w:type="paragraph" w:customStyle="1" w:styleId="xl101">
    <w:name w:val="xl101"/>
    <w:basedOn w:val="Normal"/>
    <w:rsid w:val="00FA2522"/>
    <w:pPr>
      <w:pBdr>
        <w:bottom w:val="single" w:sz="4" w:space="0" w:color="auto"/>
        <w:right w:val="single" w:sz="4" w:space="0" w:color="auto"/>
      </w:pBdr>
      <w:spacing w:before="100" w:beforeAutospacing="1" w:after="100" w:afterAutospacing="1"/>
      <w:jc w:val="left"/>
      <w:textAlignment w:val="top"/>
    </w:pPr>
    <w:rPr>
      <w:color w:val="467886"/>
      <w:sz w:val="20"/>
      <w:szCs w:val="20"/>
      <w:u w:val="single"/>
      <w:lang w:val="en-CA" w:eastAsia="zh-CN"/>
    </w:rPr>
  </w:style>
  <w:style w:type="paragraph" w:customStyle="1" w:styleId="xl102">
    <w:name w:val="xl102"/>
    <w:basedOn w:val="Normal"/>
    <w:rsid w:val="00FA2522"/>
    <w:pPr>
      <w:pBdr>
        <w:left w:val="single" w:sz="4" w:space="0" w:color="auto"/>
        <w:bottom w:val="single" w:sz="4" w:space="0" w:color="auto"/>
        <w:right w:val="single" w:sz="4" w:space="0" w:color="auto"/>
      </w:pBdr>
      <w:spacing w:before="100" w:beforeAutospacing="1" w:after="100" w:afterAutospacing="1"/>
      <w:jc w:val="left"/>
      <w:textAlignment w:val="top"/>
    </w:pPr>
    <w:rPr>
      <w:color w:val="467886"/>
      <w:sz w:val="20"/>
      <w:szCs w:val="20"/>
      <w:u w:val="single"/>
      <w:lang w:val="en-CA" w:eastAsia="zh-CN"/>
    </w:rPr>
  </w:style>
  <w:style w:type="paragraph" w:customStyle="1" w:styleId="xl103">
    <w:name w:val="xl103"/>
    <w:basedOn w:val="Normal"/>
    <w:rsid w:val="00FA2522"/>
    <w:pPr>
      <w:pBdr>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20"/>
      <w:szCs w:val="20"/>
      <w:lang w:val="en-CA" w:eastAsia="zh-CN"/>
    </w:rPr>
  </w:style>
  <w:style w:type="paragraph" w:customStyle="1" w:styleId="xl104">
    <w:name w:val="xl104"/>
    <w:basedOn w:val="Normal"/>
    <w:rsid w:val="00FA2522"/>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0"/>
      <w:szCs w:val="20"/>
      <w:lang w:val="en-CA" w:eastAsia="zh-CN"/>
    </w:rPr>
  </w:style>
  <w:style w:type="paragraph" w:customStyle="1" w:styleId="xl105">
    <w:name w:val="xl105"/>
    <w:basedOn w:val="Normal"/>
    <w:rsid w:val="00FA2522"/>
    <w:pPr>
      <w:pBdr>
        <w:left w:val="single" w:sz="4" w:space="0" w:color="auto"/>
        <w:bottom w:val="single" w:sz="4" w:space="0" w:color="auto"/>
      </w:pBdr>
      <w:spacing w:before="100" w:beforeAutospacing="1" w:after="100" w:afterAutospacing="1"/>
      <w:jc w:val="center"/>
      <w:textAlignment w:val="top"/>
    </w:pPr>
    <w:rPr>
      <w:b/>
      <w:bCs/>
      <w:color w:val="000000"/>
      <w:sz w:val="20"/>
      <w:szCs w:val="20"/>
      <w:lang w:val="en-CA" w:eastAsia="zh-CN"/>
    </w:rPr>
  </w:style>
  <w:style w:type="paragraph" w:customStyle="1" w:styleId="xl106">
    <w:name w:val="xl106"/>
    <w:basedOn w:val="Normal"/>
    <w:rsid w:val="00FA2522"/>
    <w:pPr>
      <w:pBdr>
        <w:top w:val="single" w:sz="4" w:space="0" w:color="auto"/>
        <w:right w:val="single" w:sz="4" w:space="0" w:color="auto"/>
      </w:pBdr>
      <w:spacing w:before="100" w:beforeAutospacing="1" w:after="100" w:afterAutospacing="1"/>
      <w:jc w:val="left"/>
      <w:textAlignment w:val="top"/>
    </w:pPr>
    <w:rPr>
      <w:sz w:val="20"/>
      <w:szCs w:val="20"/>
      <w:lang w:val="en-CA" w:eastAsia="zh-CN"/>
    </w:rPr>
  </w:style>
  <w:style w:type="paragraph" w:customStyle="1" w:styleId="xl107">
    <w:name w:val="xl107"/>
    <w:basedOn w:val="Normal"/>
    <w:rsid w:val="00FA2522"/>
    <w:pPr>
      <w:pBdr>
        <w:top w:val="single" w:sz="4" w:space="0" w:color="auto"/>
        <w:left w:val="single" w:sz="4" w:space="0" w:color="auto"/>
        <w:right w:val="single" w:sz="4" w:space="0" w:color="auto"/>
      </w:pBdr>
      <w:spacing w:before="100" w:beforeAutospacing="1" w:after="100" w:afterAutospacing="1"/>
      <w:jc w:val="left"/>
      <w:textAlignment w:val="top"/>
    </w:pPr>
    <w:rPr>
      <w:sz w:val="20"/>
      <w:szCs w:val="20"/>
      <w:lang w:val="en-CA" w:eastAsia="zh-CN"/>
    </w:rPr>
  </w:style>
  <w:style w:type="paragraph" w:customStyle="1" w:styleId="xl108">
    <w:name w:val="xl108"/>
    <w:basedOn w:val="Normal"/>
    <w:rsid w:val="00FA2522"/>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lang w:val="en-CA" w:eastAsia="zh-CN"/>
    </w:rPr>
  </w:style>
  <w:style w:type="paragraph" w:customStyle="1" w:styleId="xl109">
    <w:name w:val="xl109"/>
    <w:basedOn w:val="Normal"/>
    <w:rsid w:val="00FA2522"/>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lang w:val="en-CA" w:eastAsia="zh-CN"/>
    </w:rPr>
  </w:style>
  <w:style w:type="paragraph" w:customStyle="1" w:styleId="xl110">
    <w:name w:val="xl110"/>
    <w:basedOn w:val="Normal"/>
    <w:rsid w:val="00FA2522"/>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lang w:val="en-CA" w:eastAsia="zh-CN"/>
    </w:rPr>
  </w:style>
  <w:style w:type="paragraph" w:customStyle="1" w:styleId="xl111">
    <w:name w:val="xl111"/>
    <w:basedOn w:val="Normal"/>
    <w:rsid w:val="00FA2522"/>
    <w:pPr>
      <w:pBdr>
        <w:top w:val="single" w:sz="4" w:space="0" w:color="auto"/>
        <w:left w:val="single" w:sz="4" w:space="0" w:color="auto"/>
      </w:pBdr>
      <w:spacing w:before="100" w:beforeAutospacing="1" w:after="100" w:afterAutospacing="1"/>
      <w:jc w:val="center"/>
      <w:textAlignment w:val="center"/>
    </w:pPr>
    <w:rPr>
      <w:sz w:val="20"/>
      <w:szCs w:val="20"/>
      <w:lang w:val="en-CA" w:eastAsia="zh-CN"/>
    </w:rPr>
  </w:style>
  <w:style w:type="paragraph" w:customStyle="1" w:styleId="xl112">
    <w:name w:val="xl112"/>
    <w:basedOn w:val="Normal"/>
    <w:rsid w:val="00FA2522"/>
    <w:pPr>
      <w:pBdr>
        <w:top w:val="single" w:sz="4" w:space="0" w:color="auto"/>
        <w:left w:val="single" w:sz="4" w:space="0" w:color="auto"/>
        <w:right w:val="single" w:sz="4" w:space="0" w:color="auto"/>
      </w:pBdr>
      <w:spacing w:before="100" w:beforeAutospacing="1" w:after="100" w:afterAutospacing="1"/>
      <w:jc w:val="left"/>
      <w:textAlignment w:val="top"/>
    </w:pPr>
    <w:rPr>
      <w:sz w:val="20"/>
      <w:szCs w:val="20"/>
      <w:lang w:val="en-CA" w:eastAsia="zh-CN"/>
    </w:rPr>
  </w:style>
  <w:style w:type="character" w:styleId="UnresolvedMention">
    <w:name w:val="Unresolved Mention"/>
    <w:basedOn w:val="DefaultParagraphFont"/>
    <w:uiPriority w:val="99"/>
    <w:semiHidden/>
    <w:unhideWhenUsed/>
    <w:rsid w:val="0026397F"/>
    <w:rPr>
      <w:color w:val="605E5C"/>
      <w:shd w:val="clear" w:color="auto" w:fill="E1DFDD"/>
    </w:rPr>
  </w:style>
  <w:style w:type="paragraph" w:styleId="NormalWeb">
    <w:name w:val="Normal (Web)"/>
    <w:basedOn w:val="Normal"/>
    <w:uiPriority w:val="99"/>
    <w:semiHidden/>
    <w:unhideWhenUsed/>
    <w:rsid w:val="000A0DCC"/>
    <w:rPr>
      <w:sz w:val="24"/>
    </w:rPr>
  </w:style>
  <w:style w:type="character" w:styleId="Strong">
    <w:name w:val="Strong"/>
    <w:basedOn w:val="DefaultParagraphFont"/>
    <w:uiPriority w:val="22"/>
    <w:qFormat/>
    <w:rsid w:val="00155E5F"/>
    <w:rPr>
      <w:b/>
      <w:bCs/>
    </w:rPr>
  </w:style>
  <w:style w:type="character" w:styleId="Mention">
    <w:name w:val="Mention"/>
    <w:basedOn w:val="DefaultParagraphFont"/>
    <w:uiPriority w:val="99"/>
    <w:unhideWhenUsed/>
    <w:rsid w:val="00F1763C"/>
    <w:rPr>
      <w:color w:val="2B579A"/>
      <w:shd w:val="clear" w:color="auto" w:fill="E1DFDD"/>
    </w:rPr>
  </w:style>
  <w:style w:type="paragraph" w:customStyle="1" w:styleId="Venuedate">
    <w:name w:val="Venue&amp;date"/>
    <w:basedOn w:val="Normal"/>
    <w:qFormat/>
    <w:rsid w:val="00B142DA"/>
    <w:pPr>
      <w:ind w:left="170" w:right="3119" w:hanging="170"/>
      <w:jc w:val="left"/>
    </w:pPr>
    <w:rPr>
      <w:bCs/>
      <w:szCs w:val="22"/>
    </w:rPr>
  </w:style>
  <w:style w:type="paragraph" w:customStyle="1" w:styleId="Footnote">
    <w:name w:val="Footnote"/>
    <w:basedOn w:val="FootnoteText"/>
    <w:qFormat/>
    <w:rsid w:val="00B142DA"/>
    <w:pPr>
      <w:keepLines w:val="0"/>
      <w:spacing w:after="0"/>
      <w:ind w:firstLine="0"/>
    </w:pPr>
    <w:rPr>
      <w:szCs w:val="18"/>
      <w:lang w:val="en-CA"/>
    </w:rPr>
  </w:style>
  <w:style w:type="paragraph" w:customStyle="1" w:styleId="Cornernotation-Item">
    <w:name w:val="Corner notation - Item"/>
    <w:basedOn w:val="Venuedate"/>
    <w:qFormat/>
    <w:rsid w:val="00B142DA"/>
    <w:rPr>
      <w: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B142DA"/>
    <w:pPr>
      <w:spacing w:after="160" w:line="240" w:lineRule="exact"/>
      <w:jc w:val="left"/>
    </w:pPr>
    <w:rPr>
      <w:rFonts w:asciiTheme="minorHAnsi" w:eastAsiaTheme="minorEastAsia" w:hAnsiTheme="minorHAnsi" w:cstheme="minorBidi"/>
      <w:vertAlign w:val="superscript"/>
      <w:lang w:val="fr-CA"/>
    </w:rPr>
  </w:style>
  <w:style w:type="character" w:customStyle="1" w:styleId="normaltextrun">
    <w:name w:val="normaltextrun"/>
    <w:basedOn w:val="DefaultParagraphFont"/>
    <w:rsid w:val="00B142DA"/>
  </w:style>
  <w:style w:type="paragraph" w:customStyle="1" w:styleId="paragraph">
    <w:name w:val="paragraph"/>
    <w:basedOn w:val="Normal"/>
    <w:rsid w:val="00B142DA"/>
    <w:pPr>
      <w:spacing w:before="100" w:beforeAutospacing="1" w:after="100" w:afterAutospacing="1"/>
      <w:jc w:val="left"/>
    </w:pPr>
    <w:rPr>
      <w:sz w:val="24"/>
      <w:lang w:val="en-US" w:eastAsia="zh-CN"/>
    </w:rPr>
  </w:style>
  <w:style w:type="paragraph" w:customStyle="1" w:styleId="AFCorNotNormal">
    <w:name w:val="AF_CorNotNormal"/>
    <w:basedOn w:val="Normal"/>
    <w:unhideWhenUsed/>
    <w:rsid w:val="00B142DA"/>
    <w:pPr>
      <w:jc w:val="left"/>
    </w:pPr>
    <w:rPr>
      <w:sz w:val="24"/>
    </w:rPr>
  </w:style>
  <w:style w:type="paragraph" w:customStyle="1" w:styleId="AFCorNot12Bold">
    <w:name w:val="AF_CorNot12Bold"/>
    <w:basedOn w:val="AFCorNotNormal"/>
    <w:next w:val="AFCorNotNormal"/>
    <w:unhideWhenUsed/>
    <w:qFormat/>
    <w:rsid w:val="00B142DA"/>
    <w:rPr>
      <w:b/>
    </w:rPr>
  </w:style>
  <w:style w:type="table" w:customStyle="1" w:styleId="TableGrid2">
    <w:name w:val="Table Grid2"/>
    <w:basedOn w:val="TableNormal"/>
    <w:next w:val="TableGrid"/>
    <w:uiPriority w:val="39"/>
    <w:qFormat/>
    <w:rsid w:val="00B142DA"/>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orN12Bold">
    <w:name w:val="AF_CorN12Bold"/>
    <w:basedOn w:val="Normal"/>
    <w:next w:val="Normal"/>
    <w:unhideWhenUsed/>
    <w:qFormat/>
    <w:rsid w:val="00B142DA"/>
    <w:pPr>
      <w:tabs>
        <w:tab w:val="left" w:pos="567"/>
        <w:tab w:val="left" w:pos="1134"/>
        <w:tab w:val="left" w:pos="1701"/>
        <w:tab w:val="left" w:pos="2268"/>
      </w:tabs>
      <w:jc w:val="left"/>
    </w:pPr>
    <w:rPr>
      <w:rFonts w:eastAsia="SimSun"/>
      <w:b/>
      <w:sz w:val="24"/>
      <w:szCs w:val="22"/>
    </w:rPr>
  </w:style>
  <w:style w:type="paragraph" w:customStyle="1" w:styleId="AEDistrNormal">
    <w:name w:val="AE_DistrNormal"/>
    <w:basedOn w:val="Normal"/>
    <w:unhideWhenUsed/>
    <w:rsid w:val="00DD7ED9"/>
    <w:pPr>
      <w:tabs>
        <w:tab w:val="left" w:pos="567"/>
        <w:tab w:val="left" w:pos="1134"/>
        <w:tab w:val="left" w:pos="1701"/>
        <w:tab w:val="left" w:pos="2268"/>
      </w:tabs>
      <w:jc w:val="left"/>
    </w:pPr>
    <w:rPr>
      <w:rFonts w:eastAsia="SimSun"/>
      <w:szCs w:val="22"/>
    </w:rPr>
  </w:style>
  <w:style w:type="paragraph" w:customStyle="1" w:styleId="AEDistrNormal6pt">
    <w:name w:val="AE_DistrNormal6pt"/>
    <w:basedOn w:val="AEDistrNormal"/>
    <w:next w:val="Normal"/>
    <w:unhideWhenUsed/>
    <w:qFormat/>
    <w:rsid w:val="00DD7ED9"/>
    <w:pPr>
      <w:spacing w:before="120"/>
    </w:pPr>
  </w:style>
  <w:style w:type="paragraph" w:customStyle="1" w:styleId="ABSymbol">
    <w:name w:val="AB_Symbol"/>
    <w:basedOn w:val="Normal"/>
    <w:qFormat/>
    <w:rsid w:val="00DD7ED9"/>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rPr>
  </w:style>
  <w:style w:type="paragraph" w:customStyle="1" w:styleId="AFCorNNormal">
    <w:name w:val="AF_CorNNormal"/>
    <w:basedOn w:val="Normal"/>
    <w:unhideWhenUsed/>
    <w:rsid w:val="00DD7ED9"/>
    <w:pPr>
      <w:tabs>
        <w:tab w:val="left" w:pos="567"/>
        <w:tab w:val="left" w:pos="1134"/>
        <w:tab w:val="left" w:pos="1701"/>
        <w:tab w:val="left" w:pos="2268"/>
      </w:tabs>
      <w:jc w:val="left"/>
    </w:pPr>
    <w:rPr>
      <w:rFonts w:eastAsia="SimSun"/>
      <w:szCs w:val="22"/>
    </w:rPr>
  </w:style>
  <w:style w:type="paragraph" w:customStyle="1" w:styleId="AASmallLogo">
    <w:name w:val="AA_SmallLogo"/>
    <w:basedOn w:val="AEDistrNormal"/>
    <w:unhideWhenUsed/>
    <w:rsid w:val="00DD7ED9"/>
    <w:pPr>
      <w:spacing w:before="40"/>
    </w:pPr>
    <w:rPr>
      <w:sz w:val="4"/>
    </w:rPr>
  </w:style>
  <w:style w:type="paragraph" w:customStyle="1" w:styleId="ACLargeLogo">
    <w:name w:val="AC_LargeLogo"/>
    <w:basedOn w:val="AFCorNNormal"/>
    <w:next w:val="AISpacer"/>
    <w:unhideWhenUsed/>
    <w:rsid w:val="00DD7ED9"/>
    <w:pPr>
      <w:spacing w:before="120"/>
      <w:contextualSpacing/>
    </w:pPr>
    <w:rPr>
      <w:sz w:val="8"/>
    </w:rPr>
  </w:style>
  <w:style w:type="paragraph" w:customStyle="1" w:styleId="CBDNormal">
    <w:name w:val="CBD_Normal"/>
    <w:unhideWhenUsed/>
    <w:qFormat/>
    <w:rsid w:val="00DD7ED9"/>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customStyle="1" w:styleId="AISpacer">
    <w:name w:val="AI_Spacer"/>
    <w:next w:val="Normal"/>
    <w:unhideWhenUsed/>
    <w:qFormat/>
    <w:rsid w:val="00DD7ED9"/>
    <w:rPr>
      <w:rFonts w:ascii="Times New Roman" w:eastAsia="SimSun" w:hAnsi="Times New Roman" w:cs="Times New Roman"/>
      <w:sz w:val="2"/>
      <w:szCs w:val="22"/>
      <w:lang w:val="en-GB"/>
    </w:rPr>
  </w:style>
  <w:style w:type="paragraph" w:customStyle="1" w:styleId="AFCorNBold">
    <w:name w:val="AF_CorNBold"/>
    <w:basedOn w:val="AFCorNNormal"/>
    <w:next w:val="AFCorNNormal"/>
    <w:unhideWhenUsed/>
    <w:qFormat/>
    <w:rsid w:val="00DD7ED9"/>
    <w:rPr>
      <w:b/>
    </w:rPr>
  </w:style>
  <w:style w:type="paragraph" w:customStyle="1" w:styleId="CBDSubTitle">
    <w:name w:val="CBD_SubTitle"/>
    <w:basedOn w:val="Normal"/>
    <w:qFormat/>
    <w:rsid w:val="00DD7ED9"/>
    <w:pPr>
      <w:keepNext/>
      <w:keepLines/>
      <w:tabs>
        <w:tab w:val="left" w:pos="567"/>
        <w:tab w:val="left" w:pos="1134"/>
        <w:tab w:val="left" w:pos="1701"/>
        <w:tab w:val="left" w:pos="2268"/>
        <w:tab w:val="left" w:pos="2835"/>
        <w:tab w:val="left" w:pos="3402"/>
      </w:tabs>
      <w:spacing w:before="240" w:after="240"/>
      <w:ind w:left="567"/>
      <w:jc w:val="left"/>
    </w:pPr>
    <w:rPr>
      <w:rFonts w:eastAsia="SimSun"/>
      <w:b/>
      <w:szCs w:val="22"/>
    </w:rPr>
  </w:style>
  <w:style w:type="paragraph" w:customStyle="1" w:styleId="CBDTitle">
    <w:name w:val="CBD_Title"/>
    <w:basedOn w:val="Normal"/>
    <w:next w:val="CBDSubTitle"/>
    <w:qFormat/>
    <w:rsid w:val="00DD7ED9"/>
    <w:pPr>
      <w:keepNext/>
      <w:keepLines/>
      <w:tabs>
        <w:tab w:val="left" w:pos="567"/>
        <w:tab w:val="left" w:pos="1134"/>
        <w:tab w:val="left" w:pos="1701"/>
        <w:tab w:val="left" w:pos="2268"/>
        <w:tab w:val="left" w:pos="2835"/>
        <w:tab w:val="left" w:pos="3402"/>
      </w:tabs>
      <w:spacing w:before="240" w:after="240"/>
      <w:ind w:left="567"/>
      <w:jc w:val="left"/>
    </w:pPr>
    <w:rPr>
      <w:rFonts w:eastAsia="SimSun"/>
      <w:b/>
      <w:sz w:val="28"/>
      <w:szCs w:val="22"/>
    </w:rPr>
  </w:style>
  <w:style w:type="paragraph" w:customStyle="1" w:styleId="CBDH1">
    <w:name w:val="CBD_H1"/>
    <w:basedOn w:val="Normal"/>
    <w:qFormat/>
    <w:rsid w:val="00DD7ED9"/>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paragraph" w:customStyle="1" w:styleId="CBDNormalNumber">
    <w:name w:val="CBD_Normal_Number"/>
    <w:basedOn w:val="CBDNormal"/>
    <w:qFormat/>
    <w:rsid w:val="00DD7ED9"/>
    <w:pPr>
      <w:tabs>
        <w:tab w:val="left" w:pos="3969"/>
      </w:tabs>
      <w:spacing w:before="120" w:after="120"/>
    </w:pPr>
  </w:style>
  <w:style w:type="paragraph" w:customStyle="1" w:styleId="Para11">
    <w:name w:val="Para 1"/>
    <w:basedOn w:val="Normal"/>
    <w:qFormat/>
    <w:rsid w:val="00DD7ED9"/>
    <w:pPr>
      <w:tabs>
        <w:tab w:val="left" w:pos="1134"/>
      </w:tabs>
      <w:spacing w:before="120" w:after="120"/>
    </w:pPr>
    <w:rPr>
      <w:lang w:val="en-CA"/>
    </w:rPr>
  </w:style>
  <w:style w:type="paragraph" w:customStyle="1" w:styleId="CBDH2">
    <w:name w:val="CBD_H2"/>
    <w:basedOn w:val="CBDNormal"/>
    <w:qFormat/>
    <w:rsid w:val="00DD7ED9"/>
    <w:pPr>
      <w:keepNext/>
      <w:keepLines/>
      <w:ind w:left="567" w:hanging="567"/>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365852">
      <w:bodyDiv w:val="1"/>
      <w:marLeft w:val="0"/>
      <w:marRight w:val="0"/>
      <w:marTop w:val="0"/>
      <w:marBottom w:val="0"/>
      <w:divBdr>
        <w:top w:val="none" w:sz="0" w:space="0" w:color="auto"/>
        <w:left w:val="none" w:sz="0" w:space="0" w:color="auto"/>
        <w:bottom w:val="none" w:sz="0" w:space="0" w:color="auto"/>
        <w:right w:val="none" w:sz="0" w:space="0" w:color="auto"/>
      </w:divBdr>
    </w:div>
    <w:div w:id="1323199347">
      <w:bodyDiv w:val="1"/>
      <w:marLeft w:val="0"/>
      <w:marRight w:val="0"/>
      <w:marTop w:val="0"/>
      <w:marBottom w:val="0"/>
      <w:divBdr>
        <w:top w:val="none" w:sz="0" w:space="0" w:color="auto"/>
        <w:left w:val="none" w:sz="0" w:space="0" w:color="auto"/>
        <w:bottom w:val="none" w:sz="0" w:space="0" w:color="auto"/>
        <w:right w:val="none" w:sz="0" w:space="0" w:color="auto"/>
      </w:divBdr>
    </w:div>
    <w:div w:id="1430153352">
      <w:bodyDiv w:val="1"/>
      <w:marLeft w:val="0"/>
      <w:marRight w:val="0"/>
      <w:marTop w:val="0"/>
      <w:marBottom w:val="0"/>
      <w:divBdr>
        <w:top w:val="none" w:sz="0" w:space="0" w:color="auto"/>
        <w:left w:val="none" w:sz="0" w:space="0" w:color="auto"/>
        <w:bottom w:val="none" w:sz="0" w:space="0" w:color="auto"/>
        <w:right w:val="none" w:sz="0" w:space="0" w:color="auto"/>
      </w:divBdr>
    </w:div>
    <w:div w:id="1483547982">
      <w:bodyDiv w:val="1"/>
      <w:marLeft w:val="0"/>
      <w:marRight w:val="0"/>
      <w:marTop w:val="0"/>
      <w:marBottom w:val="0"/>
      <w:divBdr>
        <w:top w:val="none" w:sz="0" w:space="0" w:color="auto"/>
        <w:left w:val="none" w:sz="0" w:space="0" w:color="auto"/>
        <w:bottom w:val="none" w:sz="0" w:space="0" w:color="auto"/>
        <w:right w:val="none" w:sz="0" w:space="0" w:color="auto"/>
      </w:divBdr>
    </w:div>
    <w:div w:id="1513883099">
      <w:bodyDiv w:val="1"/>
      <w:marLeft w:val="0"/>
      <w:marRight w:val="0"/>
      <w:marTop w:val="0"/>
      <w:marBottom w:val="0"/>
      <w:divBdr>
        <w:top w:val="none" w:sz="0" w:space="0" w:color="auto"/>
        <w:left w:val="none" w:sz="0" w:space="0" w:color="auto"/>
        <w:bottom w:val="none" w:sz="0" w:space="0" w:color="auto"/>
        <w:right w:val="none" w:sz="0" w:space="0" w:color="auto"/>
      </w:divBdr>
    </w:div>
    <w:div w:id="1695303890">
      <w:bodyDiv w:val="1"/>
      <w:marLeft w:val="0"/>
      <w:marRight w:val="0"/>
      <w:marTop w:val="0"/>
      <w:marBottom w:val="0"/>
      <w:divBdr>
        <w:top w:val="none" w:sz="0" w:space="0" w:color="auto"/>
        <w:left w:val="none" w:sz="0" w:space="0" w:color="auto"/>
        <w:bottom w:val="none" w:sz="0" w:space="0" w:color="auto"/>
        <w:right w:val="none" w:sz="0" w:space="0" w:color="auto"/>
      </w:divBdr>
    </w:div>
    <w:div w:id="18713826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np-mop-05/np-mop-05-dec-05-en.pdf" TargetMode="External"/><Relationship Id="rId26" Type="http://schemas.openxmlformats.org/officeDocument/2006/relationships/hyperlink" Target="file:///C:/Users/GTALAMAS/AppData/Local/Microsoft/Windows/INetCache/Content.MSO/CBC69F47.xlsx" TargetMode="External"/><Relationship Id="rId3" Type="http://schemas.openxmlformats.org/officeDocument/2006/relationships/customXml" Target="../customXml/item3.xml"/><Relationship Id="rId21" Type="http://schemas.openxmlformats.org/officeDocument/2006/relationships/chart" Target="charts/chart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chart" Target="charts/chart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chart" Target="charts/chart2.xml"/><Relationship Id="rId29" Type="http://schemas.openxmlformats.org/officeDocument/2006/relationships/hyperlink" Target="file:///C:/Users/GTALAMAS/AppData/Local/Microsoft/Windows/INetCache/Content.MSO/CBC69F47.xls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hart" Target="charts/chart6.xm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chart" Target="charts/chart5.xml"/><Relationship Id="rId28" Type="http://schemas.openxmlformats.org/officeDocument/2006/relationships/hyperlink" Target="file:///C:/Users/GTALAMAS/AppData/Local/Microsoft/Windows/INetCache/Content.MSO/CBC69F47.xlsx" TargetMode="External"/><Relationship Id="rId10" Type="http://schemas.openxmlformats.org/officeDocument/2006/relationships/footnotes" Target="footnotes.xml"/><Relationship Id="rId19" Type="http://schemas.openxmlformats.org/officeDocument/2006/relationships/chart" Target="charts/chart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chart" Target="charts/chart4.xml"/><Relationship Id="rId27" Type="http://schemas.openxmlformats.org/officeDocument/2006/relationships/hyperlink" Target="file:///C:/Users/GTALAMAS/AppData/Local/Microsoft/Windows/INetCache/Content.MSO/CBC69F47.xlsx" TargetMode="External"/><Relationship Id="rId30" Type="http://schemas.openxmlformats.org/officeDocument/2006/relationships/hyperlink" Target="file:///C:/Users/GTALAMAS/AppData/Local/Microsoft/Windows/INetCache/Content.MSO/CBC69F47.xlsx" TargetMode="Externa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a2a4/1f94/3ce1b030bdab135762bd83df/np-cbiac-2019-01-02-en.pdf" TargetMode="External"/><Relationship Id="rId3" Type="http://schemas.openxmlformats.org/officeDocument/2006/relationships/hyperlink" Target="http://www.thegef.org/projects" TargetMode="External"/><Relationship Id="rId7" Type="http://schemas.openxmlformats.org/officeDocument/2006/relationships/hyperlink" Target="https://www.cbd.int/decisions/np-mop?m=np-mop-01" TargetMode="External"/><Relationship Id="rId2" Type="http://schemas.openxmlformats.org/officeDocument/2006/relationships/hyperlink" Target="https://absch.cbd.int/"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ecisions/np-mop?m=np-mop-05" TargetMode="External"/><Relationship Id="rId5" Type="http://schemas.openxmlformats.org/officeDocument/2006/relationships/hyperlink" Target="https://www.cbd.int/doc/c/6f1b/3633/4d7169b8bf89df362bfff696/np-mop-04-inf-01-en.pdf" TargetMode="External"/><Relationship Id="rId10" Type="http://schemas.openxmlformats.org/officeDocument/2006/relationships/hyperlink" Target="https://www.cbd.int/doc/c/6f1b/3633/4d7169b8bf89df362bfff696/np-mop-04-inf-01-en.pdf" TargetMode="External"/><Relationship Id="rId4" Type="http://schemas.openxmlformats.org/officeDocument/2006/relationships/hyperlink" Target="https://sgp.undp.org/" TargetMode="External"/><Relationship Id="rId9" Type="http://schemas.openxmlformats.org/officeDocument/2006/relationships/hyperlink" Target="https://www.cbd.int/doc/c/62d5/1c94/4b09ea1d7f3a582a552a3c71/np-cbiac-2019-01-02-add2-en.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unitednations.sharepoint.com/sites/MEA-CBD-Nagoya/Shared%20Documents/Capacity%20Development/IAC/6th%20Meeting-%202026/documents/CB%20Projects/CB%20initiatives%202023-2025%20%20-%20G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nitednations.sharepoint.com/sites/MEA-CBD-Nagoya/Shared%20Documents/Capacity%20Development/IAC/6th%20Meeting-%202026/documents/CB%20Projects/CB%20initiatives%202023-2025%20%20-%20G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unitednations.sharepoint.com/sites/MEA-CBD-Nagoya/Shared%20Documents/Capacity%20Development/IAC/6th%20Meeting-%202026/documents/CB%20Projects/CB%20initiatives%202023-2025%20%20-%20G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unitednations.sharepoint.com/sites/MEA-CBD-Nagoya/Shared%20Documents/Capacity%20Development/IAC/6th%20Meeting-%202026/documents/CB%20Projects/CB%20initiatives%202023-2025%20%20-%20GT.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unitednations.sharepoint.com/sites/MEA-CBD-Nagoya/Shared%20Documents/Capacity%20Development/IAC/6th%20Meeting-%202026/documents/CB%20Projects/CB%20initiatives%202023-2025%20%20-%20GT.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unitednations.sharepoint.com/sites/MEA-CBD-Nagoya/Shared%20Documents/Capacity%20Development/IAC/6th%20Meeting-%202026/documents/CB%20Projects/CB%20initiatives%202023-2025%20%20-%20GT.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unitednations.sharepoint.com/sites/MEA-CBD-Nagoya/Shared%20Documents/Capacity%20Development/IAC/6th%20Meeting-%202026/documents/CB%20Projects/CB%20initiatives%202023-2025%20%20-%20GT.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Analysis!$AG$37</c:f>
              <c:strCache>
                <c:ptCount val="1"/>
                <c:pt idx="0">
                  <c:v>Proposed</c:v>
                </c:pt>
              </c:strCache>
            </c:strRef>
          </c:tx>
          <c:spPr>
            <a:solidFill>
              <a:schemeClr val="accent1"/>
            </a:solidFill>
            <a:ln>
              <a:noFill/>
            </a:ln>
            <a:effectLst/>
          </c:spPr>
          <c:invertIfNegative val="0"/>
          <c:cat>
            <c:numRef>
              <c:f>Analysis!$AH$36:$AI$36</c:f>
              <c:numCache>
                <c:formatCode>General</c:formatCode>
                <c:ptCount val="2"/>
                <c:pt idx="0">
                  <c:v>2018</c:v>
                </c:pt>
                <c:pt idx="1">
                  <c:v>2026</c:v>
                </c:pt>
              </c:numCache>
            </c:numRef>
          </c:cat>
          <c:val>
            <c:numRef>
              <c:f>Analysis!$AH$37:$AI$37</c:f>
              <c:numCache>
                <c:formatCode>General</c:formatCode>
                <c:ptCount val="2"/>
                <c:pt idx="0" formatCode="0%">
                  <c:v>0.15</c:v>
                </c:pt>
                <c:pt idx="1">
                  <c:v>0</c:v>
                </c:pt>
              </c:numCache>
            </c:numRef>
          </c:val>
          <c:extLst>
            <c:ext xmlns:c16="http://schemas.microsoft.com/office/drawing/2014/chart" uri="{C3380CC4-5D6E-409C-BE32-E72D297353CC}">
              <c16:uniqueId val="{00000000-3455-4E5B-9885-B0EFFF3D5C97}"/>
            </c:ext>
          </c:extLst>
        </c:ser>
        <c:ser>
          <c:idx val="1"/>
          <c:order val="1"/>
          <c:tx>
            <c:strRef>
              <c:f>Analysis!$AG$38</c:f>
              <c:strCache>
                <c:ptCount val="1"/>
                <c:pt idx="0">
                  <c:v>Approved</c:v>
                </c:pt>
              </c:strCache>
            </c:strRef>
          </c:tx>
          <c:spPr>
            <a:solidFill>
              <a:schemeClr val="accent2"/>
            </a:solidFill>
            <a:ln>
              <a:noFill/>
            </a:ln>
            <a:effectLst/>
          </c:spPr>
          <c:invertIfNegative val="0"/>
          <c:cat>
            <c:numRef>
              <c:f>Analysis!$AH$36:$AI$36</c:f>
              <c:numCache>
                <c:formatCode>General</c:formatCode>
                <c:ptCount val="2"/>
                <c:pt idx="0">
                  <c:v>2018</c:v>
                </c:pt>
                <c:pt idx="1">
                  <c:v>2026</c:v>
                </c:pt>
              </c:numCache>
            </c:numRef>
          </c:cat>
          <c:val>
            <c:numRef>
              <c:f>Analysis!$AH$38:$AI$38</c:f>
              <c:numCache>
                <c:formatCode>0%</c:formatCode>
                <c:ptCount val="2"/>
                <c:pt idx="0">
                  <c:v>0.12</c:v>
                </c:pt>
                <c:pt idx="1">
                  <c:v>7.0000000000000007E-2</c:v>
                </c:pt>
              </c:numCache>
            </c:numRef>
          </c:val>
          <c:extLst>
            <c:ext xmlns:c16="http://schemas.microsoft.com/office/drawing/2014/chart" uri="{C3380CC4-5D6E-409C-BE32-E72D297353CC}">
              <c16:uniqueId val="{00000001-3455-4E5B-9885-B0EFFF3D5C97}"/>
            </c:ext>
          </c:extLst>
        </c:ser>
        <c:ser>
          <c:idx val="2"/>
          <c:order val="2"/>
          <c:tx>
            <c:strRef>
              <c:f>Analysis!$AG$39</c:f>
              <c:strCache>
                <c:ptCount val="1"/>
                <c:pt idx="0">
                  <c:v>Ongoing</c:v>
                </c:pt>
              </c:strCache>
            </c:strRef>
          </c:tx>
          <c:spPr>
            <a:solidFill>
              <a:schemeClr val="accent3"/>
            </a:solidFill>
            <a:ln>
              <a:noFill/>
            </a:ln>
            <a:effectLst/>
          </c:spPr>
          <c:invertIfNegative val="0"/>
          <c:cat>
            <c:numRef>
              <c:f>Analysis!$AH$36:$AI$36</c:f>
              <c:numCache>
                <c:formatCode>General</c:formatCode>
                <c:ptCount val="2"/>
                <c:pt idx="0">
                  <c:v>2018</c:v>
                </c:pt>
                <c:pt idx="1">
                  <c:v>2026</c:v>
                </c:pt>
              </c:numCache>
            </c:numRef>
          </c:cat>
          <c:val>
            <c:numRef>
              <c:f>Analysis!$AH$39:$AI$39</c:f>
              <c:numCache>
                <c:formatCode>0%</c:formatCode>
                <c:ptCount val="2"/>
                <c:pt idx="0">
                  <c:v>0.59</c:v>
                </c:pt>
                <c:pt idx="1">
                  <c:v>0.18</c:v>
                </c:pt>
              </c:numCache>
            </c:numRef>
          </c:val>
          <c:extLst>
            <c:ext xmlns:c16="http://schemas.microsoft.com/office/drawing/2014/chart" uri="{C3380CC4-5D6E-409C-BE32-E72D297353CC}">
              <c16:uniqueId val="{00000002-3455-4E5B-9885-B0EFFF3D5C97}"/>
            </c:ext>
          </c:extLst>
        </c:ser>
        <c:ser>
          <c:idx val="3"/>
          <c:order val="3"/>
          <c:tx>
            <c:strRef>
              <c:f>Analysis!$AG$40</c:f>
              <c:strCache>
                <c:ptCount val="1"/>
                <c:pt idx="0">
                  <c:v>Completed</c:v>
                </c:pt>
              </c:strCache>
            </c:strRef>
          </c:tx>
          <c:spPr>
            <a:solidFill>
              <a:schemeClr val="accent4"/>
            </a:solidFill>
            <a:ln>
              <a:noFill/>
            </a:ln>
            <a:effectLst/>
          </c:spPr>
          <c:invertIfNegative val="0"/>
          <c:cat>
            <c:numRef>
              <c:f>Analysis!$AH$36:$AI$36</c:f>
              <c:numCache>
                <c:formatCode>General</c:formatCode>
                <c:ptCount val="2"/>
                <c:pt idx="0">
                  <c:v>2018</c:v>
                </c:pt>
                <c:pt idx="1">
                  <c:v>2026</c:v>
                </c:pt>
              </c:numCache>
            </c:numRef>
          </c:cat>
          <c:val>
            <c:numRef>
              <c:f>Analysis!$AH$40:$AI$40</c:f>
              <c:numCache>
                <c:formatCode>0%</c:formatCode>
                <c:ptCount val="2"/>
                <c:pt idx="0">
                  <c:v>0.14000000000000001</c:v>
                </c:pt>
                <c:pt idx="1">
                  <c:v>0.72</c:v>
                </c:pt>
              </c:numCache>
            </c:numRef>
          </c:val>
          <c:extLst>
            <c:ext xmlns:c16="http://schemas.microsoft.com/office/drawing/2014/chart" uri="{C3380CC4-5D6E-409C-BE32-E72D297353CC}">
              <c16:uniqueId val="{00000003-3455-4E5B-9885-B0EFFF3D5C97}"/>
            </c:ext>
          </c:extLst>
        </c:ser>
        <c:ser>
          <c:idx val="4"/>
          <c:order val="4"/>
          <c:tx>
            <c:strRef>
              <c:f>Analysis!$AG$41</c:f>
              <c:strCache>
                <c:ptCount val="1"/>
                <c:pt idx="0">
                  <c:v>Not Available</c:v>
                </c:pt>
              </c:strCache>
            </c:strRef>
          </c:tx>
          <c:spPr>
            <a:solidFill>
              <a:schemeClr val="accent5"/>
            </a:solidFill>
            <a:ln>
              <a:noFill/>
            </a:ln>
            <a:effectLst/>
          </c:spPr>
          <c:invertIfNegative val="0"/>
          <c:cat>
            <c:numRef>
              <c:f>Analysis!$AH$36:$AI$36</c:f>
              <c:numCache>
                <c:formatCode>General</c:formatCode>
                <c:ptCount val="2"/>
                <c:pt idx="0">
                  <c:v>2018</c:v>
                </c:pt>
                <c:pt idx="1">
                  <c:v>2026</c:v>
                </c:pt>
              </c:numCache>
            </c:numRef>
          </c:cat>
          <c:val>
            <c:numRef>
              <c:f>Analysis!$AH$41:$AI$41</c:f>
              <c:numCache>
                <c:formatCode>0%</c:formatCode>
                <c:ptCount val="2"/>
                <c:pt idx="0" formatCode="General">
                  <c:v>0</c:v>
                </c:pt>
                <c:pt idx="1">
                  <c:v>0.04</c:v>
                </c:pt>
              </c:numCache>
            </c:numRef>
          </c:val>
          <c:extLst>
            <c:ext xmlns:c16="http://schemas.microsoft.com/office/drawing/2014/chart" uri="{C3380CC4-5D6E-409C-BE32-E72D297353CC}">
              <c16:uniqueId val="{00000004-3455-4E5B-9885-B0EFFF3D5C97}"/>
            </c:ext>
          </c:extLst>
        </c:ser>
        <c:dLbls>
          <c:showLegendKey val="0"/>
          <c:showVal val="0"/>
          <c:showCatName val="0"/>
          <c:showSerName val="0"/>
          <c:showPercent val="0"/>
          <c:showBubbleSize val="0"/>
        </c:dLbls>
        <c:gapWidth val="150"/>
        <c:overlap val="100"/>
        <c:axId val="96754303"/>
        <c:axId val="96751903"/>
      </c:barChart>
      <c:catAx>
        <c:axId val="967543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751903"/>
        <c:crosses val="autoZero"/>
        <c:auto val="1"/>
        <c:lblAlgn val="ctr"/>
        <c:lblOffset val="100"/>
        <c:noMultiLvlLbl val="0"/>
      </c:catAx>
      <c:valAx>
        <c:axId val="9675190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7543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Analysis!$C$66:$E$66</c:f>
              <c:strCache>
                <c:ptCount val="3"/>
                <c:pt idx="0">
                  <c:v>&lt;2 years</c:v>
                </c:pt>
                <c:pt idx="1">
                  <c:v>2-5 years</c:v>
                </c:pt>
                <c:pt idx="2">
                  <c:v>&gt;5 years</c:v>
                </c:pt>
              </c:strCache>
            </c:strRef>
          </c:cat>
          <c:val>
            <c:numRef>
              <c:f>Analysis!$C$72:$E$72</c:f>
              <c:numCache>
                <c:formatCode>General</c:formatCode>
                <c:ptCount val="3"/>
                <c:pt idx="0">
                  <c:v>19</c:v>
                </c:pt>
                <c:pt idx="1">
                  <c:v>63</c:v>
                </c:pt>
                <c:pt idx="2">
                  <c:v>41</c:v>
                </c:pt>
              </c:numCache>
            </c:numRef>
          </c:val>
          <c:extLst>
            <c:ext xmlns:c16="http://schemas.microsoft.com/office/drawing/2014/chart" uri="{C3380CC4-5D6E-409C-BE32-E72D297353CC}">
              <c16:uniqueId val="{00000000-0E18-499F-BF01-FE59FA7785E4}"/>
            </c:ext>
          </c:extLst>
        </c:ser>
        <c:dLbls>
          <c:showLegendKey val="0"/>
          <c:showVal val="0"/>
          <c:showCatName val="0"/>
          <c:showSerName val="0"/>
          <c:showPercent val="0"/>
          <c:showBubbleSize val="0"/>
        </c:dLbls>
        <c:gapWidth val="219"/>
        <c:overlap val="-27"/>
        <c:axId val="60424367"/>
        <c:axId val="60425807"/>
      </c:barChart>
      <c:catAx>
        <c:axId val="604243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425807"/>
        <c:crosses val="autoZero"/>
        <c:auto val="1"/>
        <c:lblAlgn val="ctr"/>
        <c:lblOffset val="100"/>
        <c:noMultiLvlLbl val="0"/>
      </c:catAx>
      <c:valAx>
        <c:axId val="604258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42436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Analysis!$C$9</c:f>
              <c:strCache>
                <c:ptCount val="1"/>
                <c:pt idx="0">
                  <c:v>National</c:v>
                </c:pt>
              </c:strCache>
            </c:strRef>
          </c:tx>
          <c:spPr>
            <a:solidFill>
              <a:schemeClr val="accent1">
                <a:alpha val="70000"/>
              </a:schemeClr>
            </a:solidFill>
            <a:ln>
              <a:noFill/>
            </a:ln>
            <a:effectLst/>
          </c:spPr>
          <c:invertIfNegative val="0"/>
          <c:dLbls>
            <c:dLbl>
              <c:idx val="4"/>
              <c:layout>
                <c:manualLayout>
                  <c:x val="0"/>
                  <c:y val="-4.3108805476149939E-2"/>
                </c:manualLayout>
              </c:layout>
              <c:tx>
                <c:rich>
                  <a:bodyPr/>
                  <a:lstStyle/>
                  <a:p>
                    <a:fld id="{327B74A9-79F7-4763-8E0C-EF794AA9C504}" type="CELLREF">
                      <a:rPr lang="en-US"/>
                      <a:pPr/>
                      <a:t>[CELLREF]</a:t>
                    </a:fld>
                    <a:endParaRPr lang="en-CA"/>
                  </a:p>
                </c:rich>
              </c:tx>
              <c:showLegendKey val="0"/>
              <c:showVal val="1"/>
              <c:showCatName val="0"/>
              <c:showSerName val="0"/>
              <c:showPercent val="0"/>
              <c:showBubbleSize val="0"/>
              <c:extLst>
                <c:ext xmlns:c15="http://schemas.microsoft.com/office/drawing/2012/chart" uri="{CE6537A1-D6FC-4f65-9D91-7224C49458BB}">
                  <c15:dlblFieldTable>
                    <c15:dlblFTEntry>
                      <c15:txfldGUID>{327B74A9-79F7-4763-8E0C-EF794AA9C504}</c15:txfldGUID>
                      <c15:f>'[CB initiatives 2023-2025  - GT.xlsx]Analysis'!$E$14</c15:f>
                      <c15:dlblFieldTableCache>
                        <c:ptCount val="1"/>
                        <c:pt idx="0">
                          <c:v>9</c:v>
                        </c:pt>
                      </c15:dlblFieldTableCache>
                    </c15:dlblFTEntry>
                  </c15:dlblFieldTable>
                  <c15:showDataLabelsRange val="0"/>
                </c:ext>
                <c:ext xmlns:c16="http://schemas.microsoft.com/office/drawing/2014/chart" uri="{C3380CC4-5D6E-409C-BE32-E72D297353CC}">
                  <c16:uniqueId val="{00000000-16D4-4CB5-929D-D206238F57A1}"/>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Analysis!$B$10:$B$14</c:f>
              <c:strCache>
                <c:ptCount val="5"/>
                <c:pt idx="0">
                  <c:v>Africa</c:v>
                </c:pt>
                <c:pt idx="1">
                  <c:v>Asia-Pacific</c:v>
                </c:pt>
                <c:pt idx="2">
                  <c:v>GRULAC</c:v>
                </c:pt>
                <c:pt idx="3">
                  <c:v>Eastern European</c:v>
                </c:pt>
                <c:pt idx="4">
                  <c:v>Global</c:v>
                </c:pt>
              </c:strCache>
            </c:strRef>
          </c:cat>
          <c:val>
            <c:numRef>
              <c:f>Analysis!$C$10:$C$14</c:f>
              <c:numCache>
                <c:formatCode>General</c:formatCode>
                <c:ptCount val="5"/>
                <c:pt idx="0">
                  <c:v>44</c:v>
                </c:pt>
                <c:pt idx="1">
                  <c:v>32</c:v>
                </c:pt>
                <c:pt idx="2">
                  <c:v>24</c:v>
                </c:pt>
                <c:pt idx="3">
                  <c:v>2</c:v>
                </c:pt>
                <c:pt idx="4">
                  <c:v>0</c:v>
                </c:pt>
              </c:numCache>
            </c:numRef>
          </c:val>
          <c:extLst>
            <c:ext xmlns:c16="http://schemas.microsoft.com/office/drawing/2014/chart" uri="{C3380CC4-5D6E-409C-BE32-E72D297353CC}">
              <c16:uniqueId val="{00000001-16D4-4CB5-929D-D206238F57A1}"/>
            </c:ext>
          </c:extLst>
        </c:ser>
        <c:ser>
          <c:idx val="1"/>
          <c:order val="1"/>
          <c:tx>
            <c:strRef>
              <c:f>Analysis!$D$9</c:f>
              <c:strCache>
                <c:ptCount val="1"/>
                <c:pt idx="0">
                  <c:v>Regional/Subregional</c:v>
                </c:pt>
              </c:strCache>
            </c:strRef>
          </c:tx>
          <c:spPr>
            <a:solidFill>
              <a:schemeClr val="accent2">
                <a:alpha val="70000"/>
              </a:schemeClr>
            </a:solidFill>
            <a:ln>
              <a:noFill/>
            </a:ln>
            <a:effectLst/>
          </c:spPr>
          <c:invertIfNegative val="0"/>
          <c:dLbls>
            <c:dLbl>
              <c:idx val="3"/>
              <c:layout>
                <c:manualLayout>
                  <c:x val="-2.1592444480639655E-3"/>
                  <c:y val="-2.32124337179268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6D4-4CB5-929D-D206238F57A1}"/>
                </c:ext>
              </c:extLst>
            </c:dLbl>
            <c:dLbl>
              <c:idx val="4"/>
              <c:delete val="1"/>
              <c:extLst>
                <c:ext xmlns:c15="http://schemas.microsoft.com/office/drawing/2012/chart" uri="{CE6537A1-D6FC-4f65-9D91-7224C49458BB}"/>
                <c:ext xmlns:c16="http://schemas.microsoft.com/office/drawing/2014/chart" uri="{C3380CC4-5D6E-409C-BE32-E72D297353CC}">
                  <c16:uniqueId val="{00000003-16D4-4CB5-929D-D206238F57A1}"/>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Analysis!$B$10:$B$14</c:f>
              <c:strCache>
                <c:ptCount val="5"/>
                <c:pt idx="0">
                  <c:v>Africa</c:v>
                </c:pt>
                <c:pt idx="1">
                  <c:v>Asia-Pacific</c:v>
                </c:pt>
                <c:pt idx="2">
                  <c:v>GRULAC</c:v>
                </c:pt>
                <c:pt idx="3">
                  <c:v>Eastern European</c:v>
                </c:pt>
                <c:pt idx="4">
                  <c:v>Global</c:v>
                </c:pt>
              </c:strCache>
            </c:strRef>
          </c:cat>
          <c:val>
            <c:numRef>
              <c:f>Analysis!$D$10:$D$14</c:f>
              <c:numCache>
                <c:formatCode>General</c:formatCode>
                <c:ptCount val="5"/>
                <c:pt idx="0">
                  <c:v>11</c:v>
                </c:pt>
                <c:pt idx="1">
                  <c:v>4</c:v>
                </c:pt>
                <c:pt idx="2">
                  <c:v>7</c:v>
                </c:pt>
                <c:pt idx="3">
                  <c:v>1</c:v>
                </c:pt>
                <c:pt idx="4" formatCode="0">
                  <c:v>0</c:v>
                </c:pt>
              </c:numCache>
            </c:numRef>
          </c:val>
          <c:extLst>
            <c:ext xmlns:c16="http://schemas.microsoft.com/office/drawing/2014/chart" uri="{C3380CC4-5D6E-409C-BE32-E72D297353CC}">
              <c16:uniqueId val="{00000004-16D4-4CB5-929D-D206238F57A1}"/>
            </c:ext>
          </c:extLst>
        </c:ser>
        <c:ser>
          <c:idx val="2"/>
          <c:order val="2"/>
          <c:tx>
            <c:strRef>
              <c:f>Analysis!$E$9</c:f>
              <c:strCache>
                <c:ptCount val="1"/>
                <c:pt idx="0">
                  <c:v>Global</c:v>
                </c:pt>
              </c:strCache>
            </c:strRef>
          </c:tx>
          <c:spPr>
            <a:solidFill>
              <a:schemeClr val="accent3">
                <a:alpha val="70000"/>
              </a:schemeClr>
            </a:solidFill>
            <a:ln>
              <a:noFill/>
            </a:ln>
            <a:effectLst/>
          </c:spPr>
          <c:invertIfNegative val="0"/>
          <c:cat>
            <c:strRef>
              <c:f>Analysis!$B$10:$B$14</c:f>
              <c:strCache>
                <c:ptCount val="5"/>
                <c:pt idx="0">
                  <c:v>Africa</c:v>
                </c:pt>
                <c:pt idx="1">
                  <c:v>Asia-Pacific</c:v>
                </c:pt>
                <c:pt idx="2">
                  <c:v>GRULAC</c:v>
                </c:pt>
                <c:pt idx="3">
                  <c:v>Eastern European</c:v>
                </c:pt>
                <c:pt idx="4">
                  <c:v>Global</c:v>
                </c:pt>
              </c:strCache>
            </c:strRef>
          </c:cat>
          <c:val>
            <c:numRef>
              <c:f>Analysis!$E$10:$E$14</c:f>
              <c:numCache>
                <c:formatCode>General</c:formatCode>
                <c:ptCount val="5"/>
                <c:pt idx="0">
                  <c:v>0</c:v>
                </c:pt>
                <c:pt idx="1">
                  <c:v>0</c:v>
                </c:pt>
                <c:pt idx="2">
                  <c:v>0</c:v>
                </c:pt>
                <c:pt idx="3">
                  <c:v>0</c:v>
                </c:pt>
                <c:pt idx="4">
                  <c:v>9</c:v>
                </c:pt>
              </c:numCache>
            </c:numRef>
          </c:val>
          <c:extLst>
            <c:ext xmlns:c16="http://schemas.microsoft.com/office/drawing/2014/chart" uri="{C3380CC4-5D6E-409C-BE32-E72D297353CC}">
              <c16:uniqueId val="{00000005-16D4-4CB5-929D-D206238F57A1}"/>
            </c:ext>
          </c:extLst>
        </c:ser>
        <c:dLbls>
          <c:showLegendKey val="0"/>
          <c:showVal val="0"/>
          <c:showCatName val="0"/>
          <c:showSerName val="0"/>
          <c:showPercent val="0"/>
          <c:showBubbleSize val="0"/>
        </c:dLbls>
        <c:gapWidth val="50"/>
        <c:overlap val="100"/>
        <c:axId val="102640704"/>
        <c:axId val="102637344"/>
      </c:barChart>
      <c:catAx>
        <c:axId val="102640704"/>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2637344"/>
        <c:crosses val="autoZero"/>
        <c:auto val="1"/>
        <c:lblAlgn val="ctr"/>
        <c:lblOffset val="100"/>
        <c:noMultiLvlLbl val="0"/>
      </c:catAx>
      <c:valAx>
        <c:axId val="102637344"/>
        <c:scaling>
          <c:orientation val="minMax"/>
          <c:max val="55"/>
          <c:min val="0"/>
        </c:scaling>
        <c:delete val="0"/>
        <c:axPos val="l"/>
        <c:majorGridlines>
          <c:spPr>
            <a:ln w="9525" cap="flat" cmpd="sng" algn="ctr">
              <a:gradFill>
                <a:gsLst>
                  <a:gs pos="0">
                    <a:schemeClr val="tx1">
                      <a:lumMod val="5000"/>
                      <a:lumOff val="95000"/>
                    </a:schemeClr>
                  </a:gs>
                  <a:gs pos="100000">
                    <a:schemeClr val="tx1">
                      <a:lumMod val="15000"/>
                      <a:lumOff val="8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2640704"/>
        <c:crosses val="autoZero"/>
        <c:crossBetween val="between"/>
        <c:maj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Sheet2!$J$3:$J$14</c:f>
              <c:strCache>
                <c:ptCount val="12"/>
                <c:pt idx="0">
                  <c:v>South Africa</c:v>
                </c:pt>
                <c:pt idx="1">
                  <c:v>Cameroon</c:v>
                </c:pt>
                <c:pt idx="2">
                  <c:v>Kenya</c:v>
                </c:pt>
                <c:pt idx="3">
                  <c:v>Madagascar</c:v>
                </c:pt>
                <c:pt idx="4">
                  <c:v>Benin</c:v>
                </c:pt>
                <c:pt idx="5">
                  <c:v>Dominican Republic</c:v>
                </c:pt>
                <c:pt idx="6">
                  <c:v>Ethiopia</c:v>
                </c:pt>
                <c:pt idx="7">
                  <c:v>Namibia</c:v>
                </c:pt>
                <c:pt idx="8">
                  <c:v>Botswana</c:v>
                </c:pt>
                <c:pt idx="9">
                  <c:v>Costa Rica</c:v>
                </c:pt>
                <c:pt idx="10">
                  <c:v>Guyana</c:v>
                </c:pt>
                <c:pt idx="11">
                  <c:v>Zimbabwe</c:v>
                </c:pt>
              </c:strCache>
            </c:strRef>
          </c:cat>
          <c:val>
            <c:numRef>
              <c:f>Sheet2!$K$3:$K$14</c:f>
              <c:numCache>
                <c:formatCode>General</c:formatCode>
                <c:ptCount val="12"/>
                <c:pt idx="0">
                  <c:v>13</c:v>
                </c:pt>
                <c:pt idx="1">
                  <c:v>12</c:v>
                </c:pt>
                <c:pt idx="2">
                  <c:v>12</c:v>
                </c:pt>
                <c:pt idx="3">
                  <c:v>11</c:v>
                </c:pt>
                <c:pt idx="4">
                  <c:v>10</c:v>
                </c:pt>
                <c:pt idx="5">
                  <c:v>9</c:v>
                </c:pt>
                <c:pt idx="6">
                  <c:v>9</c:v>
                </c:pt>
                <c:pt idx="7">
                  <c:v>9</c:v>
                </c:pt>
                <c:pt idx="8">
                  <c:v>8</c:v>
                </c:pt>
                <c:pt idx="9">
                  <c:v>8</c:v>
                </c:pt>
                <c:pt idx="10">
                  <c:v>8</c:v>
                </c:pt>
                <c:pt idx="11">
                  <c:v>8</c:v>
                </c:pt>
              </c:numCache>
            </c:numRef>
          </c:val>
          <c:extLst>
            <c:ext xmlns:c16="http://schemas.microsoft.com/office/drawing/2014/chart" uri="{C3380CC4-5D6E-409C-BE32-E72D297353CC}">
              <c16:uniqueId val="{00000000-2028-4E65-B89B-599F368BB41C}"/>
            </c:ext>
          </c:extLst>
        </c:ser>
        <c:dLbls>
          <c:showLegendKey val="0"/>
          <c:showVal val="0"/>
          <c:showCatName val="0"/>
          <c:showSerName val="0"/>
          <c:showPercent val="0"/>
          <c:showBubbleSize val="0"/>
        </c:dLbls>
        <c:gapWidth val="182"/>
        <c:axId val="720722864"/>
        <c:axId val="720744944"/>
      </c:barChart>
      <c:catAx>
        <c:axId val="7207228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0744944"/>
        <c:crosses val="autoZero"/>
        <c:auto val="1"/>
        <c:lblAlgn val="ctr"/>
        <c:lblOffset val="100"/>
        <c:noMultiLvlLbl val="0"/>
      </c:catAx>
      <c:valAx>
        <c:axId val="7207449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0722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'FINAL by project'!$Q$140:$V$140</c:f>
              <c:strCache>
                <c:ptCount val="6"/>
                <c:pt idx="0">
                  <c:v>Outcome Area 1: Capacity to implement and to comply with the Protocol</c:v>
                </c:pt>
                <c:pt idx="1">
                  <c:v>Outcome Area 2: Capacity to develop, implement and enforce ABS measures</c:v>
                </c:pt>
                <c:pt idx="2">
                  <c:v>Outcome Area 3: Capacity to negotiate mutually agreed terms</c:v>
                </c:pt>
                <c:pt idx="3">
                  <c:v>Outcome Area 4: Capacity of IPLCs to implement the Protocol</c:v>
                </c:pt>
                <c:pt idx="4">
                  <c:v>Outcome Area 5: Capacity to undertake endogenous research and development </c:v>
                </c:pt>
                <c:pt idx="5">
                  <c:v>Outcome Area 6: Capacity to foster whole-of-government and whole-of-society approaches </c:v>
                </c:pt>
              </c:strCache>
            </c:strRef>
          </c:cat>
          <c:val>
            <c:numRef>
              <c:f>'FINAL by project'!$Q$144:$V$144</c:f>
              <c:numCache>
                <c:formatCode>0%</c:formatCode>
                <c:ptCount val="6"/>
                <c:pt idx="0">
                  <c:v>0.62406015037593987</c:v>
                </c:pt>
                <c:pt idx="1">
                  <c:v>0.75187969924812026</c:v>
                </c:pt>
                <c:pt idx="2">
                  <c:v>0.49624060150375937</c:v>
                </c:pt>
                <c:pt idx="3">
                  <c:v>0.63157894736842102</c:v>
                </c:pt>
                <c:pt idx="4">
                  <c:v>0.45112781954887216</c:v>
                </c:pt>
                <c:pt idx="5">
                  <c:v>9.7744360902255634E-2</c:v>
                </c:pt>
              </c:numCache>
            </c:numRef>
          </c:val>
          <c:extLst>
            <c:ext xmlns:c16="http://schemas.microsoft.com/office/drawing/2014/chart" uri="{C3380CC4-5D6E-409C-BE32-E72D297353CC}">
              <c16:uniqueId val="{00000000-7800-4F48-B860-7DD3B0B84BAD}"/>
            </c:ext>
          </c:extLst>
        </c:ser>
        <c:dLbls>
          <c:showLegendKey val="0"/>
          <c:showVal val="0"/>
          <c:showCatName val="0"/>
          <c:showSerName val="0"/>
          <c:showPercent val="0"/>
          <c:showBubbleSize val="0"/>
        </c:dLbls>
        <c:gapWidth val="182"/>
        <c:axId val="1075111568"/>
        <c:axId val="1075112048"/>
      </c:barChart>
      <c:catAx>
        <c:axId val="10751115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5112048"/>
        <c:crosses val="autoZero"/>
        <c:auto val="1"/>
        <c:lblAlgn val="ctr"/>
        <c:lblOffset val="100"/>
        <c:noMultiLvlLbl val="0"/>
      </c:catAx>
      <c:valAx>
        <c:axId val="1075112048"/>
        <c:scaling>
          <c:orientation val="minMax"/>
          <c:max val="0.8"/>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51115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118083884726853"/>
          <c:y val="0.21376239882041712"/>
          <c:w val="0.67948422376551654"/>
          <c:h val="0.61292225133663913"/>
        </c:manualLayout>
      </c:layout>
      <c:barChart>
        <c:barDir val="bar"/>
        <c:grouping val="stacked"/>
        <c:varyColors val="0"/>
        <c:ser>
          <c:idx val="0"/>
          <c:order val="0"/>
          <c:tx>
            <c:strRef>
              <c:f>Analysis!$B$97</c:f>
              <c:strCache>
                <c:ptCount val="1"/>
                <c:pt idx="0">
                  <c:v>Total</c:v>
                </c:pt>
              </c:strCache>
            </c:strRef>
          </c:tx>
          <c:spPr>
            <a:solidFill>
              <a:schemeClr val="accent1"/>
            </a:solidFill>
            <a:ln>
              <a:noFill/>
            </a:ln>
            <a:effectLst/>
          </c:spPr>
          <c:invertIfNegative val="0"/>
          <c:dLbls>
            <c:dLbl>
              <c:idx val="0"/>
              <c:layout>
                <c:manualLayout>
                  <c:x val="0.32223984251107324"/>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534-4526-83B7-7A5FE6C3A1F4}"/>
                </c:ext>
              </c:extLst>
            </c:dLbl>
            <c:dLbl>
              <c:idx val="1"/>
              <c:layout>
                <c:manualLayout>
                  <c:x val="0.33612949089517125"/>
                  <c:y val="-8.3630645323736816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534-4526-83B7-7A5FE6C3A1F4}"/>
                </c:ext>
              </c:extLst>
            </c:dLbl>
            <c:dLbl>
              <c:idx val="2"/>
              <c:layout>
                <c:manualLayout>
                  <c:x val="0.26390331929786176"/>
                  <c:y val="-4.561724259932118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534-4526-83B7-7A5FE6C3A1F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Analysis!$C$92:$E$92</c:f>
              <c:strCache>
                <c:ptCount val="3"/>
                <c:pt idx="0">
                  <c:v>&lt; 500,000 USD</c:v>
                </c:pt>
                <c:pt idx="1">
                  <c:v>500,000 - 2,000,000 USD</c:v>
                </c:pt>
                <c:pt idx="2">
                  <c:v>&gt;2,000,000 USD</c:v>
                </c:pt>
              </c:strCache>
            </c:strRef>
          </c:cat>
          <c:val>
            <c:numRef>
              <c:f>Analysis!$C$97:$E$97</c:f>
              <c:numCache>
                <c:formatCode>General</c:formatCode>
                <c:ptCount val="3"/>
                <c:pt idx="0">
                  <c:v>36</c:v>
                </c:pt>
                <c:pt idx="1">
                  <c:v>38</c:v>
                </c:pt>
                <c:pt idx="2">
                  <c:v>29</c:v>
                </c:pt>
              </c:numCache>
            </c:numRef>
          </c:val>
          <c:extLst>
            <c:ext xmlns:c16="http://schemas.microsoft.com/office/drawing/2014/chart" uri="{C3380CC4-5D6E-409C-BE32-E72D297353CC}">
              <c16:uniqueId val="{00000003-4534-4526-83B7-7A5FE6C3A1F4}"/>
            </c:ext>
          </c:extLst>
        </c:ser>
        <c:dLbls>
          <c:showLegendKey val="0"/>
          <c:showVal val="0"/>
          <c:showCatName val="0"/>
          <c:showSerName val="0"/>
          <c:showPercent val="0"/>
          <c:showBubbleSize val="0"/>
        </c:dLbls>
        <c:gapWidth val="150"/>
        <c:overlap val="100"/>
        <c:axId val="1663304351"/>
        <c:axId val="1663283231"/>
      </c:barChart>
      <c:catAx>
        <c:axId val="166330435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3283231"/>
        <c:crosses val="autoZero"/>
        <c:auto val="1"/>
        <c:lblAlgn val="ctr"/>
        <c:lblOffset val="100"/>
        <c:noMultiLvlLbl val="0"/>
      </c:catAx>
      <c:valAx>
        <c:axId val="166328323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330435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'ABS-CH'!$B$13</c:f>
              <c:strCache>
                <c:ptCount val="1"/>
                <c:pt idx="0">
                  <c:v>Number of Capacity-building initiatives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'ABS-CH'!$A$14:$A$23</c:f>
              <c:numCache>
                <c:formatCode>General</c:formatCode>
                <c:ptCount val="10"/>
                <c:pt idx="0">
                  <c:v>2017</c:v>
                </c:pt>
                <c:pt idx="1">
                  <c:v>2018</c:v>
                </c:pt>
                <c:pt idx="2">
                  <c:v>2019</c:v>
                </c:pt>
                <c:pt idx="3">
                  <c:v>2020</c:v>
                </c:pt>
                <c:pt idx="4">
                  <c:v>2021</c:v>
                </c:pt>
                <c:pt idx="5">
                  <c:v>2022</c:v>
                </c:pt>
                <c:pt idx="6">
                  <c:v>2023</c:v>
                </c:pt>
                <c:pt idx="7">
                  <c:v>2024</c:v>
                </c:pt>
                <c:pt idx="8">
                  <c:v>2025</c:v>
                </c:pt>
                <c:pt idx="9">
                  <c:v>2026</c:v>
                </c:pt>
              </c:numCache>
            </c:numRef>
          </c:xVal>
          <c:yVal>
            <c:numRef>
              <c:f>'ABS-CH'!$B$14:$B$23</c:f>
              <c:numCache>
                <c:formatCode>General</c:formatCode>
                <c:ptCount val="10"/>
                <c:pt idx="0">
                  <c:v>26</c:v>
                </c:pt>
                <c:pt idx="1">
                  <c:v>46</c:v>
                </c:pt>
                <c:pt idx="2">
                  <c:v>66</c:v>
                </c:pt>
                <c:pt idx="3">
                  <c:v>72</c:v>
                </c:pt>
                <c:pt idx="4">
                  <c:v>72</c:v>
                </c:pt>
                <c:pt idx="5">
                  <c:v>103</c:v>
                </c:pt>
                <c:pt idx="6">
                  <c:v>103</c:v>
                </c:pt>
                <c:pt idx="7">
                  <c:v>103</c:v>
                </c:pt>
                <c:pt idx="8">
                  <c:v>104</c:v>
                </c:pt>
                <c:pt idx="9">
                  <c:v>104</c:v>
                </c:pt>
              </c:numCache>
            </c:numRef>
          </c:yVal>
          <c:smooth val="0"/>
          <c:extLst>
            <c:ext xmlns:c16="http://schemas.microsoft.com/office/drawing/2014/chart" uri="{C3380CC4-5D6E-409C-BE32-E72D297353CC}">
              <c16:uniqueId val="{00000000-97C9-43A6-8C0F-393E7ACAB312}"/>
            </c:ext>
          </c:extLst>
        </c:ser>
        <c:dLbls>
          <c:showLegendKey val="0"/>
          <c:showVal val="0"/>
          <c:showCatName val="0"/>
          <c:showSerName val="0"/>
          <c:showPercent val="0"/>
          <c:showBubbleSize val="0"/>
        </c:dLbls>
        <c:axId val="1312942304"/>
        <c:axId val="1312943264"/>
      </c:scatterChart>
      <c:valAx>
        <c:axId val="1312942304"/>
        <c:scaling>
          <c:orientation val="minMax"/>
          <c:max val="2026"/>
          <c:min val="2017"/>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2943264"/>
        <c:crosses val="autoZero"/>
        <c:crossBetween val="midCat"/>
        <c:majorUnit val="1"/>
      </c:valAx>
      <c:valAx>
        <c:axId val="1312943264"/>
        <c:scaling>
          <c:orientation val="minMax"/>
          <c:max val="11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2942304"/>
        <c:crosses val="autoZero"/>
        <c:crossBetween val="midCat"/>
        <c:majorUnit val="10"/>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0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fillRef idx="0">
      <cs:styleClr val="auto"/>
    </cs:fillRef>
    <cs:effectRef idx="0"/>
    <cs:fontRef idx="minor">
      <a:schemeClr val="tx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BC13460459444AB68D840E577CBB67"/>
        <w:category>
          <w:name w:val="General"/>
          <w:gallery w:val="placeholder"/>
        </w:category>
        <w:types>
          <w:type w:val="bbPlcHdr"/>
        </w:types>
        <w:behaviors>
          <w:behavior w:val="content"/>
        </w:behaviors>
        <w:guid w:val="{E4AD3BA9-EFA1-49C7-8AE3-93BA578C3A5E}"/>
      </w:docPartPr>
      <w:docPartBody>
        <w:p w:rsidR="00536CF1" w:rsidRDefault="00F37A97" w:rsidP="00F37A97">
          <w:pPr>
            <w:pStyle w:val="E6BC13460459444AB68D840E577CBB6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53867"/>
    <w:rsid w:val="000D2D44"/>
    <w:rsid w:val="000E3381"/>
    <w:rsid w:val="001A47D5"/>
    <w:rsid w:val="001B5CCF"/>
    <w:rsid w:val="00204ED8"/>
    <w:rsid w:val="003030C3"/>
    <w:rsid w:val="00387C78"/>
    <w:rsid w:val="003B244C"/>
    <w:rsid w:val="003C0B48"/>
    <w:rsid w:val="00460061"/>
    <w:rsid w:val="004A21DB"/>
    <w:rsid w:val="00500A2B"/>
    <w:rsid w:val="00536CF1"/>
    <w:rsid w:val="00574DEA"/>
    <w:rsid w:val="0058288D"/>
    <w:rsid w:val="00584E27"/>
    <w:rsid w:val="005C352A"/>
    <w:rsid w:val="005E1DAB"/>
    <w:rsid w:val="005F0464"/>
    <w:rsid w:val="0061507A"/>
    <w:rsid w:val="00666905"/>
    <w:rsid w:val="006801B3"/>
    <w:rsid w:val="00687862"/>
    <w:rsid w:val="006A18ED"/>
    <w:rsid w:val="006C0D05"/>
    <w:rsid w:val="006E593F"/>
    <w:rsid w:val="00702B46"/>
    <w:rsid w:val="00810A55"/>
    <w:rsid w:val="008421FA"/>
    <w:rsid w:val="008660A6"/>
    <w:rsid w:val="008C6619"/>
    <w:rsid w:val="008D420E"/>
    <w:rsid w:val="008E0BE3"/>
    <w:rsid w:val="0098642F"/>
    <w:rsid w:val="009C5F58"/>
    <w:rsid w:val="00A20DB9"/>
    <w:rsid w:val="00A54B6E"/>
    <w:rsid w:val="00B53FC4"/>
    <w:rsid w:val="00B67E6C"/>
    <w:rsid w:val="00BB5042"/>
    <w:rsid w:val="00C06EC3"/>
    <w:rsid w:val="00C177EB"/>
    <w:rsid w:val="00C304BD"/>
    <w:rsid w:val="00C55168"/>
    <w:rsid w:val="00CE64BD"/>
    <w:rsid w:val="00CF7F3E"/>
    <w:rsid w:val="00D451C8"/>
    <w:rsid w:val="00DA0DB8"/>
    <w:rsid w:val="00DF7C37"/>
    <w:rsid w:val="00E234C3"/>
    <w:rsid w:val="00ED232A"/>
    <w:rsid w:val="00F37A97"/>
    <w:rsid w:val="00F618BC"/>
    <w:rsid w:val="00F763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37A97"/>
  </w:style>
  <w:style w:type="paragraph" w:customStyle="1" w:styleId="E6BC13460459444AB68D840E577CBB67">
    <w:name w:val="E6BC13460459444AB68D840E577CBB67"/>
    <w:rsid w:val="00F37A97"/>
    <w:pPr>
      <w:spacing w:after="160"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2026-04-01T00:00:00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EE6605-F665-4BC6-90E4-4476279B277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24EEB513-41CF-4F16-BC80-40C4C861A1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4E89B2-E60D-4C60-8E2A-0DCCFE88B200}">
  <ds:schemaRefs>
    <ds:schemaRef ds:uri="http://schemas.openxmlformats.org/officeDocument/2006/bibliography"/>
  </ds:schemaRefs>
</ds:datastoreItem>
</file>

<file path=customXml/itemProps5.xml><?xml version="1.0" encoding="utf-8"?>
<ds:datastoreItem xmlns:ds="http://schemas.openxmlformats.org/officeDocument/2006/customXml" ds:itemID="{8E1BD144-17F7-4970-80D9-162895064C5C}">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TotalTime>
  <Pages>17</Pages>
  <Words>6610</Words>
  <Characters>37353</Characters>
  <Application>Microsoft Office Word</Application>
  <DocSecurity>0</DocSecurity>
  <Lines>982</Lines>
  <Paragraphs>578</Paragraphs>
  <ScaleCrop>false</ScaleCrop>
  <Company>SCBD</Company>
  <LinksUpToDate>false</LinksUpToDate>
  <CharactersWithSpaces>43385</CharactersWithSpaces>
  <SharedDoc>false</SharedDoc>
  <HLinks>
    <vt:vector size="66" baseType="variant">
      <vt:variant>
        <vt:i4>196611</vt:i4>
      </vt:variant>
      <vt:variant>
        <vt:i4>12</vt:i4>
      </vt:variant>
      <vt:variant>
        <vt:i4>0</vt:i4>
      </vt:variant>
      <vt:variant>
        <vt:i4>5</vt:i4>
      </vt:variant>
      <vt:variant>
        <vt:lpwstr>C:\Users\GTALAMAS\AppData\Local\Microsoft\Windows\INetCache\Content.MSO\CBC69F47.xlsx</vt:lpwstr>
      </vt:variant>
      <vt:variant>
        <vt:lpwstr>RANGE!_ftn1</vt:lpwstr>
      </vt:variant>
      <vt:variant>
        <vt:i4>5111856</vt:i4>
      </vt:variant>
      <vt:variant>
        <vt:i4>9</vt:i4>
      </vt:variant>
      <vt:variant>
        <vt:i4>0</vt:i4>
      </vt:variant>
      <vt:variant>
        <vt:i4>5</vt:i4>
      </vt:variant>
      <vt:variant>
        <vt:lpwstr>C:\Users\GTALAMAS\AppData\Local\Microsoft\Windows\INetCache\Content.MSO\CBC69F47.xlsx</vt:lpwstr>
      </vt:variant>
      <vt:variant>
        <vt:lpwstr>'GEF-UNEP'!A154</vt:lpwstr>
      </vt:variant>
      <vt:variant>
        <vt:i4>5111856</vt:i4>
      </vt:variant>
      <vt:variant>
        <vt:i4>6</vt:i4>
      </vt:variant>
      <vt:variant>
        <vt:i4>0</vt:i4>
      </vt:variant>
      <vt:variant>
        <vt:i4>5</vt:i4>
      </vt:variant>
      <vt:variant>
        <vt:lpwstr>C:\Users\GTALAMAS\AppData\Local\Microsoft\Windows\INetCache\Content.MSO\CBC69F47.xlsx</vt:lpwstr>
      </vt:variant>
      <vt:variant>
        <vt:lpwstr>'GEF-UNEP'!A153</vt:lpwstr>
      </vt:variant>
      <vt:variant>
        <vt:i4>5111856</vt:i4>
      </vt:variant>
      <vt:variant>
        <vt:i4>3</vt:i4>
      </vt:variant>
      <vt:variant>
        <vt:i4>0</vt:i4>
      </vt:variant>
      <vt:variant>
        <vt:i4>5</vt:i4>
      </vt:variant>
      <vt:variant>
        <vt:lpwstr>C:\Users\GTALAMAS\AppData\Local\Microsoft\Windows\INetCache\Content.MSO\CBC69F47.xlsx</vt:lpwstr>
      </vt:variant>
      <vt:variant>
        <vt:lpwstr>'GEF-UNEP'!A152</vt:lpwstr>
      </vt:variant>
      <vt:variant>
        <vt:i4>5111856</vt:i4>
      </vt:variant>
      <vt:variant>
        <vt:i4>0</vt:i4>
      </vt:variant>
      <vt:variant>
        <vt:i4>0</vt:i4>
      </vt:variant>
      <vt:variant>
        <vt:i4>5</vt:i4>
      </vt:variant>
      <vt:variant>
        <vt:lpwstr>C:\Users\GTALAMAS\AppData\Local\Microsoft\Windows\INetCache\Content.MSO\CBC69F47.xlsx</vt:lpwstr>
      </vt:variant>
      <vt:variant>
        <vt:lpwstr>'GEF-UNEP'!A151</vt:lpwstr>
      </vt:variant>
      <vt:variant>
        <vt:i4>1507337</vt:i4>
      </vt:variant>
      <vt:variant>
        <vt:i4>15</vt:i4>
      </vt:variant>
      <vt:variant>
        <vt:i4>0</vt:i4>
      </vt:variant>
      <vt:variant>
        <vt:i4>5</vt:i4>
      </vt:variant>
      <vt:variant>
        <vt:lpwstr>https://www.cbd.int/doc/c/62d5/1c94/4b09ea1d7f3a582a552a3c71/np-cbiac-2019-01-02-add2-en.pdf</vt:lpwstr>
      </vt:variant>
      <vt:variant>
        <vt:lpwstr/>
      </vt:variant>
      <vt:variant>
        <vt:i4>3932257</vt:i4>
      </vt:variant>
      <vt:variant>
        <vt:i4>12</vt:i4>
      </vt:variant>
      <vt:variant>
        <vt:i4>0</vt:i4>
      </vt:variant>
      <vt:variant>
        <vt:i4>5</vt:i4>
      </vt:variant>
      <vt:variant>
        <vt:lpwstr>https://www.cbd.int/doc/c/a2a4/1f94/3ce1b030bdab135762bd83df/np-cbiac-2019-01-02-en.pdf</vt:lpwstr>
      </vt:variant>
      <vt:variant>
        <vt:lpwstr/>
      </vt:variant>
      <vt:variant>
        <vt:i4>5570625</vt:i4>
      </vt:variant>
      <vt:variant>
        <vt:i4>9</vt:i4>
      </vt:variant>
      <vt:variant>
        <vt:i4>0</vt:i4>
      </vt:variant>
      <vt:variant>
        <vt:i4>5</vt:i4>
      </vt:variant>
      <vt:variant>
        <vt:lpwstr>https://www.cbd.int/decisions/np-mop?m=np-mop-05</vt:lpwstr>
      </vt:variant>
      <vt:variant>
        <vt:lpwstr/>
      </vt:variant>
      <vt:variant>
        <vt:i4>5111822</vt:i4>
      </vt:variant>
      <vt:variant>
        <vt:i4>6</vt:i4>
      </vt:variant>
      <vt:variant>
        <vt:i4>0</vt:i4>
      </vt:variant>
      <vt:variant>
        <vt:i4>5</vt:i4>
      </vt:variant>
      <vt:variant>
        <vt:lpwstr>https://sgp.undp.org/</vt:lpwstr>
      </vt:variant>
      <vt:variant>
        <vt:lpwstr/>
      </vt:variant>
      <vt:variant>
        <vt:i4>2359359</vt:i4>
      </vt:variant>
      <vt:variant>
        <vt:i4>3</vt:i4>
      </vt:variant>
      <vt:variant>
        <vt:i4>0</vt:i4>
      </vt:variant>
      <vt:variant>
        <vt:i4>5</vt:i4>
      </vt:variant>
      <vt:variant>
        <vt:lpwstr>http://www.thegef.org/projects</vt:lpwstr>
      </vt:variant>
      <vt:variant>
        <vt:lpwstr/>
      </vt:variant>
      <vt:variant>
        <vt:i4>3342368</vt:i4>
      </vt:variant>
      <vt:variant>
        <vt:i4>0</vt:i4>
      </vt:variant>
      <vt:variant>
        <vt:i4>0</vt:i4>
      </vt:variant>
      <vt:variant>
        <vt:i4>5</vt:i4>
      </vt:variant>
      <vt:variant>
        <vt:lpwstr>https://absch.cbd.int/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capacity-building and development support available for the implementation of the Nagoya Protocol</dc:title>
  <dc:subject/>
  <dc:creator>SCBD</dc:creator>
  <cp:keywords>Informal Advisory Committee on Capacity-Building for the Implementation of the Nagoya Protocol, fourth meeting, Montreal, Canada, 29-31 October 2019, Nagoya Protocol on Access to Genetic Resources and the Fair and Equitable Sharing of Benefits Arising from their Utilization, Convention on Biological Diversity, Update on existing capacity-building and development initiatives and resources supporting the implementation of the Nagoya Protocol on Access and Benefit-sharing</cp:keywords>
  <cp:lastModifiedBy>Veronique Lefebvre</cp:lastModifiedBy>
  <cp:revision>7</cp:revision>
  <dcterms:created xsi:type="dcterms:W3CDTF">2026-05-07T14:46:00Z</dcterms:created>
  <dcterms:modified xsi:type="dcterms:W3CDTF">2026-05-11T15:15:00Z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0x01010069BFACF6D92CD24AA50050CE23F68F74</vt:lpwstr>
  </property>
</Properties>
</file>