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4F16B5" w:rsidRPr="00593FD4" w14:paraId="08EEC660" w14:textId="77777777" w:rsidTr="00807942">
        <w:trPr>
          <w:trHeight w:val="851"/>
        </w:trPr>
        <w:tc>
          <w:tcPr>
            <w:tcW w:w="976" w:type="dxa"/>
            <w:tcBorders>
              <w:bottom w:val="single" w:sz="12" w:space="0" w:color="auto"/>
            </w:tcBorders>
          </w:tcPr>
          <w:p w14:paraId="01266519" w14:textId="77777777" w:rsidR="004F16B5" w:rsidRPr="00757115" w:rsidRDefault="004F16B5" w:rsidP="00807942">
            <w:pPr>
              <w:rPr>
                <w:lang w:val="en-GB"/>
              </w:rPr>
            </w:pPr>
            <w:r w:rsidRPr="00757115">
              <w:rPr>
                <w:noProof/>
                <w:lang w:val="en-GB"/>
              </w:rPr>
              <w:drawing>
                <wp:anchor distT="0" distB="0" distL="114300" distR="114300" simplePos="0" relativeHeight="251658241" behindDoc="0" locked="0" layoutInCell="1" allowOverlap="1" wp14:anchorId="4B3D1955" wp14:editId="02019E29">
                  <wp:simplePos x="0" y="0"/>
                  <wp:positionH relativeFrom="column">
                    <wp:posOffset>365</wp:posOffset>
                  </wp:positionH>
                  <wp:positionV relativeFrom="page">
                    <wp:posOffset>-122</wp:posOffset>
                  </wp:positionV>
                  <wp:extent cx="476250" cy="402590"/>
                  <wp:effectExtent l="0" t="0" r="0" b="0"/>
                  <wp:wrapNone/>
                  <wp:docPr id="4" name="Picture 4"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390114A6" w14:textId="77777777" w:rsidR="004F16B5" w:rsidRPr="00757115" w:rsidRDefault="004F16B5" w:rsidP="00807942">
            <w:pPr>
              <w:rPr>
                <w:lang w:val="en-GB"/>
              </w:rPr>
            </w:pPr>
            <w:r w:rsidRPr="00757115">
              <w:rPr>
                <w:noProof/>
                <w:lang w:val="en-GB"/>
              </w:rPr>
              <w:drawing>
                <wp:anchor distT="0" distB="0" distL="114300" distR="114300" simplePos="0" relativeHeight="251658240" behindDoc="0" locked="0" layoutInCell="1" allowOverlap="1" wp14:anchorId="131D3AED" wp14:editId="636A5A22">
                  <wp:simplePos x="0" y="0"/>
                  <wp:positionH relativeFrom="column">
                    <wp:posOffset>-176140</wp:posOffset>
                  </wp:positionH>
                  <wp:positionV relativeFrom="page">
                    <wp:posOffset>-77943</wp:posOffset>
                  </wp:positionV>
                  <wp:extent cx="941011" cy="59338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46873" cy="597083"/>
                          </a:xfrm>
                          <a:prstGeom prst="rect">
                            <a:avLst/>
                          </a:prstGeom>
                        </pic:spPr>
                      </pic:pic>
                    </a:graphicData>
                  </a:graphic>
                  <wp14:sizeRelH relativeFrom="margin">
                    <wp14:pctWidth>0</wp14:pctWidth>
                  </wp14:sizeRelH>
                  <wp14:sizeRelV relativeFrom="margin">
                    <wp14:pctHeight>0</wp14:pctHeight>
                  </wp14:sizeRelV>
                </wp:anchor>
              </w:drawing>
            </w:r>
          </w:p>
        </w:tc>
        <w:tc>
          <w:tcPr>
            <w:tcW w:w="4090" w:type="dxa"/>
            <w:tcBorders>
              <w:bottom w:val="single" w:sz="12" w:space="0" w:color="auto"/>
            </w:tcBorders>
          </w:tcPr>
          <w:p w14:paraId="7981F05B" w14:textId="77777777" w:rsidR="004F16B5" w:rsidRPr="00757115" w:rsidRDefault="004F16B5" w:rsidP="00807942">
            <w:pPr>
              <w:jc w:val="right"/>
              <w:rPr>
                <w:rFonts w:ascii="Arial" w:hAnsi="Arial" w:cs="Arial"/>
                <w:b/>
                <w:sz w:val="32"/>
                <w:szCs w:val="32"/>
                <w:lang w:val="en-GB"/>
              </w:rPr>
            </w:pPr>
            <w:r w:rsidRPr="00757115">
              <w:rPr>
                <w:rFonts w:ascii="Arial" w:hAnsi="Arial" w:cs="Arial"/>
                <w:b/>
                <w:sz w:val="32"/>
                <w:szCs w:val="32"/>
                <w:lang w:val="en-GB"/>
              </w:rPr>
              <w:t>CBD</w:t>
            </w:r>
          </w:p>
        </w:tc>
      </w:tr>
    </w:tbl>
    <w:tbl>
      <w:tblPr>
        <w:tblW w:w="10207" w:type="dxa"/>
        <w:tblInd w:w="-318" w:type="dxa"/>
        <w:tblBorders>
          <w:bottom w:val="single" w:sz="36" w:space="0" w:color="000000"/>
        </w:tblBorders>
        <w:tblLayout w:type="fixed"/>
        <w:tblLook w:val="0000" w:firstRow="0" w:lastRow="0" w:firstColumn="0" w:lastColumn="0" w:noHBand="0" w:noVBand="0"/>
      </w:tblPr>
      <w:tblGrid>
        <w:gridCol w:w="6086"/>
        <w:gridCol w:w="1144"/>
        <w:gridCol w:w="2977"/>
      </w:tblGrid>
      <w:tr w:rsidR="00AD1731" w:rsidRPr="00593FD4" w14:paraId="468E17DE" w14:textId="77777777" w:rsidTr="00CF5ABA">
        <w:trPr>
          <w:trHeight w:val="1693"/>
        </w:trPr>
        <w:tc>
          <w:tcPr>
            <w:tcW w:w="6086" w:type="dxa"/>
            <w:tcBorders>
              <w:top w:val="nil"/>
              <w:bottom w:val="single" w:sz="36" w:space="0" w:color="000000"/>
            </w:tcBorders>
          </w:tcPr>
          <w:p w14:paraId="2CE56BA4" w14:textId="77777777" w:rsidR="00AD1731" w:rsidRPr="00593FD4" w:rsidRDefault="00AD1731" w:rsidP="00ED543F">
            <w:pPr>
              <w:suppressLineNumbers/>
              <w:suppressAutoHyphens/>
              <w:rPr>
                <w:snapToGrid w:val="0"/>
                <w:kern w:val="22"/>
                <w:lang w:val="en-GB"/>
              </w:rPr>
            </w:pPr>
          </w:p>
          <w:p w14:paraId="785F3A82" w14:textId="409EEB31" w:rsidR="00AD1731" w:rsidRPr="00593FD4" w:rsidRDefault="007F70E6" w:rsidP="00ED543F">
            <w:pPr>
              <w:suppressLineNumbers/>
              <w:suppressAutoHyphens/>
              <w:rPr>
                <w:snapToGrid w:val="0"/>
                <w:kern w:val="22"/>
                <w:lang w:val="en-GB"/>
              </w:rPr>
            </w:pPr>
            <w:r w:rsidRPr="00757115">
              <w:rPr>
                <w:noProof/>
                <w:kern w:val="22"/>
                <w:lang w:val="en-GB"/>
              </w:rPr>
              <w:drawing>
                <wp:inline distT="0" distB="0" distL="0" distR="0" wp14:anchorId="1C83AE85" wp14:editId="73773E53">
                  <wp:extent cx="2886075" cy="1076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6075" cy="1076325"/>
                          </a:xfrm>
                          <a:prstGeom prst="rect">
                            <a:avLst/>
                          </a:prstGeom>
                          <a:noFill/>
                          <a:ln>
                            <a:noFill/>
                          </a:ln>
                        </pic:spPr>
                      </pic:pic>
                    </a:graphicData>
                  </a:graphic>
                </wp:inline>
              </w:drawing>
            </w:r>
          </w:p>
          <w:p w14:paraId="78547573" w14:textId="77777777" w:rsidR="00AD1731" w:rsidRPr="005F64FC" w:rsidRDefault="00AD1731" w:rsidP="00ED543F">
            <w:pPr>
              <w:suppressLineNumbers/>
              <w:suppressAutoHyphens/>
              <w:rPr>
                <w:rFonts w:ascii="Univers" w:hAnsi="Univers"/>
                <w:snapToGrid w:val="0"/>
                <w:kern w:val="22"/>
                <w:lang w:val="en-GB"/>
              </w:rPr>
            </w:pPr>
          </w:p>
        </w:tc>
        <w:tc>
          <w:tcPr>
            <w:tcW w:w="1144" w:type="dxa"/>
            <w:tcBorders>
              <w:top w:val="nil"/>
              <w:bottom w:val="single" w:sz="36" w:space="0" w:color="000000"/>
            </w:tcBorders>
          </w:tcPr>
          <w:p w14:paraId="5B2AB017" w14:textId="77777777" w:rsidR="00AD1731" w:rsidRPr="00AF401F" w:rsidRDefault="00AD1731" w:rsidP="00ED543F">
            <w:pPr>
              <w:pStyle w:val="Header"/>
              <w:suppressLineNumbers/>
              <w:tabs>
                <w:tab w:val="clear" w:pos="4320"/>
                <w:tab w:val="clear" w:pos="8640"/>
              </w:tabs>
              <w:suppressAutoHyphens/>
              <w:jc w:val="both"/>
              <w:rPr>
                <w:rFonts w:eastAsia="MS Mincho"/>
                <w:bCs/>
                <w:snapToGrid w:val="0"/>
                <w:kern w:val="22"/>
                <w:sz w:val="32"/>
                <w:szCs w:val="32"/>
                <w:lang w:val="en-GB"/>
              </w:rPr>
            </w:pPr>
          </w:p>
        </w:tc>
        <w:tc>
          <w:tcPr>
            <w:tcW w:w="2977" w:type="dxa"/>
            <w:tcBorders>
              <w:top w:val="nil"/>
              <w:bottom w:val="single" w:sz="36" w:space="0" w:color="000000"/>
            </w:tcBorders>
          </w:tcPr>
          <w:p w14:paraId="0FB2512D" w14:textId="77777777" w:rsidR="00AD1731" w:rsidRPr="00593FD4" w:rsidRDefault="00AD1731" w:rsidP="00ED543F">
            <w:pPr>
              <w:suppressLineNumbers/>
              <w:suppressAutoHyphens/>
              <w:ind w:left="318"/>
              <w:rPr>
                <w:snapToGrid w:val="0"/>
                <w:kern w:val="22"/>
                <w:sz w:val="22"/>
                <w:szCs w:val="22"/>
                <w:lang w:val="en-GB"/>
              </w:rPr>
            </w:pPr>
            <w:r w:rsidRPr="00593FD4">
              <w:rPr>
                <w:snapToGrid w:val="0"/>
                <w:kern w:val="22"/>
                <w:sz w:val="22"/>
                <w:szCs w:val="22"/>
                <w:lang w:val="en-GB"/>
              </w:rPr>
              <w:t>Distr.</w:t>
            </w:r>
          </w:p>
          <w:p w14:paraId="46E0F7A0" w14:textId="77777777" w:rsidR="00AD1731" w:rsidRPr="00593FD4" w:rsidRDefault="00753859" w:rsidP="00ED543F">
            <w:pPr>
              <w:suppressLineNumbers/>
              <w:suppressAutoHyphens/>
              <w:ind w:left="318"/>
              <w:rPr>
                <w:snapToGrid w:val="0"/>
                <w:kern w:val="22"/>
                <w:sz w:val="22"/>
                <w:szCs w:val="22"/>
                <w:lang w:val="en-GB"/>
              </w:rPr>
            </w:pPr>
            <w:r w:rsidRPr="00593FD4">
              <w:rPr>
                <w:snapToGrid w:val="0"/>
                <w:kern w:val="22"/>
                <w:sz w:val="22"/>
                <w:szCs w:val="22"/>
                <w:lang w:val="en-GB"/>
              </w:rPr>
              <w:t>GENERAL</w:t>
            </w:r>
          </w:p>
          <w:p w14:paraId="3F888B85" w14:textId="77777777" w:rsidR="00AD1731" w:rsidRPr="00593FD4" w:rsidRDefault="00AD1731" w:rsidP="00ED543F">
            <w:pPr>
              <w:suppressLineNumbers/>
              <w:suppressAutoHyphens/>
              <w:ind w:left="318"/>
              <w:rPr>
                <w:snapToGrid w:val="0"/>
                <w:kern w:val="22"/>
                <w:sz w:val="22"/>
                <w:szCs w:val="22"/>
                <w:lang w:val="en-GB"/>
              </w:rPr>
            </w:pPr>
          </w:p>
          <w:bookmarkStart w:id="0" w:name="_Hlk22815168" w:displacedByCustomXml="next"/>
          <w:sdt>
            <w:sdtPr>
              <w:rPr>
                <w:snapToGrid w:val="0"/>
                <w:kern w:val="22"/>
                <w:sz w:val="22"/>
                <w:szCs w:val="22"/>
                <w:lang w:val="en-GB"/>
              </w:rPr>
              <w:alias w:val="Subject"/>
              <w:tag w:val=""/>
              <w:id w:val="-1155982080"/>
              <w:placeholder>
                <w:docPart w:val="81355327F9CD445C81A204DE4BCA7A6D"/>
              </w:placeholder>
              <w:dataBinding w:prefixMappings="xmlns:ns0='http://purl.org/dc/elements/1.1/' xmlns:ns1='http://schemas.openxmlformats.org/package/2006/metadata/core-properties' " w:xpath="/ns1:coreProperties[1]/ns0:subject[1]" w:storeItemID="{6C3C8BC8-F283-45AE-878A-BAB7291924A1}"/>
              <w:text/>
            </w:sdtPr>
            <w:sdtEndPr/>
            <w:sdtContent>
              <w:bookmarkEnd w:id="0" w:displacedByCustomXml="prev"/>
              <w:p w14:paraId="745D3159" w14:textId="4104DFC8" w:rsidR="00AD1731" w:rsidRPr="00593FD4" w:rsidRDefault="00882121" w:rsidP="00ED543F">
                <w:pPr>
                  <w:suppressLineNumbers/>
                  <w:suppressAutoHyphens/>
                  <w:ind w:left="318"/>
                  <w:rPr>
                    <w:snapToGrid w:val="0"/>
                    <w:kern w:val="22"/>
                    <w:sz w:val="22"/>
                    <w:szCs w:val="22"/>
                    <w:lang w:val="en-GB"/>
                  </w:rPr>
                </w:pPr>
                <w:r w:rsidRPr="00593FD4">
                  <w:rPr>
                    <w:snapToGrid w:val="0"/>
                    <w:kern w:val="22"/>
                    <w:sz w:val="22"/>
                    <w:szCs w:val="22"/>
                    <w:lang w:val="en-GB"/>
                  </w:rPr>
                  <w:t>CBD/SBI/3/1/Add.1/Rev.1</w:t>
                </w:r>
              </w:p>
            </w:sdtContent>
          </w:sdt>
          <w:p w14:paraId="363B20D6" w14:textId="15938945" w:rsidR="00AD1731" w:rsidRPr="000A77F2" w:rsidRDefault="00AA0D87" w:rsidP="00ED543F">
            <w:pPr>
              <w:suppressLineNumbers/>
              <w:suppressAutoHyphens/>
              <w:ind w:left="318"/>
              <w:rPr>
                <w:snapToGrid w:val="0"/>
                <w:kern w:val="22"/>
                <w:sz w:val="22"/>
                <w:szCs w:val="22"/>
                <w:lang w:val="en-GB"/>
              </w:rPr>
            </w:pPr>
            <w:r w:rsidRPr="00B36E4C">
              <w:rPr>
                <w:snapToGrid w:val="0"/>
                <w:kern w:val="22"/>
                <w:sz w:val="22"/>
                <w:szCs w:val="22"/>
                <w:lang w:val="en-GB"/>
              </w:rPr>
              <w:t>28</w:t>
            </w:r>
            <w:r w:rsidR="00AA5C6C" w:rsidRPr="00B36E4C">
              <w:rPr>
                <w:snapToGrid w:val="0"/>
                <w:kern w:val="22"/>
                <w:sz w:val="22"/>
                <w:szCs w:val="22"/>
                <w:lang w:val="en-GB"/>
              </w:rPr>
              <w:t xml:space="preserve"> </w:t>
            </w:r>
            <w:r w:rsidR="00882121" w:rsidRPr="00D31694">
              <w:rPr>
                <w:snapToGrid w:val="0"/>
                <w:kern w:val="22"/>
                <w:sz w:val="22"/>
                <w:szCs w:val="22"/>
                <w:lang w:val="en-GB"/>
              </w:rPr>
              <w:t>February 2020</w:t>
            </w:r>
          </w:p>
          <w:p w14:paraId="1567952D" w14:textId="77777777" w:rsidR="00AD1731" w:rsidRPr="005F64FC" w:rsidRDefault="00AD1731" w:rsidP="00ED543F">
            <w:pPr>
              <w:suppressLineNumbers/>
              <w:suppressAutoHyphens/>
              <w:ind w:left="318"/>
              <w:rPr>
                <w:snapToGrid w:val="0"/>
                <w:kern w:val="22"/>
                <w:sz w:val="22"/>
                <w:szCs w:val="22"/>
                <w:lang w:val="en-GB"/>
              </w:rPr>
            </w:pPr>
          </w:p>
          <w:p w14:paraId="41D2943F" w14:textId="5EBA0323" w:rsidR="00AD1731" w:rsidRPr="00AF401F" w:rsidRDefault="00AD1731" w:rsidP="00ED543F">
            <w:pPr>
              <w:suppressLineNumbers/>
              <w:suppressAutoHyphens/>
              <w:ind w:left="318"/>
              <w:rPr>
                <w:snapToGrid w:val="0"/>
                <w:kern w:val="22"/>
                <w:szCs w:val="22"/>
                <w:u w:val="single"/>
                <w:lang w:val="en-GB"/>
              </w:rPr>
            </w:pPr>
            <w:r w:rsidRPr="00AF401F">
              <w:rPr>
                <w:snapToGrid w:val="0"/>
                <w:kern w:val="22"/>
                <w:sz w:val="22"/>
                <w:szCs w:val="22"/>
                <w:lang w:val="en-GB"/>
              </w:rPr>
              <w:t>ORIGINAL: ENGLISH</w:t>
            </w:r>
          </w:p>
        </w:tc>
      </w:tr>
    </w:tbl>
    <w:p w14:paraId="54367777" w14:textId="77777777" w:rsidR="00AD1731" w:rsidRPr="00AF401F" w:rsidRDefault="00AD1731" w:rsidP="00ED543F">
      <w:pPr>
        <w:pStyle w:val="meetingname"/>
        <w:suppressLineNumbers/>
        <w:suppressAutoHyphens/>
        <w:ind w:left="-180" w:right="4398" w:firstLine="0"/>
        <w:rPr>
          <w:kern w:val="22"/>
          <w:sz w:val="22"/>
          <w:szCs w:val="22"/>
          <w:lang w:val="en-GB"/>
        </w:rPr>
      </w:pPr>
      <w:bookmarkStart w:id="1" w:name="Meeting"/>
      <w:r w:rsidRPr="00AF401F">
        <w:rPr>
          <w:kern w:val="22"/>
          <w:sz w:val="22"/>
          <w:szCs w:val="22"/>
          <w:lang w:val="en-GB"/>
        </w:rPr>
        <w:t>SUBSIDIARY BODY ON IMPLEMENTATION</w:t>
      </w:r>
      <w:bookmarkEnd w:id="1"/>
    </w:p>
    <w:p w14:paraId="4891E593" w14:textId="77777777" w:rsidR="00AD1731" w:rsidRPr="009C7333" w:rsidRDefault="00712FA8" w:rsidP="00ED543F">
      <w:pPr>
        <w:suppressLineNumbers/>
        <w:suppressAutoHyphens/>
        <w:rPr>
          <w:snapToGrid w:val="0"/>
          <w:kern w:val="22"/>
          <w:sz w:val="22"/>
          <w:szCs w:val="22"/>
          <w:lang w:val="en-GB" w:eastAsia="nb-NO"/>
        </w:rPr>
      </w:pPr>
      <w:r w:rsidRPr="009C7333">
        <w:rPr>
          <w:snapToGrid w:val="0"/>
          <w:kern w:val="22"/>
          <w:sz w:val="22"/>
          <w:szCs w:val="22"/>
          <w:lang w:val="en-GB" w:eastAsia="nb-NO"/>
        </w:rPr>
        <w:t>Third</w:t>
      </w:r>
      <w:r w:rsidR="00AD1731" w:rsidRPr="009C7333">
        <w:rPr>
          <w:snapToGrid w:val="0"/>
          <w:kern w:val="22"/>
          <w:sz w:val="22"/>
          <w:szCs w:val="22"/>
          <w:lang w:val="en-GB" w:eastAsia="nb-NO"/>
        </w:rPr>
        <w:t xml:space="preserve"> meeting</w:t>
      </w:r>
    </w:p>
    <w:p w14:paraId="20210DF9" w14:textId="77777777" w:rsidR="00AD1731" w:rsidRPr="009C7333" w:rsidRDefault="00AD1731" w:rsidP="00ED543F">
      <w:pPr>
        <w:suppressLineNumbers/>
        <w:suppressAutoHyphens/>
        <w:rPr>
          <w:snapToGrid w:val="0"/>
          <w:kern w:val="22"/>
          <w:sz w:val="22"/>
          <w:szCs w:val="22"/>
          <w:lang w:val="en-GB" w:eastAsia="nb-NO"/>
        </w:rPr>
      </w:pPr>
      <w:r w:rsidRPr="009C7333">
        <w:rPr>
          <w:snapToGrid w:val="0"/>
          <w:kern w:val="22"/>
          <w:sz w:val="22"/>
          <w:szCs w:val="22"/>
          <w:lang w:val="en-GB" w:eastAsia="nb-NO"/>
        </w:rPr>
        <w:t xml:space="preserve">Montreal, Canada, </w:t>
      </w:r>
      <w:r w:rsidR="00B42F89" w:rsidRPr="009C7333">
        <w:rPr>
          <w:snapToGrid w:val="0"/>
          <w:kern w:val="22"/>
          <w:sz w:val="22"/>
          <w:szCs w:val="22"/>
          <w:lang w:val="en-GB" w:eastAsia="nb-NO"/>
        </w:rPr>
        <w:t>25-</w:t>
      </w:r>
      <w:r w:rsidR="00917E0F" w:rsidRPr="009C7333">
        <w:rPr>
          <w:snapToGrid w:val="0"/>
          <w:kern w:val="22"/>
          <w:sz w:val="22"/>
          <w:szCs w:val="22"/>
          <w:lang w:val="en-GB" w:eastAsia="nb-NO"/>
        </w:rPr>
        <w:t xml:space="preserve">30 </w:t>
      </w:r>
      <w:r w:rsidR="00B42F89" w:rsidRPr="009C7333">
        <w:rPr>
          <w:snapToGrid w:val="0"/>
          <w:kern w:val="22"/>
          <w:sz w:val="22"/>
          <w:szCs w:val="22"/>
          <w:lang w:val="en-GB" w:eastAsia="nb-NO"/>
        </w:rPr>
        <w:t>May 2020</w:t>
      </w:r>
    </w:p>
    <w:p w14:paraId="2F21CD91" w14:textId="0A45E0FA" w:rsidR="00AD1731" w:rsidRPr="009C7333" w:rsidRDefault="00AD1731" w:rsidP="00A607E8">
      <w:pPr>
        <w:pStyle w:val="Header"/>
        <w:suppressLineNumbers/>
        <w:tabs>
          <w:tab w:val="clear" w:pos="4320"/>
          <w:tab w:val="clear" w:pos="8640"/>
        </w:tabs>
        <w:suppressAutoHyphens/>
        <w:rPr>
          <w:snapToGrid w:val="0"/>
          <w:kern w:val="22"/>
          <w:sz w:val="22"/>
          <w:szCs w:val="22"/>
          <w:lang w:val="en-GB"/>
        </w:rPr>
      </w:pPr>
      <w:r w:rsidRPr="009C7333">
        <w:rPr>
          <w:snapToGrid w:val="0"/>
          <w:kern w:val="22"/>
          <w:sz w:val="22"/>
          <w:szCs w:val="22"/>
          <w:lang w:val="en-GB"/>
        </w:rPr>
        <w:t>Item 2 of the provisional agenda</w:t>
      </w:r>
      <w:r w:rsidR="00A607E8" w:rsidRPr="009C7333">
        <w:rPr>
          <w:rStyle w:val="FootnoteReference"/>
          <w:snapToGrid w:val="0"/>
          <w:kern w:val="22"/>
          <w:sz w:val="22"/>
          <w:szCs w:val="22"/>
          <w:u w:val="none"/>
          <w:lang w:val="en-GB"/>
        </w:rPr>
        <w:footnoteReference w:customMarkFollows="1" w:id="2"/>
        <w:t>*</w:t>
      </w:r>
    </w:p>
    <w:sdt>
      <w:sdtPr>
        <w:rPr>
          <w:bCs/>
          <w:snapToGrid w:val="0"/>
          <w:kern w:val="22"/>
          <w:sz w:val="22"/>
          <w:szCs w:val="22"/>
          <w:lang w:val="en-GB"/>
        </w:rPr>
        <w:alias w:val="Title"/>
        <w:tag w:val=""/>
        <w:id w:val="1423067625"/>
        <w:placeholder>
          <w:docPart w:val="FBFD1B4B41914470A1B04A4950C0279A"/>
        </w:placeholder>
        <w:dataBinding w:prefixMappings="xmlns:ns0='http://purl.org/dc/elements/1.1/' xmlns:ns1='http://schemas.openxmlformats.org/package/2006/metadata/core-properties' " w:xpath="/ns1:coreProperties[1]/ns0:title[1]" w:storeItemID="{6C3C8BC8-F283-45AE-878A-BAB7291924A1}"/>
        <w:text/>
      </w:sdtPr>
      <w:sdtEndPr/>
      <w:sdtContent>
        <w:p w14:paraId="3ED811C9" w14:textId="4C22AF38" w:rsidR="00933415" w:rsidRPr="00AF401F" w:rsidRDefault="004340FB" w:rsidP="00ED543F">
          <w:pPr>
            <w:pStyle w:val="HEADINGNOTFORTOC"/>
            <w:keepNext w:val="0"/>
            <w:suppressLineNumbers/>
            <w:tabs>
              <w:tab w:val="clear" w:pos="720"/>
            </w:tabs>
            <w:suppressAutoHyphens/>
            <w:rPr>
              <w:snapToGrid w:val="0"/>
              <w:kern w:val="22"/>
              <w:sz w:val="22"/>
              <w:szCs w:val="22"/>
              <w:lang w:val="en-GB"/>
            </w:rPr>
          </w:pPr>
          <w:r>
            <w:rPr>
              <w:bCs/>
              <w:snapToGrid w:val="0"/>
              <w:kern w:val="22"/>
              <w:sz w:val="22"/>
              <w:szCs w:val="22"/>
              <w:lang w:val="en-GB"/>
            </w:rPr>
            <w:t xml:space="preserve">REVISED </w:t>
          </w:r>
          <w:r w:rsidR="00565197" w:rsidRPr="00AF401F">
            <w:rPr>
              <w:bCs/>
              <w:snapToGrid w:val="0"/>
              <w:kern w:val="22"/>
              <w:sz w:val="22"/>
              <w:szCs w:val="22"/>
              <w:lang w:val="en-GB"/>
            </w:rPr>
            <w:t>Annotat</w:t>
          </w:r>
          <w:r w:rsidR="004F7BB3" w:rsidRPr="00AF401F">
            <w:rPr>
              <w:bCs/>
              <w:snapToGrid w:val="0"/>
              <w:kern w:val="22"/>
              <w:sz w:val="22"/>
              <w:szCs w:val="22"/>
              <w:lang w:val="en-GB"/>
            </w:rPr>
            <w:t>ed</w:t>
          </w:r>
          <w:r w:rsidR="00565197" w:rsidRPr="00AF401F">
            <w:rPr>
              <w:bCs/>
              <w:snapToGrid w:val="0"/>
              <w:kern w:val="22"/>
              <w:sz w:val="22"/>
              <w:szCs w:val="22"/>
              <w:lang w:val="en-GB"/>
            </w:rPr>
            <w:t xml:space="preserve"> </w:t>
          </w:r>
          <w:r w:rsidR="004F7BB3" w:rsidRPr="00AF401F">
            <w:rPr>
              <w:bCs/>
              <w:snapToGrid w:val="0"/>
              <w:kern w:val="22"/>
              <w:sz w:val="22"/>
              <w:szCs w:val="22"/>
              <w:lang w:val="en-GB"/>
            </w:rPr>
            <w:t>provisional agenda</w:t>
          </w:r>
        </w:p>
      </w:sdtContent>
    </w:sdt>
    <w:p w14:paraId="022F2B42" w14:textId="77777777" w:rsidR="00933415" w:rsidRPr="00AF401F" w:rsidRDefault="00933415" w:rsidP="00757115">
      <w:pPr>
        <w:pStyle w:val="HEADINGNOTFORTOC"/>
        <w:suppressLineNumbers/>
        <w:tabs>
          <w:tab w:val="clear" w:pos="720"/>
        </w:tabs>
        <w:suppressAutoHyphens/>
        <w:spacing w:before="0"/>
        <w:rPr>
          <w:caps w:val="0"/>
          <w:snapToGrid w:val="0"/>
          <w:kern w:val="22"/>
          <w:sz w:val="22"/>
          <w:szCs w:val="22"/>
          <w:lang w:val="en-GB"/>
        </w:rPr>
      </w:pPr>
      <w:r w:rsidRPr="00AF401F">
        <w:rPr>
          <w:caps w:val="0"/>
          <w:snapToGrid w:val="0"/>
          <w:kern w:val="22"/>
          <w:sz w:val="22"/>
          <w:szCs w:val="22"/>
          <w:lang w:val="en-GB"/>
        </w:rPr>
        <w:t>INTRODUCTION</w:t>
      </w:r>
    </w:p>
    <w:p w14:paraId="669B3148" w14:textId="447602A2" w:rsidR="00CC399C" w:rsidRPr="009C7333" w:rsidRDefault="00CC399C" w:rsidP="00757115">
      <w:pPr>
        <w:pStyle w:val="Para1"/>
        <w:numPr>
          <w:ilvl w:val="0"/>
          <w:numId w:val="14"/>
        </w:numPr>
        <w:suppressLineNumbers/>
        <w:suppressAutoHyphens/>
        <w:spacing w:before="120"/>
        <w:ind w:left="0" w:firstLine="0"/>
        <w:jc w:val="both"/>
        <w:rPr>
          <w:kern w:val="22"/>
          <w:sz w:val="22"/>
          <w:szCs w:val="22"/>
          <w:lang w:val="en-GB"/>
        </w:rPr>
      </w:pPr>
      <w:r w:rsidRPr="00AF401F">
        <w:rPr>
          <w:rFonts w:eastAsia="Malgun Gothic"/>
          <w:kern w:val="22"/>
          <w:sz w:val="22"/>
          <w:szCs w:val="22"/>
          <w:lang w:val="en-GB"/>
        </w:rPr>
        <w:t xml:space="preserve">The Conference of the Parties at its twelfth meeting established the Subsidiary Body on </w:t>
      </w:r>
      <w:r w:rsidRPr="009C7333">
        <w:rPr>
          <w:kern w:val="22"/>
          <w:sz w:val="22"/>
          <w:szCs w:val="22"/>
          <w:lang w:val="en-GB"/>
        </w:rPr>
        <w:t xml:space="preserve">Implementation (decision </w:t>
      </w:r>
      <w:hyperlink r:id="rId14" w:history="1">
        <w:r w:rsidRPr="009C7333">
          <w:rPr>
            <w:rStyle w:val="Hyperlink"/>
            <w:sz w:val="22"/>
            <w:szCs w:val="22"/>
            <w:lang w:val="en-GB"/>
          </w:rPr>
          <w:t>XII/26</w:t>
        </w:r>
      </w:hyperlink>
      <w:r w:rsidRPr="00AF401F">
        <w:rPr>
          <w:kern w:val="22"/>
          <w:sz w:val="22"/>
          <w:szCs w:val="22"/>
          <w:lang w:val="en-GB"/>
        </w:rPr>
        <w:t xml:space="preserve">, para. 1) </w:t>
      </w:r>
      <w:r w:rsidR="00F37351" w:rsidRPr="00AF401F">
        <w:rPr>
          <w:kern w:val="22"/>
          <w:sz w:val="22"/>
          <w:szCs w:val="22"/>
          <w:lang w:val="en-GB"/>
        </w:rPr>
        <w:t xml:space="preserve">and </w:t>
      </w:r>
      <w:r w:rsidR="00773932" w:rsidRPr="00AF401F">
        <w:rPr>
          <w:kern w:val="22"/>
          <w:sz w:val="22"/>
          <w:szCs w:val="22"/>
          <w:lang w:val="en-GB"/>
        </w:rPr>
        <w:t xml:space="preserve">adopted </w:t>
      </w:r>
      <w:r w:rsidRPr="009C7333">
        <w:rPr>
          <w:kern w:val="22"/>
          <w:sz w:val="22"/>
          <w:szCs w:val="22"/>
          <w:lang w:val="en-GB"/>
        </w:rPr>
        <w:t>its ter</w:t>
      </w:r>
      <w:bookmarkStart w:id="2" w:name="_GoBack"/>
      <w:bookmarkEnd w:id="2"/>
      <w:r w:rsidRPr="009C7333">
        <w:rPr>
          <w:kern w:val="22"/>
          <w:sz w:val="22"/>
          <w:szCs w:val="22"/>
          <w:lang w:val="en-GB"/>
        </w:rPr>
        <w:t xml:space="preserve">ms of reference </w:t>
      </w:r>
      <w:r w:rsidR="0013691E" w:rsidRPr="009C7333">
        <w:rPr>
          <w:kern w:val="22"/>
          <w:sz w:val="22"/>
          <w:szCs w:val="22"/>
          <w:lang w:val="en-GB"/>
        </w:rPr>
        <w:t>(decision XII/26, annex)</w:t>
      </w:r>
      <w:r w:rsidRPr="009C7333">
        <w:rPr>
          <w:kern w:val="22"/>
          <w:sz w:val="22"/>
          <w:szCs w:val="22"/>
          <w:lang w:val="en-GB"/>
        </w:rPr>
        <w:t xml:space="preserve">. </w:t>
      </w:r>
      <w:r w:rsidR="00F37351" w:rsidRPr="009C7333">
        <w:rPr>
          <w:kern w:val="22"/>
          <w:sz w:val="22"/>
          <w:szCs w:val="22"/>
          <w:lang w:val="en-GB"/>
        </w:rPr>
        <w:t xml:space="preserve">It </w:t>
      </w:r>
      <w:r w:rsidRPr="009C7333">
        <w:rPr>
          <w:kern w:val="22"/>
          <w:sz w:val="22"/>
          <w:szCs w:val="22"/>
          <w:lang w:val="en-GB"/>
        </w:rPr>
        <w:t>decided that the rules of procedure for</w:t>
      </w:r>
      <w:r w:rsidRPr="009C7333">
        <w:rPr>
          <w:rFonts w:eastAsia="Malgun Gothic"/>
          <w:kern w:val="22"/>
          <w:sz w:val="22"/>
          <w:szCs w:val="22"/>
          <w:lang w:val="en-GB"/>
        </w:rPr>
        <w:t xml:space="preserve"> meetings of the Conference of Parties would apply, mutatis mutandis, to the meetings of </w:t>
      </w:r>
      <w:r w:rsidR="00E07472" w:rsidRPr="009C7333">
        <w:rPr>
          <w:rFonts w:eastAsia="Malgun Gothic"/>
          <w:kern w:val="22"/>
          <w:sz w:val="22"/>
          <w:szCs w:val="22"/>
          <w:lang w:val="en-GB"/>
        </w:rPr>
        <w:t>the Subsidiary Body</w:t>
      </w:r>
      <w:r w:rsidRPr="009C7333">
        <w:rPr>
          <w:rFonts w:eastAsia="Malgun Gothic"/>
          <w:kern w:val="22"/>
          <w:sz w:val="22"/>
          <w:szCs w:val="22"/>
          <w:lang w:val="en-GB"/>
        </w:rPr>
        <w:t xml:space="preserve">, </w:t>
      </w:r>
      <w:proofErr w:type="gramStart"/>
      <w:r w:rsidRPr="009C7333">
        <w:rPr>
          <w:rFonts w:eastAsia="Malgun Gothic"/>
          <w:kern w:val="22"/>
          <w:sz w:val="22"/>
          <w:szCs w:val="22"/>
          <w:lang w:val="en-GB"/>
        </w:rPr>
        <w:t>with the exception of</w:t>
      </w:r>
      <w:proofErr w:type="gramEnd"/>
      <w:r w:rsidRPr="009C7333">
        <w:rPr>
          <w:rFonts w:eastAsia="Malgun Gothic"/>
          <w:kern w:val="22"/>
          <w:sz w:val="22"/>
          <w:szCs w:val="22"/>
          <w:lang w:val="en-GB"/>
        </w:rPr>
        <w:t xml:space="preserve"> rule 18 (credentials of representatives), which would not apply</w:t>
      </w:r>
      <w:r w:rsidR="0013691E" w:rsidRPr="009C7333">
        <w:rPr>
          <w:rFonts w:eastAsia="Malgun Gothic"/>
          <w:kern w:val="22"/>
          <w:sz w:val="22"/>
          <w:szCs w:val="22"/>
          <w:lang w:val="en-GB"/>
        </w:rPr>
        <w:t xml:space="preserve"> (</w:t>
      </w:r>
      <w:r w:rsidR="0013691E" w:rsidRPr="009C7333">
        <w:rPr>
          <w:kern w:val="22"/>
          <w:sz w:val="22"/>
          <w:szCs w:val="22"/>
          <w:lang w:val="en-GB"/>
        </w:rPr>
        <w:t>decision XII/26, para. 2(b))</w:t>
      </w:r>
      <w:r w:rsidRPr="009C7333">
        <w:rPr>
          <w:rFonts w:eastAsia="Malgun Gothic"/>
          <w:kern w:val="22"/>
          <w:sz w:val="22"/>
          <w:szCs w:val="22"/>
          <w:lang w:val="en-GB"/>
        </w:rPr>
        <w:t>.</w:t>
      </w:r>
    </w:p>
    <w:p w14:paraId="6ABE7ABC" w14:textId="5AC74FFA" w:rsidR="00246471" w:rsidRPr="00AF401F" w:rsidRDefault="00246471" w:rsidP="00757115">
      <w:pPr>
        <w:pStyle w:val="Para1"/>
        <w:numPr>
          <w:ilvl w:val="0"/>
          <w:numId w:val="14"/>
        </w:numPr>
        <w:suppressLineNumbers/>
        <w:suppressAutoHyphens/>
        <w:spacing w:before="120"/>
        <w:ind w:left="0" w:firstLine="0"/>
        <w:jc w:val="both"/>
        <w:rPr>
          <w:color w:val="000000"/>
          <w:kern w:val="22"/>
          <w:sz w:val="22"/>
          <w:szCs w:val="22"/>
          <w:lang w:val="en-GB"/>
        </w:rPr>
      </w:pPr>
      <w:r w:rsidRPr="009C7333">
        <w:rPr>
          <w:rFonts w:eastAsia="Malgun Gothic"/>
          <w:color w:val="000000"/>
          <w:kern w:val="22"/>
          <w:sz w:val="22"/>
          <w:szCs w:val="22"/>
          <w:lang w:val="en-GB"/>
        </w:rPr>
        <w:t xml:space="preserve">At its thirteenth meeting, the Conference of the Parties adopted the modus operandi of the Subsidiary Body on Implementation provided in the </w:t>
      </w:r>
      <w:r w:rsidRPr="009C7333">
        <w:rPr>
          <w:color w:val="000000"/>
          <w:kern w:val="22"/>
          <w:sz w:val="22"/>
          <w:szCs w:val="22"/>
          <w:lang w:val="en-GB"/>
        </w:rPr>
        <w:t>annex to decision XIII/25. The Conference of the Parties serving as the meeting of the Parties to the Cartagena Protocol on Biosafety at its eighth meeting endorsed the modus operandi of the Subsidiary Body and decided that it should apply, mutatis mutandis, when the Subsidiary Body serves the Cartagena Protocol</w:t>
      </w:r>
      <w:r w:rsidR="002A0055" w:rsidRPr="009C7333">
        <w:rPr>
          <w:color w:val="000000"/>
          <w:kern w:val="22"/>
          <w:sz w:val="22"/>
          <w:szCs w:val="22"/>
          <w:lang w:val="en-GB"/>
        </w:rPr>
        <w:t xml:space="preserve"> (</w:t>
      </w:r>
      <w:r w:rsidR="00696DAE" w:rsidRPr="009C7333">
        <w:rPr>
          <w:color w:val="000000"/>
          <w:kern w:val="22"/>
          <w:sz w:val="22"/>
          <w:szCs w:val="22"/>
          <w:lang w:val="en-GB"/>
        </w:rPr>
        <w:t xml:space="preserve">decision </w:t>
      </w:r>
      <w:hyperlink r:id="rId15" w:history="1">
        <w:r w:rsidR="002A0055" w:rsidRPr="009C7333">
          <w:rPr>
            <w:rStyle w:val="Hyperlink"/>
            <w:sz w:val="22"/>
            <w:szCs w:val="22"/>
            <w:lang w:val="en-GB"/>
          </w:rPr>
          <w:t>CP-VIII/9</w:t>
        </w:r>
      </w:hyperlink>
      <w:r w:rsidR="002A0055" w:rsidRPr="00AF401F">
        <w:rPr>
          <w:color w:val="000000"/>
          <w:kern w:val="22"/>
          <w:sz w:val="22"/>
          <w:szCs w:val="22"/>
          <w:lang w:val="en-GB"/>
        </w:rPr>
        <w:t>)</w:t>
      </w:r>
      <w:r w:rsidRPr="00AF401F">
        <w:rPr>
          <w:color w:val="000000"/>
          <w:kern w:val="22"/>
          <w:sz w:val="22"/>
          <w:szCs w:val="22"/>
          <w:lang w:val="en-GB"/>
        </w:rPr>
        <w:t xml:space="preserve">. </w:t>
      </w:r>
      <w:r w:rsidR="002A0055" w:rsidRPr="00AF401F">
        <w:rPr>
          <w:color w:val="000000"/>
          <w:kern w:val="22"/>
          <w:sz w:val="22"/>
          <w:szCs w:val="22"/>
          <w:lang w:val="en-GB"/>
        </w:rPr>
        <w:t xml:space="preserve">Similarly, the Conference of the Parties serving as the meeting of the Parties to the Nagoya Protocol on Access and Benefit-sharing </w:t>
      </w:r>
      <w:r w:rsidR="00647AA7" w:rsidRPr="009C7333">
        <w:rPr>
          <w:color w:val="000000"/>
          <w:kern w:val="22"/>
          <w:sz w:val="22"/>
          <w:szCs w:val="22"/>
          <w:lang w:val="en-GB"/>
        </w:rPr>
        <w:t xml:space="preserve">at its second meeting </w:t>
      </w:r>
      <w:r w:rsidR="002A0055" w:rsidRPr="009C7333">
        <w:rPr>
          <w:color w:val="000000"/>
          <w:kern w:val="22"/>
          <w:sz w:val="22"/>
          <w:szCs w:val="22"/>
          <w:lang w:val="en-GB"/>
        </w:rPr>
        <w:t>endorsed the modus operandi of the Subsidiary Body and decided that it should apply, mutatis mutandis, when the Subsidiary Body serves the Nagoya Protocol (</w:t>
      </w:r>
      <w:r w:rsidR="00F777BD" w:rsidRPr="009C7333">
        <w:rPr>
          <w:color w:val="000000"/>
          <w:kern w:val="22"/>
          <w:sz w:val="22"/>
          <w:szCs w:val="22"/>
          <w:lang w:val="en-GB"/>
        </w:rPr>
        <w:t xml:space="preserve">decision </w:t>
      </w:r>
      <w:hyperlink r:id="rId16" w:history="1">
        <w:r w:rsidR="002A0055" w:rsidRPr="009C7333">
          <w:rPr>
            <w:rStyle w:val="Hyperlink"/>
            <w:sz w:val="22"/>
            <w:szCs w:val="22"/>
            <w:lang w:val="en-GB"/>
          </w:rPr>
          <w:t>NP-2/11</w:t>
        </w:r>
      </w:hyperlink>
      <w:r w:rsidR="002A0055" w:rsidRPr="00AF401F">
        <w:rPr>
          <w:color w:val="000000"/>
          <w:kern w:val="22"/>
          <w:sz w:val="22"/>
          <w:szCs w:val="22"/>
          <w:lang w:val="en-GB"/>
        </w:rPr>
        <w:t>).</w:t>
      </w:r>
    </w:p>
    <w:p w14:paraId="28777E80" w14:textId="49B29343" w:rsidR="00CC399C" w:rsidRPr="009C7333" w:rsidRDefault="0013691E" w:rsidP="00A941B0">
      <w:pPr>
        <w:pStyle w:val="Para1"/>
        <w:numPr>
          <w:ilvl w:val="0"/>
          <w:numId w:val="14"/>
        </w:numPr>
        <w:suppressLineNumbers/>
        <w:tabs>
          <w:tab w:val="num" w:pos="720"/>
        </w:tabs>
        <w:suppressAutoHyphens/>
        <w:spacing w:before="120"/>
        <w:ind w:left="0" w:firstLine="0"/>
        <w:jc w:val="both"/>
        <w:rPr>
          <w:rFonts w:eastAsia="Malgun Gothic"/>
          <w:kern w:val="22"/>
          <w:sz w:val="22"/>
          <w:szCs w:val="22"/>
          <w:lang w:val="en-GB"/>
        </w:rPr>
      </w:pPr>
      <w:r w:rsidRPr="009C7333">
        <w:rPr>
          <w:rFonts w:eastAsia="Malgun Gothic"/>
          <w:kern w:val="22"/>
          <w:sz w:val="22"/>
          <w:szCs w:val="22"/>
          <w:lang w:val="en-GB"/>
        </w:rPr>
        <w:t>T</w:t>
      </w:r>
      <w:r w:rsidR="00CC399C" w:rsidRPr="009C7333">
        <w:rPr>
          <w:rFonts w:eastAsia="Malgun Gothic"/>
          <w:kern w:val="22"/>
          <w:sz w:val="22"/>
          <w:szCs w:val="22"/>
          <w:lang w:val="en-GB"/>
        </w:rPr>
        <w:t>he Conference of the Parties recognized the benefits of integrated approaches to the review and support of the implementation of the Convention and its Protocols</w:t>
      </w:r>
      <w:r w:rsidRPr="009C7333">
        <w:rPr>
          <w:rFonts w:eastAsia="Malgun Gothic"/>
          <w:kern w:val="22"/>
          <w:sz w:val="22"/>
          <w:szCs w:val="22"/>
          <w:lang w:val="en-GB"/>
        </w:rPr>
        <w:t xml:space="preserve"> and</w:t>
      </w:r>
      <w:r w:rsidR="00CC399C" w:rsidRPr="009C7333">
        <w:rPr>
          <w:rFonts w:eastAsia="Malgun Gothic"/>
          <w:kern w:val="22"/>
          <w:sz w:val="22"/>
          <w:szCs w:val="22"/>
          <w:lang w:val="en-GB"/>
        </w:rPr>
        <w:t xml:space="preserve"> requested </w:t>
      </w:r>
      <w:r w:rsidR="006F3C5A" w:rsidRPr="009C7333">
        <w:rPr>
          <w:rFonts w:eastAsia="Malgun Gothic"/>
          <w:kern w:val="22"/>
          <w:sz w:val="22"/>
          <w:szCs w:val="22"/>
          <w:lang w:val="en-GB"/>
        </w:rPr>
        <w:t xml:space="preserve">the Subsidiary Body </w:t>
      </w:r>
      <w:r w:rsidR="00CC399C" w:rsidRPr="009C7333">
        <w:rPr>
          <w:rFonts w:eastAsia="Malgun Gothic"/>
          <w:kern w:val="22"/>
          <w:sz w:val="22"/>
          <w:szCs w:val="22"/>
          <w:lang w:val="en-GB"/>
        </w:rPr>
        <w:t>to undertake any tasks that fall within the scope of its terms of reference as referred to it by the Conference of the Parties or the Conference of the Parties serving as the meetings of the Parties to the respective Protocols, and to report on its work to these bodies.</w:t>
      </w:r>
      <w:r w:rsidR="00723D0C" w:rsidRPr="009C7333">
        <w:rPr>
          <w:rFonts w:eastAsia="Malgun Gothic"/>
          <w:kern w:val="22"/>
          <w:sz w:val="22"/>
          <w:szCs w:val="22"/>
          <w:lang w:val="en-GB"/>
        </w:rPr>
        <w:t xml:space="preserve"> </w:t>
      </w:r>
      <w:r w:rsidR="00723D0C" w:rsidRPr="009C7333">
        <w:rPr>
          <w:kern w:val="22"/>
          <w:sz w:val="22"/>
          <w:szCs w:val="22"/>
          <w:lang w:val="en-GB"/>
        </w:rPr>
        <w:t xml:space="preserve">When the Subsidiary Body serves </w:t>
      </w:r>
      <w:r w:rsidR="00A92B8B" w:rsidRPr="009C7333">
        <w:rPr>
          <w:kern w:val="22"/>
          <w:sz w:val="22"/>
          <w:szCs w:val="22"/>
          <w:lang w:val="en-GB"/>
        </w:rPr>
        <w:t>one of the</w:t>
      </w:r>
      <w:r w:rsidR="00723D0C" w:rsidRPr="009C7333">
        <w:rPr>
          <w:kern w:val="22"/>
          <w:sz w:val="22"/>
          <w:szCs w:val="22"/>
          <w:lang w:val="en-GB"/>
        </w:rPr>
        <w:t xml:space="preserve"> Protocol</w:t>
      </w:r>
      <w:r w:rsidR="00A92B8B" w:rsidRPr="009C7333">
        <w:rPr>
          <w:kern w:val="22"/>
          <w:sz w:val="22"/>
          <w:szCs w:val="22"/>
          <w:lang w:val="en-GB"/>
        </w:rPr>
        <w:t>s</w:t>
      </w:r>
      <w:r w:rsidR="00723D0C" w:rsidRPr="009C7333">
        <w:rPr>
          <w:kern w:val="22"/>
          <w:sz w:val="22"/>
          <w:szCs w:val="22"/>
          <w:lang w:val="en-GB"/>
        </w:rPr>
        <w:t xml:space="preserve"> </w:t>
      </w:r>
      <w:r w:rsidR="00B31B41" w:rsidRPr="009C7333">
        <w:rPr>
          <w:kern w:val="22"/>
          <w:sz w:val="22"/>
          <w:szCs w:val="22"/>
          <w:lang w:val="en-GB"/>
        </w:rPr>
        <w:t xml:space="preserve">to </w:t>
      </w:r>
      <w:r w:rsidR="00723D0C" w:rsidRPr="009C7333">
        <w:rPr>
          <w:kern w:val="22"/>
          <w:sz w:val="22"/>
          <w:szCs w:val="22"/>
          <w:lang w:val="en-GB"/>
        </w:rPr>
        <w:t>the Convention, decisions under the Protocol shall be taken only by the Parties to the Protocol.</w:t>
      </w:r>
    </w:p>
    <w:p w14:paraId="0B3CC62D" w14:textId="19D52369" w:rsidR="00CC399C" w:rsidRPr="009C7333" w:rsidRDefault="00402E07" w:rsidP="00A941B0">
      <w:pPr>
        <w:pStyle w:val="Para1"/>
        <w:numPr>
          <w:ilvl w:val="0"/>
          <w:numId w:val="14"/>
        </w:numPr>
        <w:suppressLineNumbers/>
        <w:tabs>
          <w:tab w:val="num" w:pos="720"/>
        </w:tabs>
        <w:suppressAutoHyphens/>
        <w:spacing w:before="120"/>
        <w:ind w:left="0" w:firstLine="0"/>
        <w:jc w:val="both"/>
        <w:rPr>
          <w:rFonts w:eastAsia="Malgun Gothic"/>
          <w:kern w:val="22"/>
          <w:sz w:val="22"/>
          <w:szCs w:val="22"/>
          <w:lang w:val="en-GB"/>
        </w:rPr>
      </w:pPr>
      <w:r w:rsidRPr="009C7333">
        <w:rPr>
          <w:rFonts w:eastAsia="Malgun Gothic"/>
          <w:kern w:val="22"/>
          <w:sz w:val="22"/>
          <w:szCs w:val="22"/>
          <w:lang w:val="en-GB"/>
        </w:rPr>
        <w:t xml:space="preserve">In accordance with </w:t>
      </w:r>
      <w:r w:rsidR="003218FC" w:rsidRPr="009C7333">
        <w:rPr>
          <w:rFonts w:eastAsia="Malgun Gothic"/>
          <w:kern w:val="22"/>
          <w:sz w:val="22"/>
          <w:szCs w:val="22"/>
          <w:lang w:val="en-GB"/>
        </w:rPr>
        <w:t xml:space="preserve">the modus operandi of </w:t>
      </w:r>
      <w:r w:rsidR="00B3533D" w:rsidRPr="009C7333">
        <w:rPr>
          <w:rFonts w:eastAsia="Malgun Gothic"/>
          <w:kern w:val="22"/>
          <w:sz w:val="22"/>
          <w:szCs w:val="22"/>
          <w:lang w:val="en-GB"/>
        </w:rPr>
        <w:t>the Subsidiary Body</w:t>
      </w:r>
      <w:r w:rsidR="00113EF4" w:rsidRPr="009C7333">
        <w:rPr>
          <w:rFonts w:eastAsia="Malgun Gothic"/>
          <w:kern w:val="22"/>
          <w:sz w:val="22"/>
          <w:szCs w:val="22"/>
          <w:lang w:val="en-GB"/>
        </w:rPr>
        <w:t xml:space="preserve"> </w:t>
      </w:r>
      <w:r w:rsidR="003218FC" w:rsidRPr="009C7333">
        <w:rPr>
          <w:rFonts w:eastAsia="Malgun Gothic"/>
          <w:kern w:val="22"/>
          <w:sz w:val="22"/>
          <w:szCs w:val="22"/>
          <w:lang w:val="en-GB"/>
        </w:rPr>
        <w:t xml:space="preserve">(decision </w:t>
      </w:r>
      <w:hyperlink r:id="rId17" w:history="1">
        <w:r w:rsidR="003218FC" w:rsidRPr="009C7333">
          <w:rPr>
            <w:rStyle w:val="Hyperlink"/>
            <w:rFonts w:eastAsia="Malgun Gothic"/>
            <w:sz w:val="22"/>
            <w:szCs w:val="22"/>
            <w:lang w:val="en-GB"/>
          </w:rPr>
          <w:t>XIII/25</w:t>
        </w:r>
      </w:hyperlink>
      <w:r w:rsidR="003218FC" w:rsidRPr="00AF401F">
        <w:rPr>
          <w:rFonts w:eastAsia="Malgun Gothic"/>
          <w:kern w:val="22"/>
          <w:sz w:val="22"/>
          <w:szCs w:val="22"/>
          <w:lang w:val="en-GB"/>
        </w:rPr>
        <w:t>, annex)</w:t>
      </w:r>
      <w:r w:rsidRPr="00AF401F">
        <w:rPr>
          <w:rFonts w:eastAsia="Malgun Gothic"/>
          <w:kern w:val="22"/>
          <w:sz w:val="22"/>
          <w:szCs w:val="22"/>
          <w:lang w:val="en-GB"/>
        </w:rPr>
        <w:t>, t</w:t>
      </w:r>
      <w:r w:rsidR="004877A6" w:rsidRPr="00AF401F">
        <w:rPr>
          <w:rFonts w:eastAsia="Malgun Gothic"/>
          <w:kern w:val="22"/>
          <w:sz w:val="22"/>
          <w:szCs w:val="22"/>
          <w:lang w:val="en-GB"/>
        </w:rPr>
        <w:t xml:space="preserve">he Chairperson of the Subsidiary Body on Implementation </w:t>
      </w:r>
      <w:r w:rsidR="0065715F" w:rsidRPr="009C7333">
        <w:rPr>
          <w:rFonts w:eastAsia="Malgun Gothic"/>
          <w:kern w:val="22"/>
          <w:sz w:val="22"/>
          <w:szCs w:val="22"/>
          <w:lang w:val="en-GB"/>
        </w:rPr>
        <w:t>is to be</w:t>
      </w:r>
      <w:r w:rsidR="004877A6" w:rsidRPr="009C7333">
        <w:rPr>
          <w:rFonts w:eastAsia="Malgun Gothic"/>
          <w:kern w:val="22"/>
          <w:sz w:val="22"/>
          <w:szCs w:val="22"/>
          <w:lang w:val="en-GB"/>
        </w:rPr>
        <w:t xml:space="preserve"> elected by the Conference of the Parties to ensure active participation in the preparatory process as well as facilitating the meeting. </w:t>
      </w:r>
      <w:r w:rsidRPr="009C7333">
        <w:rPr>
          <w:rFonts w:eastAsia="Malgun Gothic"/>
          <w:kern w:val="22"/>
          <w:sz w:val="22"/>
          <w:szCs w:val="22"/>
          <w:lang w:val="en-GB"/>
        </w:rPr>
        <w:t>T</w:t>
      </w:r>
      <w:r w:rsidR="004877A6" w:rsidRPr="009C7333">
        <w:rPr>
          <w:rFonts w:eastAsia="Malgun Gothic"/>
          <w:kern w:val="22"/>
          <w:sz w:val="22"/>
          <w:szCs w:val="22"/>
          <w:lang w:val="en-GB"/>
        </w:rPr>
        <w:t xml:space="preserve">he Chair </w:t>
      </w:r>
      <w:r w:rsidR="0065715F" w:rsidRPr="009C7333">
        <w:rPr>
          <w:rFonts w:eastAsia="Malgun Gothic"/>
          <w:kern w:val="22"/>
          <w:sz w:val="22"/>
          <w:szCs w:val="22"/>
          <w:lang w:val="en-GB"/>
        </w:rPr>
        <w:t>elected</w:t>
      </w:r>
      <w:r w:rsidR="004877A6" w:rsidRPr="009C7333">
        <w:rPr>
          <w:rFonts w:eastAsia="Malgun Gothic"/>
          <w:kern w:val="22"/>
          <w:sz w:val="22"/>
          <w:szCs w:val="22"/>
          <w:lang w:val="en-GB"/>
        </w:rPr>
        <w:t xml:space="preserve"> </w:t>
      </w:r>
      <w:r w:rsidR="00BF6A55" w:rsidRPr="009C7333">
        <w:rPr>
          <w:rFonts w:eastAsia="Malgun Gothic"/>
          <w:kern w:val="22"/>
          <w:sz w:val="22"/>
          <w:szCs w:val="22"/>
          <w:lang w:val="en-GB"/>
        </w:rPr>
        <w:t xml:space="preserve">to </w:t>
      </w:r>
      <w:r w:rsidR="00B906C7" w:rsidRPr="009C7333">
        <w:rPr>
          <w:rFonts w:eastAsia="Malgun Gothic"/>
          <w:kern w:val="22"/>
          <w:sz w:val="22"/>
          <w:szCs w:val="22"/>
          <w:lang w:val="en-GB"/>
        </w:rPr>
        <w:t xml:space="preserve">preside over </w:t>
      </w:r>
      <w:r w:rsidR="004877A6" w:rsidRPr="009C7333">
        <w:rPr>
          <w:rFonts w:eastAsia="Malgun Gothic"/>
          <w:kern w:val="22"/>
          <w:sz w:val="22"/>
          <w:szCs w:val="22"/>
          <w:lang w:val="en-GB"/>
        </w:rPr>
        <w:t xml:space="preserve">the </w:t>
      </w:r>
      <w:r w:rsidR="00B42F89" w:rsidRPr="009C7333">
        <w:rPr>
          <w:rFonts w:eastAsia="Malgun Gothic"/>
          <w:kern w:val="22"/>
          <w:sz w:val="22"/>
          <w:szCs w:val="22"/>
          <w:lang w:val="en-GB"/>
        </w:rPr>
        <w:t>third</w:t>
      </w:r>
      <w:r w:rsidR="004877A6" w:rsidRPr="009C7333">
        <w:rPr>
          <w:rFonts w:eastAsia="Malgun Gothic"/>
          <w:kern w:val="22"/>
          <w:sz w:val="22"/>
          <w:szCs w:val="22"/>
          <w:lang w:val="en-GB"/>
        </w:rPr>
        <w:t xml:space="preserve"> meeting of the Subsidiary Body is </w:t>
      </w:r>
      <w:r w:rsidR="00B42F89" w:rsidRPr="009C7333">
        <w:rPr>
          <w:rFonts w:eastAsia="Malgun Gothic"/>
          <w:kern w:val="22"/>
          <w:sz w:val="22"/>
          <w:szCs w:val="22"/>
          <w:lang w:val="en-GB"/>
        </w:rPr>
        <w:t>Ms.</w:t>
      </w:r>
      <w:r w:rsidR="00B906C7" w:rsidRPr="009C7333">
        <w:rPr>
          <w:rFonts w:eastAsia="Malgun Gothic"/>
          <w:kern w:val="22"/>
          <w:sz w:val="22"/>
          <w:szCs w:val="22"/>
          <w:lang w:val="en-GB"/>
        </w:rPr>
        <w:t> </w:t>
      </w:r>
      <w:proofErr w:type="spellStart"/>
      <w:r w:rsidR="00B42F89" w:rsidRPr="00757115">
        <w:rPr>
          <w:rFonts w:eastAsia="Malgun Gothic"/>
          <w:kern w:val="22"/>
          <w:sz w:val="22"/>
          <w:szCs w:val="22"/>
          <w:lang w:val="en-GB"/>
        </w:rPr>
        <w:t>Charlotta</w:t>
      </w:r>
      <w:proofErr w:type="spellEnd"/>
      <w:r w:rsidR="00B42F89" w:rsidRPr="00757115">
        <w:rPr>
          <w:rFonts w:eastAsia="Malgun Gothic"/>
          <w:kern w:val="22"/>
          <w:sz w:val="22"/>
          <w:szCs w:val="22"/>
          <w:lang w:val="en-GB"/>
        </w:rPr>
        <w:t xml:space="preserve"> </w:t>
      </w:r>
      <w:proofErr w:type="spellStart"/>
      <w:r w:rsidR="00B42F89" w:rsidRPr="00757115">
        <w:rPr>
          <w:rFonts w:eastAsia="Malgun Gothic"/>
          <w:kern w:val="22"/>
          <w:sz w:val="22"/>
          <w:szCs w:val="22"/>
          <w:lang w:val="en-GB"/>
        </w:rPr>
        <w:t>Sörqvist</w:t>
      </w:r>
      <w:proofErr w:type="spellEnd"/>
      <w:r w:rsidR="009D77B3" w:rsidRPr="00AF401F">
        <w:rPr>
          <w:rFonts w:eastAsia="Malgun Gothic"/>
          <w:kern w:val="22"/>
          <w:sz w:val="22"/>
          <w:szCs w:val="22"/>
          <w:lang w:val="en-GB"/>
        </w:rPr>
        <w:t xml:space="preserve"> (Sweden)</w:t>
      </w:r>
      <w:r w:rsidR="00BF6A55" w:rsidRPr="00AF401F">
        <w:rPr>
          <w:rFonts w:eastAsia="Malgun Gothic"/>
          <w:kern w:val="22"/>
          <w:sz w:val="22"/>
          <w:szCs w:val="22"/>
          <w:lang w:val="en-GB"/>
        </w:rPr>
        <w:t xml:space="preserve">. In line with </w:t>
      </w:r>
      <w:r w:rsidR="00BF6A55" w:rsidRPr="009C7333">
        <w:rPr>
          <w:rFonts w:eastAsia="Malgun Gothic"/>
          <w:kern w:val="22"/>
          <w:sz w:val="22"/>
          <w:szCs w:val="22"/>
          <w:lang w:val="en-GB"/>
        </w:rPr>
        <w:t>decision XII/26, paragraph 2(a)</w:t>
      </w:r>
      <w:r w:rsidR="007D5FE5" w:rsidRPr="009C7333">
        <w:rPr>
          <w:rFonts w:eastAsia="Malgun Gothic"/>
          <w:kern w:val="22"/>
          <w:sz w:val="22"/>
          <w:szCs w:val="22"/>
          <w:lang w:val="en-GB"/>
        </w:rPr>
        <w:t>,</w:t>
      </w:r>
      <w:r w:rsidR="00BF6A55" w:rsidRPr="009C7333">
        <w:rPr>
          <w:rFonts w:eastAsia="Malgun Gothic"/>
          <w:kern w:val="22"/>
          <w:sz w:val="22"/>
          <w:szCs w:val="22"/>
          <w:lang w:val="en-GB"/>
        </w:rPr>
        <w:t xml:space="preserve"> the Bureau of the Conference of the Parties will serve as the Bureau of </w:t>
      </w:r>
      <w:r w:rsidR="00113EF4" w:rsidRPr="009C7333">
        <w:rPr>
          <w:rFonts w:eastAsia="Malgun Gothic"/>
          <w:kern w:val="22"/>
          <w:sz w:val="22"/>
          <w:szCs w:val="22"/>
          <w:lang w:val="en-GB"/>
        </w:rPr>
        <w:t>the Subsidiary Body</w:t>
      </w:r>
      <w:r w:rsidR="00BF6A55" w:rsidRPr="009C7333">
        <w:rPr>
          <w:rFonts w:eastAsia="Malgun Gothic"/>
          <w:kern w:val="22"/>
          <w:sz w:val="22"/>
          <w:szCs w:val="22"/>
          <w:lang w:val="en-GB"/>
        </w:rPr>
        <w:t>.</w:t>
      </w:r>
    </w:p>
    <w:p w14:paraId="358B5F60" w14:textId="7545E037" w:rsidR="00BB4A36" w:rsidRPr="009C7333" w:rsidRDefault="00933415" w:rsidP="00ED543F">
      <w:pPr>
        <w:pStyle w:val="Para1"/>
        <w:numPr>
          <w:ilvl w:val="0"/>
          <w:numId w:val="14"/>
        </w:numPr>
        <w:suppressLineNumbers/>
        <w:tabs>
          <w:tab w:val="num" w:pos="720"/>
        </w:tabs>
        <w:suppressAutoHyphens/>
        <w:spacing w:before="120"/>
        <w:ind w:left="0" w:firstLine="0"/>
        <w:jc w:val="both"/>
        <w:rPr>
          <w:kern w:val="22"/>
          <w:sz w:val="22"/>
          <w:szCs w:val="22"/>
          <w:lang w:val="en-GB"/>
        </w:rPr>
      </w:pPr>
      <w:r w:rsidRPr="009C7333">
        <w:rPr>
          <w:kern w:val="22"/>
          <w:sz w:val="22"/>
          <w:szCs w:val="22"/>
          <w:lang w:val="en-GB"/>
        </w:rPr>
        <w:t xml:space="preserve">The </w:t>
      </w:r>
      <w:r w:rsidR="00945994" w:rsidRPr="009C7333">
        <w:rPr>
          <w:kern w:val="22"/>
          <w:sz w:val="22"/>
          <w:szCs w:val="22"/>
          <w:lang w:val="en-GB"/>
        </w:rPr>
        <w:t>third</w:t>
      </w:r>
      <w:r w:rsidRPr="009C7333">
        <w:rPr>
          <w:kern w:val="22"/>
          <w:sz w:val="22"/>
          <w:szCs w:val="22"/>
          <w:lang w:val="en-GB"/>
        </w:rPr>
        <w:t xml:space="preserve"> meeting of the Sub</w:t>
      </w:r>
      <w:r w:rsidR="00CC399C" w:rsidRPr="009C7333">
        <w:rPr>
          <w:kern w:val="22"/>
          <w:sz w:val="22"/>
          <w:szCs w:val="22"/>
          <w:lang w:val="en-GB"/>
        </w:rPr>
        <w:t>sidiary Body on Implementation</w:t>
      </w:r>
      <w:r w:rsidR="005E5B5C" w:rsidRPr="009C7333">
        <w:rPr>
          <w:kern w:val="22"/>
          <w:sz w:val="22"/>
          <w:szCs w:val="22"/>
          <w:lang w:val="en-GB"/>
        </w:rPr>
        <w:t xml:space="preserve"> will be held in Montreal, Canada</w:t>
      </w:r>
      <w:r w:rsidR="0059644A" w:rsidRPr="009C7333">
        <w:rPr>
          <w:kern w:val="22"/>
          <w:sz w:val="22"/>
          <w:szCs w:val="22"/>
          <w:lang w:val="en-GB"/>
        </w:rPr>
        <w:t>,</w:t>
      </w:r>
      <w:r w:rsidR="005E5B5C" w:rsidRPr="009C7333">
        <w:rPr>
          <w:kern w:val="22"/>
          <w:sz w:val="22"/>
          <w:szCs w:val="22"/>
          <w:lang w:val="en-GB"/>
        </w:rPr>
        <w:t xml:space="preserve"> at the headquarters of the </w:t>
      </w:r>
      <w:hyperlink r:id="rId18" w:history="1">
        <w:r w:rsidR="005E5B5C" w:rsidRPr="009C7333">
          <w:rPr>
            <w:rStyle w:val="Hyperlink"/>
            <w:sz w:val="22"/>
            <w:szCs w:val="22"/>
            <w:lang w:val="en-GB"/>
          </w:rPr>
          <w:t>International Civil Aviation Organization</w:t>
        </w:r>
      </w:hyperlink>
      <w:r w:rsidR="005E5B5C" w:rsidRPr="00AF401F">
        <w:rPr>
          <w:kern w:val="22"/>
          <w:sz w:val="22"/>
          <w:szCs w:val="22"/>
          <w:lang w:val="en-GB"/>
        </w:rPr>
        <w:t xml:space="preserve">, from </w:t>
      </w:r>
      <w:r w:rsidR="00945994" w:rsidRPr="00AF401F">
        <w:rPr>
          <w:kern w:val="22"/>
          <w:sz w:val="22"/>
          <w:szCs w:val="22"/>
          <w:lang w:val="en-GB"/>
        </w:rPr>
        <w:t xml:space="preserve">25 to </w:t>
      </w:r>
      <w:r w:rsidR="00917E0F" w:rsidRPr="00AF401F">
        <w:rPr>
          <w:kern w:val="22"/>
          <w:sz w:val="22"/>
          <w:szCs w:val="22"/>
          <w:lang w:val="en-GB"/>
        </w:rPr>
        <w:t xml:space="preserve">30 </w:t>
      </w:r>
      <w:r w:rsidR="00945994" w:rsidRPr="00AF401F">
        <w:rPr>
          <w:kern w:val="22"/>
          <w:sz w:val="22"/>
          <w:szCs w:val="22"/>
          <w:lang w:val="en-GB"/>
        </w:rPr>
        <w:t>May 2020</w:t>
      </w:r>
      <w:r w:rsidR="005E5B5C" w:rsidRPr="009C7333">
        <w:rPr>
          <w:kern w:val="22"/>
          <w:sz w:val="22"/>
          <w:szCs w:val="22"/>
          <w:lang w:val="en-GB"/>
        </w:rPr>
        <w:t xml:space="preserve">. </w:t>
      </w:r>
      <w:r w:rsidR="00CC399C" w:rsidRPr="009C7333">
        <w:rPr>
          <w:rFonts w:eastAsia="Malgun Gothic"/>
          <w:kern w:val="22"/>
          <w:sz w:val="22"/>
          <w:szCs w:val="22"/>
          <w:lang w:val="en-GB"/>
        </w:rPr>
        <w:t xml:space="preserve">The Secretariat will issue an information note containing details of registration and other logistical arrangements for the meeting, including information on travel, visa requirements, accommodation and other matters. </w:t>
      </w:r>
      <w:r w:rsidR="00CB65DD" w:rsidRPr="009C7333">
        <w:rPr>
          <w:kern w:val="22"/>
          <w:sz w:val="22"/>
          <w:szCs w:val="22"/>
          <w:lang w:val="en-GB"/>
        </w:rPr>
        <w:t xml:space="preserve">These </w:t>
      </w:r>
      <w:r w:rsidR="00CB65DD" w:rsidRPr="009C7333">
        <w:rPr>
          <w:kern w:val="22"/>
          <w:sz w:val="22"/>
          <w:szCs w:val="22"/>
          <w:lang w:val="en-GB"/>
        </w:rPr>
        <w:lastRenderedPageBreak/>
        <w:t xml:space="preserve">annotations to the provisional agenda have been prepared and </w:t>
      </w:r>
      <w:r w:rsidR="000A77F2" w:rsidRPr="009C7333">
        <w:rPr>
          <w:kern w:val="22"/>
          <w:sz w:val="22"/>
          <w:szCs w:val="22"/>
          <w:lang w:val="en-GB"/>
        </w:rPr>
        <w:t>issued</w:t>
      </w:r>
      <w:r w:rsidR="00CB65DD" w:rsidRPr="009C7333">
        <w:rPr>
          <w:kern w:val="22"/>
          <w:sz w:val="22"/>
          <w:szCs w:val="22"/>
          <w:lang w:val="en-GB"/>
        </w:rPr>
        <w:t xml:space="preserve"> to facilitate preparations for the meeting by Parties and observers.</w:t>
      </w:r>
    </w:p>
    <w:p w14:paraId="3ED6B41A" w14:textId="56C123CE" w:rsidR="00933415" w:rsidRPr="009C7333" w:rsidRDefault="001B6130" w:rsidP="00757115">
      <w:pPr>
        <w:keepNext/>
        <w:suppressLineNumbers/>
        <w:tabs>
          <w:tab w:val="left" w:pos="993"/>
        </w:tabs>
        <w:suppressAutoHyphens/>
        <w:jc w:val="center"/>
        <w:rPr>
          <w:b/>
          <w:caps/>
          <w:snapToGrid w:val="0"/>
          <w:kern w:val="22"/>
          <w:sz w:val="22"/>
          <w:szCs w:val="22"/>
          <w:lang w:val="en-GB"/>
        </w:rPr>
      </w:pPr>
      <w:r w:rsidRPr="009C7333">
        <w:rPr>
          <w:b/>
          <w:caps/>
          <w:snapToGrid w:val="0"/>
          <w:kern w:val="22"/>
          <w:sz w:val="22"/>
          <w:szCs w:val="22"/>
          <w:lang w:val="en-GB"/>
        </w:rPr>
        <w:t xml:space="preserve">Item </w:t>
      </w:r>
      <w:r w:rsidR="00D27FAF" w:rsidRPr="009C7333">
        <w:rPr>
          <w:b/>
          <w:caps/>
          <w:snapToGrid w:val="0"/>
          <w:kern w:val="22"/>
          <w:sz w:val="22"/>
          <w:szCs w:val="22"/>
          <w:lang w:val="en-GB"/>
        </w:rPr>
        <w:t>1.</w:t>
      </w:r>
      <w:r w:rsidR="00D27FAF" w:rsidRPr="009C7333">
        <w:rPr>
          <w:b/>
          <w:caps/>
          <w:snapToGrid w:val="0"/>
          <w:kern w:val="22"/>
          <w:sz w:val="22"/>
          <w:szCs w:val="22"/>
          <w:lang w:val="en-GB"/>
        </w:rPr>
        <w:tab/>
      </w:r>
      <w:r w:rsidR="00F73A9F" w:rsidRPr="009C7333">
        <w:rPr>
          <w:b/>
          <w:caps/>
          <w:snapToGrid w:val="0"/>
          <w:kern w:val="22"/>
          <w:sz w:val="22"/>
          <w:szCs w:val="22"/>
          <w:lang w:val="en-GB"/>
        </w:rPr>
        <w:t>Opening of the meeting</w:t>
      </w:r>
    </w:p>
    <w:p w14:paraId="4DC81533" w14:textId="77777777" w:rsidR="00CC399C" w:rsidRPr="009C7333" w:rsidRDefault="00BF6A55" w:rsidP="00A607E8">
      <w:pPr>
        <w:pStyle w:val="Para1"/>
        <w:numPr>
          <w:ilvl w:val="0"/>
          <w:numId w:val="14"/>
        </w:numPr>
        <w:suppressLineNumbers/>
        <w:tabs>
          <w:tab w:val="num" w:pos="720"/>
        </w:tabs>
        <w:suppressAutoHyphens/>
        <w:spacing w:before="120"/>
        <w:ind w:left="0" w:firstLine="0"/>
        <w:jc w:val="both"/>
        <w:rPr>
          <w:rFonts w:eastAsia="Malgun Gothic"/>
          <w:kern w:val="22"/>
          <w:sz w:val="22"/>
          <w:szCs w:val="22"/>
          <w:lang w:val="en-GB"/>
        </w:rPr>
      </w:pPr>
      <w:r w:rsidRPr="009C7333">
        <w:rPr>
          <w:rFonts w:eastAsia="Malgun Gothic"/>
          <w:kern w:val="22"/>
          <w:sz w:val="22"/>
          <w:szCs w:val="22"/>
          <w:lang w:val="en-GB"/>
        </w:rPr>
        <w:t>The Chair</w:t>
      </w:r>
      <w:r w:rsidR="00CC399C" w:rsidRPr="009C7333">
        <w:rPr>
          <w:rFonts w:eastAsia="Malgun Gothic"/>
          <w:kern w:val="22"/>
          <w:sz w:val="22"/>
          <w:szCs w:val="22"/>
          <w:lang w:val="en-GB"/>
        </w:rPr>
        <w:t xml:space="preserve"> will open the meeting at 10 a.m. on Monday, </w:t>
      </w:r>
      <w:r w:rsidR="00945994" w:rsidRPr="009C7333">
        <w:rPr>
          <w:kern w:val="22"/>
          <w:sz w:val="22"/>
          <w:szCs w:val="22"/>
          <w:lang w:val="en-GB"/>
        </w:rPr>
        <w:t>25 May 2020</w:t>
      </w:r>
      <w:r w:rsidR="00CC399C" w:rsidRPr="009C7333">
        <w:rPr>
          <w:rFonts w:eastAsia="Malgun Gothic"/>
          <w:kern w:val="22"/>
          <w:sz w:val="22"/>
          <w:szCs w:val="22"/>
          <w:lang w:val="en-GB"/>
        </w:rPr>
        <w:t>.</w:t>
      </w:r>
      <w:r w:rsidRPr="009C7333">
        <w:rPr>
          <w:rFonts w:eastAsia="Malgun Gothic"/>
          <w:kern w:val="22"/>
          <w:sz w:val="22"/>
          <w:szCs w:val="22"/>
          <w:lang w:val="en-GB"/>
        </w:rPr>
        <w:t xml:space="preserve"> A statement</w:t>
      </w:r>
      <w:r w:rsidR="00402E07" w:rsidRPr="009C7333">
        <w:rPr>
          <w:rFonts w:eastAsia="Malgun Gothic"/>
          <w:kern w:val="22"/>
          <w:sz w:val="22"/>
          <w:szCs w:val="22"/>
          <w:lang w:val="en-GB"/>
        </w:rPr>
        <w:t xml:space="preserve"> will be </w:t>
      </w:r>
      <w:r w:rsidRPr="009C7333">
        <w:rPr>
          <w:rFonts w:eastAsia="Malgun Gothic"/>
          <w:kern w:val="22"/>
          <w:sz w:val="22"/>
          <w:szCs w:val="22"/>
          <w:lang w:val="en-GB"/>
        </w:rPr>
        <w:t>made by the Executive Secretary.</w:t>
      </w:r>
    </w:p>
    <w:p w14:paraId="0FE21182" w14:textId="49BFC6EA" w:rsidR="00933415" w:rsidRPr="009C7333" w:rsidRDefault="001B6130" w:rsidP="00757115">
      <w:pPr>
        <w:keepNext/>
        <w:suppressLineNumbers/>
        <w:tabs>
          <w:tab w:val="left" w:pos="993"/>
        </w:tabs>
        <w:suppressAutoHyphens/>
        <w:jc w:val="center"/>
        <w:rPr>
          <w:b/>
          <w:caps/>
          <w:snapToGrid w:val="0"/>
          <w:kern w:val="22"/>
          <w:sz w:val="22"/>
          <w:szCs w:val="22"/>
          <w:lang w:val="en-GB"/>
        </w:rPr>
      </w:pPr>
      <w:r w:rsidRPr="009C7333">
        <w:rPr>
          <w:b/>
          <w:caps/>
          <w:snapToGrid w:val="0"/>
          <w:kern w:val="22"/>
          <w:sz w:val="22"/>
          <w:szCs w:val="22"/>
          <w:lang w:val="en-GB"/>
        </w:rPr>
        <w:t xml:space="preserve">Item </w:t>
      </w:r>
      <w:r w:rsidR="00F73A9F" w:rsidRPr="009C7333">
        <w:rPr>
          <w:b/>
          <w:caps/>
          <w:snapToGrid w:val="0"/>
          <w:kern w:val="22"/>
          <w:sz w:val="22"/>
          <w:szCs w:val="22"/>
          <w:lang w:val="en-GB"/>
        </w:rPr>
        <w:t>2.</w:t>
      </w:r>
      <w:r w:rsidR="00D27FAF" w:rsidRPr="009C7333">
        <w:rPr>
          <w:b/>
          <w:caps/>
          <w:snapToGrid w:val="0"/>
          <w:kern w:val="22"/>
          <w:sz w:val="22"/>
          <w:szCs w:val="22"/>
          <w:lang w:val="en-GB"/>
        </w:rPr>
        <w:tab/>
      </w:r>
      <w:r w:rsidR="00F73A9F" w:rsidRPr="009C7333">
        <w:rPr>
          <w:b/>
          <w:caps/>
          <w:snapToGrid w:val="0"/>
          <w:kern w:val="22"/>
          <w:sz w:val="22"/>
          <w:szCs w:val="22"/>
          <w:lang w:val="en-GB"/>
        </w:rPr>
        <w:t>Adoption of the agenda</w:t>
      </w:r>
      <w:r w:rsidR="00257129" w:rsidRPr="009C7333">
        <w:rPr>
          <w:b/>
          <w:caps/>
          <w:snapToGrid w:val="0"/>
          <w:kern w:val="22"/>
          <w:sz w:val="22"/>
          <w:szCs w:val="22"/>
          <w:lang w:val="en-GB"/>
        </w:rPr>
        <w:t xml:space="preserve"> </w:t>
      </w:r>
      <w:r w:rsidR="00F73A9F" w:rsidRPr="009C7333">
        <w:rPr>
          <w:b/>
          <w:caps/>
          <w:snapToGrid w:val="0"/>
          <w:kern w:val="22"/>
          <w:sz w:val="22"/>
          <w:szCs w:val="22"/>
          <w:lang w:val="en-GB"/>
        </w:rPr>
        <w:t>and organization of work</w:t>
      </w:r>
    </w:p>
    <w:p w14:paraId="6EC662BE" w14:textId="0BADF9B5" w:rsidR="002D3270" w:rsidRPr="009C7333" w:rsidRDefault="002D3270" w:rsidP="00A607E8">
      <w:pPr>
        <w:pStyle w:val="Para1"/>
        <w:numPr>
          <w:ilvl w:val="0"/>
          <w:numId w:val="14"/>
        </w:numPr>
        <w:suppressLineNumbers/>
        <w:tabs>
          <w:tab w:val="num" w:pos="720"/>
        </w:tabs>
        <w:suppressAutoHyphens/>
        <w:spacing w:before="120"/>
        <w:ind w:left="0" w:firstLine="0"/>
        <w:jc w:val="both"/>
        <w:rPr>
          <w:kern w:val="22"/>
          <w:sz w:val="22"/>
          <w:szCs w:val="22"/>
          <w:lang w:val="en-GB"/>
        </w:rPr>
      </w:pPr>
      <w:r w:rsidRPr="009C7333">
        <w:rPr>
          <w:kern w:val="22"/>
          <w:sz w:val="22"/>
          <w:szCs w:val="22"/>
          <w:lang w:val="en-GB"/>
        </w:rPr>
        <w:t xml:space="preserve">The provisional agenda for the </w:t>
      </w:r>
      <w:r w:rsidR="00945994" w:rsidRPr="009C7333">
        <w:rPr>
          <w:kern w:val="22"/>
          <w:sz w:val="22"/>
          <w:szCs w:val="22"/>
          <w:lang w:val="en-GB"/>
        </w:rPr>
        <w:t>third</w:t>
      </w:r>
      <w:r w:rsidRPr="009C7333">
        <w:rPr>
          <w:kern w:val="22"/>
          <w:sz w:val="22"/>
          <w:szCs w:val="22"/>
          <w:lang w:val="en-GB"/>
        </w:rPr>
        <w:t xml:space="preserve"> meeting of the Subsidiary Body was prepared by the Executive Secretary in consul</w:t>
      </w:r>
      <w:r w:rsidR="001E36EA" w:rsidRPr="009C7333">
        <w:rPr>
          <w:kern w:val="22"/>
          <w:sz w:val="22"/>
          <w:szCs w:val="22"/>
          <w:lang w:val="en-GB"/>
        </w:rPr>
        <w:t xml:space="preserve">tation with the Bureau </w:t>
      </w:r>
      <w:r w:rsidR="00B514C9" w:rsidRPr="009C7333">
        <w:rPr>
          <w:rFonts w:eastAsia="Malgun Gothic"/>
          <w:kern w:val="22"/>
          <w:sz w:val="22"/>
          <w:szCs w:val="22"/>
          <w:lang w:val="en-GB"/>
        </w:rPr>
        <w:t>pursuant to</w:t>
      </w:r>
      <w:r w:rsidR="001E36EA" w:rsidRPr="009C7333">
        <w:rPr>
          <w:rFonts w:eastAsia="Malgun Gothic"/>
          <w:kern w:val="22"/>
          <w:sz w:val="22"/>
          <w:szCs w:val="22"/>
          <w:lang w:val="en-GB"/>
        </w:rPr>
        <w:t xml:space="preserve"> paragraphs 8 and 9 of the rules of procedure for the meetings of the Conference of Parties, taking into account the terms of reference of the Subsidiary Body and the specific requests made </w:t>
      </w:r>
      <w:r w:rsidR="001B7564" w:rsidRPr="009C7333">
        <w:rPr>
          <w:rFonts w:eastAsia="Malgun Gothic"/>
          <w:kern w:val="22"/>
          <w:sz w:val="22"/>
          <w:szCs w:val="22"/>
          <w:lang w:val="en-GB"/>
        </w:rPr>
        <w:t xml:space="preserve">of </w:t>
      </w:r>
      <w:r w:rsidR="001E36EA" w:rsidRPr="009C7333">
        <w:rPr>
          <w:rFonts w:eastAsia="Malgun Gothic"/>
          <w:kern w:val="22"/>
          <w:sz w:val="22"/>
          <w:szCs w:val="22"/>
          <w:lang w:val="en-GB"/>
        </w:rPr>
        <w:t xml:space="preserve">it by the Conference of the Parties at its </w:t>
      </w:r>
      <w:r w:rsidR="00647AA7" w:rsidRPr="009C7333">
        <w:rPr>
          <w:rFonts w:eastAsia="Malgun Gothic"/>
          <w:kern w:val="22"/>
          <w:sz w:val="22"/>
          <w:szCs w:val="22"/>
          <w:lang w:val="en-GB"/>
        </w:rPr>
        <w:t>fourteenth</w:t>
      </w:r>
      <w:r w:rsidR="00A61660" w:rsidRPr="009C7333">
        <w:rPr>
          <w:rFonts w:eastAsia="Malgun Gothic"/>
          <w:kern w:val="22"/>
          <w:sz w:val="22"/>
          <w:szCs w:val="22"/>
          <w:lang w:val="en-GB"/>
        </w:rPr>
        <w:t xml:space="preserve"> meeting, </w:t>
      </w:r>
      <w:r w:rsidR="001E36EA" w:rsidRPr="009C7333">
        <w:rPr>
          <w:rFonts w:eastAsia="Malgun Gothic"/>
          <w:kern w:val="22"/>
          <w:sz w:val="22"/>
          <w:szCs w:val="22"/>
          <w:lang w:val="en-GB"/>
        </w:rPr>
        <w:t xml:space="preserve">the Conference of the Parties serving as the meeting of the Parties to the Cartagena Protocol on Biosafety at its </w:t>
      </w:r>
      <w:r w:rsidR="00647AA7" w:rsidRPr="009C7333">
        <w:rPr>
          <w:rFonts w:eastAsia="Malgun Gothic"/>
          <w:kern w:val="22"/>
          <w:sz w:val="22"/>
          <w:szCs w:val="22"/>
          <w:lang w:val="en-GB"/>
        </w:rPr>
        <w:t>ninth</w:t>
      </w:r>
      <w:r w:rsidR="001E36EA" w:rsidRPr="009C7333">
        <w:rPr>
          <w:rFonts w:eastAsia="Malgun Gothic"/>
          <w:kern w:val="22"/>
          <w:sz w:val="22"/>
          <w:szCs w:val="22"/>
          <w:lang w:val="en-GB"/>
        </w:rPr>
        <w:t xml:space="preserve"> meeting </w:t>
      </w:r>
      <w:r w:rsidR="00A61660" w:rsidRPr="009C7333">
        <w:rPr>
          <w:rFonts w:eastAsia="Malgun Gothic"/>
          <w:kern w:val="22"/>
          <w:sz w:val="22"/>
          <w:szCs w:val="22"/>
          <w:lang w:val="en-GB"/>
        </w:rPr>
        <w:t xml:space="preserve">and the Conference of the Parties serving as the meeting of the Parties to the Nagoya Protocol on Access to Genetic Resources and the Fair and Equitable Sharing of Benefits arising from their Utilization to the Convention on Biological Diversity at its </w:t>
      </w:r>
      <w:r w:rsidR="00647AA7" w:rsidRPr="009C7333">
        <w:rPr>
          <w:rFonts w:eastAsia="Malgun Gothic"/>
          <w:kern w:val="22"/>
          <w:sz w:val="22"/>
          <w:szCs w:val="22"/>
          <w:lang w:val="en-GB"/>
        </w:rPr>
        <w:t>third</w:t>
      </w:r>
      <w:r w:rsidR="00A61660" w:rsidRPr="009C7333">
        <w:rPr>
          <w:rFonts w:eastAsia="Malgun Gothic"/>
          <w:kern w:val="22"/>
          <w:sz w:val="22"/>
          <w:szCs w:val="22"/>
          <w:lang w:val="en-GB"/>
        </w:rPr>
        <w:t xml:space="preserve"> meeting.</w:t>
      </w:r>
    </w:p>
    <w:p w14:paraId="4BC70DE8" w14:textId="175255B0" w:rsidR="007128BA" w:rsidRPr="009C7333" w:rsidRDefault="007128BA" w:rsidP="00A607E8">
      <w:pPr>
        <w:pStyle w:val="Para1"/>
        <w:numPr>
          <w:ilvl w:val="0"/>
          <w:numId w:val="14"/>
        </w:numPr>
        <w:suppressLineNumbers/>
        <w:tabs>
          <w:tab w:val="num" w:pos="720"/>
        </w:tabs>
        <w:suppressAutoHyphens/>
        <w:spacing w:before="120"/>
        <w:ind w:left="0" w:firstLine="0"/>
        <w:jc w:val="both"/>
        <w:rPr>
          <w:kern w:val="22"/>
          <w:sz w:val="22"/>
          <w:szCs w:val="22"/>
          <w:lang w:val="en-GB"/>
        </w:rPr>
      </w:pPr>
      <w:r w:rsidRPr="009C7333">
        <w:rPr>
          <w:rFonts w:eastAsia="Malgun Gothic"/>
          <w:kern w:val="22"/>
          <w:sz w:val="22"/>
          <w:szCs w:val="22"/>
          <w:lang w:val="en-GB"/>
        </w:rPr>
        <w:t>The Subsidiary Body will be invited to consider the provisional agenda for adoption (CBD/SBI/</w:t>
      </w:r>
      <w:r w:rsidR="00945994" w:rsidRPr="009C7333">
        <w:rPr>
          <w:rFonts w:eastAsia="Malgun Gothic"/>
          <w:kern w:val="22"/>
          <w:sz w:val="22"/>
          <w:szCs w:val="22"/>
          <w:lang w:val="en-GB"/>
        </w:rPr>
        <w:t>3</w:t>
      </w:r>
      <w:r w:rsidRPr="009C7333">
        <w:rPr>
          <w:rFonts w:eastAsia="Malgun Gothic"/>
          <w:kern w:val="22"/>
          <w:sz w:val="22"/>
          <w:szCs w:val="22"/>
          <w:lang w:val="en-GB"/>
        </w:rPr>
        <w:t>/1).</w:t>
      </w:r>
    </w:p>
    <w:p w14:paraId="2E6D52ED" w14:textId="472EEB2D" w:rsidR="00565197" w:rsidRPr="009C7333" w:rsidRDefault="00BE6193" w:rsidP="00A607E8">
      <w:pPr>
        <w:pStyle w:val="Para1"/>
        <w:numPr>
          <w:ilvl w:val="0"/>
          <w:numId w:val="14"/>
        </w:numPr>
        <w:suppressLineNumbers/>
        <w:tabs>
          <w:tab w:val="num" w:pos="720"/>
        </w:tabs>
        <w:suppressAutoHyphens/>
        <w:spacing w:before="120"/>
        <w:ind w:left="0" w:firstLine="0"/>
        <w:jc w:val="both"/>
        <w:rPr>
          <w:kern w:val="22"/>
          <w:sz w:val="22"/>
          <w:szCs w:val="22"/>
          <w:lang w:val="en-GB"/>
        </w:rPr>
      </w:pPr>
      <w:r w:rsidRPr="009C7333">
        <w:rPr>
          <w:kern w:val="22"/>
          <w:sz w:val="22"/>
          <w:szCs w:val="22"/>
          <w:lang w:val="en-GB"/>
        </w:rPr>
        <w:t xml:space="preserve">The Subsidiary Body </w:t>
      </w:r>
      <w:r w:rsidR="00A6285D" w:rsidRPr="009C7333">
        <w:rPr>
          <w:rFonts w:eastAsia="Malgun Gothic"/>
          <w:kern w:val="22"/>
          <w:sz w:val="22"/>
          <w:szCs w:val="22"/>
          <w:lang w:val="en-GB"/>
        </w:rPr>
        <w:t xml:space="preserve">will be invited to </w:t>
      </w:r>
      <w:r w:rsidR="00EE7B03" w:rsidRPr="009C7333">
        <w:rPr>
          <w:rFonts w:eastAsia="Malgun Gothic"/>
          <w:kern w:val="22"/>
          <w:sz w:val="22"/>
          <w:szCs w:val="22"/>
          <w:lang w:val="en-GB"/>
        </w:rPr>
        <w:t>adopt</w:t>
      </w:r>
      <w:r w:rsidR="00A6285D" w:rsidRPr="009C7333">
        <w:rPr>
          <w:rFonts w:eastAsia="Malgun Gothic"/>
          <w:kern w:val="22"/>
          <w:sz w:val="22"/>
          <w:szCs w:val="22"/>
          <w:lang w:val="en-GB"/>
        </w:rPr>
        <w:t xml:space="preserve"> the proposed organization of work in </w:t>
      </w:r>
      <w:r w:rsidR="000F3EA4" w:rsidRPr="009C7333">
        <w:rPr>
          <w:rFonts w:eastAsia="Malgun Gothic"/>
          <w:iCs/>
          <w:kern w:val="22"/>
          <w:sz w:val="22"/>
          <w:szCs w:val="22"/>
          <w:lang w:val="en-GB"/>
        </w:rPr>
        <w:t>annex</w:t>
      </w:r>
      <w:r w:rsidR="00A941B0" w:rsidRPr="009C7333">
        <w:rPr>
          <w:rFonts w:eastAsia="Malgun Gothic"/>
          <w:iCs/>
          <w:kern w:val="22"/>
          <w:sz w:val="22"/>
          <w:szCs w:val="22"/>
          <w:lang w:val="en-GB"/>
        </w:rPr>
        <w:t> </w:t>
      </w:r>
      <w:r w:rsidR="00A6285D" w:rsidRPr="009C7333">
        <w:rPr>
          <w:rFonts w:eastAsia="Malgun Gothic"/>
          <w:iCs/>
          <w:kern w:val="22"/>
          <w:sz w:val="22"/>
          <w:szCs w:val="22"/>
          <w:lang w:val="en-GB"/>
        </w:rPr>
        <w:t>I</w:t>
      </w:r>
      <w:r w:rsidR="00A6285D" w:rsidRPr="009C7333">
        <w:rPr>
          <w:rFonts w:eastAsia="Malgun Gothic"/>
          <w:kern w:val="22"/>
          <w:sz w:val="22"/>
          <w:szCs w:val="22"/>
          <w:lang w:val="en-GB"/>
        </w:rPr>
        <w:t xml:space="preserve"> </w:t>
      </w:r>
      <w:r w:rsidR="00A941B0" w:rsidRPr="009C7333">
        <w:rPr>
          <w:rFonts w:eastAsia="Malgun Gothic"/>
          <w:kern w:val="22"/>
          <w:sz w:val="22"/>
          <w:szCs w:val="22"/>
          <w:lang w:val="en-GB"/>
        </w:rPr>
        <w:t>below</w:t>
      </w:r>
      <w:r w:rsidR="00A6285D" w:rsidRPr="009C7333">
        <w:rPr>
          <w:rFonts w:eastAsia="Malgun Gothic"/>
          <w:kern w:val="22"/>
          <w:sz w:val="22"/>
          <w:szCs w:val="22"/>
          <w:lang w:val="en-GB"/>
        </w:rPr>
        <w:t>.</w:t>
      </w:r>
    </w:p>
    <w:p w14:paraId="3313192D" w14:textId="77777777" w:rsidR="005D261E" w:rsidRPr="009C7333" w:rsidRDefault="00565197" w:rsidP="00A941B0">
      <w:pPr>
        <w:pStyle w:val="Para1"/>
        <w:numPr>
          <w:ilvl w:val="0"/>
          <w:numId w:val="14"/>
        </w:numPr>
        <w:suppressLineNumbers/>
        <w:tabs>
          <w:tab w:val="num" w:pos="720"/>
        </w:tabs>
        <w:suppressAutoHyphens/>
        <w:spacing w:before="120"/>
        <w:ind w:left="0" w:firstLine="0"/>
        <w:jc w:val="both"/>
        <w:rPr>
          <w:iCs/>
          <w:kern w:val="22"/>
          <w:sz w:val="22"/>
          <w:szCs w:val="22"/>
          <w:lang w:val="en-GB"/>
        </w:rPr>
      </w:pPr>
      <w:r w:rsidRPr="009C7333">
        <w:rPr>
          <w:kern w:val="22"/>
          <w:sz w:val="22"/>
          <w:szCs w:val="22"/>
          <w:lang w:val="en-GB"/>
        </w:rPr>
        <w:t xml:space="preserve">A list of pre-session documents for the meeting is provided in </w:t>
      </w:r>
      <w:r w:rsidR="00A07EA0" w:rsidRPr="009C7333">
        <w:rPr>
          <w:iCs/>
          <w:kern w:val="22"/>
          <w:sz w:val="22"/>
          <w:szCs w:val="22"/>
          <w:lang w:val="en-GB"/>
        </w:rPr>
        <w:t>a</w:t>
      </w:r>
      <w:r w:rsidRPr="009C7333">
        <w:rPr>
          <w:iCs/>
          <w:kern w:val="22"/>
          <w:sz w:val="22"/>
          <w:szCs w:val="22"/>
          <w:lang w:val="en-GB"/>
        </w:rPr>
        <w:t>nnex</w:t>
      </w:r>
      <w:r w:rsidR="000F3EA4" w:rsidRPr="009C7333">
        <w:rPr>
          <w:iCs/>
          <w:kern w:val="22"/>
          <w:sz w:val="22"/>
          <w:szCs w:val="22"/>
          <w:lang w:val="en-GB"/>
        </w:rPr>
        <w:t> </w:t>
      </w:r>
      <w:r w:rsidRPr="009C7333">
        <w:rPr>
          <w:iCs/>
          <w:kern w:val="22"/>
          <w:sz w:val="22"/>
          <w:szCs w:val="22"/>
          <w:lang w:val="en-GB"/>
        </w:rPr>
        <w:t>II.</w:t>
      </w:r>
    </w:p>
    <w:p w14:paraId="7EB9AD55" w14:textId="6E01032C" w:rsidR="005D261E" w:rsidRPr="009C7333" w:rsidRDefault="00A941B0" w:rsidP="00757115">
      <w:pPr>
        <w:suppressLineNumbers/>
        <w:suppressAutoHyphens/>
        <w:ind w:left="1276" w:hanging="992"/>
        <w:rPr>
          <w:b/>
          <w:caps/>
          <w:snapToGrid w:val="0"/>
          <w:kern w:val="22"/>
          <w:sz w:val="22"/>
          <w:szCs w:val="22"/>
          <w:lang w:val="en-GB"/>
        </w:rPr>
      </w:pPr>
      <w:r w:rsidRPr="009C7333">
        <w:rPr>
          <w:b/>
          <w:caps/>
          <w:snapToGrid w:val="0"/>
          <w:kern w:val="22"/>
          <w:sz w:val="22"/>
          <w:szCs w:val="22"/>
          <w:lang w:val="en-GB"/>
        </w:rPr>
        <w:t xml:space="preserve">Item </w:t>
      </w:r>
      <w:r w:rsidR="005D261E" w:rsidRPr="009C7333">
        <w:rPr>
          <w:b/>
          <w:caps/>
          <w:snapToGrid w:val="0"/>
          <w:kern w:val="22"/>
          <w:sz w:val="22"/>
          <w:szCs w:val="22"/>
          <w:lang w:val="en-GB"/>
        </w:rPr>
        <w:t>3.</w:t>
      </w:r>
      <w:r w:rsidR="005D261E" w:rsidRPr="009C7333">
        <w:rPr>
          <w:b/>
          <w:caps/>
          <w:snapToGrid w:val="0"/>
          <w:kern w:val="22"/>
          <w:sz w:val="22"/>
          <w:szCs w:val="22"/>
          <w:lang w:val="en-GB"/>
        </w:rPr>
        <w:tab/>
        <w:t xml:space="preserve">Review of </w:t>
      </w:r>
      <w:r w:rsidRPr="009C7333">
        <w:rPr>
          <w:b/>
          <w:caps/>
          <w:snapToGrid w:val="0"/>
          <w:kern w:val="22"/>
          <w:sz w:val="22"/>
          <w:szCs w:val="22"/>
          <w:lang w:val="en-GB"/>
        </w:rPr>
        <w:t xml:space="preserve">progress </w:t>
      </w:r>
      <w:r w:rsidR="005D261E" w:rsidRPr="009C7333">
        <w:rPr>
          <w:b/>
          <w:caps/>
          <w:snapToGrid w:val="0"/>
          <w:kern w:val="22"/>
          <w:sz w:val="22"/>
          <w:szCs w:val="22"/>
          <w:lang w:val="en-GB"/>
        </w:rPr>
        <w:t xml:space="preserve">in the </w:t>
      </w:r>
      <w:r w:rsidRPr="009C7333">
        <w:rPr>
          <w:b/>
          <w:caps/>
          <w:snapToGrid w:val="0"/>
          <w:kern w:val="22"/>
          <w:sz w:val="22"/>
          <w:szCs w:val="22"/>
          <w:lang w:val="en-GB"/>
        </w:rPr>
        <w:t xml:space="preserve">implementation </w:t>
      </w:r>
      <w:r w:rsidR="005D261E" w:rsidRPr="009C7333">
        <w:rPr>
          <w:b/>
          <w:caps/>
          <w:snapToGrid w:val="0"/>
          <w:kern w:val="22"/>
          <w:sz w:val="22"/>
          <w:szCs w:val="22"/>
          <w:lang w:val="en-GB"/>
        </w:rPr>
        <w:t xml:space="preserve">of the Convention and </w:t>
      </w:r>
      <w:r w:rsidR="000F55A4" w:rsidRPr="009C7333">
        <w:rPr>
          <w:b/>
          <w:caps/>
          <w:snapToGrid w:val="0"/>
          <w:kern w:val="22"/>
          <w:sz w:val="22"/>
          <w:szCs w:val="22"/>
          <w:lang w:val="en-GB"/>
        </w:rPr>
        <w:t xml:space="preserve">the </w:t>
      </w:r>
      <w:r w:rsidR="005D261E" w:rsidRPr="009C7333">
        <w:rPr>
          <w:b/>
          <w:caps/>
          <w:snapToGrid w:val="0"/>
          <w:kern w:val="22"/>
          <w:sz w:val="22"/>
          <w:szCs w:val="22"/>
          <w:lang w:val="en-GB"/>
        </w:rPr>
        <w:t>Strategic Plan for Biodiversity 2011-2020</w:t>
      </w:r>
    </w:p>
    <w:p w14:paraId="343B9BDA" w14:textId="086DE766" w:rsidR="005D261E" w:rsidRPr="00AF401F" w:rsidRDefault="005D261E" w:rsidP="00A607E8">
      <w:pPr>
        <w:pStyle w:val="Para1"/>
        <w:numPr>
          <w:ilvl w:val="0"/>
          <w:numId w:val="14"/>
        </w:numPr>
        <w:suppressLineNumbers/>
        <w:tabs>
          <w:tab w:val="num" w:pos="720"/>
        </w:tabs>
        <w:suppressAutoHyphens/>
        <w:spacing w:before="120"/>
        <w:ind w:left="0" w:firstLine="0"/>
        <w:jc w:val="both"/>
        <w:rPr>
          <w:spacing w:val="-2"/>
          <w:kern w:val="22"/>
          <w:sz w:val="22"/>
          <w:szCs w:val="22"/>
          <w:lang w:val="en-GB"/>
        </w:rPr>
      </w:pPr>
      <w:r w:rsidRPr="009C7333">
        <w:rPr>
          <w:spacing w:val="-2"/>
          <w:kern w:val="22"/>
          <w:sz w:val="22"/>
          <w:szCs w:val="22"/>
          <w:lang w:val="en-GB"/>
        </w:rPr>
        <w:t xml:space="preserve">In decision </w:t>
      </w:r>
      <w:hyperlink r:id="rId19" w:history="1">
        <w:r w:rsidRPr="009C7333">
          <w:rPr>
            <w:rStyle w:val="Hyperlink"/>
            <w:spacing w:val="-2"/>
            <w:sz w:val="22"/>
            <w:szCs w:val="22"/>
            <w:lang w:val="en-GB"/>
          </w:rPr>
          <w:t>X/2</w:t>
        </w:r>
      </w:hyperlink>
      <w:r w:rsidRPr="00AF401F">
        <w:rPr>
          <w:spacing w:val="-2"/>
          <w:kern w:val="22"/>
          <w:sz w:val="22"/>
          <w:szCs w:val="22"/>
          <w:lang w:val="en-GB"/>
        </w:rPr>
        <w:t xml:space="preserve">, the Conference of the Parties urged Parties to review, and as appropriate, update and revise, their national biodiversity strategies and action plans, in line with the </w:t>
      </w:r>
      <w:hyperlink r:id="rId20" w:history="1">
        <w:r w:rsidRPr="009C7333">
          <w:rPr>
            <w:rStyle w:val="Hyperlink"/>
            <w:spacing w:val="-2"/>
            <w:sz w:val="22"/>
            <w:szCs w:val="22"/>
            <w:lang w:val="en-GB"/>
          </w:rPr>
          <w:t>Strategic Plan for Biodiversity 2011-2020</w:t>
        </w:r>
      </w:hyperlink>
      <w:r w:rsidRPr="00AF401F">
        <w:rPr>
          <w:spacing w:val="-2"/>
          <w:kern w:val="22"/>
          <w:sz w:val="22"/>
          <w:szCs w:val="22"/>
          <w:lang w:val="en-GB"/>
        </w:rPr>
        <w:t xml:space="preserve"> and the guidance adopted in decision </w:t>
      </w:r>
      <w:hyperlink r:id="rId21" w:history="1">
        <w:r w:rsidRPr="009C7333">
          <w:rPr>
            <w:rStyle w:val="Hyperlink"/>
            <w:spacing w:val="-2"/>
            <w:sz w:val="22"/>
            <w:szCs w:val="22"/>
            <w:lang w:val="en-GB"/>
          </w:rPr>
          <w:t>IX/</w:t>
        </w:r>
        <w:r w:rsidR="00AC4434" w:rsidRPr="009C7333">
          <w:rPr>
            <w:rStyle w:val="Hyperlink"/>
            <w:spacing w:val="-2"/>
            <w:sz w:val="22"/>
            <w:szCs w:val="22"/>
            <w:lang w:val="en-GB"/>
          </w:rPr>
          <w:t>8</w:t>
        </w:r>
      </w:hyperlink>
      <w:r w:rsidRPr="00AF401F">
        <w:rPr>
          <w:spacing w:val="-2"/>
          <w:kern w:val="22"/>
          <w:sz w:val="22"/>
          <w:szCs w:val="22"/>
          <w:lang w:val="en-GB"/>
        </w:rPr>
        <w:t>, integrating their national targets developed within the framework of the Strategic Plan and its Aichi Biodiversity Targets. In deci</w:t>
      </w:r>
      <w:r w:rsidRPr="009C7333">
        <w:rPr>
          <w:spacing w:val="-2"/>
          <w:kern w:val="22"/>
          <w:sz w:val="22"/>
          <w:szCs w:val="22"/>
          <w:lang w:val="en-GB"/>
        </w:rPr>
        <w:t xml:space="preserve">sion XII/26, the Conference of the Parties, recalling paragraph 14 of decision X/2, requested that, for the period up to 2020, the Subsidiary Body support the Conference of the Parties in reviewing progress in the implementation of the Strategic Plan for Biodiversity 2011-2020 and achievement of the Aichi Biodiversity Targets, taking into account also the </w:t>
      </w:r>
      <w:hyperlink r:id="rId22" w:history="1">
        <w:r w:rsidRPr="009C7333">
          <w:rPr>
            <w:rStyle w:val="Hyperlink"/>
            <w:spacing w:val="-2"/>
            <w:sz w:val="22"/>
            <w:szCs w:val="22"/>
            <w:lang w:val="en-GB"/>
          </w:rPr>
          <w:t xml:space="preserve">multi-year programme of work of the Conference of the Parties </w:t>
        </w:r>
        <w:r w:rsidR="00F63535" w:rsidRPr="009C7333">
          <w:rPr>
            <w:rStyle w:val="Hyperlink"/>
            <w:spacing w:val="-2"/>
            <w:kern w:val="22"/>
            <w:sz w:val="22"/>
            <w:szCs w:val="22"/>
            <w:lang w:val="en-GB"/>
          </w:rPr>
          <w:t xml:space="preserve">up </w:t>
        </w:r>
        <w:r w:rsidRPr="009C7333">
          <w:rPr>
            <w:rStyle w:val="Hyperlink"/>
            <w:spacing w:val="-2"/>
            <w:sz w:val="22"/>
            <w:szCs w:val="22"/>
            <w:lang w:val="en-GB"/>
          </w:rPr>
          <w:t>to 2020</w:t>
        </w:r>
      </w:hyperlink>
      <w:r w:rsidRPr="00AF401F">
        <w:rPr>
          <w:spacing w:val="-2"/>
          <w:kern w:val="22"/>
          <w:sz w:val="22"/>
          <w:szCs w:val="22"/>
          <w:lang w:val="en-GB"/>
        </w:rPr>
        <w:t>.</w:t>
      </w:r>
    </w:p>
    <w:p w14:paraId="6DD6CB57" w14:textId="33E74038" w:rsidR="00123EFB" w:rsidRPr="009C7333" w:rsidRDefault="00BE0749" w:rsidP="00A607E8">
      <w:pPr>
        <w:pStyle w:val="Para1"/>
        <w:numPr>
          <w:ilvl w:val="0"/>
          <w:numId w:val="14"/>
        </w:numPr>
        <w:suppressLineNumbers/>
        <w:tabs>
          <w:tab w:val="num" w:pos="720"/>
        </w:tabs>
        <w:suppressAutoHyphens/>
        <w:spacing w:before="120"/>
        <w:ind w:left="0" w:firstLine="0"/>
        <w:jc w:val="both"/>
        <w:rPr>
          <w:iCs/>
          <w:kern w:val="22"/>
          <w:sz w:val="22"/>
          <w:szCs w:val="22"/>
          <w:lang w:val="en-GB"/>
        </w:rPr>
      </w:pPr>
      <w:r w:rsidRPr="009C7333">
        <w:rPr>
          <w:bCs/>
          <w:kern w:val="22"/>
          <w:sz w:val="22"/>
          <w:szCs w:val="22"/>
          <w:lang w:val="en-GB"/>
        </w:rPr>
        <w:t xml:space="preserve">Following </w:t>
      </w:r>
      <w:r w:rsidR="00C6077B" w:rsidRPr="009C7333">
        <w:rPr>
          <w:bCs/>
          <w:kern w:val="22"/>
          <w:sz w:val="22"/>
          <w:szCs w:val="22"/>
          <w:lang w:val="en-GB"/>
        </w:rPr>
        <w:t>the</w:t>
      </w:r>
      <w:r w:rsidRPr="009C7333">
        <w:rPr>
          <w:bCs/>
          <w:kern w:val="22"/>
          <w:sz w:val="22"/>
          <w:szCs w:val="22"/>
          <w:lang w:val="en-GB"/>
        </w:rPr>
        <w:t xml:space="preserve"> review of progress in implementation by the Subsidiary Body at its first</w:t>
      </w:r>
      <w:r w:rsidR="00BC2BD6" w:rsidRPr="009C7333">
        <w:rPr>
          <w:bCs/>
          <w:kern w:val="22"/>
          <w:sz w:val="22"/>
          <w:szCs w:val="22"/>
          <w:lang w:val="en-GB"/>
        </w:rPr>
        <w:t xml:space="preserve"> and second</w:t>
      </w:r>
      <w:r w:rsidRPr="009C7333">
        <w:rPr>
          <w:bCs/>
          <w:kern w:val="22"/>
          <w:sz w:val="22"/>
          <w:szCs w:val="22"/>
          <w:lang w:val="en-GB"/>
        </w:rPr>
        <w:t xml:space="preserve"> meeting</w:t>
      </w:r>
      <w:r w:rsidR="00BC2BD6" w:rsidRPr="009C7333">
        <w:rPr>
          <w:bCs/>
          <w:kern w:val="22"/>
          <w:sz w:val="22"/>
          <w:szCs w:val="22"/>
          <w:lang w:val="en-GB"/>
        </w:rPr>
        <w:t>s</w:t>
      </w:r>
      <w:r w:rsidRPr="009C7333">
        <w:rPr>
          <w:bCs/>
          <w:kern w:val="22"/>
          <w:sz w:val="22"/>
          <w:szCs w:val="22"/>
          <w:lang w:val="en-GB"/>
        </w:rPr>
        <w:t>,</w:t>
      </w:r>
      <w:r w:rsidR="00123EFB" w:rsidRPr="009C7333">
        <w:rPr>
          <w:bCs/>
          <w:kern w:val="22"/>
          <w:sz w:val="22"/>
          <w:szCs w:val="22"/>
          <w:lang w:val="en-GB"/>
        </w:rPr>
        <w:t xml:space="preserve"> the Conference of the Parties, </w:t>
      </w:r>
      <w:r w:rsidRPr="009C7333">
        <w:rPr>
          <w:bCs/>
          <w:kern w:val="22"/>
          <w:sz w:val="22"/>
          <w:szCs w:val="22"/>
          <w:lang w:val="en-GB"/>
        </w:rPr>
        <w:t xml:space="preserve">in decision </w:t>
      </w:r>
      <w:hyperlink r:id="rId23" w:history="1">
        <w:r w:rsidR="002E1EE5" w:rsidRPr="009C7333">
          <w:rPr>
            <w:rStyle w:val="Hyperlink"/>
            <w:sz w:val="22"/>
            <w:szCs w:val="22"/>
            <w:lang w:val="en-GB"/>
          </w:rPr>
          <w:t>14</w:t>
        </w:r>
        <w:r w:rsidRPr="009C7333">
          <w:rPr>
            <w:rStyle w:val="Hyperlink"/>
            <w:sz w:val="22"/>
            <w:szCs w:val="22"/>
            <w:lang w:val="en-GB"/>
          </w:rPr>
          <w:t>/1</w:t>
        </w:r>
      </w:hyperlink>
      <w:r w:rsidR="002E1EE5" w:rsidRPr="00AF401F">
        <w:rPr>
          <w:bCs/>
          <w:kern w:val="22"/>
          <w:sz w:val="22"/>
          <w:szCs w:val="22"/>
          <w:lang w:val="en-GB"/>
        </w:rPr>
        <w:t>,</w:t>
      </w:r>
      <w:r w:rsidRPr="00AF401F">
        <w:rPr>
          <w:bCs/>
          <w:kern w:val="22"/>
          <w:sz w:val="22"/>
          <w:szCs w:val="22"/>
          <w:lang w:val="en-GB"/>
        </w:rPr>
        <w:t xml:space="preserve"> </w:t>
      </w:r>
      <w:r w:rsidR="002E1EE5" w:rsidRPr="00AF401F">
        <w:rPr>
          <w:bCs/>
          <w:kern w:val="22"/>
          <w:sz w:val="22"/>
          <w:szCs w:val="22"/>
          <w:lang w:val="en-GB"/>
        </w:rPr>
        <w:t>requested the Executive</w:t>
      </w:r>
      <w:r w:rsidR="002E1EE5" w:rsidRPr="009C7333">
        <w:rPr>
          <w:bCs/>
          <w:kern w:val="22"/>
          <w:sz w:val="22"/>
          <w:szCs w:val="22"/>
          <w:lang w:val="en-GB"/>
        </w:rPr>
        <w:t xml:space="preserve"> Secretary to continue to update the analysis of progress towards the implementation of the Strategic Plan for Biodiversity</w:t>
      </w:r>
      <w:r w:rsidR="002F49DA" w:rsidRPr="009C7333">
        <w:rPr>
          <w:bCs/>
          <w:kern w:val="22"/>
          <w:sz w:val="22"/>
          <w:szCs w:val="22"/>
          <w:lang w:val="en-GB"/>
        </w:rPr>
        <w:t xml:space="preserve"> </w:t>
      </w:r>
      <w:r w:rsidR="002E1EE5" w:rsidRPr="009C7333">
        <w:rPr>
          <w:bCs/>
          <w:kern w:val="22"/>
          <w:sz w:val="22"/>
          <w:szCs w:val="22"/>
          <w:lang w:val="en-GB"/>
        </w:rPr>
        <w:t>2011</w:t>
      </w:r>
      <w:r w:rsidR="002F49DA" w:rsidRPr="009C7333">
        <w:rPr>
          <w:bCs/>
          <w:kern w:val="22"/>
          <w:sz w:val="22"/>
          <w:szCs w:val="22"/>
          <w:lang w:val="en-GB"/>
        </w:rPr>
        <w:noBreakHyphen/>
      </w:r>
      <w:r w:rsidR="002E1EE5" w:rsidRPr="009C7333">
        <w:rPr>
          <w:bCs/>
          <w:kern w:val="22"/>
          <w:sz w:val="22"/>
          <w:szCs w:val="22"/>
          <w:lang w:val="en-GB"/>
        </w:rPr>
        <w:t>2020 on the basis of information contained in the sixth national reports</w:t>
      </w:r>
      <w:r w:rsidR="00C6077B" w:rsidRPr="009C7333">
        <w:rPr>
          <w:bCs/>
          <w:kern w:val="22"/>
          <w:sz w:val="22"/>
          <w:szCs w:val="22"/>
          <w:lang w:val="en-GB"/>
        </w:rPr>
        <w:t>.</w:t>
      </w:r>
    </w:p>
    <w:p w14:paraId="6443BDF1" w14:textId="2E9466DB" w:rsidR="005D261E" w:rsidRPr="009C7333" w:rsidRDefault="000157BF" w:rsidP="00A607E8">
      <w:pPr>
        <w:pStyle w:val="Para1"/>
        <w:numPr>
          <w:ilvl w:val="0"/>
          <w:numId w:val="14"/>
        </w:numPr>
        <w:suppressLineNumbers/>
        <w:tabs>
          <w:tab w:val="num" w:pos="720"/>
        </w:tabs>
        <w:suppressAutoHyphens/>
        <w:spacing w:before="120"/>
        <w:ind w:left="0" w:firstLine="0"/>
        <w:jc w:val="both"/>
        <w:rPr>
          <w:iCs/>
          <w:kern w:val="22"/>
          <w:sz w:val="22"/>
          <w:szCs w:val="22"/>
          <w:lang w:val="en-GB"/>
        </w:rPr>
      </w:pPr>
      <w:r w:rsidRPr="009C7333">
        <w:rPr>
          <w:bCs/>
          <w:kern w:val="22"/>
          <w:sz w:val="22"/>
          <w:szCs w:val="22"/>
          <w:lang w:val="en-GB"/>
        </w:rPr>
        <w:t xml:space="preserve">Under this agenda item, </w:t>
      </w:r>
      <w:r w:rsidR="002F49DA" w:rsidRPr="009C7333">
        <w:rPr>
          <w:bCs/>
          <w:kern w:val="22"/>
          <w:sz w:val="22"/>
          <w:szCs w:val="22"/>
          <w:lang w:val="en-GB"/>
        </w:rPr>
        <w:t xml:space="preserve">the Subsidiary Body </w:t>
      </w:r>
      <w:r w:rsidR="002E1EE5" w:rsidRPr="009C7333">
        <w:rPr>
          <w:bCs/>
          <w:kern w:val="22"/>
          <w:sz w:val="22"/>
          <w:szCs w:val="22"/>
          <w:lang w:val="en-GB"/>
        </w:rPr>
        <w:t xml:space="preserve">will have before it the analysis </w:t>
      </w:r>
      <w:r w:rsidR="00C6077B" w:rsidRPr="009C7333">
        <w:rPr>
          <w:bCs/>
          <w:kern w:val="22"/>
          <w:sz w:val="22"/>
          <w:szCs w:val="22"/>
          <w:lang w:val="en-GB"/>
        </w:rPr>
        <w:t>of progress</w:t>
      </w:r>
      <w:r w:rsidR="002E1EE5" w:rsidRPr="009C7333">
        <w:rPr>
          <w:bCs/>
          <w:kern w:val="22"/>
          <w:sz w:val="22"/>
          <w:szCs w:val="22"/>
          <w:lang w:val="en-GB"/>
        </w:rPr>
        <w:t xml:space="preserve"> prepared by the Executive Secretary </w:t>
      </w:r>
      <w:r w:rsidRPr="009C7333">
        <w:rPr>
          <w:bCs/>
          <w:kern w:val="22"/>
          <w:sz w:val="22"/>
          <w:szCs w:val="22"/>
          <w:lang w:val="en-GB"/>
        </w:rPr>
        <w:t>(CBD/SBI/</w:t>
      </w:r>
      <w:r w:rsidR="002E1EE5" w:rsidRPr="009C7333">
        <w:rPr>
          <w:bCs/>
          <w:kern w:val="22"/>
          <w:sz w:val="22"/>
          <w:szCs w:val="22"/>
          <w:lang w:val="en-GB"/>
        </w:rPr>
        <w:t>3</w:t>
      </w:r>
      <w:r w:rsidRPr="009C7333">
        <w:rPr>
          <w:bCs/>
          <w:kern w:val="22"/>
          <w:sz w:val="22"/>
          <w:szCs w:val="22"/>
          <w:lang w:val="en-GB"/>
        </w:rPr>
        <w:t>/</w:t>
      </w:r>
      <w:r w:rsidR="00310201" w:rsidRPr="009C7333">
        <w:rPr>
          <w:bCs/>
          <w:kern w:val="22"/>
          <w:sz w:val="22"/>
          <w:szCs w:val="22"/>
          <w:lang w:val="en-GB"/>
        </w:rPr>
        <w:t>2</w:t>
      </w:r>
      <w:r w:rsidR="002E1EE5" w:rsidRPr="009C7333">
        <w:rPr>
          <w:bCs/>
          <w:kern w:val="22"/>
          <w:sz w:val="22"/>
          <w:szCs w:val="22"/>
          <w:lang w:val="en-GB"/>
        </w:rPr>
        <w:t>).</w:t>
      </w:r>
      <w:r w:rsidR="00B20966" w:rsidRPr="009C7333">
        <w:rPr>
          <w:bCs/>
          <w:kern w:val="22"/>
          <w:sz w:val="22"/>
          <w:szCs w:val="22"/>
          <w:lang w:val="en-GB"/>
        </w:rPr>
        <w:t xml:space="preserve"> Additional documents will be prepared describing the status and providing an analysis of the revised national biodiversity strategies and action plans and providing an analysis of the contribution of national</w:t>
      </w:r>
      <w:r w:rsidR="008A16C9" w:rsidRPr="009C7333">
        <w:rPr>
          <w:bCs/>
          <w:kern w:val="22"/>
          <w:sz w:val="22"/>
          <w:szCs w:val="22"/>
          <w:lang w:val="en-GB"/>
        </w:rPr>
        <w:t xml:space="preserve"> targets established by Parties, </w:t>
      </w:r>
      <w:r w:rsidR="00B20966" w:rsidRPr="009C7333">
        <w:rPr>
          <w:bCs/>
          <w:kern w:val="22"/>
          <w:sz w:val="22"/>
          <w:szCs w:val="22"/>
          <w:lang w:val="en-GB"/>
        </w:rPr>
        <w:t>progress towards the achievement of the Aichi Biodiversity Targets</w:t>
      </w:r>
      <w:r w:rsidR="00321D6F" w:rsidRPr="009C7333">
        <w:rPr>
          <w:bCs/>
          <w:kern w:val="22"/>
          <w:sz w:val="22"/>
          <w:szCs w:val="22"/>
          <w:lang w:val="en-GB"/>
        </w:rPr>
        <w:t xml:space="preserve">, progress </w:t>
      </w:r>
      <w:r w:rsidR="00B36EEC" w:rsidRPr="009C7333">
        <w:rPr>
          <w:bCs/>
          <w:kern w:val="22"/>
          <w:sz w:val="22"/>
          <w:szCs w:val="22"/>
          <w:lang w:val="en-GB"/>
        </w:rPr>
        <w:t>in gender mainstreaming and the implementation of the 2015-2020 Gender Plan of Action,</w:t>
      </w:r>
      <w:r w:rsidR="008A16C9" w:rsidRPr="009C7333">
        <w:rPr>
          <w:bCs/>
          <w:kern w:val="22"/>
          <w:sz w:val="22"/>
          <w:szCs w:val="22"/>
          <w:lang w:val="en-GB"/>
        </w:rPr>
        <w:t xml:space="preserve"> and the requested information </w:t>
      </w:r>
      <w:r w:rsidR="00737ED5" w:rsidRPr="009C7333">
        <w:rPr>
          <w:bCs/>
          <w:kern w:val="22"/>
          <w:sz w:val="22"/>
          <w:szCs w:val="22"/>
          <w:lang w:val="en-GB"/>
        </w:rPr>
        <w:t xml:space="preserve">relating to the </w:t>
      </w:r>
      <w:r w:rsidR="008A16C9" w:rsidRPr="009C7333">
        <w:rPr>
          <w:bCs/>
          <w:kern w:val="22"/>
          <w:sz w:val="22"/>
          <w:szCs w:val="22"/>
          <w:lang w:val="en-GB"/>
        </w:rPr>
        <w:t>implementation of Article 8(j) and related provisions</w:t>
      </w:r>
      <w:r w:rsidR="00B20966" w:rsidRPr="009C7333">
        <w:rPr>
          <w:bCs/>
          <w:kern w:val="22"/>
          <w:sz w:val="22"/>
          <w:szCs w:val="22"/>
          <w:lang w:val="en-GB"/>
        </w:rPr>
        <w:t>.</w:t>
      </w:r>
    </w:p>
    <w:p w14:paraId="15DAB1C7" w14:textId="2AFF89FA" w:rsidR="000157BF" w:rsidRPr="00AF401F" w:rsidRDefault="00BE0749" w:rsidP="00A607E8">
      <w:pPr>
        <w:pStyle w:val="Para1"/>
        <w:numPr>
          <w:ilvl w:val="0"/>
          <w:numId w:val="14"/>
        </w:numPr>
        <w:suppressLineNumbers/>
        <w:tabs>
          <w:tab w:val="num" w:pos="720"/>
        </w:tabs>
        <w:suppressAutoHyphens/>
        <w:spacing w:before="120"/>
        <w:ind w:left="0" w:firstLine="0"/>
        <w:jc w:val="both"/>
        <w:rPr>
          <w:iCs/>
          <w:kern w:val="22"/>
          <w:sz w:val="22"/>
          <w:szCs w:val="22"/>
          <w:lang w:val="en-GB"/>
        </w:rPr>
      </w:pPr>
      <w:r w:rsidRPr="009C7333">
        <w:rPr>
          <w:bCs/>
          <w:kern w:val="22"/>
          <w:sz w:val="22"/>
          <w:szCs w:val="22"/>
          <w:lang w:val="en-GB"/>
        </w:rPr>
        <w:t xml:space="preserve">The Subsidiary Body is expected to review progress in implementation </w:t>
      </w:r>
      <w:proofErr w:type="gramStart"/>
      <w:r w:rsidRPr="009C7333">
        <w:rPr>
          <w:bCs/>
          <w:kern w:val="22"/>
          <w:sz w:val="22"/>
          <w:szCs w:val="22"/>
          <w:lang w:val="en-GB"/>
        </w:rPr>
        <w:t>on the basis of</w:t>
      </w:r>
      <w:proofErr w:type="gramEnd"/>
      <w:r w:rsidRPr="009C7333">
        <w:rPr>
          <w:bCs/>
          <w:kern w:val="22"/>
          <w:sz w:val="22"/>
          <w:szCs w:val="22"/>
          <w:lang w:val="en-GB"/>
        </w:rPr>
        <w:t xml:space="preserve"> the </w:t>
      </w:r>
      <w:r w:rsidR="001417CA" w:rsidRPr="009C7333">
        <w:rPr>
          <w:bCs/>
          <w:kern w:val="22"/>
          <w:sz w:val="22"/>
          <w:szCs w:val="22"/>
          <w:lang w:val="en-GB"/>
        </w:rPr>
        <w:t>above-</w:t>
      </w:r>
      <w:r w:rsidRPr="009C7333">
        <w:rPr>
          <w:bCs/>
          <w:kern w:val="22"/>
          <w:sz w:val="22"/>
          <w:szCs w:val="22"/>
          <w:lang w:val="en-GB"/>
        </w:rPr>
        <w:t xml:space="preserve">mentioned information and make recommendations to the Conference of the Parties </w:t>
      </w:r>
      <w:r w:rsidR="00AC1003" w:rsidRPr="009C7333">
        <w:rPr>
          <w:bCs/>
          <w:kern w:val="22"/>
          <w:sz w:val="22"/>
          <w:szCs w:val="22"/>
          <w:lang w:val="en-GB"/>
        </w:rPr>
        <w:t xml:space="preserve">for consideration </w:t>
      </w:r>
      <w:r w:rsidRPr="009C7333">
        <w:rPr>
          <w:bCs/>
          <w:kern w:val="22"/>
          <w:sz w:val="22"/>
          <w:szCs w:val="22"/>
          <w:lang w:val="en-GB"/>
        </w:rPr>
        <w:t>at its f</w:t>
      </w:r>
      <w:r w:rsidR="002E1EE5" w:rsidRPr="009C7333">
        <w:rPr>
          <w:bCs/>
          <w:kern w:val="22"/>
          <w:sz w:val="22"/>
          <w:szCs w:val="22"/>
          <w:lang w:val="en-GB"/>
        </w:rPr>
        <w:t>ifteenth meeting</w:t>
      </w:r>
      <w:r w:rsidR="000157BF" w:rsidRPr="009C7333">
        <w:rPr>
          <w:bCs/>
          <w:kern w:val="22"/>
          <w:sz w:val="22"/>
          <w:szCs w:val="22"/>
          <w:lang w:val="en-GB"/>
        </w:rPr>
        <w:t>.</w:t>
      </w:r>
      <w:r w:rsidR="00B20966" w:rsidRPr="009C7333">
        <w:rPr>
          <w:bCs/>
          <w:kern w:val="22"/>
          <w:sz w:val="22"/>
          <w:szCs w:val="22"/>
          <w:lang w:val="en-GB"/>
        </w:rPr>
        <w:t xml:space="preserve"> </w:t>
      </w:r>
      <w:r w:rsidR="00952076" w:rsidRPr="009C7333">
        <w:rPr>
          <w:bCs/>
          <w:kern w:val="22"/>
          <w:sz w:val="22"/>
          <w:szCs w:val="22"/>
          <w:lang w:val="en-GB"/>
        </w:rPr>
        <w:t xml:space="preserve">The Subsidiary Body </w:t>
      </w:r>
      <w:r w:rsidR="00B20966" w:rsidRPr="009C7333">
        <w:rPr>
          <w:bCs/>
          <w:kern w:val="22"/>
          <w:sz w:val="22"/>
          <w:szCs w:val="22"/>
          <w:lang w:val="en-GB"/>
        </w:rPr>
        <w:t xml:space="preserve">will also </w:t>
      </w:r>
      <w:r w:rsidR="009A7154" w:rsidRPr="009C7333">
        <w:rPr>
          <w:bCs/>
          <w:kern w:val="22"/>
          <w:sz w:val="22"/>
          <w:szCs w:val="22"/>
          <w:lang w:val="en-GB"/>
        </w:rPr>
        <w:t>take into</w:t>
      </w:r>
      <w:r w:rsidR="00B20966" w:rsidRPr="009C7333">
        <w:rPr>
          <w:bCs/>
          <w:kern w:val="22"/>
          <w:sz w:val="22"/>
          <w:szCs w:val="22"/>
          <w:lang w:val="en-GB"/>
        </w:rPr>
        <w:t xml:space="preserve"> consideration the </w:t>
      </w:r>
      <w:r w:rsidR="0014421F" w:rsidRPr="009C7333">
        <w:rPr>
          <w:bCs/>
          <w:kern w:val="22"/>
          <w:sz w:val="22"/>
          <w:szCs w:val="22"/>
          <w:lang w:val="en-GB"/>
        </w:rPr>
        <w:t xml:space="preserve">fifth edition of the </w:t>
      </w:r>
      <w:r w:rsidR="00B20966" w:rsidRPr="009C7333">
        <w:rPr>
          <w:bCs/>
          <w:i/>
          <w:kern w:val="22"/>
          <w:sz w:val="22"/>
          <w:szCs w:val="22"/>
          <w:lang w:val="en-GB"/>
        </w:rPr>
        <w:t>Global Biodiversity Outlook</w:t>
      </w:r>
      <w:r w:rsidR="00FF096F" w:rsidRPr="009C7333">
        <w:rPr>
          <w:bCs/>
          <w:kern w:val="22"/>
          <w:sz w:val="22"/>
          <w:szCs w:val="22"/>
          <w:lang w:val="en-GB"/>
        </w:rPr>
        <w:t>,</w:t>
      </w:r>
      <w:r w:rsidR="00B20966" w:rsidRPr="009C7333">
        <w:rPr>
          <w:bCs/>
          <w:kern w:val="22"/>
          <w:sz w:val="22"/>
          <w:szCs w:val="22"/>
          <w:lang w:val="en-GB"/>
        </w:rPr>
        <w:t xml:space="preserve"> </w:t>
      </w:r>
      <w:r w:rsidR="00C16CF2" w:rsidRPr="009C7333">
        <w:rPr>
          <w:bCs/>
          <w:kern w:val="22"/>
          <w:sz w:val="22"/>
          <w:szCs w:val="22"/>
          <w:lang w:val="en-GB"/>
        </w:rPr>
        <w:t xml:space="preserve">further to decision </w:t>
      </w:r>
      <w:hyperlink r:id="rId24" w:history="1">
        <w:r w:rsidR="00C16CF2" w:rsidRPr="009C7333">
          <w:rPr>
            <w:rStyle w:val="Hyperlink"/>
            <w:sz w:val="22"/>
            <w:szCs w:val="22"/>
            <w:lang w:val="en-GB"/>
          </w:rPr>
          <w:t>14/35</w:t>
        </w:r>
      </w:hyperlink>
      <w:r w:rsidR="00B20966" w:rsidRPr="00AF401F">
        <w:rPr>
          <w:bCs/>
          <w:kern w:val="22"/>
          <w:sz w:val="22"/>
          <w:szCs w:val="22"/>
          <w:lang w:val="en-GB"/>
        </w:rPr>
        <w:t>.</w:t>
      </w:r>
    </w:p>
    <w:p w14:paraId="01E2D000" w14:textId="285CF2E5" w:rsidR="00BC48EE" w:rsidRPr="009C7333" w:rsidRDefault="009F38F0" w:rsidP="00757115">
      <w:pPr>
        <w:pStyle w:val="Heading1"/>
        <w:suppressLineNumbers/>
        <w:tabs>
          <w:tab w:val="clear" w:pos="720"/>
        </w:tabs>
        <w:suppressAutoHyphens/>
        <w:spacing w:before="0" w:after="0"/>
        <w:ind w:left="1559" w:hanging="992"/>
        <w:jc w:val="left"/>
        <w:rPr>
          <w:rFonts w:eastAsia="Malgun Gothic"/>
          <w:kern w:val="22"/>
          <w:sz w:val="22"/>
          <w:szCs w:val="22"/>
          <w:lang w:val="en-GB"/>
        </w:rPr>
      </w:pPr>
      <w:r w:rsidRPr="00AF401F">
        <w:rPr>
          <w:rFonts w:eastAsia="Malgun Gothic"/>
          <w:kern w:val="22"/>
          <w:sz w:val="22"/>
          <w:szCs w:val="22"/>
          <w:lang w:val="en-GB"/>
        </w:rPr>
        <w:lastRenderedPageBreak/>
        <w:t xml:space="preserve">Item </w:t>
      </w:r>
      <w:r w:rsidR="00BC48EE" w:rsidRPr="00AF401F">
        <w:rPr>
          <w:rFonts w:eastAsia="Malgun Gothic"/>
          <w:kern w:val="22"/>
          <w:sz w:val="22"/>
          <w:szCs w:val="22"/>
          <w:lang w:val="en-GB"/>
        </w:rPr>
        <w:t>4.</w:t>
      </w:r>
      <w:r w:rsidR="00BC48EE" w:rsidRPr="00AF401F">
        <w:rPr>
          <w:rFonts w:eastAsia="Malgun Gothic"/>
          <w:kern w:val="22"/>
          <w:sz w:val="22"/>
          <w:szCs w:val="22"/>
          <w:lang w:val="en-GB"/>
        </w:rPr>
        <w:tab/>
      </w:r>
      <w:r w:rsidRPr="009C7333">
        <w:rPr>
          <w:rFonts w:eastAsia="Malgun Gothic"/>
          <w:kern w:val="22"/>
          <w:sz w:val="22"/>
          <w:szCs w:val="22"/>
          <w:lang w:val="en-GB"/>
        </w:rPr>
        <w:t xml:space="preserve">Assessment </w:t>
      </w:r>
      <w:r w:rsidR="00BC48EE" w:rsidRPr="009C7333">
        <w:rPr>
          <w:rFonts w:eastAsia="Malgun Gothic"/>
          <w:kern w:val="22"/>
          <w:sz w:val="22"/>
          <w:szCs w:val="22"/>
          <w:lang w:val="en-GB"/>
        </w:rPr>
        <w:t xml:space="preserve">and </w:t>
      </w:r>
      <w:r w:rsidRPr="009C7333">
        <w:rPr>
          <w:rFonts w:eastAsia="Malgun Gothic"/>
          <w:kern w:val="22"/>
          <w:sz w:val="22"/>
          <w:szCs w:val="22"/>
          <w:lang w:val="en-GB"/>
        </w:rPr>
        <w:t xml:space="preserve">review </w:t>
      </w:r>
      <w:r w:rsidR="00BC48EE" w:rsidRPr="009C7333">
        <w:rPr>
          <w:rFonts w:eastAsia="Malgun Gothic"/>
          <w:kern w:val="22"/>
          <w:sz w:val="22"/>
          <w:szCs w:val="22"/>
          <w:lang w:val="en-GB"/>
        </w:rPr>
        <w:t>of the effectiveness of the Cartagena Protocol on Biosafety</w:t>
      </w:r>
    </w:p>
    <w:p w14:paraId="75524605" w14:textId="7331518D" w:rsidR="00CB590D" w:rsidRPr="009C7333" w:rsidRDefault="00DE56A0" w:rsidP="00ED543F">
      <w:pPr>
        <w:pStyle w:val="Para1"/>
        <w:numPr>
          <w:ilvl w:val="0"/>
          <w:numId w:val="14"/>
        </w:numPr>
        <w:suppressLineNumbers/>
        <w:suppressAutoHyphens/>
        <w:spacing w:before="120"/>
        <w:ind w:left="0" w:firstLine="0"/>
        <w:jc w:val="both"/>
        <w:rPr>
          <w:bCs/>
          <w:kern w:val="22"/>
          <w:sz w:val="22"/>
          <w:szCs w:val="22"/>
          <w:lang w:val="en-GB"/>
        </w:rPr>
      </w:pPr>
      <w:r w:rsidRPr="009C7333">
        <w:rPr>
          <w:bCs/>
          <w:kern w:val="22"/>
          <w:sz w:val="22"/>
          <w:szCs w:val="22"/>
          <w:lang w:val="en-GB"/>
        </w:rPr>
        <w:t xml:space="preserve">In its decision </w:t>
      </w:r>
      <w:hyperlink r:id="rId25" w:history="1">
        <w:r w:rsidRPr="009C7333">
          <w:rPr>
            <w:rStyle w:val="Hyperlink"/>
            <w:bCs/>
            <w:kern w:val="22"/>
            <w:sz w:val="22"/>
            <w:szCs w:val="22"/>
            <w:lang w:val="en-GB"/>
          </w:rPr>
          <w:t>CP</w:t>
        </w:r>
        <w:r w:rsidR="00311A91" w:rsidRPr="009C7333">
          <w:rPr>
            <w:rStyle w:val="Hyperlink"/>
            <w:bCs/>
            <w:kern w:val="22"/>
            <w:sz w:val="22"/>
            <w:szCs w:val="22"/>
            <w:lang w:val="en-GB"/>
          </w:rPr>
          <w:t>-</w:t>
        </w:r>
        <w:r w:rsidRPr="009C7333">
          <w:rPr>
            <w:rStyle w:val="Hyperlink"/>
            <w:bCs/>
            <w:kern w:val="22"/>
            <w:sz w:val="22"/>
            <w:szCs w:val="22"/>
            <w:lang w:val="en-GB"/>
          </w:rPr>
          <w:t>9</w:t>
        </w:r>
        <w:r w:rsidR="00311A91" w:rsidRPr="009C7333">
          <w:rPr>
            <w:rStyle w:val="Hyperlink"/>
            <w:bCs/>
            <w:kern w:val="22"/>
            <w:sz w:val="22"/>
            <w:szCs w:val="22"/>
            <w:lang w:val="en-GB"/>
          </w:rPr>
          <w:t>/</w:t>
        </w:r>
        <w:r w:rsidRPr="009C7333">
          <w:rPr>
            <w:rStyle w:val="Hyperlink"/>
            <w:bCs/>
            <w:kern w:val="22"/>
            <w:sz w:val="22"/>
            <w:szCs w:val="22"/>
            <w:lang w:val="en-GB"/>
          </w:rPr>
          <w:t>6</w:t>
        </w:r>
      </w:hyperlink>
      <w:r w:rsidRPr="00AF401F">
        <w:rPr>
          <w:bCs/>
          <w:kern w:val="22"/>
          <w:sz w:val="22"/>
          <w:szCs w:val="22"/>
          <w:lang w:val="en-GB"/>
        </w:rPr>
        <w:t>, t</w:t>
      </w:r>
      <w:r w:rsidR="00BC48EE" w:rsidRPr="00AF401F">
        <w:rPr>
          <w:bCs/>
          <w:kern w:val="22"/>
          <w:sz w:val="22"/>
          <w:szCs w:val="22"/>
          <w:lang w:val="en-GB"/>
        </w:rPr>
        <w:t>he Conference of the Parties serving as the meeting of the Parties to the Cartagena Protocol</w:t>
      </w:r>
      <w:r w:rsidR="00610FD9" w:rsidRPr="009C7333">
        <w:rPr>
          <w:bCs/>
          <w:kern w:val="22"/>
          <w:sz w:val="22"/>
          <w:szCs w:val="22"/>
          <w:lang w:val="en-GB"/>
        </w:rPr>
        <w:t xml:space="preserve"> decided that the fourth assessment and review of the Cartagena Protocol </w:t>
      </w:r>
      <w:r w:rsidR="00883C2E" w:rsidRPr="009C7333">
        <w:rPr>
          <w:bCs/>
          <w:kern w:val="22"/>
          <w:sz w:val="22"/>
          <w:szCs w:val="22"/>
          <w:lang w:val="en-GB"/>
        </w:rPr>
        <w:t xml:space="preserve">would </w:t>
      </w:r>
      <w:r w:rsidR="00610FD9" w:rsidRPr="009C7333">
        <w:rPr>
          <w:bCs/>
          <w:kern w:val="22"/>
          <w:sz w:val="22"/>
          <w:szCs w:val="22"/>
          <w:lang w:val="en-GB"/>
        </w:rPr>
        <w:t xml:space="preserve">be combined with the final evaluation of the </w:t>
      </w:r>
      <w:hyperlink r:id="rId26" w:history="1">
        <w:r w:rsidR="00610FD9" w:rsidRPr="009C7333">
          <w:rPr>
            <w:rStyle w:val="Hyperlink"/>
            <w:sz w:val="22"/>
            <w:szCs w:val="22"/>
            <w:lang w:val="en-GB"/>
          </w:rPr>
          <w:t>Strategic Plan for the Cartagena Protocol</w:t>
        </w:r>
      </w:hyperlink>
      <w:r w:rsidR="00610FD9" w:rsidRPr="00AF401F">
        <w:rPr>
          <w:bCs/>
          <w:kern w:val="22"/>
          <w:sz w:val="22"/>
          <w:szCs w:val="22"/>
          <w:lang w:val="en-GB"/>
        </w:rPr>
        <w:t xml:space="preserve"> for the period 2011-2020 and established a process for these purposes, including review by </w:t>
      </w:r>
      <w:r w:rsidR="003D28DC" w:rsidRPr="00AF401F">
        <w:rPr>
          <w:bCs/>
          <w:kern w:val="22"/>
          <w:sz w:val="22"/>
          <w:szCs w:val="22"/>
          <w:lang w:val="en-GB"/>
        </w:rPr>
        <w:t>the Subsidiary Body on Implementation</w:t>
      </w:r>
      <w:r w:rsidR="00610FD9" w:rsidRPr="009C7333">
        <w:rPr>
          <w:bCs/>
          <w:kern w:val="22"/>
          <w:sz w:val="22"/>
          <w:szCs w:val="22"/>
          <w:lang w:val="en-GB"/>
        </w:rPr>
        <w:t xml:space="preserve">. The </w:t>
      </w:r>
      <w:r w:rsidR="00EA10CF" w:rsidRPr="009C7333">
        <w:rPr>
          <w:bCs/>
          <w:kern w:val="22"/>
          <w:sz w:val="22"/>
          <w:szCs w:val="22"/>
          <w:lang w:val="en-GB"/>
        </w:rPr>
        <w:t xml:space="preserve">Subsidiary Body </w:t>
      </w:r>
      <w:r w:rsidR="00610FD9" w:rsidRPr="009C7333">
        <w:rPr>
          <w:bCs/>
          <w:kern w:val="22"/>
          <w:sz w:val="22"/>
          <w:szCs w:val="22"/>
          <w:lang w:val="en-GB"/>
        </w:rPr>
        <w:t>will have before it a</w:t>
      </w:r>
      <w:r w:rsidR="00F600F9" w:rsidRPr="009C7333">
        <w:rPr>
          <w:bCs/>
          <w:kern w:val="22"/>
          <w:sz w:val="22"/>
          <w:szCs w:val="22"/>
          <w:lang w:val="en-GB"/>
        </w:rPr>
        <w:t xml:space="preserve"> summary of the</w:t>
      </w:r>
      <w:r w:rsidR="00610FD9" w:rsidRPr="009C7333">
        <w:rPr>
          <w:bCs/>
          <w:kern w:val="22"/>
          <w:sz w:val="22"/>
          <w:szCs w:val="22"/>
          <w:lang w:val="en-GB"/>
        </w:rPr>
        <w:t xml:space="preserve"> analysis and synthesis</w:t>
      </w:r>
      <w:r w:rsidR="00BE1B03" w:rsidRPr="009C7333">
        <w:rPr>
          <w:bCs/>
          <w:kern w:val="22"/>
          <w:sz w:val="22"/>
          <w:szCs w:val="22"/>
          <w:lang w:val="en-GB"/>
        </w:rPr>
        <w:t xml:space="preserve"> of information </w:t>
      </w:r>
      <w:r w:rsidR="00610FD9" w:rsidRPr="009C7333">
        <w:rPr>
          <w:bCs/>
          <w:kern w:val="22"/>
          <w:sz w:val="22"/>
          <w:szCs w:val="22"/>
          <w:lang w:val="en-GB"/>
        </w:rPr>
        <w:t>prepared by the Executive Secretary</w:t>
      </w:r>
      <w:r w:rsidR="008D4744" w:rsidRPr="009C7333">
        <w:rPr>
          <w:bCs/>
          <w:kern w:val="22"/>
          <w:sz w:val="22"/>
          <w:szCs w:val="22"/>
          <w:lang w:val="en-GB"/>
        </w:rPr>
        <w:t>,</w:t>
      </w:r>
      <w:r w:rsidR="00610FD9" w:rsidRPr="009C7333">
        <w:rPr>
          <w:bCs/>
          <w:kern w:val="22"/>
          <w:sz w:val="22"/>
          <w:szCs w:val="22"/>
          <w:lang w:val="en-GB"/>
        </w:rPr>
        <w:t xml:space="preserve"> including information from the fourth national reports and the Biosafety Clearing-House as well as the conclusions reached by the Liaison Group and the Compliance Committee on the matter</w:t>
      </w:r>
      <w:r w:rsidR="00610FD9" w:rsidRPr="009C7333" w:rsidDel="00610FD9">
        <w:rPr>
          <w:bCs/>
          <w:kern w:val="22"/>
          <w:sz w:val="22"/>
          <w:szCs w:val="22"/>
          <w:lang w:val="en-GB"/>
        </w:rPr>
        <w:t xml:space="preserve"> </w:t>
      </w:r>
      <w:r w:rsidR="00AC4434" w:rsidRPr="009C7333">
        <w:rPr>
          <w:bCs/>
          <w:kern w:val="22"/>
          <w:sz w:val="22"/>
          <w:szCs w:val="22"/>
          <w:lang w:val="en-GB"/>
        </w:rPr>
        <w:t>(CBD/SBI/3/3)</w:t>
      </w:r>
      <w:r w:rsidR="00361111" w:rsidRPr="009C7333">
        <w:rPr>
          <w:bCs/>
          <w:kern w:val="22"/>
          <w:sz w:val="22"/>
          <w:szCs w:val="22"/>
          <w:lang w:val="en-GB"/>
        </w:rPr>
        <w:t>.</w:t>
      </w:r>
      <w:r w:rsidR="00F600F9" w:rsidRPr="009C7333">
        <w:rPr>
          <w:bCs/>
          <w:kern w:val="22"/>
          <w:sz w:val="22"/>
          <w:szCs w:val="22"/>
          <w:lang w:val="en-GB"/>
        </w:rPr>
        <w:t xml:space="preserve"> The full analysis of information for the assessment and review of the effectiveness of the Cartagena Protocol on Biosafety and final </w:t>
      </w:r>
      <w:r w:rsidR="00996F81" w:rsidRPr="009C7333">
        <w:rPr>
          <w:bCs/>
          <w:kern w:val="22"/>
          <w:sz w:val="22"/>
          <w:szCs w:val="22"/>
          <w:lang w:val="en-GB"/>
        </w:rPr>
        <w:t>e</w:t>
      </w:r>
      <w:r w:rsidR="00F600F9" w:rsidRPr="009C7333">
        <w:rPr>
          <w:bCs/>
          <w:kern w:val="22"/>
          <w:sz w:val="22"/>
          <w:szCs w:val="22"/>
          <w:lang w:val="en-GB"/>
        </w:rPr>
        <w:t>valuation</w:t>
      </w:r>
      <w:r w:rsidR="000B3561" w:rsidRPr="009C7333">
        <w:rPr>
          <w:bCs/>
          <w:kern w:val="22"/>
          <w:sz w:val="22"/>
          <w:szCs w:val="22"/>
          <w:lang w:val="en-GB"/>
        </w:rPr>
        <w:t xml:space="preserve"> </w:t>
      </w:r>
      <w:r w:rsidR="00F600F9" w:rsidRPr="009C7333">
        <w:rPr>
          <w:bCs/>
          <w:kern w:val="22"/>
          <w:sz w:val="22"/>
          <w:szCs w:val="22"/>
          <w:lang w:val="en-GB"/>
        </w:rPr>
        <w:t>of the Strategic Plan fo</w:t>
      </w:r>
      <w:r w:rsidR="000B3561" w:rsidRPr="009C7333">
        <w:rPr>
          <w:bCs/>
          <w:kern w:val="22"/>
          <w:sz w:val="22"/>
          <w:szCs w:val="22"/>
          <w:lang w:val="en-GB"/>
        </w:rPr>
        <w:t>r</w:t>
      </w:r>
      <w:r w:rsidR="00F600F9" w:rsidRPr="009C7333">
        <w:rPr>
          <w:bCs/>
          <w:kern w:val="22"/>
          <w:sz w:val="22"/>
          <w:szCs w:val="22"/>
          <w:lang w:val="en-GB"/>
        </w:rPr>
        <w:t xml:space="preserve"> the Cartagena Protocol for the period 2011-2020 will be </w:t>
      </w:r>
      <w:r w:rsidR="000B6F59" w:rsidRPr="009C7333">
        <w:rPr>
          <w:bCs/>
          <w:kern w:val="22"/>
          <w:sz w:val="22"/>
          <w:szCs w:val="22"/>
          <w:lang w:val="en-GB"/>
        </w:rPr>
        <w:t>issued</w:t>
      </w:r>
      <w:r w:rsidR="00F600F9" w:rsidRPr="009C7333">
        <w:rPr>
          <w:bCs/>
          <w:kern w:val="22"/>
          <w:sz w:val="22"/>
          <w:szCs w:val="22"/>
          <w:lang w:val="en-GB"/>
        </w:rPr>
        <w:t xml:space="preserve"> as CBD/SBI/3/3/Add.1</w:t>
      </w:r>
      <w:r w:rsidR="000B3561" w:rsidRPr="009C7333">
        <w:rPr>
          <w:bCs/>
          <w:kern w:val="22"/>
          <w:sz w:val="22"/>
          <w:szCs w:val="22"/>
          <w:lang w:val="en-GB"/>
        </w:rPr>
        <w:t>.</w:t>
      </w:r>
    </w:p>
    <w:p w14:paraId="70552C98" w14:textId="66550D7E" w:rsidR="00B20966" w:rsidRPr="009C7333" w:rsidRDefault="00B20966"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 xml:space="preserve">The </w:t>
      </w:r>
      <w:r w:rsidR="001503E2" w:rsidRPr="009C7333">
        <w:rPr>
          <w:bCs/>
          <w:kern w:val="22"/>
          <w:sz w:val="22"/>
          <w:szCs w:val="22"/>
          <w:lang w:val="en-GB"/>
        </w:rPr>
        <w:t xml:space="preserve">Subsidiary Body </w:t>
      </w:r>
      <w:r w:rsidR="00E7308A" w:rsidRPr="009C7333">
        <w:rPr>
          <w:bCs/>
          <w:kern w:val="22"/>
          <w:sz w:val="22"/>
          <w:szCs w:val="22"/>
          <w:lang w:val="en-GB"/>
        </w:rPr>
        <w:t xml:space="preserve">will be invited to review </w:t>
      </w:r>
      <w:r w:rsidR="00ED5C70" w:rsidRPr="009C7333">
        <w:rPr>
          <w:bCs/>
          <w:kern w:val="22"/>
          <w:sz w:val="22"/>
          <w:szCs w:val="22"/>
          <w:lang w:val="en-GB"/>
        </w:rPr>
        <w:t>this information a</w:t>
      </w:r>
      <w:r w:rsidRPr="009C7333">
        <w:rPr>
          <w:bCs/>
          <w:kern w:val="22"/>
          <w:sz w:val="22"/>
          <w:szCs w:val="22"/>
          <w:lang w:val="en-GB"/>
        </w:rPr>
        <w:t xml:space="preserve">nd submit recommendations to the Conference of the Parties serving as the meeting of the Parties to the Cartagena Protocol </w:t>
      </w:r>
      <w:r w:rsidR="00E505A9" w:rsidRPr="009C7333">
        <w:rPr>
          <w:bCs/>
          <w:kern w:val="22"/>
          <w:sz w:val="22"/>
          <w:szCs w:val="22"/>
          <w:lang w:val="en-GB"/>
        </w:rPr>
        <w:t xml:space="preserve">for consideration </w:t>
      </w:r>
      <w:r w:rsidRPr="009C7333">
        <w:rPr>
          <w:bCs/>
          <w:kern w:val="22"/>
          <w:sz w:val="22"/>
          <w:szCs w:val="22"/>
          <w:lang w:val="en-GB"/>
        </w:rPr>
        <w:t>at its tenth meeting.</w:t>
      </w:r>
    </w:p>
    <w:p w14:paraId="0E9CC107" w14:textId="765F81BE" w:rsidR="00F421F7" w:rsidRPr="009C7333" w:rsidRDefault="00F421F7" w:rsidP="00757115">
      <w:pPr>
        <w:pStyle w:val="Heading1"/>
        <w:suppressLineNumbers/>
        <w:tabs>
          <w:tab w:val="clear" w:pos="720"/>
          <w:tab w:val="left" w:pos="993"/>
        </w:tabs>
        <w:suppressAutoHyphens/>
        <w:spacing w:before="0" w:after="0"/>
        <w:rPr>
          <w:snapToGrid w:val="0"/>
          <w:kern w:val="22"/>
          <w:sz w:val="22"/>
          <w:szCs w:val="22"/>
          <w:lang w:val="en-GB"/>
        </w:rPr>
      </w:pPr>
      <w:r w:rsidRPr="009C7333">
        <w:rPr>
          <w:snapToGrid w:val="0"/>
          <w:kern w:val="22"/>
          <w:sz w:val="22"/>
          <w:szCs w:val="22"/>
          <w:lang w:val="en-GB"/>
        </w:rPr>
        <w:t>Item 5.</w:t>
      </w:r>
      <w:r w:rsidRPr="009C7333">
        <w:rPr>
          <w:snapToGrid w:val="0"/>
          <w:kern w:val="22"/>
          <w:sz w:val="22"/>
          <w:szCs w:val="22"/>
          <w:lang w:val="en-GB"/>
        </w:rPr>
        <w:tab/>
        <w:t xml:space="preserve">Post-2020 </w:t>
      </w:r>
      <w:r w:rsidR="008D4744" w:rsidRPr="009C7333">
        <w:rPr>
          <w:snapToGrid w:val="0"/>
          <w:kern w:val="22"/>
          <w:sz w:val="22"/>
          <w:szCs w:val="22"/>
          <w:lang w:val="en-GB"/>
        </w:rPr>
        <w:t>global biodiversity framework</w:t>
      </w:r>
    </w:p>
    <w:p w14:paraId="4122A888" w14:textId="461276F9" w:rsidR="00E04194" w:rsidRPr="009C7333" w:rsidRDefault="00F421F7" w:rsidP="00A607E8">
      <w:pPr>
        <w:pStyle w:val="Para1"/>
        <w:numPr>
          <w:ilvl w:val="0"/>
          <w:numId w:val="14"/>
        </w:numPr>
        <w:suppressLineNumbers/>
        <w:tabs>
          <w:tab w:val="num" w:pos="720"/>
        </w:tabs>
        <w:suppressAutoHyphens/>
        <w:spacing w:before="120"/>
        <w:ind w:left="0" w:firstLine="0"/>
        <w:jc w:val="both"/>
        <w:rPr>
          <w:bCs/>
          <w:spacing w:val="-2"/>
          <w:kern w:val="22"/>
          <w:sz w:val="22"/>
          <w:szCs w:val="22"/>
          <w:lang w:val="en-GB"/>
        </w:rPr>
      </w:pPr>
      <w:bookmarkStart w:id="3" w:name="_Ref22830376"/>
      <w:r w:rsidRPr="009C7333">
        <w:rPr>
          <w:bCs/>
          <w:spacing w:val="-2"/>
          <w:kern w:val="22"/>
          <w:sz w:val="22"/>
          <w:szCs w:val="22"/>
          <w:lang w:val="en-GB"/>
        </w:rPr>
        <w:t>At its fourteenth meeting</w:t>
      </w:r>
      <w:r w:rsidR="00246A8A" w:rsidRPr="009C7333">
        <w:rPr>
          <w:bCs/>
          <w:spacing w:val="-2"/>
          <w:kern w:val="22"/>
          <w:sz w:val="22"/>
          <w:szCs w:val="22"/>
          <w:lang w:val="en-GB"/>
        </w:rPr>
        <w:t>,</w:t>
      </w:r>
      <w:r w:rsidRPr="009C7333">
        <w:rPr>
          <w:bCs/>
          <w:spacing w:val="-2"/>
          <w:kern w:val="22"/>
          <w:sz w:val="22"/>
          <w:szCs w:val="22"/>
          <w:lang w:val="en-GB"/>
        </w:rPr>
        <w:t xml:space="preserve"> the Conference of the Parties adopted a comprehensive decision on </w:t>
      </w:r>
      <w:r w:rsidR="007074E3" w:rsidRPr="009C7333">
        <w:rPr>
          <w:bCs/>
          <w:spacing w:val="-2"/>
          <w:kern w:val="22"/>
          <w:sz w:val="22"/>
          <w:szCs w:val="22"/>
          <w:lang w:val="en-GB"/>
        </w:rPr>
        <w:t xml:space="preserve">the preparation of the </w:t>
      </w:r>
      <w:hyperlink r:id="rId27" w:history="1">
        <w:r w:rsidR="007074E3" w:rsidRPr="009C7333">
          <w:rPr>
            <w:rStyle w:val="Hyperlink"/>
            <w:spacing w:val="-2"/>
            <w:sz w:val="22"/>
            <w:szCs w:val="22"/>
            <w:lang w:val="en-GB"/>
          </w:rPr>
          <w:t>post-2020 global biodiversity framework</w:t>
        </w:r>
      </w:hyperlink>
      <w:r w:rsidRPr="00AF401F">
        <w:rPr>
          <w:bCs/>
          <w:spacing w:val="-2"/>
          <w:kern w:val="22"/>
          <w:sz w:val="22"/>
          <w:szCs w:val="22"/>
          <w:lang w:val="en-GB"/>
        </w:rPr>
        <w:t xml:space="preserve"> (decision </w:t>
      </w:r>
      <w:hyperlink r:id="rId28" w:history="1">
        <w:r w:rsidR="007074E3" w:rsidRPr="009C7333">
          <w:rPr>
            <w:rStyle w:val="Hyperlink"/>
            <w:spacing w:val="-2"/>
            <w:sz w:val="22"/>
            <w:szCs w:val="22"/>
            <w:lang w:val="en-GB"/>
          </w:rPr>
          <w:t>14/34</w:t>
        </w:r>
      </w:hyperlink>
      <w:r w:rsidRPr="00AF401F">
        <w:rPr>
          <w:bCs/>
          <w:spacing w:val="-2"/>
          <w:kern w:val="22"/>
          <w:sz w:val="22"/>
          <w:szCs w:val="22"/>
          <w:lang w:val="en-GB"/>
        </w:rPr>
        <w:t xml:space="preserve">). </w:t>
      </w:r>
      <w:r w:rsidR="00FD161E" w:rsidRPr="00AF401F">
        <w:rPr>
          <w:bCs/>
          <w:spacing w:val="-2"/>
          <w:kern w:val="22"/>
          <w:sz w:val="22"/>
          <w:szCs w:val="22"/>
          <w:lang w:val="en-GB"/>
        </w:rPr>
        <w:t xml:space="preserve">By </w:t>
      </w:r>
      <w:r w:rsidR="00A04050" w:rsidRPr="00AF401F">
        <w:rPr>
          <w:bCs/>
          <w:spacing w:val="-2"/>
          <w:kern w:val="22"/>
          <w:sz w:val="22"/>
          <w:szCs w:val="22"/>
          <w:lang w:val="en-GB"/>
        </w:rPr>
        <w:t>this decision</w:t>
      </w:r>
      <w:r w:rsidR="00FD161E" w:rsidRPr="009C7333">
        <w:rPr>
          <w:bCs/>
          <w:spacing w:val="-2"/>
          <w:kern w:val="22"/>
          <w:sz w:val="22"/>
          <w:szCs w:val="22"/>
          <w:lang w:val="en-GB"/>
        </w:rPr>
        <w:t xml:space="preserve">, the Conference of the Parties established an open-ended intersessional working group to support the preparation of the post-2020 global biodiversity framework. </w:t>
      </w:r>
      <w:r w:rsidR="00873E63" w:rsidRPr="009C7333">
        <w:rPr>
          <w:bCs/>
          <w:spacing w:val="-2"/>
          <w:kern w:val="22"/>
          <w:sz w:val="22"/>
          <w:szCs w:val="22"/>
          <w:lang w:val="en-GB"/>
        </w:rPr>
        <w:t>The</w:t>
      </w:r>
      <w:r w:rsidR="007C5D84" w:rsidRPr="009C7333">
        <w:rPr>
          <w:bCs/>
          <w:spacing w:val="-2"/>
          <w:kern w:val="22"/>
          <w:sz w:val="22"/>
          <w:szCs w:val="22"/>
          <w:lang w:val="en-GB"/>
        </w:rPr>
        <w:t xml:space="preserve"> Subsidiary Body on Implementation was requested to contribute</w:t>
      </w:r>
      <w:r w:rsidR="004E7E5B" w:rsidRPr="009C7333">
        <w:rPr>
          <w:bCs/>
          <w:spacing w:val="-2"/>
          <w:kern w:val="22"/>
          <w:sz w:val="22"/>
          <w:szCs w:val="22"/>
          <w:lang w:val="en-GB"/>
        </w:rPr>
        <w:t>,</w:t>
      </w:r>
      <w:r w:rsidR="007C5D84" w:rsidRPr="009C7333">
        <w:rPr>
          <w:bCs/>
          <w:spacing w:val="-2"/>
          <w:kern w:val="22"/>
          <w:sz w:val="22"/>
          <w:szCs w:val="22"/>
          <w:lang w:val="en-GB"/>
        </w:rPr>
        <w:t xml:space="preserve"> </w:t>
      </w:r>
      <w:r w:rsidR="004E7E5B" w:rsidRPr="009C7333">
        <w:rPr>
          <w:bCs/>
          <w:spacing w:val="-2"/>
          <w:kern w:val="22"/>
          <w:sz w:val="22"/>
          <w:szCs w:val="22"/>
          <w:lang w:val="en-GB"/>
        </w:rPr>
        <w:t xml:space="preserve">at its third meeting, </w:t>
      </w:r>
      <w:r w:rsidR="007C5D84" w:rsidRPr="009C7333">
        <w:rPr>
          <w:bCs/>
          <w:spacing w:val="-2"/>
          <w:kern w:val="22"/>
          <w:sz w:val="22"/>
          <w:szCs w:val="22"/>
          <w:lang w:val="en-GB"/>
        </w:rPr>
        <w:t xml:space="preserve">to the development of the post-2020 global biodiversity framework, as prepared by the </w:t>
      </w:r>
      <w:r w:rsidR="00C4711B" w:rsidRPr="009C7333">
        <w:rPr>
          <w:bCs/>
          <w:spacing w:val="-2"/>
          <w:kern w:val="22"/>
          <w:sz w:val="22"/>
          <w:szCs w:val="22"/>
          <w:lang w:val="en-GB"/>
        </w:rPr>
        <w:t>O</w:t>
      </w:r>
      <w:r w:rsidR="007C5D84" w:rsidRPr="009C7333">
        <w:rPr>
          <w:bCs/>
          <w:spacing w:val="-2"/>
          <w:kern w:val="22"/>
          <w:sz w:val="22"/>
          <w:szCs w:val="22"/>
          <w:lang w:val="en-GB"/>
        </w:rPr>
        <w:t xml:space="preserve">pen-ended </w:t>
      </w:r>
      <w:r w:rsidR="00C4711B" w:rsidRPr="009C7333">
        <w:rPr>
          <w:bCs/>
          <w:spacing w:val="-2"/>
          <w:kern w:val="22"/>
          <w:sz w:val="22"/>
          <w:szCs w:val="22"/>
          <w:lang w:val="en-GB"/>
        </w:rPr>
        <w:t>W</w:t>
      </w:r>
      <w:r w:rsidR="007C5D84" w:rsidRPr="009C7333">
        <w:rPr>
          <w:bCs/>
          <w:spacing w:val="-2"/>
          <w:kern w:val="22"/>
          <w:sz w:val="22"/>
          <w:szCs w:val="22"/>
          <w:lang w:val="en-GB"/>
        </w:rPr>
        <w:t xml:space="preserve">orking </w:t>
      </w:r>
      <w:r w:rsidR="00C4711B" w:rsidRPr="009C7333">
        <w:rPr>
          <w:bCs/>
          <w:spacing w:val="-2"/>
          <w:kern w:val="22"/>
          <w:sz w:val="22"/>
          <w:szCs w:val="22"/>
          <w:lang w:val="en-GB"/>
        </w:rPr>
        <w:t>G</w:t>
      </w:r>
      <w:r w:rsidR="007C5D84" w:rsidRPr="009C7333">
        <w:rPr>
          <w:bCs/>
          <w:spacing w:val="-2"/>
          <w:kern w:val="22"/>
          <w:sz w:val="22"/>
          <w:szCs w:val="22"/>
          <w:lang w:val="en-GB"/>
        </w:rPr>
        <w:t>roup, and to complement it with elements related to means to support and review implementation.</w:t>
      </w:r>
    </w:p>
    <w:p w14:paraId="6CAB9A74" w14:textId="7B76B2E4" w:rsidR="00DF5C36" w:rsidRPr="009C7333" w:rsidRDefault="001F4230" w:rsidP="00A607E8">
      <w:pPr>
        <w:pStyle w:val="Para1"/>
        <w:numPr>
          <w:ilvl w:val="0"/>
          <w:numId w:val="14"/>
        </w:numPr>
        <w:suppressLineNumbers/>
        <w:tabs>
          <w:tab w:val="num" w:pos="720"/>
        </w:tabs>
        <w:suppressAutoHyphens/>
        <w:spacing w:before="120"/>
        <w:ind w:left="0" w:firstLine="0"/>
        <w:jc w:val="both"/>
        <w:rPr>
          <w:bCs/>
          <w:spacing w:val="-2"/>
          <w:kern w:val="22"/>
          <w:sz w:val="22"/>
          <w:szCs w:val="22"/>
          <w:lang w:val="en-GB"/>
        </w:rPr>
      </w:pPr>
      <w:bookmarkStart w:id="4" w:name="_Hlk29483816"/>
      <w:bookmarkStart w:id="5" w:name="_Hlk29468982"/>
      <w:r w:rsidRPr="009C7333">
        <w:rPr>
          <w:bCs/>
          <w:spacing w:val="-2"/>
          <w:kern w:val="22"/>
          <w:sz w:val="22"/>
          <w:szCs w:val="22"/>
          <w:lang w:val="en-GB"/>
        </w:rPr>
        <w:t>In d</w:t>
      </w:r>
      <w:r w:rsidR="007C5D84" w:rsidRPr="009C7333">
        <w:rPr>
          <w:bCs/>
          <w:spacing w:val="-2"/>
          <w:kern w:val="22"/>
          <w:sz w:val="22"/>
          <w:szCs w:val="22"/>
          <w:lang w:val="en-GB"/>
        </w:rPr>
        <w:t xml:space="preserve">ecision </w:t>
      </w:r>
      <w:hyperlink r:id="rId29" w:history="1">
        <w:r w:rsidR="007C5D84" w:rsidRPr="009C7333">
          <w:rPr>
            <w:rStyle w:val="Hyperlink"/>
            <w:spacing w:val="-2"/>
            <w:sz w:val="22"/>
            <w:szCs w:val="22"/>
            <w:lang w:val="en-GB"/>
          </w:rPr>
          <w:t>CP-9/7</w:t>
        </w:r>
      </w:hyperlink>
      <w:r w:rsidRPr="00AF401F">
        <w:rPr>
          <w:bCs/>
          <w:spacing w:val="-2"/>
          <w:kern w:val="22"/>
          <w:sz w:val="22"/>
          <w:szCs w:val="22"/>
          <w:lang w:val="en-GB"/>
        </w:rPr>
        <w:t>,</w:t>
      </w:r>
      <w:r w:rsidR="007C5D84" w:rsidRPr="00AF401F">
        <w:rPr>
          <w:bCs/>
          <w:spacing w:val="-2"/>
          <w:kern w:val="22"/>
          <w:sz w:val="22"/>
          <w:szCs w:val="22"/>
          <w:lang w:val="en-GB"/>
        </w:rPr>
        <w:t xml:space="preserve"> the Conference of the Parties serving as the meeting of the Parties to the Cartagena Protocol on Biosafety </w:t>
      </w:r>
      <w:bookmarkEnd w:id="4"/>
      <w:r w:rsidR="007C5D84" w:rsidRPr="00AF401F">
        <w:rPr>
          <w:bCs/>
          <w:spacing w:val="-2"/>
          <w:kern w:val="22"/>
          <w:sz w:val="22"/>
          <w:szCs w:val="22"/>
          <w:lang w:val="en-GB"/>
        </w:rPr>
        <w:t>stresse</w:t>
      </w:r>
      <w:r w:rsidRPr="009C7333">
        <w:rPr>
          <w:bCs/>
          <w:spacing w:val="-2"/>
          <w:kern w:val="22"/>
          <w:sz w:val="22"/>
          <w:szCs w:val="22"/>
          <w:lang w:val="en-GB"/>
        </w:rPr>
        <w:t>d</w:t>
      </w:r>
      <w:r w:rsidR="007C5D84" w:rsidRPr="009C7333">
        <w:rPr>
          <w:bCs/>
          <w:spacing w:val="-2"/>
          <w:kern w:val="22"/>
          <w:sz w:val="22"/>
          <w:szCs w:val="22"/>
          <w:lang w:val="en-GB"/>
        </w:rPr>
        <w:t xml:space="preserve"> that biosafety should be reflected in the post-2020 global biodiversity framework and set out steps towards the preparation of the biosafety component of the post</w:t>
      </w:r>
      <w:r w:rsidR="00915A62" w:rsidRPr="009C7333">
        <w:rPr>
          <w:bCs/>
          <w:spacing w:val="-2"/>
          <w:kern w:val="22"/>
          <w:sz w:val="22"/>
          <w:szCs w:val="22"/>
          <w:lang w:val="en-GB"/>
        </w:rPr>
        <w:t>-</w:t>
      </w:r>
      <w:r w:rsidR="007C5D84" w:rsidRPr="009C7333">
        <w:rPr>
          <w:bCs/>
          <w:spacing w:val="-2"/>
          <w:kern w:val="22"/>
          <w:sz w:val="22"/>
          <w:szCs w:val="22"/>
          <w:lang w:val="en-GB"/>
        </w:rPr>
        <w:t xml:space="preserve">2020 framework. </w:t>
      </w:r>
      <w:bookmarkEnd w:id="3"/>
    </w:p>
    <w:p w14:paraId="1D84E1EA" w14:textId="0FF1486F" w:rsidR="00F37257" w:rsidRPr="009C7333" w:rsidRDefault="005D0A75"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bookmarkStart w:id="6" w:name="_Ref22830391"/>
      <w:bookmarkEnd w:id="5"/>
      <w:r w:rsidRPr="009C7333">
        <w:rPr>
          <w:bCs/>
          <w:kern w:val="22"/>
          <w:sz w:val="22"/>
          <w:szCs w:val="22"/>
          <w:lang w:val="en-GB"/>
        </w:rPr>
        <w:t>In d</w:t>
      </w:r>
      <w:r w:rsidR="007C5D84" w:rsidRPr="009C7333">
        <w:rPr>
          <w:bCs/>
          <w:kern w:val="22"/>
          <w:sz w:val="22"/>
          <w:szCs w:val="22"/>
          <w:lang w:val="en-GB"/>
        </w:rPr>
        <w:t xml:space="preserve">ecision </w:t>
      </w:r>
      <w:hyperlink r:id="rId30" w:history="1">
        <w:r w:rsidR="007C5D84" w:rsidRPr="009C7333">
          <w:rPr>
            <w:rStyle w:val="Hyperlink"/>
            <w:sz w:val="22"/>
            <w:szCs w:val="22"/>
            <w:lang w:val="en-GB"/>
          </w:rPr>
          <w:t>NP-3/15</w:t>
        </w:r>
      </w:hyperlink>
      <w:r w:rsidRPr="00AF401F">
        <w:rPr>
          <w:bCs/>
          <w:kern w:val="22"/>
          <w:sz w:val="22"/>
          <w:szCs w:val="22"/>
          <w:lang w:val="en-GB"/>
        </w:rPr>
        <w:t>,</w:t>
      </w:r>
      <w:r w:rsidR="007C5D84" w:rsidRPr="00AF401F">
        <w:rPr>
          <w:bCs/>
          <w:kern w:val="22"/>
          <w:sz w:val="22"/>
          <w:szCs w:val="22"/>
          <w:lang w:val="en-GB"/>
        </w:rPr>
        <w:t xml:space="preserve"> the Conference of the Parties serving as the meeting of the Parties to the Nagoya Protocol welcome decision 14/34 of the Conference of the Parties and invite</w:t>
      </w:r>
      <w:r w:rsidRPr="009C7333">
        <w:rPr>
          <w:bCs/>
          <w:kern w:val="22"/>
          <w:sz w:val="22"/>
          <w:szCs w:val="22"/>
          <w:lang w:val="en-GB"/>
        </w:rPr>
        <w:t>d</w:t>
      </w:r>
      <w:r w:rsidR="007C5D84" w:rsidRPr="009C7333">
        <w:rPr>
          <w:bCs/>
          <w:kern w:val="22"/>
          <w:sz w:val="22"/>
          <w:szCs w:val="22"/>
          <w:lang w:val="en-GB"/>
        </w:rPr>
        <w:t xml:space="preserve"> Parties to the Protocol to participate in the process for developing the post-2020 global biodiversity framework</w:t>
      </w:r>
      <w:r w:rsidR="00737ED5" w:rsidRPr="009C7333">
        <w:rPr>
          <w:bCs/>
          <w:kern w:val="22"/>
          <w:sz w:val="22"/>
          <w:szCs w:val="22"/>
          <w:lang w:val="en-GB"/>
        </w:rPr>
        <w:t>.</w:t>
      </w:r>
      <w:bookmarkEnd w:id="6"/>
    </w:p>
    <w:p w14:paraId="00827F17" w14:textId="2E327E7D" w:rsidR="00F37257" w:rsidRPr="009C7333" w:rsidRDefault="00737ED5" w:rsidP="00A941B0">
      <w:pPr>
        <w:pStyle w:val="Para1"/>
        <w:numPr>
          <w:ilvl w:val="0"/>
          <w:numId w:val="14"/>
        </w:numPr>
        <w:suppressLineNumbers/>
        <w:tabs>
          <w:tab w:val="num" w:pos="720"/>
        </w:tabs>
        <w:suppressAutoHyphens/>
        <w:spacing w:before="120"/>
        <w:ind w:left="0" w:firstLine="0"/>
        <w:jc w:val="both"/>
        <w:rPr>
          <w:bCs/>
          <w:kern w:val="22"/>
          <w:sz w:val="22"/>
          <w:szCs w:val="22"/>
          <w:lang w:val="en-GB"/>
        </w:rPr>
      </w:pPr>
      <w:bookmarkStart w:id="7" w:name="_Ref22830402"/>
      <w:r w:rsidRPr="009C7333">
        <w:rPr>
          <w:bCs/>
          <w:kern w:val="22"/>
          <w:sz w:val="22"/>
          <w:szCs w:val="22"/>
          <w:lang w:val="en-GB"/>
        </w:rPr>
        <w:t xml:space="preserve">In decision </w:t>
      </w:r>
      <w:hyperlink r:id="rId31" w:history="1">
        <w:r w:rsidRPr="009C7333">
          <w:rPr>
            <w:rStyle w:val="Hyperlink"/>
            <w:sz w:val="22"/>
            <w:szCs w:val="22"/>
            <w:lang w:val="en-GB"/>
          </w:rPr>
          <w:t>14/17</w:t>
        </w:r>
      </w:hyperlink>
      <w:r w:rsidRPr="00AF401F">
        <w:rPr>
          <w:bCs/>
          <w:kern w:val="22"/>
          <w:sz w:val="22"/>
          <w:szCs w:val="22"/>
          <w:lang w:val="en-GB"/>
        </w:rPr>
        <w:t>, the C</w:t>
      </w:r>
      <w:r w:rsidR="00F37257" w:rsidRPr="00AF401F">
        <w:rPr>
          <w:bCs/>
          <w:kern w:val="22"/>
          <w:sz w:val="22"/>
          <w:szCs w:val="22"/>
          <w:lang w:val="en-GB"/>
        </w:rPr>
        <w:t xml:space="preserve">onference of the </w:t>
      </w:r>
      <w:r w:rsidRPr="00AF401F">
        <w:rPr>
          <w:bCs/>
          <w:kern w:val="22"/>
          <w:sz w:val="22"/>
          <w:szCs w:val="22"/>
          <w:lang w:val="en-GB"/>
        </w:rPr>
        <w:t>P</w:t>
      </w:r>
      <w:r w:rsidR="00F37257" w:rsidRPr="009C7333">
        <w:rPr>
          <w:bCs/>
          <w:kern w:val="22"/>
          <w:sz w:val="22"/>
          <w:szCs w:val="22"/>
          <w:lang w:val="en-GB"/>
        </w:rPr>
        <w:t>arties</w:t>
      </w:r>
      <w:r w:rsidRPr="009C7333">
        <w:rPr>
          <w:bCs/>
          <w:kern w:val="22"/>
          <w:sz w:val="22"/>
          <w:szCs w:val="22"/>
          <w:lang w:val="en-GB"/>
        </w:rPr>
        <w:t xml:space="preserve"> requested the Ad Hoc Open-ended Working Group on Article 8(j) and Related Provisions develop, at its eleventh meeting, proposals for possible future work</w:t>
      </w:r>
      <w:r w:rsidR="00BC69EC" w:rsidRPr="009C7333">
        <w:rPr>
          <w:bCs/>
          <w:kern w:val="22"/>
          <w:sz w:val="22"/>
          <w:szCs w:val="22"/>
          <w:lang w:val="en-GB"/>
        </w:rPr>
        <w:t xml:space="preserve"> </w:t>
      </w:r>
      <w:r w:rsidRPr="009C7333">
        <w:rPr>
          <w:bCs/>
          <w:kern w:val="22"/>
          <w:sz w:val="22"/>
          <w:szCs w:val="22"/>
          <w:lang w:val="en-GB"/>
        </w:rPr>
        <w:t>as well as institutional arrangements and their modus operandi.</w:t>
      </w:r>
      <w:r w:rsidR="00BC69EC" w:rsidRPr="009C7333">
        <w:rPr>
          <w:bCs/>
          <w:kern w:val="22"/>
          <w:sz w:val="22"/>
          <w:szCs w:val="22"/>
          <w:lang w:val="en-GB"/>
        </w:rPr>
        <w:t xml:space="preserve"> </w:t>
      </w:r>
      <w:r w:rsidR="007C5D84" w:rsidRPr="009C7333">
        <w:rPr>
          <w:bCs/>
          <w:kern w:val="22"/>
          <w:sz w:val="22"/>
          <w:szCs w:val="22"/>
          <w:lang w:val="en-GB"/>
        </w:rPr>
        <w:t>In other decisions, such as those on resource mobilization, the financial mechanism and capacity</w:t>
      </w:r>
      <w:r w:rsidR="00D90607" w:rsidRPr="009C7333">
        <w:rPr>
          <w:bCs/>
          <w:kern w:val="22"/>
          <w:sz w:val="22"/>
          <w:szCs w:val="22"/>
          <w:lang w:val="en-GB"/>
        </w:rPr>
        <w:t>-</w:t>
      </w:r>
      <w:r w:rsidR="007C5D84" w:rsidRPr="009C7333">
        <w:rPr>
          <w:bCs/>
          <w:kern w:val="22"/>
          <w:sz w:val="22"/>
          <w:szCs w:val="22"/>
          <w:lang w:val="en-GB"/>
        </w:rPr>
        <w:t>building</w:t>
      </w:r>
      <w:r w:rsidR="00246A8A" w:rsidRPr="009C7333">
        <w:rPr>
          <w:bCs/>
          <w:kern w:val="22"/>
          <w:sz w:val="22"/>
          <w:szCs w:val="22"/>
          <w:lang w:val="en-GB"/>
        </w:rPr>
        <w:t xml:space="preserve">, </w:t>
      </w:r>
      <w:r w:rsidR="00D90607" w:rsidRPr="009C7333">
        <w:rPr>
          <w:bCs/>
          <w:kern w:val="22"/>
          <w:sz w:val="22"/>
          <w:szCs w:val="22"/>
          <w:lang w:val="en-GB"/>
        </w:rPr>
        <w:t xml:space="preserve">the Conference of the Parties </w:t>
      </w:r>
      <w:r w:rsidR="007C5D84" w:rsidRPr="009C7333">
        <w:rPr>
          <w:bCs/>
          <w:kern w:val="22"/>
          <w:sz w:val="22"/>
          <w:szCs w:val="22"/>
          <w:lang w:val="en-GB"/>
        </w:rPr>
        <w:t>determined a process for issues relating to the post-2020 global biodiversity frame</w:t>
      </w:r>
      <w:r w:rsidR="00B75CBF" w:rsidRPr="009C7333">
        <w:rPr>
          <w:bCs/>
          <w:kern w:val="22"/>
          <w:sz w:val="22"/>
          <w:szCs w:val="22"/>
          <w:lang w:val="en-GB"/>
        </w:rPr>
        <w:t>work</w:t>
      </w:r>
      <w:r w:rsidR="007C5D84" w:rsidRPr="009C7333">
        <w:rPr>
          <w:bCs/>
          <w:kern w:val="22"/>
          <w:sz w:val="22"/>
          <w:szCs w:val="22"/>
          <w:lang w:val="en-GB"/>
        </w:rPr>
        <w:t>.</w:t>
      </w:r>
      <w:bookmarkEnd w:id="7"/>
    </w:p>
    <w:p w14:paraId="1A0951C7" w14:textId="2FD803CC" w:rsidR="00F37257" w:rsidRPr="009C7333" w:rsidRDefault="00BC69EC" w:rsidP="00A941B0">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 xml:space="preserve">At its first meeting, the </w:t>
      </w:r>
      <w:r w:rsidR="003275A2" w:rsidRPr="009C7333">
        <w:rPr>
          <w:bCs/>
          <w:kern w:val="22"/>
          <w:sz w:val="22"/>
          <w:szCs w:val="22"/>
          <w:lang w:val="en-GB"/>
        </w:rPr>
        <w:t>O</w:t>
      </w:r>
      <w:r w:rsidRPr="009C7333">
        <w:rPr>
          <w:bCs/>
          <w:kern w:val="22"/>
          <w:sz w:val="22"/>
          <w:szCs w:val="22"/>
          <w:lang w:val="en-GB"/>
        </w:rPr>
        <w:t xml:space="preserve">pen-ended </w:t>
      </w:r>
      <w:r w:rsidR="003275A2" w:rsidRPr="009C7333">
        <w:rPr>
          <w:bCs/>
          <w:kern w:val="22"/>
          <w:sz w:val="22"/>
          <w:szCs w:val="22"/>
          <w:lang w:val="en-GB"/>
        </w:rPr>
        <w:t>W</w:t>
      </w:r>
      <w:r w:rsidRPr="009C7333">
        <w:rPr>
          <w:bCs/>
          <w:kern w:val="22"/>
          <w:sz w:val="22"/>
          <w:szCs w:val="22"/>
          <w:lang w:val="en-GB"/>
        </w:rPr>
        <w:t xml:space="preserve">orking </w:t>
      </w:r>
      <w:r w:rsidR="003275A2" w:rsidRPr="009C7333">
        <w:rPr>
          <w:bCs/>
          <w:kern w:val="22"/>
          <w:sz w:val="22"/>
          <w:szCs w:val="22"/>
          <w:lang w:val="en-GB"/>
        </w:rPr>
        <w:t>G</w:t>
      </w:r>
      <w:r w:rsidRPr="009C7333">
        <w:rPr>
          <w:bCs/>
          <w:kern w:val="22"/>
          <w:sz w:val="22"/>
          <w:szCs w:val="22"/>
          <w:lang w:val="en-GB"/>
        </w:rPr>
        <w:t xml:space="preserve">roup on the </w:t>
      </w:r>
      <w:r w:rsidR="003275A2" w:rsidRPr="009C7333">
        <w:rPr>
          <w:bCs/>
          <w:kern w:val="22"/>
          <w:sz w:val="22"/>
          <w:szCs w:val="22"/>
          <w:lang w:val="en-GB"/>
        </w:rPr>
        <w:t>P</w:t>
      </w:r>
      <w:r w:rsidRPr="009C7333">
        <w:rPr>
          <w:bCs/>
          <w:kern w:val="22"/>
          <w:sz w:val="22"/>
          <w:szCs w:val="22"/>
          <w:lang w:val="en-GB"/>
        </w:rPr>
        <w:t xml:space="preserve">ost-2020 </w:t>
      </w:r>
      <w:r w:rsidR="003275A2" w:rsidRPr="009C7333">
        <w:rPr>
          <w:bCs/>
          <w:kern w:val="22"/>
          <w:sz w:val="22"/>
          <w:szCs w:val="22"/>
          <w:lang w:val="en-GB"/>
        </w:rPr>
        <w:t>G</w:t>
      </w:r>
      <w:r w:rsidRPr="009C7333">
        <w:rPr>
          <w:bCs/>
          <w:kern w:val="22"/>
          <w:sz w:val="22"/>
          <w:szCs w:val="22"/>
          <w:lang w:val="en-GB"/>
        </w:rPr>
        <w:t xml:space="preserve">lobal </w:t>
      </w:r>
      <w:r w:rsidR="003275A2" w:rsidRPr="009C7333">
        <w:rPr>
          <w:bCs/>
          <w:kern w:val="22"/>
          <w:sz w:val="22"/>
          <w:szCs w:val="22"/>
          <w:lang w:val="en-GB"/>
        </w:rPr>
        <w:t>B</w:t>
      </w:r>
      <w:r w:rsidRPr="009C7333">
        <w:rPr>
          <w:bCs/>
          <w:kern w:val="22"/>
          <w:sz w:val="22"/>
          <w:szCs w:val="22"/>
          <w:lang w:val="en-GB"/>
        </w:rPr>
        <w:t xml:space="preserve">iodiversity </w:t>
      </w:r>
      <w:r w:rsidR="003275A2" w:rsidRPr="009C7333">
        <w:rPr>
          <w:bCs/>
          <w:kern w:val="22"/>
          <w:sz w:val="22"/>
          <w:szCs w:val="22"/>
          <w:lang w:val="en-GB"/>
        </w:rPr>
        <w:t>F</w:t>
      </w:r>
      <w:r w:rsidRPr="009C7333">
        <w:rPr>
          <w:bCs/>
          <w:kern w:val="22"/>
          <w:sz w:val="22"/>
          <w:szCs w:val="22"/>
          <w:lang w:val="en-GB"/>
        </w:rPr>
        <w:t xml:space="preserve">ramework invited the </w:t>
      </w:r>
      <w:r w:rsidR="00F37257" w:rsidRPr="009C7333">
        <w:rPr>
          <w:bCs/>
          <w:kern w:val="22"/>
          <w:sz w:val="22"/>
          <w:szCs w:val="22"/>
          <w:lang w:val="en-GB"/>
        </w:rPr>
        <w:t>Subsidiary Body on Implementation</w:t>
      </w:r>
      <w:r w:rsidRPr="009C7333">
        <w:rPr>
          <w:bCs/>
          <w:kern w:val="22"/>
          <w:sz w:val="22"/>
          <w:szCs w:val="22"/>
          <w:lang w:val="en-GB"/>
        </w:rPr>
        <w:t xml:space="preserve"> to bring to </w:t>
      </w:r>
      <w:r w:rsidR="004705F7" w:rsidRPr="009C7333">
        <w:rPr>
          <w:bCs/>
          <w:kern w:val="22"/>
          <w:sz w:val="22"/>
          <w:szCs w:val="22"/>
          <w:lang w:val="en-GB"/>
        </w:rPr>
        <w:t xml:space="preserve">its </w:t>
      </w:r>
      <w:r w:rsidRPr="009C7333">
        <w:rPr>
          <w:bCs/>
          <w:kern w:val="22"/>
          <w:sz w:val="22"/>
          <w:szCs w:val="22"/>
          <w:lang w:val="en-GB"/>
        </w:rPr>
        <w:t xml:space="preserve">attention any additional recommendations </w:t>
      </w:r>
      <w:r w:rsidR="00F37257" w:rsidRPr="009C7333">
        <w:rPr>
          <w:bCs/>
          <w:kern w:val="22"/>
          <w:sz w:val="22"/>
          <w:szCs w:val="22"/>
          <w:lang w:val="en-GB"/>
        </w:rPr>
        <w:t>relevant</w:t>
      </w:r>
      <w:r w:rsidRPr="009C7333">
        <w:rPr>
          <w:bCs/>
          <w:kern w:val="22"/>
          <w:sz w:val="22"/>
          <w:szCs w:val="22"/>
          <w:lang w:val="en-GB"/>
        </w:rPr>
        <w:t xml:space="preserve"> t</w:t>
      </w:r>
      <w:r w:rsidR="00F37257" w:rsidRPr="009C7333">
        <w:rPr>
          <w:bCs/>
          <w:kern w:val="22"/>
          <w:sz w:val="22"/>
          <w:szCs w:val="22"/>
          <w:lang w:val="en-GB"/>
        </w:rPr>
        <w:t xml:space="preserve">o </w:t>
      </w:r>
      <w:r w:rsidRPr="009C7333">
        <w:rPr>
          <w:bCs/>
          <w:kern w:val="22"/>
          <w:sz w:val="22"/>
          <w:szCs w:val="22"/>
          <w:lang w:val="en-GB"/>
        </w:rPr>
        <w:t>the post</w:t>
      </w:r>
      <w:r w:rsidR="00F37257" w:rsidRPr="009C7333">
        <w:rPr>
          <w:bCs/>
          <w:kern w:val="22"/>
          <w:sz w:val="22"/>
          <w:szCs w:val="22"/>
          <w:lang w:val="en-GB"/>
        </w:rPr>
        <w:t>-</w:t>
      </w:r>
      <w:r w:rsidRPr="009C7333">
        <w:rPr>
          <w:bCs/>
          <w:kern w:val="22"/>
          <w:sz w:val="22"/>
          <w:szCs w:val="22"/>
          <w:lang w:val="en-GB"/>
        </w:rPr>
        <w:t>2020 global biodiversity framework</w:t>
      </w:r>
      <w:r w:rsidR="00606E84" w:rsidRPr="009C7333">
        <w:rPr>
          <w:bCs/>
          <w:kern w:val="22"/>
          <w:sz w:val="22"/>
          <w:szCs w:val="22"/>
          <w:lang w:val="en-GB"/>
        </w:rPr>
        <w:t xml:space="preserve"> (see</w:t>
      </w:r>
      <w:r w:rsidR="0031237C" w:rsidRPr="009C7333">
        <w:rPr>
          <w:bCs/>
          <w:kern w:val="22"/>
          <w:sz w:val="22"/>
          <w:szCs w:val="22"/>
          <w:lang w:val="en-GB"/>
        </w:rPr>
        <w:t xml:space="preserve"> </w:t>
      </w:r>
      <w:hyperlink r:id="rId32" w:history="1">
        <w:r w:rsidR="00903136" w:rsidRPr="009C7333">
          <w:rPr>
            <w:rStyle w:val="Hyperlink"/>
            <w:bCs/>
            <w:kern w:val="22"/>
            <w:sz w:val="22"/>
            <w:szCs w:val="22"/>
            <w:lang w:val="en-GB"/>
          </w:rPr>
          <w:t>CBD/WG2020/1/5</w:t>
        </w:r>
      </w:hyperlink>
      <w:r w:rsidR="00903136" w:rsidRPr="00AF401F">
        <w:rPr>
          <w:bCs/>
          <w:kern w:val="22"/>
          <w:sz w:val="22"/>
          <w:szCs w:val="22"/>
          <w:lang w:val="en-GB"/>
        </w:rPr>
        <w:t xml:space="preserve">, </w:t>
      </w:r>
      <w:r w:rsidR="007D3AD6" w:rsidRPr="00AF401F">
        <w:rPr>
          <w:bCs/>
          <w:kern w:val="22"/>
          <w:sz w:val="22"/>
          <w:szCs w:val="22"/>
          <w:lang w:val="en-GB"/>
        </w:rPr>
        <w:t>sect. I)</w:t>
      </w:r>
      <w:r w:rsidRPr="009C7333">
        <w:rPr>
          <w:bCs/>
          <w:kern w:val="22"/>
          <w:sz w:val="22"/>
          <w:szCs w:val="22"/>
          <w:lang w:val="en-GB"/>
        </w:rPr>
        <w:t>.</w:t>
      </w:r>
    </w:p>
    <w:p w14:paraId="3D40AA5A" w14:textId="79A3144A" w:rsidR="00246A8A" w:rsidRPr="009C7333" w:rsidRDefault="007C5D84" w:rsidP="00A941B0">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 xml:space="preserve">Therefore, items </w:t>
      </w:r>
      <w:r w:rsidR="00246A8A" w:rsidRPr="009C7333">
        <w:rPr>
          <w:bCs/>
          <w:kern w:val="22"/>
          <w:sz w:val="22"/>
          <w:szCs w:val="22"/>
          <w:lang w:val="en-GB"/>
        </w:rPr>
        <w:t xml:space="preserve">6, 7, 8, 9 and 11 </w:t>
      </w:r>
      <w:r w:rsidR="00EC0199" w:rsidRPr="009C7333">
        <w:rPr>
          <w:bCs/>
          <w:kern w:val="22"/>
          <w:sz w:val="22"/>
          <w:szCs w:val="22"/>
          <w:lang w:val="en-GB"/>
        </w:rPr>
        <w:t xml:space="preserve">of the provisional agenda </w:t>
      </w:r>
      <w:r w:rsidR="00455A10" w:rsidRPr="009C7333">
        <w:rPr>
          <w:bCs/>
          <w:kern w:val="22"/>
          <w:sz w:val="22"/>
          <w:szCs w:val="22"/>
          <w:lang w:val="en-GB"/>
        </w:rPr>
        <w:t xml:space="preserve">also cover </w:t>
      </w:r>
      <w:r w:rsidR="00246A8A" w:rsidRPr="009C7333">
        <w:rPr>
          <w:bCs/>
          <w:kern w:val="22"/>
          <w:sz w:val="22"/>
          <w:szCs w:val="22"/>
          <w:lang w:val="en-GB"/>
        </w:rPr>
        <w:t xml:space="preserve">work </w:t>
      </w:r>
      <w:r w:rsidR="00D255E0" w:rsidRPr="009C7333">
        <w:rPr>
          <w:bCs/>
          <w:kern w:val="22"/>
          <w:sz w:val="22"/>
          <w:szCs w:val="22"/>
          <w:lang w:val="en-GB"/>
        </w:rPr>
        <w:t>related</w:t>
      </w:r>
      <w:r w:rsidR="00246A8A" w:rsidRPr="009C7333">
        <w:rPr>
          <w:bCs/>
          <w:kern w:val="22"/>
          <w:sz w:val="22"/>
          <w:szCs w:val="22"/>
          <w:lang w:val="en-GB"/>
        </w:rPr>
        <w:t xml:space="preserve"> to this process.</w:t>
      </w:r>
      <w:r w:rsidR="00753859" w:rsidRPr="009C7333">
        <w:rPr>
          <w:bCs/>
          <w:kern w:val="22"/>
          <w:sz w:val="22"/>
          <w:szCs w:val="22"/>
          <w:lang w:val="en-GB"/>
        </w:rPr>
        <w:t xml:space="preserve"> </w:t>
      </w:r>
      <w:r w:rsidR="00310201" w:rsidRPr="009C7333">
        <w:rPr>
          <w:bCs/>
          <w:kern w:val="22"/>
          <w:sz w:val="22"/>
          <w:szCs w:val="22"/>
          <w:lang w:val="en-GB"/>
        </w:rPr>
        <w:t xml:space="preserve">Under </w:t>
      </w:r>
      <w:r w:rsidR="00EC0199" w:rsidRPr="009C7333">
        <w:rPr>
          <w:bCs/>
          <w:kern w:val="22"/>
          <w:sz w:val="22"/>
          <w:szCs w:val="22"/>
          <w:lang w:val="en-GB"/>
        </w:rPr>
        <w:t>the current</w:t>
      </w:r>
      <w:r w:rsidR="00310201" w:rsidRPr="009C7333">
        <w:rPr>
          <w:bCs/>
          <w:kern w:val="22"/>
          <w:sz w:val="22"/>
          <w:szCs w:val="22"/>
          <w:lang w:val="en-GB"/>
        </w:rPr>
        <w:t xml:space="preserve"> item, </w:t>
      </w:r>
      <w:r w:rsidR="00F37257" w:rsidRPr="009C7333">
        <w:rPr>
          <w:bCs/>
          <w:kern w:val="22"/>
          <w:sz w:val="22"/>
          <w:szCs w:val="22"/>
          <w:lang w:val="en-GB"/>
        </w:rPr>
        <w:t xml:space="preserve">the Subsidiary Body on Implementation </w:t>
      </w:r>
      <w:r w:rsidR="00246A8A" w:rsidRPr="009C7333">
        <w:rPr>
          <w:bCs/>
          <w:kern w:val="22"/>
          <w:sz w:val="22"/>
          <w:szCs w:val="22"/>
          <w:lang w:val="en-GB"/>
        </w:rPr>
        <w:t xml:space="preserve">will consider </w:t>
      </w:r>
      <w:r w:rsidR="00310201" w:rsidRPr="009C7333">
        <w:rPr>
          <w:bCs/>
          <w:kern w:val="22"/>
          <w:sz w:val="22"/>
          <w:szCs w:val="22"/>
          <w:lang w:val="en-GB"/>
        </w:rPr>
        <w:t>elements of the post-2020 global biodiversity framework related to biosafety, access and benefit</w:t>
      </w:r>
      <w:r w:rsidR="00157F37" w:rsidRPr="009C7333">
        <w:rPr>
          <w:bCs/>
          <w:kern w:val="22"/>
          <w:sz w:val="22"/>
          <w:szCs w:val="22"/>
          <w:lang w:val="en-GB"/>
        </w:rPr>
        <w:noBreakHyphen/>
      </w:r>
      <w:r w:rsidR="00310201" w:rsidRPr="009C7333">
        <w:rPr>
          <w:bCs/>
          <w:kern w:val="22"/>
          <w:sz w:val="22"/>
          <w:szCs w:val="22"/>
          <w:lang w:val="en-GB"/>
        </w:rPr>
        <w:t xml:space="preserve">sharing and Article 8(j) and related provisions in line with the decisions referred to in paragraphs </w:t>
      </w:r>
      <w:r w:rsidR="00530F77" w:rsidRPr="00AF401F">
        <w:rPr>
          <w:bCs/>
          <w:kern w:val="22"/>
          <w:sz w:val="22"/>
          <w:szCs w:val="22"/>
          <w:lang w:val="en-GB"/>
        </w:rPr>
        <w:fldChar w:fldCharType="begin"/>
      </w:r>
      <w:r w:rsidR="00530F77" w:rsidRPr="009C7333">
        <w:rPr>
          <w:bCs/>
          <w:kern w:val="22"/>
          <w:sz w:val="22"/>
          <w:szCs w:val="22"/>
          <w:lang w:val="en-GB"/>
        </w:rPr>
        <w:instrText xml:space="preserve"> REF _Ref22830376 \r \h </w:instrText>
      </w:r>
      <w:r w:rsidR="00442662" w:rsidRPr="009C7333">
        <w:rPr>
          <w:bCs/>
          <w:kern w:val="22"/>
          <w:sz w:val="22"/>
          <w:szCs w:val="22"/>
          <w:lang w:val="en-GB"/>
        </w:rPr>
        <w:instrText xml:space="preserve"> \* MERGEFORMAT </w:instrText>
      </w:r>
      <w:r w:rsidR="00530F77" w:rsidRPr="00AF401F">
        <w:rPr>
          <w:bCs/>
          <w:kern w:val="22"/>
          <w:sz w:val="22"/>
          <w:szCs w:val="22"/>
          <w:lang w:val="en-GB"/>
        </w:rPr>
      </w:r>
      <w:r w:rsidR="00530F77" w:rsidRPr="00AF401F">
        <w:rPr>
          <w:bCs/>
          <w:kern w:val="22"/>
          <w:sz w:val="22"/>
          <w:szCs w:val="22"/>
          <w:lang w:val="en-GB"/>
        </w:rPr>
        <w:fldChar w:fldCharType="separate"/>
      </w:r>
      <w:r w:rsidR="00722F73" w:rsidRPr="00AF401F">
        <w:rPr>
          <w:bCs/>
          <w:kern w:val="22"/>
          <w:sz w:val="22"/>
          <w:szCs w:val="22"/>
          <w:lang w:val="en-GB"/>
        </w:rPr>
        <w:t>17</w:t>
      </w:r>
      <w:r w:rsidR="00530F77" w:rsidRPr="00AF401F">
        <w:rPr>
          <w:bCs/>
          <w:kern w:val="22"/>
          <w:sz w:val="22"/>
          <w:szCs w:val="22"/>
          <w:lang w:val="en-GB"/>
        </w:rPr>
        <w:fldChar w:fldCharType="end"/>
      </w:r>
      <w:r w:rsidR="00310201" w:rsidRPr="00AF401F">
        <w:rPr>
          <w:bCs/>
          <w:kern w:val="22"/>
          <w:sz w:val="22"/>
          <w:szCs w:val="22"/>
          <w:lang w:val="en-GB"/>
        </w:rPr>
        <w:t xml:space="preserve">, </w:t>
      </w:r>
      <w:r w:rsidR="00530F77" w:rsidRPr="00AF401F">
        <w:rPr>
          <w:bCs/>
          <w:kern w:val="22"/>
          <w:sz w:val="22"/>
          <w:szCs w:val="22"/>
          <w:lang w:val="en-GB"/>
        </w:rPr>
        <w:fldChar w:fldCharType="begin"/>
      </w:r>
      <w:r w:rsidR="00530F77" w:rsidRPr="009C7333">
        <w:rPr>
          <w:bCs/>
          <w:kern w:val="22"/>
          <w:sz w:val="22"/>
          <w:szCs w:val="22"/>
          <w:lang w:val="en-GB"/>
        </w:rPr>
        <w:instrText xml:space="preserve"> REF _Ref22830391 \r \h </w:instrText>
      </w:r>
      <w:r w:rsidR="00442662" w:rsidRPr="009C7333">
        <w:rPr>
          <w:bCs/>
          <w:kern w:val="22"/>
          <w:sz w:val="22"/>
          <w:szCs w:val="22"/>
          <w:lang w:val="en-GB"/>
        </w:rPr>
        <w:instrText xml:space="preserve"> \* MERGEFORMAT </w:instrText>
      </w:r>
      <w:r w:rsidR="00530F77" w:rsidRPr="00AF401F">
        <w:rPr>
          <w:bCs/>
          <w:kern w:val="22"/>
          <w:sz w:val="22"/>
          <w:szCs w:val="22"/>
          <w:lang w:val="en-GB"/>
        </w:rPr>
      </w:r>
      <w:r w:rsidR="00530F77" w:rsidRPr="00AF401F">
        <w:rPr>
          <w:bCs/>
          <w:kern w:val="22"/>
          <w:sz w:val="22"/>
          <w:szCs w:val="22"/>
          <w:lang w:val="en-GB"/>
        </w:rPr>
        <w:fldChar w:fldCharType="separate"/>
      </w:r>
      <w:r w:rsidR="00722F73" w:rsidRPr="00AF401F">
        <w:rPr>
          <w:bCs/>
          <w:kern w:val="22"/>
          <w:sz w:val="22"/>
          <w:szCs w:val="22"/>
          <w:lang w:val="en-GB"/>
        </w:rPr>
        <w:t>18</w:t>
      </w:r>
      <w:r w:rsidR="00530F77" w:rsidRPr="00AF401F">
        <w:rPr>
          <w:bCs/>
          <w:kern w:val="22"/>
          <w:sz w:val="22"/>
          <w:szCs w:val="22"/>
          <w:lang w:val="en-GB"/>
        </w:rPr>
        <w:fldChar w:fldCharType="end"/>
      </w:r>
      <w:r w:rsidR="00530F77" w:rsidRPr="00AF401F">
        <w:rPr>
          <w:bCs/>
          <w:kern w:val="22"/>
          <w:sz w:val="22"/>
          <w:szCs w:val="22"/>
          <w:lang w:val="en-GB"/>
        </w:rPr>
        <w:t xml:space="preserve"> </w:t>
      </w:r>
      <w:r w:rsidR="00310201" w:rsidRPr="00AF401F">
        <w:rPr>
          <w:bCs/>
          <w:kern w:val="22"/>
          <w:sz w:val="22"/>
          <w:szCs w:val="22"/>
          <w:lang w:val="en-GB"/>
        </w:rPr>
        <w:t xml:space="preserve">and </w:t>
      </w:r>
      <w:r w:rsidR="00530F77" w:rsidRPr="00AF401F">
        <w:rPr>
          <w:bCs/>
          <w:kern w:val="22"/>
          <w:sz w:val="22"/>
          <w:szCs w:val="22"/>
          <w:lang w:val="en-GB"/>
        </w:rPr>
        <w:fldChar w:fldCharType="begin"/>
      </w:r>
      <w:r w:rsidR="00530F77" w:rsidRPr="009C7333">
        <w:rPr>
          <w:bCs/>
          <w:kern w:val="22"/>
          <w:sz w:val="22"/>
          <w:szCs w:val="22"/>
          <w:lang w:val="en-GB"/>
        </w:rPr>
        <w:instrText xml:space="preserve"> REF _Ref22830402 \r \h </w:instrText>
      </w:r>
      <w:r w:rsidR="00442662" w:rsidRPr="009C7333">
        <w:rPr>
          <w:bCs/>
          <w:kern w:val="22"/>
          <w:sz w:val="22"/>
          <w:szCs w:val="22"/>
          <w:lang w:val="en-GB"/>
        </w:rPr>
        <w:instrText xml:space="preserve"> \* MERGEFORMAT </w:instrText>
      </w:r>
      <w:r w:rsidR="00530F77" w:rsidRPr="00AF401F">
        <w:rPr>
          <w:bCs/>
          <w:kern w:val="22"/>
          <w:sz w:val="22"/>
          <w:szCs w:val="22"/>
          <w:lang w:val="en-GB"/>
        </w:rPr>
      </w:r>
      <w:r w:rsidR="00530F77" w:rsidRPr="00AF401F">
        <w:rPr>
          <w:bCs/>
          <w:kern w:val="22"/>
          <w:sz w:val="22"/>
          <w:szCs w:val="22"/>
          <w:lang w:val="en-GB"/>
        </w:rPr>
        <w:fldChar w:fldCharType="separate"/>
      </w:r>
      <w:r w:rsidR="00722F73" w:rsidRPr="00AF401F">
        <w:rPr>
          <w:bCs/>
          <w:kern w:val="22"/>
          <w:sz w:val="22"/>
          <w:szCs w:val="22"/>
          <w:lang w:val="en-GB"/>
        </w:rPr>
        <w:t>19</w:t>
      </w:r>
      <w:r w:rsidR="00530F77" w:rsidRPr="00AF401F">
        <w:rPr>
          <w:bCs/>
          <w:kern w:val="22"/>
          <w:sz w:val="22"/>
          <w:szCs w:val="22"/>
          <w:lang w:val="en-GB"/>
        </w:rPr>
        <w:fldChar w:fldCharType="end"/>
      </w:r>
      <w:r w:rsidR="00530F77" w:rsidRPr="00AF401F">
        <w:rPr>
          <w:bCs/>
          <w:kern w:val="22"/>
          <w:sz w:val="22"/>
          <w:szCs w:val="22"/>
          <w:lang w:val="en-GB"/>
        </w:rPr>
        <w:t xml:space="preserve"> </w:t>
      </w:r>
      <w:r w:rsidR="00310201" w:rsidRPr="00AF401F">
        <w:rPr>
          <w:bCs/>
          <w:kern w:val="22"/>
          <w:sz w:val="22"/>
          <w:szCs w:val="22"/>
          <w:lang w:val="en-GB"/>
        </w:rPr>
        <w:t xml:space="preserve">above, as well as any </w:t>
      </w:r>
      <w:r w:rsidR="003E5971" w:rsidRPr="00AF401F">
        <w:rPr>
          <w:bCs/>
          <w:kern w:val="22"/>
          <w:sz w:val="22"/>
          <w:szCs w:val="22"/>
          <w:lang w:val="en-GB"/>
        </w:rPr>
        <w:t>tasks on t</w:t>
      </w:r>
      <w:r w:rsidR="003E5971" w:rsidRPr="009C7333">
        <w:rPr>
          <w:bCs/>
          <w:kern w:val="22"/>
          <w:sz w:val="22"/>
          <w:szCs w:val="22"/>
          <w:lang w:val="en-GB"/>
        </w:rPr>
        <w:t>he overall post-2020 global biodiversity framework</w:t>
      </w:r>
      <w:r w:rsidR="00246A8A" w:rsidRPr="009C7333">
        <w:rPr>
          <w:bCs/>
          <w:kern w:val="22"/>
          <w:sz w:val="22"/>
          <w:szCs w:val="22"/>
          <w:lang w:val="en-GB"/>
        </w:rPr>
        <w:t xml:space="preserve"> </w:t>
      </w:r>
      <w:r w:rsidR="003E5971" w:rsidRPr="009C7333">
        <w:rPr>
          <w:bCs/>
          <w:kern w:val="22"/>
          <w:sz w:val="22"/>
          <w:szCs w:val="22"/>
          <w:lang w:val="en-GB"/>
        </w:rPr>
        <w:t>allocated to it</w:t>
      </w:r>
      <w:r w:rsidR="00246A8A" w:rsidRPr="009C7333">
        <w:rPr>
          <w:bCs/>
          <w:kern w:val="22"/>
          <w:sz w:val="22"/>
          <w:szCs w:val="22"/>
          <w:lang w:val="en-GB"/>
        </w:rPr>
        <w:t xml:space="preserve"> by </w:t>
      </w:r>
      <w:r w:rsidR="00BC69EC" w:rsidRPr="009C7333">
        <w:rPr>
          <w:bCs/>
          <w:kern w:val="22"/>
          <w:sz w:val="22"/>
          <w:szCs w:val="22"/>
          <w:lang w:val="en-GB"/>
        </w:rPr>
        <w:t xml:space="preserve">the </w:t>
      </w:r>
      <w:r w:rsidR="00CC2100" w:rsidRPr="009C7333">
        <w:rPr>
          <w:bCs/>
          <w:kern w:val="22"/>
          <w:sz w:val="22"/>
          <w:szCs w:val="22"/>
          <w:lang w:val="en-GB"/>
        </w:rPr>
        <w:t>O</w:t>
      </w:r>
      <w:r w:rsidR="00753859" w:rsidRPr="009C7333">
        <w:rPr>
          <w:bCs/>
          <w:kern w:val="22"/>
          <w:sz w:val="22"/>
          <w:szCs w:val="22"/>
          <w:lang w:val="en-GB"/>
        </w:rPr>
        <w:t>pen</w:t>
      </w:r>
      <w:r w:rsidR="00246A8A" w:rsidRPr="009C7333">
        <w:rPr>
          <w:bCs/>
          <w:kern w:val="22"/>
          <w:sz w:val="22"/>
          <w:szCs w:val="22"/>
          <w:lang w:val="en-GB"/>
        </w:rPr>
        <w:t xml:space="preserve">-ended </w:t>
      </w:r>
      <w:r w:rsidR="00CC2100" w:rsidRPr="009C7333">
        <w:rPr>
          <w:bCs/>
          <w:kern w:val="22"/>
          <w:sz w:val="22"/>
          <w:szCs w:val="22"/>
          <w:lang w:val="en-GB"/>
        </w:rPr>
        <w:t>W</w:t>
      </w:r>
      <w:r w:rsidR="00753859" w:rsidRPr="009C7333">
        <w:rPr>
          <w:bCs/>
          <w:kern w:val="22"/>
          <w:sz w:val="22"/>
          <w:szCs w:val="22"/>
          <w:lang w:val="en-GB"/>
        </w:rPr>
        <w:t xml:space="preserve">orking </w:t>
      </w:r>
      <w:r w:rsidR="00CC2100" w:rsidRPr="009C7333">
        <w:rPr>
          <w:bCs/>
          <w:kern w:val="22"/>
          <w:sz w:val="22"/>
          <w:szCs w:val="22"/>
          <w:lang w:val="en-GB"/>
        </w:rPr>
        <w:t>G</w:t>
      </w:r>
      <w:r w:rsidR="00753859" w:rsidRPr="009C7333">
        <w:rPr>
          <w:bCs/>
          <w:kern w:val="22"/>
          <w:sz w:val="22"/>
          <w:szCs w:val="22"/>
          <w:lang w:val="en-GB"/>
        </w:rPr>
        <w:t xml:space="preserve">roup </w:t>
      </w:r>
      <w:r w:rsidR="00310201" w:rsidRPr="009C7333">
        <w:rPr>
          <w:bCs/>
          <w:kern w:val="22"/>
          <w:sz w:val="22"/>
          <w:szCs w:val="22"/>
          <w:lang w:val="en-GB"/>
        </w:rPr>
        <w:t xml:space="preserve">on the </w:t>
      </w:r>
      <w:r w:rsidR="00CC2100" w:rsidRPr="009C7333">
        <w:rPr>
          <w:bCs/>
          <w:kern w:val="22"/>
          <w:sz w:val="22"/>
          <w:szCs w:val="22"/>
          <w:lang w:val="en-GB"/>
        </w:rPr>
        <w:t>P</w:t>
      </w:r>
      <w:r w:rsidR="00310201" w:rsidRPr="009C7333">
        <w:rPr>
          <w:bCs/>
          <w:kern w:val="22"/>
          <w:sz w:val="22"/>
          <w:szCs w:val="22"/>
          <w:lang w:val="en-GB"/>
        </w:rPr>
        <w:t xml:space="preserve">ost-2020 </w:t>
      </w:r>
      <w:r w:rsidR="00CC2100" w:rsidRPr="009C7333">
        <w:rPr>
          <w:bCs/>
          <w:kern w:val="22"/>
          <w:sz w:val="22"/>
          <w:szCs w:val="22"/>
          <w:lang w:val="en-GB"/>
        </w:rPr>
        <w:t>G</w:t>
      </w:r>
      <w:r w:rsidR="00310201" w:rsidRPr="009C7333">
        <w:rPr>
          <w:bCs/>
          <w:kern w:val="22"/>
          <w:sz w:val="22"/>
          <w:szCs w:val="22"/>
          <w:lang w:val="en-GB"/>
        </w:rPr>
        <w:t xml:space="preserve">lobal </w:t>
      </w:r>
      <w:r w:rsidR="00CC2100" w:rsidRPr="009C7333">
        <w:rPr>
          <w:bCs/>
          <w:kern w:val="22"/>
          <w:sz w:val="22"/>
          <w:szCs w:val="22"/>
          <w:lang w:val="en-GB"/>
        </w:rPr>
        <w:t>B</w:t>
      </w:r>
      <w:r w:rsidR="00310201" w:rsidRPr="009C7333">
        <w:rPr>
          <w:bCs/>
          <w:kern w:val="22"/>
          <w:sz w:val="22"/>
          <w:szCs w:val="22"/>
          <w:lang w:val="en-GB"/>
        </w:rPr>
        <w:t xml:space="preserve">iodiversity </w:t>
      </w:r>
      <w:r w:rsidR="00CC2100" w:rsidRPr="009C7333">
        <w:rPr>
          <w:bCs/>
          <w:kern w:val="22"/>
          <w:sz w:val="22"/>
          <w:szCs w:val="22"/>
          <w:lang w:val="en-GB"/>
        </w:rPr>
        <w:t>F</w:t>
      </w:r>
      <w:r w:rsidR="00310201" w:rsidRPr="009C7333">
        <w:rPr>
          <w:bCs/>
          <w:kern w:val="22"/>
          <w:sz w:val="22"/>
          <w:szCs w:val="22"/>
          <w:lang w:val="en-GB"/>
        </w:rPr>
        <w:t>ramework</w:t>
      </w:r>
      <w:r w:rsidR="00023270" w:rsidRPr="009C7333">
        <w:rPr>
          <w:bCs/>
          <w:kern w:val="22"/>
          <w:sz w:val="22"/>
          <w:szCs w:val="22"/>
          <w:lang w:val="en-GB"/>
        </w:rPr>
        <w:t xml:space="preserve"> at its second meeting</w:t>
      </w:r>
      <w:r w:rsidR="00BC69EC" w:rsidRPr="009C7333">
        <w:rPr>
          <w:bCs/>
          <w:kern w:val="22"/>
          <w:sz w:val="22"/>
          <w:szCs w:val="22"/>
          <w:lang w:val="en-GB"/>
        </w:rPr>
        <w:t>. It will also address</w:t>
      </w:r>
      <w:r w:rsidR="009A7154" w:rsidRPr="009C7333">
        <w:rPr>
          <w:bCs/>
          <w:kern w:val="22"/>
          <w:sz w:val="22"/>
          <w:szCs w:val="22"/>
          <w:lang w:val="en-GB"/>
        </w:rPr>
        <w:t xml:space="preserve"> </w:t>
      </w:r>
      <w:r w:rsidR="00310201" w:rsidRPr="009C7333">
        <w:rPr>
          <w:bCs/>
          <w:kern w:val="22"/>
          <w:sz w:val="22"/>
          <w:szCs w:val="22"/>
          <w:lang w:val="en-GB"/>
        </w:rPr>
        <w:t xml:space="preserve">proposals for </w:t>
      </w:r>
      <w:r w:rsidR="00F3342B" w:rsidRPr="009C7333">
        <w:rPr>
          <w:bCs/>
          <w:kern w:val="22"/>
          <w:sz w:val="22"/>
          <w:szCs w:val="22"/>
          <w:lang w:val="en-GB"/>
        </w:rPr>
        <w:t xml:space="preserve">the date, venue and periodicity of upcoming meetings of the </w:t>
      </w:r>
      <w:r w:rsidR="00241DD1" w:rsidRPr="009C7333">
        <w:rPr>
          <w:bCs/>
          <w:kern w:val="22"/>
          <w:sz w:val="22"/>
          <w:szCs w:val="22"/>
          <w:lang w:val="en-GB"/>
        </w:rPr>
        <w:t xml:space="preserve">Conference of the Parties </w:t>
      </w:r>
      <w:r w:rsidR="00F3342B" w:rsidRPr="009C7333">
        <w:rPr>
          <w:bCs/>
          <w:kern w:val="22"/>
          <w:sz w:val="22"/>
          <w:szCs w:val="22"/>
          <w:lang w:val="en-GB"/>
        </w:rPr>
        <w:t xml:space="preserve">and </w:t>
      </w:r>
      <w:r w:rsidR="00024F21" w:rsidRPr="009C7333">
        <w:rPr>
          <w:bCs/>
          <w:kern w:val="22"/>
          <w:sz w:val="22"/>
          <w:szCs w:val="22"/>
          <w:lang w:val="en-GB"/>
        </w:rPr>
        <w:t>of the Conference of the Parties serving as the meetings of the Parties to the Protocols</w:t>
      </w:r>
      <w:r w:rsidR="00F3342B" w:rsidRPr="009C7333">
        <w:rPr>
          <w:bCs/>
          <w:kern w:val="22"/>
          <w:sz w:val="22"/>
          <w:szCs w:val="22"/>
          <w:lang w:val="en-GB"/>
        </w:rPr>
        <w:t>.</w:t>
      </w:r>
    </w:p>
    <w:p w14:paraId="74D41BC1" w14:textId="576F7388" w:rsidR="00310201" w:rsidRPr="009C7333" w:rsidRDefault="00310201" w:rsidP="00ED543F">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lastRenderedPageBreak/>
        <w:t xml:space="preserve">To assist the Subsidiary Body in these tasks, the Executive Secretary will </w:t>
      </w:r>
      <w:r w:rsidR="002E7A1D" w:rsidRPr="009C7333">
        <w:rPr>
          <w:bCs/>
          <w:kern w:val="22"/>
          <w:sz w:val="22"/>
          <w:szCs w:val="22"/>
          <w:lang w:val="en-GB"/>
        </w:rPr>
        <w:t xml:space="preserve">issue </w:t>
      </w:r>
      <w:r w:rsidRPr="009C7333">
        <w:rPr>
          <w:bCs/>
          <w:kern w:val="22"/>
          <w:sz w:val="22"/>
          <w:szCs w:val="22"/>
          <w:lang w:val="en-GB"/>
        </w:rPr>
        <w:t>document CBD/SBI/3/4</w:t>
      </w:r>
      <w:r w:rsidR="00FA064A" w:rsidRPr="009C7333">
        <w:rPr>
          <w:bCs/>
          <w:kern w:val="22"/>
          <w:sz w:val="22"/>
          <w:szCs w:val="22"/>
          <w:lang w:val="en-GB"/>
        </w:rPr>
        <w:t xml:space="preserve">, </w:t>
      </w:r>
      <w:r w:rsidR="002E7A1D" w:rsidRPr="009C7333">
        <w:rPr>
          <w:bCs/>
          <w:kern w:val="22"/>
          <w:sz w:val="22"/>
          <w:szCs w:val="22"/>
          <w:lang w:val="en-GB"/>
        </w:rPr>
        <w:t xml:space="preserve">which will be </w:t>
      </w:r>
      <w:r w:rsidR="00FA064A" w:rsidRPr="009C7333">
        <w:rPr>
          <w:bCs/>
          <w:kern w:val="22"/>
          <w:sz w:val="22"/>
          <w:szCs w:val="22"/>
          <w:lang w:val="en-GB"/>
        </w:rPr>
        <w:t>supported by addend</w:t>
      </w:r>
      <w:r w:rsidR="002E7A1D" w:rsidRPr="009C7333">
        <w:rPr>
          <w:bCs/>
          <w:kern w:val="22"/>
          <w:sz w:val="22"/>
          <w:szCs w:val="22"/>
          <w:lang w:val="en-GB"/>
        </w:rPr>
        <w:t>ums</w:t>
      </w:r>
      <w:r w:rsidR="00FA064A" w:rsidRPr="009C7333">
        <w:rPr>
          <w:bCs/>
          <w:kern w:val="22"/>
          <w:sz w:val="22"/>
          <w:szCs w:val="22"/>
          <w:lang w:val="en-GB"/>
        </w:rPr>
        <w:t xml:space="preserve"> and information notes as may be </w:t>
      </w:r>
      <w:r w:rsidR="002E7A1D" w:rsidRPr="009C7333">
        <w:rPr>
          <w:bCs/>
          <w:kern w:val="22"/>
          <w:sz w:val="22"/>
          <w:szCs w:val="22"/>
          <w:lang w:val="en-GB"/>
        </w:rPr>
        <w:t xml:space="preserve">deemed </w:t>
      </w:r>
      <w:r w:rsidR="00FA064A" w:rsidRPr="009C7333">
        <w:rPr>
          <w:bCs/>
          <w:kern w:val="22"/>
          <w:sz w:val="22"/>
          <w:szCs w:val="22"/>
          <w:lang w:val="en-GB"/>
        </w:rPr>
        <w:t>necessary.</w:t>
      </w:r>
    </w:p>
    <w:p w14:paraId="48761AD0" w14:textId="39FFC93B" w:rsidR="007906D1" w:rsidRPr="00757115" w:rsidRDefault="007A009C" w:rsidP="007E6430">
      <w:pPr>
        <w:pStyle w:val="Para1"/>
        <w:numPr>
          <w:ilvl w:val="0"/>
          <w:numId w:val="14"/>
        </w:numPr>
        <w:suppressLineNumbers/>
        <w:tabs>
          <w:tab w:val="num" w:pos="720"/>
        </w:tabs>
        <w:suppressAutoHyphens/>
        <w:spacing w:before="120"/>
        <w:ind w:left="0" w:firstLine="0"/>
        <w:jc w:val="both"/>
        <w:rPr>
          <w:bCs/>
          <w:kern w:val="22"/>
          <w:sz w:val="22"/>
          <w:szCs w:val="22"/>
          <w:lang w:val="en-GB"/>
        </w:rPr>
      </w:pPr>
      <w:bookmarkStart w:id="8" w:name="_Hlk29469001"/>
      <w:r w:rsidRPr="009C7333">
        <w:rPr>
          <w:bCs/>
          <w:spacing w:val="-2"/>
          <w:kern w:val="22"/>
          <w:sz w:val="22"/>
          <w:szCs w:val="22"/>
          <w:lang w:val="en-GB"/>
        </w:rPr>
        <w:t xml:space="preserve">In decision </w:t>
      </w:r>
      <w:hyperlink r:id="rId33" w:history="1">
        <w:r w:rsidRPr="009C7333">
          <w:rPr>
            <w:rStyle w:val="Hyperlink"/>
            <w:spacing w:val="-2"/>
            <w:sz w:val="22"/>
            <w:szCs w:val="22"/>
            <w:lang w:val="en-GB"/>
          </w:rPr>
          <w:t>CP-9/7</w:t>
        </w:r>
      </w:hyperlink>
      <w:r w:rsidRPr="00AF401F">
        <w:rPr>
          <w:bCs/>
          <w:spacing w:val="-2"/>
          <w:kern w:val="22"/>
          <w:sz w:val="22"/>
          <w:szCs w:val="22"/>
          <w:lang w:val="en-GB"/>
        </w:rPr>
        <w:t>, the Conference of the Parties serving as the meeting of the Parties to the Cartagena Protocol on Biosafety</w:t>
      </w:r>
      <w:r w:rsidR="008516A9" w:rsidRPr="009C7333">
        <w:rPr>
          <w:bCs/>
          <w:spacing w:val="-2"/>
          <w:kern w:val="22"/>
          <w:sz w:val="22"/>
          <w:szCs w:val="22"/>
          <w:lang w:val="en-GB"/>
        </w:rPr>
        <w:t xml:space="preserve"> agreed on a process for developing a specific implementation plan for the Cartagena Protocol. Furthermore, in </w:t>
      </w:r>
      <w:r w:rsidR="008516A9" w:rsidRPr="00757115">
        <w:rPr>
          <w:sz w:val="22"/>
          <w:szCs w:val="22"/>
          <w:lang w:val="en-GB"/>
        </w:rPr>
        <w:t xml:space="preserve">decision </w:t>
      </w:r>
      <w:hyperlink r:id="rId34" w:history="1">
        <w:r w:rsidR="008516A9" w:rsidRPr="00757115">
          <w:rPr>
            <w:rStyle w:val="Hyperlink"/>
            <w:sz w:val="22"/>
            <w:szCs w:val="22"/>
            <w:lang w:val="en-GB"/>
          </w:rPr>
          <w:t>CP-9/3</w:t>
        </w:r>
      </w:hyperlink>
      <w:r w:rsidR="008516A9" w:rsidRPr="00757115">
        <w:rPr>
          <w:sz w:val="22"/>
          <w:szCs w:val="22"/>
          <w:lang w:val="en-GB"/>
        </w:rPr>
        <w:t xml:space="preserve">, the Conference of the Parties serving as the meeting of the Parties to the Cartagena Protocol acknowledged the need for a specific action plan for capacity-building for implementation of the Cartagena Protocol and its Supplementary Protocol that is aligned with the </w:t>
      </w:r>
      <w:r w:rsidR="000B76A6" w:rsidRPr="00757115">
        <w:rPr>
          <w:sz w:val="22"/>
          <w:szCs w:val="22"/>
          <w:lang w:val="en-GB"/>
        </w:rPr>
        <w:t>i</w:t>
      </w:r>
      <w:r w:rsidR="008516A9" w:rsidRPr="00757115">
        <w:rPr>
          <w:sz w:val="22"/>
          <w:szCs w:val="22"/>
          <w:lang w:val="en-GB"/>
        </w:rPr>
        <w:t xml:space="preserve">mplementation </w:t>
      </w:r>
      <w:r w:rsidR="000B76A6" w:rsidRPr="00757115">
        <w:rPr>
          <w:sz w:val="22"/>
          <w:szCs w:val="22"/>
          <w:lang w:val="en-GB"/>
        </w:rPr>
        <w:t>p</w:t>
      </w:r>
      <w:r w:rsidR="008516A9" w:rsidRPr="00757115">
        <w:rPr>
          <w:sz w:val="22"/>
          <w:szCs w:val="22"/>
          <w:lang w:val="en-GB"/>
        </w:rPr>
        <w:t>lan and complementary to the long-term strategic framework for capacity-building beyond 2020.</w:t>
      </w:r>
      <w:r w:rsidRPr="00AF401F">
        <w:rPr>
          <w:bCs/>
          <w:spacing w:val="-2"/>
          <w:kern w:val="22"/>
          <w:sz w:val="22"/>
          <w:szCs w:val="22"/>
          <w:lang w:val="en-GB"/>
        </w:rPr>
        <w:t xml:space="preserve"> </w:t>
      </w:r>
      <w:r w:rsidR="007906D1" w:rsidRPr="00AF401F">
        <w:rPr>
          <w:bCs/>
          <w:spacing w:val="-2"/>
          <w:kern w:val="22"/>
          <w:sz w:val="22"/>
          <w:szCs w:val="22"/>
          <w:lang w:val="en-GB"/>
        </w:rPr>
        <w:t>The decisions set out processes for dev</w:t>
      </w:r>
      <w:r w:rsidR="007906D1" w:rsidRPr="009C7333">
        <w:rPr>
          <w:bCs/>
          <w:spacing w:val="-2"/>
          <w:kern w:val="22"/>
          <w:sz w:val="22"/>
          <w:szCs w:val="22"/>
          <w:lang w:val="en-GB"/>
        </w:rPr>
        <w:t>eloping the two plans, including consideration by the Subsidiary Body on Implementation at its third meeting.</w:t>
      </w:r>
    </w:p>
    <w:p w14:paraId="588B5C6E" w14:textId="4004BE08" w:rsidR="007906D1" w:rsidRPr="009C7333" w:rsidRDefault="007906D1" w:rsidP="007906D1">
      <w:pPr>
        <w:pStyle w:val="Para1"/>
        <w:numPr>
          <w:ilvl w:val="0"/>
          <w:numId w:val="14"/>
        </w:numPr>
        <w:suppressLineNumbers/>
        <w:tabs>
          <w:tab w:val="num" w:pos="720"/>
        </w:tabs>
        <w:suppressAutoHyphens/>
        <w:spacing w:before="120"/>
        <w:ind w:left="0" w:firstLine="0"/>
        <w:jc w:val="both"/>
        <w:rPr>
          <w:bCs/>
          <w:spacing w:val="-2"/>
          <w:kern w:val="22"/>
          <w:sz w:val="22"/>
          <w:szCs w:val="22"/>
          <w:lang w:val="en-GB"/>
        </w:rPr>
      </w:pPr>
      <w:r w:rsidRPr="00AF401F">
        <w:rPr>
          <w:bCs/>
          <w:spacing w:val="-2"/>
          <w:kern w:val="22"/>
          <w:sz w:val="22"/>
          <w:szCs w:val="22"/>
          <w:lang w:val="en-GB"/>
        </w:rPr>
        <w:t xml:space="preserve">To assist it in this task, the Subsidiary Body on Implementation will have before it </w:t>
      </w:r>
      <w:r w:rsidRPr="009C7333">
        <w:rPr>
          <w:bCs/>
          <w:spacing w:val="-2"/>
          <w:kern w:val="22"/>
          <w:sz w:val="22"/>
          <w:szCs w:val="22"/>
          <w:lang w:val="en-GB"/>
        </w:rPr>
        <w:t xml:space="preserve">the text of the draft </w:t>
      </w:r>
      <w:r w:rsidR="00F95AF2" w:rsidRPr="009C7333">
        <w:rPr>
          <w:bCs/>
          <w:spacing w:val="-2"/>
          <w:kern w:val="22"/>
          <w:sz w:val="22"/>
          <w:szCs w:val="22"/>
          <w:lang w:val="en-GB"/>
        </w:rPr>
        <w:t>p</w:t>
      </w:r>
      <w:r w:rsidRPr="009C7333">
        <w:rPr>
          <w:bCs/>
          <w:spacing w:val="-2"/>
          <w:kern w:val="22"/>
          <w:sz w:val="22"/>
          <w:szCs w:val="22"/>
          <w:lang w:val="en-GB"/>
        </w:rPr>
        <w:t>lans as well as an overview of the consultative process by which they were developed</w:t>
      </w:r>
      <w:r w:rsidR="00D5749C" w:rsidRPr="009C7333">
        <w:rPr>
          <w:bCs/>
          <w:spacing w:val="-2"/>
          <w:kern w:val="22"/>
          <w:sz w:val="22"/>
          <w:szCs w:val="22"/>
          <w:lang w:val="en-GB"/>
        </w:rPr>
        <w:t xml:space="preserve"> (CBD/SBI/3/18)</w:t>
      </w:r>
      <w:r w:rsidRPr="009C7333">
        <w:rPr>
          <w:bCs/>
          <w:spacing w:val="-2"/>
          <w:kern w:val="22"/>
          <w:sz w:val="22"/>
          <w:szCs w:val="22"/>
          <w:lang w:val="en-GB"/>
        </w:rPr>
        <w:t>.</w:t>
      </w:r>
      <w:r w:rsidRPr="009C7333">
        <w:rPr>
          <w:bCs/>
          <w:kern w:val="22"/>
          <w:sz w:val="22"/>
          <w:szCs w:val="22"/>
          <w:lang w:val="en-GB"/>
        </w:rPr>
        <w:t xml:space="preserve"> </w:t>
      </w:r>
      <w:r w:rsidR="00BA3D8E" w:rsidRPr="009C7333">
        <w:rPr>
          <w:bCs/>
          <w:kern w:val="22"/>
          <w:sz w:val="22"/>
          <w:szCs w:val="22"/>
          <w:lang w:val="en-GB"/>
        </w:rPr>
        <w:t xml:space="preserve">The </w:t>
      </w:r>
      <w:r w:rsidRPr="009C7333">
        <w:rPr>
          <w:bCs/>
          <w:kern w:val="22"/>
          <w:sz w:val="22"/>
          <w:szCs w:val="22"/>
          <w:lang w:val="en-GB"/>
        </w:rPr>
        <w:t>P</w:t>
      </w:r>
      <w:r w:rsidR="00BA3D8E" w:rsidRPr="009C7333">
        <w:rPr>
          <w:bCs/>
          <w:kern w:val="22"/>
          <w:sz w:val="22"/>
          <w:szCs w:val="22"/>
          <w:lang w:val="en-GB"/>
        </w:rPr>
        <w:t xml:space="preserve">lans are presented alongside each other to </w:t>
      </w:r>
      <w:r w:rsidR="000B76A6" w:rsidRPr="009C7333">
        <w:rPr>
          <w:bCs/>
          <w:kern w:val="22"/>
          <w:sz w:val="22"/>
          <w:szCs w:val="22"/>
          <w:lang w:val="en-GB"/>
        </w:rPr>
        <w:t>facilitate</w:t>
      </w:r>
      <w:r w:rsidR="00BA3D8E" w:rsidRPr="009C7333">
        <w:rPr>
          <w:bCs/>
          <w:kern w:val="22"/>
          <w:sz w:val="22"/>
          <w:szCs w:val="22"/>
          <w:lang w:val="en-GB"/>
        </w:rPr>
        <w:t xml:space="preserve"> their alignment and complementarity and to avoid duplication.</w:t>
      </w:r>
    </w:p>
    <w:p w14:paraId="69AFFD13" w14:textId="33071438" w:rsidR="00784E76" w:rsidRPr="00AF401F" w:rsidRDefault="0059591B" w:rsidP="007906D1">
      <w:pPr>
        <w:pStyle w:val="Para1"/>
        <w:numPr>
          <w:ilvl w:val="0"/>
          <w:numId w:val="14"/>
        </w:numPr>
        <w:suppressLineNumbers/>
        <w:tabs>
          <w:tab w:val="num" w:pos="720"/>
        </w:tabs>
        <w:suppressAutoHyphens/>
        <w:spacing w:before="120"/>
        <w:ind w:left="0" w:firstLine="0"/>
        <w:jc w:val="both"/>
        <w:rPr>
          <w:bCs/>
          <w:spacing w:val="-2"/>
          <w:kern w:val="22"/>
          <w:sz w:val="22"/>
          <w:szCs w:val="22"/>
          <w:lang w:val="en-GB"/>
        </w:rPr>
      </w:pPr>
      <w:r w:rsidRPr="00757115">
        <w:rPr>
          <w:sz w:val="22"/>
          <w:szCs w:val="22"/>
          <w:lang w:val="en-GB"/>
        </w:rPr>
        <w:t xml:space="preserve">Pursuant to decisions CP-9/7 and CP-9/3, the Subsidiary Body at its third meeting is expected to consider the draft </w:t>
      </w:r>
      <w:r w:rsidR="004772D4" w:rsidRPr="00757115">
        <w:rPr>
          <w:sz w:val="22"/>
          <w:szCs w:val="22"/>
          <w:lang w:val="en-GB"/>
        </w:rPr>
        <w:t>i</w:t>
      </w:r>
      <w:r w:rsidRPr="00757115">
        <w:rPr>
          <w:sz w:val="22"/>
          <w:szCs w:val="22"/>
          <w:lang w:val="en-GB"/>
        </w:rPr>
        <w:t xml:space="preserve">mplementation </w:t>
      </w:r>
      <w:r w:rsidR="004772D4" w:rsidRPr="00757115">
        <w:rPr>
          <w:sz w:val="22"/>
          <w:szCs w:val="22"/>
          <w:lang w:val="en-GB"/>
        </w:rPr>
        <w:t>p</w:t>
      </w:r>
      <w:r w:rsidRPr="00757115">
        <w:rPr>
          <w:sz w:val="22"/>
          <w:szCs w:val="22"/>
          <w:lang w:val="en-GB"/>
        </w:rPr>
        <w:t xml:space="preserve">lan for the Cartagena Protocol and </w:t>
      </w:r>
      <w:r w:rsidR="00AE44B5" w:rsidRPr="00757115">
        <w:rPr>
          <w:sz w:val="22"/>
          <w:szCs w:val="22"/>
          <w:lang w:val="en-GB"/>
        </w:rPr>
        <w:t>c</w:t>
      </w:r>
      <w:r w:rsidRPr="00757115">
        <w:rPr>
          <w:sz w:val="22"/>
          <w:szCs w:val="22"/>
          <w:lang w:val="en-GB"/>
        </w:rPr>
        <w:t>apacity</w:t>
      </w:r>
      <w:r w:rsidR="007906D1" w:rsidRPr="00757115">
        <w:rPr>
          <w:sz w:val="22"/>
          <w:szCs w:val="22"/>
          <w:lang w:val="en-GB"/>
        </w:rPr>
        <w:t>-</w:t>
      </w:r>
      <w:r w:rsidR="00AE44B5" w:rsidRPr="00757115">
        <w:rPr>
          <w:sz w:val="22"/>
          <w:szCs w:val="22"/>
          <w:lang w:val="en-GB"/>
        </w:rPr>
        <w:t>b</w:t>
      </w:r>
      <w:r w:rsidRPr="00757115">
        <w:rPr>
          <w:sz w:val="22"/>
          <w:szCs w:val="22"/>
          <w:lang w:val="en-GB"/>
        </w:rPr>
        <w:t xml:space="preserve">uilding </w:t>
      </w:r>
      <w:r w:rsidR="00AE44B5" w:rsidRPr="00757115">
        <w:rPr>
          <w:sz w:val="22"/>
          <w:szCs w:val="22"/>
          <w:lang w:val="en-GB"/>
        </w:rPr>
        <w:t>a</w:t>
      </w:r>
      <w:r w:rsidRPr="00757115">
        <w:rPr>
          <w:sz w:val="22"/>
          <w:szCs w:val="22"/>
          <w:lang w:val="en-GB"/>
        </w:rPr>
        <w:t xml:space="preserve">ction </w:t>
      </w:r>
      <w:r w:rsidR="00AE44B5" w:rsidRPr="00757115">
        <w:rPr>
          <w:sz w:val="22"/>
          <w:szCs w:val="22"/>
          <w:lang w:val="en-GB"/>
        </w:rPr>
        <w:t>p</w:t>
      </w:r>
      <w:r w:rsidRPr="00757115">
        <w:rPr>
          <w:sz w:val="22"/>
          <w:szCs w:val="22"/>
          <w:lang w:val="en-GB"/>
        </w:rPr>
        <w:t>lan (2021-2030)</w:t>
      </w:r>
      <w:r w:rsidR="007906D1" w:rsidRPr="00757115">
        <w:rPr>
          <w:sz w:val="22"/>
          <w:szCs w:val="22"/>
          <w:lang w:val="en-GB"/>
        </w:rPr>
        <w:t xml:space="preserve"> and make a recommendation to the Parties to the Cartagena Protocol</w:t>
      </w:r>
      <w:r w:rsidR="002C45EA" w:rsidRPr="00AF401F">
        <w:rPr>
          <w:sz w:val="22"/>
          <w:szCs w:val="22"/>
          <w:lang w:val="en-GB"/>
        </w:rPr>
        <w:t xml:space="preserve"> at their </w:t>
      </w:r>
      <w:r w:rsidR="002C45EA" w:rsidRPr="009C7333">
        <w:rPr>
          <w:sz w:val="22"/>
          <w:szCs w:val="22"/>
          <w:lang w:val="en-GB"/>
        </w:rPr>
        <w:t>tenth meeting</w:t>
      </w:r>
      <w:r w:rsidRPr="00757115">
        <w:rPr>
          <w:sz w:val="22"/>
          <w:szCs w:val="22"/>
          <w:lang w:val="en-GB"/>
        </w:rPr>
        <w:t>.</w:t>
      </w:r>
      <w:r w:rsidR="007906D1" w:rsidRPr="00757115">
        <w:rPr>
          <w:sz w:val="22"/>
          <w:szCs w:val="22"/>
          <w:lang w:val="en-GB"/>
        </w:rPr>
        <w:t xml:space="preserve"> </w:t>
      </w:r>
      <w:r w:rsidR="007906D1" w:rsidRPr="00AF401F">
        <w:rPr>
          <w:bCs/>
          <w:kern w:val="22"/>
          <w:sz w:val="22"/>
          <w:szCs w:val="22"/>
          <w:lang w:val="en-GB"/>
        </w:rPr>
        <w:t>Only Parties to the Cartagena Protocol will participate in decision-making on this item during the meeting of the Subsidiary Body.</w:t>
      </w:r>
    </w:p>
    <w:bookmarkEnd w:id="8"/>
    <w:p w14:paraId="0839ABE2" w14:textId="350B3EAD" w:rsidR="00683FCE" w:rsidRPr="009C7333" w:rsidRDefault="00683FCE" w:rsidP="00757115">
      <w:pPr>
        <w:pStyle w:val="Heading1"/>
        <w:suppressLineNumbers/>
        <w:tabs>
          <w:tab w:val="clear" w:pos="720"/>
          <w:tab w:val="left" w:pos="993"/>
        </w:tabs>
        <w:suppressAutoHyphens/>
        <w:spacing w:before="0" w:after="0"/>
        <w:rPr>
          <w:snapToGrid w:val="0"/>
          <w:kern w:val="22"/>
          <w:sz w:val="22"/>
          <w:szCs w:val="22"/>
          <w:lang w:val="en-GB"/>
        </w:rPr>
      </w:pPr>
      <w:r w:rsidRPr="009C7333">
        <w:rPr>
          <w:snapToGrid w:val="0"/>
          <w:kern w:val="22"/>
          <w:sz w:val="22"/>
          <w:szCs w:val="22"/>
          <w:lang w:val="en-GB"/>
        </w:rPr>
        <w:t>Item 6.</w:t>
      </w:r>
      <w:r w:rsidR="003E65DA" w:rsidRPr="009C7333">
        <w:rPr>
          <w:snapToGrid w:val="0"/>
          <w:kern w:val="22"/>
          <w:sz w:val="22"/>
          <w:szCs w:val="22"/>
          <w:lang w:val="en-GB"/>
        </w:rPr>
        <w:tab/>
      </w:r>
      <w:r w:rsidRPr="009C7333">
        <w:rPr>
          <w:snapToGrid w:val="0"/>
          <w:kern w:val="22"/>
          <w:sz w:val="22"/>
          <w:szCs w:val="22"/>
          <w:lang w:val="en-GB"/>
        </w:rPr>
        <w:t>Resource mobilization and Financial Mechanism</w:t>
      </w:r>
    </w:p>
    <w:p w14:paraId="2783BED1" w14:textId="0B70468C" w:rsidR="00683FCE" w:rsidRPr="009C7333" w:rsidRDefault="00DA076F" w:rsidP="00757115">
      <w:pPr>
        <w:keepNext/>
        <w:suppressLineNumbers/>
        <w:tabs>
          <w:tab w:val="left" w:pos="426"/>
        </w:tabs>
        <w:suppressAutoHyphens/>
        <w:spacing w:before="120"/>
        <w:jc w:val="center"/>
        <w:rPr>
          <w:b/>
          <w:iCs/>
          <w:snapToGrid w:val="0"/>
          <w:kern w:val="22"/>
          <w:sz w:val="22"/>
          <w:szCs w:val="22"/>
          <w:lang w:val="en-GB"/>
        </w:rPr>
      </w:pPr>
      <w:r w:rsidRPr="009C7333">
        <w:rPr>
          <w:b/>
          <w:iCs/>
          <w:snapToGrid w:val="0"/>
          <w:kern w:val="22"/>
          <w:sz w:val="22"/>
          <w:szCs w:val="22"/>
          <w:lang w:val="en-GB"/>
        </w:rPr>
        <w:t>A.</w:t>
      </w:r>
      <w:r w:rsidRPr="009C7333">
        <w:rPr>
          <w:b/>
          <w:iCs/>
          <w:snapToGrid w:val="0"/>
          <w:kern w:val="22"/>
          <w:sz w:val="22"/>
          <w:szCs w:val="22"/>
          <w:lang w:val="en-GB"/>
        </w:rPr>
        <w:tab/>
      </w:r>
      <w:r w:rsidR="00635500" w:rsidRPr="009C7333">
        <w:rPr>
          <w:b/>
          <w:iCs/>
          <w:snapToGrid w:val="0"/>
          <w:kern w:val="22"/>
          <w:sz w:val="22"/>
          <w:szCs w:val="22"/>
          <w:lang w:val="en-GB"/>
        </w:rPr>
        <w:t xml:space="preserve">Resource </w:t>
      </w:r>
      <w:r w:rsidR="00740224" w:rsidRPr="009C7333">
        <w:rPr>
          <w:b/>
          <w:iCs/>
          <w:snapToGrid w:val="0"/>
          <w:kern w:val="22"/>
          <w:sz w:val="22"/>
          <w:szCs w:val="22"/>
          <w:lang w:val="en-GB"/>
        </w:rPr>
        <w:t>m</w:t>
      </w:r>
      <w:r w:rsidR="00635500" w:rsidRPr="009C7333">
        <w:rPr>
          <w:b/>
          <w:iCs/>
          <w:snapToGrid w:val="0"/>
          <w:kern w:val="22"/>
          <w:sz w:val="22"/>
          <w:szCs w:val="22"/>
          <w:lang w:val="en-GB"/>
        </w:rPr>
        <w:t>obilization</w:t>
      </w:r>
    </w:p>
    <w:p w14:paraId="043C16DF" w14:textId="45882104" w:rsidR="006E2B21" w:rsidRPr="009C7333" w:rsidRDefault="00F46A12"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In d</w:t>
      </w:r>
      <w:r w:rsidR="006E2B21" w:rsidRPr="009C7333">
        <w:rPr>
          <w:bCs/>
          <w:kern w:val="22"/>
          <w:sz w:val="22"/>
          <w:szCs w:val="22"/>
          <w:lang w:val="en-GB"/>
        </w:rPr>
        <w:t xml:space="preserve">ecision </w:t>
      </w:r>
      <w:hyperlink r:id="rId35" w:history="1">
        <w:r w:rsidR="006E2B21" w:rsidRPr="009C7333">
          <w:rPr>
            <w:rStyle w:val="Hyperlink"/>
            <w:sz w:val="22"/>
            <w:szCs w:val="22"/>
            <w:lang w:val="en-GB"/>
          </w:rPr>
          <w:t>14/22</w:t>
        </w:r>
      </w:hyperlink>
      <w:r w:rsidRPr="00AF401F">
        <w:rPr>
          <w:bCs/>
          <w:kern w:val="22"/>
          <w:sz w:val="22"/>
          <w:szCs w:val="22"/>
          <w:lang w:val="en-GB"/>
        </w:rPr>
        <w:t>,</w:t>
      </w:r>
      <w:r w:rsidR="006E2B21" w:rsidRPr="00AF401F">
        <w:rPr>
          <w:bCs/>
          <w:kern w:val="22"/>
          <w:sz w:val="22"/>
          <w:szCs w:val="22"/>
          <w:lang w:val="en-GB"/>
        </w:rPr>
        <w:t xml:space="preserve"> </w:t>
      </w:r>
      <w:r w:rsidR="00052D9D" w:rsidRPr="009C7333">
        <w:rPr>
          <w:bCs/>
          <w:kern w:val="22"/>
          <w:sz w:val="22"/>
          <w:szCs w:val="22"/>
          <w:lang w:val="en-GB"/>
        </w:rPr>
        <w:t xml:space="preserve">the Conference of the Parties </w:t>
      </w:r>
      <w:r w:rsidR="006E2B21" w:rsidRPr="009C7333">
        <w:rPr>
          <w:bCs/>
          <w:kern w:val="22"/>
          <w:sz w:val="22"/>
          <w:szCs w:val="22"/>
          <w:lang w:val="en-GB"/>
        </w:rPr>
        <w:t>affirm</w:t>
      </w:r>
      <w:r w:rsidR="00052D9D" w:rsidRPr="009C7333">
        <w:rPr>
          <w:bCs/>
          <w:kern w:val="22"/>
          <w:sz w:val="22"/>
          <w:szCs w:val="22"/>
          <w:lang w:val="en-GB"/>
        </w:rPr>
        <w:t>ed</w:t>
      </w:r>
      <w:r w:rsidR="006E2B21" w:rsidRPr="009C7333">
        <w:rPr>
          <w:bCs/>
          <w:kern w:val="22"/>
          <w:sz w:val="22"/>
          <w:szCs w:val="22"/>
          <w:lang w:val="en-GB"/>
        </w:rPr>
        <w:t xml:space="preserve"> that resource mobilization </w:t>
      </w:r>
      <w:r w:rsidR="001F4C7E" w:rsidRPr="009C7333">
        <w:rPr>
          <w:bCs/>
          <w:kern w:val="22"/>
          <w:sz w:val="22"/>
          <w:szCs w:val="22"/>
          <w:lang w:val="en-GB"/>
        </w:rPr>
        <w:t xml:space="preserve">would </w:t>
      </w:r>
      <w:r w:rsidR="006E2B21" w:rsidRPr="009C7333">
        <w:rPr>
          <w:bCs/>
          <w:kern w:val="22"/>
          <w:sz w:val="22"/>
          <w:szCs w:val="22"/>
          <w:lang w:val="en-GB"/>
        </w:rPr>
        <w:t xml:space="preserve">be an integral part of the post-2020 global biodiversity framework and </w:t>
      </w:r>
      <w:r w:rsidR="00F6655A" w:rsidRPr="009C7333">
        <w:rPr>
          <w:bCs/>
          <w:kern w:val="22"/>
          <w:sz w:val="22"/>
          <w:szCs w:val="22"/>
          <w:lang w:val="en-GB"/>
        </w:rPr>
        <w:t xml:space="preserve">decided to </w:t>
      </w:r>
      <w:r w:rsidR="006E2B21" w:rsidRPr="009C7333">
        <w:rPr>
          <w:bCs/>
          <w:kern w:val="22"/>
          <w:sz w:val="22"/>
          <w:szCs w:val="22"/>
          <w:lang w:val="en-GB"/>
        </w:rPr>
        <w:t xml:space="preserve">initiate preparations on this component at an early stage in the process of developing the framework, in full coherence and coordination with the overall process for the post-2020 framework. </w:t>
      </w:r>
      <w:r w:rsidR="00031D50" w:rsidRPr="009C7333">
        <w:rPr>
          <w:bCs/>
          <w:kern w:val="22"/>
          <w:sz w:val="22"/>
          <w:szCs w:val="22"/>
          <w:lang w:val="en-GB"/>
        </w:rPr>
        <w:t>As part of t</w:t>
      </w:r>
      <w:r w:rsidR="006E2B21" w:rsidRPr="009C7333">
        <w:rPr>
          <w:bCs/>
          <w:kern w:val="22"/>
          <w:sz w:val="22"/>
          <w:szCs w:val="22"/>
          <w:lang w:val="en-GB"/>
        </w:rPr>
        <w:t>he process for considering this issue</w:t>
      </w:r>
      <w:r w:rsidR="00031D50" w:rsidRPr="009C7333">
        <w:rPr>
          <w:bCs/>
          <w:kern w:val="22"/>
          <w:sz w:val="22"/>
          <w:szCs w:val="22"/>
          <w:lang w:val="en-GB"/>
        </w:rPr>
        <w:t>,</w:t>
      </w:r>
      <w:r w:rsidR="006E2B21" w:rsidRPr="009C7333">
        <w:rPr>
          <w:bCs/>
          <w:kern w:val="22"/>
          <w:sz w:val="22"/>
          <w:szCs w:val="22"/>
          <w:lang w:val="en-GB"/>
        </w:rPr>
        <w:t xml:space="preserve"> the Executive Secretary </w:t>
      </w:r>
      <w:r w:rsidR="00031D50" w:rsidRPr="009C7333">
        <w:rPr>
          <w:bCs/>
          <w:kern w:val="22"/>
          <w:sz w:val="22"/>
          <w:szCs w:val="22"/>
          <w:lang w:val="en-GB"/>
        </w:rPr>
        <w:t xml:space="preserve">was requested </w:t>
      </w:r>
      <w:r w:rsidR="006E2B21" w:rsidRPr="009C7333">
        <w:rPr>
          <w:bCs/>
          <w:kern w:val="22"/>
          <w:sz w:val="22"/>
          <w:szCs w:val="22"/>
          <w:lang w:val="en-GB"/>
        </w:rPr>
        <w:t xml:space="preserve">to contract a panel of experts to prepare reports on several issues related to the Strategy for Resource Mobilization </w:t>
      </w:r>
      <w:r w:rsidR="000F27AD" w:rsidRPr="009C7333">
        <w:rPr>
          <w:bCs/>
          <w:kern w:val="22"/>
          <w:sz w:val="22"/>
          <w:szCs w:val="22"/>
          <w:lang w:val="en-GB"/>
        </w:rPr>
        <w:t xml:space="preserve">(decision </w:t>
      </w:r>
      <w:hyperlink r:id="rId36" w:history="1">
        <w:r w:rsidR="00375463" w:rsidRPr="009C7333">
          <w:rPr>
            <w:rStyle w:val="Hyperlink"/>
            <w:bCs/>
            <w:kern w:val="22"/>
            <w:sz w:val="22"/>
            <w:szCs w:val="22"/>
            <w:lang w:val="en-GB"/>
          </w:rPr>
          <w:t>IX/11</w:t>
        </w:r>
      </w:hyperlink>
      <w:r w:rsidR="00934266" w:rsidRPr="00AF401F">
        <w:rPr>
          <w:bCs/>
          <w:kern w:val="22"/>
          <w:sz w:val="22"/>
          <w:szCs w:val="22"/>
          <w:lang w:val="en-GB"/>
        </w:rPr>
        <w:t>, annex</w:t>
      </w:r>
      <w:r w:rsidR="000F27AD" w:rsidRPr="00AF401F">
        <w:rPr>
          <w:bCs/>
          <w:kern w:val="22"/>
          <w:sz w:val="22"/>
          <w:szCs w:val="22"/>
          <w:lang w:val="en-GB"/>
        </w:rPr>
        <w:t xml:space="preserve">) </w:t>
      </w:r>
      <w:r w:rsidR="006E2B21" w:rsidRPr="009C7333">
        <w:rPr>
          <w:bCs/>
          <w:kern w:val="22"/>
          <w:sz w:val="22"/>
          <w:szCs w:val="22"/>
          <w:lang w:val="en-GB"/>
        </w:rPr>
        <w:t xml:space="preserve">to help inform the work of the </w:t>
      </w:r>
      <w:r w:rsidR="0091759D" w:rsidRPr="009C7333">
        <w:rPr>
          <w:bCs/>
          <w:kern w:val="22"/>
          <w:sz w:val="22"/>
          <w:szCs w:val="22"/>
          <w:lang w:val="en-GB"/>
        </w:rPr>
        <w:t xml:space="preserve">Open-ended </w:t>
      </w:r>
      <w:r w:rsidR="006E2B21" w:rsidRPr="009C7333">
        <w:rPr>
          <w:bCs/>
          <w:kern w:val="22"/>
          <w:sz w:val="22"/>
          <w:szCs w:val="22"/>
          <w:lang w:val="en-GB"/>
        </w:rPr>
        <w:t xml:space="preserve">Working Group on </w:t>
      </w:r>
      <w:r w:rsidR="003014E4" w:rsidRPr="009C7333">
        <w:rPr>
          <w:bCs/>
          <w:kern w:val="22"/>
          <w:sz w:val="22"/>
          <w:szCs w:val="22"/>
          <w:lang w:val="en-GB"/>
        </w:rPr>
        <w:t xml:space="preserve">the </w:t>
      </w:r>
      <w:r w:rsidR="00D93641" w:rsidRPr="009C7333">
        <w:rPr>
          <w:bCs/>
          <w:kern w:val="22"/>
          <w:sz w:val="22"/>
          <w:szCs w:val="22"/>
          <w:lang w:val="en-GB"/>
        </w:rPr>
        <w:t>P</w:t>
      </w:r>
      <w:r w:rsidR="006E2B21" w:rsidRPr="009C7333">
        <w:rPr>
          <w:bCs/>
          <w:kern w:val="22"/>
          <w:sz w:val="22"/>
          <w:szCs w:val="22"/>
          <w:lang w:val="en-GB"/>
        </w:rPr>
        <w:t xml:space="preserve">ost-2020 </w:t>
      </w:r>
      <w:r w:rsidR="00D93641" w:rsidRPr="009C7333">
        <w:rPr>
          <w:bCs/>
          <w:kern w:val="22"/>
          <w:sz w:val="22"/>
          <w:szCs w:val="22"/>
          <w:lang w:val="en-GB"/>
        </w:rPr>
        <w:t>G</w:t>
      </w:r>
      <w:r w:rsidR="003014E4" w:rsidRPr="009C7333">
        <w:rPr>
          <w:bCs/>
          <w:kern w:val="22"/>
          <w:sz w:val="22"/>
          <w:szCs w:val="22"/>
          <w:lang w:val="en-GB"/>
        </w:rPr>
        <w:t xml:space="preserve">lobal </w:t>
      </w:r>
      <w:r w:rsidR="00D93641" w:rsidRPr="009C7333">
        <w:rPr>
          <w:bCs/>
          <w:kern w:val="22"/>
          <w:sz w:val="22"/>
          <w:szCs w:val="22"/>
          <w:lang w:val="en-GB"/>
        </w:rPr>
        <w:t>B</w:t>
      </w:r>
      <w:r w:rsidR="003014E4" w:rsidRPr="009C7333">
        <w:rPr>
          <w:bCs/>
          <w:kern w:val="22"/>
          <w:sz w:val="22"/>
          <w:szCs w:val="22"/>
          <w:lang w:val="en-GB"/>
        </w:rPr>
        <w:t xml:space="preserve">iodiversity </w:t>
      </w:r>
      <w:r w:rsidR="00D93641" w:rsidRPr="009C7333">
        <w:rPr>
          <w:bCs/>
          <w:kern w:val="22"/>
          <w:sz w:val="22"/>
          <w:szCs w:val="22"/>
          <w:lang w:val="en-GB"/>
        </w:rPr>
        <w:t>F</w:t>
      </w:r>
      <w:r w:rsidR="003014E4" w:rsidRPr="009C7333">
        <w:rPr>
          <w:bCs/>
          <w:kern w:val="22"/>
          <w:sz w:val="22"/>
          <w:szCs w:val="22"/>
          <w:lang w:val="en-GB"/>
        </w:rPr>
        <w:t xml:space="preserve">ramework </w:t>
      </w:r>
      <w:r w:rsidR="006E2B21" w:rsidRPr="009C7333">
        <w:rPr>
          <w:bCs/>
          <w:kern w:val="22"/>
          <w:sz w:val="22"/>
          <w:szCs w:val="22"/>
          <w:lang w:val="en-GB"/>
        </w:rPr>
        <w:t>and the Conference of the Parties.</w:t>
      </w:r>
    </w:p>
    <w:p w14:paraId="10460C4E" w14:textId="392FF8D1" w:rsidR="00B20966" w:rsidRPr="009C7333" w:rsidRDefault="00D255E0"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 xml:space="preserve">Subject to consideration </w:t>
      </w:r>
      <w:r w:rsidR="00BC69EC" w:rsidRPr="009C7333">
        <w:rPr>
          <w:bCs/>
          <w:kern w:val="22"/>
          <w:sz w:val="22"/>
          <w:szCs w:val="22"/>
          <w:lang w:val="en-GB"/>
        </w:rPr>
        <w:t xml:space="preserve">by </w:t>
      </w:r>
      <w:r w:rsidRPr="009C7333">
        <w:rPr>
          <w:bCs/>
          <w:kern w:val="22"/>
          <w:sz w:val="22"/>
          <w:szCs w:val="22"/>
          <w:lang w:val="en-GB"/>
        </w:rPr>
        <w:t xml:space="preserve">the Working Group on </w:t>
      </w:r>
      <w:r w:rsidR="00BD6EED" w:rsidRPr="009C7333">
        <w:rPr>
          <w:bCs/>
          <w:kern w:val="22"/>
          <w:sz w:val="22"/>
          <w:szCs w:val="22"/>
          <w:lang w:val="en-GB"/>
        </w:rPr>
        <w:t xml:space="preserve">the </w:t>
      </w:r>
      <w:r w:rsidR="0091759D" w:rsidRPr="009C7333">
        <w:rPr>
          <w:bCs/>
          <w:kern w:val="22"/>
          <w:sz w:val="22"/>
          <w:szCs w:val="22"/>
          <w:lang w:val="en-GB"/>
        </w:rPr>
        <w:t>P</w:t>
      </w:r>
      <w:r w:rsidRPr="009C7333">
        <w:rPr>
          <w:bCs/>
          <w:kern w:val="22"/>
          <w:sz w:val="22"/>
          <w:szCs w:val="22"/>
          <w:lang w:val="en-GB"/>
        </w:rPr>
        <w:t>ost-2020</w:t>
      </w:r>
      <w:r w:rsidR="003014E4" w:rsidRPr="009C7333">
        <w:rPr>
          <w:bCs/>
          <w:kern w:val="22"/>
          <w:sz w:val="22"/>
          <w:szCs w:val="22"/>
          <w:lang w:val="en-GB"/>
        </w:rPr>
        <w:t xml:space="preserve"> </w:t>
      </w:r>
      <w:r w:rsidR="0091759D" w:rsidRPr="009C7333">
        <w:rPr>
          <w:bCs/>
          <w:kern w:val="22"/>
          <w:sz w:val="22"/>
          <w:szCs w:val="22"/>
          <w:lang w:val="en-GB"/>
        </w:rPr>
        <w:t>G</w:t>
      </w:r>
      <w:r w:rsidR="003014E4" w:rsidRPr="009C7333">
        <w:rPr>
          <w:bCs/>
          <w:kern w:val="22"/>
          <w:sz w:val="22"/>
          <w:szCs w:val="22"/>
          <w:lang w:val="en-GB"/>
        </w:rPr>
        <w:t xml:space="preserve">lobal </w:t>
      </w:r>
      <w:r w:rsidR="0091759D" w:rsidRPr="009C7333">
        <w:rPr>
          <w:bCs/>
          <w:kern w:val="22"/>
          <w:sz w:val="22"/>
          <w:szCs w:val="22"/>
          <w:lang w:val="en-GB"/>
        </w:rPr>
        <w:t>B</w:t>
      </w:r>
      <w:r w:rsidR="003014E4" w:rsidRPr="009C7333">
        <w:rPr>
          <w:bCs/>
          <w:kern w:val="22"/>
          <w:sz w:val="22"/>
          <w:szCs w:val="22"/>
          <w:lang w:val="en-GB"/>
        </w:rPr>
        <w:t xml:space="preserve">iodiversity </w:t>
      </w:r>
      <w:r w:rsidR="0091759D" w:rsidRPr="009C7333">
        <w:rPr>
          <w:bCs/>
          <w:kern w:val="22"/>
          <w:sz w:val="22"/>
          <w:szCs w:val="22"/>
          <w:lang w:val="en-GB"/>
        </w:rPr>
        <w:t>F</w:t>
      </w:r>
      <w:r w:rsidR="003014E4" w:rsidRPr="009C7333">
        <w:rPr>
          <w:bCs/>
          <w:kern w:val="22"/>
          <w:sz w:val="22"/>
          <w:szCs w:val="22"/>
          <w:lang w:val="en-GB"/>
        </w:rPr>
        <w:t>ramework</w:t>
      </w:r>
      <w:r w:rsidR="00A41B34" w:rsidRPr="009C7333">
        <w:rPr>
          <w:bCs/>
          <w:kern w:val="22"/>
          <w:sz w:val="22"/>
          <w:szCs w:val="22"/>
          <w:lang w:val="en-GB"/>
        </w:rPr>
        <w:t xml:space="preserve"> at its second meeting</w:t>
      </w:r>
      <w:r w:rsidRPr="009C7333">
        <w:rPr>
          <w:bCs/>
          <w:kern w:val="22"/>
          <w:sz w:val="22"/>
          <w:szCs w:val="22"/>
          <w:lang w:val="en-GB"/>
        </w:rPr>
        <w:t xml:space="preserve">, </w:t>
      </w:r>
      <w:r w:rsidR="0091759D" w:rsidRPr="009C7333">
        <w:rPr>
          <w:bCs/>
          <w:kern w:val="22"/>
          <w:sz w:val="22"/>
          <w:szCs w:val="22"/>
          <w:lang w:val="en-GB"/>
        </w:rPr>
        <w:t xml:space="preserve">the Subsidiary Body on Implementation </w:t>
      </w:r>
      <w:r w:rsidR="00B20966" w:rsidRPr="009C7333">
        <w:rPr>
          <w:bCs/>
          <w:kern w:val="22"/>
          <w:sz w:val="22"/>
          <w:szCs w:val="22"/>
          <w:lang w:val="en-GB"/>
        </w:rPr>
        <w:t>may be invited to review outputs of this process</w:t>
      </w:r>
      <w:r w:rsidR="00BE1B03" w:rsidRPr="009C7333">
        <w:rPr>
          <w:bCs/>
          <w:kern w:val="22"/>
          <w:sz w:val="22"/>
          <w:szCs w:val="22"/>
          <w:lang w:val="en-GB"/>
        </w:rPr>
        <w:t xml:space="preserve"> (</w:t>
      </w:r>
      <w:r w:rsidR="006D365C" w:rsidRPr="009C7333">
        <w:rPr>
          <w:bCs/>
          <w:kern w:val="22"/>
          <w:sz w:val="22"/>
          <w:szCs w:val="22"/>
          <w:lang w:val="en-GB"/>
        </w:rPr>
        <w:t xml:space="preserve">see </w:t>
      </w:r>
      <w:r w:rsidR="00BE1B03" w:rsidRPr="009C7333">
        <w:rPr>
          <w:bCs/>
          <w:kern w:val="22"/>
          <w:sz w:val="22"/>
          <w:szCs w:val="22"/>
          <w:lang w:val="en-GB"/>
        </w:rPr>
        <w:t>CBD/SBI/3/5)</w:t>
      </w:r>
      <w:r w:rsidR="00B20966" w:rsidRPr="009C7333">
        <w:rPr>
          <w:bCs/>
          <w:kern w:val="22"/>
          <w:sz w:val="22"/>
          <w:szCs w:val="22"/>
          <w:lang w:val="en-GB"/>
        </w:rPr>
        <w:t>.</w:t>
      </w:r>
    </w:p>
    <w:p w14:paraId="6A52D504" w14:textId="00694857" w:rsidR="000B56BE" w:rsidRPr="009C7333" w:rsidRDefault="00DA076F" w:rsidP="00757115">
      <w:pPr>
        <w:keepNext/>
        <w:suppressLineNumbers/>
        <w:tabs>
          <w:tab w:val="left" w:pos="426"/>
        </w:tabs>
        <w:suppressAutoHyphens/>
        <w:jc w:val="center"/>
        <w:rPr>
          <w:b/>
          <w:iCs/>
          <w:kern w:val="22"/>
          <w:sz w:val="22"/>
          <w:szCs w:val="22"/>
          <w:lang w:val="en-GB"/>
        </w:rPr>
      </w:pPr>
      <w:r w:rsidRPr="009C7333">
        <w:rPr>
          <w:b/>
          <w:iCs/>
          <w:snapToGrid w:val="0"/>
          <w:kern w:val="22"/>
          <w:sz w:val="22"/>
          <w:szCs w:val="22"/>
          <w:lang w:val="en-GB"/>
        </w:rPr>
        <w:t>B.</w:t>
      </w:r>
      <w:r w:rsidRPr="009C7333">
        <w:rPr>
          <w:b/>
          <w:iCs/>
          <w:snapToGrid w:val="0"/>
          <w:kern w:val="22"/>
          <w:sz w:val="22"/>
          <w:szCs w:val="22"/>
          <w:lang w:val="en-GB"/>
        </w:rPr>
        <w:tab/>
      </w:r>
      <w:r w:rsidR="000B56BE" w:rsidRPr="009C7333">
        <w:rPr>
          <w:b/>
          <w:iCs/>
          <w:snapToGrid w:val="0"/>
          <w:kern w:val="22"/>
          <w:sz w:val="22"/>
          <w:szCs w:val="22"/>
          <w:lang w:val="en-GB"/>
        </w:rPr>
        <w:t xml:space="preserve">Financial </w:t>
      </w:r>
      <w:r w:rsidR="0091759D" w:rsidRPr="009C7333">
        <w:rPr>
          <w:b/>
          <w:iCs/>
          <w:snapToGrid w:val="0"/>
          <w:kern w:val="22"/>
          <w:sz w:val="22"/>
          <w:szCs w:val="22"/>
          <w:lang w:val="en-GB"/>
        </w:rPr>
        <w:t>m</w:t>
      </w:r>
      <w:r w:rsidR="000B56BE" w:rsidRPr="009C7333">
        <w:rPr>
          <w:b/>
          <w:iCs/>
          <w:snapToGrid w:val="0"/>
          <w:kern w:val="22"/>
          <w:sz w:val="22"/>
          <w:szCs w:val="22"/>
          <w:lang w:val="en-GB"/>
        </w:rPr>
        <w:t>echanism</w:t>
      </w:r>
    </w:p>
    <w:p w14:paraId="06C2DBA4" w14:textId="58CF9E4F" w:rsidR="006E2B21" w:rsidRPr="009C7333" w:rsidRDefault="000B56BE" w:rsidP="00A941B0">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 xml:space="preserve">In </w:t>
      </w:r>
      <w:r w:rsidR="00B20966" w:rsidRPr="009C7333">
        <w:rPr>
          <w:bCs/>
          <w:kern w:val="22"/>
          <w:sz w:val="22"/>
          <w:szCs w:val="22"/>
          <w:lang w:val="en-GB"/>
        </w:rPr>
        <w:t xml:space="preserve">accordance with </w:t>
      </w:r>
      <w:r w:rsidR="00C207B6" w:rsidRPr="009C7333">
        <w:rPr>
          <w:bCs/>
          <w:kern w:val="22"/>
          <w:sz w:val="22"/>
          <w:szCs w:val="22"/>
          <w:lang w:val="en-GB"/>
        </w:rPr>
        <w:t xml:space="preserve">decision </w:t>
      </w:r>
      <w:hyperlink r:id="rId37" w:history="1">
        <w:r w:rsidR="00C207B6" w:rsidRPr="009C7333">
          <w:rPr>
            <w:rStyle w:val="Hyperlink"/>
            <w:sz w:val="22"/>
            <w:szCs w:val="22"/>
            <w:lang w:val="en-GB"/>
          </w:rPr>
          <w:t>14/23</w:t>
        </w:r>
      </w:hyperlink>
      <w:r w:rsidR="00B20966" w:rsidRPr="00AF401F">
        <w:rPr>
          <w:bCs/>
          <w:kern w:val="22"/>
          <w:sz w:val="22"/>
          <w:szCs w:val="22"/>
          <w:lang w:val="en-GB"/>
        </w:rPr>
        <w:t>, the Subsidiary Body at its third meeting is to prepare proposals for a four-year outcome-oriented framework of programme priorities for the eighth replenishment period (July</w:t>
      </w:r>
      <w:r w:rsidR="00B20966" w:rsidRPr="009C7333">
        <w:rPr>
          <w:bCs/>
          <w:kern w:val="22"/>
          <w:sz w:val="22"/>
          <w:szCs w:val="22"/>
          <w:lang w:val="en-GB"/>
        </w:rPr>
        <w:t xml:space="preserve"> 2022</w:t>
      </w:r>
      <w:r w:rsidR="00821F95" w:rsidRPr="009C7333">
        <w:rPr>
          <w:bCs/>
          <w:kern w:val="22"/>
          <w:sz w:val="22"/>
          <w:szCs w:val="22"/>
          <w:lang w:val="en-GB"/>
        </w:rPr>
        <w:t>–</w:t>
      </w:r>
      <w:r w:rsidR="00B20966" w:rsidRPr="009C7333">
        <w:rPr>
          <w:bCs/>
          <w:kern w:val="22"/>
          <w:sz w:val="22"/>
          <w:szCs w:val="22"/>
          <w:lang w:val="en-GB"/>
        </w:rPr>
        <w:t xml:space="preserve">June 2026) of the Trust Fund </w:t>
      </w:r>
      <w:r w:rsidR="00F44535" w:rsidRPr="009C7333">
        <w:rPr>
          <w:bCs/>
          <w:kern w:val="22"/>
          <w:sz w:val="22"/>
          <w:szCs w:val="22"/>
          <w:lang w:val="en-GB"/>
        </w:rPr>
        <w:t xml:space="preserve">of the Global Environment Facility </w:t>
      </w:r>
      <w:r w:rsidR="00B20966" w:rsidRPr="009C7333">
        <w:rPr>
          <w:bCs/>
          <w:kern w:val="22"/>
          <w:sz w:val="22"/>
          <w:szCs w:val="22"/>
          <w:lang w:val="en-GB"/>
        </w:rPr>
        <w:t>for the Convention and its Protocols, aligned with the draft post-2020 global biodiversity framework</w:t>
      </w:r>
      <w:r w:rsidR="00BE1B03" w:rsidRPr="009C7333">
        <w:rPr>
          <w:bCs/>
          <w:kern w:val="22"/>
          <w:sz w:val="22"/>
          <w:szCs w:val="22"/>
          <w:lang w:val="en-GB"/>
        </w:rPr>
        <w:t>.</w:t>
      </w:r>
      <w:r w:rsidR="00B20966" w:rsidRPr="009C7333">
        <w:rPr>
          <w:bCs/>
          <w:kern w:val="22"/>
          <w:sz w:val="22"/>
          <w:szCs w:val="22"/>
          <w:lang w:val="en-GB"/>
        </w:rPr>
        <w:t xml:space="preserve"> The </w:t>
      </w:r>
      <w:r w:rsidR="00A141D7" w:rsidRPr="009C7333">
        <w:rPr>
          <w:bCs/>
          <w:kern w:val="22"/>
          <w:sz w:val="22"/>
          <w:szCs w:val="22"/>
          <w:lang w:val="en-GB"/>
        </w:rPr>
        <w:t xml:space="preserve">Subsidiary Body </w:t>
      </w:r>
      <w:r w:rsidR="00B20966" w:rsidRPr="009C7333">
        <w:rPr>
          <w:bCs/>
          <w:kern w:val="22"/>
          <w:sz w:val="22"/>
          <w:szCs w:val="22"/>
          <w:lang w:val="en-GB"/>
        </w:rPr>
        <w:t xml:space="preserve">will also consider a compilation of estimated funding and investment needs submitted by relevant Parties to inform the third determination of funding requirements in anticipation of the eighth replenishment of the Trust Fund </w:t>
      </w:r>
      <w:r w:rsidR="00BE1B03" w:rsidRPr="009C7333">
        <w:rPr>
          <w:bCs/>
          <w:kern w:val="22"/>
          <w:sz w:val="22"/>
          <w:szCs w:val="22"/>
          <w:lang w:val="en-GB"/>
        </w:rPr>
        <w:t>(CBD/SBI/3/6)</w:t>
      </w:r>
      <w:r w:rsidR="00084640" w:rsidRPr="009C7333">
        <w:rPr>
          <w:bCs/>
          <w:kern w:val="22"/>
          <w:sz w:val="22"/>
          <w:szCs w:val="22"/>
          <w:lang w:val="en-GB"/>
        </w:rPr>
        <w:t>.</w:t>
      </w:r>
      <w:r w:rsidR="00C160CB" w:rsidRPr="009C7333">
        <w:rPr>
          <w:bCs/>
          <w:kern w:val="22"/>
          <w:sz w:val="22"/>
          <w:szCs w:val="22"/>
          <w:lang w:val="en-GB"/>
        </w:rPr>
        <w:t xml:space="preserve"> In addition, </w:t>
      </w:r>
      <w:r w:rsidR="00C82570" w:rsidRPr="009C7333">
        <w:rPr>
          <w:bCs/>
          <w:kern w:val="22"/>
          <w:sz w:val="22"/>
          <w:szCs w:val="22"/>
          <w:lang w:val="en-GB"/>
        </w:rPr>
        <w:t xml:space="preserve">the Subsidiary Body </w:t>
      </w:r>
      <w:r w:rsidR="00C160CB" w:rsidRPr="009C7333">
        <w:rPr>
          <w:bCs/>
          <w:kern w:val="22"/>
          <w:sz w:val="22"/>
          <w:szCs w:val="22"/>
          <w:lang w:val="en-GB"/>
        </w:rPr>
        <w:t xml:space="preserve">will review the terms of reference for the sixth review of the effectiveness of the financial mechanism prepared by the Executive Secretary for consideration by the Conference of the Parties at its </w:t>
      </w:r>
      <w:r w:rsidR="009A7154" w:rsidRPr="009C7333">
        <w:rPr>
          <w:bCs/>
          <w:kern w:val="22"/>
          <w:sz w:val="22"/>
          <w:szCs w:val="22"/>
          <w:lang w:val="en-GB"/>
        </w:rPr>
        <w:t xml:space="preserve">sixteenth </w:t>
      </w:r>
      <w:r w:rsidR="00C160CB" w:rsidRPr="009C7333">
        <w:rPr>
          <w:bCs/>
          <w:kern w:val="22"/>
          <w:sz w:val="22"/>
          <w:szCs w:val="22"/>
          <w:lang w:val="en-GB"/>
        </w:rPr>
        <w:t>meeting.</w:t>
      </w:r>
    </w:p>
    <w:p w14:paraId="7C70C63E" w14:textId="68CB5DC8" w:rsidR="006E2B21" w:rsidRPr="009C7333" w:rsidRDefault="00B20966" w:rsidP="00ED543F">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 xml:space="preserve">A preliminary draft report of the Council of the Global Environment Facility will </w:t>
      </w:r>
      <w:r w:rsidR="00BE1B03" w:rsidRPr="009C7333">
        <w:rPr>
          <w:bCs/>
          <w:kern w:val="22"/>
          <w:sz w:val="22"/>
          <w:szCs w:val="22"/>
          <w:lang w:val="en-GB"/>
        </w:rPr>
        <w:t xml:space="preserve">also </w:t>
      </w:r>
      <w:r w:rsidRPr="009C7333">
        <w:rPr>
          <w:bCs/>
          <w:kern w:val="22"/>
          <w:sz w:val="22"/>
          <w:szCs w:val="22"/>
          <w:lang w:val="en-GB"/>
        </w:rPr>
        <w:t xml:space="preserve">be </w:t>
      </w:r>
      <w:r w:rsidR="00D31694" w:rsidRPr="009C7333">
        <w:rPr>
          <w:bCs/>
          <w:kern w:val="22"/>
          <w:sz w:val="22"/>
          <w:szCs w:val="22"/>
          <w:lang w:val="en-GB"/>
        </w:rPr>
        <w:t>issued</w:t>
      </w:r>
      <w:r w:rsidR="006E2B21" w:rsidRPr="009C7333">
        <w:rPr>
          <w:bCs/>
          <w:kern w:val="22"/>
          <w:sz w:val="22"/>
          <w:szCs w:val="22"/>
          <w:lang w:val="en-GB"/>
        </w:rPr>
        <w:t xml:space="preserve"> for the consideration of </w:t>
      </w:r>
      <w:r w:rsidR="008E2369" w:rsidRPr="009C7333">
        <w:rPr>
          <w:bCs/>
          <w:kern w:val="22"/>
          <w:sz w:val="22"/>
          <w:szCs w:val="22"/>
          <w:lang w:val="en-GB"/>
        </w:rPr>
        <w:t>the Subsidiary Body</w:t>
      </w:r>
      <w:r w:rsidR="006E2B21" w:rsidRPr="009C7333">
        <w:rPr>
          <w:bCs/>
          <w:kern w:val="22"/>
          <w:sz w:val="22"/>
          <w:szCs w:val="22"/>
          <w:lang w:val="en-GB"/>
        </w:rPr>
        <w:t xml:space="preserve"> </w:t>
      </w:r>
      <w:r w:rsidR="00BE1B03" w:rsidRPr="009C7333">
        <w:rPr>
          <w:bCs/>
          <w:kern w:val="22"/>
          <w:sz w:val="22"/>
          <w:szCs w:val="22"/>
          <w:lang w:val="en-GB"/>
        </w:rPr>
        <w:t>(CBD/SBI/3/</w:t>
      </w:r>
      <w:r w:rsidR="003576DA" w:rsidRPr="009C7333">
        <w:rPr>
          <w:bCs/>
          <w:kern w:val="22"/>
          <w:sz w:val="22"/>
          <w:szCs w:val="22"/>
          <w:lang w:val="en-GB"/>
        </w:rPr>
        <w:t>6/Add.1</w:t>
      </w:r>
      <w:r w:rsidR="00BE1B03" w:rsidRPr="009C7333">
        <w:rPr>
          <w:bCs/>
          <w:kern w:val="22"/>
          <w:sz w:val="22"/>
          <w:szCs w:val="22"/>
          <w:lang w:val="en-GB"/>
        </w:rPr>
        <w:t>)</w:t>
      </w:r>
      <w:r w:rsidR="00084640" w:rsidRPr="009C7333">
        <w:rPr>
          <w:bCs/>
          <w:kern w:val="22"/>
          <w:sz w:val="22"/>
          <w:szCs w:val="22"/>
          <w:lang w:val="en-GB"/>
        </w:rPr>
        <w:t>.</w:t>
      </w:r>
    </w:p>
    <w:p w14:paraId="0D72240D" w14:textId="50BF8EA8" w:rsidR="00B20966" w:rsidRPr="009C7333" w:rsidRDefault="008E2369" w:rsidP="00ED543F">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lastRenderedPageBreak/>
        <w:t xml:space="preserve">The Subsidiary Body </w:t>
      </w:r>
      <w:r w:rsidR="00D255E0" w:rsidRPr="009C7333">
        <w:rPr>
          <w:bCs/>
          <w:kern w:val="22"/>
          <w:sz w:val="22"/>
          <w:szCs w:val="22"/>
          <w:lang w:val="en-GB"/>
        </w:rPr>
        <w:t>is expected to</w:t>
      </w:r>
      <w:r w:rsidR="00B20966" w:rsidRPr="009C7333">
        <w:rPr>
          <w:bCs/>
          <w:kern w:val="22"/>
          <w:sz w:val="22"/>
          <w:szCs w:val="22"/>
          <w:lang w:val="en-GB"/>
        </w:rPr>
        <w:t xml:space="preserve"> make recommendations on these </w:t>
      </w:r>
      <w:r w:rsidR="00D255E0" w:rsidRPr="009C7333">
        <w:rPr>
          <w:bCs/>
          <w:kern w:val="22"/>
          <w:sz w:val="22"/>
          <w:szCs w:val="22"/>
          <w:lang w:val="en-GB"/>
        </w:rPr>
        <w:t>matters</w:t>
      </w:r>
      <w:r w:rsidR="00B20966" w:rsidRPr="009C7333">
        <w:rPr>
          <w:bCs/>
          <w:kern w:val="22"/>
          <w:sz w:val="22"/>
          <w:szCs w:val="22"/>
          <w:lang w:val="en-GB"/>
        </w:rPr>
        <w:t xml:space="preserve"> to the Conference of the Parties and </w:t>
      </w:r>
      <w:r w:rsidR="00C50ADB" w:rsidRPr="009C7333">
        <w:rPr>
          <w:bCs/>
          <w:kern w:val="22"/>
          <w:sz w:val="22"/>
          <w:szCs w:val="22"/>
          <w:lang w:val="en-GB"/>
        </w:rPr>
        <w:t xml:space="preserve">to </w:t>
      </w:r>
      <w:r w:rsidR="00FF76AC" w:rsidRPr="009C7333">
        <w:rPr>
          <w:bCs/>
          <w:kern w:val="22"/>
          <w:sz w:val="22"/>
          <w:szCs w:val="22"/>
          <w:lang w:val="en-GB"/>
        </w:rPr>
        <w:t xml:space="preserve">the Conference of the Parties serving as </w:t>
      </w:r>
      <w:r w:rsidR="00B20966" w:rsidRPr="009C7333">
        <w:rPr>
          <w:bCs/>
          <w:kern w:val="22"/>
          <w:sz w:val="22"/>
          <w:szCs w:val="22"/>
          <w:lang w:val="en-GB"/>
        </w:rPr>
        <w:t>the meeting</w:t>
      </w:r>
      <w:r w:rsidR="00FF76AC" w:rsidRPr="009C7333">
        <w:rPr>
          <w:bCs/>
          <w:kern w:val="22"/>
          <w:sz w:val="22"/>
          <w:szCs w:val="22"/>
          <w:lang w:val="en-GB"/>
        </w:rPr>
        <w:t>s</w:t>
      </w:r>
      <w:r w:rsidR="00B20966" w:rsidRPr="009C7333">
        <w:rPr>
          <w:bCs/>
          <w:kern w:val="22"/>
          <w:sz w:val="22"/>
          <w:szCs w:val="22"/>
          <w:lang w:val="en-GB"/>
        </w:rPr>
        <w:t xml:space="preserve"> of the Parties to the </w:t>
      </w:r>
      <w:r w:rsidR="006E2B21" w:rsidRPr="009C7333">
        <w:rPr>
          <w:bCs/>
          <w:kern w:val="22"/>
          <w:sz w:val="22"/>
          <w:szCs w:val="22"/>
          <w:lang w:val="en-GB"/>
        </w:rPr>
        <w:t>Cartagena</w:t>
      </w:r>
      <w:r w:rsidR="00B20966" w:rsidRPr="009C7333">
        <w:rPr>
          <w:bCs/>
          <w:kern w:val="22"/>
          <w:sz w:val="22"/>
          <w:szCs w:val="22"/>
          <w:lang w:val="en-GB"/>
        </w:rPr>
        <w:t xml:space="preserve"> and </w:t>
      </w:r>
      <w:r w:rsidR="006E2B21" w:rsidRPr="009C7333">
        <w:rPr>
          <w:bCs/>
          <w:kern w:val="22"/>
          <w:sz w:val="22"/>
          <w:szCs w:val="22"/>
          <w:lang w:val="en-GB"/>
        </w:rPr>
        <w:t>Nagoya</w:t>
      </w:r>
      <w:r w:rsidR="00B20966" w:rsidRPr="009C7333">
        <w:rPr>
          <w:bCs/>
          <w:kern w:val="22"/>
          <w:sz w:val="22"/>
          <w:szCs w:val="22"/>
          <w:lang w:val="en-GB"/>
        </w:rPr>
        <w:t xml:space="preserve"> </w:t>
      </w:r>
      <w:r w:rsidR="00FF76AC" w:rsidRPr="009C7333">
        <w:rPr>
          <w:bCs/>
          <w:kern w:val="22"/>
          <w:sz w:val="22"/>
          <w:szCs w:val="22"/>
          <w:lang w:val="en-GB"/>
        </w:rPr>
        <w:t>p</w:t>
      </w:r>
      <w:r w:rsidR="00B20966" w:rsidRPr="009C7333">
        <w:rPr>
          <w:bCs/>
          <w:kern w:val="22"/>
          <w:sz w:val="22"/>
          <w:szCs w:val="22"/>
          <w:lang w:val="en-GB"/>
        </w:rPr>
        <w:t>rotocol</w:t>
      </w:r>
      <w:r w:rsidR="00FF76AC" w:rsidRPr="009C7333">
        <w:rPr>
          <w:bCs/>
          <w:kern w:val="22"/>
          <w:sz w:val="22"/>
          <w:szCs w:val="22"/>
          <w:lang w:val="en-GB"/>
        </w:rPr>
        <w:t>s</w:t>
      </w:r>
      <w:r w:rsidR="00B20966" w:rsidRPr="009C7333">
        <w:rPr>
          <w:bCs/>
          <w:kern w:val="22"/>
          <w:sz w:val="22"/>
          <w:szCs w:val="22"/>
          <w:lang w:val="en-GB"/>
        </w:rPr>
        <w:t>.</w:t>
      </w:r>
    </w:p>
    <w:p w14:paraId="6EDDAD02" w14:textId="31041E77" w:rsidR="00F01320" w:rsidRPr="009C7333" w:rsidRDefault="00F73A9F" w:rsidP="00757115">
      <w:pPr>
        <w:pStyle w:val="Heading1"/>
        <w:suppressLineNumbers/>
        <w:suppressAutoHyphens/>
        <w:spacing w:before="0" w:after="0"/>
        <w:ind w:left="1417" w:hanging="992"/>
        <w:jc w:val="left"/>
        <w:rPr>
          <w:snapToGrid w:val="0"/>
          <w:kern w:val="22"/>
          <w:sz w:val="22"/>
          <w:szCs w:val="22"/>
          <w:lang w:val="en-GB"/>
        </w:rPr>
      </w:pPr>
      <w:r w:rsidRPr="009C7333">
        <w:rPr>
          <w:snapToGrid w:val="0"/>
          <w:kern w:val="22"/>
          <w:sz w:val="22"/>
          <w:szCs w:val="22"/>
          <w:lang w:val="en-GB"/>
        </w:rPr>
        <w:t xml:space="preserve">Item </w:t>
      </w:r>
      <w:r w:rsidR="00156977" w:rsidRPr="009C7333">
        <w:rPr>
          <w:snapToGrid w:val="0"/>
          <w:kern w:val="22"/>
          <w:sz w:val="22"/>
          <w:szCs w:val="22"/>
          <w:lang w:val="en-GB"/>
        </w:rPr>
        <w:t>7</w:t>
      </w:r>
      <w:r w:rsidRPr="009C7333">
        <w:rPr>
          <w:snapToGrid w:val="0"/>
          <w:kern w:val="22"/>
          <w:sz w:val="22"/>
          <w:szCs w:val="22"/>
          <w:lang w:val="en-GB"/>
        </w:rPr>
        <w:t>.</w:t>
      </w:r>
      <w:r w:rsidR="00331C98" w:rsidRPr="009C7333">
        <w:rPr>
          <w:snapToGrid w:val="0"/>
          <w:kern w:val="22"/>
          <w:sz w:val="22"/>
          <w:szCs w:val="22"/>
          <w:lang w:val="en-GB"/>
        </w:rPr>
        <w:tab/>
      </w:r>
      <w:r w:rsidRPr="009C7333">
        <w:rPr>
          <w:snapToGrid w:val="0"/>
          <w:kern w:val="22"/>
          <w:sz w:val="22"/>
          <w:szCs w:val="22"/>
          <w:lang w:val="en-GB"/>
        </w:rPr>
        <w:t>Capacity-building, technical</w:t>
      </w:r>
      <w:r w:rsidR="00156977" w:rsidRPr="009C7333">
        <w:rPr>
          <w:snapToGrid w:val="0"/>
          <w:kern w:val="22"/>
          <w:sz w:val="22"/>
          <w:szCs w:val="22"/>
          <w:lang w:val="en-GB"/>
        </w:rPr>
        <w:t xml:space="preserve"> and scientific cooperation, </w:t>
      </w:r>
      <w:r w:rsidRPr="009C7333">
        <w:rPr>
          <w:snapToGrid w:val="0"/>
          <w:kern w:val="22"/>
          <w:sz w:val="22"/>
          <w:szCs w:val="22"/>
          <w:lang w:val="en-GB"/>
        </w:rPr>
        <w:t>technology transfer</w:t>
      </w:r>
      <w:r w:rsidR="00156977" w:rsidRPr="009C7333">
        <w:rPr>
          <w:snapToGrid w:val="0"/>
          <w:kern w:val="22"/>
          <w:sz w:val="22"/>
          <w:szCs w:val="22"/>
          <w:lang w:val="en-GB"/>
        </w:rPr>
        <w:t xml:space="preserve">, </w:t>
      </w:r>
      <w:r w:rsidR="00FF76AC" w:rsidRPr="009C7333">
        <w:rPr>
          <w:snapToGrid w:val="0"/>
          <w:kern w:val="22"/>
          <w:sz w:val="22"/>
          <w:szCs w:val="22"/>
          <w:lang w:val="en-GB"/>
        </w:rPr>
        <w:t>k</w:t>
      </w:r>
      <w:r w:rsidR="00156977" w:rsidRPr="009C7333">
        <w:rPr>
          <w:snapToGrid w:val="0"/>
          <w:kern w:val="22"/>
          <w:sz w:val="22"/>
          <w:szCs w:val="22"/>
          <w:lang w:val="en-GB"/>
        </w:rPr>
        <w:t xml:space="preserve">nowledge </w:t>
      </w:r>
      <w:r w:rsidR="00FF76AC" w:rsidRPr="009C7333">
        <w:rPr>
          <w:snapToGrid w:val="0"/>
          <w:kern w:val="22"/>
          <w:sz w:val="22"/>
          <w:szCs w:val="22"/>
          <w:lang w:val="en-GB"/>
        </w:rPr>
        <w:t>m</w:t>
      </w:r>
      <w:r w:rsidR="00156977" w:rsidRPr="009C7333">
        <w:rPr>
          <w:snapToGrid w:val="0"/>
          <w:kern w:val="22"/>
          <w:sz w:val="22"/>
          <w:szCs w:val="22"/>
          <w:lang w:val="en-GB"/>
        </w:rPr>
        <w:t>anagement and communication</w:t>
      </w:r>
    </w:p>
    <w:p w14:paraId="49431EF6" w14:textId="1F6829CE" w:rsidR="005C5008" w:rsidRPr="009C7333" w:rsidRDefault="00FF76AC" w:rsidP="00757115">
      <w:pPr>
        <w:keepNext/>
        <w:suppressLineNumbers/>
        <w:tabs>
          <w:tab w:val="left" w:pos="426"/>
        </w:tabs>
        <w:suppressAutoHyphens/>
        <w:spacing w:before="120"/>
        <w:jc w:val="center"/>
        <w:rPr>
          <w:b/>
          <w:snapToGrid w:val="0"/>
          <w:kern w:val="22"/>
          <w:sz w:val="22"/>
          <w:szCs w:val="22"/>
          <w:lang w:val="en-GB"/>
        </w:rPr>
      </w:pPr>
      <w:r w:rsidRPr="009C7333">
        <w:rPr>
          <w:b/>
          <w:iCs/>
          <w:snapToGrid w:val="0"/>
          <w:kern w:val="22"/>
          <w:sz w:val="22"/>
          <w:szCs w:val="22"/>
          <w:lang w:val="en-GB"/>
        </w:rPr>
        <w:t>A.</w:t>
      </w:r>
      <w:r w:rsidRPr="009C7333">
        <w:rPr>
          <w:b/>
          <w:iCs/>
          <w:snapToGrid w:val="0"/>
          <w:kern w:val="22"/>
          <w:sz w:val="22"/>
          <w:szCs w:val="22"/>
          <w:lang w:val="en-GB"/>
        </w:rPr>
        <w:tab/>
      </w:r>
      <w:r w:rsidR="005C5008" w:rsidRPr="009C7333">
        <w:rPr>
          <w:b/>
          <w:iCs/>
          <w:snapToGrid w:val="0"/>
          <w:kern w:val="22"/>
          <w:sz w:val="22"/>
          <w:szCs w:val="22"/>
          <w:lang w:val="en-GB"/>
        </w:rPr>
        <w:t>Capacity-building, technical and scientific cooperation and technology transfer</w:t>
      </w:r>
    </w:p>
    <w:p w14:paraId="2F079950" w14:textId="767A9672" w:rsidR="00005E4D" w:rsidRPr="009C7333" w:rsidRDefault="00156977"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 xml:space="preserve">In decision </w:t>
      </w:r>
      <w:hyperlink r:id="rId38" w:history="1">
        <w:r w:rsidR="006E2B21" w:rsidRPr="009C7333">
          <w:rPr>
            <w:rStyle w:val="Hyperlink"/>
            <w:sz w:val="22"/>
            <w:szCs w:val="22"/>
            <w:lang w:val="en-GB"/>
          </w:rPr>
          <w:t>14/24</w:t>
        </w:r>
      </w:hyperlink>
      <w:r w:rsidRPr="00AF401F">
        <w:rPr>
          <w:bCs/>
          <w:kern w:val="22"/>
          <w:sz w:val="22"/>
          <w:szCs w:val="22"/>
          <w:lang w:val="en-GB"/>
        </w:rPr>
        <w:t xml:space="preserve">, </w:t>
      </w:r>
      <w:r w:rsidR="00CC40D8" w:rsidRPr="00AF401F">
        <w:rPr>
          <w:bCs/>
          <w:kern w:val="22"/>
          <w:sz w:val="22"/>
          <w:szCs w:val="22"/>
          <w:lang w:val="en-GB"/>
        </w:rPr>
        <w:t>the</w:t>
      </w:r>
      <w:r w:rsidR="00CC40D8" w:rsidRPr="009C7333">
        <w:rPr>
          <w:bCs/>
          <w:kern w:val="22"/>
          <w:sz w:val="22"/>
          <w:szCs w:val="22"/>
          <w:lang w:val="en-GB"/>
        </w:rPr>
        <w:t xml:space="preserve"> Conference of the Parties</w:t>
      </w:r>
      <w:r w:rsidRPr="009C7333">
        <w:rPr>
          <w:bCs/>
          <w:kern w:val="22"/>
          <w:sz w:val="22"/>
          <w:szCs w:val="22"/>
          <w:lang w:val="en-GB"/>
        </w:rPr>
        <w:t xml:space="preserve"> considered </w:t>
      </w:r>
      <w:r w:rsidR="00BE7192" w:rsidRPr="009C7333">
        <w:rPr>
          <w:bCs/>
          <w:kern w:val="22"/>
          <w:sz w:val="22"/>
          <w:szCs w:val="22"/>
          <w:lang w:val="en-GB"/>
        </w:rPr>
        <w:t>issues relating to capacity-building, technical and scientific cooperation and technology transfer.</w:t>
      </w:r>
      <w:r w:rsidR="00005E4D" w:rsidRPr="009C7333">
        <w:rPr>
          <w:bCs/>
          <w:kern w:val="22"/>
          <w:sz w:val="22"/>
          <w:szCs w:val="22"/>
          <w:lang w:val="en-GB"/>
        </w:rPr>
        <w:t xml:space="preserve"> </w:t>
      </w:r>
      <w:r w:rsidR="006E2B21" w:rsidRPr="009C7333">
        <w:rPr>
          <w:bCs/>
          <w:kern w:val="22"/>
          <w:sz w:val="22"/>
          <w:szCs w:val="22"/>
          <w:lang w:val="en-GB"/>
        </w:rPr>
        <w:t>The Executive Secretary was requested to develop a draft long-term strategic framework for capacity</w:t>
      </w:r>
      <w:r w:rsidR="00BF59AA" w:rsidRPr="009C7333">
        <w:rPr>
          <w:bCs/>
          <w:kern w:val="22"/>
          <w:sz w:val="22"/>
          <w:szCs w:val="22"/>
          <w:lang w:val="en-GB"/>
        </w:rPr>
        <w:t>-</w:t>
      </w:r>
      <w:r w:rsidR="006E2B21" w:rsidRPr="009C7333">
        <w:rPr>
          <w:bCs/>
          <w:kern w:val="22"/>
          <w:sz w:val="22"/>
          <w:szCs w:val="22"/>
          <w:lang w:val="en-GB"/>
        </w:rPr>
        <w:t xml:space="preserve">building beyond 2020 aligned with the draft post-2020 global biodiversity framework and the </w:t>
      </w:r>
      <w:hyperlink r:id="rId39" w:history="1">
        <w:r w:rsidR="006E2B21" w:rsidRPr="009C7333">
          <w:rPr>
            <w:rStyle w:val="Hyperlink"/>
            <w:sz w:val="22"/>
            <w:szCs w:val="22"/>
            <w:lang w:val="en-GB"/>
          </w:rPr>
          <w:t>2030 Agenda for Sustainable Development</w:t>
        </w:r>
      </w:hyperlink>
      <w:r w:rsidR="006E2B21" w:rsidRPr="00AF401F">
        <w:rPr>
          <w:bCs/>
          <w:kern w:val="22"/>
          <w:sz w:val="22"/>
          <w:szCs w:val="22"/>
          <w:lang w:val="en-GB"/>
        </w:rPr>
        <w:t xml:space="preserve"> for consideration by the Subsidiary Body at its third meeting</w:t>
      </w:r>
      <w:r w:rsidR="0012456B" w:rsidRPr="009C7333">
        <w:rPr>
          <w:bCs/>
          <w:kern w:val="22"/>
          <w:sz w:val="22"/>
          <w:szCs w:val="22"/>
          <w:lang w:val="en-GB"/>
        </w:rPr>
        <w:t xml:space="preserve"> and for subsequent consideration by the Conference of the Parties at its fifteenth meeting</w:t>
      </w:r>
      <w:r w:rsidR="006E2B21" w:rsidRPr="009C7333">
        <w:rPr>
          <w:bCs/>
          <w:kern w:val="22"/>
          <w:sz w:val="22"/>
          <w:szCs w:val="22"/>
          <w:lang w:val="en-GB"/>
        </w:rPr>
        <w:t>. Additionally, the E</w:t>
      </w:r>
      <w:r w:rsidR="00D255E0" w:rsidRPr="009C7333">
        <w:rPr>
          <w:bCs/>
          <w:kern w:val="22"/>
          <w:sz w:val="22"/>
          <w:szCs w:val="22"/>
          <w:lang w:val="en-GB"/>
        </w:rPr>
        <w:t xml:space="preserve">xecutive </w:t>
      </w:r>
      <w:r w:rsidR="006E2B21" w:rsidRPr="009C7333">
        <w:rPr>
          <w:bCs/>
          <w:kern w:val="22"/>
          <w:sz w:val="22"/>
          <w:szCs w:val="22"/>
          <w:lang w:val="en-GB"/>
        </w:rPr>
        <w:t>S</w:t>
      </w:r>
      <w:r w:rsidR="00D255E0" w:rsidRPr="009C7333">
        <w:rPr>
          <w:bCs/>
          <w:kern w:val="22"/>
          <w:sz w:val="22"/>
          <w:szCs w:val="22"/>
          <w:lang w:val="en-GB"/>
        </w:rPr>
        <w:t>ecretary</w:t>
      </w:r>
      <w:r w:rsidR="006E2B21" w:rsidRPr="009C7333">
        <w:rPr>
          <w:bCs/>
          <w:kern w:val="22"/>
          <w:sz w:val="22"/>
          <w:szCs w:val="22"/>
          <w:lang w:val="en-GB"/>
        </w:rPr>
        <w:t xml:space="preserve"> was requested to continue to promote and facilitate technical and scientific cooperation, including the development of proposals for an inclusive process to review and renew technical and scientific cooperation programmes.</w:t>
      </w:r>
    </w:p>
    <w:p w14:paraId="4F1C9A2C" w14:textId="1AFFC905" w:rsidR="00BA5909" w:rsidRPr="009C7333" w:rsidRDefault="00BA5909"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 xml:space="preserve">In decision </w:t>
      </w:r>
      <w:hyperlink r:id="rId40" w:history="1">
        <w:r w:rsidRPr="009C7333">
          <w:rPr>
            <w:rStyle w:val="Hyperlink"/>
            <w:sz w:val="22"/>
            <w:szCs w:val="22"/>
            <w:lang w:val="en-GB"/>
          </w:rPr>
          <w:t>CP-9/3</w:t>
        </w:r>
      </w:hyperlink>
      <w:r w:rsidRPr="00AF401F">
        <w:rPr>
          <w:bCs/>
          <w:kern w:val="22"/>
          <w:sz w:val="22"/>
          <w:szCs w:val="22"/>
          <w:lang w:val="en-GB"/>
        </w:rPr>
        <w:t>, the Parties to the Cartagena Protocol acknowledged the need for a specific action plan for capacity-building for implementation of the Cartagena Protocol and its Supp</w:t>
      </w:r>
      <w:r w:rsidRPr="009C7333">
        <w:rPr>
          <w:bCs/>
          <w:kern w:val="22"/>
          <w:sz w:val="22"/>
          <w:szCs w:val="22"/>
          <w:lang w:val="en-GB"/>
        </w:rPr>
        <w:t xml:space="preserve">lementary Protocol that is aligned with the post-2020 </w:t>
      </w:r>
      <w:r w:rsidR="0041790A" w:rsidRPr="009C7333">
        <w:rPr>
          <w:bCs/>
          <w:kern w:val="22"/>
          <w:sz w:val="22"/>
          <w:szCs w:val="22"/>
          <w:lang w:val="en-GB"/>
        </w:rPr>
        <w:t>I</w:t>
      </w:r>
      <w:r w:rsidRPr="009C7333">
        <w:rPr>
          <w:bCs/>
          <w:kern w:val="22"/>
          <w:sz w:val="22"/>
          <w:szCs w:val="22"/>
          <w:lang w:val="en-GB"/>
        </w:rPr>
        <w:t xml:space="preserve">mplementation </w:t>
      </w:r>
      <w:r w:rsidR="0041790A" w:rsidRPr="009C7333">
        <w:rPr>
          <w:bCs/>
          <w:kern w:val="22"/>
          <w:sz w:val="22"/>
          <w:szCs w:val="22"/>
          <w:lang w:val="en-GB"/>
        </w:rPr>
        <w:t>P</w:t>
      </w:r>
      <w:r w:rsidRPr="009C7333">
        <w:rPr>
          <w:bCs/>
          <w:kern w:val="22"/>
          <w:sz w:val="22"/>
          <w:szCs w:val="22"/>
          <w:lang w:val="en-GB"/>
        </w:rPr>
        <w:t>lan for the Protocol and complementary to the long-term strategic framework for capacity-building beyond 2020 to be developed in accordance with decision 14/24.</w:t>
      </w:r>
      <w:r w:rsidR="0041790A" w:rsidRPr="009C7333">
        <w:rPr>
          <w:bCs/>
          <w:kern w:val="22"/>
          <w:sz w:val="22"/>
          <w:szCs w:val="22"/>
          <w:lang w:val="en-GB"/>
        </w:rPr>
        <w:t xml:space="preserve"> The draft </w:t>
      </w:r>
      <w:r w:rsidR="00576EB9" w:rsidRPr="009C7333">
        <w:rPr>
          <w:bCs/>
          <w:kern w:val="22"/>
          <w:sz w:val="22"/>
          <w:szCs w:val="22"/>
          <w:lang w:val="en-GB"/>
        </w:rPr>
        <w:t>c</w:t>
      </w:r>
      <w:r w:rsidR="0041790A" w:rsidRPr="009C7333">
        <w:rPr>
          <w:bCs/>
          <w:kern w:val="22"/>
          <w:sz w:val="22"/>
          <w:szCs w:val="22"/>
          <w:lang w:val="en-GB"/>
        </w:rPr>
        <w:t>apacity-</w:t>
      </w:r>
      <w:r w:rsidR="00576EB9" w:rsidRPr="009C7333">
        <w:rPr>
          <w:bCs/>
          <w:kern w:val="22"/>
          <w:sz w:val="22"/>
          <w:szCs w:val="22"/>
          <w:lang w:val="en-GB"/>
        </w:rPr>
        <w:t>b</w:t>
      </w:r>
      <w:r w:rsidR="0041790A" w:rsidRPr="009C7333">
        <w:rPr>
          <w:bCs/>
          <w:kern w:val="22"/>
          <w:sz w:val="22"/>
          <w:szCs w:val="22"/>
          <w:lang w:val="en-GB"/>
        </w:rPr>
        <w:t xml:space="preserve">uilding </w:t>
      </w:r>
      <w:r w:rsidR="00576EB9" w:rsidRPr="009C7333">
        <w:rPr>
          <w:bCs/>
          <w:kern w:val="22"/>
          <w:sz w:val="22"/>
          <w:szCs w:val="22"/>
          <w:lang w:val="en-GB"/>
        </w:rPr>
        <w:t>a</w:t>
      </w:r>
      <w:r w:rsidR="0041790A" w:rsidRPr="009C7333">
        <w:rPr>
          <w:bCs/>
          <w:kern w:val="22"/>
          <w:sz w:val="22"/>
          <w:szCs w:val="22"/>
          <w:lang w:val="en-GB"/>
        </w:rPr>
        <w:t xml:space="preserve">ction </w:t>
      </w:r>
      <w:r w:rsidR="00576EB9" w:rsidRPr="009C7333">
        <w:rPr>
          <w:bCs/>
          <w:kern w:val="22"/>
          <w:sz w:val="22"/>
          <w:szCs w:val="22"/>
          <w:lang w:val="en-GB"/>
        </w:rPr>
        <w:t>p</w:t>
      </w:r>
      <w:r w:rsidR="0041790A" w:rsidRPr="009C7333">
        <w:rPr>
          <w:bCs/>
          <w:kern w:val="22"/>
          <w:sz w:val="22"/>
          <w:szCs w:val="22"/>
          <w:lang w:val="en-GB"/>
        </w:rPr>
        <w:t xml:space="preserve">lan for the Protocol will be discussed along with the draft </w:t>
      </w:r>
      <w:r w:rsidR="004E3B7B" w:rsidRPr="009C7333">
        <w:rPr>
          <w:bCs/>
          <w:kern w:val="22"/>
          <w:sz w:val="22"/>
          <w:szCs w:val="22"/>
          <w:lang w:val="en-GB"/>
        </w:rPr>
        <w:t>i</w:t>
      </w:r>
      <w:r w:rsidR="0041790A" w:rsidRPr="009C7333">
        <w:rPr>
          <w:bCs/>
          <w:kern w:val="22"/>
          <w:sz w:val="22"/>
          <w:szCs w:val="22"/>
          <w:lang w:val="en-GB"/>
        </w:rPr>
        <w:t xml:space="preserve">mplementation </w:t>
      </w:r>
      <w:r w:rsidR="004E3B7B" w:rsidRPr="009C7333">
        <w:rPr>
          <w:bCs/>
          <w:kern w:val="22"/>
          <w:sz w:val="22"/>
          <w:szCs w:val="22"/>
          <w:lang w:val="en-GB"/>
        </w:rPr>
        <w:t>p</w:t>
      </w:r>
      <w:r w:rsidR="0041790A" w:rsidRPr="009C7333">
        <w:rPr>
          <w:bCs/>
          <w:kern w:val="22"/>
          <w:sz w:val="22"/>
          <w:szCs w:val="22"/>
          <w:lang w:val="en-GB"/>
        </w:rPr>
        <w:t>lan under item 5.</w:t>
      </w:r>
    </w:p>
    <w:p w14:paraId="179FA1B5" w14:textId="15F9BAA9" w:rsidR="007311EE" w:rsidRPr="00AF401F" w:rsidRDefault="00BC4EFE" w:rsidP="007311EE">
      <w:pPr>
        <w:pStyle w:val="Para1"/>
        <w:numPr>
          <w:ilvl w:val="0"/>
          <w:numId w:val="14"/>
        </w:numPr>
        <w:suppressLineNumbers/>
        <w:tabs>
          <w:tab w:val="num" w:pos="720"/>
        </w:tabs>
        <w:suppressAutoHyphens/>
        <w:spacing w:before="120"/>
        <w:ind w:left="0" w:firstLine="0"/>
        <w:jc w:val="both"/>
        <w:rPr>
          <w:kern w:val="22"/>
          <w:sz w:val="22"/>
          <w:szCs w:val="22"/>
          <w:lang w:val="en-GB"/>
        </w:rPr>
      </w:pPr>
      <w:r w:rsidRPr="009C7333">
        <w:rPr>
          <w:kern w:val="22"/>
          <w:sz w:val="22"/>
          <w:szCs w:val="22"/>
          <w:lang w:val="en-GB"/>
        </w:rPr>
        <w:t xml:space="preserve">In </w:t>
      </w:r>
      <w:r w:rsidR="00A24918" w:rsidRPr="009C7333">
        <w:rPr>
          <w:kern w:val="22"/>
          <w:sz w:val="22"/>
          <w:szCs w:val="22"/>
          <w:lang w:val="en-GB"/>
        </w:rPr>
        <w:t xml:space="preserve">the </w:t>
      </w:r>
      <w:r w:rsidRPr="009C7333">
        <w:rPr>
          <w:kern w:val="22"/>
          <w:sz w:val="22"/>
          <w:szCs w:val="22"/>
          <w:lang w:val="en-GB"/>
        </w:rPr>
        <w:t xml:space="preserve">light of the above, </w:t>
      </w:r>
      <w:r w:rsidR="00645441" w:rsidRPr="009C7333">
        <w:rPr>
          <w:kern w:val="22"/>
          <w:sz w:val="22"/>
          <w:szCs w:val="22"/>
          <w:lang w:val="en-GB"/>
        </w:rPr>
        <w:t>the Subsidiary Body at its third meeting</w:t>
      </w:r>
      <w:r w:rsidR="00966C8A" w:rsidRPr="009C7333">
        <w:rPr>
          <w:kern w:val="22"/>
          <w:sz w:val="22"/>
          <w:szCs w:val="22"/>
          <w:lang w:val="en-GB"/>
        </w:rPr>
        <w:t xml:space="preserve"> is to consider a draft long-term strategic framework for capacity</w:t>
      </w:r>
      <w:r w:rsidR="00D80655" w:rsidRPr="009C7333">
        <w:rPr>
          <w:kern w:val="22"/>
          <w:sz w:val="22"/>
          <w:szCs w:val="22"/>
          <w:lang w:val="en-GB"/>
        </w:rPr>
        <w:t>-</w:t>
      </w:r>
      <w:r w:rsidR="00966C8A" w:rsidRPr="009C7333">
        <w:rPr>
          <w:kern w:val="22"/>
          <w:sz w:val="22"/>
          <w:szCs w:val="22"/>
          <w:lang w:val="en-GB"/>
        </w:rPr>
        <w:t>building beyond 2020 aligned with the draft post</w:t>
      </w:r>
      <w:r w:rsidR="0047044A" w:rsidRPr="009C7333">
        <w:rPr>
          <w:kern w:val="22"/>
          <w:sz w:val="22"/>
          <w:szCs w:val="22"/>
          <w:lang w:val="en-GB"/>
        </w:rPr>
        <w:t>-</w:t>
      </w:r>
      <w:r w:rsidR="00966C8A" w:rsidRPr="009C7333">
        <w:rPr>
          <w:kern w:val="22"/>
          <w:sz w:val="22"/>
          <w:szCs w:val="22"/>
          <w:lang w:val="en-GB"/>
        </w:rPr>
        <w:t>2020</w:t>
      </w:r>
      <w:r w:rsidRPr="009C7333">
        <w:rPr>
          <w:kern w:val="22"/>
          <w:sz w:val="22"/>
          <w:szCs w:val="22"/>
          <w:lang w:val="en-GB"/>
        </w:rPr>
        <w:t xml:space="preserve"> </w:t>
      </w:r>
      <w:r w:rsidR="00966C8A" w:rsidRPr="009C7333">
        <w:rPr>
          <w:kern w:val="22"/>
          <w:sz w:val="22"/>
          <w:szCs w:val="22"/>
          <w:lang w:val="en-GB"/>
        </w:rPr>
        <w:t>global biodiversity framework and the 2030 Agenda for Sustainable development</w:t>
      </w:r>
      <w:r w:rsidRPr="009C7333">
        <w:rPr>
          <w:kern w:val="22"/>
          <w:sz w:val="22"/>
          <w:szCs w:val="22"/>
          <w:lang w:val="en-GB"/>
        </w:rPr>
        <w:t xml:space="preserve">, as well as </w:t>
      </w:r>
      <w:r w:rsidR="00C6358C" w:rsidRPr="009C7333">
        <w:rPr>
          <w:kern w:val="22"/>
          <w:sz w:val="22"/>
          <w:szCs w:val="22"/>
          <w:lang w:val="en-GB"/>
        </w:rPr>
        <w:t xml:space="preserve">proposals to review, renew and strengthen </w:t>
      </w:r>
      <w:r w:rsidRPr="009C7333">
        <w:rPr>
          <w:kern w:val="22"/>
          <w:sz w:val="22"/>
          <w:szCs w:val="22"/>
          <w:lang w:val="en-GB"/>
        </w:rPr>
        <w:t>technical and scientific cooperation</w:t>
      </w:r>
      <w:r w:rsidR="00C6358C" w:rsidRPr="009C7333">
        <w:rPr>
          <w:kern w:val="22"/>
          <w:sz w:val="22"/>
          <w:szCs w:val="22"/>
          <w:lang w:val="en-GB"/>
        </w:rPr>
        <w:t xml:space="preserve"> programmes</w:t>
      </w:r>
      <w:r w:rsidR="00966C8A" w:rsidRPr="009C7333">
        <w:rPr>
          <w:kern w:val="22"/>
          <w:sz w:val="22"/>
          <w:szCs w:val="22"/>
          <w:lang w:val="en-GB"/>
        </w:rPr>
        <w:t xml:space="preserve"> and make recommendation</w:t>
      </w:r>
      <w:r w:rsidRPr="009C7333">
        <w:rPr>
          <w:kern w:val="22"/>
          <w:sz w:val="22"/>
          <w:szCs w:val="22"/>
          <w:lang w:val="en-GB"/>
        </w:rPr>
        <w:t>s to</w:t>
      </w:r>
      <w:r w:rsidR="00966C8A" w:rsidRPr="009C7333">
        <w:rPr>
          <w:kern w:val="22"/>
          <w:sz w:val="22"/>
          <w:szCs w:val="22"/>
          <w:lang w:val="en-GB"/>
        </w:rPr>
        <w:t xml:space="preserve"> </w:t>
      </w:r>
      <w:r w:rsidR="00966C8A" w:rsidRPr="009C7333">
        <w:rPr>
          <w:bCs/>
          <w:kern w:val="22"/>
          <w:sz w:val="22"/>
          <w:szCs w:val="22"/>
          <w:lang w:val="en-GB"/>
        </w:rPr>
        <w:t>the Conference of the Parties at its fifteenth meeting</w:t>
      </w:r>
      <w:r w:rsidR="00873E63" w:rsidRPr="009C7333">
        <w:rPr>
          <w:bCs/>
          <w:kern w:val="22"/>
          <w:sz w:val="22"/>
          <w:szCs w:val="22"/>
          <w:lang w:val="en-GB"/>
        </w:rPr>
        <w:t xml:space="preserve">. To assist the </w:t>
      </w:r>
      <w:r w:rsidR="00380EA6" w:rsidRPr="009C7333">
        <w:rPr>
          <w:bCs/>
          <w:kern w:val="22"/>
          <w:sz w:val="22"/>
          <w:szCs w:val="22"/>
          <w:lang w:val="en-GB"/>
        </w:rPr>
        <w:t>Subsidiary</w:t>
      </w:r>
      <w:r w:rsidR="00873E63" w:rsidRPr="009C7333">
        <w:rPr>
          <w:bCs/>
          <w:kern w:val="22"/>
          <w:sz w:val="22"/>
          <w:szCs w:val="22"/>
          <w:lang w:val="en-GB"/>
        </w:rPr>
        <w:t xml:space="preserve"> Body in these tasks, the Executive Secretary will </w:t>
      </w:r>
      <w:r w:rsidR="00526A24" w:rsidRPr="009C7333">
        <w:rPr>
          <w:bCs/>
          <w:kern w:val="22"/>
          <w:sz w:val="22"/>
          <w:szCs w:val="22"/>
          <w:lang w:val="en-GB"/>
        </w:rPr>
        <w:t xml:space="preserve">issue </w:t>
      </w:r>
      <w:r w:rsidR="00873E63" w:rsidRPr="009C7333">
        <w:rPr>
          <w:bCs/>
          <w:kern w:val="22"/>
          <w:sz w:val="22"/>
          <w:szCs w:val="22"/>
          <w:lang w:val="en-GB"/>
        </w:rPr>
        <w:t>document</w:t>
      </w:r>
      <w:r w:rsidR="00FF406D" w:rsidRPr="009C7333">
        <w:rPr>
          <w:bCs/>
          <w:kern w:val="22"/>
          <w:sz w:val="22"/>
          <w:szCs w:val="22"/>
          <w:lang w:val="en-GB"/>
        </w:rPr>
        <w:t>s</w:t>
      </w:r>
      <w:r w:rsidR="00693F02" w:rsidRPr="009C7333">
        <w:rPr>
          <w:bCs/>
          <w:kern w:val="22"/>
          <w:sz w:val="22"/>
          <w:szCs w:val="22"/>
          <w:lang w:val="en-GB"/>
        </w:rPr>
        <w:t xml:space="preserve"> CBD/SBI/3/</w:t>
      </w:r>
      <w:r w:rsidR="003576DA" w:rsidRPr="009C7333">
        <w:rPr>
          <w:bCs/>
          <w:kern w:val="22"/>
          <w:sz w:val="22"/>
          <w:szCs w:val="22"/>
          <w:lang w:val="en-GB"/>
        </w:rPr>
        <w:t xml:space="preserve">7 </w:t>
      </w:r>
      <w:r w:rsidR="00FF406D" w:rsidRPr="009C7333">
        <w:rPr>
          <w:bCs/>
          <w:kern w:val="22"/>
          <w:sz w:val="22"/>
          <w:szCs w:val="22"/>
          <w:lang w:val="en-GB"/>
        </w:rPr>
        <w:t>and Add.1</w:t>
      </w:r>
      <w:r w:rsidR="00C721F2" w:rsidRPr="009C7333">
        <w:rPr>
          <w:bCs/>
          <w:kern w:val="22"/>
          <w:sz w:val="22"/>
          <w:szCs w:val="22"/>
          <w:lang w:val="en-GB"/>
        </w:rPr>
        <w:t xml:space="preserve"> </w:t>
      </w:r>
      <w:r w:rsidR="00C36109" w:rsidRPr="009C7333">
        <w:rPr>
          <w:bCs/>
          <w:kern w:val="22"/>
          <w:sz w:val="22"/>
          <w:szCs w:val="22"/>
          <w:lang w:val="en-GB"/>
        </w:rPr>
        <w:t xml:space="preserve">and </w:t>
      </w:r>
      <w:r w:rsidR="00C721F2" w:rsidRPr="009C7333">
        <w:rPr>
          <w:bCs/>
          <w:kern w:val="22"/>
          <w:sz w:val="22"/>
          <w:szCs w:val="22"/>
          <w:lang w:val="en-GB"/>
        </w:rPr>
        <w:t>2</w:t>
      </w:r>
      <w:r w:rsidR="00693F02" w:rsidRPr="009C7333">
        <w:rPr>
          <w:bCs/>
          <w:kern w:val="22"/>
          <w:sz w:val="22"/>
          <w:szCs w:val="22"/>
          <w:lang w:val="en-GB"/>
        </w:rPr>
        <w:t>.</w:t>
      </w:r>
    </w:p>
    <w:p w14:paraId="70AB6238" w14:textId="6CD3F126" w:rsidR="00770C7C" w:rsidRPr="009C7333" w:rsidRDefault="00770C7C" w:rsidP="00770C7C">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AF401F">
        <w:rPr>
          <w:bCs/>
          <w:kern w:val="22"/>
          <w:sz w:val="22"/>
          <w:szCs w:val="22"/>
          <w:lang w:val="en-GB"/>
        </w:rPr>
        <w:t xml:space="preserve">In decision </w:t>
      </w:r>
      <w:hyperlink r:id="rId41" w:history="1">
        <w:r w:rsidRPr="009C7333">
          <w:rPr>
            <w:rStyle w:val="Hyperlink"/>
            <w:sz w:val="22"/>
            <w:szCs w:val="22"/>
            <w:lang w:val="en-GB"/>
          </w:rPr>
          <w:t>NP-3/5</w:t>
        </w:r>
      </w:hyperlink>
      <w:r w:rsidRPr="00AF401F">
        <w:rPr>
          <w:bCs/>
          <w:kern w:val="22"/>
          <w:sz w:val="22"/>
          <w:szCs w:val="22"/>
          <w:lang w:val="en-GB"/>
        </w:rPr>
        <w:t xml:space="preserve">, the Parties to the Nagoya Protocol requested the Executive Secretary to prepare an evaluation of the strategic framework for capacity-building and development to support the effective implementation of the Protocol in accordance with decision </w:t>
      </w:r>
      <w:hyperlink r:id="rId42" w:history="1">
        <w:r w:rsidRPr="009C7333">
          <w:rPr>
            <w:rStyle w:val="Hyperlink"/>
            <w:sz w:val="22"/>
            <w:szCs w:val="22"/>
            <w:lang w:val="en-GB"/>
          </w:rPr>
          <w:t>NP-1/8</w:t>
        </w:r>
      </w:hyperlink>
      <w:r w:rsidRPr="00AF401F">
        <w:rPr>
          <w:bCs/>
          <w:kern w:val="22"/>
          <w:sz w:val="22"/>
          <w:szCs w:val="22"/>
          <w:lang w:val="en-GB"/>
        </w:rPr>
        <w:t xml:space="preserve">, and to submit the evaluation report for the consideration of the Subsidiary Body at its third meeting with a view to ensuring an effective approach to capacity-building under </w:t>
      </w:r>
      <w:r w:rsidRPr="009C7333">
        <w:rPr>
          <w:bCs/>
          <w:kern w:val="22"/>
          <w:sz w:val="22"/>
          <w:szCs w:val="22"/>
          <w:lang w:val="en-GB"/>
        </w:rPr>
        <w:t>the Nagoya Protocol that is consistent with the post-2020 global biodiversity framework.</w:t>
      </w:r>
    </w:p>
    <w:p w14:paraId="191BD3F0" w14:textId="58094473" w:rsidR="00B338CF" w:rsidRPr="009C7333" w:rsidRDefault="00693F02" w:rsidP="00A4123E">
      <w:pPr>
        <w:pStyle w:val="Para1"/>
        <w:numPr>
          <w:ilvl w:val="0"/>
          <w:numId w:val="14"/>
        </w:numPr>
        <w:suppressLineNumbers/>
        <w:tabs>
          <w:tab w:val="num" w:pos="720"/>
        </w:tabs>
        <w:suppressAutoHyphens/>
        <w:spacing w:before="120"/>
        <w:ind w:left="0" w:firstLine="0"/>
        <w:jc w:val="both"/>
        <w:rPr>
          <w:kern w:val="22"/>
          <w:sz w:val="22"/>
          <w:szCs w:val="22"/>
          <w:lang w:val="en-GB"/>
        </w:rPr>
      </w:pPr>
      <w:r w:rsidRPr="009C7333">
        <w:rPr>
          <w:bCs/>
          <w:kern w:val="22"/>
          <w:sz w:val="22"/>
          <w:szCs w:val="22"/>
          <w:lang w:val="en-GB"/>
        </w:rPr>
        <w:t>Further</w:t>
      </w:r>
      <w:r w:rsidR="00E77F38" w:rsidRPr="009C7333">
        <w:rPr>
          <w:bCs/>
          <w:kern w:val="22"/>
          <w:sz w:val="22"/>
          <w:szCs w:val="22"/>
          <w:lang w:val="en-GB"/>
        </w:rPr>
        <w:t>more</w:t>
      </w:r>
      <w:r w:rsidR="009972C4" w:rsidRPr="009C7333">
        <w:rPr>
          <w:bCs/>
          <w:kern w:val="22"/>
          <w:sz w:val="22"/>
          <w:szCs w:val="22"/>
          <w:lang w:val="en-GB"/>
        </w:rPr>
        <w:t xml:space="preserve">, </w:t>
      </w:r>
      <w:r w:rsidR="00B60886" w:rsidRPr="009C7333">
        <w:rPr>
          <w:bCs/>
          <w:kern w:val="22"/>
          <w:sz w:val="22"/>
          <w:szCs w:val="22"/>
          <w:lang w:val="en-GB"/>
        </w:rPr>
        <w:t>the Subsidiary Body</w:t>
      </w:r>
      <w:r w:rsidR="009972C4" w:rsidRPr="009C7333">
        <w:rPr>
          <w:bCs/>
          <w:kern w:val="22"/>
          <w:sz w:val="22"/>
          <w:szCs w:val="22"/>
          <w:lang w:val="en-GB"/>
        </w:rPr>
        <w:t xml:space="preserve"> will consider the </w:t>
      </w:r>
      <w:r w:rsidR="00E77F38" w:rsidRPr="009C7333">
        <w:rPr>
          <w:bCs/>
          <w:kern w:val="22"/>
          <w:sz w:val="22"/>
          <w:szCs w:val="22"/>
          <w:lang w:val="en-GB"/>
        </w:rPr>
        <w:t xml:space="preserve">evaluation of the </w:t>
      </w:r>
      <w:r w:rsidR="007B76A3" w:rsidRPr="009C7333">
        <w:rPr>
          <w:bCs/>
          <w:kern w:val="22"/>
          <w:sz w:val="22"/>
          <w:szCs w:val="22"/>
          <w:lang w:val="en-GB"/>
        </w:rPr>
        <w:t>s</w:t>
      </w:r>
      <w:r w:rsidR="00E77F38" w:rsidRPr="009C7333">
        <w:rPr>
          <w:bCs/>
          <w:kern w:val="22"/>
          <w:sz w:val="22"/>
          <w:szCs w:val="22"/>
          <w:lang w:val="en-GB"/>
        </w:rPr>
        <w:t xml:space="preserve">trategic </w:t>
      </w:r>
      <w:r w:rsidR="007B76A3" w:rsidRPr="009C7333">
        <w:rPr>
          <w:bCs/>
          <w:kern w:val="22"/>
          <w:sz w:val="22"/>
          <w:szCs w:val="22"/>
          <w:lang w:val="en-GB"/>
        </w:rPr>
        <w:t>f</w:t>
      </w:r>
      <w:r w:rsidR="00E77F38" w:rsidRPr="009C7333">
        <w:rPr>
          <w:bCs/>
          <w:kern w:val="22"/>
          <w:sz w:val="22"/>
          <w:szCs w:val="22"/>
          <w:lang w:val="en-GB"/>
        </w:rPr>
        <w:t xml:space="preserve">ramework </w:t>
      </w:r>
      <w:r w:rsidR="007B76A3" w:rsidRPr="009C7333">
        <w:rPr>
          <w:bCs/>
          <w:kern w:val="22"/>
          <w:sz w:val="22"/>
          <w:szCs w:val="22"/>
          <w:lang w:val="en-GB"/>
        </w:rPr>
        <w:t xml:space="preserve">for </w:t>
      </w:r>
      <w:r w:rsidR="00E77F38" w:rsidRPr="009C7333">
        <w:rPr>
          <w:bCs/>
          <w:kern w:val="22"/>
          <w:sz w:val="22"/>
          <w:szCs w:val="22"/>
          <w:lang w:val="en-GB"/>
        </w:rPr>
        <w:t xml:space="preserve">capacity-building </w:t>
      </w:r>
      <w:r w:rsidR="00EC290B" w:rsidRPr="009C7333">
        <w:rPr>
          <w:bCs/>
          <w:kern w:val="22"/>
          <w:sz w:val="22"/>
          <w:szCs w:val="22"/>
          <w:lang w:val="en-GB"/>
        </w:rPr>
        <w:t xml:space="preserve">and development </w:t>
      </w:r>
      <w:r w:rsidR="00E77F38" w:rsidRPr="009C7333">
        <w:rPr>
          <w:bCs/>
          <w:kern w:val="22"/>
          <w:sz w:val="22"/>
          <w:szCs w:val="22"/>
          <w:lang w:val="en-GB"/>
        </w:rPr>
        <w:t xml:space="preserve">to support the </w:t>
      </w:r>
      <w:r w:rsidR="00EC290B" w:rsidRPr="009C7333">
        <w:rPr>
          <w:bCs/>
          <w:kern w:val="22"/>
          <w:sz w:val="22"/>
          <w:szCs w:val="22"/>
          <w:lang w:val="en-GB"/>
        </w:rPr>
        <w:t xml:space="preserve">effective </w:t>
      </w:r>
      <w:r w:rsidR="00E77F38" w:rsidRPr="009C7333">
        <w:rPr>
          <w:bCs/>
          <w:kern w:val="22"/>
          <w:sz w:val="22"/>
          <w:szCs w:val="22"/>
          <w:lang w:val="en-GB"/>
        </w:rPr>
        <w:t>implementation of the Nagoya Protocol</w:t>
      </w:r>
      <w:r w:rsidR="00781C02" w:rsidRPr="00757115">
        <w:rPr>
          <w:sz w:val="22"/>
          <w:szCs w:val="22"/>
          <w:lang w:val="en-GB"/>
        </w:rPr>
        <w:t xml:space="preserve"> </w:t>
      </w:r>
      <w:r w:rsidR="00781C02" w:rsidRPr="00AF401F">
        <w:rPr>
          <w:bCs/>
          <w:kern w:val="22"/>
          <w:sz w:val="22"/>
          <w:szCs w:val="22"/>
          <w:lang w:val="en-GB"/>
        </w:rPr>
        <w:t>on Access and Benefit-sharing</w:t>
      </w:r>
      <w:r w:rsidR="00D072F2" w:rsidRPr="009C7333">
        <w:rPr>
          <w:bCs/>
          <w:kern w:val="22"/>
          <w:sz w:val="22"/>
          <w:szCs w:val="22"/>
          <w:lang w:val="en-GB"/>
        </w:rPr>
        <w:t xml:space="preserve"> </w:t>
      </w:r>
      <w:r w:rsidR="009972C4" w:rsidRPr="009C7333">
        <w:rPr>
          <w:bCs/>
          <w:kern w:val="22"/>
          <w:sz w:val="22"/>
          <w:szCs w:val="22"/>
          <w:lang w:val="en-GB"/>
        </w:rPr>
        <w:t xml:space="preserve">and make recommendations to </w:t>
      </w:r>
      <w:r w:rsidR="00D255E0" w:rsidRPr="009C7333">
        <w:rPr>
          <w:bCs/>
          <w:kern w:val="22"/>
          <w:sz w:val="22"/>
          <w:szCs w:val="22"/>
          <w:lang w:val="en-GB"/>
        </w:rPr>
        <w:t xml:space="preserve">the </w:t>
      </w:r>
      <w:r w:rsidR="0068221F" w:rsidRPr="009C7333">
        <w:rPr>
          <w:bCs/>
          <w:kern w:val="22"/>
          <w:sz w:val="22"/>
          <w:szCs w:val="22"/>
          <w:lang w:val="en-GB"/>
        </w:rPr>
        <w:t xml:space="preserve">fourth </w:t>
      </w:r>
      <w:r w:rsidR="00BA07C7" w:rsidRPr="009C7333">
        <w:rPr>
          <w:bCs/>
          <w:kern w:val="22"/>
          <w:sz w:val="22"/>
          <w:szCs w:val="22"/>
          <w:lang w:val="en-GB"/>
        </w:rPr>
        <w:t>m</w:t>
      </w:r>
      <w:r w:rsidR="00D255E0" w:rsidRPr="009C7333">
        <w:rPr>
          <w:bCs/>
          <w:kern w:val="22"/>
          <w:sz w:val="22"/>
          <w:szCs w:val="22"/>
          <w:lang w:val="en-GB"/>
        </w:rPr>
        <w:t>eeting of the Parties to the Protocol</w:t>
      </w:r>
      <w:r w:rsidR="006D2DDD" w:rsidRPr="009C7333">
        <w:rPr>
          <w:bCs/>
          <w:kern w:val="22"/>
          <w:sz w:val="22"/>
          <w:szCs w:val="22"/>
          <w:lang w:val="en-GB"/>
        </w:rPr>
        <w:t xml:space="preserve">. To assist the Subsidiary Body in these tasks, the Executive Secretary will </w:t>
      </w:r>
      <w:r w:rsidR="00FF751E" w:rsidRPr="009C7333">
        <w:rPr>
          <w:bCs/>
          <w:kern w:val="22"/>
          <w:sz w:val="22"/>
          <w:szCs w:val="22"/>
          <w:lang w:val="en-GB"/>
        </w:rPr>
        <w:t xml:space="preserve">issue </w:t>
      </w:r>
      <w:r w:rsidR="006D2DDD" w:rsidRPr="009C7333">
        <w:rPr>
          <w:bCs/>
          <w:kern w:val="22"/>
          <w:sz w:val="22"/>
          <w:szCs w:val="22"/>
          <w:lang w:val="en-GB"/>
        </w:rPr>
        <w:t>document CBD/SBI/3/</w:t>
      </w:r>
      <w:r w:rsidR="00770C7C" w:rsidRPr="00AF401F">
        <w:rPr>
          <w:bCs/>
          <w:kern w:val="22"/>
          <w:sz w:val="22"/>
          <w:szCs w:val="22"/>
          <w:lang w:val="en-GB"/>
        </w:rPr>
        <w:t>16</w:t>
      </w:r>
      <w:r w:rsidR="006D2DDD" w:rsidRPr="009C7333">
        <w:rPr>
          <w:bCs/>
          <w:kern w:val="22"/>
          <w:sz w:val="22"/>
          <w:szCs w:val="22"/>
          <w:lang w:val="en-GB"/>
        </w:rPr>
        <w:t>.</w:t>
      </w:r>
    </w:p>
    <w:p w14:paraId="5B9E6A8A" w14:textId="285F3B2B" w:rsidR="00005E4D" w:rsidRPr="009C7333" w:rsidRDefault="00FF76AC" w:rsidP="00757115">
      <w:pPr>
        <w:keepNext/>
        <w:suppressLineNumbers/>
        <w:tabs>
          <w:tab w:val="left" w:pos="426"/>
        </w:tabs>
        <w:suppressAutoHyphens/>
        <w:jc w:val="center"/>
        <w:rPr>
          <w:b/>
          <w:snapToGrid w:val="0"/>
          <w:kern w:val="22"/>
          <w:sz w:val="22"/>
          <w:szCs w:val="22"/>
          <w:lang w:val="en-GB"/>
        </w:rPr>
      </w:pPr>
      <w:r w:rsidRPr="009C7333">
        <w:rPr>
          <w:b/>
          <w:iCs/>
          <w:snapToGrid w:val="0"/>
          <w:kern w:val="22"/>
          <w:sz w:val="22"/>
          <w:szCs w:val="22"/>
          <w:lang w:val="en-GB"/>
        </w:rPr>
        <w:t>B.</w:t>
      </w:r>
      <w:r w:rsidRPr="009C7333">
        <w:rPr>
          <w:b/>
          <w:iCs/>
          <w:snapToGrid w:val="0"/>
          <w:kern w:val="22"/>
          <w:sz w:val="22"/>
          <w:szCs w:val="22"/>
          <w:lang w:val="en-GB"/>
        </w:rPr>
        <w:tab/>
      </w:r>
      <w:r w:rsidR="00005E4D" w:rsidRPr="009C7333">
        <w:rPr>
          <w:b/>
          <w:iCs/>
          <w:snapToGrid w:val="0"/>
          <w:kern w:val="22"/>
          <w:sz w:val="22"/>
          <w:szCs w:val="22"/>
          <w:lang w:val="en-GB"/>
        </w:rPr>
        <w:t xml:space="preserve">Knowledge </w:t>
      </w:r>
      <w:r w:rsidR="00346DA0" w:rsidRPr="009C7333">
        <w:rPr>
          <w:b/>
          <w:iCs/>
          <w:snapToGrid w:val="0"/>
          <w:kern w:val="22"/>
          <w:sz w:val="22"/>
          <w:szCs w:val="22"/>
          <w:lang w:val="en-GB"/>
        </w:rPr>
        <w:t>management and the clearing-house mechanism</w:t>
      </w:r>
    </w:p>
    <w:p w14:paraId="676A0D7E" w14:textId="7693D381" w:rsidR="008A565B" w:rsidRPr="009C7333" w:rsidRDefault="008A565B"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 xml:space="preserve">In </w:t>
      </w:r>
      <w:r w:rsidR="00202D13" w:rsidRPr="009C7333">
        <w:rPr>
          <w:bCs/>
          <w:kern w:val="22"/>
          <w:sz w:val="22"/>
          <w:szCs w:val="22"/>
          <w:lang w:val="en-GB"/>
        </w:rPr>
        <w:t xml:space="preserve">decision </w:t>
      </w:r>
      <w:hyperlink r:id="rId43" w:history="1">
        <w:r w:rsidR="00202D13" w:rsidRPr="009C7333">
          <w:rPr>
            <w:rStyle w:val="Hyperlink"/>
            <w:bCs/>
            <w:kern w:val="22"/>
            <w:sz w:val="22"/>
            <w:szCs w:val="22"/>
            <w:lang w:val="en-GB"/>
          </w:rPr>
          <w:t>14/25</w:t>
        </w:r>
      </w:hyperlink>
      <w:r w:rsidR="00202D13" w:rsidRPr="00AF401F">
        <w:rPr>
          <w:bCs/>
          <w:kern w:val="22"/>
          <w:sz w:val="22"/>
          <w:szCs w:val="22"/>
          <w:lang w:val="en-GB"/>
        </w:rPr>
        <w:t xml:space="preserve">, </w:t>
      </w:r>
      <w:r w:rsidRPr="00AF401F">
        <w:rPr>
          <w:bCs/>
          <w:kern w:val="22"/>
          <w:sz w:val="22"/>
          <w:szCs w:val="22"/>
          <w:lang w:val="en-GB"/>
        </w:rPr>
        <w:t xml:space="preserve">paragraph 4, </w:t>
      </w:r>
      <w:r w:rsidR="008A3511" w:rsidRPr="009C7333">
        <w:rPr>
          <w:bCs/>
          <w:kern w:val="22"/>
          <w:sz w:val="22"/>
          <w:szCs w:val="22"/>
          <w:lang w:val="en-GB"/>
        </w:rPr>
        <w:t xml:space="preserve">the Conference of the Parties </w:t>
      </w:r>
      <w:r w:rsidRPr="009C7333">
        <w:rPr>
          <w:bCs/>
          <w:kern w:val="22"/>
          <w:sz w:val="22"/>
          <w:szCs w:val="22"/>
          <w:lang w:val="en-GB"/>
        </w:rPr>
        <w:t xml:space="preserve">requested the Executive Secretary, subject to the availability of resources, to implement various activities related to knowledge management under the Convention and its Protocols and </w:t>
      </w:r>
      <w:r w:rsidR="0055613E" w:rsidRPr="009C7333">
        <w:rPr>
          <w:bCs/>
          <w:kern w:val="22"/>
          <w:sz w:val="22"/>
          <w:szCs w:val="22"/>
          <w:lang w:val="en-GB"/>
        </w:rPr>
        <w:t xml:space="preserve">to </w:t>
      </w:r>
      <w:r w:rsidRPr="009C7333">
        <w:rPr>
          <w:bCs/>
          <w:kern w:val="22"/>
          <w:sz w:val="22"/>
          <w:szCs w:val="22"/>
          <w:lang w:val="en-GB"/>
        </w:rPr>
        <w:t xml:space="preserve">submit a progress report to </w:t>
      </w:r>
      <w:r w:rsidR="0055613E" w:rsidRPr="009C7333">
        <w:rPr>
          <w:bCs/>
          <w:kern w:val="22"/>
          <w:sz w:val="22"/>
          <w:szCs w:val="22"/>
          <w:lang w:val="en-GB"/>
        </w:rPr>
        <w:t xml:space="preserve">the Subsidiary Body on Implementation </w:t>
      </w:r>
      <w:r w:rsidRPr="009C7333">
        <w:rPr>
          <w:bCs/>
          <w:kern w:val="22"/>
          <w:sz w:val="22"/>
          <w:szCs w:val="22"/>
          <w:lang w:val="en-GB"/>
        </w:rPr>
        <w:t>for consideration at its third meeting.</w:t>
      </w:r>
      <w:r w:rsidRPr="009C7333">
        <w:rPr>
          <w:kern w:val="22"/>
          <w:sz w:val="22"/>
          <w:szCs w:val="22"/>
          <w:lang w:val="en-GB"/>
        </w:rPr>
        <w:t xml:space="preserve"> The</w:t>
      </w:r>
      <w:r w:rsidR="00D57556" w:rsidRPr="009C7333">
        <w:rPr>
          <w:kern w:val="22"/>
          <w:sz w:val="22"/>
          <w:szCs w:val="22"/>
          <w:lang w:val="en-GB"/>
        </w:rPr>
        <w:t xml:space="preserve"> activitie</w:t>
      </w:r>
      <w:r w:rsidRPr="009C7333">
        <w:rPr>
          <w:kern w:val="22"/>
          <w:sz w:val="22"/>
          <w:szCs w:val="22"/>
          <w:lang w:val="en-GB"/>
        </w:rPr>
        <w:t xml:space="preserve">s </w:t>
      </w:r>
      <w:r w:rsidRPr="009C7333">
        <w:rPr>
          <w:bCs/>
          <w:kern w:val="22"/>
          <w:sz w:val="22"/>
          <w:szCs w:val="22"/>
          <w:lang w:val="en-GB"/>
        </w:rPr>
        <w:t>include the development of a knowledge management component as a part of the preparatory process for the post-2020 global biodiversity framework and further support for the implementation of the work programme for the clearing</w:t>
      </w:r>
      <w:r w:rsidR="00696B23" w:rsidRPr="009C7333">
        <w:rPr>
          <w:bCs/>
          <w:kern w:val="22"/>
          <w:sz w:val="22"/>
          <w:szCs w:val="22"/>
          <w:lang w:val="en-GB"/>
        </w:rPr>
        <w:noBreakHyphen/>
      </w:r>
      <w:r w:rsidRPr="009C7333">
        <w:rPr>
          <w:bCs/>
          <w:kern w:val="22"/>
          <w:sz w:val="22"/>
          <w:szCs w:val="22"/>
          <w:lang w:val="en-GB"/>
        </w:rPr>
        <w:t>house mechanism and the web strategy for the Convention and its Protocols.</w:t>
      </w:r>
    </w:p>
    <w:p w14:paraId="6A94810C" w14:textId="56F6031B" w:rsidR="008A565B" w:rsidRPr="009C7333" w:rsidRDefault="00355952"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The Subsidiary Body</w:t>
      </w:r>
      <w:r w:rsidR="008A565B" w:rsidRPr="009C7333">
        <w:rPr>
          <w:bCs/>
          <w:kern w:val="22"/>
          <w:sz w:val="22"/>
          <w:szCs w:val="22"/>
          <w:lang w:val="en-GB"/>
        </w:rPr>
        <w:t xml:space="preserve"> is to consider elements of the knowledge management component of the post</w:t>
      </w:r>
      <w:r w:rsidR="004E758E" w:rsidRPr="009C7333">
        <w:rPr>
          <w:bCs/>
          <w:kern w:val="22"/>
          <w:sz w:val="22"/>
          <w:szCs w:val="22"/>
          <w:lang w:val="en-GB"/>
        </w:rPr>
        <w:noBreakHyphen/>
      </w:r>
      <w:r w:rsidR="008A565B" w:rsidRPr="009C7333">
        <w:rPr>
          <w:bCs/>
          <w:kern w:val="22"/>
          <w:sz w:val="22"/>
          <w:szCs w:val="22"/>
          <w:lang w:val="en-GB"/>
        </w:rPr>
        <w:t xml:space="preserve">2020 global biodiversity framework and a progress report on the implementation of the work </w:t>
      </w:r>
      <w:r w:rsidR="008A565B" w:rsidRPr="009C7333">
        <w:rPr>
          <w:bCs/>
          <w:kern w:val="22"/>
          <w:sz w:val="22"/>
          <w:szCs w:val="22"/>
          <w:lang w:val="en-GB"/>
        </w:rPr>
        <w:lastRenderedPageBreak/>
        <w:t xml:space="preserve">programme for the clearing-house mechanism and the web strategy, the ongoing development and promotion of the </w:t>
      </w:r>
      <w:proofErr w:type="spellStart"/>
      <w:r w:rsidR="008A565B" w:rsidRPr="009C7333">
        <w:rPr>
          <w:bCs/>
          <w:kern w:val="22"/>
          <w:sz w:val="22"/>
          <w:szCs w:val="22"/>
          <w:lang w:val="en-GB"/>
        </w:rPr>
        <w:t>Bioland</w:t>
      </w:r>
      <w:proofErr w:type="spellEnd"/>
      <w:r w:rsidR="008A565B" w:rsidRPr="009C7333">
        <w:rPr>
          <w:bCs/>
          <w:kern w:val="22"/>
          <w:sz w:val="22"/>
          <w:szCs w:val="22"/>
          <w:lang w:val="en-GB"/>
        </w:rPr>
        <w:t xml:space="preserve"> tool</w:t>
      </w:r>
      <w:r w:rsidR="00BB2B61" w:rsidRPr="009C7333">
        <w:rPr>
          <w:bCs/>
          <w:kern w:val="22"/>
          <w:sz w:val="22"/>
          <w:szCs w:val="22"/>
          <w:lang w:val="en-GB"/>
        </w:rPr>
        <w:t>,</w:t>
      </w:r>
      <w:r w:rsidR="008A565B" w:rsidRPr="009C7333">
        <w:rPr>
          <w:bCs/>
          <w:kern w:val="22"/>
          <w:sz w:val="22"/>
          <w:szCs w:val="22"/>
          <w:lang w:val="en-GB"/>
        </w:rPr>
        <w:t xml:space="preserve"> </w:t>
      </w:r>
      <w:r w:rsidR="00D306C2" w:rsidRPr="009C7333">
        <w:rPr>
          <w:bCs/>
          <w:kern w:val="22"/>
          <w:sz w:val="22"/>
          <w:szCs w:val="22"/>
          <w:lang w:val="en-GB"/>
        </w:rPr>
        <w:t xml:space="preserve">which </w:t>
      </w:r>
      <w:r w:rsidR="008A565B" w:rsidRPr="009C7333">
        <w:rPr>
          <w:bCs/>
          <w:kern w:val="22"/>
          <w:sz w:val="22"/>
          <w:szCs w:val="22"/>
          <w:lang w:val="en-GB"/>
        </w:rPr>
        <w:t>assist</w:t>
      </w:r>
      <w:r w:rsidR="002D2FEF" w:rsidRPr="009C7333">
        <w:rPr>
          <w:bCs/>
          <w:kern w:val="22"/>
          <w:sz w:val="22"/>
          <w:szCs w:val="22"/>
          <w:lang w:val="en-GB"/>
        </w:rPr>
        <w:t>s</w:t>
      </w:r>
      <w:r w:rsidR="008A565B" w:rsidRPr="009C7333">
        <w:rPr>
          <w:bCs/>
          <w:kern w:val="22"/>
          <w:sz w:val="22"/>
          <w:szCs w:val="22"/>
          <w:lang w:val="en-GB"/>
        </w:rPr>
        <w:t xml:space="preserve"> Parties </w:t>
      </w:r>
      <w:r w:rsidR="002D2FEF" w:rsidRPr="009C7333">
        <w:rPr>
          <w:bCs/>
          <w:kern w:val="22"/>
          <w:sz w:val="22"/>
          <w:szCs w:val="22"/>
          <w:lang w:val="en-GB"/>
        </w:rPr>
        <w:t>in</w:t>
      </w:r>
      <w:r w:rsidR="008A565B" w:rsidRPr="009C7333">
        <w:rPr>
          <w:bCs/>
          <w:kern w:val="22"/>
          <w:sz w:val="22"/>
          <w:szCs w:val="22"/>
          <w:lang w:val="en-GB"/>
        </w:rPr>
        <w:t xml:space="preserve"> establish</w:t>
      </w:r>
      <w:r w:rsidR="002D2FEF" w:rsidRPr="009C7333">
        <w:rPr>
          <w:bCs/>
          <w:kern w:val="22"/>
          <w:sz w:val="22"/>
          <w:szCs w:val="22"/>
          <w:lang w:val="en-GB"/>
        </w:rPr>
        <w:t>ing</w:t>
      </w:r>
      <w:r w:rsidR="008A565B" w:rsidRPr="009C7333">
        <w:rPr>
          <w:bCs/>
          <w:kern w:val="22"/>
          <w:sz w:val="22"/>
          <w:szCs w:val="22"/>
          <w:lang w:val="en-GB"/>
        </w:rPr>
        <w:t xml:space="preserve"> or improv</w:t>
      </w:r>
      <w:r w:rsidR="002D2FEF" w:rsidRPr="009C7333">
        <w:rPr>
          <w:bCs/>
          <w:kern w:val="22"/>
          <w:sz w:val="22"/>
          <w:szCs w:val="22"/>
          <w:lang w:val="en-GB"/>
        </w:rPr>
        <w:t>ing</w:t>
      </w:r>
      <w:r w:rsidR="008A565B" w:rsidRPr="009C7333">
        <w:rPr>
          <w:bCs/>
          <w:kern w:val="22"/>
          <w:sz w:val="22"/>
          <w:szCs w:val="22"/>
          <w:lang w:val="en-GB"/>
        </w:rPr>
        <w:t xml:space="preserve"> their national clearing-house mechanisms</w:t>
      </w:r>
      <w:r w:rsidR="002D2FEF" w:rsidRPr="009C7333">
        <w:rPr>
          <w:bCs/>
          <w:kern w:val="22"/>
          <w:sz w:val="22"/>
          <w:szCs w:val="22"/>
          <w:lang w:val="en-GB"/>
        </w:rPr>
        <w:t>,</w:t>
      </w:r>
      <w:r w:rsidR="008A565B" w:rsidRPr="009C7333">
        <w:rPr>
          <w:bCs/>
          <w:kern w:val="22"/>
          <w:sz w:val="22"/>
          <w:szCs w:val="22"/>
          <w:lang w:val="en-GB"/>
        </w:rPr>
        <w:t xml:space="preserve"> and the development and testing of the Data and Reporting Tool (</w:t>
      </w:r>
      <w:r w:rsidR="002D2FEF" w:rsidRPr="009C7333">
        <w:rPr>
          <w:bCs/>
          <w:kern w:val="22"/>
          <w:sz w:val="22"/>
          <w:szCs w:val="22"/>
          <w:lang w:val="en-GB"/>
        </w:rPr>
        <w:t xml:space="preserve">see </w:t>
      </w:r>
      <w:r w:rsidR="008A565B" w:rsidRPr="009C7333">
        <w:rPr>
          <w:bCs/>
          <w:kern w:val="22"/>
          <w:sz w:val="22"/>
          <w:szCs w:val="22"/>
          <w:lang w:val="en-GB"/>
        </w:rPr>
        <w:t>CBD/SBI/3/</w:t>
      </w:r>
      <w:r w:rsidR="00BA6096" w:rsidRPr="009C7333">
        <w:rPr>
          <w:bCs/>
          <w:kern w:val="22"/>
          <w:sz w:val="22"/>
          <w:szCs w:val="22"/>
          <w:lang w:val="en-GB"/>
        </w:rPr>
        <w:t>8</w:t>
      </w:r>
      <w:r w:rsidR="008A565B" w:rsidRPr="009C7333">
        <w:rPr>
          <w:bCs/>
          <w:kern w:val="22"/>
          <w:sz w:val="22"/>
          <w:szCs w:val="22"/>
          <w:lang w:val="en-GB"/>
        </w:rPr>
        <w:t>).</w:t>
      </w:r>
    </w:p>
    <w:p w14:paraId="5EE06B66" w14:textId="2141E67A" w:rsidR="00BA6096" w:rsidRPr="009C7333" w:rsidRDefault="00FF76AC" w:rsidP="00757115">
      <w:pPr>
        <w:keepNext/>
        <w:suppressLineNumbers/>
        <w:tabs>
          <w:tab w:val="left" w:pos="426"/>
        </w:tabs>
        <w:suppressAutoHyphens/>
        <w:jc w:val="center"/>
        <w:rPr>
          <w:b/>
          <w:snapToGrid w:val="0"/>
          <w:kern w:val="22"/>
          <w:sz w:val="22"/>
          <w:szCs w:val="22"/>
          <w:lang w:val="en-GB"/>
        </w:rPr>
      </w:pPr>
      <w:r w:rsidRPr="009C7333">
        <w:rPr>
          <w:b/>
          <w:iCs/>
          <w:snapToGrid w:val="0"/>
          <w:kern w:val="22"/>
          <w:sz w:val="22"/>
          <w:szCs w:val="22"/>
          <w:lang w:val="en-GB"/>
        </w:rPr>
        <w:t>C.</w:t>
      </w:r>
      <w:r w:rsidRPr="009C7333">
        <w:rPr>
          <w:b/>
          <w:iCs/>
          <w:snapToGrid w:val="0"/>
          <w:kern w:val="22"/>
          <w:sz w:val="22"/>
          <w:szCs w:val="22"/>
          <w:lang w:val="en-GB"/>
        </w:rPr>
        <w:tab/>
      </w:r>
      <w:r w:rsidR="008A565B" w:rsidRPr="009C7333">
        <w:rPr>
          <w:b/>
          <w:iCs/>
          <w:snapToGrid w:val="0"/>
          <w:kern w:val="22"/>
          <w:sz w:val="22"/>
          <w:szCs w:val="22"/>
          <w:lang w:val="en-GB"/>
        </w:rPr>
        <w:t>Communication</w:t>
      </w:r>
    </w:p>
    <w:p w14:paraId="188BCFCB" w14:textId="7FC927BC" w:rsidR="00C824E1" w:rsidRPr="009C7333" w:rsidRDefault="00C824E1"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 xml:space="preserve">In decision </w:t>
      </w:r>
      <w:hyperlink r:id="rId44" w:history="1">
        <w:r w:rsidRPr="009C7333">
          <w:rPr>
            <w:rStyle w:val="Hyperlink"/>
            <w:sz w:val="22"/>
            <w:szCs w:val="22"/>
            <w:lang w:val="en-GB"/>
          </w:rPr>
          <w:t>14/26</w:t>
        </w:r>
      </w:hyperlink>
      <w:r w:rsidRPr="00AF401F">
        <w:rPr>
          <w:bCs/>
          <w:kern w:val="22"/>
          <w:sz w:val="22"/>
          <w:szCs w:val="22"/>
          <w:lang w:val="en-GB"/>
        </w:rPr>
        <w:t>, the Executive Secretary was requested, subject to the availability of funding, to continue the implementation of the framework for a global communications strategy and to develop, in collaboration with the Intergovernmental</w:t>
      </w:r>
      <w:r w:rsidRPr="009C7333">
        <w:rPr>
          <w:bCs/>
          <w:kern w:val="22"/>
          <w:sz w:val="22"/>
          <w:szCs w:val="22"/>
          <w:lang w:val="en-GB"/>
        </w:rPr>
        <w:t xml:space="preserve"> Science-Policy Platform on Biodiversity and Ecosystem Services, relevant multilateral environmental agreements, and other relevant organizations, </w:t>
      </w:r>
      <w:r w:rsidR="002C1C2B" w:rsidRPr="009C7333">
        <w:rPr>
          <w:bCs/>
          <w:kern w:val="22"/>
          <w:sz w:val="22"/>
          <w:szCs w:val="22"/>
          <w:lang w:val="en-GB"/>
        </w:rPr>
        <w:t>such as the International Union for Conservation of Nature</w:t>
      </w:r>
      <w:r w:rsidRPr="009C7333">
        <w:rPr>
          <w:bCs/>
          <w:kern w:val="22"/>
          <w:sz w:val="22"/>
          <w:szCs w:val="22"/>
          <w:lang w:val="en-GB"/>
        </w:rPr>
        <w:t xml:space="preserve">, themes and background material </w:t>
      </w:r>
      <w:r w:rsidR="00AA5C6C" w:rsidRPr="009C7333">
        <w:rPr>
          <w:bCs/>
          <w:kern w:val="22"/>
          <w:sz w:val="22"/>
          <w:szCs w:val="22"/>
          <w:lang w:val="en-GB"/>
        </w:rPr>
        <w:t xml:space="preserve">around which </w:t>
      </w:r>
      <w:r w:rsidRPr="009C7333">
        <w:rPr>
          <w:bCs/>
          <w:kern w:val="22"/>
          <w:sz w:val="22"/>
          <w:szCs w:val="22"/>
          <w:lang w:val="en-GB"/>
        </w:rPr>
        <w:t xml:space="preserve">Parties, other Governments, relevant organizations and </w:t>
      </w:r>
      <w:r w:rsidR="002C1C2B" w:rsidRPr="009C7333">
        <w:rPr>
          <w:bCs/>
          <w:kern w:val="22"/>
          <w:sz w:val="22"/>
          <w:szCs w:val="22"/>
          <w:lang w:val="en-GB"/>
        </w:rPr>
        <w:t xml:space="preserve">indigenous peoples and local communities </w:t>
      </w:r>
      <w:r w:rsidRPr="009C7333">
        <w:rPr>
          <w:bCs/>
          <w:kern w:val="22"/>
          <w:sz w:val="22"/>
          <w:szCs w:val="22"/>
          <w:lang w:val="en-GB"/>
        </w:rPr>
        <w:t>can organize communication and public awareness campaigns on the current state of biodiversity and the preparation of the post-2020 global biodiversity framework.</w:t>
      </w:r>
    </w:p>
    <w:p w14:paraId="17FD85C4" w14:textId="169904F2" w:rsidR="00C824E1" w:rsidRPr="009C7333" w:rsidRDefault="00C824E1" w:rsidP="00ED543F">
      <w:pPr>
        <w:pStyle w:val="Para1"/>
        <w:numPr>
          <w:ilvl w:val="0"/>
          <w:numId w:val="14"/>
        </w:numPr>
        <w:suppressLineNumbers/>
        <w:tabs>
          <w:tab w:val="num" w:pos="720"/>
        </w:tabs>
        <w:suppressAutoHyphens/>
        <w:ind w:left="0" w:firstLine="0"/>
        <w:jc w:val="both"/>
        <w:rPr>
          <w:bCs/>
          <w:kern w:val="22"/>
          <w:sz w:val="22"/>
          <w:szCs w:val="22"/>
          <w:lang w:val="en-GB"/>
        </w:rPr>
      </w:pPr>
      <w:r w:rsidRPr="009C7333">
        <w:rPr>
          <w:bCs/>
          <w:kern w:val="22"/>
          <w:sz w:val="22"/>
          <w:szCs w:val="22"/>
          <w:lang w:val="en-GB"/>
        </w:rPr>
        <w:t xml:space="preserve">The </w:t>
      </w:r>
      <w:r w:rsidR="00BC69EC" w:rsidRPr="009C7333">
        <w:rPr>
          <w:bCs/>
          <w:kern w:val="22"/>
          <w:sz w:val="22"/>
          <w:szCs w:val="22"/>
          <w:lang w:val="en-GB"/>
        </w:rPr>
        <w:t xml:space="preserve">Executive Secretary </w:t>
      </w:r>
      <w:r w:rsidRPr="009C7333">
        <w:rPr>
          <w:bCs/>
          <w:kern w:val="22"/>
          <w:sz w:val="22"/>
          <w:szCs w:val="22"/>
          <w:lang w:val="en-GB"/>
        </w:rPr>
        <w:t>was also requested to submit a progress report on the above</w:t>
      </w:r>
      <w:r w:rsidR="00187D7A" w:rsidRPr="009C7333">
        <w:rPr>
          <w:bCs/>
          <w:kern w:val="22"/>
          <w:sz w:val="22"/>
          <w:szCs w:val="22"/>
          <w:lang w:val="en-GB"/>
        </w:rPr>
        <w:t>-mentioned</w:t>
      </w:r>
      <w:r w:rsidRPr="009C7333">
        <w:rPr>
          <w:bCs/>
          <w:kern w:val="22"/>
          <w:sz w:val="22"/>
          <w:szCs w:val="22"/>
          <w:lang w:val="en-GB"/>
        </w:rPr>
        <w:t xml:space="preserve"> activities and </w:t>
      </w:r>
      <w:r w:rsidR="00815502" w:rsidRPr="009C7333">
        <w:rPr>
          <w:bCs/>
          <w:kern w:val="22"/>
          <w:sz w:val="22"/>
          <w:szCs w:val="22"/>
          <w:lang w:val="en-GB"/>
        </w:rPr>
        <w:t xml:space="preserve">the </w:t>
      </w:r>
      <w:r w:rsidRPr="009C7333">
        <w:rPr>
          <w:bCs/>
          <w:kern w:val="22"/>
          <w:sz w:val="22"/>
          <w:szCs w:val="22"/>
          <w:lang w:val="en-GB"/>
        </w:rPr>
        <w:t xml:space="preserve">implementation of decision </w:t>
      </w:r>
      <w:hyperlink r:id="rId45" w:history="1">
        <w:r w:rsidR="002C1C2B" w:rsidRPr="009C7333">
          <w:rPr>
            <w:rStyle w:val="Hyperlink"/>
            <w:sz w:val="22"/>
            <w:szCs w:val="22"/>
            <w:lang w:val="en-GB"/>
          </w:rPr>
          <w:t>XIII</w:t>
        </w:r>
        <w:r w:rsidRPr="009C7333">
          <w:rPr>
            <w:rStyle w:val="Hyperlink"/>
            <w:sz w:val="22"/>
            <w:szCs w:val="22"/>
            <w:lang w:val="en-GB"/>
          </w:rPr>
          <w:t>/22</w:t>
        </w:r>
      </w:hyperlink>
      <w:r w:rsidRPr="00AF401F">
        <w:rPr>
          <w:bCs/>
          <w:kern w:val="22"/>
          <w:sz w:val="22"/>
          <w:szCs w:val="22"/>
          <w:lang w:val="en-GB"/>
        </w:rPr>
        <w:t xml:space="preserve"> to </w:t>
      </w:r>
      <w:r w:rsidR="00861F7C" w:rsidRPr="00AF401F">
        <w:rPr>
          <w:bCs/>
          <w:kern w:val="22"/>
          <w:sz w:val="22"/>
          <w:szCs w:val="22"/>
          <w:lang w:val="en-GB"/>
        </w:rPr>
        <w:t>the Subsidiary Body on Implem</w:t>
      </w:r>
      <w:r w:rsidR="00861F7C" w:rsidRPr="009C7333">
        <w:rPr>
          <w:bCs/>
          <w:kern w:val="22"/>
          <w:sz w:val="22"/>
          <w:szCs w:val="22"/>
          <w:lang w:val="en-GB"/>
        </w:rPr>
        <w:t xml:space="preserve">entation </w:t>
      </w:r>
      <w:r w:rsidRPr="009C7333">
        <w:rPr>
          <w:bCs/>
          <w:kern w:val="22"/>
          <w:sz w:val="22"/>
          <w:szCs w:val="22"/>
          <w:lang w:val="en-GB"/>
        </w:rPr>
        <w:t>for consideration at its third meeting</w:t>
      </w:r>
      <w:r w:rsidR="002C1C2B" w:rsidRPr="009C7333">
        <w:rPr>
          <w:bCs/>
          <w:kern w:val="22"/>
          <w:sz w:val="22"/>
          <w:szCs w:val="22"/>
          <w:lang w:val="en-GB"/>
        </w:rPr>
        <w:t xml:space="preserve"> (CBD/SBI/3/</w:t>
      </w:r>
      <w:r w:rsidR="00BA6096" w:rsidRPr="009C7333">
        <w:rPr>
          <w:bCs/>
          <w:kern w:val="22"/>
          <w:sz w:val="22"/>
          <w:szCs w:val="22"/>
          <w:lang w:val="en-GB"/>
        </w:rPr>
        <w:t>9</w:t>
      </w:r>
      <w:r w:rsidR="002C1C2B" w:rsidRPr="009C7333">
        <w:rPr>
          <w:bCs/>
          <w:kern w:val="22"/>
          <w:sz w:val="22"/>
          <w:szCs w:val="22"/>
          <w:lang w:val="en-GB"/>
        </w:rPr>
        <w:t>)</w:t>
      </w:r>
      <w:r w:rsidRPr="009C7333">
        <w:rPr>
          <w:bCs/>
          <w:kern w:val="22"/>
          <w:sz w:val="22"/>
          <w:szCs w:val="22"/>
          <w:lang w:val="en-GB"/>
        </w:rPr>
        <w:t xml:space="preserve"> and for subsequent consideration by the </w:t>
      </w:r>
      <w:r w:rsidR="00861F7C" w:rsidRPr="009C7333">
        <w:rPr>
          <w:bCs/>
          <w:kern w:val="22"/>
          <w:sz w:val="22"/>
          <w:szCs w:val="22"/>
          <w:lang w:val="en-GB"/>
        </w:rPr>
        <w:t xml:space="preserve">Conference of the Parties </w:t>
      </w:r>
      <w:r w:rsidRPr="009C7333">
        <w:rPr>
          <w:bCs/>
          <w:kern w:val="22"/>
          <w:sz w:val="22"/>
          <w:szCs w:val="22"/>
          <w:lang w:val="en-GB"/>
        </w:rPr>
        <w:t xml:space="preserve">at its </w:t>
      </w:r>
      <w:r w:rsidR="00861F7C" w:rsidRPr="009C7333">
        <w:rPr>
          <w:bCs/>
          <w:kern w:val="22"/>
          <w:sz w:val="22"/>
          <w:szCs w:val="22"/>
          <w:lang w:val="en-GB"/>
        </w:rPr>
        <w:t>f</w:t>
      </w:r>
      <w:r w:rsidR="00595CC1" w:rsidRPr="009C7333">
        <w:rPr>
          <w:bCs/>
          <w:kern w:val="22"/>
          <w:sz w:val="22"/>
          <w:szCs w:val="22"/>
          <w:lang w:val="en-GB"/>
        </w:rPr>
        <w:t>ifteenth</w:t>
      </w:r>
      <w:r w:rsidRPr="009C7333">
        <w:rPr>
          <w:bCs/>
          <w:kern w:val="22"/>
          <w:sz w:val="22"/>
          <w:szCs w:val="22"/>
          <w:lang w:val="en-GB"/>
        </w:rPr>
        <w:t xml:space="preserve"> meeting.</w:t>
      </w:r>
    </w:p>
    <w:p w14:paraId="44DE5520" w14:textId="77777777" w:rsidR="00963644" w:rsidRPr="009C7333" w:rsidRDefault="00963644" w:rsidP="00757115">
      <w:pPr>
        <w:pStyle w:val="Heading1"/>
        <w:suppressLineNumbers/>
        <w:tabs>
          <w:tab w:val="clear" w:pos="720"/>
        </w:tabs>
        <w:suppressAutoHyphens/>
        <w:spacing w:before="0" w:after="0"/>
        <w:ind w:left="1701" w:hanging="992"/>
        <w:jc w:val="left"/>
        <w:rPr>
          <w:snapToGrid w:val="0"/>
          <w:kern w:val="22"/>
          <w:sz w:val="22"/>
          <w:szCs w:val="22"/>
          <w:lang w:val="en-GB"/>
        </w:rPr>
      </w:pPr>
      <w:r w:rsidRPr="009C7333">
        <w:rPr>
          <w:snapToGrid w:val="0"/>
          <w:kern w:val="22"/>
          <w:sz w:val="22"/>
          <w:szCs w:val="22"/>
          <w:lang w:val="en-GB"/>
        </w:rPr>
        <w:t>Item 8.</w:t>
      </w:r>
      <w:r w:rsidRPr="009C7333">
        <w:rPr>
          <w:snapToGrid w:val="0"/>
          <w:kern w:val="22"/>
          <w:sz w:val="22"/>
          <w:szCs w:val="22"/>
          <w:lang w:val="en-GB"/>
        </w:rPr>
        <w:tab/>
        <w:t>Cooperation with other conventions, international organizations and initiatives</w:t>
      </w:r>
    </w:p>
    <w:p w14:paraId="207498D3" w14:textId="075F8060" w:rsidR="00076574" w:rsidRPr="009C7333" w:rsidRDefault="00076574"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 xml:space="preserve">In decision </w:t>
      </w:r>
      <w:hyperlink r:id="rId46" w:history="1">
        <w:r w:rsidR="0033701E" w:rsidRPr="009C7333">
          <w:rPr>
            <w:rStyle w:val="Hyperlink"/>
            <w:sz w:val="22"/>
            <w:szCs w:val="22"/>
            <w:lang w:val="en-GB"/>
          </w:rPr>
          <w:t>14/</w:t>
        </w:r>
        <w:r w:rsidR="002D5D03" w:rsidRPr="009C7333">
          <w:rPr>
            <w:rStyle w:val="Hyperlink"/>
            <w:sz w:val="22"/>
            <w:szCs w:val="22"/>
            <w:lang w:val="en-GB"/>
          </w:rPr>
          <w:t>30</w:t>
        </w:r>
      </w:hyperlink>
      <w:r w:rsidR="0033701E" w:rsidRPr="00AF401F">
        <w:rPr>
          <w:bCs/>
          <w:kern w:val="22"/>
          <w:sz w:val="22"/>
          <w:szCs w:val="22"/>
          <w:lang w:val="en-GB"/>
        </w:rPr>
        <w:t xml:space="preserve">, </w:t>
      </w:r>
      <w:r w:rsidR="00E87A92" w:rsidRPr="00AF401F">
        <w:rPr>
          <w:bCs/>
          <w:kern w:val="22"/>
          <w:sz w:val="22"/>
          <w:szCs w:val="22"/>
          <w:lang w:val="en-GB"/>
        </w:rPr>
        <w:t xml:space="preserve">the Conference of the Parties </w:t>
      </w:r>
      <w:r w:rsidRPr="009C7333">
        <w:rPr>
          <w:bCs/>
          <w:kern w:val="22"/>
          <w:sz w:val="22"/>
          <w:szCs w:val="22"/>
          <w:lang w:val="en-GB"/>
        </w:rPr>
        <w:t xml:space="preserve">considered </w:t>
      </w:r>
      <w:r w:rsidR="006E70CE" w:rsidRPr="009C7333">
        <w:rPr>
          <w:bCs/>
          <w:kern w:val="22"/>
          <w:sz w:val="22"/>
          <w:szCs w:val="22"/>
          <w:lang w:val="en-GB"/>
        </w:rPr>
        <w:t xml:space="preserve">ongoing efforts to address cooperation with other conventions, international organizations and initiatives, including </w:t>
      </w:r>
      <w:r w:rsidR="004D5A6A" w:rsidRPr="009C7333">
        <w:rPr>
          <w:bCs/>
          <w:kern w:val="22"/>
          <w:sz w:val="22"/>
          <w:szCs w:val="22"/>
          <w:lang w:val="en-GB"/>
        </w:rPr>
        <w:t>efforts to enhance</w:t>
      </w:r>
      <w:r w:rsidR="00786856" w:rsidRPr="009C7333">
        <w:rPr>
          <w:bCs/>
          <w:kern w:val="22"/>
          <w:sz w:val="22"/>
          <w:szCs w:val="22"/>
          <w:lang w:val="en-GB"/>
        </w:rPr>
        <w:t xml:space="preserve"> synergies</w:t>
      </w:r>
      <w:r w:rsidR="004D5A6A" w:rsidRPr="009C7333">
        <w:rPr>
          <w:bCs/>
          <w:kern w:val="22"/>
          <w:sz w:val="22"/>
          <w:szCs w:val="22"/>
          <w:lang w:val="en-GB"/>
        </w:rPr>
        <w:t xml:space="preserve"> among conventions</w:t>
      </w:r>
      <w:r w:rsidRPr="009C7333">
        <w:rPr>
          <w:bCs/>
          <w:kern w:val="22"/>
          <w:sz w:val="22"/>
          <w:szCs w:val="22"/>
          <w:lang w:val="en-GB"/>
        </w:rPr>
        <w:t>.</w:t>
      </w:r>
    </w:p>
    <w:p w14:paraId="3417AC39" w14:textId="42A883C6" w:rsidR="00786856" w:rsidRPr="009C7333" w:rsidRDefault="00C353C6"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The E</w:t>
      </w:r>
      <w:r w:rsidR="00D255E0" w:rsidRPr="009C7333">
        <w:rPr>
          <w:bCs/>
          <w:kern w:val="22"/>
          <w:sz w:val="22"/>
          <w:szCs w:val="22"/>
          <w:lang w:val="en-GB"/>
        </w:rPr>
        <w:t xml:space="preserve">xecutive </w:t>
      </w:r>
      <w:r w:rsidRPr="009C7333">
        <w:rPr>
          <w:bCs/>
          <w:kern w:val="22"/>
          <w:sz w:val="22"/>
          <w:szCs w:val="22"/>
          <w:lang w:val="en-GB"/>
        </w:rPr>
        <w:t>S</w:t>
      </w:r>
      <w:r w:rsidR="00D255E0" w:rsidRPr="009C7333">
        <w:rPr>
          <w:bCs/>
          <w:kern w:val="22"/>
          <w:sz w:val="22"/>
          <w:szCs w:val="22"/>
          <w:lang w:val="en-GB"/>
        </w:rPr>
        <w:t>ecretary</w:t>
      </w:r>
      <w:r w:rsidRPr="009C7333">
        <w:rPr>
          <w:bCs/>
          <w:kern w:val="22"/>
          <w:sz w:val="22"/>
          <w:szCs w:val="22"/>
          <w:lang w:val="en-GB"/>
        </w:rPr>
        <w:t xml:space="preserve"> was requested</w:t>
      </w:r>
      <w:r w:rsidR="004D5A6A" w:rsidRPr="009C7333">
        <w:rPr>
          <w:bCs/>
          <w:kern w:val="22"/>
          <w:sz w:val="22"/>
          <w:szCs w:val="22"/>
          <w:lang w:val="en-GB"/>
        </w:rPr>
        <w:t>, subject to the availability of resources,</w:t>
      </w:r>
      <w:r w:rsidRPr="009C7333">
        <w:rPr>
          <w:bCs/>
          <w:kern w:val="22"/>
          <w:sz w:val="22"/>
          <w:szCs w:val="22"/>
          <w:lang w:val="en-GB"/>
        </w:rPr>
        <w:t xml:space="preserve"> to continue </w:t>
      </w:r>
      <w:r w:rsidR="004D5A6A" w:rsidRPr="009C7333">
        <w:rPr>
          <w:bCs/>
          <w:kern w:val="22"/>
          <w:sz w:val="22"/>
          <w:szCs w:val="22"/>
          <w:lang w:val="en-GB"/>
        </w:rPr>
        <w:t xml:space="preserve">to support </w:t>
      </w:r>
      <w:r w:rsidRPr="009C7333">
        <w:rPr>
          <w:bCs/>
          <w:kern w:val="22"/>
          <w:sz w:val="22"/>
          <w:szCs w:val="22"/>
          <w:lang w:val="en-GB"/>
        </w:rPr>
        <w:t>th</w:t>
      </w:r>
      <w:r w:rsidR="00E458E0" w:rsidRPr="009C7333">
        <w:rPr>
          <w:bCs/>
          <w:kern w:val="22"/>
          <w:sz w:val="22"/>
          <w:szCs w:val="22"/>
          <w:lang w:val="en-GB"/>
        </w:rPr>
        <w:t xml:space="preserve">e work of the </w:t>
      </w:r>
      <w:r w:rsidR="00D255E0" w:rsidRPr="009C7333">
        <w:rPr>
          <w:bCs/>
          <w:kern w:val="22"/>
          <w:sz w:val="22"/>
          <w:szCs w:val="22"/>
          <w:lang w:val="en-GB"/>
        </w:rPr>
        <w:t>informal advisory group</w:t>
      </w:r>
      <w:r w:rsidR="00E458E0" w:rsidRPr="009C7333">
        <w:rPr>
          <w:bCs/>
          <w:kern w:val="22"/>
          <w:sz w:val="22"/>
          <w:szCs w:val="22"/>
          <w:lang w:val="en-GB"/>
        </w:rPr>
        <w:t xml:space="preserve"> on synergies and to </w:t>
      </w:r>
      <w:r w:rsidR="004D5A6A" w:rsidRPr="009C7333">
        <w:rPr>
          <w:bCs/>
          <w:kern w:val="22"/>
          <w:sz w:val="22"/>
          <w:szCs w:val="22"/>
          <w:lang w:val="en-GB"/>
        </w:rPr>
        <w:t xml:space="preserve">organize a workshop to facilitate discussions among Parties of the various biodiversity-related conventions, with a view to enhancing their participation in the design </w:t>
      </w:r>
      <w:r w:rsidR="00E458E0" w:rsidRPr="009C7333">
        <w:rPr>
          <w:bCs/>
          <w:kern w:val="22"/>
          <w:sz w:val="22"/>
          <w:szCs w:val="22"/>
          <w:lang w:val="en-GB"/>
        </w:rPr>
        <w:t>of the post-2020 global biodiversity framework.</w:t>
      </w:r>
    </w:p>
    <w:p w14:paraId="0B36CAD2" w14:textId="43A76847" w:rsidR="00076574" w:rsidRPr="009C7333" w:rsidRDefault="0087586B"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The Subsidiary Body</w:t>
      </w:r>
      <w:r w:rsidR="00076574" w:rsidRPr="009C7333">
        <w:rPr>
          <w:bCs/>
          <w:kern w:val="22"/>
          <w:sz w:val="22"/>
          <w:szCs w:val="22"/>
          <w:lang w:val="en-GB"/>
        </w:rPr>
        <w:t xml:space="preserve"> is to consider </w:t>
      </w:r>
      <w:r w:rsidR="00951183" w:rsidRPr="009C7333">
        <w:rPr>
          <w:bCs/>
          <w:kern w:val="22"/>
          <w:sz w:val="22"/>
          <w:szCs w:val="22"/>
          <w:lang w:val="en-GB"/>
        </w:rPr>
        <w:t>a</w:t>
      </w:r>
      <w:r w:rsidR="00DC1B72" w:rsidRPr="009C7333">
        <w:rPr>
          <w:bCs/>
          <w:kern w:val="22"/>
          <w:sz w:val="22"/>
          <w:szCs w:val="22"/>
          <w:lang w:val="en-GB"/>
        </w:rPr>
        <w:t>n update on cooperation</w:t>
      </w:r>
      <w:r w:rsidR="00447483" w:rsidRPr="009C7333">
        <w:rPr>
          <w:bCs/>
          <w:kern w:val="22"/>
          <w:sz w:val="22"/>
          <w:szCs w:val="22"/>
          <w:lang w:val="en-GB"/>
        </w:rPr>
        <w:t xml:space="preserve"> (CBD/SBI/3/10)</w:t>
      </w:r>
      <w:r w:rsidR="00011731" w:rsidRPr="009C7333">
        <w:rPr>
          <w:bCs/>
          <w:kern w:val="22"/>
          <w:sz w:val="22"/>
          <w:szCs w:val="22"/>
          <w:lang w:val="en-GB"/>
        </w:rPr>
        <w:t>,</w:t>
      </w:r>
      <w:r w:rsidR="00DC1B72" w:rsidRPr="009C7333">
        <w:rPr>
          <w:bCs/>
          <w:kern w:val="22"/>
          <w:sz w:val="22"/>
          <w:szCs w:val="22"/>
          <w:lang w:val="en-GB"/>
        </w:rPr>
        <w:t xml:space="preserve"> including</w:t>
      </w:r>
      <w:r w:rsidR="00951183" w:rsidRPr="009C7333">
        <w:rPr>
          <w:bCs/>
          <w:kern w:val="22"/>
          <w:sz w:val="22"/>
          <w:szCs w:val="22"/>
          <w:lang w:val="en-GB"/>
        </w:rPr>
        <w:t xml:space="preserve"> </w:t>
      </w:r>
      <w:r w:rsidR="00011731" w:rsidRPr="009C7333">
        <w:rPr>
          <w:bCs/>
          <w:kern w:val="22"/>
          <w:sz w:val="22"/>
          <w:szCs w:val="22"/>
          <w:lang w:val="en-GB"/>
        </w:rPr>
        <w:t xml:space="preserve">a </w:t>
      </w:r>
      <w:r w:rsidR="00951183" w:rsidRPr="009C7333">
        <w:rPr>
          <w:bCs/>
          <w:kern w:val="22"/>
          <w:sz w:val="22"/>
          <w:szCs w:val="22"/>
          <w:lang w:val="en-GB"/>
        </w:rPr>
        <w:t xml:space="preserve">progress report of the </w:t>
      </w:r>
      <w:r w:rsidR="00D255E0" w:rsidRPr="009C7333">
        <w:rPr>
          <w:bCs/>
          <w:kern w:val="22"/>
          <w:sz w:val="22"/>
          <w:szCs w:val="22"/>
          <w:lang w:val="en-GB"/>
        </w:rPr>
        <w:t>informal advisory group</w:t>
      </w:r>
      <w:r w:rsidR="00D072F2" w:rsidRPr="009C7333">
        <w:rPr>
          <w:bCs/>
          <w:kern w:val="22"/>
          <w:sz w:val="22"/>
          <w:szCs w:val="22"/>
          <w:lang w:val="en-GB"/>
        </w:rPr>
        <w:t>, as well as reports of consultation workshop</w:t>
      </w:r>
      <w:r w:rsidR="005D3EC9" w:rsidRPr="009C7333">
        <w:rPr>
          <w:bCs/>
          <w:kern w:val="22"/>
          <w:sz w:val="22"/>
          <w:szCs w:val="22"/>
          <w:lang w:val="en-GB"/>
        </w:rPr>
        <w:t>s</w:t>
      </w:r>
      <w:r w:rsidR="00D072F2" w:rsidRPr="009C7333">
        <w:rPr>
          <w:bCs/>
          <w:kern w:val="22"/>
          <w:sz w:val="22"/>
          <w:szCs w:val="22"/>
          <w:lang w:val="en-GB"/>
        </w:rPr>
        <w:t xml:space="preserve"> with biodiversity-related</w:t>
      </w:r>
      <w:r w:rsidR="005D3EC9" w:rsidRPr="009C7333">
        <w:rPr>
          <w:bCs/>
          <w:kern w:val="22"/>
          <w:sz w:val="22"/>
          <w:szCs w:val="22"/>
          <w:lang w:val="en-GB"/>
        </w:rPr>
        <w:t xml:space="preserve"> and Rio</w:t>
      </w:r>
      <w:r w:rsidR="00D072F2" w:rsidRPr="009C7333">
        <w:rPr>
          <w:bCs/>
          <w:kern w:val="22"/>
          <w:sz w:val="22"/>
          <w:szCs w:val="22"/>
          <w:lang w:val="en-GB"/>
        </w:rPr>
        <w:t xml:space="preserve"> conventions on the post-2020 global biodiversity framework</w:t>
      </w:r>
      <w:r w:rsidR="00951183" w:rsidRPr="009C7333">
        <w:rPr>
          <w:bCs/>
          <w:kern w:val="22"/>
          <w:sz w:val="22"/>
          <w:szCs w:val="22"/>
          <w:lang w:val="en-GB"/>
        </w:rPr>
        <w:t>.</w:t>
      </w:r>
    </w:p>
    <w:p w14:paraId="500F9209" w14:textId="3CADD273" w:rsidR="00E53D7E" w:rsidRPr="009C7333" w:rsidRDefault="00E53D7E" w:rsidP="00757115">
      <w:pPr>
        <w:pStyle w:val="Heading1"/>
        <w:suppressLineNumbers/>
        <w:tabs>
          <w:tab w:val="clear" w:pos="720"/>
        </w:tabs>
        <w:suppressAutoHyphens/>
        <w:spacing w:before="0" w:after="0"/>
        <w:ind w:left="1559" w:hanging="992"/>
        <w:jc w:val="left"/>
        <w:rPr>
          <w:snapToGrid w:val="0"/>
          <w:kern w:val="22"/>
          <w:sz w:val="22"/>
          <w:szCs w:val="22"/>
          <w:lang w:val="en-GB"/>
        </w:rPr>
      </w:pPr>
      <w:r w:rsidRPr="009C7333">
        <w:rPr>
          <w:snapToGrid w:val="0"/>
          <w:kern w:val="22"/>
          <w:sz w:val="22"/>
          <w:szCs w:val="22"/>
          <w:lang w:val="en-GB"/>
        </w:rPr>
        <w:t xml:space="preserve">Item </w:t>
      </w:r>
      <w:r w:rsidR="00963644" w:rsidRPr="009C7333">
        <w:rPr>
          <w:snapToGrid w:val="0"/>
          <w:kern w:val="22"/>
          <w:sz w:val="22"/>
          <w:szCs w:val="22"/>
          <w:lang w:val="en-GB"/>
        </w:rPr>
        <w:t>9</w:t>
      </w:r>
      <w:r w:rsidRPr="009C7333">
        <w:rPr>
          <w:snapToGrid w:val="0"/>
          <w:kern w:val="22"/>
          <w:sz w:val="22"/>
          <w:szCs w:val="22"/>
          <w:lang w:val="en-GB"/>
        </w:rPr>
        <w:t>.</w:t>
      </w:r>
      <w:r w:rsidRPr="009C7333">
        <w:rPr>
          <w:snapToGrid w:val="0"/>
          <w:kern w:val="22"/>
          <w:sz w:val="22"/>
          <w:szCs w:val="22"/>
          <w:lang w:val="en-GB"/>
        </w:rPr>
        <w:tab/>
        <w:t xml:space="preserve">Mechanisms for </w:t>
      </w:r>
      <w:r w:rsidR="00A22FED" w:rsidRPr="009C7333">
        <w:rPr>
          <w:snapToGrid w:val="0"/>
          <w:kern w:val="22"/>
          <w:sz w:val="22"/>
          <w:szCs w:val="22"/>
          <w:lang w:val="en-GB"/>
        </w:rPr>
        <w:t>r</w:t>
      </w:r>
      <w:r w:rsidRPr="009C7333">
        <w:rPr>
          <w:snapToGrid w:val="0"/>
          <w:kern w:val="22"/>
          <w:sz w:val="22"/>
          <w:szCs w:val="22"/>
          <w:lang w:val="en-GB"/>
        </w:rPr>
        <w:t xml:space="preserve">eporting, </w:t>
      </w:r>
      <w:r w:rsidR="00A22FED" w:rsidRPr="009C7333">
        <w:rPr>
          <w:snapToGrid w:val="0"/>
          <w:kern w:val="22"/>
          <w:sz w:val="22"/>
          <w:szCs w:val="22"/>
          <w:lang w:val="en-GB"/>
        </w:rPr>
        <w:t>a</w:t>
      </w:r>
      <w:r w:rsidRPr="009C7333">
        <w:rPr>
          <w:snapToGrid w:val="0"/>
          <w:kern w:val="22"/>
          <w:sz w:val="22"/>
          <w:szCs w:val="22"/>
          <w:lang w:val="en-GB"/>
        </w:rPr>
        <w:t>ssessment and review of implementation</w:t>
      </w:r>
    </w:p>
    <w:p w14:paraId="56EDC575" w14:textId="0F4189C7" w:rsidR="00EE42ED" w:rsidRPr="009C7333" w:rsidRDefault="00EE42ED"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 xml:space="preserve">In decision </w:t>
      </w:r>
      <w:hyperlink r:id="rId47" w:history="1">
        <w:r w:rsidRPr="009C7333">
          <w:rPr>
            <w:rStyle w:val="Hyperlink"/>
            <w:sz w:val="22"/>
            <w:szCs w:val="22"/>
            <w:lang w:val="en-GB"/>
          </w:rPr>
          <w:t>14/29</w:t>
        </w:r>
      </w:hyperlink>
      <w:r w:rsidRPr="00AF401F">
        <w:rPr>
          <w:bCs/>
          <w:kern w:val="22"/>
          <w:sz w:val="22"/>
          <w:szCs w:val="22"/>
          <w:lang w:val="en-GB"/>
        </w:rPr>
        <w:t xml:space="preserve">, the Conference of the Parties considered review mechanisms for the Convention. In addition, in decision </w:t>
      </w:r>
      <w:hyperlink r:id="rId48" w:history="1">
        <w:r w:rsidRPr="009C7333">
          <w:rPr>
            <w:rStyle w:val="Hyperlink"/>
            <w:sz w:val="22"/>
            <w:szCs w:val="22"/>
            <w:lang w:val="en-GB"/>
          </w:rPr>
          <w:t>14/27</w:t>
        </w:r>
      </w:hyperlink>
      <w:r w:rsidRPr="00AF401F">
        <w:rPr>
          <w:bCs/>
          <w:kern w:val="22"/>
          <w:sz w:val="22"/>
          <w:szCs w:val="22"/>
          <w:lang w:val="en-GB"/>
        </w:rPr>
        <w:t xml:space="preserve">, </w:t>
      </w:r>
      <w:r w:rsidR="003D5742" w:rsidRPr="00AF401F">
        <w:rPr>
          <w:bCs/>
          <w:kern w:val="22"/>
          <w:sz w:val="22"/>
          <w:szCs w:val="22"/>
          <w:lang w:val="en-GB"/>
        </w:rPr>
        <w:t>it</w:t>
      </w:r>
      <w:r w:rsidRPr="009C7333">
        <w:rPr>
          <w:bCs/>
          <w:kern w:val="22"/>
          <w:sz w:val="22"/>
          <w:szCs w:val="22"/>
          <w:lang w:val="en-GB"/>
        </w:rPr>
        <w:t xml:space="preserve"> requested the Executive Secretary to provide updates on work related to national reporting</w:t>
      </w:r>
      <w:r w:rsidR="003D5742" w:rsidRPr="009C7333">
        <w:rPr>
          <w:bCs/>
          <w:kern w:val="22"/>
          <w:sz w:val="22"/>
          <w:szCs w:val="22"/>
          <w:lang w:val="en-GB"/>
        </w:rPr>
        <w:t>,</w:t>
      </w:r>
      <w:r w:rsidRPr="009C7333">
        <w:rPr>
          <w:bCs/>
          <w:kern w:val="22"/>
          <w:sz w:val="22"/>
          <w:szCs w:val="22"/>
          <w:lang w:val="en-GB"/>
        </w:rPr>
        <w:t xml:space="preserve"> in particular in response to requests contained in paragraphs 3(b), (e) and (h).</w:t>
      </w:r>
    </w:p>
    <w:p w14:paraId="7ABCFB0F" w14:textId="51BD9634" w:rsidR="00EE42ED" w:rsidRPr="009C7333" w:rsidRDefault="00EE42ED"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 xml:space="preserve">The Executive Secretary was requested to prepare for and organize the testing of a Party-led review process, including through an open-ended forum to be held at </w:t>
      </w:r>
      <w:r w:rsidR="00E10703" w:rsidRPr="009C7333">
        <w:rPr>
          <w:bCs/>
          <w:kern w:val="22"/>
          <w:sz w:val="22"/>
          <w:szCs w:val="22"/>
          <w:lang w:val="en-GB"/>
        </w:rPr>
        <w:t>the third meeting of the Subsidiary Body on Implementation</w:t>
      </w:r>
      <w:r w:rsidRPr="009C7333">
        <w:rPr>
          <w:bCs/>
          <w:kern w:val="22"/>
          <w:sz w:val="22"/>
          <w:szCs w:val="22"/>
          <w:lang w:val="en-GB"/>
        </w:rPr>
        <w:t xml:space="preserve">, and </w:t>
      </w:r>
      <w:r w:rsidR="00E45E60" w:rsidRPr="009C7333">
        <w:rPr>
          <w:bCs/>
          <w:kern w:val="22"/>
          <w:sz w:val="22"/>
          <w:szCs w:val="22"/>
          <w:lang w:val="en-GB"/>
        </w:rPr>
        <w:t xml:space="preserve">to </w:t>
      </w:r>
      <w:r w:rsidRPr="009C7333">
        <w:rPr>
          <w:bCs/>
          <w:kern w:val="22"/>
          <w:sz w:val="22"/>
          <w:szCs w:val="22"/>
          <w:lang w:val="en-GB"/>
        </w:rPr>
        <w:t xml:space="preserve">develop guidance for the voluntary delivery of review reports at this forum. Additionally, the Executive Secretary was requested to develop options </w:t>
      </w:r>
      <w:r w:rsidR="00E45E60" w:rsidRPr="009C7333">
        <w:rPr>
          <w:bCs/>
          <w:kern w:val="22"/>
          <w:sz w:val="22"/>
          <w:szCs w:val="22"/>
          <w:lang w:val="en-GB"/>
        </w:rPr>
        <w:t xml:space="preserve">for </w:t>
      </w:r>
      <w:r w:rsidRPr="009C7333">
        <w:rPr>
          <w:bCs/>
          <w:kern w:val="22"/>
          <w:sz w:val="22"/>
          <w:szCs w:val="22"/>
          <w:lang w:val="en-GB"/>
        </w:rPr>
        <w:t>enhanc</w:t>
      </w:r>
      <w:r w:rsidR="00E45E60" w:rsidRPr="009C7333">
        <w:rPr>
          <w:bCs/>
          <w:kern w:val="22"/>
          <w:sz w:val="22"/>
          <w:szCs w:val="22"/>
          <w:lang w:val="en-GB"/>
        </w:rPr>
        <w:t>ing</w:t>
      </w:r>
      <w:r w:rsidRPr="009C7333">
        <w:rPr>
          <w:bCs/>
          <w:kern w:val="22"/>
          <w:sz w:val="22"/>
          <w:szCs w:val="22"/>
          <w:lang w:val="en-GB"/>
        </w:rPr>
        <w:t xml:space="preserve"> review mechanisms with a view to strengthening implementation, and to report on possible modalities for applying approaches to enhancing the review of implementation as a part of the process for developing the post-2020 global biodiversity framework.</w:t>
      </w:r>
    </w:p>
    <w:p w14:paraId="3EF85B52" w14:textId="770F0B89" w:rsidR="00EE42ED" w:rsidRPr="009C7333" w:rsidRDefault="00EE42ED"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 xml:space="preserve">Accordingly, </w:t>
      </w:r>
      <w:r w:rsidR="00AA2F43" w:rsidRPr="009C7333">
        <w:rPr>
          <w:bCs/>
          <w:kern w:val="22"/>
          <w:sz w:val="22"/>
          <w:szCs w:val="22"/>
          <w:lang w:val="en-GB"/>
        </w:rPr>
        <w:t>at its third meeting, the Subsidiary Body</w:t>
      </w:r>
      <w:r w:rsidR="00EB5728" w:rsidRPr="009C7333">
        <w:rPr>
          <w:bCs/>
          <w:kern w:val="22"/>
          <w:sz w:val="22"/>
          <w:szCs w:val="22"/>
          <w:lang w:val="en-GB"/>
        </w:rPr>
        <w:t xml:space="preserve"> </w:t>
      </w:r>
      <w:r w:rsidRPr="009C7333">
        <w:rPr>
          <w:bCs/>
          <w:kern w:val="22"/>
          <w:sz w:val="22"/>
          <w:szCs w:val="22"/>
          <w:lang w:val="en-GB"/>
        </w:rPr>
        <w:t xml:space="preserve">will host an open-ended forum as a part of </w:t>
      </w:r>
      <w:r w:rsidR="003F4140" w:rsidRPr="009C7333">
        <w:rPr>
          <w:bCs/>
          <w:kern w:val="22"/>
          <w:sz w:val="22"/>
          <w:szCs w:val="22"/>
          <w:lang w:val="en-GB"/>
        </w:rPr>
        <w:t xml:space="preserve">the </w:t>
      </w:r>
      <w:r w:rsidRPr="009C7333">
        <w:rPr>
          <w:bCs/>
          <w:kern w:val="22"/>
          <w:sz w:val="22"/>
          <w:szCs w:val="22"/>
          <w:lang w:val="en-GB"/>
        </w:rPr>
        <w:t xml:space="preserve">organization of </w:t>
      </w:r>
      <w:r w:rsidR="003F4140" w:rsidRPr="009C7333">
        <w:rPr>
          <w:bCs/>
          <w:kern w:val="22"/>
          <w:sz w:val="22"/>
          <w:szCs w:val="22"/>
          <w:lang w:val="en-GB"/>
        </w:rPr>
        <w:t xml:space="preserve">its </w:t>
      </w:r>
      <w:r w:rsidRPr="009C7333">
        <w:rPr>
          <w:bCs/>
          <w:kern w:val="22"/>
          <w:sz w:val="22"/>
          <w:szCs w:val="22"/>
          <w:lang w:val="en-GB"/>
        </w:rPr>
        <w:t>work.</w:t>
      </w:r>
    </w:p>
    <w:p w14:paraId="58D42FC8" w14:textId="0504CB74" w:rsidR="00EE42ED" w:rsidRPr="009C7333" w:rsidRDefault="00EE42ED" w:rsidP="001B6130">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Further, in decision 14/34, paragraph 18, the Conference of the Parties</w:t>
      </w:r>
      <w:r w:rsidRPr="009C7333">
        <w:rPr>
          <w:rFonts w:eastAsia="MS Mincho"/>
          <w:bCs/>
          <w:kern w:val="22"/>
          <w:sz w:val="22"/>
          <w:szCs w:val="22"/>
          <w:lang w:val="en-GB"/>
        </w:rPr>
        <w:t xml:space="preserve"> requested </w:t>
      </w:r>
      <w:r w:rsidR="00EB5728" w:rsidRPr="009C7333">
        <w:rPr>
          <w:rFonts w:eastAsia="MS Mincho"/>
          <w:bCs/>
          <w:kern w:val="22"/>
          <w:sz w:val="22"/>
          <w:szCs w:val="22"/>
          <w:lang w:val="en-GB"/>
        </w:rPr>
        <w:t>the Subsidiary Body on Implementation at its third meeting</w:t>
      </w:r>
      <w:r w:rsidRPr="009C7333">
        <w:rPr>
          <w:rFonts w:eastAsia="MS Mincho"/>
          <w:bCs/>
          <w:kern w:val="22"/>
          <w:sz w:val="22"/>
          <w:szCs w:val="22"/>
          <w:lang w:val="en-GB"/>
        </w:rPr>
        <w:t xml:space="preserve"> to complement the post-2020 global biodiversity framework with elements related to means to support and review implementation.</w:t>
      </w:r>
    </w:p>
    <w:p w14:paraId="5F39E113" w14:textId="37B77BFD" w:rsidR="00EE42ED" w:rsidRPr="009C7333" w:rsidRDefault="00EB5728" w:rsidP="001B6130">
      <w:pPr>
        <w:pStyle w:val="Para1"/>
        <w:numPr>
          <w:ilvl w:val="0"/>
          <w:numId w:val="14"/>
        </w:numPr>
        <w:suppressLineNumbers/>
        <w:tabs>
          <w:tab w:val="num" w:pos="720"/>
        </w:tabs>
        <w:suppressAutoHyphens/>
        <w:spacing w:before="120"/>
        <w:ind w:left="0" w:firstLine="0"/>
        <w:jc w:val="both"/>
        <w:rPr>
          <w:rFonts w:eastAsia="MS Mincho"/>
          <w:bCs/>
          <w:kern w:val="22"/>
          <w:sz w:val="22"/>
          <w:szCs w:val="22"/>
          <w:lang w:val="en-GB"/>
        </w:rPr>
      </w:pPr>
      <w:r w:rsidRPr="009C7333">
        <w:rPr>
          <w:rFonts w:eastAsia="MS Mincho"/>
          <w:bCs/>
          <w:kern w:val="22"/>
          <w:sz w:val="22"/>
          <w:szCs w:val="22"/>
          <w:lang w:val="en-GB"/>
        </w:rPr>
        <w:lastRenderedPageBreak/>
        <w:t>The Subsidiary Body</w:t>
      </w:r>
      <w:r w:rsidR="00EE42ED" w:rsidRPr="009C7333">
        <w:rPr>
          <w:rFonts w:eastAsia="MS Mincho"/>
          <w:bCs/>
          <w:kern w:val="22"/>
          <w:sz w:val="22"/>
          <w:szCs w:val="22"/>
          <w:lang w:val="en-GB"/>
        </w:rPr>
        <w:t xml:space="preserve"> is to consider </w:t>
      </w:r>
      <w:r w:rsidR="00EE42ED" w:rsidRPr="009C7333">
        <w:rPr>
          <w:bCs/>
          <w:kern w:val="22"/>
          <w:sz w:val="22"/>
          <w:szCs w:val="22"/>
          <w:lang w:val="en-GB"/>
        </w:rPr>
        <w:t xml:space="preserve">options </w:t>
      </w:r>
      <w:r w:rsidR="00EA0377" w:rsidRPr="009C7333">
        <w:rPr>
          <w:bCs/>
          <w:kern w:val="22"/>
          <w:sz w:val="22"/>
          <w:szCs w:val="22"/>
          <w:lang w:val="en-GB"/>
        </w:rPr>
        <w:t xml:space="preserve">for </w:t>
      </w:r>
      <w:r w:rsidR="00EE42ED" w:rsidRPr="009C7333">
        <w:rPr>
          <w:bCs/>
          <w:kern w:val="22"/>
          <w:sz w:val="22"/>
          <w:szCs w:val="22"/>
          <w:lang w:val="en-GB"/>
        </w:rPr>
        <w:t>enhanc</w:t>
      </w:r>
      <w:r w:rsidR="00EA0377" w:rsidRPr="009C7333">
        <w:rPr>
          <w:bCs/>
          <w:kern w:val="22"/>
          <w:sz w:val="22"/>
          <w:szCs w:val="22"/>
          <w:lang w:val="en-GB"/>
        </w:rPr>
        <w:t>ing</w:t>
      </w:r>
      <w:r w:rsidR="00EE42ED" w:rsidRPr="009C7333">
        <w:rPr>
          <w:bCs/>
          <w:kern w:val="22"/>
          <w:sz w:val="22"/>
          <w:szCs w:val="22"/>
          <w:lang w:val="en-GB"/>
        </w:rPr>
        <w:t xml:space="preserve"> review mechanisms with a view to strengthening implementation of the Convention</w:t>
      </w:r>
      <w:r w:rsidR="00EE42ED" w:rsidRPr="009C7333">
        <w:rPr>
          <w:rFonts w:eastAsia="MS Mincho"/>
          <w:bCs/>
          <w:kern w:val="22"/>
          <w:sz w:val="22"/>
          <w:szCs w:val="22"/>
          <w:lang w:val="en-GB"/>
        </w:rPr>
        <w:t xml:space="preserve"> and an update report on national reporting</w:t>
      </w:r>
      <w:r w:rsidR="00563BDE" w:rsidRPr="009C7333">
        <w:rPr>
          <w:rFonts w:eastAsia="MS Mincho"/>
          <w:bCs/>
          <w:kern w:val="22"/>
          <w:sz w:val="22"/>
          <w:szCs w:val="22"/>
          <w:lang w:val="en-GB"/>
        </w:rPr>
        <w:t>,</w:t>
      </w:r>
      <w:r w:rsidR="00EE42ED" w:rsidRPr="009C7333">
        <w:rPr>
          <w:rFonts w:eastAsia="MS Mincho"/>
          <w:bCs/>
          <w:kern w:val="22"/>
          <w:sz w:val="22"/>
          <w:szCs w:val="22"/>
          <w:lang w:val="en-GB"/>
        </w:rPr>
        <w:t xml:space="preserve"> including proposed elements of </w:t>
      </w:r>
      <w:r w:rsidR="00563BDE" w:rsidRPr="009C7333">
        <w:rPr>
          <w:rFonts w:eastAsia="MS Mincho"/>
          <w:bCs/>
          <w:kern w:val="22"/>
          <w:sz w:val="22"/>
          <w:szCs w:val="22"/>
          <w:lang w:val="en-GB"/>
        </w:rPr>
        <w:t xml:space="preserve">the </w:t>
      </w:r>
      <w:r w:rsidR="00EE42ED" w:rsidRPr="009C7333">
        <w:rPr>
          <w:rFonts w:eastAsia="MS Mincho"/>
          <w:bCs/>
          <w:kern w:val="22"/>
          <w:sz w:val="22"/>
          <w:szCs w:val="22"/>
          <w:lang w:val="en-GB"/>
        </w:rPr>
        <w:t xml:space="preserve">reporting framework on the implementation of the post-2020 global biodiversity framework </w:t>
      </w:r>
      <w:r w:rsidR="00EE42ED" w:rsidRPr="009C7333">
        <w:rPr>
          <w:bCs/>
          <w:kern w:val="22"/>
          <w:sz w:val="22"/>
          <w:szCs w:val="22"/>
          <w:lang w:val="en-GB"/>
        </w:rPr>
        <w:t>(</w:t>
      </w:r>
      <w:r w:rsidR="004616CF" w:rsidRPr="009C7333">
        <w:rPr>
          <w:bCs/>
          <w:kern w:val="22"/>
          <w:sz w:val="22"/>
          <w:szCs w:val="22"/>
          <w:lang w:val="en-GB"/>
        </w:rPr>
        <w:t xml:space="preserve">see </w:t>
      </w:r>
      <w:r w:rsidR="00EE42ED" w:rsidRPr="009C7333">
        <w:rPr>
          <w:bCs/>
          <w:kern w:val="22"/>
          <w:sz w:val="22"/>
          <w:szCs w:val="22"/>
          <w:lang w:val="en-GB"/>
        </w:rPr>
        <w:t>CBD/SBI/3/11 and Add.1</w:t>
      </w:r>
      <w:r w:rsidR="00A16241" w:rsidRPr="009C7333">
        <w:rPr>
          <w:bCs/>
          <w:kern w:val="22"/>
          <w:sz w:val="22"/>
          <w:szCs w:val="22"/>
          <w:lang w:val="en-GB"/>
        </w:rPr>
        <w:t xml:space="preserve"> and 2</w:t>
      </w:r>
      <w:r w:rsidR="00EE42ED" w:rsidRPr="009C7333">
        <w:rPr>
          <w:bCs/>
          <w:kern w:val="22"/>
          <w:sz w:val="22"/>
          <w:szCs w:val="22"/>
          <w:lang w:val="en-GB"/>
        </w:rPr>
        <w:t>).</w:t>
      </w:r>
    </w:p>
    <w:p w14:paraId="13C95433" w14:textId="1E865A93" w:rsidR="00E54738" w:rsidRPr="009C7333" w:rsidRDefault="00E54738" w:rsidP="00757115">
      <w:pPr>
        <w:pStyle w:val="Heading1"/>
        <w:suppressLineNumbers/>
        <w:suppressAutoHyphens/>
        <w:spacing w:before="0" w:after="0"/>
        <w:ind w:left="1701" w:hanging="1276"/>
        <w:jc w:val="left"/>
        <w:rPr>
          <w:snapToGrid w:val="0"/>
          <w:kern w:val="22"/>
          <w:sz w:val="22"/>
          <w:szCs w:val="22"/>
          <w:lang w:val="en-GB"/>
        </w:rPr>
      </w:pPr>
      <w:r w:rsidRPr="009C7333">
        <w:rPr>
          <w:snapToGrid w:val="0"/>
          <w:kern w:val="22"/>
          <w:sz w:val="22"/>
          <w:szCs w:val="22"/>
          <w:lang w:val="en-GB"/>
        </w:rPr>
        <w:t>Item 10.</w:t>
      </w:r>
      <w:r w:rsidRPr="009C7333">
        <w:rPr>
          <w:snapToGrid w:val="0"/>
          <w:kern w:val="22"/>
          <w:sz w:val="22"/>
          <w:szCs w:val="22"/>
          <w:lang w:val="en-GB"/>
        </w:rPr>
        <w:tab/>
      </w:r>
      <w:r w:rsidR="004616CF" w:rsidRPr="009C7333">
        <w:rPr>
          <w:snapToGrid w:val="0"/>
          <w:kern w:val="22"/>
          <w:sz w:val="22"/>
          <w:szCs w:val="22"/>
          <w:lang w:val="en-GB"/>
        </w:rPr>
        <w:t>Review of the effectiveness of processes under the Convention and its protocols</w:t>
      </w:r>
    </w:p>
    <w:p w14:paraId="2DAFF209" w14:textId="20C8DE71" w:rsidR="00E54738" w:rsidRPr="009C7333" w:rsidRDefault="00E54738"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 xml:space="preserve">According to the multi-year programme of work of the Conference of the Parties adopted through decision </w:t>
      </w:r>
      <w:hyperlink r:id="rId49" w:history="1">
        <w:r w:rsidRPr="009C7333">
          <w:rPr>
            <w:rStyle w:val="Hyperlink"/>
            <w:sz w:val="22"/>
            <w:szCs w:val="22"/>
            <w:lang w:val="en-GB"/>
          </w:rPr>
          <w:t>XII/31</w:t>
        </w:r>
      </w:hyperlink>
      <w:r w:rsidRPr="00AF401F">
        <w:rPr>
          <w:bCs/>
          <w:kern w:val="22"/>
          <w:sz w:val="22"/>
          <w:szCs w:val="22"/>
          <w:lang w:val="en-GB"/>
        </w:rPr>
        <w:t>, the Conference of the Parties at its fifteenth meeting</w:t>
      </w:r>
      <w:r w:rsidR="008679B4" w:rsidRPr="00AF401F">
        <w:rPr>
          <w:bCs/>
          <w:kern w:val="22"/>
          <w:sz w:val="22"/>
          <w:szCs w:val="22"/>
          <w:lang w:val="en-GB"/>
        </w:rPr>
        <w:t xml:space="preserve"> will consid</w:t>
      </w:r>
      <w:r w:rsidR="008679B4" w:rsidRPr="009C7333">
        <w:rPr>
          <w:bCs/>
          <w:kern w:val="22"/>
          <w:sz w:val="22"/>
          <w:szCs w:val="22"/>
          <w:lang w:val="en-GB"/>
        </w:rPr>
        <w:t>er</w:t>
      </w:r>
      <w:r w:rsidRPr="009C7333">
        <w:rPr>
          <w:bCs/>
          <w:kern w:val="22"/>
          <w:sz w:val="22"/>
          <w:szCs w:val="22"/>
          <w:lang w:val="en-GB"/>
        </w:rPr>
        <w:t xml:space="preserve">, among other things, a review of the effectiveness of processes under the Convention and its </w:t>
      </w:r>
      <w:r w:rsidR="00F4259C" w:rsidRPr="009C7333">
        <w:rPr>
          <w:bCs/>
          <w:kern w:val="22"/>
          <w:sz w:val="22"/>
          <w:szCs w:val="22"/>
          <w:lang w:val="en-GB"/>
        </w:rPr>
        <w:t>p</w:t>
      </w:r>
      <w:r w:rsidRPr="009C7333">
        <w:rPr>
          <w:bCs/>
          <w:kern w:val="22"/>
          <w:sz w:val="22"/>
          <w:szCs w:val="22"/>
          <w:lang w:val="en-GB"/>
        </w:rPr>
        <w:t>rotocols.</w:t>
      </w:r>
    </w:p>
    <w:p w14:paraId="51E4FE03" w14:textId="46DF332F" w:rsidR="00E54738" w:rsidRPr="009C7333" w:rsidRDefault="00E54738"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 xml:space="preserve">At its twelfth meeting, the Conference of the Parties decided to hold its future ordinary meetings within a two-week period that would include the meetings of the Parties to the Cartagena and Nagoya Protocols. It also decided to review, at its fourteenth and fifteenth meetings, </w:t>
      </w:r>
      <w:r w:rsidR="00D77F33" w:rsidRPr="009C7333">
        <w:rPr>
          <w:bCs/>
          <w:kern w:val="22"/>
          <w:sz w:val="22"/>
          <w:szCs w:val="22"/>
          <w:lang w:val="en-GB"/>
        </w:rPr>
        <w:t xml:space="preserve">the </w:t>
      </w:r>
      <w:r w:rsidRPr="009C7333">
        <w:rPr>
          <w:bCs/>
          <w:kern w:val="22"/>
          <w:sz w:val="22"/>
          <w:szCs w:val="22"/>
          <w:lang w:val="en-GB"/>
        </w:rPr>
        <w:t>experience with the holding of concurrent meetings (</w:t>
      </w:r>
      <w:r w:rsidR="00D77F33" w:rsidRPr="009C7333">
        <w:rPr>
          <w:bCs/>
          <w:kern w:val="22"/>
          <w:sz w:val="22"/>
          <w:szCs w:val="22"/>
          <w:lang w:val="en-GB"/>
        </w:rPr>
        <w:t xml:space="preserve">see </w:t>
      </w:r>
      <w:r w:rsidRPr="009C7333">
        <w:rPr>
          <w:bCs/>
          <w:kern w:val="22"/>
          <w:sz w:val="22"/>
          <w:szCs w:val="22"/>
          <w:lang w:val="en-GB"/>
        </w:rPr>
        <w:t xml:space="preserve">decision </w:t>
      </w:r>
      <w:hyperlink r:id="rId50" w:history="1">
        <w:r w:rsidRPr="009C7333">
          <w:rPr>
            <w:rStyle w:val="Hyperlink"/>
            <w:sz w:val="22"/>
            <w:szCs w:val="22"/>
            <w:lang w:val="en-GB"/>
          </w:rPr>
          <w:t>XII/27</w:t>
        </w:r>
      </w:hyperlink>
      <w:r w:rsidRPr="00AF401F">
        <w:rPr>
          <w:bCs/>
          <w:kern w:val="22"/>
          <w:sz w:val="22"/>
          <w:szCs w:val="22"/>
          <w:lang w:val="en-GB"/>
        </w:rPr>
        <w:t>). The Conference of the Parties serving as the meeting of the Parties to the Nagoya Protocol similarly decided to undertake this review at its third and fourth meetings (</w:t>
      </w:r>
      <w:r w:rsidR="00D77F33" w:rsidRPr="009C7333">
        <w:rPr>
          <w:bCs/>
          <w:kern w:val="22"/>
          <w:sz w:val="22"/>
          <w:szCs w:val="22"/>
          <w:lang w:val="en-GB"/>
        </w:rPr>
        <w:t xml:space="preserve">see </w:t>
      </w:r>
      <w:r w:rsidRPr="009C7333">
        <w:rPr>
          <w:bCs/>
          <w:kern w:val="22"/>
          <w:sz w:val="22"/>
          <w:szCs w:val="22"/>
          <w:lang w:val="en-GB"/>
        </w:rPr>
        <w:t xml:space="preserve">decision </w:t>
      </w:r>
      <w:hyperlink r:id="rId51" w:history="1">
        <w:r w:rsidRPr="009C7333">
          <w:rPr>
            <w:rStyle w:val="Hyperlink"/>
            <w:sz w:val="22"/>
            <w:szCs w:val="22"/>
            <w:lang w:val="en-GB"/>
          </w:rPr>
          <w:t>NP</w:t>
        </w:r>
        <w:r w:rsidR="00D95339" w:rsidRPr="009C7333">
          <w:rPr>
            <w:rStyle w:val="Hyperlink"/>
            <w:sz w:val="22"/>
            <w:szCs w:val="22"/>
            <w:lang w:val="en-GB"/>
          </w:rPr>
          <w:noBreakHyphen/>
        </w:r>
        <w:r w:rsidRPr="009C7333">
          <w:rPr>
            <w:rStyle w:val="Hyperlink"/>
            <w:sz w:val="22"/>
            <w:szCs w:val="22"/>
            <w:lang w:val="en-GB"/>
          </w:rPr>
          <w:t>1/12</w:t>
        </w:r>
      </w:hyperlink>
      <w:r w:rsidRPr="00AF401F">
        <w:rPr>
          <w:bCs/>
          <w:kern w:val="22"/>
          <w:sz w:val="22"/>
          <w:szCs w:val="22"/>
          <w:lang w:val="en-GB"/>
        </w:rPr>
        <w:t xml:space="preserve">). The Conference of the Parties serving as the meeting of the Parties to the Cartagena Protocol had also </w:t>
      </w:r>
      <w:r w:rsidR="00A11637" w:rsidRPr="009C7333">
        <w:rPr>
          <w:bCs/>
          <w:kern w:val="22"/>
          <w:sz w:val="22"/>
          <w:szCs w:val="22"/>
          <w:lang w:val="en-GB"/>
        </w:rPr>
        <w:t xml:space="preserve">adopted a </w:t>
      </w:r>
      <w:r w:rsidRPr="009C7333">
        <w:rPr>
          <w:bCs/>
          <w:kern w:val="22"/>
          <w:sz w:val="22"/>
          <w:szCs w:val="22"/>
          <w:lang w:val="en-GB"/>
        </w:rPr>
        <w:t>similar decision to complete such a review at its tenth meeting (</w:t>
      </w:r>
      <w:r w:rsidR="00A11637" w:rsidRPr="009C7333">
        <w:rPr>
          <w:bCs/>
          <w:kern w:val="22"/>
          <w:sz w:val="22"/>
          <w:szCs w:val="22"/>
          <w:lang w:val="en-GB"/>
        </w:rPr>
        <w:t xml:space="preserve">see </w:t>
      </w:r>
      <w:r w:rsidRPr="009C7333">
        <w:rPr>
          <w:bCs/>
          <w:kern w:val="22"/>
          <w:sz w:val="22"/>
          <w:szCs w:val="22"/>
          <w:lang w:val="en-GB"/>
        </w:rPr>
        <w:t>decision BS</w:t>
      </w:r>
      <w:r w:rsidRPr="009C7333">
        <w:rPr>
          <w:bCs/>
          <w:kern w:val="22"/>
          <w:sz w:val="22"/>
          <w:szCs w:val="22"/>
          <w:lang w:val="en-GB"/>
        </w:rPr>
        <w:noBreakHyphen/>
      </w:r>
      <w:hyperlink r:id="rId52" w:history="1">
        <w:r w:rsidRPr="009C7333">
          <w:rPr>
            <w:rStyle w:val="Hyperlink"/>
            <w:sz w:val="22"/>
            <w:szCs w:val="22"/>
            <w:lang w:val="en-GB"/>
          </w:rPr>
          <w:t>VII/9</w:t>
        </w:r>
      </w:hyperlink>
      <w:r w:rsidRPr="00AF401F">
        <w:rPr>
          <w:bCs/>
          <w:kern w:val="22"/>
          <w:sz w:val="22"/>
          <w:szCs w:val="22"/>
          <w:lang w:val="en-GB"/>
        </w:rPr>
        <w:t> A</w:t>
      </w:r>
      <w:r w:rsidR="0099580C" w:rsidRPr="00AF401F">
        <w:rPr>
          <w:bCs/>
          <w:kern w:val="22"/>
          <w:sz w:val="22"/>
          <w:szCs w:val="22"/>
          <w:lang w:val="en-GB"/>
        </w:rPr>
        <w:t>,</w:t>
      </w:r>
      <w:r w:rsidRPr="009C7333">
        <w:rPr>
          <w:bCs/>
          <w:kern w:val="22"/>
          <w:sz w:val="22"/>
          <w:szCs w:val="22"/>
          <w:lang w:val="en-GB"/>
        </w:rPr>
        <w:t xml:space="preserve"> para. 5).</w:t>
      </w:r>
    </w:p>
    <w:p w14:paraId="58F1A283" w14:textId="4160D436" w:rsidR="00E54738" w:rsidRPr="009C7333" w:rsidRDefault="00E54738" w:rsidP="00A941B0">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 xml:space="preserve">On the basis of recommendations from the Subsidiary Body on Implementation, the Conference of the Parties at its fourteenth meeting, the Conference of the Parties serving as the meeting of the Parties to the Cartagena Protocol at its ninth meeting, and the Conference of the Parties serving as the meeting of the Parties to the Nagoya Protocol at its third </w:t>
      </w:r>
      <w:r w:rsidR="00054A4D" w:rsidRPr="009C7333">
        <w:rPr>
          <w:bCs/>
          <w:kern w:val="22"/>
          <w:sz w:val="22"/>
          <w:szCs w:val="22"/>
          <w:lang w:val="en-GB"/>
        </w:rPr>
        <w:t>meeting</w:t>
      </w:r>
      <w:r w:rsidR="00054A4D" w:rsidRPr="009C7333">
        <w:rPr>
          <w:kern w:val="22"/>
          <w:sz w:val="22"/>
          <w:szCs w:val="22"/>
          <w:lang w:val="en-GB"/>
        </w:rPr>
        <w:t xml:space="preserve"> reviewed the experience in holding meetings of the Conference of the Parties</w:t>
      </w:r>
      <w:r w:rsidR="007B789F" w:rsidRPr="009C7333">
        <w:rPr>
          <w:kern w:val="22"/>
          <w:sz w:val="22"/>
          <w:szCs w:val="22"/>
          <w:lang w:val="en-GB"/>
        </w:rPr>
        <w:t xml:space="preserve"> with </w:t>
      </w:r>
      <w:r w:rsidR="00054A4D" w:rsidRPr="009C7333">
        <w:rPr>
          <w:kern w:val="22"/>
          <w:sz w:val="22"/>
          <w:szCs w:val="22"/>
          <w:lang w:val="en-GB"/>
        </w:rPr>
        <w:t>meeting</w:t>
      </w:r>
      <w:r w:rsidR="007B789F" w:rsidRPr="009C7333">
        <w:rPr>
          <w:kern w:val="22"/>
          <w:sz w:val="22"/>
          <w:szCs w:val="22"/>
          <w:lang w:val="en-GB"/>
        </w:rPr>
        <w:t>s</w:t>
      </w:r>
      <w:r w:rsidR="00054A4D" w:rsidRPr="009C7333">
        <w:rPr>
          <w:kern w:val="22"/>
          <w:sz w:val="22"/>
          <w:szCs w:val="22"/>
          <w:lang w:val="en-GB"/>
        </w:rPr>
        <w:t xml:space="preserve"> of the Parties to the Cartagena </w:t>
      </w:r>
      <w:r w:rsidR="007B789F" w:rsidRPr="009C7333">
        <w:rPr>
          <w:kern w:val="22"/>
          <w:sz w:val="22"/>
          <w:szCs w:val="22"/>
          <w:lang w:val="en-GB"/>
        </w:rPr>
        <w:t xml:space="preserve">and Nagoya </w:t>
      </w:r>
      <w:r w:rsidR="00054A4D" w:rsidRPr="009C7333">
        <w:rPr>
          <w:kern w:val="22"/>
          <w:sz w:val="22"/>
          <w:szCs w:val="22"/>
          <w:lang w:val="en-GB"/>
        </w:rPr>
        <w:t>Protocol</w:t>
      </w:r>
      <w:r w:rsidR="007B789F" w:rsidRPr="009C7333">
        <w:rPr>
          <w:kern w:val="22"/>
          <w:sz w:val="22"/>
          <w:szCs w:val="22"/>
          <w:lang w:val="en-GB"/>
        </w:rPr>
        <w:t>s</w:t>
      </w:r>
      <w:r w:rsidR="00B3340B" w:rsidRPr="009C7333">
        <w:rPr>
          <w:kern w:val="22"/>
          <w:sz w:val="22"/>
          <w:szCs w:val="22"/>
          <w:lang w:val="en-GB"/>
        </w:rPr>
        <w:t xml:space="preserve"> concurrently</w:t>
      </w:r>
      <w:r w:rsidR="007B789F" w:rsidRPr="009C7333">
        <w:rPr>
          <w:kern w:val="22"/>
          <w:sz w:val="22"/>
          <w:szCs w:val="22"/>
          <w:lang w:val="en-GB"/>
        </w:rPr>
        <w:t xml:space="preserve">. </w:t>
      </w:r>
      <w:r w:rsidR="00054A4D" w:rsidRPr="009C7333">
        <w:rPr>
          <w:kern w:val="22"/>
          <w:sz w:val="22"/>
          <w:szCs w:val="22"/>
          <w:lang w:val="en-GB"/>
        </w:rPr>
        <w:t xml:space="preserve">This review used the criteria determined in </w:t>
      </w:r>
      <w:r w:rsidRPr="009C7333">
        <w:rPr>
          <w:bCs/>
          <w:kern w:val="22"/>
          <w:sz w:val="22"/>
          <w:szCs w:val="22"/>
          <w:lang w:val="en-GB"/>
        </w:rPr>
        <w:t xml:space="preserve">decisions </w:t>
      </w:r>
      <w:hyperlink r:id="rId53" w:history="1">
        <w:r w:rsidRPr="009C7333">
          <w:rPr>
            <w:rStyle w:val="Hyperlink"/>
            <w:sz w:val="22"/>
            <w:szCs w:val="22"/>
            <w:lang w:val="en-GB"/>
          </w:rPr>
          <w:t>XIII/26</w:t>
        </w:r>
      </w:hyperlink>
      <w:r w:rsidRPr="00AF401F">
        <w:rPr>
          <w:bCs/>
          <w:kern w:val="22"/>
          <w:sz w:val="22"/>
          <w:szCs w:val="22"/>
          <w:lang w:val="en-GB"/>
        </w:rPr>
        <w:t xml:space="preserve">, </w:t>
      </w:r>
      <w:hyperlink r:id="rId54" w:history="1">
        <w:r w:rsidRPr="009C7333">
          <w:rPr>
            <w:rStyle w:val="Hyperlink"/>
            <w:sz w:val="22"/>
            <w:szCs w:val="22"/>
            <w:lang w:val="en-GB"/>
          </w:rPr>
          <w:t>CP-VIII/10</w:t>
        </w:r>
      </w:hyperlink>
      <w:r w:rsidRPr="00AF401F">
        <w:rPr>
          <w:bCs/>
          <w:kern w:val="22"/>
          <w:sz w:val="22"/>
          <w:szCs w:val="22"/>
          <w:lang w:val="en-GB"/>
        </w:rPr>
        <w:t xml:space="preserve">, and </w:t>
      </w:r>
      <w:hyperlink r:id="rId55" w:history="1">
        <w:r w:rsidRPr="009C7333">
          <w:rPr>
            <w:rStyle w:val="Hyperlink"/>
            <w:sz w:val="22"/>
            <w:szCs w:val="22"/>
            <w:lang w:val="en-GB"/>
          </w:rPr>
          <w:t>NP-2/12</w:t>
        </w:r>
      </w:hyperlink>
      <w:r w:rsidRPr="00AF401F">
        <w:rPr>
          <w:bCs/>
          <w:kern w:val="22"/>
          <w:sz w:val="22"/>
          <w:szCs w:val="22"/>
          <w:lang w:val="en-GB"/>
        </w:rPr>
        <w:t>, and requested the Executive Secretary to further develop the preliminary review,</w:t>
      </w:r>
      <w:r w:rsidR="00054A4D" w:rsidRPr="00AF401F">
        <w:rPr>
          <w:bCs/>
          <w:kern w:val="22"/>
          <w:sz w:val="22"/>
          <w:szCs w:val="22"/>
          <w:lang w:val="en-GB"/>
        </w:rPr>
        <w:t xml:space="preserve"> o</w:t>
      </w:r>
      <w:r w:rsidR="00054A4D" w:rsidRPr="009C7333">
        <w:rPr>
          <w:kern w:val="22"/>
          <w:sz w:val="22"/>
          <w:szCs w:val="22"/>
          <w:lang w:val="en-GB"/>
        </w:rPr>
        <w:t xml:space="preserve">n the basis of the experience gained from the concurrent meetings of </w:t>
      </w:r>
      <w:r w:rsidR="00831446" w:rsidRPr="009C7333">
        <w:rPr>
          <w:bCs/>
          <w:kern w:val="22"/>
          <w:sz w:val="22"/>
          <w:szCs w:val="22"/>
          <w:lang w:val="en-GB"/>
        </w:rPr>
        <w:t xml:space="preserve">the fourteenth meeting of the Conference of the Parties, the ninth meeting of the Conference of the Parties serving as the meeting of the Parties to the Cartagena Protocol, and the </w:t>
      </w:r>
      <w:r w:rsidR="00484073" w:rsidRPr="009C7333">
        <w:rPr>
          <w:bCs/>
          <w:kern w:val="22"/>
          <w:sz w:val="22"/>
          <w:szCs w:val="22"/>
          <w:lang w:val="en-GB"/>
        </w:rPr>
        <w:t xml:space="preserve">third meeting of the </w:t>
      </w:r>
      <w:r w:rsidR="00831446" w:rsidRPr="009C7333">
        <w:rPr>
          <w:bCs/>
          <w:kern w:val="22"/>
          <w:sz w:val="22"/>
          <w:szCs w:val="22"/>
          <w:lang w:val="en-GB"/>
        </w:rPr>
        <w:t>Conference of the Parties serving as the meeting of the Parties to the Nagoya Protocol</w:t>
      </w:r>
      <w:r w:rsidR="00054A4D" w:rsidRPr="009C7333">
        <w:rPr>
          <w:kern w:val="22"/>
          <w:sz w:val="22"/>
          <w:szCs w:val="22"/>
          <w:lang w:val="en-GB"/>
        </w:rPr>
        <w:t>, for consideration by the Subsidiary Body on Implementation at its third meeting</w:t>
      </w:r>
      <w:r w:rsidR="00753859" w:rsidRPr="009C7333">
        <w:rPr>
          <w:kern w:val="22"/>
          <w:sz w:val="22"/>
          <w:szCs w:val="22"/>
          <w:lang w:val="en-GB"/>
        </w:rPr>
        <w:t xml:space="preserve">. </w:t>
      </w:r>
      <w:r w:rsidR="00054A4D" w:rsidRPr="009C7333">
        <w:rPr>
          <w:bCs/>
          <w:kern w:val="22"/>
          <w:sz w:val="22"/>
          <w:szCs w:val="22"/>
          <w:lang w:val="en-GB"/>
        </w:rPr>
        <w:t xml:space="preserve">In </w:t>
      </w:r>
      <w:r w:rsidR="00BD0354" w:rsidRPr="009C7333">
        <w:rPr>
          <w:bCs/>
          <w:kern w:val="22"/>
          <w:sz w:val="22"/>
          <w:szCs w:val="22"/>
          <w:lang w:val="en-GB"/>
        </w:rPr>
        <w:t xml:space="preserve">the </w:t>
      </w:r>
      <w:r w:rsidR="00054A4D" w:rsidRPr="009C7333">
        <w:rPr>
          <w:bCs/>
          <w:kern w:val="22"/>
          <w:sz w:val="22"/>
          <w:szCs w:val="22"/>
          <w:lang w:val="en-GB"/>
        </w:rPr>
        <w:t>light of the above</w:t>
      </w:r>
      <w:r w:rsidR="00753859" w:rsidRPr="009C7333">
        <w:rPr>
          <w:bCs/>
          <w:kern w:val="22"/>
          <w:sz w:val="22"/>
          <w:szCs w:val="22"/>
          <w:lang w:val="en-GB"/>
        </w:rPr>
        <w:t>,</w:t>
      </w:r>
      <w:r w:rsidR="00054A4D" w:rsidRPr="009C7333">
        <w:rPr>
          <w:bCs/>
          <w:kern w:val="22"/>
          <w:sz w:val="22"/>
          <w:szCs w:val="22"/>
          <w:lang w:val="en-GB"/>
        </w:rPr>
        <w:t xml:space="preserve"> t</w:t>
      </w:r>
      <w:r w:rsidRPr="009C7333">
        <w:rPr>
          <w:bCs/>
          <w:kern w:val="22"/>
          <w:sz w:val="22"/>
          <w:szCs w:val="22"/>
          <w:lang w:val="en-GB"/>
        </w:rPr>
        <w:t xml:space="preserve">he Subsidiary Body is expected to review information </w:t>
      </w:r>
      <w:r w:rsidR="00054A4D" w:rsidRPr="009C7333">
        <w:rPr>
          <w:bCs/>
          <w:kern w:val="22"/>
          <w:sz w:val="22"/>
          <w:szCs w:val="22"/>
          <w:lang w:val="en-GB"/>
        </w:rPr>
        <w:t xml:space="preserve">on </w:t>
      </w:r>
      <w:r w:rsidR="00054A4D" w:rsidRPr="009C7333">
        <w:rPr>
          <w:kern w:val="22"/>
          <w:sz w:val="22"/>
          <w:szCs w:val="22"/>
          <w:lang w:val="en-GB"/>
        </w:rPr>
        <w:t xml:space="preserve">the experience in holding concurrent meetings </w:t>
      </w:r>
      <w:r w:rsidR="008F1F06" w:rsidRPr="009C7333">
        <w:rPr>
          <w:bCs/>
          <w:kern w:val="22"/>
          <w:sz w:val="22"/>
          <w:szCs w:val="22"/>
          <w:lang w:val="en-GB"/>
        </w:rPr>
        <w:t>(</w:t>
      </w:r>
      <w:r w:rsidR="00BD0354" w:rsidRPr="009C7333">
        <w:rPr>
          <w:bCs/>
          <w:kern w:val="22"/>
          <w:sz w:val="22"/>
          <w:szCs w:val="22"/>
          <w:lang w:val="en-GB"/>
        </w:rPr>
        <w:t xml:space="preserve">see </w:t>
      </w:r>
      <w:r w:rsidR="008F1F06" w:rsidRPr="009C7333">
        <w:rPr>
          <w:bCs/>
          <w:kern w:val="22"/>
          <w:sz w:val="22"/>
          <w:szCs w:val="22"/>
          <w:lang w:val="en-GB"/>
        </w:rPr>
        <w:t>CBD/SBI/3/</w:t>
      </w:r>
      <w:r w:rsidR="00BA6096" w:rsidRPr="009C7333">
        <w:rPr>
          <w:bCs/>
          <w:kern w:val="22"/>
          <w:sz w:val="22"/>
          <w:szCs w:val="22"/>
          <w:lang w:val="en-GB"/>
        </w:rPr>
        <w:t>12</w:t>
      </w:r>
      <w:r w:rsidR="008F1F06" w:rsidRPr="009C7333">
        <w:rPr>
          <w:bCs/>
          <w:kern w:val="22"/>
          <w:sz w:val="22"/>
          <w:szCs w:val="22"/>
          <w:lang w:val="en-GB"/>
        </w:rPr>
        <w:t xml:space="preserve">) </w:t>
      </w:r>
      <w:r w:rsidRPr="009C7333">
        <w:rPr>
          <w:bCs/>
          <w:kern w:val="22"/>
          <w:sz w:val="22"/>
          <w:szCs w:val="22"/>
          <w:lang w:val="en-GB"/>
        </w:rPr>
        <w:t xml:space="preserve">and make recommendations for the consideration of </w:t>
      </w:r>
      <w:r w:rsidR="000C2FBA" w:rsidRPr="009C7333">
        <w:rPr>
          <w:bCs/>
          <w:kern w:val="22"/>
          <w:sz w:val="22"/>
          <w:szCs w:val="22"/>
          <w:lang w:val="en-GB"/>
        </w:rPr>
        <w:t>the Conference of the Parties at its fifteenth meeting</w:t>
      </w:r>
      <w:r w:rsidRPr="009C7333">
        <w:rPr>
          <w:bCs/>
          <w:kern w:val="22"/>
          <w:sz w:val="22"/>
          <w:szCs w:val="22"/>
          <w:lang w:val="en-GB"/>
        </w:rPr>
        <w:t xml:space="preserve"> and, as appropriate</w:t>
      </w:r>
      <w:r w:rsidR="007B789F" w:rsidRPr="009C7333">
        <w:rPr>
          <w:kern w:val="22"/>
          <w:sz w:val="22"/>
          <w:szCs w:val="22"/>
          <w:lang w:val="en-GB"/>
        </w:rPr>
        <w:t xml:space="preserve">, </w:t>
      </w:r>
      <w:r w:rsidR="001C3AD2" w:rsidRPr="009C7333">
        <w:rPr>
          <w:kern w:val="22"/>
          <w:sz w:val="22"/>
          <w:szCs w:val="22"/>
          <w:lang w:val="en-GB"/>
        </w:rPr>
        <w:t xml:space="preserve">the </w:t>
      </w:r>
      <w:r w:rsidR="001C3AD2" w:rsidRPr="009C7333">
        <w:rPr>
          <w:bCs/>
          <w:kern w:val="22"/>
          <w:sz w:val="22"/>
          <w:szCs w:val="22"/>
          <w:lang w:val="en-GB"/>
        </w:rPr>
        <w:t>Conference of the Parties serving as the meeting of the Parties to the Cartagena Protocol at its tenth meeting, and the Conference of the Parties serving as the meeting of the Parties to the Nagoya Protocol at its fourth meeting</w:t>
      </w:r>
      <w:r w:rsidRPr="009C7333">
        <w:rPr>
          <w:bCs/>
          <w:kern w:val="22"/>
          <w:sz w:val="22"/>
          <w:szCs w:val="22"/>
          <w:lang w:val="en-GB"/>
        </w:rPr>
        <w:t>.</w:t>
      </w:r>
    </w:p>
    <w:p w14:paraId="48F46B3C" w14:textId="77777777" w:rsidR="00744E93" w:rsidRPr="009C7333" w:rsidRDefault="00744E93" w:rsidP="00ED543F">
      <w:pPr>
        <w:pStyle w:val="Heading1"/>
        <w:suppressLineNumbers/>
        <w:tabs>
          <w:tab w:val="clear" w:pos="720"/>
        </w:tabs>
        <w:suppressAutoHyphens/>
        <w:spacing w:before="120"/>
        <w:ind w:left="1276" w:hanging="992"/>
        <w:jc w:val="left"/>
        <w:rPr>
          <w:snapToGrid w:val="0"/>
          <w:kern w:val="22"/>
          <w:sz w:val="22"/>
          <w:szCs w:val="22"/>
          <w:lang w:val="en-GB"/>
        </w:rPr>
      </w:pPr>
      <w:r w:rsidRPr="009C7333">
        <w:rPr>
          <w:snapToGrid w:val="0"/>
          <w:kern w:val="22"/>
          <w:sz w:val="22"/>
          <w:szCs w:val="22"/>
          <w:lang w:val="en-GB"/>
        </w:rPr>
        <w:t>Item 11.</w:t>
      </w:r>
      <w:r w:rsidRPr="009C7333">
        <w:rPr>
          <w:snapToGrid w:val="0"/>
          <w:kern w:val="22"/>
          <w:sz w:val="22"/>
          <w:szCs w:val="22"/>
          <w:lang w:val="en-GB"/>
        </w:rPr>
        <w:tab/>
        <w:t>Mainstreaming of biodiversity within and across sectors and other strategic actions to enhance implementation</w:t>
      </w:r>
    </w:p>
    <w:p w14:paraId="2C09F355" w14:textId="3AB9E8A5" w:rsidR="00F334F5" w:rsidRPr="009C7333" w:rsidRDefault="000E3FEA" w:rsidP="00ED543F">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 xml:space="preserve">In decision </w:t>
      </w:r>
      <w:hyperlink r:id="rId56" w:history="1">
        <w:r w:rsidRPr="009C7333">
          <w:rPr>
            <w:rStyle w:val="Hyperlink"/>
            <w:kern w:val="22"/>
            <w:sz w:val="22"/>
            <w:szCs w:val="22"/>
            <w:lang w:val="en-GB"/>
          </w:rPr>
          <w:t>XIII/3</w:t>
        </w:r>
      </w:hyperlink>
      <w:r w:rsidR="000D4525" w:rsidRPr="00AF401F">
        <w:rPr>
          <w:kern w:val="22"/>
          <w:sz w:val="22"/>
          <w:szCs w:val="22"/>
          <w:lang w:val="en-GB"/>
        </w:rPr>
        <w:t>,</w:t>
      </w:r>
      <w:r w:rsidRPr="00AF401F">
        <w:rPr>
          <w:kern w:val="22"/>
          <w:sz w:val="22"/>
          <w:szCs w:val="22"/>
          <w:lang w:val="en-GB"/>
        </w:rPr>
        <w:t xml:space="preserve"> </w:t>
      </w:r>
      <w:r w:rsidRPr="009C7333">
        <w:rPr>
          <w:bCs/>
          <w:kern w:val="22"/>
          <w:sz w:val="22"/>
          <w:szCs w:val="22"/>
          <w:lang w:val="en-GB"/>
        </w:rPr>
        <w:t>the Conference of the Parties considered s</w:t>
      </w:r>
      <w:r w:rsidRPr="009C7333">
        <w:rPr>
          <w:kern w:val="22"/>
          <w:sz w:val="22"/>
          <w:szCs w:val="22"/>
          <w:lang w:val="en-GB"/>
        </w:rPr>
        <w:t>trategic actions to enhance the implementation of the Strategic Plan for Biodiversity 2011-2020 and the achievement of the Aichi Biodiversity Targets, including with respect to mainstreaming and the integration of biodiversity within and across sectors and</w:t>
      </w:r>
      <w:r w:rsidR="009A6535" w:rsidRPr="009C7333">
        <w:rPr>
          <w:kern w:val="22"/>
          <w:sz w:val="22"/>
          <w:szCs w:val="22"/>
          <w:lang w:val="en-GB"/>
        </w:rPr>
        <w:t>,</w:t>
      </w:r>
      <w:r w:rsidRPr="009C7333">
        <w:rPr>
          <w:kern w:val="22"/>
          <w:sz w:val="22"/>
          <w:szCs w:val="22"/>
          <w:lang w:val="en-GB"/>
        </w:rPr>
        <w:t xml:space="preserve"> in particular</w:t>
      </w:r>
      <w:r w:rsidR="00F334F5" w:rsidRPr="009C7333">
        <w:rPr>
          <w:kern w:val="22"/>
          <w:sz w:val="22"/>
          <w:szCs w:val="22"/>
          <w:lang w:val="en-GB"/>
        </w:rPr>
        <w:t>,</w:t>
      </w:r>
      <w:r w:rsidRPr="009C7333">
        <w:rPr>
          <w:kern w:val="22"/>
          <w:sz w:val="22"/>
          <w:szCs w:val="22"/>
          <w:lang w:val="en-GB"/>
        </w:rPr>
        <w:t xml:space="preserve"> issues related to agriculture, forests, fisheries and aquaculture, and tourism. </w:t>
      </w:r>
      <w:r w:rsidR="00744E93" w:rsidRPr="009C7333">
        <w:rPr>
          <w:bCs/>
          <w:kern w:val="22"/>
          <w:sz w:val="22"/>
          <w:szCs w:val="22"/>
          <w:lang w:val="en-GB"/>
        </w:rPr>
        <w:t xml:space="preserve">In decision </w:t>
      </w:r>
      <w:hyperlink r:id="rId57" w:history="1">
        <w:r w:rsidR="00D255E0" w:rsidRPr="009C7333">
          <w:rPr>
            <w:rStyle w:val="Hyperlink"/>
            <w:sz w:val="22"/>
            <w:szCs w:val="22"/>
            <w:lang w:val="en-GB"/>
          </w:rPr>
          <w:t>14/3</w:t>
        </w:r>
      </w:hyperlink>
      <w:r w:rsidR="00744E93" w:rsidRPr="00AF401F">
        <w:rPr>
          <w:bCs/>
          <w:kern w:val="22"/>
          <w:sz w:val="22"/>
          <w:szCs w:val="22"/>
          <w:lang w:val="en-GB"/>
        </w:rPr>
        <w:t xml:space="preserve">, </w:t>
      </w:r>
      <w:r w:rsidR="00D255E0" w:rsidRPr="00AF401F">
        <w:rPr>
          <w:bCs/>
          <w:kern w:val="22"/>
          <w:sz w:val="22"/>
          <w:szCs w:val="22"/>
          <w:lang w:val="en-GB"/>
        </w:rPr>
        <w:t xml:space="preserve">the Conference of the </w:t>
      </w:r>
      <w:r w:rsidR="00D255E0" w:rsidRPr="009C7333">
        <w:rPr>
          <w:bCs/>
          <w:kern w:val="22"/>
          <w:sz w:val="22"/>
          <w:szCs w:val="22"/>
          <w:lang w:val="en-GB"/>
        </w:rPr>
        <w:t>Parties</w:t>
      </w:r>
      <w:r w:rsidR="00744E93" w:rsidRPr="009C7333">
        <w:rPr>
          <w:bCs/>
          <w:kern w:val="22"/>
          <w:sz w:val="22"/>
          <w:szCs w:val="22"/>
          <w:lang w:val="en-GB"/>
        </w:rPr>
        <w:t xml:space="preserve"> considered </w:t>
      </w:r>
      <w:r w:rsidR="004C1312" w:rsidRPr="009C7333">
        <w:rPr>
          <w:bCs/>
          <w:kern w:val="22"/>
          <w:sz w:val="22"/>
          <w:szCs w:val="22"/>
          <w:lang w:val="en-GB"/>
        </w:rPr>
        <w:t>the mainstreaming of biodiversity into the sectors of energy and mining, infrastructure, manufacturing and processing, and health</w:t>
      </w:r>
      <w:r w:rsidR="00744E93" w:rsidRPr="009C7333">
        <w:rPr>
          <w:bCs/>
          <w:kern w:val="22"/>
          <w:sz w:val="22"/>
          <w:szCs w:val="22"/>
          <w:lang w:val="en-GB"/>
        </w:rPr>
        <w:t>.</w:t>
      </w:r>
    </w:p>
    <w:p w14:paraId="3DDA346D" w14:textId="5FD8B6F2" w:rsidR="002220DB" w:rsidRPr="009C7333" w:rsidRDefault="00D5417A"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In decision 14/3</w:t>
      </w:r>
      <w:r w:rsidR="00F334F5" w:rsidRPr="009C7333">
        <w:rPr>
          <w:bCs/>
          <w:kern w:val="22"/>
          <w:sz w:val="22"/>
          <w:szCs w:val="22"/>
          <w:lang w:val="en-GB"/>
        </w:rPr>
        <w:t>,</w:t>
      </w:r>
      <w:r w:rsidRPr="009C7333">
        <w:rPr>
          <w:bCs/>
          <w:kern w:val="22"/>
          <w:sz w:val="22"/>
          <w:szCs w:val="22"/>
          <w:lang w:val="en-GB"/>
        </w:rPr>
        <w:t xml:space="preserve"> t</w:t>
      </w:r>
      <w:r w:rsidR="002220DB" w:rsidRPr="009C7333">
        <w:rPr>
          <w:bCs/>
          <w:kern w:val="22"/>
          <w:sz w:val="22"/>
          <w:szCs w:val="22"/>
          <w:lang w:val="en-GB"/>
        </w:rPr>
        <w:t>he E</w:t>
      </w:r>
      <w:r w:rsidR="00D255E0" w:rsidRPr="009C7333">
        <w:rPr>
          <w:bCs/>
          <w:kern w:val="22"/>
          <w:sz w:val="22"/>
          <w:szCs w:val="22"/>
          <w:lang w:val="en-GB"/>
        </w:rPr>
        <w:t xml:space="preserve">xecutive Secretary </w:t>
      </w:r>
      <w:r w:rsidR="002220DB" w:rsidRPr="009C7333">
        <w:rPr>
          <w:bCs/>
          <w:kern w:val="22"/>
          <w:sz w:val="22"/>
          <w:szCs w:val="22"/>
          <w:lang w:val="en-GB"/>
        </w:rPr>
        <w:t>was requested to establish an Informal Advisory Group o</w:t>
      </w:r>
      <w:r w:rsidR="00BF480B" w:rsidRPr="009C7333">
        <w:rPr>
          <w:bCs/>
          <w:kern w:val="22"/>
          <w:sz w:val="22"/>
          <w:szCs w:val="22"/>
          <w:lang w:val="en-GB"/>
        </w:rPr>
        <w:t>n Mainstreaming of Biodiversity</w:t>
      </w:r>
      <w:r w:rsidR="002220DB" w:rsidRPr="009C7333">
        <w:rPr>
          <w:bCs/>
          <w:kern w:val="22"/>
          <w:sz w:val="22"/>
          <w:szCs w:val="22"/>
          <w:lang w:val="en-GB"/>
        </w:rPr>
        <w:t xml:space="preserve"> to advise on further development of the proposal for a long-term approach to mainstreaming biodiversity</w:t>
      </w:r>
      <w:r w:rsidR="009B72ED" w:rsidRPr="009C7333">
        <w:rPr>
          <w:bCs/>
          <w:kern w:val="22"/>
          <w:sz w:val="22"/>
          <w:szCs w:val="22"/>
          <w:lang w:val="en-GB"/>
        </w:rPr>
        <w:t>,</w:t>
      </w:r>
      <w:r w:rsidR="00BF480B" w:rsidRPr="009C7333">
        <w:rPr>
          <w:bCs/>
          <w:kern w:val="22"/>
          <w:sz w:val="22"/>
          <w:szCs w:val="22"/>
          <w:lang w:val="en-GB"/>
        </w:rPr>
        <w:t xml:space="preserve"> </w:t>
      </w:r>
      <w:r w:rsidR="002220DB" w:rsidRPr="009C7333">
        <w:rPr>
          <w:bCs/>
          <w:kern w:val="22"/>
          <w:sz w:val="22"/>
          <w:szCs w:val="22"/>
          <w:lang w:val="en-GB"/>
        </w:rPr>
        <w:t>including on ways to integrate mainstreaming adequately into the post-2020 global biodiversity framework</w:t>
      </w:r>
      <w:r w:rsidR="00BF480B" w:rsidRPr="009C7333">
        <w:rPr>
          <w:bCs/>
          <w:kern w:val="22"/>
          <w:sz w:val="22"/>
          <w:szCs w:val="22"/>
          <w:lang w:val="en-GB"/>
        </w:rPr>
        <w:t>.</w:t>
      </w:r>
      <w:r w:rsidR="00BC69EC" w:rsidRPr="009C7333">
        <w:rPr>
          <w:bCs/>
          <w:kern w:val="22"/>
          <w:sz w:val="22"/>
          <w:szCs w:val="22"/>
          <w:lang w:val="en-GB"/>
        </w:rPr>
        <w:t xml:space="preserve"> Further, the </w:t>
      </w:r>
      <w:r w:rsidR="002963C5" w:rsidRPr="009C7333">
        <w:rPr>
          <w:bCs/>
          <w:kern w:val="22"/>
          <w:sz w:val="22"/>
          <w:szCs w:val="22"/>
          <w:lang w:val="en-GB"/>
        </w:rPr>
        <w:t>Open-ended W</w:t>
      </w:r>
      <w:r w:rsidR="00BC69EC" w:rsidRPr="009C7333">
        <w:rPr>
          <w:bCs/>
          <w:kern w:val="22"/>
          <w:sz w:val="22"/>
          <w:szCs w:val="22"/>
          <w:lang w:val="en-GB"/>
        </w:rPr>
        <w:t xml:space="preserve">orking </w:t>
      </w:r>
      <w:r w:rsidR="002963C5" w:rsidRPr="009C7333">
        <w:rPr>
          <w:bCs/>
          <w:kern w:val="22"/>
          <w:sz w:val="22"/>
          <w:szCs w:val="22"/>
          <w:lang w:val="en-GB"/>
        </w:rPr>
        <w:t>G</w:t>
      </w:r>
      <w:r w:rsidR="00BC69EC" w:rsidRPr="009C7333">
        <w:rPr>
          <w:bCs/>
          <w:kern w:val="22"/>
          <w:sz w:val="22"/>
          <w:szCs w:val="22"/>
          <w:lang w:val="en-GB"/>
        </w:rPr>
        <w:t xml:space="preserve">roup on the </w:t>
      </w:r>
      <w:r w:rsidR="002963C5" w:rsidRPr="009C7333">
        <w:rPr>
          <w:bCs/>
          <w:kern w:val="22"/>
          <w:sz w:val="22"/>
          <w:szCs w:val="22"/>
          <w:lang w:val="en-GB"/>
        </w:rPr>
        <w:t>P</w:t>
      </w:r>
      <w:r w:rsidR="00BC69EC" w:rsidRPr="009C7333">
        <w:rPr>
          <w:bCs/>
          <w:kern w:val="22"/>
          <w:sz w:val="22"/>
          <w:szCs w:val="22"/>
          <w:lang w:val="en-GB"/>
        </w:rPr>
        <w:t xml:space="preserve">ost-2020 </w:t>
      </w:r>
      <w:r w:rsidR="002963C5" w:rsidRPr="009C7333">
        <w:rPr>
          <w:bCs/>
          <w:kern w:val="22"/>
          <w:sz w:val="22"/>
          <w:szCs w:val="22"/>
          <w:lang w:val="en-GB"/>
        </w:rPr>
        <w:t>G</w:t>
      </w:r>
      <w:r w:rsidR="00BC69EC" w:rsidRPr="009C7333">
        <w:rPr>
          <w:bCs/>
          <w:kern w:val="22"/>
          <w:sz w:val="22"/>
          <w:szCs w:val="22"/>
          <w:lang w:val="en-GB"/>
        </w:rPr>
        <w:t xml:space="preserve">lobal </w:t>
      </w:r>
      <w:r w:rsidR="002963C5" w:rsidRPr="009C7333">
        <w:rPr>
          <w:bCs/>
          <w:kern w:val="22"/>
          <w:sz w:val="22"/>
          <w:szCs w:val="22"/>
          <w:lang w:val="en-GB"/>
        </w:rPr>
        <w:t>B</w:t>
      </w:r>
      <w:r w:rsidR="00BC69EC" w:rsidRPr="009C7333">
        <w:rPr>
          <w:bCs/>
          <w:kern w:val="22"/>
          <w:sz w:val="22"/>
          <w:szCs w:val="22"/>
          <w:lang w:val="en-GB"/>
        </w:rPr>
        <w:t xml:space="preserve">iodiversity </w:t>
      </w:r>
      <w:r w:rsidR="002963C5" w:rsidRPr="009C7333">
        <w:rPr>
          <w:bCs/>
          <w:kern w:val="22"/>
          <w:sz w:val="22"/>
          <w:szCs w:val="22"/>
          <w:lang w:val="en-GB"/>
        </w:rPr>
        <w:t>F</w:t>
      </w:r>
      <w:r w:rsidR="00BC69EC" w:rsidRPr="009C7333">
        <w:rPr>
          <w:bCs/>
          <w:kern w:val="22"/>
          <w:sz w:val="22"/>
          <w:szCs w:val="22"/>
          <w:lang w:val="en-GB"/>
        </w:rPr>
        <w:t xml:space="preserve">ramework at its first meeting invited the Informal Advisory Group to include in its report to </w:t>
      </w:r>
      <w:r w:rsidR="002963C5" w:rsidRPr="009C7333">
        <w:rPr>
          <w:bCs/>
          <w:kern w:val="22"/>
          <w:sz w:val="22"/>
          <w:szCs w:val="22"/>
          <w:lang w:val="en-GB"/>
        </w:rPr>
        <w:t>the Subsidiary Body</w:t>
      </w:r>
      <w:r w:rsidR="00AD48A2" w:rsidRPr="009C7333">
        <w:rPr>
          <w:bCs/>
          <w:kern w:val="22"/>
          <w:sz w:val="22"/>
          <w:szCs w:val="22"/>
          <w:lang w:val="en-GB"/>
        </w:rPr>
        <w:t xml:space="preserve"> on Implementation</w:t>
      </w:r>
      <w:r w:rsidR="002963C5" w:rsidRPr="009C7333">
        <w:rPr>
          <w:bCs/>
          <w:kern w:val="22"/>
          <w:sz w:val="22"/>
          <w:szCs w:val="22"/>
          <w:lang w:val="en-GB"/>
        </w:rPr>
        <w:t xml:space="preserve"> </w:t>
      </w:r>
      <w:r w:rsidR="00BC69EC" w:rsidRPr="009C7333">
        <w:rPr>
          <w:bCs/>
          <w:kern w:val="22"/>
          <w:sz w:val="22"/>
          <w:szCs w:val="22"/>
          <w:lang w:val="en-GB"/>
        </w:rPr>
        <w:t xml:space="preserve">concrete proposals as relevant with reference to the findings of the </w:t>
      </w:r>
      <w:hyperlink r:id="rId58" w:history="1">
        <w:r w:rsidR="00BC69EC" w:rsidRPr="009C7333">
          <w:rPr>
            <w:rStyle w:val="Hyperlink"/>
            <w:i/>
            <w:sz w:val="22"/>
            <w:szCs w:val="22"/>
            <w:lang w:val="en-GB"/>
          </w:rPr>
          <w:t>Global Assessment on Biodiversity and Ecosystem Services</w:t>
        </w:r>
      </w:hyperlink>
      <w:r w:rsidR="00AD48A2" w:rsidRPr="00AF401F">
        <w:rPr>
          <w:bCs/>
          <w:kern w:val="22"/>
          <w:sz w:val="22"/>
          <w:szCs w:val="22"/>
          <w:lang w:val="en-GB"/>
        </w:rPr>
        <w:t xml:space="preserve"> </w:t>
      </w:r>
      <w:r w:rsidR="009D77F8" w:rsidRPr="00AF401F">
        <w:rPr>
          <w:bCs/>
          <w:kern w:val="22"/>
          <w:sz w:val="22"/>
          <w:szCs w:val="22"/>
          <w:lang w:val="en-GB"/>
        </w:rPr>
        <w:t>issued by</w:t>
      </w:r>
      <w:r w:rsidR="00AD48A2" w:rsidRPr="009C7333">
        <w:rPr>
          <w:bCs/>
          <w:kern w:val="22"/>
          <w:sz w:val="22"/>
          <w:szCs w:val="22"/>
          <w:lang w:val="en-GB"/>
        </w:rPr>
        <w:t xml:space="preserve"> the Intergovernmental Science-Policy Platform on </w:t>
      </w:r>
      <w:r w:rsidR="00383894" w:rsidRPr="009C7333">
        <w:rPr>
          <w:bCs/>
          <w:kern w:val="22"/>
          <w:sz w:val="22"/>
          <w:szCs w:val="22"/>
          <w:lang w:val="en-GB"/>
        </w:rPr>
        <w:t>Biodiversity and Ecosystem Services</w:t>
      </w:r>
      <w:r w:rsidR="00BC69EC" w:rsidRPr="009C7333">
        <w:rPr>
          <w:bCs/>
          <w:kern w:val="22"/>
          <w:sz w:val="22"/>
          <w:szCs w:val="22"/>
          <w:lang w:val="en-GB"/>
        </w:rPr>
        <w:t>.</w:t>
      </w:r>
    </w:p>
    <w:p w14:paraId="771A01C0" w14:textId="6E79FA7B" w:rsidR="00744E93" w:rsidRPr="009C7333" w:rsidRDefault="00953697"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The Subsidiary Body</w:t>
      </w:r>
      <w:r w:rsidR="00744E93" w:rsidRPr="009C7333">
        <w:rPr>
          <w:bCs/>
          <w:kern w:val="22"/>
          <w:sz w:val="22"/>
          <w:szCs w:val="22"/>
          <w:lang w:val="en-GB"/>
        </w:rPr>
        <w:t xml:space="preserve"> is to consider the </w:t>
      </w:r>
      <w:r w:rsidR="00F334F5" w:rsidRPr="009C7333">
        <w:rPr>
          <w:bCs/>
          <w:kern w:val="22"/>
          <w:sz w:val="22"/>
          <w:szCs w:val="22"/>
          <w:lang w:val="en-GB"/>
        </w:rPr>
        <w:t xml:space="preserve">progress </w:t>
      </w:r>
      <w:r w:rsidR="00744E93" w:rsidRPr="009C7333">
        <w:rPr>
          <w:bCs/>
          <w:kern w:val="22"/>
          <w:sz w:val="22"/>
          <w:szCs w:val="22"/>
          <w:lang w:val="en-GB"/>
        </w:rPr>
        <w:t xml:space="preserve">report </w:t>
      </w:r>
      <w:r w:rsidR="002220DB" w:rsidRPr="009C7333">
        <w:rPr>
          <w:bCs/>
          <w:kern w:val="22"/>
          <w:sz w:val="22"/>
          <w:szCs w:val="22"/>
          <w:lang w:val="en-GB"/>
        </w:rPr>
        <w:t>on the work of the</w:t>
      </w:r>
      <w:r w:rsidR="00744E93" w:rsidRPr="009C7333">
        <w:rPr>
          <w:bCs/>
          <w:kern w:val="22"/>
          <w:sz w:val="22"/>
          <w:szCs w:val="22"/>
          <w:lang w:val="en-GB"/>
        </w:rPr>
        <w:t xml:space="preserve"> </w:t>
      </w:r>
      <w:r w:rsidR="006C4569" w:rsidRPr="009C7333">
        <w:rPr>
          <w:bCs/>
          <w:kern w:val="22"/>
          <w:sz w:val="22"/>
          <w:szCs w:val="22"/>
          <w:lang w:val="en-GB"/>
        </w:rPr>
        <w:t>I</w:t>
      </w:r>
      <w:r w:rsidR="00D255E0" w:rsidRPr="009C7333">
        <w:rPr>
          <w:bCs/>
          <w:kern w:val="22"/>
          <w:sz w:val="22"/>
          <w:szCs w:val="22"/>
          <w:lang w:val="en-GB"/>
        </w:rPr>
        <w:t xml:space="preserve">nformal </w:t>
      </w:r>
      <w:r w:rsidR="006C4569" w:rsidRPr="009C7333">
        <w:rPr>
          <w:bCs/>
          <w:kern w:val="22"/>
          <w:sz w:val="22"/>
          <w:szCs w:val="22"/>
          <w:lang w:val="en-GB"/>
        </w:rPr>
        <w:t>A</w:t>
      </w:r>
      <w:r w:rsidR="00D255E0" w:rsidRPr="009C7333">
        <w:rPr>
          <w:bCs/>
          <w:kern w:val="22"/>
          <w:sz w:val="22"/>
          <w:szCs w:val="22"/>
          <w:lang w:val="en-GB"/>
        </w:rPr>
        <w:t xml:space="preserve">dvisory </w:t>
      </w:r>
      <w:r w:rsidR="006C4569" w:rsidRPr="009C7333">
        <w:rPr>
          <w:bCs/>
          <w:kern w:val="22"/>
          <w:sz w:val="22"/>
          <w:szCs w:val="22"/>
          <w:lang w:val="en-GB"/>
        </w:rPr>
        <w:t>G</w:t>
      </w:r>
      <w:r w:rsidR="00D255E0" w:rsidRPr="009C7333">
        <w:rPr>
          <w:bCs/>
          <w:kern w:val="22"/>
          <w:sz w:val="22"/>
          <w:szCs w:val="22"/>
          <w:lang w:val="en-GB"/>
        </w:rPr>
        <w:t>roup</w:t>
      </w:r>
      <w:r w:rsidR="00744E93" w:rsidRPr="009C7333">
        <w:rPr>
          <w:bCs/>
          <w:kern w:val="22"/>
          <w:sz w:val="22"/>
          <w:szCs w:val="22"/>
          <w:lang w:val="en-GB"/>
        </w:rPr>
        <w:t xml:space="preserve"> </w:t>
      </w:r>
      <w:r w:rsidR="008F1F06" w:rsidRPr="009C7333">
        <w:rPr>
          <w:bCs/>
          <w:kern w:val="22"/>
          <w:sz w:val="22"/>
          <w:szCs w:val="22"/>
          <w:lang w:val="en-GB"/>
        </w:rPr>
        <w:t>(CBD/SBI/3/</w:t>
      </w:r>
      <w:r w:rsidR="00BA6096" w:rsidRPr="009C7333">
        <w:rPr>
          <w:bCs/>
          <w:kern w:val="22"/>
          <w:sz w:val="22"/>
          <w:szCs w:val="22"/>
          <w:lang w:val="en-GB"/>
        </w:rPr>
        <w:t>13</w:t>
      </w:r>
      <w:r w:rsidR="008F1F06" w:rsidRPr="009C7333">
        <w:rPr>
          <w:bCs/>
          <w:kern w:val="22"/>
          <w:sz w:val="22"/>
          <w:szCs w:val="22"/>
          <w:lang w:val="en-GB"/>
        </w:rPr>
        <w:t xml:space="preserve">), </w:t>
      </w:r>
      <w:proofErr w:type="gramStart"/>
      <w:r w:rsidR="008F1F06" w:rsidRPr="009C7333">
        <w:rPr>
          <w:bCs/>
          <w:kern w:val="22"/>
          <w:sz w:val="22"/>
          <w:szCs w:val="22"/>
          <w:lang w:val="en-GB"/>
        </w:rPr>
        <w:t>taking into account</w:t>
      </w:r>
      <w:proofErr w:type="gramEnd"/>
      <w:r w:rsidR="008F1F06" w:rsidRPr="009C7333">
        <w:rPr>
          <w:bCs/>
          <w:kern w:val="22"/>
          <w:sz w:val="22"/>
          <w:szCs w:val="22"/>
          <w:lang w:val="en-GB"/>
        </w:rPr>
        <w:t xml:space="preserve"> any </w:t>
      </w:r>
      <w:r w:rsidR="00744E93" w:rsidRPr="009C7333">
        <w:rPr>
          <w:bCs/>
          <w:kern w:val="22"/>
          <w:sz w:val="22"/>
          <w:szCs w:val="22"/>
          <w:lang w:val="en-GB"/>
        </w:rPr>
        <w:t>outcomes</w:t>
      </w:r>
      <w:r w:rsidR="008F1F06" w:rsidRPr="009C7333">
        <w:rPr>
          <w:bCs/>
          <w:kern w:val="22"/>
          <w:sz w:val="22"/>
          <w:szCs w:val="22"/>
          <w:lang w:val="en-GB"/>
        </w:rPr>
        <w:t xml:space="preserve"> </w:t>
      </w:r>
      <w:r w:rsidR="00744E93" w:rsidRPr="009C7333">
        <w:rPr>
          <w:bCs/>
          <w:kern w:val="22"/>
          <w:sz w:val="22"/>
          <w:szCs w:val="22"/>
          <w:lang w:val="en-GB"/>
        </w:rPr>
        <w:t xml:space="preserve">of the </w:t>
      </w:r>
      <w:r w:rsidR="008F1F06" w:rsidRPr="009C7333">
        <w:rPr>
          <w:bCs/>
          <w:kern w:val="22"/>
          <w:sz w:val="22"/>
          <w:szCs w:val="22"/>
          <w:lang w:val="en-GB"/>
        </w:rPr>
        <w:t xml:space="preserve">Working </w:t>
      </w:r>
      <w:r w:rsidR="00753859" w:rsidRPr="009C7333">
        <w:rPr>
          <w:bCs/>
          <w:kern w:val="22"/>
          <w:sz w:val="22"/>
          <w:szCs w:val="22"/>
          <w:lang w:val="en-GB"/>
        </w:rPr>
        <w:t>Group</w:t>
      </w:r>
      <w:r w:rsidR="008F1F06" w:rsidRPr="009C7333">
        <w:rPr>
          <w:bCs/>
          <w:kern w:val="22"/>
          <w:sz w:val="22"/>
          <w:szCs w:val="22"/>
          <w:lang w:val="en-GB"/>
        </w:rPr>
        <w:t xml:space="preserve"> on </w:t>
      </w:r>
      <w:r w:rsidR="006852A3" w:rsidRPr="009C7333">
        <w:rPr>
          <w:bCs/>
          <w:kern w:val="22"/>
          <w:sz w:val="22"/>
          <w:szCs w:val="22"/>
          <w:lang w:val="en-GB"/>
        </w:rPr>
        <w:t xml:space="preserve">the </w:t>
      </w:r>
      <w:r w:rsidR="006C4569" w:rsidRPr="009C7333">
        <w:rPr>
          <w:bCs/>
          <w:kern w:val="22"/>
          <w:sz w:val="22"/>
          <w:szCs w:val="22"/>
          <w:lang w:val="en-GB"/>
        </w:rPr>
        <w:t>P</w:t>
      </w:r>
      <w:r w:rsidR="00744E93" w:rsidRPr="009C7333">
        <w:rPr>
          <w:bCs/>
          <w:kern w:val="22"/>
          <w:sz w:val="22"/>
          <w:szCs w:val="22"/>
          <w:lang w:val="en-GB"/>
        </w:rPr>
        <w:t xml:space="preserve">ost-2020 </w:t>
      </w:r>
      <w:r w:rsidR="006C4569" w:rsidRPr="009C7333">
        <w:rPr>
          <w:bCs/>
          <w:kern w:val="22"/>
          <w:sz w:val="22"/>
          <w:szCs w:val="22"/>
          <w:lang w:val="en-GB"/>
        </w:rPr>
        <w:t>G</w:t>
      </w:r>
      <w:r w:rsidR="00744E93" w:rsidRPr="009C7333">
        <w:rPr>
          <w:bCs/>
          <w:kern w:val="22"/>
          <w:sz w:val="22"/>
          <w:szCs w:val="22"/>
          <w:lang w:val="en-GB"/>
        </w:rPr>
        <w:t xml:space="preserve">lobal </w:t>
      </w:r>
      <w:r w:rsidR="006C4569" w:rsidRPr="009C7333">
        <w:rPr>
          <w:bCs/>
          <w:kern w:val="22"/>
          <w:sz w:val="22"/>
          <w:szCs w:val="22"/>
          <w:lang w:val="en-GB"/>
        </w:rPr>
        <w:t>B</w:t>
      </w:r>
      <w:r w:rsidR="00744E93" w:rsidRPr="009C7333">
        <w:rPr>
          <w:bCs/>
          <w:kern w:val="22"/>
          <w:sz w:val="22"/>
          <w:szCs w:val="22"/>
          <w:lang w:val="en-GB"/>
        </w:rPr>
        <w:t xml:space="preserve">iodiversity </w:t>
      </w:r>
      <w:r w:rsidR="006C4569" w:rsidRPr="009C7333">
        <w:rPr>
          <w:bCs/>
          <w:kern w:val="22"/>
          <w:sz w:val="22"/>
          <w:szCs w:val="22"/>
          <w:lang w:val="en-GB"/>
        </w:rPr>
        <w:t>F</w:t>
      </w:r>
      <w:r w:rsidR="00744E93" w:rsidRPr="009C7333">
        <w:rPr>
          <w:bCs/>
          <w:kern w:val="22"/>
          <w:sz w:val="22"/>
          <w:szCs w:val="22"/>
          <w:lang w:val="en-GB"/>
        </w:rPr>
        <w:t>ramework</w:t>
      </w:r>
      <w:r w:rsidR="00721615" w:rsidRPr="009C7333">
        <w:rPr>
          <w:bCs/>
          <w:kern w:val="22"/>
          <w:sz w:val="22"/>
          <w:szCs w:val="22"/>
          <w:lang w:val="en-GB"/>
        </w:rPr>
        <w:t xml:space="preserve"> related to mainstreaming</w:t>
      </w:r>
      <w:r w:rsidR="00744E93" w:rsidRPr="009C7333">
        <w:rPr>
          <w:bCs/>
          <w:kern w:val="22"/>
          <w:sz w:val="22"/>
          <w:szCs w:val="22"/>
          <w:lang w:val="en-GB"/>
        </w:rPr>
        <w:t>.</w:t>
      </w:r>
    </w:p>
    <w:p w14:paraId="3BC21FE1" w14:textId="38E46425" w:rsidR="00683FCE" w:rsidRPr="009C7333" w:rsidRDefault="00683FCE" w:rsidP="00757115">
      <w:pPr>
        <w:pStyle w:val="Heading1"/>
        <w:suppressLineNumbers/>
        <w:suppressAutoHyphens/>
        <w:spacing w:before="0" w:after="0"/>
        <w:ind w:left="1418" w:hanging="1134"/>
        <w:jc w:val="left"/>
        <w:rPr>
          <w:snapToGrid w:val="0"/>
          <w:kern w:val="22"/>
          <w:sz w:val="22"/>
          <w:szCs w:val="22"/>
          <w:lang w:val="en-GB"/>
        </w:rPr>
      </w:pPr>
      <w:r w:rsidRPr="009C7333">
        <w:rPr>
          <w:snapToGrid w:val="0"/>
          <w:kern w:val="22"/>
          <w:sz w:val="22"/>
          <w:szCs w:val="22"/>
          <w:lang w:val="en-GB"/>
        </w:rPr>
        <w:t>Item 12.</w:t>
      </w:r>
      <w:r w:rsidRPr="009C7333">
        <w:rPr>
          <w:snapToGrid w:val="0"/>
          <w:kern w:val="22"/>
          <w:sz w:val="22"/>
          <w:szCs w:val="22"/>
          <w:lang w:val="en-GB"/>
        </w:rPr>
        <w:tab/>
        <w:t xml:space="preserve">Specialized international ACCESS AND BENEFIT-SHARING instruments </w:t>
      </w:r>
      <w:r w:rsidR="008A2A99" w:rsidRPr="009C7333">
        <w:rPr>
          <w:snapToGrid w:val="0"/>
          <w:kern w:val="22"/>
          <w:sz w:val="22"/>
          <w:szCs w:val="22"/>
          <w:lang w:val="en-GB"/>
        </w:rPr>
        <w:t xml:space="preserve">in the context of </w:t>
      </w:r>
      <w:r w:rsidRPr="009C7333">
        <w:rPr>
          <w:snapToGrid w:val="0"/>
          <w:kern w:val="22"/>
          <w:sz w:val="22"/>
          <w:szCs w:val="22"/>
          <w:lang w:val="en-GB"/>
        </w:rPr>
        <w:t>Article 4</w:t>
      </w:r>
      <w:r w:rsidR="008C6079" w:rsidRPr="009C7333">
        <w:rPr>
          <w:snapToGrid w:val="0"/>
          <w:kern w:val="22"/>
          <w:sz w:val="22"/>
          <w:szCs w:val="22"/>
          <w:lang w:val="en-GB"/>
        </w:rPr>
        <w:t>, PARAGRAPH 4,</w:t>
      </w:r>
      <w:r w:rsidRPr="009C7333">
        <w:rPr>
          <w:snapToGrid w:val="0"/>
          <w:kern w:val="22"/>
          <w:sz w:val="22"/>
          <w:szCs w:val="22"/>
          <w:lang w:val="en-GB"/>
        </w:rPr>
        <w:t xml:space="preserve"> of the Nagoya Protocol</w:t>
      </w:r>
    </w:p>
    <w:p w14:paraId="214DE1C4" w14:textId="102A397F" w:rsidR="00D757F7" w:rsidRPr="009C7333" w:rsidRDefault="00D757F7"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 xml:space="preserve">In decision </w:t>
      </w:r>
      <w:hyperlink r:id="rId59" w:history="1">
        <w:r w:rsidRPr="009C7333">
          <w:rPr>
            <w:rStyle w:val="Hyperlink"/>
            <w:sz w:val="22"/>
            <w:szCs w:val="22"/>
            <w:lang w:val="en-GB"/>
          </w:rPr>
          <w:t>NP-3/14</w:t>
        </w:r>
      </w:hyperlink>
      <w:r w:rsidRPr="00AF401F">
        <w:rPr>
          <w:bCs/>
          <w:kern w:val="22"/>
          <w:sz w:val="22"/>
          <w:szCs w:val="22"/>
          <w:lang w:val="en-GB"/>
        </w:rPr>
        <w:t xml:space="preserve">, the </w:t>
      </w:r>
      <w:r w:rsidR="00721615" w:rsidRPr="00AF401F">
        <w:rPr>
          <w:bCs/>
          <w:kern w:val="22"/>
          <w:sz w:val="22"/>
          <w:szCs w:val="22"/>
          <w:lang w:val="en-GB"/>
        </w:rPr>
        <w:t>Conference of the Parties serving as the meet</w:t>
      </w:r>
      <w:r w:rsidR="00721615" w:rsidRPr="009C7333">
        <w:rPr>
          <w:bCs/>
          <w:kern w:val="22"/>
          <w:sz w:val="22"/>
          <w:szCs w:val="22"/>
          <w:lang w:val="en-GB"/>
        </w:rPr>
        <w:t xml:space="preserve">ing of the Parties to the Nagoya Protocol </w:t>
      </w:r>
      <w:r w:rsidRPr="009C7333">
        <w:rPr>
          <w:bCs/>
          <w:kern w:val="22"/>
          <w:sz w:val="22"/>
          <w:szCs w:val="22"/>
          <w:lang w:val="en-GB"/>
        </w:rPr>
        <w:t xml:space="preserve">took note of </w:t>
      </w:r>
      <w:r w:rsidR="0018289D" w:rsidRPr="009C7333">
        <w:rPr>
          <w:bCs/>
          <w:kern w:val="22"/>
          <w:sz w:val="22"/>
          <w:szCs w:val="22"/>
          <w:lang w:val="en-GB"/>
        </w:rPr>
        <w:t xml:space="preserve">a </w:t>
      </w:r>
      <w:r w:rsidRPr="009C7333">
        <w:rPr>
          <w:bCs/>
          <w:kern w:val="22"/>
          <w:sz w:val="22"/>
          <w:szCs w:val="22"/>
          <w:lang w:val="en-GB"/>
        </w:rPr>
        <w:t>study</w:t>
      </w:r>
      <w:r w:rsidR="0018289D" w:rsidRPr="00AF401F">
        <w:rPr>
          <w:rStyle w:val="FootnoteReference"/>
          <w:bCs/>
          <w:kern w:val="22"/>
          <w:sz w:val="22"/>
          <w:szCs w:val="22"/>
          <w:u w:val="none"/>
          <w:vertAlign w:val="superscript"/>
          <w:lang w:val="en-GB"/>
        </w:rPr>
        <w:footnoteReference w:id="3"/>
      </w:r>
      <w:r w:rsidRPr="00AF401F">
        <w:rPr>
          <w:bCs/>
          <w:kern w:val="22"/>
          <w:sz w:val="22"/>
          <w:szCs w:val="22"/>
          <w:lang w:val="en-GB"/>
        </w:rPr>
        <w:t xml:space="preserve"> </w:t>
      </w:r>
      <w:r w:rsidR="00105013" w:rsidRPr="00AF401F">
        <w:rPr>
          <w:bCs/>
          <w:kern w:val="22"/>
          <w:sz w:val="22"/>
          <w:szCs w:val="22"/>
          <w:lang w:val="en-GB"/>
        </w:rPr>
        <w:t xml:space="preserve">on </w:t>
      </w:r>
      <w:r w:rsidRPr="009C7333">
        <w:rPr>
          <w:bCs/>
          <w:kern w:val="22"/>
          <w:sz w:val="22"/>
          <w:szCs w:val="22"/>
          <w:lang w:val="en-GB"/>
        </w:rPr>
        <w:t>and potential criteria for speciali</w:t>
      </w:r>
      <w:r w:rsidR="003B6DB2" w:rsidRPr="009C7333">
        <w:rPr>
          <w:bCs/>
          <w:kern w:val="22"/>
          <w:sz w:val="22"/>
          <w:szCs w:val="22"/>
          <w:lang w:val="en-GB"/>
        </w:rPr>
        <w:t>z</w:t>
      </w:r>
      <w:r w:rsidRPr="009C7333">
        <w:rPr>
          <w:bCs/>
          <w:kern w:val="22"/>
          <w:sz w:val="22"/>
          <w:szCs w:val="22"/>
          <w:lang w:val="en-GB"/>
        </w:rPr>
        <w:t>ed international ABS instruments in the context of Article 4, paragraph 4, of the Nagoya Protocol and agreed to reconsider these potential criteria at its fourth meeting.</w:t>
      </w:r>
    </w:p>
    <w:p w14:paraId="43DAECAD" w14:textId="10BA1C6D" w:rsidR="00D757F7" w:rsidRPr="009C7333" w:rsidRDefault="0034435D"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The Subsidiary Body</w:t>
      </w:r>
      <w:r w:rsidR="00D757F7" w:rsidRPr="009C7333">
        <w:rPr>
          <w:bCs/>
          <w:kern w:val="22"/>
          <w:sz w:val="22"/>
          <w:szCs w:val="22"/>
          <w:lang w:val="en-GB"/>
        </w:rPr>
        <w:t xml:space="preserve"> is to consider a synthesis of information provided by Parties and other Governments on how speciali</w:t>
      </w:r>
      <w:r w:rsidR="00AC4397" w:rsidRPr="009C7333">
        <w:rPr>
          <w:bCs/>
          <w:kern w:val="22"/>
          <w:sz w:val="22"/>
          <w:szCs w:val="22"/>
          <w:lang w:val="en-GB"/>
        </w:rPr>
        <w:t>z</w:t>
      </w:r>
      <w:r w:rsidR="00D757F7" w:rsidRPr="009C7333">
        <w:rPr>
          <w:bCs/>
          <w:kern w:val="22"/>
          <w:sz w:val="22"/>
          <w:szCs w:val="22"/>
          <w:lang w:val="en-GB"/>
        </w:rPr>
        <w:t xml:space="preserve">ed international ABS instruments are addressed in their domestic measures and views on the potential criteria contained in the study as well as developments in relevant international forums </w:t>
      </w:r>
      <w:r w:rsidR="00D7073E" w:rsidRPr="009C7333">
        <w:rPr>
          <w:bCs/>
          <w:kern w:val="22"/>
          <w:sz w:val="22"/>
          <w:szCs w:val="22"/>
          <w:lang w:val="en-GB"/>
        </w:rPr>
        <w:t>(CBD/SBI/3/</w:t>
      </w:r>
      <w:r w:rsidR="00BA6096" w:rsidRPr="009C7333">
        <w:rPr>
          <w:bCs/>
          <w:kern w:val="22"/>
          <w:sz w:val="22"/>
          <w:szCs w:val="22"/>
          <w:lang w:val="en-GB"/>
        </w:rPr>
        <w:t>14</w:t>
      </w:r>
      <w:r w:rsidR="00D7073E" w:rsidRPr="009C7333">
        <w:rPr>
          <w:bCs/>
          <w:kern w:val="22"/>
          <w:sz w:val="22"/>
          <w:szCs w:val="22"/>
          <w:lang w:val="en-GB"/>
        </w:rPr>
        <w:t xml:space="preserve">), </w:t>
      </w:r>
      <w:r w:rsidR="00D757F7" w:rsidRPr="009C7333">
        <w:rPr>
          <w:bCs/>
          <w:kern w:val="22"/>
          <w:sz w:val="22"/>
          <w:szCs w:val="22"/>
          <w:lang w:val="en-GB"/>
        </w:rPr>
        <w:t xml:space="preserve">and to make a recommendation to </w:t>
      </w:r>
      <w:r w:rsidR="008A16C9" w:rsidRPr="009C7333">
        <w:rPr>
          <w:bCs/>
          <w:kern w:val="22"/>
          <w:sz w:val="22"/>
          <w:szCs w:val="22"/>
          <w:lang w:val="en-GB"/>
        </w:rPr>
        <w:t>the</w:t>
      </w:r>
      <w:r w:rsidR="009146DF" w:rsidRPr="009C7333">
        <w:rPr>
          <w:bCs/>
          <w:kern w:val="22"/>
          <w:sz w:val="22"/>
          <w:szCs w:val="22"/>
          <w:lang w:val="en-GB"/>
        </w:rPr>
        <w:t xml:space="preserve"> fourth</w:t>
      </w:r>
      <w:r w:rsidR="008A16C9" w:rsidRPr="009C7333">
        <w:rPr>
          <w:bCs/>
          <w:kern w:val="22"/>
          <w:sz w:val="22"/>
          <w:szCs w:val="22"/>
          <w:lang w:val="en-GB"/>
        </w:rPr>
        <w:t xml:space="preserve"> </w:t>
      </w:r>
      <w:r w:rsidR="009146DF" w:rsidRPr="009C7333">
        <w:rPr>
          <w:bCs/>
          <w:kern w:val="22"/>
          <w:sz w:val="22"/>
          <w:szCs w:val="22"/>
          <w:lang w:val="en-GB"/>
        </w:rPr>
        <w:t>m</w:t>
      </w:r>
      <w:r w:rsidR="008A16C9" w:rsidRPr="009C7333">
        <w:rPr>
          <w:bCs/>
          <w:kern w:val="22"/>
          <w:sz w:val="22"/>
          <w:szCs w:val="22"/>
          <w:lang w:val="en-GB"/>
        </w:rPr>
        <w:t>eeting of the Parties to the Nagoya Protocol</w:t>
      </w:r>
      <w:r w:rsidR="00D757F7" w:rsidRPr="009C7333">
        <w:rPr>
          <w:bCs/>
          <w:kern w:val="22"/>
          <w:sz w:val="22"/>
          <w:szCs w:val="22"/>
          <w:lang w:val="en-GB"/>
        </w:rPr>
        <w:t>.</w:t>
      </w:r>
    </w:p>
    <w:p w14:paraId="40B685D5" w14:textId="77777777" w:rsidR="00D757F7" w:rsidRPr="009C7333" w:rsidRDefault="00D757F7" w:rsidP="00757115">
      <w:pPr>
        <w:pStyle w:val="Heading1"/>
        <w:suppressLineNumbers/>
        <w:suppressAutoHyphens/>
        <w:spacing w:before="0" w:after="0"/>
        <w:ind w:left="1418" w:hanging="1134"/>
        <w:jc w:val="left"/>
        <w:rPr>
          <w:snapToGrid w:val="0"/>
          <w:kern w:val="22"/>
          <w:sz w:val="22"/>
          <w:szCs w:val="22"/>
          <w:lang w:val="en-GB"/>
        </w:rPr>
      </w:pPr>
      <w:r w:rsidRPr="009C7333">
        <w:rPr>
          <w:snapToGrid w:val="0"/>
          <w:kern w:val="22"/>
          <w:sz w:val="22"/>
          <w:szCs w:val="22"/>
          <w:lang w:val="en-GB"/>
        </w:rPr>
        <w:t>Item 13.</w:t>
      </w:r>
      <w:r w:rsidRPr="009C7333">
        <w:rPr>
          <w:snapToGrid w:val="0"/>
          <w:kern w:val="22"/>
          <w:sz w:val="22"/>
          <w:szCs w:val="22"/>
          <w:lang w:val="en-GB"/>
        </w:rPr>
        <w:tab/>
        <w:t>Global multilateral benefit-sharing mechanism (Article 10 of the Nagoya Protocol)</w:t>
      </w:r>
    </w:p>
    <w:p w14:paraId="3539262E" w14:textId="069C5678" w:rsidR="00D757F7" w:rsidRPr="009C7333" w:rsidRDefault="00D757F7"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 xml:space="preserve">In decision </w:t>
      </w:r>
      <w:hyperlink r:id="rId60" w:history="1">
        <w:r w:rsidRPr="009C7333">
          <w:rPr>
            <w:rStyle w:val="Hyperlink"/>
            <w:sz w:val="22"/>
            <w:szCs w:val="22"/>
            <w:lang w:val="en-GB"/>
          </w:rPr>
          <w:t>NP-3/13</w:t>
        </w:r>
      </w:hyperlink>
      <w:r w:rsidRPr="00AF401F">
        <w:rPr>
          <w:bCs/>
          <w:kern w:val="22"/>
          <w:sz w:val="22"/>
          <w:szCs w:val="22"/>
          <w:lang w:val="en-GB"/>
        </w:rPr>
        <w:t xml:space="preserve">, </w:t>
      </w:r>
      <w:r w:rsidR="00AC4397" w:rsidRPr="00AF401F">
        <w:rPr>
          <w:bCs/>
          <w:kern w:val="22"/>
          <w:sz w:val="22"/>
          <w:szCs w:val="22"/>
          <w:lang w:val="en-GB"/>
        </w:rPr>
        <w:t xml:space="preserve">the Conference of the Parties serving as the meeting </w:t>
      </w:r>
      <w:r w:rsidR="00271C60" w:rsidRPr="009C7333">
        <w:rPr>
          <w:bCs/>
          <w:kern w:val="22"/>
          <w:sz w:val="22"/>
          <w:szCs w:val="22"/>
          <w:lang w:val="en-GB"/>
        </w:rPr>
        <w:t>of the Parties to the Nagoya Protocol</w:t>
      </w:r>
      <w:r w:rsidRPr="009C7333">
        <w:rPr>
          <w:bCs/>
          <w:kern w:val="22"/>
          <w:sz w:val="22"/>
          <w:szCs w:val="22"/>
          <w:lang w:val="en-GB"/>
        </w:rPr>
        <w:t xml:space="preserve"> </w:t>
      </w:r>
      <w:r w:rsidR="00D7073E" w:rsidRPr="009C7333">
        <w:rPr>
          <w:bCs/>
          <w:kern w:val="22"/>
          <w:sz w:val="22"/>
          <w:szCs w:val="22"/>
          <w:lang w:val="en-GB"/>
        </w:rPr>
        <w:t xml:space="preserve">reviewed information related to a </w:t>
      </w:r>
      <w:r w:rsidR="00D7073E" w:rsidRPr="009C7333">
        <w:rPr>
          <w:kern w:val="22"/>
          <w:sz w:val="22"/>
          <w:szCs w:val="22"/>
          <w:lang w:val="en-GB"/>
        </w:rPr>
        <w:t xml:space="preserve">global multilateral benefit-sharing mechanism and </w:t>
      </w:r>
      <w:r w:rsidRPr="009C7333">
        <w:rPr>
          <w:bCs/>
          <w:kern w:val="22"/>
          <w:sz w:val="22"/>
          <w:szCs w:val="22"/>
          <w:lang w:val="en-GB"/>
        </w:rPr>
        <w:t>considered that more information on specific cases of genetic resources and traditional knowledge associated with genetic resources that occur in transboundary situations or for which it is not possible to grant or obtain prior informed consent accompanied by an explanation as to why such cases cannot be covered under the bilateral approach as well as options for addressing those cases, including through a global multilateral benefit-sharing mechanism, would assist in consideration of Article</w:t>
      </w:r>
      <w:r w:rsidR="00855EDD" w:rsidRPr="009C7333">
        <w:rPr>
          <w:bCs/>
          <w:kern w:val="22"/>
          <w:sz w:val="22"/>
          <w:szCs w:val="22"/>
          <w:lang w:val="en-GB"/>
        </w:rPr>
        <w:t> </w:t>
      </w:r>
      <w:r w:rsidRPr="009C7333">
        <w:rPr>
          <w:bCs/>
          <w:kern w:val="22"/>
          <w:sz w:val="22"/>
          <w:szCs w:val="22"/>
          <w:lang w:val="en-GB"/>
        </w:rPr>
        <w:t>10.</w:t>
      </w:r>
    </w:p>
    <w:p w14:paraId="6C7A7877" w14:textId="36ADE640" w:rsidR="00D757F7" w:rsidRPr="009C7333" w:rsidRDefault="00D757F7" w:rsidP="00A607E8">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The E</w:t>
      </w:r>
      <w:r w:rsidR="008A16C9" w:rsidRPr="009C7333">
        <w:rPr>
          <w:bCs/>
          <w:kern w:val="22"/>
          <w:sz w:val="22"/>
          <w:szCs w:val="22"/>
          <w:lang w:val="en-GB"/>
        </w:rPr>
        <w:t xml:space="preserve">xecutive </w:t>
      </w:r>
      <w:r w:rsidRPr="009C7333">
        <w:rPr>
          <w:bCs/>
          <w:kern w:val="22"/>
          <w:sz w:val="22"/>
          <w:szCs w:val="22"/>
          <w:lang w:val="en-GB"/>
        </w:rPr>
        <w:t>S</w:t>
      </w:r>
      <w:r w:rsidR="008A16C9" w:rsidRPr="009C7333">
        <w:rPr>
          <w:bCs/>
          <w:kern w:val="22"/>
          <w:sz w:val="22"/>
          <w:szCs w:val="22"/>
          <w:lang w:val="en-GB"/>
        </w:rPr>
        <w:t>ecretary</w:t>
      </w:r>
      <w:r w:rsidRPr="009C7333">
        <w:rPr>
          <w:bCs/>
          <w:kern w:val="22"/>
          <w:sz w:val="22"/>
          <w:szCs w:val="22"/>
          <w:lang w:val="en-GB"/>
        </w:rPr>
        <w:t xml:space="preserve"> was requested to commission a peer reviewed study to identify specific cases of genetic resources and traditional knowledge associated with genetic resources that occur in transboundary situations or for which it is not possible to grant or obtain prior informed consent</w:t>
      </w:r>
      <w:r w:rsidR="00754A5A" w:rsidRPr="009C7333">
        <w:rPr>
          <w:bCs/>
          <w:kern w:val="22"/>
          <w:sz w:val="22"/>
          <w:szCs w:val="22"/>
          <w:lang w:val="en-GB"/>
        </w:rPr>
        <w:t>,</w:t>
      </w:r>
      <w:r w:rsidRPr="009C7333">
        <w:rPr>
          <w:bCs/>
          <w:kern w:val="22"/>
          <w:sz w:val="22"/>
          <w:szCs w:val="22"/>
          <w:lang w:val="en-GB"/>
        </w:rPr>
        <w:t xml:space="preserve"> and to synthesize information submitted by Parties and others on specific cases accompanied by an explanation as to why such cases cannot be covered under the bilateral approach set out in the Nagoya Protocol.</w:t>
      </w:r>
    </w:p>
    <w:p w14:paraId="316C718E" w14:textId="3EC889D1" w:rsidR="009146DF" w:rsidRPr="009C7333" w:rsidRDefault="00882872" w:rsidP="00A941B0">
      <w:pPr>
        <w:pStyle w:val="Para1"/>
        <w:numPr>
          <w:ilvl w:val="0"/>
          <w:numId w:val="14"/>
        </w:numPr>
        <w:suppressLineNumbers/>
        <w:tabs>
          <w:tab w:val="num" w:pos="720"/>
        </w:tabs>
        <w:suppressAutoHyphens/>
        <w:spacing w:before="120"/>
        <w:ind w:left="0" w:firstLine="0"/>
        <w:jc w:val="both"/>
        <w:rPr>
          <w:bCs/>
          <w:kern w:val="22"/>
          <w:sz w:val="22"/>
          <w:szCs w:val="22"/>
          <w:lang w:val="en-GB"/>
        </w:rPr>
      </w:pPr>
      <w:r w:rsidRPr="009C7333">
        <w:rPr>
          <w:bCs/>
          <w:kern w:val="22"/>
          <w:sz w:val="22"/>
          <w:szCs w:val="22"/>
          <w:lang w:val="en-GB"/>
        </w:rPr>
        <w:t>The Subsidiary Body</w:t>
      </w:r>
      <w:r w:rsidR="00D757F7" w:rsidRPr="009C7333">
        <w:rPr>
          <w:bCs/>
          <w:kern w:val="22"/>
          <w:sz w:val="22"/>
          <w:szCs w:val="22"/>
          <w:lang w:val="en-GB"/>
        </w:rPr>
        <w:t xml:space="preserve"> is to consider the study and synthesis</w:t>
      </w:r>
      <w:r w:rsidR="00753859" w:rsidRPr="009C7333">
        <w:rPr>
          <w:bCs/>
          <w:kern w:val="22"/>
          <w:sz w:val="22"/>
          <w:szCs w:val="22"/>
          <w:lang w:val="en-GB"/>
        </w:rPr>
        <w:t xml:space="preserve"> </w:t>
      </w:r>
      <w:r w:rsidR="00380EA6" w:rsidRPr="009C7333">
        <w:rPr>
          <w:bCs/>
          <w:kern w:val="22"/>
          <w:sz w:val="22"/>
          <w:szCs w:val="22"/>
          <w:lang w:val="en-GB"/>
        </w:rPr>
        <w:t>(CBD/SBI/3/</w:t>
      </w:r>
      <w:r w:rsidR="00BA6096" w:rsidRPr="009C7333">
        <w:rPr>
          <w:bCs/>
          <w:kern w:val="22"/>
          <w:sz w:val="22"/>
          <w:szCs w:val="22"/>
          <w:lang w:val="en-GB"/>
        </w:rPr>
        <w:t>15</w:t>
      </w:r>
      <w:r w:rsidR="00380EA6" w:rsidRPr="009C7333">
        <w:rPr>
          <w:bCs/>
          <w:kern w:val="22"/>
          <w:sz w:val="22"/>
          <w:szCs w:val="22"/>
          <w:lang w:val="en-GB"/>
        </w:rPr>
        <w:t xml:space="preserve">) </w:t>
      </w:r>
      <w:r w:rsidR="00D757F7" w:rsidRPr="009C7333">
        <w:rPr>
          <w:bCs/>
          <w:kern w:val="22"/>
          <w:sz w:val="22"/>
          <w:szCs w:val="22"/>
          <w:lang w:val="en-GB"/>
        </w:rPr>
        <w:t>with a view to identifying specific cases and, if identified, options for addressing these cases, including a possible global multilateral benefit</w:t>
      </w:r>
      <w:r w:rsidR="00E40EDE" w:rsidRPr="009C7333">
        <w:rPr>
          <w:bCs/>
          <w:kern w:val="22"/>
          <w:sz w:val="22"/>
          <w:szCs w:val="22"/>
          <w:lang w:val="en-GB"/>
        </w:rPr>
        <w:noBreakHyphen/>
      </w:r>
      <w:r w:rsidR="00D757F7" w:rsidRPr="009C7333">
        <w:rPr>
          <w:bCs/>
          <w:kern w:val="22"/>
          <w:sz w:val="22"/>
          <w:szCs w:val="22"/>
          <w:lang w:val="en-GB"/>
        </w:rPr>
        <w:t>sharing mechanism</w:t>
      </w:r>
      <w:r w:rsidR="009146DF" w:rsidRPr="009C7333">
        <w:rPr>
          <w:bCs/>
          <w:kern w:val="22"/>
          <w:sz w:val="22"/>
          <w:szCs w:val="22"/>
          <w:lang w:val="en-GB"/>
        </w:rPr>
        <w:t xml:space="preserve"> and to make a recommendation to the fourth meeting of the Parties to the Nagoya Protocol.</w:t>
      </w:r>
    </w:p>
    <w:p w14:paraId="284D2609" w14:textId="2E5BDE2F" w:rsidR="00C16CF2" w:rsidRPr="009C7333" w:rsidRDefault="00C16CF2" w:rsidP="00757115">
      <w:pPr>
        <w:pStyle w:val="Heading1"/>
        <w:suppressLineNumbers/>
        <w:tabs>
          <w:tab w:val="clear" w:pos="720"/>
          <w:tab w:val="left" w:pos="1134"/>
        </w:tabs>
        <w:suppressAutoHyphens/>
        <w:spacing w:before="0" w:after="0"/>
        <w:rPr>
          <w:snapToGrid w:val="0"/>
          <w:kern w:val="22"/>
          <w:sz w:val="22"/>
          <w:szCs w:val="22"/>
          <w:lang w:val="en-GB"/>
        </w:rPr>
      </w:pPr>
      <w:r w:rsidRPr="009C7333">
        <w:rPr>
          <w:snapToGrid w:val="0"/>
          <w:kern w:val="22"/>
          <w:sz w:val="22"/>
          <w:szCs w:val="22"/>
          <w:lang w:val="en-GB"/>
        </w:rPr>
        <w:t>Item 14.</w:t>
      </w:r>
      <w:r w:rsidR="009A35CB" w:rsidRPr="009C7333">
        <w:rPr>
          <w:snapToGrid w:val="0"/>
          <w:kern w:val="22"/>
          <w:sz w:val="22"/>
          <w:szCs w:val="22"/>
          <w:lang w:val="en-GB"/>
        </w:rPr>
        <w:tab/>
      </w:r>
      <w:r w:rsidR="000F0B1A" w:rsidRPr="009C7333">
        <w:rPr>
          <w:snapToGrid w:val="0"/>
          <w:kern w:val="22"/>
          <w:sz w:val="22"/>
          <w:szCs w:val="22"/>
          <w:lang w:val="en-GB"/>
        </w:rPr>
        <w:t xml:space="preserve">Administrative </w:t>
      </w:r>
      <w:r w:rsidRPr="009C7333">
        <w:rPr>
          <w:snapToGrid w:val="0"/>
          <w:kern w:val="22"/>
          <w:sz w:val="22"/>
          <w:szCs w:val="22"/>
          <w:lang w:val="en-GB"/>
        </w:rPr>
        <w:t xml:space="preserve">and </w:t>
      </w:r>
      <w:r w:rsidR="000F0B1A" w:rsidRPr="009C7333">
        <w:rPr>
          <w:snapToGrid w:val="0"/>
          <w:kern w:val="22"/>
          <w:sz w:val="22"/>
          <w:szCs w:val="22"/>
          <w:lang w:val="en-GB"/>
        </w:rPr>
        <w:t xml:space="preserve">budgetary </w:t>
      </w:r>
      <w:r w:rsidRPr="009C7333">
        <w:rPr>
          <w:snapToGrid w:val="0"/>
          <w:kern w:val="22"/>
          <w:sz w:val="22"/>
          <w:szCs w:val="22"/>
          <w:lang w:val="en-GB"/>
        </w:rPr>
        <w:t>matters</w:t>
      </w:r>
    </w:p>
    <w:p w14:paraId="32B8EBC1" w14:textId="156780F3" w:rsidR="00C16CF2" w:rsidRPr="009C7333" w:rsidRDefault="007F61C3" w:rsidP="00A607E8">
      <w:pPr>
        <w:pStyle w:val="Para1"/>
        <w:numPr>
          <w:ilvl w:val="0"/>
          <w:numId w:val="14"/>
        </w:numPr>
        <w:suppressLineNumbers/>
        <w:tabs>
          <w:tab w:val="num" w:pos="720"/>
        </w:tabs>
        <w:suppressAutoHyphens/>
        <w:spacing w:before="120"/>
        <w:ind w:left="0" w:firstLine="0"/>
        <w:jc w:val="both"/>
        <w:rPr>
          <w:kern w:val="22"/>
          <w:sz w:val="22"/>
          <w:szCs w:val="22"/>
          <w:lang w:val="en-GB"/>
        </w:rPr>
      </w:pPr>
      <w:r w:rsidRPr="009C7333">
        <w:rPr>
          <w:kern w:val="22"/>
          <w:sz w:val="22"/>
          <w:szCs w:val="22"/>
          <w:lang w:val="en-GB"/>
        </w:rPr>
        <w:t xml:space="preserve">In decision </w:t>
      </w:r>
      <w:hyperlink r:id="rId61" w:history="1">
        <w:r w:rsidRPr="009C7333">
          <w:rPr>
            <w:rStyle w:val="Hyperlink"/>
            <w:kern w:val="22"/>
            <w:sz w:val="22"/>
            <w:szCs w:val="22"/>
            <w:lang w:val="en-GB"/>
          </w:rPr>
          <w:t>14/37</w:t>
        </w:r>
      </w:hyperlink>
      <w:r w:rsidR="00C16CF2" w:rsidRPr="00AF401F">
        <w:rPr>
          <w:kern w:val="22"/>
          <w:sz w:val="22"/>
          <w:szCs w:val="22"/>
          <w:lang w:val="en-GB"/>
        </w:rPr>
        <w:t xml:space="preserve">, the Conference of the Parties requested the Executive Secretary to present a </w:t>
      </w:r>
      <w:r w:rsidR="00C16CF2" w:rsidRPr="009C7333">
        <w:rPr>
          <w:kern w:val="22"/>
          <w:sz w:val="22"/>
          <w:szCs w:val="22"/>
          <w:lang w:val="en-GB"/>
        </w:rPr>
        <w:t xml:space="preserve">proposal for adoption at the fifteenth meeting of the Conference of the Parties, to revise the structure and rules related to the BZ Trust Fund adopted at the ninth meeting of the Conference of the Parties, in order to address the perennial problem of the lack of predictable and sustainable funding and to ensure that the BZ Fund is focused on providing funding for the countries which are most in need of assistance for participation, in particular the least developed countries and small island developing States. The Conference of the Parties further requested the Executive Secretary to report on progress in designing measures to raise </w:t>
      </w:r>
      <w:r w:rsidR="00C16CF2" w:rsidRPr="009C7333">
        <w:rPr>
          <w:kern w:val="22"/>
          <w:sz w:val="22"/>
          <w:szCs w:val="22"/>
          <w:lang w:val="en-GB"/>
        </w:rPr>
        <w:lastRenderedPageBreak/>
        <w:t>the visibility of the Trust Fund and its attractiveness for donors, drawing on experience from similar trust funds in other international forums.</w:t>
      </w:r>
    </w:p>
    <w:p w14:paraId="7B3925B3" w14:textId="67EC44E2" w:rsidR="00C16CF2" w:rsidRPr="009C7333" w:rsidRDefault="00C16CF2" w:rsidP="00A607E8">
      <w:pPr>
        <w:pStyle w:val="Para1"/>
        <w:numPr>
          <w:ilvl w:val="0"/>
          <w:numId w:val="14"/>
        </w:numPr>
        <w:suppressLineNumbers/>
        <w:tabs>
          <w:tab w:val="num" w:pos="720"/>
        </w:tabs>
        <w:suppressAutoHyphens/>
        <w:spacing w:before="120"/>
        <w:ind w:left="0" w:firstLine="0"/>
        <w:jc w:val="both"/>
        <w:rPr>
          <w:kern w:val="22"/>
          <w:sz w:val="22"/>
          <w:szCs w:val="22"/>
          <w:lang w:val="en-GB"/>
        </w:rPr>
      </w:pPr>
      <w:r w:rsidRPr="009C7333">
        <w:rPr>
          <w:kern w:val="22"/>
          <w:sz w:val="22"/>
          <w:szCs w:val="22"/>
          <w:lang w:val="en-GB"/>
        </w:rPr>
        <w:t xml:space="preserve">The Executive Secretary will prepare a proposal </w:t>
      </w:r>
      <w:r w:rsidR="00D7073E" w:rsidRPr="009C7333">
        <w:rPr>
          <w:bCs/>
          <w:kern w:val="22"/>
          <w:sz w:val="22"/>
          <w:szCs w:val="22"/>
          <w:lang w:val="en-GB"/>
        </w:rPr>
        <w:t>(CBD/SBI/3/</w:t>
      </w:r>
      <w:r w:rsidR="006A4BD8" w:rsidRPr="009C7333">
        <w:rPr>
          <w:bCs/>
          <w:kern w:val="22"/>
          <w:sz w:val="22"/>
          <w:szCs w:val="22"/>
          <w:lang w:val="en-GB"/>
        </w:rPr>
        <w:t>17</w:t>
      </w:r>
      <w:r w:rsidR="00D7073E" w:rsidRPr="009C7333">
        <w:rPr>
          <w:bCs/>
          <w:kern w:val="22"/>
          <w:sz w:val="22"/>
          <w:szCs w:val="22"/>
          <w:lang w:val="en-GB"/>
        </w:rPr>
        <w:t xml:space="preserve">) </w:t>
      </w:r>
      <w:r w:rsidRPr="009C7333">
        <w:rPr>
          <w:kern w:val="22"/>
          <w:sz w:val="22"/>
          <w:szCs w:val="22"/>
          <w:lang w:val="en-GB"/>
        </w:rPr>
        <w:t xml:space="preserve">for the consideration of the Subsidiary Body with a view to developing a recommendation for </w:t>
      </w:r>
      <w:r w:rsidR="001D613E" w:rsidRPr="009C7333">
        <w:rPr>
          <w:kern w:val="22"/>
          <w:sz w:val="22"/>
          <w:szCs w:val="22"/>
          <w:lang w:val="en-GB"/>
        </w:rPr>
        <w:t xml:space="preserve">consideration by </w:t>
      </w:r>
      <w:r w:rsidRPr="009C7333">
        <w:rPr>
          <w:kern w:val="22"/>
          <w:sz w:val="22"/>
          <w:szCs w:val="22"/>
          <w:lang w:val="en-GB"/>
        </w:rPr>
        <w:t>the Conference of the Parties</w:t>
      </w:r>
      <w:r w:rsidR="001D613E" w:rsidRPr="009C7333">
        <w:rPr>
          <w:kern w:val="22"/>
          <w:sz w:val="22"/>
          <w:szCs w:val="22"/>
          <w:lang w:val="en-GB"/>
        </w:rPr>
        <w:t xml:space="preserve"> at its fifteenth meeting</w:t>
      </w:r>
      <w:r w:rsidR="00760D74" w:rsidRPr="009C7333">
        <w:rPr>
          <w:kern w:val="22"/>
          <w:sz w:val="22"/>
          <w:szCs w:val="22"/>
          <w:lang w:val="en-GB"/>
        </w:rPr>
        <w:t>.</w:t>
      </w:r>
    </w:p>
    <w:p w14:paraId="5A683505" w14:textId="7026BC15" w:rsidR="0098127B" w:rsidRPr="009C7333" w:rsidRDefault="00F73A9F" w:rsidP="00757115">
      <w:pPr>
        <w:pStyle w:val="Heading1"/>
        <w:suppressLineNumbers/>
        <w:tabs>
          <w:tab w:val="clear" w:pos="720"/>
          <w:tab w:val="left" w:pos="1134"/>
        </w:tabs>
        <w:suppressAutoHyphens/>
        <w:spacing w:before="0" w:after="0"/>
        <w:rPr>
          <w:snapToGrid w:val="0"/>
          <w:kern w:val="22"/>
          <w:sz w:val="22"/>
          <w:szCs w:val="22"/>
          <w:lang w:val="en-GB"/>
        </w:rPr>
      </w:pPr>
      <w:r w:rsidRPr="009C7333">
        <w:rPr>
          <w:snapToGrid w:val="0"/>
          <w:kern w:val="22"/>
          <w:sz w:val="22"/>
          <w:szCs w:val="22"/>
          <w:lang w:val="en-GB"/>
        </w:rPr>
        <w:t>Item 1</w:t>
      </w:r>
      <w:r w:rsidR="00C16CF2" w:rsidRPr="009C7333">
        <w:rPr>
          <w:snapToGrid w:val="0"/>
          <w:kern w:val="22"/>
          <w:sz w:val="22"/>
          <w:szCs w:val="22"/>
          <w:lang w:val="en-GB"/>
        </w:rPr>
        <w:t>5</w:t>
      </w:r>
      <w:r w:rsidRPr="009C7333">
        <w:rPr>
          <w:snapToGrid w:val="0"/>
          <w:kern w:val="22"/>
          <w:sz w:val="22"/>
          <w:szCs w:val="22"/>
          <w:lang w:val="en-GB"/>
        </w:rPr>
        <w:t>.</w:t>
      </w:r>
      <w:r w:rsidR="00760D74" w:rsidRPr="009C7333">
        <w:rPr>
          <w:snapToGrid w:val="0"/>
          <w:kern w:val="22"/>
          <w:sz w:val="22"/>
          <w:szCs w:val="22"/>
          <w:lang w:val="en-GB"/>
        </w:rPr>
        <w:tab/>
      </w:r>
      <w:r w:rsidRPr="009C7333">
        <w:rPr>
          <w:snapToGrid w:val="0"/>
          <w:kern w:val="22"/>
          <w:sz w:val="22"/>
          <w:szCs w:val="22"/>
          <w:lang w:val="en-GB"/>
        </w:rPr>
        <w:t>Other matters</w:t>
      </w:r>
    </w:p>
    <w:p w14:paraId="6AC6D75B" w14:textId="77777777" w:rsidR="0098127B" w:rsidRPr="009C7333" w:rsidRDefault="0098127B" w:rsidP="00A607E8">
      <w:pPr>
        <w:pStyle w:val="Para1"/>
        <w:numPr>
          <w:ilvl w:val="0"/>
          <w:numId w:val="14"/>
        </w:numPr>
        <w:suppressLineNumbers/>
        <w:tabs>
          <w:tab w:val="num" w:pos="720"/>
        </w:tabs>
        <w:suppressAutoHyphens/>
        <w:spacing w:before="120"/>
        <w:ind w:left="0" w:firstLine="0"/>
        <w:jc w:val="both"/>
        <w:rPr>
          <w:kern w:val="22"/>
          <w:sz w:val="22"/>
          <w:szCs w:val="22"/>
          <w:lang w:val="en-GB"/>
        </w:rPr>
      </w:pPr>
      <w:r w:rsidRPr="009C7333">
        <w:rPr>
          <w:kern w:val="22"/>
          <w:sz w:val="22"/>
          <w:szCs w:val="22"/>
          <w:lang w:val="en-GB"/>
        </w:rPr>
        <w:t>Under this item, the Subsidiary Body may address other matters related to the subject matter of the meeting.</w:t>
      </w:r>
    </w:p>
    <w:p w14:paraId="6940B664" w14:textId="190A5CDB" w:rsidR="0098127B" w:rsidRPr="009C7333" w:rsidRDefault="00F73A9F" w:rsidP="00757115">
      <w:pPr>
        <w:pStyle w:val="Heading1"/>
        <w:suppressLineNumbers/>
        <w:tabs>
          <w:tab w:val="clear" w:pos="720"/>
          <w:tab w:val="left" w:pos="1134"/>
        </w:tabs>
        <w:suppressAutoHyphens/>
        <w:spacing w:before="0" w:after="0"/>
        <w:rPr>
          <w:snapToGrid w:val="0"/>
          <w:kern w:val="22"/>
          <w:sz w:val="22"/>
          <w:szCs w:val="22"/>
          <w:lang w:val="en-GB"/>
        </w:rPr>
      </w:pPr>
      <w:r w:rsidRPr="009C7333">
        <w:rPr>
          <w:snapToGrid w:val="0"/>
          <w:kern w:val="22"/>
          <w:sz w:val="22"/>
          <w:szCs w:val="22"/>
          <w:lang w:val="en-GB"/>
        </w:rPr>
        <w:t xml:space="preserve">Item </w:t>
      </w:r>
      <w:r w:rsidR="005523FA" w:rsidRPr="009C7333">
        <w:rPr>
          <w:snapToGrid w:val="0"/>
          <w:kern w:val="22"/>
          <w:sz w:val="22"/>
          <w:szCs w:val="22"/>
          <w:lang w:val="en-GB"/>
        </w:rPr>
        <w:t>1</w:t>
      </w:r>
      <w:r w:rsidR="00C16CF2" w:rsidRPr="009C7333">
        <w:rPr>
          <w:snapToGrid w:val="0"/>
          <w:kern w:val="22"/>
          <w:sz w:val="22"/>
          <w:szCs w:val="22"/>
          <w:lang w:val="en-GB"/>
        </w:rPr>
        <w:t>6</w:t>
      </w:r>
      <w:r w:rsidRPr="009C7333">
        <w:rPr>
          <w:snapToGrid w:val="0"/>
          <w:kern w:val="22"/>
          <w:sz w:val="22"/>
          <w:szCs w:val="22"/>
          <w:lang w:val="en-GB"/>
        </w:rPr>
        <w:t>.</w:t>
      </w:r>
      <w:r w:rsidR="00760D74" w:rsidRPr="009C7333">
        <w:rPr>
          <w:snapToGrid w:val="0"/>
          <w:kern w:val="22"/>
          <w:sz w:val="22"/>
          <w:szCs w:val="22"/>
          <w:lang w:val="en-GB"/>
        </w:rPr>
        <w:tab/>
      </w:r>
      <w:r w:rsidRPr="009C7333">
        <w:rPr>
          <w:snapToGrid w:val="0"/>
          <w:kern w:val="22"/>
          <w:sz w:val="22"/>
          <w:szCs w:val="22"/>
          <w:lang w:val="en-GB"/>
        </w:rPr>
        <w:t>Adoption of the report</w:t>
      </w:r>
    </w:p>
    <w:p w14:paraId="72A20FBD" w14:textId="77777777" w:rsidR="0098127B" w:rsidRPr="009C7333" w:rsidRDefault="0098127B" w:rsidP="00A607E8">
      <w:pPr>
        <w:pStyle w:val="Para1"/>
        <w:numPr>
          <w:ilvl w:val="0"/>
          <w:numId w:val="14"/>
        </w:numPr>
        <w:suppressLineNumbers/>
        <w:tabs>
          <w:tab w:val="num" w:pos="720"/>
        </w:tabs>
        <w:suppressAutoHyphens/>
        <w:spacing w:before="120"/>
        <w:ind w:left="0" w:firstLine="0"/>
        <w:jc w:val="both"/>
        <w:rPr>
          <w:kern w:val="22"/>
          <w:sz w:val="22"/>
          <w:szCs w:val="22"/>
          <w:lang w:val="en-GB"/>
        </w:rPr>
      </w:pPr>
      <w:r w:rsidRPr="009C7333">
        <w:rPr>
          <w:kern w:val="22"/>
          <w:sz w:val="22"/>
          <w:szCs w:val="22"/>
          <w:lang w:val="en-GB"/>
        </w:rPr>
        <w:t xml:space="preserve">The Subsidiary Body will be invited to consider and adopt the report on the work of its </w:t>
      </w:r>
      <w:r w:rsidR="00C6077B" w:rsidRPr="009C7333">
        <w:rPr>
          <w:kern w:val="22"/>
          <w:sz w:val="22"/>
          <w:szCs w:val="22"/>
          <w:lang w:val="en-GB"/>
        </w:rPr>
        <w:t xml:space="preserve">third </w:t>
      </w:r>
      <w:r w:rsidRPr="009C7333">
        <w:rPr>
          <w:kern w:val="22"/>
          <w:sz w:val="22"/>
          <w:szCs w:val="22"/>
          <w:lang w:val="en-GB"/>
        </w:rPr>
        <w:t xml:space="preserve">meeting </w:t>
      </w:r>
      <w:proofErr w:type="gramStart"/>
      <w:r w:rsidRPr="009C7333">
        <w:rPr>
          <w:kern w:val="22"/>
          <w:sz w:val="22"/>
          <w:szCs w:val="22"/>
          <w:lang w:val="en-GB"/>
        </w:rPr>
        <w:t>on the basis of</w:t>
      </w:r>
      <w:proofErr w:type="gramEnd"/>
      <w:r w:rsidRPr="009C7333">
        <w:rPr>
          <w:kern w:val="22"/>
          <w:sz w:val="22"/>
          <w:szCs w:val="22"/>
          <w:lang w:val="en-GB"/>
        </w:rPr>
        <w:t xml:space="preserve"> the draft report prepared by the Rapporteur.</w:t>
      </w:r>
    </w:p>
    <w:p w14:paraId="4E42B7B3" w14:textId="3D98EE56" w:rsidR="0098127B" w:rsidRPr="009C7333" w:rsidRDefault="00F73A9F" w:rsidP="00757115">
      <w:pPr>
        <w:pStyle w:val="Heading1"/>
        <w:suppressLineNumbers/>
        <w:tabs>
          <w:tab w:val="clear" w:pos="720"/>
          <w:tab w:val="left" w:pos="1134"/>
        </w:tabs>
        <w:suppressAutoHyphens/>
        <w:spacing w:before="0" w:after="0"/>
        <w:rPr>
          <w:snapToGrid w:val="0"/>
          <w:kern w:val="22"/>
          <w:sz w:val="22"/>
          <w:szCs w:val="22"/>
          <w:lang w:val="en-GB"/>
        </w:rPr>
      </w:pPr>
      <w:r w:rsidRPr="009C7333">
        <w:rPr>
          <w:snapToGrid w:val="0"/>
          <w:kern w:val="22"/>
          <w:sz w:val="22"/>
          <w:szCs w:val="22"/>
          <w:lang w:val="en-GB"/>
        </w:rPr>
        <w:t xml:space="preserve">Item </w:t>
      </w:r>
      <w:r w:rsidR="00683FCE" w:rsidRPr="009C7333">
        <w:rPr>
          <w:snapToGrid w:val="0"/>
          <w:kern w:val="22"/>
          <w:sz w:val="22"/>
          <w:szCs w:val="22"/>
          <w:lang w:val="en-GB"/>
        </w:rPr>
        <w:t>1</w:t>
      </w:r>
      <w:r w:rsidR="00C16CF2" w:rsidRPr="009C7333">
        <w:rPr>
          <w:snapToGrid w:val="0"/>
          <w:kern w:val="22"/>
          <w:sz w:val="22"/>
          <w:szCs w:val="22"/>
          <w:lang w:val="en-GB"/>
        </w:rPr>
        <w:t>7</w:t>
      </w:r>
      <w:r w:rsidRPr="009C7333">
        <w:rPr>
          <w:snapToGrid w:val="0"/>
          <w:kern w:val="22"/>
          <w:sz w:val="22"/>
          <w:szCs w:val="22"/>
          <w:lang w:val="en-GB"/>
        </w:rPr>
        <w:t>.</w:t>
      </w:r>
      <w:r w:rsidR="00760D74" w:rsidRPr="009C7333">
        <w:rPr>
          <w:snapToGrid w:val="0"/>
          <w:kern w:val="22"/>
          <w:sz w:val="22"/>
          <w:szCs w:val="22"/>
          <w:lang w:val="en-GB"/>
        </w:rPr>
        <w:tab/>
      </w:r>
      <w:r w:rsidRPr="009C7333">
        <w:rPr>
          <w:snapToGrid w:val="0"/>
          <w:kern w:val="22"/>
          <w:sz w:val="22"/>
          <w:szCs w:val="22"/>
          <w:lang w:val="en-GB"/>
        </w:rPr>
        <w:t>Closure of the meeting</w:t>
      </w:r>
    </w:p>
    <w:p w14:paraId="708E398C" w14:textId="77777777" w:rsidR="0098127B" w:rsidRPr="009C7333" w:rsidRDefault="0098127B" w:rsidP="00A607E8">
      <w:pPr>
        <w:pStyle w:val="Para1"/>
        <w:numPr>
          <w:ilvl w:val="0"/>
          <w:numId w:val="14"/>
        </w:numPr>
        <w:suppressLineNumbers/>
        <w:tabs>
          <w:tab w:val="num" w:pos="720"/>
        </w:tabs>
        <w:suppressAutoHyphens/>
        <w:spacing w:before="120"/>
        <w:ind w:left="0" w:firstLine="0"/>
        <w:rPr>
          <w:kern w:val="22"/>
          <w:sz w:val="22"/>
          <w:szCs w:val="22"/>
          <w:lang w:val="en-GB"/>
        </w:rPr>
      </w:pPr>
      <w:r w:rsidRPr="009C7333">
        <w:rPr>
          <w:kern w:val="22"/>
          <w:sz w:val="22"/>
          <w:szCs w:val="22"/>
          <w:lang w:val="en-GB"/>
        </w:rPr>
        <w:t xml:space="preserve">The meeting is expected to close at 6 p.m. on </w:t>
      </w:r>
      <w:r w:rsidR="00380EA6" w:rsidRPr="009C7333">
        <w:rPr>
          <w:kern w:val="22"/>
          <w:sz w:val="22"/>
          <w:szCs w:val="22"/>
          <w:lang w:val="en-GB"/>
        </w:rPr>
        <w:t>Saturday, 30</w:t>
      </w:r>
      <w:r w:rsidR="00C6077B" w:rsidRPr="009C7333">
        <w:rPr>
          <w:kern w:val="22"/>
          <w:sz w:val="22"/>
          <w:szCs w:val="22"/>
          <w:lang w:val="en-GB"/>
        </w:rPr>
        <w:t xml:space="preserve"> May 2020</w:t>
      </w:r>
      <w:r w:rsidRPr="009C7333">
        <w:rPr>
          <w:kern w:val="22"/>
          <w:sz w:val="22"/>
          <w:szCs w:val="22"/>
          <w:lang w:val="en-GB"/>
        </w:rPr>
        <w:t>.</w:t>
      </w:r>
    </w:p>
    <w:p w14:paraId="1B42A2CD" w14:textId="77777777" w:rsidR="00712FA8" w:rsidRPr="009C7333" w:rsidRDefault="006B4406" w:rsidP="00ED543F">
      <w:pPr>
        <w:pStyle w:val="Heading1"/>
        <w:keepNext w:val="0"/>
        <w:suppressLineNumbers/>
        <w:tabs>
          <w:tab w:val="clear" w:pos="720"/>
        </w:tabs>
        <w:suppressAutoHyphens/>
        <w:spacing w:before="0"/>
        <w:rPr>
          <w:b w:val="0"/>
          <w:i/>
          <w:caps w:val="0"/>
          <w:snapToGrid w:val="0"/>
          <w:kern w:val="22"/>
          <w:sz w:val="22"/>
          <w:szCs w:val="22"/>
          <w:lang w:val="en-GB"/>
        </w:rPr>
      </w:pPr>
      <w:r w:rsidRPr="009C7333">
        <w:rPr>
          <w:b w:val="0"/>
          <w:i/>
          <w:caps w:val="0"/>
          <w:snapToGrid w:val="0"/>
          <w:kern w:val="22"/>
          <w:sz w:val="22"/>
          <w:szCs w:val="22"/>
          <w:lang w:val="en-GB"/>
        </w:rPr>
        <w:br w:type="page"/>
      </w:r>
      <w:r w:rsidR="00712FA8" w:rsidRPr="009C7333">
        <w:rPr>
          <w:b w:val="0"/>
          <w:i/>
          <w:caps w:val="0"/>
          <w:snapToGrid w:val="0"/>
          <w:kern w:val="22"/>
          <w:sz w:val="22"/>
          <w:szCs w:val="22"/>
          <w:lang w:val="en-GB"/>
        </w:rPr>
        <w:lastRenderedPageBreak/>
        <w:t>Annex I</w:t>
      </w:r>
    </w:p>
    <w:p w14:paraId="23EBC605" w14:textId="7AA9DD53" w:rsidR="000F6F19" w:rsidRPr="009C7333" w:rsidRDefault="001D613E" w:rsidP="00ED543F">
      <w:pPr>
        <w:suppressLineNumbers/>
        <w:suppressAutoHyphens/>
        <w:spacing w:before="120" w:after="120"/>
        <w:jc w:val="center"/>
        <w:outlineLvl w:val="0"/>
        <w:rPr>
          <w:b/>
          <w:caps/>
          <w:snapToGrid w:val="0"/>
          <w:kern w:val="22"/>
          <w:sz w:val="22"/>
          <w:szCs w:val="22"/>
          <w:lang w:val="en-GB"/>
        </w:rPr>
      </w:pPr>
      <w:r w:rsidRPr="009C7333">
        <w:rPr>
          <w:b/>
          <w:caps/>
          <w:snapToGrid w:val="0"/>
          <w:kern w:val="22"/>
          <w:sz w:val="22"/>
          <w:szCs w:val="22"/>
          <w:lang w:val="en-GB"/>
        </w:rPr>
        <w:t>Proposed organization of work</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55"/>
        <w:gridCol w:w="3940"/>
        <w:gridCol w:w="4111"/>
      </w:tblGrid>
      <w:tr w:rsidR="00AE7235" w:rsidRPr="009C7333" w14:paraId="043C749D" w14:textId="77777777" w:rsidTr="00757115">
        <w:trPr>
          <w:cantSplit/>
          <w:tblHeader/>
          <w:jc w:val="center"/>
        </w:trPr>
        <w:tc>
          <w:tcPr>
            <w:tcW w:w="1555" w:type="dxa"/>
            <w:shd w:val="clear" w:color="auto" w:fill="auto"/>
          </w:tcPr>
          <w:p w14:paraId="4FB6DC96" w14:textId="36B078B3" w:rsidR="00AE7235" w:rsidRPr="009C7333" w:rsidRDefault="001D613E" w:rsidP="00ED543F">
            <w:pPr>
              <w:suppressLineNumbers/>
              <w:suppressAutoHyphens/>
              <w:spacing w:before="40" w:after="40"/>
              <w:jc w:val="center"/>
              <w:rPr>
                <w:b/>
                <w:snapToGrid w:val="0"/>
                <w:kern w:val="22"/>
                <w:sz w:val="22"/>
                <w:szCs w:val="22"/>
                <w:lang w:val="en-GB"/>
              </w:rPr>
            </w:pPr>
            <w:r w:rsidRPr="009C7333">
              <w:rPr>
                <w:b/>
                <w:snapToGrid w:val="0"/>
                <w:kern w:val="22"/>
                <w:sz w:val="22"/>
                <w:szCs w:val="22"/>
                <w:lang w:val="en-GB"/>
              </w:rPr>
              <w:t>Date</w:t>
            </w:r>
          </w:p>
        </w:tc>
        <w:tc>
          <w:tcPr>
            <w:tcW w:w="3940" w:type="dxa"/>
            <w:shd w:val="clear" w:color="auto" w:fill="auto"/>
          </w:tcPr>
          <w:p w14:paraId="353957A3" w14:textId="77777777" w:rsidR="00AE7235" w:rsidRPr="009C7333" w:rsidRDefault="00AE7235" w:rsidP="00ED543F">
            <w:pPr>
              <w:suppressLineNumbers/>
              <w:suppressAutoHyphens/>
              <w:spacing w:before="40" w:after="40"/>
              <w:jc w:val="center"/>
              <w:rPr>
                <w:b/>
                <w:bCs/>
                <w:iCs/>
                <w:snapToGrid w:val="0"/>
                <w:kern w:val="22"/>
                <w:sz w:val="22"/>
                <w:szCs w:val="22"/>
                <w:lang w:val="en-GB"/>
              </w:rPr>
            </w:pPr>
            <w:r w:rsidRPr="009C7333">
              <w:rPr>
                <w:b/>
                <w:bCs/>
                <w:iCs/>
                <w:snapToGrid w:val="0"/>
                <w:kern w:val="22"/>
                <w:sz w:val="22"/>
                <w:szCs w:val="22"/>
                <w:lang w:val="en-GB"/>
              </w:rPr>
              <w:t>10 a.m. – 1 p.m.</w:t>
            </w:r>
          </w:p>
        </w:tc>
        <w:tc>
          <w:tcPr>
            <w:tcW w:w="4111" w:type="dxa"/>
            <w:tcBorders>
              <w:bottom w:val="single" w:sz="4" w:space="0" w:color="auto"/>
            </w:tcBorders>
            <w:shd w:val="clear" w:color="auto" w:fill="auto"/>
          </w:tcPr>
          <w:p w14:paraId="73E3C654" w14:textId="77777777" w:rsidR="00AE7235" w:rsidRPr="009C7333" w:rsidRDefault="00AE7235" w:rsidP="00ED543F">
            <w:pPr>
              <w:suppressLineNumbers/>
              <w:suppressAutoHyphens/>
              <w:spacing w:before="40" w:after="40"/>
              <w:jc w:val="center"/>
              <w:rPr>
                <w:b/>
                <w:snapToGrid w:val="0"/>
                <w:kern w:val="22"/>
                <w:sz w:val="22"/>
                <w:szCs w:val="22"/>
                <w:lang w:val="en-GB"/>
              </w:rPr>
            </w:pPr>
            <w:r w:rsidRPr="009C7333">
              <w:rPr>
                <w:b/>
                <w:snapToGrid w:val="0"/>
                <w:kern w:val="22"/>
                <w:sz w:val="22"/>
                <w:szCs w:val="22"/>
                <w:lang w:val="en-GB"/>
              </w:rPr>
              <w:t>3 p.m. – 6 p.m.</w:t>
            </w:r>
          </w:p>
        </w:tc>
      </w:tr>
      <w:tr w:rsidR="00AE7235" w:rsidRPr="009C7333" w14:paraId="46CA882D" w14:textId="77777777" w:rsidTr="00757115">
        <w:trPr>
          <w:cantSplit/>
          <w:jc w:val="center"/>
        </w:trPr>
        <w:tc>
          <w:tcPr>
            <w:tcW w:w="1555" w:type="dxa"/>
            <w:shd w:val="clear" w:color="auto" w:fill="auto"/>
            <w:tcMar>
              <w:top w:w="115" w:type="dxa"/>
              <w:left w:w="115" w:type="dxa"/>
              <w:bottom w:w="115" w:type="dxa"/>
              <w:right w:w="115" w:type="dxa"/>
            </w:tcMar>
          </w:tcPr>
          <w:p w14:paraId="1E525453" w14:textId="77777777" w:rsidR="00AE7235" w:rsidRPr="00AF401F" w:rsidRDefault="00AE7235" w:rsidP="00ED543F">
            <w:pPr>
              <w:suppressLineNumbers/>
              <w:suppressAutoHyphens/>
              <w:spacing w:before="40" w:after="40"/>
              <w:rPr>
                <w:snapToGrid w:val="0"/>
                <w:kern w:val="22"/>
                <w:sz w:val="22"/>
                <w:szCs w:val="22"/>
                <w:lang w:val="en-GB"/>
              </w:rPr>
            </w:pPr>
            <w:r w:rsidRPr="00AF401F">
              <w:rPr>
                <w:snapToGrid w:val="0"/>
                <w:kern w:val="22"/>
                <w:sz w:val="22"/>
                <w:szCs w:val="22"/>
                <w:lang w:val="en-GB"/>
              </w:rPr>
              <w:t>Monday</w:t>
            </w:r>
          </w:p>
          <w:p w14:paraId="5779AAD9" w14:textId="21273182" w:rsidR="00AE7235" w:rsidRPr="009C7333" w:rsidRDefault="00AA2E78" w:rsidP="00ED543F">
            <w:pPr>
              <w:pStyle w:val="Heading4"/>
              <w:keepNext w:val="0"/>
              <w:suppressLineNumbers/>
              <w:suppressAutoHyphens/>
              <w:spacing w:before="40" w:after="40"/>
              <w:rPr>
                <w:rFonts w:ascii="Times New Roman" w:hAnsi="Times New Roman" w:cs="Times New Roman"/>
                <w:b w:val="0"/>
                <w:bCs w:val="0"/>
                <w:i w:val="0"/>
                <w:iCs w:val="0"/>
                <w:snapToGrid w:val="0"/>
                <w:kern w:val="22"/>
                <w:sz w:val="22"/>
                <w:szCs w:val="22"/>
                <w:lang w:val="en-GB"/>
              </w:rPr>
            </w:pPr>
            <w:r w:rsidRPr="009C7333">
              <w:rPr>
                <w:rFonts w:ascii="Times New Roman" w:hAnsi="Times New Roman" w:cs="Times New Roman"/>
                <w:b w:val="0"/>
                <w:bCs w:val="0"/>
                <w:i w:val="0"/>
                <w:iCs w:val="0"/>
                <w:snapToGrid w:val="0"/>
                <w:kern w:val="22"/>
                <w:sz w:val="22"/>
                <w:szCs w:val="22"/>
                <w:lang w:val="en-GB"/>
              </w:rPr>
              <w:t>25 May 2020</w:t>
            </w:r>
          </w:p>
        </w:tc>
        <w:tc>
          <w:tcPr>
            <w:tcW w:w="3940" w:type="dxa"/>
            <w:shd w:val="clear" w:color="auto" w:fill="auto"/>
            <w:tcMar>
              <w:top w:w="115" w:type="dxa"/>
              <w:left w:w="115" w:type="dxa"/>
              <w:bottom w:w="115" w:type="dxa"/>
              <w:right w:w="115" w:type="dxa"/>
            </w:tcMar>
          </w:tcPr>
          <w:p w14:paraId="719C3799" w14:textId="2EFC3C99" w:rsidR="00AE7235" w:rsidRPr="009C7333" w:rsidRDefault="00AE7235" w:rsidP="00ED543F">
            <w:pPr>
              <w:pStyle w:val="Para1"/>
              <w:numPr>
                <w:ilvl w:val="0"/>
                <w:numId w:val="17"/>
              </w:numPr>
              <w:suppressLineNumbers/>
              <w:suppressAutoHyphens/>
              <w:spacing w:before="40" w:after="40"/>
              <w:ind w:left="342" w:hanging="342"/>
              <w:rPr>
                <w:kern w:val="22"/>
                <w:sz w:val="22"/>
                <w:szCs w:val="22"/>
                <w:lang w:val="en-GB"/>
              </w:rPr>
            </w:pPr>
            <w:r w:rsidRPr="009C7333">
              <w:rPr>
                <w:kern w:val="22"/>
                <w:sz w:val="22"/>
                <w:szCs w:val="22"/>
                <w:lang w:val="en-GB"/>
              </w:rPr>
              <w:t>Opening of the meeting</w:t>
            </w:r>
          </w:p>
          <w:p w14:paraId="110DD096" w14:textId="1DAD8DE1" w:rsidR="00AE7235" w:rsidRPr="009C7333" w:rsidRDefault="00AE7235" w:rsidP="00ED543F">
            <w:pPr>
              <w:pStyle w:val="Para1"/>
              <w:numPr>
                <w:ilvl w:val="0"/>
                <w:numId w:val="17"/>
              </w:numPr>
              <w:suppressLineNumbers/>
              <w:suppressAutoHyphens/>
              <w:spacing w:before="40" w:after="40"/>
              <w:ind w:left="342" w:hanging="342"/>
              <w:rPr>
                <w:kern w:val="22"/>
                <w:sz w:val="22"/>
                <w:szCs w:val="22"/>
                <w:lang w:val="en-GB"/>
              </w:rPr>
            </w:pPr>
            <w:r w:rsidRPr="009C7333">
              <w:rPr>
                <w:kern w:val="22"/>
                <w:sz w:val="22"/>
                <w:szCs w:val="22"/>
                <w:lang w:val="en-GB"/>
              </w:rPr>
              <w:t>Adoption of the agenda and organization of work</w:t>
            </w:r>
          </w:p>
          <w:p w14:paraId="5A07C276" w14:textId="2628B17A" w:rsidR="00AE7235" w:rsidRPr="009C7333" w:rsidRDefault="00AE7235" w:rsidP="00ED543F">
            <w:pPr>
              <w:pStyle w:val="Para1"/>
              <w:numPr>
                <w:ilvl w:val="0"/>
                <w:numId w:val="17"/>
              </w:numPr>
              <w:suppressLineNumbers/>
              <w:suppressAutoHyphens/>
              <w:spacing w:before="40" w:after="40"/>
              <w:ind w:left="342" w:hanging="342"/>
              <w:rPr>
                <w:kern w:val="22"/>
                <w:sz w:val="22"/>
                <w:szCs w:val="22"/>
                <w:lang w:val="en-GB"/>
              </w:rPr>
            </w:pPr>
            <w:r w:rsidRPr="009C7333">
              <w:rPr>
                <w:kern w:val="22"/>
                <w:sz w:val="22"/>
                <w:szCs w:val="22"/>
                <w:lang w:val="en-GB"/>
              </w:rPr>
              <w:t>Review of progress in the implementation of the Convention and the Strategic Plan for Biodiversity 2011-2020</w:t>
            </w:r>
          </w:p>
          <w:p w14:paraId="76BC1D01" w14:textId="022D6CC4" w:rsidR="00AE7235" w:rsidRPr="009C7333" w:rsidRDefault="00AE7235" w:rsidP="00ED543F">
            <w:pPr>
              <w:pStyle w:val="Para1"/>
              <w:numPr>
                <w:ilvl w:val="0"/>
                <w:numId w:val="17"/>
              </w:numPr>
              <w:suppressLineNumbers/>
              <w:suppressAutoHyphens/>
              <w:spacing w:before="40" w:after="40"/>
              <w:ind w:left="342" w:hanging="342"/>
              <w:rPr>
                <w:kern w:val="22"/>
                <w:sz w:val="22"/>
                <w:szCs w:val="22"/>
                <w:lang w:val="en-GB"/>
              </w:rPr>
            </w:pPr>
            <w:r w:rsidRPr="009C7333">
              <w:rPr>
                <w:kern w:val="22"/>
                <w:sz w:val="22"/>
                <w:szCs w:val="22"/>
                <w:lang w:val="en-GB"/>
              </w:rPr>
              <w:t xml:space="preserve">Assessment and review of the effectiveness of the </w:t>
            </w:r>
            <w:r w:rsidR="0064106A" w:rsidRPr="009C7333">
              <w:rPr>
                <w:kern w:val="22"/>
                <w:sz w:val="22"/>
                <w:szCs w:val="22"/>
                <w:lang w:val="en-GB"/>
              </w:rPr>
              <w:t>Cartagena</w:t>
            </w:r>
            <w:r w:rsidRPr="009C7333">
              <w:rPr>
                <w:kern w:val="22"/>
                <w:sz w:val="22"/>
                <w:szCs w:val="22"/>
                <w:lang w:val="en-GB"/>
              </w:rPr>
              <w:t xml:space="preserve"> Protocol</w:t>
            </w:r>
            <w:r w:rsidR="00722F73" w:rsidRPr="009C7333">
              <w:rPr>
                <w:kern w:val="22"/>
                <w:sz w:val="22"/>
                <w:szCs w:val="22"/>
                <w:lang w:val="en-GB"/>
              </w:rPr>
              <w:t xml:space="preserve"> on Biosafety</w:t>
            </w:r>
          </w:p>
        </w:tc>
        <w:tc>
          <w:tcPr>
            <w:tcW w:w="4111" w:type="dxa"/>
            <w:shd w:val="clear" w:color="auto" w:fill="FFFFFF"/>
            <w:tcMar>
              <w:top w:w="115" w:type="dxa"/>
              <w:left w:w="115" w:type="dxa"/>
              <w:bottom w:w="115" w:type="dxa"/>
              <w:right w:w="115" w:type="dxa"/>
            </w:tcMar>
          </w:tcPr>
          <w:p w14:paraId="5C50363D" w14:textId="23B24DB5" w:rsidR="00AE7235" w:rsidRPr="009C7333" w:rsidRDefault="0064106A" w:rsidP="00ED543F">
            <w:pPr>
              <w:numPr>
                <w:ilvl w:val="0"/>
                <w:numId w:val="17"/>
              </w:numPr>
              <w:suppressLineNumbers/>
              <w:suppressAutoHyphens/>
              <w:spacing w:before="40" w:after="40"/>
              <w:ind w:left="336" w:hanging="336"/>
              <w:rPr>
                <w:iCs/>
                <w:snapToGrid w:val="0"/>
                <w:kern w:val="22"/>
                <w:sz w:val="22"/>
                <w:szCs w:val="22"/>
                <w:lang w:val="en-GB"/>
              </w:rPr>
            </w:pPr>
            <w:r w:rsidRPr="009C7333">
              <w:rPr>
                <w:rFonts w:eastAsia="Malgun Gothic"/>
                <w:snapToGrid w:val="0"/>
                <w:kern w:val="22"/>
                <w:sz w:val="22"/>
                <w:szCs w:val="22"/>
                <w:lang w:val="en-GB"/>
              </w:rPr>
              <w:t>Post-2020 global biodiversity framework</w:t>
            </w:r>
          </w:p>
          <w:p w14:paraId="1E087DB0" w14:textId="0A5BDC92" w:rsidR="0064106A" w:rsidRPr="009C7333" w:rsidRDefault="0064106A" w:rsidP="00ED543F">
            <w:pPr>
              <w:numPr>
                <w:ilvl w:val="0"/>
                <w:numId w:val="17"/>
              </w:numPr>
              <w:suppressLineNumbers/>
              <w:suppressAutoHyphens/>
              <w:spacing w:before="40" w:after="40"/>
              <w:ind w:left="336" w:hanging="336"/>
              <w:rPr>
                <w:iCs/>
                <w:snapToGrid w:val="0"/>
                <w:kern w:val="22"/>
                <w:sz w:val="22"/>
                <w:szCs w:val="22"/>
                <w:lang w:val="en-GB"/>
              </w:rPr>
            </w:pPr>
            <w:r w:rsidRPr="009C7333">
              <w:rPr>
                <w:rFonts w:eastAsia="Malgun Gothic"/>
                <w:snapToGrid w:val="0"/>
                <w:kern w:val="22"/>
                <w:sz w:val="22"/>
                <w:szCs w:val="22"/>
                <w:lang w:val="en-GB"/>
              </w:rPr>
              <w:t xml:space="preserve">Resource mobilization and </w:t>
            </w:r>
            <w:r w:rsidR="00435A3C" w:rsidRPr="009C7333">
              <w:rPr>
                <w:rFonts w:eastAsia="Malgun Gothic"/>
                <w:snapToGrid w:val="0"/>
                <w:kern w:val="22"/>
                <w:sz w:val="22"/>
                <w:szCs w:val="22"/>
                <w:lang w:val="en-GB"/>
              </w:rPr>
              <w:t xml:space="preserve">the </w:t>
            </w:r>
            <w:r w:rsidRPr="009C7333">
              <w:rPr>
                <w:rFonts w:eastAsia="Malgun Gothic"/>
                <w:snapToGrid w:val="0"/>
                <w:kern w:val="22"/>
                <w:sz w:val="22"/>
                <w:szCs w:val="22"/>
                <w:lang w:val="en-GB"/>
              </w:rPr>
              <w:t>financial mechanism</w:t>
            </w:r>
          </w:p>
        </w:tc>
      </w:tr>
      <w:tr w:rsidR="00AE7235" w:rsidRPr="009C7333" w14:paraId="5E1C88EB" w14:textId="77777777" w:rsidTr="00757115">
        <w:trPr>
          <w:cantSplit/>
          <w:jc w:val="center"/>
        </w:trPr>
        <w:tc>
          <w:tcPr>
            <w:tcW w:w="1555" w:type="dxa"/>
            <w:shd w:val="clear" w:color="auto" w:fill="auto"/>
            <w:tcMar>
              <w:top w:w="115" w:type="dxa"/>
              <w:left w:w="115" w:type="dxa"/>
              <w:bottom w:w="115" w:type="dxa"/>
              <w:right w:w="115" w:type="dxa"/>
            </w:tcMar>
          </w:tcPr>
          <w:p w14:paraId="62D70BE0" w14:textId="77777777" w:rsidR="00AE7235" w:rsidRPr="00AF401F" w:rsidRDefault="00AE7235" w:rsidP="00ED543F">
            <w:pPr>
              <w:suppressLineNumbers/>
              <w:suppressAutoHyphens/>
              <w:spacing w:before="40" w:after="40"/>
              <w:rPr>
                <w:snapToGrid w:val="0"/>
                <w:kern w:val="22"/>
                <w:sz w:val="22"/>
                <w:szCs w:val="22"/>
                <w:lang w:val="en-GB"/>
              </w:rPr>
            </w:pPr>
            <w:r w:rsidRPr="00AF401F">
              <w:rPr>
                <w:snapToGrid w:val="0"/>
                <w:kern w:val="22"/>
                <w:sz w:val="22"/>
                <w:szCs w:val="22"/>
                <w:lang w:val="en-GB"/>
              </w:rPr>
              <w:t>Tuesday</w:t>
            </w:r>
          </w:p>
          <w:p w14:paraId="6EEF6EEF" w14:textId="3A5415E4" w:rsidR="00AE7235" w:rsidRPr="009C7333" w:rsidRDefault="00AA2E78" w:rsidP="00ED543F">
            <w:pPr>
              <w:pStyle w:val="Heading4"/>
              <w:keepNext w:val="0"/>
              <w:suppressLineNumbers/>
              <w:suppressAutoHyphens/>
              <w:spacing w:before="40" w:after="40"/>
              <w:rPr>
                <w:rFonts w:ascii="Times New Roman" w:hAnsi="Times New Roman" w:cs="Times New Roman"/>
                <w:b w:val="0"/>
                <w:bCs w:val="0"/>
                <w:i w:val="0"/>
                <w:iCs w:val="0"/>
                <w:snapToGrid w:val="0"/>
                <w:kern w:val="22"/>
                <w:sz w:val="22"/>
                <w:szCs w:val="22"/>
                <w:lang w:val="en-GB"/>
              </w:rPr>
            </w:pPr>
            <w:r w:rsidRPr="009C7333">
              <w:rPr>
                <w:rFonts w:ascii="Times New Roman" w:hAnsi="Times New Roman" w:cs="Times New Roman"/>
                <w:b w:val="0"/>
                <w:bCs w:val="0"/>
                <w:i w:val="0"/>
                <w:iCs w:val="0"/>
                <w:snapToGrid w:val="0"/>
                <w:kern w:val="22"/>
                <w:sz w:val="22"/>
                <w:szCs w:val="22"/>
                <w:lang w:val="en-GB"/>
              </w:rPr>
              <w:t>26 May 2020</w:t>
            </w:r>
          </w:p>
        </w:tc>
        <w:tc>
          <w:tcPr>
            <w:tcW w:w="3940" w:type="dxa"/>
            <w:tcBorders>
              <w:bottom w:val="single" w:sz="4" w:space="0" w:color="auto"/>
            </w:tcBorders>
            <w:shd w:val="clear" w:color="auto" w:fill="auto"/>
            <w:tcMar>
              <w:top w:w="115" w:type="dxa"/>
              <w:left w:w="115" w:type="dxa"/>
              <w:bottom w:w="115" w:type="dxa"/>
              <w:right w:w="115" w:type="dxa"/>
            </w:tcMar>
          </w:tcPr>
          <w:p w14:paraId="04508873" w14:textId="01297FEB" w:rsidR="0064106A" w:rsidRPr="009C7333" w:rsidRDefault="0064106A" w:rsidP="00ED543F">
            <w:pPr>
              <w:numPr>
                <w:ilvl w:val="0"/>
                <w:numId w:val="17"/>
              </w:numPr>
              <w:suppressLineNumbers/>
              <w:suppressAutoHyphens/>
              <w:spacing w:before="40" w:after="40"/>
              <w:ind w:left="342" w:hanging="342"/>
              <w:rPr>
                <w:iCs/>
                <w:snapToGrid w:val="0"/>
                <w:kern w:val="22"/>
                <w:sz w:val="22"/>
                <w:szCs w:val="22"/>
                <w:lang w:val="en-GB"/>
              </w:rPr>
            </w:pPr>
            <w:r w:rsidRPr="009C7333">
              <w:rPr>
                <w:snapToGrid w:val="0"/>
                <w:kern w:val="22"/>
                <w:sz w:val="22"/>
                <w:szCs w:val="22"/>
                <w:lang w:val="en-GB"/>
              </w:rPr>
              <w:t>Capacity-building, technical and scientific cooperation, technology transfer, knowledge management and communication</w:t>
            </w:r>
          </w:p>
          <w:p w14:paraId="26969C3F" w14:textId="301D1AA9" w:rsidR="00AE7235" w:rsidRPr="009C7333" w:rsidRDefault="0064106A" w:rsidP="00ED543F">
            <w:pPr>
              <w:numPr>
                <w:ilvl w:val="0"/>
                <w:numId w:val="17"/>
              </w:numPr>
              <w:suppressLineNumbers/>
              <w:suppressAutoHyphens/>
              <w:spacing w:before="40" w:after="40"/>
              <w:ind w:left="342" w:hanging="342"/>
              <w:rPr>
                <w:snapToGrid w:val="0"/>
                <w:kern w:val="22"/>
                <w:sz w:val="22"/>
                <w:szCs w:val="22"/>
                <w:lang w:val="en-GB"/>
              </w:rPr>
            </w:pPr>
            <w:r w:rsidRPr="009C7333">
              <w:rPr>
                <w:snapToGrid w:val="0"/>
                <w:kern w:val="22"/>
                <w:sz w:val="22"/>
                <w:szCs w:val="22"/>
                <w:lang w:val="en-GB"/>
              </w:rPr>
              <w:t>Cooperation with other conventions, international organizations and initiatives</w:t>
            </w:r>
          </w:p>
        </w:tc>
        <w:tc>
          <w:tcPr>
            <w:tcW w:w="4111" w:type="dxa"/>
            <w:shd w:val="clear" w:color="auto" w:fill="FFFFFF"/>
            <w:tcMar>
              <w:top w:w="115" w:type="dxa"/>
              <w:left w:w="115" w:type="dxa"/>
              <w:bottom w:w="115" w:type="dxa"/>
              <w:right w:w="115" w:type="dxa"/>
            </w:tcMar>
          </w:tcPr>
          <w:p w14:paraId="532C3F7D" w14:textId="4ACD680F" w:rsidR="00AE7235" w:rsidRPr="009C7333" w:rsidRDefault="0064106A" w:rsidP="00ED543F">
            <w:pPr>
              <w:numPr>
                <w:ilvl w:val="0"/>
                <w:numId w:val="19"/>
              </w:numPr>
              <w:suppressLineNumbers/>
              <w:suppressAutoHyphens/>
              <w:spacing w:before="40" w:after="40"/>
              <w:ind w:left="336" w:hanging="336"/>
              <w:rPr>
                <w:snapToGrid w:val="0"/>
                <w:kern w:val="22"/>
                <w:sz w:val="22"/>
                <w:szCs w:val="22"/>
                <w:lang w:val="en-GB"/>
              </w:rPr>
            </w:pPr>
            <w:r w:rsidRPr="009C7333">
              <w:rPr>
                <w:snapToGrid w:val="0"/>
                <w:kern w:val="22"/>
                <w:sz w:val="22"/>
                <w:szCs w:val="22"/>
                <w:lang w:val="en-GB"/>
              </w:rPr>
              <w:t xml:space="preserve">Review of the effectiveness of the processes under the Convention and its </w:t>
            </w:r>
            <w:r w:rsidR="008711EC" w:rsidRPr="009C7333">
              <w:rPr>
                <w:snapToGrid w:val="0"/>
                <w:kern w:val="22"/>
                <w:sz w:val="22"/>
                <w:szCs w:val="22"/>
                <w:lang w:val="en-GB"/>
              </w:rPr>
              <w:t>p</w:t>
            </w:r>
            <w:r w:rsidRPr="009C7333">
              <w:rPr>
                <w:snapToGrid w:val="0"/>
                <w:kern w:val="22"/>
                <w:sz w:val="22"/>
                <w:szCs w:val="22"/>
                <w:lang w:val="en-GB"/>
              </w:rPr>
              <w:t>rotocols</w:t>
            </w:r>
          </w:p>
          <w:p w14:paraId="4E20DF1F" w14:textId="451DD79F" w:rsidR="00817F44" w:rsidRPr="009C7333" w:rsidRDefault="00817F44" w:rsidP="00ED543F">
            <w:pPr>
              <w:numPr>
                <w:ilvl w:val="0"/>
                <w:numId w:val="19"/>
              </w:numPr>
              <w:suppressLineNumbers/>
              <w:suppressAutoHyphens/>
              <w:spacing w:before="40" w:after="40"/>
              <w:ind w:left="336" w:hanging="336"/>
              <w:rPr>
                <w:snapToGrid w:val="0"/>
                <w:kern w:val="22"/>
                <w:sz w:val="22"/>
                <w:szCs w:val="22"/>
                <w:lang w:val="en-GB"/>
              </w:rPr>
            </w:pPr>
            <w:r w:rsidRPr="009C7333">
              <w:rPr>
                <w:snapToGrid w:val="0"/>
                <w:kern w:val="22"/>
                <w:sz w:val="22"/>
                <w:szCs w:val="22"/>
                <w:lang w:val="en-GB"/>
              </w:rPr>
              <w:t>Mainstreaming of biodiversity within and across sectors and other strategic actions to enhance implementation</w:t>
            </w:r>
          </w:p>
        </w:tc>
      </w:tr>
      <w:tr w:rsidR="00AE7235" w:rsidRPr="009C7333" w14:paraId="43F696FB" w14:textId="77777777" w:rsidTr="00757115">
        <w:trPr>
          <w:cantSplit/>
          <w:jc w:val="center"/>
        </w:trPr>
        <w:tc>
          <w:tcPr>
            <w:tcW w:w="1555" w:type="dxa"/>
            <w:shd w:val="clear" w:color="auto" w:fill="auto"/>
            <w:tcMar>
              <w:top w:w="115" w:type="dxa"/>
              <w:left w:w="115" w:type="dxa"/>
              <w:bottom w:w="115" w:type="dxa"/>
              <w:right w:w="115" w:type="dxa"/>
            </w:tcMar>
          </w:tcPr>
          <w:p w14:paraId="07BD855A" w14:textId="77777777" w:rsidR="00AE7235" w:rsidRPr="00AF401F" w:rsidRDefault="00AE7235" w:rsidP="00ED543F">
            <w:pPr>
              <w:suppressLineNumbers/>
              <w:suppressAutoHyphens/>
              <w:spacing w:before="40" w:after="40"/>
              <w:rPr>
                <w:snapToGrid w:val="0"/>
                <w:kern w:val="22"/>
                <w:sz w:val="22"/>
                <w:szCs w:val="22"/>
                <w:lang w:val="en-GB"/>
              </w:rPr>
            </w:pPr>
            <w:r w:rsidRPr="00AF401F">
              <w:rPr>
                <w:snapToGrid w:val="0"/>
                <w:kern w:val="22"/>
                <w:sz w:val="22"/>
                <w:szCs w:val="22"/>
                <w:lang w:val="en-GB"/>
              </w:rPr>
              <w:t>Wednesday</w:t>
            </w:r>
          </w:p>
          <w:p w14:paraId="0CB18957" w14:textId="688E7DED" w:rsidR="00AE7235" w:rsidRPr="009C7333" w:rsidRDefault="00634A58" w:rsidP="00ED543F">
            <w:pPr>
              <w:pStyle w:val="Heading4"/>
              <w:keepNext w:val="0"/>
              <w:suppressLineNumbers/>
              <w:suppressAutoHyphens/>
              <w:spacing w:before="40" w:after="40"/>
              <w:rPr>
                <w:rFonts w:ascii="Times New Roman" w:hAnsi="Times New Roman" w:cs="Times New Roman"/>
                <w:b w:val="0"/>
                <w:bCs w:val="0"/>
                <w:i w:val="0"/>
                <w:iCs w:val="0"/>
                <w:snapToGrid w:val="0"/>
                <w:kern w:val="22"/>
                <w:sz w:val="22"/>
                <w:szCs w:val="22"/>
                <w:lang w:val="en-GB"/>
              </w:rPr>
            </w:pPr>
            <w:r w:rsidRPr="009C7333">
              <w:rPr>
                <w:rFonts w:ascii="Times New Roman" w:hAnsi="Times New Roman" w:cs="Times New Roman"/>
                <w:b w:val="0"/>
                <w:bCs w:val="0"/>
                <w:i w:val="0"/>
                <w:iCs w:val="0"/>
                <w:snapToGrid w:val="0"/>
                <w:kern w:val="22"/>
                <w:sz w:val="22"/>
                <w:szCs w:val="22"/>
                <w:lang w:val="en-GB"/>
              </w:rPr>
              <w:t>27 May 2020</w:t>
            </w:r>
          </w:p>
        </w:tc>
        <w:tc>
          <w:tcPr>
            <w:tcW w:w="3940" w:type="dxa"/>
            <w:shd w:val="clear" w:color="auto" w:fill="auto"/>
            <w:tcMar>
              <w:top w:w="115" w:type="dxa"/>
              <w:left w:w="115" w:type="dxa"/>
              <w:bottom w:w="115" w:type="dxa"/>
              <w:right w:w="115" w:type="dxa"/>
            </w:tcMar>
          </w:tcPr>
          <w:p w14:paraId="69D5ACB0" w14:textId="24E5D63D" w:rsidR="0064106A" w:rsidRPr="009C7333" w:rsidRDefault="0064106A" w:rsidP="00ED543F">
            <w:pPr>
              <w:numPr>
                <w:ilvl w:val="0"/>
                <w:numId w:val="17"/>
              </w:numPr>
              <w:suppressLineNumbers/>
              <w:suppressAutoHyphens/>
              <w:spacing w:before="40" w:after="40"/>
              <w:ind w:left="342" w:hanging="342"/>
              <w:rPr>
                <w:snapToGrid w:val="0"/>
                <w:kern w:val="22"/>
                <w:sz w:val="22"/>
                <w:szCs w:val="22"/>
                <w:lang w:val="en-GB"/>
              </w:rPr>
            </w:pPr>
            <w:r w:rsidRPr="009C7333">
              <w:rPr>
                <w:snapToGrid w:val="0"/>
                <w:kern w:val="22"/>
                <w:sz w:val="22"/>
                <w:szCs w:val="22"/>
                <w:lang w:val="en-GB"/>
              </w:rPr>
              <w:t>Specialized international access and benefit-sharing instruments in the context of Article 4, paragraph 4, of the Nagoya Protocol</w:t>
            </w:r>
          </w:p>
          <w:p w14:paraId="27A363A5" w14:textId="064E07E4" w:rsidR="00AE7235" w:rsidRPr="009C7333" w:rsidRDefault="0064106A" w:rsidP="00ED543F">
            <w:pPr>
              <w:numPr>
                <w:ilvl w:val="0"/>
                <w:numId w:val="17"/>
              </w:numPr>
              <w:suppressLineNumbers/>
              <w:suppressAutoHyphens/>
              <w:spacing w:before="40" w:after="40"/>
              <w:ind w:left="342" w:hanging="342"/>
              <w:rPr>
                <w:snapToGrid w:val="0"/>
                <w:kern w:val="22"/>
                <w:sz w:val="22"/>
                <w:szCs w:val="22"/>
                <w:lang w:val="en-GB"/>
              </w:rPr>
            </w:pPr>
            <w:r w:rsidRPr="009C7333">
              <w:rPr>
                <w:snapToGrid w:val="0"/>
                <w:kern w:val="22"/>
                <w:sz w:val="22"/>
                <w:szCs w:val="22"/>
                <w:lang w:val="en-GB"/>
              </w:rPr>
              <w:t>Global multilateral benefit-sharing mechanism (Article 10 of the Nagoya Protocol</w:t>
            </w:r>
            <w:r w:rsidR="00551FE3" w:rsidRPr="009C7333">
              <w:rPr>
                <w:snapToGrid w:val="0"/>
                <w:kern w:val="22"/>
                <w:sz w:val="22"/>
                <w:szCs w:val="22"/>
                <w:lang w:val="en-GB"/>
              </w:rPr>
              <w:t>)</w:t>
            </w:r>
          </w:p>
          <w:p w14:paraId="43FF578B" w14:textId="7A917B82" w:rsidR="00817F44" w:rsidRPr="009C7333" w:rsidRDefault="00817F44" w:rsidP="00ED543F">
            <w:pPr>
              <w:numPr>
                <w:ilvl w:val="0"/>
                <w:numId w:val="17"/>
              </w:numPr>
              <w:suppressLineNumbers/>
              <w:suppressAutoHyphens/>
              <w:spacing w:before="40" w:after="40"/>
              <w:ind w:left="342" w:hanging="342"/>
              <w:rPr>
                <w:snapToGrid w:val="0"/>
                <w:kern w:val="22"/>
                <w:sz w:val="22"/>
                <w:szCs w:val="22"/>
                <w:lang w:val="en-GB"/>
              </w:rPr>
            </w:pPr>
            <w:r w:rsidRPr="009C7333">
              <w:rPr>
                <w:snapToGrid w:val="0"/>
                <w:kern w:val="22"/>
                <w:sz w:val="22"/>
                <w:szCs w:val="22"/>
                <w:lang w:val="en-GB"/>
              </w:rPr>
              <w:t>Administrative and budgetary matters</w:t>
            </w:r>
          </w:p>
        </w:tc>
        <w:tc>
          <w:tcPr>
            <w:tcW w:w="4111" w:type="dxa"/>
            <w:shd w:val="clear" w:color="auto" w:fill="auto"/>
            <w:tcMar>
              <w:top w:w="115" w:type="dxa"/>
              <w:left w:w="115" w:type="dxa"/>
              <w:bottom w:w="115" w:type="dxa"/>
              <w:right w:w="115" w:type="dxa"/>
            </w:tcMar>
          </w:tcPr>
          <w:p w14:paraId="4A83F90F" w14:textId="3A3C2795" w:rsidR="00AE7235" w:rsidRPr="009C7333" w:rsidRDefault="00817F44" w:rsidP="00ED543F">
            <w:pPr>
              <w:suppressLineNumbers/>
              <w:suppressAutoHyphens/>
              <w:spacing w:before="40" w:after="40"/>
              <w:rPr>
                <w:snapToGrid w:val="0"/>
                <w:kern w:val="22"/>
                <w:sz w:val="22"/>
                <w:szCs w:val="22"/>
                <w:lang w:val="en-GB"/>
              </w:rPr>
            </w:pPr>
            <w:r w:rsidRPr="009C7333">
              <w:rPr>
                <w:iCs/>
                <w:snapToGrid w:val="0"/>
                <w:color w:val="000000"/>
                <w:kern w:val="22"/>
                <w:sz w:val="22"/>
                <w:szCs w:val="22"/>
                <w:lang w:val="en-GB"/>
              </w:rPr>
              <w:t>Open forum on agenda item 9 (Mechanisms for reporting, assessment and review of implementation)</w:t>
            </w:r>
          </w:p>
        </w:tc>
      </w:tr>
      <w:tr w:rsidR="0064106A" w:rsidRPr="009C7333" w14:paraId="27BE58A9" w14:textId="77777777" w:rsidTr="00757115">
        <w:trPr>
          <w:cantSplit/>
          <w:jc w:val="center"/>
        </w:trPr>
        <w:tc>
          <w:tcPr>
            <w:tcW w:w="1555" w:type="dxa"/>
            <w:shd w:val="clear" w:color="auto" w:fill="auto"/>
            <w:tcMar>
              <w:top w:w="115" w:type="dxa"/>
              <w:left w:w="115" w:type="dxa"/>
              <w:bottom w:w="115" w:type="dxa"/>
              <w:right w:w="115" w:type="dxa"/>
            </w:tcMar>
          </w:tcPr>
          <w:p w14:paraId="660AEF8D" w14:textId="77777777" w:rsidR="0064106A" w:rsidRPr="00AF401F" w:rsidRDefault="0064106A" w:rsidP="00ED543F">
            <w:pPr>
              <w:suppressLineNumbers/>
              <w:suppressAutoHyphens/>
              <w:spacing w:before="40" w:after="40"/>
              <w:rPr>
                <w:snapToGrid w:val="0"/>
                <w:kern w:val="22"/>
                <w:sz w:val="22"/>
                <w:szCs w:val="22"/>
                <w:lang w:val="en-GB"/>
              </w:rPr>
            </w:pPr>
            <w:r w:rsidRPr="00AF401F">
              <w:rPr>
                <w:snapToGrid w:val="0"/>
                <w:kern w:val="22"/>
                <w:sz w:val="22"/>
                <w:szCs w:val="22"/>
                <w:lang w:val="en-GB"/>
              </w:rPr>
              <w:t>Thursday</w:t>
            </w:r>
          </w:p>
          <w:p w14:paraId="4C94E24B" w14:textId="15FE43AC" w:rsidR="0064106A" w:rsidRPr="009C7333" w:rsidRDefault="0064106A" w:rsidP="00ED543F">
            <w:pPr>
              <w:pStyle w:val="Heading4"/>
              <w:keepNext w:val="0"/>
              <w:suppressLineNumbers/>
              <w:suppressAutoHyphens/>
              <w:spacing w:before="40" w:after="40"/>
              <w:rPr>
                <w:rFonts w:ascii="Times New Roman" w:hAnsi="Times New Roman" w:cs="Times New Roman"/>
                <w:b w:val="0"/>
                <w:bCs w:val="0"/>
                <w:i w:val="0"/>
                <w:iCs w:val="0"/>
                <w:snapToGrid w:val="0"/>
                <w:kern w:val="22"/>
                <w:sz w:val="22"/>
                <w:szCs w:val="22"/>
                <w:lang w:val="en-GB"/>
              </w:rPr>
            </w:pPr>
            <w:r w:rsidRPr="009C7333">
              <w:rPr>
                <w:rFonts w:ascii="Times New Roman" w:hAnsi="Times New Roman" w:cs="Times New Roman"/>
                <w:b w:val="0"/>
                <w:bCs w:val="0"/>
                <w:i w:val="0"/>
                <w:iCs w:val="0"/>
                <w:snapToGrid w:val="0"/>
                <w:kern w:val="22"/>
                <w:sz w:val="22"/>
                <w:szCs w:val="22"/>
                <w:lang w:val="en-GB"/>
              </w:rPr>
              <w:t>28 May 2020</w:t>
            </w:r>
          </w:p>
        </w:tc>
        <w:tc>
          <w:tcPr>
            <w:tcW w:w="3940" w:type="dxa"/>
            <w:shd w:val="clear" w:color="auto" w:fill="auto"/>
            <w:tcMar>
              <w:top w:w="115" w:type="dxa"/>
              <w:left w:w="115" w:type="dxa"/>
              <w:bottom w:w="115" w:type="dxa"/>
              <w:right w:w="115" w:type="dxa"/>
            </w:tcMar>
          </w:tcPr>
          <w:p w14:paraId="5B4AF9B6" w14:textId="30C754A0" w:rsidR="00817F44" w:rsidRPr="009C7333" w:rsidRDefault="00817F44" w:rsidP="00ED543F">
            <w:pPr>
              <w:numPr>
                <w:ilvl w:val="0"/>
                <w:numId w:val="20"/>
              </w:numPr>
              <w:suppressLineNumbers/>
              <w:suppressAutoHyphens/>
              <w:spacing w:before="40" w:after="40"/>
              <w:ind w:left="342" w:hanging="342"/>
              <w:rPr>
                <w:snapToGrid w:val="0"/>
                <w:kern w:val="22"/>
                <w:sz w:val="22"/>
                <w:szCs w:val="22"/>
                <w:lang w:val="en-GB"/>
              </w:rPr>
            </w:pPr>
            <w:r w:rsidRPr="009C7333">
              <w:rPr>
                <w:snapToGrid w:val="0"/>
                <w:kern w:val="22"/>
                <w:sz w:val="22"/>
                <w:szCs w:val="22"/>
                <w:lang w:val="en-GB"/>
              </w:rPr>
              <w:t>Mechanisms for reporting, assessment and review of implementation</w:t>
            </w:r>
          </w:p>
          <w:p w14:paraId="06BA2A92" w14:textId="0F3F8EC4" w:rsidR="0064106A" w:rsidRPr="009C7333" w:rsidRDefault="00817F44" w:rsidP="00ED543F">
            <w:pPr>
              <w:suppressLineNumbers/>
              <w:suppressAutoHyphens/>
              <w:spacing w:before="40" w:after="40"/>
              <w:rPr>
                <w:iCs/>
                <w:snapToGrid w:val="0"/>
                <w:color w:val="000000"/>
                <w:kern w:val="22"/>
                <w:sz w:val="22"/>
                <w:szCs w:val="22"/>
                <w:lang w:val="en-GB"/>
              </w:rPr>
            </w:pPr>
            <w:r w:rsidRPr="009C7333">
              <w:rPr>
                <w:iCs/>
                <w:snapToGrid w:val="0"/>
                <w:kern w:val="22"/>
                <w:sz w:val="22"/>
                <w:szCs w:val="22"/>
                <w:lang w:val="en-GB"/>
              </w:rPr>
              <w:t>Consideration of conference room papers</w:t>
            </w:r>
            <w:r w:rsidRPr="009C7333" w:rsidDel="005D3EC9">
              <w:rPr>
                <w:iCs/>
                <w:snapToGrid w:val="0"/>
                <w:color w:val="000000"/>
                <w:kern w:val="22"/>
                <w:sz w:val="22"/>
                <w:szCs w:val="22"/>
                <w:lang w:val="en-GB"/>
              </w:rPr>
              <w:t xml:space="preserve"> </w:t>
            </w:r>
          </w:p>
        </w:tc>
        <w:tc>
          <w:tcPr>
            <w:tcW w:w="4111" w:type="dxa"/>
            <w:shd w:val="clear" w:color="auto" w:fill="auto"/>
            <w:tcMar>
              <w:top w:w="115" w:type="dxa"/>
              <w:left w:w="115" w:type="dxa"/>
              <w:bottom w:w="115" w:type="dxa"/>
              <w:right w:w="115" w:type="dxa"/>
            </w:tcMar>
          </w:tcPr>
          <w:p w14:paraId="2EFFD5EB" w14:textId="6A063B44" w:rsidR="0064106A" w:rsidRPr="009C7333" w:rsidRDefault="00817F44" w:rsidP="00ED543F">
            <w:pPr>
              <w:suppressLineNumbers/>
              <w:suppressAutoHyphens/>
              <w:spacing w:before="40" w:after="40"/>
              <w:rPr>
                <w:iCs/>
                <w:snapToGrid w:val="0"/>
                <w:kern w:val="22"/>
                <w:sz w:val="22"/>
                <w:szCs w:val="22"/>
                <w:lang w:val="en-GB"/>
              </w:rPr>
            </w:pPr>
            <w:r w:rsidRPr="009C7333">
              <w:rPr>
                <w:iCs/>
                <w:snapToGrid w:val="0"/>
                <w:kern w:val="22"/>
                <w:sz w:val="22"/>
                <w:szCs w:val="22"/>
                <w:lang w:val="en-GB"/>
              </w:rPr>
              <w:t>Consideration of conference room papers</w:t>
            </w:r>
          </w:p>
        </w:tc>
      </w:tr>
      <w:tr w:rsidR="0064106A" w:rsidRPr="009C7333" w14:paraId="26ECDF0F" w14:textId="77777777" w:rsidTr="00757115">
        <w:trPr>
          <w:cantSplit/>
          <w:jc w:val="center"/>
        </w:trPr>
        <w:tc>
          <w:tcPr>
            <w:tcW w:w="1555" w:type="dxa"/>
            <w:shd w:val="clear" w:color="auto" w:fill="auto"/>
            <w:tcMar>
              <w:top w:w="115" w:type="dxa"/>
              <w:left w:w="115" w:type="dxa"/>
              <w:bottom w:w="115" w:type="dxa"/>
              <w:right w:w="115" w:type="dxa"/>
            </w:tcMar>
          </w:tcPr>
          <w:p w14:paraId="4C5C1F64" w14:textId="77777777" w:rsidR="0064106A" w:rsidRPr="00AF401F" w:rsidRDefault="0064106A" w:rsidP="00ED543F">
            <w:pPr>
              <w:suppressLineNumbers/>
              <w:suppressAutoHyphens/>
              <w:spacing w:before="40" w:after="40"/>
              <w:rPr>
                <w:snapToGrid w:val="0"/>
                <w:kern w:val="22"/>
                <w:sz w:val="22"/>
                <w:szCs w:val="22"/>
                <w:lang w:val="en-GB"/>
              </w:rPr>
            </w:pPr>
            <w:r w:rsidRPr="00AF401F">
              <w:rPr>
                <w:snapToGrid w:val="0"/>
                <w:kern w:val="22"/>
                <w:sz w:val="22"/>
                <w:szCs w:val="22"/>
                <w:lang w:val="en-GB"/>
              </w:rPr>
              <w:t>Friday</w:t>
            </w:r>
          </w:p>
          <w:p w14:paraId="052D0A8F" w14:textId="74974CA4" w:rsidR="0064106A" w:rsidRPr="009C7333" w:rsidRDefault="0064106A" w:rsidP="00ED543F">
            <w:pPr>
              <w:pStyle w:val="Heading4"/>
              <w:keepNext w:val="0"/>
              <w:suppressLineNumbers/>
              <w:suppressAutoHyphens/>
              <w:spacing w:before="40" w:after="40"/>
              <w:rPr>
                <w:rFonts w:ascii="Times New Roman" w:hAnsi="Times New Roman" w:cs="Times New Roman"/>
                <w:b w:val="0"/>
                <w:bCs w:val="0"/>
                <w:i w:val="0"/>
                <w:iCs w:val="0"/>
                <w:snapToGrid w:val="0"/>
                <w:kern w:val="22"/>
                <w:sz w:val="22"/>
                <w:szCs w:val="22"/>
                <w:lang w:val="en-GB"/>
              </w:rPr>
            </w:pPr>
            <w:r w:rsidRPr="009C7333">
              <w:rPr>
                <w:rFonts w:ascii="Times New Roman" w:hAnsi="Times New Roman" w:cs="Times New Roman"/>
                <w:b w:val="0"/>
                <w:bCs w:val="0"/>
                <w:i w:val="0"/>
                <w:iCs w:val="0"/>
                <w:snapToGrid w:val="0"/>
                <w:kern w:val="22"/>
                <w:sz w:val="22"/>
                <w:szCs w:val="22"/>
                <w:lang w:val="en-GB"/>
              </w:rPr>
              <w:t>29 May 2020</w:t>
            </w:r>
          </w:p>
        </w:tc>
        <w:tc>
          <w:tcPr>
            <w:tcW w:w="3940" w:type="dxa"/>
            <w:shd w:val="clear" w:color="auto" w:fill="auto"/>
            <w:tcMar>
              <w:top w:w="115" w:type="dxa"/>
              <w:left w:w="115" w:type="dxa"/>
              <w:bottom w:w="115" w:type="dxa"/>
              <w:right w:w="115" w:type="dxa"/>
            </w:tcMar>
          </w:tcPr>
          <w:p w14:paraId="504465F5" w14:textId="0C1C81F0" w:rsidR="0064106A" w:rsidRPr="009C7333" w:rsidRDefault="0064106A" w:rsidP="00ED543F">
            <w:pPr>
              <w:suppressLineNumbers/>
              <w:suppressAutoHyphens/>
              <w:spacing w:before="40" w:after="40"/>
              <w:rPr>
                <w:snapToGrid w:val="0"/>
                <w:color w:val="000000"/>
                <w:kern w:val="22"/>
                <w:sz w:val="22"/>
                <w:szCs w:val="22"/>
                <w:lang w:val="en-GB"/>
              </w:rPr>
            </w:pPr>
            <w:r w:rsidRPr="009C7333">
              <w:rPr>
                <w:iCs/>
                <w:snapToGrid w:val="0"/>
                <w:kern w:val="22"/>
                <w:sz w:val="22"/>
                <w:szCs w:val="22"/>
                <w:lang w:val="en-GB"/>
              </w:rPr>
              <w:t>Consideration of conference room papers</w:t>
            </w:r>
          </w:p>
        </w:tc>
        <w:tc>
          <w:tcPr>
            <w:tcW w:w="4111" w:type="dxa"/>
            <w:shd w:val="clear" w:color="auto" w:fill="auto"/>
            <w:tcMar>
              <w:top w:w="115" w:type="dxa"/>
              <w:left w:w="115" w:type="dxa"/>
              <w:bottom w:w="115" w:type="dxa"/>
              <w:right w:w="115" w:type="dxa"/>
            </w:tcMar>
          </w:tcPr>
          <w:p w14:paraId="35A21ADA" w14:textId="3CB18CAF" w:rsidR="0064106A" w:rsidRPr="009C7333" w:rsidRDefault="0064106A" w:rsidP="00ED543F">
            <w:pPr>
              <w:suppressLineNumbers/>
              <w:suppressAutoHyphens/>
              <w:spacing w:before="40" w:after="40"/>
              <w:rPr>
                <w:snapToGrid w:val="0"/>
                <w:color w:val="000000"/>
                <w:kern w:val="22"/>
                <w:sz w:val="22"/>
                <w:szCs w:val="22"/>
                <w:lang w:val="en-GB"/>
              </w:rPr>
            </w:pPr>
            <w:r w:rsidRPr="009C7333">
              <w:rPr>
                <w:iCs/>
                <w:snapToGrid w:val="0"/>
                <w:kern w:val="22"/>
                <w:sz w:val="22"/>
                <w:szCs w:val="22"/>
                <w:lang w:val="en-GB"/>
              </w:rPr>
              <w:t>Consideration of conference room papers</w:t>
            </w:r>
          </w:p>
        </w:tc>
      </w:tr>
      <w:tr w:rsidR="0064106A" w:rsidRPr="009C7333" w14:paraId="6D86A685" w14:textId="77777777" w:rsidTr="00757115">
        <w:trPr>
          <w:cantSplit/>
          <w:jc w:val="center"/>
        </w:trPr>
        <w:tc>
          <w:tcPr>
            <w:tcW w:w="1555" w:type="dxa"/>
            <w:shd w:val="clear" w:color="auto" w:fill="auto"/>
            <w:tcMar>
              <w:top w:w="115" w:type="dxa"/>
              <w:left w:w="115" w:type="dxa"/>
              <w:bottom w:w="115" w:type="dxa"/>
              <w:right w:w="115" w:type="dxa"/>
            </w:tcMar>
          </w:tcPr>
          <w:p w14:paraId="59ED6849" w14:textId="658CE4DA" w:rsidR="0064106A" w:rsidRPr="00AF401F" w:rsidRDefault="0064106A" w:rsidP="00ED543F">
            <w:pPr>
              <w:suppressLineNumbers/>
              <w:suppressAutoHyphens/>
              <w:spacing w:before="40" w:after="40"/>
              <w:rPr>
                <w:snapToGrid w:val="0"/>
                <w:kern w:val="22"/>
                <w:sz w:val="22"/>
                <w:szCs w:val="22"/>
                <w:lang w:val="en-GB"/>
              </w:rPr>
            </w:pPr>
            <w:r w:rsidRPr="00AF401F">
              <w:rPr>
                <w:snapToGrid w:val="0"/>
                <w:kern w:val="22"/>
                <w:sz w:val="22"/>
                <w:szCs w:val="22"/>
                <w:lang w:val="en-GB"/>
              </w:rPr>
              <w:t>Saturday</w:t>
            </w:r>
          </w:p>
          <w:p w14:paraId="2A7A8083" w14:textId="35DE6451" w:rsidR="0064106A" w:rsidRPr="009C7333" w:rsidRDefault="0064106A" w:rsidP="00ED543F">
            <w:pPr>
              <w:suppressLineNumbers/>
              <w:suppressAutoHyphens/>
              <w:spacing w:before="40" w:after="40"/>
              <w:rPr>
                <w:snapToGrid w:val="0"/>
                <w:kern w:val="22"/>
                <w:sz w:val="22"/>
                <w:szCs w:val="22"/>
                <w:lang w:val="en-GB"/>
              </w:rPr>
            </w:pPr>
            <w:r w:rsidRPr="009C7333">
              <w:rPr>
                <w:snapToGrid w:val="0"/>
                <w:kern w:val="22"/>
                <w:sz w:val="22"/>
                <w:szCs w:val="22"/>
                <w:lang w:val="en-GB"/>
              </w:rPr>
              <w:t>30 May 2020</w:t>
            </w:r>
          </w:p>
        </w:tc>
        <w:tc>
          <w:tcPr>
            <w:tcW w:w="3940" w:type="dxa"/>
            <w:shd w:val="clear" w:color="auto" w:fill="auto"/>
            <w:tcMar>
              <w:top w:w="115" w:type="dxa"/>
              <w:left w:w="115" w:type="dxa"/>
              <w:bottom w:w="115" w:type="dxa"/>
              <w:right w:w="115" w:type="dxa"/>
            </w:tcMar>
          </w:tcPr>
          <w:p w14:paraId="51604948" w14:textId="3C06EE7D" w:rsidR="0064106A" w:rsidRPr="009C7333" w:rsidRDefault="0064106A" w:rsidP="00ED543F">
            <w:pPr>
              <w:suppressLineNumbers/>
              <w:suppressAutoHyphens/>
              <w:spacing w:before="40" w:after="40"/>
              <w:ind w:left="342" w:hanging="342"/>
              <w:rPr>
                <w:snapToGrid w:val="0"/>
                <w:color w:val="000000"/>
                <w:kern w:val="22"/>
                <w:sz w:val="22"/>
                <w:szCs w:val="22"/>
                <w:lang w:val="en-GB"/>
              </w:rPr>
            </w:pPr>
            <w:r w:rsidRPr="009C7333">
              <w:rPr>
                <w:snapToGrid w:val="0"/>
                <w:color w:val="000000"/>
                <w:kern w:val="22"/>
                <w:sz w:val="22"/>
                <w:szCs w:val="22"/>
                <w:lang w:val="en-GB"/>
              </w:rPr>
              <w:t>15.</w:t>
            </w:r>
            <w:r w:rsidRPr="009C7333">
              <w:rPr>
                <w:snapToGrid w:val="0"/>
                <w:color w:val="000000"/>
                <w:kern w:val="22"/>
                <w:sz w:val="22"/>
                <w:szCs w:val="22"/>
                <w:lang w:val="en-GB"/>
              </w:rPr>
              <w:tab/>
              <w:t>Other matters</w:t>
            </w:r>
          </w:p>
          <w:p w14:paraId="38A0DD15" w14:textId="026EEDC5" w:rsidR="0064106A" w:rsidRPr="009C7333" w:rsidRDefault="0064106A" w:rsidP="00ED543F">
            <w:pPr>
              <w:suppressLineNumbers/>
              <w:suppressAutoHyphens/>
              <w:spacing w:before="40" w:after="40"/>
              <w:ind w:left="342" w:hanging="342"/>
              <w:rPr>
                <w:snapToGrid w:val="0"/>
                <w:color w:val="000000"/>
                <w:kern w:val="22"/>
                <w:sz w:val="22"/>
                <w:szCs w:val="22"/>
                <w:lang w:val="en-GB"/>
              </w:rPr>
            </w:pPr>
            <w:r w:rsidRPr="009C7333">
              <w:rPr>
                <w:snapToGrid w:val="0"/>
                <w:color w:val="000000"/>
                <w:kern w:val="22"/>
                <w:sz w:val="22"/>
                <w:szCs w:val="22"/>
                <w:lang w:val="en-GB"/>
              </w:rPr>
              <w:t>16.</w:t>
            </w:r>
            <w:r w:rsidRPr="009C7333">
              <w:rPr>
                <w:snapToGrid w:val="0"/>
                <w:color w:val="000000"/>
                <w:kern w:val="22"/>
                <w:sz w:val="22"/>
                <w:szCs w:val="22"/>
                <w:lang w:val="en-GB"/>
              </w:rPr>
              <w:tab/>
            </w:r>
            <w:r w:rsidRPr="009C7333">
              <w:rPr>
                <w:snapToGrid w:val="0"/>
                <w:kern w:val="22"/>
                <w:sz w:val="22"/>
                <w:szCs w:val="22"/>
                <w:lang w:val="en-GB"/>
              </w:rPr>
              <w:t>Adoption of the report</w:t>
            </w:r>
          </w:p>
        </w:tc>
        <w:tc>
          <w:tcPr>
            <w:tcW w:w="4111" w:type="dxa"/>
            <w:shd w:val="clear" w:color="auto" w:fill="auto"/>
            <w:tcMar>
              <w:top w:w="115" w:type="dxa"/>
              <w:left w:w="115" w:type="dxa"/>
              <w:bottom w:w="115" w:type="dxa"/>
              <w:right w:w="115" w:type="dxa"/>
            </w:tcMar>
          </w:tcPr>
          <w:p w14:paraId="6964EEAF" w14:textId="74A44A06" w:rsidR="0064106A" w:rsidRPr="009C7333" w:rsidRDefault="0064106A" w:rsidP="00ED543F">
            <w:pPr>
              <w:suppressLineNumbers/>
              <w:suppressAutoHyphens/>
              <w:spacing w:before="40" w:after="40"/>
              <w:rPr>
                <w:snapToGrid w:val="0"/>
                <w:kern w:val="22"/>
                <w:sz w:val="22"/>
                <w:szCs w:val="22"/>
                <w:lang w:val="en-GB"/>
              </w:rPr>
            </w:pPr>
            <w:r w:rsidRPr="009C7333">
              <w:rPr>
                <w:snapToGrid w:val="0"/>
                <w:kern w:val="22"/>
                <w:sz w:val="22"/>
                <w:szCs w:val="22"/>
                <w:lang w:val="en-GB"/>
              </w:rPr>
              <w:t>Item 16 continued, as necessary</w:t>
            </w:r>
          </w:p>
          <w:p w14:paraId="0E4E5103" w14:textId="5DB8AF82" w:rsidR="0064106A" w:rsidRPr="009C7333" w:rsidRDefault="0064106A" w:rsidP="00ED543F">
            <w:pPr>
              <w:suppressLineNumbers/>
              <w:suppressAutoHyphens/>
              <w:spacing w:before="40" w:after="40"/>
              <w:ind w:left="336" w:hanging="336"/>
              <w:rPr>
                <w:snapToGrid w:val="0"/>
                <w:kern w:val="22"/>
                <w:sz w:val="22"/>
                <w:szCs w:val="22"/>
                <w:lang w:val="en-GB"/>
              </w:rPr>
            </w:pPr>
            <w:r w:rsidRPr="009C7333">
              <w:rPr>
                <w:snapToGrid w:val="0"/>
                <w:kern w:val="22"/>
                <w:sz w:val="22"/>
                <w:szCs w:val="22"/>
                <w:lang w:val="en-GB"/>
              </w:rPr>
              <w:t>17.</w:t>
            </w:r>
            <w:r w:rsidRPr="009C7333">
              <w:rPr>
                <w:snapToGrid w:val="0"/>
                <w:kern w:val="22"/>
                <w:sz w:val="22"/>
                <w:szCs w:val="22"/>
                <w:lang w:val="en-GB"/>
              </w:rPr>
              <w:tab/>
              <w:t>Closure of the meeting</w:t>
            </w:r>
          </w:p>
        </w:tc>
      </w:tr>
    </w:tbl>
    <w:p w14:paraId="32C1CBDE" w14:textId="56A7C0C8" w:rsidR="001D613E" w:rsidRPr="00AF401F" w:rsidRDefault="001D613E">
      <w:pPr>
        <w:pStyle w:val="Para1"/>
        <w:suppressLineNumbers/>
        <w:suppressAutoHyphens/>
        <w:spacing w:before="120"/>
        <w:jc w:val="center"/>
        <w:rPr>
          <w:kern w:val="22"/>
          <w:sz w:val="22"/>
          <w:szCs w:val="22"/>
          <w:lang w:val="en-GB"/>
        </w:rPr>
      </w:pPr>
    </w:p>
    <w:p w14:paraId="7C9BA24D" w14:textId="77777777" w:rsidR="001D613E" w:rsidRPr="009C7333" w:rsidRDefault="001D613E">
      <w:pPr>
        <w:rPr>
          <w:snapToGrid w:val="0"/>
          <w:kern w:val="22"/>
          <w:sz w:val="22"/>
          <w:szCs w:val="22"/>
          <w:lang w:val="en-GB"/>
        </w:rPr>
      </w:pPr>
      <w:r w:rsidRPr="00AF401F">
        <w:rPr>
          <w:kern w:val="22"/>
          <w:sz w:val="22"/>
          <w:szCs w:val="22"/>
          <w:lang w:val="en-GB"/>
        </w:rPr>
        <w:br w:type="page"/>
      </w:r>
    </w:p>
    <w:p w14:paraId="66732287" w14:textId="77777777" w:rsidR="00AE7A38" w:rsidRPr="009C7333" w:rsidRDefault="00AE7A38" w:rsidP="00ED543F">
      <w:pPr>
        <w:pStyle w:val="Para1"/>
        <w:suppressLineNumbers/>
        <w:suppressAutoHyphens/>
        <w:jc w:val="center"/>
        <w:rPr>
          <w:i/>
          <w:kern w:val="22"/>
          <w:sz w:val="22"/>
          <w:szCs w:val="22"/>
          <w:lang w:val="en-GB"/>
        </w:rPr>
      </w:pPr>
      <w:r w:rsidRPr="009C7333">
        <w:rPr>
          <w:i/>
          <w:kern w:val="22"/>
          <w:sz w:val="22"/>
          <w:szCs w:val="22"/>
          <w:lang w:val="en-GB"/>
        </w:rPr>
        <w:lastRenderedPageBreak/>
        <w:t>Annex II</w:t>
      </w:r>
    </w:p>
    <w:p w14:paraId="6A008BCD" w14:textId="77777777" w:rsidR="00AE7A38" w:rsidRPr="009C7333" w:rsidRDefault="00AE7A38" w:rsidP="00ED543F">
      <w:pPr>
        <w:pStyle w:val="Para1"/>
        <w:suppressLineNumbers/>
        <w:suppressAutoHyphens/>
        <w:spacing w:before="120"/>
        <w:jc w:val="center"/>
        <w:rPr>
          <w:b/>
          <w:kern w:val="22"/>
          <w:sz w:val="22"/>
          <w:szCs w:val="22"/>
          <w:lang w:val="en-GB"/>
        </w:rPr>
      </w:pPr>
      <w:r w:rsidRPr="009C7333">
        <w:rPr>
          <w:b/>
          <w:kern w:val="22"/>
          <w:sz w:val="22"/>
          <w:szCs w:val="22"/>
          <w:lang w:val="en-GB"/>
        </w:rPr>
        <w:t>LIST OF WORKING DOCUMENTS</w:t>
      </w:r>
    </w:p>
    <w:tbl>
      <w:tblPr>
        <w:tblW w:w="9647" w:type="dxa"/>
        <w:jc w:val="center"/>
        <w:tblLook w:val="04A0" w:firstRow="1" w:lastRow="0" w:firstColumn="1" w:lastColumn="0" w:noHBand="0" w:noVBand="1"/>
      </w:tblPr>
      <w:tblGrid>
        <w:gridCol w:w="2586"/>
        <w:gridCol w:w="5937"/>
        <w:gridCol w:w="1124"/>
      </w:tblGrid>
      <w:tr w:rsidR="00A73ABB" w:rsidRPr="009C7333" w14:paraId="5B41AE6C" w14:textId="77777777" w:rsidTr="00655A43">
        <w:trPr>
          <w:cantSplit/>
          <w:trHeight w:val="465"/>
          <w:tblHeader/>
          <w:jc w:val="center"/>
        </w:trPr>
        <w:tc>
          <w:tcPr>
            <w:tcW w:w="2412" w:type="dxa"/>
            <w:noWrap/>
            <w:vAlign w:val="center"/>
            <w:hideMark/>
          </w:tcPr>
          <w:p w14:paraId="7AED4E60" w14:textId="77777777" w:rsidR="00A73ABB" w:rsidRPr="009C7333" w:rsidRDefault="00A73ABB" w:rsidP="00ED543F">
            <w:pPr>
              <w:suppressLineNumbers/>
              <w:suppressAutoHyphens/>
              <w:spacing w:before="60" w:after="60"/>
              <w:jc w:val="center"/>
              <w:rPr>
                <w:bCs/>
                <w:i/>
                <w:iCs/>
                <w:snapToGrid w:val="0"/>
                <w:kern w:val="22"/>
                <w:sz w:val="22"/>
                <w:szCs w:val="22"/>
                <w:lang w:val="en-GB"/>
              </w:rPr>
            </w:pPr>
            <w:r w:rsidRPr="009C7333">
              <w:rPr>
                <w:bCs/>
                <w:i/>
                <w:iCs/>
                <w:snapToGrid w:val="0"/>
                <w:kern w:val="22"/>
                <w:sz w:val="22"/>
                <w:szCs w:val="22"/>
                <w:lang w:val="en-GB"/>
              </w:rPr>
              <w:t>Symbol</w:t>
            </w:r>
          </w:p>
        </w:tc>
        <w:tc>
          <w:tcPr>
            <w:tcW w:w="6102" w:type="dxa"/>
            <w:vAlign w:val="center"/>
            <w:hideMark/>
          </w:tcPr>
          <w:p w14:paraId="7CE4C224" w14:textId="77777777" w:rsidR="00A73ABB" w:rsidRPr="009C7333" w:rsidRDefault="00A73ABB" w:rsidP="00ED543F">
            <w:pPr>
              <w:suppressLineNumbers/>
              <w:suppressAutoHyphens/>
              <w:spacing w:before="60" w:after="60"/>
              <w:jc w:val="center"/>
              <w:rPr>
                <w:bCs/>
                <w:i/>
                <w:iCs/>
                <w:snapToGrid w:val="0"/>
                <w:kern w:val="22"/>
                <w:sz w:val="22"/>
                <w:szCs w:val="22"/>
                <w:lang w:val="en-GB"/>
              </w:rPr>
            </w:pPr>
            <w:r w:rsidRPr="009C7333">
              <w:rPr>
                <w:bCs/>
                <w:i/>
                <w:iCs/>
                <w:snapToGrid w:val="0"/>
                <w:kern w:val="22"/>
                <w:sz w:val="22"/>
                <w:szCs w:val="22"/>
                <w:lang w:val="en-GB"/>
              </w:rPr>
              <w:t>Title</w:t>
            </w:r>
          </w:p>
        </w:tc>
        <w:tc>
          <w:tcPr>
            <w:tcW w:w="1133" w:type="dxa"/>
            <w:vAlign w:val="center"/>
            <w:hideMark/>
          </w:tcPr>
          <w:p w14:paraId="6EF8D649" w14:textId="77777777" w:rsidR="00A73ABB" w:rsidRPr="009C7333" w:rsidRDefault="00A73ABB" w:rsidP="00ED543F">
            <w:pPr>
              <w:suppressLineNumbers/>
              <w:suppressAutoHyphens/>
              <w:spacing w:before="60" w:after="60"/>
              <w:jc w:val="center"/>
              <w:rPr>
                <w:bCs/>
                <w:i/>
                <w:iCs/>
                <w:snapToGrid w:val="0"/>
                <w:kern w:val="22"/>
                <w:sz w:val="22"/>
                <w:szCs w:val="22"/>
                <w:lang w:val="en-GB"/>
              </w:rPr>
            </w:pPr>
            <w:r w:rsidRPr="009C7333">
              <w:rPr>
                <w:bCs/>
                <w:i/>
                <w:iCs/>
                <w:snapToGrid w:val="0"/>
                <w:kern w:val="22"/>
                <w:sz w:val="22"/>
                <w:szCs w:val="22"/>
                <w:lang w:val="en-GB"/>
              </w:rPr>
              <w:t>Agenda item</w:t>
            </w:r>
          </w:p>
        </w:tc>
      </w:tr>
      <w:tr w:rsidR="00A73ABB" w:rsidRPr="009C7333" w14:paraId="02A96C78" w14:textId="77777777" w:rsidTr="00655A43">
        <w:trPr>
          <w:trHeight w:val="347"/>
          <w:jc w:val="center"/>
        </w:trPr>
        <w:tc>
          <w:tcPr>
            <w:tcW w:w="2412" w:type="dxa"/>
            <w:noWrap/>
            <w:hideMark/>
          </w:tcPr>
          <w:p w14:paraId="01CD417A" w14:textId="6BC13DEA" w:rsidR="00A73ABB" w:rsidRPr="009C7333" w:rsidRDefault="00A73ABB" w:rsidP="00ED543F">
            <w:pPr>
              <w:suppressLineNumbers/>
              <w:suppressAutoHyphens/>
              <w:spacing w:after="60"/>
              <w:rPr>
                <w:snapToGrid w:val="0"/>
                <w:kern w:val="22"/>
                <w:sz w:val="22"/>
                <w:szCs w:val="22"/>
                <w:lang w:val="en-GB"/>
              </w:rPr>
            </w:pPr>
            <w:r w:rsidRPr="00AF401F">
              <w:rPr>
                <w:snapToGrid w:val="0"/>
                <w:kern w:val="22"/>
                <w:sz w:val="22"/>
                <w:szCs w:val="22"/>
                <w:lang w:val="en-GB"/>
              </w:rPr>
              <w:t>CBD/SBI/</w:t>
            </w:r>
            <w:r w:rsidR="008A69D0" w:rsidRPr="00AF401F">
              <w:rPr>
                <w:snapToGrid w:val="0"/>
                <w:kern w:val="22"/>
                <w:sz w:val="22"/>
                <w:szCs w:val="22"/>
                <w:lang w:val="en-GB"/>
              </w:rPr>
              <w:t>3</w:t>
            </w:r>
            <w:r w:rsidRPr="009C7333">
              <w:rPr>
                <w:snapToGrid w:val="0"/>
                <w:kern w:val="22"/>
                <w:sz w:val="22"/>
                <w:szCs w:val="22"/>
                <w:lang w:val="en-GB"/>
              </w:rPr>
              <w:t>/1</w:t>
            </w:r>
          </w:p>
        </w:tc>
        <w:tc>
          <w:tcPr>
            <w:tcW w:w="6102" w:type="dxa"/>
            <w:hideMark/>
          </w:tcPr>
          <w:p w14:paraId="3A558970" w14:textId="1FD9248D" w:rsidR="00A73ABB" w:rsidRPr="009C7333" w:rsidRDefault="0064106A" w:rsidP="00ED543F">
            <w:pPr>
              <w:suppressLineNumbers/>
              <w:suppressAutoHyphens/>
              <w:spacing w:after="60"/>
              <w:rPr>
                <w:snapToGrid w:val="0"/>
                <w:kern w:val="22"/>
                <w:sz w:val="22"/>
                <w:szCs w:val="22"/>
                <w:lang w:val="en-GB"/>
              </w:rPr>
            </w:pPr>
            <w:r w:rsidRPr="009C7333">
              <w:rPr>
                <w:snapToGrid w:val="0"/>
                <w:kern w:val="22"/>
                <w:sz w:val="22"/>
                <w:szCs w:val="22"/>
                <w:lang w:val="en-GB"/>
              </w:rPr>
              <w:t>P</w:t>
            </w:r>
            <w:r w:rsidR="00A73ABB" w:rsidRPr="009C7333">
              <w:rPr>
                <w:snapToGrid w:val="0"/>
                <w:kern w:val="22"/>
                <w:sz w:val="22"/>
                <w:szCs w:val="22"/>
                <w:lang w:val="en-GB"/>
              </w:rPr>
              <w:t>rovisional agenda</w:t>
            </w:r>
          </w:p>
        </w:tc>
        <w:tc>
          <w:tcPr>
            <w:tcW w:w="1133" w:type="dxa"/>
            <w:hideMark/>
          </w:tcPr>
          <w:p w14:paraId="7E86564B" w14:textId="77777777" w:rsidR="00A73ABB" w:rsidRPr="009C7333" w:rsidRDefault="00A73ABB" w:rsidP="00ED543F">
            <w:pPr>
              <w:suppressLineNumbers/>
              <w:suppressAutoHyphens/>
              <w:spacing w:after="60"/>
              <w:jc w:val="center"/>
              <w:rPr>
                <w:snapToGrid w:val="0"/>
                <w:kern w:val="22"/>
                <w:sz w:val="22"/>
                <w:szCs w:val="22"/>
                <w:lang w:val="en-GB"/>
              </w:rPr>
            </w:pPr>
            <w:r w:rsidRPr="009C7333">
              <w:rPr>
                <w:snapToGrid w:val="0"/>
                <w:kern w:val="22"/>
                <w:sz w:val="22"/>
                <w:szCs w:val="22"/>
                <w:lang w:val="en-GB"/>
              </w:rPr>
              <w:t>2</w:t>
            </w:r>
          </w:p>
        </w:tc>
      </w:tr>
      <w:tr w:rsidR="00A73ABB" w:rsidRPr="009C7333" w14:paraId="4653E349" w14:textId="77777777" w:rsidTr="00655A43">
        <w:trPr>
          <w:trHeight w:val="302"/>
          <w:jc w:val="center"/>
        </w:trPr>
        <w:tc>
          <w:tcPr>
            <w:tcW w:w="2412" w:type="dxa"/>
            <w:noWrap/>
            <w:hideMark/>
          </w:tcPr>
          <w:p w14:paraId="38B2D664" w14:textId="50AC00A3" w:rsidR="00A73ABB" w:rsidRPr="009C7333" w:rsidRDefault="00A73ABB" w:rsidP="00ED543F">
            <w:pPr>
              <w:suppressLineNumbers/>
              <w:suppressAutoHyphens/>
              <w:spacing w:after="60"/>
              <w:rPr>
                <w:snapToGrid w:val="0"/>
                <w:kern w:val="22"/>
                <w:sz w:val="22"/>
                <w:szCs w:val="22"/>
                <w:lang w:val="en-GB"/>
              </w:rPr>
            </w:pPr>
            <w:r w:rsidRPr="00AF401F">
              <w:rPr>
                <w:snapToGrid w:val="0"/>
                <w:kern w:val="22"/>
                <w:sz w:val="22"/>
                <w:szCs w:val="22"/>
                <w:lang w:val="en-GB"/>
              </w:rPr>
              <w:t>CBD/SBI/</w:t>
            </w:r>
            <w:r w:rsidR="008A69D0" w:rsidRPr="00AF401F">
              <w:rPr>
                <w:snapToGrid w:val="0"/>
                <w:kern w:val="22"/>
                <w:sz w:val="22"/>
                <w:szCs w:val="22"/>
                <w:lang w:val="en-GB"/>
              </w:rPr>
              <w:t>3</w:t>
            </w:r>
            <w:r w:rsidRPr="009C7333">
              <w:rPr>
                <w:snapToGrid w:val="0"/>
                <w:kern w:val="22"/>
                <w:sz w:val="22"/>
                <w:szCs w:val="22"/>
                <w:lang w:val="en-GB"/>
              </w:rPr>
              <w:t>/1/Add.1</w:t>
            </w:r>
            <w:r w:rsidR="00CE200A" w:rsidRPr="009C7333">
              <w:rPr>
                <w:snapToGrid w:val="0"/>
                <w:kern w:val="22"/>
                <w:sz w:val="22"/>
                <w:szCs w:val="22"/>
                <w:lang w:val="en-GB"/>
              </w:rPr>
              <w:t>/Rev.1</w:t>
            </w:r>
          </w:p>
        </w:tc>
        <w:tc>
          <w:tcPr>
            <w:tcW w:w="6102" w:type="dxa"/>
            <w:hideMark/>
          </w:tcPr>
          <w:p w14:paraId="3FD786E8" w14:textId="6E1B8155" w:rsidR="00A73ABB" w:rsidRPr="009C7333" w:rsidRDefault="00CE200A" w:rsidP="00ED543F">
            <w:pPr>
              <w:suppressLineNumbers/>
              <w:suppressAutoHyphens/>
              <w:spacing w:after="60"/>
              <w:rPr>
                <w:snapToGrid w:val="0"/>
                <w:kern w:val="22"/>
                <w:sz w:val="22"/>
                <w:szCs w:val="22"/>
                <w:lang w:val="en-GB"/>
              </w:rPr>
            </w:pPr>
            <w:r w:rsidRPr="009C7333">
              <w:rPr>
                <w:snapToGrid w:val="0"/>
                <w:kern w:val="22"/>
                <w:sz w:val="22"/>
                <w:szCs w:val="22"/>
                <w:lang w:val="en-GB"/>
              </w:rPr>
              <w:t>Revised a</w:t>
            </w:r>
            <w:r w:rsidR="00A73ABB" w:rsidRPr="009C7333">
              <w:rPr>
                <w:snapToGrid w:val="0"/>
                <w:kern w:val="22"/>
                <w:sz w:val="22"/>
                <w:szCs w:val="22"/>
                <w:lang w:val="en-GB"/>
              </w:rPr>
              <w:t>nnotated provisional agenda</w:t>
            </w:r>
          </w:p>
        </w:tc>
        <w:tc>
          <w:tcPr>
            <w:tcW w:w="1133" w:type="dxa"/>
            <w:hideMark/>
          </w:tcPr>
          <w:p w14:paraId="4A5F5530" w14:textId="77777777" w:rsidR="00A73ABB" w:rsidRPr="009C7333" w:rsidRDefault="00A73ABB" w:rsidP="00ED543F">
            <w:pPr>
              <w:suppressLineNumbers/>
              <w:suppressAutoHyphens/>
              <w:spacing w:after="60"/>
              <w:jc w:val="center"/>
              <w:rPr>
                <w:snapToGrid w:val="0"/>
                <w:kern w:val="22"/>
                <w:sz w:val="22"/>
                <w:szCs w:val="22"/>
                <w:lang w:val="en-GB"/>
              </w:rPr>
            </w:pPr>
            <w:r w:rsidRPr="009C7333">
              <w:rPr>
                <w:snapToGrid w:val="0"/>
                <w:kern w:val="22"/>
                <w:sz w:val="22"/>
                <w:szCs w:val="22"/>
                <w:lang w:val="en-GB"/>
              </w:rPr>
              <w:t>2</w:t>
            </w:r>
          </w:p>
        </w:tc>
      </w:tr>
      <w:tr w:rsidR="00A73ABB" w:rsidRPr="009C7333" w14:paraId="07E3D163" w14:textId="77777777" w:rsidTr="00655A43">
        <w:trPr>
          <w:trHeight w:val="355"/>
          <w:jc w:val="center"/>
        </w:trPr>
        <w:tc>
          <w:tcPr>
            <w:tcW w:w="2412" w:type="dxa"/>
            <w:noWrap/>
            <w:hideMark/>
          </w:tcPr>
          <w:p w14:paraId="1B4340FD" w14:textId="4DCD988A" w:rsidR="00A73ABB" w:rsidRPr="009C7333" w:rsidRDefault="00A73ABB" w:rsidP="00ED543F">
            <w:pPr>
              <w:suppressLineNumbers/>
              <w:suppressAutoHyphens/>
              <w:spacing w:after="60"/>
              <w:rPr>
                <w:snapToGrid w:val="0"/>
                <w:kern w:val="22"/>
                <w:sz w:val="22"/>
                <w:szCs w:val="22"/>
                <w:lang w:val="en-GB"/>
              </w:rPr>
            </w:pPr>
            <w:r w:rsidRPr="00AF401F">
              <w:rPr>
                <w:snapToGrid w:val="0"/>
                <w:kern w:val="22"/>
                <w:sz w:val="22"/>
                <w:szCs w:val="22"/>
                <w:lang w:val="en-GB"/>
              </w:rPr>
              <w:t>CBD/SBI/</w:t>
            </w:r>
            <w:r w:rsidR="008A69D0" w:rsidRPr="00AF401F">
              <w:rPr>
                <w:snapToGrid w:val="0"/>
                <w:kern w:val="22"/>
                <w:sz w:val="22"/>
                <w:szCs w:val="22"/>
                <w:lang w:val="en-GB"/>
              </w:rPr>
              <w:t>3</w:t>
            </w:r>
            <w:r w:rsidRPr="009C7333">
              <w:rPr>
                <w:snapToGrid w:val="0"/>
                <w:kern w:val="22"/>
                <w:sz w:val="22"/>
                <w:szCs w:val="22"/>
                <w:lang w:val="en-GB"/>
              </w:rPr>
              <w:t>/2</w:t>
            </w:r>
          </w:p>
        </w:tc>
        <w:tc>
          <w:tcPr>
            <w:tcW w:w="6102" w:type="dxa"/>
            <w:hideMark/>
          </w:tcPr>
          <w:p w14:paraId="7E20D8BD" w14:textId="77777777" w:rsidR="00A73ABB" w:rsidRPr="009C7333" w:rsidRDefault="00A73ABB" w:rsidP="00ED543F">
            <w:pPr>
              <w:suppressLineNumbers/>
              <w:suppressAutoHyphens/>
              <w:spacing w:after="60"/>
              <w:rPr>
                <w:snapToGrid w:val="0"/>
                <w:kern w:val="22"/>
                <w:sz w:val="22"/>
                <w:szCs w:val="22"/>
                <w:lang w:val="en-GB"/>
              </w:rPr>
            </w:pPr>
            <w:r w:rsidRPr="009C7333">
              <w:rPr>
                <w:snapToGrid w:val="0"/>
                <w:kern w:val="22"/>
                <w:sz w:val="22"/>
                <w:szCs w:val="22"/>
                <w:lang w:val="en-GB"/>
              </w:rPr>
              <w:t>Progress in the implementation of the Convention and the Strategic Plan for Biodiversity 2011-2020 and towards the achievement of the Aichi Biodiversity Targets</w:t>
            </w:r>
          </w:p>
        </w:tc>
        <w:tc>
          <w:tcPr>
            <w:tcW w:w="1133" w:type="dxa"/>
            <w:hideMark/>
          </w:tcPr>
          <w:p w14:paraId="4D27B8A8" w14:textId="77777777" w:rsidR="00A73ABB" w:rsidRPr="009C7333" w:rsidRDefault="00A73ABB" w:rsidP="00ED543F">
            <w:pPr>
              <w:suppressLineNumbers/>
              <w:suppressAutoHyphens/>
              <w:spacing w:after="60"/>
              <w:jc w:val="center"/>
              <w:rPr>
                <w:snapToGrid w:val="0"/>
                <w:kern w:val="22"/>
                <w:sz w:val="22"/>
                <w:szCs w:val="22"/>
                <w:lang w:val="en-GB"/>
              </w:rPr>
            </w:pPr>
            <w:r w:rsidRPr="009C7333">
              <w:rPr>
                <w:snapToGrid w:val="0"/>
                <w:kern w:val="22"/>
                <w:sz w:val="22"/>
                <w:szCs w:val="22"/>
                <w:lang w:val="en-GB"/>
              </w:rPr>
              <w:t>3</w:t>
            </w:r>
          </w:p>
        </w:tc>
      </w:tr>
      <w:tr w:rsidR="0045702C" w:rsidRPr="009C7333" w14:paraId="08019D83" w14:textId="77777777" w:rsidTr="00655A43">
        <w:trPr>
          <w:trHeight w:val="355"/>
          <w:jc w:val="center"/>
        </w:trPr>
        <w:tc>
          <w:tcPr>
            <w:tcW w:w="2412" w:type="dxa"/>
            <w:noWrap/>
          </w:tcPr>
          <w:p w14:paraId="14DEA1A4" w14:textId="28010084" w:rsidR="0045702C" w:rsidRPr="009C7333" w:rsidRDefault="00917F8D" w:rsidP="00ED543F">
            <w:pPr>
              <w:suppressLineNumbers/>
              <w:suppressAutoHyphens/>
              <w:spacing w:after="60"/>
              <w:rPr>
                <w:snapToGrid w:val="0"/>
                <w:kern w:val="22"/>
                <w:sz w:val="22"/>
                <w:szCs w:val="22"/>
                <w:lang w:val="en-GB"/>
              </w:rPr>
            </w:pPr>
            <w:r w:rsidRPr="00AF401F">
              <w:rPr>
                <w:snapToGrid w:val="0"/>
                <w:kern w:val="22"/>
                <w:sz w:val="22"/>
                <w:szCs w:val="22"/>
                <w:lang w:val="en-GB"/>
              </w:rPr>
              <w:t>CBD/SBI/3/2</w:t>
            </w:r>
            <w:r w:rsidR="00554008" w:rsidRPr="00AF401F">
              <w:rPr>
                <w:snapToGrid w:val="0"/>
                <w:kern w:val="22"/>
                <w:sz w:val="22"/>
                <w:szCs w:val="22"/>
                <w:lang w:val="en-GB"/>
              </w:rPr>
              <w:t>/Add.1</w:t>
            </w:r>
          </w:p>
        </w:tc>
        <w:tc>
          <w:tcPr>
            <w:tcW w:w="6102" w:type="dxa"/>
          </w:tcPr>
          <w:p w14:paraId="3BEBC2EE" w14:textId="6A1B62B7" w:rsidR="0045702C" w:rsidRPr="009C7333" w:rsidRDefault="00C93AB6" w:rsidP="00ED543F">
            <w:pPr>
              <w:suppressLineNumbers/>
              <w:suppressAutoHyphens/>
              <w:spacing w:after="60"/>
              <w:rPr>
                <w:snapToGrid w:val="0"/>
                <w:kern w:val="22"/>
                <w:sz w:val="22"/>
                <w:szCs w:val="22"/>
                <w:lang w:val="en-GB"/>
              </w:rPr>
            </w:pPr>
            <w:r w:rsidRPr="009C7333">
              <w:rPr>
                <w:snapToGrid w:val="0"/>
                <w:kern w:val="22"/>
                <w:sz w:val="22"/>
                <w:szCs w:val="22"/>
                <w:lang w:val="en-GB"/>
              </w:rPr>
              <w:t>Update on progress in revising/updating and implementing national biodiversity strategies and action plans, including national targets</w:t>
            </w:r>
          </w:p>
        </w:tc>
        <w:tc>
          <w:tcPr>
            <w:tcW w:w="1133" w:type="dxa"/>
          </w:tcPr>
          <w:p w14:paraId="5EA200B2" w14:textId="60983DF6" w:rsidR="0045702C" w:rsidRPr="009C7333" w:rsidRDefault="00554008" w:rsidP="00ED543F">
            <w:pPr>
              <w:suppressLineNumbers/>
              <w:suppressAutoHyphens/>
              <w:spacing w:after="60"/>
              <w:jc w:val="center"/>
              <w:rPr>
                <w:snapToGrid w:val="0"/>
                <w:kern w:val="22"/>
                <w:sz w:val="22"/>
                <w:szCs w:val="22"/>
                <w:lang w:val="en-GB"/>
              </w:rPr>
            </w:pPr>
            <w:r w:rsidRPr="009C7333">
              <w:rPr>
                <w:snapToGrid w:val="0"/>
                <w:kern w:val="22"/>
                <w:sz w:val="22"/>
                <w:szCs w:val="22"/>
                <w:lang w:val="en-GB"/>
              </w:rPr>
              <w:t>3</w:t>
            </w:r>
          </w:p>
        </w:tc>
      </w:tr>
      <w:tr w:rsidR="0045702C" w:rsidRPr="009C7333" w14:paraId="67DE6461" w14:textId="77777777" w:rsidTr="00655A43">
        <w:trPr>
          <w:trHeight w:val="355"/>
          <w:jc w:val="center"/>
        </w:trPr>
        <w:tc>
          <w:tcPr>
            <w:tcW w:w="2412" w:type="dxa"/>
            <w:noWrap/>
          </w:tcPr>
          <w:p w14:paraId="62334B4B" w14:textId="282D6332" w:rsidR="0045702C" w:rsidRPr="009C7333" w:rsidRDefault="00917F8D" w:rsidP="00ED543F">
            <w:pPr>
              <w:suppressLineNumbers/>
              <w:suppressAutoHyphens/>
              <w:spacing w:after="60"/>
              <w:rPr>
                <w:snapToGrid w:val="0"/>
                <w:kern w:val="22"/>
                <w:sz w:val="22"/>
                <w:szCs w:val="22"/>
                <w:lang w:val="en-GB"/>
              </w:rPr>
            </w:pPr>
            <w:r w:rsidRPr="00AF401F">
              <w:rPr>
                <w:snapToGrid w:val="0"/>
                <w:kern w:val="22"/>
                <w:sz w:val="22"/>
                <w:szCs w:val="22"/>
                <w:lang w:val="en-GB"/>
              </w:rPr>
              <w:t>CBD/SBI/3/2</w:t>
            </w:r>
            <w:r w:rsidR="00554008" w:rsidRPr="00AF401F">
              <w:rPr>
                <w:snapToGrid w:val="0"/>
                <w:kern w:val="22"/>
                <w:sz w:val="22"/>
                <w:szCs w:val="22"/>
                <w:lang w:val="en-GB"/>
              </w:rPr>
              <w:t>/Add.</w:t>
            </w:r>
            <w:r w:rsidR="00554008" w:rsidRPr="009C7333">
              <w:rPr>
                <w:snapToGrid w:val="0"/>
                <w:kern w:val="22"/>
                <w:sz w:val="22"/>
                <w:szCs w:val="22"/>
                <w:lang w:val="en-GB"/>
              </w:rPr>
              <w:t>2</w:t>
            </w:r>
          </w:p>
        </w:tc>
        <w:tc>
          <w:tcPr>
            <w:tcW w:w="6102" w:type="dxa"/>
          </w:tcPr>
          <w:p w14:paraId="64DC72B5" w14:textId="4164C1F7" w:rsidR="0045702C" w:rsidRPr="009C7333" w:rsidRDefault="00E10119" w:rsidP="00E10119">
            <w:pPr>
              <w:suppressLineNumbers/>
              <w:suppressAutoHyphens/>
              <w:spacing w:after="60"/>
              <w:rPr>
                <w:snapToGrid w:val="0"/>
                <w:kern w:val="22"/>
                <w:sz w:val="22"/>
                <w:szCs w:val="22"/>
                <w:lang w:val="en-GB"/>
              </w:rPr>
            </w:pPr>
            <w:r w:rsidRPr="009C7333">
              <w:rPr>
                <w:snapToGrid w:val="0"/>
                <w:kern w:val="22"/>
                <w:sz w:val="22"/>
                <w:szCs w:val="22"/>
                <w:lang w:val="en-GB"/>
              </w:rPr>
              <w:t xml:space="preserve">Analysis of the contribution of targets established by </w:t>
            </w:r>
            <w:r w:rsidR="00B84451" w:rsidRPr="009C7333">
              <w:rPr>
                <w:snapToGrid w:val="0"/>
                <w:kern w:val="22"/>
                <w:sz w:val="22"/>
                <w:szCs w:val="22"/>
                <w:lang w:val="en-GB"/>
              </w:rPr>
              <w:t>P</w:t>
            </w:r>
            <w:r w:rsidRPr="009C7333">
              <w:rPr>
                <w:snapToGrid w:val="0"/>
                <w:kern w:val="22"/>
                <w:sz w:val="22"/>
                <w:szCs w:val="22"/>
                <w:lang w:val="en-GB"/>
              </w:rPr>
              <w:t xml:space="preserve">arties and progress towards the Aichi Biodiversity </w:t>
            </w:r>
            <w:r w:rsidR="00B84451" w:rsidRPr="009C7333">
              <w:rPr>
                <w:snapToGrid w:val="0"/>
                <w:kern w:val="22"/>
                <w:sz w:val="22"/>
                <w:szCs w:val="22"/>
                <w:lang w:val="en-GB"/>
              </w:rPr>
              <w:t>T</w:t>
            </w:r>
            <w:r w:rsidRPr="009C7333">
              <w:rPr>
                <w:snapToGrid w:val="0"/>
                <w:kern w:val="22"/>
                <w:sz w:val="22"/>
                <w:szCs w:val="22"/>
                <w:lang w:val="en-GB"/>
              </w:rPr>
              <w:t>argets</w:t>
            </w:r>
          </w:p>
        </w:tc>
        <w:tc>
          <w:tcPr>
            <w:tcW w:w="1133" w:type="dxa"/>
          </w:tcPr>
          <w:p w14:paraId="78296A42" w14:textId="4B8DE1B4" w:rsidR="0045702C" w:rsidRPr="009C7333" w:rsidRDefault="00554008" w:rsidP="00ED543F">
            <w:pPr>
              <w:suppressLineNumbers/>
              <w:suppressAutoHyphens/>
              <w:spacing w:after="60"/>
              <w:jc w:val="center"/>
              <w:rPr>
                <w:snapToGrid w:val="0"/>
                <w:kern w:val="22"/>
                <w:sz w:val="22"/>
                <w:szCs w:val="22"/>
                <w:lang w:val="en-GB"/>
              </w:rPr>
            </w:pPr>
            <w:r w:rsidRPr="009C7333">
              <w:rPr>
                <w:snapToGrid w:val="0"/>
                <w:kern w:val="22"/>
                <w:sz w:val="22"/>
                <w:szCs w:val="22"/>
                <w:lang w:val="en-GB"/>
              </w:rPr>
              <w:t>3</w:t>
            </w:r>
          </w:p>
        </w:tc>
      </w:tr>
      <w:tr w:rsidR="005527BC" w:rsidRPr="009C7333" w14:paraId="74294B63" w14:textId="77777777" w:rsidTr="00655A43">
        <w:trPr>
          <w:trHeight w:val="355"/>
          <w:jc w:val="center"/>
        </w:trPr>
        <w:tc>
          <w:tcPr>
            <w:tcW w:w="2412" w:type="dxa"/>
            <w:noWrap/>
          </w:tcPr>
          <w:p w14:paraId="162B5223" w14:textId="59C5A679" w:rsidR="005527BC" w:rsidRPr="009C7333" w:rsidRDefault="005527BC" w:rsidP="00ED543F">
            <w:pPr>
              <w:suppressLineNumbers/>
              <w:suppressAutoHyphens/>
              <w:spacing w:after="60"/>
              <w:rPr>
                <w:snapToGrid w:val="0"/>
                <w:kern w:val="22"/>
                <w:sz w:val="22"/>
                <w:szCs w:val="22"/>
                <w:lang w:val="en-GB"/>
              </w:rPr>
            </w:pPr>
            <w:r w:rsidRPr="00AF401F">
              <w:rPr>
                <w:snapToGrid w:val="0"/>
                <w:kern w:val="22"/>
                <w:sz w:val="22"/>
                <w:szCs w:val="22"/>
                <w:lang w:val="en-GB"/>
              </w:rPr>
              <w:t>CBD/SBI/3/2/Add.3</w:t>
            </w:r>
          </w:p>
        </w:tc>
        <w:tc>
          <w:tcPr>
            <w:tcW w:w="6102" w:type="dxa"/>
          </w:tcPr>
          <w:p w14:paraId="16FAD585" w14:textId="3BBC0493" w:rsidR="005527BC" w:rsidRPr="009C7333" w:rsidRDefault="005527BC" w:rsidP="00ED543F">
            <w:pPr>
              <w:suppressLineNumbers/>
              <w:suppressAutoHyphens/>
              <w:spacing w:after="60"/>
              <w:rPr>
                <w:snapToGrid w:val="0"/>
                <w:kern w:val="22"/>
                <w:sz w:val="22"/>
                <w:szCs w:val="22"/>
                <w:lang w:val="en-GB"/>
              </w:rPr>
            </w:pPr>
            <w:r w:rsidRPr="009C7333">
              <w:rPr>
                <w:snapToGrid w:val="0"/>
                <w:kern w:val="22"/>
                <w:sz w:val="22"/>
                <w:szCs w:val="22"/>
                <w:lang w:val="en-GB"/>
              </w:rPr>
              <w:t>Review of implementation of the 2015-2020 Gender Plan of Action</w:t>
            </w:r>
          </w:p>
        </w:tc>
        <w:tc>
          <w:tcPr>
            <w:tcW w:w="1133" w:type="dxa"/>
          </w:tcPr>
          <w:p w14:paraId="2FDE09C3" w14:textId="189A96AC" w:rsidR="005527BC" w:rsidRPr="009C7333" w:rsidRDefault="00B84451" w:rsidP="00ED543F">
            <w:pPr>
              <w:suppressLineNumbers/>
              <w:suppressAutoHyphens/>
              <w:spacing w:after="60"/>
              <w:jc w:val="center"/>
              <w:rPr>
                <w:snapToGrid w:val="0"/>
                <w:kern w:val="22"/>
                <w:sz w:val="22"/>
                <w:szCs w:val="22"/>
                <w:lang w:val="en-GB"/>
              </w:rPr>
            </w:pPr>
            <w:r w:rsidRPr="009C7333">
              <w:rPr>
                <w:snapToGrid w:val="0"/>
                <w:kern w:val="22"/>
                <w:sz w:val="22"/>
                <w:szCs w:val="22"/>
                <w:lang w:val="en-GB"/>
              </w:rPr>
              <w:t>3</w:t>
            </w:r>
          </w:p>
        </w:tc>
      </w:tr>
      <w:tr w:rsidR="00B84451" w:rsidRPr="009C7333" w14:paraId="71E7F531" w14:textId="77777777" w:rsidTr="00655A43">
        <w:trPr>
          <w:trHeight w:val="355"/>
          <w:jc w:val="center"/>
        </w:trPr>
        <w:tc>
          <w:tcPr>
            <w:tcW w:w="2412" w:type="dxa"/>
            <w:noWrap/>
          </w:tcPr>
          <w:p w14:paraId="3B440566" w14:textId="60AD9E05" w:rsidR="00B84451" w:rsidRPr="009C7333" w:rsidRDefault="00B84451" w:rsidP="00ED543F">
            <w:pPr>
              <w:suppressLineNumbers/>
              <w:suppressAutoHyphens/>
              <w:spacing w:after="60"/>
              <w:rPr>
                <w:snapToGrid w:val="0"/>
                <w:kern w:val="22"/>
                <w:sz w:val="22"/>
                <w:szCs w:val="22"/>
                <w:lang w:val="en-GB"/>
              </w:rPr>
            </w:pPr>
            <w:r w:rsidRPr="00AF401F">
              <w:rPr>
                <w:snapToGrid w:val="0"/>
                <w:kern w:val="22"/>
                <w:sz w:val="22"/>
                <w:szCs w:val="22"/>
                <w:lang w:val="en-GB"/>
              </w:rPr>
              <w:t>CBD/SBI/3/2/Add.4</w:t>
            </w:r>
          </w:p>
        </w:tc>
        <w:tc>
          <w:tcPr>
            <w:tcW w:w="6102" w:type="dxa"/>
          </w:tcPr>
          <w:p w14:paraId="3B8FDADE" w14:textId="24723D1B" w:rsidR="00B84451" w:rsidRPr="009C7333" w:rsidRDefault="00266E7E" w:rsidP="00ED543F">
            <w:pPr>
              <w:suppressLineNumbers/>
              <w:suppressAutoHyphens/>
              <w:spacing w:after="60"/>
              <w:rPr>
                <w:snapToGrid w:val="0"/>
                <w:kern w:val="22"/>
                <w:sz w:val="22"/>
                <w:szCs w:val="22"/>
                <w:lang w:val="en-GB"/>
              </w:rPr>
            </w:pPr>
            <w:r w:rsidRPr="009C7333">
              <w:rPr>
                <w:snapToGrid w:val="0"/>
                <w:kern w:val="22"/>
                <w:sz w:val="22"/>
                <w:szCs w:val="22"/>
                <w:lang w:val="en-GB"/>
              </w:rPr>
              <w:t>Progress towards Aichi Biodiversity Target 18 on traditional knowledge and customary sustainable use of biodiversity</w:t>
            </w:r>
          </w:p>
        </w:tc>
        <w:tc>
          <w:tcPr>
            <w:tcW w:w="1133" w:type="dxa"/>
          </w:tcPr>
          <w:p w14:paraId="18CC5510" w14:textId="6AB64359" w:rsidR="00B84451" w:rsidRPr="009C7333" w:rsidRDefault="00B84451" w:rsidP="00ED543F">
            <w:pPr>
              <w:suppressLineNumbers/>
              <w:suppressAutoHyphens/>
              <w:spacing w:after="60"/>
              <w:jc w:val="center"/>
              <w:rPr>
                <w:snapToGrid w:val="0"/>
                <w:kern w:val="22"/>
                <w:sz w:val="22"/>
                <w:szCs w:val="22"/>
                <w:lang w:val="en-GB"/>
              </w:rPr>
            </w:pPr>
            <w:r w:rsidRPr="009C7333">
              <w:rPr>
                <w:snapToGrid w:val="0"/>
                <w:kern w:val="22"/>
                <w:sz w:val="22"/>
                <w:szCs w:val="22"/>
                <w:lang w:val="en-GB"/>
              </w:rPr>
              <w:t>3</w:t>
            </w:r>
          </w:p>
        </w:tc>
      </w:tr>
      <w:tr w:rsidR="00A73ABB" w:rsidRPr="009C7333" w14:paraId="2F7A3229" w14:textId="77777777" w:rsidTr="00655A43">
        <w:trPr>
          <w:trHeight w:val="355"/>
          <w:jc w:val="center"/>
        </w:trPr>
        <w:tc>
          <w:tcPr>
            <w:tcW w:w="2412" w:type="dxa"/>
            <w:noWrap/>
          </w:tcPr>
          <w:p w14:paraId="06874A29" w14:textId="77777777" w:rsidR="00A73ABB" w:rsidRPr="009C7333" w:rsidRDefault="00A73ABB" w:rsidP="00ED543F">
            <w:pPr>
              <w:suppressLineNumbers/>
              <w:suppressAutoHyphens/>
              <w:spacing w:after="60"/>
              <w:rPr>
                <w:snapToGrid w:val="0"/>
                <w:kern w:val="22"/>
                <w:sz w:val="22"/>
                <w:szCs w:val="22"/>
                <w:lang w:val="en-GB"/>
              </w:rPr>
            </w:pPr>
            <w:r w:rsidRPr="00AF401F">
              <w:rPr>
                <w:snapToGrid w:val="0"/>
                <w:kern w:val="22"/>
                <w:sz w:val="22"/>
                <w:szCs w:val="22"/>
                <w:lang w:val="en-GB"/>
              </w:rPr>
              <w:t>CBD/SBI/</w:t>
            </w:r>
            <w:r w:rsidR="008A69D0" w:rsidRPr="00AF401F">
              <w:rPr>
                <w:snapToGrid w:val="0"/>
                <w:kern w:val="22"/>
                <w:sz w:val="22"/>
                <w:szCs w:val="22"/>
                <w:lang w:val="en-GB"/>
              </w:rPr>
              <w:t>3</w:t>
            </w:r>
            <w:r w:rsidRPr="009C7333">
              <w:rPr>
                <w:snapToGrid w:val="0"/>
                <w:kern w:val="22"/>
                <w:sz w:val="22"/>
                <w:szCs w:val="22"/>
                <w:lang w:val="en-GB"/>
              </w:rPr>
              <w:t>/3</w:t>
            </w:r>
          </w:p>
          <w:p w14:paraId="7748A460" w14:textId="77777777" w:rsidR="00C826A0" w:rsidRPr="009C7333" w:rsidRDefault="00C826A0" w:rsidP="00ED543F">
            <w:pPr>
              <w:suppressLineNumbers/>
              <w:suppressAutoHyphens/>
              <w:spacing w:after="60"/>
              <w:rPr>
                <w:snapToGrid w:val="0"/>
                <w:kern w:val="22"/>
                <w:sz w:val="22"/>
                <w:szCs w:val="22"/>
                <w:lang w:val="en-GB"/>
              </w:rPr>
            </w:pPr>
          </w:p>
          <w:p w14:paraId="666A8B8D" w14:textId="5BDF736A" w:rsidR="00C826A0" w:rsidRPr="009C7333" w:rsidRDefault="00C826A0" w:rsidP="00ED543F">
            <w:pPr>
              <w:suppressLineNumbers/>
              <w:suppressAutoHyphens/>
              <w:spacing w:after="60"/>
              <w:rPr>
                <w:snapToGrid w:val="0"/>
                <w:kern w:val="22"/>
                <w:sz w:val="22"/>
                <w:szCs w:val="22"/>
                <w:lang w:val="en-GB"/>
              </w:rPr>
            </w:pPr>
            <w:r w:rsidRPr="009C7333">
              <w:rPr>
                <w:snapToGrid w:val="0"/>
                <w:kern w:val="22"/>
                <w:sz w:val="22"/>
                <w:szCs w:val="22"/>
                <w:lang w:val="en-GB"/>
              </w:rPr>
              <w:t>CBD/SBI/3/3/Add.1</w:t>
            </w:r>
          </w:p>
        </w:tc>
        <w:tc>
          <w:tcPr>
            <w:tcW w:w="6102" w:type="dxa"/>
          </w:tcPr>
          <w:p w14:paraId="3C2C4BEB" w14:textId="77777777" w:rsidR="00A73ABB" w:rsidRPr="009C7333" w:rsidRDefault="00A73ABB" w:rsidP="00ED543F">
            <w:pPr>
              <w:suppressLineNumbers/>
              <w:suppressAutoHyphens/>
              <w:spacing w:after="60"/>
              <w:rPr>
                <w:snapToGrid w:val="0"/>
                <w:kern w:val="22"/>
                <w:sz w:val="22"/>
                <w:szCs w:val="22"/>
                <w:lang w:val="en-GB"/>
              </w:rPr>
            </w:pPr>
            <w:r w:rsidRPr="009C7333">
              <w:rPr>
                <w:snapToGrid w:val="0"/>
                <w:kern w:val="22"/>
                <w:sz w:val="22"/>
                <w:szCs w:val="22"/>
                <w:lang w:val="en-GB"/>
              </w:rPr>
              <w:t xml:space="preserve">Assessment and review of the effectiveness of the </w:t>
            </w:r>
            <w:r w:rsidR="00BF6F5E" w:rsidRPr="009C7333">
              <w:rPr>
                <w:snapToGrid w:val="0"/>
                <w:kern w:val="22"/>
                <w:sz w:val="22"/>
                <w:szCs w:val="22"/>
                <w:lang w:val="en-GB"/>
              </w:rPr>
              <w:t>Cartagena</w:t>
            </w:r>
            <w:r w:rsidRPr="009C7333">
              <w:rPr>
                <w:snapToGrid w:val="0"/>
                <w:kern w:val="22"/>
                <w:sz w:val="22"/>
                <w:szCs w:val="22"/>
                <w:lang w:val="en-GB"/>
              </w:rPr>
              <w:t xml:space="preserve"> Protocol</w:t>
            </w:r>
            <w:r w:rsidR="00BF6F5E" w:rsidRPr="009C7333">
              <w:rPr>
                <w:snapToGrid w:val="0"/>
                <w:kern w:val="22"/>
                <w:sz w:val="22"/>
                <w:szCs w:val="22"/>
                <w:lang w:val="en-GB"/>
              </w:rPr>
              <w:t xml:space="preserve"> on Biosafety</w:t>
            </w:r>
          </w:p>
          <w:p w14:paraId="20789D35" w14:textId="3F91EE53" w:rsidR="00C826A0" w:rsidRPr="009C7333" w:rsidRDefault="00C826A0" w:rsidP="00ED543F">
            <w:pPr>
              <w:suppressLineNumbers/>
              <w:suppressAutoHyphens/>
              <w:spacing w:after="60"/>
              <w:rPr>
                <w:snapToGrid w:val="0"/>
                <w:kern w:val="22"/>
                <w:sz w:val="22"/>
                <w:szCs w:val="22"/>
                <w:lang w:val="en-GB"/>
              </w:rPr>
            </w:pPr>
            <w:r w:rsidRPr="009C7333">
              <w:rPr>
                <w:bCs/>
                <w:kern w:val="22"/>
                <w:sz w:val="22"/>
                <w:szCs w:val="22"/>
                <w:lang w:val="en-GB"/>
              </w:rPr>
              <w:t>Analysis of information for the assessment and review of the effectiveness of the Cartagena Protocol on Biosafety and final Evaluation of the Strategic Plan for the Cartagena Protocol for the period 2011-2020</w:t>
            </w:r>
          </w:p>
        </w:tc>
        <w:tc>
          <w:tcPr>
            <w:tcW w:w="1133" w:type="dxa"/>
          </w:tcPr>
          <w:p w14:paraId="6DDE154B" w14:textId="77777777" w:rsidR="00A73ABB" w:rsidRPr="009C7333" w:rsidRDefault="00A73ABB" w:rsidP="00ED543F">
            <w:pPr>
              <w:suppressLineNumbers/>
              <w:suppressAutoHyphens/>
              <w:spacing w:after="60"/>
              <w:jc w:val="center"/>
              <w:rPr>
                <w:snapToGrid w:val="0"/>
                <w:kern w:val="22"/>
                <w:sz w:val="22"/>
                <w:szCs w:val="22"/>
                <w:lang w:val="en-GB"/>
              </w:rPr>
            </w:pPr>
            <w:r w:rsidRPr="009C7333">
              <w:rPr>
                <w:snapToGrid w:val="0"/>
                <w:kern w:val="22"/>
                <w:sz w:val="22"/>
                <w:szCs w:val="22"/>
                <w:lang w:val="en-GB"/>
              </w:rPr>
              <w:t>4</w:t>
            </w:r>
          </w:p>
          <w:p w14:paraId="6FCB543E" w14:textId="77777777" w:rsidR="00C826A0" w:rsidRPr="009C7333" w:rsidRDefault="00C826A0" w:rsidP="00ED543F">
            <w:pPr>
              <w:suppressLineNumbers/>
              <w:suppressAutoHyphens/>
              <w:spacing w:after="60"/>
              <w:jc w:val="center"/>
              <w:rPr>
                <w:snapToGrid w:val="0"/>
                <w:kern w:val="22"/>
                <w:sz w:val="22"/>
                <w:szCs w:val="22"/>
                <w:lang w:val="en-GB"/>
              </w:rPr>
            </w:pPr>
          </w:p>
          <w:p w14:paraId="4E33ACD4" w14:textId="666BCA87" w:rsidR="00C826A0" w:rsidRPr="009C7333" w:rsidRDefault="00C826A0" w:rsidP="00ED543F">
            <w:pPr>
              <w:suppressLineNumbers/>
              <w:suppressAutoHyphens/>
              <w:spacing w:after="60"/>
              <w:jc w:val="center"/>
              <w:rPr>
                <w:snapToGrid w:val="0"/>
                <w:kern w:val="22"/>
                <w:sz w:val="22"/>
                <w:szCs w:val="22"/>
                <w:lang w:val="en-GB"/>
              </w:rPr>
            </w:pPr>
            <w:r w:rsidRPr="009C7333">
              <w:rPr>
                <w:snapToGrid w:val="0"/>
                <w:kern w:val="22"/>
                <w:sz w:val="22"/>
                <w:szCs w:val="22"/>
                <w:lang w:val="en-GB"/>
              </w:rPr>
              <w:t>4</w:t>
            </w:r>
          </w:p>
        </w:tc>
      </w:tr>
      <w:tr w:rsidR="00A73ABB" w:rsidRPr="009C7333" w14:paraId="6217FC3F" w14:textId="77777777" w:rsidTr="00655A43">
        <w:trPr>
          <w:trHeight w:val="365"/>
          <w:jc w:val="center"/>
        </w:trPr>
        <w:tc>
          <w:tcPr>
            <w:tcW w:w="2412" w:type="dxa"/>
          </w:tcPr>
          <w:p w14:paraId="7DE30D02" w14:textId="4714AF80" w:rsidR="00A73ABB" w:rsidRPr="009C7333" w:rsidRDefault="00A73ABB" w:rsidP="00ED543F">
            <w:pPr>
              <w:suppressLineNumbers/>
              <w:suppressAutoHyphens/>
              <w:spacing w:after="60"/>
              <w:rPr>
                <w:snapToGrid w:val="0"/>
                <w:kern w:val="22"/>
                <w:sz w:val="22"/>
                <w:szCs w:val="22"/>
                <w:lang w:val="en-GB"/>
              </w:rPr>
            </w:pPr>
            <w:r w:rsidRPr="00AF401F">
              <w:rPr>
                <w:snapToGrid w:val="0"/>
                <w:kern w:val="22"/>
                <w:sz w:val="22"/>
                <w:szCs w:val="22"/>
                <w:lang w:val="en-GB"/>
              </w:rPr>
              <w:t>CBD/SBI/</w:t>
            </w:r>
            <w:r w:rsidR="008A69D0" w:rsidRPr="00AF401F">
              <w:rPr>
                <w:snapToGrid w:val="0"/>
                <w:kern w:val="22"/>
                <w:sz w:val="22"/>
                <w:szCs w:val="22"/>
                <w:lang w:val="en-GB"/>
              </w:rPr>
              <w:t>3</w:t>
            </w:r>
            <w:r w:rsidRPr="009C7333">
              <w:rPr>
                <w:snapToGrid w:val="0"/>
                <w:kern w:val="22"/>
                <w:sz w:val="22"/>
                <w:szCs w:val="22"/>
                <w:lang w:val="en-GB"/>
              </w:rPr>
              <w:t>/4</w:t>
            </w:r>
          </w:p>
        </w:tc>
        <w:tc>
          <w:tcPr>
            <w:tcW w:w="6102" w:type="dxa"/>
          </w:tcPr>
          <w:p w14:paraId="0A76F5D3" w14:textId="28F4DC23" w:rsidR="00A73ABB" w:rsidRPr="009C7333" w:rsidRDefault="00BF6F5E" w:rsidP="00ED543F">
            <w:pPr>
              <w:suppressLineNumbers/>
              <w:suppressAutoHyphens/>
              <w:spacing w:after="60"/>
              <w:rPr>
                <w:snapToGrid w:val="0"/>
                <w:kern w:val="22"/>
                <w:sz w:val="22"/>
                <w:szCs w:val="22"/>
                <w:lang w:val="en-GB"/>
              </w:rPr>
            </w:pPr>
            <w:r w:rsidRPr="009C7333">
              <w:rPr>
                <w:rFonts w:eastAsia="Malgun Gothic"/>
                <w:snapToGrid w:val="0"/>
                <w:kern w:val="22"/>
                <w:sz w:val="22"/>
                <w:szCs w:val="22"/>
                <w:lang w:val="en-GB"/>
              </w:rPr>
              <w:t>Post-2020 global biodiversity framework</w:t>
            </w:r>
          </w:p>
        </w:tc>
        <w:tc>
          <w:tcPr>
            <w:tcW w:w="1133" w:type="dxa"/>
          </w:tcPr>
          <w:p w14:paraId="10C148F1" w14:textId="77777777" w:rsidR="00A73ABB" w:rsidRPr="009C7333" w:rsidRDefault="00A73ABB" w:rsidP="00ED543F">
            <w:pPr>
              <w:suppressLineNumbers/>
              <w:suppressAutoHyphens/>
              <w:spacing w:after="60"/>
              <w:jc w:val="center"/>
              <w:rPr>
                <w:snapToGrid w:val="0"/>
                <w:kern w:val="22"/>
                <w:sz w:val="22"/>
                <w:szCs w:val="22"/>
                <w:lang w:val="en-GB"/>
              </w:rPr>
            </w:pPr>
            <w:r w:rsidRPr="009C7333">
              <w:rPr>
                <w:snapToGrid w:val="0"/>
                <w:kern w:val="22"/>
                <w:sz w:val="22"/>
                <w:szCs w:val="22"/>
                <w:lang w:val="en-GB"/>
              </w:rPr>
              <w:t>5</w:t>
            </w:r>
          </w:p>
        </w:tc>
      </w:tr>
      <w:tr w:rsidR="00530EA9" w:rsidRPr="009C7333" w14:paraId="066A57D9" w14:textId="77777777" w:rsidTr="00655A43">
        <w:trPr>
          <w:trHeight w:val="365"/>
          <w:jc w:val="center"/>
        </w:trPr>
        <w:tc>
          <w:tcPr>
            <w:tcW w:w="2412" w:type="dxa"/>
          </w:tcPr>
          <w:p w14:paraId="76A0377C" w14:textId="3AE2447C" w:rsidR="00530EA9" w:rsidRPr="009C7333" w:rsidRDefault="00530EA9" w:rsidP="00530EA9">
            <w:pPr>
              <w:suppressLineNumbers/>
              <w:suppressAutoHyphens/>
              <w:spacing w:after="60"/>
              <w:rPr>
                <w:snapToGrid w:val="0"/>
                <w:kern w:val="22"/>
                <w:sz w:val="22"/>
                <w:szCs w:val="22"/>
                <w:lang w:val="en-GB"/>
              </w:rPr>
            </w:pPr>
            <w:r w:rsidRPr="00AF401F">
              <w:rPr>
                <w:snapToGrid w:val="0"/>
                <w:kern w:val="22"/>
                <w:sz w:val="22"/>
                <w:szCs w:val="22"/>
                <w:lang w:val="en-GB"/>
              </w:rPr>
              <w:t>CBD/SBI/3/4/Add.1</w:t>
            </w:r>
          </w:p>
        </w:tc>
        <w:tc>
          <w:tcPr>
            <w:tcW w:w="6102" w:type="dxa"/>
          </w:tcPr>
          <w:p w14:paraId="7B7D8202" w14:textId="5D7114D7" w:rsidR="00530EA9" w:rsidRPr="009C7333" w:rsidRDefault="00530EA9" w:rsidP="00530EA9">
            <w:pPr>
              <w:suppressLineNumbers/>
              <w:suppressAutoHyphens/>
              <w:spacing w:after="60"/>
              <w:rPr>
                <w:rFonts w:eastAsia="Malgun Gothic"/>
                <w:snapToGrid w:val="0"/>
                <w:kern w:val="22"/>
                <w:sz w:val="22"/>
                <w:szCs w:val="22"/>
                <w:lang w:val="en-GB"/>
              </w:rPr>
            </w:pPr>
            <w:r w:rsidRPr="009C7333">
              <w:rPr>
                <w:rFonts w:eastAsia="Malgun Gothic"/>
                <w:snapToGrid w:val="0"/>
                <w:kern w:val="22"/>
                <w:sz w:val="22"/>
                <w:szCs w:val="22"/>
                <w:lang w:val="en-GB"/>
              </w:rPr>
              <w:t>Communications for the post-2020 global biodiversity framework</w:t>
            </w:r>
          </w:p>
        </w:tc>
        <w:tc>
          <w:tcPr>
            <w:tcW w:w="1133" w:type="dxa"/>
          </w:tcPr>
          <w:p w14:paraId="18F19192" w14:textId="6BF57192" w:rsidR="00530EA9" w:rsidRPr="009C7333" w:rsidRDefault="00530EA9" w:rsidP="00530EA9">
            <w:pPr>
              <w:suppressLineNumbers/>
              <w:suppressAutoHyphens/>
              <w:spacing w:after="60"/>
              <w:jc w:val="center"/>
              <w:rPr>
                <w:snapToGrid w:val="0"/>
                <w:kern w:val="22"/>
                <w:sz w:val="22"/>
                <w:szCs w:val="22"/>
                <w:lang w:val="en-GB"/>
              </w:rPr>
            </w:pPr>
            <w:r w:rsidRPr="009C7333">
              <w:rPr>
                <w:snapToGrid w:val="0"/>
                <w:kern w:val="22"/>
                <w:sz w:val="22"/>
                <w:szCs w:val="22"/>
                <w:lang w:val="en-GB"/>
              </w:rPr>
              <w:t>5</w:t>
            </w:r>
          </w:p>
        </w:tc>
      </w:tr>
      <w:tr w:rsidR="00530EA9" w:rsidRPr="009C7333" w14:paraId="7D005F9D" w14:textId="77777777" w:rsidTr="00655A43">
        <w:trPr>
          <w:trHeight w:val="365"/>
          <w:jc w:val="center"/>
        </w:trPr>
        <w:tc>
          <w:tcPr>
            <w:tcW w:w="2412" w:type="dxa"/>
          </w:tcPr>
          <w:p w14:paraId="3E501DB6" w14:textId="7CBFBDAC" w:rsidR="00530EA9" w:rsidRPr="00AF401F" w:rsidRDefault="00530EA9" w:rsidP="00530EA9">
            <w:pPr>
              <w:suppressLineNumbers/>
              <w:suppressAutoHyphens/>
              <w:spacing w:after="60"/>
              <w:rPr>
                <w:snapToGrid w:val="0"/>
                <w:kern w:val="22"/>
                <w:sz w:val="22"/>
                <w:szCs w:val="22"/>
                <w:lang w:val="en-GB"/>
              </w:rPr>
            </w:pPr>
            <w:r w:rsidRPr="00AF401F">
              <w:rPr>
                <w:snapToGrid w:val="0"/>
                <w:kern w:val="22"/>
                <w:sz w:val="22"/>
                <w:szCs w:val="22"/>
                <w:lang w:val="en-GB"/>
              </w:rPr>
              <w:t>CBD/SBI/3/5</w:t>
            </w:r>
          </w:p>
        </w:tc>
        <w:tc>
          <w:tcPr>
            <w:tcW w:w="6102" w:type="dxa"/>
          </w:tcPr>
          <w:p w14:paraId="22909374" w14:textId="25341149" w:rsidR="00530EA9" w:rsidRPr="009C7333" w:rsidRDefault="00530EA9" w:rsidP="00530EA9">
            <w:pPr>
              <w:suppressLineNumbers/>
              <w:suppressAutoHyphens/>
              <w:spacing w:after="60"/>
              <w:rPr>
                <w:snapToGrid w:val="0"/>
                <w:kern w:val="22"/>
                <w:sz w:val="22"/>
                <w:szCs w:val="22"/>
                <w:lang w:val="en-GB"/>
              </w:rPr>
            </w:pPr>
            <w:r w:rsidRPr="009C7333">
              <w:rPr>
                <w:snapToGrid w:val="0"/>
                <w:kern w:val="22"/>
                <w:sz w:val="22"/>
                <w:szCs w:val="22"/>
                <w:lang w:val="en-GB"/>
              </w:rPr>
              <w:t>Resource mobilization</w:t>
            </w:r>
          </w:p>
        </w:tc>
        <w:tc>
          <w:tcPr>
            <w:tcW w:w="1133" w:type="dxa"/>
          </w:tcPr>
          <w:p w14:paraId="1F7595CB" w14:textId="77777777" w:rsidR="00530EA9" w:rsidRPr="009C7333" w:rsidRDefault="00530EA9" w:rsidP="00530EA9">
            <w:pPr>
              <w:suppressLineNumbers/>
              <w:suppressAutoHyphens/>
              <w:spacing w:after="60"/>
              <w:jc w:val="center"/>
              <w:rPr>
                <w:snapToGrid w:val="0"/>
                <w:kern w:val="22"/>
                <w:sz w:val="22"/>
                <w:szCs w:val="22"/>
                <w:lang w:val="en-GB"/>
              </w:rPr>
            </w:pPr>
            <w:r w:rsidRPr="009C7333">
              <w:rPr>
                <w:snapToGrid w:val="0"/>
                <w:kern w:val="22"/>
                <w:sz w:val="22"/>
                <w:szCs w:val="22"/>
                <w:lang w:val="en-GB"/>
              </w:rPr>
              <w:t>6</w:t>
            </w:r>
          </w:p>
        </w:tc>
      </w:tr>
      <w:tr w:rsidR="00FF469B" w:rsidRPr="009C7333" w14:paraId="710E1B8F" w14:textId="77777777" w:rsidTr="00655A43">
        <w:trPr>
          <w:trHeight w:val="365"/>
          <w:jc w:val="center"/>
        </w:trPr>
        <w:tc>
          <w:tcPr>
            <w:tcW w:w="2412" w:type="dxa"/>
          </w:tcPr>
          <w:p w14:paraId="06B8A2D3" w14:textId="2622150F" w:rsidR="00FF469B" w:rsidRPr="009C7333" w:rsidRDefault="00FF469B" w:rsidP="00FF469B">
            <w:pPr>
              <w:suppressLineNumbers/>
              <w:suppressAutoHyphens/>
              <w:spacing w:after="60"/>
              <w:rPr>
                <w:snapToGrid w:val="0"/>
                <w:kern w:val="22"/>
                <w:sz w:val="22"/>
                <w:szCs w:val="22"/>
                <w:lang w:val="en-GB"/>
              </w:rPr>
            </w:pPr>
            <w:r w:rsidRPr="00AF401F">
              <w:rPr>
                <w:snapToGrid w:val="0"/>
                <w:kern w:val="22"/>
                <w:sz w:val="22"/>
                <w:szCs w:val="22"/>
                <w:lang w:val="en-GB"/>
              </w:rPr>
              <w:t>CBD/SBI/3/5/Add.1</w:t>
            </w:r>
          </w:p>
        </w:tc>
        <w:tc>
          <w:tcPr>
            <w:tcW w:w="6102" w:type="dxa"/>
          </w:tcPr>
          <w:p w14:paraId="744B2F1F" w14:textId="1E76D537" w:rsidR="00FF469B" w:rsidRPr="009C7333" w:rsidRDefault="00FF469B" w:rsidP="00FF469B">
            <w:pPr>
              <w:suppressLineNumbers/>
              <w:suppressAutoHyphens/>
              <w:spacing w:after="60"/>
              <w:rPr>
                <w:snapToGrid w:val="0"/>
                <w:kern w:val="22"/>
                <w:sz w:val="22"/>
                <w:szCs w:val="22"/>
                <w:lang w:val="en-GB"/>
              </w:rPr>
            </w:pPr>
            <w:r w:rsidRPr="009C7333">
              <w:rPr>
                <w:snapToGrid w:val="0"/>
                <w:kern w:val="22"/>
                <w:sz w:val="22"/>
                <w:szCs w:val="22"/>
                <w:lang w:val="en-GB"/>
              </w:rPr>
              <w:t xml:space="preserve">Contribution of the expert panel to the resource mobilization component of the </w:t>
            </w:r>
            <w:r w:rsidRPr="009C7333">
              <w:rPr>
                <w:rFonts w:eastAsia="Malgun Gothic"/>
                <w:snapToGrid w:val="0"/>
                <w:kern w:val="22"/>
                <w:sz w:val="22"/>
                <w:szCs w:val="22"/>
                <w:lang w:val="en-GB"/>
              </w:rPr>
              <w:t>post-2020 global biodiversity framework</w:t>
            </w:r>
          </w:p>
        </w:tc>
        <w:tc>
          <w:tcPr>
            <w:tcW w:w="1133" w:type="dxa"/>
          </w:tcPr>
          <w:p w14:paraId="035BBA7E" w14:textId="37C46E1B" w:rsidR="00FF469B" w:rsidRPr="009C7333" w:rsidRDefault="00FF469B" w:rsidP="00FF469B">
            <w:pPr>
              <w:suppressLineNumbers/>
              <w:suppressAutoHyphens/>
              <w:spacing w:after="60"/>
              <w:jc w:val="center"/>
              <w:rPr>
                <w:snapToGrid w:val="0"/>
                <w:kern w:val="22"/>
                <w:sz w:val="22"/>
                <w:szCs w:val="22"/>
                <w:lang w:val="en-GB"/>
              </w:rPr>
            </w:pPr>
            <w:r w:rsidRPr="009C7333">
              <w:rPr>
                <w:snapToGrid w:val="0"/>
                <w:kern w:val="22"/>
                <w:sz w:val="22"/>
                <w:szCs w:val="22"/>
                <w:lang w:val="en-GB"/>
              </w:rPr>
              <w:t>6</w:t>
            </w:r>
          </w:p>
        </w:tc>
      </w:tr>
      <w:tr w:rsidR="00FF469B" w:rsidRPr="009C7333" w14:paraId="1FBE953A" w14:textId="77777777" w:rsidTr="00655A43">
        <w:trPr>
          <w:trHeight w:val="365"/>
          <w:jc w:val="center"/>
        </w:trPr>
        <w:tc>
          <w:tcPr>
            <w:tcW w:w="2412" w:type="dxa"/>
          </w:tcPr>
          <w:p w14:paraId="7936B02A" w14:textId="6005C786" w:rsidR="00FF469B" w:rsidRPr="009C7333" w:rsidRDefault="00FF469B" w:rsidP="00FF469B">
            <w:pPr>
              <w:suppressLineNumbers/>
              <w:suppressAutoHyphens/>
              <w:spacing w:after="60"/>
              <w:rPr>
                <w:snapToGrid w:val="0"/>
                <w:kern w:val="22"/>
                <w:sz w:val="22"/>
                <w:szCs w:val="22"/>
                <w:lang w:val="en-GB"/>
              </w:rPr>
            </w:pPr>
            <w:r w:rsidRPr="00AF401F">
              <w:rPr>
                <w:snapToGrid w:val="0"/>
                <w:kern w:val="22"/>
                <w:sz w:val="22"/>
                <w:szCs w:val="22"/>
                <w:lang w:val="en-GB"/>
              </w:rPr>
              <w:t>CBD/SBI/3/5/Add.2</w:t>
            </w:r>
          </w:p>
        </w:tc>
        <w:tc>
          <w:tcPr>
            <w:tcW w:w="6102" w:type="dxa"/>
          </w:tcPr>
          <w:p w14:paraId="42112655" w14:textId="77F6F7FE" w:rsidR="00FF469B" w:rsidRPr="009C7333" w:rsidRDefault="00FF469B" w:rsidP="00FF469B">
            <w:pPr>
              <w:suppressLineNumbers/>
              <w:suppressAutoHyphens/>
              <w:spacing w:after="60"/>
              <w:rPr>
                <w:snapToGrid w:val="0"/>
                <w:kern w:val="22"/>
                <w:sz w:val="22"/>
                <w:szCs w:val="22"/>
                <w:lang w:val="en-GB"/>
              </w:rPr>
            </w:pPr>
            <w:r w:rsidRPr="009C7333">
              <w:rPr>
                <w:snapToGrid w:val="0"/>
                <w:kern w:val="22"/>
                <w:sz w:val="22"/>
                <w:szCs w:val="22"/>
                <w:lang w:val="en-GB"/>
              </w:rPr>
              <w:t>Evaluation and review of the strategy for resource mobilization and Aichi Biodiversity Target 20. Executive Summary of the report of the expert panel</w:t>
            </w:r>
          </w:p>
        </w:tc>
        <w:tc>
          <w:tcPr>
            <w:tcW w:w="1133" w:type="dxa"/>
          </w:tcPr>
          <w:p w14:paraId="26F85416" w14:textId="5355A33A" w:rsidR="00FF469B" w:rsidRPr="009C7333" w:rsidRDefault="00FF469B" w:rsidP="00FF469B">
            <w:pPr>
              <w:suppressLineNumbers/>
              <w:suppressAutoHyphens/>
              <w:spacing w:after="60"/>
              <w:jc w:val="center"/>
              <w:rPr>
                <w:snapToGrid w:val="0"/>
                <w:kern w:val="22"/>
                <w:sz w:val="22"/>
                <w:szCs w:val="22"/>
                <w:lang w:val="en-GB"/>
              </w:rPr>
            </w:pPr>
            <w:r w:rsidRPr="009C7333">
              <w:rPr>
                <w:snapToGrid w:val="0"/>
                <w:kern w:val="22"/>
                <w:sz w:val="22"/>
                <w:szCs w:val="22"/>
                <w:lang w:val="en-GB"/>
              </w:rPr>
              <w:t>6</w:t>
            </w:r>
          </w:p>
        </w:tc>
      </w:tr>
      <w:tr w:rsidR="00FF469B" w:rsidRPr="009C7333" w14:paraId="413413F7" w14:textId="77777777" w:rsidTr="00655A43">
        <w:trPr>
          <w:trHeight w:val="365"/>
          <w:jc w:val="center"/>
        </w:trPr>
        <w:tc>
          <w:tcPr>
            <w:tcW w:w="2412" w:type="dxa"/>
          </w:tcPr>
          <w:p w14:paraId="3FB00DEF" w14:textId="6F61BCAC" w:rsidR="00FF469B" w:rsidRPr="009C7333" w:rsidRDefault="00FF469B" w:rsidP="00FF469B">
            <w:pPr>
              <w:suppressLineNumbers/>
              <w:suppressAutoHyphens/>
              <w:spacing w:after="60"/>
              <w:rPr>
                <w:snapToGrid w:val="0"/>
                <w:kern w:val="22"/>
                <w:sz w:val="22"/>
                <w:szCs w:val="22"/>
                <w:lang w:val="en-GB"/>
              </w:rPr>
            </w:pPr>
            <w:r w:rsidRPr="00AF401F">
              <w:rPr>
                <w:snapToGrid w:val="0"/>
                <w:kern w:val="22"/>
                <w:sz w:val="22"/>
                <w:szCs w:val="22"/>
                <w:lang w:val="en-GB"/>
              </w:rPr>
              <w:t>CBD/SBI/3/5</w:t>
            </w:r>
            <w:r w:rsidRPr="009C7333">
              <w:rPr>
                <w:snapToGrid w:val="0"/>
                <w:kern w:val="22"/>
                <w:sz w:val="22"/>
                <w:szCs w:val="22"/>
                <w:lang w:val="en-GB"/>
              </w:rPr>
              <w:t>/Add.3</w:t>
            </w:r>
          </w:p>
        </w:tc>
        <w:tc>
          <w:tcPr>
            <w:tcW w:w="6102" w:type="dxa"/>
          </w:tcPr>
          <w:p w14:paraId="60136F93" w14:textId="3550CDE1" w:rsidR="00FF469B" w:rsidRPr="009C7333" w:rsidRDefault="00FF469B" w:rsidP="00FF469B">
            <w:pPr>
              <w:suppressLineNumbers/>
              <w:suppressAutoHyphens/>
              <w:spacing w:after="60"/>
              <w:rPr>
                <w:snapToGrid w:val="0"/>
                <w:kern w:val="22"/>
                <w:sz w:val="22"/>
                <w:szCs w:val="22"/>
                <w:lang w:val="en-GB"/>
              </w:rPr>
            </w:pPr>
            <w:r w:rsidRPr="009C7333">
              <w:rPr>
                <w:snapToGrid w:val="0"/>
                <w:kern w:val="22"/>
                <w:sz w:val="22"/>
                <w:szCs w:val="22"/>
                <w:lang w:val="en-GB"/>
              </w:rPr>
              <w:t xml:space="preserve">Estimation of resources needed for implementing the </w:t>
            </w:r>
            <w:r w:rsidRPr="009C7333">
              <w:rPr>
                <w:rFonts w:eastAsia="Malgun Gothic"/>
                <w:snapToGrid w:val="0"/>
                <w:kern w:val="22"/>
                <w:sz w:val="22"/>
                <w:szCs w:val="22"/>
                <w:lang w:val="en-GB"/>
              </w:rPr>
              <w:t>post-2020 global biodiversity framework</w:t>
            </w:r>
            <w:r w:rsidR="009B36B0" w:rsidRPr="009C7333">
              <w:rPr>
                <w:rFonts w:eastAsia="Malgun Gothic"/>
                <w:snapToGrid w:val="0"/>
                <w:kern w:val="22"/>
                <w:sz w:val="22"/>
                <w:szCs w:val="22"/>
                <w:lang w:val="en-GB"/>
              </w:rPr>
              <w:t>. Executive summary of the preliminary report of the expert panel</w:t>
            </w:r>
          </w:p>
        </w:tc>
        <w:tc>
          <w:tcPr>
            <w:tcW w:w="1133" w:type="dxa"/>
          </w:tcPr>
          <w:p w14:paraId="64AC4DDD" w14:textId="620D2186" w:rsidR="00FF469B" w:rsidRPr="009C7333" w:rsidRDefault="00FF469B" w:rsidP="00FF469B">
            <w:pPr>
              <w:suppressLineNumbers/>
              <w:suppressAutoHyphens/>
              <w:spacing w:after="60"/>
              <w:jc w:val="center"/>
              <w:rPr>
                <w:snapToGrid w:val="0"/>
                <w:kern w:val="22"/>
                <w:sz w:val="22"/>
                <w:szCs w:val="22"/>
                <w:lang w:val="en-GB"/>
              </w:rPr>
            </w:pPr>
            <w:r w:rsidRPr="009C7333">
              <w:rPr>
                <w:snapToGrid w:val="0"/>
                <w:kern w:val="22"/>
                <w:sz w:val="22"/>
                <w:szCs w:val="22"/>
                <w:lang w:val="en-GB"/>
              </w:rPr>
              <w:t>6</w:t>
            </w:r>
          </w:p>
        </w:tc>
      </w:tr>
      <w:tr w:rsidR="00FF469B" w:rsidRPr="009C7333" w14:paraId="0A8695BD" w14:textId="77777777" w:rsidTr="00655A43">
        <w:trPr>
          <w:trHeight w:val="365"/>
          <w:jc w:val="center"/>
        </w:trPr>
        <w:tc>
          <w:tcPr>
            <w:tcW w:w="2412" w:type="dxa"/>
          </w:tcPr>
          <w:p w14:paraId="12610632" w14:textId="3FC66CE3" w:rsidR="00FF469B" w:rsidRPr="00AF401F" w:rsidRDefault="00FF469B" w:rsidP="00FF469B">
            <w:pPr>
              <w:suppressLineNumbers/>
              <w:suppressAutoHyphens/>
              <w:spacing w:after="60"/>
              <w:rPr>
                <w:snapToGrid w:val="0"/>
                <w:kern w:val="22"/>
                <w:sz w:val="22"/>
                <w:szCs w:val="22"/>
                <w:lang w:val="en-GB"/>
              </w:rPr>
            </w:pPr>
            <w:r w:rsidRPr="00AF401F">
              <w:rPr>
                <w:snapToGrid w:val="0"/>
                <w:kern w:val="22"/>
                <w:sz w:val="22"/>
                <w:szCs w:val="22"/>
                <w:lang w:val="en-GB"/>
              </w:rPr>
              <w:t>CBD/SBI/3/6</w:t>
            </w:r>
          </w:p>
        </w:tc>
        <w:tc>
          <w:tcPr>
            <w:tcW w:w="6102" w:type="dxa"/>
          </w:tcPr>
          <w:p w14:paraId="2F375EE4" w14:textId="4E68EA45" w:rsidR="00FF469B" w:rsidRPr="009C7333" w:rsidRDefault="00FF469B" w:rsidP="00FF469B">
            <w:pPr>
              <w:suppressLineNumbers/>
              <w:suppressAutoHyphens/>
              <w:spacing w:after="60"/>
              <w:rPr>
                <w:snapToGrid w:val="0"/>
                <w:kern w:val="22"/>
                <w:sz w:val="22"/>
                <w:szCs w:val="22"/>
                <w:lang w:val="en-GB"/>
              </w:rPr>
            </w:pPr>
            <w:r w:rsidRPr="009C7333">
              <w:rPr>
                <w:snapToGrid w:val="0"/>
                <w:kern w:val="22"/>
                <w:sz w:val="22"/>
                <w:szCs w:val="22"/>
                <w:lang w:val="en-GB"/>
              </w:rPr>
              <w:t>Guidance to the financial mechanism</w:t>
            </w:r>
          </w:p>
        </w:tc>
        <w:tc>
          <w:tcPr>
            <w:tcW w:w="1133" w:type="dxa"/>
          </w:tcPr>
          <w:p w14:paraId="7A40298A" w14:textId="7D6810C3" w:rsidR="00FF469B" w:rsidRPr="009C7333" w:rsidRDefault="00FF469B" w:rsidP="00FF469B">
            <w:pPr>
              <w:suppressLineNumbers/>
              <w:suppressAutoHyphens/>
              <w:spacing w:after="60"/>
              <w:jc w:val="center"/>
              <w:rPr>
                <w:snapToGrid w:val="0"/>
                <w:kern w:val="22"/>
                <w:sz w:val="22"/>
                <w:szCs w:val="22"/>
                <w:lang w:val="en-GB"/>
              </w:rPr>
            </w:pPr>
            <w:r w:rsidRPr="009C7333">
              <w:rPr>
                <w:snapToGrid w:val="0"/>
                <w:kern w:val="22"/>
                <w:sz w:val="22"/>
                <w:szCs w:val="22"/>
                <w:lang w:val="en-GB"/>
              </w:rPr>
              <w:t>6</w:t>
            </w:r>
          </w:p>
        </w:tc>
      </w:tr>
      <w:tr w:rsidR="00FF469B" w:rsidRPr="009C7333" w14:paraId="48DA2933" w14:textId="77777777" w:rsidTr="00655A43">
        <w:trPr>
          <w:trHeight w:val="365"/>
          <w:jc w:val="center"/>
        </w:trPr>
        <w:tc>
          <w:tcPr>
            <w:tcW w:w="2412" w:type="dxa"/>
          </w:tcPr>
          <w:p w14:paraId="4BE9E0FC" w14:textId="55F92D19" w:rsidR="00FF469B" w:rsidRPr="00AF401F" w:rsidRDefault="00FF469B" w:rsidP="00FF469B">
            <w:pPr>
              <w:suppressLineNumbers/>
              <w:suppressAutoHyphens/>
              <w:spacing w:after="60"/>
              <w:rPr>
                <w:snapToGrid w:val="0"/>
                <w:kern w:val="22"/>
                <w:sz w:val="22"/>
                <w:szCs w:val="22"/>
                <w:lang w:val="en-GB"/>
              </w:rPr>
            </w:pPr>
            <w:r w:rsidRPr="00AF401F">
              <w:rPr>
                <w:snapToGrid w:val="0"/>
                <w:kern w:val="22"/>
                <w:sz w:val="22"/>
                <w:szCs w:val="22"/>
                <w:lang w:val="en-GB"/>
              </w:rPr>
              <w:t>CBD/SBI/3/6/Add.1</w:t>
            </w:r>
          </w:p>
        </w:tc>
        <w:tc>
          <w:tcPr>
            <w:tcW w:w="6102" w:type="dxa"/>
          </w:tcPr>
          <w:p w14:paraId="666903D4" w14:textId="32CA2A81" w:rsidR="00FF469B" w:rsidRPr="009C7333" w:rsidRDefault="00FF469B" w:rsidP="00FF469B">
            <w:pPr>
              <w:suppressLineNumbers/>
              <w:suppressAutoHyphens/>
              <w:spacing w:after="60"/>
              <w:rPr>
                <w:snapToGrid w:val="0"/>
                <w:kern w:val="22"/>
                <w:sz w:val="22"/>
                <w:szCs w:val="22"/>
                <w:lang w:val="en-GB"/>
              </w:rPr>
            </w:pPr>
            <w:r w:rsidRPr="009C7333">
              <w:rPr>
                <w:snapToGrid w:val="0"/>
                <w:kern w:val="22"/>
                <w:sz w:val="22"/>
                <w:szCs w:val="22"/>
                <w:lang w:val="en-GB"/>
              </w:rPr>
              <w:t>Preliminary report of the Global Environment Facility</w:t>
            </w:r>
          </w:p>
        </w:tc>
        <w:tc>
          <w:tcPr>
            <w:tcW w:w="1133" w:type="dxa"/>
          </w:tcPr>
          <w:p w14:paraId="65C4C583" w14:textId="7256C8E0" w:rsidR="00FF469B" w:rsidRPr="009C7333" w:rsidRDefault="00FF469B" w:rsidP="00FF469B">
            <w:pPr>
              <w:suppressLineNumbers/>
              <w:suppressAutoHyphens/>
              <w:spacing w:after="60"/>
              <w:jc w:val="center"/>
              <w:rPr>
                <w:snapToGrid w:val="0"/>
                <w:kern w:val="22"/>
                <w:sz w:val="22"/>
                <w:szCs w:val="22"/>
                <w:lang w:val="en-GB"/>
              </w:rPr>
            </w:pPr>
            <w:r w:rsidRPr="009C7333">
              <w:rPr>
                <w:snapToGrid w:val="0"/>
                <w:kern w:val="22"/>
                <w:sz w:val="22"/>
                <w:szCs w:val="22"/>
                <w:lang w:val="en-GB"/>
              </w:rPr>
              <w:t>6</w:t>
            </w:r>
          </w:p>
        </w:tc>
      </w:tr>
      <w:tr w:rsidR="009B36B0" w:rsidRPr="009C7333" w14:paraId="4514B86E" w14:textId="77777777" w:rsidTr="00655A43">
        <w:trPr>
          <w:trHeight w:val="365"/>
          <w:jc w:val="center"/>
        </w:trPr>
        <w:tc>
          <w:tcPr>
            <w:tcW w:w="2412" w:type="dxa"/>
          </w:tcPr>
          <w:p w14:paraId="6381ADCB" w14:textId="51173E1D" w:rsidR="009B36B0" w:rsidRPr="009C7333" w:rsidRDefault="009B36B0" w:rsidP="009B36B0">
            <w:pPr>
              <w:suppressLineNumbers/>
              <w:suppressAutoHyphens/>
              <w:spacing w:after="60"/>
              <w:rPr>
                <w:snapToGrid w:val="0"/>
                <w:kern w:val="22"/>
                <w:sz w:val="22"/>
                <w:szCs w:val="22"/>
                <w:lang w:val="en-GB"/>
              </w:rPr>
            </w:pPr>
            <w:r w:rsidRPr="00AF401F">
              <w:rPr>
                <w:snapToGrid w:val="0"/>
                <w:kern w:val="22"/>
                <w:sz w:val="22"/>
                <w:szCs w:val="22"/>
                <w:lang w:val="en-GB"/>
              </w:rPr>
              <w:t>CBD/SBI/3/6/Add.2</w:t>
            </w:r>
          </w:p>
        </w:tc>
        <w:tc>
          <w:tcPr>
            <w:tcW w:w="6102" w:type="dxa"/>
          </w:tcPr>
          <w:p w14:paraId="00F53FA2" w14:textId="4A3E8C0B" w:rsidR="009B36B0" w:rsidRPr="009C7333" w:rsidRDefault="009E416E" w:rsidP="009B36B0">
            <w:pPr>
              <w:suppressLineNumbers/>
              <w:suppressAutoHyphens/>
              <w:spacing w:after="60"/>
              <w:rPr>
                <w:snapToGrid w:val="0"/>
                <w:kern w:val="22"/>
                <w:sz w:val="22"/>
                <w:szCs w:val="22"/>
                <w:lang w:val="en-GB"/>
              </w:rPr>
            </w:pPr>
            <w:r w:rsidRPr="009C7333">
              <w:rPr>
                <w:snapToGrid w:val="0"/>
                <w:kern w:val="22"/>
                <w:sz w:val="22"/>
                <w:szCs w:val="22"/>
                <w:lang w:val="en-GB"/>
              </w:rPr>
              <w:t>Interim report on the assessment of the amount of funds needed for the implementation of the Convention and its Protocols during the eig</w:t>
            </w:r>
            <w:r w:rsidR="00407396" w:rsidRPr="009C7333">
              <w:rPr>
                <w:snapToGrid w:val="0"/>
                <w:kern w:val="22"/>
                <w:sz w:val="22"/>
                <w:szCs w:val="22"/>
                <w:lang w:val="en-GB"/>
              </w:rPr>
              <w:t>hth replenishment period of the Trust Fund of the Global Environment Facility</w:t>
            </w:r>
          </w:p>
        </w:tc>
        <w:tc>
          <w:tcPr>
            <w:tcW w:w="1133" w:type="dxa"/>
          </w:tcPr>
          <w:p w14:paraId="5B96D921" w14:textId="3AA138B2" w:rsidR="009B36B0" w:rsidRPr="009C7333" w:rsidRDefault="009B36B0" w:rsidP="009B36B0">
            <w:pPr>
              <w:suppressLineNumbers/>
              <w:suppressAutoHyphens/>
              <w:spacing w:after="60"/>
              <w:jc w:val="center"/>
              <w:rPr>
                <w:snapToGrid w:val="0"/>
                <w:kern w:val="22"/>
                <w:sz w:val="22"/>
                <w:szCs w:val="22"/>
                <w:lang w:val="en-GB"/>
              </w:rPr>
            </w:pPr>
            <w:r w:rsidRPr="009C7333">
              <w:rPr>
                <w:snapToGrid w:val="0"/>
                <w:kern w:val="22"/>
                <w:sz w:val="22"/>
                <w:szCs w:val="22"/>
                <w:lang w:val="en-GB"/>
              </w:rPr>
              <w:t>6</w:t>
            </w:r>
          </w:p>
        </w:tc>
      </w:tr>
      <w:tr w:rsidR="009B36B0" w:rsidRPr="009C7333" w14:paraId="5AA16DEB" w14:textId="77777777" w:rsidTr="00655A43">
        <w:trPr>
          <w:trHeight w:val="427"/>
          <w:jc w:val="center"/>
        </w:trPr>
        <w:tc>
          <w:tcPr>
            <w:tcW w:w="2412" w:type="dxa"/>
          </w:tcPr>
          <w:p w14:paraId="682B17D9" w14:textId="16ECF93D" w:rsidR="009B36B0" w:rsidRPr="00AF401F" w:rsidRDefault="009B36B0" w:rsidP="009B36B0">
            <w:pPr>
              <w:suppressLineNumbers/>
              <w:suppressAutoHyphens/>
              <w:spacing w:after="60"/>
              <w:rPr>
                <w:snapToGrid w:val="0"/>
                <w:kern w:val="22"/>
                <w:sz w:val="22"/>
                <w:szCs w:val="22"/>
                <w:lang w:val="en-GB"/>
              </w:rPr>
            </w:pPr>
            <w:r w:rsidRPr="00AF401F">
              <w:rPr>
                <w:snapToGrid w:val="0"/>
                <w:kern w:val="22"/>
                <w:sz w:val="22"/>
                <w:szCs w:val="22"/>
                <w:lang w:val="en-GB"/>
              </w:rPr>
              <w:t>CBD/SBI/3/7</w:t>
            </w:r>
          </w:p>
        </w:tc>
        <w:tc>
          <w:tcPr>
            <w:tcW w:w="6102" w:type="dxa"/>
          </w:tcPr>
          <w:p w14:paraId="583ED5C5" w14:textId="1131EB37" w:rsidR="009B36B0" w:rsidRPr="009C7333" w:rsidRDefault="009B36B0" w:rsidP="009B36B0">
            <w:pPr>
              <w:suppressLineNumbers/>
              <w:suppressAutoHyphens/>
              <w:spacing w:after="60"/>
              <w:rPr>
                <w:snapToGrid w:val="0"/>
                <w:kern w:val="22"/>
                <w:sz w:val="22"/>
                <w:szCs w:val="22"/>
                <w:lang w:val="en-GB"/>
              </w:rPr>
            </w:pPr>
            <w:r w:rsidRPr="009C7333">
              <w:rPr>
                <w:snapToGrid w:val="0"/>
                <w:kern w:val="22"/>
                <w:sz w:val="22"/>
                <w:szCs w:val="22"/>
                <w:lang w:val="en-GB"/>
              </w:rPr>
              <w:t>Capacity-building, technical and scientific cooperation, and technology transfer</w:t>
            </w:r>
          </w:p>
        </w:tc>
        <w:tc>
          <w:tcPr>
            <w:tcW w:w="1133" w:type="dxa"/>
          </w:tcPr>
          <w:p w14:paraId="7D9BBCA8" w14:textId="5AE47F5B" w:rsidR="009B36B0" w:rsidRPr="009C7333" w:rsidRDefault="009B36B0" w:rsidP="009B36B0">
            <w:pPr>
              <w:suppressLineNumbers/>
              <w:suppressAutoHyphens/>
              <w:spacing w:after="60"/>
              <w:jc w:val="center"/>
              <w:rPr>
                <w:snapToGrid w:val="0"/>
                <w:kern w:val="22"/>
                <w:sz w:val="22"/>
                <w:szCs w:val="22"/>
                <w:lang w:val="en-GB"/>
              </w:rPr>
            </w:pPr>
            <w:r w:rsidRPr="009C7333">
              <w:rPr>
                <w:snapToGrid w:val="0"/>
                <w:kern w:val="22"/>
                <w:sz w:val="22"/>
                <w:szCs w:val="22"/>
                <w:lang w:val="en-GB"/>
              </w:rPr>
              <w:t>7</w:t>
            </w:r>
          </w:p>
        </w:tc>
      </w:tr>
      <w:tr w:rsidR="009B36B0" w:rsidRPr="009C7333" w14:paraId="661115C4" w14:textId="77777777" w:rsidTr="00655A43">
        <w:trPr>
          <w:trHeight w:val="427"/>
          <w:jc w:val="center"/>
        </w:trPr>
        <w:tc>
          <w:tcPr>
            <w:tcW w:w="2412" w:type="dxa"/>
          </w:tcPr>
          <w:p w14:paraId="509512EF" w14:textId="69A00046" w:rsidR="009B36B0" w:rsidRPr="00AF401F" w:rsidRDefault="009B36B0" w:rsidP="009B36B0">
            <w:pPr>
              <w:suppressLineNumbers/>
              <w:suppressAutoHyphens/>
              <w:spacing w:after="60"/>
              <w:rPr>
                <w:snapToGrid w:val="0"/>
                <w:kern w:val="22"/>
                <w:sz w:val="22"/>
                <w:szCs w:val="22"/>
                <w:lang w:val="en-GB"/>
              </w:rPr>
            </w:pPr>
            <w:r w:rsidRPr="00AF401F">
              <w:rPr>
                <w:snapToGrid w:val="0"/>
                <w:kern w:val="22"/>
                <w:sz w:val="22"/>
                <w:szCs w:val="22"/>
                <w:lang w:val="en-GB"/>
              </w:rPr>
              <w:t>CBD/SBI/3/7/Add.1</w:t>
            </w:r>
          </w:p>
        </w:tc>
        <w:tc>
          <w:tcPr>
            <w:tcW w:w="6102" w:type="dxa"/>
          </w:tcPr>
          <w:p w14:paraId="02042A1A" w14:textId="517205E2" w:rsidR="009B36B0" w:rsidRPr="009C7333" w:rsidRDefault="009B36B0" w:rsidP="009B36B0">
            <w:pPr>
              <w:suppressLineNumbers/>
              <w:suppressAutoHyphens/>
              <w:spacing w:after="60"/>
              <w:rPr>
                <w:snapToGrid w:val="0"/>
                <w:kern w:val="22"/>
                <w:sz w:val="22"/>
                <w:szCs w:val="22"/>
                <w:lang w:val="en-GB"/>
              </w:rPr>
            </w:pPr>
            <w:r w:rsidRPr="009C7333">
              <w:rPr>
                <w:snapToGrid w:val="0"/>
                <w:kern w:val="22"/>
                <w:sz w:val="22"/>
                <w:szCs w:val="22"/>
                <w:lang w:val="en-GB"/>
              </w:rPr>
              <w:t xml:space="preserve">Draft </w:t>
            </w:r>
            <w:r w:rsidR="000A51E1" w:rsidRPr="009C7333">
              <w:rPr>
                <w:snapToGrid w:val="0"/>
                <w:kern w:val="22"/>
                <w:sz w:val="22"/>
                <w:szCs w:val="22"/>
                <w:lang w:val="en-GB"/>
              </w:rPr>
              <w:t xml:space="preserve">long-term strategic framework for </w:t>
            </w:r>
            <w:r w:rsidRPr="009C7333">
              <w:rPr>
                <w:snapToGrid w:val="0"/>
                <w:kern w:val="22"/>
                <w:sz w:val="22"/>
                <w:szCs w:val="22"/>
                <w:lang w:val="en-GB"/>
              </w:rPr>
              <w:t xml:space="preserve">capacity-building </w:t>
            </w:r>
            <w:r w:rsidR="000A51E1" w:rsidRPr="009C7333">
              <w:rPr>
                <w:snapToGrid w:val="0"/>
                <w:kern w:val="22"/>
                <w:sz w:val="22"/>
                <w:szCs w:val="22"/>
                <w:lang w:val="en-GB"/>
              </w:rPr>
              <w:t>beyond 2020</w:t>
            </w:r>
          </w:p>
        </w:tc>
        <w:tc>
          <w:tcPr>
            <w:tcW w:w="1133" w:type="dxa"/>
          </w:tcPr>
          <w:p w14:paraId="74CFE1A9" w14:textId="7C4BF37F" w:rsidR="009B36B0" w:rsidRPr="009C7333" w:rsidRDefault="009B36B0" w:rsidP="009B36B0">
            <w:pPr>
              <w:suppressLineNumbers/>
              <w:suppressAutoHyphens/>
              <w:spacing w:after="60"/>
              <w:jc w:val="center"/>
              <w:rPr>
                <w:snapToGrid w:val="0"/>
                <w:kern w:val="22"/>
                <w:sz w:val="22"/>
                <w:szCs w:val="22"/>
                <w:lang w:val="en-GB"/>
              </w:rPr>
            </w:pPr>
            <w:r w:rsidRPr="009C7333">
              <w:rPr>
                <w:snapToGrid w:val="0"/>
                <w:kern w:val="22"/>
                <w:sz w:val="22"/>
                <w:szCs w:val="22"/>
                <w:lang w:val="en-GB"/>
              </w:rPr>
              <w:t>7</w:t>
            </w:r>
          </w:p>
        </w:tc>
      </w:tr>
      <w:tr w:rsidR="009B36B0" w:rsidRPr="009C7333" w14:paraId="70DFE556" w14:textId="77777777" w:rsidTr="00655A43">
        <w:trPr>
          <w:trHeight w:val="427"/>
          <w:jc w:val="center"/>
        </w:trPr>
        <w:tc>
          <w:tcPr>
            <w:tcW w:w="2412" w:type="dxa"/>
          </w:tcPr>
          <w:p w14:paraId="043849C1" w14:textId="79F7F9C0" w:rsidR="009B36B0" w:rsidRPr="009C7333" w:rsidRDefault="009B36B0" w:rsidP="009B36B0">
            <w:pPr>
              <w:suppressLineNumbers/>
              <w:suppressAutoHyphens/>
              <w:spacing w:after="60"/>
              <w:rPr>
                <w:snapToGrid w:val="0"/>
                <w:kern w:val="22"/>
                <w:sz w:val="22"/>
                <w:szCs w:val="22"/>
                <w:lang w:val="en-GB"/>
              </w:rPr>
            </w:pPr>
            <w:r w:rsidRPr="00AF401F">
              <w:rPr>
                <w:snapToGrid w:val="0"/>
                <w:kern w:val="22"/>
                <w:sz w:val="22"/>
                <w:szCs w:val="22"/>
                <w:lang w:val="en-GB"/>
              </w:rPr>
              <w:lastRenderedPageBreak/>
              <w:t>CBD/SBI/3/7/Add.2</w:t>
            </w:r>
          </w:p>
        </w:tc>
        <w:tc>
          <w:tcPr>
            <w:tcW w:w="6102" w:type="dxa"/>
          </w:tcPr>
          <w:p w14:paraId="7E722556" w14:textId="1B8FDF66" w:rsidR="009B36B0" w:rsidRPr="009C7333" w:rsidRDefault="00C36109" w:rsidP="009B36B0">
            <w:pPr>
              <w:suppressLineNumbers/>
              <w:suppressAutoHyphens/>
              <w:spacing w:after="60"/>
              <w:rPr>
                <w:snapToGrid w:val="0"/>
                <w:kern w:val="22"/>
                <w:sz w:val="22"/>
                <w:szCs w:val="22"/>
                <w:lang w:val="en-GB"/>
              </w:rPr>
            </w:pPr>
            <w:r w:rsidRPr="009C7333">
              <w:rPr>
                <w:snapToGrid w:val="0"/>
                <w:kern w:val="22"/>
                <w:sz w:val="22"/>
                <w:szCs w:val="22"/>
                <w:lang w:val="en-GB"/>
              </w:rPr>
              <w:t xml:space="preserve">Draft proposals to strengthen technical and scientific cooperation in support of the </w:t>
            </w:r>
            <w:r w:rsidR="00FD4A7E" w:rsidRPr="009C7333">
              <w:rPr>
                <w:snapToGrid w:val="0"/>
                <w:kern w:val="22"/>
                <w:sz w:val="22"/>
                <w:szCs w:val="22"/>
                <w:lang w:val="en-GB"/>
              </w:rPr>
              <w:t>p</w:t>
            </w:r>
            <w:r w:rsidRPr="009C7333">
              <w:rPr>
                <w:snapToGrid w:val="0"/>
                <w:kern w:val="22"/>
                <w:sz w:val="22"/>
                <w:szCs w:val="22"/>
                <w:lang w:val="en-GB"/>
              </w:rPr>
              <w:t xml:space="preserve">ost-2020 </w:t>
            </w:r>
            <w:r w:rsidR="00FD4A7E" w:rsidRPr="009C7333">
              <w:rPr>
                <w:snapToGrid w:val="0"/>
                <w:kern w:val="22"/>
                <w:sz w:val="22"/>
                <w:szCs w:val="22"/>
                <w:lang w:val="en-GB"/>
              </w:rPr>
              <w:t>g</w:t>
            </w:r>
            <w:r w:rsidRPr="009C7333">
              <w:rPr>
                <w:snapToGrid w:val="0"/>
                <w:kern w:val="22"/>
                <w:sz w:val="22"/>
                <w:szCs w:val="22"/>
                <w:lang w:val="en-GB"/>
              </w:rPr>
              <w:t xml:space="preserve">lobal </w:t>
            </w:r>
            <w:r w:rsidR="00FD4A7E" w:rsidRPr="009C7333">
              <w:rPr>
                <w:snapToGrid w:val="0"/>
                <w:kern w:val="22"/>
                <w:sz w:val="22"/>
                <w:szCs w:val="22"/>
                <w:lang w:val="en-GB"/>
              </w:rPr>
              <w:t>b</w:t>
            </w:r>
            <w:r w:rsidRPr="009C7333">
              <w:rPr>
                <w:snapToGrid w:val="0"/>
                <w:kern w:val="22"/>
                <w:sz w:val="22"/>
                <w:szCs w:val="22"/>
                <w:lang w:val="en-GB"/>
              </w:rPr>
              <w:t xml:space="preserve">iodiversity </w:t>
            </w:r>
            <w:r w:rsidR="00FD4A7E" w:rsidRPr="009C7333">
              <w:rPr>
                <w:snapToGrid w:val="0"/>
                <w:kern w:val="22"/>
                <w:sz w:val="22"/>
                <w:szCs w:val="22"/>
                <w:lang w:val="en-GB"/>
              </w:rPr>
              <w:t>f</w:t>
            </w:r>
            <w:r w:rsidRPr="009C7333">
              <w:rPr>
                <w:snapToGrid w:val="0"/>
                <w:kern w:val="22"/>
                <w:sz w:val="22"/>
                <w:szCs w:val="22"/>
                <w:lang w:val="en-GB"/>
              </w:rPr>
              <w:t>ramework</w:t>
            </w:r>
          </w:p>
        </w:tc>
        <w:tc>
          <w:tcPr>
            <w:tcW w:w="1133" w:type="dxa"/>
          </w:tcPr>
          <w:p w14:paraId="7C0F453B" w14:textId="3CBE24E0" w:rsidR="009B36B0" w:rsidRPr="009C7333" w:rsidRDefault="009B36B0" w:rsidP="009B36B0">
            <w:pPr>
              <w:suppressLineNumbers/>
              <w:suppressAutoHyphens/>
              <w:spacing w:after="60"/>
              <w:jc w:val="center"/>
              <w:rPr>
                <w:snapToGrid w:val="0"/>
                <w:kern w:val="22"/>
                <w:sz w:val="22"/>
                <w:szCs w:val="22"/>
                <w:lang w:val="en-GB"/>
              </w:rPr>
            </w:pPr>
            <w:r w:rsidRPr="009C7333">
              <w:rPr>
                <w:snapToGrid w:val="0"/>
                <w:kern w:val="22"/>
                <w:sz w:val="22"/>
                <w:szCs w:val="22"/>
                <w:lang w:val="en-GB"/>
              </w:rPr>
              <w:t>7</w:t>
            </w:r>
          </w:p>
        </w:tc>
      </w:tr>
      <w:tr w:rsidR="009B36B0" w:rsidRPr="009C7333" w14:paraId="129623B5" w14:textId="77777777" w:rsidTr="00655A43">
        <w:trPr>
          <w:trHeight w:val="480"/>
          <w:jc w:val="center"/>
        </w:trPr>
        <w:tc>
          <w:tcPr>
            <w:tcW w:w="2412" w:type="dxa"/>
            <w:noWrap/>
          </w:tcPr>
          <w:p w14:paraId="7E02B7FE" w14:textId="6F358918" w:rsidR="009B36B0" w:rsidRPr="00AF401F" w:rsidRDefault="009B36B0" w:rsidP="009B36B0">
            <w:pPr>
              <w:suppressLineNumbers/>
              <w:suppressAutoHyphens/>
              <w:spacing w:after="60"/>
              <w:rPr>
                <w:snapToGrid w:val="0"/>
                <w:kern w:val="22"/>
                <w:sz w:val="22"/>
                <w:szCs w:val="22"/>
                <w:lang w:val="en-GB"/>
              </w:rPr>
            </w:pPr>
            <w:r w:rsidRPr="00AF401F">
              <w:rPr>
                <w:snapToGrid w:val="0"/>
                <w:kern w:val="22"/>
                <w:sz w:val="22"/>
                <w:szCs w:val="22"/>
                <w:lang w:val="en-GB"/>
              </w:rPr>
              <w:t>CBD/SBI/3/8</w:t>
            </w:r>
          </w:p>
        </w:tc>
        <w:tc>
          <w:tcPr>
            <w:tcW w:w="6102" w:type="dxa"/>
          </w:tcPr>
          <w:p w14:paraId="4959937E" w14:textId="07835E04" w:rsidR="009B36B0" w:rsidRPr="009C7333" w:rsidRDefault="009B36B0" w:rsidP="009B36B0">
            <w:pPr>
              <w:suppressLineNumbers/>
              <w:suppressAutoHyphens/>
              <w:spacing w:after="60"/>
              <w:rPr>
                <w:snapToGrid w:val="0"/>
                <w:kern w:val="22"/>
                <w:sz w:val="22"/>
                <w:szCs w:val="22"/>
                <w:lang w:val="en-GB"/>
              </w:rPr>
            </w:pPr>
            <w:r w:rsidRPr="009C7333">
              <w:rPr>
                <w:snapToGrid w:val="0"/>
                <w:kern w:val="22"/>
                <w:sz w:val="22"/>
                <w:szCs w:val="22"/>
                <w:lang w:val="en-GB"/>
              </w:rPr>
              <w:t>Knowledge management and the clearing-house mechanism</w:t>
            </w:r>
          </w:p>
        </w:tc>
        <w:tc>
          <w:tcPr>
            <w:tcW w:w="1133" w:type="dxa"/>
          </w:tcPr>
          <w:p w14:paraId="0C7C2B4F" w14:textId="55BA6E5B" w:rsidR="009B36B0" w:rsidRPr="009C7333" w:rsidRDefault="009B36B0" w:rsidP="009B36B0">
            <w:pPr>
              <w:suppressLineNumbers/>
              <w:suppressAutoHyphens/>
              <w:spacing w:after="60"/>
              <w:jc w:val="center"/>
              <w:rPr>
                <w:snapToGrid w:val="0"/>
                <w:kern w:val="22"/>
                <w:sz w:val="22"/>
                <w:szCs w:val="22"/>
                <w:lang w:val="en-GB"/>
              </w:rPr>
            </w:pPr>
            <w:r w:rsidRPr="009C7333">
              <w:rPr>
                <w:snapToGrid w:val="0"/>
                <w:kern w:val="22"/>
                <w:sz w:val="22"/>
                <w:szCs w:val="22"/>
                <w:lang w:val="en-GB"/>
              </w:rPr>
              <w:t>7</w:t>
            </w:r>
          </w:p>
        </w:tc>
      </w:tr>
      <w:tr w:rsidR="009B36B0" w:rsidRPr="009C7333" w14:paraId="2B33A857" w14:textId="77777777" w:rsidTr="00655A43">
        <w:trPr>
          <w:trHeight w:val="365"/>
          <w:jc w:val="center"/>
        </w:trPr>
        <w:tc>
          <w:tcPr>
            <w:tcW w:w="2412" w:type="dxa"/>
          </w:tcPr>
          <w:p w14:paraId="244B1BDA" w14:textId="0C4E3C02" w:rsidR="009B36B0" w:rsidRPr="00AF401F" w:rsidRDefault="009B36B0" w:rsidP="009B36B0">
            <w:pPr>
              <w:suppressLineNumbers/>
              <w:suppressAutoHyphens/>
              <w:spacing w:after="60"/>
              <w:rPr>
                <w:snapToGrid w:val="0"/>
                <w:kern w:val="22"/>
                <w:sz w:val="22"/>
                <w:szCs w:val="22"/>
                <w:lang w:val="en-GB"/>
              </w:rPr>
            </w:pPr>
            <w:r w:rsidRPr="00AF401F">
              <w:rPr>
                <w:snapToGrid w:val="0"/>
                <w:kern w:val="22"/>
                <w:sz w:val="22"/>
                <w:szCs w:val="22"/>
                <w:lang w:val="en-GB"/>
              </w:rPr>
              <w:t>CBD/SBI/3/9</w:t>
            </w:r>
          </w:p>
        </w:tc>
        <w:tc>
          <w:tcPr>
            <w:tcW w:w="6102" w:type="dxa"/>
          </w:tcPr>
          <w:p w14:paraId="707843FF" w14:textId="6C288E05" w:rsidR="009B36B0" w:rsidRPr="009C7333" w:rsidRDefault="009B36B0" w:rsidP="009B36B0">
            <w:pPr>
              <w:suppressLineNumbers/>
              <w:suppressAutoHyphens/>
              <w:spacing w:after="60"/>
              <w:rPr>
                <w:snapToGrid w:val="0"/>
                <w:kern w:val="22"/>
                <w:sz w:val="22"/>
                <w:szCs w:val="22"/>
                <w:lang w:val="en-GB"/>
              </w:rPr>
            </w:pPr>
            <w:r w:rsidRPr="009C7333">
              <w:rPr>
                <w:rFonts w:eastAsia="Malgun Gothic"/>
                <w:snapToGrid w:val="0"/>
                <w:kern w:val="22"/>
                <w:sz w:val="22"/>
                <w:szCs w:val="22"/>
                <w:lang w:val="en-GB"/>
              </w:rPr>
              <w:t>Communication</w:t>
            </w:r>
          </w:p>
        </w:tc>
        <w:tc>
          <w:tcPr>
            <w:tcW w:w="1133" w:type="dxa"/>
          </w:tcPr>
          <w:p w14:paraId="50D58A9E" w14:textId="6ADD4469" w:rsidR="009B36B0" w:rsidRPr="009C7333" w:rsidRDefault="009B36B0" w:rsidP="009B36B0">
            <w:pPr>
              <w:suppressLineNumbers/>
              <w:suppressAutoHyphens/>
              <w:spacing w:after="60"/>
              <w:jc w:val="center"/>
              <w:rPr>
                <w:snapToGrid w:val="0"/>
                <w:kern w:val="22"/>
                <w:sz w:val="22"/>
                <w:szCs w:val="22"/>
                <w:lang w:val="en-GB"/>
              </w:rPr>
            </w:pPr>
            <w:r w:rsidRPr="009C7333">
              <w:rPr>
                <w:snapToGrid w:val="0"/>
                <w:kern w:val="22"/>
                <w:sz w:val="22"/>
                <w:szCs w:val="22"/>
                <w:lang w:val="en-GB"/>
              </w:rPr>
              <w:t>7</w:t>
            </w:r>
          </w:p>
        </w:tc>
      </w:tr>
      <w:tr w:rsidR="009B36B0" w:rsidRPr="009C7333" w14:paraId="5D31CBF1" w14:textId="77777777" w:rsidTr="00655A43">
        <w:trPr>
          <w:trHeight w:val="480"/>
          <w:jc w:val="center"/>
        </w:trPr>
        <w:tc>
          <w:tcPr>
            <w:tcW w:w="2412" w:type="dxa"/>
            <w:noWrap/>
          </w:tcPr>
          <w:p w14:paraId="77CDDC61" w14:textId="0B5EA5E3" w:rsidR="009B36B0" w:rsidRPr="00AF401F" w:rsidRDefault="009B36B0" w:rsidP="009B36B0">
            <w:pPr>
              <w:suppressLineNumbers/>
              <w:suppressAutoHyphens/>
              <w:spacing w:after="60"/>
              <w:rPr>
                <w:snapToGrid w:val="0"/>
                <w:kern w:val="22"/>
                <w:sz w:val="22"/>
                <w:szCs w:val="22"/>
                <w:lang w:val="en-GB"/>
              </w:rPr>
            </w:pPr>
            <w:r w:rsidRPr="00AF401F">
              <w:rPr>
                <w:snapToGrid w:val="0"/>
                <w:kern w:val="22"/>
                <w:sz w:val="22"/>
                <w:szCs w:val="22"/>
                <w:lang w:val="en-GB"/>
              </w:rPr>
              <w:t>CBD/SBI/3/10</w:t>
            </w:r>
          </w:p>
        </w:tc>
        <w:tc>
          <w:tcPr>
            <w:tcW w:w="6102" w:type="dxa"/>
          </w:tcPr>
          <w:p w14:paraId="2F8C8015" w14:textId="7B6595F5" w:rsidR="009B36B0" w:rsidRPr="009C7333" w:rsidRDefault="009B36B0" w:rsidP="009B36B0">
            <w:pPr>
              <w:suppressLineNumbers/>
              <w:suppressAutoHyphens/>
              <w:spacing w:after="60"/>
              <w:rPr>
                <w:snapToGrid w:val="0"/>
                <w:kern w:val="22"/>
                <w:sz w:val="22"/>
                <w:szCs w:val="22"/>
                <w:lang w:val="en-GB"/>
              </w:rPr>
            </w:pPr>
            <w:r w:rsidRPr="009C7333">
              <w:rPr>
                <w:snapToGrid w:val="0"/>
                <w:kern w:val="22"/>
                <w:sz w:val="22"/>
                <w:szCs w:val="22"/>
                <w:lang w:val="en-GB"/>
              </w:rPr>
              <w:t>Cooperation with other conventions, international organizations and initiatives</w:t>
            </w:r>
          </w:p>
        </w:tc>
        <w:tc>
          <w:tcPr>
            <w:tcW w:w="1133" w:type="dxa"/>
          </w:tcPr>
          <w:p w14:paraId="3C1A6F6F" w14:textId="72C811EA" w:rsidR="009B36B0" w:rsidRPr="009C7333" w:rsidRDefault="009B36B0" w:rsidP="009B36B0">
            <w:pPr>
              <w:suppressLineNumbers/>
              <w:suppressAutoHyphens/>
              <w:spacing w:after="60"/>
              <w:jc w:val="center"/>
              <w:rPr>
                <w:snapToGrid w:val="0"/>
                <w:kern w:val="22"/>
                <w:sz w:val="22"/>
                <w:szCs w:val="22"/>
                <w:lang w:val="en-GB"/>
              </w:rPr>
            </w:pPr>
            <w:r w:rsidRPr="009C7333">
              <w:rPr>
                <w:snapToGrid w:val="0"/>
                <w:kern w:val="22"/>
                <w:sz w:val="22"/>
                <w:szCs w:val="22"/>
                <w:lang w:val="en-GB"/>
              </w:rPr>
              <w:t>8</w:t>
            </w:r>
          </w:p>
        </w:tc>
      </w:tr>
      <w:tr w:rsidR="009B36B0" w:rsidRPr="009C7333" w14:paraId="1D0A8C00" w14:textId="77777777" w:rsidTr="00655A43">
        <w:trPr>
          <w:trHeight w:val="480"/>
          <w:jc w:val="center"/>
        </w:trPr>
        <w:tc>
          <w:tcPr>
            <w:tcW w:w="2412" w:type="dxa"/>
            <w:noWrap/>
          </w:tcPr>
          <w:p w14:paraId="5CD413BD" w14:textId="3F72EEE5" w:rsidR="009B36B0" w:rsidRPr="00AF401F" w:rsidRDefault="009B36B0" w:rsidP="009B36B0">
            <w:pPr>
              <w:suppressLineNumbers/>
              <w:suppressAutoHyphens/>
              <w:spacing w:after="60"/>
              <w:rPr>
                <w:snapToGrid w:val="0"/>
                <w:kern w:val="22"/>
                <w:sz w:val="22"/>
                <w:szCs w:val="22"/>
                <w:lang w:val="en-GB"/>
              </w:rPr>
            </w:pPr>
            <w:r w:rsidRPr="00AF401F">
              <w:rPr>
                <w:snapToGrid w:val="0"/>
                <w:kern w:val="22"/>
                <w:sz w:val="22"/>
                <w:szCs w:val="22"/>
                <w:lang w:val="en-GB"/>
              </w:rPr>
              <w:t>CBD/SBI/3/11</w:t>
            </w:r>
          </w:p>
        </w:tc>
        <w:tc>
          <w:tcPr>
            <w:tcW w:w="6102" w:type="dxa"/>
          </w:tcPr>
          <w:p w14:paraId="4F062DCC" w14:textId="1FE8C24E" w:rsidR="009B36B0" w:rsidRPr="009C7333" w:rsidRDefault="009B36B0" w:rsidP="009B36B0">
            <w:pPr>
              <w:suppressLineNumbers/>
              <w:suppressAutoHyphens/>
              <w:spacing w:after="60"/>
              <w:rPr>
                <w:rFonts w:eastAsia="Malgun Gothic"/>
                <w:snapToGrid w:val="0"/>
                <w:kern w:val="22"/>
                <w:sz w:val="22"/>
                <w:szCs w:val="22"/>
                <w:lang w:val="en-GB"/>
              </w:rPr>
            </w:pPr>
            <w:r w:rsidRPr="009C7333">
              <w:rPr>
                <w:snapToGrid w:val="0"/>
                <w:kern w:val="22"/>
                <w:sz w:val="22"/>
                <w:szCs w:val="22"/>
                <w:lang w:val="en-GB"/>
              </w:rPr>
              <w:t>Mechanisms for review of implementation</w:t>
            </w:r>
          </w:p>
        </w:tc>
        <w:tc>
          <w:tcPr>
            <w:tcW w:w="1133" w:type="dxa"/>
          </w:tcPr>
          <w:p w14:paraId="3B17D9C7" w14:textId="5AE24101" w:rsidR="009B36B0" w:rsidRPr="009C7333" w:rsidRDefault="009B36B0" w:rsidP="009B36B0">
            <w:pPr>
              <w:suppressLineNumbers/>
              <w:suppressAutoHyphens/>
              <w:spacing w:after="60"/>
              <w:jc w:val="center"/>
              <w:rPr>
                <w:snapToGrid w:val="0"/>
                <w:kern w:val="22"/>
                <w:sz w:val="22"/>
                <w:szCs w:val="22"/>
                <w:lang w:val="en-GB"/>
              </w:rPr>
            </w:pPr>
            <w:r w:rsidRPr="009C7333">
              <w:rPr>
                <w:snapToGrid w:val="0"/>
                <w:kern w:val="22"/>
                <w:sz w:val="22"/>
                <w:szCs w:val="22"/>
                <w:lang w:val="en-GB"/>
              </w:rPr>
              <w:t>9</w:t>
            </w:r>
          </w:p>
        </w:tc>
      </w:tr>
      <w:tr w:rsidR="009B36B0" w:rsidRPr="009C7333" w14:paraId="0822083B" w14:textId="77777777" w:rsidTr="00655A43">
        <w:trPr>
          <w:trHeight w:val="480"/>
          <w:jc w:val="center"/>
        </w:trPr>
        <w:tc>
          <w:tcPr>
            <w:tcW w:w="2412" w:type="dxa"/>
            <w:noWrap/>
          </w:tcPr>
          <w:p w14:paraId="23922452" w14:textId="25734360" w:rsidR="009B36B0" w:rsidRPr="00AF401F" w:rsidRDefault="009B36B0" w:rsidP="009B36B0">
            <w:pPr>
              <w:suppressLineNumbers/>
              <w:suppressAutoHyphens/>
              <w:spacing w:after="60"/>
              <w:rPr>
                <w:snapToGrid w:val="0"/>
                <w:kern w:val="22"/>
                <w:sz w:val="22"/>
                <w:szCs w:val="22"/>
                <w:lang w:val="en-GB"/>
              </w:rPr>
            </w:pPr>
            <w:r w:rsidRPr="00AF401F">
              <w:rPr>
                <w:snapToGrid w:val="0"/>
                <w:kern w:val="22"/>
                <w:sz w:val="22"/>
                <w:szCs w:val="22"/>
                <w:lang w:val="en-GB"/>
              </w:rPr>
              <w:t>CBD/SBI/3/11/Add.1</w:t>
            </w:r>
          </w:p>
        </w:tc>
        <w:tc>
          <w:tcPr>
            <w:tcW w:w="6102" w:type="dxa"/>
          </w:tcPr>
          <w:p w14:paraId="3888226D" w14:textId="3F94AEA1" w:rsidR="009B36B0" w:rsidRPr="009C7333" w:rsidRDefault="009B36B0" w:rsidP="009B36B0">
            <w:pPr>
              <w:suppressLineNumbers/>
              <w:suppressAutoHyphens/>
              <w:spacing w:after="60"/>
              <w:rPr>
                <w:snapToGrid w:val="0"/>
                <w:kern w:val="22"/>
                <w:sz w:val="22"/>
                <w:szCs w:val="22"/>
                <w:lang w:val="en-GB"/>
              </w:rPr>
            </w:pPr>
            <w:r w:rsidRPr="009C7333">
              <w:rPr>
                <w:snapToGrid w:val="0"/>
                <w:kern w:val="22"/>
                <w:sz w:val="22"/>
                <w:szCs w:val="22"/>
                <w:lang w:val="en-GB"/>
              </w:rPr>
              <w:t>National reporting under the Convention and its Protocols</w:t>
            </w:r>
          </w:p>
        </w:tc>
        <w:tc>
          <w:tcPr>
            <w:tcW w:w="1133" w:type="dxa"/>
          </w:tcPr>
          <w:p w14:paraId="599D71C2" w14:textId="49D06069" w:rsidR="009B36B0" w:rsidRPr="009C7333" w:rsidRDefault="009B36B0" w:rsidP="009B36B0">
            <w:pPr>
              <w:suppressLineNumbers/>
              <w:suppressAutoHyphens/>
              <w:spacing w:after="60"/>
              <w:jc w:val="center"/>
              <w:rPr>
                <w:snapToGrid w:val="0"/>
                <w:kern w:val="22"/>
                <w:sz w:val="22"/>
                <w:szCs w:val="22"/>
                <w:lang w:val="en-GB"/>
              </w:rPr>
            </w:pPr>
            <w:r w:rsidRPr="009C7333">
              <w:rPr>
                <w:snapToGrid w:val="0"/>
                <w:kern w:val="22"/>
                <w:sz w:val="22"/>
                <w:szCs w:val="22"/>
                <w:lang w:val="en-GB"/>
              </w:rPr>
              <w:t>9</w:t>
            </w:r>
          </w:p>
        </w:tc>
      </w:tr>
      <w:tr w:rsidR="00516462" w:rsidRPr="009C7333" w14:paraId="7A19FB2E" w14:textId="77777777" w:rsidTr="00655A43">
        <w:trPr>
          <w:trHeight w:val="480"/>
          <w:jc w:val="center"/>
        </w:trPr>
        <w:tc>
          <w:tcPr>
            <w:tcW w:w="2412" w:type="dxa"/>
            <w:noWrap/>
          </w:tcPr>
          <w:p w14:paraId="065C5028" w14:textId="08ED2CB3" w:rsidR="00516462" w:rsidRPr="009C7333" w:rsidRDefault="00516462" w:rsidP="00516462">
            <w:pPr>
              <w:suppressLineNumbers/>
              <w:suppressAutoHyphens/>
              <w:spacing w:after="60"/>
              <w:rPr>
                <w:snapToGrid w:val="0"/>
                <w:kern w:val="22"/>
                <w:sz w:val="22"/>
                <w:szCs w:val="22"/>
                <w:lang w:val="en-GB"/>
              </w:rPr>
            </w:pPr>
            <w:r w:rsidRPr="00AF401F">
              <w:rPr>
                <w:snapToGrid w:val="0"/>
                <w:kern w:val="22"/>
                <w:sz w:val="22"/>
                <w:szCs w:val="22"/>
                <w:lang w:val="en-GB"/>
              </w:rPr>
              <w:t>CBD/SBI/3/11/Add.2</w:t>
            </w:r>
          </w:p>
        </w:tc>
        <w:tc>
          <w:tcPr>
            <w:tcW w:w="6102" w:type="dxa"/>
          </w:tcPr>
          <w:p w14:paraId="1E7BC874" w14:textId="0A95E412" w:rsidR="00516462" w:rsidRPr="009C7333" w:rsidRDefault="00496931" w:rsidP="00516462">
            <w:pPr>
              <w:suppressLineNumbers/>
              <w:suppressAutoHyphens/>
              <w:spacing w:after="60"/>
              <w:rPr>
                <w:snapToGrid w:val="0"/>
                <w:kern w:val="22"/>
                <w:sz w:val="22"/>
                <w:szCs w:val="22"/>
                <w:lang w:val="en-GB"/>
              </w:rPr>
            </w:pPr>
            <w:r w:rsidRPr="009C7333">
              <w:rPr>
                <w:snapToGrid w:val="0"/>
                <w:kern w:val="22"/>
                <w:sz w:val="22"/>
                <w:szCs w:val="22"/>
                <w:lang w:val="en-GB"/>
              </w:rPr>
              <w:t xml:space="preserve">Options to increase synergies in reporting among the biodiversity-related </w:t>
            </w:r>
            <w:r w:rsidR="00B23B5E" w:rsidRPr="009C7333">
              <w:rPr>
                <w:snapToGrid w:val="0"/>
                <w:kern w:val="22"/>
                <w:sz w:val="22"/>
                <w:szCs w:val="22"/>
                <w:lang w:val="en-GB"/>
              </w:rPr>
              <w:t>c</w:t>
            </w:r>
            <w:r w:rsidRPr="009C7333">
              <w:rPr>
                <w:snapToGrid w:val="0"/>
                <w:kern w:val="22"/>
                <w:sz w:val="22"/>
                <w:szCs w:val="22"/>
                <w:lang w:val="en-GB"/>
              </w:rPr>
              <w:t>onventions and the Rio Co</w:t>
            </w:r>
            <w:r w:rsidR="00AA64FC" w:rsidRPr="009C7333">
              <w:rPr>
                <w:snapToGrid w:val="0"/>
                <w:kern w:val="22"/>
                <w:sz w:val="22"/>
                <w:szCs w:val="22"/>
                <w:lang w:val="en-GB"/>
              </w:rPr>
              <w:t>n</w:t>
            </w:r>
            <w:r w:rsidRPr="009C7333">
              <w:rPr>
                <w:snapToGrid w:val="0"/>
                <w:kern w:val="22"/>
                <w:sz w:val="22"/>
                <w:szCs w:val="22"/>
                <w:lang w:val="en-GB"/>
              </w:rPr>
              <w:t>ventions</w:t>
            </w:r>
          </w:p>
        </w:tc>
        <w:tc>
          <w:tcPr>
            <w:tcW w:w="1133" w:type="dxa"/>
          </w:tcPr>
          <w:p w14:paraId="0DC5D8C7" w14:textId="29C2AEC8" w:rsidR="00516462" w:rsidRPr="009C7333" w:rsidRDefault="00516462" w:rsidP="00516462">
            <w:pPr>
              <w:suppressLineNumbers/>
              <w:suppressAutoHyphens/>
              <w:spacing w:after="60"/>
              <w:jc w:val="center"/>
              <w:rPr>
                <w:snapToGrid w:val="0"/>
                <w:kern w:val="22"/>
                <w:sz w:val="22"/>
                <w:szCs w:val="22"/>
                <w:lang w:val="en-GB"/>
              </w:rPr>
            </w:pPr>
            <w:r w:rsidRPr="009C7333">
              <w:rPr>
                <w:snapToGrid w:val="0"/>
                <w:kern w:val="22"/>
                <w:sz w:val="22"/>
                <w:szCs w:val="22"/>
                <w:lang w:val="en-GB"/>
              </w:rPr>
              <w:t>9</w:t>
            </w:r>
          </w:p>
        </w:tc>
      </w:tr>
      <w:tr w:rsidR="00516462" w:rsidRPr="009C7333" w14:paraId="363665F6" w14:textId="77777777" w:rsidTr="00CB67AF">
        <w:trPr>
          <w:trHeight w:val="480"/>
          <w:jc w:val="center"/>
        </w:trPr>
        <w:tc>
          <w:tcPr>
            <w:tcW w:w="2412" w:type="dxa"/>
            <w:noWrap/>
            <w:hideMark/>
          </w:tcPr>
          <w:p w14:paraId="38A99446" w14:textId="5A6DA519" w:rsidR="00516462" w:rsidRPr="00AF401F" w:rsidRDefault="00516462" w:rsidP="00516462">
            <w:pPr>
              <w:suppressLineNumbers/>
              <w:suppressAutoHyphens/>
              <w:spacing w:after="200" w:line="276" w:lineRule="auto"/>
              <w:rPr>
                <w:snapToGrid w:val="0"/>
                <w:kern w:val="22"/>
                <w:sz w:val="22"/>
                <w:szCs w:val="22"/>
                <w:lang w:val="en-GB"/>
              </w:rPr>
            </w:pPr>
            <w:r w:rsidRPr="00AF401F">
              <w:rPr>
                <w:snapToGrid w:val="0"/>
                <w:kern w:val="22"/>
                <w:sz w:val="22"/>
                <w:szCs w:val="22"/>
                <w:lang w:val="en-GB"/>
              </w:rPr>
              <w:t>CBD/SBI/3/12</w:t>
            </w:r>
          </w:p>
        </w:tc>
        <w:tc>
          <w:tcPr>
            <w:tcW w:w="6102" w:type="dxa"/>
          </w:tcPr>
          <w:p w14:paraId="5CAA04B7" w14:textId="2884D1AE" w:rsidR="00516462" w:rsidRPr="009C7333" w:rsidRDefault="00516462" w:rsidP="00516462">
            <w:pPr>
              <w:suppressLineNumbers/>
              <w:suppressAutoHyphens/>
              <w:spacing w:after="60"/>
              <w:rPr>
                <w:snapToGrid w:val="0"/>
                <w:kern w:val="22"/>
                <w:sz w:val="22"/>
                <w:szCs w:val="22"/>
                <w:lang w:val="en-GB"/>
              </w:rPr>
            </w:pPr>
            <w:r w:rsidRPr="009C7333">
              <w:rPr>
                <w:snapToGrid w:val="0"/>
                <w:kern w:val="22"/>
                <w:sz w:val="22"/>
                <w:szCs w:val="22"/>
                <w:lang w:val="en-GB"/>
              </w:rPr>
              <w:t>Review of the effectives of the process under the Convention and its Protocols</w:t>
            </w:r>
          </w:p>
        </w:tc>
        <w:tc>
          <w:tcPr>
            <w:tcW w:w="1133" w:type="dxa"/>
          </w:tcPr>
          <w:p w14:paraId="0183BEAB" w14:textId="0A6CC513" w:rsidR="00516462" w:rsidRPr="009C7333" w:rsidRDefault="00516462" w:rsidP="00516462">
            <w:pPr>
              <w:suppressLineNumbers/>
              <w:suppressAutoHyphens/>
              <w:spacing w:after="60"/>
              <w:jc w:val="center"/>
              <w:rPr>
                <w:snapToGrid w:val="0"/>
                <w:kern w:val="22"/>
                <w:sz w:val="22"/>
                <w:szCs w:val="22"/>
                <w:lang w:val="en-GB"/>
              </w:rPr>
            </w:pPr>
            <w:r w:rsidRPr="009C7333">
              <w:rPr>
                <w:snapToGrid w:val="0"/>
                <w:kern w:val="22"/>
                <w:sz w:val="22"/>
                <w:szCs w:val="22"/>
                <w:lang w:val="en-GB"/>
              </w:rPr>
              <w:t>10</w:t>
            </w:r>
          </w:p>
        </w:tc>
      </w:tr>
      <w:tr w:rsidR="00516462" w:rsidRPr="009C7333" w14:paraId="46201CEA" w14:textId="77777777" w:rsidTr="00CB67AF">
        <w:trPr>
          <w:trHeight w:val="480"/>
          <w:jc w:val="center"/>
        </w:trPr>
        <w:tc>
          <w:tcPr>
            <w:tcW w:w="2412" w:type="dxa"/>
            <w:noWrap/>
            <w:hideMark/>
          </w:tcPr>
          <w:p w14:paraId="5FF25EEA" w14:textId="76DF7B2F" w:rsidR="00516462" w:rsidRPr="00AF401F" w:rsidRDefault="00516462" w:rsidP="00516462">
            <w:pPr>
              <w:suppressLineNumbers/>
              <w:suppressAutoHyphens/>
              <w:spacing w:after="200" w:line="276" w:lineRule="auto"/>
              <w:rPr>
                <w:snapToGrid w:val="0"/>
                <w:kern w:val="22"/>
                <w:sz w:val="22"/>
                <w:szCs w:val="22"/>
                <w:lang w:val="en-GB"/>
              </w:rPr>
            </w:pPr>
            <w:r w:rsidRPr="00AF401F">
              <w:rPr>
                <w:snapToGrid w:val="0"/>
                <w:kern w:val="22"/>
                <w:sz w:val="22"/>
                <w:szCs w:val="22"/>
                <w:lang w:val="en-GB"/>
              </w:rPr>
              <w:t>CBD/SBI/3/13</w:t>
            </w:r>
          </w:p>
        </w:tc>
        <w:tc>
          <w:tcPr>
            <w:tcW w:w="6102" w:type="dxa"/>
          </w:tcPr>
          <w:p w14:paraId="7030266C" w14:textId="35F688B2" w:rsidR="00516462" w:rsidRPr="009C7333" w:rsidRDefault="00516462" w:rsidP="00516462">
            <w:pPr>
              <w:suppressLineNumbers/>
              <w:suppressAutoHyphens/>
              <w:spacing w:after="60"/>
              <w:rPr>
                <w:snapToGrid w:val="0"/>
                <w:kern w:val="22"/>
                <w:sz w:val="22"/>
                <w:szCs w:val="22"/>
                <w:lang w:val="en-GB"/>
              </w:rPr>
            </w:pPr>
            <w:r w:rsidRPr="009C7333">
              <w:rPr>
                <w:snapToGrid w:val="0"/>
                <w:kern w:val="22"/>
                <w:sz w:val="22"/>
                <w:szCs w:val="22"/>
                <w:lang w:val="en-GB"/>
              </w:rPr>
              <w:t>Mainstreaming of biodiversity within and across sectors</w:t>
            </w:r>
          </w:p>
        </w:tc>
        <w:tc>
          <w:tcPr>
            <w:tcW w:w="1133" w:type="dxa"/>
          </w:tcPr>
          <w:p w14:paraId="023F0143" w14:textId="4DE6ED14" w:rsidR="00516462" w:rsidRPr="009C7333" w:rsidRDefault="00516462" w:rsidP="00516462">
            <w:pPr>
              <w:suppressLineNumbers/>
              <w:suppressAutoHyphens/>
              <w:spacing w:after="60"/>
              <w:jc w:val="center"/>
              <w:rPr>
                <w:snapToGrid w:val="0"/>
                <w:kern w:val="22"/>
                <w:sz w:val="22"/>
                <w:szCs w:val="22"/>
                <w:lang w:val="en-GB"/>
              </w:rPr>
            </w:pPr>
            <w:r w:rsidRPr="009C7333">
              <w:rPr>
                <w:snapToGrid w:val="0"/>
                <w:kern w:val="22"/>
                <w:sz w:val="22"/>
                <w:szCs w:val="22"/>
                <w:lang w:val="en-GB"/>
              </w:rPr>
              <w:t>11</w:t>
            </w:r>
          </w:p>
        </w:tc>
      </w:tr>
      <w:tr w:rsidR="00324606" w:rsidRPr="009C7333" w14:paraId="423711F7" w14:textId="77777777" w:rsidTr="00CB67AF">
        <w:trPr>
          <w:trHeight w:val="480"/>
          <w:jc w:val="center"/>
        </w:trPr>
        <w:tc>
          <w:tcPr>
            <w:tcW w:w="2412" w:type="dxa"/>
            <w:noWrap/>
          </w:tcPr>
          <w:p w14:paraId="1C2F3FEC" w14:textId="7AB2A7DE" w:rsidR="00324606" w:rsidRPr="009C7333" w:rsidRDefault="00324606" w:rsidP="00324606">
            <w:pPr>
              <w:suppressLineNumbers/>
              <w:suppressAutoHyphens/>
              <w:spacing w:after="200" w:line="276" w:lineRule="auto"/>
              <w:rPr>
                <w:snapToGrid w:val="0"/>
                <w:kern w:val="22"/>
                <w:sz w:val="22"/>
                <w:szCs w:val="22"/>
                <w:lang w:val="en-GB"/>
              </w:rPr>
            </w:pPr>
            <w:r w:rsidRPr="00AF401F">
              <w:rPr>
                <w:snapToGrid w:val="0"/>
                <w:kern w:val="22"/>
                <w:sz w:val="22"/>
                <w:szCs w:val="22"/>
                <w:lang w:val="en-GB"/>
              </w:rPr>
              <w:t>CBD/SBI/3/13/Add.1</w:t>
            </w:r>
          </w:p>
        </w:tc>
        <w:tc>
          <w:tcPr>
            <w:tcW w:w="6102" w:type="dxa"/>
          </w:tcPr>
          <w:p w14:paraId="5BB3FEB3" w14:textId="2A631929" w:rsidR="00324606" w:rsidRPr="009C7333" w:rsidRDefault="00AA64FC" w:rsidP="00324606">
            <w:pPr>
              <w:suppressLineNumbers/>
              <w:suppressAutoHyphens/>
              <w:spacing w:after="60"/>
              <w:rPr>
                <w:snapToGrid w:val="0"/>
                <w:kern w:val="22"/>
                <w:sz w:val="22"/>
                <w:szCs w:val="22"/>
                <w:lang w:val="en-GB"/>
              </w:rPr>
            </w:pPr>
            <w:r w:rsidRPr="009C7333">
              <w:rPr>
                <w:snapToGrid w:val="0"/>
                <w:kern w:val="22"/>
                <w:sz w:val="22"/>
                <w:szCs w:val="22"/>
                <w:lang w:val="en-GB"/>
              </w:rPr>
              <w:t>Action plan for a long-term approach to mainstreaming</w:t>
            </w:r>
          </w:p>
        </w:tc>
        <w:tc>
          <w:tcPr>
            <w:tcW w:w="1133" w:type="dxa"/>
          </w:tcPr>
          <w:p w14:paraId="233EFB2F" w14:textId="0C6FABDF" w:rsidR="00324606" w:rsidRPr="009C7333" w:rsidRDefault="00324606" w:rsidP="00324606">
            <w:pPr>
              <w:suppressLineNumbers/>
              <w:suppressAutoHyphens/>
              <w:spacing w:after="60"/>
              <w:jc w:val="center"/>
              <w:rPr>
                <w:snapToGrid w:val="0"/>
                <w:kern w:val="22"/>
                <w:sz w:val="22"/>
                <w:szCs w:val="22"/>
                <w:lang w:val="en-GB"/>
              </w:rPr>
            </w:pPr>
            <w:r w:rsidRPr="009C7333">
              <w:rPr>
                <w:snapToGrid w:val="0"/>
                <w:kern w:val="22"/>
                <w:sz w:val="22"/>
                <w:szCs w:val="22"/>
                <w:lang w:val="en-GB"/>
              </w:rPr>
              <w:t>11</w:t>
            </w:r>
          </w:p>
        </w:tc>
      </w:tr>
      <w:tr w:rsidR="00324606" w:rsidRPr="009C7333" w14:paraId="04908BB4" w14:textId="77777777" w:rsidTr="00CB67AF">
        <w:trPr>
          <w:trHeight w:val="480"/>
          <w:jc w:val="center"/>
        </w:trPr>
        <w:tc>
          <w:tcPr>
            <w:tcW w:w="2412" w:type="dxa"/>
            <w:noWrap/>
            <w:hideMark/>
          </w:tcPr>
          <w:p w14:paraId="0787C420" w14:textId="421BCB1E" w:rsidR="00324606" w:rsidRPr="00AF401F" w:rsidRDefault="00324606" w:rsidP="00324606">
            <w:pPr>
              <w:suppressLineNumbers/>
              <w:suppressAutoHyphens/>
              <w:spacing w:after="60"/>
              <w:rPr>
                <w:snapToGrid w:val="0"/>
                <w:kern w:val="22"/>
                <w:sz w:val="22"/>
                <w:szCs w:val="22"/>
                <w:lang w:val="en-GB"/>
              </w:rPr>
            </w:pPr>
            <w:r w:rsidRPr="00AF401F">
              <w:rPr>
                <w:snapToGrid w:val="0"/>
                <w:kern w:val="22"/>
                <w:sz w:val="22"/>
                <w:szCs w:val="22"/>
                <w:lang w:val="en-GB"/>
              </w:rPr>
              <w:t>CBD/SBI/3/14</w:t>
            </w:r>
          </w:p>
        </w:tc>
        <w:tc>
          <w:tcPr>
            <w:tcW w:w="6102" w:type="dxa"/>
          </w:tcPr>
          <w:p w14:paraId="7E7BC142" w14:textId="4640313C" w:rsidR="00324606" w:rsidRPr="009C7333" w:rsidRDefault="00324606" w:rsidP="00324606">
            <w:pPr>
              <w:suppressLineNumbers/>
              <w:suppressAutoHyphens/>
              <w:spacing w:after="60"/>
              <w:rPr>
                <w:snapToGrid w:val="0"/>
                <w:kern w:val="22"/>
                <w:sz w:val="22"/>
                <w:szCs w:val="22"/>
                <w:lang w:val="en-GB"/>
              </w:rPr>
            </w:pPr>
            <w:r w:rsidRPr="009C7333">
              <w:rPr>
                <w:snapToGrid w:val="0"/>
                <w:kern w:val="22"/>
                <w:sz w:val="22"/>
                <w:szCs w:val="22"/>
                <w:lang w:val="en-GB"/>
              </w:rPr>
              <w:t>Specialized international access and benefit-sharing instruments in the context of Article 4, paragraph 4, of the Nagoya Protocol</w:t>
            </w:r>
          </w:p>
        </w:tc>
        <w:tc>
          <w:tcPr>
            <w:tcW w:w="1133" w:type="dxa"/>
          </w:tcPr>
          <w:p w14:paraId="6CB205AC" w14:textId="27ADB845" w:rsidR="00324606" w:rsidRPr="009C7333" w:rsidRDefault="00324606" w:rsidP="00324606">
            <w:pPr>
              <w:suppressLineNumbers/>
              <w:suppressAutoHyphens/>
              <w:spacing w:after="60"/>
              <w:jc w:val="center"/>
              <w:rPr>
                <w:snapToGrid w:val="0"/>
                <w:kern w:val="22"/>
                <w:sz w:val="22"/>
                <w:szCs w:val="22"/>
                <w:lang w:val="en-GB"/>
              </w:rPr>
            </w:pPr>
            <w:r w:rsidRPr="009C7333">
              <w:rPr>
                <w:snapToGrid w:val="0"/>
                <w:kern w:val="22"/>
                <w:sz w:val="22"/>
                <w:szCs w:val="22"/>
                <w:lang w:val="en-GB"/>
              </w:rPr>
              <w:t>12</w:t>
            </w:r>
          </w:p>
        </w:tc>
      </w:tr>
      <w:tr w:rsidR="00324606" w:rsidRPr="009C7333" w14:paraId="342DAA8D" w14:textId="77777777" w:rsidTr="00CB67AF">
        <w:trPr>
          <w:trHeight w:val="480"/>
          <w:jc w:val="center"/>
        </w:trPr>
        <w:tc>
          <w:tcPr>
            <w:tcW w:w="2412" w:type="dxa"/>
            <w:noWrap/>
            <w:hideMark/>
          </w:tcPr>
          <w:p w14:paraId="384C2161" w14:textId="62E759F9" w:rsidR="00324606" w:rsidRPr="00AF401F" w:rsidRDefault="00324606" w:rsidP="00324606">
            <w:pPr>
              <w:suppressLineNumbers/>
              <w:suppressAutoHyphens/>
              <w:spacing w:after="60"/>
              <w:rPr>
                <w:snapToGrid w:val="0"/>
                <w:kern w:val="22"/>
                <w:sz w:val="22"/>
                <w:szCs w:val="22"/>
                <w:lang w:val="en-GB"/>
              </w:rPr>
            </w:pPr>
            <w:r w:rsidRPr="00AF401F">
              <w:rPr>
                <w:snapToGrid w:val="0"/>
                <w:kern w:val="22"/>
                <w:sz w:val="22"/>
                <w:szCs w:val="22"/>
                <w:lang w:val="en-GB"/>
              </w:rPr>
              <w:t>CBD/SBI/3/15</w:t>
            </w:r>
          </w:p>
        </w:tc>
        <w:tc>
          <w:tcPr>
            <w:tcW w:w="6102" w:type="dxa"/>
          </w:tcPr>
          <w:p w14:paraId="5BA9476D" w14:textId="45FC3473" w:rsidR="00324606" w:rsidRPr="009C7333" w:rsidRDefault="00324606" w:rsidP="00324606">
            <w:pPr>
              <w:suppressLineNumbers/>
              <w:suppressAutoHyphens/>
              <w:spacing w:after="60"/>
              <w:rPr>
                <w:snapToGrid w:val="0"/>
                <w:kern w:val="22"/>
                <w:sz w:val="22"/>
                <w:szCs w:val="22"/>
                <w:lang w:val="en-GB"/>
              </w:rPr>
            </w:pPr>
            <w:r w:rsidRPr="009C7333">
              <w:rPr>
                <w:snapToGrid w:val="0"/>
                <w:kern w:val="22"/>
                <w:sz w:val="22"/>
                <w:szCs w:val="22"/>
                <w:lang w:val="en-GB"/>
              </w:rPr>
              <w:t>Global multilateral benefit-sharing mechanism (Article 10 of the Nagoya Protocol)</w:t>
            </w:r>
          </w:p>
        </w:tc>
        <w:tc>
          <w:tcPr>
            <w:tcW w:w="1133" w:type="dxa"/>
          </w:tcPr>
          <w:p w14:paraId="0825FB7D" w14:textId="10648736" w:rsidR="00324606" w:rsidRPr="009C7333" w:rsidRDefault="00324606" w:rsidP="00324606">
            <w:pPr>
              <w:suppressLineNumbers/>
              <w:suppressAutoHyphens/>
              <w:spacing w:after="60"/>
              <w:jc w:val="center"/>
              <w:rPr>
                <w:snapToGrid w:val="0"/>
                <w:kern w:val="22"/>
                <w:sz w:val="22"/>
                <w:szCs w:val="22"/>
                <w:lang w:val="en-GB"/>
              </w:rPr>
            </w:pPr>
            <w:r w:rsidRPr="009C7333">
              <w:rPr>
                <w:snapToGrid w:val="0"/>
                <w:kern w:val="22"/>
                <w:sz w:val="22"/>
                <w:szCs w:val="22"/>
                <w:lang w:val="en-GB"/>
              </w:rPr>
              <w:t>13</w:t>
            </w:r>
          </w:p>
        </w:tc>
      </w:tr>
      <w:tr w:rsidR="00324606" w:rsidRPr="009C7333" w14:paraId="6A26B762" w14:textId="77777777" w:rsidTr="00CB67AF">
        <w:trPr>
          <w:trHeight w:val="347"/>
          <w:jc w:val="center"/>
        </w:trPr>
        <w:tc>
          <w:tcPr>
            <w:tcW w:w="2412" w:type="dxa"/>
            <w:noWrap/>
            <w:hideMark/>
          </w:tcPr>
          <w:p w14:paraId="56F4A948" w14:textId="4A93D085" w:rsidR="00324606" w:rsidRPr="00AF401F" w:rsidRDefault="00324606" w:rsidP="00324606">
            <w:pPr>
              <w:suppressLineNumbers/>
              <w:tabs>
                <w:tab w:val="left" w:pos="2205"/>
              </w:tabs>
              <w:suppressAutoHyphens/>
              <w:spacing w:after="200" w:line="276" w:lineRule="auto"/>
              <w:rPr>
                <w:snapToGrid w:val="0"/>
                <w:kern w:val="22"/>
                <w:sz w:val="22"/>
                <w:szCs w:val="22"/>
                <w:lang w:val="en-GB"/>
              </w:rPr>
            </w:pPr>
            <w:r w:rsidRPr="00AF401F">
              <w:rPr>
                <w:snapToGrid w:val="0"/>
                <w:kern w:val="22"/>
                <w:sz w:val="22"/>
                <w:szCs w:val="22"/>
                <w:lang w:val="en-GB"/>
              </w:rPr>
              <w:t>CBD/SBI/3/16</w:t>
            </w:r>
          </w:p>
        </w:tc>
        <w:tc>
          <w:tcPr>
            <w:tcW w:w="6102" w:type="dxa"/>
          </w:tcPr>
          <w:p w14:paraId="030F02A1" w14:textId="4B9CF658" w:rsidR="00324606" w:rsidRPr="009C7333" w:rsidRDefault="00AA64FC" w:rsidP="00324606">
            <w:pPr>
              <w:suppressLineNumbers/>
              <w:suppressAutoHyphens/>
              <w:spacing w:after="60"/>
              <w:rPr>
                <w:snapToGrid w:val="0"/>
                <w:kern w:val="22"/>
                <w:sz w:val="22"/>
                <w:szCs w:val="22"/>
                <w:lang w:val="en-GB"/>
              </w:rPr>
            </w:pPr>
            <w:r w:rsidRPr="009C7333">
              <w:rPr>
                <w:snapToGrid w:val="0"/>
                <w:kern w:val="22"/>
                <w:sz w:val="22"/>
                <w:szCs w:val="22"/>
                <w:lang w:val="en-GB"/>
              </w:rPr>
              <w:t>Evaluation of the strategic framework on capacity-building to support the implementation of the Nagoya Protocol</w:t>
            </w:r>
          </w:p>
        </w:tc>
        <w:tc>
          <w:tcPr>
            <w:tcW w:w="1133" w:type="dxa"/>
          </w:tcPr>
          <w:p w14:paraId="71E49B4C" w14:textId="5FA36555" w:rsidR="00324606" w:rsidRPr="009C7333" w:rsidRDefault="00AA64FC" w:rsidP="00324606">
            <w:pPr>
              <w:suppressLineNumbers/>
              <w:suppressAutoHyphens/>
              <w:spacing w:after="60"/>
              <w:jc w:val="center"/>
              <w:rPr>
                <w:snapToGrid w:val="0"/>
                <w:kern w:val="22"/>
                <w:sz w:val="22"/>
                <w:szCs w:val="22"/>
                <w:lang w:val="en-GB"/>
              </w:rPr>
            </w:pPr>
            <w:r w:rsidRPr="009C7333">
              <w:rPr>
                <w:snapToGrid w:val="0"/>
                <w:kern w:val="22"/>
                <w:sz w:val="22"/>
                <w:szCs w:val="22"/>
                <w:lang w:val="en-GB"/>
              </w:rPr>
              <w:t>7</w:t>
            </w:r>
          </w:p>
        </w:tc>
      </w:tr>
      <w:tr w:rsidR="00AA64FC" w:rsidRPr="009C7333" w14:paraId="29E37871" w14:textId="77777777" w:rsidTr="00CB67AF">
        <w:trPr>
          <w:trHeight w:val="347"/>
          <w:jc w:val="center"/>
        </w:trPr>
        <w:tc>
          <w:tcPr>
            <w:tcW w:w="2412" w:type="dxa"/>
            <w:noWrap/>
          </w:tcPr>
          <w:p w14:paraId="4B8E3713" w14:textId="36F6D525" w:rsidR="00AA64FC" w:rsidRPr="009C7333" w:rsidRDefault="00AA64FC" w:rsidP="00AA64FC">
            <w:pPr>
              <w:suppressLineNumbers/>
              <w:tabs>
                <w:tab w:val="left" w:pos="2205"/>
              </w:tabs>
              <w:suppressAutoHyphens/>
              <w:spacing w:after="200" w:line="276" w:lineRule="auto"/>
              <w:rPr>
                <w:snapToGrid w:val="0"/>
                <w:kern w:val="22"/>
                <w:sz w:val="22"/>
                <w:szCs w:val="22"/>
                <w:lang w:val="en-GB"/>
              </w:rPr>
            </w:pPr>
            <w:r w:rsidRPr="00AF401F">
              <w:rPr>
                <w:snapToGrid w:val="0"/>
                <w:kern w:val="22"/>
                <w:sz w:val="22"/>
                <w:szCs w:val="22"/>
                <w:lang w:val="en-GB"/>
              </w:rPr>
              <w:t>CBD/SBI/3/17</w:t>
            </w:r>
          </w:p>
        </w:tc>
        <w:tc>
          <w:tcPr>
            <w:tcW w:w="6102" w:type="dxa"/>
          </w:tcPr>
          <w:p w14:paraId="29E3A1D4" w14:textId="57383F56" w:rsidR="00AA64FC" w:rsidRPr="009C7333" w:rsidRDefault="00AA64FC" w:rsidP="00AA64FC">
            <w:pPr>
              <w:suppressLineNumbers/>
              <w:suppressAutoHyphens/>
              <w:spacing w:after="60"/>
              <w:rPr>
                <w:snapToGrid w:val="0"/>
                <w:kern w:val="22"/>
                <w:sz w:val="22"/>
                <w:szCs w:val="22"/>
                <w:lang w:val="en-GB"/>
              </w:rPr>
            </w:pPr>
            <w:r w:rsidRPr="009C7333">
              <w:rPr>
                <w:snapToGrid w:val="0"/>
                <w:kern w:val="22"/>
                <w:sz w:val="22"/>
                <w:szCs w:val="22"/>
                <w:lang w:val="en-GB"/>
              </w:rPr>
              <w:t>Trends in the budgets of the Convention and its Protocols</w:t>
            </w:r>
          </w:p>
        </w:tc>
        <w:tc>
          <w:tcPr>
            <w:tcW w:w="1133" w:type="dxa"/>
          </w:tcPr>
          <w:p w14:paraId="1CC41843" w14:textId="4AAFC8F4" w:rsidR="00AA64FC" w:rsidRPr="009C7333" w:rsidRDefault="00AA64FC" w:rsidP="00AA64FC">
            <w:pPr>
              <w:suppressLineNumbers/>
              <w:suppressAutoHyphens/>
              <w:spacing w:after="60"/>
              <w:jc w:val="center"/>
              <w:rPr>
                <w:snapToGrid w:val="0"/>
                <w:kern w:val="22"/>
                <w:sz w:val="22"/>
                <w:szCs w:val="22"/>
                <w:lang w:val="en-GB"/>
              </w:rPr>
            </w:pPr>
            <w:r w:rsidRPr="009C7333">
              <w:rPr>
                <w:snapToGrid w:val="0"/>
                <w:kern w:val="22"/>
                <w:sz w:val="22"/>
                <w:szCs w:val="22"/>
                <w:lang w:val="en-GB"/>
              </w:rPr>
              <w:t>14</w:t>
            </w:r>
          </w:p>
        </w:tc>
      </w:tr>
      <w:tr w:rsidR="00AA64FC" w:rsidRPr="009C7333" w14:paraId="56D2BAD7" w14:textId="77777777" w:rsidTr="00CB67AF">
        <w:trPr>
          <w:trHeight w:val="347"/>
          <w:jc w:val="center"/>
        </w:trPr>
        <w:tc>
          <w:tcPr>
            <w:tcW w:w="2412" w:type="dxa"/>
            <w:noWrap/>
          </w:tcPr>
          <w:p w14:paraId="4A7ABF4D" w14:textId="1A736624" w:rsidR="00AA64FC" w:rsidRPr="009C7333" w:rsidRDefault="00AA64FC" w:rsidP="00AA64FC">
            <w:pPr>
              <w:suppressLineNumbers/>
              <w:tabs>
                <w:tab w:val="left" w:pos="2205"/>
              </w:tabs>
              <w:suppressAutoHyphens/>
              <w:spacing w:after="200" w:line="276" w:lineRule="auto"/>
              <w:rPr>
                <w:snapToGrid w:val="0"/>
                <w:kern w:val="22"/>
                <w:sz w:val="22"/>
                <w:szCs w:val="22"/>
                <w:lang w:val="en-GB"/>
              </w:rPr>
            </w:pPr>
            <w:r w:rsidRPr="00AF401F">
              <w:rPr>
                <w:snapToGrid w:val="0"/>
                <w:kern w:val="22"/>
                <w:sz w:val="22"/>
                <w:szCs w:val="22"/>
                <w:lang w:val="en-GB"/>
              </w:rPr>
              <w:t>CBD/SBI/3/1</w:t>
            </w:r>
            <w:r w:rsidRPr="009C7333">
              <w:rPr>
                <w:snapToGrid w:val="0"/>
                <w:kern w:val="22"/>
                <w:sz w:val="22"/>
                <w:szCs w:val="22"/>
                <w:lang w:val="en-GB"/>
              </w:rPr>
              <w:t>8</w:t>
            </w:r>
          </w:p>
        </w:tc>
        <w:tc>
          <w:tcPr>
            <w:tcW w:w="6102" w:type="dxa"/>
          </w:tcPr>
          <w:p w14:paraId="6209C65C" w14:textId="2F5A9110" w:rsidR="00AA64FC" w:rsidRPr="009C7333" w:rsidRDefault="00AA64FC" w:rsidP="00AA64FC">
            <w:pPr>
              <w:suppressLineNumbers/>
              <w:suppressAutoHyphens/>
              <w:spacing w:after="60"/>
              <w:rPr>
                <w:snapToGrid w:val="0"/>
                <w:kern w:val="22"/>
                <w:sz w:val="22"/>
                <w:szCs w:val="22"/>
                <w:lang w:val="en-GB"/>
              </w:rPr>
            </w:pPr>
            <w:bookmarkStart w:id="9" w:name="_Hlk29542927"/>
            <w:r w:rsidRPr="009C7333">
              <w:rPr>
                <w:snapToGrid w:val="0"/>
                <w:kern w:val="22"/>
                <w:sz w:val="22"/>
                <w:szCs w:val="22"/>
                <w:lang w:val="en-GB"/>
              </w:rPr>
              <w:t xml:space="preserve">Draft </w:t>
            </w:r>
            <w:r w:rsidR="00894C94" w:rsidRPr="009C7333">
              <w:rPr>
                <w:snapToGrid w:val="0"/>
                <w:kern w:val="22"/>
                <w:sz w:val="22"/>
                <w:szCs w:val="22"/>
                <w:lang w:val="en-GB"/>
              </w:rPr>
              <w:t>i</w:t>
            </w:r>
            <w:r w:rsidRPr="009C7333">
              <w:rPr>
                <w:snapToGrid w:val="0"/>
                <w:kern w:val="22"/>
                <w:sz w:val="22"/>
                <w:szCs w:val="22"/>
                <w:lang w:val="en-GB"/>
              </w:rPr>
              <w:t xml:space="preserve">mplementation </w:t>
            </w:r>
            <w:r w:rsidR="00894C94" w:rsidRPr="009C7333">
              <w:rPr>
                <w:snapToGrid w:val="0"/>
                <w:kern w:val="22"/>
                <w:sz w:val="22"/>
                <w:szCs w:val="22"/>
                <w:lang w:val="en-GB"/>
              </w:rPr>
              <w:t>p</w:t>
            </w:r>
            <w:r w:rsidRPr="009C7333">
              <w:rPr>
                <w:snapToGrid w:val="0"/>
                <w:kern w:val="22"/>
                <w:sz w:val="22"/>
                <w:szCs w:val="22"/>
                <w:lang w:val="en-GB"/>
              </w:rPr>
              <w:t xml:space="preserve">lan for the Cartagena Protocol and </w:t>
            </w:r>
            <w:r w:rsidR="00805246" w:rsidRPr="009C7333">
              <w:rPr>
                <w:bCs/>
                <w:kern w:val="22"/>
                <w:sz w:val="22"/>
                <w:szCs w:val="22"/>
                <w:lang w:val="en-GB"/>
              </w:rPr>
              <w:t>c</w:t>
            </w:r>
            <w:r w:rsidRPr="009C7333">
              <w:rPr>
                <w:bCs/>
                <w:kern w:val="22"/>
                <w:sz w:val="22"/>
                <w:szCs w:val="22"/>
                <w:lang w:val="en-GB"/>
              </w:rPr>
              <w:t>apacity-</w:t>
            </w:r>
            <w:r w:rsidR="00805246" w:rsidRPr="009C7333">
              <w:rPr>
                <w:bCs/>
                <w:kern w:val="22"/>
                <w:sz w:val="22"/>
                <w:szCs w:val="22"/>
                <w:lang w:val="en-GB"/>
              </w:rPr>
              <w:t>b</w:t>
            </w:r>
            <w:r w:rsidRPr="009C7333">
              <w:rPr>
                <w:bCs/>
                <w:kern w:val="22"/>
                <w:sz w:val="22"/>
                <w:szCs w:val="22"/>
                <w:lang w:val="en-GB"/>
              </w:rPr>
              <w:t xml:space="preserve">uilding </w:t>
            </w:r>
            <w:r w:rsidR="00894C94" w:rsidRPr="009C7333">
              <w:rPr>
                <w:bCs/>
                <w:kern w:val="22"/>
                <w:sz w:val="22"/>
                <w:szCs w:val="22"/>
                <w:lang w:val="en-GB"/>
              </w:rPr>
              <w:t>a</w:t>
            </w:r>
            <w:r w:rsidRPr="009C7333">
              <w:rPr>
                <w:bCs/>
                <w:kern w:val="22"/>
                <w:sz w:val="22"/>
                <w:szCs w:val="22"/>
                <w:lang w:val="en-GB"/>
              </w:rPr>
              <w:t xml:space="preserve">ction </w:t>
            </w:r>
            <w:r w:rsidR="00894C94" w:rsidRPr="009C7333">
              <w:rPr>
                <w:bCs/>
                <w:kern w:val="22"/>
                <w:sz w:val="22"/>
                <w:szCs w:val="22"/>
                <w:lang w:val="en-GB"/>
              </w:rPr>
              <w:t>p</w:t>
            </w:r>
            <w:r w:rsidRPr="009C7333">
              <w:rPr>
                <w:bCs/>
                <w:kern w:val="22"/>
                <w:sz w:val="22"/>
                <w:szCs w:val="22"/>
                <w:lang w:val="en-GB"/>
              </w:rPr>
              <w:t>lan (2021-2030)</w:t>
            </w:r>
            <w:bookmarkEnd w:id="9"/>
          </w:p>
        </w:tc>
        <w:tc>
          <w:tcPr>
            <w:tcW w:w="1133" w:type="dxa"/>
          </w:tcPr>
          <w:p w14:paraId="2C0BAC03" w14:textId="05E707AF" w:rsidR="00AA64FC" w:rsidRPr="009C7333" w:rsidRDefault="00AA64FC" w:rsidP="00AA64FC">
            <w:pPr>
              <w:suppressLineNumbers/>
              <w:suppressAutoHyphens/>
              <w:spacing w:after="60"/>
              <w:jc w:val="center"/>
              <w:rPr>
                <w:snapToGrid w:val="0"/>
                <w:kern w:val="22"/>
                <w:sz w:val="22"/>
                <w:szCs w:val="22"/>
                <w:lang w:val="en-GB"/>
              </w:rPr>
            </w:pPr>
            <w:r w:rsidRPr="009C7333">
              <w:rPr>
                <w:snapToGrid w:val="0"/>
                <w:kern w:val="22"/>
                <w:sz w:val="22"/>
                <w:szCs w:val="22"/>
                <w:lang w:val="en-GB"/>
              </w:rPr>
              <w:t>5</w:t>
            </w:r>
          </w:p>
        </w:tc>
      </w:tr>
    </w:tbl>
    <w:p w14:paraId="3AFD761E" w14:textId="7774F112" w:rsidR="00AE7A38" w:rsidRPr="009C7333" w:rsidRDefault="00AE7A38" w:rsidP="00ED543F">
      <w:pPr>
        <w:pStyle w:val="Para1"/>
        <w:suppressLineNumbers/>
        <w:suppressAutoHyphens/>
        <w:spacing w:before="120"/>
        <w:jc w:val="center"/>
        <w:rPr>
          <w:kern w:val="22"/>
          <w:sz w:val="22"/>
          <w:szCs w:val="22"/>
          <w:lang w:val="en-GB"/>
        </w:rPr>
      </w:pPr>
      <w:r w:rsidRPr="00AF401F">
        <w:rPr>
          <w:kern w:val="22"/>
          <w:sz w:val="22"/>
          <w:szCs w:val="22"/>
          <w:lang w:val="en-GB"/>
        </w:rPr>
        <w:t>________</w:t>
      </w:r>
      <w:r w:rsidR="007A31F6" w:rsidRPr="00AF401F">
        <w:rPr>
          <w:kern w:val="22"/>
          <w:sz w:val="22"/>
          <w:szCs w:val="22"/>
          <w:lang w:val="en-GB"/>
        </w:rPr>
        <w:t>__</w:t>
      </w:r>
    </w:p>
    <w:sectPr w:rsidR="00AE7A38" w:rsidRPr="009C7333" w:rsidSect="001B7FE3">
      <w:headerReference w:type="even" r:id="rId62"/>
      <w:headerReference w:type="default" r:id="rId63"/>
      <w:footerReference w:type="even" r:id="rId64"/>
      <w:footerReference w:type="first" r:id="rId65"/>
      <w:type w:val="continuous"/>
      <w:pgSz w:w="12240" w:h="15840" w:code="1"/>
      <w:pgMar w:top="567" w:right="1440" w:bottom="851" w:left="1440" w:header="461"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ACEA5" w14:textId="77777777" w:rsidR="00F14A0B" w:rsidRDefault="00F14A0B">
      <w:r>
        <w:separator/>
      </w:r>
    </w:p>
  </w:endnote>
  <w:endnote w:type="continuationSeparator" w:id="0">
    <w:p w14:paraId="3AD5A5F2" w14:textId="77777777" w:rsidR="00F14A0B" w:rsidRDefault="00F14A0B">
      <w:r>
        <w:continuationSeparator/>
      </w:r>
    </w:p>
  </w:endnote>
  <w:endnote w:type="continuationNotice" w:id="1">
    <w:p w14:paraId="4EC1E991" w14:textId="77777777" w:rsidR="00F14A0B" w:rsidRDefault="00F14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14F17" w14:textId="77777777" w:rsidR="002A0D72" w:rsidRDefault="002A0D72" w:rsidP="006F4060">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D8732" w14:textId="77777777" w:rsidR="00504339" w:rsidRPr="009F11A4" w:rsidRDefault="00504339" w:rsidP="009F11A4">
    <w:pPr>
      <w:pStyle w:val="Footer"/>
      <w:tabs>
        <w:tab w:val="clear" w:pos="4320"/>
        <w:tab w:val="clear" w:pos="8640"/>
      </w:tabs>
      <w:jc w:val="center"/>
      <w:rPr>
        <w:noProof/>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D7057" w14:textId="77777777" w:rsidR="00F14A0B" w:rsidRDefault="00F14A0B">
      <w:r>
        <w:separator/>
      </w:r>
    </w:p>
  </w:footnote>
  <w:footnote w:type="continuationSeparator" w:id="0">
    <w:p w14:paraId="467D703A" w14:textId="77777777" w:rsidR="00F14A0B" w:rsidRDefault="00F14A0B">
      <w:r>
        <w:continuationSeparator/>
      </w:r>
    </w:p>
  </w:footnote>
  <w:footnote w:type="continuationNotice" w:id="1">
    <w:p w14:paraId="2AB1370A" w14:textId="77777777" w:rsidR="00F14A0B" w:rsidRDefault="00F14A0B"/>
  </w:footnote>
  <w:footnote w:id="2">
    <w:p w14:paraId="35D48E7E" w14:textId="33528D60" w:rsidR="00A607E8" w:rsidRPr="00757115" w:rsidRDefault="00A607E8" w:rsidP="00757115">
      <w:pPr>
        <w:pStyle w:val="FootnoteText"/>
        <w:suppressLineNumbers/>
        <w:suppressAutoHyphens/>
        <w:ind w:firstLine="0"/>
        <w:rPr>
          <w:kern w:val="18"/>
          <w:szCs w:val="18"/>
          <w:lang w:val="en-GB"/>
        </w:rPr>
      </w:pPr>
      <w:r w:rsidRPr="00757115">
        <w:rPr>
          <w:rStyle w:val="FootnoteReference"/>
          <w:kern w:val="18"/>
          <w:szCs w:val="18"/>
          <w:u w:val="none"/>
          <w:lang w:val="en-GB"/>
        </w:rPr>
        <w:t>*</w:t>
      </w:r>
      <w:r w:rsidRPr="00757115">
        <w:rPr>
          <w:kern w:val="18"/>
          <w:szCs w:val="18"/>
          <w:lang w:val="en-GB"/>
        </w:rPr>
        <w:t xml:space="preserve"> CBD/SBI/3/1.</w:t>
      </w:r>
    </w:p>
  </w:footnote>
  <w:footnote w:id="3">
    <w:p w14:paraId="1F5D6F72" w14:textId="77777777" w:rsidR="0018289D" w:rsidRPr="00757115" w:rsidRDefault="0018289D" w:rsidP="00757115">
      <w:pPr>
        <w:pStyle w:val="FootnoteText"/>
        <w:suppressLineNumbers/>
        <w:suppressAutoHyphens/>
        <w:ind w:firstLine="0"/>
        <w:rPr>
          <w:kern w:val="18"/>
          <w:szCs w:val="18"/>
          <w:lang w:val="en-GB"/>
        </w:rPr>
      </w:pPr>
      <w:r w:rsidRPr="00757115">
        <w:rPr>
          <w:rStyle w:val="FootnoteReference"/>
          <w:kern w:val="18"/>
          <w:szCs w:val="18"/>
          <w:u w:val="none"/>
          <w:vertAlign w:val="superscript"/>
          <w:lang w:val="en-GB"/>
        </w:rPr>
        <w:footnoteRef/>
      </w:r>
      <w:r w:rsidRPr="00757115">
        <w:rPr>
          <w:kern w:val="18"/>
          <w:szCs w:val="18"/>
          <w:lang w:val="en-GB"/>
        </w:rPr>
        <w:t xml:space="preserve"> “Study into criteria to identify a specialized international access and benefit-sharing instrument, and a possible process for its recognition” (CBD/SBI/2/INF/17).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1C648" w14:textId="7AC3CCC7" w:rsidR="00F73A9F" w:rsidRPr="00ED543F" w:rsidRDefault="00F73A9F" w:rsidP="00ED543F">
    <w:pPr>
      <w:pStyle w:val="Header"/>
      <w:keepLines/>
      <w:suppressLineNumbers/>
      <w:tabs>
        <w:tab w:val="clear" w:pos="4320"/>
        <w:tab w:val="clear" w:pos="8640"/>
      </w:tabs>
      <w:suppressAutoHyphens/>
      <w:rPr>
        <w:noProof/>
        <w:kern w:val="22"/>
        <w:sz w:val="22"/>
        <w:szCs w:val="22"/>
        <w:lang w:val="en-GB"/>
      </w:rPr>
    </w:pPr>
    <w:r w:rsidRPr="00ED543F">
      <w:rPr>
        <w:noProof/>
        <w:kern w:val="22"/>
        <w:sz w:val="22"/>
        <w:szCs w:val="22"/>
        <w:lang w:val="en-GB"/>
      </w:rPr>
      <w:t>CBD/SBI/</w:t>
    </w:r>
    <w:r w:rsidR="00712FA8" w:rsidRPr="00ED543F">
      <w:rPr>
        <w:noProof/>
        <w:kern w:val="22"/>
        <w:sz w:val="22"/>
        <w:szCs w:val="22"/>
        <w:lang w:val="en-GB"/>
      </w:rPr>
      <w:t>3</w:t>
    </w:r>
    <w:r w:rsidRPr="00ED543F">
      <w:rPr>
        <w:noProof/>
        <w:kern w:val="22"/>
        <w:sz w:val="22"/>
        <w:szCs w:val="22"/>
        <w:lang w:val="en-GB"/>
      </w:rPr>
      <w:t>/1/Add.1</w:t>
    </w:r>
    <w:r w:rsidR="00F84DA6">
      <w:rPr>
        <w:noProof/>
        <w:kern w:val="22"/>
        <w:sz w:val="22"/>
        <w:szCs w:val="22"/>
        <w:lang w:val="en-GB"/>
      </w:rPr>
      <w:t>/Rev.1</w:t>
    </w:r>
  </w:p>
  <w:p w14:paraId="15BB9849" w14:textId="5C5142D0" w:rsidR="00504339" w:rsidRPr="00ED543F" w:rsidRDefault="00F73A9F" w:rsidP="00ED543F">
    <w:pPr>
      <w:pStyle w:val="Header"/>
      <w:keepLines/>
      <w:suppressLineNumbers/>
      <w:tabs>
        <w:tab w:val="clear" w:pos="4320"/>
        <w:tab w:val="clear" w:pos="8640"/>
      </w:tabs>
      <w:suppressAutoHyphens/>
      <w:spacing w:after="240"/>
      <w:rPr>
        <w:noProof/>
        <w:kern w:val="22"/>
        <w:sz w:val="22"/>
        <w:szCs w:val="22"/>
        <w:lang w:val="en-GB"/>
      </w:rPr>
    </w:pPr>
    <w:r w:rsidRPr="00ED543F">
      <w:rPr>
        <w:noProof/>
        <w:kern w:val="22"/>
        <w:sz w:val="22"/>
        <w:szCs w:val="22"/>
        <w:lang w:val="en-GB"/>
      </w:rPr>
      <w:t xml:space="preserve">Page </w:t>
    </w:r>
    <w:r w:rsidRPr="00ED543F">
      <w:rPr>
        <w:bCs/>
        <w:noProof/>
        <w:kern w:val="22"/>
        <w:sz w:val="22"/>
        <w:szCs w:val="22"/>
        <w:lang w:val="en-GB"/>
      </w:rPr>
      <w:fldChar w:fldCharType="begin"/>
    </w:r>
    <w:r w:rsidRPr="00ED543F">
      <w:rPr>
        <w:bCs/>
        <w:noProof/>
        <w:kern w:val="22"/>
        <w:sz w:val="22"/>
        <w:szCs w:val="22"/>
        <w:lang w:val="en-GB"/>
      </w:rPr>
      <w:instrText xml:space="preserve"> PAGE </w:instrText>
    </w:r>
    <w:r w:rsidRPr="00ED543F">
      <w:rPr>
        <w:bCs/>
        <w:noProof/>
        <w:kern w:val="22"/>
        <w:sz w:val="22"/>
        <w:szCs w:val="22"/>
        <w:lang w:val="en-GB"/>
      </w:rPr>
      <w:fldChar w:fldCharType="separate"/>
    </w:r>
    <w:r w:rsidR="00B37996" w:rsidRPr="00ED543F">
      <w:rPr>
        <w:bCs/>
        <w:noProof/>
        <w:kern w:val="22"/>
        <w:sz w:val="22"/>
        <w:szCs w:val="22"/>
        <w:lang w:val="en-GB"/>
      </w:rPr>
      <w:t>6</w:t>
    </w:r>
    <w:r w:rsidRPr="00ED543F">
      <w:rPr>
        <w:bCs/>
        <w:noProof/>
        <w:kern w:val="22"/>
        <w:sz w:val="22"/>
        <w:szCs w:val="22"/>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118EA" w14:textId="0B89DF4E" w:rsidR="00F73A9F" w:rsidRPr="00ED543F" w:rsidRDefault="00F73A9F" w:rsidP="00ED543F">
    <w:pPr>
      <w:pStyle w:val="Header"/>
      <w:keepLines/>
      <w:suppressLineNumbers/>
      <w:tabs>
        <w:tab w:val="clear" w:pos="4320"/>
        <w:tab w:val="clear" w:pos="8640"/>
      </w:tabs>
      <w:suppressAutoHyphens/>
      <w:jc w:val="right"/>
      <w:rPr>
        <w:noProof/>
        <w:kern w:val="22"/>
        <w:sz w:val="22"/>
        <w:szCs w:val="22"/>
      </w:rPr>
    </w:pPr>
    <w:r w:rsidRPr="00ED543F">
      <w:rPr>
        <w:noProof/>
        <w:kern w:val="22"/>
        <w:sz w:val="22"/>
        <w:szCs w:val="22"/>
      </w:rPr>
      <w:t>CBD/SBI/</w:t>
    </w:r>
    <w:r w:rsidR="00712FA8" w:rsidRPr="00ED543F">
      <w:rPr>
        <w:noProof/>
        <w:kern w:val="22"/>
        <w:sz w:val="22"/>
        <w:szCs w:val="22"/>
      </w:rPr>
      <w:t>3</w:t>
    </w:r>
    <w:r w:rsidRPr="00ED543F">
      <w:rPr>
        <w:noProof/>
        <w:kern w:val="22"/>
        <w:sz w:val="22"/>
        <w:szCs w:val="22"/>
      </w:rPr>
      <w:t>/</w:t>
    </w:r>
    <w:r w:rsidR="00233495" w:rsidRPr="00ED543F">
      <w:rPr>
        <w:noProof/>
        <w:kern w:val="22"/>
        <w:sz w:val="22"/>
        <w:szCs w:val="22"/>
      </w:rPr>
      <w:t>1/</w:t>
    </w:r>
    <w:r w:rsidRPr="00ED543F">
      <w:rPr>
        <w:noProof/>
        <w:kern w:val="22"/>
        <w:sz w:val="22"/>
        <w:szCs w:val="22"/>
      </w:rPr>
      <w:t>Add.1</w:t>
    </w:r>
    <w:r w:rsidR="00F84DA6">
      <w:rPr>
        <w:noProof/>
        <w:kern w:val="22"/>
        <w:sz w:val="22"/>
        <w:szCs w:val="22"/>
      </w:rPr>
      <w:t>/Rev.1</w:t>
    </w:r>
  </w:p>
  <w:p w14:paraId="344C5F3B" w14:textId="347D0865" w:rsidR="00504339" w:rsidRPr="00ED543F" w:rsidRDefault="00F73A9F" w:rsidP="00ED543F">
    <w:pPr>
      <w:pStyle w:val="Header"/>
      <w:keepLines/>
      <w:suppressLineNumbers/>
      <w:tabs>
        <w:tab w:val="clear" w:pos="4320"/>
        <w:tab w:val="clear" w:pos="8640"/>
      </w:tabs>
      <w:suppressAutoHyphens/>
      <w:spacing w:after="240"/>
      <w:jc w:val="right"/>
      <w:rPr>
        <w:noProof/>
        <w:kern w:val="22"/>
        <w:sz w:val="22"/>
        <w:szCs w:val="22"/>
      </w:rPr>
    </w:pPr>
    <w:r w:rsidRPr="00ED543F">
      <w:rPr>
        <w:noProof/>
        <w:kern w:val="22"/>
        <w:sz w:val="22"/>
        <w:szCs w:val="22"/>
      </w:rPr>
      <w:t xml:space="preserve">Page </w:t>
    </w:r>
    <w:r w:rsidRPr="00ED543F">
      <w:rPr>
        <w:bCs/>
        <w:noProof/>
        <w:kern w:val="22"/>
        <w:sz w:val="22"/>
        <w:szCs w:val="22"/>
      </w:rPr>
      <w:fldChar w:fldCharType="begin"/>
    </w:r>
    <w:r w:rsidRPr="00ED543F">
      <w:rPr>
        <w:bCs/>
        <w:noProof/>
        <w:kern w:val="22"/>
        <w:sz w:val="22"/>
        <w:szCs w:val="22"/>
      </w:rPr>
      <w:instrText xml:space="preserve"> PAGE </w:instrText>
    </w:r>
    <w:r w:rsidRPr="00ED543F">
      <w:rPr>
        <w:bCs/>
        <w:noProof/>
        <w:kern w:val="22"/>
        <w:sz w:val="22"/>
        <w:szCs w:val="22"/>
      </w:rPr>
      <w:fldChar w:fldCharType="separate"/>
    </w:r>
    <w:r w:rsidR="00B37996" w:rsidRPr="00ED543F">
      <w:rPr>
        <w:bCs/>
        <w:noProof/>
        <w:kern w:val="22"/>
        <w:sz w:val="22"/>
        <w:szCs w:val="22"/>
      </w:rPr>
      <w:t>7</w:t>
    </w:r>
    <w:r w:rsidRPr="00ED543F">
      <w:rPr>
        <w:bCs/>
        <w:noProof/>
        <w:kern w:val="22"/>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0AC6"/>
    <w:multiLevelType w:val="multilevel"/>
    <w:tmpl w:val="FF5C19E0"/>
    <w:lvl w:ilvl="0">
      <w:start w:val="1"/>
      <w:numFmt w:val="decimal"/>
      <w:pStyle w:val="Para1alternative"/>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2160"/>
        </w:tabs>
        <w:ind w:left="720" w:firstLine="720"/>
      </w:pPr>
      <w:rPr>
        <w:rFonts w:hint="default"/>
        <w:b w:val="0"/>
        <w:i w:val="0"/>
      </w:rPr>
    </w:lvl>
    <w:lvl w:ilvl="2">
      <w:start w:val="1"/>
      <w:numFmt w:val="lowerRoman"/>
      <w:lvlText w:val="(%3)"/>
      <w:lvlJc w:val="right"/>
      <w:pPr>
        <w:tabs>
          <w:tab w:val="num" w:pos="2160"/>
        </w:tabs>
        <w:ind w:left="2160" w:hanging="360"/>
      </w:pPr>
      <w:rPr>
        <w:rFonts w:hint="default"/>
      </w:rPr>
    </w:lvl>
    <w:lvl w:ilvl="3">
      <w:start w:val="1"/>
      <w:numFmt w:val="bullet"/>
      <w:lvlText w:val=""/>
      <w:lvlJc w:val="left"/>
      <w:pPr>
        <w:tabs>
          <w:tab w:val="num" w:pos="2880"/>
        </w:tabs>
        <w:ind w:left="2880" w:hanging="720"/>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 w15:restartNumberingAfterBreak="0">
    <w:nsid w:val="26216FD1"/>
    <w:multiLevelType w:val="multilevel"/>
    <w:tmpl w:val="08AC1BD0"/>
    <w:styleLink w:val="Style2"/>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D171201"/>
    <w:multiLevelType w:val="multilevel"/>
    <w:tmpl w:val="DE7840AE"/>
    <w:lvl w:ilvl="0">
      <w:start w:val="1"/>
      <w:numFmt w:val="decimal"/>
      <w:pStyle w:val="Para"/>
      <w:lvlText w:val="%1."/>
      <w:lvlJc w:val="left"/>
      <w:pPr>
        <w:tabs>
          <w:tab w:val="num" w:pos="360"/>
        </w:tabs>
        <w:ind w:left="0" w:firstLine="0"/>
      </w:pPr>
    </w:lvl>
    <w:lvl w:ilvl="1">
      <w:start w:val="1"/>
      <w:numFmt w:val="lowerLetter"/>
      <w:lvlText w:val="(%2)"/>
      <w:lvlJc w:val="left"/>
      <w:pPr>
        <w:tabs>
          <w:tab w:val="num" w:pos="1080"/>
        </w:tabs>
        <w:ind w:left="720" w:firstLine="0"/>
      </w:pPr>
    </w:lvl>
    <w:lvl w:ilvl="2">
      <w:start w:val="1"/>
      <w:numFmt w:val="lowerRoman"/>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lowerRoman"/>
      <w:lvlText w:val="%5."/>
      <w:lvlJc w:val="left"/>
      <w:pPr>
        <w:tabs>
          <w:tab w:val="num" w:pos="3600"/>
        </w:tabs>
        <w:ind w:left="2880"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F0336B8"/>
    <w:multiLevelType w:val="multilevel"/>
    <w:tmpl w:val="A644F2E6"/>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AEB0B1E"/>
    <w:multiLevelType w:val="multilevel"/>
    <w:tmpl w:val="E07EC098"/>
    <w:lvl w:ilvl="0">
      <w:start w:val="1"/>
      <w:numFmt w:val="decimal"/>
      <w:pStyle w:val="para2"/>
      <w:lvlText w:val="%1."/>
      <w:lvlJc w:val="left"/>
      <w:pPr>
        <w:tabs>
          <w:tab w:val="num" w:pos="360"/>
        </w:tabs>
        <w:ind w:left="0" w:firstLine="0"/>
      </w:pPr>
      <w:rPr>
        <w:rFonts w:hint="default"/>
      </w:rPr>
    </w:lvl>
    <w:lvl w:ilvl="1">
      <w:start w:val="1"/>
      <w:numFmt w:val="lowerLetter"/>
      <w:lvlText w:val="(%2)"/>
      <w:lvlJc w:val="left"/>
      <w:pPr>
        <w:tabs>
          <w:tab w:val="num" w:pos="1080"/>
        </w:tabs>
        <w:ind w:left="0" w:firstLine="720"/>
      </w:pPr>
      <w:rPr>
        <w:rFonts w:hint="default"/>
      </w:rPr>
    </w:lvl>
    <w:lvl w:ilvl="2">
      <w:start w:val="1"/>
      <w:numFmt w:val="lowerRoman"/>
      <w:lvlText w:val="(%3)"/>
      <w:lvlJc w:val="right"/>
      <w:pPr>
        <w:tabs>
          <w:tab w:val="num" w:pos="2736"/>
        </w:tabs>
        <w:ind w:left="2736" w:hanging="432"/>
      </w:pPr>
      <w:rPr>
        <w:rFonts w:hint="default"/>
      </w:rPr>
    </w:lvl>
    <w:lvl w:ilvl="3">
      <w:start w:val="1"/>
      <w:numFmt w:val="decimal"/>
      <w:lvlText w:val="a."/>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5"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6" w15:restartNumberingAfterBreak="0">
    <w:nsid w:val="44CC7FBB"/>
    <w:multiLevelType w:val="hybridMultilevel"/>
    <w:tmpl w:val="80D60170"/>
    <w:lvl w:ilvl="0" w:tplc="1CECD010">
      <w:start w:val="1"/>
      <w:numFmt w:val="lowerLetter"/>
      <w:lvlRestart w:val="0"/>
      <w:pStyle w:val="aident"/>
      <w:lvlText w:val="(%1)"/>
      <w:lvlJc w:val="left"/>
      <w:pPr>
        <w:tabs>
          <w:tab w:val="num" w:pos="1077"/>
        </w:tabs>
        <w:ind w:left="1077" w:hanging="357"/>
      </w:pPr>
      <w:rPr>
        <w:rFonts w:ascii="Times New Roman" w:hAnsi="Times New Roman" w:hint="default"/>
        <w:b w:val="0"/>
        <w:i w:val="0"/>
        <w:sz w:val="22"/>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8E4287B"/>
    <w:multiLevelType w:val="multilevel"/>
    <w:tmpl w:val="DA489A9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800"/>
        </w:tabs>
        <w:ind w:left="1800" w:hanging="720"/>
      </w:pPr>
    </w:lvl>
    <w:lvl w:ilvl="3">
      <w:start w:val="1"/>
      <w:numFmt w:val="decimal"/>
      <w:pStyle w:val="para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9E93595"/>
    <w:multiLevelType w:val="multilevel"/>
    <w:tmpl w:val="4E1C0192"/>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Style1"/>
      <w:lvlText w:val="(%2)"/>
      <w:lvlJc w:val="left"/>
      <w:pPr>
        <w:tabs>
          <w:tab w:val="num" w:pos="1800"/>
        </w:tabs>
        <w:ind w:left="0" w:firstLine="1440"/>
      </w:pPr>
      <w:rPr>
        <w:rFonts w:hint="default"/>
        <w:b w:val="0"/>
        <w:i w:val="0"/>
        <w:sz w:val="22"/>
      </w:rPr>
    </w:lvl>
    <w:lvl w:ilvl="2">
      <w:start w:val="1"/>
      <w:numFmt w:val="lowerRoman"/>
      <w:lvlText w:val="(%3)"/>
      <w:lvlJc w:val="right"/>
      <w:pPr>
        <w:tabs>
          <w:tab w:val="num" w:pos="2520"/>
        </w:tabs>
        <w:ind w:left="2520" w:hanging="360"/>
      </w:pPr>
      <w:rPr>
        <w:rFonts w:hint="default"/>
      </w:rPr>
    </w:lvl>
    <w:lvl w:ilvl="3">
      <w:start w:val="1"/>
      <w:numFmt w:val="bullet"/>
      <w:lvlText w:val=""/>
      <w:lvlJc w:val="left"/>
      <w:pPr>
        <w:tabs>
          <w:tab w:val="num" w:pos="2952"/>
        </w:tabs>
        <w:ind w:left="2952" w:hanging="432"/>
      </w:pPr>
      <w:rPr>
        <w:rFonts w:ascii="Symbol" w:hAnsi="Symbol" w:hint="default"/>
        <w:color w:val="auto"/>
        <w:sz w:val="28"/>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9" w15:restartNumberingAfterBreak="0">
    <w:nsid w:val="4E0442B4"/>
    <w:multiLevelType w:val="multilevel"/>
    <w:tmpl w:val="11E6F11E"/>
    <w:lvl w:ilvl="0">
      <w:start w:val="1"/>
      <w:numFmt w:val="decimal"/>
      <w:lvlText w:val="%1."/>
      <w:lvlJc w:val="left"/>
      <w:pPr>
        <w:tabs>
          <w:tab w:val="num" w:pos="360"/>
        </w:tabs>
        <w:ind w:left="0" w:firstLine="0"/>
      </w:pPr>
      <w:rPr>
        <w:rFonts w:ascii="Times New Roman" w:eastAsia="MS Mincho" w:hAnsi="Times New Roman" w:cs="Angsana New" w:hint="default"/>
        <w:b w:val="0"/>
        <w:i w:val="0"/>
        <w:sz w:val="22"/>
        <w:szCs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260"/>
        </w:tabs>
        <w:ind w:left="1260" w:hanging="360"/>
      </w:pPr>
      <w:rPr>
        <w:rFonts w:hint="default"/>
      </w:rPr>
    </w:lvl>
    <w:lvl w:ilvl="3">
      <w:start w:val="1"/>
      <w:numFmt w:val="lowerRoman"/>
      <w:lvlText w:val="%4."/>
      <w:lvlJc w:val="right"/>
      <w:pPr>
        <w:tabs>
          <w:tab w:val="num" w:pos="2160"/>
        </w:tabs>
        <w:ind w:left="2160" w:hanging="720"/>
      </w:pPr>
      <w:rPr>
        <w:rFonts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2FA0D9A"/>
    <w:multiLevelType w:val="multilevel"/>
    <w:tmpl w:val="187822A4"/>
    <w:lvl w:ilvl="0">
      <w:start w:val="1"/>
      <w:numFmt w:val="decimal"/>
      <w:pStyle w:val="Para1-Annex"/>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64EE46A3"/>
    <w:multiLevelType w:val="hybridMultilevel"/>
    <w:tmpl w:val="B834303A"/>
    <w:lvl w:ilvl="0" w:tplc="5652EF34">
      <w:start w:val="1"/>
      <w:numFmt w:val="decimal"/>
      <w:lvlText w:val="%1."/>
      <w:lvlJc w:val="left"/>
      <w:pPr>
        <w:ind w:left="1260" w:hanging="360"/>
      </w:pPr>
      <w:rPr>
        <w:b w:val="0"/>
        <w:i w:val="0"/>
        <w:sz w:val="22"/>
      </w:rPr>
    </w:lvl>
    <w:lvl w:ilvl="1" w:tplc="4BFC5A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357F78"/>
    <w:multiLevelType w:val="hybridMultilevel"/>
    <w:tmpl w:val="E59652FE"/>
    <w:lvl w:ilvl="0" w:tplc="FFFFFFFF">
      <w:start w:val="1"/>
      <w:numFmt w:val="decimal"/>
      <w:pStyle w:val="Paraofficial"/>
      <w:lvlText w:val="%1."/>
      <w:lvlJc w:val="left"/>
      <w:pPr>
        <w:tabs>
          <w:tab w:val="num" w:pos="1080"/>
        </w:tabs>
        <w:ind w:left="0" w:firstLine="72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4" w15:restartNumberingAfterBreak="0">
    <w:nsid w:val="7744378F"/>
    <w:multiLevelType w:val="hybridMultilevel"/>
    <w:tmpl w:val="4B2AD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lvlOverride w:ilvl="0">
      <w:startOverride w:val="1"/>
    </w:lvlOverride>
  </w:num>
  <w:num w:numId="4">
    <w:abstractNumId w:val="0"/>
  </w:num>
  <w:num w:numId="5">
    <w:abstractNumId w:val="3"/>
  </w:num>
  <w:num w:numId="6">
    <w:abstractNumId w:val="13"/>
  </w:num>
  <w:num w:numId="7">
    <w:abstractNumId w:val="10"/>
  </w:num>
  <w:num w:numId="8">
    <w:abstractNumId w:val="4"/>
  </w:num>
  <w:num w:numId="9">
    <w:abstractNumId w:val="7"/>
  </w:num>
  <w:num w:numId="10">
    <w:abstractNumId w:val="5"/>
  </w:num>
  <w:num w:numId="11">
    <w:abstractNumId w:val="11"/>
  </w:num>
  <w:num w:numId="12">
    <w:abstractNumId w:val="1"/>
  </w:num>
  <w:num w:numId="13">
    <w:abstractNumId w:val="9"/>
  </w:num>
  <w:num w:numId="14">
    <w:abstractNumId w:val="12"/>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6"/>
  </w:num>
  <w:num w:numId="19">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n-CA"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CA" w:vendorID="64" w:dllVersion="0" w:nlCheck="1" w:checkStyle="0"/>
  <w:activeWritingStyle w:appName="MSWord" w:lang="en-CA"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0"/>
  <w:displayVerticalDrawingGridEvery w:val="0"/>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E0F"/>
    <w:rsid w:val="00003238"/>
    <w:rsid w:val="0000395C"/>
    <w:rsid w:val="00005724"/>
    <w:rsid w:val="00005E4D"/>
    <w:rsid w:val="00006A12"/>
    <w:rsid w:val="0000752C"/>
    <w:rsid w:val="0001023E"/>
    <w:rsid w:val="000106DF"/>
    <w:rsid w:val="00011546"/>
    <w:rsid w:val="00011731"/>
    <w:rsid w:val="00011B60"/>
    <w:rsid w:val="00011D38"/>
    <w:rsid w:val="000130EE"/>
    <w:rsid w:val="000137DC"/>
    <w:rsid w:val="00013D92"/>
    <w:rsid w:val="000157BF"/>
    <w:rsid w:val="00015F50"/>
    <w:rsid w:val="00016316"/>
    <w:rsid w:val="0001785A"/>
    <w:rsid w:val="00022646"/>
    <w:rsid w:val="00022F52"/>
    <w:rsid w:val="00023270"/>
    <w:rsid w:val="000234BD"/>
    <w:rsid w:val="00023D05"/>
    <w:rsid w:val="00024F21"/>
    <w:rsid w:val="00025298"/>
    <w:rsid w:val="0002569C"/>
    <w:rsid w:val="000261A5"/>
    <w:rsid w:val="00026D45"/>
    <w:rsid w:val="000270CE"/>
    <w:rsid w:val="00027BB3"/>
    <w:rsid w:val="00030AFA"/>
    <w:rsid w:val="00031D50"/>
    <w:rsid w:val="0003261C"/>
    <w:rsid w:val="00032DE7"/>
    <w:rsid w:val="000332D4"/>
    <w:rsid w:val="0003374F"/>
    <w:rsid w:val="00036EC8"/>
    <w:rsid w:val="0003703A"/>
    <w:rsid w:val="000379C5"/>
    <w:rsid w:val="00037B77"/>
    <w:rsid w:val="000403AC"/>
    <w:rsid w:val="00040D2C"/>
    <w:rsid w:val="00040DEC"/>
    <w:rsid w:val="0004131C"/>
    <w:rsid w:val="00043AD0"/>
    <w:rsid w:val="00044448"/>
    <w:rsid w:val="00045D03"/>
    <w:rsid w:val="00050FA5"/>
    <w:rsid w:val="000521F3"/>
    <w:rsid w:val="000529D1"/>
    <w:rsid w:val="00052C88"/>
    <w:rsid w:val="00052D9D"/>
    <w:rsid w:val="00054A4D"/>
    <w:rsid w:val="00057114"/>
    <w:rsid w:val="000577B0"/>
    <w:rsid w:val="00057950"/>
    <w:rsid w:val="000579A1"/>
    <w:rsid w:val="00060156"/>
    <w:rsid w:val="000604C1"/>
    <w:rsid w:val="000609D1"/>
    <w:rsid w:val="000615F9"/>
    <w:rsid w:val="00062983"/>
    <w:rsid w:val="00062E18"/>
    <w:rsid w:val="00063619"/>
    <w:rsid w:val="000644E6"/>
    <w:rsid w:val="00065E05"/>
    <w:rsid w:val="00066CD8"/>
    <w:rsid w:val="0006714C"/>
    <w:rsid w:val="00070E02"/>
    <w:rsid w:val="000719F5"/>
    <w:rsid w:val="00073903"/>
    <w:rsid w:val="00076574"/>
    <w:rsid w:val="000768AB"/>
    <w:rsid w:val="00076DAA"/>
    <w:rsid w:val="00080B21"/>
    <w:rsid w:val="00081A12"/>
    <w:rsid w:val="00082AF6"/>
    <w:rsid w:val="00083167"/>
    <w:rsid w:val="0008365A"/>
    <w:rsid w:val="00083EFA"/>
    <w:rsid w:val="00083F57"/>
    <w:rsid w:val="00084640"/>
    <w:rsid w:val="00084DE7"/>
    <w:rsid w:val="000857F4"/>
    <w:rsid w:val="0008586B"/>
    <w:rsid w:val="00090E40"/>
    <w:rsid w:val="0009237F"/>
    <w:rsid w:val="000927B5"/>
    <w:rsid w:val="00093501"/>
    <w:rsid w:val="000937AA"/>
    <w:rsid w:val="000946D4"/>
    <w:rsid w:val="000948E5"/>
    <w:rsid w:val="00094C9B"/>
    <w:rsid w:val="00095BBA"/>
    <w:rsid w:val="00095FB3"/>
    <w:rsid w:val="000962A9"/>
    <w:rsid w:val="0009645C"/>
    <w:rsid w:val="000A2EF5"/>
    <w:rsid w:val="000A37DF"/>
    <w:rsid w:val="000A3E0B"/>
    <w:rsid w:val="000A51E1"/>
    <w:rsid w:val="000A6299"/>
    <w:rsid w:val="000A6ED7"/>
    <w:rsid w:val="000A77F2"/>
    <w:rsid w:val="000B11A5"/>
    <w:rsid w:val="000B1F25"/>
    <w:rsid w:val="000B3561"/>
    <w:rsid w:val="000B3673"/>
    <w:rsid w:val="000B371E"/>
    <w:rsid w:val="000B4303"/>
    <w:rsid w:val="000B4DCE"/>
    <w:rsid w:val="000B53BC"/>
    <w:rsid w:val="000B56BE"/>
    <w:rsid w:val="000B6F59"/>
    <w:rsid w:val="000B76A6"/>
    <w:rsid w:val="000C06F8"/>
    <w:rsid w:val="000C0DAE"/>
    <w:rsid w:val="000C1A1F"/>
    <w:rsid w:val="000C24A8"/>
    <w:rsid w:val="000C29BC"/>
    <w:rsid w:val="000C2FBA"/>
    <w:rsid w:val="000C36FF"/>
    <w:rsid w:val="000C6567"/>
    <w:rsid w:val="000C6CC1"/>
    <w:rsid w:val="000C7659"/>
    <w:rsid w:val="000C7AED"/>
    <w:rsid w:val="000D0625"/>
    <w:rsid w:val="000D0D11"/>
    <w:rsid w:val="000D1057"/>
    <w:rsid w:val="000D118D"/>
    <w:rsid w:val="000D178B"/>
    <w:rsid w:val="000D2531"/>
    <w:rsid w:val="000D4525"/>
    <w:rsid w:val="000D6963"/>
    <w:rsid w:val="000D742A"/>
    <w:rsid w:val="000E1262"/>
    <w:rsid w:val="000E3FEA"/>
    <w:rsid w:val="000E44EB"/>
    <w:rsid w:val="000E4558"/>
    <w:rsid w:val="000E590C"/>
    <w:rsid w:val="000F0B1A"/>
    <w:rsid w:val="000F20E2"/>
    <w:rsid w:val="000F27AD"/>
    <w:rsid w:val="000F33DE"/>
    <w:rsid w:val="000F3EA4"/>
    <w:rsid w:val="000F55A4"/>
    <w:rsid w:val="000F599B"/>
    <w:rsid w:val="000F6343"/>
    <w:rsid w:val="000F6F19"/>
    <w:rsid w:val="000F78FD"/>
    <w:rsid w:val="00101BF1"/>
    <w:rsid w:val="00101E91"/>
    <w:rsid w:val="00102DB3"/>
    <w:rsid w:val="0010379D"/>
    <w:rsid w:val="001048B5"/>
    <w:rsid w:val="00105013"/>
    <w:rsid w:val="00105750"/>
    <w:rsid w:val="00105819"/>
    <w:rsid w:val="00105A40"/>
    <w:rsid w:val="00106A1E"/>
    <w:rsid w:val="001101D4"/>
    <w:rsid w:val="00110D4C"/>
    <w:rsid w:val="001122E9"/>
    <w:rsid w:val="00113EF4"/>
    <w:rsid w:val="0011459D"/>
    <w:rsid w:val="0011689E"/>
    <w:rsid w:val="001171E8"/>
    <w:rsid w:val="001178CC"/>
    <w:rsid w:val="001178F3"/>
    <w:rsid w:val="00120DAA"/>
    <w:rsid w:val="001221C3"/>
    <w:rsid w:val="00122AA3"/>
    <w:rsid w:val="00122DD5"/>
    <w:rsid w:val="001239FF"/>
    <w:rsid w:val="00123CB5"/>
    <w:rsid w:val="00123E8C"/>
    <w:rsid w:val="00123EFB"/>
    <w:rsid w:val="00124153"/>
    <w:rsid w:val="0012456B"/>
    <w:rsid w:val="00124821"/>
    <w:rsid w:val="00124F73"/>
    <w:rsid w:val="00125806"/>
    <w:rsid w:val="0012695E"/>
    <w:rsid w:val="00126993"/>
    <w:rsid w:val="00126AEA"/>
    <w:rsid w:val="00127268"/>
    <w:rsid w:val="001275BC"/>
    <w:rsid w:val="00131414"/>
    <w:rsid w:val="001325CC"/>
    <w:rsid w:val="001343FE"/>
    <w:rsid w:val="00135171"/>
    <w:rsid w:val="0013524D"/>
    <w:rsid w:val="001352FA"/>
    <w:rsid w:val="0013691E"/>
    <w:rsid w:val="00136C38"/>
    <w:rsid w:val="00137579"/>
    <w:rsid w:val="0013779D"/>
    <w:rsid w:val="001416C5"/>
    <w:rsid w:val="001417CA"/>
    <w:rsid w:val="001423AD"/>
    <w:rsid w:val="00143C89"/>
    <w:rsid w:val="0014421F"/>
    <w:rsid w:val="00144D88"/>
    <w:rsid w:val="00146C45"/>
    <w:rsid w:val="00146D8E"/>
    <w:rsid w:val="00147A01"/>
    <w:rsid w:val="001503E2"/>
    <w:rsid w:val="00150BB2"/>
    <w:rsid w:val="00156977"/>
    <w:rsid w:val="001573C5"/>
    <w:rsid w:val="00157E56"/>
    <w:rsid w:val="00157F37"/>
    <w:rsid w:val="0016130A"/>
    <w:rsid w:val="0016273C"/>
    <w:rsid w:val="0016296B"/>
    <w:rsid w:val="0016330A"/>
    <w:rsid w:val="001636DF"/>
    <w:rsid w:val="00164124"/>
    <w:rsid w:val="001645D2"/>
    <w:rsid w:val="001647F0"/>
    <w:rsid w:val="00164832"/>
    <w:rsid w:val="0017060C"/>
    <w:rsid w:val="00181849"/>
    <w:rsid w:val="0018289D"/>
    <w:rsid w:val="00182A04"/>
    <w:rsid w:val="001841AA"/>
    <w:rsid w:val="001841C5"/>
    <w:rsid w:val="00184CF6"/>
    <w:rsid w:val="00186147"/>
    <w:rsid w:val="00187126"/>
    <w:rsid w:val="0018717F"/>
    <w:rsid w:val="00187D7A"/>
    <w:rsid w:val="00191514"/>
    <w:rsid w:val="00191686"/>
    <w:rsid w:val="001938F6"/>
    <w:rsid w:val="00194CFA"/>
    <w:rsid w:val="00194FF2"/>
    <w:rsid w:val="0019568D"/>
    <w:rsid w:val="00196278"/>
    <w:rsid w:val="001966DB"/>
    <w:rsid w:val="001972B8"/>
    <w:rsid w:val="0019744E"/>
    <w:rsid w:val="001A0585"/>
    <w:rsid w:val="001A08ED"/>
    <w:rsid w:val="001A13F6"/>
    <w:rsid w:val="001A1A8C"/>
    <w:rsid w:val="001A1B02"/>
    <w:rsid w:val="001A26E2"/>
    <w:rsid w:val="001A76F8"/>
    <w:rsid w:val="001A7842"/>
    <w:rsid w:val="001A7D5E"/>
    <w:rsid w:val="001B08C1"/>
    <w:rsid w:val="001B23D0"/>
    <w:rsid w:val="001B2C58"/>
    <w:rsid w:val="001B2F43"/>
    <w:rsid w:val="001B412D"/>
    <w:rsid w:val="001B6130"/>
    <w:rsid w:val="001B73B3"/>
    <w:rsid w:val="001B7564"/>
    <w:rsid w:val="001B7FE3"/>
    <w:rsid w:val="001C19F0"/>
    <w:rsid w:val="001C2D65"/>
    <w:rsid w:val="001C3AD2"/>
    <w:rsid w:val="001C4823"/>
    <w:rsid w:val="001C57A1"/>
    <w:rsid w:val="001C65AB"/>
    <w:rsid w:val="001C73C9"/>
    <w:rsid w:val="001C7D79"/>
    <w:rsid w:val="001C7EF2"/>
    <w:rsid w:val="001C7FBA"/>
    <w:rsid w:val="001D188A"/>
    <w:rsid w:val="001D1B7B"/>
    <w:rsid w:val="001D2209"/>
    <w:rsid w:val="001D2CD9"/>
    <w:rsid w:val="001D34E6"/>
    <w:rsid w:val="001D37AA"/>
    <w:rsid w:val="001D428D"/>
    <w:rsid w:val="001D4538"/>
    <w:rsid w:val="001D4BA9"/>
    <w:rsid w:val="001D613E"/>
    <w:rsid w:val="001D7193"/>
    <w:rsid w:val="001E03DA"/>
    <w:rsid w:val="001E17B8"/>
    <w:rsid w:val="001E199C"/>
    <w:rsid w:val="001E1F80"/>
    <w:rsid w:val="001E36EA"/>
    <w:rsid w:val="001E3D65"/>
    <w:rsid w:val="001E41D6"/>
    <w:rsid w:val="001E5074"/>
    <w:rsid w:val="001E73B7"/>
    <w:rsid w:val="001F0221"/>
    <w:rsid w:val="001F03A1"/>
    <w:rsid w:val="001F0A33"/>
    <w:rsid w:val="001F2708"/>
    <w:rsid w:val="001F2B5D"/>
    <w:rsid w:val="001F4230"/>
    <w:rsid w:val="001F4C7E"/>
    <w:rsid w:val="001F4EAD"/>
    <w:rsid w:val="001F5C29"/>
    <w:rsid w:val="002004CE"/>
    <w:rsid w:val="00200902"/>
    <w:rsid w:val="00201752"/>
    <w:rsid w:val="00201BCD"/>
    <w:rsid w:val="002023FB"/>
    <w:rsid w:val="00202D13"/>
    <w:rsid w:val="00202E66"/>
    <w:rsid w:val="00202E7F"/>
    <w:rsid w:val="002035EF"/>
    <w:rsid w:val="00205FEB"/>
    <w:rsid w:val="00206DB0"/>
    <w:rsid w:val="00207A61"/>
    <w:rsid w:val="00207D32"/>
    <w:rsid w:val="00210FDA"/>
    <w:rsid w:val="00211716"/>
    <w:rsid w:val="00211795"/>
    <w:rsid w:val="00211D9C"/>
    <w:rsid w:val="002120F6"/>
    <w:rsid w:val="00212CC5"/>
    <w:rsid w:val="00214212"/>
    <w:rsid w:val="002145C7"/>
    <w:rsid w:val="002169EB"/>
    <w:rsid w:val="00220593"/>
    <w:rsid w:val="00220877"/>
    <w:rsid w:val="0022187B"/>
    <w:rsid w:val="002220DB"/>
    <w:rsid w:val="00222837"/>
    <w:rsid w:val="00223A6E"/>
    <w:rsid w:val="00224A1E"/>
    <w:rsid w:val="00224EE9"/>
    <w:rsid w:val="002268B2"/>
    <w:rsid w:val="00226D95"/>
    <w:rsid w:val="00226DE9"/>
    <w:rsid w:val="002270DD"/>
    <w:rsid w:val="00227E6F"/>
    <w:rsid w:val="002309E1"/>
    <w:rsid w:val="00230D31"/>
    <w:rsid w:val="002311AB"/>
    <w:rsid w:val="00231453"/>
    <w:rsid w:val="0023272E"/>
    <w:rsid w:val="00233495"/>
    <w:rsid w:val="0023397D"/>
    <w:rsid w:val="00233CDF"/>
    <w:rsid w:val="00237CAC"/>
    <w:rsid w:val="00240C99"/>
    <w:rsid w:val="00241DD1"/>
    <w:rsid w:val="00243F6D"/>
    <w:rsid w:val="00244094"/>
    <w:rsid w:val="00244FD7"/>
    <w:rsid w:val="00246471"/>
    <w:rsid w:val="00246A8A"/>
    <w:rsid w:val="00246FC4"/>
    <w:rsid w:val="0024794E"/>
    <w:rsid w:val="00252472"/>
    <w:rsid w:val="00252547"/>
    <w:rsid w:val="00254375"/>
    <w:rsid w:val="00254469"/>
    <w:rsid w:val="0025563A"/>
    <w:rsid w:val="00256F5C"/>
    <w:rsid w:val="00257129"/>
    <w:rsid w:val="0026001D"/>
    <w:rsid w:val="00261C0D"/>
    <w:rsid w:val="00261DED"/>
    <w:rsid w:val="00263355"/>
    <w:rsid w:val="002643CD"/>
    <w:rsid w:val="00264E4F"/>
    <w:rsid w:val="00266E7E"/>
    <w:rsid w:val="002679C0"/>
    <w:rsid w:val="00267AA3"/>
    <w:rsid w:val="00267FBD"/>
    <w:rsid w:val="00270DFD"/>
    <w:rsid w:val="00271A0E"/>
    <w:rsid w:val="00271C60"/>
    <w:rsid w:val="0027264C"/>
    <w:rsid w:val="00272811"/>
    <w:rsid w:val="00272DCD"/>
    <w:rsid w:val="00273199"/>
    <w:rsid w:val="00273401"/>
    <w:rsid w:val="0027698F"/>
    <w:rsid w:val="00276F6A"/>
    <w:rsid w:val="002771D7"/>
    <w:rsid w:val="002774B7"/>
    <w:rsid w:val="00277CE2"/>
    <w:rsid w:val="0028068B"/>
    <w:rsid w:val="00280753"/>
    <w:rsid w:val="002814CE"/>
    <w:rsid w:val="00283D83"/>
    <w:rsid w:val="002840E3"/>
    <w:rsid w:val="002843A6"/>
    <w:rsid w:val="002843E9"/>
    <w:rsid w:val="00286DF5"/>
    <w:rsid w:val="00287FEA"/>
    <w:rsid w:val="002907D1"/>
    <w:rsid w:val="002908C6"/>
    <w:rsid w:val="002909E7"/>
    <w:rsid w:val="00290A0E"/>
    <w:rsid w:val="00290C24"/>
    <w:rsid w:val="00293265"/>
    <w:rsid w:val="0029393C"/>
    <w:rsid w:val="002963C5"/>
    <w:rsid w:val="00296574"/>
    <w:rsid w:val="002975AD"/>
    <w:rsid w:val="002A0055"/>
    <w:rsid w:val="002A015D"/>
    <w:rsid w:val="002A0D72"/>
    <w:rsid w:val="002A29AC"/>
    <w:rsid w:val="002A45A9"/>
    <w:rsid w:val="002A4825"/>
    <w:rsid w:val="002A4871"/>
    <w:rsid w:val="002A4C61"/>
    <w:rsid w:val="002A5095"/>
    <w:rsid w:val="002A5455"/>
    <w:rsid w:val="002B020C"/>
    <w:rsid w:val="002B1D44"/>
    <w:rsid w:val="002B20AE"/>
    <w:rsid w:val="002B4A08"/>
    <w:rsid w:val="002B4B31"/>
    <w:rsid w:val="002B6732"/>
    <w:rsid w:val="002B674D"/>
    <w:rsid w:val="002B6940"/>
    <w:rsid w:val="002C0A85"/>
    <w:rsid w:val="002C1C2B"/>
    <w:rsid w:val="002C248D"/>
    <w:rsid w:val="002C2490"/>
    <w:rsid w:val="002C2921"/>
    <w:rsid w:val="002C45EA"/>
    <w:rsid w:val="002C509F"/>
    <w:rsid w:val="002D0326"/>
    <w:rsid w:val="002D18FD"/>
    <w:rsid w:val="002D2820"/>
    <w:rsid w:val="002D2A60"/>
    <w:rsid w:val="002D2FEF"/>
    <w:rsid w:val="002D3061"/>
    <w:rsid w:val="002D3270"/>
    <w:rsid w:val="002D593D"/>
    <w:rsid w:val="002D5AC4"/>
    <w:rsid w:val="002D5D03"/>
    <w:rsid w:val="002D6C9A"/>
    <w:rsid w:val="002E00FD"/>
    <w:rsid w:val="002E1EE5"/>
    <w:rsid w:val="002E28DE"/>
    <w:rsid w:val="002E3B3A"/>
    <w:rsid w:val="002E3C03"/>
    <w:rsid w:val="002E4E67"/>
    <w:rsid w:val="002E552E"/>
    <w:rsid w:val="002E7A1D"/>
    <w:rsid w:val="002F0017"/>
    <w:rsid w:val="002F1751"/>
    <w:rsid w:val="002F21E7"/>
    <w:rsid w:val="002F49DA"/>
    <w:rsid w:val="002F7E05"/>
    <w:rsid w:val="002F7F48"/>
    <w:rsid w:val="003014E4"/>
    <w:rsid w:val="00301AAF"/>
    <w:rsid w:val="003032CB"/>
    <w:rsid w:val="00304B50"/>
    <w:rsid w:val="00304C23"/>
    <w:rsid w:val="0030546E"/>
    <w:rsid w:val="00306095"/>
    <w:rsid w:val="003061EF"/>
    <w:rsid w:val="003062B2"/>
    <w:rsid w:val="00306310"/>
    <w:rsid w:val="003068CD"/>
    <w:rsid w:val="003077F6"/>
    <w:rsid w:val="00307F48"/>
    <w:rsid w:val="00310201"/>
    <w:rsid w:val="00310805"/>
    <w:rsid w:val="00310C4A"/>
    <w:rsid w:val="00311756"/>
    <w:rsid w:val="00311A91"/>
    <w:rsid w:val="0031237C"/>
    <w:rsid w:val="00312979"/>
    <w:rsid w:val="003140F1"/>
    <w:rsid w:val="00314371"/>
    <w:rsid w:val="00314994"/>
    <w:rsid w:val="00315211"/>
    <w:rsid w:val="00316C7D"/>
    <w:rsid w:val="003215F8"/>
    <w:rsid w:val="003218FC"/>
    <w:rsid w:val="00321B12"/>
    <w:rsid w:val="00321D6F"/>
    <w:rsid w:val="00321EAB"/>
    <w:rsid w:val="0032302F"/>
    <w:rsid w:val="0032316C"/>
    <w:rsid w:val="00323CBF"/>
    <w:rsid w:val="00324606"/>
    <w:rsid w:val="00324DD2"/>
    <w:rsid w:val="0032636E"/>
    <w:rsid w:val="003275A2"/>
    <w:rsid w:val="00330AC9"/>
    <w:rsid w:val="00331C98"/>
    <w:rsid w:val="00333A81"/>
    <w:rsid w:val="00333D5A"/>
    <w:rsid w:val="00333D9F"/>
    <w:rsid w:val="003340AE"/>
    <w:rsid w:val="00334685"/>
    <w:rsid w:val="0033550D"/>
    <w:rsid w:val="00336313"/>
    <w:rsid w:val="003367B6"/>
    <w:rsid w:val="0033701E"/>
    <w:rsid w:val="00337858"/>
    <w:rsid w:val="00337A08"/>
    <w:rsid w:val="00337AE6"/>
    <w:rsid w:val="00341CEB"/>
    <w:rsid w:val="00342BE1"/>
    <w:rsid w:val="0034426C"/>
    <w:rsid w:val="0034435D"/>
    <w:rsid w:val="00344A2D"/>
    <w:rsid w:val="0034599A"/>
    <w:rsid w:val="00346DA0"/>
    <w:rsid w:val="003476D0"/>
    <w:rsid w:val="00347AD4"/>
    <w:rsid w:val="00347E35"/>
    <w:rsid w:val="00350B80"/>
    <w:rsid w:val="0035223B"/>
    <w:rsid w:val="00352D06"/>
    <w:rsid w:val="00354055"/>
    <w:rsid w:val="00355952"/>
    <w:rsid w:val="003566B1"/>
    <w:rsid w:val="003576DA"/>
    <w:rsid w:val="00360999"/>
    <w:rsid w:val="00361111"/>
    <w:rsid w:val="00361CB7"/>
    <w:rsid w:val="0036296B"/>
    <w:rsid w:val="00362CA3"/>
    <w:rsid w:val="00362FBA"/>
    <w:rsid w:val="00364951"/>
    <w:rsid w:val="00365ABB"/>
    <w:rsid w:val="00367421"/>
    <w:rsid w:val="00367A94"/>
    <w:rsid w:val="00373A4F"/>
    <w:rsid w:val="00373CEB"/>
    <w:rsid w:val="00374C17"/>
    <w:rsid w:val="00375350"/>
    <w:rsid w:val="00375463"/>
    <w:rsid w:val="00375E98"/>
    <w:rsid w:val="00375F94"/>
    <w:rsid w:val="00376218"/>
    <w:rsid w:val="003768B1"/>
    <w:rsid w:val="0037716D"/>
    <w:rsid w:val="00380EA6"/>
    <w:rsid w:val="0038157F"/>
    <w:rsid w:val="00381F45"/>
    <w:rsid w:val="0038264F"/>
    <w:rsid w:val="00383894"/>
    <w:rsid w:val="00383CFD"/>
    <w:rsid w:val="003841D6"/>
    <w:rsid w:val="003845E5"/>
    <w:rsid w:val="00384759"/>
    <w:rsid w:val="00384F1B"/>
    <w:rsid w:val="00385E6E"/>
    <w:rsid w:val="003909CB"/>
    <w:rsid w:val="003923B1"/>
    <w:rsid w:val="003927C3"/>
    <w:rsid w:val="0039308E"/>
    <w:rsid w:val="00393677"/>
    <w:rsid w:val="003938FE"/>
    <w:rsid w:val="00394CF2"/>
    <w:rsid w:val="0039556E"/>
    <w:rsid w:val="00396487"/>
    <w:rsid w:val="003970FB"/>
    <w:rsid w:val="003975A6"/>
    <w:rsid w:val="00397AD0"/>
    <w:rsid w:val="003A219C"/>
    <w:rsid w:val="003A23C7"/>
    <w:rsid w:val="003A28C2"/>
    <w:rsid w:val="003A5800"/>
    <w:rsid w:val="003A77B3"/>
    <w:rsid w:val="003A7B5D"/>
    <w:rsid w:val="003B01B7"/>
    <w:rsid w:val="003B0FB0"/>
    <w:rsid w:val="003B1329"/>
    <w:rsid w:val="003B13D2"/>
    <w:rsid w:val="003B168F"/>
    <w:rsid w:val="003B3F42"/>
    <w:rsid w:val="003B4E13"/>
    <w:rsid w:val="003B54CD"/>
    <w:rsid w:val="003B56DC"/>
    <w:rsid w:val="003B5BC8"/>
    <w:rsid w:val="003B6DB2"/>
    <w:rsid w:val="003B6FF5"/>
    <w:rsid w:val="003B788F"/>
    <w:rsid w:val="003C00AA"/>
    <w:rsid w:val="003C06A1"/>
    <w:rsid w:val="003C0DF2"/>
    <w:rsid w:val="003C1CF6"/>
    <w:rsid w:val="003C2EEF"/>
    <w:rsid w:val="003C3938"/>
    <w:rsid w:val="003C4714"/>
    <w:rsid w:val="003C4EFC"/>
    <w:rsid w:val="003C4F20"/>
    <w:rsid w:val="003C52EC"/>
    <w:rsid w:val="003C5BAD"/>
    <w:rsid w:val="003C6BDA"/>
    <w:rsid w:val="003D1F6D"/>
    <w:rsid w:val="003D28DC"/>
    <w:rsid w:val="003D2CA2"/>
    <w:rsid w:val="003D3908"/>
    <w:rsid w:val="003D5742"/>
    <w:rsid w:val="003D5A21"/>
    <w:rsid w:val="003D6C70"/>
    <w:rsid w:val="003D713D"/>
    <w:rsid w:val="003D72E5"/>
    <w:rsid w:val="003E22EE"/>
    <w:rsid w:val="003E28C0"/>
    <w:rsid w:val="003E567A"/>
    <w:rsid w:val="003E5971"/>
    <w:rsid w:val="003E65DA"/>
    <w:rsid w:val="003E6DF0"/>
    <w:rsid w:val="003E6F4E"/>
    <w:rsid w:val="003E6F57"/>
    <w:rsid w:val="003F04AB"/>
    <w:rsid w:val="003F058D"/>
    <w:rsid w:val="003F0F0E"/>
    <w:rsid w:val="003F1A7E"/>
    <w:rsid w:val="003F2E72"/>
    <w:rsid w:val="003F406C"/>
    <w:rsid w:val="003F4140"/>
    <w:rsid w:val="003F4150"/>
    <w:rsid w:val="003F6494"/>
    <w:rsid w:val="003F6CEC"/>
    <w:rsid w:val="003F6D36"/>
    <w:rsid w:val="003F7302"/>
    <w:rsid w:val="003F7D97"/>
    <w:rsid w:val="00400159"/>
    <w:rsid w:val="00401FA0"/>
    <w:rsid w:val="004024BF"/>
    <w:rsid w:val="004028B6"/>
    <w:rsid w:val="00402E07"/>
    <w:rsid w:val="00403156"/>
    <w:rsid w:val="00403428"/>
    <w:rsid w:val="00406438"/>
    <w:rsid w:val="004066B8"/>
    <w:rsid w:val="00407396"/>
    <w:rsid w:val="00407791"/>
    <w:rsid w:val="00407C67"/>
    <w:rsid w:val="004101EA"/>
    <w:rsid w:val="004104C5"/>
    <w:rsid w:val="00411F73"/>
    <w:rsid w:val="00412D1B"/>
    <w:rsid w:val="00414977"/>
    <w:rsid w:val="00414E30"/>
    <w:rsid w:val="004168FE"/>
    <w:rsid w:val="00416CCF"/>
    <w:rsid w:val="0041790A"/>
    <w:rsid w:val="00420D90"/>
    <w:rsid w:val="00422087"/>
    <w:rsid w:val="00422DD0"/>
    <w:rsid w:val="004238BD"/>
    <w:rsid w:val="00423A16"/>
    <w:rsid w:val="00423AA3"/>
    <w:rsid w:val="00424E0F"/>
    <w:rsid w:val="004262A8"/>
    <w:rsid w:val="004329C9"/>
    <w:rsid w:val="00432A08"/>
    <w:rsid w:val="00433B20"/>
    <w:rsid w:val="004340FB"/>
    <w:rsid w:val="0043466F"/>
    <w:rsid w:val="00435A3C"/>
    <w:rsid w:val="00435DB4"/>
    <w:rsid w:val="00436194"/>
    <w:rsid w:val="00436C05"/>
    <w:rsid w:val="00437A9A"/>
    <w:rsid w:val="0044107D"/>
    <w:rsid w:val="0044183E"/>
    <w:rsid w:val="00442662"/>
    <w:rsid w:val="0044316B"/>
    <w:rsid w:val="0044340B"/>
    <w:rsid w:val="00443BEC"/>
    <w:rsid w:val="00443C2E"/>
    <w:rsid w:val="0044424B"/>
    <w:rsid w:val="00444B04"/>
    <w:rsid w:val="00445558"/>
    <w:rsid w:val="00445FE3"/>
    <w:rsid w:val="00447483"/>
    <w:rsid w:val="0045087F"/>
    <w:rsid w:val="00451B77"/>
    <w:rsid w:val="00451E1C"/>
    <w:rsid w:val="004521B2"/>
    <w:rsid w:val="00455A10"/>
    <w:rsid w:val="0045702C"/>
    <w:rsid w:val="004577B0"/>
    <w:rsid w:val="0046037E"/>
    <w:rsid w:val="00460DEA"/>
    <w:rsid w:val="004616CF"/>
    <w:rsid w:val="004616E3"/>
    <w:rsid w:val="00462327"/>
    <w:rsid w:val="00463F0E"/>
    <w:rsid w:val="004651BB"/>
    <w:rsid w:val="0046530B"/>
    <w:rsid w:val="004659AD"/>
    <w:rsid w:val="00465C9A"/>
    <w:rsid w:val="004670B8"/>
    <w:rsid w:val="0047044A"/>
    <w:rsid w:val="004705F7"/>
    <w:rsid w:val="00470DBE"/>
    <w:rsid w:val="004716A2"/>
    <w:rsid w:val="00473D34"/>
    <w:rsid w:val="004741F0"/>
    <w:rsid w:val="00476715"/>
    <w:rsid w:val="004772D4"/>
    <w:rsid w:val="00477F62"/>
    <w:rsid w:val="00480748"/>
    <w:rsid w:val="004810B3"/>
    <w:rsid w:val="0048166C"/>
    <w:rsid w:val="00484073"/>
    <w:rsid w:val="0048435E"/>
    <w:rsid w:val="00484FE8"/>
    <w:rsid w:val="00485352"/>
    <w:rsid w:val="00486069"/>
    <w:rsid w:val="004877A6"/>
    <w:rsid w:val="00490040"/>
    <w:rsid w:val="00490622"/>
    <w:rsid w:val="00491A3C"/>
    <w:rsid w:val="00492099"/>
    <w:rsid w:val="00493B00"/>
    <w:rsid w:val="00496931"/>
    <w:rsid w:val="004A0738"/>
    <w:rsid w:val="004A1C76"/>
    <w:rsid w:val="004A1D41"/>
    <w:rsid w:val="004A36C3"/>
    <w:rsid w:val="004A60C0"/>
    <w:rsid w:val="004A61CB"/>
    <w:rsid w:val="004A69CA"/>
    <w:rsid w:val="004A6BBF"/>
    <w:rsid w:val="004B0379"/>
    <w:rsid w:val="004B13A5"/>
    <w:rsid w:val="004B3229"/>
    <w:rsid w:val="004B42A0"/>
    <w:rsid w:val="004B42C4"/>
    <w:rsid w:val="004B4799"/>
    <w:rsid w:val="004B5D26"/>
    <w:rsid w:val="004B65B0"/>
    <w:rsid w:val="004B6735"/>
    <w:rsid w:val="004B67FF"/>
    <w:rsid w:val="004B7BDD"/>
    <w:rsid w:val="004C1312"/>
    <w:rsid w:val="004C1D73"/>
    <w:rsid w:val="004C41C9"/>
    <w:rsid w:val="004D13E7"/>
    <w:rsid w:val="004D198C"/>
    <w:rsid w:val="004D391D"/>
    <w:rsid w:val="004D3FDF"/>
    <w:rsid w:val="004D426E"/>
    <w:rsid w:val="004D4385"/>
    <w:rsid w:val="004D43EB"/>
    <w:rsid w:val="004D4C00"/>
    <w:rsid w:val="004D581D"/>
    <w:rsid w:val="004D5A6A"/>
    <w:rsid w:val="004E08FC"/>
    <w:rsid w:val="004E0918"/>
    <w:rsid w:val="004E0DFB"/>
    <w:rsid w:val="004E0E43"/>
    <w:rsid w:val="004E1FE3"/>
    <w:rsid w:val="004E3B7B"/>
    <w:rsid w:val="004E3DBC"/>
    <w:rsid w:val="004E47A9"/>
    <w:rsid w:val="004E5D67"/>
    <w:rsid w:val="004E6E36"/>
    <w:rsid w:val="004E6F42"/>
    <w:rsid w:val="004E758E"/>
    <w:rsid w:val="004E7E5B"/>
    <w:rsid w:val="004F1286"/>
    <w:rsid w:val="004F12DE"/>
    <w:rsid w:val="004F16B5"/>
    <w:rsid w:val="004F1E31"/>
    <w:rsid w:val="004F2918"/>
    <w:rsid w:val="004F63FF"/>
    <w:rsid w:val="004F6536"/>
    <w:rsid w:val="004F6BA1"/>
    <w:rsid w:val="004F74AC"/>
    <w:rsid w:val="004F7BB3"/>
    <w:rsid w:val="00502623"/>
    <w:rsid w:val="00504339"/>
    <w:rsid w:val="00506086"/>
    <w:rsid w:val="00506615"/>
    <w:rsid w:val="005069F8"/>
    <w:rsid w:val="005074CE"/>
    <w:rsid w:val="00510463"/>
    <w:rsid w:val="00510A37"/>
    <w:rsid w:val="00510B3B"/>
    <w:rsid w:val="00511B0D"/>
    <w:rsid w:val="00512F67"/>
    <w:rsid w:val="005144BA"/>
    <w:rsid w:val="00514EC9"/>
    <w:rsid w:val="0051593D"/>
    <w:rsid w:val="00515BDD"/>
    <w:rsid w:val="0051612C"/>
    <w:rsid w:val="00516301"/>
    <w:rsid w:val="00516462"/>
    <w:rsid w:val="00517CC8"/>
    <w:rsid w:val="00520CFE"/>
    <w:rsid w:val="00520FD9"/>
    <w:rsid w:val="0052265A"/>
    <w:rsid w:val="00523198"/>
    <w:rsid w:val="00523328"/>
    <w:rsid w:val="005236ED"/>
    <w:rsid w:val="00523EB6"/>
    <w:rsid w:val="00524D8A"/>
    <w:rsid w:val="005266EE"/>
    <w:rsid w:val="00526968"/>
    <w:rsid w:val="00526A24"/>
    <w:rsid w:val="00527E13"/>
    <w:rsid w:val="00530A7E"/>
    <w:rsid w:val="00530EA9"/>
    <w:rsid w:val="00530F77"/>
    <w:rsid w:val="00531063"/>
    <w:rsid w:val="005310CA"/>
    <w:rsid w:val="00532185"/>
    <w:rsid w:val="00533529"/>
    <w:rsid w:val="00535943"/>
    <w:rsid w:val="00535CFD"/>
    <w:rsid w:val="00540027"/>
    <w:rsid w:val="0054076D"/>
    <w:rsid w:val="00540849"/>
    <w:rsid w:val="00540D69"/>
    <w:rsid w:val="00541905"/>
    <w:rsid w:val="00543118"/>
    <w:rsid w:val="00543E6D"/>
    <w:rsid w:val="005447D2"/>
    <w:rsid w:val="00544A14"/>
    <w:rsid w:val="00545FC1"/>
    <w:rsid w:val="00546911"/>
    <w:rsid w:val="00547F06"/>
    <w:rsid w:val="0055151A"/>
    <w:rsid w:val="00551A1E"/>
    <w:rsid w:val="00551FE3"/>
    <w:rsid w:val="005523FA"/>
    <w:rsid w:val="005527BC"/>
    <w:rsid w:val="00552FD3"/>
    <w:rsid w:val="0055331E"/>
    <w:rsid w:val="00553CC6"/>
    <w:rsid w:val="00554008"/>
    <w:rsid w:val="005552F3"/>
    <w:rsid w:val="0055613E"/>
    <w:rsid w:val="00557A51"/>
    <w:rsid w:val="00560118"/>
    <w:rsid w:val="0056020A"/>
    <w:rsid w:val="00561738"/>
    <w:rsid w:val="00561818"/>
    <w:rsid w:val="00562255"/>
    <w:rsid w:val="00562CE2"/>
    <w:rsid w:val="00563080"/>
    <w:rsid w:val="00563469"/>
    <w:rsid w:val="00563B5C"/>
    <w:rsid w:val="00563BDE"/>
    <w:rsid w:val="00564EEA"/>
    <w:rsid w:val="00565197"/>
    <w:rsid w:val="0056558E"/>
    <w:rsid w:val="00570015"/>
    <w:rsid w:val="00571158"/>
    <w:rsid w:val="0057128D"/>
    <w:rsid w:val="0057254C"/>
    <w:rsid w:val="00573E33"/>
    <w:rsid w:val="00575792"/>
    <w:rsid w:val="00576779"/>
    <w:rsid w:val="00576EB9"/>
    <w:rsid w:val="0058034C"/>
    <w:rsid w:val="00581057"/>
    <w:rsid w:val="005817A6"/>
    <w:rsid w:val="0058250A"/>
    <w:rsid w:val="00582865"/>
    <w:rsid w:val="0058374F"/>
    <w:rsid w:val="005862D3"/>
    <w:rsid w:val="005864AE"/>
    <w:rsid w:val="00587BD9"/>
    <w:rsid w:val="00591FEE"/>
    <w:rsid w:val="00592101"/>
    <w:rsid w:val="00592322"/>
    <w:rsid w:val="00593EC9"/>
    <w:rsid w:val="00593FD4"/>
    <w:rsid w:val="00594176"/>
    <w:rsid w:val="005943E7"/>
    <w:rsid w:val="00594994"/>
    <w:rsid w:val="00595431"/>
    <w:rsid w:val="0059591B"/>
    <w:rsid w:val="00595CC1"/>
    <w:rsid w:val="0059644A"/>
    <w:rsid w:val="00596E7F"/>
    <w:rsid w:val="00597528"/>
    <w:rsid w:val="00597E2E"/>
    <w:rsid w:val="005A09D3"/>
    <w:rsid w:val="005A1717"/>
    <w:rsid w:val="005A1FBE"/>
    <w:rsid w:val="005A201E"/>
    <w:rsid w:val="005A3577"/>
    <w:rsid w:val="005A41A8"/>
    <w:rsid w:val="005A44EB"/>
    <w:rsid w:val="005A466F"/>
    <w:rsid w:val="005B0B25"/>
    <w:rsid w:val="005B2632"/>
    <w:rsid w:val="005B31F0"/>
    <w:rsid w:val="005B4A4A"/>
    <w:rsid w:val="005B4A7C"/>
    <w:rsid w:val="005C23C2"/>
    <w:rsid w:val="005C48CC"/>
    <w:rsid w:val="005C4AA2"/>
    <w:rsid w:val="005C5008"/>
    <w:rsid w:val="005C5251"/>
    <w:rsid w:val="005C5B4A"/>
    <w:rsid w:val="005C63FB"/>
    <w:rsid w:val="005C69B0"/>
    <w:rsid w:val="005C6A5B"/>
    <w:rsid w:val="005C6C31"/>
    <w:rsid w:val="005C78F7"/>
    <w:rsid w:val="005D0A75"/>
    <w:rsid w:val="005D261E"/>
    <w:rsid w:val="005D2A1D"/>
    <w:rsid w:val="005D2AB0"/>
    <w:rsid w:val="005D3370"/>
    <w:rsid w:val="005D3EC9"/>
    <w:rsid w:val="005D3FD5"/>
    <w:rsid w:val="005D453E"/>
    <w:rsid w:val="005D46C0"/>
    <w:rsid w:val="005D6AC0"/>
    <w:rsid w:val="005E0090"/>
    <w:rsid w:val="005E13A7"/>
    <w:rsid w:val="005E15B0"/>
    <w:rsid w:val="005E2220"/>
    <w:rsid w:val="005E2CCF"/>
    <w:rsid w:val="005E2DAC"/>
    <w:rsid w:val="005E2E4D"/>
    <w:rsid w:val="005E4ED3"/>
    <w:rsid w:val="005E4F70"/>
    <w:rsid w:val="005E5B5C"/>
    <w:rsid w:val="005E6D8A"/>
    <w:rsid w:val="005E76EB"/>
    <w:rsid w:val="005F09C1"/>
    <w:rsid w:val="005F14F4"/>
    <w:rsid w:val="005F3185"/>
    <w:rsid w:val="005F3291"/>
    <w:rsid w:val="005F32ED"/>
    <w:rsid w:val="005F44DD"/>
    <w:rsid w:val="005F4B5E"/>
    <w:rsid w:val="005F64FC"/>
    <w:rsid w:val="005F667B"/>
    <w:rsid w:val="005F6E06"/>
    <w:rsid w:val="00600F04"/>
    <w:rsid w:val="00600F77"/>
    <w:rsid w:val="0060176C"/>
    <w:rsid w:val="00601A5E"/>
    <w:rsid w:val="00601F60"/>
    <w:rsid w:val="006029E2"/>
    <w:rsid w:val="006067E3"/>
    <w:rsid w:val="00606ACC"/>
    <w:rsid w:val="00606E84"/>
    <w:rsid w:val="006102B1"/>
    <w:rsid w:val="00610FD9"/>
    <w:rsid w:val="00612E4B"/>
    <w:rsid w:val="00614212"/>
    <w:rsid w:val="00614BA5"/>
    <w:rsid w:val="00615954"/>
    <w:rsid w:val="00616614"/>
    <w:rsid w:val="00616CA9"/>
    <w:rsid w:val="006219F0"/>
    <w:rsid w:val="00622C91"/>
    <w:rsid w:val="00623240"/>
    <w:rsid w:val="0062384C"/>
    <w:rsid w:val="00626E94"/>
    <w:rsid w:val="006271FC"/>
    <w:rsid w:val="00633E57"/>
    <w:rsid w:val="00634854"/>
    <w:rsid w:val="00634A58"/>
    <w:rsid w:val="00634C2E"/>
    <w:rsid w:val="0063517C"/>
    <w:rsid w:val="00635500"/>
    <w:rsid w:val="00635C4C"/>
    <w:rsid w:val="00637080"/>
    <w:rsid w:val="006406D1"/>
    <w:rsid w:val="0064106A"/>
    <w:rsid w:val="006433C5"/>
    <w:rsid w:val="00643E0D"/>
    <w:rsid w:val="0064413D"/>
    <w:rsid w:val="00644438"/>
    <w:rsid w:val="00645441"/>
    <w:rsid w:val="00646F61"/>
    <w:rsid w:val="00647852"/>
    <w:rsid w:val="00647AA7"/>
    <w:rsid w:val="00650229"/>
    <w:rsid w:val="0065108A"/>
    <w:rsid w:val="00651524"/>
    <w:rsid w:val="00652596"/>
    <w:rsid w:val="00652FFB"/>
    <w:rsid w:val="006530D0"/>
    <w:rsid w:val="00653782"/>
    <w:rsid w:val="0065587B"/>
    <w:rsid w:val="00655A43"/>
    <w:rsid w:val="006562FD"/>
    <w:rsid w:val="00656B1A"/>
    <w:rsid w:val="0065715F"/>
    <w:rsid w:val="00657358"/>
    <w:rsid w:val="0065784D"/>
    <w:rsid w:val="00657C43"/>
    <w:rsid w:val="00660521"/>
    <w:rsid w:val="006606AF"/>
    <w:rsid w:val="00660A26"/>
    <w:rsid w:val="006611FA"/>
    <w:rsid w:val="006622DA"/>
    <w:rsid w:val="00664479"/>
    <w:rsid w:val="00664A03"/>
    <w:rsid w:val="006700D2"/>
    <w:rsid w:val="006708A8"/>
    <w:rsid w:val="006740B2"/>
    <w:rsid w:val="00674C19"/>
    <w:rsid w:val="00676EB8"/>
    <w:rsid w:val="00680218"/>
    <w:rsid w:val="0068032F"/>
    <w:rsid w:val="00680B24"/>
    <w:rsid w:val="00680BF7"/>
    <w:rsid w:val="00680D94"/>
    <w:rsid w:val="00680E26"/>
    <w:rsid w:val="00681B8D"/>
    <w:rsid w:val="0068221F"/>
    <w:rsid w:val="00683877"/>
    <w:rsid w:val="00683FCE"/>
    <w:rsid w:val="006851AD"/>
    <w:rsid w:val="006852A3"/>
    <w:rsid w:val="00685C14"/>
    <w:rsid w:val="00685D20"/>
    <w:rsid w:val="00686137"/>
    <w:rsid w:val="00690E28"/>
    <w:rsid w:val="00691315"/>
    <w:rsid w:val="00691969"/>
    <w:rsid w:val="006938D0"/>
    <w:rsid w:val="00693F02"/>
    <w:rsid w:val="00694382"/>
    <w:rsid w:val="006946F4"/>
    <w:rsid w:val="006968AD"/>
    <w:rsid w:val="00696B23"/>
    <w:rsid w:val="00696DAE"/>
    <w:rsid w:val="00697C17"/>
    <w:rsid w:val="006A01B1"/>
    <w:rsid w:val="006A05D2"/>
    <w:rsid w:val="006A09F2"/>
    <w:rsid w:val="006A1A94"/>
    <w:rsid w:val="006A4BD8"/>
    <w:rsid w:val="006A74D4"/>
    <w:rsid w:val="006A7FB8"/>
    <w:rsid w:val="006B3B4B"/>
    <w:rsid w:val="006B4406"/>
    <w:rsid w:val="006B4903"/>
    <w:rsid w:val="006B5F7D"/>
    <w:rsid w:val="006B6232"/>
    <w:rsid w:val="006B64F9"/>
    <w:rsid w:val="006B6C79"/>
    <w:rsid w:val="006B76E4"/>
    <w:rsid w:val="006C0393"/>
    <w:rsid w:val="006C07F7"/>
    <w:rsid w:val="006C15D9"/>
    <w:rsid w:val="006C2076"/>
    <w:rsid w:val="006C22DF"/>
    <w:rsid w:val="006C2CC5"/>
    <w:rsid w:val="006C4569"/>
    <w:rsid w:val="006C4C23"/>
    <w:rsid w:val="006C5AA3"/>
    <w:rsid w:val="006C5F25"/>
    <w:rsid w:val="006C68F4"/>
    <w:rsid w:val="006C7122"/>
    <w:rsid w:val="006D0293"/>
    <w:rsid w:val="006D1531"/>
    <w:rsid w:val="006D20F7"/>
    <w:rsid w:val="006D2DDD"/>
    <w:rsid w:val="006D365C"/>
    <w:rsid w:val="006D77DF"/>
    <w:rsid w:val="006E04A6"/>
    <w:rsid w:val="006E1516"/>
    <w:rsid w:val="006E2B21"/>
    <w:rsid w:val="006E43AD"/>
    <w:rsid w:val="006E51A7"/>
    <w:rsid w:val="006E55AF"/>
    <w:rsid w:val="006E70CE"/>
    <w:rsid w:val="006F21EB"/>
    <w:rsid w:val="006F2809"/>
    <w:rsid w:val="006F2CCB"/>
    <w:rsid w:val="006F3C5A"/>
    <w:rsid w:val="006F3D0E"/>
    <w:rsid w:val="006F4060"/>
    <w:rsid w:val="006F4234"/>
    <w:rsid w:val="006F72DE"/>
    <w:rsid w:val="006F7791"/>
    <w:rsid w:val="006F7BD2"/>
    <w:rsid w:val="006F7CAC"/>
    <w:rsid w:val="00701407"/>
    <w:rsid w:val="00701B01"/>
    <w:rsid w:val="007029F8"/>
    <w:rsid w:val="00702B47"/>
    <w:rsid w:val="007054F3"/>
    <w:rsid w:val="007064A8"/>
    <w:rsid w:val="007065B0"/>
    <w:rsid w:val="00707300"/>
    <w:rsid w:val="007074E3"/>
    <w:rsid w:val="0071255E"/>
    <w:rsid w:val="00712646"/>
    <w:rsid w:val="007128BA"/>
    <w:rsid w:val="00712AE2"/>
    <w:rsid w:val="00712BBB"/>
    <w:rsid w:val="00712FA1"/>
    <w:rsid w:val="00712FA8"/>
    <w:rsid w:val="0071318C"/>
    <w:rsid w:val="007153D8"/>
    <w:rsid w:val="00715C16"/>
    <w:rsid w:val="007174C9"/>
    <w:rsid w:val="00717723"/>
    <w:rsid w:val="00721615"/>
    <w:rsid w:val="007217C4"/>
    <w:rsid w:val="00722F73"/>
    <w:rsid w:val="00723254"/>
    <w:rsid w:val="007232C8"/>
    <w:rsid w:val="00723D0C"/>
    <w:rsid w:val="0072591D"/>
    <w:rsid w:val="00725C33"/>
    <w:rsid w:val="007270E8"/>
    <w:rsid w:val="007272BC"/>
    <w:rsid w:val="00727C4C"/>
    <w:rsid w:val="0073018C"/>
    <w:rsid w:val="00731045"/>
    <w:rsid w:val="007311EE"/>
    <w:rsid w:val="00733207"/>
    <w:rsid w:val="00733847"/>
    <w:rsid w:val="00735018"/>
    <w:rsid w:val="007358A4"/>
    <w:rsid w:val="00735AB7"/>
    <w:rsid w:val="00735D50"/>
    <w:rsid w:val="00735F22"/>
    <w:rsid w:val="007369BB"/>
    <w:rsid w:val="00736F4C"/>
    <w:rsid w:val="00737EC0"/>
    <w:rsid w:val="00737ED5"/>
    <w:rsid w:val="00740224"/>
    <w:rsid w:val="00744168"/>
    <w:rsid w:val="007446CD"/>
    <w:rsid w:val="0074498D"/>
    <w:rsid w:val="00744D7B"/>
    <w:rsid w:val="00744E93"/>
    <w:rsid w:val="00745CC8"/>
    <w:rsid w:val="0074634A"/>
    <w:rsid w:val="00746AB2"/>
    <w:rsid w:val="0074727A"/>
    <w:rsid w:val="007475A3"/>
    <w:rsid w:val="0075093A"/>
    <w:rsid w:val="00751FCF"/>
    <w:rsid w:val="00752623"/>
    <w:rsid w:val="00753859"/>
    <w:rsid w:val="00753DBA"/>
    <w:rsid w:val="00754A5A"/>
    <w:rsid w:val="00757115"/>
    <w:rsid w:val="00757A0A"/>
    <w:rsid w:val="0076065A"/>
    <w:rsid w:val="00760D74"/>
    <w:rsid w:val="00762098"/>
    <w:rsid w:val="00763504"/>
    <w:rsid w:val="00764ABB"/>
    <w:rsid w:val="00764C56"/>
    <w:rsid w:val="00766864"/>
    <w:rsid w:val="00766B0C"/>
    <w:rsid w:val="00766F69"/>
    <w:rsid w:val="00770903"/>
    <w:rsid w:val="00770C7C"/>
    <w:rsid w:val="00770D08"/>
    <w:rsid w:val="00773932"/>
    <w:rsid w:val="00774BF8"/>
    <w:rsid w:val="0077622A"/>
    <w:rsid w:val="0077668E"/>
    <w:rsid w:val="007766D6"/>
    <w:rsid w:val="0077697B"/>
    <w:rsid w:val="00776BC9"/>
    <w:rsid w:val="00777BE9"/>
    <w:rsid w:val="00777ECA"/>
    <w:rsid w:val="00781C02"/>
    <w:rsid w:val="00781CC3"/>
    <w:rsid w:val="00784E76"/>
    <w:rsid w:val="0078513B"/>
    <w:rsid w:val="007854EB"/>
    <w:rsid w:val="00785646"/>
    <w:rsid w:val="00786507"/>
    <w:rsid w:val="00786856"/>
    <w:rsid w:val="0078733B"/>
    <w:rsid w:val="0078783B"/>
    <w:rsid w:val="007904EE"/>
    <w:rsid w:val="007906D1"/>
    <w:rsid w:val="00790F82"/>
    <w:rsid w:val="00791829"/>
    <w:rsid w:val="007921D8"/>
    <w:rsid w:val="00792251"/>
    <w:rsid w:val="007922F3"/>
    <w:rsid w:val="00793E7F"/>
    <w:rsid w:val="0079470A"/>
    <w:rsid w:val="00794ABC"/>
    <w:rsid w:val="007950D5"/>
    <w:rsid w:val="00797DE5"/>
    <w:rsid w:val="007A009C"/>
    <w:rsid w:val="007A0207"/>
    <w:rsid w:val="007A26C3"/>
    <w:rsid w:val="007A273C"/>
    <w:rsid w:val="007A29EF"/>
    <w:rsid w:val="007A31F6"/>
    <w:rsid w:val="007A3E93"/>
    <w:rsid w:val="007A4922"/>
    <w:rsid w:val="007A4B0D"/>
    <w:rsid w:val="007A6791"/>
    <w:rsid w:val="007A6C52"/>
    <w:rsid w:val="007A7DCE"/>
    <w:rsid w:val="007B0A9B"/>
    <w:rsid w:val="007B1019"/>
    <w:rsid w:val="007B2944"/>
    <w:rsid w:val="007B2F69"/>
    <w:rsid w:val="007B344F"/>
    <w:rsid w:val="007B3D06"/>
    <w:rsid w:val="007B5030"/>
    <w:rsid w:val="007B5627"/>
    <w:rsid w:val="007B5CD9"/>
    <w:rsid w:val="007B683A"/>
    <w:rsid w:val="007B6CFF"/>
    <w:rsid w:val="007B76A3"/>
    <w:rsid w:val="007B789F"/>
    <w:rsid w:val="007C07E1"/>
    <w:rsid w:val="007C0AD3"/>
    <w:rsid w:val="007C1D61"/>
    <w:rsid w:val="007C24CD"/>
    <w:rsid w:val="007C2BC5"/>
    <w:rsid w:val="007C3B57"/>
    <w:rsid w:val="007C4FC1"/>
    <w:rsid w:val="007C5084"/>
    <w:rsid w:val="007C5626"/>
    <w:rsid w:val="007C58D1"/>
    <w:rsid w:val="007C5AA2"/>
    <w:rsid w:val="007C5D84"/>
    <w:rsid w:val="007C6812"/>
    <w:rsid w:val="007C6DDB"/>
    <w:rsid w:val="007D07CB"/>
    <w:rsid w:val="007D118B"/>
    <w:rsid w:val="007D1969"/>
    <w:rsid w:val="007D31F0"/>
    <w:rsid w:val="007D3209"/>
    <w:rsid w:val="007D3AD6"/>
    <w:rsid w:val="007D52DA"/>
    <w:rsid w:val="007D546F"/>
    <w:rsid w:val="007D5DB0"/>
    <w:rsid w:val="007D5FE5"/>
    <w:rsid w:val="007D6918"/>
    <w:rsid w:val="007D702D"/>
    <w:rsid w:val="007E0582"/>
    <w:rsid w:val="007E0ED0"/>
    <w:rsid w:val="007E0EFA"/>
    <w:rsid w:val="007E16CA"/>
    <w:rsid w:val="007E3B27"/>
    <w:rsid w:val="007E4A58"/>
    <w:rsid w:val="007E4BAF"/>
    <w:rsid w:val="007E4FFD"/>
    <w:rsid w:val="007E50AC"/>
    <w:rsid w:val="007E583E"/>
    <w:rsid w:val="007E6430"/>
    <w:rsid w:val="007E6EF3"/>
    <w:rsid w:val="007F09E9"/>
    <w:rsid w:val="007F0CD6"/>
    <w:rsid w:val="007F1595"/>
    <w:rsid w:val="007F1AAD"/>
    <w:rsid w:val="007F56A8"/>
    <w:rsid w:val="007F61C3"/>
    <w:rsid w:val="007F70E6"/>
    <w:rsid w:val="007F7178"/>
    <w:rsid w:val="007F7CB8"/>
    <w:rsid w:val="00800D60"/>
    <w:rsid w:val="008016CE"/>
    <w:rsid w:val="008019BD"/>
    <w:rsid w:val="00801D61"/>
    <w:rsid w:val="0080370B"/>
    <w:rsid w:val="00805246"/>
    <w:rsid w:val="008073F1"/>
    <w:rsid w:val="0080752B"/>
    <w:rsid w:val="00807942"/>
    <w:rsid w:val="008118DC"/>
    <w:rsid w:val="0081221F"/>
    <w:rsid w:val="008129F5"/>
    <w:rsid w:val="00813F77"/>
    <w:rsid w:val="00814158"/>
    <w:rsid w:val="00814B64"/>
    <w:rsid w:val="00815502"/>
    <w:rsid w:val="008157C4"/>
    <w:rsid w:val="00815A1A"/>
    <w:rsid w:val="00815FBB"/>
    <w:rsid w:val="00815FD7"/>
    <w:rsid w:val="00817C96"/>
    <w:rsid w:val="00817F44"/>
    <w:rsid w:val="00821F95"/>
    <w:rsid w:val="00823CDA"/>
    <w:rsid w:val="00826454"/>
    <w:rsid w:val="00826CA7"/>
    <w:rsid w:val="00826D2D"/>
    <w:rsid w:val="00827DAE"/>
    <w:rsid w:val="00831446"/>
    <w:rsid w:val="008315DF"/>
    <w:rsid w:val="00831E80"/>
    <w:rsid w:val="00832C0E"/>
    <w:rsid w:val="00833124"/>
    <w:rsid w:val="00833341"/>
    <w:rsid w:val="00833FCA"/>
    <w:rsid w:val="00841A13"/>
    <w:rsid w:val="00842B9E"/>
    <w:rsid w:val="008434B9"/>
    <w:rsid w:val="00843823"/>
    <w:rsid w:val="008442A2"/>
    <w:rsid w:val="008442B4"/>
    <w:rsid w:val="00844613"/>
    <w:rsid w:val="008447AD"/>
    <w:rsid w:val="00844A58"/>
    <w:rsid w:val="00846867"/>
    <w:rsid w:val="00847F08"/>
    <w:rsid w:val="0085035E"/>
    <w:rsid w:val="008516A9"/>
    <w:rsid w:val="00852786"/>
    <w:rsid w:val="00852BEC"/>
    <w:rsid w:val="0085431F"/>
    <w:rsid w:val="00854439"/>
    <w:rsid w:val="00854D24"/>
    <w:rsid w:val="00854FFD"/>
    <w:rsid w:val="00855EDD"/>
    <w:rsid w:val="0085701F"/>
    <w:rsid w:val="008600DD"/>
    <w:rsid w:val="00861F7C"/>
    <w:rsid w:val="008621D4"/>
    <w:rsid w:val="0086259E"/>
    <w:rsid w:val="00862BD6"/>
    <w:rsid w:val="00862C7B"/>
    <w:rsid w:val="00863029"/>
    <w:rsid w:val="00863650"/>
    <w:rsid w:val="00863E4F"/>
    <w:rsid w:val="00864C63"/>
    <w:rsid w:val="00866029"/>
    <w:rsid w:val="008679B4"/>
    <w:rsid w:val="008702DA"/>
    <w:rsid w:val="008711EC"/>
    <w:rsid w:val="00871B3C"/>
    <w:rsid w:val="00871EBA"/>
    <w:rsid w:val="00873E63"/>
    <w:rsid w:val="00874141"/>
    <w:rsid w:val="008743D4"/>
    <w:rsid w:val="00874404"/>
    <w:rsid w:val="0087586B"/>
    <w:rsid w:val="00875C72"/>
    <w:rsid w:val="008802E6"/>
    <w:rsid w:val="008816BF"/>
    <w:rsid w:val="00882121"/>
    <w:rsid w:val="00882872"/>
    <w:rsid w:val="00883715"/>
    <w:rsid w:val="00883C2E"/>
    <w:rsid w:val="00883C30"/>
    <w:rsid w:val="00883C8C"/>
    <w:rsid w:val="00883F1C"/>
    <w:rsid w:val="00886145"/>
    <w:rsid w:val="008866CA"/>
    <w:rsid w:val="00886B71"/>
    <w:rsid w:val="00887368"/>
    <w:rsid w:val="0088758B"/>
    <w:rsid w:val="008879DB"/>
    <w:rsid w:val="00890B65"/>
    <w:rsid w:val="008925C3"/>
    <w:rsid w:val="00892AB6"/>
    <w:rsid w:val="008937AD"/>
    <w:rsid w:val="00894C94"/>
    <w:rsid w:val="00895092"/>
    <w:rsid w:val="00895DC5"/>
    <w:rsid w:val="00896550"/>
    <w:rsid w:val="00897085"/>
    <w:rsid w:val="008A0E57"/>
    <w:rsid w:val="008A0F03"/>
    <w:rsid w:val="008A16C9"/>
    <w:rsid w:val="008A17C8"/>
    <w:rsid w:val="008A2A99"/>
    <w:rsid w:val="008A3511"/>
    <w:rsid w:val="008A3DB0"/>
    <w:rsid w:val="008A4E32"/>
    <w:rsid w:val="008A5215"/>
    <w:rsid w:val="008A565B"/>
    <w:rsid w:val="008A59DC"/>
    <w:rsid w:val="008A5E2A"/>
    <w:rsid w:val="008A694A"/>
    <w:rsid w:val="008A69D0"/>
    <w:rsid w:val="008A7128"/>
    <w:rsid w:val="008B0393"/>
    <w:rsid w:val="008B0610"/>
    <w:rsid w:val="008B112D"/>
    <w:rsid w:val="008B15FE"/>
    <w:rsid w:val="008B19E9"/>
    <w:rsid w:val="008B1FED"/>
    <w:rsid w:val="008B2A2B"/>
    <w:rsid w:val="008B3673"/>
    <w:rsid w:val="008B70A8"/>
    <w:rsid w:val="008B7B1B"/>
    <w:rsid w:val="008C0AF9"/>
    <w:rsid w:val="008C12C3"/>
    <w:rsid w:val="008C2E31"/>
    <w:rsid w:val="008C3BBC"/>
    <w:rsid w:val="008C5288"/>
    <w:rsid w:val="008C5F9D"/>
    <w:rsid w:val="008C6079"/>
    <w:rsid w:val="008C6D13"/>
    <w:rsid w:val="008D0054"/>
    <w:rsid w:val="008D0BB2"/>
    <w:rsid w:val="008D0FDB"/>
    <w:rsid w:val="008D14C3"/>
    <w:rsid w:val="008D1BA2"/>
    <w:rsid w:val="008D1EA6"/>
    <w:rsid w:val="008D23F0"/>
    <w:rsid w:val="008D2A73"/>
    <w:rsid w:val="008D3318"/>
    <w:rsid w:val="008D3396"/>
    <w:rsid w:val="008D3E5A"/>
    <w:rsid w:val="008D45BE"/>
    <w:rsid w:val="008D45C8"/>
    <w:rsid w:val="008D46D4"/>
    <w:rsid w:val="008D4744"/>
    <w:rsid w:val="008D58E0"/>
    <w:rsid w:val="008D6493"/>
    <w:rsid w:val="008D6E75"/>
    <w:rsid w:val="008D7998"/>
    <w:rsid w:val="008E147D"/>
    <w:rsid w:val="008E2369"/>
    <w:rsid w:val="008E26B5"/>
    <w:rsid w:val="008E3111"/>
    <w:rsid w:val="008E66B7"/>
    <w:rsid w:val="008F1F06"/>
    <w:rsid w:val="008F2E3F"/>
    <w:rsid w:val="008F32AE"/>
    <w:rsid w:val="008F4C69"/>
    <w:rsid w:val="008F4FAA"/>
    <w:rsid w:val="008F65D7"/>
    <w:rsid w:val="008F78DC"/>
    <w:rsid w:val="00900EE6"/>
    <w:rsid w:val="00901110"/>
    <w:rsid w:val="00901E93"/>
    <w:rsid w:val="00902726"/>
    <w:rsid w:val="00903136"/>
    <w:rsid w:val="00903163"/>
    <w:rsid w:val="00903660"/>
    <w:rsid w:val="00903F96"/>
    <w:rsid w:val="00905689"/>
    <w:rsid w:val="0090723A"/>
    <w:rsid w:val="00907949"/>
    <w:rsid w:val="0091055B"/>
    <w:rsid w:val="0091075B"/>
    <w:rsid w:val="0091091B"/>
    <w:rsid w:val="00911740"/>
    <w:rsid w:val="0091281E"/>
    <w:rsid w:val="009134E4"/>
    <w:rsid w:val="009146DF"/>
    <w:rsid w:val="00914CF7"/>
    <w:rsid w:val="00914E1A"/>
    <w:rsid w:val="00915A62"/>
    <w:rsid w:val="00916591"/>
    <w:rsid w:val="009168A5"/>
    <w:rsid w:val="0091759D"/>
    <w:rsid w:val="00917E0F"/>
    <w:rsid w:val="00917F8D"/>
    <w:rsid w:val="009223B8"/>
    <w:rsid w:val="00922D13"/>
    <w:rsid w:val="00923C02"/>
    <w:rsid w:val="00923C1D"/>
    <w:rsid w:val="009244FB"/>
    <w:rsid w:val="00925299"/>
    <w:rsid w:val="009252DF"/>
    <w:rsid w:val="0092636F"/>
    <w:rsid w:val="00927FE4"/>
    <w:rsid w:val="009310C2"/>
    <w:rsid w:val="00931AD9"/>
    <w:rsid w:val="00931CC2"/>
    <w:rsid w:val="0093225B"/>
    <w:rsid w:val="00933095"/>
    <w:rsid w:val="0093311C"/>
    <w:rsid w:val="00933138"/>
    <w:rsid w:val="00933397"/>
    <w:rsid w:val="00933415"/>
    <w:rsid w:val="00934266"/>
    <w:rsid w:val="00934AD2"/>
    <w:rsid w:val="00934D9E"/>
    <w:rsid w:val="009359AF"/>
    <w:rsid w:val="00935BC4"/>
    <w:rsid w:val="009369BA"/>
    <w:rsid w:val="009373E0"/>
    <w:rsid w:val="00937BF2"/>
    <w:rsid w:val="00937D2B"/>
    <w:rsid w:val="009416BA"/>
    <w:rsid w:val="00941840"/>
    <w:rsid w:val="0094199B"/>
    <w:rsid w:val="00942793"/>
    <w:rsid w:val="00942882"/>
    <w:rsid w:val="009432E5"/>
    <w:rsid w:val="009443D0"/>
    <w:rsid w:val="00944983"/>
    <w:rsid w:val="00945611"/>
    <w:rsid w:val="00945994"/>
    <w:rsid w:val="00950BAA"/>
    <w:rsid w:val="00951183"/>
    <w:rsid w:val="00952076"/>
    <w:rsid w:val="00953697"/>
    <w:rsid w:val="009564AF"/>
    <w:rsid w:val="00956A1F"/>
    <w:rsid w:val="00957826"/>
    <w:rsid w:val="009602C5"/>
    <w:rsid w:val="00960511"/>
    <w:rsid w:val="00960971"/>
    <w:rsid w:val="00960A52"/>
    <w:rsid w:val="00961438"/>
    <w:rsid w:val="009622AD"/>
    <w:rsid w:val="009626F5"/>
    <w:rsid w:val="00962A63"/>
    <w:rsid w:val="00962D60"/>
    <w:rsid w:val="00963644"/>
    <w:rsid w:val="00963AD2"/>
    <w:rsid w:val="00963BEB"/>
    <w:rsid w:val="00965BFE"/>
    <w:rsid w:val="00966C8A"/>
    <w:rsid w:val="0097036C"/>
    <w:rsid w:val="00970B6E"/>
    <w:rsid w:val="00970CDA"/>
    <w:rsid w:val="009719DF"/>
    <w:rsid w:val="00972995"/>
    <w:rsid w:val="00973FE0"/>
    <w:rsid w:val="009741A7"/>
    <w:rsid w:val="00975AEA"/>
    <w:rsid w:val="009762BD"/>
    <w:rsid w:val="00976675"/>
    <w:rsid w:val="00976C6D"/>
    <w:rsid w:val="009775E1"/>
    <w:rsid w:val="009803BE"/>
    <w:rsid w:val="009808C2"/>
    <w:rsid w:val="0098127B"/>
    <w:rsid w:val="009822C4"/>
    <w:rsid w:val="00982DDC"/>
    <w:rsid w:val="009830D3"/>
    <w:rsid w:val="00983467"/>
    <w:rsid w:val="009850D0"/>
    <w:rsid w:val="009867A2"/>
    <w:rsid w:val="00986A34"/>
    <w:rsid w:val="00987548"/>
    <w:rsid w:val="00987EFC"/>
    <w:rsid w:val="0099030D"/>
    <w:rsid w:val="009905C4"/>
    <w:rsid w:val="00990D65"/>
    <w:rsid w:val="00990D9A"/>
    <w:rsid w:val="00990DC0"/>
    <w:rsid w:val="00991000"/>
    <w:rsid w:val="00992EAE"/>
    <w:rsid w:val="009945F7"/>
    <w:rsid w:val="0099580C"/>
    <w:rsid w:val="009958A7"/>
    <w:rsid w:val="00996F81"/>
    <w:rsid w:val="009972C4"/>
    <w:rsid w:val="009A0050"/>
    <w:rsid w:val="009A0E64"/>
    <w:rsid w:val="009A12DE"/>
    <w:rsid w:val="009A1AED"/>
    <w:rsid w:val="009A28BD"/>
    <w:rsid w:val="009A2ABE"/>
    <w:rsid w:val="009A35CB"/>
    <w:rsid w:val="009A3805"/>
    <w:rsid w:val="009A471F"/>
    <w:rsid w:val="009A5C66"/>
    <w:rsid w:val="009A6535"/>
    <w:rsid w:val="009A6D02"/>
    <w:rsid w:val="009A7154"/>
    <w:rsid w:val="009A7CCC"/>
    <w:rsid w:val="009A7F48"/>
    <w:rsid w:val="009A7FFC"/>
    <w:rsid w:val="009B0A05"/>
    <w:rsid w:val="009B1A9E"/>
    <w:rsid w:val="009B1DF1"/>
    <w:rsid w:val="009B2066"/>
    <w:rsid w:val="009B27D1"/>
    <w:rsid w:val="009B2C93"/>
    <w:rsid w:val="009B36B0"/>
    <w:rsid w:val="009B40DE"/>
    <w:rsid w:val="009B4F14"/>
    <w:rsid w:val="009B5CFE"/>
    <w:rsid w:val="009B72E7"/>
    <w:rsid w:val="009B72ED"/>
    <w:rsid w:val="009B7642"/>
    <w:rsid w:val="009C0E1B"/>
    <w:rsid w:val="009C0FE2"/>
    <w:rsid w:val="009C21A9"/>
    <w:rsid w:val="009C3ED4"/>
    <w:rsid w:val="009C7333"/>
    <w:rsid w:val="009D0B63"/>
    <w:rsid w:val="009D1628"/>
    <w:rsid w:val="009D17D7"/>
    <w:rsid w:val="009D1889"/>
    <w:rsid w:val="009D18D4"/>
    <w:rsid w:val="009D3A6E"/>
    <w:rsid w:val="009D77B3"/>
    <w:rsid w:val="009D77F8"/>
    <w:rsid w:val="009E05C2"/>
    <w:rsid w:val="009E1896"/>
    <w:rsid w:val="009E1C4B"/>
    <w:rsid w:val="009E23F7"/>
    <w:rsid w:val="009E250C"/>
    <w:rsid w:val="009E25F1"/>
    <w:rsid w:val="009E32F4"/>
    <w:rsid w:val="009E416E"/>
    <w:rsid w:val="009E4386"/>
    <w:rsid w:val="009E473D"/>
    <w:rsid w:val="009E5CDF"/>
    <w:rsid w:val="009E6803"/>
    <w:rsid w:val="009E7CAE"/>
    <w:rsid w:val="009F0853"/>
    <w:rsid w:val="009F11A4"/>
    <w:rsid w:val="009F38F0"/>
    <w:rsid w:val="009F4407"/>
    <w:rsid w:val="009F5373"/>
    <w:rsid w:val="009F65B2"/>
    <w:rsid w:val="009F690B"/>
    <w:rsid w:val="009F6B78"/>
    <w:rsid w:val="009F7C77"/>
    <w:rsid w:val="00A0222A"/>
    <w:rsid w:val="00A0328D"/>
    <w:rsid w:val="00A03801"/>
    <w:rsid w:val="00A04050"/>
    <w:rsid w:val="00A04917"/>
    <w:rsid w:val="00A04EA7"/>
    <w:rsid w:val="00A05347"/>
    <w:rsid w:val="00A06C66"/>
    <w:rsid w:val="00A07EA0"/>
    <w:rsid w:val="00A112AF"/>
    <w:rsid w:val="00A11637"/>
    <w:rsid w:val="00A12C4D"/>
    <w:rsid w:val="00A141D7"/>
    <w:rsid w:val="00A16241"/>
    <w:rsid w:val="00A166EC"/>
    <w:rsid w:val="00A17820"/>
    <w:rsid w:val="00A218C9"/>
    <w:rsid w:val="00A21EDC"/>
    <w:rsid w:val="00A22FED"/>
    <w:rsid w:val="00A24918"/>
    <w:rsid w:val="00A2507C"/>
    <w:rsid w:val="00A25187"/>
    <w:rsid w:val="00A26D07"/>
    <w:rsid w:val="00A26E7B"/>
    <w:rsid w:val="00A33A40"/>
    <w:rsid w:val="00A343FE"/>
    <w:rsid w:val="00A357A8"/>
    <w:rsid w:val="00A36A2E"/>
    <w:rsid w:val="00A36DE7"/>
    <w:rsid w:val="00A4123E"/>
    <w:rsid w:val="00A41B34"/>
    <w:rsid w:val="00A430A8"/>
    <w:rsid w:val="00A446C2"/>
    <w:rsid w:val="00A459E0"/>
    <w:rsid w:val="00A46F37"/>
    <w:rsid w:val="00A47D8E"/>
    <w:rsid w:val="00A505AC"/>
    <w:rsid w:val="00A50A4E"/>
    <w:rsid w:val="00A52C2A"/>
    <w:rsid w:val="00A531A5"/>
    <w:rsid w:val="00A53784"/>
    <w:rsid w:val="00A55B8E"/>
    <w:rsid w:val="00A57487"/>
    <w:rsid w:val="00A57787"/>
    <w:rsid w:val="00A578FC"/>
    <w:rsid w:val="00A60583"/>
    <w:rsid w:val="00A607E8"/>
    <w:rsid w:val="00A60AC3"/>
    <w:rsid w:val="00A61660"/>
    <w:rsid w:val="00A61B46"/>
    <w:rsid w:val="00A622AA"/>
    <w:rsid w:val="00A6285D"/>
    <w:rsid w:val="00A62B2E"/>
    <w:rsid w:val="00A6457F"/>
    <w:rsid w:val="00A65453"/>
    <w:rsid w:val="00A660A7"/>
    <w:rsid w:val="00A6689D"/>
    <w:rsid w:val="00A67081"/>
    <w:rsid w:val="00A67FEB"/>
    <w:rsid w:val="00A701C8"/>
    <w:rsid w:val="00A705B0"/>
    <w:rsid w:val="00A711F9"/>
    <w:rsid w:val="00A72656"/>
    <w:rsid w:val="00A727EE"/>
    <w:rsid w:val="00A730F0"/>
    <w:rsid w:val="00A737FF"/>
    <w:rsid w:val="00A73ABB"/>
    <w:rsid w:val="00A75404"/>
    <w:rsid w:val="00A8023F"/>
    <w:rsid w:val="00A82DC9"/>
    <w:rsid w:val="00A83E6D"/>
    <w:rsid w:val="00A83E6F"/>
    <w:rsid w:val="00A8604A"/>
    <w:rsid w:val="00A8779D"/>
    <w:rsid w:val="00A902E7"/>
    <w:rsid w:val="00A90F20"/>
    <w:rsid w:val="00A91332"/>
    <w:rsid w:val="00A92B8B"/>
    <w:rsid w:val="00A92E93"/>
    <w:rsid w:val="00A936C7"/>
    <w:rsid w:val="00A9388F"/>
    <w:rsid w:val="00A941B0"/>
    <w:rsid w:val="00A947C1"/>
    <w:rsid w:val="00A950CD"/>
    <w:rsid w:val="00A963D8"/>
    <w:rsid w:val="00A97ADC"/>
    <w:rsid w:val="00AA07B7"/>
    <w:rsid w:val="00AA0D1E"/>
    <w:rsid w:val="00AA0D87"/>
    <w:rsid w:val="00AA275D"/>
    <w:rsid w:val="00AA2B78"/>
    <w:rsid w:val="00AA2D50"/>
    <w:rsid w:val="00AA2E78"/>
    <w:rsid w:val="00AA2F43"/>
    <w:rsid w:val="00AA459C"/>
    <w:rsid w:val="00AA4682"/>
    <w:rsid w:val="00AA50D2"/>
    <w:rsid w:val="00AA5C6C"/>
    <w:rsid w:val="00AA61A3"/>
    <w:rsid w:val="00AA64FC"/>
    <w:rsid w:val="00AA6652"/>
    <w:rsid w:val="00AA6757"/>
    <w:rsid w:val="00AA68AE"/>
    <w:rsid w:val="00AA6BCE"/>
    <w:rsid w:val="00AA6BEB"/>
    <w:rsid w:val="00AA7171"/>
    <w:rsid w:val="00AA7751"/>
    <w:rsid w:val="00AB0AB7"/>
    <w:rsid w:val="00AB1259"/>
    <w:rsid w:val="00AB1C60"/>
    <w:rsid w:val="00AB2497"/>
    <w:rsid w:val="00AB430C"/>
    <w:rsid w:val="00AB52F4"/>
    <w:rsid w:val="00AB6B37"/>
    <w:rsid w:val="00AC1003"/>
    <w:rsid w:val="00AC2CC0"/>
    <w:rsid w:val="00AC3461"/>
    <w:rsid w:val="00AC34AB"/>
    <w:rsid w:val="00AC3C59"/>
    <w:rsid w:val="00AC415A"/>
    <w:rsid w:val="00AC4397"/>
    <w:rsid w:val="00AC4434"/>
    <w:rsid w:val="00AC4562"/>
    <w:rsid w:val="00AC6308"/>
    <w:rsid w:val="00AC7981"/>
    <w:rsid w:val="00AD09FA"/>
    <w:rsid w:val="00AD0A06"/>
    <w:rsid w:val="00AD145F"/>
    <w:rsid w:val="00AD1731"/>
    <w:rsid w:val="00AD19FF"/>
    <w:rsid w:val="00AD1C44"/>
    <w:rsid w:val="00AD20DE"/>
    <w:rsid w:val="00AD48A2"/>
    <w:rsid w:val="00AD5BCD"/>
    <w:rsid w:val="00AD6D65"/>
    <w:rsid w:val="00AD7C9A"/>
    <w:rsid w:val="00AD7F36"/>
    <w:rsid w:val="00AE0C3B"/>
    <w:rsid w:val="00AE1D67"/>
    <w:rsid w:val="00AE3526"/>
    <w:rsid w:val="00AE44B5"/>
    <w:rsid w:val="00AE475D"/>
    <w:rsid w:val="00AE622F"/>
    <w:rsid w:val="00AE66D9"/>
    <w:rsid w:val="00AE6B26"/>
    <w:rsid w:val="00AE7235"/>
    <w:rsid w:val="00AE7A38"/>
    <w:rsid w:val="00AF0ADF"/>
    <w:rsid w:val="00AF14BA"/>
    <w:rsid w:val="00AF24F8"/>
    <w:rsid w:val="00AF2E75"/>
    <w:rsid w:val="00AF3B10"/>
    <w:rsid w:val="00AF3C74"/>
    <w:rsid w:val="00AF401F"/>
    <w:rsid w:val="00AF4686"/>
    <w:rsid w:val="00AF53CC"/>
    <w:rsid w:val="00AF7C12"/>
    <w:rsid w:val="00B04CCC"/>
    <w:rsid w:val="00B05C87"/>
    <w:rsid w:val="00B069C0"/>
    <w:rsid w:val="00B07A0D"/>
    <w:rsid w:val="00B10C1C"/>
    <w:rsid w:val="00B10FDF"/>
    <w:rsid w:val="00B116E2"/>
    <w:rsid w:val="00B12679"/>
    <w:rsid w:val="00B144E7"/>
    <w:rsid w:val="00B146C1"/>
    <w:rsid w:val="00B14DDB"/>
    <w:rsid w:val="00B14E21"/>
    <w:rsid w:val="00B14E4D"/>
    <w:rsid w:val="00B153EE"/>
    <w:rsid w:val="00B16A35"/>
    <w:rsid w:val="00B1732A"/>
    <w:rsid w:val="00B20966"/>
    <w:rsid w:val="00B20F36"/>
    <w:rsid w:val="00B22506"/>
    <w:rsid w:val="00B22797"/>
    <w:rsid w:val="00B22C9D"/>
    <w:rsid w:val="00B23B5E"/>
    <w:rsid w:val="00B2515D"/>
    <w:rsid w:val="00B25754"/>
    <w:rsid w:val="00B25945"/>
    <w:rsid w:val="00B25C5B"/>
    <w:rsid w:val="00B2697E"/>
    <w:rsid w:val="00B3154F"/>
    <w:rsid w:val="00B31B41"/>
    <w:rsid w:val="00B326C2"/>
    <w:rsid w:val="00B332E3"/>
    <w:rsid w:val="00B3340B"/>
    <w:rsid w:val="00B338CF"/>
    <w:rsid w:val="00B33900"/>
    <w:rsid w:val="00B3533D"/>
    <w:rsid w:val="00B35BED"/>
    <w:rsid w:val="00B361A1"/>
    <w:rsid w:val="00B36E4C"/>
    <w:rsid w:val="00B36EEC"/>
    <w:rsid w:val="00B37005"/>
    <w:rsid w:val="00B378D7"/>
    <w:rsid w:val="00B37957"/>
    <w:rsid w:val="00B37996"/>
    <w:rsid w:val="00B404CD"/>
    <w:rsid w:val="00B40F4D"/>
    <w:rsid w:val="00B41C3D"/>
    <w:rsid w:val="00B42F89"/>
    <w:rsid w:val="00B433D3"/>
    <w:rsid w:val="00B45CE3"/>
    <w:rsid w:val="00B514C9"/>
    <w:rsid w:val="00B54072"/>
    <w:rsid w:val="00B5522A"/>
    <w:rsid w:val="00B55C3C"/>
    <w:rsid w:val="00B5607F"/>
    <w:rsid w:val="00B56E46"/>
    <w:rsid w:val="00B57EB9"/>
    <w:rsid w:val="00B60886"/>
    <w:rsid w:val="00B610B6"/>
    <w:rsid w:val="00B61F90"/>
    <w:rsid w:val="00B6356E"/>
    <w:rsid w:val="00B635BD"/>
    <w:rsid w:val="00B655CC"/>
    <w:rsid w:val="00B66F31"/>
    <w:rsid w:val="00B67116"/>
    <w:rsid w:val="00B67B5C"/>
    <w:rsid w:val="00B73715"/>
    <w:rsid w:val="00B759F6"/>
    <w:rsid w:val="00B75CBF"/>
    <w:rsid w:val="00B76481"/>
    <w:rsid w:val="00B76917"/>
    <w:rsid w:val="00B76F25"/>
    <w:rsid w:val="00B77E06"/>
    <w:rsid w:val="00B80E46"/>
    <w:rsid w:val="00B82916"/>
    <w:rsid w:val="00B84451"/>
    <w:rsid w:val="00B86142"/>
    <w:rsid w:val="00B906C7"/>
    <w:rsid w:val="00B9128A"/>
    <w:rsid w:val="00B912B1"/>
    <w:rsid w:val="00B9464E"/>
    <w:rsid w:val="00B9693C"/>
    <w:rsid w:val="00B96E84"/>
    <w:rsid w:val="00B97F50"/>
    <w:rsid w:val="00BA07C7"/>
    <w:rsid w:val="00BA1347"/>
    <w:rsid w:val="00BA25A8"/>
    <w:rsid w:val="00BA3D8E"/>
    <w:rsid w:val="00BA4156"/>
    <w:rsid w:val="00BA4E69"/>
    <w:rsid w:val="00BA5909"/>
    <w:rsid w:val="00BA6096"/>
    <w:rsid w:val="00BA68EE"/>
    <w:rsid w:val="00BA691B"/>
    <w:rsid w:val="00BB2B61"/>
    <w:rsid w:val="00BB39DF"/>
    <w:rsid w:val="00BB4A36"/>
    <w:rsid w:val="00BB5287"/>
    <w:rsid w:val="00BB5FB3"/>
    <w:rsid w:val="00BC0483"/>
    <w:rsid w:val="00BC06C5"/>
    <w:rsid w:val="00BC0CB4"/>
    <w:rsid w:val="00BC2BD6"/>
    <w:rsid w:val="00BC48EE"/>
    <w:rsid w:val="00BC4EFE"/>
    <w:rsid w:val="00BC62B0"/>
    <w:rsid w:val="00BC69EC"/>
    <w:rsid w:val="00BC6B23"/>
    <w:rsid w:val="00BC7120"/>
    <w:rsid w:val="00BC7DE5"/>
    <w:rsid w:val="00BD0354"/>
    <w:rsid w:val="00BD0FD9"/>
    <w:rsid w:val="00BD1437"/>
    <w:rsid w:val="00BD18CD"/>
    <w:rsid w:val="00BD199F"/>
    <w:rsid w:val="00BD2609"/>
    <w:rsid w:val="00BD28E2"/>
    <w:rsid w:val="00BD44E2"/>
    <w:rsid w:val="00BD49BA"/>
    <w:rsid w:val="00BD5EAE"/>
    <w:rsid w:val="00BD6EED"/>
    <w:rsid w:val="00BD7E7B"/>
    <w:rsid w:val="00BE0329"/>
    <w:rsid w:val="00BE0749"/>
    <w:rsid w:val="00BE0B66"/>
    <w:rsid w:val="00BE11B6"/>
    <w:rsid w:val="00BE1B03"/>
    <w:rsid w:val="00BE30D1"/>
    <w:rsid w:val="00BE3E71"/>
    <w:rsid w:val="00BE4DEE"/>
    <w:rsid w:val="00BE517F"/>
    <w:rsid w:val="00BE5728"/>
    <w:rsid w:val="00BE6193"/>
    <w:rsid w:val="00BE7192"/>
    <w:rsid w:val="00BE7ED0"/>
    <w:rsid w:val="00BF0356"/>
    <w:rsid w:val="00BF041F"/>
    <w:rsid w:val="00BF1056"/>
    <w:rsid w:val="00BF480B"/>
    <w:rsid w:val="00BF484E"/>
    <w:rsid w:val="00BF48EA"/>
    <w:rsid w:val="00BF59AA"/>
    <w:rsid w:val="00BF6717"/>
    <w:rsid w:val="00BF6A55"/>
    <w:rsid w:val="00BF6F5E"/>
    <w:rsid w:val="00C00BA5"/>
    <w:rsid w:val="00C01AB2"/>
    <w:rsid w:val="00C01D4E"/>
    <w:rsid w:val="00C020B8"/>
    <w:rsid w:val="00C04C03"/>
    <w:rsid w:val="00C05DDF"/>
    <w:rsid w:val="00C05ECF"/>
    <w:rsid w:val="00C1112E"/>
    <w:rsid w:val="00C11534"/>
    <w:rsid w:val="00C12B06"/>
    <w:rsid w:val="00C14968"/>
    <w:rsid w:val="00C14CEF"/>
    <w:rsid w:val="00C1569D"/>
    <w:rsid w:val="00C1592D"/>
    <w:rsid w:val="00C160CB"/>
    <w:rsid w:val="00C16188"/>
    <w:rsid w:val="00C166C3"/>
    <w:rsid w:val="00C16CF2"/>
    <w:rsid w:val="00C17583"/>
    <w:rsid w:val="00C17CE2"/>
    <w:rsid w:val="00C20799"/>
    <w:rsid w:val="00C207B6"/>
    <w:rsid w:val="00C22B55"/>
    <w:rsid w:val="00C24902"/>
    <w:rsid w:val="00C251EE"/>
    <w:rsid w:val="00C257B0"/>
    <w:rsid w:val="00C2620F"/>
    <w:rsid w:val="00C26557"/>
    <w:rsid w:val="00C27152"/>
    <w:rsid w:val="00C2764F"/>
    <w:rsid w:val="00C27A2E"/>
    <w:rsid w:val="00C27C83"/>
    <w:rsid w:val="00C31677"/>
    <w:rsid w:val="00C32284"/>
    <w:rsid w:val="00C322C1"/>
    <w:rsid w:val="00C3295E"/>
    <w:rsid w:val="00C335C4"/>
    <w:rsid w:val="00C349C1"/>
    <w:rsid w:val="00C34C77"/>
    <w:rsid w:val="00C34F8A"/>
    <w:rsid w:val="00C353C6"/>
    <w:rsid w:val="00C36109"/>
    <w:rsid w:val="00C36330"/>
    <w:rsid w:val="00C431AA"/>
    <w:rsid w:val="00C44437"/>
    <w:rsid w:val="00C4711B"/>
    <w:rsid w:val="00C4738A"/>
    <w:rsid w:val="00C473A2"/>
    <w:rsid w:val="00C50ADB"/>
    <w:rsid w:val="00C517EC"/>
    <w:rsid w:val="00C51F19"/>
    <w:rsid w:val="00C51F56"/>
    <w:rsid w:val="00C57A87"/>
    <w:rsid w:val="00C60226"/>
    <w:rsid w:val="00C6077B"/>
    <w:rsid w:val="00C60AB3"/>
    <w:rsid w:val="00C60C5B"/>
    <w:rsid w:val="00C62778"/>
    <w:rsid w:val="00C627B2"/>
    <w:rsid w:val="00C62EFD"/>
    <w:rsid w:val="00C6358C"/>
    <w:rsid w:val="00C63D86"/>
    <w:rsid w:val="00C64C4C"/>
    <w:rsid w:val="00C64D69"/>
    <w:rsid w:val="00C64F3F"/>
    <w:rsid w:val="00C6520D"/>
    <w:rsid w:val="00C67549"/>
    <w:rsid w:val="00C70069"/>
    <w:rsid w:val="00C708A7"/>
    <w:rsid w:val="00C7118C"/>
    <w:rsid w:val="00C7121F"/>
    <w:rsid w:val="00C721F2"/>
    <w:rsid w:val="00C722FE"/>
    <w:rsid w:val="00C745BB"/>
    <w:rsid w:val="00C74BEB"/>
    <w:rsid w:val="00C76C54"/>
    <w:rsid w:val="00C80C33"/>
    <w:rsid w:val="00C81A74"/>
    <w:rsid w:val="00C824E1"/>
    <w:rsid w:val="00C82570"/>
    <w:rsid w:val="00C826A0"/>
    <w:rsid w:val="00C82ED6"/>
    <w:rsid w:val="00C84188"/>
    <w:rsid w:val="00C85183"/>
    <w:rsid w:val="00C8741E"/>
    <w:rsid w:val="00C91055"/>
    <w:rsid w:val="00C9127F"/>
    <w:rsid w:val="00C92250"/>
    <w:rsid w:val="00C928F0"/>
    <w:rsid w:val="00C93177"/>
    <w:rsid w:val="00C93816"/>
    <w:rsid w:val="00C93AB6"/>
    <w:rsid w:val="00C95BF2"/>
    <w:rsid w:val="00CA3791"/>
    <w:rsid w:val="00CA3FAE"/>
    <w:rsid w:val="00CA5307"/>
    <w:rsid w:val="00CA6A1A"/>
    <w:rsid w:val="00CA6C20"/>
    <w:rsid w:val="00CA705E"/>
    <w:rsid w:val="00CB077A"/>
    <w:rsid w:val="00CB0F93"/>
    <w:rsid w:val="00CB2F42"/>
    <w:rsid w:val="00CB590D"/>
    <w:rsid w:val="00CB5ACF"/>
    <w:rsid w:val="00CB645B"/>
    <w:rsid w:val="00CB65DD"/>
    <w:rsid w:val="00CB67AF"/>
    <w:rsid w:val="00CB7ADB"/>
    <w:rsid w:val="00CC13E2"/>
    <w:rsid w:val="00CC19DC"/>
    <w:rsid w:val="00CC2100"/>
    <w:rsid w:val="00CC319E"/>
    <w:rsid w:val="00CC399C"/>
    <w:rsid w:val="00CC40D8"/>
    <w:rsid w:val="00CC43FE"/>
    <w:rsid w:val="00CC5907"/>
    <w:rsid w:val="00CC6056"/>
    <w:rsid w:val="00CC6405"/>
    <w:rsid w:val="00CC64E3"/>
    <w:rsid w:val="00CC6770"/>
    <w:rsid w:val="00CC6AF4"/>
    <w:rsid w:val="00CC73C2"/>
    <w:rsid w:val="00CC7811"/>
    <w:rsid w:val="00CC7DFD"/>
    <w:rsid w:val="00CD1DC2"/>
    <w:rsid w:val="00CD2D05"/>
    <w:rsid w:val="00CD46A4"/>
    <w:rsid w:val="00CD5E1D"/>
    <w:rsid w:val="00CE0DD3"/>
    <w:rsid w:val="00CE0DE9"/>
    <w:rsid w:val="00CE200A"/>
    <w:rsid w:val="00CE295B"/>
    <w:rsid w:val="00CE3A1A"/>
    <w:rsid w:val="00CE44E0"/>
    <w:rsid w:val="00CE633E"/>
    <w:rsid w:val="00CE6B03"/>
    <w:rsid w:val="00CE6D98"/>
    <w:rsid w:val="00CE7ADF"/>
    <w:rsid w:val="00CE7CF8"/>
    <w:rsid w:val="00CF08E1"/>
    <w:rsid w:val="00CF16BF"/>
    <w:rsid w:val="00CF356D"/>
    <w:rsid w:val="00CF415F"/>
    <w:rsid w:val="00CF4426"/>
    <w:rsid w:val="00CF4D55"/>
    <w:rsid w:val="00CF5ABA"/>
    <w:rsid w:val="00CF5F12"/>
    <w:rsid w:val="00CF6B2A"/>
    <w:rsid w:val="00CF704E"/>
    <w:rsid w:val="00CF7A07"/>
    <w:rsid w:val="00CF7DD9"/>
    <w:rsid w:val="00D00793"/>
    <w:rsid w:val="00D009D7"/>
    <w:rsid w:val="00D00E34"/>
    <w:rsid w:val="00D025DE"/>
    <w:rsid w:val="00D02CB0"/>
    <w:rsid w:val="00D031D0"/>
    <w:rsid w:val="00D04225"/>
    <w:rsid w:val="00D05168"/>
    <w:rsid w:val="00D05829"/>
    <w:rsid w:val="00D06429"/>
    <w:rsid w:val="00D072F0"/>
    <w:rsid w:val="00D072F2"/>
    <w:rsid w:val="00D07567"/>
    <w:rsid w:val="00D1082B"/>
    <w:rsid w:val="00D1099E"/>
    <w:rsid w:val="00D11024"/>
    <w:rsid w:val="00D1197D"/>
    <w:rsid w:val="00D1265C"/>
    <w:rsid w:val="00D1267F"/>
    <w:rsid w:val="00D1326B"/>
    <w:rsid w:val="00D1447F"/>
    <w:rsid w:val="00D153CD"/>
    <w:rsid w:val="00D1545D"/>
    <w:rsid w:val="00D15BE6"/>
    <w:rsid w:val="00D16003"/>
    <w:rsid w:val="00D16054"/>
    <w:rsid w:val="00D161F6"/>
    <w:rsid w:val="00D16F0A"/>
    <w:rsid w:val="00D17DB6"/>
    <w:rsid w:val="00D2059D"/>
    <w:rsid w:val="00D235C3"/>
    <w:rsid w:val="00D2529D"/>
    <w:rsid w:val="00D255E0"/>
    <w:rsid w:val="00D25FBF"/>
    <w:rsid w:val="00D260A1"/>
    <w:rsid w:val="00D268FD"/>
    <w:rsid w:val="00D2715A"/>
    <w:rsid w:val="00D272B0"/>
    <w:rsid w:val="00D2789C"/>
    <w:rsid w:val="00D27E70"/>
    <w:rsid w:val="00D27FAF"/>
    <w:rsid w:val="00D306C2"/>
    <w:rsid w:val="00D31533"/>
    <w:rsid w:val="00D31694"/>
    <w:rsid w:val="00D33298"/>
    <w:rsid w:val="00D333F3"/>
    <w:rsid w:val="00D34924"/>
    <w:rsid w:val="00D351B2"/>
    <w:rsid w:val="00D355DA"/>
    <w:rsid w:val="00D36E3F"/>
    <w:rsid w:val="00D37E13"/>
    <w:rsid w:val="00D407EF"/>
    <w:rsid w:val="00D424CE"/>
    <w:rsid w:val="00D4410C"/>
    <w:rsid w:val="00D44112"/>
    <w:rsid w:val="00D445E3"/>
    <w:rsid w:val="00D44683"/>
    <w:rsid w:val="00D4495B"/>
    <w:rsid w:val="00D44CC5"/>
    <w:rsid w:val="00D45B88"/>
    <w:rsid w:val="00D52505"/>
    <w:rsid w:val="00D5417A"/>
    <w:rsid w:val="00D54549"/>
    <w:rsid w:val="00D55028"/>
    <w:rsid w:val="00D5749C"/>
    <w:rsid w:val="00D57556"/>
    <w:rsid w:val="00D57B7E"/>
    <w:rsid w:val="00D607CE"/>
    <w:rsid w:val="00D60DC1"/>
    <w:rsid w:val="00D611D0"/>
    <w:rsid w:val="00D61890"/>
    <w:rsid w:val="00D61D0D"/>
    <w:rsid w:val="00D62039"/>
    <w:rsid w:val="00D644F1"/>
    <w:rsid w:val="00D648BF"/>
    <w:rsid w:val="00D6538C"/>
    <w:rsid w:val="00D66600"/>
    <w:rsid w:val="00D6702A"/>
    <w:rsid w:val="00D67A9A"/>
    <w:rsid w:val="00D67B8B"/>
    <w:rsid w:val="00D7073E"/>
    <w:rsid w:val="00D71930"/>
    <w:rsid w:val="00D733A1"/>
    <w:rsid w:val="00D757F7"/>
    <w:rsid w:val="00D774B8"/>
    <w:rsid w:val="00D77BAB"/>
    <w:rsid w:val="00D77E2C"/>
    <w:rsid w:val="00D77F33"/>
    <w:rsid w:val="00D8064C"/>
    <w:rsid w:val="00D80655"/>
    <w:rsid w:val="00D84484"/>
    <w:rsid w:val="00D84D2B"/>
    <w:rsid w:val="00D85911"/>
    <w:rsid w:val="00D862B2"/>
    <w:rsid w:val="00D8761A"/>
    <w:rsid w:val="00D87FDD"/>
    <w:rsid w:val="00D90607"/>
    <w:rsid w:val="00D913E2"/>
    <w:rsid w:val="00D92F4F"/>
    <w:rsid w:val="00D93641"/>
    <w:rsid w:val="00D95339"/>
    <w:rsid w:val="00D961D9"/>
    <w:rsid w:val="00D965FD"/>
    <w:rsid w:val="00D96702"/>
    <w:rsid w:val="00D96F22"/>
    <w:rsid w:val="00DA076F"/>
    <w:rsid w:val="00DA0C71"/>
    <w:rsid w:val="00DA0C9C"/>
    <w:rsid w:val="00DA239E"/>
    <w:rsid w:val="00DA2415"/>
    <w:rsid w:val="00DA26F1"/>
    <w:rsid w:val="00DA2FC0"/>
    <w:rsid w:val="00DA3E01"/>
    <w:rsid w:val="00DA512A"/>
    <w:rsid w:val="00DA59F8"/>
    <w:rsid w:val="00DA5D41"/>
    <w:rsid w:val="00DB0338"/>
    <w:rsid w:val="00DB1FCA"/>
    <w:rsid w:val="00DB332D"/>
    <w:rsid w:val="00DC10BC"/>
    <w:rsid w:val="00DC1B72"/>
    <w:rsid w:val="00DC1D71"/>
    <w:rsid w:val="00DC3A2B"/>
    <w:rsid w:val="00DC41EA"/>
    <w:rsid w:val="00DC5424"/>
    <w:rsid w:val="00DC6029"/>
    <w:rsid w:val="00DD255F"/>
    <w:rsid w:val="00DD5093"/>
    <w:rsid w:val="00DD5DB8"/>
    <w:rsid w:val="00DD6465"/>
    <w:rsid w:val="00DD6905"/>
    <w:rsid w:val="00DD7752"/>
    <w:rsid w:val="00DE0F80"/>
    <w:rsid w:val="00DE1B4F"/>
    <w:rsid w:val="00DE2996"/>
    <w:rsid w:val="00DE43A9"/>
    <w:rsid w:val="00DE51AF"/>
    <w:rsid w:val="00DE56A0"/>
    <w:rsid w:val="00DF0EB7"/>
    <w:rsid w:val="00DF187B"/>
    <w:rsid w:val="00DF1FAB"/>
    <w:rsid w:val="00DF2B09"/>
    <w:rsid w:val="00DF5C36"/>
    <w:rsid w:val="00DF6500"/>
    <w:rsid w:val="00DF670B"/>
    <w:rsid w:val="00E0055B"/>
    <w:rsid w:val="00E0133B"/>
    <w:rsid w:val="00E01363"/>
    <w:rsid w:val="00E017B6"/>
    <w:rsid w:val="00E04194"/>
    <w:rsid w:val="00E057BF"/>
    <w:rsid w:val="00E0594C"/>
    <w:rsid w:val="00E061F9"/>
    <w:rsid w:val="00E07472"/>
    <w:rsid w:val="00E079F4"/>
    <w:rsid w:val="00E10119"/>
    <w:rsid w:val="00E10703"/>
    <w:rsid w:val="00E10932"/>
    <w:rsid w:val="00E117FA"/>
    <w:rsid w:val="00E11868"/>
    <w:rsid w:val="00E1187D"/>
    <w:rsid w:val="00E1209C"/>
    <w:rsid w:val="00E12615"/>
    <w:rsid w:val="00E13438"/>
    <w:rsid w:val="00E1381A"/>
    <w:rsid w:val="00E154C2"/>
    <w:rsid w:val="00E1698A"/>
    <w:rsid w:val="00E1745C"/>
    <w:rsid w:val="00E176EC"/>
    <w:rsid w:val="00E17966"/>
    <w:rsid w:val="00E17D44"/>
    <w:rsid w:val="00E17EFC"/>
    <w:rsid w:val="00E20DA1"/>
    <w:rsid w:val="00E25AC4"/>
    <w:rsid w:val="00E264EB"/>
    <w:rsid w:val="00E2725B"/>
    <w:rsid w:val="00E277CE"/>
    <w:rsid w:val="00E27A17"/>
    <w:rsid w:val="00E27B09"/>
    <w:rsid w:val="00E27B79"/>
    <w:rsid w:val="00E27F03"/>
    <w:rsid w:val="00E30975"/>
    <w:rsid w:val="00E3109F"/>
    <w:rsid w:val="00E31DB0"/>
    <w:rsid w:val="00E32B1F"/>
    <w:rsid w:val="00E3306E"/>
    <w:rsid w:val="00E3326E"/>
    <w:rsid w:val="00E33EDC"/>
    <w:rsid w:val="00E345AC"/>
    <w:rsid w:val="00E35FCA"/>
    <w:rsid w:val="00E3605D"/>
    <w:rsid w:val="00E36C34"/>
    <w:rsid w:val="00E37477"/>
    <w:rsid w:val="00E3753E"/>
    <w:rsid w:val="00E37DCA"/>
    <w:rsid w:val="00E40EDE"/>
    <w:rsid w:val="00E40F82"/>
    <w:rsid w:val="00E42C05"/>
    <w:rsid w:val="00E45146"/>
    <w:rsid w:val="00E458E0"/>
    <w:rsid w:val="00E45CD1"/>
    <w:rsid w:val="00E45E60"/>
    <w:rsid w:val="00E464C3"/>
    <w:rsid w:val="00E46BD2"/>
    <w:rsid w:val="00E4793D"/>
    <w:rsid w:val="00E505A9"/>
    <w:rsid w:val="00E51564"/>
    <w:rsid w:val="00E522E8"/>
    <w:rsid w:val="00E528F2"/>
    <w:rsid w:val="00E53D7E"/>
    <w:rsid w:val="00E53E69"/>
    <w:rsid w:val="00E54186"/>
    <w:rsid w:val="00E54738"/>
    <w:rsid w:val="00E5513D"/>
    <w:rsid w:val="00E555E5"/>
    <w:rsid w:val="00E564FF"/>
    <w:rsid w:val="00E60A4D"/>
    <w:rsid w:val="00E62189"/>
    <w:rsid w:val="00E63347"/>
    <w:rsid w:val="00E6502F"/>
    <w:rsid w:val="00E657EF"/>
    <w:rsid w:val="00E65C2C"/>
    <w:rsid w:val="00E675C3"/>
    <w:rsid w:val="00E6777A"/>
    <w:rsid w:val="00E70343"/>
    <w:rsid w:val="00E708B8"/>
    <w:rsid w:val="00E70B33"/>
    <w:rsid w:val="00E7308A"/>
    <w:rsid w:val="00E73179"/>
    <w:rsid w:val="00E74130"/>
    <w:rsid w:val="00E74361"/>
    <w:rsid w:val="00E74837"/>
    <w:rsid w:val="00E74F82"/>
    <w:rsid w:val="00E75026"/>
    <w:rsid w:val="00E75481"/>
    <w:rsid w:val="00E7738D"/>
    <w:rsid w:val="00E7769E"/>
    <w:rsid w:val="00E77BB6"/>
    <w:rsid w:val="00E77F38"/>
    <w:rsid w:val="00E8104F"/>
    <w:rsid w:val="00E8336F"/>
    <w:rsid w:val="00E844CE"/>
    <w:rsid w:val="00E873D5"/>
    <w:rsid w:val="00E874C0"/>
    <w:rsid w:val="00E87A92"/>
    <w:rsid w:val="00E90ACA"/>
    <w:rsid w:val="00E91F17"/>
    <w:rsid w:val="00E922B7"/>
    <w:rsid w:val="00E94713"/>
    <w:rsid w:val="00E95123"/>
    <w:rsid w:val="00E95838"/>
    <w:rsid w:val="00E95929"/>
    <w:rsid w:val="00E962F1"/>
    <w:rsid w:val="00EA0377"/>
    <w:rsid w:val="00EA0553"/>
    <w:rsid w:val="00EA10CF"/>
    <w:rsid w:val="00EA2E55"/>
    <w:rsid w:val="00EA340C"/>
    <w:rsid w:val="00EA528C"/>
    <w:rsid w:val="00EA66D9"/>
    <w:rsid w:val="00EA6D5E"/>
    <w:rsid w:val="00EB1000"/>
    <w:rsid w:val="00EB3F93"/>
    <w:rsid w:val="00EB5728"/>
    <w:rsid w:val="00EB660C"/>
    <w:rsid w:val="00EB6B58"/>
    <w:rsid w:val="00EB7815"/>
    <w:rsid w:val="00EB7F55"/>
    <w:rsid w:val="00EC0199"/>
    <w:rsid w:val="00EC02C2"/>
    <w:rsid w:val="00EC0AFC"/>
    <w:rsid w:val="00EC290B"/>
    <w:rsid w:val="00EC316E"/>
    <w:rsid w:val="00EC4C0B"/>
    <w:rsid w:val="00EC4E21"/>
    <w:rsid w:val="00EC53FB"/>
    <w:rsid w:val="00EC5B43"/>
    <w:rsid w:val="00EC6BB0"/>
    <w:rsid w:val="00EC6C3B"/>
    <w:rsid w:val="00EC6FBB"/>
    <w:rsid w:val="00EC75D2"/>
    <w:rsid w:val="00EC767B"/>
    <w:rsid w:val="00ED05B6"/>
    <w:rsid w:val="00ED14F3"/>
    <w:rsid w:val="00ED17DA"/>
    <w:rsid w:val="00ED1AAE"/>
    <w:rsid w:val="00ED1D50"/>
    <w:rsid w:val="00ED26E6"/>
    <w:rsid w:val="00ED372A"/>
    <w:rsid w:val="00ED4AE3"/>
    <w:rsid w:val="00ED5008"/>
    <w:rsid w:val="00ED543F"/>
    <w:rsid w:val="00ED5C70"/>
    <w:rsid w:val="00EE0545"/>
    <w:rsid w:val="00EE0A26"/>
    <w:rsid w:val="00EE0D9B"/>
    <w:rsid w:val="00EE1EFC"/>
    <w:rsid w:val="00EE3054"/>
    <w:rsid w:val="00EE41DB"/>
    <w:rsid w:val="00EE42ED"/>
    <w:rsid w:val="00EE4716"/>
    <w:rsid w:val="00EE4FC5"/>
    <w:rsid w:val="00EE61A4"/>
    <w:rsid w:val="00EE7B03"/>
    <w:rsid w:val="00EF2340"/>
    <w:rsid w:val="00EF51FA"/>
    <w:rsid w:val="00F00316"/>
    <w:rsid w:val="00F01019"/>
    <w:rsid w:val="00F01320"/>
    <w:rsid w:val="00F01BD6"/>
    <w:rsid w:val="00F03BFD"/>
    <w:rsid w:val="00F049D3"/>
    <w:rsid w:val="00F07DCD"/>
    <w:rsid w:val="00F10D78"/>
    <w:rsid w:val="00F11FD9"/>
    <w:rsid w:val="00F131D7"/>
    <w:rsid w:val="00F14A0B"/>
    <w:rsid w:val="00F14B9B"/>
    <w:rsid w:val="00F1608D"/>
    <w:rsid w:val="00F173FC"/>
    <w:rsid w:val="00F21111"/>
    <w:rsid w:val="00F215CC"/>
    <w:rsid w:val="00F221BA"/>
    <w:rsid w:val="00F2276E"/>
    <w:rsid w:val="00F23A9F"/>
    <w:rsid w:val="00F23B2E"/>
    <w:rsid w:val="00F23F73"/>
    <w:rsid w:val="00F2642D"/>
    <w:rsid w:val="00F27B51"/>
    <w:rsid w:val="00F30535"/>
    <w:rsid w:val="00F309A7"/>
    <w:rsid w:val="00F3342B"/>
    <w:rsid w:val="00F334F5"/>
    <w:rsid w:val="00F33B40"/>
    <w:rsid w:val="00F33E85"/>
    <w:rsid w:val="00F37257"/>
    <w:rsid w:val="00F37351"/>
    <w:rsid w:val="00F40291"/>
    <w:rsid w:val="00F410CD"/>
    <w:rsid w:val="00F41547"/>
    <w:rsid w:val="00F421F7"/>
    <w:rsid w:val="00F4259C"/>
    <w:rsid w:val="00F444FA"/>
    <w:rsid w:val="00F44535"/>
    <w:rsid w:val="00F44884"/>
    <w:rsid w:val="00F44893"/>
    <w:rsid w:val="00F44BCA"/>
    <w:rsid w:val="00F454D7"/>
    <w:rsid w:val="00F45EC8"/>
    <w:rsid w:val="00F46A12"/>
    <w:rsid w:val="00F47F1B"/>
    <w:rsid w:val="00F50696"/>
    <w:rsid w:val="00F50708"/>
    <w:rsid w:val="00F51831"/>
    <w:rsid w:val="00F51BEF"/>
    <w:rsid w:val="00F527C1"/>
    <w:rsid w:val="00F53860"/>
    <w:rsid w:val="00F539B2"/>
    <w:rsid w:val="00F55F27"/>
    <w:rsid w:val="00F5682A"/>
    <w:rsid w:val="00F572F0"/>
    <w:rsid w:val="00F575BF"/>
    <w:rsid w:val="00F57731"/>
    <w:rsid w:val="00F600F9"/>
    <w:rsid w:val="00F60BF2"/>
    <w:rsid w:val="00F616BF"/>
    <w:rsid w:val="00F62235"/>
    <w:rsid w:val="00F63535"/>
    <w:rsid w:val="00F644B5"/>
    <w:rsid w:val="00F64692"/>
    <w:rsid w:val="00F65E73"/>
    <w:rsid w:val="00F6655A"/>
    <w:rsid w:val="00F67948"/>
    <w:rsid w:val="00F7071F"/>
    <w:rsid w:val="00F71338"/>
    <w:rsid w:val="00F71C70"/>
    <w:rsid w:val="00F7247C"/>
    <w:rsid w:val="00F73A9F"/>
    <w:rsid w:val="00F73EF3"/>
    <w:rsid w:val="00F74A3D"/>
    <w:rsid w:val="00F74A64"/>
    <w:rsid w:val="00F75DE6"/>
    <w:rsid w:val="00F75DF2"/>
    <w:rsid w:val="00F777BD"/>
    <w:rsid w:val="00F779B6"/>
    <w:rsid w:val="00F80A23"/>
    <w:rsid w:val="00F81D14"/>
    <w:rsid w:val="00F84873"/>
    <w:rsid w:val="00F84DA6"/>
    <w:rsid w:val="00F85268"/>
    <w:rsid w:val="00F86645"/>
    <w:rsid w:val="00F86B0E"/>
    <w:rsid w:val="00F90524"/>
    <w:rsid w:val="00F911F8"/>
    <w:rsid w:val="00F913E3"/>
    <w:rsid w:val="00F93866"/>
    <w:rsid w:val="00F939AB"/>
    <w:rsid w:val="00F93B0A"/>
    <w:rsid w:val="00F94113"/>
    <w:rsid w:val="00F94EAF"/>
    <w:rsid w:val="00F95AF2"/>
    <w:rsid w:val="00F96AD5"/>
    <w:rsid w:val="00F96BBC"/>
    <w:rsid w:val="00FA064A"/>
    <w:rsid w:val="00FA096D"/>
    <w:rsid w:val="00FA162A"/>
    <w:rsid w:val="00FA34DA"/>
    <w:rsid w:val="00FA5924"/>
    <w:rsid w:val="00FA7F67"/>
    <w:rsid w:val="00FB208B"/>
    <w:rsid w:val="00FB4FD0"/>
    <w:rsid w:val="00FB5950"/>
    <w:rsid w:val="00FB6595"/>
    <w:rsid w:val="00FB69D6"/>
    <w:rsid w:val="00FB7580"/>
    <w:rsid w:val="00FC00FD"/>
    <w:rsid w:val="00FC0E29"/>
    <w:rsid w:val="00FC1160"/>
    <w:rsid w:val="00FC15C0"/>
    <w:rsid w:val="00FC1715"/>
    <w:rsid w:val="00FC17AA"/>
    <w:rsid w:val="00FC3D0C"/>
    <w:rsid w:val="00FC4E85"/>
    <w:rsid w:val="00FC4EB6"/>
    <w:rsid w:val="00FC614E"/>
    <w:rsid w:val="00FC6457"/>
    <w:rsid w:val="00FC64DE"/>
    <w:rsid w:val="00FD06C4"/>
    <w:rsid w:val="00FD161E"/>
    <w:rsid w:val="00FD2C25"/>
    <w:rsid w:val="00FD31F7"/>
    <w:rsid w:val="00FD3322"/>
    <w:rsid w:val="00FD43BE"/>
    <w:rsid w:val="00FD4933"/>
    <w:rsid w:val="00FD4A7E"/>
    <w:rsid w:val="00FD4E7E"/>
    <w:rsid w:val="00FD5D8A"/>
    <w:rsid w:val="00FD7DF5"/>
    <w:rsid w:val="00FE12D2"/>
    <w:rsid w:val="00FE14DE"/>
    <w:rsid w:val="00FE1ECE"/>
    <w:rsid w:val="00FE383B"/>
    <w:rsid w:val="00FE7254"/>
    <w:rsid w:val="00FE7C77"/>
    <w:rsid w:val="00FF048B"/>
    <w:rsid w:val="00FF0521"/>
    <w:rsid w:val="00FF063F"/>
    <w:rsid w:val="00FF096F"/>
    <w:rsid w:val="00FF10BE"/>
    <w:rsid w:val="00FF1AA8"/>
    <w:rsid w:val="00FF3797"/>
    <w:rsid w:val="00FF406D"/>
    <w:rsid w:val="00FF444A"/>
    <w:rsid w:val="00FF469B"/>
    <w:rsid w:val="00FF5492"/>
    <w:rsid w:val="00FF6DCE"/>
    <w:rsid w:val="00FF6E42"/>
    <w:rsid w:val="00FF751E"/>
    <w:rsid w:val="00FF75BD"/>
    <w:rsid w:val="00FF76AC"/>
    <w:rsid w:val="00FF797B"/>
    <w:rsid w:val="314C2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8BB9AAB"/>
  <w15:docId w15:val="{E8E1E6E8-6DA7-476C-BD2B-3912EDE9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6CF2"/>
    <w:rPr>
      <w:rFonts w:eastAsia="Times New Roman"/>
      <w:sz w:val="24"/>
      <w:szCs w:val="24"/>
      <w:lang w:val="en-CA"/>
    </w:rPr>
  </w:style>
  <w:style w:type="paragraph" w:styleId="Heading1">
    <w:name w:val="heading 1"/>
    <w:basedOn w:val="Normal"/>
    <w:next w:val="Heading2"/>
    <w:link w:val="Heading1Char"/>
    <w:qFormat/>
    <w:rsid w:val="00424E0F"/>
    <w:pPr>
      <w:keepNext/>
      <w:tabs>
        <w:tab w:val="left" w:pos="720"/>
      </w:tabs>
      <w:spacing w:before="240" w:after="120"/>
      <w:jc w:val="center"/>
      <w:outlineLvl w:val="0"/>
    </w:pPr>
    <w:rPr>
      <w:b/>
      <w:caps/>
    </w:rPr>
  </w:style>
  <w:style w:type="paragraph" w:styleId="Heading2">
    <w:name w:val="heading 2"/>
    <w:basedOn w:val="Normal"/>
    <w:qFormat/>
    <w:rsid w:val="00424E0F"/>
    <w:pPr>
      <w:keepNext/>
      <w:tabs>
        <w:tab w:val="left" w:pos="720"/>
      </w:tabs>
      <w:spacing w:before="120" w:after="120"/>
      <w:jc w:val="center"/>
      <w:outlineLvl w:val="1"/>
    </w:pPr>
    <w:rPr>
      <w:b/>
      <w:bCs/>
      <w:i/>
      <w:iCs/>
    </w:rPr>
  </w:style>
  <w:style w:type="paragraph" w:styleId="Heading3">
    <w:name w:val="heading 3"/>
    <w:basedOn w:val="Normal"/>
    <w:next w:val="Normal"/>
    <w:qFormat/>
    <w:rsid w:val="00424E0F"/>
    <w:pPr>
      <w:keepNext/>
      <w:tabs>
        <w:tab w:val="left" w:pos="567"/>
      </w:tabs>
      <w:spacing w:before="120" w:after="120"/>
      <w:jc w:val="center"/>
      <w:outlineLvl w:val="2"/>
    </w:pPr>
    <w:rPr>
      <w:i/>
      <w:iCs/>
    </w:rPr>
  </w:style>
  <w:style w:type="paragraph" w:styleId="Heading4">
    <w:name w:val="heading 4"/>
    <w:basedOn w:val="Normal"/>
    <w:qFormat/>
    <w:rsid w:val="00424E0F"/>
    <w:pPr>
      <w:keepNext/>
      <w:spacing w:before="120" w:after="120"/>
      <w:outlineLvl w:val="3"/>
    </w:pPr>
    <w:rPr>
      <w:rFonts w:ascii="Times New Roman Bold" w:eastAsia="Arial Unicode MS" w:hAnsi="Times New Roman Bold" w:cs="Arial"/>
      <w:b/>
      <w:bCs/>
      <w:i/>
      <w:iCs/>
    </w:rPr>
  </w:style>
  <w:style w:type="paragraph" w:styleId="Heading5">
    <w:name w:val="heading 5"/>
    <w:aliases w:val="Heading 5 - GTI"/>
    <w:basedOn w:val="Normal"/>
    <w:next w:val="Normal"/>
    <w:qFormat/>
    <w:rsid w:val="00424E0F"/>
    <w:pPr>
      <w:keepNext/>
      <w:numPr>
        <w:ilvl w:val="4"/>
        <w:numId w:val="5"/>
      </w:numPr>
      <w:spacing w:before="120" w:after="120"/>
      <w:outlineLvl w:val="4"/>
    </w:pPr>
    <w:rPr>
      <w:bCs/>
      <w:i/>
      <w:szCs w:val="26"/>
    </w:rPr>
  </w:style>
  <w:style w:type="paragraph" w:styleId="Heading6">
    <w:name w:val="heading 6"/>
    <w:basedOn w:val="Normal"/>
    <w:next w:val="Normal"/>
    <w:qFormat/>
    <w:rsid w:val="00424E0F"/>
    <w:pPr>
      <w:keepNext/>
      <w:spacing w:after="240" w:line="240" w:lineRule="exact"/>
      <w:ind w:left="720"/>
      <w:outlineLvl w:val="5"/>
    </w:pPr>
    <w:rPr>
      <w:u w:val="single"/>
    </w:rPr>
  </w:style>
  <w:style w:type="paragraph" w:styleId="Heading7">
    <w:name w:val="heading 7"/>
    <w:basedOn w:val="Normal"/>
    <w:next w:val="Normal"/>
    <w:qFormat/>
    <w:rsid w:val="00424E0F"/>
    <w:pPr>
      <w:keepNext/>
      <w:jc w:val="right"/>
      <w:outlineLvl w:val="6"/>
    </w:pPr>
    <w:rPr>
      <w:rFonts w:ascii="Univers" w:hAnsi="Univers"/>
      <w:b/>
      <w:sz w:val="28"/>
    </w:rPr>
  </w:style>
  <w:style w:type="paragraph" w:styleId="Heading8">
    <w:name w:val="heading 8"/>
    <w:basedOn w:val="Normal"/>
    <w:next w:val="Normal"/>
    <w:qFormat/>
    <w:rsid w:val="00424E0F"/>
    <w:pPr>
      <w:keepNext/>
      <w:jc w:val="right"/>
      <w:outlineLvl w:val="7"/>
    </w:pPr>
    <w:rPr>
      <w:rFonts w:ascii="Univers" w:hAnsi="Univers"/>
      <w:b/>
      <w:sz w:val="32"/>
    </w:rPr>
  </w:style>
  <w:style w:type="paragraph" w:styleId="Heading9">
    <w:name w:val="heading 9"/>
    <w:basedOn w:val="Normal"/>
    <w:next w:val="Normal"/>
    <w:qFormat/>
    <w:rsid w:val="00424E0F"/>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424E0F"/>
    <w:rPr>
      <w:sz w:val="18"/>
      <w:u w:val="single"/>
      <w:vertAlign w:val="baseline"/>
    </w:rPr>
  </w:style>
  <w:style w:type="character" w:styleId="PageNumber">
    <w:name w:val="page number"/>
    <w:rsid w:val="00424E0F"/>
    <w:rPr>
      <w:rFonts w:ascii="Times New Roman" w:hAnsi="Times New Roman"/>
      <w:sz w:val="22"/>
    </w:rPr>
  </w:style>
  <w:style w:type="paragraph" w:styleId="BodyText">
    <w:name w:val="Body Text"/>
    <w:basedOn w:val="Normal"/>
    <w:rsid w:val="00424E0F"/>
    <w:pPr>
      <w:spacing w:before="120" w:after="120"/>
      <w:ind w:firstLine="720"/>
    </w:pPr>
    <w:rPr>
      <w:iCs/>
    </w:rPr>
  </w:style>
  <w:style w:type="paragraph" w:styleId="Caption">
    <w:name w:val="caption"/>
    <w:basedOn w:val="Normal"/>
    <w:next w:val="Normal"/>
    <w:qFormat/>
    <w:pPr>
      <w:widowControl w:val="0"/>
    </w:pPr>
    <w:rPr>
      <w:rFonts w:ascii="Courier New" w:hAnsi="Courier New"/>
    </w:rPr>
  </w:style>
  <w:style w:type="paragraph" w:styleId="Header">
    <w:name w:val="header"/>
    <w:basedOn w:val="Normal"/>
    <w:link w:val="HeaderChar"/>
    <w:uiPriority w:val="99"/>
    <w:rsid w:val="00424E0F"/>
    <w:pPr>
      <w:tabs>
        <w:tab w:val="center" w:pos="4320"/>
        <w:tab w:val="right" w:pos="8640"/>
      </w:tabs>
    </w:pPr>
  </w:style>
  <w:style w:type="paragraph" w:styleId="Footer">
    <w:name w:val="footer"/>
    <w:basedOn w:val="Normal"/>
    <w:link w:val="FooterChar"/>
    <w:rsid w:val="00424E0F"/>
    <w:pPr>
      <w:tabs>
        <w:tab w:val="center" w:pos="4320"/>
        <w:tab w:val="right" w:pos="8640"/>
      </w:tabs>
      <w:ind w:firstLine="720"/>
      <w:jc w:val="right"/>
    </w:pPr>
    <w:rPr>
      <w:lang w:val="x-none"/>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424E0F"/>
    <w:pPr>
      <w:keepLines/>
      <w:spacing w:after="60"/>
      <w:ind w:firstLine="720"/>
    </w:pPr>
    <w:rPr>
      <w:sz w:val="18"/>
      <w:lang w:eastAsia="x-none"/>
    </w:rPr>
  </w:style>
  <w:style w:type="paragraph" w:styleId="BodyText2">
    <w:name w:val="Body Text 2"/>
    <w:basedOn w:val="Normal"/>
    <w:uiPriority w:val="99"/>
    <w:rsid w:val="00424E0F"/>
    <w:rPr>
      <w:i/>
      <w:iCs/>
    </w:rPr>
  </w:style>
  <w:style w:type="paragraph" w:styleId="BodyText3">
    <w:name w:val="Body Text 3"/>
    <w:basedOn w:val="Normal"/>
    <w:rsid w:val="00424E0F"/>
    <w:pPr>
      <w:jc w:val="center"/>
    </w:pPr>
    <w:rPr>
      <w:sz w:val="28"/>
    </w:rPr>
  </w:style>
  <w:style w:type="paragraph" w:styleId="BodyTextIndent2">
    <w:name w:val="Body Text Indent 2"/>
    <w:basedOn w:val="Normal"/>
    <w:rsid w:val="00424E0F"/>
    <w:pPr>
      <w:ind w:firstLine="720"/>
    </w:pPr>
  </w:style>
  <w:style w:type="paragraph" w:styleId="BodyTextIndent3">
    <w:name w:val="Body Text Indent 3"/>
    <w:basedOn w:val="Normal"/>
    <w:pPr>
      <w:ind w:left="1080" w:hanging="360"/>
    </w:pPr>
    <w:rPr>
      <w:rFonts w:ascii="Courier" w:hAnsi="Courier"/>
      <w:sz w:val="20"/>
    </w:rPr>
  </w:style>
  <w:style w:type="paragraph" w:customStyle="1" w:styleId="BodyText21">
    <w:name w:val="Body Text 21"/>
    <w:basedOn w:val="Normal"/>
    <w:rPr>
      <w:sz w:val="22"/>
      <w:lang w:val="en-GB"/>
    </w:rPr>
  </w:style>
  <w:style w:type="paragraph" w:styleId="BlockText">
    <w:name w:val="Block Text"/>
    <w:basedOn w:val="Normal"/>
    <w:pPr>
      <w:tabs>
        <w:tab w:val="left" w:leader="dot" w:pos="8100"/>
        <w:tab w:val="left" w:pos="8370"/>
      </w:tabs>
      <w:suppressAutoHyphens/>
      <w:ind w:left="720" w:right="1440" w:hanging="720"/>
    </w:pPr>
    <w:rPr>
      <w:rFonts w:ascii="Courier New" w:hAnsi="Courier New"/>
      <w:sz w:val="20"/>
      <w:lang w:val="en-GB"/>
    </w:rPr>
  </w:style>
  <w:style w:type="paragraph" w:customStyle="1" w:styleId="Para">
    <w:name w:val="Para"/>
    <w:basedOn w:val="Normal"/>
    <w:pPr>
      <w:numPr>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 w:val="22"/>
      <w:lang w:val="en-GB"/>
    </w:rPr>
  </w:style>
  <w:style w:type="paragraph" w:styleId="BodyTextIndent">
    <w:name w:val="Body Text Indent"/>
    <w:basedOn w:val="Normal"/>
    <w:rsid w:val="00424E0F"/>
    <w:pPr>
      <w:spacing w:before="120" w:after="120"/>
      <w:ind w:left="1440" w:hanging="720"/>
    </w:pPr>
  </w:style>
  <w:style w:type="character" w:styleId="EndnoteReference">
    <w:name w:val="endnote reference"/>
    <w:semiHidden/>
    <w:rsid w:val="00424E0F"/>
    <w:rPr>
      <w:vertAlign w:val="superscript"/>
    </w:rPr>
  </w:style>
  <w:style w:type="paragraph" w:styleId="Title">
    <w:name w:val="Title"/>
    <w:basedOn w:val="Normal"/>
    <w:qFormat/>
    <w:rsid w:val="00424E0F"/>
    <w:pPr>
      <w:jc w:val="center"/>
    </w:pPr>
    <w:rPr>
      <w:i/>
      <w:iCs/>
    </w:rPr>
  </w:style>
  <w:style w:type="character" w:styleId="Hyperlink">
    <w:name w:val="Hyperlink"/>
    <w:uiPriority w:val="99"/>
    <w:rsid w:val="00424E0F"/>
    <w:rPr>
      <w:color w:val="0000FF"/>
      <w:u w:val="single"/>
    </w:rPr>
  </w:style>
  <w:style w:type="paragraph" w:styleId="DocumentMap">
    <w:name w:val="Document Map"/>
    <w:basedOn w:val="Normal"/>
    <w:semiHidden/>
    <w:pPr>
      <w:shd w:val="clear" w:color="auto" w:fill="000080"/>
    </w:pPr>
    <w:rPr>
      <w:rFonts w:ascii="Tahoma" w:hAnsi="Tahoma"/>
    </w:rPr>
  </w:style>
  <w:style w:type="paragraph" w:customStyle="1" w:styleId="HEADING">
    <w:name w:val="HEADING"/>
    <w:basedOn w:val="Normal"/>
    <w:rsid w:val="00424E0F"/>
    <w:pPr>
      <w:keepNext/>
      <w:tabs>
        <w:tab w:val="left" w:pos="426"/>
      </w:tabs>
      <w:spacing w:before="120" w:after="120"/>
      <w:jc w:val="center"/>
    </w:pPr>
    <w:rPr>
      <w:rFonts w:ascii="Times New Roman Bold" w:hAnsi="Times New Roman Bold"/>
      <w:b/>
      <w:bCs/>
      <w:caps/>
    </w:rPr>
  </w:style>
  <w:style w:type="paragraph" w:customStyle="1" w:styleId="Cornernotation">
    <w:name w:val="Corner notation"/>
    <w:basedOn w:val="Normal"/>
    <w:rsid w:val="00424E0F"/>
    <w:pPr>
      <w:ind w:left="284" w:right="4398" w:hanging="284"/>
    </w:pPr>
  </w:style>
  <w:style w:type="paragraph" w:customStyle="1" w:styleId="Para1">
    <w:name w:val="Para1"/>
    <w:basedOn w:val="Normal"/>
    <w:rsid w:val="00424E0F"/>
    <w:pPr>
      <w:spacing w:after="120"/>
    </w:pPr>
    <w:rPr>
      <w:snapToGrid w:val="0"/>
      <w:szCs w:val="18"/>
    </w:rPr>
  </w:style>
  <w:style w:type="paragraph" w:customStyle="1" w:styleId="para2">
    <w:name w:val="para2"/>
    <w:basedOn w:val="Normal"/>
    <w:rsid w:val="00424E0F"/>
    <w:pPr>
      <w:numPr>
        <w:numId w:val="8"/>
      </w:numPr>
      <w:spacing w:before="120" w:after="120"/>
    </w:pPr>
    <w:rPr>
      <w:szCs w:val="20"/>
    </w:rPr>
  </w:style>
  <w:style w:type="paragraph" w:customStyle="1" w:styleId="Para3">
    <w:name w:val="Para3"/>
    <w:basedOn w:val="Normal"/>
    <w:rsid w:val="00424E0F"/>
    <w:pPr>
      <w:numPr>
        <w:ilvl w:val="2"/>
        <w:numId w:val="17"/>
      </w:numPr>
      <w:tabs>
        <w:tab w:val="left" w:pos="1980"/>
      </w:tabs>
      <w:spacing w:before="80" w:after="80"/>
    </w:pPr>
    <w:rPr>
      <w:szCs w:val="20"/>
    </w:rPr>
  </w:style>
  <w:style w:type="paragraph" w:customStyle="1" w:styleId="para4">
    <w:name w:val="para4"/>
    <w:basedOn w:val="Normal"/>
    <w:rsid w:val="00424E0F"/>
    <w:pPr>
      <w:numPr>
        <w:ilvl w:val="3"/>
        <w:numId w:val="9"/>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2-center">
    <w:name w:val="Heading 2-center"/>
    <w:basedOn w:val="Heading2"/>
  </w:style>
  <w:style w:type="paragraph" w:customStyle="1" w:styleId="Heading4indent">
    <w:name w:val="Heading 4 indent"/>
    <w:basedOn w:val="Heading4"/>
    <w:pPr>
      <w:ind w:left="720"/>
    </w:pPr>
  </w:style>
  <w:style w:type="paragraph" w:styleId="PlainText">
    <w:name w:val="Plain Text"/>
    <w:basedOn w:val="Normal"/>
    <w:link w:val="PlainTextChar"/>
    <w:uiPriority w:val="99"/>
    <w:rPr>
      <w:rFonts w:ascii="Courier New" w:hAnsi="Courier New"/>
      <w:sz w:val="20"/>
      <w:lang w:val="x-none"/>
    </w:rPr>
  </w:style>
  <w:style w:type="paragraph" w:customStyle="1" w:styleId="xl24">
    <w:name w:val="xl24"/>
    <w:basedOn w:val="Normal"/>
    <w:pPr>
      <w:spacing w:before="100" w:beforeAutospacing="1" w:after="100" w:afterAutospacing="1"/>
    </w:pPr>
    <w:rPr>
      <w:rFonts w:eastAsia="Arial Unicode MS"/>
      <w:b/>
      <w:bCs/>
      <w:sz w:val="22"/>
      <w:szCs w:val="22"/>
    </w:rPr>
  </w:style>
  <w:style w:type="paragraph" w:customStyle="1" w:styleId="xl25">
    <w:name w:val="xl25"/>
    <w:basedOn w:val="Normal"/>
    <w:pPr>
      <w:spacing w:before="100" w:beforeAutospacing="1" w:after="100" w:afterAutospacing="1"/>
    </w:pPr>
    <w:rPr>
      <w:rFonts w:eastAsia="Arial Unicode MS"/>
      <w:b/>
      <w:bCs/>
      <w:sz w:val="22"/>
      <w:szCs w:val="22"/>
    </w:rPr>
  </w:style>
  <w:style w:type="paragraph" w:customStyle="1" w:styleId="xl26">
    <w:name w:val="xl26"/>
    <w:basedOn w:val="Normal"/>
    <w:pPr>
      <w:spacing w:before="100" w:beforeAutospacing="1" w:after="100" w:afterAutospacing="1"/>
      <w:jc w:val="center"/>
    </w:pPr>
    <w:rPr>
      <w:rFonts w:eastAsia="Arial Unicode MS"/>
      <w:b/>
      <w:bCs/>
      <w:sz w:val="22"/>
      <w:szCs w:val="22"/>
    </w:rPr>
  </w:style>
  <w:style w:type="paragraph" w:customStyle="1" w:styleId="xl27">
    <w:name w:val="xl27"/>
    <w:basedOn w:val="Normal"/>
    <w:pPr>
      <w:pBdr>
        <w:left w:val="single" w:sz="8" w:space="0" w:color="auto"/>
      </w:pBdr>
      <w:spacing w:before="100" w:beforeAutospacing="1" w:after="100" w:afterAutospacing="1"/>
    </w:pPr>
    <w:rPr>
      <w:rFonts w:eastAsia="Arial Unicode MS"/>
      <w:b/>
      <w:bCs/>
      <w:sz w:val="22"/>
      <w:szCs w:val="22"/>
    </w:rPr>
  </w:style>
  <w:style w:type="paragraph" w:customStyle="1" w:styleId="xl28">
    <w:name w:val="xl28"/>
    <w:basedOn w:val="Normal"/>
    <w:pPr>
      <w:pBdr>
        <w:left w:val="single" w:sz="8"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xl29">
    <w:name w:val="xl29"/>
    <w:basedOn w:val="Normal"/>
    <w:pPr>
      <w:pBdr>
        <w:left w:val="single" w:sz="8" w:space="0" w:color="auto"/>
      </w:pBdr>
      <w:spacing w:before="100" w:beforeAutospacing="1" w:after="100" w:afterAutospacing="1"/>
    </w:pPr>
    <w:rPr>
      <w:rFonts w:eastAsia="Arial Unicode MS"/>
      <w:sz w:val="22"/>
      <w:szCs w:val="22"/>
    </w:rPr>
  </w:style>
  <w:style w:type="paragraph" w:customStyle="1" w:styleId="xl30">
    <w:name w:val="xl30"/>
    <w:basedOn w:val="Normal"/>
    <w:pPr>
      <w:pBdr>
        <w:left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31">
    <w:name w:val="xl31"/>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2">
    <w:name w:val="xl32"/>
    <w:basedOn w:val="Normal"/>
    <w:pPr>
      <w:pBdr>
        <w:left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pPr>
      <w:pBdr>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pPr>
      <w:pBdr>
        <w:left w:val="single" w:sz="8" w:space="0" w:color="auto"/>
      </w:pBdr>
      <w:spacing w:before="100" w:beforeAutospacing="1" w:after="100" w:afterAutospacing="1"/>
      <w:jc w:val="both"/>
      <w:textAlignment w:val="top"/>
    </w:pPr>
    <w:rPr>
      <w:rFonts w:eastAsia="Arial Unicode MS"/>
      <w:sz w:val="22"/>
      <w:szCs w:val="22"/>
    </w:rPr>
  </w:style>
  <w:style w:type="paragraph" w:customStyle="1" w:styleId="xl35">
    <w:name w:val="xl35"/>
    <w:basedOn w:val="Normal"/>
    <w:pPr>
      <w:pBdr>
        <w:left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6">
    <w:name w:val="xl36"/>
    <w:basedOn w:val="Normal"/>
    <w:pPr>
      <w:pBdr>
        <w:left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37">
    <w:name w:val="xl37"/>
    <w:basedOn w:val="Normal"/>
    <w:pPr>
      <w:pBdr>
        <w:left w:val="single" w:sz="8" w:space="0" w:color="auto"/>
        <w:bottom w:val="single" w:sz="4" w:space="0" w:color="auto"/>
      </w:pBdr>
      <w:spacing w:before="100" w:beforeAutospacing="1" w:after="100" w:afterAutospacing="1"/>
      <w:jc w:val="both"/>
      <w:textAlignment w:val="top"/>
    </w:pPr>
    <w:rPr>
      <w:rFonts w:eastAsia="Arial Unicode MS"/>
      <w:sz w:val="22"/>
      <w:szCs w:val="22"/>
    </w:rPr>
  </w:style>
  <w:style w:type="paragraph" w:customStyle="1" w:styleId="xl38">
    <w:name w:val="xl38"/>
    <w:basedOn w:val="Normal"/>
    <w:pPr>
      <w:pBdr>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2"/>
      <w:szCs w:val="22"/>
    </w:rPr>
  </w:style>
  <w:style w:type="paragraph" w:customStyle="1" w:styleId="xl39">
    <w:name w:val="xl39"/>
    <w:basedOn w:val="Normal"/>
    <w:pPr>
      <w:pBdr>
        <w:left w:val="single" w:sz="4" w:space="0" w:color="auto"/>
        <w:bottom w:val="single" w:sz="4" w:space="0" w:color="auto"/>
        <w:right w:val="single" w:sz="8" w:space="0" w:color="auto"/>
      </w:pBdr>
      <w:spacing w:before="100" w:beforeAutospacing="1" w:after="100" w:afterAutospacing="1"/>
      <w:jc w:val="both"/>
      <w:textAlignment w:val="top"/>
    </w:pPr>
    <w:rPr>
      <w:rFonts w:eastAsia="Arial Unicode MS"/>
      <w:sz w:val="22"/>
      <w:szCs w:val="22"/>
    </w:rPr>
  </w:style>
  <w:style w:type="paragraph" w:customStyle="1" w:styleId="xl40">
    <w:name w:val="xl40"/>
    <w:basedOn w:val="Normal"/>
    <w:pPr>
      <w:spacing w:before="100" w:beforeAutospacing="1" w:after="100" w:afterAutospacing="1"/>
      <w:jc w:val="center"/>
      <w:textAlignment w:val="top"/>
    </w:pPr>
    <w:rPr>
      <w:rFonts w:eastAsia="Arial Unicode MS"/>
      <w:sz w:val="22"/>
      <w:szCs w:val="22"/>
    </w:rPr>
  </w:style>
  <w:style w:type="paragraph" w:customStyle="1" w:styleId="xl41">
    <w:name w:val="xl41"/>
    <w:basedOn w:val="Normal"/>
    <w:pPr>
      <w:spacing w:before="100" w:beforeAutospacing="1" w:after="100" w:afterAutospacing="1"/>
      <w:jc w:val="both"/>
      <w:textAlignment w:val="top"/>
    </w:pPr>
    <w:rPr>
      <w:rFonts w:eastAsia="Arial Unicode MS"/>
      <w:sz w:val="22"/>
      <w:szCs w:val="22"/>
    </w:rPr>
  </w:style>
  <w:style w:type="paragraph" w:customStyle="1" w:styleId="xl42">
    <w:name w:val="xl42"/>
    <w:basedOn w:val="Normal"/>
    <w:pPr>
      <w:spacing w:before="100" w:beforeAutospacing="1" w:after="100" w:afterAutospacing="1"/>
      <w:jc w:val="center"/>
    </w:pPr>
    <w:rPr>
      <w:rFonts w:eastAsia="Arial Unicode MS"/>
      <w:sz w:val="22"/>
      <w:szCs w:val="22"/>
    </w:rPr>
  </w:style>
  <w:style w:type="paragraph" w:customStyle="1" w:styleId="xl43">
    <w:name w:val="xl43"/>
    <w:basedOn w:val="Normal"/>
    <w:pPr>
      <w:pBdr>
        <w:top w:val="single" w:sz="8" w:space="0" w:color="auto"/>
        <w:left w:val="single" w:sz="8" w:space="0" w:color="auto"/>
        <w:bottom w:val="single" w:sz="8" w:space="0" w:color="auto"/>
      </w:pBdr>
      <w:spacing w:before="100" w:beforeAutospacing="1" w:after="100" w:afterAutospacing="1"/>
    </w:pPr>
    <w:rPr>
      <w:rFonts w:eastAsia="Arial Unicode MS"/>
      <w:b/>
      <w:bCs/>
      <w:sz w:val="22"/>
      <w:szCs w:val="22"/>
    </w:rPr>
  </w:style>
  <w:style w:type="paragraph" w:customStyle="1" w:styleId="xl44">
    <w:name w:val="xl44"/>
    <w:basedOn w:val="Normal"/>
    <w:pPr>
      <w:pBdr>
        <w:top w:val="single" w:sz="8" w:space="0" w:color="auto"/>
        <w:bottom w:val="single" w:sz="8" w:space="0" w:color="auto"/>
      </w:pBdr>
      <w:spacing w:before="100" w:beforeAutospacing="1" w:after="100" w:afterAutospacing="1"/>
      <w:jc w:val="center"/>
    </w:pPr>
    <w:rPr>
      <w:rFonts w:eastAsia="Arial Unicode MS"/>
      <w:b/>
      <w:bCs/>
      <w:sz w:val="22"/>
      <w:szCs w:val="22"/>
    </w:rPr>
  </w:style>
  <w:style w:type="paragraph" w:customStyle="1" w:styleId="xl45">
    <w:name w:val="xl45"/>
    <w:basedOn w:val="Normal"/>
    <w:pPr>
      <w:pBdr>
        <w:top w:val="single" w:sz="8" w:space="0" w:color="auto"/>
        <w:left w:val="single" w:sz="4"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46">
    <w:name w:val="xl46"/>
    <w:basedOn w:val="Normal"/>
    <w:pPr>
      <w:pBdr>
        <w:left w:val="single" w:sz="4" w:space="0" w:color="auto"/>
      </w:pBdr>
      <w:spacing w:before="100" w:beforeAutospacing="1" w:after="100" w:afterAutospacing="1"/>
    </w:pPr>
    <w:rPr>
      <w:rFonts w:eastAsia="Arial Unicode MS"/>
      <w:sz w:val="22"/>
      <w:szCs w:val="22"/>
    </w:rPr>
  </w:style>
  <w:style w:type="paragraph" w:customStyle="1" w:styleId="xl47">
    <w:name w:val="xl47"/>
    <w:basedOn w:val="Normal"/>
    <w:pPr>
      <w:pBdr>
        <w:left w:val="single" w:sz="8" w:space="0" w:color="auto"/>
        <w:bottom w:val="single" w:sz="8" w:space="0" w:color="auto"/>
      </w:pBdr>
      <w:spacing w:before="100" w:beforeAutospacing="1" w:after="100" w:afterAutospacing="1"/>
    </w:pPr>
    <w:rPr>
      <w:rFonts w:eastAsia="Arial Unicode MS"/>
      <w:sz w:val="22"/>
      <w:szCs w:val="22"/>
    </w:rPr>
  </w:style>
  <w:style w:type="paragraph" w:customStyle="1" w:styleId="xl48">
    <w:name w:val="xl48"/>
    <w:basedOn w:val="Normal"/>
    <w:pPr>
      <w:pBdr>
        <w:bottom w:val="single" w:sz="8" w:space="0" w:color="auto"/>
      </w:pBdr>
      <w:spacing w:before="100" w:beforeAutospacing="1" w:after="100" w:afterAutospacing="1"/>
      <w:jc w:val="center"/>
    </w:pPr>
    <w:rPr>
      <w:rFonts w:eastAsia="Arial Unicode MS"/>
      <w:sz w:val="22"/>
      <w:szCs w:val="22"/>
    </w:rPr>
  </w:style>
  <w:style w:type="paragraph" w:customStyle="1" w:styleId="xl49">
    <w:name w:val="xl49"/>
    <w:basedOn w:val="Normal"/>
    <w:pPr>
      <w:pBdr>
        <w:left w:val="single" w:sz="4"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0">
    <w:name w:val="xl50"/>
    <w:basedOn w:val="Normal"/>
    <w:pPr>
      <w:pBdr>
        <w:left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1">
    <w:name w:val="xl51"/>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2">
    <w:name w:val="xl52"/>
    <w:basedOn w:val="Normal"/>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53">
    <w:name w:val="xl53"/>
    <w:basedOn w:val="Normal"/>
    <w:pPr>
      <w:pBdr>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4">
    <w:name w:val="xl54"/>
    <w:basedOn w:val="Normal"/>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55">
    <w:name w:val="xl55"/>
    <w:basedOn w:val="Normal"/>
    <w:pPr>
      <w:pBdr>
        <w:top w:val="single" w:sz="8" w:space="0" w:color="auto"/>
      </w:pBdr>
      <w:spacing w:before="100" w:beforeAutospacing="1" w:after="100" w:afterAutospacing="1"/>
    </w:pPr>
    <w:rPr>
      <w:rFonts w:eastAsia="Arial Unicode MS"/>
      <w:sz w:val="22"/>
      <w:szCs w:val="22"/>
    </w:rPr>
  </w:style>
  <w:style w:type="paragraph" w:customStyle="1" w:styleId="xl56">
    <w:name w:val="xl56"/>
    <w:basedOn w:val="Normal"/>
    <w:pPr>
      <w:spacing w:before="100" w:beforeAutospacing="1" w:after="100" w:afterAutospacing="1"/>
    </w:pPr>
    <w:rPr>
      <w:rFonts w:eastAsia="Arial Unicode MS"/>
      <w:sz w:val="22"/>
      <w:szCs w:val="22"/>
    </w:rPr>
  </w:style>
  <w:style w:type="paragraph" w:customStyle="1" w:styleId="xl57">
    <w:name w:val="xl57"/>
    <w:basedOn w:val="Normal"/>
    <w:pPr>
      <w:pBdr>
        <w:bottom w:val="single" w:sz="8" w:space="0" w:color="auto"/>
      </w:pBdr>
      <w:spacing w:before="100" w:beforeAutospacing="1" w:after="100" w:afterAutospacing="1"/>
    </w:pPr>
    <w:rPr>
      <w:rFonts w:eastAsia="Arial Unicode MS"/>
      <w:sz w:val="22"/>
      <w:szCs w:val="22"/>
    </w:rPr>
  </w:style>
  <w:style w:type="paragraph" w:customStyle="1" w:styleId="xl58">
    <w:name w:val="xl58"/>
    <w:basedOn w:val="Normal"/>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Arial Unicode MS"/>
      <w:b/>
      <w:bCs/>
      <w:sz w:val="22"/>
      <w:szCs w:val="22"/>
    </w:rPr>
  </w:style>
  <w:style w:type="paragraph" w:customStyle="1" w:styleId="xl59">
    <w:name w:val="xl59"/>
    <w:basedOn w:val="Normal"/>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0">
    <w:name w:val="xl60"/>
    <w:basedOn w:val="Normal"/>
    <w:pPr>
      <w:pBdr>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1">
    <w:name w:val="xl61"/>
    <w:basedOn w:val="Normal"/>
    <w:pPr>
      <w:pBdr>
        <w:left w:val="single" w:sz="8" w:space="0" w:color="auto"/>
        <w:bottom w:val="single" w:sz="4" w:space="0" w:color="auto"/>
      </w:pBdr>
      <w:spacing w:before="100" w:beforeAutospacing="1" w:after="100" w:afterAutospacing="1"/>
    </w:pPr>
    <w:rPr>
      <w:rFonts w:eastAsia="Arial Unicode MS"/>
      <w:sz w:val="22"/>
      <w:szCs w:val="22"/>
    </w:rPr>
  </w:style>
  <w:style w:type="paragraph" w:customStyle="1" w:styleId="xl62">
    <w:name w:val="xl62"/>
    <w:basedOn w:val="Normal"/>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2"/>
      <w:szCs w:val="22"/>
    </w:rPr>
  </w:style>
  <w:style w:type="paragraph" w:customStyle="1" w:styleId="xl63">
    <w:name w:val="xl63"/>
    <w:basedOn w:val="Normal"/>
    <w:pPr>
      <w:pBdr>
        <w:left w:val="single" w:sz="4"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64">
    <w:name w:val="xl64"/>
    <w:basedOn w:val="Normal"/>
    <w:pPr>
      <w:pBdr>
        <w:left w:val="single" w:sz="4" w:space="0" w:color="auto"/>
      </w:pBdr>
      <w:spacing w:before="100" w:beforeAutospacing="1" w:after="100" w:afterAutospacing="1"/>
    </w:pPr>
    <w:rPr>
      <w:rFonts w:eastAsia="Arial Unicode MS"/>
      <w:sz w:val="22"/>
      <w:szCs w:val="22"/>
    </w:rPr>
  </w:style>
  <w:style w:type="paragraph" w:customStyle="1" w:styleId="xl65">
    <w:name w:val="xl65"/>
    <w:basedOn w:val="Normal"/>
    <w:pPr>
      <w:pBdr>
        <w:top w:val="single" w:sz="4" w:space="0" w:color="auto"/>
        <w:left w:val="single" w:sz="8" w:space="0" w:color="auto"/>
        <w:right w:val="single" w:sz="8" w:space="0" w:color="auto"/>
      </w:pBdr>
      <w:spacing w:before="100" w:beforeAutospacing="1" w:after="100" w:afterAutospacing="1"/>
    </w:pPr>
    <w:rPr>
      <w:rFonts w:eastAsia="Arial Unicode MS"/>
      <w:sz w:val="22"/>
      <w:szCs w:val="22"/>
    </w:rPr>
  </w:style>
  <w:style w:type="paragraph" w:customStyle="1" w:styleId="xl66">
    <w:name w:val="xl66"/>
    <w:basedOn w:val="Normal"/>
    <w:pPr>
      <w:pBdr>
        <w:left w:val="single" w:sz="4" w:space="0" w:color="auto"/>
        <w:bottom w:val="single" w:sz="8" w:space="0" w:color="auto"/>
        <w:right w:val="single" w:sz="4" w:space="0" w:color="auto"/>
      </w:pBdr>
      <w:spacing w:before="100" w:beforeAutospacing="1" w:after="100" w:afterAutospacing="1"/>
      <w:jc w:val="center"/>
    </w:pPr>
    <w:rPr>
      <w:rFonts w:eastAsia="Arial Unicode MS"/>
      <w:sz w:val="22"/>
      <w:szCs w:val="22"/>
    </w:rPr>
  </w:style>
  <w:style w:type="paragraph" w:customStyle="1" w:styleId="xl67">
    <w:name w:val="xl67"/>
    <w:basedOn w:val="Normal"/>
    <w:pPr>
      <w:pBdr>
        <w:left w:val="single" w:sz="4" w:space="0" w:color="auto"/>
        <w:bottom w:val="single" w:sz="8" w:space="0" w:color="auto"/>
      </w:pBdr>
      <w:spacing w:before="100" w:beforeAutospacing="1" w:after="100" w:afterAutospacing="1"/>
    </w:pPr>
    <w:rPr>
      <w:rFonts w:eastAsia="Arial Unicode MS"/>
      <w:sz w:val="22"/>
      <w:szCs w:val="22"/>
    </w:rPr>
  </w:style>
  <w:style w:type="paragraph" w:customStyle="1" w:styleId="xl68">
    <w:name w:val="xl68"/>
    <w:basedOn w:val="Normal"/>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eastAsia="Arial Unicode MS"/>
      <w:b/>
      <w:bCs/>
      <w:sz w:val="22"/>
      <w:szCs w:val="22"/>
    </w:rPr>
  </w:style>
  <w:style w:type="paragraph" w:customStyle="1" w:styleId="Texte">
    <w:name w:val="Texte"/>
    <w:basedOn w:val="Normal"/>
    <w:pPr>
      <w:widowControl w:val="0"/>
      <w:tabs>
        <w:tab w:val="left" w:pos="720"/>
      </w:tabs>
      <w:spacing w:before="120" w:after="120"/>
      <w:jc w:val="both"/>
    </w:pPr>
    <w:rPr>
      <w:sz w:val="22"/>
    </w:rPr>
  </w:style>
  <w:style w:type="paragraph" w:styleId="NormalWeb">
    <w:name w:val="Normal (Web)"/>
    <w:basedOn w:val="Normal"/>
    <w:uiPriority w:val="99"/>
    <w:rsid w:val="00424E0F"/>
    <w:pPr>
      <w:spacing w:before="100" w:beforeAutospacing="1" w:after="100" w:afterAutospacing="1"/>
    </w:pPr>
    <w:rPr>
      <w:rFonts w:ascii="Verdana" w:hAnsi="Verdana"/>
      <w:color w:val="000000"/>
      <w:sz w:val="18"/>
      <w:szCs w:val="18"/>
      <w:lang w:val="en-US"/>
    </w:rPr>
  </w:style>
  <w:style w:type="paragraph" w:customStyle="1" w:styleId="Para-decision">
    <w:name w:val="Para-decision"/>
    <w:basedOn w:val="Normal"/>
    <w:pPr>
      <w:tabs>
        <w:tab w:val="left" w:pos="-1440"/>
        <w:tab w:val="left" w:pos="-720"/>
        <w:tab w:val="left" w:pos="0"/>
        <w:tab w:val="left" w:pos="720"/>
        <w:tab w:val="left" w:pos="1440"/>
      </w:tabs>
      <w:suppressAutoHyphens/>
      <w:overflowPunct w:val="0"/>
      <w:autoSpaceDE w:val="0"/>
      <w:autoSpaceDN w:val="0"/>
      <w:adjustRightInd w:val="0"/>
      <w:spacing w:after="240" w:line="240" w:lineRule="exact"/>
      <w:ind w:firstLine="720"/>
      <w:textAlignment w:val="baseline"/>
    </w:pPr>
    <w:rPr>
      <w:rFonts w:ascii="Courier" w:hAnsi="Courier"/>
      <w:color w:val="000000"/>
      <w:sz w:val="20"/>
      <w:lang w:val="en-GB"/>
    </w:rPr>
  </w:style>
  <w:style w:type="character" w:styleId="FollowedHyperlink">
    <w:name w:val="FollowedHyperlink"/>
    <w:rsid w:val="00424E0F"/>
    <w:rPr>
      <w:color w:val="800080"/>
      <w:u w:val="single"/>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23">
    <w:name w:val="xl2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000000"/>
    </w:rPr>
  </w:style>
  <w:style w:type="paragraph" w:customStyle="1" w:styleId="content">
    <w:name w:val="content"/>
    <w:basedOn w:val="Normal"/>
    <w:pPr>
      <w:spacing w:before="100" w:beforeAutospacing="1" w:after="100" w:afterAutospacing="1" w:line="260" w:lineRule="atLeast"/>
      <w:jc w:val="both"/>
    </w:pPr>
    <w:rPr>
      <w:rFonts w:ascii="Arial Unicode MS" w:eastAsia="Arial Unicode MS" w:hAnsi="Arial Unicode MS" w:cs="Arial Unicode MS"/>
      <w:sz w:val="18"/>
      <w:szCs w:val="18"/>
    </w:rPr>
  </w:style>
  <w:style w:type="paragraph" w:customStyle="1" w:styleId="Para20">
    <w:name w:val="Para2"/>
    <w:basedOn w:val="Para1"/>
    <w:rsid w:val="00424E0F"/>
    <w:pPr>
      <w:autoSpaceDE w:val="0"/>
      <w:autoSpaceDN w:val="0"/>
    </w:pPr>
  </w:style>
  <w:style w:type="paragraph" w:customStyle="1" w:styleId="HEADINGNOTFORTOC">
    <w:name w:val="HEADING (NOT FOR TOC)"/>
    <w:basedOn w:val="Heading1"/>
    <w:next w:val="Heading2"/>
    <w:rsid w:val="00424E0F"/>
  </w:style>
  <w:style w:type="paragraph" w:styleId="Subtitle">
    <w:name w:val="Subtitle"/>
    <w:basedOn w:val="Normal"/>
    <w:qFormat/>
    <w:rPr>
      <w:b/>
      <w:bCs/>
      <w:lang w:val="en-GB"/>
    </w:rPr>
  </w:style>
  <w:style w:type="character" w:styleId="Strong">
    <w:name w:val="Strong"/>
    <w:qFormat/>
    <w:rsid w:val="00424E0F"/>
    <w:rPr>
      <w:b/>
      <w:bCs/>
    </w:rPr>
  </w:style>
  <w:style w:type="paragraph" w:customStyle="1" w:styleId="Para10">
    <w:name w:val="Para 1"/>
    <w:basedOn w:val="BodyText"/>
    <w:rsid w:val="00424E0F"/>
    <w:pPr>
      <w:ind w:firstLine="0"/>
    </w:pPr>
    <w:rPr>
      <w:rFonts w:eastAsia="MS Mincho"/>
      <w:bCs/>
      <w:iCs w:val="0"/>
      <w:szCs w:val="22"/>
    </w:rPr>
  </w:style>
  <w:style w:type="paragraph" w:customStyle="1" w:styleId="Style1">
    <w:name w:val="Style1"/>
    <w:basedOn w:val="Para10"/>
    <w:pPr>
      <w:numPr>
        <w:ilvl w:val="1"/>
        <w:numId w:val="2"/>
      </w:numPr>
      <w:tabs>
        <w:tab w:val="clear" w:pos="1800"/>
        <w:tab w:val="num" w:pos="360"/>
      </w:tabs>
    </w:pPr>
  </w:style>
  <w:style w:type="paragraph" w:customStyle="1" w:styleId="aident">
    <w:name w:val="(a) ident"/>
    <w:basedOn w:val="Normal"/>
    <w:pPr>
      <w:numPr>
        <w:numId w:val="3"/>
      </w:numPr>
      <w:autoSpaceDE w:val="0"/>
      <w:autoSpaceDN w:val="0"/>
      <w:spacing w:before="120" w:after="120"/>
    </w:pPr>
    <w:rPr>
      <w:snapToGrid w:val="0"/>
      <w:sz w:val="22"/>
      <w:szCs w:val="18"/>
      <w:lang w:val="en-GB"/>
    </w:rPr>
  </w:style>
  <w:style w:type="paragraph" w:styleId="BalloonText">
    <w:name w:val="Balloon Text"/>
    <w:basedOn w:val="Normal"/>
    <w:semiHidden/>
    <w:rsid w:val="00424E0F"/>
    <w:rPr>
      <w:rFonts w:ascii="Tahoma" w:hAnsi="Tahoma" w:cs="Tahoma"/>
      <w:sz w:val="16"/>
      <w:szCs w:val="16"/>
    </w:rPr>
  </w:style>
  <w:style w:type="paragraph" w:customStyle="1" w:styleId="Paranum">
    <w:name w:val="Paranum"/>
    <w:basedOn w:val="Para1"/>
    <w:rsid w:val="00424E0F"/>
    <w:pPr>
      <w:numPr>
        <w:numId w:val="10"/>
      </w:numPr>
      <w:spacing w:line="240" w:lineRule="exact"/>
    </w:pPr>
    <w:rPr>
      <w:snapToGrid/>
      <w:szCs w:val="20"/>
      <w:lang w:val="en-US"/>
    </w:rPr>
  </w:style>
  <w:style w:type="paragraph" w:customStyle="1" w:styleId="Document1">
    <w:name w:val="Document 1"/>
    <w:basedOn w:val="Normal"/>
    <w:next w:val="Normal"/>
    <w:pPr>
      <w:suppressAutoHyphens/>
      <w:overflowPunct w:val="0"/>
      <w:autoSpaceDE w:val="0"/>
      <w:autoSpaceDN w:val="0"/>
      <w:adjustRightInd w:val="0"/>
      <w:spacing w:after="120" w:line="240" w:lineRule="exact"/>
      <w:textAlignment w:val="baseline"/>
    </w:pPr>
    <w:rPr>
      <w:rFonts w:ascii="Courier" w:hAnsi="Courier"/>
      <w:sz w:val="20"/>
      <w:lang w:val="en-GB"/>
    </w:rPr>
  </w:style>
  <w:style w:type="paragraph" w:customStyle="1" w:styleId="Head2">
    <w:name w:val="Head2"/>
    <w:basedOn w:val="Normal"/>
    <w:pPr>
      <w:keepNext/>
      <w:overflowPunct w:val="0"/>
      <w:autoSpaceDE w:val="0"/>
      <w:autoSpaceDN w:val="0"/>
      <w:adjustRightInd w:val="0"/>
      <w:spacing w:line="240" w:lineRule="exact"/>
      <w:jc w:val="center"/>
      <w:textAlignment w:val="baseline"/>
    </w:pPr>
    <w:rPr>
      <w:rFonts w:ascii="Courier" w:hAnsi="Courier"/>
      <w:sz w:val="20"/>
    </w:rPr>
  </w:style>
  <w:style w:type="paragraph" w:customStyle="1" w:styleId="Masthead">
    <w:name w:val="Masthead"/>
    <w:basedOn w:val="Normal"/>
    <w:next w:val="Normal"/>
    <w:pPr>
      <w:overflowPunct w:val="0"/>
      <w:autoSpaceDE w:val="0"/>
      <w:autoSpaceDN w:val="0"/>
      <w:adjustRightInd w:val="0"/>
      <w:textAlignment w:val="baseline"/>
    </w:pPr>
    <w:rPr>
      <w:rFonts w:ascii="Courier" w:hAnsi="Courier"/>
      <w:sz w:val="20"/>
    </w:rPr>
  </w:style>
  <w:style w:type="paragraph" w:customStyle="1" w:styleId="para1indent">
    <w:name w:val="para1indent"/>
    <w:basedOn w:val="Para1"/>
    <w:pPr>
      <w:tabs>
        <w:tab w:val="left" w:pos="360"/>
      </w:tabs>
      <w:overflowPunct w:val="0"/>
      <w:autoSpaceDE w:val="0"/>
      <w:autoSpaceDN w:val="0"/>
      <w:adjustRightInd w:val="0"/>
      <w:textAlignment w:val="baseline"/>
    </w:pPr>
    <w:rPr>
      <w:rFonts w:ascii="Courier" w:hAnsi="Courier"/>
      <w:sz w:val="20"/>
      <w:szCs w:val="20"/>
      <w:lang w:val="en-US"/>
    </w:rPr>
  </w:style>
  <w:style w:type="paragraph" w:customStyle="1" w:styleId="Paranumbered">
    <w:name w:val="Paranumbered"/>
    <w:basedOn w:val="Normal"/>
    <w:pPr>
      <w:tabs>
        <w:tab w:val="left" w:pos="720"/>
      </w:tabs>
      <w:overflowPunct w:val="0"/>
      <w:autoSpaceDE w:val="0"/>
      <w:autoSpaceDN w:val="0"/>
      <w:adjustRightInd w:val="0"/>
      <w:spacing w:before="120" w:after="120" w:line="240" w:lineRule="exact"/>
      <w:textAlignment w:val="baseline"/>
    </w:pPr>
    <w:rPr>
      <w:rFonts w:ascii="Courier" w:hAnsi="Courier"/>
      <w:sz w:val="20"/>
    </w:rPr>
  </w:style>
  <w:style w:type="paragraph" w:customStyle="1" w:styleId="p3">
    <w:name w:val="p3"/>
    <w:basedOn w:val="Normal"/>
    <w:pPr>
      <w:widowControl w:val="0"/>
      <w:tabs>
        <w:tab w:val="left" w:pos="204"/>
      </w:tabs>
      <w:autoSpaceDE w:val="0"/>
      <w:autoSpaceDN w:val="0"/>
      <w:adjustRightInd w:val="0"/>
      <w:spacing w:line="260" w:lineRule="atLeast"/>
    </w:pPr>
    <w:rPr>
      <w:sz w:val="20"/>
    </w:rPr>
  </w:style>
  <w:style w:type="character" w:customStyle="1" w:styleId="BodyTextChar">
    <w:name w:val="Body Text Char"/>
    <w:rsid w:val="00424E0F"/>
    <w:rPr>
      <w:iCs/>
      <w:sz w:val="22"/>
      <w:szCs w:val="24"/>
      <w:lang w:val="en-GB"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Para1alternative">
    <w:name w:val="Para1 (alternative)"/>
    <w:basedOn w:val="Normal"/>
    <w:pPr>
      <w:numPr>
        <w:numId w:val="4"/>
      </w:numPr>
      <w:spacing w:before="120" w:after="120"/>
    </w:pPr>
    <w:rPr>
      <w:rFonts w:eastAsia="MS Mincho"/>
      <w:snapToGrid w:val="0"/>
      <w:sz w:val="22"/>
      <w:szCs w:val="18"/>
      <w:lang w:val="en-GB"/>
    </w:rPr>
  </w:style>
  <w:style w:type="paragraph" w:customStyle="1" w:styleId="MainParanoChapter">
    <w:name w:val="Main Para no Chapter #"/>
    <w:basedOn w:val="Normal"/>
    <w:pPr>
      <w:tabs>
        <w:tab w:val="left" w:pos="810"/>
      </w:tabs>
      <w:overflowPunct w:val="0"/>
      <w:autoSpaceDE w:val="0"/>
      <w:autoSpaceDN w:val="0"/>
      <w:adjustRightInd w:val="0"/>
      <w:spacing w:after="240"/>
      <w:textAlignment w:val="baseline"/>
    </w:pPr>
  </w:style>
  <w:style w:type="character" w:customStyle="1" w:styleId="content1">
    <w:name w:val="content1"/>
    <w:rPr>
      <w:rFonts w:ascii="Arial" w:hAnsi="Arial" w:cs="Arial" w:hint="default"/>
      <w:b w:val="0"/>
      <w:bCs w:val="0"/>
      <w:color w:val="000000"/>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rPr>
  </w:style>
  <w:style w:type="character" w:customStyle="1" w:styleId="BodyText2Char">
    <w:name w:val="Body Text 2 Char"/>
    <w:uiPriority w:val="99"/>
    <w:rPr>
      <w:sz w:val="22"/>
      <w:lang w:val="en-US" w:eastAsia="en-US" w:bidi="ar-SA"/>
    </w:rPr>
  </w:style>
  <w:style w:type="character" w:customStyle="1" w:styleId="BodyText2CharCharChar">
    <w:name w:val="Body Text 2 Char Char Char"/>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Pr>
      <w:sz w:val="22"/>
      <w:lang w:val="en-US" w:eastAsia="en-US" w:bidi="ar-SA"/>
    </w:rPr>
  </w:style>
  <w:style w:type="paragraph" w:customStyle="1" w:styleId="StylePara1Firstline127cm">
    <w:name w:val="Style Para1 + First line:  1.27 cm"/>
    <w:basedOn w:val="Para1"/>
    <w:rsid w:val="00424E0F"/>
    <w:pPr>
      <w:tabs>
        <w:tab w:val="num" w:pos="360"/>
      </w:tabs>
    </w:pPr>
    <w:rPr>
      <w:szCs w:val="20"/>
    </w:rPr>
  </w:style>
  <w:style w:type="character" w:customStyle="1" w:styleId="Heading2Char">
    <w:name w:val="Heading 2 Char"/>
    <w:rPr>
      <w:b/>
      <w:bCs/>
      <w:i/>
      <w:iCs/>
      <w:sz w:val="22"/>
      <w:szCs w:val="24"/>
      <w:lang w:val="en-GB" w:eastAsia="en-US" w:bidi="ar-SA"/>
    </w:rPr>
  </w:style>
  <w:style w:type="paragraph" w:customStyle="1" w:styleId="subhead">
    <w:name w:val="subhead"/>
    <w:basedOn w:val="Normal"/>
    <w:next w:val="Para1"/>
    <w:pPr>
      <w:spacing w:before="120" w:after="120"/>
      <w:jc w:val="center"/>
    </w:pPr>
    <w:rPr>
      <w:rFonts w:cs="Angsana New"/>
      <w:i/>
      <w:sz w:val="22"/>
      <w:lang w:val="en-GB"/>
    </w:rPr>
  </w:style>
  <w:style w:type="character" w:styleId="Emphasis">
    <w:name w:val="Emphasis"/>
    <w:qFormat/>
    <w:rPr>
      <w:i/>
      <w:iCs/>
    </w:rPr>
  </w:style>
  <w:style w:type="character" w:customStyle="1" w:styleId="BlockTextChar">
    <w:name w:val="Block Text Char"/>
    <w:rPr>
      <w:sz w:val="24"/>
      <w:szCs w:val="24"/>
      <w:lang w:val="en-US" w:eastAsia="en-US" w:bidi="ar-SA"/>
    </w:rPr>
  </w:style>
  <w:style w:type="paragraph" w:customStyle="1" w:styleId="bodytext210">
    <w:name w:val="bodytext21"/>
    <w:basedOn w:val="Normal"/>
    <w:pPr>
      <w:spacing w:before="100" w:beforeAutospacing="1" w:after="100" w:afterAutospacing="1"/>
    </w:pPr>
    <w:rPr>
      <w:rFonts w:ascii="Arial Unicode MS" w:eastAsia="Arial Unicode MS" w:hAnsi="Arial Unicode MS" w:cs="Arial Unicode MS"/>
    </w:rPr>
  </w:style>
  <w:style w:type="character" w:customStyle="1" w:styleId="BodyText2CharCharCharCharCharCharCharCharCharCharCharCharCharCharCharCharCharCharCharChar">
    <w:name w:val="Body Text 2 Char Char Char Char Char Char Char Char Char Char Char Char Char Char Char Char Char Char Char Char"/>
    <w:rPr>
      <w:sz w:val="22"/>
      <w:lang w:val="en-US" w:eastAsia="en-US" w:bidi="ar-SA"/>
    </w:rPr>
  </w:style>
  <w:style w:type="paragraph" w:styleId="TOC1">
    <w:name w:val="toc 1"/>
    <w:basedOn w:val="Normal"/>
    <w:next w:val="Normal"/>
    <w:autoRedefine/>
    <w:semiHidden/>
    <w:rsid w:val="00424E0F"/>
    <w:pPr>
      <w:tabs>
        <w:tab w:val="left" w:pos="1440"/>
        <w:tab w:val="right" w:leader="dot" w:pos="9360"/>
      </w:tabs>
      <w:spacing w:after="120"/>
      <w:ind w:left="1440" w:right="540" w:hanging="1440"/>
    </w:pPr>
    <w:rPr>
      <w:noProof/>
      <w:szCs w:val="22"/>
    </w:rPr>
  </w:style>
  <w:style w:type="paragraph" w:styleId="CommentSubject">
    <w:name w:val="annotation subject"/>
    <w:basedOn w:val="CommentText"/>
    <w:next w:val="CommentText"/>
    <w:semiHidden/>
    <w:rPr>
      <w:b/>
      <w:bCs/>
    </w:rPr>
  </w:style>
  <w:style w:type="character" w:customStyle="1" w:styleId="MathieuRgnier">
    <w:name w:val="Mathieu Régnier"/>
    <w:semiHidden/>
    <w:rPr>
      <w:rFonts w:ascii="Arial" w:hAnsi="Arial" w:cs="Arial"/>
      <w:color w:val="auto"/>
      <w:sz w:val="20"/>
      <w:szCs w:val="20"/>
    </w:rPr>
  </w:style>
  <w:style w:type="paragraph" w:customStyle="1" w:styleId="bodytextnoindent">
    <w:name w:val="body text (no indent)"/>
    <w:basedOn w:val="Normal"/>
    <w:rsid w:val="00424E0F"/>
    <w:pPr>
      <w:widowControl w:val="0"/>
      <w:overflowPunct w:val="0"/>
      <w:autoSpaceDE w:val="0"/>
      <w:autoSpaceDN w:val="0"/>
      <w:adjustRightInd w:val="0"/>
      <w:spacing w:before="120" w:after="120"/>
      <w:textAlignment w:val="baseline"/>
    </w:pPr>
    <w:rPr>
      <w:szCs w:val="20"/>
      <w:lang w:eastAsia="de-DE"/>
    </w:rPr>
  </w:style>
  <w:style w:type="paragraph" w:customStyle="1" w:styleId="Bodytextitalic">
    <w:name w:val="Body text italic"/>
    <w:basedOn w:val="BodyText"/>
    <w:rsid w:val="00424E0F"/>
    <w:rPr>
      <w:i/>
      <w:iCs w:val="0"/>
    </w:rPr>
  </w:style>
  <w:style w:type="paragraph" w:customStyle="1" w:styleId="boxbody">
    <w:name w:val="boxbody"/>
    <w:basedOn w:val="Normal"/>
    <w:rsid w:val="00424E0F"/>
    <w:pPr>
      <w:spacing w:before="100" w:beforeAutospacing="1" w:after="100" w:afterAutospacing="1"/>
      <w:ind w:left="612" w:right="612"/>
    </w:pPr>
    <w:rPr>
      <w:rFonts w:ascii="Helvetica" w:eastAsia="Arial Unicode MS" w:hAnsi="Helvetica" w:cs="Arial Unicode MS"/>
      <w:sz w:val="18"/>
      <w:szCs w:val="18"/>
    </w:rPr>
  </w:style>
  <w:style w:type="paragraph" w:styleId="EndnoteText">
    <w:name w:val="endnote text"/>
    <w:basedOn w:val="Normal"/>
    <w:semiHidden/>
    <w:rsid w:val="00424E0F"/>
    <w:pPr>
      <w:widowControl w:val="0"/>
      <w:tabs>
        <w:tab w:val="left" w:pos="-720"/>
      </w:tabs>
      <w:suppressAutoHyphens/>
    </w:pPr>
    <w:rPr>
      <w:rFonts w:ascii="Courier New" w:hAnsi="Courier New"/>
    </w:rPr>
  </w:style>
  <w:style w:type="paragraph" w:customStyle="1" w:styleId="Heading-plain">
    <w:name w:val="Heading - plain"/>
    <w:basedOn w:val="Heading2"/>
    <w:next w:val="BodyText"/>
    <w:rsid w:val="00424E0F"/>
    <w:pPr>
      <w:tabs>
        <w:tab w:val="clear" w:pos="720"/>
        <w:tab w:val="left" w:pos="900"/>
      </w:tabs>
    </w:pPr>
    <w:rPr>
      <w:rFonts w:eastAsia="Batang"/>
      <w:b w:val="0"/>
      <w:bCs w:val="0"/>
      <w:szCs w:val="20"/>
    </w:rPr>
  </w:style>
  <w:style w:type="paragraph" w:customStyle="1" w:styleId="Heading1longmultiline">
    <w:name w:val="Heading 1 (long multiline)"/>
    <w:basedOn w:val="Heading1"/>
    <w:link w:val="Heading1longmultilineChar"/>
    <w:rsid w:val="00424E0F"/>
    <w:pPr>
      <w:ind w:left="1843" w:hanging="1134"/>
      <w:jc w:val="left"/>
    </w:pPr>
  </w:style>
  <w:style w:type="paragraph" w:customStyle="1" w:styleId="Heading1multiline">
    <w:name w:val="Heading 1 (multiline)"/>
    <w:basedOn w:val="Heading1"/>
    <w:rsid w:val="00424E0F"/>
    <w:pPr>
      <w:ind w:left="1843" w:right="996" w:hanging="567"/>
      <w:jc w:val="left"/>
    </w:pPr>
  </w:style>
  <w:style w:type="paragraph" w:customStyle="1" w:styleId="Heading2multiline">
    <w:name w:val="Heading 2 (multiline)"/>
    <w:basedOn w:val="Heading1"/>
    <w:next w:val="Normal"/>
    <w:rsid w:val="00424E0F"/>
    <w:pPr>
      <w:spacing w:before="120"/>
      <w:ind w:left="1843" w:right="998" w:hanging="567"/>
      <w:jc w:val="left"/>
    </w:pPr>
    <w:rPr>
      <w:i/>
      <w:iCs/>
      <w:caps w:val="0"/>
    </w:rPr>
  </w:style>
  <w:style w:type="paragraph" w:customStyle="1" w:styleId="Heading2longmultiline">
    <w:name w:val="Heading 2 (long multiline)"/>
    <w:basedOn w:val="Heading2multiline"/>
    <w:rsid w:val="00424E0F"/>
    <w:pPr>
      <w:ind w:left="2127" w:hanging="1276"/>
    </w:pPr>
  </w:style>
  <w:style w:type="paragraph" w:customStyle="1" w:styleId="Heading2noletter">
    <w:name w:val="Heading 2 (no letter)"/>
    <w:basedOn w:val="Heading2"/>
    <w:rsid w:val="00424E0F"/>
    <w:pPr>
      <w:tabs>
        <w:tab w:val="clear" w:pos="720"/>
      </w:tabs>
    </w:pPr>
  </w:style>
  <w:style w:type="character" w:customStyle="1" w:styleId="Heading2CharChar">
    <w:name w:val="Heading 2 Char Char"/>
    <w:rsid w:val="00424E0F"/>
    <w:rPr>
      <w:rFonts w:ascii="Arial" w:hAnsi="Arial" w:cs="Arial"/>
      <w:b/>
      <w:bCs/>
      <w:i/>
      <w:iCs/>
      <w:noProof w:val="0"/>
      <w:sz w:val="28"/>
      <w:szCs w:val="28"/>
      <w:lang w:val="en-US" w:eastAsia="en-US" w:bidi="ar-SA"/>
    </w:rPr>
  </w:style>
  <w:style w:type="paragraph" w:customStyle="1" w:styleId="Heading3multiline">
    <w:name w:val="Heading 3 (multiline)"/>
    <w:basedOn w:val="Heading3"/>
    <w:next w:val="Normal"/>
    <w:rsid w:val="00424E0F"/>
    <w:pPr>
      <w:ind w:left="1418" w:hanging="425"/>
      <w:jc w:val="left"/>
    </w:pPr>
  </w:style>
  <w:style w:type="paragraph" w:customStyle="1" w:styleId="Heading-plain0">
    <w:name w:val="Heading-plain"/>
    <w:basedOn w:val="Normal"/>
    <w:rsid w:val="00424E0F"/>
    <w:pPr>
      <w:spacing w:before="120" w:after="120"/>
      <w:jc w:val="center"/>
      <w:outlineLvl w:val="0"/>
    </w:pPr>
    <w:rPr>
      <w:i/>
      <w:szCs w:val="20"/>
    </w:rPr>
  </w:style>
  <w:style w:type="paragraph" w:customStyle="1" w:styleId="Heading-plainbold">
    <w:name w:val="Heading-plain bold"/>
    <w:basedOn w:val="BodyText"/>
    <w:rsid w:val="00424E0F"/>
    <w:pPr>
      <w:ind w:firstLine="0"/>
      <w:jc w:val="center"/>
    </w:pPr>
    <w:rPr>
      <w:b/>
      <w:bCs/>
      <w:i/>
      <w:iCs w:val="0"/>
    </w:rPr>
  </w:style>
  <w:style w:type="paragraph" w:customStyle="1" w:styleId="Heading-plainitalic">
    <w:name w:val="Heading-plain italic"/>
    <w:basedOn w:val="Heading-plainbold"/>
    <w:rsid w:val="00424E0F"/>
    <w:rPr>
      <w:b w:val="0"/>
      <w:bCs w:val="0"/>
    </w:rPr>
  </w:style>
  <w:style w:type="character" w:customStyle="1" w:styleId="Para1Char">
    <w:name w:val="Para 1 Char"/>
    <w:rsid w:val="00424E0F"/>
    <w:rPr>
      <w:rFonts w:eastAsia="MS Mincho"/>
      <w:bCs/>
      <w:iCs/>
      <w:sz w:val="22"/>
      <w:szCs w:val="22"/>
      <w:lang w:val="en-GB" w:eastAsia="en-US" w:bidi="ar-SA"/>
    </w:rPr>
  </w:style>
  <w:style w:type="paragraph" w:customStyle="1" w:styleId="Para2rev">
    <w:name w:val="Para 2 (rev)"/>
    <w:basedOn w:val="Normal"/>
    <w:rsid w:val="00424E0F"/>
    <w:pPr>
      <w:tabs>
        <w:tab w:val="num" w:pos="720"/>
      </w:tabs>
      <w:spacing w:after="120"/>
      <w:ind w:left="720" w:hanging="360"/>
    </w:pPr>
  </w:style>
  <w:style w:type="paragraph" w:customStyle="1" w:styleId="Paraofficial">
    <w:name w:val="Para official"/>
    <w:basedOn w:val="Normal"/>
    <w:rsid w:val="00424E0F"/>
    <w:pPr>
      <w:framePr w:hSpace="187" w:vSpace="187" w:wrap="notBeside" w:vAnchor="text" w:hAnchor="text" w:y="1"/>
      <w:numPr>
        <w:numId w:val="6"/>
      </w:numPr>
      <w:spacing w:before="240" w:after="240"/>
    </w:pPr>
    <w:rPr>
      <w:szCs w:val="20"/>
    </w:rPr>
  </w:style>
  <w:style w:type="paragraph" w:customStyle="1" w:styleId="Para1Char0">
    <w:name w:val="Para1 Char"/>
    <w:basedOn w:val="Normal"/>
    <w:rsid w:val="00424E0F"/>
    <w:pPr>
      <w:tabs>
        <w:tab w:val="num" w:pos="720"/>
      </w:tabs>
      <w:spacing w:before="120" w:after="120"/>
      <w:ind w:left="360"/>
    </w:pPr>
    <w:rPr>
      <w:snapToGrid w:val="0"/>
      <w:szCs w:val="18"/>
    </w:rPr>
  </w:style>
  <w:style w:type="paragraph" w:customStyle="1" w:styleId="Para1-Annex">
    <w:name w:val="Para1-Annex"/>
    <w:basedOn w:val="Normal"/>
    <w:rsid w:val="00424E0F"/>
    <w:pPr>
      <w:numPr>
        <w:numId w:val="7"/>
      </w:numPr>
      <w:spacing w:after="120"/>
    </w:pPr>
    <w:rPr>
      <w:szCs w:val="22"/>
      <w:lang w:val="en-US"/>
    </w:rPr>
  </w:style>
  <w:style w:type="paragraph" w:customStyle="1" w:styleId="Para40">
    <w:name w:val="Para4"/>
    <w:basedOn w:val="Para3"/>
    <w:rsid w:val="00424E0F"/>
    <w:pPr>
      <w:numPr>
        <w:ilvl w:val="0"/>
        <w:numId w:val="0"/>
      </w:numPr>
      <w:tabs>
        <w:tab w:val="clear" w:pos="1980"/>
        <w:tab w:val="left" w:pos="2552"/>
        <w:tab w:val="num" w:pos="3540"/>
      </w:tabs>
      <w:ind w:left="2552" w:hanging="567"/>
    </w:pPr>
    <w:rPr>
      <w:lang w:val="en-US"/>
    </w:rPr>
  </w:style>
  <w:style w:type="paragraph" w:customStyle="1" w:styleId="StyleBodyTextTimesNewRoman11ptCharChar">
    <w:name w:val="Style Body Text + Times New Roman 11 pt Char Char"/>
    <w:basedOn w:val="BodyText"/>
    <w:rsid w:val="00424E0F"/>
    <w:rPr>
      <w:iCs w:val="0"/>
      <w:snapToGrid w:val="0"/>
      <w:color w:val="000000"/>
      <w:szCs w:val="22"/>
      <w:lang w:val="en-US"/>
    </w:rPr>
  </w:style>
  <w:style w:type="character" w:customStyle="1" w:styleId="StyleBodyTextTimesNewRoman11ptCharCharChar">
    <w:name w:val="Style Body Text + Times New Roman 11 pt Char Char Char"/>
    <w:rsid w:val="00424E0F"/>
    <w:rPr>
      <w:rFonts w:cs="Angsana New"/>
      <w:iCs/>
      <w:snapToGrid w:val="0"/>
      <w:color w:val="000000"/>
      <w:sz w:val="22"/>
      <w:szCs w:val="22"/>
      <w:lang w:val="en-US" w:eastAsia="en-US" w:bidi="ar-SA"/>
    </w:rPr>
  </w:style>
  <w:style w:type="paragraph" w:styleId="TOC2">
    <w:name w:val="toc 2"/>
    <w:basedOn w:val="Normal"/>
    <w:next w:val="Normal"/>
    <w:autoRedefine/>
    <w:semiHidden/>
    <w:rsid w:val="00424E0F"/>
    <w:pPr>
      <w:tabs>
        <w:tab w:val="left" w:pos="2700"/>
        <w:tab w:val="right" w:leader="dot" w:pos="9360"/>
      </w:tabs>
      <w:ind w:left="2160" w:right="720" w:hanging="1260"/>
    </w:pPr>
    <w:rPr>
      <w:noProof/>
      <w:szCs w:val="22"/>
    </w:rPr>
  </w:style>
  <w:style w:type="paragraph" w:styleId="TOC3">
    <w:name w:val="toc 3"/>
    <w:basedOn w:val="Normal"/>
    <w:next w:val="Normal"/>
    <w:autoRedefine/>
    <w:semiHidden/>
    <w:rsid w:val="00424E0F"/>
    <w:pPr>
      <w:ind w:left="2160" w:hanging="720"/>
    </w:pPr>
  </w:style>
  <w:style w:type="paragraph" w:styleId="TOC5">
    <w:name w:val="toc 5"/>
    <w:basedOn w:val="Normal"/>
    <w:next w:val="Normal"/>
    <w:autoRedefine/>
    <w:semiHidden/>
    <w:rsid w:val="00424E0F"/>
    <w:pPr>
      <w:ind w:left="880"/>
    </w:pPr>
  </w:style>
  <w:style w:type="character" w:customStyle="1" w:styleId="Heading1Char">
    <w:name w:val="Heading 1 Char"/>
    <w:link w:val="Heading1"/>
    <w:rsid w:val="00CA25AD"/>
    <w:rPr>
      <w:rFonts w:cs="Angsana New"/>
      <w:b/>
      <w:caps/>
      <w:sz w:val="22"/>
      <w:szCs w:val="24"/>
      <w:lang w:val="en-GB" w:eastAsia="en-US" w:bidi="ar-SA"/>
    </w:rPr>
  </w:style>
  <w:style w:type="numbering" w:styleId="111111">
    <w:name w:val="Outline List 2"/>
    <w:basedOn w:val="NoList"/>
    <w:rsid w:val="005B3F2E"/>
    <w:pPr>
      <w:numPr>
        <w:numId w:val="11"/>
      </w:numPr>
    </w:pPr>
  </w:style>
  <w:style w:type="numbering" w:customStyle="1" w:styleId="Style2">
    <w:name w:val="Style2"/>
    <w:rsid w:val="005B3F2E"/>
    <w:pPr>
      <w:numPr>
        <w:numId w:val="12"/>
      </w:numPr>
    </w:pPr>
  </w:style>
  <w:style w:type="character" w:customStyle="1" w:styleId="Heading1longmultilineChar">
    <w:name w:val="Heading 1 (long multiline) Char"/>
    <w:link w:val="Heading1longmultiline"/>
    <w:rsid w:val="00CA25AD"/>
    <w:rPr>
      <w:rFonts w:cs="Angsana New"/>
      <w:b/>
      <w:caps/>
      <w:sz w:val="22"/>
      <w:szCs w:val="24"/>
      <w:lang w:val="en-GB" w:eastAsia="en-US" w:bidi="ar-SA"/>
    </w:rPr>
  </w:style>
  <w:style w:type="paragraph" w:customStyle="1" w:styleId="ColorfulList-Accent11">
    <w:name w:val="Colorful List - Accent 11"/>
    <w:basedOn w:val="Normal"/>
    <w:uiPriority w:val="34"/>
    <w:qFormat/>
    <w:rsid w:val="00CA4FBF"/>
    <w:pPr>
      <w:ind w:left="720"/>
    </w:pPr>
  </w:style>
  <w:style w:type="paragraph" w:customStyle="1" w:styleId="Default">
    <w:name w:val="Default"/>
    <w:basedOn w:val="Normal"/>
    <w:rsid w:val="00900F86"/>
    <w:pPr>
      <w:autoSpaceDE w:val="0"/>
      <w:autoSpaceDN w:val="0"/>
    </w:pPr>
    <w:rPr>
      <w:rFonts w:eastAsia="Calibri"/>
      <w:color w:val="000000"/>
      <w:lang w:val="en-US"/>
    </w:rPr>
  </w:style>
  <w:style w:type="character" w:customStyle="1" w:styleId="apple-style-span">
    <w:name w:val="apple-style-span"/>
    <w:rsid w:val="00900F86"/>
  </w:style>
  <w:style w:type="character" w:customStyle="1" w:styleId="HeaderChar">
    <w:name w:val="Header Char"/>
    <w:link w:val="Header"/>
    <w:uiPriority w:val="99"/>
    <w:rsid w:val="00203EDB"/>
    <w:rPr>
      <w:rFonts w:cs="Angsana New"/>
      <w:sz w:val="22"/>
      <w:szCs w:val="24"/>
      <w:lang w:val="en-GB" w:eastAsia="en-US"/>
    </w:rPr>
  </w:style>
  <w:style w:type="character" w:customStyle="1" w:styleId="PlainTextChar">
    <w:name w:val="Plain Text Char"/>
    <w:link w:val="PlainText"/>
    <w:uiPriority w:val="99"/>
    <w:rsid w:val="00B22797"/>
    <w:rPr>
      <w:rFonts w:ascii="Courier New" w:hAnsi="Courier New" w:cs="Courier New"/>
      <w:szCs w:val="24"/>
      <w:lang w:eastAsia="en-US"/>
    </w:rPr>
  </w:style>
  <w:style w:type="character" w:customStyle="1" w:styleId="FooterChar">
    <w:name w:val="Footer Char"/>
    <w:link w:val="Footer"/>
    <w:rsid w:val="00316C7D"/>
    <w:rPr>
      <w:rFonts w:cs="Angsana New"/>
      <w:sz w:val="22"/>
      <w:szCs w:val="24"/>
      <w:lang w:eastAsia="en-US"/>
    </w:rPr>
  </w:style>
  <w:style w:type="paragraph" w:customStyle="1" w:styleId="SubtleEmphasis1">
    <w:name w:val="Subtle Emphasis1"/>
    <w:basedOn w:val="Normal"/>
    <w:uiPriority w:val="34"/>
    <w:qFormat/>
    <w:rsid w:val="00057950"/>
    <w:pPr>
      <w:ind w:left="720"/>
    </w:pPr>
  </w:style>
  <w:style w:type="paragraph" w:customStyle="1" w:styleId="StyleHeading3TimesNewRomanBoldBoldNotItalicAllcaps">
    <w:name w:val="Style Heading 3 + Times New Roman Bold Bold Not Italic All caps"/>
    <w:basedOn w:val="Heading3"/>
    <w:next w:val="Heading2"/>
    <w:rsid w:val="00FA7F67"/>
    <w:rPr>
      <w:rFonts w:ascii="Times New Roman Bold" w:hAnsi="Times New Roman Bold"/>
      <w:b/>
      <w:bCs/>
      <w:i w:val="0"/>
      <w:iCs w:val="0"/>
      <w:caps/>
    </w:rPr>
  </w:style>
  <w:style w:type="paragraph" w:customStyle="1" w:styleId="DarkList-Accent61">
    <w:name w:val="Dark List - Accent 61"/>
    <w:uiPriority w:val="1"/>
    <w:qFormat/>
    <w:rsid w:val="00276F6A"/>
    <w:rPr>
      <w:rFonts w:ascii="Calibri" w:hAnsi="Calibri"/>
      <w:sz w:val="22"/>
      <w:szCs w:val="22"/>
    </w:rPr>
  </w:style>
  <w:style w:type="paragraph" w:customStyle="1" w:styleId="Paraa">
    <w:name w:val="Para (a)"/>
    <w:basedOn w:val="Normal"/>
    <w:rsid w:val="00463F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3C3938"/>
    <w:rPr>
      <w:rFonts w:cs="Angsana New"/>
      <w:sz w:val="18"/>
      <w:szCs w:val="24"/>
      <w:lang w:val="en-GB"/>
    </w:rPr>
  </w:style>
  <w:style w:type="character" w:customStyle="1" w:styleId="StyleFootnoteReferenceNounderlineSuperscriptKernat10pt">
    <w:name w:val="Style Footnote Reference + No underline Superscript Kern at 10 pt"/>
    <w:rsid w:val="003C3938"/>
    <w:rPr>
      <w:kern w:val="20"/>
      <w:sz w:val="22"/>
      <w:u w:val="none"/>
      <w:vertAlign w:val="superscript"/>
    </w:rPr>
  </w:style>
  <w:style w:type="character" w:customStyle="1" w:styleId="s13">
    <w:name w:val="s13"/>
    <w:rsid w:val="00745CC8"/>
  </w:style>
  <w:style w:type="paragraph" w:customStyle="1" w:styleId="ColorfulGrid-Accent61">
    <w:name w:val="Colorful Grid - Accent 61"/>
    <w:hidden/>
    <w:uiPriority w:val="99"/>
    <w:semiHidden/>
    <w:rsid w:val="00EC5B43"/>
    <w:rPr>
      <w:rFonts w:cs="Angsana New"/>
      <w:sz w:val="22"/>
      <w:szCs w:val="24"/>
      <w:lang w:val="en-GB"/>
    </w:rPr>
  </w:style>
  <w:style w:type="paragraph" w:customStyle="1" w:styleId="ColorfulGrid-Accent62">
    <w:name w:val="Colorful Grid - Accent 62"/>
    <w:hidden/>
    <w:uiPriority w:val="99"/>
    <w:semiHidden/>
    <w:rsid w:val="00023D05"/>
    <w:rPr>
      <w:rFonts w:cs="Angsana New"/>
      <w:sz w:val="22"/>
      <w:szCs w:val="24"/>
      <w:lang w:val="en-GB"/>
    </w:rPr>
  </w:style>
  <w:style w:type="paragraph" w:customStyle="1" w:styleId="SubtleEmphasis2">
    <w:name w:val="Subtle Emphasis2"/>
    <w:basedOn w:val="Normal"/>
    <w:uiPriority w:val="34"/>
    <w:qFormat/>
    <w:rsid w:val="00914CF7"/>
    <w:pPr>
      <w:ind w:left="720"/>
    </w:pPr>
  </w:style>
  <w:style w:type="paragraph" w:customStyle="1" w:styleId="LightGrid-Accent31">
    <w:name w:val="Light Grid - Accent 31"/>
    <w:basedOn w:val="Normal"/>
    <w:uiPriority w:val="34"/>
    <w:qFormat/>
    <w:rsid w:val="009252DF"/>
    <w:pPr>
      <w:ind w:left="720"/>
    </w:pPr>
  </w:style>
  <w:style w:type="paragraph" w:styleId="Revision">
    <w:name w:val="Revision"/>
    <w:hidden/>
    <w:uiPriority w:val="99"/>
    <w:semiHidden/>
    <w:rsid w:val="00A97ADC"/>
    <w:rPr>
      <w:rFonts w:cs="Angsana New"/>
      <w:sz w:val="22"/>
      <w:szCs w:val="24"/>
      <w:lang w:val="en-GB"/>
    </w:rPr>
  </w:style>
  <w:style w:type="paragraph" w:customStyle="1" w:styleId="meetingname">
    <w:name w:val="meeting name"/>
    <w:basedOn w:val="Normal"/>
    <w:qFormat/>
    <w:rsid w:val="00AD1731"/>
    <w:pPr>
      <w:ind w:left="170" w:right="3119" w:hanging="170"/>
    </w:pPr>
    <w:rPr>
      <w:rFonts w:eastAsia="Malgun Gothic"/>
      <w:caps/>
      <w:snapToGrid w:val="0"/>
    </w:rPr>
  </w:style>
  <w:style w:type="paragraph" w:styleId="TOC9">
    <w:name w:val="toc 9"/>
    <w:basedOn w:val="Normal"/>
    <w:next w:val="Normal"/>
    <w:autoRedefine/>
    <w:rsid w:val="001416C5"/>
    <w:pPr>
      <w:tabs>
        <w:tab w:val="num" w:pos="1440"/>
      </w:tabs>
      <w:spacing w:before="120" w:after="120"/>
      <w:ind w:left="1440" w:hanging="360"/>
    </w:pPr>
  </w:style>
  <w:style w:type="paragraph" w:styleId="ListParagraph">
    <w:name w:val="List Paragraph"/>
    <w:basedOn w:val="Normal"/>
    <w:uiPriority w:val="34"/>
    <w:qFormat/>
    <w:rsid w:val="0098127B"/>
    <w:pPr>
      <w:ind w:left="720"/>
    </w:pPr>
  </w:style>
  <w:style w:type="character" w:customStyle="1" w:styleId="CommentTextChar">
    <w:name w:val="Comment Text Char"/>
    <w:link w:val="CommentText"/>
    <w:uiPriority w:val="99"/>
    <w:semiHidden/>
    <w:rsid w:val="00FD31F7"/>
    <w:rPr>
      <w:rFonts w:cs="Angsana New"/>
      <w:szCs w:val="24"/>
      <w:lang w:val="en-GB"/>
    </w:rPr>
  </w:style>
  <w:style w:type="character" w:styleId="PlaceholderText">
    <w:name w:val="Placeholder Text"/>
    <w:basedOn w:val="DefaultParagraphFont"/>
    <w:uiPriority w:val="99"/>
    <w:semiHidden/>
    <w:rsid w:val="007217C4"/>
    <w:rPr>
      <w:color w:val="808080"/>
    </w:rPr>
  </w:style>
  <w:style w:type="character" w:styleId="UnresolvedMention">
    <w:name w:val="Unresolved Mention"/>
    <w:basedOn w:val="DefaultParagraphFont"/>
    <w:uiPriority w:val="99"/>
    <w:semiHidden/>
    <w:unhideWhenUsed/>
    <w:rsid w:val="00DE1B4F"/>
    <w:rPr>
      <w:color w:val="605E5C"/>
      <w:shd w:val="clear" w:color="auto" w:fill="E1DFDD"/>
    </w:rPr>
  </w:style>
  <w:style w:type="table" w:styleId="TableGrid">
    <w:name w:val="Table Grid"/>
    <w:basedOn w:val="TableNormal"/>
    <w:uiPriority w:val="59"/>
    <w:rsid w:val="004F16B5"/>
    <w:rPr>
      <w:rFonts w:asciiTheme="minorHAnsi" w:eastAsiaTheme="minorEastAsia" w:hAnsiTheme="minorHAnsi" w:cstheme="minorBidi"/>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89847">
      <w:bodyDiv w:val="1"/>
      <w:marLeft w:val="0"/>
      <w:marRight w:val="0"/>
      <w:marTop w:val="0"/>
      <w:marBottom w:val="0"/>
      <w:divBdr>
        <w:top w:val="none" w:sz="0" w:space="0" w:color="auto"/>
        <w:left w:val="none" w:sz="0" w:space="0" w:color="auto"/>
        <w:bottom w:val="none" w:sz="0" w:space="0" w:color="auto"/>
        <w:right w:val="none" w:sz="0" w:space="0" w:color="auto"/>
      </w:divBdr>
    </w:div>
    <w:div w:id="103037346">
      <w:bodyDiv w:val="1"/>
      <w:marLeft w:val="0"/>
      <w:marRight w:val="0"/>
      <w:marTop w:val="0"/>
      <w:marBottom w:val="0"/>
      <w:divBdr>
        <w:top w:val="none" w:sz="0" w:space="0" w:color="auto"/>
        <w:left w:val="none" w:sz="0" w:space="0" w:color="auto"/>
        <w:bottom w:val="none" w:sz="0" w:space="0" w:color="auto"/>
        <w:right w:val="none" w:sz="0" w:space="0" w:color="auto"/>
      </w:divBdr>
    </w:div>
    <w:div w:id="221016111">
      <w:bodyDiv w:val="1"/>
      <w:marLeft w:val="0"/>
      <w:marRight w:val="0"/>
      <w:marTop w:val="0"/>
      <w:marBottom w:val="0"/>
      <w:divBdr>
        <w:top w:val="none" w:sz="0" w:space="0" w:color="auto"/>
        <w:left w:val="none" w:sz="0" w:space="0" w:color="auto"/>
        <w:bottom w:val="none" w:sz="0" w:space="0" w:color="auto"/>
        <w:right w:val="none" w:sz="0" w:space="0" w:color="auto"/>
      </w:divBdr>
    </w:div>
    <w:div w:id="235559495">
      <w:bodyDiv w:val="1"/>
      <w:marLeft w:val="0"/>
      <w:marRight w:val="0"/>
      <w:marTop w:val="0"/>
      <w:marBottom w:val="0"/>
      <w:divBdr>
        <w:top w:val="none" w:sz="0" w:space="0" w:color="auto"/>
        <w:left w:val="none" w:sz="0" w:space="0" w:color="auto"/>
        <w:bottom w:val="none" w:sz="0" w:space="0" w:color="auto"/>
        <w:right w:val="none" w:sz="0" w:space="0" w:color="auto"/>
      </w:divBdr>
      <w:divsChild>
        <w:div w:id="1257864751">
          <w:marLeft w:val="0"/>
          <w:marRight w:val="0"/>
          <w:marTop w:val="0"/>
          <w:marBottom w:val="0"/>
          <w:divBdr>
            <w:top w:val="none" w:sz="0" w:space="0" w:color="auto"/>
            <w:left w:val="none" w:sz="0" w:space="0" w:color="auto"/>
            <w:bottom w:val="none" w:sz="0" w:space="0" w:color="auto"/>
            <w:right w:val="none" w:sz="0" w:space="0" w:color="auto"/>
          </w:divBdr>
          <w:divsChild>
            <w:div w:id="875193993">
              <w:marLeft w:val="0"/>
              <w:marRight w:val="0"/>
              <w:marTop w:val="0"/>
              <w:marBottom w:val="0"/>
              <w:divBdr>
                <w:top w:val="none" w:sz="0" w:space="0" w:color="auto"/>
                <w:left w:val="none" w:sz="0" w:space="0" w:color="auto"/>
                <w:bottom w:val="none" w:sz="0" w:space="0" w:color="auto"/>
                <w:right w:val="none" w:sz="0" w:space="0" w:color="auto"/>
              </w:divBdr>
              <w:divsChild>
                <w:div w:id="104321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68078">
      <w:bodyDiv w:val="1"/>
      <w:marLeft w:val="0"/>
      <w:marRight w:val="0"/>
      <w:marTop w:val="0"/>
      <w:marBottom w:val="0"/>
      <w:divBdr>
        <w:top w:val="none" w:sz="0" w:space="0" w:color="auto"/>
        <w:left w:val="none" w:sz="0" w:space="0" w:color="auto"/>
        <w:bottom w:val="none" w:sz="0" w:space="0" w:color="auto"/>
        <w:right w:val="none" w:sz="0" w:space="0" w:color="auto"/>
      </w:divBdr>
    </w:div>
    <w:div w:id="345836105">
      <w:bodyDiv w:val="1"/>
      <w:marLeft w:val="0"/>
      <w:marRight w:val="0"/>
      <w:marTop w:val="0"/>
      <w:marBottom w:val="0"/>
      <w:divBdr>
        <w:top w:val="none" w:sz="0" w:space="0" w:color="auto"/>
        <w:left w:val="none" w:sz="0" w:space="0" w:color="auto"/>
        <w:bottom w:val="none" w:sz="0" w:space="0" w:color="auto"/>
        <w:right w:val="none" w:sz="0" w:space="0" w:color="auto"/>
      </w:divBdr>
    </w:div>
    <w:div w:id="455217690">
      <w:bodyDiv w:val="1"/>
      <w:marLeft w:val="0"/>
      <w:marRight w:val="0"/>
      <w:marTop w:val="0"/>
      <w:marBottom w:val="0"/>
      <w:divBdr>
        <w:top w:val="none" w:sz="0" w:space="0" w:color="auto"/>
        <w:left w:val="none" w:sz="0" w:space="0" w:color="auto"/>
        <w:bottom w:val="none" w:sz="0" w:space="0" w:color="auto"/>
        <w:right w:val="none" w:sz="0" w:space="0" w:color="auto"/>
      </w:divBdr>
    </w:div>
    <w:div w:id="518157875">
      <w:bodyDiv w:val="1"/>
      <w:marLeft w:val="0"/>
      <w:marRight w:val="0"/>
      <w:marTop w:val="0"/>
      <w:marBottom w:val="0"/>
      <w:divBdr>
        <w:top w:val="none" w:sz="0" w:space="0" w:color="auto"/>
        <w:left w:val="none" w:sz="0" w:space="0" w:color="auto"/>
        <w:bottom w:val="none" w:sz="0" w:space="0" w:color="auto"/>
        <w:right w:val="none" w:sz="0" w:space="0" w:color="auto"/>
      </w:divBdr>
    </w:div>
    <w:div w:id="824321095">
      <w:bodyDiv w:val="1"/>
      <w:marLeft w:val="0"/>
      <w:marRight w:val="0"/>
      <w:marTop w:val="0"/>
      <w:marBottom w:val="0"/>
      <w:divBdr>
        <w:top w:val="none" w:sz="0" w:space="0" w:color="auto"/>
        <w:left w:val="none" w:sz="0" w:space="0" w:color="auto"/>
        <w:bottom w:val="none" w:sz="0" w:space="0" w:color="auto"/>
        <w:right w:val="none" w:sz="0" w:space="0" w:color="auto"/>
      </w:divBdr>
    </w:div>
    <w:div w:id="853492205">
      <w:bodyDiv w:val="1"/>
      <w:marLeft w:val="0"/>
      <w:marRight w:val="0"/>
      <w:marTop w:val="0"/>
      <w:marBottom w:val="0"/>
      <w:divBdr>
        <w:top w:val="none" w:sz="0" w:space="0" w:color="auto"/>
        <w:left w:val="none" w:sz="0" w:space="0" w:color="auto"/>
        <w:bottom w:val="none" w:sz="0" w:space="0" w:color="auto"/>
        <w:right w:val="none" w:sz="0" w:space="0" w:color="auto"/>
      </w:divBdr>
    </w:div>
    <w:div w:id="1019772813">
      <w:bodyDiv w:val="1"/>
      <w:marLeft w:val="0"/>
      <w:marRight w:val="0"/>
      <w:marTop w:val="0"/>
      <w:marBottom w:val="0"/>
      <w:divBdr>
        <w:top w:val="none" w:sz="0" w:space="0" w:color="auto"/>
        <w:left w:val="none" w:sz="0" w:space="0" w:color="auto"/>
        <w:bottom w:val="none" w:sz="0" w:space="0" w:color="auto"/>
        <w:right w:val="none" w:sz="0" w:space="0" w:color="auto"/>
      </w:divBdr>
      <w:divsChild>
        <w:div w:id="291324904">
          <w:marLeft w:val="0"/>
          <w:marRight w:val="0"/>
          <w:marTop w:val="105"/>
          <w:marBottom w:val="105"/>
          <w:divBdr>
            <w:top w:val="none" w:sz="0" w:space="0" w:color="auto"/>
            <w:left w:val="none" w:sz="0" w:space="0" w:color="auto"/>
            <w:bottom w:val="none" w:sz="0" w:space="0" w:color="auto"/>
            <w:right w:val="none" w:sz="0" w:space="0" w:color="auto"/>
          </w:divBdr>
        </w:div>
        <w:div w:id="425005409">
          <w:marLeft w:val="0"/>
          <w:marRight w:val="0"/>
          <w:marTop w:val="105"/>
          <w:marBottom w:val="105"/>
          <w:divBdr>
            <w:top w:val="none" w:sz="0" w:space="0" w:color="auto"/>
            <w:left w:val="none" w:sz="0" w:space="0" w:color="auto"/>
            <w:bottom w:val="none" w:sz="0" w:space="0" w:color="auto"/>
            <w:right w:val="none" w:sz="0" w:space="0" w:color="auto"/>
          </w:divBdr>
        </w:div>
        <w:div w:id="823594046">
          <w:marLeft w:val="0"/>
          <w:marRight w:val="0"/>
          <w:marTop w:val="105"/>
          <w:marBottom w:val="105"/>
          <w:divBdr>
            <w:top w:val="none" w:sz="0" w:space="0" w:color="auto"/>
            <w:left w:val="none" w:sz="0" w:space="0" w:color="auto"/>
            <w:bottom w:val="none" w:sz="0" w:space="0" w:color="auto"/>
            <w:right w:val="none" w:sz="0" w:space="0" w:color="auto"/>
          </w:divBdr>
        </w:div>
        <w:div w:id="1177420747">
          <w:marLeft w:val="0"/>
          <w:marRight w:val="0"/>
          <w:marTop w:val="105"/>
          <w:marBottom w:val="105"/>
          <w:divBdr>
            <w:top w:val="none" w:sz="0" w:space="0" w:color="auto"/>
            <w:left w:val="none" w:sz="0" w:space="0" w:color="auto"/>
            <w:bottom w:val="none" w:sz="0" w:space="0" w:color="auto"/>
            <w:right w:val="none" w:sz="0" w:space="0" w:color="auto"/>
          </w:divBdr>
        </w:div>
      </w:divsChild>
    </w:div>
    <w:div w:id="1051882605">
      <w:bodyDiv w:val="1"/>
      <w:marLeft w:val="0"/>
      <w:marRight w:val="0"/>
      <w:marTop w:val="0"/>
      <w:marBottom w:val="0"/>
      <w:divBdr>
        <w:top w:val="none" w:sz="0" w:space="0" w:color="auto"/>
        <w:left w:val="none" w:sz="0" w:space="0" w:color="auto"/>
        <w:bottom w:val="none" w:sz="0" w:space="0" w:color="auto"/>
        <w:right w:val="none" w:sz="0" w:space="0" w:color="auto"/>
      </w:divBdr>
    </w:div>
    <w:div w:id="1069964525">
      <w:bodyDiv w:val="1"/>
      <w:marLeft w:val="0"/>
      <w:marRight w:val="0"/>
      <w:marTop w:val="0"/>
      <w:marBottom w:val="0"/>
      <w:divBdr>
        <w:top w:val="none" w:sz="0" w:space="0" w:color="auto"/>
        <w:left w:val="none" w:sz="0" w:space="0" w:color="auto"/>
        <w:bottom w:val="none" w:sz="0" w:space="0" w:color="auto"/>
        <w:right w:val="none" w:sz="0" w:space="0" w:color="auto"/>
      </w:divBdr>
    </w:div>
    <w:div w:id="1138260566">
      <w:bodyDiv w:val="1"/>
      <w:marLeft w:val="0"/>
      <w:marRight w:val="0"/>
      <w:marTop w:val="0"/>
      <w:marBottom w:val="0"/>
      <w:divBdr>
        <w:top w:val="none" w:sz="0" w:space="0" w:color="auto"/>
        <w:left w:val="none" w:sz="0" w:space="0" w:color="auto"/>
        <w:bottom w:val="none" w:sz="0" w:space="0" w:color="auto"/>
        <w:right w:val="none" w:sz="0" w:space="0" w:color="auto"/>
      </w:divBdr>
    </w:div>
    <w:div w:id="1182820688">
      <w:bodyDiv w:val="1"/>
      <w:marLeft w:val="0"/>
      <w:marRight w:val="0"/>
      <w:marTop w:val="0"/>
      <w:marBottom w:val="0"/>
      <w:divBdr>
        <w:top w:val="none" w:sz="0" w:space="0" w:color="auto"/>
        <w:left w:val="none" w:sz="0" w:space="0" w:color="auto"/>
        <w:bottom w:val="none" w:sz="0" w:space="0" w:color="auto"/>
        <w:right w:val="none" w:sz="0" w:space="0" w:color="auto"/>
      </w:divBdr>
    </w:div>
    <w:div w:id="1187403935">
      <w:bodyDiv w:val="1"/>
      <w:marLeft w:val="0"/>
      <w:marRight w:val="0"/>
      <w:marTop w:val="0"/>
      <w:marBottom w:val="0"/>
      <w:divBdr>
        <w:top w:val="none" w:sz="0" w:space="0" w:color="auto"/>
        <w:left w:val="none" w:sz="0" w:space="0" w:color="auto"/>
        <w:bottom w:val="none" w:sz="0" w:space="0" w:color="auto"/>
        <w:right w:val="none" w:sz="0" w:space="0" w:color="auto"/>
      </w:divBdr>
      <w:divsChild>
        <w:div w:id="106900715">
          <w:marLeft w:val="0"/>
          <w:marRight w:val="0"/>
          <w:marTop w:val="0"/>
          <w:marBottom w:val="0"/>
          <w:divBdr>
            <w:top w:val="none" w:sz="0" w:space="0" w:color="auto"/>
            <w:left w:val="none" w:sz="0" w:space="0" w:color="auto"/>
            <w:bottom w:val="none" w:sz="0" w:space="0" w:color="auto"/>
            <w:right w:val="none" w:sz="0" w:space="0" w:color="auto"/>
          </w:divBdr>
          <w:divsChild>
            <w:div w:id="218130419">
              <w:marLeft w:val="0"/>
              <w:marRight w:val="0"/>
              <w:marTop w:val="0"/>
              <w:marBottom w:val="0"/>
              <w:divBdr>
                <w:top w:val="none" w:sz="0" w:space="0" w:color="auto"/>
                <w:left w:val="none" w:sz="0" w:space="0" w:color="auto"/>
                <w:bottom w:val="none" w:sz="0" w:space="0" w:color="auto"/>
                <w:right w:val="none" w:sz="0" w:space="0" w:color="auto"/>
              </w:divBdr>
              <w:divsChild>
                <w:div w:id="33858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01625">
      <w:bodyDiv w:val="1"/>
      <w:marLeft w:val="0"/>
      <w:marRight w:val="0"/>
      <w:marTop w:val="0"/>
      <w:marBottom w:val="0"/>
      <w:divBdr>
        <w:top w:val="none" w:sz="0" w:space="0" w:color="auto"/>
        <w:left w:val="none" w:sz="0" w:space="0" w:color="auto"/>
        <w:bottom w:val="none" w:sz="0" w:space="0" w:color="auto"/>
        <w:right w:val="none" w:sz="0" w:space="0" w:color="auto"/>
      </w:divBdr>
    </w:div>
    <w:div w:id="1295060187">
      <w:bodyDiv w:val="1"/>
      <w:marLeft w:val="0"/>
      <w:marRight w:val="0"/>
      <w:marTop w:val="0"/>
      <w:marBottom w:val="0"/>
      <w:divBdr>
        <w:top w:val="none" w:sz="0" w:space="0" w:color="auto"/>
        <w:left w:val="none" w:sz="0" w:space="0" w:color="auto"/>
        <w:bottom w:val="none" w:sz="0" w:space="0" w:color="auto"/>
        <w:right w:val="none" w:sz="0" w:space="0" w:color="auto"/>
      </w:divBdr>
    </w:div>
    <w:div w:id="1295065511">
      <w:bodyDiv w:val="1"/>
      <w:marLeft w:val="0"/>
      <w:marRight w:val="0"/>
      <w:marTop w:val="0"/>
      <w:marBottom w:val="0"/>
      <w:divBdr>
        <w:top w:val="none" w:sz="0" w:space="0" w:color="auto"/>
        <w:left w:val="none" w:sz="0" w:space="0" w:color="auto"/>
        <w:bottom w:val="none" w:sz="0" w:space="0" w:color="auto"/>
        <w:right w:val="none" w:sz="0" w:space="0" w:color="auto"/>
      </w:divBdr>
    </w:div>
    <w:div w:id="1432823750">
      <w:bodyDiv w:val="1"/>
      <w:marLeft w:val="0"/>
      <w:marRight w:val="0"/>
      <w:marTop w:val="0"/>
      <w:marBottom w:val="0"/>
      <w:divBdr>
        <w:top w:val="none" w:sz="0" w:space="0" w:color="auto"/>
        <w:left w:val="none" w:sz="0" w:space="0" w:color="auto"/>
        <w:bottom w:val="none" w:sz="0" w:space="0" w:color="auto"/>
        <w:right w:val="none" w:sz="0" w:space="0" w:color="auto"/>
      </w:divBdr>
    </w:div>
    <w:div w:id="1454322391">
      <w:bodyDiv w:val="1"/>
      <w:marLeft w:val="0"/>
      <w:marRight w:val="0"/>
      <w:marTop w:val="0"/>
      <w:marBottom w:val="0"/>
      <w:divBdr>
        <w:top w:val="none" w:sz="0" w:space="0" w:color="auto"/>
        <w:left w:val="none" w:sz="0" w:space="0" w:color="auto"/>
        <w:bottom w:val="none" w:sz="0" w:space="0" w:color="auto"/>
        <w:right w:val="none" w:sz="0" w:space="0" w:color="auto"/>
      </w:divBdr>
    </w:div>
    <w:div w:id="1557005660">
      <w:bodyDiv w:val="1"/>
      <w:marLeft w:val="0"/>
      <w:marRight w:val="0"/>
      <w:marTop w:val="0"/>
      <w:marBottom w:val="0"/>
      <w:divBdr>
        <w:top w:val="none" w:sz="0" w:space="0" w:color="auto"/>
        <w:left w:val="none" w:sz="0" w:space="0" w:color="auto"/>
        <w:bottom w:val="none" w:sz="0" w:space="0" w:color="auto"/>
        <w:right w:val="none" w:sz="0" w:space="0" w:color="auto"/>
      </w:divBdr>
    </w:div>
    <w:div w:id="1686594552">
      <w:bodyDiv w:val="1"/>
      <w:marLeft w:val="0"/>
      <w:marRight w:val="0"/>
      <w:marTop w:val="0"/>
      <w:marBottom w:val="0"/>
      <w:divBdr>
        <w:top w:val="none" w:sz="0" w:space="0" w:color="auto"/>
        <w:left w:val="none" w:sz="0" w:space="0" w:color="auto"/>
        <w:bottom w:val="none" w:sz="0" w:space="0" w:color="auto"/>
        <w:right w:val="none" w:sz="0" w:space="0" w:color="auto"/>
      </w:divBdr>
    </w:div>
    <w:div w:id="1689453476">
      <w:bodyDiv w:val="1"/>
      <w:marLeft w:val="0"/>
      <w:marRight w:val="0"/>
      <w:marTop w:val="0"/>
      <w:marBottom w:val="0"/>
      <w:divBdr>
        <w:top w:val="none" w:sz="0" w:space="0" w:color="auto"/>
        <w:left w:val="none" w:sz="0" w:space="0" w:color="auto"/>
        <w:bottom w:val="none" w:sz="0" w:space="0" w:color="auto"/>
        <w:right w:val="none" w:sz="0" w:space="0" w:color="auto"/>
      </w:divBdr>
    </w:div>
    <w:div w:id="1709525334">
      <w:bodyDiv w:val="1"/>
      <w:marLeft w:val="0"/>
      <w:marRight w:val="0"/>
      <w:marTop w:val="0"/>
      <w:marBottom w:val="0"/>
      <w:divBdr>
        <w:top w:val="none" w:sz="0" w:space="0" w:color="auto"/>
        <w:left w:val="none" w:sz="0" w:space="0" w:color="auto"/>
        <w:bottom w:val="none" w:sz="0" w:space="0" w:color="auto"/>
        <w:right w:val="none" w:sz="0" w:space="0" w:color="auto"/>
      </w:divBdr>
    </w:div>
    <w:div w:id="1717315376">
      <w:bodyDiv w:val="1"/>
      <w:marLeft w:val="0"/>
      <w:marRight w:val="0"/>
      <w:marTop w:val="0"/>
      <w:marBottom w:val="0"/>
      <w:divBdr>
        <w:top w:val="none" w:sz="0" w:space="0" w:color="auto"/>
        <w:left w:val="none" w:sz="0" w:space="0" w:color="auto"/>
        <w:bottom w:val="none" w:sz="0" w:space="0" w:color="auto"/>
        <w:right w:val="none" w:sz="0" w:space="0" w:color="auto"/>
      </w:divBdr>
    </w:div>
    <w:div w:id="1748259029">
      <w:bodyDiv w:val="1"/>
      <w:marLeft w:val="0"/>
      <w:marRight w:val="0"/>
      <w:marTop w:val="0"/>
      <w:marBottom w:val="0"/>
      <w:divBdr>
        <w:top w:val="none" w:sz="0" w:space="0" w:color="auto"/>
        <w:left w:val="none" w:sz="0" w:space="0" w:color="auto"/>
        <w:bottom w:val="none" w:sz="0" w:space="0" w:color="auto"/>
        <w:right w:val="none" w:sz="0" w:space="0" w:color="auto"/>
      </w:divBdr>
    </w:div>
    <w:div w:id="1769888250">
      <w:bodyDiv w:val="1"/>
      <w:marLeft w:val="0"/>
      <w:marRight w:val="0"/>
      <w:marTop w:val="0"/>
      <w:marBottom w:val="0"/>
      <w:divBdr>
        <w:top w:val="none" w:sz="0" w:space="0" w:color="auto"/>
        <w:left w:val="none" w:sz="0" w:space="0" w:color="auto"/>
        <w:bottom w:val="none" w:sz="0" w:space="0" w:color="auto"/>
        <w:right w:val="none" w:sz="0" w:space="0" w:color="auto"/>
      </w:divBdr>
      <w:divsChild>
        <w:div w:id="1667897178">
          <w:marLeft w:val="0"/>
          <w:marRight w:val="0"/>
          <w:marTop w:val="0"/>
          <w:marBottom w:val="0"/>
          <w:divBdr>
            <w:top w:val="none" w:sz="0" w:space="0" w:color="auto"/>
            <w:left w:val="none" w:sz="0" w:space="0" w:color="auto"/>
            <w:bottom w:val="none" w:sz="0" w:space="0" w:color="auto"/>
            <w:right w:val="none" w:sz="0" w:space="0" w:color="auto"/>
          </w:divBdr>
          <w:divsChild>
            <w:div w:id="1781144183">
              <w:marLeft w:val="0"/>
              <w:marRight w:val="0"/>
              <w:marTop w:val="0"/>
              <w:marBottom w:val="0"/>
              <w:divBdr>
                <w:top w:val="none" w:sz="0" w:space="0" w:color="auto"/>
                <w:left w:val="none" w:sz="0" w:space="0" w:color="auto"/>
                <w:bottom w:val="none" w:sz="0" w:space="0" w:color="auto"/>
                <w:right w:val="none" w:sz="0" w:space="0" w:color="auto"/>
              </w:divBdr>
              <w:divsChild>
                <w:div w:id="2833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735465">
      <w:bodyDiv w:val="1"/>
      <w:marLeft w:val="0"/>
      <w:marRight w:val="0"/>
      <w:marTop w:val="0"/>
      <w:marBottom w:val="0"/>
      <w:divBdr>
        <w:top w:val="none" w:sz="0" w:space="0" w:color="auto"/>
        <w:left w:val="none" w:sz="0" w:space="0" w:color="auto"/>
        <w:bottom w:val="none" w:sz="0" w:space="0" w:color="auto"/>
        <w:right w:val="none" w:sz="0" w:space="0" w:color="auto"/>
      </w:divBdr>
    </w:div>
    <w:div w:id="1930381191">
      <w:bodyDiv w:val="1"/>
      <w:marLeft w:val="0"/>
      <w:marRight w:val="0"/>
      <w:marTop w:val="0"/>
      <w:marBottom w:val="0"/>
      <w:divBdr>
        <w:top w:val="none" w:sz="0" w:space="0" w:color="auto"/>
        <w:left w:val="none" w:sz="0" w:space="0" w:color="auto"/>
        <w:bottom w:val="none" w:sz="0" w:space="0" w:color="auto"/>
        <w:right w:val="none" w:sz="0" w:space="0" w:color="auto"/>
      </w:divBdr>
    </w:div>
    <w:div w:id="2055426457">
      <w:bodyDiv w:val="1"/>
      <w:marLeft w:val="0"/>
      <w:marRight w:val="0"/>
      <w:marTop w:val="0"/>
      <w:marBottom w:val="0"/>
      <w:divBdr>
        <w:top w:val="none" w:sz="0" w:space="0" w:color="auto"/>
        <w:left w:val="none" w:sz="0" w:space="0" w:color="auto"/>
        <w:bottom w:val="none" w:sz="0" w:space="0" w:color="auto"/>
        <w:right w:val="none" w:sz="0" w:space="0" w:color="auto"/>
      </w:divBdr>
    </w:div>
    <w:div w:id="210745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icao.int/" TargetMode="External"/><Relationship Id="rId26" Type="http://schemas.openxmlformats.org/officeDocument/2006/relationships/hyperlink" Target="https://bch.cbd.int/protocol/issues/cpb_stplan.shtml" TargetMode="External"/><Relationship Id="rId39" Type="http://schemas.openxmlformats.org/officeDocument/2006/relationships/hyperlink" Target="https://sustainabledevelopment.un.org/post2015/transformingourworld" TargetMode="External"/><Relationship Id="rId21" Type="http://schemas.openxmlformats.org/officeDocument/2006/relationships/hyperlink" Target="https://www.cbd.int/doc/decisions/cop-09/cop-09-dec-08-en.pdf" TargetMode="External"/><Relationship Id="rId34" Type="http://schemas.openxmlformats.org/officeDocument/2006/relationships/hyperlink" Target="https://www.cbd.int/doc/decisions/cp-mop-09/cp-mop-09-dec-03-en.pdf" TargetMode="External"/><Relationship Id="rId42" Type="http://schemas.openxmlformats.org/officeDocument/2006/relationships/hyperlink" Target="https://www.cbd.int/doc/decisions/np-mop-01/np-mop-01-dec-09-en.pdf" TargetMode="External"/><Relationship Id="rId47" Type="http://schemas.openxmlformats.org/officeDocument/2006/relationships/hyperlink" Target="https://www.cbd.int/doc/decisions/cop-14/cop-14-dec-29-en.pdf" TargetMode="External"/><Relationship Id="rId50" Type="http://schemas.openxmlformats.org/officeDocument/2006/relationships/hyperlink" Target="https://www.cbd.int/doc/decisions/cop-12/cop-12-dec-27-en.pdf" TargetMode="External"/><Relationship Id="rId55" Type="http://schemas.openxmlformats.org/officeDocument/2006/relationships/hyperlink" Target="https://www.cbd.int/doc/decisions/np-mop-02/np-mop-02-dec-12-en.pdf" TargetMode="External"/><Relationship Id="rId63" Type="http://schemas.openxmlformats.org/officeDocument/2006/relationships/header" Target="header2.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bd.int/doc/decisions/np-mop-02/np-mop-02-dec-11-en.pdf" TargetMode="External"/><Relationship Id="rId29" Type="http://schemas.openxmlformats.org/officeDocument/2006/relationships/hyperlink" Target="https://www.cbd.int/doc/decisions/cp-mop-09/cp-mop-09-dec-07-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bd.int/doc/decisions/cop-14/cop-14-dec-35-en.pdf" TargetMode="External"/><Relationship Id="rId32" Type="http://schemas.openxmlformats.org/officeDocument/2006/relationships/hyperlink" Target="https://www.cbd.int/doc/c/0128/62b1/e4ded7710fead87860fed08d/wg2020-01-05-en.pdf" TargetMode="External"/><Relationship Id="rId37" Type="http://schemas.openxmlformats.org/officeDocument/2006/relationships/hyperlink" Target="https://www.cbd.int/doc/decisions/cop-14/cop-14-dec-23-en.pdf" TargetMode="External"/><Relationship Id="rId40" Type="http://schemas.openxmlformats.org/officeDocument/2006/relationships/hyperlink" Target="https://www.cbd.int/doc/decisions/cp-mop-09/cp-mop-09-dec-03-en.pdf" TargetMode="External"/><Relationship Id="rId45" Type="http://schemas.openxmlformats.org/officeDocument/2006/relationships/hyperlink" Target="https://www.cbd.int/doc/decisions/cop-13/cop-13-dec-22-en.pdf" TargetMode="External"/><Relationship Id="rId53" Type="http://schemas.openxmlformats.org/officeDocument/2006/relationships/hyperlink" Target="https://www.cbd.int/doc/decisions/cop-13/cop-13-dec-26-en.pdf" TargetMode="External"/><Relationship Id="rId58" Type="http://schemas.openxmlformats.org/officeDocument/2006/relationships/hyperlink" Target="https://www.ipbes.net/global-assessment-report-biodiversity-ecosystem-services"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bd.int/doc/decisions/mop-08/mop-08-dec-09-en.pdf" TargetMode="External"/><Relationship Id="rId23" Type="http://schemas.openxmlformats.org/officeDocument/2006/relationships/hyperlink" Target="https://www.cbd.int/doc/decisions/cop-14/cop-14-dec-01-en.pdf" TargetMode="External"/><Relationship Id="rId28" Type="http://schemas.openxmlformats.org/officeDocument/2006/relationships/hyperlink" Target="https://www.cbd.int/doc/decisions/cop-14/cop-14-dec-34-en.pdf" TargetMode="External"/><Relationship Id="rId36" Type="http://schemas.openxmlformats.org/officeDocument/2006/relationships/hyperlink" Target="https://www.cbd.int/doc/decisions/cop-09/cop-09-dec-11-en.pdf" TargetMode="External"/><Relationship Id="rId49" Type="http://schemas.openxmlformats.org/officeDocument/2006/relationships/hyperlink" Target="https://www.cbd.int/doc/decisions/cop-12/cop-12-dec-31-en.pdf" TargetMode="External"/><Relationship Id="rId57" Type="http://schemas.openxmlformats.org/officeDocument/2006/relationships/hyperlink" Target="https://www.cbd.int/doc/decisions/cop-14/cop-14-dec-03-en.pdf" TargetMode="External"/><Relationship Id="rId61" Type="http://schemas.openxmlformats.org/officeDocument/2006/relationships/hyperlink" Target="https://www.cbd.int/doc/decisions/cop-14/cop-14-dec-37-en.pdf" TargetMode="External"/><Relationship Id="rId10" Type="http://schemas.openxmlformats.org/officeDocument/2006/relationships/endnotes" Target="endnotes.xml"/><Relationship Id="rId19" Type="http://schemas.openxmlformats.org/officeDocument/2006/relationships/hyperlink" Target="https://www.cbd.int/doc/decisions/cop-10/cop-10-dec-02-en.pdf" TargetMode="External"/><Relationship Id="rId31" Type="http://schemas.openxmlformats.org/officeDocument/2006/relationships/hyperlink" Target="https://www.cbd.int/doc/decisions/cop-14/cop-14-dec-17-en.pdf" TargetMode="External"/><Relationship Id="rId44" Type="http://schemas.openxmlformats.org/officeDocument/2006/relationships/hyperlink" Target="https://www.cbd.int/doc/decisions/cop-14/cop-14-dec-26-en.pdf" TargetMode="External"/><Relationship Id="rId52" Type="http://schemas.openxmlformats.org/officeDocument/2006/relationships/hyperlink" Target="http://bch.cbd.int/protocol/decisions/?decisionID=13356" TargetMode="External"/><Relationship Id="rId60" Type="http://schemas.openxmlformats.org/officeDocument/2006/relationships/hyperlink" Target="https://www.cbd.int/doc/decisions/np-mop-03/np-mop-03-dec-13-en.pdf"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2/cop-12-dec-26-en.pdf" TargetMode="External"/><Relationship Id="rId22" Type="http://schemas.openxmlformats.org/officeDocument/2006/relationships/hyperlink" Target="https://www.cbd.int/doc/decisions/cop-12/cop-12-dec-31-en.pdf" TargetMode="External"/><Relationship Id="rId27" Type="http://schemas.openxmlformats.org/officeDocument/2006/relationships/hyperlink" Target="https://www.cbd.int/conferences/post2020" TargetMode="External"/><Relationship Id="rId30" Type="http://schemas.openxmlformats.org/officeDocument/2006/relationships/hyperlink" Target="https://www.cbd.int/doc/decisions/np-mop-03/np-mop-03-dec-15-en.pdf" TargetMode="External"/><Relationship Id="rId35" Type="http://schemas.openxmlformats.org/officeDocument/2006/relationships/hyperlink" Target="https://www.cbd.int/doc/decisions/cop-14/cop-14-dec-22-en.pdf" TargetMode="External"/><Relationship Id="rId43" Type="http://schemas.openxmlformats.org/officeDocument/2006/relationships/hyperlink" Target="https://www.cbd.int/doc/decisions/cop-14/cop-14-dec-25-en.pdf" TargetMode="External"/><Relationship Id="rId48" Type="http://schemas.openxmlformats.org/officeDocument/2006/relationships/hyperlink" Target="https://www.cbd.int/doc/decisions/cop-14/cop-14-dec-27-en.pdf" TargetMode="External"/><Relationship Id="rId56" Type="http://schemas.openxmlformats.org/officeDocument/2006/relationships/hyperlink" Target="https://www.cbd.int/doc/decisions/cop-13/cop-13-dec-03-en.pdf" TargetMode="External"/><Relationship Id="rId64"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cbd.int/doc/decisions/np-mop-01/np-mop-01-dec-12-en.pdf"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bd.int/doc/decisions/cop-13/cop-13-dec-25-en.pdf" TargetMode="External"/><Relationship Id="rId25" Type="http://schemas.openxmlformats.org/officeDocument/2006/relationships/hyperlink" Target="https://www.cbd.int/doc/decisions/cp-mop-09/cp-mop-09-dec-06-en.pdf" TargetMode="External"/><Relationship Id="rId33" Type="http://schemas.openxmlformats.org/officeDocument/2006/relationships/hyperlink" Target="https://www.cbd.int/doc/decisions/cp-mop-09/cp-mop-09-dec-07-en.pdf" TargetMode="External"/><Relationship Id="rId38" Type="http://schemas.openxmlformats.org/officeDocument/2006/relationships/hyperlink" Target="https://www.cbd.int/doc/decisions/cop-14/cop-14-dec-24-en.pdf" TargetMode="External"/><Relationship Id="rId46" Type="http://schemas.openxmlformats.org/officeDocument/2006/relationships/hyperlink" Target="https://www.cbd.int/doc/decisions/cop-14/cop-14-dec-30-en.pdf" TargetMode="External"/><Relationship Id="rId59" Type="http://schemas.openxmlformats.org/officeDocument/2006/relationships/hyperlink" Target="https://www.cbd.int/doc/decisions/np-mop-03/np-mop-03-dec-14-en.pdf" TargetMode="External"/><Relationship Id="rId67" Type="http://schemas.openxmlformats.org/officeDocument/2006/relationships/glossaryDocument" Target="glossary/document.xml"/><Relationship Id="rId20" Type="http://schemas.openxmlformats.org/officeDocument/2006/relationships/hyperlink" Target="https://www.cbd.int/sp/" TargetMode="External"/><Relationship Id="rId41" Type="http://schemas.openxmlformats.org/officeDocument/2006/relationships/hyperlink" Target="https://www.cbd.int/doc/decisions/np-mop-03/np-mop-03-dec-05-en.pdf" TargetMode="External"/><Relationship Id="rId54" Type="http://schemas.openxmlformats.org/officeDocument/2006/relationships/hyperlink" Target="http://bch.cbd.int/protocol/decisions/?decisionID=13540" TargetMode="External"/><Relationship Id="rId6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355327F9CD445C81A204DE4BCA7A6D"/>
        <w:category>
          <w:name w:val="General"/>
          <w:gallery w:val="placeholder"/>
        </w:category>
        <w:types>
          <w:type w:val="bbPlcHdr"/>
        </w:types>
        <w:behaviors>
          <w:behavior w:val="content"/>
        </w:behaviors>
        <w:guid w:val="{84D8FDF0-1B45-42E2-B1C5-817FF7BE50A3}"/>
      </w:docPartPr>
      <w:docPartBody>
        <w:p w:rsidR="0028257F" w:rsidRDefault="001E3D65">
          <w:r w:rsidRPr="00C725B6">
            <w:rPr>
              <w:rStyle w:val="PlaceholderText"/>
            </w:rPr>
            <w:t>[Subject]</w:t>
          </w:r>
        </w:p>
      </w:docPartBody>
    </w:docPart>
    <w:docPart>
      <w:docPartPr>
        <w:name w:val="FBFD1B4B41914470A1B04A4950C0279A"/>
        <w:category>
          <w:name w:val="General"/>
          <w:gallery w:val="placeholder"/>
        </w:category>
        <w:types>
          <w:type w:val="bbPlcHdr"/>
        </w:types>
        <w:behaviors>
          <w:behavior w:val="content"/>
        </w:behaviors>
        <w:guid w:val="{BE77CD3E-C04F-4AA7-B7E9-92116537D913}"/>
      </w:docPartPr>
      <w:docPartBody>
        <w:p w:rsidR="0028257F" w:rsidRDefault="001E3D65">
          <w:r w:rsidRPr="00C725B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D65"/>
    <w:rsid w:val="001E3D65"/>
    <w:rsid w:val="0028257F"/>
    <w:rsid w:val="006251B4"/>
    <w:rsid w:val="006911C7"/>
    <w:rsid w:val="007A2C75"/>
    <w:rsid w:val="007D2595"/>
    <w:rsid w:val="009620BA"/>
    <w:rsid w:val="009D3B57"/>
    <w:rsid w:val="00B46D7B"/>
    <w:rsid w:val="00E20372"/>
    <w:rsid w:val="00E50870"/>
    <w:rsid w:val="00E604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3D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1" ma:contentTypeDescription="Create a new document." ma:contentTypeScope="" ma:versionID="e8f0d6682e211d1545a187fe248da6dd">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d10a597f5170058c6678b36c3d4b6e45"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2BFF-9EB7-46A8-B7DB-B2497AF2125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8298e0-1b7e-4ebe-8695-94439b74f0d1"/>
    <ds:schemaRef ds:uri="http://purl.org/dc/elements/1.1/"/>
    <ds:schemaRef ds:uri="http://schemas.microsoft.com/office/2006/metadata/properties"/>
    <ds:schemaRef ds:uri="13ad741f-c0db-4e29-b5a6-03b4a1bc18ba"/>
    <ds:schemaRef ds:uri="http://www.w3.org/XML/1998/namespace"/>
    <ds:schemaRef ds:uri="http://purl.org/dc/dcmitype/"/>
  </ds:schemaRefs>
</ds:datastoreItem>
</file>

<file path=customXml/itemProps2.xml><?xml version="1.0" encoding="utf-8"?>
<ds:datastoreItem xmlns:ds="http://schemas.openxmlformats.org/officeDocument/2006/customXml" ds:itemID="{A486A478-63F8-451D-B425-5B9DBC726A1C}">
  <ds:schemaRefs>
    <ds:schemaRef ds:uri="http://schemas.microsoft.com/sharepoint/v3/contenttype/forms"/>
  </ds:schemaRefs>
</ds:datastoreItem>
</file>

<file path=customXml/itemProps3.xml><?xml version="1.0" encoding="utf-8"?>
<ds:datastoreItem xmlns:ds="http://schemas.openxmlformats.org/officeDocument/2006/customXml" ds:itemID="{D442D5C3-0267-4E59-9EBB-36581D931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D0A127-C8C9-4DE3-AFBC-2E1E4B82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5589</Words>
  <Characters>35586</Characters>
  <Application>Microsoft Office Word</Application>
  <DocSecurity>0</DocSecurity>
  <Lines>296</Lines>
  <Paragraphs>82</Paragraphs>
  <ScaleCrop>false</ScaleCrop>
  <HeadingPairs>
    <vt:vector size="2" baseType="variant">
      <vt:variant>
        <vt:lpstr>Title</vt:lpstr>
      </vt:variant>
      <vt:variant>
        <vt:i4>1</vt:i4>
      </vt:variant>
    </vt:vector>
  </HeadingPairs>
  <TitlesOfParts>
    <vt:vector size="1" baseType="lpstr">
      <vt:lpstr>Annotated provisional agenda</vt:lpstr>
    </vt:vector>
  </TitlesOfParts>
  <Company>SCBD</Company>
  <LinksUpToDate>false</LinksUpToDate>
  <CharactersWithSpaces>41093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Annotated provisional agenda</dc:title>
  <dc:subject>CBD/SBI/3/1/Add.1/Rev.1</dc:subject>
  <dc:creator>SCBD</dc:creator>
  <cp:keywords>Subsidiary Body on Implementation, third meeting, Montreal, Canada, 25-30 May 2020, Convention on Biological Diversity</cp:keywords>
  <cp:lastModifiedBy>Veronique Lefebvre</cp:lastModifiedBy>
  <cp:revision>4</cp:revision>
  <cp:lastPrinted>2019-10-26T08:31:00Z</cp:lastPrinted>
  <dcterms:created xsi:type="dcterms:W3CDTF">2020-03-05T14:18:00Z</dcterms:created>
  <dcterms:modified xsi:type="dcterms:W3CDTF">2020-03-06T14:59:00Z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