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201CFB" w14:paraId="75614AF1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10722CC7" w14:textId="77777777" w:rsidR="005012FC" w:rsidRPr="00201CFB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194A661A" wp14:editId="0B192EBB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72C878B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2588A48" w14:textId="2175FA13" w:rsidR="005012FC" w:rsidRPr="00201CFB" w:rsidRDefault="00CB63D9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607718F" wp14:editId="269C5FCE">
                  <wp:extent cx="500870" cy="286211"/>
                  <wp:effectExtent l="0" t="0" r="0" b="0"/>
                  <wp:docPr id="185862919" name="Picture 18586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286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9BDBB22" w14:textId="77777777" w:rsidR="001065E9" w:rsidRPr="00201CFB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EC0CC0F" w14:textId="6C92A479" w:rsidR="001065E9" w:rsidRPr="00201CFB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/SB8J/1/5</w:t>
            </w:r>
          </w:p>
        </w:tc>
      </w:tr>
    </w:tbl>
    <w:p w14:paraId="3084E42E" w14:textId="77777777" w:rsidR="009F67EB" w:rsidRPr="00201CFB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01CFB" w14:paraId="3818CC33" w14:textId="77777777" w:rsidTr="001065E9">
        <w:trPr>
          <w:trHeight w:val="1814"/>
        </w:trPr>
        <w:tc>
          <w:tcPr>
            <w:tcW w:w="7370" w:type="dxa"/>
          </w:tcPr>
          <w:p w14:paraId="75329073" w14:textId="099EE1FD" w:rsidR="005012FC" w:rsidRPr="00201CFB" w:rsidRDefault="00334F40" w:rsidP="005012FC">
            <w:pPr>
              <w:pStyle w:val="ACLargeLogo"/>
            </w:pPr>
            <w:r>
              <w:rPr>
                <w:b/>
                <w:noProof/>
              </w:rPr>
              <w:drawing>
                <wp:inline distT="0" distB="0" distL="0" distR="0" wp14:anchorId="2F50501F" wp14:editId="371E8B5B">
                  <wp:extent cx="2791383" cy="1026243"/>
                  <wp:effectExtent l="0" t="0" r="9525" b="2540"/>
                  <wp:docPr id="414008662" name="Picture 414008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26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2FDC8084" w14:textId="77777777" w:rsidR="001065E9" w:rsidRPr="00201CFB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393B21A5" w14:textId="77777777" w:rsidR="005012FC" w:rsidRPr="00201CFB" w:rsidRDefault="005012FC" w:rsidP="005012FC">
            <w:pPr>
              <w:pStyle w:val="AEDistrNormal"/>
            </w:pPr>
            <w:proofErr w:type="spellStart"/>
            <w:r>
              <w:t>Distr</w:t>
            </w:r>
            <w:proofErr w:type="spellEnd"/>
            <w:r>
              <w:t>. general</w:t>
            </w:r>
          </w:p>
          <w:p w14:paraId="2C867AAE" w14:textId="61A4D248" w:rsidR="005012FC" w:rsidRPr="00201CFB" w:rsidRDefault="00355863" w:rsidP="005012FC">
            <w:pPr>
              <w:pStyle w:val="AEDistrNormal"/>
            </w:pPr>
            <w:r>
              <w:t>11 de agosto de 2025</w:t>
            </w:r>
          </w:p>
          <w:p w14:paraId="7E73DC28" w14:textId="77777777" w:rsidR="005012FC" w:rsidRPr="00201CFB" w:rsidRDefault="005012FC" w:rsidP="005012FC">
            <w:pPr>
              <w:pStyle w:val="AEDistrNormal"/>
            </w:pPr>
            <w:r>
              <w:t>Español</w:t>
            </w:r>
            <w:r>
              <w:br/>
              <w:t xml:space="preserve">Original: inglés </w:t>
            </w:r>
          </w:p>
          <w:p w14:paraId="3DD1E3B1" w14:textId="77777777" w:rsidR="001065E9" w:rsidRPr="00201CFB" w:rsidRDefault="001065E9" w:rsidP="005012FC">
            <w:pPr>
              <w:pStyle w:val="AEDistrNormal6pt"/>
            </w:pPr>
          </w:p>
        </w:tc>
      </w:tr>
    </w:tbl>
    <w:p w14:paraId="2A5EA4A2" w14:textId="77777777" w:rsidR="001065E9" w:rsidRPr="00201CFB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201CFB" w14:paraId="5F4C1DAC" w14:textId="77777777" w:rsidTr="001065E9">
        <w:trPr>
          <w:trHeight w:val="57"/>
        </w:trPr>
        <w:tc>
          <w:tcPr>
            <w:tcW w:w="6094" w:type="dxa"/>
          </w:tcPr>
          <w:p w14:paraId="0BDEA81B" w14:textId="77777777" w:rsidR="005012FC" w:rsidRPr="001E6B20" w:rsidRDefault="005012FC" w:rsidP="005012FC">
            <w:pPr>
              <w:pStyle w:val="AFCorN12Bold"/>
            </w:pPr>
            <w:r>
              <w:t>Órgano Subsidiario sobre el Artículo 8 j) y Otras Disposiciones del Convenio sobre la Diversidad Biológica Relativas a los Pueblos Indígenas y las Comunidades Locales</w:t>
            </w:r>
          </w:p>
          <w:p w14:paraId="77E3D1B2" w14:textId="77777777" w:rsidR="005012FC" w:rsidRPr="001E6B20" w:rsidRDefault="00023B83" w:rsidP="005012FC">
            <w:pPr>
              <w:pStyle w:val="AFCorNBold"/>
            </w:pPr>
            <w:r>
              <w:t xml:space="preserve">Primera reunión </w:t>
            </w:r>
          </w:p>
          <w:p w14:paraId="79F09B36" w14:textId="77777777" w:rsidR="005012FC" w:rsidRPr="001E6B20" w:rsidRDefault="00962822" w:rsidP="005012FC">
            <w:pPr>
              <w:pStyle w:val="AFCorNNormal"/>
            </w:pPr>
            <w:r>
              <w:t xml:space="preserve">Panamá, 27 a 30 de octubre de 2025 </w:t>
            </w:r>
          </w:p>
          <w:p w14:paraId="1E7F6912" w14:textId="6640AFA3" w:rsidR="005012FC" w:rsidRPr="001E6B20" w:rsidRDefault="005012FC" w:rsidP="005012FC">
            <w:pPr>
              <w:pStyle w:val="AFCorNNormal"/>
            </w:pPr>
            <w:r>
              <w:t>Tema 5 c) del programa provisional</w:t>
            </w:r>
            <w:r>
              <w:rPr>
                <w:rStyle w:val="FootnoteReference"/>
              </w:rPr>
              <w:footnoteReference w:customMarkFollows="1" w:id="1"/>
              <w:t>*</w:t>
            </w:r>
          </w:p>
          <w:p w14:paraId="18EE9429" w14:textId="0B816FFF" w:rsidR="001065E9" w:rsidRPr="00201CFB" w:rsidRDefault="00801735" w:rsidP="00F3251E">
            <w:pPr>
              <w:pStyle w:val="AFCorNBold"/>
              <w:spacing w:after="120"/>
            </w:pPr>
            <w:r>
              <w:t xml:space="preserve">Aplicación del programa de trabajo hasta 2030 sobre el artículo 8 j) y otras disposiciones del Convenio sobre la Diversidad Biológica relativas a los pueblos indígenas y las comunidades locales: proceso </w:t>
            </w:r>
            <w:r w:rsidR="00A30694">
              <w:t>de</w:t>
            </w:r>
            <w:r>
              <w:t xml:space="preserve"> revisión y actualización del glosario voluntario de términos y conceptos clave en el contexto del artículo 8 j) y disposiciones conexas del Convenio (tarea 5.4)</w:t>
            </w:r>
          </w:p>
        </w:tc>
        <w:tc>
          <w:tcPr>
            <w:tcW w:w="4388" w:type="dxa"/>
          </w:tcPr>
          <w:p w14:paraId="13B69A5A" w14:textId="77777777" w:rsidR="001065E9" w:rsidRPr="00201CFB" w:rsidRDefault="001065E9" w:rsidP="001065E9">
            <w:pPr>
              <w:pStyle w:val="CBDNormal"/>
              <w:jc w:val="left"/>
            </w:pPr>
          </w:p>
        </w:tc>
      </w:tr>
    </w:tbl>
    <w:sdt>
      <w:sdtPr>
        <w:rPr>
          <w:bCs/>
        </w:rPr>
        <w:alias w:val="Title"/>
        <w:tag w:val=""/>
        <w:id w:val="-591865594"/>
        <w:placeholder>
          <w:docPart w:val="D478A588AF40E449B9A87F51B87EC7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61B4B6B" w14:textId="0304FBE5" w:rsidR="001065E9" w:rsidRPr="00A158CA" w:rsidRDefault="002F6EBC" w:rsidP="003B142D">
          <w:pPr>
            <w:pStyle w:val="CBDTitle"/>
          </w:pPr>
          <w:r w:rsidRPr="00A158CA">
            <w:rPr>
              <w:bCs/>
            </w:rPr>
            <w:t>Proces</w:t>
          </w:r>
          <w:r w:rsidR="00806469" w:rsidRPr="00A158CA">
            <w:rPr>
              <w:bCs/>
            </w:rPr>
            <w:t>o</w:t>
          </w:r>
          <w:r w:rsidRPr="00A158CA">
            <w:rPr>
              <w:bCs/>
            </w:rPr>
            <w:t xml:space="preserve"> </w:t>
          </w:r>
          <w:r w:rsidR="00806469" w:rsidRPr="00A158CA">
            <w:rPr>
              <w:bCs/>
            </w:rPr>
            <w:t>de revisi</w:t>
          </w:r>
          <w:r w:rsidR="00A158CA" w:rsidRPr="00A158CA">
            <w:rPr>
              <w:bCs/>
            </w:rPr>
            <w:t>ó</w:t>
          </w:r>
          <w:r w:rsidR="00806469" w:rsidRPr="00A158CA">
            <w:rPr>
              <w:bCs/>
            </w:rPr>
            <w:t>n y actualizaci</w:t>
          </w:r>
          <w:r w:rsidR="00A158CA" w:rsidRPr="00A158CA">
            <w:rPr>
              <w:bCs/>
            </w:rPr>
            <w:t>ón</w:t>
          </w:r>
          <w:r w:rsidRPr="00A158CA">
            <w:rPr>
              <w:bCs/>
            </w:rPr>
            <w:t xml:space="preserve"> </w:t>
          </w:r>
          <w:r w:rsidR="00A158CA" w:rsidRPr="00A158CA">
            <w:rPr>
              <w:bCs/>
            </w:rPr>
            <w:t>del glosario voluntario de términos y concep</w:t>
          </w:r>
          <w:r w:rsidR="00A158CA">
            <w:rPr>
              <w:bCs/>
            </w:rPr>
            <w:t>tos clave en el contexto del artículo 8 j) y disposiciones conexas del Convenio</w:t>
          </w:r>
        </w:p>
      </w:sdtContent>
    </w:sdt>
    <w:p w14:paraId="50ECB468" w14:textId="1C2C82E0" w:rsidR="00ED1B5F" w:rsidRPr="00201CFB" w:rsidRDefault="00ED1B5F" w:rsidP="00F3251E">
      <w:pPr>
        <w:pStyle w:val="CBDSubTitle"/>
      </w:pPr>
      <w:r>
        <w:t>Nota de la Secretaría</w:t>
      </w:r>
    </w:p>
    <w:p w14:paraId="48DF8E82" w14:textId="556BCACF" w:rsidR="002F6EBC" w:rsidRPr="00201CFB" w:rsidRDefault="00ED1B5F" w:rsidP="00F3251E">
      <w:pPr>
        <w:pStyle w:val="CBDH1"/>
      </w:pPr>
      <w:r>
        <w:t>I.</w:t>
      </w:r>
      <w:r>
        <w:tab/>
        <w:t>Antecedentes</w:t>
      </w:r>
    </w:p>
    <w:p w14:paraId="6D18A477" w14:textId="5004E4A6" w:rsidR="003D6365" w:rsidRPr="000261BE" w:rsidRDefault="002F6EBC" w:rsidP="000F12CC">
      <w:pPr>
        <w:pStyle w:val="CBDNormalNumber"/>
      </w:pPr>
      <w:r>
        <w:t xml:space="preserve">La elaboración del glosario voluntario de términos y conceptos clave en el contexto del artículo 8 j) y disposiciones conexas del Convenio sobre la Diversidad Biológica se inició con arreglo al programa de trabajo sobre la aplicación del artículo 8 j) y disposiciones conexas del Convenio adoptado en la decisión </w:t>
      </w:r>
      <w:hyperlink r:id="rId14" w:history="1">
        <w:r>
          <w:rPr>
            <w:rStyle w:val="Hyperlink"/>
          </w:rPr>
          <w:t>V/</w:t>
        </w:r>
        <w:r>
          <w:rPr>
            <w:rStyle w:val="Hyperlink"/>
          </w:rPr>
          <w:t>1</w:t>
        </w:r>
        <w:r>
          <w:rPr>
            <w:rStyle w:val="Hyperlink"/>
          </w:rPr>
          <w:t>6</w:t>
        </w:r>
      </w:hyperlink>
      <w:r>
        <w:t>.</w:t>
      </w:r>
    </w:p>
    <w:p w14:paraId="4424B803" w14:textId="3EA637BB" w:rsidR="002F6EBC" w:rsidRPr="000261BE" w:rsidRDefault="00AE2CBD" w:rsidP="009E73BE">
      <w:pPr>
        <w:pStyle w:val="CBDNormalNumber"/>
      </w:pPr>
      <w:r>
        <w:t xml:space="preserve">De conformidad con la tarea 12 del programa de trabajo, se pidió al Grupo de Trabajo Especial de Composición Abierta entre Períodos de Sesiones sobre el Artículo 8 j) y Disposiciones Conexas del Convenio que formulara directrices que ayudaran a las Partes y a los Gobiernos en la tarea de promulgar leyes o establecer otros mecanismos, según proceda, para aplicar el Artículo 8(j) y disposiciones conexas del Convenio (que podrían incluir sistemas </w:t>
      </w:r>
      <w:r>
        <w:rPr>
          <w:i/>
          <w:iCs/>
        </w:rPr>
        <w:t>sui generis</w:t>
      </w:r>
      <w:r>
        <w:t>), y elaborara definiciones de términos y conceptos clave pertinentes en el marco del artículo 8 j) y disposiciones conexas, a los niveles internacional, regional y nacional, que reconocieran, salvaguardaran y garantizaran plenamente los derechos de las comunidades indígenas y locales respecto de sus conocimientos, innovaciones y prácticas tradicionales en el contexto del Convenio.</w:t>
      </w:r>
    </w:p>
    <w:p w14:paraId="7BDB81FF" w14:textId="1EC131D5" w:rsidR="007C7757" w:rsidRPr="00201CFB" w:rsidRDefault="002F6EBC" w:rsidP="00C2580E">
      <w:pPr>
        <w:pStyle w:val="CBDNormalNumber"/>
      </w:pPr>
      <w:r>
        <w:t xml:space="preserve">En la decisión </w:t>
      </w:r>
      <w:hyperlink r:id="rId15" w:history="1">
        <w:r>
          <w:rPr>
            <w:rStyle w:val="Hyperlink"/>
          </w:rPr>
          <w:t>XII/12</w:t>
        </w:r>
      </w:hyperlink>
      <w:r>
        <w:t xml:space="preserve">, respecto de la manera en que las tareas 7, 10 y 12 del programa de trabajo podrían aportar lo más posible a la labor desarrollada en el marco del Convenio y el Protocolo </w:t>
      </w:r>
      <w:r>
        <w:lastRenderedPageBreak/>
        <w:t xml:space="preserve">de Nagoya sobre Acceso a los Recursos Genéticos y Participación Justa y Equitativa en los Beneficios que se Deriven de su Utilización, la Conferencia de las Partes decidió incluir la elaboración de un glosario de términos y conceptos clave pertinentes para usar en el contexto del artículo 8 j) y disposiciones conexas como subtarea de la fase I de la aplicación de las tareas 7, 10 y 12, de una manera integrada que respalde mutuamente el Protocolo de Nagoya y la labor emprendida en otros foros internacionales mediante la elaboración de directrices voluntarias. </w:t>
      </w:r>
    </w:p>
    <w:p w14:paraId="1E74CD18" w14:textId="78E50D7B" w:rsidR="00540057" w:rsidRPr="00201CFB" w:rsidRDefault="00EC5BFB" w:rsidP="00F3251E">
      <w:pPr>
        <w:pStyle w:val="CBDNormalNumber"/>
      </w:pPr>
      <w:r>
        <w:t xml:space="preserve">En la decisión </w:t>
      </w:r>
      <w:hyperlink r:id="rId16" w:history="1">
        <w:r>
          <w:rPr>
            <w:rStyle w:val="Hyperlink"/>
          </w:rPr>
          <w:t>14/1</w:t>
        </w:r>
        <w:r>
          <w:rPr>
            <w:rStyle w:val="Hyperlink"/>
          </w:rPr>
          <w:t>3</w:t>
        </w:r>
      </w:hyperlink>
      <w:r>
        <w:t xml:space="preserve">, la Conferencia de las Partes adoptó el glosario elaborado por el Grupo de Trabajo en su décima sesión y pidió al Grupo de Trabajo que lo tuviera en cuenta en su labor futura, como un recurso y una referencia dinámicos, y que lo revisara y actualizara, cuando fuera necesario, según procediera en el marco del arreglo posterior a 2020. </w:t>
      </w:r>
    </w:p>
    <w:p w14:paraId="415D5D62" w14:textId="64A2F5DE" w:rsidR="002F6EBC" w:rsidRPr="00201CFB" w:rsidRDefault="003A371D" w:rsidP="00F3251E">
      <w:pPr>
        <w:pStyle w:val="CBDH1"/>
      </w:pPr>
      <w:r>
        <w:t>II.</w:t>
      </w:r>
      <w:r>
        <w:tab/>
        <w:t>Mandato de revisión y actualización del glosario</w:t>
      </w:r>
    </w:p>
    <w:p w14:paraId="7C1F06E1" w14:textId="1E0400A1" w:rsidR="00964EF5" w:rsidRDefault="00964EF5" w:rsidP="003F0C38">
      <w:pPr>
        <w:pStyle w:val="CBDNormalNumber"/>
      </w:pPr>
      <w:r>
        <w:t xml:space="preserve">En su decisión </w:t>
      </w:r>
      <w:hyperlink r:id="rId17" w:history="1">
        <w:r>
          <w:rPr>
            <w:rStyle w:val="Hyperlink"/>
          </w:rPr>
          <w:t>16/5</w:t>
        </w:r>
      </w:hyperlink>
      <w:r>
        <w:t>, la Conferencia de las Partes estableció el Órgano Subsidiario sobre el Artículo 8 j) y Otras Disposiciones del Convenio sobre la Diversidad Biológica Relativas a los Pueblos Indígenas y las Comunidades Locales, que reemplazó al Grupo de Trabajo.</w:t>
      </w:r>
    </w:p>
    <w:p w14:paraId="410E9634" w14:textId="3BC4B679" w:rsidR="00832B46" w:rsidRPr="00F3251E" w:rsidRDefault="00986508" w:rsidP="00986508">
      <w:pPr>
        <w:pStyle w:val="CBDNormalNumber"/>
      </w:pPr>
      <w:r>
        <w:t>En su decisión</w:t>
      </w:r>
      <w:r w:rsidR="00C02058">
        <w:t xml:space="preserve"> </w:t>
      </w:r>
      <w:hyperlink r:id="rId18" w:history="1">
        <w:r>
          <w:rPr>
            <w:rStyle w:val="Hyperlink"/>
          </w:rPr>
          <w:t>16/4</w:t>
        </w:r>
      </w:hyperlink>
      <w:r>
        <w:t xml:space="preserve">, la Conferencia de las Partes adoptó el programa de trabajo hasta 2030 sobre el artículo 8 j) y otras disposiciones del Convenio relativas a los pueblos indígenas y las comunidades locales. </w:t>
      </w:r>
    </w:p>
    <w:p w14:paraId="14510D53" w14:textId="236FC152" w:rsidR="009A17EB" w:rsidRPr="00F3251E" w:rsidRDefault="00230E3D" w:rsidP="009A17EB">
      <w:pPr>
        <w:pStyle w:val="CBDNormalNumber"/>
      </w:pPr>
      <w:r>
        <w:t>En el marco de la tarea 5.4 del programa de trabajo, se pidió al Órgano Subsidiario que revisara y actualizara el glosario, según fuera necesario, a la luz de la adopción del Marco Mundial de Biodiversidad de Kunming-Montreal.</w:t>
      </w:r>
    </w:p>
    <w:p w14:paraId="4F0AC5F8" w14:textId="465F216C" w:rsidR="009A17EB" w:rsidRPr="00F3251E" w:rsidRDefault="004D5418" w:rsidP="00040E7B">
      <w:pPr>
        <w:pStyle w:val="CBDNormalNumber"/>
      </w:pPr>
      <w:r>
        <w:t xml:space="preserve">En el anexo I del siguiente proyecto de recomendación, se esboza un posible proceso de revisión y actualización del glosario. </w:t>
      </w:r>
    </w:p>
    <w:p w14:paraId="39D420BC" w14:textId="1298FFCA" w:rsidR="00562C6A" w:rsidRPr="00201CFB" w:rsidRDefault="003A371D" w:rsidP="00F3251E">
      <w:pPr>
        <w:pStyle w:val="CBDH1"/>
      </w:pPr>
      <w:r>
        <w:t>III.</w:t>
      </w:r>
      <w:r>
        <w:tab/>
        <w:t>Recomendación</w:t>
      </w:r>
    </w:p>
    <w:p w14:paraId="5FE556FE" w14:textId="2769D5C0" w:rsidR="00562C6A" w:rsidRPr="00201CFB" w:rsidRDefault="00562C6A" w:rsidP="00F3251E">
      <w:pPr>
        <w:pStyle w:val="CBDNormalNumber"/>
      </w:pPr>
      <w:r>
        <w:t>El Órgano Subsidiario podría querer recomendar a la Conferencia de las Partes que, en su 17ª reunión, adopte una decisión del siguiente tenor:</w:t>
      </w:r>
    </w:p>
    <w:p w14:paraId="6D79F0F3" w14:textId="77777777" w:rsidR="00562C6A" w:rsidRPr="00201CFB" w:rsidRDefault="00562C6A" w:rsidP="00562C6A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>
        <w:tab/>
      </w:r>
      <w:r>
        <w:rPr>
          <w:i/>
          <w:iCs/>
        </w:rPr>
        <w:t>La Conferencia de las Partes</w:t>
      </w:r>
      <w:r>
        <w:t>,</w:t>
      </w:r>
    </w:p>
    <w:p w14:paraId="45C8EA6C" w14:textId="796EDBBA" w:rsidR="00562C6A" w:rsidRPr="00201CFB" w:rsidRDefault="00562C6A" w:rsidP="00F3251E">
      <w:pPr>
        <w:pStyle w:val="CBDNormalNoNumber"/>
        <w:tabs>
          <w:tab w:val="clear" w:pos="567"/>
        </w:tabs>
        <w:ind w:firstLine="567"/>
      </w:pPr>
      <w:r w:rsidRPr="00DC25F4">
        <w:rPr>
          <w:i/>
          <w:iCs/>
        </w:rPr>
        <w:t>Recordando</w:t>
      </w:r>
      <w:r>
        <w:t xml:space="preserve"> la tarea 5.4 del programa de trabajo hasta 2030 sobre el artículo 8 j) y otras disposiciones del Convenio sobre la Diversidad Biológica</w:t>
      </w:r>
      <w:r w:rsidR="000575A6">
        <w:rPr>
          <w:rStyle w:val="FootnoteReference"/>
        </w:rPr>
        <w:footnoteReference w:id="2"/>
      </w:r>
      <w:r>
        <w:t xml:space="preserve"> relativas a los pueblos indígenas y las comunidades locales</w:t>
      </w:r>
      <w:r w:rsidR="004F6EFB">
        <w:rPr>
          <w:rStyle w:val="FootnoteReference"/>
        </w:rPr>
        <w:footnoteReference w:id="3"/>
      </w:r>
      <w:r>
        <w:t>,</w:t>
      </w:r>
    </w:p>
    <w:p w14:paraId="47D609B9" w14:textId="0394A4CC" w:rsidR="00562C6A" w:rsidRPr="008E13F8" w:rsidRDefault="00562C6A" w:rsidP="00F3251E">
      <w:pPr>
        <w:pStyle w:val="CBDNormalNoNumber"/>
        <w:tabs>
          <w:tab w:val="clear" w:pos="567"/>
        </w:tabs>
        <w:ind w:firstLine="567"/>
      </w:pPr>
      <w:r>
        <w:t>1.</w:t>
      </w:r>
      <w:r>
        <w:tab/>
      </w:r>
      <w:r>
        <w:rPr>
          <w:i/>
          <w:iCs/>
        </w:rPr>
        <w:t>Decide</w:t>
      </w:r>
      <w:r>
        <w:t xml:space="preserve"> hacer suyo el proceso de revisión y actualización del glosario voluntario de términos y conceptos clave en el contexto del artículo 8 j) y disposiciones conexas del Convenio sobre la Diversidad Biológica</w:t>
      </w:r>
      <w:r w:rsidR="006D3AEB">
        <w:rPr>
          <w:rStyle w:val="FootnoteReference"/>
        </w:rPr>
        <w:footnoteReference w:id="4"/>
      </w:r>
      <w:r>
        <w:t>, como se esboza en el anexo I de la presente decisión;</w:t>
      </w:r>
    </w:p>
    <w:p w14:paraId="06CFEB27" w14:textId="638A6C19" w:rsidR="00ED3D41" w:rsidRDefault="00562C6A">
      <w:pPr>
        <w:pStyle w:val="CBDNormalNoNumber"/>
        <w:tabs>
          <w:tab w:val="clear" w:pos="567"/>
        </w:tabs>
        <w:ind w:firstLine="567"/>
      </w:pPr>
      <w:r>
        <w:t>2.</w:t>
      </w:r>
      <w:r>
        <w:tab/>
      </w:r>
      <w:r>
        <w:rPr>
          <w:i/>
          <w:iCs/>
        </w:rPr>
        <w:t>Pide</w:t>
      </w:r>
      <w:r>
        <w:t xml:space="preserve"> a la Secretaría Ejecutiva del Convenio que convoque a un grupo especial de expertos técnicos para la revisión y actualización del glosario, con el mandato dispuesto en el anexo II de la presente decisión, y que someta los resultados del trabajo del grupo de expertos a consideración del Órgano Subsidiario sobre el Artículo 8 j) y Otras Disposiciones del Convenio sobre la Diversidad Biológica Relativas a los Pueblos Indígenas y las Comunidades Locales en su segunda reunión; </w:t>
      </w:r>
    </w:p>
    <w:p w14:paraId="3AD561E8" w14:textId="327DCB84" w:rsidR="00874DF9" w:rsidRPr="00201CFB" w:rsidRDefault="00ED3D41" w:rsidP="00F3251E">
      <w:pPr>
        <w:pStyle w:val="CBDNormalNoNumber"/>
        <w:tabs>
          <w:tab w:val="clear" w:pos="567"/>
        </w:tabs>
        <w:ind w:firstLine="567"/>
      </w:pPr>
      <w:r>
        <w:t>3.</w:t>
      </w:r>
      <w:r>
        <w:tab/>
      </w:r>
      <w:r>
        <w:rPr>
          <w:i/>
          <w:iCs/>
        </w:rPr>
        <w:t>Pide</w:t>
      </w:r>
      <w:r>
        <w:t xml:space="preserve"> al Órgano Subsidiario que formule una recomendación sobre la revisión y actualización del glosario para su consideración por la Conferencia de las Partes en su 18</w:t>
      </w:r>
      <w:r>
        <w:rPr>
          <w:vertAlign w:val="superscript"/>
        </w:rPr>
        <w:t>a</w:t>
      </w:r>
      <w:r>
        <w:t xml:space="preserve"> reunión.</w:t>
      </w:r>
    </w:p>
    <w:p w14:paraId="5BFB98BC" w14:textId="25E27C4A" w:rsidR="00FC0727" w:rsidRDefault="00562C6A" w:rsidP="00F3251E">
      <w:pPr>
        <w:pStyle w:val="CBDDesicionAnnex"/>
      </w:pPr>
      <w:r>
        <w:t>Anexo I</w:t>
      </w:r>
    </w:p>
    <w:p w14:paraId="05BC59CC" w14:textId="319031BB" w:rsidR="00562C6A" w:rsidRPr="004538BD" w:rsidRDefault="00CF51A9" w:rsidP="00F3251E">
      <w:pPr>
        <w:pStyle w:val="CBDDesicionAnnex"/>
      </w:pPr>
      <w:bookmarkStart w:id="0" w:name="_Hlk206930950"/>
      <w:r>
        <w:t xml:space="preserve">Proceso </w:t>
      </w:r>
      <w:r w:rsidR="00230ED0">
        <w:t>de</w:t>
      </w:r>
      <w:r>
        <w:t xml:space="preserve"> revisión y actualización del glosario voluntario de términos y conceptos clave en el contexto del artículo 8 j) y disposiciones conexas del Convenio</w:t>
      </w:r>
      <w:bookmarkEnd w:id="0"/>
      <w:r>
        <w:t xml:space="preserve"> sobre la Diversidad Biológica</w:t>
      </w:r>
    </w:p>
    <w:p w14:paraId="2D4B2969" w14:textId="1E1B3558" w:rsidR="00562C6A" w:rsidRPr="008E13F8" w:rsidRDefault="007C5D57" w:rsidP="00F3251E">
      <w:pPr>
        <w:pStyle w:val="CBDNormalNoNumber"/>
      </w:pPr>
      <w:r>
        <w:t>El proceso de revisión y actualización del glosario voluntario de términos y conceptos clave en el contexto del artículo 8 j) y disposiciones conexas del Convenio sobre la Diversidad Biológica</w:t>
      </w:r>
      <w:r w:rsidR="000209EA">
        <w:rPr>
          <w:rStyle w:val="FootnoteReference"/>
        </w:rPr>
        <w:footnoteReference w:id="5"/>
      </w:r>
      <w:r>
        <w:t xml:space="preserve"> será el siguiente:</w:t>
      </w:r>
    </w:p>
    <w:p w14:paraId="59B934CB" w14:textId="029C59DA" w:rsidR="00562C6A" w:rsidRPr="008E13F8" w:rsidRDefault="00562C6A" w:rsidP="00F3251E">
      <w:pPr>
        <w:pStyle w:val="CBDNormalNoNumber"/>
      </w:pPr>
      <w:r>
        <w:rPr>
          <w:b/>
          <w:bCs/>
        </w:rPr>
        <w:t>Paso 1.</w:t>
      </w:r>
      <w:r>
        <w:t xml:space="preserve"> La Secretaría Ejecutiva del Convenio invitará a las Partes, otros Gobiernos, los pueblos indígenas, las comunidades locales y los interesados pertinentes a presentar opiniones sobre posibles elementos del glosario voluntario de términos y conceptos clave en el contexto del artículo 8 j) y disposiciones conexas del Convenio que deberían revisarse o actualizarse.</w:t>
      </w:r>
    </w:p>
    <w:p w14:paraId="312B47C8" w14:textId="3045989F" w:rsidR="00562C6A" w:rsidRPr="00201CFB" w:rsidRDefault="0056641F" w:rsidP="00F3251E">
      <w:pPr>
        <w:pStyle w:val="CBDNormalNoNumber"/>
      </w:pPr>
      <w:r>
        <w:rPr>
          <w:b/>
          <w:bCs/>
        </w:rPr>
        <w:t>Paso 2.</w:t>
      </w:r>
      <w:r>
        <w:t xml:space="preserve"> La Secretaría del Convenio preparará una síntesis de las opiniones recibidas.</w:t>
      </w:r>
    </w:p>
    <w:p w14:paraId="646D9D0B" w14:textId="2ACAB77D" w:rsidR="00562C6A" w:rsidRPr="00201CFB" w:rsidRDefault="00562C6A" w:rsidP="00F3251E">
      <w:pPr>
        <w:pStyle w:val="CBDNormalNoNumber"/>
      </w:pPr>
      <w:r>
        <w:rPr>
          <w:b/>
          <w:bCs/>
        </w:rPr>
        <w:t>Paso 3.</w:t>
      </w:r>
      <w:r>
        <w:t xml:space="preserve"> La Secretaría Ejecutiva convocará a un grupo especial de expertos técnicos para la revisión y actualización del glosario, que, con base en las opiniones recibidas, brindará asesoramiento técnico y formulará propuestas respecto a qué elementos del glosario deberían revisarse o actualizarse.</w:t>
      </w:r>
    </w:p>
    <w:p w14:paraId="30105CE1" w14:textId="76CCA6C4" w:rsidR="00562C6A" w:rsidRPr="00201CFB" w:rsidRDefault="00562C6A" w:rsidP="00F3251E">
      <w:pPr>
        <w:pStyle w:val="CBDNormalNoNumber"/>
      </w:pPr>
      <w:r>
        <w:rPr>
          <w:b/>
          <w:bCs/>
        </w:rPr>
        <w:t>Paso 4.</w:t>
      </w:r>
      <w:r>
        <w:t xml:space="preserve"> El Órgano Subsidiario sobre el Artículo 8 j) y Otras Disposiciones del Convenio sobre la Diversidad Biológica Relativas a los Pueblos Indígenas y las Comunidades Locales considerará en su segunda reunión el asesoramiento y las propuestas del Grupo Especial de Expertos Técnicos sobre la Revisión y Actualización del Glosario Voluntario de Términos y Conceptos Clave en el Contexto del Artículo 8 j) y Disposiciones Conexas del Convenio y prepararán una recomendación para someter a consideración de la Conferencia de las Partes en su 18</w:t>
      </w:r>
      <w:r>
        <w:rPr>
          <w:vertAlign w:val="superscript"/>
        </w:rPr>
        <w:t>a</w:t>
      </w:r>
      <w:r>
        <w:t xml:space="preserve"> reunión.</w:t>
      </w:r>
    </w:p>
    <w:p w14:paraId="760D94A4" w14:textId="5AA8FB41" w:rsidR="00FC0727" w:rsidRDefault="00562C6A" w:rsidP="00FC0727">
      <w:pPr>
        <w:pStyle w:val="CBDDesicionAnnex"/>
      </w:pPr>
      <w:r>
        <w:t>Anexo II</w:t>
      </w:r>
    </w:p>
    <w:p w14:paraId="536205D6" w14:textId="1B6F0EAD" w:rsidR="006C6EA7" w:rsidRPr="008E13F8" w:rsidRDefault="00562C6A" w:rsidP="00F3251E">
      <w:pPr>
        <w:pStyle w:val="CBDDesicionAnnex"/>
        <w:spacing w:before="120"/>
        <w:ind w:right="288"/>
      </w:pPr>
      <w:r>
        <w:t>Mandato del Grupo Especial de Expertos Técnicos sobre la Revisión y Actualización del Glosario Voluntario de Términos y Conceptos Clave en el Contexto del Artículo 8 j) y Disposiciones Conexas del Convenio sobre la Diversidad Biológica</w:t>
      </w:r>
    </w:p>
    <w:p w14:paraId="09D42BAE" w14:textId="5B99DAFA" w:rsidR="006C6EA7" w:rsidRPr="008E13F8" w:rsidRDefault="00FC0727" w:rsidP="00F3251E">
      <w:pPr>
        <w:pStyle w:val="CBDNormalNoNumber"/>
      </w:pPr>
      <w:r>
        <w:t>1.</w:t>
      </w:r>
      <w:r>
        <w:tab/>
        <w:t>El Grupo Especial de Expertos Técnicos sobre la Revisión y Actualización del Glosario Voluntario de Términos y Conceptos Clave en el Contexto del Artículo 8 j) y Disposiciones Conexas del Convenio sobre la Diversidad Biológica:</w:t>
      </w:r>
    </w:p>
    <w:p w14:paraId="75A584D3" w14:textId="4A131203" w:rsidR="006C6EA7" w:rsidRPr="00201CFB" w:rsidRDefault="003E13C4" w:rsidP="00F3251E">
      <w:pPr>
        <w:pStyle w:val="CBDNormalNoNumber"/>
        <w:ind w:firstLine="567"/>
      </w:pPr>
      <w:r>
        <w:t>a)</w:t>
      </w:r>
      <w:r>
        <w:tab/>
        <w:t>Brindará asesoramiento y formulará propuestas sobre los elementos del glosario que deberían revisarse y actualizarse a la luz de la adopción del Marco Mundial de Biodiversidad de Kunming-Montreal</w:t>
      </w:r>
      <w:r w:rsidR="0046222F">
        <w:rPr>
          <w:rStyle w:val="FootnoteReference"/>
        </w:rPr>
        <w:footnoteReference w:id="6"/>
      </w:r>
      <w:r>
        <w:t xml:space="preserve">; </w:t>
      </w:r>
    </w:p>
    <w:p w14:paraId="33F37047" w14:textId="77542E5D" w:rsidR="006C6EA7" w:rsidRPr="00201CFB" w:rsidRDefault="003E13C4" w:rsidP="00F3251E">
      <w:pPr>
        <w:pStyle w:val="CBDNormalNoNumber"/>
        <w:ind w:firstLine="567"/>
      </w:pPr>
      <w:r>
        <w:rPr>
          <w:snapToGrid w:val="0"/>
        </w:rPr>
        <w:t>b)</w:t>
      </w:r>
      <w:r>
        <w:rPr>
          <w:snapToGrid w:val="0"/>
        </w:rPr>
        <w:tab/>
        <w:t>Someterá los elementos revisados y actualizados del glosario a consideración del Órgano Subsidiario sobre el Artículo 8 j) y Otras Disposiciones del Convenio sobre la Diversidad Biológica Relativas a los Pueblos Indígenas y las Comunidades Locales en su segunda reunión.</w:t>
      </w:r>
    </w:p>
    <w:p w14:paraId="4369F2A7" w14:textId="55E38AED" w:rsidR="006C6EA7" w:rsidRPr="00C05079" w:rsidRDefault="003E13C4" w:rsidP="00F3251E">
      <w:pPr>
        <w:pStyle w:val="CBDNormalNoNumber"/>
      </w:pPr>
      <w:r>
        <w:t>2.</w:t>
      </w:r>
      <w:r>
        <w:tab/>
        <w:t xml:space="preserve">El grupo de expertos estará integrado por 35 expertos: 14 expertos de los pueblos indígenas y las comunidades locales, en representación de las siete regiones socioculturales del Foro Permanente para las Cuestiones Indígenas (dos por región); 15 expertos de las Partes, en representación de los cinco grupos regionales de Naciones Unidas (tres por grupo), y 6 expertos propuestos por interesados pertinentes. </w:t>
      </w:r>
    </w:p>
    <w:p w14:paraId="62A5A461" w14:textId="77777777" w:rsidR="00543364" w:rsidRPr="00201CFB" w:rsidRDefault="003E13C4" w:rsidP="00543364">
      <w:pPr>
        <w:pStyle w:val="CBDNormalNoNumber"/>
      </w:pPr>
      <w:r>
        <w:t>3.</w:t>
      </w:r>
      <w:r>
        <w:tab/>
        <w:t>Los expertos se seleccionarán teniendo en cuenta el equilibrio de género, la distribución geográfica equitativa y la necesidad de un abanico de conocimientos especializados pertinentes, con el fin de asegurar la diversidad de los sistemas de conocimientos, incluidos los conocimientos tradicionales y la formulación de políticas.</w:t>
      </w:r>
    </w:p>
    <w:p w14:paraId="07A00564" w14:textId="77777777" w:rsidR="00543364" w:rsidRPr="00201CFB" w:rsidRDefault="00543364" w:rsidP="00543364">
      <w:pPr>
        <w:jc w:val="center"/>
      </w:pPr>
      <w:r w:rsidRPr="00201CFB">
        <w:t>__________</w:t>
      </w:r>
    </w:p>
    <w:p w14:paraId="44314BB2" w14:textId="20FB933D" w:rsidR="00562C6A" w:rsidRPr="00201CFB" w:rsidRDefault="00562C6A" w:rsidP="00F3251E">
      <w:pPr>
        <w:pStyle w:val="CBDNormalNoNumber"/>
      </w:pPr>
    </w:p>
    <w:p w14:paraId="340E07B4" w14:textId="77777777" w:rsidR="001065E9" w:rsidRPr="00201CFB" w:rsidRDefault="003D5897" w:rsidP="003D5897">
      <w:pPr>
        <w:jc w:val="center"/>
      </w:pPr>
      <w:r>
        <w:t>__________</w:t>
      </w:r>
    </w:p>
    <w:sectPr w:rsidR="001065E9" w:rsidRPr="00201CFB" w:rsidSect="00DF78C4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C924C" w14:textId="77777777" w:rsidR="0071661B" w:rsidRPr="00201CFB" w:rsidRDefault="0071661B" w:rsidP="001A7228">
      <w:r w:rsidRPr="00201CFB">
        <w:separator/>
      </w:r>
    </w:p>
  </w:endnote>
  <w:endnote w:type="continuationSeparator" w:id="0">
    <w:p w14:paraId="5DD80701" w14:textId="77777777" w:rsidR="0071661B" w:rsidRPr="00201CFB" w:rsidRDefault="0071661B" w:rsidP="001A7228">
      <w:r w:rsidRPr="00201C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B24C" w14:textId="77777777" w:rsidR="00DF78C4" w:rsidRPr="00201CFB" w:rsidRDefault="00DF78C4" w:rsidP="00DF78C4">
    <w:pPr>
      <w:pStyle w:val="Footer"/>
    </w:pPr>
    <w:r w:rsidRPr="00201CFB">
      <w:fldChar w:fldCharType="begin"/>
    </w:r>
    <w:r w:rsidRPr="00201CFB">
      <w:instrText xml:space="preserve"> PAGE </w:instrText>
    </w:r>
    <w:r w:rsidRPr="00201CFB">
      <w:fldChar w:fldCharType="separate"/>
    </w:r>
    <w:r w:rsidR="003D5897" w:rsidRPr="00201CFB">
      <w:t>2</w:t>
    </w:r>
    <w:r w:rsidRPr="00201CFB">
      <w:fldChar w:fldCharType="end"/>
    </w:r>
    <w:r>
      <w:t>/</w:t>
    </w:r>
    <w:fldSimple w:instr=" NUMPAGES \* MERGEFORMAT ">
      <w:r w:rsidR="003D5897" w:rsidRPr="00201CFB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74E9B" w14:textId="77777777" w:rsidR="00DF78C4" w:rsidRPr="00201CFB" w:rsidRDefault="00DF78C4" w:rsidP="00DF78C4">
    <w:pPr>
      <w:pStyle w:val="CBDFooter"/>
      <w:jc w:val="right"/>
    </w:pPr>
    <w:r w:rsidRPr="00201CFB">
      <w:fldChar w:fldCharType="begin"/>
    </w:r>
    <w:r w:rsidRPr="00201CFB">
      <w:instrText xml:space="preserve"> PAGE \* MERGEFORMAT </w:instrText>
    </w:r>
    <w:r w:rsidRPr="00201CFB">
      <w:fldChar w:fldCharType="separate"/>
    </w:r>
    <w:r w:rsidR="003D5897" w:rsidRPr="00201CFB">
      <w:t>3</w:t>
    </w:r>
    <w:r w:rsidRPr="00201CFB">
      <w:fldChar w:fldCharType="end"/>
    </w:r>
    <w:r>
      <w:t>/</w:t>
    </w:r>
    <w:fldSimple w:instr=" NUMPAGES \* MERGEFORMAT ">
      <w:r w:rsidR="003D5897" w:rsidRPr="00201CFB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AB708" w14:textId="77777777" w:rsidR="0071661B" w:rsidRPr="00201CFB" w:rsidRDefault="0071661B" w:rsidP="001A7228">
      <w:r w:rsidRPr="00201CFB">
        <w:separator/>
      </w:r>
    </w:p>
  </w:footnote>
  <w:footnote w:type="continuationSeparator" w:id="0">
    <w:p w14:paraId="14F9D85E" w14:textId="77777777" w:rsidR="0071661B" w:rsidRPr="00201CFB" w:rsidRDefault="0071661B" w:rsidP="001A7228">
      <w:r w:rsidRPr="00201CFB">
        <w:continuationSeparator/>
      </w:r>
    </w:p>
  </w:footnote>
  <w:footnote w:id="1">
    <w:p w14:paraId="42AAE85B" w14:textId="2B92E958" w:rsidR="001A7228" w:rsidRPr="00F3251E" w:rsidRDefault="001A7228">
      <w:pPr>
        <w:pStyle w:val="FootnoteText"/>
      </w:pPr>
      <w:r>
        <w:rPr>
          <w:rStyle w:val="FootnoteReference"/>
        </w:rPr>
        <w:t>*</w:t>
      </w:r>
      <w:r>
        <w:t xml:space="preserve"> </w:t>
      </w:r>
      <w:hyperlink r:id="rId1" w:history="1">
        <w:r>
          <w:rPr>
            <w:rStyle w:val="Hyperlink"/>
          </w:rPr>
          <w:t>CBD/SB8J/1/1/Rev.1</w:t>
        </w:r>
      </w:hyperlink>
      <w:r>
        <w:t>.</w:t>
      </w:r>
    </w:p>
  </w:footnote>
  <w:footnote w:id="2">
    <w:p w14:paraId="559EC2A6" w14:textId="77777777" w:rsidR="000575A6" w:rsidRPr="00F3251E" w:rsidRDefault="000575A6" w:rsidP="000575A6">
      <w:pPr>
        <w:pStyle w:val="FootnoteText"/>
      </w:pPr>
      <w:r>
        <w:rPr>
          <w:rStyle w:val="FootnoteReference"/>
        </w:rPr>
        <w:footnoteRef/>
      </w:r>
      <w:r>
        <w:t xml:space="preserve"> Naciones Unidas, </w:t>
      </w:r>
      <w:proofErr w:type="spellStart"/>
      <w:r>
        <w:rPr>
          <w:i/>
        </w:rPr>
        <w:t>Treaty</w:t>
      </w:r>
      <w:proofErr w:type="spellEnd"/>
      <w:r>
        <w:rPr>
          <w:i/>
        </w:rPr>
        <w:t xml:space="preserve"> Series</w:t>
      </w:r>
      <w:r>
        <w:t>, vol. 1760, núm. 30619.</w:t>
      </w:r>
    </w:p>
  </w:footnote>
  <w:footnote w:id="3">
    <w:p w14:paraId="2CF05A2B" w14:textId="77777777" w:rsidR="004F6EFB" w:rsidRPr="00F3251E" w:rsidRDefault="004F6EFB" w:rsidP="004F6EFB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2" w:history="1">
        <w:r w:rsidRPr="00F81F08">
          <w:rPr>
            <w:rStyle w:val="Hyperlink"/>
          </w:rPr>
          <w:t>16/4</w:t>
        </w:r>
      </w:hyperlink>
      <w:r>
        <w:t>, anexo.</w:t>
      </w:r>
    </w:p>
  </w:footnote>
  <w:footnote w:id="4">
    <w:p w14:paraId="7882D696" w14:textId="77777777" w:rsidR="006D3AEB" w:rsidRPr="00F81F08" w:rsidRDefault="006D3AEB" w:rsidP="006D3AEB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3" w:history="1">
        <w:r>
          <w:rPr>
            <w:rStyle w:val="Hyperlink"/>
          </w:rPr>
          <w:t>14/13</w:t>
        </w:r>
      </w:hyperlink>
      <w:r>
        <w:t>, anexo.</w:t>
      </w:r>
    </w:p>
  </w:footnote>
  <w:footnote w:id="5">
    <w:p w14:paraId="14DA2C9D" w14:textId="40F351CF" w:rsidR="000209EA" w:rsidRPr="00F3251E" w:rsidRDefault="000209EA" w:rsidP="000209EA">
      <w:pPr>
        <w:pStyle w:val="FootnoteText"/>
      </w:pPr>
      <w:r>
        <w:rPr>
          <w:rStyle w:val="FootnoteReference"/>
        </w:rPr>
        <w:footnoteRef/>
      </w:r>
      <w:r>
        <w:t xml:space="preserve"> Decisión </w:t>
      </w:r>
      <w:hyperlink r:id="rId4" w:history="1">
        <w:r w:rsidR="00282206" w:rsidRPr="00012388">
          <w:rPr>
            <w:rStyle w:val="Hyperlink"/>
          </w:rPr>
          <w:t>14/13</w:t>
        </w:r>
      </w:hyperlink>
      <w:r>
        <w:t>, anexo.</w:t>
      </w:r>
    </w:p>
  </w:footnote>
  <w:footnote w:id="6">
    <w:p w14:paraId="58A6C9E4" w14:textId="620ADD9D" w:rsidR="0046222F" w:rsidRPr="00F3251E" w:rsidRDefault="0046222F" w:rsidP="0046222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Decisión</w:t>
      </w:r>
      <w:proofErr w:type="spellEnd"/>
      <w:r>
        <w:rPr>
          <w:lang w:val="en-US"/>
        </w:rPr>
        <w:t xml:space="preserve"> </w:t>
      </w:r>
      <w:hyperlink r:id="rId5" w:history="1">
        <w:r w:rsidRPr="00543B8D">
          <w:rPr>
            <w:rStyle w:val="Hyperlink"/>
            <w:lang w:val="en-US"/>
          </w:rPr>
          <w:t>15/4</w:t>
        </w:r>
      </w:hyperlink>
      <w:r>
        <w:rPr>
          <w:lang w:val="en-US"/>
        </w:rPr>
        <w:t xml:space="preserve">, </w:t>
      </w:r>
      <w:proofErr w:type="spellStart"/>
      <w:r>
        <w:rPr>
          <w:lang w:val="en-US"/>
        </w:rPr>
        <w:t>anexo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6E3C" w14:textId="0FD43DFB" w:rsidR="00DF78C4" w:rsidRPr="00F3251E" w:rsidRDefault="00DF78C4" w:rsidP="00DF78C4">
    <w:pPr>
      <w:pStyle w:val="CBDHeader"/>
    </w:pPr>
    <w:r>
      <w:t>CBD/SB8J/1/5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6D5C" w14:textId="191C15FD" w:rsidR="00DF78C4" w:rsidRPr="00F3251E" w:rsidRDefault="00DF78C4" w:rsidP="00DF78C4">
    <w:pPr>
      <w:pStyle w:val="CBDHeader"/>
      <w:jc w:val="right"/>
    </w:pPr>
    <w:r>
      <w:t>CBD/SB8J/1/5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8DB7402"/>
    <w:multiLevelType w:val="hybridMultilevel"/>
    <w:tmpl w:val="9566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6406D6"/>
    <w:multiLevelType w:val="hybridMultilevel"/>
    <w:tmpl w:val="B438621E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5356EC"/>
    <w:multiLevelType w:val="multilevel"/>
    <w:tmpl w:val="07D269C8"/>
    <w:numStyleLink w:val="CBDHeadings"/>
  </w:abstractNum>
  <w:abstractNum w:abstractNumId="26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E646E1"/>
    <w:multiLevelType w:val="hybridMultilevel"/>
    <w:tmpl w:val="CECCF268"/>
    <w:lvl w:ilvl="0" w:tplc="83605B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69F51AC"/>
    <w:multiLevelType w:val="hybridMultilevel"/>
    <w:tmpl w:val="18BC2AD4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8B70991"/>
    <w:multiLevelType w:val="multilevel"/>
    <w:tmpl w:val="222A08B4"/>
    <w:numStyleLink w:val="ListCBD"/>
  </w:abstractNum>
  <w:abstractNum w:abstractNumId="41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A027452"/>
    <w:multiLevelType w:val="hybridMultilevel"/>
    <w:tmpl w:val="82625736"/>
    <w:lvl w:ilvl="0" w:tplc="BAF840B4">
      <w:start w:val="1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4999216">
    <w:abstractNumId w:val="42"/>
  </w:num>
  <w:num w:numId="2" w16cid:durableId="425885179">
    <w:abstractNumId w:val="9"/>
  </w:num>
  <w:num w:numId="3" w16cid:durableId="1436095361">
    <w:abstractNumId w:val="7"/>
  </w:num>
  <w:num w:numId="4" w16cid:durableId="1542747453">
    <w:abstractNumId w:val="6"/>
  </w:num>
  <w:num w:numId="5" w16cid:durableId="1098527980">
    <w:abstractNumId w:val="5"/>
  </w:num>
  <w:num w:numId="6" w16cid:durableId="50660377">
    <w:abstractNumId w:val="4"/>
  </w:num>
  <w:num w:numId="7" w16cid:durableId="1417168535">
    <w:abstractNumId w:val="32"/>
  </w:num>
  <w:num w:numId="8" w16cid:durableId="1829325950">
    <w:abstractNumId w:val="41"/>
  </w:num>
  <w:num w:numId="9" w16cid:durableId="1706367229">
    <w:abstractNumId w:val="39"/>
  </w:num>
  <w:num w:numId="10" w16cid:durableId="1101757611">
    <w:abstractNumId w:val="8"/>
  </w:num>
  <w:num w:numId="11" w16cid:durableId="1748844293">
    <w:abstractNumId w:val="3"/>
  </w:num>
  <w:num w:numId="12" w16cid:durableId="1267810793">
    <w:abstractNumId w:val="2"/>
  </w:num>
  <w:num w:numId="13" w16cid:durableId="72238366">
    <w:abstractNumId w:val="1"/>
  </w:num>
  <w:num w:numId="14" w16cid:durableId="1731341783">
    <w:abstractNumId w:val="0"/>
  </w:num>
  <w:num w:numId="15" w16cid:durableId="964507320">
    <w:abstractNumId w:val="44"/>
  </w:num>
  <w:num w:numId="16" w16cid:durableId="2127498621">
    <w:abstractNumId w:val="39"/>
  </w:num>
  <w:num w:numId="17" w16cid:durableId="956377041">
    <w:abstractNumId w:val="39"/>
  </w:num>
  <w:num w:numId="18" w16cid:durableId="1534730955">
    <w:abstractNumId w:val="39"/>
  </w:num>
  <w:num w:numId="19" w16cid:durableId="825249045">
    <w:abstractNumId w:val="39"/>
  </w:num>
  <w:num w:numId="20" w16cid:durableId="694041838">
    <w:abstractNumId w:val="39"/>
  </w:num>
  <w:num w:numId="21" w16cid:durableId="1312634409">
    <w:abstractNumId w:val="39"/>
  </w:num>
  <w:num w:numId="22" w16cid:durableId="1049457520">
    <w:abstractNumId w:val="39"/>
  </w:num>
  <w:num w:numId="23" w16cid:durableId="940337421">
    <w:abstractNumId w:val="39"/>
  </w:num>
  <w:num w:numId="24" w16cid:durableId="1812282228">
    <w:abstractNumId w:val="39"/>
  </w:num>
  <w:num w:numId="25" w16cid:durableId="1635864694">
    <w:abstractNumId w:val="15"/>
  </w:num>
  <w:num w:numId="26" w16cid:durableId="1968927607">
    <w:abstractNumId w:val="21"/>
  </w:num>
  <w:num w:numId="27" w16cid:durableId="688726092">
    <w:abstractNumId w:val="39"/>
  </w:num>
  <w:num w:numId="28" w16cid:durableId="968241985">
    <w:abstractNumId w:val="39"/>
  </w:num>
  <w:num w:numId="29" w16cid:durableId="1779905413">
    <w:abstractNumId w:val="27"/>
  </w:num>
  <w:num w:numId="30" w16cid:durableId="1503544920">
    <w:abstractNumId w:val="36"/>
  </w:num>
  <w:num w:numId="31" w16cid:durableId="2069499237">
    <w:abstractNumId w:val="40"/>
  </w:num>
  <w:num w:numId="32" w16cid:durableId="560672902">
    <w:abstractNumId w:val="14"/>
  </w:num>
  <w:num w:numId="33" w16cid:durableId="1933662228">
    <w:abstractNumId w:val="28"/>
  </w:num>
  <w:num w:numId="34" w16cid:durableId="1991909117">
    <w:abstractNumId w:val="11"/>
  </w:num>
  <w:num w:numId="35" w16cid:durableId="1138956019">
    <w:abstractNumId w:val="19"/>
  </w:num>
  <w:num w:numId="36" w16cid:durableId="158270868">
    <w:abstractNumId w:val="43"/>
  </w:num>
  <w:num w:numId="37" w16cid:durableId="159275565">
    <w:abstractNumId w:val="22"/>
  </w:num>
  <w:num w:numId="38" w16cid:durableId="271714945">
    <w:abstractNumId w:val="23"/>
  </w:num>
  <w:num w:numId="39" w16cid:durableId="1638680439">
    <w:abstractNumId w:val="40"/>
    <w:lvlOverride w:ilvl="0">
      <w:startOverride w:val="1"/>
    </w:lvlOverride>
  </w:num>
  <w:num w:numId="40" w16cid:durableId="1865050652">
    <w:abstractNumId w:val="34"/>
  </w:num>
  <w:num w:numId="41" w16cid:durableId="152986975">
    <w:abstractNumId w:val="31"/>
  </w:num>
  <w:num w:numId="42" w16cid:durableId="1295136099">
    <w:abstractNumId w:val="38"/>
  </w:num>
  <w:num w:numId="43" w16cid:durableId="80179172">
    <w:abstractNumId w:val="37"/>
  </w:num>
  <w:num w:numId="44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71076976">
    <w:abstractNumId w:val="16"/>
  </w:num>
  <w:num w:numId="46" w16cid:durableId="939752621">
    <w:abstractNumId w:val="33"/>
  </w:num>
  <w:num w:numId="47" w16cid:durableId="915044361">
    <w:abstractNumId w:val="29"/>
  </w:num>
  <w:num w:numId="48" w16cid:durableId="855196379">
    <w:abstractNumId w:val="18"/>
  </w:num>
  <w:num w:numId="49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01917413">
    <w:abstractNumId w:val="20"/>
  </w:num>
  <w:num w:numId="51" w16cid:durableId="708722651">
    <w:abstractNumId w:val="10"/>
  </w:num>
  <w:num w:numId="52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8112374">
    <w:abstractNumId w:val="12"/>
  </w:num>
  <w:num w:numId="55" w16cid:durableId="1607615596">
    <w:abstractNumId w:val="24"/>
  </w:num>
  <w:num w:numId="56" w16cid:durableId="643118139">
    <w:abstractNumId w:val="24"/>
    <w:lvlOverride w:ilvl="0">
      <w:startOverride w:val="1"/>
    </w:lvlOverride>
  </w:num>
  <w:num w:numId="57" w16cid:durableId="820851909">
    <w:abstractNumId w:val="24"/>
    <w:lvlOverride w:ilvl="0">
      <w:startOverride w:val="1"/>
    </w:lvlOverride>
  </w:num>
  <w:num w:numId="58" w16cid:durableId="709648587">
    <w:abstractNumId w:val="24"/>
    <w:lvlOverride w:ilvl="0">
      <w:startOverride w:val="1"/>
    </w:lvlOverride>
  </w:num>
  <w:num w:numId="59" w16cid:durableId="1353799543">
    <w:abstractNumId w:val="26"/>
  </w:num>
  <w:num w:numId="60" w16cid:durableId="1570270110">
    <w:abstractNumId w:val="35"/>
  </w:num>
  <w:num w:numId="61" w16cid:durableId="2125995167">
    <w:abstractNumId w:val="30"/>
  </w:num>
  <w:num w:numId="62" w16cid:durableId="1627851340">
    <w:abstractNumId w:val="25"/>
  </w:num>
  <w:num w:numId="63" w16cid:durableId="1945532808">
    <w:abstractNumId w:val="17"/>
  </w:num>
  <w:num w:numId="64" w16cid:durableId="6844785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16"/>
    <w:rsid w:val="00012388"/>
    <w:rsid w:val="000150B8"/>
    <w:rsid w:val="00016A31"/>
    <w:rsid w:val="00016ABF"/>
    <w:rsid w:val="000209EA"/>
    <w:rsid w:val="00022F91"/>
    <w:rsid w:val="00023B83"/>
    <w:rsid w:val="000261BE"/>
    <w:rsid w:val="00040E7B"/>
    <w:rsid w:val="000446BA"/>
    <w:rsid w:val="00046BAE"/>
    <w:rsid w:val="00056299"/>
    <w:rsid w:val="000575A6"/>
    <w:rsid w:val="0006631D"/>
    <w:rsid w:val="00073245"/>
    <w:rsid w:val="00091EC4"/>
    <w:rsid w:val="000A0971"/>
    <w:rsid w:val="000A1797"/>
    <w:rsid w:val="000B1A66"/>
    <w:rsid w:val="000B42B9"/>
    <w:rsid w:val="000C1EAC"/>
    <w:rsid w:val="000C1F5B"/>
    <w:rsid w:val="000C51EC"/>
    <w:rsid w:val="000D14F3"/>
    <w:rsid w:val="000D5C27"/>
    <w:rsid w:val="000F12CC"/>
    <w:rsid w:val="000F14E2"/>
    <w:rsid w:val="000F5B9A"/>
    <w:rsid w:val="001065E9"/>
    <w:rsid w:val="00114A6D"/>
    <w:rsid w:val="00122664"/>
    <w:rsid w:val="00123D06"/>
    <w:rsid w:val="0013646D"/>
    <w:rsid w:val="00145588"/>
    <w:rsid w:val="00150CB4"/>
    <w:rsid w:val="00153004"/>
    <w:rsid w:val="00164443"/>
    <w:rsid w:val="0016684F"/>
    <w:rsid w:val="001709AA"/>
    <w:rsid w:val="001751C7"/>
    <w:rsid w:val="001962CA"/>
    <w:rsid w:val="001A03E5"/>
    <w:rsid w:val="001A5A37"/>
    <w:rsid w:val="001A6664"/>
    <w:rsid w:val="001A7228"/>
    <w:rsid w:val="001B7317"/>
    <w:rsid w:val="001C0A92"/>
    <w:rsid w:val="001C2028"/>
    <w:rsid w:val="001C3EF2"/>
    <w:rsid w:val="001C5758"/>
    <w:rsid w:val="001C636F"/>
    <w:rsid w:val="001C7532"/>
    <w:rsid w:val="001C7931"/>
    <w:rsid w:val="001E6B20"/>
    <w:rsid w:val="001F06B7"/>
    <w:rsid w:val="00201CFB"/>
    <w:rsid w:val="00207053"/>
    <w:rsid w:val="002148B9"/>
    <w:rsid w:val="00215587"/>
    <w:rsid w:val="00222A48"/>
    <w:rsid w:val="00223B29"/>
    <w:rsid w:val="00230E3D"/>
    <w:rsid w:val="00230ED0"/>
    <w:rsid w:val="0023349F"/>
    <w:rsid w:val="00243E31"/>
    <w:rsid w:val="00255337"/>
    <w:rsid w:val="00255D12"/>
    <w:rsid w:val="00282206"/>
    <w:rsid w:val="002946D9"/>
    <w:rsid w:val="002973F9"/>
    <w:rsid w:val="002B5AAF"/>
    <w:rsid w:val="002C6486"/>
    <w:rsid w:val="002D7083"/>
    <w:rsid w:val="002F21E5"/>
    <w:rsid w:val="002F3130"/>
    <w:rsid w:val="002F6EBC"/>
    <w:rsid w:val="003015A5"/>
    <w:rsid w:val="0031676E"/>
    <w:rsid w:val="003214D4"/>
    <w:rsid w:val="003278E3"/>
    <w:rsid w:val="00327ADE"/>
    <w:rsid w:val="00334F40"/>
    <w:rsid w:val="00335781"/>
    <w:rsid w:val="00344E15"/>
    <w:rsid w:val="00346C1D"/>
    <w:rsid w:val="00355863"/>
    <w:rsid w:val="00362A5A"/>
    <w:rsid w:val="003723A2"/>
    <w:rsid w:val="003725B4"/>
    <w:rsid w:val="00391F7E"/>
    <w:rsid w:val="0039444E"/>
    <w:rsid w:val="003A371D"/>
    <w:rsid w:val="003B0D43"/>
    <w:rsid w:val="003B142B"/>
    <w:rsid w:val="003B142D"/>
    <w:rsid w:val="003B2D00"/>
    <w:rsid w:val="003B3B5F"/>
    <w:rsid w:val="003B50E4"/>
    <w:rsid w:val="003C0E95"/>
    <w:rsid w:val="003D2D79"/>
    <w:rsid w:val="003D4609"/>
    <w:rsid w:val="003D5897"/>
    <w:rsid w:val="003D6365"/>
    <w:rsid w:val="003D6AE8"/>
    <w:rsid w:val="003E13C4"/>
    <w:rsid w:val="003E5304"/>
    <w:rsid w:val="003F0C38"/>
    <w:rsid w:val="00405C22"/>
    <w:rsid w:val="00420E98"/>
    <w:rsid w:val="004250B6"/>
    <w:rsid w:val="00431228"/>
    <w:rsid w:val="0043497B"/>
    <w:rsid w:val="004538BD"/>
    <w:rsid w:val="00453EC8"/>
    <w:rsid w:val="00456965"/>
    <w:rsid w:val="0046222F"/>
    <w:rsid w:val="00465312"/>
    <w:rsid w:val="00480764"/>
    <w:rsid w:val="004C2983"/>
    <w:rsid w:val="004D4820"/>
    <w:rsid w:val="004D5418"/>
    <w:rsid w:val="004D5ADA"/>
    <w:rsid w:val="004E0CBC"/>
    <w:rsid w:val="004E242E"/>
    <w:rsid w:val="004F6EFB"/>
    <w:rsid w:val="0050026A"/>
    <w:rsid w:val="00500D9F"/>
    <w:rsid w:val="005012FC"/>
    <w:rsid w:val="005103B9"/>
    <w:rsid w:val="00527C37"/>
    <w:rsid w:val="00536032"/>
    <w:rsid w:val="005369C8"/>
    <w:rsid w:val="00540057"/>
    <w:rsid w:val="00543364"/>
    <w:rsid w:val="00543B8D"/>
    <w:rsid w:val="005449FA"/>
    <w:rsid w:val="00557C42"/>
    <w:rsid w:val="0056156D"/>
    <w:rsid w:val="00562C6A"/>
    <w:rsid w:val="00566367"/>
    <w:rsid w:val="0056641F"/>
    <w:rsid w:val="00571E43"/>
    <w:rsid w:val="00575975"/>
    <w:rsid w:val="005A09DB"/>
    <w:rsid w:val="005B7401"/>
    <w:rsid w:val="005D7BCF"/>
    <w:rsid w:val="005E3885"/>
    <w:rsid w:val="005F012C"/>
    <w:rsid w:val="005F2C41"/>
    <w:rsid w:val="005F65C2"/>
    <w:rsid w:val="00604631"/>
    <w:rsid w:val="00623868"/>
    <w:rsid w:val="006308E7"/>
    <w:rsid w:val="006409C1"/>
    <w:rsid w:val="0065204A"/>
    <w:rsid w:val="006715C8"/>
    <w:rsid w:val="00671DB9"/>
    <w:rsid w:val="00675060"/>
    <w:rsid w:val="00675280"/>
    <w:rsid w:val="0069118B"/>
    <w:rsid w:val="006969E7"/>
    <w:rsid w:val="006A0E85"/>
    <w:rsid w:val="006A4104"/>
    <w:rsid w:val="006B3687"/>
    <w:rsid w:val="006B6D3E"/>
    <w:rsid w:val="006C6EA7"/>
    <w:rsid w:val="006D0BE1"/>
    <w:rsid w:val="006D0D92"/>
    <w:rsid w:val="006D3AEB"/>
    <w:rsid w:val="006D4733"/>
    <w:rsid w:val="006E7C38"/>
    <w:rsid w:val="006F215F"/>
    <w:rsid w:val="00702A68"/>
    <w:rsid w:val="007105ED"/>
    <w:rsid w:val="007161A1"/>
    <w:rsid w:val="0071661B"/>
    <w:rsid w:val="00716EB3"/>
    <w:rsid w:val="0072243D"/>
    <w:rsid w:val="00726246"/>
    <w:rsid w:val="00746C81"/>
    <w:rsid w:val="00754929"/>
    <w:rsid w:val="0076428A"/>
    <w:rsid w:val="00765793"/>
    <w:rsid w:val="007669FA"/>
    <w:rsid w:val="00772F67"/>
    <w:rsid w:val="00780231"/>
    <w:rsid w:val="007845DF"/>
    <w:rsid w:val="00785CB7"/>
    <w:rsid w:val="00792518"/>
    <w:rsid w:val="007A7A6B"/>
    <w:rsid w:val="007B09DD"/>
    <w:rsid w:val="007B40BE"/>
    <w:rsid w:val="007C5039"/>
    <w:rsid w:val="007C5D57"/>
    <w:rsid w:val="007C7757"/>
    <w:rsid w:val="007E7450"/>
    <w:rsid w:val="007F1033"/>
    <w:rsid w:val="008014B0"/>
    <w:rsid w:val="00801735"/>
    <w:rsid w:val="00806469"/>
    <w:rsid w:val="00807A85"/>
    <w:rsid w:val="00810E91"/>
    <w:rsid w:val="00823743"/>
    <w:rsid w:val="008259C5"/>
    <w:rsid w:val="00832B46"/>
    <w:rsid w:val="008332C5"/>
    <w:rsid w:val="00835D95"/>
    <w:rsid w:val="00836935"/>
    <w:rsid w:val="0084413D"/>
    <w:rsid w:val="00856924"/>
    <w:rsid w:val="008653DD"/>
    <w:rsid w:val="00874DF9"/>
    <w:rsid w:val="00883FC3"/>
    <w:rsid w:val="00890F5C"/>
    <w:rsid w:val="008A44D0"/>
    <w:rsid w:val="008A6B7C"/>
    <w:rsid w:val="008B5C8E"/>
    <w:rsid w:val="008B64F7"/>
    <w:rsid w:val="008C16F1"/>
    <w:rsid w:val="008C2AD9"/>
    <w:rsid w:val="008E13F8"/>
    <w:rsid w:val="008F3B82"/>
    <w:rsid w:val="0090269A"/>
    <w:rsid w:val="00907B1A"/>
    <w:rsid w:val="00907FE7"/>
    <w:rsid w:val="009160C8"/>
    <w:rsid w:val="00931334"/>
    <w:rsid w:val="00935A58"/>
    <w:rsid w:val="00962822"/>
    <w:rsid w:val="00964EF5"/>
    <w:rsid w:val="00967B80"/>
    <w:rsid w:val="00982545"/>
    <w:rsid w:val="0098284D"/>
    <w:rsid w:val="00986508"/>
    <w:rsid w:val="00994D80"/>
    <w:rsid w:val="00996E7B"/>
    <w:rsid w:val="009A17EB"/>
    <w:rsid w:val="009C0BBB"/>
    <w:rsid w:val="009C7D6C"/>
    <w:rsid w:val="009D31D5"/>
    <w:rsid w:val="009D6DBA"/>
    <w:rsid w:val="009D7338"/>
    <w:rsid w:val="009E0649"/>
    <w:rsid w:val="009E73BE"/>
    <w:rsid w:val="009F0221"/>
    <w:rsid w:val="009F024B"/>
    <w:rsid w:val="009F67EB"/>
    <w:rsid w:val="00A046D0"/>
    <w:rsid w:val="00A121F3"/>
    <w:rsid w:val="00A13C16"/>
    <w:rsid w:val="00A13D7D"/>
    <w:rsid w:val="00A158CA"/>
    <w:rsid w:val="00A2322F"/>
    <w:rsid w:val="00A24FAB"/>
    <w:rsid w:val="00A268F5"/>
    <w:rsid w:val="00A30314"/>
    <w:rsid w:val="00A30694"/>
    <w:rsid w:val="00A32D0D"/>
    <w:rsid w:val="00A357FC"/>
    <w:rsid w:val="00A44051"/>
    <w:rsid w:val="00A5247B"/>
    <w:rsid w:val="00A71786"/>
    <w:rsid w:val="00A71CAF"/>
    <w:rsid w:val="00A90435"/>
    <w:rsid w:val="00A94AAE"/>
    <w:rsid w:val="00A97BA9"/>
    <w:rsid w:val="00AA15A2"/>
    <w:rsid w:val="00AD241D"/>
    <w:rsid w:val="00AE2CBD"/>
    <w:rsid w:val="00AE3FFB"/>
    <w:rsid w:val="00AE43E6"/>
    <w:rsid w:val="00AE47B2"/>
    <w:rsid w:val="00AF5550"/>
    <w:rsid w:val="00B14283"/>
    <w:rsid w:val="00B1538C"/>
    <w:rsid w:val="00B21446"/>
    <w:rsid w:val="00B228CE"/>
    <w:rsid w:val="00B35553"/>
    <w:rsid w:val="00B358A8"/>
    <w:rsid w:val="00B56741"/>
    <w:rsid w:val="00B81FDA"/>
    <w:rsid w:val="00B83CD3"/>
    <w:rsid w:val="00B91114"/>
    <w:rsid w:val="00B97E39"/>
    <w:rsid w:val="00BA010E"/>
    <w:rsid w:val="00BC06BE"/>
    <w:rsid w:val="00BD6854"/>
    <w:rsid w:val="00BD7D57"/>
    <w:rsid w:val="00BF55BF"/>
    <w:rsid w:val="00C02058"/>
    <w:rsid w:val="00C03BCA"/>
    <w:rsid w:val="00C05079"/>
    <w:rsid w:val="00C05EF6"/>
    <w:rsid w:val="00C20CC1"/>
    <w:rsid w:val="00C213CB"/>
    <w:rsid w:val="00C2580E"/>
    <w:rsid w:val="00C274C9"/>
    <w:rsid w:val="00C304B5"/>
    <w:rsid w:val="00C3733A"/>
    <w:rsid w:val="00C52160"/>
    <w:rsid w:val="00C57689"/>
    <w:rsid w:val="00C71275"/>
    <w:rsid w:val="00C75FEA"/>
    <w:rsid w:val="00C92CA1"/>
    <w:rsid w:val="00CA0FEE"/>
    <w:rsid w:val="00CB14CC"/>
    <w:rsid w:val="00CB24C8"/>
    <w:rsid w:val="00CB63D9"/>
    <w:rsid w:val="00CB7B29"/>
    <w:rsid w:val="00CC3F1C"/>
    <w:rsid w:val="00CD0552"/>
    <w:rsid w:val="00CD3AC2"/>
    <w:rsid w:val="00CF51A9"/>
    <w:rsid w:val="00CF7C6F"/>
    <w:rsid w:val="00D15FB6"/>
    <w:rsid w:val="00D565A1"/>
    <w:rsid w:val="00D637ED"/>
    <w:rsid w:val="00D63FB6"/>
    <w:rsid w:val="00D77B89"/>
    <w:rsid w:val="00D81041"/>
    <w:rsid w:val="00D85DCF"/>
    <w:rsid w:val="00D879BD"/>
    <w:rsid w:val="00D902A8"/>
    <w:rsid w:val="00D924CD"/>
    <w:rsid w:val="00D97232"/>
    <w:rsid w:val="00DA1EB3"/>
    <w:rsid w:val="00DA45F7"/>
    <w:rsid w:val="00DB4A7F"/>
    <w:rsid w:val="00DC25F4"/>
    <w:rsid w:val="00DC3F45"/>
    <w:rsid w:val="00DC4960"/>
    <w:rsid w:val="00DC7388"/>
    <w:rsid w:val="00DD41C6"/>
    <w:rsid w:val="00DE2AF6"/>
    <w:rsid w:val="00DE3916"/>
    <w:rsid w:val="00DF3299"/>
    <w:rsid w:val="00DF78C4"/>
    <w:rsid w:val="00E14ABD"/>
    <w:rsid w:val="00E17497"/>
    <w:rsid w:val="00E21129"/>
    <w:rsid w:val="00E27C08"/>
    <w:rsid w:val="00E31D60"/>
    <w:rsid w:val="00E5353D"/>
    <w:rsid w:val="00E6424A"/>
    <w:rsid w:val="00E6778F"/>
    <w:rsid w:val="00E92651"/>
    <w:rsid w:val="00EA0EE5"/>
    <w:rsid w:val="00EB48BD"/>
    <w:rsid w:val="00EC137D"/>
    <w:rsid w:val="00EC551F"/>
    <w:rsid w:val="00EC5BFB"/>
    <w:rsid w:val="00EC63CE"/>
    <w:rsid w:val="00ED002F"/>
    <w:rsid w:val="00ED1B5F"/>
    <w:rsid w:val="00ED3D41"/>
    <w:rsid w:val="00ED6D5E"/>
    <w:rsid w:val="00EF484F"/>
    <w:rsid w:val="00F04997"/>
    <w:rsid w:val="00F1728A"/>
    <w:rsid w:val="00F3251E"/>
    <w:rsid w:val="00F4127B"/>
    <w:rsid w:val="00F41F68"/>
    <w:rsid w:val="00F41FF3"/>
    <w:rsid w:val="00F43FD9"/>
    <w:rsid w:val="00F4692B"/>
    <w:rsid w:val="00F5231F"/>
    <w:rsid w:val="00F529C2"/>
    <w:rsid w:val="00F67815"/>
    <w:rsid w:val="00F72629"/>
    <w:rsid w:val="00F800FD"/>
    <w:rsid w:val="00F829B6"/>
    <w:rsid w:val="00F84906"/>
    <w:rsid w:val="00FA439A"/>
    <w:rsid w:val="00FB3ABC"/>
    <w:rsid w:val="00FB50B6"/>
    <w:rsid w:val="00FB6751"/>
    <w:rsid w:val="00FB7A4B"/>
    <w:rsid w:val="00FC0727"/>
    <w:rsid w:val="00FD73F4"/>
    <w:rsid w:val="00FE290B"/>
    <w:rsid w:val="00FE6B12"/>
    <w:rsid w:val="00F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4AA22"/>
  <w15:chartTrackingRefBased/>
  <w15:docId w15:val="{58D8C01A-E6EA-5E48-AA8D-3E157C76A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F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01CFB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01CFB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01CFB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01CFB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01CFB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01CFB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01CFB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01CFB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01CFB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CFB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rsid w:val="00201CFB"/>
    <w:rPr>
      <w:rFonts w:ascii="Times New Roman Bold" w:eastAsiaTheme="majorEastAsia" w:hAnsi="Times New Roman Bold" w:cstheme="majorBidi"/>
      <w:b/>
      <w:kern w:val="0"/>
      <w:szCs w:val="26"/>
      <w:lang w:val="es-E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201CFB"/>
    <w:rPr>
      <w:rFonts w:ascii="Times New Roman" w:eastAsiaTheme="majorEastAsia" w:hAnsi="Times New Roman" w:cs="Times New Roman"/>
      <w:b/>
      <w:bCs/>
      <w:kern w:val="0"/>
      <w:sz w:val="22"/>
      <w:szCs w:val="22"/>
      <w:lang w:val="es-E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01CFB"/>
    <w:rPr>
      <w:rFonts w:ascii="Times New Roman" w:eastAsiaTheme="majorEastAsia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01CFB"/>
    <w:rPr>
      <w:rFonts w:ascii="Times New Roman" w:eastAsia="SimSun" w:hAnsi="Times New Roman" w:cs="Times New Roman"/>
      <w:bCs/>
      <w:kern w:val="0"/>
      <w:szCs w:val="22"/>
      <w:lang w:val="es-E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01CFB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E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01CFB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E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E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ES"/>
      <w14:ligatures w14:val="none"/>
    </w:rPr>
  </w:style>
  <w:style w:type="paragraph" w:styleId="ListParagraph">
    <w:name w:val="List Paragraph"/>
    <w:basedOn w:val="Normal"/>
    <w:uiPriority w:val="34"/>
    <w:qFormat/>
    <w:rsid w:val="00201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E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s-ES"/>
    </w:rPr>
  </w:style>
  <w:style w:type="paragraph" w:styleId="Revision">
    <w:name w:val="Revision"/>
    <w:hidden/>
    <w:uiPriority w:val="99"/>
    <w:semiHidden/>
    <w:rsid w:val="00201CF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201CFB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201CFB"/>
    <w:rPr>
      <w:vertAlign w:val="superscript"/>
      <w:lang w:val="es-ES"/>
    </w:rPr>
  </w:style>
  <w:style w:type="paragraph" w:customStyle="1" w:styleId="Footnote">
    <w:name w:val="Footnote"/>
    <w:basedOn w:val="FootnoteText"/>
    <w:semiHidden/>
    <w:qFormat/>
    <w:rsid w:val="00201CFB"/>
    <w:rPr>
      <w:szCs w:val="18"/>
    </w:rPr>
  </w:style>
  <w:style w:type="paragraph" w:styleId="Header">
    <w:name w:val="header"/>
    <w:basedOn w:val="Normal"/>
    <w:link w:val="HeaderChar"/>
    <w:semiHidden/>
    <w:rsid w:val="00201CF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201CF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2"/>
      <w:lang w:val="es-ES"/>
      <w14:ligatures w14:val="none"/>
    </w:rPr>
  </w:style>
  <w:style w:type="paragraph" w:customStyle="1" w:styleId="Annex">
    <w:name w:val="Annex"/>
    <w:basedOn w:val="Normal"/>
    <w:semiHidden/>
    <w:qFormat/>
    <w:rsid w:val="00201CFB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201CF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201CFB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201CFB"/>
    <w:pPr>
      <w:jc w:val="left"/>
    </w:pPr>
  </w:style>
  <w:style w:type="paragraph" w:customStyle="1" w:styleId="AEDistrNormal">
    <w:name w:val="AE_DistrNormal"/>
    <w:basedOn w:val="Normal"/>
    <w:unhideWhenUsed/>
    <w:rsid w:val="00201CFB"/>
    <w:pPr>
      <w:jc w:val="left"/>
    </w:pPr>
  </w:style>
  <w:style w:type="paragraph" w:customStyle="1" w:styleId="AASmallLogo">
    <w:name w:val="AA_SmallLogo"/>
    <w:basedOn w:val="AEDistrNormal"/>
    <w:unhideWhenUsed/>
    <w:rsid w:val="00201CF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201CFB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1CF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1CFB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201CF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01CFB"/>
    <w:rPr>
      <w:sz w:val="22"/>
      <w:szCs w:val="22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201CFB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201C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CFB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C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CFB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Item">
    <w:name w:val="Item"/>
    <w:basedOn w:val="Normal"/>
    <w:semiHidden/>
    <w:qFormat/>
    <w:rsid w:val="00201CF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201CF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201CFB"/>
    <w:pPr>
      <w:contextualSpacing/>
    </w:pPr>
  </w:style>
  <w:style w:type="numbering" w:customStyle="1" w:styleId="ListCBD">
    <w:name w:val="ListCBD"/>
    <w:basedOn w:val="NoList"/>
    <w:uiPriority w:val="99"/>
    <w:rsid w:val="00201CFB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201CFB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201CFB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201CF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201CF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201CFB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201CFB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201CF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201CFB"/>
    <w:rPr>
      <w:rFonts w:ascii="Times New Roman" w:hAnsi="Times New Roman"/>
      <w:color w:val="467886" w:themeColor="hyperlink"/>
      <w:u w:val="single"/>
      <w:lang w:val="es-ES"/>
    </w:rPr>
  </w:style>
  <w:style w:type="paragraph" w:customStyle="1" w:styleId="CBDAnnex">
    <w:name w:val="CBD_Annex"/>
    <w:basedOn w:val="CBDNormal"/>
    <w:next w:val="CBDTitle"/>
    <w:qFormat/>
    <w:rsid w:val="00201CF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201CF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01CF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201CFB"/>
  </w:style>
  <w:style w:type="paragraph" w:customStyle="1" w:styleId="CBDH1">
    <w:name w:val="CBD_H1"/>
    <w:basedOn w:val="CBDNormal"/>
    <w:qFormat/>
    <w:rsid w:val="00201CF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201CF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201CF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201CFB"/>
    <w:rPr>
      <w:sz w:val="20"/>
    </w:rPr>
  </w:style>
  <w:style w:type="paragraph" w:customStyle="1" w:styleId="CBDHeader">
    <w:name w:val="CBD_Header"/>
    <w:basedOn w:val="CBDNormal"/>
    <w:next w:val="CBDFooter"/>
    <w:qFormat/>
    <w:rsid w:val="00201CF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01CF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01CF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201CF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201CF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01CF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s-E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s-ES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s-E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s-ES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ES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s-E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s-ES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ES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ES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s-ES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E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ES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s-ES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s-ES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s-ES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7C7757"/>
    <w:rPr>
      <w:color w:val="605E5C"/>
      <w:shd w:val="clear" w:color="auto" w:fill="E1DFDD"/>
      <w:lang w:val="es-ES"/>
    </w:rPr>
  </w:style>
  <w:style w:type="paragraph" w:customStyle="1" w:styleId="Para1">
    <w:name w:val="Para 1"/>
    <w:basedOn w:val="Normal"/>
    <w:qFormat/>
    <w:rsid w:val="008C16F1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201CF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201CFB"/>
  </w:style>
  <w:style w:type="character" w:styleId="Hashtag">
    <w:name w:val="Hashtag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s-ES"/>
    </w:rPr>
  </w:style>
  <w:style w:type="character" w:styleId="Mention">
    <w:name w:val="Mention"/>
    <w:basedOn w:val="DefaultParagraphFont"/>
    <w:uiPriority w:val="99"/>
    <w:semiHidden/>
    <w:unhideWhenUsed/>
    <w:rsid w:val="00201CFB"/>
    <w:rPr>
      <w:color w:val="2B579A"/>
      <w:shd w:val="clear" w:color="auto" w:fill="E1DFDD"/>
      <w:lang w:val="es-ES"/>
    </w:rPr>
  </w:style>
  <w:style w:type="character" w:styleId="SmartHyperlink">
    <w:name w:val="Smart Hyperlink"/>
    <w:basedOn w:val="DefaultParagraphFont"/>
    <w:uiPriority w:val="99"/>
    <w:semiHidden/>
    <w:unhideWhenUsed/>
    <w:rsid w:val="00201CFB"/>
    <w:rPr>
      <w:u w:val="dotted"/>
      <w:lang w:val="es-ES"/>
    </w:rPr>
  </w:style>
  <w:style w:type="character" w:styleId="SmartLink">
    <w:name w:val="Smart Link"/>
    <w:basedOn w:val="DefaultParagraphFont"/>
    <w:uiPriority w:val="99"/>
    <w:semiHidden/>
    <w:unhideWhenUsed/>
    <w:rsid w:val="00201CFB"/>
    <w:rPr>
      <w:color w:val="0000FF"/>
      <w:u w:val="single"/>
      <w:shd w:val="clear" w:color="auto" w:fill="F3F2F1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6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13-es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2/cop-12-dec-12-es.pdf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05/full/cop-05-dec-es.pdf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es.pdf" TargetMode="External"/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ocuments/CBD/SB8J/1/1/REV1" TargetMode="External"/><Relationship Id="rId5" Type="http://schemas.openxmlformats.org/officeDocument/2006/relationships/hyperlink" Target="https://www.cbd.int/decisions/cop/?m=cop-15" TargetMode="External"/><Relationship Id="rId4" Type="http://schemas.openxmlformats.org/officeDocument/2006/relationships/hyperlink" Target="https://www.cbd.int/doc/decisions/cop-14/cop-14-dec-13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78A588AF40E449B9A87F51B87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FC016-DB3E-3A46-BA13-B056EA2AE47E}"/>
      </w:docPartPr>
      <w:docPartBody>
        <w:p w:rsidR="00D42337" w:rsidRDefault="000410AB">
          <w:pPr>
            <w:pStyle w:val="D478A588AF40E449B9A87F51B87EC702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78"/>
    <w:rsid w:val="000410AB"/>
    <w:rsid w:val="000435AF"/>
    <w:rsid w:val="00073245"/>
    <w:rsid w:val="000F14E2"/>
    <w:rsid w:val="001319CC"/>
    <w:rsid w:val="001C3069"/>
    <w:rsid w:val="001C636F"/>
    <w:rsid w:val="00255D12"/>
    <w:rsid w:val="00331E2A"/>
    <w:rsid w:val="003725B4"/>
    <w:rsid w:val="00387694"/>
    <w:rsid w:val="003C0E95"/>
    <w:rsid w:val="004D1C3C"/>
    <w:rsid w:val="004E3806"/>
    <w:rsid w:val="005B2DE2"/>
    <w:rsid w:val="005F65C2"/>
    <w:rsid w:val="006800BF"/>
    <w:rsid w:val="006E7C38"/>
    <w:rsid w:val="00772F67"/>
    <w:rsid w:val="0083486A"/>
    <w:rsid w:val="00890F5C"/>
    <w:rsid w:val="00994D80"/>
    <w:rsid w:val="00B466E7"/>
    <w:rsid w:val="00B92EEB"/>
    <w:rsid w:val="00BF2C78"/>
    <w:rsid w:val="00CA0FEE"/>
    <w:rsid w:val="00CE15C1"/>
    <w:rsid w:val="00D42337"/>
    <w:rsid w:val="00D63901"/>
    <w:rsid w:val="00EC551F"/>
    <w:rsid w:val="00F4127B"/>
    <w:rsid w:val="00FC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D478A588AF40E449B9A87F51B87EC702">
    <w:name w:val="D478A588AF40E449B9A87F51B87EC7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FE1A28-802D-4173-A6FB-8D753996B3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1398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to review and update the Voluntary Glossary of Key Terms and Concepts Within the Context of Article 8(j) and Related Provisions of the Convention</vt:lpstr>
    </vt:vector>
  </TitlesOfParts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de revisión y actualización del glosario voluntario de términos y conceptos clave en el contexto del artículo 8 j) y disposiciones conexas del Convenio</dc:title>
  <dc:subject/>
  <dc:creator>Secretariat of the Convention on Biological Diversity</dc:creator>
  <cp:keywords>Subsidiary Body on Scientific, Technical and Technological Advice, twenty-seventh meeting</cp:keywords>
  <dc:description/>
  <cp:lastModifiedBy>Mariko Nishi</cp:lastModifiedBy>
  <cp:revision>29</cp:revision>
  <dcterms:created xsi:type="dcterms:W3CDTF">2025-08-27T14:00:00Z</dcterms:created>
  <dcterms:modified xsi:type="dcterms:W3CDTF">2025-08-27T15:56:00Z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