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7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1153"/>
        <w:gridCol w:w="2269"/>
        <w:gridCol w:w="5812"/>
        <w:gridCol w:w="141"/>
      </w:tblGrid>
      <w:tr w:rsidR="00E615C0" w:rsidRPr="00EA442C" w:rsidTr="00E615C0">
        <w:trPr>
          <w:trHeight w:val="851"/>
        </w:trPr>
        <w:tc>
          <w:tcPr>
            <w:tcW w:w="471" w:type="pct"/>
            <w:tcBorders>
              <w:bottom w:val="single" w:sz="8" w:space="0" w:color="auto"/>
            </w:tcBorders>
            <w:vAlign w:val="bottom"/>
          </w:tcPr>
          <w:p w:rsidR="00E615C0" w:rsidRPr="00550DCE" w:rsidRDefault="00E615C0" w:rsidP="00812882">
            <w:pPr>
              <w:spacing w:after="120"/>
            </w:pPr>
            <w:bookmarkStart w:id="0" w:name="_Hlk137651738"/>
            <w:r w:rsidRPr="00550DCE">
              <w:rPr>
                <w:noProof/>
                <w:lang w:eastAsia="fr-FR"/>
              </w:rPr>
              <w:drawing>
                <wp:inline distT="0" distB="0" distL="0" distR="0" wp14:anchorId="54FE3297" wp14:editId="36E7A2D2">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57" w:type="pct"/>
            <w:tcBorders>
              <w:bottom w:val="single" w:sz="8" w:space="0" w:color="auto"/>
            </w:tcBorders>
            <w:shd w:val="clear" w:color="auto" w:fill="auto"/>
            <w:tcFitText/>
            <w:vAlign w:val="bottom"/>
          </w:tcPr>
          <w:p w:rsidR="00E615C0" w:rsidRPr="00550DCE" w:rsidRDefault="001E2FC9" w:rsidP="00812882">
            <w:pPr>
              <w:spacing w:after="120"/>
            </w:pPr>
            <w:r w:rsidRPr="001E2FC9">
              <w:rPr>
                <w:noProof/>
                <w:lang w:eastAsia="fr-FR"/>
              </w:rPr>
              <w:drawing>
                <wp:inline distT="0" distB="0" distL="0" distR="0" wp14:anchorId="7843A9A3" wp14:editId="56CFD83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3972" w:type="pct"/>
            <w:gridSpan w:val="3"/>
            <w:tcBorders>
              <w:bottom w:val="single" w:sz="8" w:space="0" w:color="auto"/>
            </w:tcBorders>
            <w:vAlign w:val="bottom"/>
          </w:tcPr>
          <w:p w:rsidR="00DE7F3B" w:rsidRDefault="00812882">
            <w:pPr>
              <w:spacing w:after="120"/>
              <w:ind w:left="36"/>
              <w:jc w:val="right"/>
              <w:rPr>
                <w:rFonts w:ascii="Times New Roman" w:hAnsi="Times New Roman" w:cs="Times New Roman"/>
                <w:szCs w:val="22"/>
              </w:rPr>
            </w:pPr>
            <w:r>
              <w:rPr>
                <w:rFonts w:ascii="Times New Roman" w:hAnsi="Times New Roman" w:cs="Times New Roman"/>
                <w:sz w:val="40"/>
                <w:szCs w:val="40"/>
              </w:rPr>
              <w:t>CBD</w:t>
            </w:r>
            <w:r>
              <w:rPr>
                <w:rFonts w:ascii="Times New Roman" w:hAnsi="Times New Roman" w:cs="Times New Roman"/>
              </w:rPr>
              <w:t>/COP/16/4/Add.2-</w:t>
            </w:r>
            <w:r>
              <w:rPr>
                <w:rFonts w:ascii="Times New Roman" w:hAnsi="Times New Roman" w:cs="Times New Roman"/>
                <w:sz w:val="40"/>
                <w:szCs w:val="40"/>
              </w:rPr>
              <w:t>CBD</w:t>
            </w:r>
            <w:r>
              <w:rPr>
                <w:rFonts w:ascii="Times New Roman" w:hAnsi="Times New Roman" w:cs="Times New Roman"/>
              </w:rPr>
              <w:t>/CP/MOP/11/5/Add.2-</w:t>
            </w:r>
            <w:r>
              <w:rPr>
                <w:rFonts w:ascii="Times New Roman" w:hAnsi="Times New Roman" w:cs="Times New Roman"/>
                <w:sz w:val="40"/>
                <w:szCs w:val="40"/>
              </w:rPr>
              <w:t>CBD</w:t>
            </w:r>
            <w:r>
              <w:rPr>
                <w:rFonts w:ascii="Times New Roman" w:hAnsi="Times New Roman" w:cs="Times New Roman"/>
              </w:rPr>
              <w:t>/NP/MOP/5/Add.2</w:t>
            </w:r>
          </w:p>
        </w:tc>
      </w:tr>
      <w:tr w:rsidR="008546D7" w:rsidRPr="0004070C" w:rsidTr="007A6FB0">
        <w:trPr>
          <w:gridAfter w:val="1"/>
          <w:wAfter w:w="69" w:type="pct"/>
        </w:trPr>
        <w:tc>
          <w:tcPr>
            <w:tcW w:w="2124" w:type="pct"/>
            <w:gridSpan w:val="3"/>
            <w:tcBorders>
              <w:top w:val="single" w:sz="8" w:space="0" w:color="auto"/>
              <w:bottom w:val="single" w:sz="12" w:space="0" w:color="auto"/>
            </w:tcBorders>
          </w:tcPr>
          <w:p w:rsidR="008546D7" w:rsidRPr="0004070C" w:rsidRDefault="001E2FC9" w:rsidP="00812882">
            <w:pPr>
              <w:pStyle w:val="Cornernotation"/>
              <w:suppressLineNumbers/>
              <w:suppressAutoHyphens/>
              <w:spacing w:before="120" w:after="120"/>
              <w:ind w:left="0" w:right="0" w:firstLine="0"/>
              <w:rPr>
                <w:lang w:val="en-GB"/>
              </w:rPr>
            </w:pPr>
            <w:r w:rsidRPr="00F32592">
              <w:rPr>
                <w:bCs/>
                <w:noProof/>
                <w:lang w:eastAsia="fr-FR"/>
              </w:rPr>
              <w:drawing>
                <wp:inline distT="0" distB="0" distL="0" distR="0" wp14:anchorId="14642701" wp14:editId="613905F6">
                  <wp:extent cx="2620370" cy="1076325"/>
                  <wp:effectExtent l="0" t="0" r="8890" b="0"/>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1836" cy="1081035"/>
                          </a:xfrm>
                          <a:prstGeom prst="rect">
                            <a:avLst/>
                          </a:prstGeom>
                          <a:noFill/>
                          <a:ln>
                            <a:noFill/>
                          </a:ln>
                        </pic:spPr>
                      </pic:pic>
                    </a:graphicData>
                  </a:graphic>
                </wp:inline>
              </w:drawing>
            </w:r>
          </w:p>
        </w:tc>
        <w:tc>
          <w:tcPr>
            <w:tcW w:w="2808" w:type="pct"/>
            <w:tcBorders>
              <w:top w:val="single" w:sz="8" w:space="0" w:color="auto"/>
              <w:bottom w:val="single" w:sz="12" w:space="0" w:color="auto"/>
            </w:tcBorders>
          </w:tcPr>
          <w:p w:rsidR="00DE7F3B" w:rsidRPr="00A95EBF" w:rsidRDefault="00A95EBF">
            <w:pPr>
              <w:ind w:left="2584"/>
              <w:rPr>
                <w:rFonts w:ascii="Times New Roman" w:hAnsi="Times New Roman" w:cs="Times New Roman"/>
                <w:sz w:val="22"/>
                <w:szCs w:val="22"/>
              </w:rPr>
            </w:pPr>
            <w:r>
              <w:rPr>
                <w:rFonts w:ascii="Times New Roman" w:hAnsi="Times New Roman" w:cs="Times New Roman"/>
                <w:sz w:val="22"/>
                <w:szCs w:val="22"/>
              </w:rPr>
              <w:t>Distr. : g</w:t>
            </w:r>
            <w:r w:rsidR="00812882">
              <w:rPr>
                <w:rFonts w:ascii="Times New Roman" w:hAnsi="Times New Roman" w:cs="Times New Roman"/>
                <w:sz w:val="22"/>
                <w:szCs w:val="22"/>
              </w:rPr>
              <w:t>énéral</w:t>
            </w:r>
            <w:r>
              <w:rPr>
                <w:rFonts w:ascii="Times New Roman" w:hAnsi="Times New Roman" w:cs="Times New Roman"/>
                <w:sz w:val="22"/>
                <w:szCs w:val="22"/>
              </w:rPr>
              <w:t>e</w:t>
            </w:r>
          </w:p>
          <w:p w:rsidR="00DE7F3B" w:rsidRPr="00A95EBF" w:rsidRDefault="00A95EBF">
            <w:pPr>
              <w:ind w:left="2584"/>
              <w:rPr>
                <w:rFonts w:ascii="Times New Roman" w:hAnsi="Times New Roman" w:cs="Times New Roman"/>
                <w:sz w:val="22"/>
                <w:szCs w:val="22"/>
              </w:rPr>
            </w:pPr>
            <w:r>
              <w:rPr>
                <w:rFonts w:ascii="Times New Roman" w:hAnsi="Times New Roman" w:cs="Times New Roman"/>
                <w:sz w:val="22"/>
                <w:szCs w:val="22"/>
              </w:rPr>
              <w:t>19 s</w:t>
            </w:r>
            <w:r w:rsidR="00812882">
              <w:rPr>
                <w:rFonts w:ascii="Times New Roman" w:hAnsi="Times New Roman" w:cs="Times New Roman"/>
                <w:sz w:val="22"/>
                <w:szCs w:val="22"/>
              </w:rPr>
              <w:t>eptembre 2024</w:t>
            </w:r>
          </w:p>
          <w:p w:rsidR="008546D7" w:rsidRPr="00A95EBF" w:rsidRDefault="00A95EBF" w:rsidP="00812882">
            <w:pPr>
              <w:ind w:left="2584"/>
              <w:rPr>
                <w:rFonts w:ascii="Times New Roman" w:hAnsi="Times New Roman" w:cs="Times New Roman"/>
                <w:sz w:val="22"/>
                <w:szCs w:val="22"/>
              </w:rPr>
            </w:pPr>
            <w:r>
              <w:rPr>
                <w:rFonts w:ascii="Times New Roman" w:hAnsi="Times New Roman" w:cs="Times New Roman"/>
                <w:sz w:val="22"/>
                <w:szCs w:val="22"/>
              </w:rPr>
              <w:t>Français</w:t>
            </w:r>
          </w:p>
          <w:p w:rsidR="00DE7F3B" w:rsidRPr="00A95EBF" w:rsidRDefault="00812882">
            <w:pPr>
              <w:ind w:left="2584"/>
              <w:rPr>
                <w:rFonts w:ascii="Times New Roman" w:hAnsi="Times New Roman" w:cs="Times New Roman"/>
                <w:sz w:val="22"/>
                <w:szCs w:val="22"/>
              </w:rPr>
            </w:pPr>
            <w:r>
              <w:rPr>
                <w:rFonts w:ascii="Times New Roman" w:hAnsi="Times New Roman" w:cs="Times New Roman"/>
                <w:sz w:val="22"/>
                <w:szCs w:val="22"/>
              </w:rPr>
              <w:t>Original : anglais</w:t>
            </w:r>
          </w:p>
          <w:p w:rsidR="008546D7" w:rsidRPr="00A95EBF" w:rsidRDefault="008546D7" w:rsidP="00812882"/>
        </w:tc>
      </w:tr>
    </w:tbl>
    <w:tbl>
      <w:tblPr>
        <w:tblStyle w:val="TableGrid2"/>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3402"/>
        <w:gridCol w:w="3686"/>
      </w:tblGrid>
      <w:tr w:rsidR="006262CA" w:rsidRPr="00683F8F" w:rsidTr="007A6FB0">
        <w:tc>
          <w:tcPr>
            <w:tcW w:w="2977" w:type="dxa"/>
          </w:tcPr>
          <w:p w:rsidR="00DE7F3B" w:rsidRDefault="00812882">
            <w:pPr>
              <w:pStyle w:val="AFCorNot12Bold"/>
              <w:rPr>
                <w:snapToGrid w:val="0"/>
              </w:rPr>
            </w:pPr>
            <w:r>
              <w:rPr>
                <w:snapToGrid w:val="0"/>
              </w:rPr>
              <w:t xml:space="preserve">Conférence des Parties </w:t>
            </w:r>
            <w:r>
              <w:rPr>
                <w:snapToGrid w:val="0"/>
              </w:rPr>
              <w:br/>
              <w:t>à la Convention sur la diversité biologique</w:t>
            </w:r>
          </w:p>
          <w:p w:rsidR="00DE7F3B" w:rsidRDefault="00812882">
            <w:pPr>
              <w:pStyle w:val="AFCorNotBold"/>
              <w:rPr>
                <w:snapToGrid w:val="0"/>
              </w:rPr>
            </w:pPr>
            <w:r>
              <w:rPr>
                <w:snapToGrid w:val="0"/>
              </w:rPr>
              <w:t xml:space="preserve">Seizième réunion </w:t>
            </w:r>
          </w:p>
          <w:p w:rsidR="00DE7F3B" w:rsidRPr="00A95EBF" w:rsidRDefault="0081288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fr-FR"/>
              </w:rPr>
            </w:pPr>
            <w:r>
              <w:rPr>
                <w:rFonts w:asciiTheme="majorBidi" w:hAnsiTheme="majorBidi" w:cstheme="majorBidi"/>
                <w:snapToGrid w:val="0"/>
                <w:kern w:val="22"/>
                <w:sz w:val="22"/>
                <w:szCs w:val="22"/>
              </w:rPr>
              <w:t>Cali, Colombie, 21 octobre-1</w:t>
            </w:r>
            <w:r w:rsidRPr="00D20C3D">
              <w:rPr>
                <w:rFonts w:asciiTheme="majorBidi" w:hAnsiTheme="majorBidi" w:cstheme="majorBidi"/>
                <w:snapToGrid w:val="0"/>
                <w:kern w:val="22"/>
                <w:sz w:val="22"/>
                <w:szCs w:val="22"/>
                <w:vertAlign w:val="superscript"/>
              </w:rPr>
              <w:t>er</w:t>
            </w:r>
            <w:r>
              <w:rPr>
                <w:rFonts w:asciiTheme="majorBidi" w:hAnsiTheme="majorBidi" w:cstheme="majorBidi"/>
                <w:snapToGrid w:val="0"/>
                <w:kern w:val="22"/>
                <w:sz w:val="22"/>
                <w:szCs w:val="22"/>
              </w:rPr>
              <w:t xml:space="preserve"> novembre 2024</w:t>
            </w:r>
          </w:p>
          <w:p w:rsidR="00DE7F3B" w:rsidRPr="00A95EBF" w:rsidRDefault="00812882">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 w:val="22"/>
                <w:szCs w:val="22"/>
                <w:lang w:val="fr-FR"/>
              </w:rPr>
            </w:pPr>
            <w:r>
              <w:rPr>
                <w:rFonts w:asciiTheme="majorBidi" w:hAnsiTheme="majorBidi" w:cstheme="majorBidi"/>
                <w:snapToGrid w:val="0"/>
                <w:kern w:val="22"/>
                <w:sz w:val="22"/>
                <w:szCs w:val="22"/>
              </w:rPr>
              <w:t>Point 7 de l</w:t>
            </w:r>
            <w:r w:rsidR="00A95EBF">
              <w:rPr>
                <w:rFonts w:asciiTheme="majorBidi" w:hAnsiTheme="majorBidi" w:cstheme="majorBidi"/>
                <w:snapToGrid w:val="0"/>
                <w:kern w:val="22"/>
                <w:sz w:val="22"/>
                <w:szCs w:val="22"/>
              </w:rPr>
              <w:t>’</w:t>
            </w:r>
            <w:r>
              <w:rPr>
                <w:rFonts w:asciiTheme="majorBidi" w:hAnsiTheme="majorBidi" w:cstheme="majorBidi"/>
                <w:snapToGrid w:val="0"/>
                <w:kern w:val="22"/>
                <w:sz w:val="22"/>
                <w:szCs w:val="22"/>
              </w:rPr>
              <w:t>ordre du jour</w:t>
            </w:r>
            <w:r w:rsidR="00D20C3D">
              <w:rPr>
                <w:rFonts w:asciiTheme="majorBidi" w:hAnsiTheme="majorBidi" w:cstheme="majorBidi"/>
                <w:snapToGrid w:val="0"/>
                <w:kern w:val="22"/>
                <w:sz w:val="22"/>
                <w:szCs w:val="22"/>
              </w:rPr>
              <w:t xml:space="preserve"> </w:t>
            </w:r>
            <w:r>
              <w:rPr>
                <w:rFonts w:asciiTheme="majorBidi" w:hAnsiTheme="majorBidi" w:cstheme="majorBidi"/>
                <w:snapToGrid w:val="0"/>
                <w:kern w:val="22"/>
                <w:sz w:val="22"/>
                <w:szCs w:val="22"/>
              </w:rPr>
              <w:footnoteReference w:customMarkFollows="1" w:id="2"/>
              <w:t>provisoire</w:t>
            </w:r>
            <w:r>
              <w:rPr>
                <w:rStyle w:val="FootnoteReference"/>
                <w:rFonts w:asciiTheme="majorBidi" w:hAnsiTheme="majorBidi"/>
                <w:snapToGrid w:val="0"/>
                <w:kern w:val="22"/>
                <w:sz w:val="22"/>
                <w:szCs w:val="22"/>
              </w:rPr>
              <w:t>*</w:t>
            </w:r>
          </w:p>
          <w:p w:rsidR="00DE7F3B" w:rsidRPr="00A95EBF" w:rsidRDefault="00812882">
            <w:pPr>
              <w:suppressLineNumbers/>
              <w:tabs>
                <w:tab w:val="left" w:pos="1814"/>
                <w:tab w:val="left" w:pos="2948"/>
                <w:tab w:val="left" w:pos="3515"/>
                <w:tab w:val="left" w:pos="4014"/>
              </w:tabs>
              <w:suppressAutoHyphens/>
              <w:ind w:right="176" w:firstLine="5"/>
              <w:rPr>
                <w:rFonts w:ascii="Times New Roman" w:hAnsi="Times New Roman" w:cs="Times New Roman"/>
                <w:b/>
                <w:bCs/>
                <w:snapToGrid w:val="0"/>
                <w:kern w:val="22"/>
                <w:sz w:val="22"/>
                <w:szCs w:val="22"/>
                <w:lang w:val="fr-FR"/>
              </w:rPr>
            </w:pPr>
            <w:r>
              <w:rPr>
                <w:rFonts w:ascii="Times New Roman" w:hAnsi="Times New Roman" w:cs="Times New Roman"/>
                <w:b/>
                <w:sz w:val="22"/>
                <w:szCs w:val="22"/>
              </w:rPr>
              <w:t xml:space="preserve">Administration de la </w:t>
            </w:r>
            <w:r w:rsidRPr="00A95EBF">
              <w:rPr>
                <w:rFonts w:ascii="Times New Roman" w:hAnsi="Times New Roman" w:cs="Times New Roman"/>
                <w:b/>
                <w:sz w:val="22"/>
                <w:szCs w:val="22"/>
              </w:rPr>
              <w:t xml:space="preserve">Convention et budget </w:t>
            </w:r>
            <w:r w:rsidRPr="00A95EBF">
              <w:rPr>
                <w:rFonts w:ascii="Times New Roman" w:hAnsi="Times New Roman" w:cs="Times New Roman"/>
                <w:b/>
                <w:sz w:val="22"/>
                <w:szCs w:val="22"/>
              </w:rPr>
              <w:br/>
              <w:t>des fonds d</w:t>
            </w:r>
            <w:r w:rsidR="00A95EBF">
              <w:rPr>
                <w:rFonts w:ascii="Times New Roman" w:hAnsi="Times New Roman" w:cs="Times New Roman"/>
                <w:b/>
                <w:sz w:val="22"/>
                <w:szCs w:val="22"/>
              </w:rPr>
              <w:t>’</w:t>
            </w:r>
            <w:r w:rsidRPr="00A95EBF">
              <w:rPr>
                <w:rFonts w:ascii="Times New Roman" w:hAnsi="Times New Roman" w:cs="Times New Roman"/>
                <w:b/>
                <w:sz w:val="22"/>
                <w:szCs w:val="22"/>
              </w:rPr>
              <w:t>affectation spéciale</w:t>
            </w:r>
          </w:p>
        </w:tc>
        <w:tc>
          <w:tcPr>
            <w:tcW w:w="3402" w:type="dxa"/>
          </w:tcPr>
          <w:p w:rsidR="00DE7F3B" w:rsidRDefault="00812882">
            <w:pPr>
              <w:pStyle w:val="AFCorNot12Bold"/>
              <w:rPr>
                <w:rFonts w:asciiTheme="majorBidi" w:hAnsiTheme="majorBidi" w:cstheme="majorBidi"/>
                <w:b w:val="0"/>
                <w:bCs/>
                <w:snapToGrid w:val="0"/>
                <w:kern w:val="22"/>
              </w:rPr>
            </w:pPr>
            <w:r>
              <w:rPr>
                <w:snapToGrid w:val="0"/>
              </w:rPr>
              <w:t>Conférence</w:t>
            </w:r>
            <w:r>
              <w:rPr>
                <w:rFonts w:asciiTheme="majorBidi" w:hAnsiTheme="majorBidi" w:cstheme="majorBidi"/>
                <w:bCs/>
                <w:snapToGrid w:val="0"/>
                <w:kern w:val="22"/>
              </w:rPr>
              <w:t xml:space="preserve"> des Parties </w:t>
            </w:r>
            <w:r>
              <w:rPr>
                <w:rFonts w:asciiTheme="majorBidi" w:hAnsiTheme="majorBidi" w:cstheme="majorBidi"/>
                <w:bCs/>
                <w:snapToGrid w:val="0"/>
                <w:kern w:val="22"/>
              </w:rPr>
              <w:br/>
              <w:t xml:space="preserve">à la Convention sur la diversité biologique </w:t>
            </w:r>
            <w:r w:rsidR="00A95EBF">
              <w:rPr>
                <w:rFonts w:asciiTheme="majorBidi" w:hAnsiTheme="majorBidi" w:cstheme="majorBidi"/>
                <w:bCs/>
                <w:snapToGrid w:val="0"/>
                <w:kern w:val="22"/>
              </w:rPr>
              <w:t>siégeant en tant que</w:t>
            </w:r>
            <w:r>
              <w:rPr>
                <w:rFonts w:asciiTheme="majorBidi" w:hAnsiTheme="majorBidi" w:cstheme="majorBidi"/>
                <w:bCs/>
                <w:snapToGrid w:val="0"/>
                <w:kern w:val="22"/>
              </w:rPr>
              <w:t xml:space="preserve"> réunion des Parties au Protocole de Cartagena sur la prévention des risques biotechnologiques</w:t>
            </w:r>
          </w:p>
          <w:p w:rsidR="00DE7F3B" w:rsidRDefault="00812882">
            <w:pPr>
              <w:pStyle w:val="AFCorNotBold"/>
              <w:rPr>
                <w:rFonts w:asciiTheme="majorBidi" w:hAnsiTheme="majorBidi" w:cstheme="majorBidi"/>
                <w:b w:val="0"/>
                <w:bCs/>
                <w:snapToGrid w:val="0"/>
                <w:kern w:val="22"/>
                <w:lang w:eastAsia="nb-NO"/>
              </w:rPr>
            </w:pPr>
            <w:r>
              <w:rPr>
                <w:snapToGrid w:val="0"/>
              </w:rPr>
              <w:t>Onzième</w:t>
            </w:r>
            <w:r>
              <w:rPr>
                <w:rFonts w:asciiTheme="majorBidi" w:hAnsiTheme="majorBidi" w:cstheme="majorBidi"/>
                <w:bCs/>
                <w:snapToGrid w:val="0"/>
                <w:kern w:val="22"/>
              </w:rPr>
              <w:t xml:space="preserve"> réunion</w:t>
            </w:r>
          </w:p>
          <w:p w:rsidR="00DE7F3B" w:rsidRPr="00A95EBF" w:rsidRDefault="0081288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fr-FR"/>
              </w:rPr>
            </w:pPr>
            <w:r>
              <w:rPr>
                <w:rFonts w:asciiTheme="majorBidi" w:hAnsiTheme="majorBidi" w:cstheme="majorBidi"/>
                <w:snapToGrid w:val="0"/>
                <w:kern w:val="22"/>
                <w:sz w:val="22"/>
                <w:szCs w:val="22"/>
              </w:rPr>
              <w:t>Cali, Colombie, 21 octobre-1</w:t>
            </w:r>
            <w:r w:rsidRPr="00D20C3D">
              <w:rPr>
                <w:rFonts w:asciiTheme="majorBidi" w:hAnsiTheme="majorBidi" w:cstheme="majorBidi"/>
                <w:snapToGrid w:val="0"/>
                <w:kern w:val="22"/>
                <w:sz w:val="22"/>
                <w:szCs w:val="22"/>
                <w:vertAlign w:val="superscript"/>
              </w:rPr>
              <w:t>er</w:t>
            </w:r>
            <w:r w:rsidR="00D20C3D">
              <w:rPr>
                <w:rFonts w:asciiTheme="majorBidi" w:hAnsiTheme="majorBidi" w:cstheme="majorBidi"/>
                <w:snapToGrid w:val="0"/>
                <w:kern w:val="22"/>
                <w:sz w:val="22"/>
                <w:szCs w:val="22"/>
              </w:rPr>
              <w:t> </w:t>
            </w:r>
            <w:r>
              <w:rPr>
                <w:rFonts w:asciiTheme="majorBidi" w:hAnsiTheme="majorBidi" w:cstheme="majorBidi"/>
                <w:snapToGrid w:val="0"/>
                <w:kern w:val="22"/>
                <w:sz w:val="22"/>
                <w:szCs w:val="22"/>
              </w:rPr>
              <w:t>novembre 2024</w:t>
            </w:r>
          </w:p>
          <w:p w:rsidR="00DE7F3B" w:rsidRPr="00A95EBF" w:rsidRDefault="0081288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vertAlign w:val="superscript"/>
                <w:lang w:val="fr-FR"/>
              </w:rPr>
            </w:pPr>
            <w:r>
              <w:rPr>
                <w:rFonts w:asciiTheme="majorBidi" w:hAnsiTheme="majorBidi" w:cstheme="majorBidi"/>
                <w:snapToGrid w:val="0"/>
                <w:kern w:val="22"/>
                <w:sz w:val="22"/>
                <w:szCs w:val="22"/>
              </w:rPr>
              <w:t>Point 6 de l</w:t>
            </w:r>
            <w:r w:rsidR="00A95EBF">
              <w:rPr>
                <w:rFonts w:asciiTheme="majorBidi" w:hAnsiTheme="majorBidi" w:cstheme="majorBidi"/>
                <w:snapToGrid w:val="0"/>
                <w:kern w:val="22"/>
                <w:sz w:val="22"/>
                <w:szCs w:val="22"/>
              </w:rPr>
              <w:t>’</w:t>
            </w:r>
            <w:r>
              <w:rPr>
                <w:rFonts w:asciiTheme="majorBidi" w:hAnsiTheme="majorBidi" w:cstheme="majorBidi"/>
                <w:snapToGrid w:val="0"/>
                <w:kern w:val="22"/>
                <w:sz w:val="22"/>
                <w:szCs w:val="22"/>
              </w:rPr>
              <w:t>ordre du jour provisoire</w:t>
            </w:r>
            <w:r>
              <w:rPr>
                <w:rFonts w:asciiTheme="majorBidi" w:hAnsiTheme="majorBidi" w:cstheme="majorBidi"/>
                <w:snapToGrid w:val="0"/>
                <w:kern w:val="22"/>
                <w:sz w:val="22"/>
                <w:szCs w:val="22"/>
                <w:vertAlign w:val="superscript"/>
              </w:rPr>
              <w:t>*</w:t>
            </w:r>
          </w:p>
          <w:p w:rsidR="00DE7F3B" w:rsidRPr="00A95EBF" w:rsidRDefault="00812882">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Cs w:val="22"/>
                <w:lang w:val="fr-FR"/>
              </w:rPr>
            </w:pPr>
            <w:r>
              <w:rPr>
                <w:rFonts w:ascii="Times New Roman" w:hAnsi="Times New Roman" w:cs="Times New Roman"/>
                <w:b/>
                <w:sz w:val="22"/>
                <w:szCs w:val="22"/>
              </w:rPr>
              <w:t>Administration du Protocole et budget des fonds d</w:t>
            </w:r>
            <w:r w:rsidR="00A95EBF">
              <w:rPr>
                <w:rFonts w:ascii="Times New Roman" w:hAnsi="Times New Roman" w:cs="Times New Roman"/>
                <w:b/>
                <w:sz w:val="22"/>
                <w:szCs w:val="22"/>
              </w:rPr>
              <w:t>’</w:t>
            </w:r>
            <w:r>
              <w:rPr>
                <w:rFonts w:ascii="Times New Roman" w:hAnsi="Times New Roman" w:cs="Times New Roman"/>
                <w:b/>
                <w:sz w:val="22"/>
                <w:szCs w:val="22"/>
              </w:rPr>
              <w:t>affectation spéciale</w:t>
            </w:r>
          </w:p>
        </w:tc>
        <w:tc>
          <w:tcPr>
            <w:tcW w:w="3686" w:type="dxa"/>
          </w:tcPr>
          <w:p w:rsidR="00DE7F3B" w:rsidRDefault="00812882">
            <w:pPr>
              <w:pStyle w:val="AFCorNot12Bold"/>
              <w:rPr>
                <w:rFonts w:asciiTheme="majorBidi" w:hAnsiTheme="majorBidi" w:cstheme="majorBidi"/>
                <w:b w:val="0"/>
                <w:bCs/>
                <w:snapToGrid w:val="0"/>
                <w:kern w:val="22"/>
              </w:rPr>
            </w:pPr>
            <w:r>
              <w:rPr>
                <w:snapToGrid w:val="0"/>
              </w:rPr>
              <w:t>Conférence</w:t>
            </w:r>
            <w:r>
              <w:rPr>
                <w:rFonts w:asciiTheme="majorBidi" w:hAnsiTheme="majorBidi" w:cstheme="majorBidi"/>
                <w:bCs/>
                <w:snapToGrid w:val="0"/>
                <w:kern w:val="22"/>
              </w:rPr>
              <w:t xml:space="preserve"> des Parties à la Convention sur la diversité biologique </w:t>
            </w:r>
            <w:r w:rsidR="00A95EBF">
              <w:rPr>
                <w:rFonts w:asciiTheme="majorBidi" w:hAnsiTheme="majorBidi" w:cstheme="majorBidi"/>
                <w:bCs/>
                <w:snapToGrid w:val="0"/>
                <w:kern w:val="22"/>
              </w:rPr>
              <w:t>siégeant en tant que</w:t>
            </w:r>
            <w:r>
              <w:rPr>
                <w:rFonts w:asciiTheme="majorBidi" w:hAnsiTheme="majorBidi" w:cstheme="majorBidi"/>
                <w:bCs/>
                <w:snapToGrid w:val="0"/>
                <w:kern w:val="22"/>
              </w:rPr>
              <w:t xml:space="preserve"> réunion des Parties au Protocole de Nagoya sur l</w:t>
            </w:r>
            <w:r w:rsidR="00A95EBF">
              <w:rPr>
                <w:rFonts w:asciiTheme="majorBidi" w:hAnsiTheme="majorBidi" w:cstheme="majorBidi"/>
                <w:bCs/>
                <w:snapToGrid w:val="0"/>
                <w:kern w:val="22"/>
              </w:rPr>
              <w:t>’</w:t>
            </w:r>
            <w:r>
              <w:rPr>
                <w:rFonts w:asciiTheme="majorBidi" w:hAnsiTheme="majorBidi" w:cstheme="majorBidi"/>
                <w:bCs/>
                <w:snapToGrid w:val="0"/>
                <w:kern w:val="22"/>
              </w:rPr>
              <w:t>accès aux ressources génétiques et le partage juste et équitable des avantages découlant de leur utilisation</w:t>
            </w:r>
          </w:p>
          <w:p w:rsidR="00DE7F3B" w:rsidRDefault="00812882">
            <w:pPr>
              <w:pStyle w:val="AFCorNotBold"/>
              <w:rPr>
                <w:rFonts w:asciiTheme="majorBidi" w:hAnsiTheme="majorBidi" w:cstheme="majorBidi"/>
                <w:snapToGrid w:val="0"/>
                <w:kern w:val="22"/>
              </w:rPr>
            </w:pPr>
            <w:r>
              <w:rPr>
                <w:rFonts w:asciiTheme="majorBidi" w:hAnsiTheme="majorBidi" w:cstheme="majorBidi"/>
                <w:bCs/>
                <w:snapToGrid w:val="0"/>
                <w:kern w:val="22"/>
              </w:rPr>
              <w:t>Cinquième réunion</w:t>
            </w:r>
            <w:r>
              <w:rPr>
                <w:rFonts w:asciiTheme="majorBidi" w:hAnsiTheme="majorBidi" w:cstheme="majorBidi"/>
                <w:snapToGrid w:val="0"/>
                <w:kern w:val="22"/>
              </w:rPr>
              <w:t xml:space="preserve"> </w:t>
            </w:r>
          </w:p>
          <w:p w:rsidR="00DE7F3B" w:rsidRPr="00A95EBF" w:rsidRDefault="0081288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lang w:val="fr-FR"/>
              </w:rPr>
            </w:pPr>
            <w:r>
              <w:rPr>
                <w:rFonts w:asciiTheme="majorBidi" w:hAnsiTheme="majorBidi" w:cstheme="majorBidi"/>
                <w:snapToGrid w:val="0"/>
                <w:kern w:val="22"/>
                <w:sz w:val="22"/>
                <w:szCs w:val="22"/>
              </w:rPr>
              <w:t>Cali, Colombie, 21 octobre-1</w:t>
            </w:r>
            <w:r w:rsidRPr="00D20C3D">
              <w:rPr>
                <w:rFonts w:asciiTheme="majorBidi" w:hAnsiTheme="majorBidi" w:cstheme="majorBidi"/>
                <w:snapToGrid w:val="0"/>
                <w:kern w:val="22"/>
                <w:sz w:val="22"/>
                <w:szCs w:val="22"/>
                <w:vertAlign w:val="superscript"/>
              </w:rPr>
              <w:t>er</w:t>
            </w:r>
            <w:r w:rsidR="00D20C3D">
              <w:rPr>
                <w:rFonts w:asciiTheme="majorBidi" w:hAnsiTheme="majorBidi" w:cstheme="majorBidi"/>
                <w:snapToGrid w:val="0"/>
                <w:kern w:val="22"/>
                <w:sz w:val="22"/>
                <w:szCs w:val="22"/>
              </w:rPr>
              <w:t> </w:t>
            </w:r>
            <w:r>
              <w:rPr>
                <w:rFonts w:asciiTheme="majorBidi" w:hAnsiTheme="majorBidi" w:cstheme="majorBidi"/>
                <w:snapToGrid w:val="0"/>
                <w:kern w:val="22"/>
                <w:sz w:val="22"/>
                <w:szCs w:val="22"/>
              </w:rPr>
              <w:t>novembre 2024</w:t>
            </w:r>
          </w:p>
          <w:p w:rsidR="00DE7F3B" w:rsidRPr="00A95EBF" w:rsidRDefault="00812882">
            <w:pPr>
              <w:suppressLineNumbers/>
              <w:tabs>
                <w:tab w:val="left" w:pos="1814"/>
                <w:tab w:val="left" w:pos="2948"/>
                <w:tab w:val="left" w:pos="3515"/>
                <w:tab w:val="left" w:pos="4014"/>
              </w:tabs>
              <w:suppressAutoHyphens/>
              <w:ind w:right="176" w:firstLine="5"/>
              <w:rPr>
                <w:rFonts w:asciiTheme="majorBidi" w:hAnsiTheme="majorBidi" w:cstheme="majorBidi"/>
                <w:snapToGrid w:val="0"/>
                <w:kern w:val="22"/>
                <w:sz w:val="22"/>
                <w:szCs w:val="22"/>
                <w:vertAlign w:val="superscript"/>
                <w:lang w:val="fr-FR"/>
              </w:rPr>
            </w:pPr>
            <w:r>
              <w:rPr>
                <w:rFonts w:asciiTheme="majorBidi" w:hAnsiTheme="majorBidi" w:cstheme="majorBidi"/>
                <w:snapToGrid w:val="0"/>
                <w:kern w:val="22"/>
                <w:sz w:val="22"/>
                <w:szCs w:val="22"/>
              </w:rPr>
              <w:t>Point 6 de l</w:t>
            </w:r>
            <w:r w:rsidR="00A95EBF">
              <w:rPr>
                <w:rFonts w:asciiTheme="majorBidi" w:hAnsiTheme="majorBidi" w:cstheme="majorBidi"/>
                <w:snapToGrid w:val="0"/>
                <w:kern w:val="22"/>
                <w:sz w:val="22"/>
                <w:szCs w:val="22"/>
              </w:rPr>
              <w:t>’</w:t>
            </w:r>
            <w:r>
              <w:rPr>
                <w:rFonts w:asciiTheme="majorBidi" w:hAnsiTheme="majorBidi" w:cstheme="majorBidi"/>
                <w:snapToGrid w:val="0"/>
                <w:kern w:val="22"/>
                <w:sz w:val="22"/>
                <w:szCs w:val="22"/>
              </w:rPr>
              <w:t>ordre du jour provisoire</w:t>
            </w:r>
            <w:r>
              <w:rPr>
                <w:rFonts w:asciiTheme="majorBidi" w:hAnsiTheme="majorBidi" w:cstheme="majorBidi"/>
                <w:snapToGrid w:val="0"/>
                <w:kern w:val="22"/>
                <w:sz w:val="22"/>
                <w:szCs w:val="22"/>
                <w:vertAlign w:val="superscript"/>
              </w:rPr>
              <w:t>*</w:t>
            </w:r>
          </w:p>
          <w:p w:rsidR="00DE7F3B" w:rsidRPr="00A95EBF" w:rsidRDefault="00812882">
            <w:pPr>
              <w:suppressLineNumbers/>
              <w:tabs>
                <w:tab w:val="left" w:pos="1814"/>
                <w:tab w:val="left" w:pos="2948"/>
                <w:tab w:val="left" w:pos="3515"/>
                <w:tab w:val="left" w:pos="4014"/>
              </w:tabs>
              <w:suppressAutoHyphens/>
              <w:ind w:right="176" w:firstLine="5"/>
              <w:rPr>
                <w:rFonts w:asciiTheme="majorBidi" w:hAnsiTheme="majorBidi" w:cstheme="majorBidi"/>
                <w:b/>
                <w:bCs/>
                <w:snapToGrid w:val="0"/>
                <w:kern w:val="22"/>
                <w:sz w:val="22"/>
                <w:szCs w:val="22"/>
                <w:lang w:val="fr-FR"/>
              </w:rPr>
            </w:pPr>
            <w:r>
              <w:rPr>
                <w:rFonts w:ascii="Times New Roman" w:hAnsi="Times New Roman" w:cs="Times New Roman"/>
                <w:b/>
                <w:sz w:val="22"/>
                <w:szCs w:val="22"/>
              </w:rPr>
              <w:t xml:space="preserve">Administration du Protocole </w:t>
            </w:r>
            <w:r>
              <w:rPr>
                <w:rFonts w:ascii="Times New Roman" w:hAnsi="Times New Roman" w:cs="Times New Roman"/>
                <w:b/>
                <w:sz w:val="22"/>
                <w:szCs w:val="22"/>
              </w:rPr>
              <w:br/>
            </w:r>
            <w:r w:rsidRPr="00A95EBF">
              <w:rPr>
                <w:rFonts w:ascii="Times New Roman" w:hAnsi="Times New Roman" w:cs="Times New Roman"/>
                <w:b/>
                <w:sz w:val="22"/>
                <w:szCs w:val="22"/>
                <w:lang w:val="fr-FR"/>
              </w:rPr>
              <w:t>et budget des fonds d</w:t>
            </w:r>
            <w:r w:rsidR="00A95EBF">
              <w:rPr>
                <w:rFonts w:ascii="Times New Roman" w:hAnsi="Times New Roman" w:cs="Times New Roman"/>
                <w:b/>
                <w:sz w:val="22"/>
                <w:szCs w:val="22"/>
                <w:lang w:val="fr-FR"/>
              </w:rPr>
              <w:t>’</w:t>
            </w:r>
            <w:r w:rsidRPr="00A95EBF">
              <w:rPr>
                <w:rFonts w:ascii="Times New Roman" w:hAnsi="Times New Roman" w:cs="Times New Roman"/>
                <w:b/>
                <w:sz w:val="22"/>
                <w:szCs w:val="22"/>
                <w:lang w:val="fr-FR"/>
              </w:rPr>
              <w:t>affectation spéciale</w:t>
            </w:r>
          </w:p>
        </w:tc>
      </w:tr>
    </w:tbl>
    <w:bookmarkEnd w:id="0"/>
    <w:p w:rsidR="00DE7F3B" w:rsidRDefault="00812882">
      <w:pPr>
        <w:pStyle w:val="CBDTitle"/>
      </w:pPr>
      <w:r>
        <w:t>Examen fonctionnel du Secrétariat</w:t>
      </w:r>
    </w:p>
    <w:p w:rsidR="00DE7F3B" w:rsidRDefault="00812882">
      <w:pPr>
        <w:pStyle w:val="CBDSubTitle"/>
      </w:pPr>
      <w:r>
        <w:t>Note du Secrétariat</w:t>
      </w:r>
    </w:p>
    <w:p w:rsidR="00DE7F3B" w:rsidRDefault="00812882">
      <w:pPr>
        <w:pStyle w:val="CBDNormalNumber"/>
      </w:pPr>
      <w:r>
        <w:t xml:space="preserve">Au paragraphe 35 de la décision </w:t>
      </w:r>
      <w:hyperlink r:id="rId14" w:history="1">
        <w:r>
          <w:rPr>
            <w:rStyle w:val="Hyperlink"/>
          </w:rPr>
          <w:t>15/34</w:t>
        </w:r>
      </w:hyperlink>
      <w:r>
        <w:t>, la Conférence des Parties à la Convention sur l</w:t>
      </w:r>
      <w:r w:rsidR="00533093">
        <w:t>a diversité biologique a prié la Secrétaire exécutive</w:t>
      </w:r>
      <w:r>
        <w:t xml:space="preserve"> d</w:t>
      </w:r>
      <w:r w:rsidR="00A95EBF">
        <w:t>’</w:t>
      </w:r>
      <w:r>
        <w:t>entreprendre un examen fonctionnel externe approfondi de la structure du Secr</w:t>
      </w:r>
      <w:r w:rsidR="00690A11">
        <w:t>étariat, en consultation avec la Directrice exécutive</w:t>
      </w:r>
      <w:r>
        <w:t xml:space="preserve"> du Prog</w:t>
      </w:r>
      <w:bookmarkStart w:id="1" w:name="_GoBack"/>
      <w:bookmarkEnd w:id="1"/>
      <w:r>
        <w:t>ramme des Nations Unies pour l</w:t>
      </w:r>
      <w:r w:rsidR="00A95EBF">
        <w:t>’</w:t>
      </w:r>
      <w:r>
        <w:t>environnement, et de l</w:t>
      </w:r>
      <w:r w:rsidR="00A9199C">
        <w:t>a mise en œuvre</w:t>
      </w:r>
      <w:r>
        <w:t xml:space="preserve"> du programme de travail du Secrétariat, en tenant compt</w:t>
      </w:r>
      <w:r w:rsidR="00DB3C5E">
        <w:t>e du cadre de budgétisation axé</w:t>
      </w:r>
      <w:r>
        <w:t xml:space="preserve"> sur les résultats et de l</w:t>
      </w:r>
      <w:r w:rsidR="00A95EBF">
        <w:t>’</w:t>
      </w:r>
      <w:r>
        <w:t>évaluation préliminaire des risques figurant dans le document CBD/COP/15/7/Add.1, des recommandations du rapport d</w:t>
      </w:r>
      <w:r w:rsidR="00A95EBF">
        <w:t>’</w:t>
      </w:r>
      <w:r>
        <w:t>audit du Bureau des services de contrô</w:t>
      </w:r>
      <w:r w:rsidR="00AE344F">
        <w:t>le interne et des risques identifi</w:t>
      </w:r>
      <w:r>
        <w:t>és, en vue d</w:t>
      </w:r>
      <w:r w:rsidR="00A95EBF">
        <w:t>’</w:t>
      </w:r>
      <w:r>
        <w:t xml:space="preserve">actualiser sa structure et le classement des </w:t>
      </w:r>
      <w:r w:rsidR="00AE344F">
        <w:t xml:space="preserve">postes à la lumière du </w:t>
      </w:r>
      <w:r>
        <w:t xml:space="preserve">Cadre mondial de la biodiversité de </w:t>
      </w:r>
      <w:r w:rsidR="00AE344F">
        <w:t>Kunming-Montréal et en mettant l’accent</w:t>
      </w:r>
      <w:r>
        <w:t xml:space="preserve"> sur la mise en œuvre </w:t>
      </w:r>
      <w:r w:rsidR="00AE344F">
        <w:t>par les Parties, aux fins d’examen et d</w:t>
      </w:r>
      <w:r w:rsidR="00533093">
        <w:t>e décision</w:t>
      </w:r>
      <w:r>
        <w:t xml:space="preserve"> par la Conférence des Parties à sa seizième réunion.</w:t>
      </w:r>
    </w:p>
    <w:p w:rsidR="00DE7F3B" w:rsidRDefault="00812882">
      <w:pPr>
        <w:pStyle w:val="CBDNormalNumber"/>
      </w:pPr>
      <w:r>
        <w:t>La réalisation d</w:t>
      </w:r>
      <w:r w:rsidR="00A95EBF">
        <w:t>’</w:t>
      </w:r>
      <w:r w:rsidR="00AE344F">
        <w:t>un examen fonctionnel complet</w:t>
      </w:r>
      <w:r>
        <w:t xml:space="preserve"> est un exercice complexe et chronophage qui exige la participation active de tout le personnel d</w:t>
      </w:r>
      <w:r w:rsidR="00A95EBF">
        <w:t>’</w:t>
      </w:r>
      <w:r>
        <w:t>une organisation ainsi que le leadership engagé et la vision stratégique de son dirigeant. En conséquence, en 2023, le Secrétariat a organisé une retraite pour l</w:t>
      </w:r>
      <w:r w:rsidR="00A95EBF">
        <w:t>’</w:t>
      </w:r>
      <w:r w:rsidR="00AE344F">
        <w:t>ensemble du</w:t>
      </w:r>
      <w:r>
        <w:t xml:space="preserve"> personnel, qui a fourni des contributions précieuses pour la préparation du rapport de cadrage et le lancement de l</w:t>
      </w:r>
      <w:r w:rsidR="00A95EBF">
        <w:t>’</w:t>
      </w:r>
      <w:r>
        <w:t>examen fonctionnel. En raison de la longueur du processus de nominat</w:t>
      </w:r>
      <w:r w:rsidR="0099133A">
        <w:t>ion de la nouvelle Secrétaire exécutive</w:t>
      </w:r>
      <w:r>
        <w:t>, au cours duquel le Secrétaire exécutif adjoint a assumé le rôle de Secrétaire exécutif par intérim en plus de ses fonctions d</w:t>
      </w:r>
      <w:r w:rsidR="00A95EBF">
        <w:t>’</w:t>
      </w:r>
      <w:r>
        <w:t>adjoint, et du fait que d</w:t>
      </w:r>
      <w:r w:rsidR="00A95EBF">
        <w:t>’</w:t>
      </w:r>
      <w:r>
        <w:t>autres postes de direction étaient également en cours de recrutement, et compte tenu des ressources en personnel déjà très sollicitées dans l</w:t>
      </w:r>
      <w:r w:rsidR="00A95EBF">
        <w:t>’</w:t>
      </w:r>
      <w:r>
        <w:t>ensemble du Secrétariat, aucune mesure n</w:t>
      </w:r>
      <w:r w:rsidR="00A95EBF">
        <w:t>’</w:t>
      </w:r>
      <w:r>
        <w:t>a pu être prise pour lancer l</w:t>
      </w:r>
      <w:r w:rsidR="00A95EBF">
        <w:t>’</w:t>
      </w:r>
      <w:r>
        <w:t>exam</w:t>
      </w:r>
      <w:r w:rsidR="0099133A">
        <w:t>en fonctionnel avant la</w:t>
      </w:r>
      <w:r>
        <w:t xml:space="preserve"> réunion</w:t>
      </w:r>
      <w:r w:rsidR="0099133A">
        <w:t xml:space="preserve"> en cours</w:t>
      </w:r>
      <w:r>
        <w:t>.</w:t>
      </w:r>
    </w:p>
    <w:p w:rsidR="00DE7F3B" w:rsidRDefault="00812882">
      <w:pPr>
        <w:pStyle w:val="CBDNormalNumber"/>
      </w:pPr>
      <w:r>
        <w:lastRenderedPageBreak/>
        <w:t>Avec l</w:t>
      </w:r>
      <w:r w:rsidR="00A95EBF">
        <w:t>’</w:t>
      </w:r>
      <w:r w:rsidR="0099133A">
        <w:t>arrivée de la nouvelle Secrétaire exécutive</w:t>
      </w:r>
      <w:r>
        <w:t xml:space="preserve"> en juillet 2024, le</w:t>
      </w:r>
      <w:r w:rsidR="0018099A">
        <w:t xml:space="preserve"> Secrétariat a demandé à des</w:t>
      </w:r>
      <w:r>
        <w:t xml:space="preserve"> consultant</w:t>
      </w:r>
      <w:r w:rsidR="0018099A">
        <w:t>s</w:t>
      </w:r>
      <w:r>
        <w:t xml:space="preserve"> d</w:t>
      </w:r>
      <w:r w:rsidR="00A95EBF">
        <w:t>’</w:t>
      </w:r>
      <w:r>
        <w:t>établir un rapport de cadrage pour aider au lancement de l</w:t>
      </w:r>
      <w:r w:rsidR="00A95EBF">
        <w:t>’</w:t>
      </w:r>
      <w:r>
        <w:t>examen fonctionnel</w:t>
      </w:r>
      <w:r w:rsidR="0099133A">
        <w:t>,</w:t>
      </w:r>
      <w:r>
        <w:t xml:space="preserve"> qui peut maintenant </w:t>
      </w:r>
      <w:r w:rsidR="0099133A">
        <w:t>être entrepris après la</w:t>
      </w:r>
      <w:r>
        <w:t xml:space="preserve"> réunion</w:t>
      </w:r>
      <w:r w:rsidR="0099133A">
        <w:t xml:space="preserve"> en cours</w:t>
      </w:r>
      <w:r>
        <w:t>. Le</w:t>
      </w:r>
      <w:r w:rsidR="0099133A">
        <w:t xml:space="preserve"> rapport de cadrage a été établi</w:t>
      </w:r>
      <w:r>
        <w:t xml:space="preserve"> en vue de :</w:t>
      </w:r>
    </w:p>
    <w:p w:rsidR="00DE7F3B" w:rsidRDefault="00812882">
      <w:pPr>
        <w:pStyle w:val="CBDNormalNumber"/>
        <w:numPr>
          <w:ilvl w:val="1"/>
          <w:numId w:val="20"/>
        </w:numPr>
      </w:pPr>
      <w:r>
        <w:t>Examiner le contexte dans lequel l</w:t>
      </w:r>
      <w:r w:rsidR="00A95EBF">
        <w:t>’</w:t>
      </w:r>
      <w:r>
        <w:t>examen fonctionnel aura lieu</w:t>
      </w:r>
      <w:r w:rsidR="00646141">
        <w:t>;</w:t>
      </w:r>
    </w:p>
    <w:p w:rsidR="00DE7F3B" w:rsidRDefault="00812882">
      <w:pPr>
        <w:pStyle w:val="CBDNormalNumber"/>
        <w:numPr>
          <w:ilvl w:val="1"/>
          <w:numId w:val="20"/>
        </w:numPr>
      </w:pPr>
      <w:r>
        <w:t>Proposer des domaines d</w:t>
      </w:r>
      <w:r w:rsidR="00A95EBF">
        <w:t>’</w:t>
      </w:r>
      <w:r w:rsidR="0018099A">
        <w:t>intérêt éventuel</w:t>
      </w:r>
      <w:r w:rsidR="003F1CD9">
        <w:t xml:space="preserve">s pour une analyse et une </w:t>
      </w:r>
      <w:r>
        <w:t>évaluation dans le cadre de l</w:t>
      </w:r>
      <w:r w:rsidR="00A95EBF">
        <w:t>’</w:t>
      </w:r>
      <w:r>
        <w:t>examen fonctionnel</w:t>
      </w:r>
      <w:r w:rsidR="00646141">
        <w:t>;</w:t>
      </w:r>
      <w:r>
        <w:t xml:space="preserve"> </w:t>
      </w:r>
    </w:p>
    <w:p w:rsidR="00DE7F3B" w:rsidRDefault="003F1CD9">
      <w:pPr>
        <w:pStyle w:val="CBDNormalNumber"/>
        <w:numPr>
          <w:ilvl w:val="1"/>
          <w:numId w:val="20"/>
        </w:numPr>
      </w:pPr>
      <w:r>
        <w:t>Fournir quelques indications</w:t>
      </w:r>
      <w:r w:rsidR="00812882">
        <w:t xml:space="preserve"> concernant l</w:t>
      </w:r>
      <w:r w:rsidR="00A95EBF">
        <w:t>’</w:t>
      </w:r>
      <w:r w:rsidR="00812882">
        <w:t>approche globale de l</w:t>
      </w:r>
      <w:r w:rsidR="00A95EBF">
        <w:t>’</w:t>
      </w:r>
      <w:r w:rsidR="00812882">
        <w:t>examen fonctionnel</w:t>
      </w:r>
      <w:r w:rsidR="00646141">
        <w:t>;</w:t>
      </w:r>
    </w:p>
    <w:p w:rsidR="00DE7F3B" w:rsidRDefault="00812882">
      <w:pPr>
        <w:pStyle w:val="CBDNormalNumber"/>
        <w:numPr>
          <w:ilvl w:val="1"/>
          <w:numId w:val="20"/>
        </w:numPr>
      </w:pPr>
      <w:r>
        <w:t xml:space="preserve">Formuler des observations initiales sur les risques opérationnels critiques pour </w:t>
      </w:r>
      <w:r w:rsidR="0018099A">
        <w:t>les activités du</w:t>
      </w:r>
      <w:r w:rsidR="003F1CD9">
        <w:t xml:space="preserve"> Secrétariat qui nécessitent</w:t>
      </w:r>
      <w:r>
        <w:t xml:space="preserve"> une a</w:t>
      </w:r>
      <w:r w:rsidR="0018099A">
        <w:t>ttention immédiate lors de la</w:t>
      </w:r>
      <w:r>
        <w:t xml:space="preserve"> réunion</w:t>
      </w:r>
      <w:r w:rsidR="0018099A">
        <w:t xml:space="preserve"> en cours</w:t>
      </w:r>
      <w:r>
        <w:t>.</w:t>
      </w:r>
    </w:p>
    <w:p w:rsidR="00DE7F3B" w:rsidRDefault="0018099A">
      <w:pPr>
        <w:pStyle w:val="CBDNormalNumber"/>
      </w:pPr>
      <w:r>
        <w:t>Le rapport de cadrage pour</w:t>
      </w:r>
      <w:r w:rsidR="00812882">
        <w:t xml:space="preserve"> l</w:t>
      </w:r>
      <w:r w:rsidR="00A95EBF">
        <w:t>’</w:t>
      </w:r>
      <w:r w:rsidR="00812882">
        <w:t xml:space="preserve">examen fonctionnel </w:t>
      </w:r>
      <w:r>
        <w:t>tel qu’</w:t>
      </w:r>
      <w:r w:rsidR="00812882">
        <w:t>étab</w:t>
      </w:r>
      <w:r>
        <w:t>li par les consultants figure en annexe</w:t>
      </w:r>
      <w:r w:rsidR="00812882">
        <w:t xml:space="preserve"> à la présente note</w:t>
      </w:r>
      <w:r>
        <w:t>, tel qu’</w:t>
      </w:r>
      <w:r w:rsidR="00812882">
        <w:t xml:space="preserve">il a été reçu par le Secrétariat. </w:t>
      </w:r>
    </w:p>
    <w:p w:rsidR="008546D7" w:rsidRPr="00A95EBF" w:rsidRDefault="008546D7" w:rsidP="00812882">
      <w:pPr>
        <w:pStyle w:val="Para10"/>
        <w:numPr>
          <w:ilvl w:val="0"/>
          <w:numId w:val="0"/>
        </w:numPr>
        <w:jc w:val="center"/>
      </w:pPr>
    </w:p>
    <w:p w:rsidR="0042698D" w:rsidRPr="00A95EBF" w:rsidRDefault="0042698D" w:rsidP="002D46FB">
      <w:pPr>
        <w:jc w:val="center"/>
        <w:rPr>
          <w:rFonts w:asciiTheme="majorBidi" w:hAnsiTheme="majorBidi" w:cstheme="majorBidi"/>
          <w:b/>
          <w:lang w:val="fr-FR"/>
        </w:rPr>
        <w:sectPr w:rsidR="0042698D" w:rsidRPr="00A95EBF" w:rsidSect="00D9010C">
          <w:headerReference w:type="even" r:id="rId15"/>
          <w:headerReference w:type="default" r:id="rId16"/>
          <w:footerReference w:type="even" r:id="rId17"/>
          <w:footerReference w:type="default" r:id="rId18"/>
          <w:pgSz w:w="11906" w:h="16838"/>
          <w:pgMar w:top="1134" w:right="1418" w:bottom="1134" w:left="1418" w:header="709" w:footer="709" w:gutter="0"/>
          <w:cols w:space="708"/>
          <w:titlePg/>
          <w:docGrid w:linePitch="360"/>
        </w:sectPr>
      </w:pPr>
    </w:p>
    <w:p w:rsidR="00DE7F3B" w:rsidRPr="00A95EBF" w:rsidRDefault="0018099A" w:rsidP="000F3CF9">
      <w:pPr>
        <w:spacing w:line="240" w:lineRule="auto"/>
        <w:rPr>
          <w:rFonts w:asciiTheme="majorBidi" w:hAnsiTheme="majorBidi" w:cstheme="majorBidi"/>
          <w:b/>
          <w:bCs/>
          <w:sz w:val="28"/>
          <w:szCs w:val="28"/>
          <w:lang w:val="fr-FR"/>
        </w:rPr>
      </w:pPr>
      <w:r>
        <w:rPr>
          <w:rFonts w:asciiTheme="majorBidi" w:hAnsiTheme="majorBidi" w:cstheme="majorBidi"/>
          <w:b/>
          <w:bCs/>
          <w:sz w:val="28"/>
          <w:szCs w:val="28"/>
        </w:rPr>
        <w:lastRenderedPageBreak/>
        <w:t xml:space="preserve">Rapport de cadrage pour un </w:t>
      </w:r>
      <w:r w:rsidR="00812882">
        <w:rPr>
          <w:rFonts w:asciiTheme="majorBidi" w:hAnsiTheme="majorBidi" w:cstheme="majorBidi"/>
          <w:b/>
          <w:bCs/>
          <w:sz w:val="28"/>
          <w:szCs w:val="28"/>
        </w:rPr>
        <w:t>examen fonctionnel du Secrétariat de la Convention sur la diversité biologique</w:t>
      </w:r>
      <w:r w:rsidR="004442D4" w:rsidRPr="00D9010C">
        <w:rPr>
          <w:rStyle w:val="FootnoteReference"/>
          <w:rFonts w:asciiTheme="majorBidi" w:hAnsiTheme="majorBidi" w:cstheme="majorBidi"/>
          <w:b/>
          <w:bCs/>
          <w:sz w:val="28"/>
          <w:szCs w:val="28"/>
          <w:lang w:val="en-GB"/>
        </w:rPr>
        <w:footnoteReference w:id="3"/>
      </w:r>
    </w:p>
    <w:p w:rsidR="002D46FB" w:rsidRPr="00A95EBF" w:rsidRDefault="002D46FB">
      <w:pPr>
        <w:rPr>
          <w:rFonts w:asciiTheme="majorBidi" w:hAnsiTheme="majorBidi" w:cstheme="majorBidi"/>
          <w:sz w:val="22"/>
          <w:szCs w:val="22"/>
          <w:lang w:val="fr-FR"/>
        </w:rPr>
      </w:pPr>
    </w:p>
    <w:tbl>
      <w:tblPr>
        <w:tblStyle w:val="TableGrid"/>
        <w:tblW w:w="0" w:type="auto"/>
        <w:tblInd w:w="279" w:type="dxa"/>
        <w:tblLook w:val="04A0" w:firstRow="1" w:lastRow="0" w:firstColumn="1" w:lastColumn="0" w:noHBand="0" w:noVBand="1"/>
      </w:tblPr>
      <w:tblGrid>
        <w:gridCol w:w="8783"/>
      </w:tblGrid>
      <w:tr w:rsidR="002D46FB" w:rsidRPr="0004070C" w:rsidTr="001E2D3F">
        <w:tc>
          <w:tcPr>
            <w:tcW w:w="8783" w:type="dxa"/>
          </w:tcPr>
          <w:p w:rsidR="00DE7F3B" w:rsidRDefault="00C02EE3" w:rsidP="00C02EE3">
            <w:pPr>
              <w:pStyle w:val="ListParagraph"/>
              <w:numPr>
                <w:ilvl w:val="0"/>
                <w:numId w:val="1"/>
              </w:numPr>
              <w:spacing w:before="120"/>
              <w:ind w:left="320" w:hanging="283"/>
              <w:rPr>
                <w:rFonts w:asciiTheme="majorBidi" w:hAnsiTheme="majorBidi" w:cstheme="majorBidi"/>
                <w:b/>
                <w:bCs/>
                <w:sz w:val="28"/>
                <w:szCs w:val="28"/>
                <w:lang w:val="en-GB"/>
              </w:rPr>
            </w:pPr>
            <w:r>
              <w:rPr>
                <w:rFonts w:asciiTheme="majorBidi" w:hAnsiTheme="majorBidi" w:cstheme="majorBidi"/>
                <w:b/>
                <w:bCs/>
                <w:sz w:val="28"/>
                <w:szCs w:val="28"/>
              </w:rPr>
              <w:t>Résumé</w:t>
            </w:r>
            <w:r w:rsidR="0018099A">
              <w:rPr>
                <w:rFonts w:asciiTheme="majorBidi" w:hAnsiTheme="majorBidi" w:cstheme="majorBidi"/>
                <w:b/>
                <w:bCs/>
                <w:sz w:val="28"/>
                <w:szCs w:val="28"/>
              </w:rPr>
              <w:t xml:space="preserve"> analytique</w:t>
            </w:r>
          </w:p>
          <w:p w:rsidR="002D46FB" w:rsidRPr="00203A61" w:rsidRDefault="002D46FB" w:rsidP="00812882">
            <w:pPr>
              <w:rPr>
                <w:rFonts w:asciiTheme="majorBidi" w:hAnsiTheme="majorBidi" w:cstheme="majorBidi"/>
                <w:b/>
                <w:bCs/>
                <w:sz w:val="22"/>
                <w:szCs w:val="22"/>
                <w:lang w:val="en-GB"/>
              </w:rPr>
            </w:pPr>
          </w:p>
          <w:p w:rsidR="00DE7F3B" w:rsidRPr="00A95EBF" w:rsidRDefault="00812882">
            <w:pPr>
              <w:autoSpaceDE w:val="0"/>
              <w:autoSpaceDN w:val="0"/>
              <w:adjustRightInd w:val="0"/>
              <w:spacing w:after="120"/>
              <w:ind w:left="425" w:right="454"/>
              <w:jc w:val="both"/>
              <w:rPr>
                <w:rFonts w:asciiTheme="majorBidi" w:hAnsiTheme="majorBidi" w:cstheme="majorBidi"/>
                <w:color w:val="000000"/>
                <w:sz w:val="22"/>
                <w:szCs w:val="22"/>
                <w:lang w:val="fr-FR"/>
              </w:rPr>
            </w:pPr>
            <w:r>
              <w:rPr>
                <w:rFonts w:asciiTheme="majorBidi" w:hAnsiTheme="majorBidi" w:cstheme="majorBidi"/>
                <w:sz w:val="22"/>
                <w:szCs w:val="22"/>
              </w:rPr>
              <w:t xml:space="preserve">Le présent rapport a </w:t>
            </w:r>
            <w:r>
              <w:rPr>
                <w:rFonts w:asciiTheme="majorBidi" w:hAnsiTheme="majorBidi" w:cstheme="majorBidi"/>
                <w:color w:val="000000"/>
                <w:sz w:val="22"/>
                <w:szCs w:val="22"/>
              </w:rPr>
              <w:t>été établi à la demande du Secrétariat de la Convention sur la diversité biologique pour faciliter le lancement d</w:t>
            </w:r>
            <w:r w:rsidR="00A95EBF">
              <w:rPr>
                <w:rFonts w:asciiTheme="majorBidi" w:hAnsiTheme="majorBidi" w:cstheme="majorBidi"/>
                <w:color w:val="000000"/>
                <w:sz w:val="22"/>
                <w:szCs w:val="22"/>
              </w:rPr>
              <w:t>’</w:t>
            </w:r>
            <w:r>
              <w:rPr>
                <w:rFonts w:asciiTheme="majorBidi" w:hAnsiTheme="majorBidi" w:cstheme="majorBidi"/>
                <w:color w:val="000000"/>
                <w:sz w:val="22"/>
                <w:szCs w:val="22"/>
              </w:rPr>
              <w:t xml:space="preserve">un examen fonctionnel externe, demandé par la Conférence des </w:t>
            </w:r>
            <w:r w:rsidR="0018099A">
              <w:rPr>
                <w:rFonts w:asciiTheme="majorBidi" w:hAnsiTheme="majorBidi" w:cstheme="majorBidi"/>
                <w:color w:val="000000"/>
                <w:sz w:val="22"/>
                <w:szCs w:val="22"/>
              </w:rPr>
              <w:t>Parties à la Convention à sa quinzième</w:t>
            </w:r>
            <w:r>
              <w:rPr>
                <w:rFonts w:asciiTheme="majorBidi" w:hAnsiTheme="majorBidi" w:cstheme="majorBidi"/>
                <w:color w:val="000000"/>
                <w:sz w:val="22"/>
                <w:szCs w:val="22"/>
              </w:rPr>
              <w:t xml:space="preserve"> réunion. </w:t>
            </w:r>
          </w:p>
          <w:p w:rsidR="00DE7F3B" w:rsidRPr="00A95EBF" w:rsidRDefault="00812882">
            <w:pPr>
              <w:autoSpaceDE w:val="0"/>
              <w:autoSpaceDN w:val="0"/>
              <w:adjustRightInd w:val="0"/>
              <w:spacing w:after="120"/>
              <w:ind w:left="425" w:right="454"/>
              <w:jc w:val="both"/>
              <w:rPr>
                <w:rFonts w:asciiTheme="majorBidi" w:hAnsiTheme="majorBidi" w:cstheme="majorBidi"/>
                <w:color w:val="000000"/>
                <w:sz w:val="22"/>
                <w:szCs w:val="22"/>
                <w:lang w:val="fr-FR"/>
              </w:rPr>
            </w:pPr>
            <w:r>
              <w:rPr>
                <w:rFonts w:asciiTheme="majorBidi" w:hAnsiTheme="majorBidi" w:cstheme="majorBidi"/>
                <w:color w:val="000000"/>
                <w:sz w:val="22"/>
                <w:szCs w:val="22"/>
              </w:rPr>
              <w:t>L</w:t>
            </w:r>
            <w:r w:rsidR="00A95EBF">
              <w:rPr>
                <w:rFonts w:asciiTheme="majorBidi" w:hAnsiTheme="majorBidi" w:cstheme="majorBidi"/>
                <w:color w:val="000000"/>
                <w:sz w:val="22"/>
                <w:szCs w:val="22"/>
              </w:rPr>
              <w:t>’</w:t>
            </w:r>
            <w:r>
              <w:rPr>
                <w:rFonts w:asciiTheme="majorBidi" w:hAnsiTheme="majorBidi" w:cstheme="majorBidi"/>
                <w:color w:val="000000"/>
                <w:sz w:val="22"/>
                <w:szCs w:val="22"/>
              </w:rPr>
              <w:t>objectif principal du présent rapport est d</w:t>
            </w:r>
            <w:r w:rsidR="00A95EBF">
              <w:rPr>
                <w:rFonts w:asciiTheme="majorBidi" w:hAnsiTheme="majorBidi" w:cstheme="majorBidi"/>
                <w:color w:val="000000"/>
                <w:sz w:val="22"/>
                <w:szCs w:val="22"/>
              </w:rPr>
              <w:t>’</w:t>
            </w:r>
            <w:r>
              <w:rPr>
                <w:rFonts w:asciiTheme="majorBidi" w:hAnsiTheme="majorBidi" w:cstheme="majorBidi"/>
                <w:color w:val="000000"/>
                <w:sz w:val="22"/>
                <w:szCs w:val="22"/>
              </w:rPr>
              <w:t>ai</w:t>
            </w:r>
            <w:r w:rsidR="0018099A">
              <w:rPr>
                <w:rFonts w:asciiTheme="majorBidi" w:hAnsiTheme="majorBidi" w:cstheme="majorBidi"/>
                <w:color w:val="000000"/>
                <w:sz w:val="22"/>
                <w:szCs w:val="22"/>
              </w:rPr>
              <w:t xml:space="preserve">der à préparer le terrain pour un </w:t>
            </w:r>
            <w:r>
              <w:rPr>
                <w:rFonts w:asciiTheme="majorBidi" w:hAnsiTheme="majorBidi" w:cstheme="majorBidi"/>
                <w:color w:val="000000"/>
                <w:sz w:val="22"/>
                <w:szCs w:val="22"/>
              </w:rPr>
              <w:t>examen fonctionnel complet</w:t>
            </w:r>
            <w:r w:rsidR="0018099A">
              <w:rPr>
                <w:rFonts w:asciiTheme="majorBidi" w:hAnsiTheme="majorBidi" w:cstheme="majorBidi"/>
                <w:color w:val="000000"/>
                <w:sz w:val="22"/>
                <w:szCs w:val="22"/>
              </w:rPr>
              <w:t>,</w:t>
            </w:r>
            <w:r>
              <w:rPr>
                <w:rFonts w:asciiTheme="majorBidi" w:hAnsiTheme="majorBidi" w:cstheme="majorBidi"/>
                <w:color w:val="000000"/>
                <w:sz w:val="22"/>
                <w:szCs w:val="22"/>
              </w:rPr>
              <w:t xml:space="preserve"> en donnant une idée de la</w:t>
            </w:r>
            <w:r w:rsidR="0018099A">
              <w:rPr>
                <w:rFonts w:asciiTheme="majorBidi" w:hAnsiTheme="majorBidi" w:cstheme="majorBidi"/>
                <w:color w:val="000000"/>
                <w:sz w:val="22"/>
                <w:szCs w:val="22"/>
              </w:rPr>
              <w:t xml:space="preserve"> portée et des éléments éventuel</w:t>
            </w:r>
            <w:r>
              <w:rPr>
                <w:rFonts w:asciiTheme="majorBidi" w:hAnsiTheme="majorBidi" w:cstheme="majorBidi"/>
                <w:color w:val="000000"/>
                <w:sz w:val="22"/>
                <w:szCs w:val="22"/>
              </w:rPr>
              <w:t>s</w:t>
            </w:r>
            <w:r w:rsidR="0018099A">
              <w:rPr>
                <w:rFonts w:asciiTheme="majorBidi" w:hAnsiTheme="majorBidi" w:cstheme="majorBidi"/>
                <w:color w:val="000000"/>
                <w:sz w:val="22"/>
                <w:szCs w:val="22"/>
              </w:rPr>
              <w:t xml:space="preserve"> de ce processus. Il n’a pas vocation</w:t>
            </w:r>
            <w:r>
              <w:rPr>
                <w:rFonts w:asciiTheme="majorBidi" w:hAnsiTheme="majorBidi" w:cstheme="majorBidi"/>
                <w:color w:val="000000"/>
                <w:sz w:val="22"/>
                <w:szCs w:val="22"/>
              </w:rPr>
              <w:t xml:space="preserve"> à anticiper les éléments ou les résultats du processus d</w:t>
            </w:r>
            <w:r w:rsidR="00A95EBF">
              <w:rPr>
                <w:rFonts w:asciiTheme="majorBidi" w:hAnsiTheme="majorBidi" w:cstheme="majorBidi"/>
                <w:color w:val="000000"/>
                <w:sz w:val="22"/>
                <w:szCs w:val="22"/>
              </w:rPr>
              <w:t>’</w:t>
            </w:r>
            <w:r>
              <w:rPr>
                <w:rFonts w:asciiTheme="majorBidi" w:hAnsiTheme="majorBidi" w:cstheme="majorBidi"/>
                <w:color w:val="000000"/>
                <w:sz w:val="22"/>
                <w:szCs w:val="22"/>
              </w:rPr>
              <w:t xml:space="preserve">examen complet. </w:t>
            </w:r>
          </w:p>
          <w:p w:rsidR="00DE7F3B" w:rsidRPr="00A95EBF" w:rsidRDefault="00812882">
            <w:pPr>
              <w:autoSpaceDE w:val="0"/>
              <w:autoSpaceDN w:val="0"/>
              <w:adjustRightInd w:val="0"/>
              <w:spacing w:after="120"/>
              <w:ind w:left="425" w:right="454"/>
              <w:jc w:val="both"/>
              <w:rPr>
                <w:rFonts w:asciiTheme="majorBidi" w:hAnsiTheme="majorBidi" w:cstheme="majorBidi"/>
                <w:color w:val="000000"/>
                <w:sz w:val="22"/>
                <w:szCs w:val="22"/>
                <w:lang w:val="fr-FR"/>
              </w:rPr>
            </w:pPr>
            <w:r>
              <w:rPr>
                <w:rFonts w:asciiTheme="majorBidi" w:hAnsiTheme="majorBidi" w:cstheme="majorBidi"/>
                <w:color w:val="000000"/>
                <w:sz w:val="22"/>
                <w:szCs w:val="22"/>
              </w:rPr>
              <w:t>À la lumière de l</w:t>
            </w:r>
            <w:r w:rsidR="00A95EBF">
              <w:rPr>
                <w:rFonts w:asciiTheme="majorBidi" w:hAnsiTheme="majorBidi" w:cstheme="majorBidi"/>
                <w:color w:val="000000"/>
                <w:sz w:val="22"/>
                <w:szCs w:val="22"/>
              </w:rPr>
              <w:t>’</w:t>
            </w:r>
            <w:r>
              <w:rPr>
                <w:rFonts w:asciiTheme="majorBidi" w:hAnsiTheme="majorBidi" w:cstheme="majorBidi"/>
                <w:color w:val="000000"/>
                <w:sz w:val="22"/>
                <w:szCs w:val="22"/>
              </w:rPr>
              <w:t xml:space="preserve">évolution de la Convention </w:t>
            </w:r>
            <w:r>
              <w:rPr>
                <w:rFonts w:asciiTheme="majorBidi" w:hAnsiTheme="majorBidi" w:cstheme="majorBidi"/>
                <w:sz w:val="22"/>
                <w:szCs w:val="22"/>
              </w:rPr>
              <w:t xml:space="preserve">et de ses Protocoles </w:t>
            </w:r>
            <w:r>
              <w:rPr>
                <w:rFonts w:asciiTheme="majorBidi" w:hAnsiTheme="majorBidi" w:cstheme="majorBidi"/>
                <w:color w:val="000000"/>
                <w:sz w:val="22"/>
                <w:szCs w:val="22"/>
              </w:rPr>
              <w:t xml:space="preserve">et des travaux concomitants confiés au Secrétariat au fil du temps, le </w:t>
            </w:r>
            <w:r w:rsidR="0018099A">
              <w:rPr>
                <w:rFonts w:asciiTheme="majorBidi" w:hAnsiTheme="majorBidi" w:cstheme="majorBidi"/>
                <w:color w:val="000000"/>
                <w:sz w:val="22"/>
                <w:szCs w:val="22"/>
              </w:rPr>
              <w:t xml:space="preserve">présent </w:t>
            </w:r>
            <w:r>
              <w:rPr>
                <w:rFonts w:asciiTheme="majorBidi" w:hAnsiTheme="majorBidi" w:cstheme="majorBidi"/>
                <w:color w:val="000000"/>
                <w:sz w:val="22"/>
                <w:szCs w:val="22"/>
              </w:rPr>
              <w:t>rapport ex</w:t>
            </w:r>
            <w:r w:rsidR="0018099A">
              <w:rPr>
                <w:rFonts w:asciiTheme="majorBidi" w:hAnsiTheme="majorBidi" w:cstheme="majorBidi"/>
                <w:color w:val="000000"/>
                <w:sz w:val="22"/>
                <w:szCs w:val="22"/>
              </w:rPr>
              <w:t>amine les obstacles et les difficultés rencontrés par le Secrétari</w:t>
            </w:r>
            <w:r w:rsidR="00C477FB">
              <w:rPr>
                <w:rFonts w:asciiTheme="majorBidi" w:hAnsiTheme="majorBidi" w:cstheme="majorBidi"/>
                <w:color w:val="000000"/>
                <w:sz w:val="22"/>
                <w:szCs w:val="22"/>
              </w:rPr>
              <w:t>at pour founir un appui efficace et efficient</w:t>
            </w:r>
            <w:r w:rsidR="0018099A">
              <w:rPr>
                <w:rFonts w:asciiTheme="majorBidi" w:hAnsiTheme="majorBidi" w:cstheme="majorBidi"/>
                <w:color w:val="000000"/>
                <w:sz w:val="22"/>
                <w:szCs w:val="22"/>
              </w:rPr>
              <w:t xml:space="preserve"> aux Parties</w:t>
            </w:r>
            <w:r w:rsidR="003F1CD9">
              <w:rPr>
                <w:rFonts w:asciiTheme="majorBidi" w:hAnsiTheme="majorBidi" w:cstheme="majorBidi"/>
                <w:color w:val="000000"/>
                <w:sz w:val="22"/>
                <w:szCs w:val="22"/>
              </w:rPr>
              <w:t>. Dans ce contexte, le rapport</w:t>
            </w:r>
            <w:r>
              <w:rPr>
                <w:rFonts w:asciiTheme="majorBidi" w:hAnsiTheme="majorBidi" w:cstheme="majorBidi"/>
                <w:color w:val="000000"/>
                <w:sz w:val="22"/>
                <w:szCs w:val="22"/>
              </w:rPr>
              <w:t xml:space="preserve"> suggère des domaines d</w:t>
            </w:r>
            <w:r w:rsidR="00A95EBF">
              <w:rPr>
                <w:rFonts w:asciiTheme="majorBidi" w:hAnsiTheme="majorBidi" w:cstheme="majorBidi"/>
                <w:color w:val="000000"/>
                <w:sz w:val="22"/>
                <w:szCs w:val="22"/>
              </w:rPr>
              <w:t>’</w:t>
            </w:r>
            <w:r w:rsidR="0018099A">
              <w:rPr>
                <w:rFonts w:asciiTheme="majorBidi" w:hAnsiTheme="majorBidi" w:cstheme="majorBidi"/>
                <w:color w:val="000000"/>
                <w:sz w:val="22"/>
                <w:szCs w:val="22"/>
              </w:rPr>
              <w:t>intérêt éventuel</w:t>
            </w:r>
            <w:r w:rsidR="003F1CD9">
              <w:rPr>
                <w:rFonts w:asciiTheme="majorBidi" w:hAnsiTheme="majorBidi" w:cstheme="majorBidi"/>
                <w:color w:val="000000"/>
                <w:sz w:val="22"/>
                <w:szCs w:val="22"/>
              </w:rPr>
              <w:t>s pour une analyse et une évaluation dans le cadre de</w:t>
            </w:r>
            <w:r>
              <w:rPr>
                <w:rFonts w:asciiTheme="majorBidi" w:hAnsiTheme="majorBidi" w:cstheme="majorBidi"/>
                <w:color w:val="000000"/>
                <w:sz w:val="22"/>
                <w:szCs w:val="22"/>
              </w:rPr>
              <w:t xml:space="preserve"> l</w:t>
            </w:r>
            <w:r w:rsidR="00A95EBF">
              <w:rPr>
                <w:rFonts w:asciiTheme="majorBidi" w:hAnsiTheme="majorBidi" w:cstheme="majorBidi"/>
                <w:color w:val="000000"/>
                <w:sz w:val="22"/>
                <w:szCs w:val="22"/>
              </w:rPr>
              <w:t>’</w:t>
            </w:r>
            <w:r w:rsidR="0018099A">
              <w:rPr>
                <w:rFonts w:asciiTheme="majorBidi" w:hAnsiTheme="majorBidi" w:cstheme="majorBidi"/>
                <w:color w:val="000000"/>
                <w:sz w:val="22"/>
                <w:szCs w:val="22"/>
              </w:rPr>
              <w:t>examen fonctionnel et fournit</w:t>
            </w:r>
            <w:r w:rsidR="003F1CD9">
              <w:rPr>
                <w:rFonts w:asciiTheme="majorBidi" w:hAnsiTheme="majorBidi" w:cstheme="majorBidi"/>
                <w:color w:val="000000"/>
                <w:sz w:val="22"/>
                <w:szCs w:val="22"/>
              </w:rPr>
              <w:t xml:space="preserve"> quelques</w:t>
            </w:r>
            <w:r w:rsidR="0018099A">
              <w:rPr>
                <w:rFonts w:asciiTheme="majorBidi" w:hAnsiTheme="majorBidi" w:cstheme="majorBidi"/>
                <w:color w:val="000000"/>
                <w:sz w:val="22"/>
                <w:szCs w:val="22"/>
              </w:rPr>
              <w:t xml:space="preserve"> indications concernant</w:t>
            </w:r>
            <w:r>
              <w:rPr>
                <w:rFonts w:asciiTheme="majorBidi" w:hAnsiTheme="majorBidi" w:cstheme="majorBidi"/>
                <w:color w:val="000000"/>
                <w:sz w:val="22"/>
                <w:szCs w:val="22"/>
              </w:rPr>
              <w:t xml:space="preserve"> l</w:t>
            </w:r>
            <w:r w:rsidR="00A95EBF">
              <w:rPr>
                <w:rFonts w:asciiTheme="majorBidi" w:hAnsiTheme="majorBidi" w:cstheme="majorBidi"/>
                <w:color w:val="000000"/>
                <w:sz w:val="22"/>
                <w:szCs w:val="22"/>
              </w:rPr>
              <w:t>’</w:t>
            </w:r>
            <w:r>
              <w:rPr>
                <w:rFonts w:asciiTheme="majorBidi" w:hAnsiTheme="majorBidi" w:cstheme="majorBidi"/>
                <w:color w:val="000000"/>
                <w:sz w:val="22"/>
                <w:szCs w:val="22"/>
              </w:rPr>
              <w:t>approche globale de ce processus, y compris des éléments pour le projet de mandat de l</w:t>
            </w:r>
            <w:r w:rsidR="00A95EBF">
              <w:rPr>
                <w:rFonts w:asciiTheme="majorBidi" w:hAnsiTheme="majorBidi" w:cstheme="majorBidi"/>
                <w:color w:val="000000"/>
                <w:sz w:val="22"/>
                <w:szCs w:val="22"/>
              </w:rPr>
              <w:t>’</w:t>
            </w:r>
            <w:r>
              <w:rPr>
                <w:rFonts w:asciiTheme="majorBidi" w:hAnsiTheme="majorBidi" w:cstheme="majorBidi"/>
                <w:color w:val="000000"/>
                <w:sz w:val="22"/>
                <w:szCs w:val="22"/>
              </w:rPr>
              <w:t>examen</w:t>
            </w:r>
            <w:r w:rsidR="0018099A">
              <w:rPr>
                <w:rFonts w:asciiTheme="majorBidi" w:hAnsiTheme="majorBidi" w:cstheme="majorBidi"/>
                <w:color w:val="000000"/>
                <w:sz w:val="22"/>
                <w:szCs w:val="22"/>
              </w:rPr>
              <w:t xml:space="preserve"> fonctionnel</w:t>
            </w:r>
            <w:r>
              <w:rPr>
                <w:rFonts w:asciiTheme="majorBidi" w:hAnsiTheme="majorBidi" w:cstheme="majorBidi"/>
                <w:color w:val="000000"/>
                <w:sz w:val="22"/>
                <w:szCs w:val="22"/>
              </w:rPr>
              <w:t xml:space="preserve">. </w:t>
            </w:r>
          </w:p>
          <w:p w:rsidR="00DE7F3B" w:rsidRPr="00A95EBF" w:rsidRDefault="00812882">
            <w:pPr>
              <w:autoSpaceDE w:val="0"/>
              <w:autoSpaceDN w:val="0"/>
              <w:adjustRightInd w:val="0"/>
              <w:ind w:left="425" w:right="453"/>
              <w:jc w:val="both"/>
              <w:rPr>
                <w:rFonts w:asciiTheme="majorBidi" w:hAnsiTheme="majorBidi" w:cstheme="majorBidi"/>
                <w:sz w:val="22"/>
                <w:szCs w:val="22"/>
                <w:lang w:val="fr-FR"/>
              </w:rPr>
            </w:pPr>
            <w:r>
              <w:rPr>
                <w:rFonts w:asciiTheme="majorBidi" w:hAnsiTheme="majorBidi" w:cstheme="majorBidi"/>
                <w:color w:val="000000"/>
                <w:sz w:val="22"/>
                <w:szCs w:val="22"/>
              </w:rPr>
              <w:t>Dans le contexte des premiers résultats d</w:t>
            </w:r>
            <w:r w:rsidR="00A95EBF">
              <w:rPr>
                <w:rFonts w:asciiTheme="majorBidi" w:hAnsiTheme="majorBidi" w:cstheme="majorBidi"/>
                <w:color w:val="000000"/>
                <w:sz w:val="22"/>
                <w:szCs w:val="22"/>
              </w:rPr>
              <w:t>’</w:t>
            </w:r>
            <w:r w:rsidR="003F1CD9">
              <w:rPr>
                <w:rFonts w:asciiTheme="majorBidi" w:hAnsiTheme="majorBidi" w:cstheme="majorBidi"/>
                <w:color w:val="000000"/>
                <w:sz w:val="22"/>
                <w:szCs w:val="22"/>
              </w:rPr>
              <w:t>une évaluation des risques opérationnels effectué</w:t>
            </w:r>
            <w:r>
              <w:rPr>
                <w:rFonts w:asciiTheme="majorBidi" w:hAnsiTheme="majorBidi" w:cstheme="majorBidi"/>
                <w:color w:val="000000"/>
                <w:sz w:val="22"/>
                <w:szCs w:val="22"/>
              </w:rPr>
              <w:t>e par le Secrétariat</w:t>
            </w:r>
            <w:r w:rsidR="003F1CD9">
              <w:rPr>
                <w:rFonts w:asciiTheme="majorBidi" w:hAnsiTheme="majorBidi" w:cstheme="majorBidi"/>
                <w:color w:val="000000"/>
                <w:sz w:val="22"/>
                <w:szCs w:val="22"/>
              </w:rPr>
              <w:t>,</w:t>
            </w:r>
            <w:r>
              <w:rPr>
                <w:rFonts w:asciiTheme="majorBidi" w:hAnsiTheme="majorBidi" w:cstheme="majorBidi"/>
                <w:color w:val="000000"/>
                <w:sz w:val="22"/>
                <w:szCs w:val="22"/>
              </w:rPr>
              <w:t xml:space="preserve"> ainsi que des observations</w:t>
            </w:r>
            <w:r w:rsidR="003F1CD9">
              <w:rPr>
                <w:rFonts w:asciiTheme="majorBidi" w:hAnsiTheme="majorBidi" w:cstheme="majorBidi"/>
                <w:color w:val="000000"/>
                <w:sz w:val="22"/>
                <w:szCs w:val="22"/>
              </w:rPr>
              <w:t xml:space="preserve"> émise</w:t>
            </w:r>
            <w:r w:rsidR="0018099A">
              <w:rPr>
                <w:rFonts w:asciiTheme="majorBidi" w:hAnsiTheme="majorBidi" w:cstheme="majorBidi"/>
                <w:color w:val="000000"/>
                <w:sz w:val="22"/>
                <w:szCs w:val="22"/>
              </w:rPr>
              <w:t>s par le</w:t>
            </w:r>
            <w:r>
              <w:rPr>
                <w:rFonts w:asciiTheme="majorBidi" w:hAnsiTheme="majorBidi" w:cstheme="majorBidi"/>
                <w:color w:val="000000"/>
                <w:sz w:val="22"/>
                <w:szCs w:val="22"/>
              </w:rPr>
              <w:t xml:space="preserve"> Bureau des services de contrôle interne et du Comité des commissaires aux comptes de l</w:t>
            </w:r>
            <w:r w:rsidR="00A95EBF">
              <w:rPr>
                <w:rFonts w:asciiTheme="majorBidi" w:hAnsiTheme="majorBidi" w:cstheme="majorBidi"/>
                <w:color w:val="000000"/>
                <w:sz w:val="22"/>
                <w:szCs w:val="22"/>
              </w:rPr>
              <w:t>’</w:t>
            </w:r>
            <w:r>
              <w:rPr>
                <w:rFonts w:asciiTheme="majorBidi" w:hAnsiTheme="majorBidi" w:cstheme="majorBidi"/>
                <w:color w:val="000000"/>
                <w:sz w:val="22"/>
                <w:szCs w:val="22"/>
              </w:rPr>
              <w:t>Organisation des Nations Unies, le</w:t>
            </w:r>
            <w:r w:rsidR="0018099A">
              <w:rPr>
                <w:rFonts w:asciiTheme="majorBidi" w:hAnsiTheme="majorBidi" w:cstheme="majorBidi"/>
                <w:color w:val="000000"/>
                <w:sz w:val="22"/>
                <w:szCs w:val="22"/>
              </w:rPr>
              <w:t xml:space="preserve"> présent</w:t>
            </w:r>
            <w:r>
              <w:rPr>
                <w:rFonts w:asciiTheme="majorBidi" w:hAnsiTheme="majorBidi" w:cstheme="majorBidi"/>
                <w:color w:val="000000"/>
                <w:sz w:val="22"/>
                <w:szCs w:val="22"/>
              </w:rPr>
              <w:t xml:space="preserve"> rapport contient également des o</w:t>
            </w:r>
            <w:r w:rsidR="003F1CD9">
              <w:rPr>
                <w:rFonts w:asciiTheme="majorBidi" w:hAnsiTheme="majorBidi" w:cstheme="majorBidi"/>
                <w:color w:val="000000"/>
                <w:sz w:val="22"/>
                <w:szCs w:val="22"/>
              </w:rPr>
              <w:t>bservations initiales sur les risques opérationnels</w:t>
            </w:r>
            <w:r>
              <w:rPr>
                <w:rFonts w:asciiTheme="majorBidi" w:hAnsiTheme="majorBidi" w:cstheme="majorBidi"/>
                <w:color w:val="000000"/>
                <w:sz w:val="22"/>
                <w:szCs w:val="22"/>
              </w:rPr>
              <w:t xml:space="preserve"> critiques pour </w:t>
            </w:r>
            <w:r w:rsidR="0018099A">
              <w:rPr>
                <w:rFonts w:asciiTheme="majorBidi" w:hAnsiTheme="majorBidi" w:cstheme="majorBidi"/>
                <w:color w:val="000000"/>
                <w:sz w:val="22"/>
                <w:szCs w:val="22"/>
              </w:rPr>
              <w:t>les activités du</w:t>
            </w:r>
            <w:r>
              <w:rPr>
                <w:rFonts w:asciiTheme="majorBidi" w:hAnsiTheme="majorBidi" w:cstheme="majorBidi"/>
                <w:color w:val="000000"/>
                <w:sz w:val="22"/>
                <w:szCs w:val="22"/>
              </w:rPr>
              <w:t xml:space="preserve"> Secrétariat qui devraient faire l</w:t>
            </w:r>
            <w:r w:rsidR="00A95EBF">
              <w:rPr>
                <w:rFonts w:asciiTheme="majorBidi" w:hAnsiTheme="majorBidi" w:cstheme="majorBidi"/>
                <w:color w:val="000000"/>
                <w:sz w:val="22"/>
                <w:szCs w:val="22"/>
              </w:rPr>
              <w:t>’</w:t>
            </w:r>
            <w:r>
              <w:rPr>
                <w:rFonts w:asciiTheme="majorBidi" w:hAnsiTheme="majorBidi" w:cstheme="majorBidi"/>
                <w:color w:val="000000"/>
                <w:sz w:val="22"/>
                <w:szCs w:val="22"/>
              </w:rPr>
              <w:t>objet d</w:t>
            </w:r>
            <w:r w:rsidR="00A95EBF">
              <w:rPr>
                <w:rFonts w:asciiTheme="majorBidi" w:hAnsiTheme="majorBidi" w:cstheme="majorBidi"/>
                <w:color w:val="000000"/>
                <w:sz w:val="22"/>
                <w:szCs w:val="22"/>
              </w:rPr>
              <w:t>’</w:t>
            </w:r>
            <w:r w:rsidR="000F3CF9">
              <w:rPr>
                <w:rFonts w:asciiTheme="majorBidi" w:hAnsiTheme="majorBidi" w:cstheme="majorBidi"/>
                <w:color w:val="000000"/>
                <w:sz w:val="22"/>
                <w:szCs w:val="22"/>
              </w:rPr>
              <w:t>une attention immédiate à la seizième</w:t>
            </w:r>
            <w:r>
              <w:rPr>
                <w:rFonts w:asciiTheme="majorBidi" w:hAnsiTheme="majorBidi" w:cstheme="majorBidi"/>
                <w:color w:val="000000"/>
                <w:sz w:val="22"/>
                <w:szCs w:val="22"/>
              </w:rPr>
              <w:t xml:space="preserve"> réunion de la Conférence des Parties</w:t>
            </w:r>
            <w:r>
              <w:rPr>
                <w:rFonts w:asciiTheme="majorBidi" w:hAnsiTheme="majorBidi" w:cstheme="majorBidi"/>
                <w:sz w:val="22"/>
                <w:szCs w:val="22"/>
              </w:rPr>
              <w:t>.</w:t>
            </w:r>
          </w:p>
          <w:p w:rsidR="009A18F5" w:rsidRPr="00A95EBF" w:rsidRDefault="009A18F5" w:rsidP="00812882">
            <w:pPr>
              <w:rPr>
                <w:rFonts w:asciiTheme="majorBidi" w:hAnsiTheme="majorBidi" w:cstheme="majorBidi"/>
                <w:b/>
                <w:bCs/>
                <w:sz w:val="22"/>
                <w:szCs w:val="22"/>
                <w:lang w:val="fr-FR"/>
              </w:rPr>
            </w:pPr>
          </w:p>
        </w:tc>
      </w:tr>
    </w:tbl>
    <w:p w:rsidR="00DE7F3B" w:rsidRDefault="00812882" w:rsidP="00C02EE3">
      <w:pPr>
        <w:pStyle w:val="ListParagraph"/>
        <w:numPr>
          <w:ilvl w:val="0"/>
          <w:numId w:val="1"/>
        </w:numPr>
        <w:spacing w:before="360"/>
        <w:ind w:left="567" w:hanging="607"/>
        <w:contextualSpacing w:val="0"/>
        <w:rPr>
          <w:rFonts w:asciiTheme="majorBidi" w:hAnsiTheme="majorBidi" w:cstheme="majorBidi"/>
          <w:b/>
          <w:bCs/>
          <w:sz w:val="28"/>
          <w:szCs w:val="28"/>
          <w:lang w:val="en-GB"/>
        </w:rPr>
      </w:pPr>
      <w:r>
        <w:rPr>
          <w:rFonts w:asciiTheme="majorBidi" w:hAnsiTheme="majorBidi" w:cstheme="majorBidi"/>
          <w:b/>
          <w:bCs/>
          <w:sz w:val="28"/>
          <w:szCs w:val="28"/>
        </w:rPr>
        <w:t>Contexte</w:t>
      </w:r>
    </w:p>
    <w:p w:rsidR="00DE7F3B" w:rsidRPr="00A95EBF" w:rsidRDefault="00D20C3D">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color w:val="000000"/>
          <w:sz w:val="22"/>
          <w:szCs w:val="22"/>
          <w:lang w:val="fr-FR"/>
        </w:rPr>
      </w:pPr>
      <w:r w:rsidRPr="00812882">
        <w:rPr>
          <w:rFonts w:asciiTheme="majorBidi" w:hAnsiTheme="majorBidi" w:cstheme="majorBidi"/>
          <w:color w:val="000000"/>
          <w:sz w:val="22"/>
          <w:szCs w:val="22"/>
          <w:lang w:val="fr-FR"/>
        </w:rPr>
        <w:t>À</w:t>
      </w:r>
      <w:r w:rsidR="00812882">
        <w:rPr>
          <w:rFonts w:asciiTheme="majorBidi" w:hAnsiTheme="majorBidi" w:cstheme="majorBidi"/>
          <w:color w:val="000000"/>
          <w:sz w:val="22"/>
          <w:szCs w:val="22"/>
        </w:rPr>
        <w:t xml:space="preserve"> sa quinzième réunion </w:t>
      </w:r>
      <w:r w:rsidR="00390C73">
        <w:rPr>
          <w:rFonts w:asciiTheme="majorBidi" w:hAnsiTheme="majorBidi" w:cstheme="majorBidi"/>
          <w:color w:val="000000"/>
          <w:sz w:val="22"/>
          <w:szCs w:val="22"/>
        </w:rPr>
        <w:t xml:space="preserve">tenue </w:t>
      </w:r>
      <w:r w:rsidR="00812882">
        <w:rPr>
          <w:rFonts w:asciiTheme="majorBidi" w:hAnsiTheme="majorBidi" w:cstheme="majorBidi"/>
          <w:color w:val="000000"/>
          <w:sz w:val="22"/>
          <w:szCs w:val="22"/>
        </w:rPr>
        <w:t>en décembre 2022, la Conférence des Parties à la Convention s</w:t>
      </w:r>
      <w:r w:rsidR="00042B93">
        <w:rPr>
          <w:rFonts w:asciiTheme="majorBidi" w:hAnsiTheme="majorBidi" w:cstheme="majorBidi"/>
          <w:color w:val="000000"/>
          <w:sz w:val="22"/>
          <w:szCs w:val="22"/>
        </w:rPr>
        <w:t>ur la diversité biologique</w:t>
      </w:r>
      <w:r w:rsidR="00812882">
        <w:rPr>
          <w:rFonts w:asciiTheme="majorBidi" w:hAnsiTheme="majorBidi" w:cstheme="majorBidi"/>
          <w:color w:val="000000"/>
          <w:sz w:val="22"/>
          <w:szCs w:val="22"/>
        </w:rPr>
        <w:t xml:space="preserve"> a adopté le Cadre mondial de la biodiversité de Kunming-Montr</w:t>
      </w:r>
      <w:r w:rsidR="00042B93">
        <w:rPr>
          <w:rFonts w:asciiTheme="majorBidi" w:hAnsiTheme="majorBidi" w:cstheme="majorBidi"/>
          <w:color w:val="000000"/>
          <w:sz w:val="22"/>
          <w:szCs w:val="22"/>
        </w:rPr>
        <w:t>éal et a décidé que ce Cadre</w:t>
      </w:r>
      <w:r w:rsidR="00812882">
        <w:rPr>
          <w:rFonts w:asciiTheme="majorBidi" w:hAnsiTheme="majorBidi" w:cstheme="majorBidi"/>
          <w:color w:val="000000"/>
          <w:sz w:val="22"/>
          <w:szCs w:val="22"/>
        </w:rPr>
        <w:t xml:space="preserve"> « devrait être utilisé comme plan stratégique </w:t>
      </w:r>
      <w:r w:rsidR="00042B93">
        <w:rPr>
          <w:rFonts w:asciiTheme="majorBidi" w:hAnsiTheme="majorBidi" w:cstheme="majorBidi"/>
          <w:color w:val="000000"/>
          <w:sz w:val="22"/>
          <w:szCs w:val="22"/>
        </w:rPr>
        <w:t>pour l’application</w:t>
      </w:r>
      <w:r w:rsidR="003F1CD9">
        <w:rPr>
          <w:rFonts w:asciiTheme="majorBidi" w:hAnsiTheme="majorBidi" w:cstheme="majorBidi"/>
          <w:color w:val="000000"/>
          <w:sz w:val="22"/>
          <w:szCs w:val="22"/>
        </w:rPr>
        <w:t xml:space="preserve"> de la Convention et de ses Protocoles, pour ses organes et </w:t>
      </w:r>
      <w:r w:rsidR="00042B93">
        <w:rPr>
          <w:rFonts w:asciiTheme="majorBidi" w:hAnsiTheme="majorBidi" w:cstheme="majorBidi"/>
          <w:color w:val="000000"/>
          <w:sz w:val="22"/>
          <w:szCs w:val="22"/>
        </w:rPr>
        <w:t xml:space="preserve">pour </w:t>
      </w:r>
      <w:r w:rsidR="003F1CD9">
        <w:rPr>
          <w:rFonts w:asciiTheme="majorBidi" w:hAnsiTheme="majorBidi" w:cstheme="majorBidi"/>
          <w:color w:val="000000"/>
          <w:sz w:val="22"/>
          <w:szCs w:val="22"/>
        </w:rPr>
        <w:t>son S</w:t>
      </w:r>
      <w:r w:rsidR="00812882">
        <w:rPr>
          <w:rFonts w:asciiTheme="majorBidi" w:hAnsiTheme="majorBidi" w:cstheme="majorBidi"/>
          <w:color w:val="000000"/>
          <w:sz w:val="22"/>
          <w:szCs w:val="22"/>
        </w:rPr>
        <w:t>ecrétariat au cours de la période 2022-2030 et que, à cet égard, le Cadre devrait être utilisé pour mieux aligner et orienter les travaux des différents organes de la Co</w:t>
      </w:r>
      <w:r w:rsidR="00042B93">
        <w:rPr>
          <w:rFonts w:asciiTheme="majorBidi" w:hAnsiTheme="majorBidi" w:cstheme="majorBidi"/>
          <w:color w:val="000000"/>
          <w:sz w:val="22"/>
          <w:szCs w:val="22"/>
        </w:rPr>
        <w:t>nvention et de ses Protocoles, de son S</w:t>
      </w:r>
      <w:r w:rsidR="00812882">
        <w:rPr>
          <w:rFonts w:asciiTheme="majorBidi" w:hAnsiTheme="majorBidi" w:cstheme="majorBidi"/>
          <w:color w:val="000000"/>
          <w:sz w:val="22"/>
          <w:szCs w:val="22"/>
        </w:rPr>
        <w:t>ecrétariat et de son budget</w:t>
      </w:r>
      <w:r w:rsidR="00042B93">
        <w:rPr>
          <w:rFonts w:asciiTheme="majorBidi" w:hAnsiTheme="majorBidi" w:cstheme="majorBidi"/>
          <w:color w:val="000000"/>
          <w:sz w:val="22"/>
          <w:szCs w:val="22"/>
        </w:rPr>
        <w:t>,</w:t>
      </w:r>
      <w:r w:rsidR="00812882">
        <w:rPr>
          <w:rFonts w:asciiTheme="majorBidi" w:hAnsiTheme="majorBidi" w:cstheme="majorBidi"/>
          <w:color w:val="000000"/>
          <w:sz w:val="22"/>
          <w:szCs w:val="22"/>
        </w:rPr>
        <w:t xml:space="preserve"> conformément a</w:t>
      </w:r>
      <w:r w:rsidR="00042B93">
        <w:rPr>
          <w:rFonts w:asciiTheme="majorBidi" w:hAnsiTheme="majorBidi" w:cstheme="majorBidi"/>
          <w:color w:val="000000"/>
          <w:sz w:val="22"/>
          <w:szCs w:val="22"/>
        </w:rPr>
        <w:t>ux objectifs et aux cibles</w:t>
      </w:r>
      <w:r w:rsidR="000F3CF9">
        <w:rPr>
          <w:rFonts w:asciiTheme="majorBidi" w:hAnsiTheme="majorBidi" w:cstheme="majorBidi"/>
          <w:color w:val="000000"/>
          <w:sz w:val="22"/>
          <w:szCs w:val="22"/>
        </w:rPr>
        <w:t xml:space="preserve"> du Cadre »</w:t>
      </w:r>
      <w:r w:rsidR="006A4038" w:rsidRPr="00203A61">
        <w:rPr>
          <w:rStyle w:val="FootnoteReference"/>
          <w:rFonts w:asciiTheme="majorBidi" w:hAnsiTheme="majorBidi" w:cstheme="majorBidi"/>
          <w:color w:val="000000"/>
          <w:sz w:val="22"/>
          <w:szCs w:val="22"/>
          <w:lang w:val="en-GB"/>
        </w:rPr>
        <w:footnoteReference w:id="4"/>
      </w:r>
      <w:r w:rsidR="000F3CF9">
        <w:rPr>
          <w:rFonts w:asciiTheme="majorBidi" w:hAnsiTheme="majorBidi" w:cstheme="majorBidi"/>
          <w:color w:val="000000"/>
          <w:sz w:val="22"/>
          <w:szCs w:val="22"/>
        </w:rPr>
        <w:t>.</w:t>
      </w:r>
      <w:r w:rsidR="00042B93">
        <w:rPr>
          <w:rFonts w:asciiTheme="majorBidi" w:hAnsiTheme="majorBidi" w:cstheme="majorBidi"/>
          <w:color w:val="000000"/>
          <w:sz w:val="22"/>
          <w:szCs w:val="22"/>
        </w:rPr>
        <w:t xml:space="preserve"> Dans le</w:t>
      </w:r>
      <w:r w:rsidR="00812882">
        <w:rPr>
          <w:rFonts w:asciiTheme="majorBidi" w:hAnsiTheme="majorBidi" w:cstheme="majorBidi"/>
          <w:color w:val="000000"/>
          <w:sz w:val="22"/>
          <w:szCs w:val="22"/>
        </w:rPr>
        <w:t xml:space="preserve"> même temps, à sa dixième réunion, la Conférence des Parties </w:t>
      </w:r>
      <w:r w:rsidR="00A95EBF">
        <w:rPr>
          <w:rFonts w:asciiTheme="majorBidi" w:hAnsiTheme="majorBidi" w:cstheme="majorBidi"/>
          <w:color w:val="000000"/>
          <w:sz w:val="22"/>
          <w:szCs w:val="22"/>
        </w:rPr>
        <w:t>siégeant en tant que</w:t>
      </w:r>
      <w:r w:rsidR="00042B93">
        <w:rPr>
          <w:rFonts w:asciiTheme="majorBidi" w:hAnsiTheme="majorBidi" w:cstheme="majorBidi"/>
          <w:color w:val="000000"/>
          <w:sz w:val="22"/>
          <w:szCs w:val="22"/>
        </w:rPr>
        <w:t xml:space="preserve"> réunion des Parties </w:t>
      </w:r>
      <w:r w:rsidR="00812882">
        <w:rPr>
          <w:rFonts w:asciiTheme="majorBidi" w:hAnsiTheme="majorBidi" w:cstheme="majorBidi"/>
          <w:color w:val="000000"/>
          <w:sz w:val="22"/>
          <w:szCs w:val="22"/>
        </w:rPr>
        <w:t>au Protocole de Cartagena sur la prévention des risques biotechnologiques a ad</w:t>
      </w:r>
      <w:r w:rsidR="00533093">
        <w:rPr>
          <w:rFonts w:asciiTheme="majorBidi" w:hAnsiTheme="majorBidi" w:cstheme="majorBidi"/>
          <w:color w:val="000000"/>
          <w:sz w:val="22"/>
          <w:szCs w:val="22"/>
        </w:rPr>
        <w:t xml:space="preserve">opté le Plan de mise en œuvre du </w:t>
      </w:r>
      <w:r w:rsidR="00812882">
        <w:rPr>
          <w:rFonts w:asciiTheme="majorBidi" w:hAnsiTheme="majorBidi" w:cstheme="majorBidi"/>
          <w:color w:val="000000"/>
          <w:sz w:val="22"/>
          <w:szCs w:val="22"/>
        </w:rPr>
        <w:t>Protocole</w:t>
      </w:r>
      <w:r w:rsidR="00533093">
        <w:rPr>
          <w:rFonts w:asciiTheme="majorBidi" w:hAnsiTheme="majorBidi" w:cstheme="majorBidi"/>
          <w:color w:val="000000"/>
          <w:sz w:val="22"/>
          <w:szCs w:val="22"/>
        </w:rPr>
        <w:t xml:space="preserve"> de Cartagena,</w:t>
      </w:r>
      <w:r w:rsidR="00812882">
        <w:rPr>
          <w:rFonts w:asciiTheme="majorBidi" w:hAnsiTheme="majorBidi" w:cstheme="majorBidi"/>
          <w:color w:val="000000"/>
          <w:sz w:val="22"/>
          <w:szCs w:val="22"/>
        </w:rPr>
        <w:t xml:space="preserve"> comme suite au Plan stratégique</w:t>
      </w:r>
      <w:r w:rsidR="00533093">
        <w:rPr>
          <w:rFonts w:asciiTheme="majorBidi" w:hAnsiTheme="majorBidi" w:cstheme="majorBidi"/>
          <w:color w:val="000000"/>
          <w:sz w:val="22"/>
          <w:szCs w:val="22"/>
        </w:rPr>
        <w:t xml:space="preserve"> pour la période 2011-2020. Le nouveau P</w:t>
      </w:r>
      <w:r w:rsidR="00812882">
        <w:rPr>
          <w:rFonts w:asciiTheme="majorBidi" w:hAnsiTheme="majorBidi" w:cstheme="majorBidi"/>
          <w:color w:val="000000"/>
          <w:sz w:val="22"/>
          <w:szCs w:val="22"/>
        </w:rPr>
        <w:t>lan de mise en œuvr</w:t>
      </w:r>
      <w:r w:rsidR="00983091">
        <w:rPr>
          <w:rFonts w:asciiTheme="majorBidi" w:hAnsiTheme="majorBidi" w:cstheme="majorBidi"/>
          <w:color w:val="000000"/>
          <w:sz w:val="22"/>
          <w:szCs w:val="22"/>
        </w:rPr>
        <w:t>e « se fonde sur » le</w:t>
      </w:r>
      <w:r w:rsidR="003F1CD9">
        <w:rPr>
          <w:rFonts w:asciiTheme="majorBidi" w:hAnsiTheme="majorBidi" w:cstheme="majorBidi"/>
          <w:color w:val="000000"/>
          <w:sz w:val="22"/>
          <w:szCs w:val="22"/>
        </w:rPr>
        <w:t xml:space="preserve"> Cadre</w:t>
      </w:r>
      <w:r w:rsidR="00533093">
        <w:rPr>
          <w:rFonts w:asciiTheme="majorBidi" w:hAnsiTheme="majorBidi" w:cstheme="majorBidi"/>
          <w:color w:val="000000"/>
          <w:sz w:val="22"/>
          <w:szCs w:val="22"/>
        </w:rPr>
        <w:t xml:space="preserve"> mondial de la biodiversité de Kunming-Montréal</w:t>
      </w:r>
      <w:r w:rsidR="00983091">
        <w:rPr>
          <w:rFonts w:asciiTheme="majorBidi" w:hAnsiTheme="majorBidi" w:cstheme="majorBidi"/>
          <w:color w:val="000000"/>
          <w:sz w:val="22"/>
          <w:szCs w:val="22"/>
        </w:rPr>
        <w:t xml:space="preserve"> et « est complémentaire » de celui-ci</w:t>
      </w:r>
      <w:r w:rsidR="001C05A7" w:rsidRPr="00203A61">
        <w:rPr>
          <w:rStyle w:val="FootnoteReference"/>
          <w:rFonts w:asciiTheme="majorBidi" w:hAnsiTheme="majorBidi" w:cstheme="majorBidi"/>
          <w:color w:val="000000"/>
          <w:sz w:val="22"/>
          <w:szCs w:val="22"/>
          <w:lang w:val="en-GB"/>
        </w:rPr>
        <w:footnoteReference w:id="5"/>
      </w:r>
      <w:r w:rsidR="000F3CF9" w:rsidRPr="000F3CF9">
        <w:rPr>
          <w:rFonts w:asciiTheme="majorBidi" w:hAnsiTheme="majorBidi" w:cstheme="majorBidi"/>
          <w:color w:val="000000"/>
          <w:sz w:val="22"/>
          <w:szCs w:val="22"/>
          <w:lang w:val="fr-FR"/>
        </w:rPr>
        <w:t>.</w:t>
      </w:r>
      <w:r w:rsidR="00812882">
        <w:rPr>
          <w:rFonts w:asciiTheme="majorBidi" w:hAnsiTheme="majorBidi" w:cstheme="majorBidi"/>
          <w:color w:val="000000"/>
          <w:sz w:val="22"/>
          <w:szCs w:val="22"/>
        </w:rPr>
        <w:t xml:space="preserve">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color w:val="000000"/>
          <w:sz w:val="22"/>
          <w:szCs w:val="22"/>
          <w:lang w:val="fr-FR"/>
        </w:rPr>
      </w:pPr>
      <w:r>
        <w:rPr>
          <w:rFonts w:asciiTheme="majorBidi" w:hAnsiTheme="majorBidi" w:cstheme="majorBidi"/>
          <w:color w:val="000000"/>
          <w:sz w:val="22"/>
          <w:szCs w:val="22"/>
        </w:rPr>
        <w:t>Dans ce contexte,</w:t>
      </w:r>
      <w:r w:rsidR="003F1CD9">
        <w:rPr>
          <w:rFonts w:asciiTheme="majorBidi" w:hAnsiTheme="majorBidi" w:cstheme="majorBidi"/>
          <w:color w:val="000000"/>
          <w:sz w:val="22"/>
          <w:szCs w:val="22"/>
        </w:rPr>
        <w:t xml:space="preserve"> la Conférence des Parties, à cette</w:t>
      </w:r>
      <w:r>
        <w:rPr>
          <w:rFonts w:asciiTheme="majorBidi" w:hAnsiTheme="majorBidi" w:cstheme="majorBidi"/>
          <w:color w:val="000000"/>
          <w:sz w:val="22"/>
          <w:szCs w:val="22"/>
        </w:rPr>
        <w:t xml:space="preserve"> même réunion, a prié</w:t>
      </w:r>
      <w:r w:rsidR="00533093">
        <w:rPr>
          <w:rFonts w:asciiTheme="majorBidi" w:hAnsiTheme="majorBidi" w:cstheme="majorBidi"/>
          <w:sz w:val="22"/>
          <w:szCs w:val="22"/>
        </w:rPr>
        <w:t xml:space="preserve"> la Secrétaire exécutive</w:t>
      </w:r>
      <w:r>
        <w:rPr>
          <w:rFonts w:asciiTheme="majorBidi" w:hAnsiTheme="majorBidi" w:cstheme="majorBidi"/>
          <w:sz w:val="22"/>
          <w:szCs w:val="22"/>
        </w:rPr>
        <w:t xml:space="preserve"> d</w:t>
      </w:r>
      <w:r w:rsidR="00A95EBF">
        <w:rPr>
          <w:rFonts w:asciiTheme="majorBidi" w:hAnsiTheme="majorBidi" w:cstheme="majorBidi"/>
          <w:sz w:val="22"/>
          <w:szCs w:val="22"/>
        </w:rPr>
        <w:t>’</w:t>
      </w:r>
      <w:r>
        <w:rPr>
          <w:rFonts w:asciiTheme="majorBidi" w:hAnsiTheme="majorBidi" w:cstheme="majorBidi"/>
          <w:sz w:val="22"/>
          <w:szCs w:val="22"/>
        </w:rPr>
        <w:t>entreprendre «</w:t>
      </w:r>
      <w:r w:rsidR="000F3CF9">
        <w:rPr>
          <w:rFonts w:asciiTheme="majorBidi" w:hAnsiTheme="majorBidi" w:cstheme="majorBidi"/>
          <w:sz w:val="22"/>
          <w:szCs w:val="22"/>
        </w:rPr>
        <w:t xml:space="preserve"> </w:t>
      </w:r>
      <w:r>
        <w:rPr>
          <w:rFonts w:asciiTheme="majorBidi" w:hAnsiTheme="majorBidi" w:cstheme="majorBidi"/>
          <w:sz w:val="22"/>
          <w:szCs w:val="22"/>
        </w:rPr>
        <w:t>un examen fonctionnel externe approfondi de la structure du Secrétariat (...) et de la mise en œuvre du programme de travail du Secrétariat (...)</w:t>
      </w:r>
      <w:r w:rsidR="00533093">
        <w:rPr>
          <w:rFonts w:asciiTheme="majorBidi" w:hAnsiTheme="majorBidi" w:cstheme="majorBidi"/>
          <w:sz w:val="22"/>
          <w:szCs w:val="22"/>
        </w:rPr>
        <w:t>,</w:t>
      </w:r>
      <w:r>
        <w:rPr>
          <w:rFonts w:asciiTheme="majorBidi" w:hAnsiTheme="majorBidi" w:cstheme="majorBidi"/>
          <w:sz w:val="22"/>
          <w:szCs w:val="22"/>
        </w:rPr>
        <w:t xml:space="preserve"> en vue d</w:t>
      </w:r>
      <w:r w:rsidR="00A95EBF">
        <w:rPr>
          <w:rFonts w:asciiTheme="majorBidi" w:hAnsiTheme="majorBidi" w:cstheme="majorBidi"/>
          <w:sz w:val="22"/>
          <w:szCs w:val="22"/>
        </w:rPr>
        <w:t>’</w:t>
      </w:r>
      <w:r>
        <w:rPr>
          <w:rFonts w:asciiTheme="majorBidi" w:hAnsiTheme="majorBidi" w:cstheme="majorBidi"/>
          <w:sz w:val="22"/>
          <w:szCs w:val="22"/>
        </w:rPr>
        <w:t>actualiser sa structure et le classement des postes à la lumière du Cadre mondial de la biodiversité de Kunming-Montréal et en mettant l</w:t>
      </w:r>
      <w:r w:rsidR="00A95EBF">
        <w:rPr>
          <w:rFonts w:asciiTheme="majorBidi" w:hAnsiTheme="majorBidi" w:cstheme="majorBidi"/>
          <w:sz w:val="22"/>
          <w:szCs w:val="22"/>
        </w:rPr>
        <w:t>’</w:t>
      </w:r>
      <w:r>
        <w:rPr>
          <w:rFonts w:asciiTheme="majorBidi" w:hAnsiTheme="majorBidi" w:cstheme="majorBidi"/>
          <w:sz w:val="22"/>
          <w:szCs w:val="22"/>
        </w:rPr>
        <w:t>accent sur la mise en œuvre pa</w:t>
      </w:r>
      <w:r w:rsidR="00533093">
        <w:rPr>
          <w:rFonts w:asciiTheme="majorBidi" w:hAnsiTheme="majorBidi" w:cstheme="majorBidi"/>
          <w:sz w:val="22"/>
          <w:szCs w:val="22"/>
        </w:rPr>
        <w:t xml:space="preserve">r les Parties, qui sera présenté aux fins d’examen </w:t>
      </w:r>
      <w:r>
        <w:rPr>
          <w:rFonts w:asciiTheme="majorBidi" w:hAnsiTheme="majorBidi" w:cstheme="majorBidi"/>
          <w:sz w:val="22"/>
          <w:szCs w:val="22"/>
        </w:rPr>
        <w:t xml:space="preserve">et </w:t>
      </w:r>
      <w:r w:rsidR="00533093">
        <w:rPr>
          <w:rFonts w:asciiTheme="majorBidi" w:hAnsiTheme="majorBidi" w:cstheme="majorBidi"/>
          <w:sz w:val="22"/>
          <w:szCs w:val="22"/>
        </w:rPr>
        <w:t xml:space="preserve">de décision par </w:t>
      </w:r>
      <w:r>
        <w:rPr>
          <w:rFonts w:asciiTheme="majorBidi" w:hAnsiTheme="majorBidi" w:cstheme="majorBidi"/>
          <w:sz w:val="22"/>
          <w:szCs w:val="22"/>
        </w:rPr>
        <w:t xml:space="preserve">la Conférence des Parties à sa seizième </w:t>
      </w:r>
      <w:r>
        <w:rPr>
          <w:rFonts w:asciiTheme="majorBidi" w:hAnsiTheme="majorBidi" w:cstheme="majorBidi"/>
          <w:sz w:val="22"/>
          <w:szCs w:val="22"/>
        </w:rPr>
        <w:lastRenderedPageBreak/>
        <w:t>réunion</w:t>
      </w:r>
      <w:r w:rsidR="00C02EE3">
        <w:rPr>
          <w:rFonts w:asciiTheme="majorBidi" w:hAnsiTheme="majorBidi" w:cstheme="majorBidi"/>
          <w:sz w:val="22"/>
          <w:szCs w:val="22"/>
        </w:rPr>
        <w:t> </w:t>
      </w:r>
      <w:r>
        <w:rPr>
          <w:rFonts w:asciiTheme="majorBidi" w:hAnsiTheme="majorBidi" w:cstheme="majorBidi"/>
          <w:sz w:val="22"/>
          <w:szCs w:val="22"/>
        </w:rPr>
        <w:t>»</w:t>
      </w:r>
      <w:r>
        <w:rPr>
          <w:rFonts w:asciiTheme="majorBidi" w:hAnsiTheme="majorBidi" w:cstheme="majorBidi"/>
          <w:color w:val="000000"/>
          <w:sz w:val="22"/>
          <w:szCs w:val="22"/>
        </w:rPr>
        <w:t>.</w:t>
      </w:r>
      <w:r>
        <w:rPr>
          <w:rFonts w:asciiTheme="majorBidi" w:hAnsiTheme="majorBidi" w:cstheme="majorBidi"/>
          <w:sz w:val="22"/>
          <w:szCs w:val="22"/>
        </w:rPr>
        <w:t xml:space="preserve"> Cet examen fonctionnel doit être e</w:t>
      </w:r>
      <w:r w:rsidR="00690A11">
        <w:rPr>
          <w:rFonts w:asciiTheme="majorBidi" w:hAnsiTheme="majorBidi" w:cstheme="majorBidi"/>
          <w:sz w:val="22"/>
          <w:szCs w:val="22"/>
        </w:rPr>
        <w:t>ntrepris en consultation avec la Directrice exécutive</w:t>
      </w:r>
      <w:r>
        <w:rPr>
          <w:rFonts w:asciiTheme="majorBidi" w:hAnsiTheme="majorBidi" w:cstheme="majorBidi"/>
          <w:sz w:val="22"/>
          <w:szCs w:val="22"/>
        </w:rPr>
        <w:t xml:space="preserve"> du Programme des Nations Unies pour l</w:t>
      </w:r>
      <w:r w:rsidR="00A95EBF">
        <w:rPr>
          <w:rFonts w:asciiTheme="majorBidi" w:hAnsiTheme="majorBidi" w:cstheme="majorBidi"/>
          <w:sz w:val="22"/>
          <w:szCs w:val="22"/>
        </w:rPr>
        <w:t>’</w:t>
      </w:r>
      <w:r>
        <w:rPr>
          <w:rFonts w:asciiTheme="majorBidi" w:hAnsiTheme="majorBidi" w:cstheme="majorBidi"/>
          <w:sz w:val="22"/>
          <w:szCs w:val="22"/>
        </w:rPr>
        <w:t>environnement, «</w:t>
      </w:r>
      <w:r w:rsidR="00533093">
        <w:rPr>
          <w:rFonts w:asciiTheme="majorBidi" w:hAnsiTheme="majorBidi" w:cstheme="majorBidi"/>
          <w:sz w:val="22"/>
          <w:szCs w:val="22"/>
        </w:rPr>
        <w:t xml:space="preserve"> </w:t>
      </w:r>
      <w:r>
        <w:rPr>
          <w:rFonts w:asciiTheme="majorBidi" w:hAnsiTheme="majorBidi" w:cstheme="majorBidi"/>
          <w:sz w:val="22"/>
          <w:szCs w:val="22"/>
        </w:rPr>
        <w:t>compte tenu du cadre de budgétisation axé sur les résultats et de l</w:t>
      </w:r>
      <w:r w:rsidR="00A95EBF">
        <w:rPr>
          <w:rFonts w:asciiTheme="majorBidi" w:hAnsiTheme="majorBidi" w:cstheme="majorBidi"/>
          <w:sz w:val="22"/>
          <w:szCs w:val="22"/>
        </w:rPr>
        <w:t>’</w:t>
      </w:r>
      <w:r>
        <w:rPr>
          <w:rFonts w:asciiTheme="majorBidi" w:hAnsiTheme="majorBidi" w:cstheme="majorBidi"/>
          <w:sz w:val="22"/>
          <w:szCs w:val="22"/>
        </w:rPr>
        <w:t xml:space="preserve">évaluation préliminaire des risques figurant dans le </w:t>
      </w:r>
      <w:r>
        <w:rPr>
          <w:rFonts w:asciiTheme="majorBidi" w:hAnsiTheme="majorBidi" w:cstheme="majorBidi"/>
          <w:color w:val="000000"/>
          <w:sz w:val="22"/>
          <w:szCs w:val="22"/>
        </w:rPr>
        <w:t>document</w:t>
      </w:r>
      <w:r>
        <w:rPr>
          <w:rFonts w:asciiTheme="majorBidi" w:hAnsiTheme="majorBidi" w:cstheme="majorBidi"/>
          <w:sz w:val="22"/>
          <w:szCs w:val="22"/>
        </w:rPr>
        <w:t xml:space="preserve"> CBD/COP/15/7/Add.1, des recommandations du rapport d</w:t>
      </w:r>
      <w:r w:rsidR="00A95EBF">
        <w:rPr>
          <w:rFonts w:asciiTheme="majorBidi" w:hAnsiTheme="majorBidi" w:cstheme="majorBidi"/>
          <w:sz w:val="22"/>
          <w:szCs w:val="22"/>
        </w:rPr>
        <w:t>’</w:t>
      </w:r>
      <w:r>
        <w:rPr>
          <w:rFonts w:asciiTheme="majorBidi" w:hAnsiTheme="majorBidi" w:cstheme="majorBidi"/>
          <w:sz w:val="22"/>
          <w:szCs w:val="22"/>
        </w:rPr>
        <w:t xml:space="preserve">audit du </w:t>
      </w:r>
      <w:r>
        <w:rPr>
          <w:rFonts w:asciiTheme="majorBidi" w:hAnsiTheme="majorBidi" w:cstheme="majorBidi"/>
          <w:color w:val="000000" w:themeColor="text1"/>
          <w:kern w:val="20"/>
          <w:sz w:val="22"/>
          <w:szCs w:val="22"/>
        </w:rPr>
        <w:t>Bureau des services de contrôle interne</w:t>
      </w:r>
      <w:r w:rsidR="000F3CF9">
        <w:rPr>
          <w:rFonts w:asciiTheme="majorBidi" w:hAnsiTheme="majorBidi" w:cstheme="majorBidi"/>
          <w:sz w:val="22"/>
          <w:szCs w:val="22"/>
        </w:rPr>
        <w:t xml:space="preserve"> et des risques identifiés</w:t>
      </w:r>
      <w:r w:rsidR="00533093">
        <w:rPr>
          <w:rFonts w:asciiTheme="majorBidi" w:hAnsiTheme="majorBidi" w:cstheme="majorBidi"/>
          <w:sz w:val="22"/>
          <w:szCs w:val="22"/>
        </w:rPr>
        <w:t xml:space="preserve"> </w:t>
      </w:r>
      <w:r w:rsidR="000F3CF9">
        <w:rPr>
          <w:rFonts w:asciiTheme="majorBidi" w:hAnsiTheme="majorBidi" w:cstheme="majorBidi"/>
          <w:sz w:val="22"/>
          <w:szCs w:val="22"/>
        </w:rPr>
        <w:t>»</w:t>
      </w:r>
      <w:r w:rsidR="00DA1080" w:rsidRPr="00203A61">
        <w:rPr>
          <w:rStyle w:val="FootnoteReference"/>
          <w:rFonts w:asciiTheme="majorBidi" w:hAnsiTheme="majorBidi" w:cstheme="majorBidi"/>
          <w:color w:val="000000"/>
          <w:sz w:val="22"/>
          <w:szCs w:val="22"/>
          <w:lang w:val="en-GB"/>
        </w:rPr>
        <w:footnoteReference w:id="6"/>
      </w:r>
      <w:r w:rsidR="000F3CF9" w:rsidRPr="000F3CF9">
        <w:rPr>
          <w:rFonts w:asciiTheme="majorBidi" w:hAnsiTheme="majorBidi" w:cstheme="majorBidi"/>
          <w:sz w:val="22"/>
          <w:szCs w:val="22"/>
          <w:lang w:val="fr-FR"/>
        </w:rPr>
        <w:t>.</w:t>
      </w:r>
    </w:p>
    <w:p w:rsidR="00DE7F3B" w:rsidRPr="00A95EBF" w:rsidRDefault="00533093">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Après</w:t>
      </w:r>
      <w:r w:rsidR="00812882">
        <w:rPr>
          <w:rFonts w:asciiTheme="majorBidi" w:hAnsiTheme="majorBidi" w:cstheme="majorBidi"/>
          <w:sz w:val="22"/>
          <w:szCs w:val="22"/>
        </w:rPr>
        <w:t xml:space="preserve"> la quinzième réunion de la Conférence des Parties, </w:t>
      </w:r>
      <w:r w:rsidR="00812882">
        <w:rPr>
          <w:rFonts w:asciiTheme="majorBidi" w:hAnsiTheme="majorBidi" w:cstheme="majorBidi"/>
          <w:color w:val="000000"/>
          <w:sz w:val="22"/>
          <w:szCs w:val="22"/>
        </w:rPr>
        <w:t>en</w:t>
      </w:r>
      <w:r w:rsidR="00812882">
        <w:rPr>
          <w:rFonts w:asciiTheme="majorBidi" w:hAnsiTheme="majorBidi" w:cstheme="majorBidi"/>
          <w:sz w:val="22"/>
          <w:szCs w:val="22"/>
        </w:rPr>
        <w:t xml:space="preserve"> février 2023, la Secrétaire exécutive de l</w:t>
      </w:r>
      <w:r w:rsidR="00A95EBF">
        <w:rPr>
          <w:rFonts w:asciiTheme="majorBidi" w:hAnsiTheme="majorBidi" w:cstheme="majorBidi"/>
          <w:sz w:val="22"/>
          <w:szCs w:val="22"/>
        </w:rPr>
        <w:t>’</w:t>
      </w:r>
      <w:r w:rsidR="00812882">
        <w:rPr>
          <w:rFonts w:asciiTheme="majorBidi" w:hAnsiTheme="majorBidi" w:cstheme="majorBidi"/>
          <w:sz w:val="22"/>
          <w:szCs w:val="22"/>
        </w:rPr>
        <w:t>époque, Mme Elizabeth Maruma Mrema, a quitté le Secrétariat, et le Secrétaire général des Nations Unies a désigné M. David Cooper comme Secrétaire exécutif par intérim, un rôle qu</w:t>
      </w:r>
      <w:r w:rsidR="00A95EBF">
        <w:rPr>
          <w:rFonts w:asciiTheme="majorBidi" w:hAnsiTheme="majorBidi" w:cstheme="majorBidi"/>
          <w:sz w:val="22"/>
          <w:szCs w:val="22"/>
        </w:rPr>
        <w:t>’</w:t>
      </w:r>
      <w:r w:rsidR="00812882">
        <w:rPr>
          <w:rFonts w:asciiTheme="majorBidi" w:hAnsiTheme="majorBidi" w:cstheme="majorBidi"/>
          <w:sz w:val="22"/>
          <w:szCs w:val="22"/>
        </w:rPr>
        <w:t>il a occupé jusqu</w:t>
      </w:r>
      <w:r w:rsidR="00A95EBF">
        <w:rPr>
          <w:rFonts w:asciiTheme="majorBidi" w:hAnsiTheme="majorBidi" w:cstheme="majorBidi"/>
          <w:sz w:val="22"/>
          <w:szCs w:val="22"/>
        </w:rPr>
        <w:t>’</w:t>
      </w:r>
      <w:r w:rsidR="00812882">
        <w:rPr>
          <w:rFonts w:asciiTheme="majorBidi" w:hAnsiTheme="majorBidi" w:cstheme="majorBidi"/>
          <w:sz w:val="22"/>
          <w:szCs w:val="22"/>
        </w:rPr>
        <w:t xml:space="preserve">en juillet 2024, lorsque Mme Astrid Schomaker a rejoint le Secrétariat en tant que nouvelle Secrétaire exécutive. </w:t>
      </w:r>
    </w:p>
    <w:p w:rsidR="00EB0AA8" w:rsidRPr="00EB0AA8" w:rsidRDefault="00812882" w:rsidP="00EB0AA8">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La réalisation d</w:t>
      </w:r>
      <w:r w:rsidR="00A95EBF">
        <w:rPr>
          <w:rFonts w:asciiTheme="majorBidi" w:hAnsiTheme="majorBidi" w:cstheme="majorBidi"/>
          <w:sz w:val="22"/>
          <w:szCs w:val="22"/>
        </w:rPr>
        <w:t>’</w:t>
      </w:r>
      <w:r>
        <w:rPr>
          <w:rFonts w:asciiTheme="majorBidi" w:hAnsiTheme="majorBidi" w:cstheme="majorBidi"/>
          <w:sz w:val="22"/>
          <w:szCs w:val="22"/>
        </w:rPr>
        <w:t xml:space="preserve">un examen fonctionnel complet est un exercice complexe et chronophage qui exige la </w:t>
      </w:r>
      <w:r>
        <w:rPr>
          <w:rFonts w:asciiTheme="majorBidi" w:hAnsiTheme="majorBidi" w:cstheme="majorBidi"/>
          <w:color w:val="000000"/>
          <w:sz w:val="22"/>
          <w:szCs w:val="22"/>
        </w:rPr>
        <w:t>participation</w:t>
      </w:r>
      <w:r>
        <w:rPr>
          <w:rFonts w:asciiTheme="majorBidi" w:hAnsiTheme="majorBidi" w:cstheme="majorBidi"/>
          <w:sz w:val="22"/>
          <w:szCs w:val="22"/>
        </w:rPr>
        <w:t xml:space="preserve"> active de tout le personnel d</w:t>
      </w:r>
      <w:r w:rsidR="00A95EBF">
        <w:rPr>
          <w:rFonts w:asciiTheme="majorBidi" w:hAnsiTheme="majorBidi" w:cstheme="majorBidi"/>
          <w:sz w:val="22"/>
          <w:szCs w:val="22"/>
        </w:rPr>
        <w:t>’</w:t>
      </w:r>
      <w:r>
        <w:rPr>
          <w:rFonts w:asciiTheme="majorBidi" w:hAnsiTheme="majorBidi" w:cstheme="majorBidi"/>
          <w:sz w:val="22"/>
          <w:szCs w:val="22"/>
        </w:rPr>
        <w:t>une organisation</w:t>
      </w:r>
      <w:r w:rsidR="00EB0AA8">
        <w:rPr>
          <w:rFonts w:asciiTheme="majorBidi" w:hAnsiTheme="majorBidi" w:cstheme="majorBidi"/>
          <w:sz w:val="22"/>
          <w:szCs w:val="22"/>
        </w:rPr>
        <w:t>,</w:t>
      </w:r>
      <w:r>
        <w:rPr>
          <w:rFonts w:asciiTheme="majorBidi" w:hAnsiTheme="majorBidi" w:cstheme="majorBidi"/>
          <w:sz w:val="22"/>
          <w:szCs w:val="22"/>
        </w:rPr>
        <w:t xml:space="preserve"> ainsi que le leadership engagé et la vision stratégique du Secrétaire exécutif. En raison de la</w:t>
      </w:r>
      <w:r w:rsidR="00EB0AA8">
        <w:rPr>
          <w:rFonts w:asciiTheme="majorBidi" w:hAnsiTheme="majorBidi" w:cstheme="majorBidi"/>
          <w:sz w:val="22"/>
          <w:szCs w:val="22"/>
        </w:rPr>
        <w:t xml:space="preserve"> longue période de nomination de la</w:t>
      </w:r>
      <w:r>
        <w:rPr>
          <w:rFonts w:asciiTheme="majorBidi" w:hAnsiTheme="majorBidi" w:cstheme="majorBidi"/>
          <w:sz w:val="22"/>
          <w:szCs w:val="22"/>
        </w:rPr>
        <w:t xml:space="preserve"> n</w:t>
      </w:r>
      <w:r w:rsidR="00EB0AA8">
        <w:rPr>
          <w:rFonts w:asciiTheme="majorBidi" w:hAnsiTheme="majorBidi" w:cstheme="majorBidi"/>
          <w:sz w:val="22"/>
          <w:szCs w:val="22"/>
        </w:rPr>
        <w:t>ouvelle Secrétaire exécutive</w:t>
      </w:r>
      <w:r>
        <w:rPr>
          <w:rFonts w:asciiTheme="majorBidi" w:hAnsiTheme="majorBidi" w:cstheme="majorBidi"/>
          <w:sz w:val="22"/>
          <w:szCs w:val="22"/>
        </w:rPr>
        <w:t>, au cours de laquelle le Secrétaire exécutif adjoint a assumé le rôle de Secrétaire exécutif par intérim, en plus de ses fonctions d</w:t>
      </w:r>
      <w:r w:rsidR="00A95EBF">
        <w:rPr>
          <w:rFonts w:asciiTheme="majorBidi" w:hAnsiTheme="majorBidi" w:cstheme="majorBidi"/>
          <w:sz w:val="22"/>
          <w:szCs w:val="22"/>
        </w:rPr>
        <w:t>’</w:t>
      </w:r>
      <w:r>
        <w:rPr>
          <w:rFonts w:asciiTheme="majorBidi" w:hAnsiTheme="majorBidi" w:cstheme="majorBidi"/>
          <w:sz w:val="22"/>
          <w:szCs w:val="22"/>
        </w:rPr>
        <w:t>adjoint, et compte tenu des ressources en personnel limitées dans l</w:t>
      </w:r>
      <w:r w:rsidR="00A95EBF">
        <w:rPr>
          <w:rFonts w:asciiTheme="majorBidi" w:hAnsiTheme="majorBidi" w:cstheme="majorBidi"/>
          <w:sz w:val="22"/>
          <w:szCs w:val="22"/>
        </w:rPr>
        <w:t>’</w:t>
      </w:r>
      <w:r>
        <w:rPr>
          <w:rFonts w:asciiTheme="majorBidi" w:hAnsiTheme="majorBidi" w:cstheme="majorBidi"/>
          <w:sz w:val="22"/>
          <w:szCs w:val="22"/>
        </w:rPr>
        <w:t>ensemble du Secrétariat, aucune mesure n</w:t>
      </w:r>
      <w:r w:rsidR="00A95EBF">
        <w:rPr>
          <w:rFonts w:asciiTheme="majorBidi" w:hAnsiTheme="majorBidi" w:cstheme="majorBidi"/>
          <w:sz w:val="22"/>
          <w:szCs w:val="22"/>
        </w:rPr>
        <w:t>’</w:t>
      </w:r>
      <w:r>
        <w:rPr>
          <w:rFonts w:asciiTheme="majorBidi" w:hAnsiTheme="majorBidi" w:cstheme="majorBidi"/>
          <w:sz w:val="22"/>
          <w:szCs w:val="22"/>
        </w:rPr>
        <w:t>a pu être prise pour lancer l</w:t>
      </w:r>
      <w:r w:rsidR="00A95EBF">
        <w:rPr>
          <w:rFonts w:asciiTheme="majorBidi" w:hAnsiTheme="majorBidi" w:cstheme="majorBidi"/>
          <w:sz w:val="22"/>
          <w:szCs w:val="22"/>
        </w:rPr>
        <w:t>’</w:t>
      </w:r>
      <w:r>
        <w:rPr>
          <w:rFonts w:asciiTheme="majorBidi" w:hAnsiTheme="majorBidi" w:cstheme="majorBidi"/>
          <w:sz w:val="22"/>
          <w:szCs w:val="22"/>
        </w:rPr>
        <w:t xml:space="preserve">examen fonctionnel avant la seizième </w:t>
      </w:r>
      <w:r w:rsidR="003A3E46">
        <w:rPr>
          <w:rFonts w:asciiTheme="majorBidi" w:hAnsiTheme="majorBidi" w:cstheme="majorBidi"/>
          <w:sz w:val="22"/>
          <w:szCs w:val="22"/>
        </w:rPr>
        <w:t>réunion</w:t>
      </w:r>
      <w:r>
        <w:rPr>
          <w:rFonts w:asciiTheme="majorBidi" w:hAnsiTheme="majorBidi" w:cstheme="majorBidi"/>
          <w:sz w:val="22"/>
          <w:szCs w:val="22"/>
        </w:rPr>
        <w:t xml:space="preserve"> de la Conférence des Parties.</w:t>
      </w:r>
    </w:p>
    <w:p w:rsidR="00DE7F3B" w:rsidRPr="00EB0AA8" w:rsidRDefault="00812882" w:rsidP="00C02EE3">
      <w:pPr>
        <w:pStyle w:val="ListParagraph"/>
        <w:numPr>
          <w:ilvl w:val="1"/>
          <w:numId w:val="1"/>
        </w:numPr>
        <w:autoSpaceDE w:val="0"/>
        <w:autoSpaceDN w:val="0"/>
        <w:adjustRightInd w:val="0"/>
        <w:spacing w:after="240" w:line="240" w:lineRule="auto"/>
        <w:ind w:left="567"/>
        <w:contextualSpacing w:val="0"/>
        <w:jc w:val="both"/>
        <w:rPr>
          <w:rFonts w:asciiTheme="majorBidi" w:hAnsiTheme="majorBidi" w:cstheme="majorBidi"/>
          <w:sz w:val="22"/>
          <w:szCs w:val="22"/>
          <w:lang w:val="fr-FR"/>
        </w:rPr>
      </w:pPr>
      <w:r w:rsidRPr="00EB0AA8">
        <w:rPr>
          <w:rFonts w:asciiTheme="majorBidi" w:hAnsiTheme="majorBidi" w:cstheme="majorBidi"/>
          <w:sz w:val="22"/>
          <w:szCs w:val="22"/>
        </w:rPr>
        <w:t>Bien qu</w:t>
      </w:r>
      <w:r w:rsidR="00EB0AA8">
        <w:rPr>
          <w:rFonts w:asciiTheme="majorBidi" w:hAnsiTheme="majorBidi" w:cstheme="majorBidi"/>
          <w:sz w:val="22"/>
          <w:szCs w:val="22"/>
        </w:rPr>
        <w:t>e ce retard dans la réalisation d’un examen fonctionnel</w:t>
      </w:r>
      <w:r w:rsidR="00EB0AA8" w:rsidRPr="00EB0AA8">
        <w:rPr>
          <w:rFonts w:asciiTheme="majorBidi" w:hAnsiTheme="majorBidi" w:cstheme="majorBidi"/>
          <w:sz w:val="22"/>
          <w:szCs w:val="22"/>
        </w:rPr>
        <w:t xml:space="preserve"> n’ait été</w:t>
      </w:r>
      <w:r w:rsidRPr="00EB0AA8">
        <w:rPr>
          <w:rFonts w:asciiTheme="majorBidi" w:hAnsiTheme="majorBidi" w:cstheme="majorBidi"/>
          <w:sz w:val="22"/>
          <w:szCs w:val="22"/>
        </w:rPr>
        <w:t xml:space="preserve"> ni envisagé ni </w:t>
      </w:r>
      <w:r w:rsidRPr="00EB0AA8">
        <w:rPr>
          <w:rFonts w:asciiTheme="majorBidi" w:hAnsiTheme="majorBidi" w:cstheme="majorBidi"/>
          <w:color w:val="000000"/>
          <w:sz w:val="22"/>
          <w:szCs w:val="22"/>
        </w:rPr>
        <w:t>prévu</w:t>
      </w:r>
      <w:r w:rsidR="00EB0AA8">
        <w:rPr>
          <w:rFonts w:asciiTheme="majorBidi" w:hAnsiTheme="majorBidi" w:cstheme="majorBidi"/>
          <w:sz w:val="22"/>
          <w:szCs w:val="22"/>
        </w:rPr>
        <w:t>, il</w:t>
      </w:r>
      <w:r w:rsidR="00EB0AA8" w:rsidRPr="00EB0AA8">
        <w:rPr>
          <w:rFonts w:asciiTheme="majorBidi" w:hAnsiTheme="majorBidi" w:cstheme="majorBidi"/>
          <w:sz w:val="22"/>
          <w:szCs w:val="22"/>
        </w:rPr>
        <w:t xml:space="preserve"> </w:t>
      </w:r>
      <w:r w:rsidRPr="00EB0AA8">
        <w:rPr>
          <w:rFonts w:asciiTheme="majorBidi" w:hAnsiTheme="majorBidi" w:cstheme="majorBidi"/>
          <w:sz w:val="22"/>
          <w:szCs w:val="22"/>
        </w:rPr>
        <w:t>peut être considéré comme a</w:t>
      </w:r>
      <w:r w:rsidR="00EB0AA8">
        <w:rPr>
          <w:rFonts w:asciiTheme="majorBidi" w:hAnsiTheme="majorBidi" w:cstheme="majorBidi"/>
          <w:sz w:val="22"/>
          <w:szCs w:val="22"/>
        </w:rPr>
        <w:t>yant ses avantages puisque le S</w:t>
      </w:r>
      <w:r w:rsidRPr="00EB0AA8">
        <w:rPr>
          <w:rFonts w:asciiTheme="majorBidi" w:hAnsiTheme="majorBidi" w:cstheme="majorBidi"/>
          <w:sz w:val="22"/>
          <w:szCs w:val="22"/>
        </w:rPr>
        <w:t>ecrétariat, au m</w:t>
      </w:r>
      <w:r w:rsidR="00EB0AA8">
        <w:rPr>
          <w:rFonts w:asciiTheme="majorBidi" w:hAnsiTheme="majorBidi" w:cstheme="majorBidi"/>
          <w:sz w:val="22"/>
          <w:szCs w:val="22"/>
        </w:rPr>
        <w:t xml:space="preserve">oment d’effectuer un examen fonctionnel après </w:t>
      </w:r>
      <w:r w:rsidRPr="00EB0AA8">
        <w:rPr>
          <w:rFonts w:asciiTheme="majorBidi" w:hAnsiTheme="majorBidi" w:cstheme="majorBidi"/>
          <w:sz w:val="22"/>
          <w:szCs w:val="22"/>
        </w:rPr>
        <w:t xml:space="preserve">la </w:t>
      </w:r>
      <w:r w:rsidR="003A3E46" w:rsidRPr="00EB0AA8">
        <w:rPr>
          <w:rFonts w:asciiTheme="majorBidi" w:hAnsiTheme="majorBidi" w:cstheme="majorBidi"/>
          <w:sz w:val="22"/>
          <w:szCs w:val="22"/>
        </w:rPr>
        <w:t>seizième réunion de la Conférence des Parties</w:t>
      </w:r>
      <w:r w:rsidR="00EB0AA8">
        <w:rPr>
          <w:rFonts w:asciiTheme="majorBidi" w:hAnsiTheme="majorBidi" w:cstheme="majorBidi"/>
          <w:sz w:val="22"/>
          <w:szCs w:val="22"/>
        </w:rPr>
        <w:t xml:space="preserve">, </w:t>
      </w:r>
      <w:r w:rsidRPr="00EB0AA8">
        <w:rPr>
          <w:rFonts w:asciiTheme="majorBidi" w:hAnsiTheme="majorBidi" w:cstheme="majorBidi"/>
          <w:sz w:val="22"/>
          <w:szCs w:val="22"/>
        </w:rPr>
        <w:t>bénéficiera de deux années d</w:t>
      </w:r>
      <w:r w:rsidR="00A95EBF" w:rsidRPr="00EB0AA8">
        <w:rPr>
          <w:rFonts w:asciiTheme="majorBidi" w:hAnsiTheme="majorBidi" w:cstheme="majorBidi"/>
          <w:sz w:val="22"/>
          <w:szCs w:val="22"/>
        </w:rPr>
        <w:t>’</w:t>
      </w:r>
      <w:r w:rsidRPr="00EB0AA8">
        <w:rPr>
          <w:rFonts w:asciiTheme="majorBidi" w:hAnsiTheme="majorBidi" w:cstheme="majorBidi"/>
          <w:sz w:val="22"/>
          <w:szCs w:val="22"/>
        </w:rPr>
        <w:t>expérience dans l</w:t>
      </w:r>
      <w:r w:rsidR="00A95EBF" w:rsidRPr="00EB0AA8">
        <w:rPr>
          <w:rFonts w:asciiTheme="majorBidi" w:hAnsiTheme="majorBidi" w:cstheme="majorBidi"/>
          <w:sz w:val="22"/>
          <w:szCs w:val="22"/>
        </w:rPr>
        <w:t>’</w:t>
      </w:r>
      <w:r w:rsidR="00EB0AA8" w:rsidRPr="00EB0AA8">
        <w:rPr>
          <w:rFonts w:asciiTheme="majorBidi" w:hAnsiTheme="majorBidi" w:cstheme="majorBidi"/>
          <w:sz w:val="22"/>
          <w:szCs w:val="22"/>
        </w:rPr>
        <w:t>appui à la mise en œuvre du Cadre mondial de la biodiversité de Kunming-Montréal</w:t>
      </w:r>
      <w:r w:rsidRPr="00EB0AA8">
        <w:rPr>
          <w:rFonts w:asciiTheme="majorBidi" w:hAnsiTheme="majorBidi" w:cstheme="majorBidi"/>
          <w:sz w:val="22"/>
          <w:szCs w:val="22"/>
        </w:rPr>
        <w:t>, ce qui aidera à évaluer l</w:t>
      </w:r>
      <w:r w:rsidR="00A95EBF" w:rsidRPr="00EB0AA8">
        <w:rPr>
          <w:rFonts w:asciiTheme="majorBidi" w:hAnsiTheme="majorBidi" w:cstheme="majorBidi"/>
          <w:sz w:val="22"/>
          <w:szCs w:val="22"/>
        </w:rPr>
        <w:t>’</w:t>
      </w:r>
      <w:r w:rsidR="00EB0AA8">
        <w:rPr>
          <w:rFonts w:asciiTheme="majorBidi" w:hAnsiTheme="majorBidi" w:cstheme="majorBidi"/>
          <w:sz w:val="22"/>
          <w:szCs w:val="22"/>
        </w:rPr>
        <w:t>efficacité</w:t>
      </w:r>
      <w:r w:rsidRPr="00EB0AA8">
        <w:rPr>
          <w:rFonts w:asciiTheme="majorBidi" w:hAnsiTheme="majorBidi" w:cstheme="majorBidi"/>
          <w:sz w:val="22"/>
          <w:szCs w:val="22"/>
        </w:rPr>
        <w:t xml:space="preserve"> et l</w:t>
      </w:r>
      <w:r w:rsidR="00A95EBF" w:rsidRPr="00EB0AA8">
        <w:rPr>
          <w:rFonts w:asciiTheme="majorBidi" w:hAnsiTheme="majorBidi" w:cstheme="majorBidi"/>
          <w:sz w:val="22"/>
          <w:szCs w:val="22"/>
        </w:rPr>
        <w:t>’</w:t>
      </w:r>
      <w:r w:rsidRPr="00EB0AA8">
        <w:rPr>
          <w:rFonts w:asciiTheme="majorBidi" w:hAnsiTheme="majorBidi" w:cstheme="majorBidi"/>
          <w:sz w:val="22"/>
          <w:szCs w:val="22"/>
        </w:rPr>
        <w:t>efficience de la structure actuelle et des fonctions programmatiques et opérationnelles</w:t>
      </w:r>
      <w:r w:rsidR="00EB0AA8">
        <w:rPr>
          <w:rFonts w:asciiTheme="majorBidi" w:hAnsiTheme="majorBidi" w:cstheme="majorBidi"/>
          <w:sz w:val="22"/>
          <w:szCs w:val="22"/>
        </w:rPr>
        <w:t>,</w:t>
      </w:r>
      <w:r w:rsidRPr="00EB0AA8">
        <w:rPr>
          <w:rFonts w:asciiTheme="majorBidi" w:hAnsiTheme="majorBidi" w:cstheme="majorBidi"/>
          <w:sz w:val="22"/>
          <w:szCs w:val="22"/>
        </w:rPr>
        <w:t xml:space="preserve"> à la lumière des besoins d</w:t>
      </w:r>
      <w:r w:rsidR="00A95EBF" w:rsidRPr="00EB0AA8">
        <w:rPr>
          <w:rFonts w:asciiTheme="majorBidi" w:hAnsiTheme="majorBidi" w:cstheme="majorBidi"/>
          <w:sz w:val="22"/>
          <w:szCs w:val="22"/>
        </w:rPr>
        <w:t>’</w:t>
      </w:r>
      <w:r w:rsidR="00EB0AA8">
        <w:rPr>
          <w:rFonts w:asciiTheme="majorBidi" w:hAnsiTheme="majorBidi" w:cstheme="majorBidi"/>
          <w:sz w:val="22"/>
          <w:szCs w:val="22"/>
        </w:rPr>
        <w:t>assistance</w:t>
      </w:r>
      <w:r w:rsidR="00EB0AA8" w:rsidRPr="00EB0AA8">
        <w:rPr>
          <w:rFonts w:asciiTheme="majorBidi" w:hAnsiTheme="majorBidi" w:cstheme="majorBidi"/>
          <w:sz w:val="22"/>
          <w:szCs w:val="22"/>
        </w:rPr>
        <w:t xml:space="preserve"> au titre du Cadre</w:t>
      </w:r>
      <w:r w:rsidRPr="00EB0AA8">
        <w:rPr>
          <w:rFonts w:asciiTheme="majorBidi" w:hAnsiTheme="majorBidi" w:cstheme="majorBidi"/>
          <w:sz w:val="22"/>
          <w:szCs w:val="22"/>
        </w:rPr>
        <w:t>. En outre, l</w:t>
      </w:r>
      <w:r w:rsidR="00A95EBF" w:rsidRPr="00EB0AA8">
        <w:rPr>
          <w:rFonts w:asciiTheme="majorBidi" w:hAnsiTheme="majorBidi" w:cstheme="majorBidi"/>
          <w:sz w:val="22"/>
          <w:szCs w:val="22"/>
        </w:rPr>
        <w:t>’</w:t>
      </w:r>
      <w:r w:rsidRPr="00EB0AA8">
        <w:rPr>
          <w:rFonts w:asciiTheme="majorBidi" w:hAnsiTheme="majorBidi" w:cstheme="majorBidi"/>
          <w:sz w:val="22"/>
          <w:szCs w:val="22"/>
        </w:rPr>
        <w:t xml:space="preserve">examen pourra tenir compte </w:t>
      </w:r>
      <w:r w:rsidR="00EB0AA8">
        <w:rPr>
          <w:rFonts w:asciiTheme="majorBidi" w:hAnsiTheme="majorBidi" w:cstheme="majorBidi"/>
          <w:sz w:val="22"/>
          <w:szCs w:val="22"/>
        </w:rPr>
        <w:t>des décisions qui seront</w:t>
      </w:r>
      <w:r w:rsidRPr="00EB0AA8">
        <w:rPr>
          <w:rFonts w:asciiTheme="majorBidi" w:hAnsiTheme="majorBidi" w:cstheme="majorBidi"/>
          <w:sz w:val="22"/>
          <w:szCs w:val="22"/>
        </w:rPr>
        <w:t xml:space="preserve"> prises à la seizième </w:t>
      </w:r>
      <w:r w:rsidR="003A3E46" w:rsidRPr="00EB0AA8">
        <w:rPr>
          <w:rFonts w:asciiTheme="majorBidi" w:hAnsiTheme="majorBidi" w:cstheme="majorBidi"/>
          <w:sz w:val="22"/>
          <w:szCs w:val="22"/>
        </w:rPr>
        <w:t>réunion</w:t>
      </w:r>
      <w:r w:rsidRPr="00EB0AA8">
        <w:rPr>
          <w:rFonts w:asciiTheme="majorBidi" w:hAnsiTheme="majorBidi" w:cstheme="majorBidi"/>
          <w:sz w:val="22"/>
          <w:szCs w:val="22"/>
        </w:rPr>
        <w:t xml:space="preserve"> de la Conférence des Parties, y compris le nouveau programme de travail </w:t>
      </w:r>
      <w:r w:rsidR="00EB0AA8">
        <w:rPr>
          <w:rFonts w:asciiTheme="majorBidi" w:hAnsiTheme="majorBidi" w:cstheme="majorBidi"/>
          <w:sz w:val="22"/>
          <w:szCs w:val="22"/>
        </w:rPr>
        <w:t>sur</w:t>
      </w:r>
      <w:r w:rsidRPr="00EB0AA8">
        <w:rPr>
          <w:rFonts w:asciiTheme="majorBidi" w:hAnsiTheme="majorBidi" w:cstheme="majorBidi"/>
          <w:sz w:val="22"/>
          <w:szCs w:val="22"/>
        </w:rPr>
        <w:t xml:space="preserve"> l</w:t>
      </w:r>
      <w:r w:rsidR="00A95EBF" w:rsidRPr="00EB0AA8">
        <w:rPr>
          <w:rFonts w:asciiTheme="majorBidi" w:hAnsiTheme="majorBidi" w:cstheme="majorBidi"/>
          <w:sz w:val="22"/>
          <w:szCs w:val="22"/>
        </w:rPr>
        <w:t>’</w:t>
      </w:r>
      <w:r w:rsidR="00EB0AA8">
        <w:rPr>
          <w:rFonts w:asciiTheme="majorBidi" w:hAnsiTheme="majorBidi" w:cstheme="majorBidi"/>
          <w:sz w:val="22"/>
          <w:szCs w:val="22"/>
        </w:rPr>
        <w:t>article 8 j), l’information de séquençage numérique sur les</w:t>
      </w:r>
      <w:r w:rsidRPr="00EB0AA8">
        <w:rPr>
          <w:rFonts w:asciiTheme="majorBidi" w:hAnsiTheme="majorBidi" w:cstheme="majorBidi"/>
          <w:sz w:val="22"/>
          <w:szCs w:val="22"/>
        </w:rPr>
        <w:t xml:space="preserve"> ressources génétiques</w:t>
      </w:r>
      <w:r w:rsidR="00556126">
        <w:rPr>
          <w:rFonts w:asciiTheme="majorBidi" w:hAnsiTheme="majorBidi" w:cstheme="majorBidi"/>
          <w:sz w:val="22"/>
          <w:szCs w:val="22"/>
        </w:rPr>
        <w:t>,</w:t>
      </w:r>
      <w:r w:rsidRPr="00EB0AA8">
        <w:rPr>
          <w:rFonts w:asciiTheme="majorBidi" w:hAnsiTheme="majorBidi" w:cstheme="majorBidi"/>
          <w:sz w:val="22"/>
          <w:szCs w:val="22"/>
        </w:rPr>
        <w:t xml:space="preserve"> ou les nouveaux domaines de travail pour répondre aux besoi</w:t>
      </w:r>
      <w:r w:rsidR="00556126">
        <w:rPr>
          <w:rFonts w:asciiTheme="majorBidi" w:hAnsiTheme="majorBidi" w:cstheme="majorBidi"/>
          <w:sz w:val="22"/>
          <w:szCs w:val="22"/>
        </w:rPr>
        <w:t>ns scientifiques et techniques dans la mise en œuvre du Cadre mondial de la biodiversité de Kunming-Montréal</w:t>
      </w:r>
      <w:r w:rsidRPr="00EB0AA8">
        <w:rPr>
          <w:rFonts w:asciiTheme="majorBidi" w:hAnsiTheme="majorBidi" w:cstheme="majorBidi"/>
          <w:sz w:val="22"/>
          <w:szCs w:val="22"/>
        </w:rPr>
        <w:t>, qui peuvent avoir des incidences importantes sur les programmes de travail au titre de la Convention et sur l</w:t>
      </w:r>
      <w:r w:rsidR="00A95EBF" w:rsidRPr="00EB0AA8">
        <w:rPr>
          <w:rFonts w:asciiTheme="majorBidi" w:hAnsiTheme="majorBidi" w:cstheme="majorBidi"/>
          <w:sz w:val="22"/>
          <w:szCs w:val="22"/>
        </w:rPr>
        <w:t>’</w:t>
      </w:r>
      <w:r w:rsidR="00556126">
        <w:rPr>
          <w:rFonts w:asciiTheme="majorBidi" w:hAnsiTheme="majorBidi" w:cstheme="majorBidi"/>
          <w:sz w:val="22"/>
          <w:szCs w:val="22"/>
        </w:rPr>
        <w:t>assistance</w:t>
      </w:r>
      <w:r w:rsidRPr="00EB0AA8">
        <w:rPr>
          <w:rFonts w:asciiTheme="majorBidi" w:hAnsiTheme="majorBidi" w:cstheme="majorBidi"/>
          <w:sz w:val="22"/>
          <w:szCs w:val="22"/>
        </w:rPr>
        <w:t xml:space="preserve"> requis</w:t>
      </w:r>
      <w:r w:rsidR="00556126">
        <w:rPr>
          <w:rFonts w:asciiTheme="majorBidi" w:hAnsiTheme="majorBidi" w:cstheme="majorBidi"/>
          <w:sz w:val="22"/>
          <w:szCs w:val="22"/>
        </w:rPr>
        <w:t>e</w:t>
      </w:r>
      <w:r w:rsidRPr="00EB0AA8">
        <w:rPr>
          <w:rFonts w:asciiTheme="majorBidi" w:hAnsiTheme="majorBidi" w:cstheme="majorBidi"/>
          <w:sz w:val="22"/>
          <w:szCs w:val="22"/>
        </w:rPr>
        <w:t xml:space="preserve"> par le Secrétariat. L</w:t>
      </w:r>
      <w:r w:rsidR="00A95EBF" w:rsidRPr="00EB0AA8">
        <w:rPr>
          <w:rFonts w:asciiTheme="majorBidi" w:hAnsiTheme="majorBidi" w:cstheme="majorBidi"/>
          <w:sz w:val="22"/>
          <w:szCs w:val="22"/>
        </w:rPr>
        <w:t>’</w:t>
      </w:r>
      <w:r w:rsidRPr="00EB0AA8">
        <w:rPr>
          <w:rFonts w:asciiTheme="majorBidi" w:hAnsiTheme="majorBidi" w:cstheme="majorBidi"/>
          <w:sz w:val="22"/>
          <w:szCs w:val="22"/>
        </w:rPr>
        <w:t xml:space="preserve">examen fonctionnel qui doit maintenant être entrepris après la </w:t>
      </w:r>
      <w:r w:rsidR="003A3E46" w:rsidRPr="00EB0AA8">
        <w:rPr>
          <w:rFonts w:asciiTheme="majorBidi" w:hAnsiTheme="majorBidi" w:cstheme="majorBidi"/>
          <w:sz w:val="22"/>
          <w:szCs w:val="22"/>
        </w:rPr>
        <w:t>seizième réunion de la Conférence des Parties</w:t>
      </w:r>
      <w:r w:rsidRPr="00EB0AA8">
        <w:rPr>
          <w:rFonts w:asciiTheme="majorBidi" w:hAnsiTheme="majorBidi" w:cstheme="majorBidi"/>
          <w:sz w:val="22"/>
          <w:szCs w:val="22"/>
        </w:rPr>
        <w:t xml:space="preserve"> sera donc pleinement en mesure de refléter ces nouveaux développements.</w:t>
      </w:r>
    </w:p>
    <w:p w:rsidR="00DE7F3B" w:rsidRPr="00A95EBF" w:rsidRDefault="00A94B90">
      <w:pPr>
        <w:pStyle w:val="ListParagraph"/>
        <w:numPr>
          <w:ilvl w:val="0"/>
          <w:numId w:val="1"/>
        </w:numPr>
        <w:ind w:left="567" w:hanging="567"/>
        <w:contextualSpacing w:val="0"/>
        <w:rPr>
          <w:rFonts w:asciiTheme="majorBidi" w:hAnsiTheme="majorBidi" w:cstheme="majorBidi"/>
          <w:b/>
          <w:bCs/>
          <w:sz w:val="28"/>
          <w:szCs w:val="28"/>
          <w:lang w:val="fr-FR"/>
        </w:rPr>
      </w:pPr>
      <w:r>
        <w:rPr>
          <w:rFonts w:asciiTheme="majorBidi" w:hAnsiTheme="majorBidi" w:cstheme="majorBidi"/>
          <w:b/>
          <w:bCs/>
          <w:sz w:val="28"/>
          <w:szCs w:val="28"/>
        </w:rPr>
        <w:t>But</w:t>
      </w:r>
      <w:r w:rsidR="00812882">
        <w:rPr>
          <w:rFonts w:asciiTheme="majorBidi" w:hAnsiTheme="majorBidi" w:cstheme="majorBidi"/>
          <w:b/>
          <w:bCs/>
          <w:sz w:val="28"/>
          <w:szCs w:val="28"/>
        </w:rPr>
        <w:t xml:space="preserve"> et éléments du présent rapport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Le présent rapport a été commandé par le Secrétariat pour faciliter le lancement de l</w:t>
      </w:r>
      <w:r w:rsidR="00A95EBF">
        <w:rPr>
          <w:rFonts w:asciiTheme="majorBidi" w:hAnsiTheme="majorBidi" w:cstheme="majorBidi"/>
          <w:sz w:val="22"/>
          <w:szCs w:val="22"/>
        </w:rPr>
        <w:t>’</w:t>
      </w:r>
      <w:r>
        <w:rPr>
          <w:rFonts w:asciiTheme="majorBidi" w:hAnsiTheme="majorBidi" w:cstheme="majorBidi"/>
          <w:sz w:val="22"/>
          <w:szCs w:val="22"/>
        </w:rPr>
        <w:t xml:space="preserve">examen fonctionnel qui sera entrepris après la seizième </w:t>
      </w:r>
      <w:r w:rsidR="003A3E46">
        <w:rPr>
          <w:rFonts w:asciiTheme="majorBidi" w:hAnsiTheme="majorBidi" w:cstheme="majorBidi"/>
          <w:sz w:val="22"/>
          <w:szCs w:val="22"/>
        </w:rPr>
        <w:t>réunion</w:t>
      </w:r>
      <w:r>
        <w:rPr>
          <w:rFonts w:asciiTheme="majorBidi" w:hAnsiTheme="majorBidi" w:cstheme="majorBidi"/>
          <w:sz w:val="22"/>
          <w:szCs w:val="22"/>
        </w:rPr>
        <w:t xml:space="preserve"> de la Conférence des Parties</w:t>
      </w:r>
      <w:r w:rsidR="00C02EE3">
        <w:rPr>
          <w:rFonts w:asciiTheme="majorBidi" w:hAnsiTheme="majorBidi" w:cstheme="majorBidi"/>
          <w:sz w:val="22"/>
          <w:szCs w:val="22"/>
        </w:rPr>
        <w:t> </w:t>
      </w:r>
      <w:r>
        <w:rPr>
          <w:rFonts w:asciiTheme="majorBidi" w:hAnsiTheme="majorBidi" w:cstheme="majorBidi"/>
          <w:sz w:val="22"/>
          <w:szCs w:val="22"/>
        </w:rPr>
        <w:t>:</w:t>
      </w:r>
    </w:p>
    <w:p w:rsidR="00DE7F3B" w:rsidRPr="00A95EBF" w:rsidRDefault="00556126">
      <w:pPr>
        <w:pStyle w:val="ListParagraph"/>
        <w:numPr>
          <w:ilvl w:val="2"/>
          <w:numId w:val="1"/>
        </w:numPr>
        <w:autoSpaceDE w:val="0"/>
        <w:autoSpaceDN w:val="0"/>
        <w:adjustRightInd w:val="0"/>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E</w:t>
      </w:r>
      <w:r w:rsidR="00C02EE3">
        <w:rPr>
          <w:rFonts w:asciiTheme="majorBidi" w:hAnsiTheme="majorBidi" w:cstheme="majorBidi"/>
          <w:sz w:val="22"/>
          <w:szCs w:val="22"/>
        </w:rPr>
        <w:t>n e</w:t>
      </w:r>
      <w:r>
        <w:rPr>
          <w:rFonts w:asciiTheme="majorBidi" w:hAnsiTheme="majorBidi" w:cstheme="majorBidi"/>
          <w:sz w:val="22"/>
          <w:szCs w:val="22"/>
        </w:rPr>
        <w:t>xaminant</w:t>
      </w:r>
      <w:r w:rsidR="00812882">
        <w:rPr>
          <w:rFonts w:asciiTheme="majorBidi" w:hAnsiTheme="majorBidi" w:cstheme="majorBidi"/>
          <w:sz w:val="22"/>
          <w:szCs w:val="22"/>
        </w:rPr>
        <w:t xml:space="preserve"> le contexte dans lequel l</w:t>
      </w:r>
      <w:r w:rsidR="00A95EBF">
        <w:rPr>
          <w:rFonts w:asciiTheme="majorBidi" w:hAnsiTheme="majorBidi" w:cstheme="majorBidi"/>
          <w:sz w:val="22"/>
          <w:szCs w:val="22"/>
        </w:rPr>
        <w:t>’</w:t>
      </w:r>
      <w:r w:rsidR="00812882">
        <w:rPr>
          <w:rFonts w:asciiTheme="majorBidi" w:hAnsiTheme="majorBidi" w:cstheme="majorBidi"/>
          <w:sz w:val="22"/>
          <w:szCs w:val="22"/>
        </w:rPr>
        <w:t>examen aura lieu</w:t>
      </w:r>
      <w:r w:rsidR="00646141">
        <w:rPr>
          <w:rFonts w:asciiTheme="majorBidi" w:hAnsiTheme="majorBidi" w:cstheme="majorBidi"/>
          <w:sz w:val="22"/>
          <w:szCs w:val="22"/>
        </w:rPr>
        <w:t>;</w:t>
      </w:r>
    </w:p>
    <w:p w:rsidR="00DE7F3B" w:rsidRPr="00A95EBF" w:rsidRDefault="00C02EE3">
      <w:pPr>
        <w:pStyle w:val="ListParagraph"/>
        <w:numPr>
          <w:ilvl w:val="2"/>
          <w:numId w:val="1"/>
        </w:numPr>
        <w:autoSpaceDE w:val="0"/>
        <w:autoSpaceDN w:val="0"/>
        <w:adjustRightInd w:val="0"/>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En p</w:t>
      </w:r>
      <w:r w:rsidR="00556126">
        <w:rPr>
          <w:rFonts w:asciiTheme="majorBidi" w:hAnsiTheme="majorBidi" w:cstheme="majorBidi"/>
          <w:sz w:val="22"/>
          <w:szCs w:val="22"/>
        </w:rPr>
        <w:t>roposant</w:t>
      </w:r>
      <w:r w:rsidR="00812882">
        <w:rPr>
          <w:rFonts w:asciiTheme="majorBidi" w:hAnsiTheme="majorBidi" w:cstheme="majorBidi"/>
          <w:sz w:val="22"/>
          <w:szCs w:val="22"/>
        </w:rPr>
        <w:t xml:space="preserve"> des domaines d</w:t>
      </w:r>
      <w:r w:rsidR="00A95EBF">
        <w:rPr>
          <w:rFonts w:asciiTheme="majorBidi" w:hAnsiTheme="majorBidi" w:cstheme="majorBidi"/>
          <w:sz w:val="22"/>
          <w:szCs w:val="22"/>
        </w:rPr>
        <w:t>’</w:t>
      </w:r>
      <w:r w:rsidR="00556126">
        <w:rPr>
          <w:rFonts w:asciiTheme="majorBidi" w:hAnsiTheme="majorBidi" w:cstheme="majorBidi"/>
          <w:sz w:val="22"/>
          <w:szCs w:val="22"/>
        </w:rPr>
        <w:t>intérêt éventuel</w:t>
      </w:r>
      <w:r w:rsidR="00812882">
        <w:rPr>
          <w:rFonts w:asciiTheme="majorBidi" w:hAnsiTheme="majorBidi" w:cstheme="majorBidi"/>
          <w:sz w:val="22"/>
          <w:szCs w:val="22"/>
        </w:rPr>
        <w:t>s pour l</w:t>
      </w:r>
      <w:r w:rsidR="00A95EBF">
        <w:rPr>
          <w:rFonts w:asciiTheme="majorBidi" w:hAnsiTheme="majorBidi" w:cstheme="majorBidi"/>
          <w:sz w:val="22"/>
          <w:szCs w:val="22"/>
        </w:rPr>
        <w:t>’</w:t>
      </w:r>
      <w:r w:rsidR="00812882">
        <w:rPr>
          <w:rFonts w:asciiTheme="majorBidi" w:hAnsiTheme="majorBidi" w:cstheme="majorBidi"/>
          <w:sz w:val="22"/>
          <w:szCs w:val="22"/>
        </w:rPr>
        <w:t>analyse et l</w:t>
      </w:r>
      <w:r w:rsidR="00A95EBF">
        <w:rPr>
          <w:rFonts w:asciiTheme="majorBidi" w:hAnsiTheme="majorBidi" w:cstheme="majorBidi"/>
          <w:sz w:val="22"/>
          <w:szCs w:val="22"/>
        </w:rPr>
        <w:t>’</w:t>
      </w:r>
      <w:r w:rsidR="00812882">
        <w:rPr>
          <w:rFonts w:asciiTheme="majorBidi" w:hAnsiTheme="majorBidi" w:cstheme="majorBidi"/>
          <w:sz w:val="22"/>
          <w:szCs w:val="22"/>
        </w:rPr>
        <w:t>évaluation</w:t>
      </w:r>
      <w:r w:rsidR="00646141">
        <w:rPr>
          <w:rFonts w:asciiTheme="majorBidi" w:hAnsiTheme="majorBidi" w:cstheme="majorBidi"/>
          <w:sz w:val="22"/>
          <w:szCs w:val="22"/>
        </w:rPr>
        <w:t>;</w:t>
      </w:r>
      <w:r w:rsidR="00812882">
        <w:rPr>
          <w:rFonts w:asciiTheme="majorBidi" w:hAnsiTheme="majorBidi" w:cstheme="majorBidi"/>
          <w:sz w:val="22"/>
          <w:szCs w:val="22"/>
        </w:rPr>
        <w:t xml:space="preserve"> </w:t>
      </w:r>
    </w:p>
    <w:p w:rsidR="00DE7F3B" w:rsidRPr="00A95EBF" w:rsidRDefault="00C02EE3">
      <w:pPr>
        <w:pStyle w:val="ListParagraph"/>
        <w:numPr>
          <w:ilvl w:val="2"/>
          <w:numId w:val="1"/>
        </w:numPr>
        <w:autoSpaceDE w:val="0"/>
        <w:autoSpaceDN w:val="0"/>
        <w:adjustRightInd w:val="0"/>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En f</w:t>
      </w:r>
      <w:r w:rsidR="00556126">
        <w:rPr>
          <w:rFonts w:asciiTheme="majorBidi" w:hAnsiTheme="majorBidi" w:cstheme="majorBidi"/>
          <w:sz w:val="22"/>
          <w:szCs w:val="22"/>
        </w:rPr>
        <w:t>ournissant des indications concernant</w:t>
      </w:r>
      <w:r w:rsidR="00812882">
        <w:rPr>
          <w:rFonts w:asciiTheme="majorBidi" w:hAnsiTheme="majorBidi" w:cstheme="majorBidi"/>
          <w:sz w:val="22"/>
          <w:szCs w:val="22"/>
        </w:rPr>
        <w:t xml:space="preserve"> l</w:t>
      </w:r>
      <w:r w:rsidR="00A95EBF">
        <w:rPr>
          <w:rFonts w:asciiTheme="majorBidi" w:hAnsiTheme="majorBidi" w:cstheme="majorBidi"/>
          <w:sz w:val="22"/>
          <w:szCs w:val="22"/>
        </w:rPr>
        <w:t>’</w:t>
      </w:r>
      <w:r w:rsidR="00812882">
        <w:rPr>
          <w:rFonts w:asciiTheme="majorBidi" w:hAnsiTheme="majorBidi" w:cstheme="majorBidi"/>
          <w:sz w:val="22"/>
          <w:szCs w:val="22"/>
        </w:rPr>
        <w:t>approche globale de l</w:t>
      </w:r>
      <w:r w:rsidR="00A95EBF">
        <w:rPr>
          <w:rFonts w:asciiTheme="majorBidi" w:hAnsiTheme="majorBidi" w:cstheme="majorBidi"/>
          <w:sz w:val="22"/>
          <w:szCs w:val="22"/>
        </w:rPr>
        <w:t>’</w:t>
      </w:r>
      <w:r w:rsidR="00812882">
        <w:rPr>
          <w:rFonts w:asciiTheme="majorBidi" w:hAnsiTheme="majorBidi" w:cstheme="majorBidi"/>
          <w:sz w:val="22"/>
          <w:szCs w:val="22"/>
        </w:rPr>
        <w:t>examen fonctionnel;</w:t>
      </w:r>
    </w:p>
    <w:p w:rsidR="00DE7F3B" w:rsidRPr="00A95EBF" w:rsidRDefault="00C02EE3">
      <w:pPr>
        <w:pStyle w:val="ListParagraph"/>
        <w:numPr>
          <w:ilvl w:val="2"/>
          <w:numId w:val="1"/>
        </w:numPr>
        <w:autoSpaceDE w:val="0"/>
        <w:autoSpaceDN w:val="0"/>
        <w:adjustRightInd w:val="0"/>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En f</w:t>
      </w:r>
      <w:r w:rsidR="00556126">
        <w:rPr>
          <w:rFonts w:asciiTheme="majorBidi" w:hAnsiTheme="majorBidi" w:cstheme="majorBidi"/>
          <w:sz w:val="22"/>
          <w:szCs w:val="22"/>
        </w:rPr>
        <w:t>ormulant</w:t>
      </w:r>
      <w:r w:rsidR="00812882">
        <w:rPr>
          <w:rFonts w:asciiTheme="majorBidi" w:hAnsiTheme="majorBidi" w:cstheme="majorBidi"/>
          <w:sz w:val="22"/>
          <w:szCs w:val="22"/>
        </w:rPr>
        <w:t xml:space="preserve"> des observations initiales concernant les risques opérationnels critiques pour </w:t>
      </w:r>
      <w:r w:rsidR="00556126">
        <w:rPr>
          <w:rFonts w:asciiTheme="majorBidi" w:hAnsiTheme="majorBidi" w:cstheme="majorBidi"/>
          <w:sz w:val="22"/>
          <w:szCs w:val="22"/>
        </w:rPr>
        <w:t>les activités</w:t>
      </w:r>
      <w:r w:rsidR="00676CD4">
        <w:rPr>
          <w:rFonts w:asciiTheme="majorBidi" w:hAnsiTheme="majorBidi" w:cstheme="majorBidi"/>
          <w:sz w:val="22"/>
          <w:szCs w:val="22"/>
        </w:rPr>
        <w:t xml:space="preserve"> du</w:t>
      </w:r>
      <w:r w:rsidR="00812882">
        <w:rPr>
          <w:rFonts w:asciiTheme="majorBidi" w:hAnsiTheme="majorBidi" w:cstheme="majorBidi"/>
          <w:sz w:val="22"/>
          <w:szCs w:val="22"/>
        </w:rPr>
        <w:t xml:space="preserve"> Secrétariat</w:t>
      </w:r>
      <w:r w:rsidR="00556126">
        <w:rPr>
          <w:rFonts w:asciiTheme="majorBidi" w:hAnsiTheme="majorBidi" w:cstheme="majorBidi"/>
          <w:sz w:val="22"/>
          <w:szCs w:val="22"/>
        </w:rPr>
        <w:t>, qui nécessitent</w:t>
      </w:r>
      <w:r w:rsidR="00812882">
        <w:rPr>
          <w:rFonts w:asciiTheme="majorBidi" w:hAnsiTheme="majorBidi" w:cstheme="majorBidi"/>
          <w:sz w:val="22"/>
          <w:szCs w:val="22"/>
        </w:rPr>
        <w:t xml:space="preserve"> une attention immédiate à la </w:t>
      </w:r>
      <w:r w:rsidR="003A3E46">
        <w:rPr>
          <w:rFonts w:asciiTheme="majorBidi" w:hAnsiTheme="majorBidi" w:cstheme="majorBidi"/>
          <w:sz w:val="22"/>
          <w:szCs w:val="22"/>
        </w:rPr>
        <w:t>seizième réunion de la Conférence des Parties</w:t>
      </w:r>
      <w:r w:rsidR="00812882">
        <w:rPr>
          <w:rFonts w:asciiTheme="majorBidi" w:hAnsiTheme="majorBidi" w:cstheme="majorBidi"/>
          <w:sz w:val="22"/>
          <w:szCs w:val="22"/>
        </w:rPr>
        <w: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sidR="00556126">
        <w:rPr>
          <w:rFonts w:asciiTheme="majorBidi" w:hAnsiTheme="majorBidi" w:cstheme="majorBidi"/>
          <w:sz w:val="22"/>
          <w:szCs w:val="22"/>
        </w:rPr>
        <w:t>évaluation fourni</w:t>
      </w:r>
      <w:r>
        <w:rPr>
          <w:rFonts w:asciiTheme="majorBidi" w:hAnsiTheme="majorBidi" w:cstheme="majorBidi"/>
          <w:sz w:val="22"/>
          <w:szCs w:val="22"/>
        </w:rPr>
        <w:t>e dans le présent rapport est fondée sur un examen documentaire des documents pertinents, y compris les documents officiels, les analyses supplémentaires et les données statistiques mises à disposition par le Secrétariat, et sur la contribution préliminaire du personnel du Secrétariat à une série de questions d</w:t>
      </w:r>
      <w:r w:rsidR="00A95EBF">
        <w:rPr>
          <w:rFonts w:asciiTheme="majorBidi" w:hAnsiTheme="majorBidi" w:cstheme="majorBidi"/>
          <w:sz w:val="22"/>
          <w:szCs w:val="22"/>
        </w:rPr>
        <w:t>’</w:t>
      </w:r>
      <w:r>
        <w:rPr>
          <w:rFonts w:asciiTheme="majorBidi" w:hAnsiTheme="majorBidi" w:cstheme="majorBidi"/>
          <w:sz w:val="22"/>
          <w:szCs w:val="22"/>
        </w:rPr>
        <w:t>examen visant à aider à comprendre les principales préoccupations et l</w:t>
      </w:r>
      <w:r w:rsidR="00556126">
        <w:rPr>
          <w:rFonts w:asciiTheme="majorBidi" w:hAnsiTheme="majorBidi" w:cstheme="majorBidi"/>
          <w:sz w:val="22"/>
          <w:szCs w:val="22"/>
        </w:rPr>
        <w:t>es principaux points de difficulté</w:t>
      </w:r>
      <w:r>
        <w:rPr>
          <w:rFonts w:asciiTheme="majorBidi" w:hAnsiTheme="majorBidi" w:cstheme="majorBidi"/>
          <w:sz w:val="22"/>
          <w:szCs w:val="22"/>
        </w:rPr>
        <w:t>. Il est important de noter que la recherche d</w:t>
      </w:r>
      <w:r w:rsidR="00A95EBF">
        <w:rPr>
          <w:rFonts w:asciiTheme="majorBidi" w:hAnsiTheme="majorBidi" w:cstheme="majorBidi"/>
          <w:sz w:val="22"/>
          <w:szCs w:val="22"/>
        </w:rPr>
        <w:t>’</w:t>
      </w:r>
      <w:r>
        <w:rPr>
          <w:rFonts w:asciiTheme="majorBidi" w:hAnsiTheme="majorBidi" w:cstheme="majorBidi"/>
          <w:sz w:val="22"/>
          <w:szCs w:val="22"/>
        </w:rPr>
        <w:t>une telle contribution</w:t>
      </w:r>
      <w:r w:rsidR="00556126">
        <w:rPr>
          <w:rFonts w:asciiTheme="majorBidi" w:hAnsiTheme="majorBidi" w:cstheme="majorBidi"/>
          <w:sz w:val="22"/>
          <w:szCs w:val="22"/>
        </w:rPr>
        <w:t xml:space="preserve"> du personnel du Secrétariat</w:t>
      </w:r>
      <w:r>
        <w:rPr>
          <w:rFonts w:asciiTheme="majorBidi" w:hAnsiTheme="majorBidi" w:cstheme="majorBidi"/>
          <w:sz w:val="22"/>
          <w:szCs w:val="22"/>
        </w:rPr>
        <w:t xml:space="preserve"> n</w:t>
      </w:r>
      <w:r w:rsidR="00556126">
        <w:rPr>
          <w:rFonts w:asciiTheme="majorBidi" w:hAnsiTheme="majorBidi" w:cstheme="majorBidi"/>
          <w:sz w:val="22"/>
          <w:szCs w:val="22"/>
        </w:rPr>
        <w:t xml:space="preserve">e vise en aucun cas à anticiper </w:t>
      </w:r>
      <w:r>
        <w:rPr>
          <w:rFonts w:asciiTheme="majorBidi" w:hAnsiTheme="majorBidi" w:cstheme="majorBidi"/>
          <w:sz w:val="22"/>
          <w:szCs w:val="22"/>
        </w:rPr>
        <w:t xml:space="preserve">un </w:t>
      </w:r>
      <w:r>
        <w:rPr>
          <w:rFonts w:asciiTheme="majorBidi" w:hAnsiTheme="majorBidi" w:cstheme="majorBidi"/>
          <w:sz w:val="22"/>
          <w:szCs w:val="22"/>
        </w:rPr>
        <w:lastRenderedPageBreak/>
        <w:t>processus d</w:t>
      </w:r>
      <w:r w:rsidR="00A95EBF">
        <w:rPr>
          <w:rFonts w:asciiTheme="majorBidi" w:hAnsiTheme="majorBidi" w:cstheme="majorBidi"/>
          <w:sz w:val="22"/>
          <w:szCs w:val="22"/>
        </w:rPr>
        <w:t>’</w:t>
      </w:r>
      <w:r>
        <w:rPr>
          <w:rFonts w:asciiTheme="majorBidi" w:hAnsiTheme="majorBidi" w:cstheme="majorBidi"/>
          <w:sz w:val="22"/>
          <w:szCs w:val="22"/>
        </w:rPr>
        <w:t>engagement systématique du</w:t>
      </w:r>
      <w:r w:rsidR="00556126">
        <w:rPr>
          <w:rFonts w:asciiTheme="majorBidi" w:hAnsiTheme="majorBidi" w:cstheme="majorBidi"/>
          <w:sz w:val="22"/>
          <w:szCs w:val="22"/>
        </w:rPr>
        <w:t xml:space="preserve"> personnel et de</w:t>
      </w:r>
      <w:r>
        <w:rPr>
          <w:rFonts w:asciiTheme="majorBidi" w:hAnsiTheme="majorBidi" w:cstheme="majorBidi"/>
          <w:sz w:val="22"/>
          <w:szCs w:val="22"/>
        </w:rPr>
        <w:t xml:space="preserve"> parties prenantes externes dans</w:t>
      </w:r>
      <w:r w:rsidR="00556126">
        <w:rPr>
          <w:rFonts w:asciiTheme="majorBidi" w:hAnsiTheme="majorBidi" w:cstheme="majorBidi"/>
          <w:sz w:val="22"/>
          <w:szCs w:val="22"/>
        </w:rPr>
        <w:t xml:space="preserve"> le cadre de</w:t>
      </w:r>
      <w:r>
        <w:rPr>
          <w:rFonts w:asciiTheme="majorBidi" w:hAnsiTheme="majorBidi" w:cstheme="majorBidi"/>
          <w:sz w:val="22"/>
          <w:szCs w:val="22"/>
        </w:rPr>
        <w:t xml:space="preserve"> l</w:t>
      </w:r>
      <w:r w:rsidR="00A95EBF">
        <w:rPr>
          <w:rFonts w:asciiTheme="majorBidi" w:hAnsiTheme="majorBidi" w:cstheme="majorBidi"/>
          <w:sz w:val="22"/>
          <w:szCs w:val="22"/>
        </w:rPr>
        <w:t>’</w:t>
      </w:r>
      <w:r>
        <w:rPr>
          <w:rFonts w:asciiTheme="majorBidi" w:hAnsiTheme="majorBidi" w:cstheme="majorBidi"/>
          <w:sz w:val="22"/>
          <w:szCs w:val="22"/>
        </w:rPr>
        <w:t xml:space="preserve">examen fonctionnel qui sera entrepris après la seizième </w:t>
      </w:r>
      <w:r w:rsidR="003A3E46">
        <w:rPr>
          <w:rFonts w:asciiTheme="majorBidi" w:hAnsiTheme="majorBidi" w:cstheme="majorBidi"/>
          <w:sz w:val="22"/>
          <w:szCs w:val="22"/>
        </w:rPr>
        <w:t>réunion</w:t>
      </w:r>
      <w:r>
        <w:rPr>
          <w:rFonts w:asciiTheme="majorBidi" w:hAnsiTheme="majorBidi" w:cstheme="majorBidi"/>
          <w:sz w:val="22"/>
          <w:szCs w:val="22"/>
        </w:rPr>
        <w:t xml:space="preserve"> de la Conférence des Parties.</w:t>
      </w:r>
    </w:p>
    <w:p w:rsidR="00DE7F3B" w:rsidRDefault="00812882">
      <w:pPr>
        <w:pStyle w:val="ListParagraph"/>
        <w:numPr>
          <w:ilvl w:val="0"/>
          <w:numId w:val="1"/>
        </w:numPr>
        <w:ind w:left="567" w:hanging="567"/>
        <w:contextualSpacing w:val="0"/>
        <w:rPr>
          <w:rFonts w:asciiTheme="majorBidi" w:hAnsiTheme="majorBidi" w:cstheme="majorBidi"/>
          <w:b/>
          <w:bCs/>
          <w:sz w:val="28"/>
          <w:szCs w:val="28"/>
          <w:lang w:val="en-GB"/>
        </w:rPr>
      </w:pPr>
      <w:r>
        <w:rPr>
          <w:rFonts w:asciiTheme="majorBidi" w:hAnsiTheme="majorBidi" w:cstheme="majorBidi"/>
          <w:b/>
          <w:bCs/>
          <w:sz w:val="28"/>
          <w:szCs w:val="28"/>
        </w:rPr>
        <w:t>Contexte de l</w:t>
      </w:r>
      <w:r w:rsidR="00A95EBF">
        <w:rPr>
          <w:rFonts w:asciiTheme="majorBidi" w:hAnsiTheme="majorBidi" w:cstheme="majorBidi"/>
          <w:b/>
          <w:bCs/>
          <w:sz w:val="28"/>
          <w:szCs w:val="28"/>
        </w:rPr>
        <w:t>’</w:t>
      </w:r>
      <w:r>
        <w:rPr>
          <w:rFonts w:asciiTheme="majorBidi" w:hAnsiTheme="majorBidi" w:cstheme="majorBidi"/>
          <w:b/>
          <w:bCs/>
          <w:sz w:val="28"/>
          <w:szCs w:val="28"/>
        </w:rPr>
        <w:t>examen fonctionnel</w:t>
      </w:r>
      <w:r w:rsidR="008E63AE" w:rsidRPr="00C02EE3">
        <w:rPr>
          <w:rStyle w:val="FootnoteReference"/>
          <w:rFonts w:asciiTheme="majorBidi" w:hAnsiTheme="majorBidi" w:cstheme="majorBidi"/>
          <w:b/>
          <w:sz w:val="28"/>
          <w:szCs w:val="28"/>
          <w:lang w:val="en-GB"/>
        </w:rPr>
        <w:footnoteReference w:id="7"/>
      </w:r>
    </w:p>
    <w:p w:rsidR="00DE7F3B" w:rsidRPr="00A95EBF" w:rsidRDefault="00812882">
      <w:pPr>
        <w:pStyle w:val="ListParagraph"/>
        <w:numPr>
          <w:ilvl w:val="0"/>
          <w:numId w:val="7"/>
        </w:numPr>
        <w:ind w:left="567" w:hanging="567"/>
        <w:contextualSpacing w:val="0"/>
        <w:rPr>
          <w:rFonts w:asciiTheme="majorBidi" w:hAnsiTheme="majorBidi" w:cstheme="majorBidi"/>
          <w:sz w:val="22"/>
          <w:szCs w:val="22"/>
          <w:u w:val="single"/>
          <w:lang w:val="fr-FR"/>
        </w:rPr>
      </w:pPr>
      <w:r>
        <w:rPr>
          <w:rFonts w:asciiTheme="majorBidi" w:hAnsiTheme="majorBidi" w:cstheme="majorBidi"/>
          <w:sz w:val="22"/>
          <w:szCs w:val="22"/>
          <w:u w:val="single"/>
        </w:rPr>
        <w:t>Évolution d</w:t>
      </w:r>
      <w:r w:rsidR="002237D0">
        <w:rPr>
          <w:rFonts w:asciiTheme="majorBidi" w:hAnsiTheme="majorBidi" w:cstheme="majorBidi"/>
          <w:sz w:val="22"/>
          <w:szCs w:val="22"/>
          <w:u w:val="single"/>
        </w:rPr>
        <w:t>e la Convention et tâches assign</w:t>
      </w:r>
      <w:r>
        <w:rPr>
          <w:rFonts w:asciiTheme="majorBidi" w:hAnsiTheme="majorBidi" w:cstheme="majorBidi"/>
          <w:sz w:val="22"/>
          <w:szCs w:val="22"/>
          <w:u w:val="single"/>
        </w:rPr>
        <w:t>é</w:t>
      </w:r>
      <w:r w:rsidR="002237D0">
        <w:rPr>
          <w:rFonts w:asciiTheme="majorBidi" w:hAnsiTheme="majorBidi" w:cstheme="majorBidi"/>
          <w:sz w:val="22"/>
          <w:szCs w:val="22"/>
          <w:u w:val="single"/>
        </w:rPr>
        <w:t>e</w:t>
      </w:r>
      <w:r>
        <w:rPr>
          <w:rFonts w:asciiTheme="majorBidi" w:hAnsiTheme="majorBidi" w:cstheme="majorBidi"/>
          <w:sz w:val="22"/>
          <w:szCs w:val="22"/>
          <w:u w:val="single"/>
        </w:rPr>
        <w:t>s au Secrétariat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 xml:space="preserve">Le Secrétariat de la Convention sur la </w:t>
      </w:r>
      <w:r w:rsidR="00556126">
        <w:rPr>
          <w:rFonts w:asciiTheme="majorBidi" w:hAnsiTheme="majorBidi" w:cstheme="majorBidi"/>
          <w:sz w:val="22"/>
          <w:szCs w:val="22"/>
        </w:rPr>
        <w:t>diversité biologique fonctionne</w:t>
      </w:r>
      <w:r>
        <w:rPr>
          <w:rFonts w:asciiTheme="majorBidi" w:hAnsiTheme="majorBidi" w:cstheme="majorBidi"/>
          <w:sz w:val="22"/>
          <w:szCs w:val="22"/>
        </w:rPr>
        <w:t xml:space="preserve"> dans un environnement dynamique</w:t>
      </w:r>
      <w:r w:rsidR="00556126">
        <w:rPr>
          <w:rFonts w:asciiTheme="majorBidi" w:hAnsiTheme="majorBidi" w:cstheme="majorBidi"/>
          <w:sz w:val="22"/>
          <w:szCs w:val="22"/>
        </w:rPr>
        <w:t>,</w:t>
      </w:r>
      <w:r>
        <w:rPr>
          <w:rFonts w:asciiTheme="majorBidi" w:hAnsiTheme="majorBidi" w:cstheme="majorBidi"/>
          <w:sz w:val="22"/>
          <w:szCs w:val="22"/>
        </w:rPr>
        <w:t xml:space="preserve"> compte tenu de l</w:t>
      </w:r>
      <w:r w:rsidR="00A95EBF">
        <w:rPr>
          <w:rFonts w:asciiTheme="majorBidi" w:hAnsiTheme="majorBidi" w:cstheme="majorBidi"/>
          <w:sz w:val="22"/>
          <w:szCs w:val="22"/>
        </w:rPr>
        <w:t>’</w:t>
      </w:r>
      <w:r>
        <w:rPr>
          <w:rFonts w:asciiTheme="majorBidi" w:hAnsiTheme="majorBidi" w:cstheme="majorBidi"/>
          <w:sz w:val="22"/>
          <w:szCs w:val="22"/>
        </w:rPr>
        <w:t>urgence croissante des menaces mondiales pesant sur la biodiversité ces dernières années et de la prise d</w:t>
      </w:r>
      <w:r w:rsidR="00556126">
        <w:rPr>
          <w:rFonts w:asciiTheme="majorBidi" w:hAnsiTheme="majorBidi" w:cstheme="majorBidi"/>
          <w:sz w:val="22"/>
          <w:szCs w:val="22"/>
        </w:rPr>
        <w:t>e conscience croissante, au sein d</w:t>
      </w:r>
      <w:r>
        <w:rPr>
          <w:rFonts w:asciiTheme="majorBidi" w:hAnsiTheme="majorBidi" w:cstheme="majorBidi"/>
          <w:sz w:val="22"/>
          <w:szCs w:val="22"/>
        </w:rPr>
        <w:t xml:space="preserve">es gouvernements, </w:t>
      </w:r>
      <w:r w:rsidR="00556126">
        <w:rPr>
          <w:rFonts w:asciiTheme="majorBidi" w:hAnsiTheme="majorBidi" w:cstheme="majorBidi"/>
          <w:sz w:val="22"/>
          <w:szCs w:val="22"/>
        </w:rPr>
        <w:t xml:space="preserve">de la société civile et des membres du </w:t>
      </w:r>
      <w:r>
        <w:rPr>
          <w:rFonts w:asciiTheme="majorBidi" w:hAnsiTheme="majorBidi" w:cstheme="majorBidi"/>
          <w:sz w:val="22"/>
          <w:szCs w:val="22"/>
        </w:rPr>
        <w:t>public, que l</w:t>
      </w:r>
      <w:r w:rsidR="00556126">
        <w:rPr>
          <w:rFonts w:asciiTheme="majorBidi" w:hAnsiTheme="majorBidi" w:cstheme="majorBidi"/>
          <w:sz w:val="22"/>
          <w:szCs w:val="22"/>
        </w:rPr>
        <w:t>a biodiversité se détériore partout dans le monde</w:t>
      </w:r>
      <w:r>
        <w:rPr>
          <w:rFonts w:asciiTheme="majorBidi" w:hAnsiTheme="majorBidi" w:cstheme="majorBidi"/>
          <w:sz w:val="22"/>
          <w:szCs w:val="22"/>
        </w:rPr>
        <w:t xml:space="preserve"> à un rythme sans précédent dans l</w:t>
      </w:r>
      <w:r w:rsidR="00A95EBF">
        <w:rPr>
          <w:rFonts w:asciiTheme="majorBidi" w:hAnsiTheme="majorBidi" w:cstheme="majorBidi"/>
          <w:sz w:val="22"/>
          <w:szCs w:val="22"/>
        </w:rPr>
        <w:t>’</w:t>
      </w:r>
      <w:r>
        <w:rPr>
          <w:rFonts w:asciiTheme="majorBidi" w:hAnsiTheme="majorBidi" w:cstheme="majorBidi"/>
          <w:sz w:val="22"/>
          <w:szCs w:val="22"/>
        </w:rPr>
        <w:t>histoire de l</w:t>
      </w:r>
      <w:r w:rsidR="00A95EBF">
        <w:rPr>
          <w:rFonts w:asciiTheme="majorBidi" w:hAnsiTheme="majorBidi" w:cstheme="majorBidi"/>
          <w:sz w:val="22"/>
          <w:szCs w:val="22"/>
        </w:rPr>
        <w:t>’</w:t>
      </w:r>
      <w:r>
        <w:rPr>
          <w:rFonts w:asciiTheme="majorBidi" w:hAnsiTheme="majorBidi" w:cstheme="majorBidi"/>
          <w:sz w:val="22"/>
          <w:szCs w:val="22"/>
        </w:rPr>
        <w:t>humanité. L</w:t>
      </w:r>
      <w:r w:rsidR="00A95EBF">
        <w:rPr>
          <w:rFonts w:asciiTheme="majorBidi" w:hAnsiTheme="majorBidi" w:cstheme="majorBidi"/>
          <w:sz w:val="22"/>
          <w:szCs w:val="22"/>
        </w:rPr>
        <w:t>’</w:t>
      </w:r>
      <w:r w:rsidR="00556126">
        <w:rPr>
          <w:rFonts w:asciiTheme="majorBidi" w:hAnsiTheme="majorBidi" w:cstheme="majorBidi"/>
          <w:sz w:val="22"/>
          <w:szCs w:val="22"/>
        </w:rPr>
        <w:t>adoption du Cadre mondial de la biodiversité de Kunming-Montréal</w:t>
      </w:r>
      <w:r>
        <w:rPr>
          <w:rFonts w:asciiTheme="majorBidi" w:hAnsiTheme="majorBidi" w:cstheme="majorBidi"/>
          <w:sz w:val="22"/>
          <w:szCs w:val="22"/>
        </w:rPr>
        <w:t xml:space="preserve"> est la plus récente expression de la reconnaissance de l</w:t>
      </w:r>
      <w:r w:rsidR="00A95EBF">
        <w:rPr>
          <w:rFonts w:asciiTheme="majorBidi" w:hAnsiTheme="majorBidi" w:cstheme="majorBidi"/>
          <w:sz w:val="22"/>
          <w:szCs w:val="22"/>
        </w:rPr>
        <w:t>’</w:t>
      </w:r>
      <w:r>
        <w:rPr>
          <w:rFonts w:asciiTheme="majorBidi" w:hAnsiTheme="majorBidi" w:cstheme="majorBidi"/>
          <w:sz w:val="22"/>
          <w:szCs w:val="22"/>
        </w:rPr>
        <w:t xml:space="preserve">urgence de mettre fin aux </w:t>
      </w:r>
      <w:r w:rsidR="00EB2522">
        <w:rPr>
          <w:rFonts w:asciiTheme="majorBidi" w:hAnsiTheme="majorBidi" w:cstheme="majorBidi"/>
          <w:sz w:val="22"/>
          <w:szCs w:val="22"/>
        </w:rPr>
        <w:t>facteurs d‘érosion</w:t>
      </w:r>
      <w:r>
        <w:rPr>
          <w:rFonts w:asciiTheme="majorBidi" w:hAnsiTheme="majorBidi" w:cstheme="majorBidi"/>
          <w:sz w:val="22"/>
          <w:szCs w:val="22"/>
        </w:rPr>
        <w:t xml:space="preserve"> de </w:t>
      </w:r>
      <w:r w:rsidR="00EB2522">
        <w:rPr>
          <w:rFonts w:asciiTheme="majorBidi" w:hAnsiTheme="majorBidi" w:cstheme="majorBidi"/>
          <w:sz w:val="22"/>
          <w:szCs w:val="22"/>
        </w:rPr>
        <w:t xml:space="preserve">la </w:t>
      </w:r>
      <w:r>
        <w:rPr>
          <w:rFonts w:asciiTheme="majorBidi" w:hAnsiTheme="majorBidi" w:cstheme="majorBidi"/>
          <w:sz w:val="22"/>
          <w:szCs w:val="22"/>
        </w:rPr>
        <w:t xml:space="preserve">biodiversité.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La prise de conscience croissante de la nécessité d</w:t>
      </w:r>
      <w:r w:rsidR="00A95EBF">
        <w:rPr>
          <w:rFonts w:asciiTheme="majorBidi" w:hAnsiTheme="majorBidi" w:cstheme="majorBidi"/>
          <w:sz w:val="22"/>
          <w:szCs w:val="22"/>
        </w:rPr>
        <w:t>’</w:t>
      </w:r>
      <w:r>
        <w:rPr>
          <w:rFonts w:asciiTheme="majorBidi" w:hAnsiTheme="majorBidi" w:cstheme="majorBidi"/>
          <w:sz w:val="22"/>
          <w:szCs w:val="22"/>
        </w:rPr>
        <w:t>une action coordonnée à l</w:t>
      </w:r>
      <w:r w:rsidR="00A95EBF">
        <w:rPr>
          <w:rFonts w:asciiTheme="majorBidi" w:hAnsiTheme="majorBidi" w:cstheme="majorBidi"/>
          <w:sz w:val="22"/>
          <w:szCs w:val="22"/>
        </w:rPr>
        <w:t>’</w:t>
      </w:r>
      <w:r>
        <w:rPr>
          <w:rFonts w:asciiTheme="majorBidi" w:hAnsiTheme="majorBidi" w:cstheme="majorBidi"/>
          <w:sz w:val="22"/>
          <w:szCs w:val="22"/>
        </w:rPr>
        <w:t>échelle mondiale en faveur de la biodiversité s</w:t>
      </w:r>
      <w:r w:rsidR="00A95EBF">
        <w:rPr>
          <w:rFonts w:asciiTheme="majorBidi" w:hAnsiTheme="majorBidi" w:cstheme="majorBidi"/>
          <w:sz w:val="22"/>
          <w:szCs w:val="22"/>
        </w:rPr>
        <w:t>’</w:t>
      </w:r>
      <w:r>
        <w:rPr>
          <w:rFonts w:asciiTheme="majorBidi" w:hAnsiTheme="majorBidi" w:cstheme="majorBidi"/>
          <w:sz w:val="22"/>
          <w:szCs w:val="22"/>
        </w:rPr>
        <w:t xml:space="preserve">est traduite par une expansion des travaux </w:t>
      </w:r>
      <w:r w:rsidR="00EB2522">
        <w:rPr>
          <w:rFonts w:asciiTheme="majorBidi" w:hAnsiTheme="majorBidi" w:cstheme="majorBidi"/>
          <w:sz w:val="22"/>
          <w:szCs w:val="22"/>
        </w:rPr>
        <w:t>menés au titre de la Convention et</w:t>
      </w:r>
      <w:r>
        <w:rPr>
          <w:rFonts w:asciiTheme="majorBidi" w:hAnsiTheme="majorBidi" w:cstheme="majorBidi"/>
          <w:sz w:val="22"/>
          <w:szCs w:val="22"/>
        </w:rPr>
        <w:t xml:space="preserve"> des besoins </w:t>
      </w:r>
      <w:r w:rsidR="00EB2522">
        <w:rPr>
          <w:rFonts w:asciiTheme="majorBidi" w:hAnsiTheme="majorBidi" w:cstheme="majorBidi"/>
          <w:sz w:val="22"/>
          <w:szCs w:val="22"/>
        </w:rPr>
        <w:t>d’assistance concomitants</w:t>
      </w:r>
      <w:r>
        <w:rPr>
          <w:rFonts w:asciiTheme="majorBidi" w:hAnsiTheme="majorBidi" w:cstheme="majorBidi"/>
          <w:sz w:val="22"/>
          <w:szCs w:val="22"/>
        </w:rPr>
        <w:t xml:space="preserve"> par l</w:t>
      </w:r>
      <w:r w:rsidR="00EB2522">
        <w:rPr>
          <w:rFonts w:asciiTheme="majorBidi" w:hAnsiTheme="majorBidi" w:cstheme="majorBidi"/>
          <w:sz w:val="22"/>
          <w:szCs w:val="22"/>
        </w:rPr>
        <w:t>e biais de son S</w:t>
      </w:r>
      <w:r>
        <w:rPr>
          <w:rFonts w:asciiTheme="majorBidi" w:hAnsiTheme="majorBidi" w:cstheme="majorBidi"/>
          <w:sz w:val="22"/>
          <w:szCs w:val="22"/>
        </w:rPr>
        <w:t>ecrétariat. À mesure que la Convention a mûri, ses programmes de travail et les travaux du Secrétariat se sont étendus, notamment par l</w:t>
      </w:r>
      <w:r w:rsidR="00A95EBF">
        <w:rPr>
          <w:rFonts w:asciiTheme="majorBidi" w:hAnsiTheme="majorBidi" w:cstheme="majorBidi"/>
          <w:sz w:val="22"/>
          <w:szCs w:val="22"/>
        </w:rPr>
        <w:t>’</w:t>
      </w:r>
      <w:r w:rsidR="00EB2522">
        <w:rPr>
          <w:rFonts w:asciiTheme="majorBidi" w:hAnsiTheme="majorBidi" w:cstheme="majorBidi"/>
          <w:sz w:val="22"/>
          <w:szCs w:val="22"/>
        </w:rPr>
        <w:t>ajout de deux accords suppl</w:t>
      </w:r>
      <w:r>
        <w:rPr>
          <w:rFonts w:asciiTheme="majorBidi" w:hAnsiTheme="majorBidi" w:cstheme="majorBidi"/>
          <w:sz w:val="22"/>
          <w:szCs w:val="22"/>
        </w:rPr>
        <w:t>émentaires, le Protocole de Cartagena sur la prévention des risques biotechnologiques (adopté le 29 janvier</w:t>
      </w:r>
      <w:r w:rsidR="00EB2522">
        <w:rPr>
          <w:rFonts w:asciiTheme="majorBidi" w:hAnsiTheme="majorBidi" w:cstheme="majorBidi"/>
          <w:sz w:val="22"/>
          <w:szCs w:val="22"/>
        </w:rPr>
        <w:t xml:space="preserve"> 2000 et entré en vigueur le 11 </w:t>
      </w:r>
      <w:r>
        <w:rPr>
          <w:rFonts w:asciiTheme="majorBidi" w:hAnsiTheme="majorBidi" w:cstheme="majorBidi"/>
          <w:sz w:val="22"/>
          <w:szCs w:val="22"/>
        </w:rPr>
        <w:t>septembre 2003) et le Protocole de Nagoya sur l</w:t>
      </w:r>
      <w:r w:rsidR="00A95EBF">
        <w:rPr>
          <w:rFonts w:asciiTheme="majorBidi" w:hAnsiTheme="majorBidi" w:cstheme="majorBidi"/>
          <w:sz w:val="22"/>
          <w:szCs w:val="22"/>
        </w:rPr>
        <w:t>’</w:t>
      </w:r>
      <w:r>
        <w:rPr>
          <w:rFonts w:asciiTheme="majorBidi" w:hAnsiTheme="majorBidi" w:cstheme="majorBidi"/>
          <w:sz w:val="22"/>
          <w:szCs w:val="22"/>
        </w:rPr>
        <w:t>accès aux ressources génétiques et le partage des avantages</w:t>
      </w:r>
      <w:r w:rsidR="00EB2522">
        <w:rPr>
          <w:rFonts w:asciiTheme="majorBidi" w:hAnsiTheme="majorBidi" w:cstheme="majorBidi"/>
          <w:sz w:val="22"/>
          <w:szCs w:val="22"/>
        </w:rPr>
        <w:t xml:space="preserve"> découlant de leur utilisation</w:t>
      </w:r>
      <w:r>
        <w:rPr>
          <w:rFonts w:asciiTheme="majorBidi" w:hAnsiTheme="majorBidi" w:cstheme="majorBidi"/>
          <w:sz w:val="22"/>
          <w:szCs w:val="22"/>
        </w:rPr>
        <w:t xml:space="preserve"> (adopté le 29 octobre</w:t>
      </w:r>
      <w:r w:rsidR="00EB2522">
        <w:rPr>
          <w:rFonts w:asciiTheme="majorBidi" w:hAnsiTheme="majorBidi" w:cstheme="majorBidi"/>
          <w:sz w:val="22"/>
          <w:szCs w:val="22"/>
        </w:rPr>
        <w:t xml:space="preserve"> 2010 et entré en vigueur le 12 </w:t>
      </w:r>
      <w:r>
        <w:rPr>
          <w:rFonts w:asciiTheme="majorBidi" w:hAnsiTheme="majorBidi" w:cstheme="majorBidi"/>
          <w:sz w:val="22"/>
          <w:szCs w:val="22"/>
        </w:rPr>
        <w:t>octobre 2014). L</w:t>
      </w:r>
      <w:r w:rsidR="00A95EBF">
        <w:rPr>
          <w:rFonts w:asciiTheme="majorBidi" w:hAnsiTheme="majorBidi" w:cstheme="majorBidi"/>
          <w:sz w:val="22"/>
          <w:szCs w:val="22"/>
        </w:rPr>
        <w:t>’</w:t>
      </w:r>
      <w:r w:rsidR="00EB2522">
        <w:rPr>
          <w:rFonts w:asciiTheme="majorBidi" w:hAnsiTheme="majorBidi" w:cstheme="majorBidi"/>
          <w:sz w:val="22"/>
          <w:szCs w:val="22"/>
        </w:rPr>
        <w:t>entrée en vigueur de ces deux P</w:t>
      </w:r>
      <w:r>
        <w:rPr>
          <w:rFonts w:asciiTheme="majorBidi" w:hAnsiTheme="majorBidi" w:cstheme="majorBidi"/>
          <w:sz w:val="22"/>
          <w:szCs w:val="22"/>
        </w:rPr>
        <w:t>rotocoles a également donné lieu à la création d</w:t>
      </w:r>
      <w:r w:rsidR="00A95EBF">
        <w:rPr>
          <w:rFonts w:asciiTheme="majorBidi" w:hAnsiTheme="majorBidi" w:cstheme="majorBidi"/>
          <w:sz w:val="22"/>
          <w:szCs w:val="22"/>
        </w:rPr>
        <w:t>’</w:t>
      </w:r>
      <w:r w:rsidR="00EB2522">
        <w:rPr>
          <w:rFonts w:asciiTheme="majorBidi" w:hAnsiTheme="majorBidi" w:cstheme="majorBidi"/>
          <w:sz w:val="22"/>
          <w:szCs w:val="22"/>
        </w:rPr>
        <w:t>un Comité chargé du respect des obligations au titre de chaque Protocole</w:t>
      </w:r>
      <w:r>
        <w:rPr>
          <w:rFonts w:asciiTheme="majorBidi" w:hAnsiTheme="majorBidi" w:cstheme="majorBidi"/>
          <w:sz w:val="22"/>
          <w:szCs w:val="22"/>
        </w:rPr>
        <w:t xml:space="preserve">. En outre, deux nouveaux groupes de travail ou organes subsidiaires ont été ajoutés, </w:t>
      </w:r>
      <w:r w:rsidR="00EB2522">
        <w:rPr>
          <w:rFonts w:asciiTheme="majorBidi" w:hAnsiTheme="majorBidi" w:cstheme="majorBidi"/>
          <w:sz w:val="22"/>
          <w:szCs w:val="22"/>
        </w:rPr>
        <w:t xml:space="preserve">à savoir, </w:t>
      </w:r>
      <w:r>
        <w:rPr>
          <w:rFonts w:asciiTheme="majorBidi" w:hAnsiTheme="majorBidi" w:cstheme="majorBidi"/>
          <w:sz w:val="22"/>
          <w:szCs w:val="22"/>
        </w:rPr>
        <w:t>le Groupe de travail spécial à composition non limitée sur l</w:t>
      </w:r>
      <w:r w:rsidR="00A95EBF">
        <w:rPr>
          <w:rFonts w:asciiTheme="majorBidi" w:hAnsiTheme="majorBidi" w:cstheme="majorBidi"/>
          <w:sz w:val="22"/>
          <w:szCs w:val="22"/>
        </w:rPr>
        <w:t>’</w:t>
      </w:r>
      <w:r>
        <w:rPr>
          <w:rFonts w:asciiTheme="majorBidi" w:hAnsiTheme="majorBidi" w:cstheme="majorBidi"/>
          <w:sz w:val="22"/>
          <w:szCs w:val="22"/>
        </w:rPr>
        <w:t>article 8 j) et les dispositions connexes de la Convention sur la diversité biologique, créé en mai 1998, et le Groupe de travail spécial à composition non limitée sur l</w:t>
      </w:r>
      <w:r w:rsidR="00A95EBF">
        <w:rPr>
          <w:rFonts w:asciiTheme="majorBidi" w:hAnsiTheme="majorBidi" w:cstheme="majorBidi"/>
          <w:sz w:val="22"/>
          <w:szCs w:val="22"/>
        </w:rPr>
        <w:t>’</w:t>
      </w:r>
      <w:r w:rsidR="00EB2522">
        <w:rPr>
          <w:rFonts w:asciiTheme="majorBidi" w:hAnsiTheme="majorBidi" w:cstheme="majorBidi"/>
          <w:sz w:val="22"/>
          <w:szCs w:val="22"/>
        </w:rPr>
        <w:t>examen de l</w:t>
      </w:r>
      <w:r w:rsidR="00B83AB8">
        <w:rPr>
          <w:rFonts w:asciiTheme="majorBidi" w:hAnsiTheme="majorBidi" w:cstheme="majorBidi"/>
          <w:sz w:val="22"/>
          <w:szCs w:val="22"/>
        </w:rPr>
        <w:t>’</w:t>
      </w:r>
      <w:r w:rsidR="00EB2522">
        <w:rPr>
          <w:rFonts w:asciiTheme="majorBidi" w:hAnsiTheme="majorBidi" w:cstheme="majorBidi"/>
          <w:sz w:val="22"/>
          <w:szCs w:val="22"/>
        </w:rPr>
        <w:t>application</w:t>
      </w:r>
      <w:r>
        <w:rPr>
          <w:rFonts w:asciiTheme="majorBidi" w:hAnsiTheme="majorBidi" w:cstheme="majorBidi"/>
          <w:sz w:val="22"/>
          <w:szCs w:val="22"/>
        </w:rPr>
        <w:t xml:space="preserve"> de la Conv</w:t>
      </w:r>
      <w:r w:rsidR="00EB2522">
        <w:rPr>
          <w:rFonts w:asciiTheme="majorBidi" w:hAnsiTheme="majorBidi" w:cstheme="majorBidi"/>
          <w:sz w:val="22"/>
          <w:szCs w:val="22"/>
        </w:rPr>
        <w:t xml:space="preserve">ention, créé en février 2004 et </w:t>
      </w:r>
      <w:r>
        <w:rPr>
          <w:rFonts w:asciiTheme="majorBidi" w:hAnsiTheme="majorBidi" w:cstheme="majorBidi"/>
          <w:sz w:val="22"/>
          <w:szCs w:val="22"/>
        </w:rPr>
        <w:t>remplacé par l</w:t>
      </w:r>
      <w:r w:rsidR="00A95EBF">
        <w:rPr>
          <w:rFonts w:asciiTheme="majorBidi" w:hAnsiTheme="majorBidi" w:cstheme="majorBidi"/>
          <w:sz w:val="22"/>
          <w:szCs w:val="22"/>
        </w:rPr>
        <w:t>’</w:t>
      </w:r>
      <w:r>
        <w:rPr>
          <w:rFonts w:asciiTheme="majorBidi" w:hAnsiTheme="majorBidi" w:cstheme="majorBidi"/>
          <w:sz w:val="22"/>
          <w:szCs w:val="22"/>
        </w:rPr>
        <w:t>Org</w:t>
      </w:r>
      <w:r w:rsidR="00EB2522">
        <w:rPr>
          <w:rFonts w:asciiTheme="majorBidi" w:hAnsiTheme="majorBidi" w:cstheme="majorBidi"/>
          <w:sz w:val="22"/>
          <w:szCs w:val="22"/>
        </w:rPr>
        <w:t>ane subsidiaire chargé de l</w:t>
      </w:r>
      <w:r w:rsidR="00B83AB8">
        <w:rPr>
          <w:rFonts w:asciiTheme="majorBidi" w:hAnsiTheme="majorBidi" w:cstheme="majorBidi"/>
          <w:sz w:val="22"/>
          <w:szCs w:val="22"/>
        </w:rPr>
        <w:t>’</w:t>
      </w:r>
      <w:r w:rsidR="00EB2522">
        <w:rPr>
          <w:rFonts w:asciiTheme="majorBidi" w:hAnsiTheme="majorBidi" w:cstheme="majorBidi"/>
          <w:sz w:val="22"/>
          <w:szCs w:val="22"/>
        </w:rPr>
        <w:t>application</w:t>
      </w:r>
      <w:r>
        <w:rPr>
          <w:rFonts w:asciiTheme="majorBidi" w:hAnsiTheme="majorBidi" w:cstheme="majorBidi"/>
          <w:sz w:val="22"/>
          <w:szCs w:val="22"/>
        </w:rPr>
        <w:t xml:space="preserve"> en octobre 2014.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D</w:t>
      </w:r>
      <w:r w:rsidR="00A95EBF">
        <w:rPr>
          <w:rFonts w:asciiTheme="majorBidi" w:hAnsiTheme="majorBidi" w:cstheme="majorBidi"/>
          <w:sz w:val="22"/>
          <w:szCs w:val="22"/>
        </w:rPr>
        <w:t>’</w:t>
      </w:r>
      <w:r w:rsidR="00EB2522">
        <w:rPr>
          <w:rFonts w:asciiTheme="majorBidi" w:hAnsiTheme="majorBidi" w:cstheme="majorBidi"/>
          <w:sz w:val="22"/>
          <w:szCs w:val="22"/>
        </w:rPr>
        <w:t>autres étapes</w:t>
      </w:r>
      <w:r>
        <w:rPr>
          <w:rFonts w:asciiTheme="majorBidi" w:hAnsiTheme="majorBidi" w:cstheme="majorBidi"/>
          <w:sz w:val="22"/>
          <w:szCs w:val="22"/>
        </w:rPr>
        <w:t xml:space="preserve"> important</w:t>
      </w:r>
      <w:r w:rsidR="00EB2522">
        <w:rPr>
          <w:rFonts w:asciiTheme="majorBidi" w:hAnsiTheme="majorBidi" w:cstheme="majorBidi"/>
          <w:sz w:val="22"/>
          <w:szCs w:val="22"/>
        </w:rPr>
        <w:t>e</w:t>
      </w:r>
      <w:r>
        <w:rPr>
          <w:rFonts w:asciiTheme="majorBidi" w:hAnsiTheme="majorBidi" w:cstheme="majorBidi"/>
          <w:sz w:val="22"/>
          <w:szCs w:val="22"/>
        </w:rPr>
        <w:t>s dans l</w:t>
      </w:r>
      <w:r w:rsidR="00A95EBF">
        <w:rPr>
          <w:rFonts w:asciiTheme="majorBidi" w:hAnsiTheme="majorBidi" w:cstheme="majorBidi"/>
          <w:sz w:val="22"/>
          <w:szCs w:val="22"/>
        </w:rPr>
        <w:t>’</w:t>
      </w:r>
      <w:r>
        <w:rPr>
          <w:rFonts w:asciiTheme="majorBidi" w:hAnsiTheme="majorBidi" w:cstheme="majorBidi"/>
          <w:sz w:val="22"/>
          <w:szCs w:val="22"/>
        </w:rPr>
        <w:t>histoire de la Convention comprennent l</w:t>
      </w:r>
      <w:r w:rsidR="00A95EBF">
        <w:rPr>
          <w:rFonts w:asciiTheme="majorBidi" w:hAnsiTheme="majorBidi" w:cstheme="majorBidi"/>
          <w:sz w:val="22"/>
          <w:szCs w:val="22"/>
        </w:rPr>
        <w:t>’</w:t>
      </w:r>
      <w:r>
        <w:rPr>
          <w:rFonts w:asciiTheme="majorBidi" w:hAnsiTheme="majorBidi" w:cstheme="majorBidi"/>
          <w:sz w:val="22"/>
          <w:szCs w:val="22"/>
        </w:rPr>
        <w:t xml:space="preserve">adoption du Plan stratégique </w:t>
      </w:r>
      <w:r w:rsidR="00EB2522">
        <w:rPr>
          <w:rFonts w:asciiTheme="majorBidi" w:hAnsiTheme="majorBidi" w:cstheme="majorBidi"/>
          <w:sz w:val="22"/>
          <w:szCs w:val="22"/>
        </w:rPr>
        <w:t>pour la diversité biologique 2011-2020 et ses</w:t>
      </w:r>
      <w:r>
        <w:rPr>
          <w:rFonts w:asciiTheme="majorBidi" w:hAnsiTheme="majorBidi" w:cstheme="majorBidi"/>
          <w:sz w:val="22"/>
          <w:szCs w:val="22"/>
        </w:rPr>
        <w:t xml:space="preserve"> Objectifs d</w:t>
      </w:r>
      <w:r w:rsidR="00A95EBF">
        <w:rPr>
          <w:rFonts w:asciiTheme="majorBidi" w:hAnsiTheme="majorBidi" w:cstheme="majorBidi"/>
          <w:sz w:val="22"/>
          <w:szCs w:val="22"/>
        </w:rPr>
        <w:t>’</w:t>
      </w:r>
      <w:r>
        <w:rPr>
          <w:rFonts w:asciiTheme="majorBidi" w:hAnsiTheme="majorBidi" w:cstheme="majorBidi"/>
          <w:sz w:val="22"/>
          <w:szCs w:val="22"/>
        </w:rPr>
        <w:t>Aichi pour la biodiversité</w:t>
      </w:r>
      <w:r w:rsidR="00EB2522">
        <w:rPr>
          <w:rFonts w:asciiTheme="majorBidi" w:hAnsiTheme="majorBidi" w:cstheme="majorBidi"/>
          <w:sz w:val="22"/>
          <w:szCs w:val="22"/>
        </w:rPr>
        <w:t>,</w:t>
      </w:r>
      <w:r>
        <w:rPr>
          <w:rFonts w:asciiTheme="majorBidi" w:hAnsiTheme="majorBidi" w:cstheme="majorBidi"/>
          <w:sz w:val="22"/>
          <w:szCs w:val="22"/>
        </w:rPr>
        <w:t xml:space="preserve"> lors de la dixième réunion de la </w:t>
      </w:r>
      <w:r w:rsidR="00EB2522">
        <w:rPr>
          <w:rFonts w:asciiTheme="majorBidi" w:hAnsiTheme="majorBidi" w:cstheme="majorBidi"/>
          <w:sz w:val="22"/>
          <w:szCs w:val="22"/>
        </w:rPr>
        <w:t>Conférence des Parties. De plus</w:t>
      </w:r>
      <w:r>
        <w:rPr>
          <w:rFonts w:asciiTheme="majorBidi" w:hAnsiTheme="majorBidi" w:cstheme="majorBidi"/>
          <w:sz w:val="22"/>
          <w:szCs w:val="22"/>
        </w:rPr>
        <w:t>, le Protocole additionnel de Nagoya-Kuala Lumpur sur la responsabilité et l</w:t>
      </w:r>
      <w:r w:rsidR="00EB2522">
        <w:rPr>
          <w:rFonts w:asciiTheme="majorBidi" w:hAnsiTheme="majorBidi" w:cstheme="majorBidi"/>
          <w:sz w:val="22"/>
          <w:szCs w:val="22"/>
        </w:rPr>
        <w:t>a réparation a été adopté le 15 </w:t>
      </w:r>
      <w:r>
        <w:rPr>
          <w:rFonts w:asciiTheme="majorBidi" w:hAnsiTheme="majorBidi" w:cstheme="majorBidi"/>
          <w:sz w:val="22"/>
          <w:szCs w:val="22"/>
        </w:rPr>
        <w:t>octobre 2010 en tant que Protocole additionnel</w:t>
      </w:r>
      <w:r w:rsidR="00EB2522">
        <w:rPr>
          <w:rFonts w:asciiTheme="majorBidi" w:hAnsiTheme="majorBidi" w:cstheme="majorBidi"/>
          <w:sz w:val="22"/>
          <w:szCs w:val="22"/>
        </w:rPr>
        <w:t xml:space="preserve"> relatif</w:t>
      </w:r>
      <w:r>
        <w:rPr>
          <w:rFonts w:asciiTheme="majorBidi" w:hAnsiTheme="majorBidi" w:cstheme="majorBidi"/>
          <w:sz w:val="22"/>
          <w:szCs w:val="22"/>
        </w:rPr>
        <w:t xml:space="preserve"> au Protocole de Cartagena sur la prévention des ri</w:t>
      </w:r>
      <w:r w:rsidR="00EB2522">
        <w:rPr>
          <w:rFonts w:asciiTheme="majorBidi" w:hAnsiTheme="majorBidi" w:cstheme="majorBidi"/>
          <w:sz w:val="22"/>
          <w:szCs w:val="22"/>
        </w:rPr>
        <w:t>sques biotechnologiques, et est</w:t>
      </w:r>
      <w:r>
        <w:rPr>
          <w:rFonts w:asciiTheme="majorBidi" w:hAnsiTheme="majorBidi" w:cstheme="majorBidi"/>
          <w:sz w:val="22"/>
          <w:szCs w:val="22"/>
        </w:rPr>
        <w:t xml:space="preserve"> entré en vigueur le 5 mars 2018.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sidR="00EB2522">
        <w:rPr>
          <w:rFonts w:asciiTheme="majorBidi" w:hAnsiTheme="majorBidi" w:cstheme="majorBidi"/>
          <w:sz w:val="22"/>
          <w:szCs w:val="22"/>
        </w:rPr>
        <w:t>expansion des travaux mené</w:t>
      </w:r>
      <w:r>
        <w:rPr>
          <w:rFonts w:asciiTheme="majorBidi" w:hAnsiTheme="majorBidi" w:cstheme="majorBidi"/>
          <w:sz w:val="22"/>
          <w:szCs w:val="22"/>
        </w:rPr>
        <w:t>s au titre de la Convention et de ses Protocoles au fil des ans a entraîné une augmentation constante des besoins d</w:t>
      </w:r>
      <w:r w:rsidR="00A95EBF">
        <w:rPr>
          <w:rFonts w:asciiTheme="majorBidi" w:hAnsiTheme="majorBidi" w:cstheme="majorBidi"/>
          <w:sz w:val="22"/>
          <w:szCs w:val="22"/>
        </w:rPr>
        <w:t>’</w:t>
      </w:r>
      <w:r w:rsidR="00EB2522">
        <w:rPr>
          <w:rFonts w:asciiTheme="majorBidi" w:hAnsiTheme="majorBidi" w:cstheme="majorBidi"/>
          <w:sz w:val="22"/>
          <w:szCs w:val="22"/>
        </w:rPr>
        <w:t>assistance</w:t>
      </w:r>
      <w:r>
        <w:rPr>
          <w:rFonts w:asciiTheme="majorBidi" w:hAnsiTheme="majorBidi" w:cstheme="majorBidi"/>
          <w:sz w:val="22"/>
          <w:szCs w:val="22"/>
        </w:rPr>
        <w:t xml:space="preserve"> du Secrétariat, comme en témoignent un certain nombre d</w:t>
      </w:r>
      <w:r w:rsidR="00A95EBF">
        <w:rPr>
          <w:rFonts w:asciiTheme="majorBidi" w:hAnsiTheme="majorBidi" w:cstheme="majorBidi"/>
          <w:sz w:val="22"/>
          <w:szCs w:val="22"/>
        </w:rPr>
        <w:t>’</w:t>
      </w:r>
      <w:r>
        <w:rPr>
          <w:rFonts w:asciiTheme="majorBidi" w:hAnsiTheme="majorBidi" w:cstheme="majorBidi"/>
          <w:sz w:val="22"/>
          <w:szCs w:val="22"/>
        </w:rPr>
        <w:t>indicateurs. À titre d</w:t>
      </w:r>
      <w:r w:rsidR="00A95EBF">
        <w:rPr>
          <w:rFonts w:asciiTheme="majorBidi" w:hAnsiTheme="majorBidi" w:cstheme="majorBidi"/>
          <w:sz w:val="22"/>
          <w:szCs w:val="22"/>
        </w:rPr>
        <w:t>’</w:t>
      </w:r>
      <w:r w:rsidR="00EB2522">
        <w:rPr>
          <w:rFonts w:asciiTheme="majorBidi" w:hAnsiTheme="majorBidi" w:cstheme="majorBidi"/>
          <w:sz w:val="22"/>
          <w:szCs w:val="22"/>
        </w:rPr>
        <w:t>exemple, le nombre de réunions à organiser par le Secrétariat</w:t>
      </w:r>
      <w:r>
        <w:rPr>
          <w:rFonts w:asciiTheme="majorBidi" w:hAnsiTheme="majorBidi" w:cstheme="majorBidi"/>
          <w:sz w:val="22"/>
          <w:szCs w:val="22"/>
        </w:rPr>
        <w:t xml:space="preserve"> a considérablement augmenté et comprend désormais, pa</w:t>
      </w:r>
      <w:r w:rsidR="00A37B70">
        <w:rPr>
          <w:rFonts w:asciiTheme="majorBidi" w:hAnsiTheme="majorBidi" w:cstheme="majorBidi"/>
          <w:sz w:val="22"/>
          <w:szCs w:val="22"/>
        </w:rPr>
        <w:t>r exemple, l</w:t>
      </w:r>
      <w:r w:rsidR="00EB2522">
        <w:rPr>
          <w:rFonts w:asciiTheme="majorBidi" w:hAnsiTheme="majorBidi" w:cstheme="majorBidi"/>
          <w:sz w:val="22"/>
          <w:szCs w:val="22"/>
        </w:rPr>
        <w:t>es réunions de plusieur</w:t>
      </w:r>
      <w:r>
        <w:rPr>
          <w:rFonts w:asciiTheme="majorBidi" w:hAnsiTheme="majorBidi" w:cstheme="majorBidi"/>
          <w:sz w:val="22"/>
          <w:szCs w:val="22"/>
        </w:rPr>
        <w:t>s organes consultatifs</w:t>
      </w:r>
      <w:r w:rsidR="00EB2522">
        <w:rPr>
          <w:rFonts w:asciiTheme="majorBidi" w:hAnsiTheme="majorBidi" w:cstheme="majorBidi"/>
          <w:sz w:val="22"/>
          <w:szCs w:val="22"/>
        </w:rPr>
        <w:t>,</w:t>
      </w:r>
      <w:r>
        <w:rPr>
          <w:rFonts w:asciiTheme="majorBidi" w:hAnsiTheme="majorBidi" w:cstheme="majorBidi"/>
          <w:sz w:val="22"/>
          <w:szCs w:val="22"/>
        </w:rPr>
        <w:t xml:space="preserve"> tels que le Groupe consultatif informel sur la mobilisation des ressources, le Groupe de travail spécial à composition non limitée sur le partage des avantages découlant de l</w:t>
      </w:r>
      <w:r w:rsidR="00A95EBF">
        <w:rPr>
          <w:rFonts w:asciiTheme="majorBidi" w:hAnsiTheme="majorBidi" w:cstheme="majorBidi"/>
          <w:sz w:val="22"/>
          <w:szCs w:val="22"/>
        </w:rPr>
        <w:t>’</w:t>
      </w:r>
      <w:r w:rsidR="00A37B70">
        <w:rPr>
          <w:rFonts w:asciiTheme="majorBidi" w:hAnsiTheme="majorBidi" w:cstheme="majorBidi"/>
          <w:sz w:val="22"/>
          <w:szCs w:val="22"/>
        </w:rPr>
        <w:t xml:space="preserve">utilisation de l’information de séquençage numérique sur les </w:t>
      </w:r>
      <w:r>
        <w:rPr>
          <w:rFonts w:asciiTheme="majorBidi" w:hAnsiTheme="majorBidi" w:cstheme="majorBidi"/>
          <w:sz w:val="22"/>
          <w:szCs w:val="22"/>
        </w:rPr>
        <w:t>ressources génétiques</w:t>
      </w:r>
      <w:r w:rsidR="00A37B70">
        <w:rPr>
          <w:rFonts w:asciiTheme="majorBidi" w:hAnsiTheme="majorBidi" w:cstheme="majorBidi"/>
          <w:sz w:val="22"/>
          <w:szCs w:val="22"/>
        </w:rPr>
        <w:t xml:space="preserve">, et </w:t>
      </w:r>
      <w:r>
        <w:rPr>
          <w:rFonts w:asciiTheme="majorBidi" w:hAnsiTheme="majorBidi" w:cstheme="majorBidi"/>
          <w:sz w:val="22"/>
          <w:szCs w:val="22"/>
        </w:rPr>
        <w:t>le Groupe d</w:t>
      </w:r>
      <w:r w:rsidR="00A95EBF">
        <w:rPr>
          <w:rFonts w:asciiTheme="majorBidi" w:hAnsiTheme="majorBidi" w:cstheme="majorBidi"/>
          <w:sz w:val="22"/>
          <w:szCs w:val="22"/>
        </w:rPr>
        <w:t>’</w:t>
      </w:r>
      <w:r>
        <w:rPr>
          <w:rFonts w:asciiTheme="majorBidi" w:hAnsiTheme="majorBidi" w:cstheme="majorBidi"/>
          <w:sz w:val="22"/>
          <w:szCs w:val="22"/>
        </w:rPr>
        <w:t>experts techniques sur l</w:t>
      </w:r>
      <w:r w:rsidR="00A95EBF">
        <w:rPr>
          <w:rFonts w:asciiTheme="majorBidi" w:hAnsiTheme="majorBidi" w:cstheme="majorBidi"/>
          <w:sz w:val="22"/>
          <w:szCs w:val="22"/>
        </w:rPr>
        <w:t>’</w:t>
      </w:r>
      <w:r w:rsidR="00A37B70">
        <w:rPr>
          <w:rFonts w:asciiTheme="majorBidi" w:hAnsiTheme="majorBidi" w:cstheme="majorBidi"/>
          <w:sz w:val="22"/>
          <w:szCs w:val="22"/>
        </w:rPr>
        <w:t>établissement de rapports financiers</w:t>
      </w:r>
      <w:r>
        <w:rPr>
          <w:rFonts w:asciiTheme="majorBidi" w:hAnsiTheme="majorBidi" w:cstheme="majorBidi"/>
          <w:sz w:val="22"/>
          <w:szCs w:val="22"/>
        </w:rPr>
        <w:t xml:space="preserve">.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En ce qui concerne les</w:t>
      </w:r>
      <w:r w:rsidR="00A37B70">
        <w:rPr>
          <w:rFonts w:asciiTheme="majorBidi" w:hAnsiTheme="majorBidi" w:cstheme="majorBidi"/>
          <w:sz w:val="22"/>
          <w:szCs w:val="22"/>
        </w:rPr>
        <w:t xml:space="preserve"> réunions intergouvernementales</w:t>
      </w:r>
      <w:r w:rsidRPr="00203A61">
        <w:rPr>
          <w:rStyle w:val="FootnoteReference"/>
          <w:rFonts w:asciiTheme="majorBidi" w:hAnsiTheme="majorBidi" w:cstheme="majorBidi"/>
          <w:sz w:val="22"/>
          <w:szCs w:val="22"/>
          <w:lang w:val="en-GB"/>
        </w:rPr>
        <w:footnoteReference w:id="8"/>
      </w:r>
      <w:r w:rsidR="00A37B70" w:rsidRPr="00A37B70">
        <w:rPr>
          <w:rFonts w:asciiTheme="majorBidi" w:hAnsiTheme="majorBidi" w:cstheme="majorBidi"/>
          <w:sz w:val="22"/>
          <w:szCs w:val="22"/>
          <w:lang w:val="fr-FR"/>
        </w:rPr>
        <w:t>,</w:t>
      </w:r>
      <w:r w:rsidR="00A37B70">
        <w:rPr>
          <w:rFonts w:asciiTheme="majorBidi" w:hAnsiTheme="majorBidi" w:cstheme="majorBidi"/>
          <w:sz w:val="22"/>
          <w:szCs w:val="22"/>
        </w:rPr>
        <w:t xml:space="preserve"> le Secrétariat s’est occupé de l’organisation de neuf</w:t>
      </w:r>
      <w:r>
        <w:rPr>
          <w:rFonts w:asciiTheme="majorBidi" w:hAnsiTheme="majorBidi" w:cstheme="majorBidi"/>
          <w:sz w:val="22"/>
          <w:szCs w:val="22"/>
        </w:rPr>
        <w:t xml:space="preserve"> réunions en 2023 et 2024, contre cinq </w:t>
      </w:r>
      <w:r w:rsidR="00A37B70">
        <w:rPr>
          <w:rFonts w:asciiTheme="majorBidi" w:hAnsiTheme="majorBidi" w:cstheme="majorBidi"/>
          <w:sz w:val="22"/>
          <w:szCs w:val="22"/>
        </w:rPr>
        <w:t>réunions sur n’importe quelle période de deux ans avant l’adoption du Cadre mondial de la biodiversité de Kunming-Montréal</w:t>
      </w:r>
      <w:r>
        <w:rPr>
          <w:rStyle w:val="CommentReference"/>
          <w:rFonts w:asciiTheme="majorBidi" w:hAnsiTheme="majorBidi" w:cstheme="majorBidi"/>
          <w:sz w:val="22"/>
          <w:szCs w:val="22"/>
        </w:rPr>
        <w:t>.</w:t>
      </w:r>
      <w:r w:rsidR="00A37B70">
        <w:rPr>
          <w:rFonts w:asciiTheme="majorBidi" w:hAnsiTheme="majorBidi" w:cstheme="majorBidi"/>
          <w:sz w:val="22"/>
          <w:szCs w:val="22"/>
        </w:rPr>
        <w:t xml:space="preserve"> De plus, l</w:t>
      </w:r>
      <w:r>
        <w:rPr>
          <w:rFonts w:asciiTheme="majorBidi" w:hAnsiTheme="majorBidi" w:cstheme="majorBidi"/>
          <w:sz w:val="22"/>
          <w:szCs w:val="22"/>
        </w:rPr>
        <w:t>e nombre moyen de participants aux réunions des organes subsidiaires est passé d</w:t>
      </w:r>
      <w:r w:rsidR="00A95EBF">
        <w:rPr>
          <w:rFonts w:asciiTheme="majorBidi" w:hAnsiTheme="majorBidi" w:cstheme="majorBidi"/>
          <w:sz w:val="22"/>
          <w:szCs w:val="22"/>
        </w:rPr>
        <w:t>’</w:t>
      </w:r>
      <w:r>
        <w:rPr>
          <w:rFonts w:asciiTheme="majorBidi" w:hAnsiTheme="majorBidi" w:cstheme="majorBidi"/>
          <w:sz w:val="22"/>
          <w:szCs w:val="22"/>
        </w:rPr>
        <w:t>environ 700</w:t>
      </w:r>
      <w:r w:rsidR="0006497D">
        <w:rPr>
          <w:rFonts w:asciiTheme="majorBidi" w:hAnsiTheme="majorBidi" w:cstheme="majorBidi"/>
          <w:sz w:val="22"/>
          <w:szCs w:val="22"/>
        </w:rPr>
        <w:t> participants</w:t>
      </w:r>
      <w:r>
        <w:rPr>
          <w:rFonts w:asciiTheme="majorBidi" w:hAnsiTheme="majorBidi" w:cstheme="majorBidi"/>
          <w:sz w:val="22"/>
          <w:szCs w:val="22"/>
        </w:rPr>
        <w:t xml:space="preserve"> </w:t>
      </w:r>
      <w:r w:rsidR="00A37B70">
        <w:rPr>
          <w:rFonts w:asciiTheme="majorBidi" w:hAnsiTheme="majorBidi" w:cstheme="majorBidi"/>
          <w:sz w:val="22"/>
          <w:szCs w:val="22"/>
        </w:rPr>
        <w:t xml:space="preserve">avant l’adoption du Cadre, à 860 </w:t>
      </w:r>
      <w:r w:rsidR="0006497D">
        <w:rPr>
          <w:rFonts w:asciiTheme="majorBidi" w:hAnsiTheme="majorBidi" w:cstheme="majorBidi"/>
          <w:sz w:val="22"/>
          <w:szCs w:val="22"/>
        </w:rPr>
        <w:t xml:space="preserve">participants </w:t>
      </w:r>
      <w:r w:rsidR="00A37B70">
        <w:rPr>
          <w:rFonts w:asciiTheme="majorBidi" w:hAnsiTheme="majorBidi" w:cstheme="majorBidi"/>
          <w:sz w:val="22"/>
          <w:szCs w:val="22"/>
        </w:rPr>
        <w:t>en 2023</w:t>
      </w:r>
      <w:r w:rsidR="0006497D">
        <w:rPr>
          <w:rFonts w:asciiTheme="majorBidi" w:hAnsiTheme="majorBidi" w:cstheme="majorBidi"/>
          <w:sz w:val="22"/>
          <w:szCs w:val="22"/>
        </w:rPr>
        <w:t>,</w:t>
      </w:r>
      <w:r w:rsidR="00A37B70">
        <w:rPr>
          <w:rFonts w:asciiTheme="majorBidi" w:hAnsiTheme="majorBidi" w:cstheme="majorBidi"/>
          <w:sz w:val="22"/>
          <w:szCs w:val="22"/>
        </w:rPr>
        <w:t xml:space="preserve"> puis</w:t>
      </w:r>
      <w:r>
        <w:rPr>
          <w:rFonts w:asciiTheme="majorBidi" w:hAnsiTheme="majorBidi" w:cstheme="majorBidi"/>
          <w:sz w:val="22"/>
          <w:szCs w:val="22"/>
        </w:rPr>
        <w:t xml:space="preserve"> à 2 300 </w:t>
      </w:r>
      <w:r w:rsidR="0006497D">
        <w:rPr>
          <w:rFonts w:asciiTheme="majorBidi" w:hAnsiTheme="majorBidi" w:cstheme="majorBidi"/>
          <w:sz w:val="22"/>
          <w:szCs w:val="22"/>
        </w:rPr>
        <w:t xml:space="preserve">participants </w:t>
      </w:r>
      <w:r w:rsidR="0006497D">
        <w:rPr>
          <w:rFonts w:asciiTheme="majorBidi" w:hAnsiTheme="majorBidi" w:cstheme="majorBidi"/>
          <w:sz w:val="22"/>
          <w:szCs w:val="22"/>
        </w:rPr>
        <w:lastRenderedPageBreak/>
        <w:t xml:space="preserve">uniquement </w:t>
      </w:r>
      <w:r>
        <w:rPr>
          <w:rFonts w:asciiTheme="majorBidi" w:hAnsiTheme="majorBidi" w:cstheme="majorBidi"/>
          <w:sz w:val="22"/>
          <w:szCs w:val="22"/>
        </w:rPr>
        <w:t>entre janvier et août 2024</w:t>
      </w:r>
      <w:r w:rsidR="00A37B70">
        <w:rPr>
          <w:rFonts w:asciiTheme="majorBidi" w:hAnsiTheme="majorBidi" w:cstheme="majorBidi"/>
          <w:sz w:val="22"/>
          <w:szCs w:val="22"/>
        </w:rPr>
        <w:t>. Le nombre de réunions organisé</w:t>
      </w:r>
      <w:r>
        <w:rPr>
          <w:rFonts w:asciiTheme="majorBidi" w:hAnsiTheme="majorBidi" w:cstheme="majorBidi"/>
          <w:sz w:val="22"/>
          <w:szCs w:val="22"/>
        </w:rPr>
        <w:t>es par l</w:t>
      </w:r>
      <w:r w:rsidR="00A95EBF">
        <w:rPr>
          <w:rFonts w:asciiTheme="majorBidi" w:hAnsiTheme="majorBidi" w:cstheme="majorBidi"/>
          <w:sz w:val="22"/>
          <w:szCs w:val="22"/>
        </w:rPr>
        <w:t>’</w:t>
      </w:r>
      <w:r>
        <w:rPr>
          <w:rFonts w:asciiTheme="majorBidi" w:hAnsiTheme="majorBidi" w:cstheme="majorBidi"/>
          <w:sz w:val="22"/>
          <w:szCs w:val="22"/>
        </w:rPr>
        <w:t>Unité des services de conférence</w:t>
      </w:r>
      <w:r w:rsidR="00A37B70" w:rsidRPr="00203A61">
        <w:rPr>
          <w:rStyle w:val="FootnoteReference"/>
          <w:rFonts w:asciiTheme="majorBidi" w:hAnsiTheme="majorBidi" w:cstheme="majorBidi"/>
          <w:sz w:val="22"/>
          <w:szCs w:val="22"/>
          <w:lang w:val="en-GB"/>
        </w:rPr>
        <w:footnoteReference w:id="9"/>
      </w:r>
      <w:r>
        <w:rPr>
          <w:rFonts w:asciiTheme="majorBidi" w:hAnsiTheme="majorBidi" w:cstheme="majorBidi"/>
          <w:sz w:val="22"/>
          <w:szCs w:val="22"/>
        </w:rPr>
        <w:t xml:space="preserve"> du Secrétariat est passé de 13 </w:t>
      </w:r>
      <w:r w:rsidR="0006497D">
        <w:rPr>
          <w:rFonts w:asciiTheme="majorBidi" w:hAnsiTheme="majorBidi" w:cstheme="majorBidi"/>
          <w:sz w:val="22"/>
          <w:szCs w:val="22"/>
        </w:rPr>
        <w:t xml:space="preserve">réunions </w:t>
      </w:r>
      <w:r>
        <w:rPr>
          <w:rFonts w:asciiTheme="majorBidi" w:hAnsiTheme="majorBidi" w:cstheme="majorBidi"/>
          <w:sz w:val="22"/>
          <w:szCs w:val="22"/>
        </w:rPr>
        <w:t xml:space="preserve">en 2021 à 35 </w:t>
      </w:r>
      <w:r w:rsidR="0006497D">
        <w:rPr>
          <w:rFonts w:asciiTheme="majorBidi" w:hAnsiTheme="majorBidi" w:cstheme="majorBidi"/>
          <w:sz w:val="22"/>
          <w:szCs w:val="22"/>
        </w:rPr>
        <w:t xml:space="preserve">réunions </w:t>
      </w:r>
      <w:r>
        <w:rPr>
          <w:rFonts w:asciiTheme="majorBidi" w:hAnsiTheme="majorBidi" w:cstheme="majorBidi"/>
          <w:sz w:val="22"/>
          <w:szCs w:val="22"/>
        </w:rPr>
        <w:t>en 2</w:t>
      </w:r>
      <w:r w:rsidR="00A37B70">
        <w:rPr>
          <w:rFonts w:asciiTheme="majorBidi" w:hAnsiTheme="majorBidi" w:cstheme="majorBidi"/>
          <w:sz w:val="22"/>
          <w:szCs w:val="22"/>
        </w:rPr>
        <w:t xml:space="preserve">023, pour atteindre 23 </w:t>
      </w:r>
      <w:r w:rsidR="0006497D">
        <w:rPr>
          <w:rFonts w:asciiTheme="majorBidi" w:hAnsiTheme="majorBidi" w:cstheme="majorBidi"/>
          <w:sz w:val="22"/>
          <w:szCs w:val="22"/>
        </w:rPr>
        <w:t xml:space="preserve">réunions </w:t>
      </w:r>
      <w:r w:rsidR="00A37B70">
        <w:rPr>
          <w:rFonts w:asciiTheme="majorBidi" w:hAnsiTheme="majorBidi" w:cstheme="majorBidi"/>
          <w:sz w:val="22"/>
          <w:szCs w:val="22"/>
        </w:rPr>
        <w:t>uniquement</w:t>
      </w:r>
      <w:r>
        <w:rPr>
          <w:rFonts w:asciiTheme="majorBidi" w:hAnsiTheme="majorBidi" w:cstheme="majorBidi"/>
          <w:sz w:val="22"/>
          <w:szCs w:val="22"/>
        </w:rPr>
        <w:t xml:space="preserve"> au premier semestre de 2024. De même, le volume de documents </w:t>
      </w:r>
      <w:r w:rsidR="00A37B70">
        <w:rPr>
          <w:rFonts w:asciiTheme="majorBidi" w:hAnsiTheme="majorBidi" w:cstheme="majorBidi"/>
          <w:sz w:val="22"/>
          <w:szCs w:val="22"/>
        </w:rPr>
        <w:t>traités par cette unité a augmenté</w:t>
      </w:r>
      <w:r>
        <w:rPr>
          <w:rFonts w:asciiTheme="majorBidi" w:hAnsiTheme="majorBidi" w:cstheme="majorBidi"/>
          <w:sz w:val="22"/>
          <w:szCs w:val="22"/>
        </w:rPr>
        <w:t>, passan</w:t>
      </w:r>
      <w:r w:rsidR="00A37B70">
        <w:rPr>
          <w:rFonts w:asciiTheme="majorBidi" w:hAnsiTheme="majorBidi" w:cstheme="majorBidi"/>
          <w:sz w:val="22"/>
          <w:szCs w:val="22"/>
        </w:rPr>
        <w:t xml:space="preserve">t de 144 documents en 2021 à 481 documents </w:t>
      </w:r>
      <w:r>
        <w:rPr>
          <w:rFonts w:asciiTheme="majorBidi" w:hAnsiTheme="majorBidi" w:cstheme="majorBidi"/>
          <w:sz w:val="22"/>
          <w:szCs w:val="22"/>
        </w:rPr>
        <w:t>en 2022</w:t>
      </w:r>
      <w:r w:rsidR="00A37B70">
        <w:rPr>
          <w:rFonts w:asciiTheme="majorBidi" w:hAnsiTheme="majorBidi" w:cstheme="majorBidi"/>
          <w:sz w:val="22"/>
          <w:szCs w:val="22"/>
        </w:rPr>
        <w:t>, et à 227 documents uniquem</w:t>
      </w:r>
      <w:r>
        <w:rPr>
          <w:rFonts w:asciiTheme="majorBidi" w:hAnsiTheme="majorBidi" w:cstheme="majorBidi"/>
          <w:sz w:val="22"/>
          <w:szCs w:val="22"/>
        </w:rPr>
        <w:t>ent au prem</w:t>
      </w:r>
      <w:r w:rsidR="00A37B70">
        <w:rPr>
          <w:rFonts w:asciiTheme="majorBidi" w:hAnsiTheme="majorBidi" w:cstheme="majorBidi"/>
          <w:sz w:val="22"/>
          <w:szCs w:val="22"/>
        </w:rPr>
        <w:t>ier semestre de 2024. L’organisation</w:t>
      </w:r>
      <w:r>
        <w:rPr>
          <w:rFonts w:asciiTheme="majorBidi" w:hAnsiTheme="majorBidi" w:cstheme="majorBidi"/>
          <w:sz w:val="22"/>
          <w:szCs w:val="22"/>
        </w:rPr>
        <w:t xml:space="preserve"> de ces réunions a donc exercé une pression croissante sur le personnel chargé de l</w:t>
      </w:r>
      <w:r w:rsidR="00A95EBF">
        <w:rPr>
          <w:rFonts w:asciiTheme="majorBidi" w:hAnsiTheme="majorBidi" w:cstheme="majorBidi"/>
          <w:sz w:val="22"/>
          <w:szCs w:val="22"/>
        </w:rPr>
        <w:t>’</w:t>
      </w:r>
      <w:r>
        <w:rPr>
          <w:rFonts w:asciiTheme="majorBidi" w:hAnsiTheme="majorBidi" w:cstheme="majorBidi"/>
          <w:sz w:val="22"/>
          <w:szCs w:val="22"/>
        </w:rPr>
        <w:t>appui programmatique et sur le personnel d</w:t>
      </w:r>
      <w:r w:rsidR="00A95EBF">
        <w:rPr>
          <w:rFonts w:asciiTheme="majorBidi" w:hAnsiTheme="majorBidi" w:cstheme="majorBidi"/>
          <w:sz w:val="22"/>
          <w:szCs w:val="22"/>
        </w:rPr>
        <w:t>’</w:t>
      </w:r>
      <w:r>
        <w:rPr>
          <w:rFonts w:asciiTheme="majorBidi" w:hAnsiTheme="majorBidi" w:cstheme="majorBidi"/>
          <w:sz w:val="22"/>
          <w:szCs w:val="22"/>
        </w:rPr>
        <w:t>appui chargé de l</w:t>
      </w:r>
      <w:r w:rsidR="00A95EBF">
        <w:rPr>
          <w:rFonts w:asciiTheme="majorBidi" w:hAnsiTheme="majorBidi" w:cstheme="majorBidi"/>
          <w:sz w:val="22"/>
          <w:szCs w:val="22"/>
        </w:rPr>
        <w:t>’</w:t>
      </w:r>
      <w:r>
        <w:rPr>
          <w:rFonts w:asciiTheme="majorBidi" w:hAnsiTheme="majorBidi" w:cstheme="majorBidi"/>
          <w:sz w:val="22"/>
          <w:szCs w:val="22"/>
        </w:rPr>
        <w:t>administration, des services de conférence, de l</w:t>
      </w:r>
      <w:r w:rsidR="005D45E9">
        <w:rPr>
          <w:rFonts w:asciiTheme="majorBidi" w:hAnsiTheme="majorBidi" w:cstheme="majorBidi"/>
          <w:sz w:val="22"/>
          <w:szCs w:val="22"/>
        </w:rPr>
        <w:t>a correction</w:t>
      </w:r>
      <w:r>
        <w:rPr>
          <w:rFonts w:asciiTheme="majorBidi" w:hAnsiTheme="majorBidi" w:cstheme="majorBidi"/>
          <w:sz w:val="22"/>
          <w:szCs w:val="22"/>
        </w:rPr>
        <w:t>, de la traduction, de l</w:t>
      </w:r>
      <w:r w:rsidR="00A95EBF">
        <w:rPr>
          <w:rFonts w:asciiTheme="majorBidi" w:hAnsiTheme="majorBidi" w:cstheme="majorBidi"/>
          <w:sz w:val="22"/>
          <w:szCs w:val="22"/>
        </w:rPr>
        <w:t>’</w:t>
      </w:r>
      <w:r w:rsidR="002022E3">
        <w:rPr>
          <w:rFonts w:asciiTheme="majorBidi" w:hAnsiTheme="majorBidi" w:cstheme="majorBidi"/>
          <w:sz w:val="22"/>
          <w:szCs w:val="22"/>
        </w:rPr>
        <w:t>inscription</w:t>
      </w:r>
      <w:r>
        <w:rPr>
          <w:rFonts w:asciiTheme="majorBidi" w:hAnsiTheme="majorBidi" w:cstheme="majorBidi"/>
          <w:sz w:val="22"/>
          <w:szCs w:val="22"/>
        </w:rPr>
        <w:t xml:space="preserve"> e</w:t>
      </w:r>
      <w:r w:rsidR="002022E3">
        <w:rPr>
          <w:rFonts w:asciiTheme="majorBidi" w:hAnsiTheme="majorBidi" w:cstheme="majorBidi"/>
          <w:sz w:val="22"/>
          <w:szCs w:val="22"/>
        </w:rPr>
        <w:t>t de l’organisation des voyages</w:t>
      </w:r>
      <w:r>
        <w:rPr>
          <w:rFonts w:asciiTheme="majorBidi" w:hAnsiTheme="majorBidi" w:cstheme="majorBidi"/>
          <w:sz w:val="22"/>
          <w:szCs w:val="22"/>
        </w:rPr>
        <w:t xml:space="preserve"> des participants. Dans le même temps, la réserve </w:t>
      </w:r>
      <w:r w:rsidR="007E7F4E">
        <w:rPr>
          <w:rFonts w:asciiTheme="majorBidi" w:hAnsiTheme="majorBidi" w:cstheme="majorBidi"/>
          <w:sz w:val="22"/>
          <w:szCs w:val="22"/>
        </w:rPr>
        <w:t>de personnel assurant</w:t>
      </w:r>
      <w:r w:rsidR="002022E3">
        <w:rPr>
          <w:rFonts w:asciiTheme="majorBidi" w:hAnsiTheme="majorBidi" w:cstheme="majorBidi"/>
          <w:sz w:val="22"/>
          <w:szCs w:val="22"/>
        </w:rPr>
        <w:t xml:space="preserve"> l’organisation</w:t>
      </w:r>
      <w:r>
        <w:rPr>
          <w:rFonts w:asciiTheme="majorBidi" w:hAnsiTheme="majorBidi" w:cstheme="majorBidi"/>
          <w:sz w:val="22"/>
          <w:szCs w:val="22"/>
        </w:rPr>
        <w:t xml:space="preserve"> des réunions n</w:t>
      </w:r>
      <w:r w:rsidR="00A95EBF">
        <w:rPr>
          <w:rFonts w:asciiTheme="majorBidi" w:hAnsiTheme="majorBidi" w:cstheme="majorBidi"/>
          <w:sz w:val="22"/>
          <w:szCs w:val="22"/>
        </w:rPr>
        <w:t>’</w:t>
      </w:r>
      <w:r>
        <w:rPr>
          <w:rFonts w:asciiTheme="majorBidi" w:hAnsiTheme="majorBidi" w:cstheme="majorBidi"/>
          <w:sz w:val="22"/>
          <w:szCs w:val="22"/>
        </w:rPr>
        <w:t>a pas a</w:t>
      </w:r>
      <w:r w:rsidR="00A37B70">
        <w:rPr>
          <w:rFonts w:asciiTheme="majorBidi" w:hAnsiTheme="majorBidi" w:cstheme="majorBidi"/>
          <w:sz w:val="22"/>
          <w:szCs w:val="22"/>
        </w:rPr>
        <w:t>ugmenté au fil des ans et apparaît clairement en sous-effectif</w:t>
      </w:r>
      <w:r w:rsidR="00B6717D" w:rsidRPr="00203A61">
        <w:rPr>
          <w:rStyle w:val="FootnoteReference"/>
          <w:rFonts w:asciiTheme="majorBidi" w:hAnsiTheme="majorBidi" w:cstheme="majorBidi"/>
          <w:sz w:val="22"/>
          <w:szCs w:val="22"/>
          <w:lang w:val="en-GB"/>
        </w:rPr>
        <w:footnoteReference w:id="10"/>
      </w:r>
      <w:r w:rsidR="00A37B70" w:rsidRPr="00A37B70">
        <w:rPr>
          <w:rFonts w:asciiTheme="majorBidi" w:hAnsiTheme="majorBidi" w:cstheme="majorBidi"/>
          <w:sz w:val="22"/>
          <w:szCs w:val="22"/>
          <w:lang w:val="fr-FR"/>
        </w:rPr>
        <w: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 xml:space="preserve">De </w:t>
      </w:r>
      <w:r w:rsidR="0006497D">
        <w:rPr>
          <w:rFonts w:asciiTheme="majorBidi" w:hAnsiTheme="majorBidi" w:cstheme="majorBidi"/>
          <w:sz w:val="22"/>
          <w:szCs w:val="22"/>
        </w:rPr>
        <w:t xml:space="preserve">la </w:t>
      </w:r>
      <w:r>
        <w:rPr>
          <w:rFonts w:asciiTheme="majorBidi" w:hAnsiTheme="majorBidi" w:cstheme="majorBidi"/>
          <w:sz w:val="22"/>
          <w:szCs w:val="22"/>
        </w:rPr>
        <w:t>même</w:t>
      </w:r>
      <w:r w:rsidR="0006497D">
        <w:rPr>
          <w:rFonts w:asciiTheme="majorBidi" w:hAnsiTheme="majorBidi" w:cstheme="majorBidi"/>
          <w:sz w:val="22"/>
          <w:szCs w:val="22"/>
        </w:rPr>
        <w:t xml:space="preserve"> façon</w:t>
      </w:r>
      <w:r>
        <w:rPr>
          <w:rFonts w:asciiTheme="majorBidi" w:hAnsiTheme="majorBidi" w:cstheme="majorBidi"/>
          <w:sz w:val="22"/>
          <w:szCs w:val="22"/>
        </w:rPr>
        <w:t>, les mandats découlant des décisions prises par les Parties aux réunions de la Convention et de ses Protocoles se sont progressivement élargis, notamment en raison des demandes croissantes de</w:t>
      </w:r>
      <w:r w:rsidR="0006497D">
        <w:rPr>
          <w:rFonts w:asciiTheme="majorBidi" w:hAnsiTheme="majorBidi" w:cstheme="majorBidi"/>
          <w:sz w:val="22"/>
          <w:szCs w:val="22"/>
        </w:rPr>
        <w:t xml:space="preserve"> réalisation de</w:t>
      </w:r>
      <w:r>
        <w:rPr>
          <w:rFonts w:asciiTheme="majorBidi" w:hAnsiTheme="majorBidi" w:cstheme="majorBidi"/>
          <w:sz w:val="22"/>
          <w:szCs w:val="22"/>
        </w:rPr>
        <w:t xml:space="preserve"> différents types d</w:t>
      </w:r>
      <w:r w:rsidR="00A95EBF">
        <w:rPr>
          <w:rFonts w:asciiTheme="majorBidi" w:hAnsiTheme="majorBidi" w:cstheme="majorBidi"/>
          <w:sz w:val="22"/>
          <w:szCs w:val="22"/>
        </w:rPr>
        <w:t>’</w:t>
      </w:r>
      <w:r>
        <w:rPr>
          <w:rFonts w:asciiTheme="majorBidi" w:hAnsiTheme="majorBidi" w:cstheme="majorBidi"/>
          <w:sz w:val="22"/>
          <w:szCs w:val="22"/>
        </w:rPr>
        <w:t>activités de renforcement des capacités, de coopération et de partenariat. L</w:t>
      </w:r>
      <w:r w:rsidR="00A95EBF">
        <w:rPr>
          <w:rFonts w:asciiTheme="majorBidi" w:hAnsiTheme="majorBidi" w:cstheme="majorBidi"/>
          <w:sz w:val="22"/>
          <w:szCs w:val="22"/>
        </w:rPr>
        <w:t>’</w:t>
      </w:r>
      <w:r w:rsidR="007E7F4E">
        <w:rPr>
          <w:rFonts w:asciiTheme="majorBidi" w:hAnsiTheme="majorBidi" w:cstheme="majorBidi"/>
          <w:sz w:val="22"/>
          <w:szCs w:val="22"/>
        </w:rPr>
        <w:t>adoption du Cadre mondial de la biodiversité de Kunming-Montréal</w:t>
      </w:r>
      <w:r>
        <w:rPr>
          <w:rFonts w:asciiTheme="majorBidi" w:hAnsiTheme="majorBidi" w:cstheme="majorBidi"/>
          <w:sz w:val="22"/>
          <w:szCs w:val="22"/>
        </w:rPr>
        <w:t xml:space="preserve"> en 2022 a considérablement augmenté les beso</w:t>
      </w:r>
      <w:r w:rsidR="0006497D">
        <w:rPr>
          <w:rFonts w:asciiTheme="majorBidi" w:hAnsiTheme="majorBidi" w:cstheme="majorBidi"/>
          <w:sz w:val="22"/>
          <w:szCs w:val="22"/>
        </w:rPr>
        <w:t xml:space="preserve">ins du Secrétariat pour </w:t>
      </w:r>
      <w:r w:rsidR="00575F52">
        <w:rPr>
          <w:rFonts w:asciiTheme="majorBidi" w:hAnsiTheme="majorBidi" w:cstheme="majorBidi"/>
          <w:sz w:val="22"/>
          <w:szCs w:val="22"/>
        </w:rPr>
        <w:t>appuyer l</w:t>
      </w:r>
      <w:r>
        <w:rPr>
          <w:rFonts w:asciiTheme="majorBidi" w:hAnsiTheme="majorBidi" w:cstheme="majorBidi"/>
          <w:sz w:val="22"/>
          <w:szCs w:val="22"/>
        </w:rPr>
        <w:t>a mise en œuvre</w:t>
      </w:r>
      <w:r w:rsidR="00575F52">
        <w:rPr>
          <w:rFonts w:asciiTheme="majorBidi" w:hAnsiTheme="majorBidi" w:cstheme="majorBidi"/>
          <w:sz w:val="22"/>
          <w:szCs w:val="22"/>
        </w:rPr>
        <w:t xml:space="preserve"> du Cadre et </w:t>
      </w:r>
      <w:r w:rsidR="0006497D">
        <w:rPr>
          <w:rFonts w:asciiTheme="majorBidi" w:hAnsiTheme="majorBidi" w:cstheme="majorBidi"/>
          <w:sz w:val="22"/>
          <w:szCs w:val="22"/>
        </w:rPr>
        <w:t>effectuer le suivi de sa mise en oeuvre</w:t>
      </w:r>
      <w:r>
        <w:rPr>
          <w:rFonts w:asciiTheme="majorBidi" w:hAnsiTheme="majorBidi" w:cstheme="majorBidi"/>
          <w:sz w:val="22"/>
          <w:szCs w:val="22"/>
        </w:rPr>
        <w:t xml:space="preserve">, et </w:t>
      </w:r>
      <w:r w:rsidR="0006497D">
        <w:rPr>
          <w:rFonts w:asciiTheme="majorBidi" w:hAnsiTheme="majorBidi" w:cstheme="majorBidi"/>
          <w:sz w:val="22"/>
          <w:szCs w:val="22"/>
        </w:rPr>
        <w:t>les décisions qui seront</w:t>
      </w:r>
      <w:r>
        <w:rPr>
          <w:rFonts w:asciiTheme="majorBidi" w:hAnsiTheme="majorBidi" w:cstheme="majorBidi"/>
          <w:sz w:val="22"/>
          <w:szCs w:val="22"/>
        </w:rPr>
        <w:t xml:space="preserve"> adoptées à la </w:t>
      </w:r>
      <w:r w:rsidR="003A3E46">
        <w:rPr>
          <w:rFonts w:asciiTheme="majorBidi" w:hAnsiTheme="majorBidi" w:cstheme="majorBidi"/>
          <w:sz w:val="22"/>
          <w:szCs w:val="22"/>
        </w:rPr>
        <w:t>seizième réunion de la Conférence des Parties</w:t>
      </w:r>
      <w:r w:rsidR="0006497D">
        <w:rPr>
          <w:rFonts w:asciiTheme="majorBidi" w:hAnsiTheme="majorBidi" w:cstheme="majorBidi"/>
          <w:sz w:val="22"/>
          <w:szCs w:val="22"/>
        </w:rPr>
        <w:t xml:space="preserve"> comprendr</w:t>
      </w:r>
      <w:r>
        <w:rPr>
          <w:rFonts w:asciiTheme="majorBidi" w:hAnsiTheme="majorBidi" w:cstheme="majorBidi"/>
          <w:sz w:val="22"/>
          <w:szCs w:val="22"/>
        </w:rPr>
        <w:t>ont probablement de</w:t>
      </w:r>
      <w:r w:rsidR="0006497D">
        <w:rPr>
          <w:rFonts w:asciiTheme="majorBidi" w:hAnsiTheme="majorBidi" w:cstheme="majorBidi"/>
          <w:sz w:val="22"/>
          <w:szCs w:val="22"/>
        </w:rPr>
        <w:t>s</w:t>
      </w:r>
      <w:r>
        <w:rPr>
          <w:rFonts w:asciiTheme="majorBidi" w:hAnsiTheme="majorBidi" w:cstheme="majorBidi"/>
          <w:sz w:val="22"/>
          <w:szCs w:val="22"/>
        </w:rPr>
        <w:t xml:space="preserve"> nouveaux mandats nécessitant des </w:t>
      </w:r>
      <w:r w:rsidR="0006497D">
        <w:rPr>
          <w:rFonts w:asciiTheme="majorBidi" w:hAnsiTheme="majorBidi" w:cstheme="majorBidi"/>
          <w:sz w:val="22"/>
          <w:szCs w:val="22"/>
        </w:rPr>
        <w:t>nouveaux travaux</w:t>
      </w:r>
      <w:r>
        <w:rPr>
          <w:rFonts w:asciiTheme="majorBidi" w:hAnsiTheme="majorBidi" w:cstheme="majorBidi"/>
          <w:sz w:val="22"/>
          <w:szCs w:val="22"/>
        </w:rPr>
        <w:t xml:space="preserve"> de la part du Secrétariat.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Compte tenu de l</w:t>
      </w:r>
      <w:r w:rsidR="00A95EBF">
        <w:rPr>
          <w:rFonts w:asciiTheme="majorBidi" w:hAnsiTheme="majorBidi" w:cstheme="majorBidi"/>
          <w:sz w:val="22"/>
          <w:szCs w:val="22"/>
        </w:rPr>
        <w:t>’</w:t>
      </w:r>
      <w:r>
        <w:rPr>
          <w:rFonts w:asciiTheme="majorBidi" w:hAnsiTheme="majorBidi" w:cstheme="majorBidi"/>
          <w:sz w:val="22"/>
          <w:szCs w:val="22"/>
        </w:rPr>
        <w:t xml:space="preserve">évolution des programmes de travail au titre de la Convention et de ses Protocoles au cours des dernières décennies, il est frappant de constater que les besoins </w:t>
      </w:r>
      <w:r w:rsidR="0006497D">
        <w:rPr>
          <w:rFonts w:asciiTheme="majorBidi" w:hAnsiTheme="majorBidi" w:cstheme="majorBidi"/>
          <w:sz w:val="22"/>
          <w:szCs w:val="22"/>
        </w:rPr>
        <w:t xml:space="preserve">en termes </w:t>
      </w:r>
      <w:r>
        <w:rPr>
          <w:rFonts w:asciiTheme="majorBidi" w:hAnsiTheme="majorBidi" w:cstheme="majorBidi"/>
          <w:sz w:val="22"/>
          <w:szCs w:val="22"/>
        </w:rPr>
        <w:t>d</w:t>
      </w:r>
      <w:r w:rsidR="00A95EBF">
        <w:rPr>
          <w:rFonts w:asciiTheme="majorBidi" w:hAnsiTheme="majorBidi" w:cstheme="majorBidi"/>
          <w:sz w:val="22"/>
          <w:szCs w:val="22"/>
        </w:rPr>
        <w:t>’</w:t>
      </w:r>
      <w:r>
        <w:rPr>
          <w:rFonts w:asciiTheme="majorBidi" w:hAnsiTheme="majorBidi" w:cstheme="majorBidi"/>
          <w:sz w:val="22"/>
          <w:szCs w:val="22"/>
        </w:rPr>
        <w:t>appui découlant des décisions des Parties n</w:t>
      </w:r>
      <w:r w:rsidR="00A95EBF">
        <w:rPr>
          <w:rFonts w:asciiTheme="majorBidi" w:hAnsiTheme="majorBidi" w:cstheme="majorBidi"/>
          <w:sz w:val="22"/>
          <w:szCs w:val="22"/>
        </w:rPr>
        <w:t>’</w:t>
      </w:r>
      <w:r>
        <w:rPr>
          <w:rFonts w:asciiTheme="majorBidi" w:hAnsiTheme="majorBidi" w:cstheme="majorBidi"/>
          <w:sz w:val="22"/>
          <w:szCs w:val="22"/>
        </w:rPr>
        <w:t>ont pas été étayés par une augmentation concomitante des ressources. À titre d</w:t>
      </w:r>
      <w:r w:rsidR="00A95EBF">
        <w:rPr>
          <w:rFonts w:asciiTheme="majorBidi" w:hAnsiTheme="majorBidi" w:cstheme="majorBidi"/>
          <w:sz w:val="22"/>
          <w:szCs w:val="22"/>
        </w:rPr>
        <w:t>’</w:t>
      </w:r>
      <w:r w:rsidR="0006497D">
        <w:rPr>
          <w:rFonts w:asciiTheme="majorBidi" w:hAnsiTheme="majorBidi" w:cstheme="majorBidi"/>
          <w:sz w:val="22"/>
          <w:szCs w:val="22"/>
        </w:rPr>
        <w:t>exemple, alors</w:t>
      </w:r>
      <w:r>
        <w:rPr>
          <w:rFonts w:asciiTheme="majorBidi" w:hAnsiTheme="majorBidi" w:cstheme="majorBidi"/>
          <w:sz w:val="22"/>
          <w:szCs w:val="22"/>
        </w:rPr>
        <w:t xml:space="preserve"> qu</w:t>
      </w:r>
      <w:r w:rsidR="00A95EBF">
        <w:rPr>
          <w:rFonts w:asciiTheme="majorBidi" w:hAnsiTheme="majorBidi" w:cstheme="majorBidi"/>
          <w:sz w:val="22"/>
          <w:szCs w:val="22"/>
        </w:rPr>
        <w:t>’</w:t>
      </w:r>
      <w:r>
        <w:rPr>
          <w:rFonts w:asciiTheme="majorBidi" w:hAnsiTheme="majorBidi" w:cstheme="majorBidi"/>
          <w:sz w:val="22"/>
          <w:szCs w:val="22"/>
        </w:rPr>
        <w:t xml:space="preserve">entre 1996 et 2002, le nombre de postes de base </w:t>
      </w:r>
      <w:r w:rsidR="0006497D">
        <w:rPr>
          <w:rFonts w:asciiTheme="majorBidi" w:hAnsiTheme="majorBidi" w:cstheme="majorBidi"/>
          <w:sz w:val="22"/>
          <w:szCs w:val="22"/>
        </w:rPr>
        <w:t xml:space="preserve">du Secrétariat </w:t>
      </w:r>
      <w:r>
        <w:rPr>
          <w:rFonts w:asciiTheme="majorBidi" w:hAnsiTheme="majorBidi" w:cstheme="majorBidi"/>
          <w:sz w:val="22"/>
          <w:szCs w:val="22"/>
        </w:rPr>
        <w:t xml:space="preserve">a doublé, passant de 28 à 56, au cours des 20 années écoulées entre 2004 et </w:t>
      </w:r>
      <w:r w:rsidR="0006497D">
        <w:rPr>
          <w:rFonts w:asciiTheme="majorBidi" w:hAnsiTheme="majorBidi" w:cstheme="majorBidi"/>
          <w:sz w:val="22"/>
          <w:szCs w:val="22"/>
        </w:rPr>
        <w:t>2024, au cours desquelles deux nouveaux P</w:t>
      </w:r>
      <w:r>
        <w:rPr>
          <w:rFonts w:asciiTheme="majorBidi" w:hAnsiTheme="majorBidi" w:cstheme="majorBidi"/>
          <w:sz w:val="22"/>
          <w:szCs w:val="22"/>
        </w:rPr>
        <w:t>rotocoles et un nouvel orga</w:t>
      </w:r>
      <w:r w:rsidR="0006497D">
        <w:rPr>
          <w:rFonts w:asciiTheme="majorBidi" w:hAnsiTheme="majorBidi" w:cstheme="majorBidi"/>
          <w:sz w:val="22"/>
          <w:szCs w:val="22"/>
        </w:rPr>
        <w:t>ne subsidiaire permanent ont</w:t>
      </w:r>
      <w:r w:rsidR="00C95586">
        <w:rPr>
          <w:rFonts w:asciiTheme="majorBidi" w:hAnsiTheme="majorBidi" w:cstheme="majorBidi"/>
          <w:sz w:val="22"/>
          <w:szCs w:val="22"/>
        </w:rPr>
        <w:t xml:space="preserve"> été adoptés</w:t>
      </w:r>
      <w:r>
        <w:rPr>
          <w:rFonts w:asciiTheme="majorBidi" w:hAnsiTheme="majorBidi" w:cstheme="majorBidi"/>
          <w:sz w:val="22"/>
          <w:szCs w:val="22"/>
        </w:rPr>
        <w:t xml:space="preserve"> et les demandes adressée</w:t>
      </w:r>
      <w:r w:rsidR="0006497D">
        <w:rPr>
          <w:rFonts w:asciiTheme="majorBidi" w:hAnsiTheme="majorBidi" w:cstheme="majorBidi"/>
          <w:sz w:val="22"/>
          <w:szCs w:val="22"/>
        </w:rPr>
        <w:t>s au Secrétaire exécutif ont</w:t>
      </w:r>
      <w:r>
        <w:rPr>
          <w:rFonts w:asciiTheme="majorBidi" w:hAnsiTheme="majorBidi" w:cstheme="majorBidi"/>
          <w:sz w:val="22"/>
          <w:szCs w:val="22"/>
        </w:rPr>
        <w:t xml:space="preserve"> considérablement augmenté, le nombre de postes de base </w:t>
      </w:r>
      <w:r w:rsidR="0006497D">
        <w:rPr>
          <w:rFonts w:asciiTheme="majorBidi" w:hAnsiTheme="majorBidi" w:cstheme="majorBidi"/>
          <w:sz w:val="22"/>
          <w:szCs w:val="22"/>
        </w:rPr>
        <w:t xml:space="preserve">du Secrétariat </w:t>
      </w:r>
      <w:r>
        <w:rPr>
          <w:rFonts w:asciiTheme="majorBidi" w:hAnsiTheme="majorBidi" w:cstheme="majorBidi"/>
          <w:sz w:val="22"/>
          <w:szCs w:val="22"/>
        </w:rPr>
        <w:t>a augmenté de 30 %</w:t>
      </w:r>
      <w:r w:rsidR="000645C9">
        <w:rPr>
          <w:rFonts w:asciiTheme="majorBidi" w:hAnsiTheme="majorBidi" w:cstheme="majorBidi"/>
          <w:sz w:val="22"/>
          <w:szCs w:val="22"/>
        </w:rPr>
        <w:t xml:space="preserve"> (soit un taux semestriel</w:t>
      </w:r>
      <w:r>
        <w:rPr>
          <w:rFonts w:asciiTheme="majorBidi" w:hAnsiTheme="majorBidi" w:cstheme="majorBidi"/>
          <w:sz w:val="22"/>
          <w:szCs w:val="22"/>
        </w:rPr>
        <w:t xml:space="preserve"> d</w:t>
      </w:r>
      <w:r w:rsidR="00A95EBF">
        <w:rPr>
          <w:rFonts w:asciiTheme="majorBidi" w:hAnsiTheme="majorBidi" w:cstheme="majorBidi"/>
          <w:sz w:val="22"/>
          <w:szCs w:val="22"/>
        </w:rPr>
        <w:t>’</w:t>
      </w:r>
      <w:r>
        <w:rPr>
          <w:rFonts w:asciiTheme="majorBidi" w:hAnsiTheme="majorBidi" w:cstheme="majorBidi"/>
          <w:sz w:val="22"/>
          <w:szCs w:val="22"/>
        </w:rPr>
        <w:t>environ 3,5 %), passant de 62</w:t>
      </w:r>
      <w:r w:rsidR="0006497D">
        <w:rPr>
          <w:rFonts w:asciiTheme="majorBidi" w:hAnsiTheme="majorBidi" w:cstheme="majorBidi"/>
          <w:sz w:val="22"/>
          <w:szCs w:val="22"/>
        </w:rPr>
        <w:t xml:space="preserve"> postes</w:t>
      </w:r>
      <w:r>
        <w:rPr>
          <w:rFonts w:asciiTheme="majorBidi" w:hAnsiTheme="majorBidi" w:cstheme="majorBidi"/>
          <w:sz w:val="22"/>
          <w:szCs w:val="22"/>
        </w:rPr>
        <w:t xml:space="preserve"> en 2004 à 82 </w:t>
      </w:r>
      <w:r w:rsidR="0006497D">
        <w:rPr>
          <w:rFonts w:asciiTheme="majorBidi" w:hAnsiTheme="majorBidi" w:cstheme="majorBidi"/>
          <w:sz w:val="22"/>
          <w:szCs w:val="22"/>
        </w:rPr>
        <w:t xml:space="preserve">postes </w:t>
      </w:r>
      <w:r>
        <w:rPr>
          <w:rFonts w:asciiTheme="majorBidi" w:hAnsiTheme="majorBidi" w:cstheme="majorBidi"/>
          <w:sz w:val="22"/>
          <w:szCs w:val="22"/>
        </w:rPr>
        <w:t>aujourd</w:t>
      </w:r>
      <w:r w:rsidR="00A95EBF">
        <w:rPr>
          <w:rFonts w:asciiTheme="majorBidi" w:hAnsiTheme="majorBidi" w:cstheme="majorBidi"/>
          <w:sz w:val="22"/>
          <w:szCs w:val="22"/>
        </w:rPr>
        <w:t>’</w:t>
      </w:r>
      <w:r w:rsidR="0006497D">
        <w:rPr>
          <w:rFonts w:asciiTheme="majorBidi" w:hAnsiTheme="majorBidi" w:cstheme="majorBidi"/>
          <w:sz w:val="22"/>
          <w:szCs w:val="22"/>
        </w:rPr>
        <w:t>hui. On peut fournir un</w:t>
      </w:r>
      <w:r>
        <w:rPr>
          <w:rFonts w:asciiTheme="majorBidi" w:hAnsiTheme="majorBidi" w:cstheme="majorBidi"/>
          <w:sz w:val="22"/>
          <w:szCs w:val="22"/>
        </w:rPr>
        <w:t xml:space="preserve"> exemple de la réticence des Parties à augmenter les ressources de b</w:t>
      </w:r>
      <w:r w:rsidR="000645C9">
        <w:rPr>
          <w:rFonts w:asciiTheme="majorBidi" w:hAnsiTheme="majorBidi" w:cstheme="majorBidi"/>
          <w:sz w:val="22"/>
          <w:szCs w:val="22"/>
        </w:rPr>
        <w:t>ase suivant une augmentation  des travaux demandé</w:t>
      </w:r>
      <w:r>
        <w:rPr>
          <w:rFonts w:asciiTheme="majorBidi" w:hAnsiTheme="majorBidi" w:cstheme="majorBidi"/>
          <w:sz w:val="22"/>
          <w:szCs w:val="22"/>
        </w:rPr>
        <w:t>s</w:t>
      </w:r>
      <w:r w:rsidR="000645C9">
        <w:rPr>
          <w:rFonts w:asciiTheme="majorBidi" w:hAnsiTheme="majorBidi" w:cstheme="majorBidi"/>
          <w:sz w:val="22"/>
          <w:szCs w:val="22"/>
        </w:rPr>
        <w:t>, à savoir,</w:t>
      </w:r>
      <w:r>
        <w:rPr>
          <w:rFonts w:asciiTheme="majorBidi" w:hAnsiTheme="majorBidi" w:cstheme="majorBidi"/>
          <w:sz w:val="22"/>
          <w:szCs w:val="22"/>
        </w:rPr>
        <w:t xml:space="preserve"> l</w:t>
      </w:r>
      <w:r w:rsidR="00A95EBF">
        <w:rPr>
          <w:rFonts w:asciiTheme="majorBidi" w:hAnsiTheme="majorBidi" w:cstheme="majorBidi"/>
          <w:sz w:val="22"/>
          <w:szCs w:val="22"/>
        </w:rPr>
        <w:t>’</w:t>
      </w:r>
      <w:r>
        <w:rPr>
          <w:rFonts w:asciiTheme="majorBidi" w:hAnsiTheme="majorBidi" w:cstheme="majorBidi"/>
          <w:sz w:val="22"/>
          <w:szCs w:val="22"/>
        </w:rPr>
        <w:t>adoption</w:t>
      </w:r>
      <w:r w:rsidR="0006497D">
        <w:rPr>
          <w:rFonts w:asciiTheme="majorBidi" w:hAnsiTheme="majorBidi" w:cstheme="majorBidi"/>
          <w:sz w:val="22"/>
          <w:szCs w:val="22"/>
        </w:rPr>
        <w:t xml:space="preserve"> du Plan stratégique pour la </w:t>
      </w:r>
      <w:r>
        <w:rPr>
          <w:rFonts w:asciiTheme="majorBidi" w:hAnsiTheme="majorBidi" w:cstheme="majorBidi"/>
          <w:sz w:val="22"/>
          <w:szCs w:val="22"/>
        </w:rPr>
        <w:t xml:space="preserve">diversité </w:t>
      </w:r>
      <w:r w:rsidR="0006497D">
        <w:rPr>
          <w:rFonts w:asciiTheme="majorBidi" w:hAnsiTheme="majorBidi" w:cstheme="majorBidi"/>
          <w:sz w:val="22"/>
          <w:szCs w:val="22"/>
        </w:rPr>
        <w:t xml:space="preserve">biologique </w:t>
      </w:r>
      <w:r>
        <w:rPr>
          <w:rFonts w:asciiTheme="majorBidi" w:hAnsiTheme="majorBidi" w:cstheme="majorBidi"/>
          <w:sz w:val="22"/>
          <w:szCs w:val="22"/>
        </w:rPr>
        <w:t xml:space="preserve">2011-2020 à la </w:t>
      </w:r>
      <w:r w:rsidR="00315974">
        <w:rPr>
          <w:rFonts w:asciiTheme="majorBidi" w:hAnsiTheme="majorBidi" w:cstheme="majorBidi"/>
          <w:sz w:val="22"/>
          <w:szCs w:val="22"/>
        </w:rPr>
        <w:t>dixième réunion de la Conférence des Parties</w:t>
      </w:r>
      <w:r w:rsidR="0006497D">
        <w:rPr>
          <w:rFonts w:asciiTheme="majorBidi" w:hAnsiTheme="majorBidi" w:cstheme="majorBidi"/>
          <w:sz w:val="22"/>
          <w:szCs w:val="22"/>
        </w:rPr>
        <w:t>, lequel</w:t>
      </w:r>
      <w:r>
        <w:rPr>
          <w:rFonts w:asciiTheme="majorBidi" w:hAnsiTheme="majorBidi" w:cstheme="majorBidi"/>
          <w:sz w:val="22"/>
          <w:szCs w:val="22"/>
        </w:rPr>
        <w:t xml:space="preserve"> a imposé des exigences supplémentaires au Secrétar</w:t>
      </w:r>
      <w:r w:rsidR="000645C9">
        <w:rPr>
          <w:rFonts w:asciiTheme="majorBidi" w:hAnsiTheme="majorBidi" w:cstheme="majorBidi"/>
          <w:sz w:val="22"/>
          <w:szCs w:val="22"/>
        </w:rPr>
        <w:t xml:space="preserve">iat. Alors que le Secrétariat devait </w:t>
      </w:r>
      <w:r w:rsidR="0006497D">
        <w:rPr>
          <w:rFonts w:asciiTheme="majorBidi" w:hAnsiTheme="majorBidi" w:cstheme="majorBidi"/>
          <w:sz w:val="22"/>
          <w:szCs w:val="22"/>
        </w:rPr>
        <w:t>renforcer ses capacités, seulement</w:t>
      </w:r>
      <w:r>
        <w:rPr>
          <w:rFonts w:asciiTheme="majorBidi" w:hAnsiTheme="majorBidi" w:cstheme="majorBidi"/>
          <w:sz w:val="22"/>
          <w:szCs w:val="22"/>
        </w:rPr>
        <w:t xml:space="preserve"> quatre postes supplémentaires ont été approuvés, ce qui a porté le nombre total de postes financés au titre des ressources de base de 68 à 72, chiffre qui est resté inchangé jusqu</w:t>
      </w:r>
      <w:r w:rsidR="00A95EBF">
        <w:rPr>
          <w:rFonts w:asciiTheme="majorBidi" w:hAnsiTheme="majorBidi" w:cstheme="majorBidi"/>
          <w:sz w:val="22"/>
          <w:szCs w:val="22"/>
        </w:rPr>
        <w:t>’</w:t>
      </w:r>
      <w:r>
        <w:rPr>
          <w:rFonts w:asciiTheme="majorBidi" w:hAnsiTheme="majorBidi" w:cstheme="majorBidi"/>
          <w:sz w:val="22"/>
          <w:szCs w:val="22"/>
        </w:rPr>
        <w:t xml:space="preserve">à la douzième </w:t>
      </w:r>
      <w:r w:rsidR="003A3E46">
        <w:rPr>
          <w:rFonts w:asciiTheme="majorBidi" w:hAnsiTheme="majorBidi" w:cstheme="majorBidi"/>
          <w:sz w:val="22"/>
          <w:szCs w:val="22"/>
        </w:rPr>
        <w:t>réunion</w:t>
      </w:r>
      <w:r>
        <w:rPr>
          <w:rFonts w:asciiTheme="majorBidi" w:hAnsiTheme="majorBidi" w:cstheme="majorBidi"/>
          <w:sz w:val="22"/>
          <w:szCs w:val="22"/>
        </w:rPr>
        <w:t xml:space="preserve"> de la Conférence des Parties, lorsque six postes supplémentaires ont ét</w:t>
      </w:r>
      <w:r w:rsidR="000645C9">
        <w:rPr>
          <w:rFonts w:asciiTheme="majorBidi" w:hAnsiTheme="majorBidi" w:cstheme="majorBidi"/>
          <w:sz w:val="22"/>
          <w:szCs w:val="22"/>
        </w:rPr>
        <w:t>é approuvé</w:t>
      </w:r>
      <w:r>
        <w:rPr>
          <w:rFonts w:asciiTheme="majorBidi" w:hAnsiTheme="majorBidi" w:cstheme="majorBidi"/>
          <w:sz w:val="22"/>
          <w:szCs w:val="22"/>
        </w:rPr>
        <w:t>s, suivis de quatr</w:t>
      </w:r>
      <w:r w:rsidR="0006497D">
        <w:rPr>
          <w:rFonts w:asciiTheme="majorBidi" w:hAnsiTheme="majorBidi" w:cstheme="majorBidi"/>
          <w:sz w:val="22"/>
          <w:szCs w:val="22"/>
        </w:rPr>
        <w:t>e postes supplémentaires approuvé</w:t>
      </w:r>
      <w:r>
        <w:rPr>
          <w:rFonts w:asciiTheme="majorBidi" w:hAnsiTheme="majorBidi" w:cstheme="majorBidi"/>
          <w:sz w:val="22"/>
          <w:szCs w:val="22"/>
        </w:rPr>
        <w:t xml:space="preserve">s à la quinzième </w:t>
      </w:r>
      <w:r w:rsidR="003A3E46">
        <w:rPr>
          <w:rFonts w:asciiTheme="majorBidi" w:hAnsiTheme="majorBidi" w:cstheme="majorBidi"/>
          <w:sz w:val="22"/>
          <w:szCs w:val="22"/>
        </w:rPr>
        <w:t>réunion</w:t>
      </w:r>
      <w:r>
        <w:rPr>
          <w:rFonts w:asciiTheme="majorBidi" w:hAnsiTheme="majorBidi" w:cstheme="majorBidi"/>
          <w:sz w:val="22"/>
          <w:szCs w:val="22"/>
        </w:rPr>
        <w:t xml:space="preserve"> de la Conférence des Parties.</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Le Bureau des ser</w:t>
      </w:r>
      <w:r w:rsidR="00DB3C5E">
        <w:rPr>
          <w:rFonts w:asciiTheme="majorBidi" w:hAnsiTheme="majorBidi" w:cstheme="majorBidi"/>
          <w:sz w:val="22"/>
          <w:szCs w:val="22"/>
        </w:rPr>
        <w:t>vices de contrôle interne</w:t>
      </w:r>
      <w:r>
        <w:rPr>
          <w:rFonts w:asciiTheme="majorBidi" w:hAnsiTheme="majorBidi" w:cstheme="majorBidi"/>
          <w:sz w:val="22"/>
          <w:szCs w:val="22"/>
        </w:rPr>
        <w:t>, qui fournit des services d</w:t>
      </w:r>
      <w:r w:rsidR="00A95EBF">
        <w:rPr>
          <w:rFonts w:asciiTheme="majorBidi" w:hAnsiTheme="majorBidi" w:cstheme="majorBidi"/>
          <w:sz w:val="22"/>
          <w:szCs w:val="22"/>
        </w:rPr>
        <w:t>’</w:t>
      </w:r>
      <w:r>
        <w:rPr>
          <w:rFonts w:asciiTheme="majorBidi" w:hAnsiTheme="majorBidi" w:cstheme="majorBidi"/>
          <w:sz w:val="22"/>
          <w:szCs w:val="22"/>
        </w:rPr>
        <w:t>audit interne à l</w:t>
      </w:r>
      <w:r w:rsidR="00A95EBF">
        <w:rPr>
          <w:rFonts w:asciiTheme="majorBidi" w:hAnsiTheme="majorBidi" w:cstheme="majorBidi"/>
          <w:sz w:val="22"/>
          <w:szCs w:val="22"/>
        </w:rPr>
        <w:t>’</w:t>
      </w:r>
      <w:r>
        <w:rPr>
          <w:rFonts w:asciiTheme="majorBidi" w:hAnsiTheme="majorBidi" w:cstheme="majorBidi"/>
          <w:sz w:val="22"/>
          <w:szCs w:val="22"/>
        </w:rPr>
        <w:t>ONU, a également relevé l</w:t>
      </w:r>
      <w:r w:rsidR="00A95EBF">
        <w:rPr>
          <w:rFonts w:asciiTheme="majorBidi" w:hAnsiTheme="majorBidi" w:cstheme="majorBidi"/>
          <w:sz w:val="22"/>
          <w:szCs w:val="22"/>
        </w:rPr>
        <w:t>’</w:t>
      </w:r>
      <w:r>
        <w:rPr>
          <w:rFonts w:asciiTheme="majorBidi" w:hAnsiTheme="majorBidi" w:cstheme="majorBidi"/>
          <w:sz w:val="22"/>
          <w:szCs w:val="22"/>
        </w:rPr>
        <w:t>incohérence apparente entre les tâches prescrites et les ressources mises à la disposition du Secr</w:t>
      </w:r>
      <w:r w:rsidR="00DB3C5E">
        <w:rPr>
          <w:rFonts w:asciiTheme="majorBidi" w:hAnsiTheme="majorBidi" w:cstheme="majorBidi"/>
          <w:sz w:val="22"/>
          <w:szCs w:val="22"/>
        </w:rPr>
        <w:t>étariat. Ainsi, en 2019, le Bureau des services de contrôle interne</w:t>
      </w:r>
      <w:r>
        <w:rPr>
          <w:rFonts w:asciiTheme="majorBidi" w:hAnsiTheme="majorBidi" w:cstheme="majorBidi"/>
          <w:sz w:val="22"/>
          <w:szCs w:val="22"/>
        </w:rPr>
        <w:t xml:space="preserve"> a indiqué que, bien que le projet de budget présenté aux Parties pour l</w:t>
      </w:r>
      <w:r w:rsidR="00A95EBF">
        <w:rPr>
          <w:rFonts w:asciiTheme="majorBidi" w:hAnsiTheme="majorBidi" w:cstheme="majorBidi"/>
          <w:sz w:val="22"/>
          <w:szCs w:val="22"/>
        </w:rPr>
        <w:t>’</w:t>
      </w:r>
      <w:r>
        <w:rPr>
          <w:rFonts w:asciiTheme="majorBidi" w:hAnsiTheme="majorBidi" w:cstheme="majorBidi"/>
          <w:sz w:val="22"/>
          <w:szCs w:val="22"/>
        </w:rPr>
        <w:t>exercice biennal 2019-2020 demandait 9 postes supplémentaires en prévision d</w:t>
      </w:r>
      <w:r w:rsidR="00A95EBF">
        <w:rPr>
          <w:rFonts w:asciiTheme="majorBidi" w:hAnsiTheme="majorBidi" w:cstheme="majorBidi"/>
          <w:sz w:val="22"/>
          <w:szCs w:val="22"/>
        </w:rPr>
        <w:t>’</w:t>
      </w:r>
      <w:r>
        <w:rPr>
          <w:rFonts w:asciiTheme="majorBidi" w:hAnsiTheme="majorBidi" w:cstheme="majorBidi"/>
          <w:sz w:val="22"/>
          <w:szCs w:val="22"/>
        </w:rPr>
        <w:t xml:space="preserve">un volume de travail accru découlant du cadre mondial </w:t>
      </w:r>
      <w:r w:rsidR="000645C9">
        <w:rPr>
          <w:rFonts w:asciiTheme="majorBidi" w:hAnsiTheme="majorBidi" w:cstheme="majorBidi"/>
          <w:sz w:val="22"/>
          <w:szCs w:val="22"/>
        </w:rPr>
        <w:t xml:space="preserve">de la biodiversité </w:t>
      </w:r>
      <w:r>
        <w:rPr>
          <w:rFonts w:asciiTheme="majorBidi" w:hAnsiTheme="majorBidi" w:cstheme="majorBidi"/>
          <w:sz w:val="22"/>
          <w:szCs w:val="22"/>
        </w:rPr>
        <w:t>pour l</w:t>
      </w:r>
      <w:r w:rsidR="00A95EBF">
        <w:rPr>
          <w:rFonts w:asciiTheme="majorBidi" w:hAnsiTheme="majorBidi" w:cstheme="majorBidi"/>
          <w:sz w:val="22"/>
          <w:szCs w:val="22"/>
        </w:rPr>
        <w:t>’</w:t>
      </w:r>
      <w:r>
        <w:rPr>
          <w:rFonts w:asciiTheme="majorBidi" w:hAnsiTheme="majorBidi" w:cstheme="majorBidi"/>
          <w:sz w:val="22"/>
          <w:szCs w:val="22"/>
        </w:rPr>
        <w:t>après-2020 qui serait adopté à la quinzième réunion de la Conférence des Parties, les Parties n</w:t>
      </w:r>
      <w:r w:rsidR="00A95EBF">
        <w:rPr>
          <w:rFonts w:asciiTheme="majorBidi" w:hAnsiTheme="majorBidi" w:cstheme="majorBidi"/>
          <w:sz w:val="22"/>
          <w:szCs w:val="22"/>
        </w:rPr>
        <w:t>’</w:t>
      </w:r>
      <w:r>
        <w:rPr>
          <w:rFonts w:asciiTheme="majorBidi" w:hAnsiTheme="majorBidi" w:cstheme="majorBidi"/>
          <w:sz w:val="22"/>
          <w:szCs w:val="22"/>
        </w:rPr>
        <w:t>ont pas approuvé l</w:t>
      </w:r>
      <w:r w:rsidR="00A95EBF">
        <w:rPr>
          <w:rFonts w:asciiTheme="majorBidi" w:hAnsiTheme="majorBidi" w:cstheme="majorBidi"/>
          <w:sz w:val="22"/>
          <w:szCs w:val="22"/>
        </w:rPr>
        <w:t>’</w:t>
      </w:r>
      <w:r>
        <w:rPr>
          <w:rFonts w:asciiTheme="majorBidi" w:hAnsiTheme="majorBidi" w:cstheme="majorBidi"/>
          <w:sz w:val="22"/>
          <w:szCs w:val="22"/>
        </w:rPr>
        <w:t>augmentation proposée des postes, bien qu</w:t>
      </w:r>
      <w:r w:rsidR="00A95EBF">
        <w:rPr>
          <w:rFonts w:asciiTheme="majorBidi" w:hAnsiTheme="majorBidi" w:cstheme="majorBidi"/>
          <w:sz w:val="22"/>
          <w:szCs w:val="22"/>
        </w:rPr>
        <w:t>’</w:t>
      </w:r>
      <w:r>
        <w:rPr>
          <w:rFonts w:asciiTheme="majorBidi" w:hAnsiTheme="majorBidi" w:cstheme="majorBidi"/>
          <w:sz w:val="22"/>
          <w:szCs w:val="22"/>
        </w:rPr>
        <w:t>elles aient décidé de créer le Groupe de travail à composition non l</w:t>
      </w:r>
      <w:r w:rsidR="00DB3C5E">
        <w:rPr>
          <w:rFonts w:asciiTheme="majorBidi" w:hAnsiTheme="majorBidi" w:cstheme="majorBidi"/>
          <w:sz w:val="22"/>
          <w:szCs w:val="22"/>
        </w:rPr>
        <w:t>imitée sur le c</w:t>
      </w:r>
      <w:r w:rsidR="000645C9">
        <w:rPr>
          <w:rFonts w:asciiTheme="majorBidi" w:hAnsiTheme="majorBidi" w:cstheme="majorBidi"/>
          <w:sz w:val="22"/>
          <w:szCs w:val="22"/>
        </w:rPr>
        <w:t>adre mondial de</w:t>
      </w:r>
      <w:r>
        <w:rPr>
          <w:rFonts w:asciiTheme="majorBidi" w:hAnsiTheme="majorBidi" w:cstheme="majorBidi"/>
          <w:sz w:val="22"/>
          <w:szCs w:val="22"/>
        </w:rPr>
        <w:t xml:space="preserve"> la biodiversité pour l</w:t>
      </w:r>
      <w:r w:rsidR="00A95EBF">
        <w:rPr>
          <w:rFonts w:asciiTheme="majorBidi" w:hAnsiTheme="majorBidi" w:cstheme="majorBidi"/>
          <w:sz w:val="22"/>
          <w:szCs w:val="22"/>
        </w:rPr>
        <w:t>’</w:t>
      </w:r>
      <w:r>
        <w:rPr>
          <w:rFonts w:asciiTheme="majorBidi" w:hAnsiTheme="majorBidi" w:cstheme="majorBidi"/>
          <w:sz w:val="22"/>
          <w:szCs w:val="22"/>
        </w:rPr>
        <w:t>après-2020 qui, comme l</w:t>
      </w:r>
      <w:r w:rsidR="00A95EBF">
        <w:rPr>
          <w:rFonts w:asciiTheme="majorBidi" w:hAnsiTheme="majorBidi" w:cstheme="majorBidi"/>
          <w:sz w:val="22"/>
          <w:szCs w:val="22"/>
        </w:rPr>
        <w:t>’</w:t>
      </w:r>
      <w:r w:rsidR="00DB3C5E">
        <w:rPr>
          <w:rFonts w:asciiTheme="majorBidi" w:hAnsiTheme="majorBidi" w:cstheme="majorBidi"/>
          <w:sz w:val="22"/>
          <w:szCs w:val="22"/>
        </w:rPr>
        <w:t>a noté le Bureau des services de contrôle interne</w:t>
      </w:r>
      <w:r>
        <w:rPr>
          <w:rFonts w:asciiTheme="majorBidi" w:hAnsiTheme="majorBidi" w:cstheme="majorBidi"/>
          <w:sz w:val="22"/>
          <w:szCs w:val="22"/>
        </w:rPr>
        <w:t>, « a généré un nombre considérable de réunions supp</w:t>
      </w:r>
      <w:r w:rsidR="000645C9">
        <w:rPr>
          <w:rFonts w:asciiTheme="majorBidi" w:hAnsiTheme="majorBidi" w:cstheme="majorBidi"/>
          <w:sz w:val="22"/>
          <w:szCs w:val="22"/>
        </w:rPr>
        <w:t>lémentaires à préparer par le Secrétariat, alourdissant ainsi</w:t>
      </w:r>
      <w:r>
        <w:rPr>
          <w:rFonts w:asciiTheme="majorBidi" w:hAnsiTheme="majorBidi" w:cstheme="majorBidi"/>
          <w:sz w:val="22"/>
          <w:szCs w:val="22"/>
        </w:rPr>
        <w:t xml:space="preserve"> la charge de travail</w:t>
      </w:r>
      <w:r w:rsidR="000645C9">
        <w:rPr>
          <w:rFonts w:asciiTheme="majorBidi" w:hAnsiTheme="majorBidi" w:cstheme="majorBidi"/>
          <w:sz w:val="22"/>
          <w:szCs w:val="22"/>
        </w:rPr>
        <w:t xml:space="preserve"> existante.</w:t>
      </w:r>
      <w:r>
        <w:rPr>
          <w:rFonts w:asciiTheme="majorBidi" w:hAnsiTheme="majorBidi" w:cstheme="majorBidi"/>
          <w:sz w:val="22"/>
          <w:szCs w:val="22"/>
        </w:rPr>
        <w:t xml:space="preserve"> </w:t>
      </w:r>
      <w:r w:rsidR="000645C9">
        <w:rPr>
          <w:rFonts w:asciiTheme="majorBidi" w:hAnsiTheme="majorBidi" w:cstheme="majorBidi"/>
          <w:sz w:val="22"/>
          <w:szCs w:val="22"/>
        </w:rPr>
        <w:t>D’autre part, le budget alloué aux travaux de consultants (qui aurait pu aider le S</w:t>
      </w:r>
      <w:r>
        <w:rPr>
          <w:rFonts w:asciiTheme="majorBidi" w:hAnsiTheme="majorBidi" w:cstheme="majorBidi"/>
          <w:sz w:val="22"/>
          <w:szCs w:val="22"/>
        </w:rPr>
        <w:t>ecrétariat à obtenir un appui temporaire pour faire face à la charge de travail supplémentaire) a égale</w:t>
      </w:r>
      <w:r w:rsidR="00407327">
        <w:rPr>
          <w:rFonts w:asciiTheme="majorBidi" w:hAnsiTheme="majorBidi" w:cstheme="majorBidi"/>
          <w:sz w:val="22"/>
          <w:szCs w:val="22"/>
        </w:rPr>
        <w:t xml:space="preserve">ment été réduit par les Parties. </w:t>
      </w:r>
      <w:r>
        <w:rPr>
          <w:rFonts w:asciiTheme="majorBidi" w:hAnsiTheme="majorBidi" w:cstheme="majorBidi"/>
          <w:sz w:val="22"/>
          <w:szCs w:val="22"/>
        </w:rPr>
        <w:t>»</w:t>
      </w:r>
      <w:r w:rsidR="00F802AE" w:rsidRPr="00203A61">
        <w:rPr>
          <w:rStyle w:val="FootnoteReference"/>
          <w:rFonts w:asciiTheme="majorBidi" w:hAnsiTheme="majorBidi" w:cstheme="majorBidi"/>
          <w:sz w:val="22"/>
          <w:szCs w:val="22"/>
          <w:lang w:val="en-GB"/>
        </w:rPr>
        <w:footnoteReference w:id="11"/>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lastRenderedPageBreak/>
        <w:t>De même, en 2019, le Comité des commissaires a</w:t>
      </w:r>
      <w:r w:rsidR="000739BE">
        <w:rPr>
          <w:rFonts w:asciiTheme="majorBidi" w:hAnsiTheme="majorBidi" w:cstheme="majorBidi"/>
          <w:sz w:val="22"/>
          <w:szCs w:val="22"/>
        </w:rPr>
        <w:t>ux comptes des Nations Unies, lors de l’examen des principales activités entreprises par le</w:t>
      </w:r>
      <w:r>
        <w:rPr>
          <w:rFonts w:asciiTheme="majorBidi" w:hAnsiTheme="majorBidi" w:cstheme="majorBidi"/>
          <w:sz w:val="22"/>
          <w:szCs w:val="22"/>
        </w:rPr>
        <w:t xml:space="preserve"> Secrét</w:t>
      </w:r>
      <w:r w:rsidR="000739BE">
        <w:rPr>
          <w:rFonts w:asciiTheme="majorBidi" w:hAnsiTheme="majorBidi" w:cstheme="majorBidi"/>
          <w:sz w:val="22"/>
          <w:szCs w:val="22"/>
        </w:rPr>
        <w:t>ariat en application des</w:t>
      </w:r>
      <w:r>
        <w:rPr>
          <w:rFonts w:asciiTheme="majorBidi" w:hAnsiTheme="majorBidi" w:cstheme="majorBidi"/>
          <w:sz w:val="22"/>
          <w:szCs w:val="22"/>
        </w:rPr>
        <w:t xml:space="preserve"> décisions de la dernière Conférence des Parties, ainsi que </w:t>
      </w:r>
      <w:r w:rsidR="000739BE">
        <w:rPr>
          <w:rFonts w:asciiTheme="majorBidi" w:hAnsiTheme="majorBidi" w:cstheme="majorBidi"/>
          <w:sz w:val="22"/>
          <w:szCs w:val="22"/>
        </w:rPr>
        <w:t xml:space="preserve">de </w:t>
      </w:r>
      <w:r>
        <w:rPr>
          <w:rFonts w:asciiTheme="majorBidi" w:hAnsiTheme="majorBidi" w:cstheme="majorBidi"/>
          <w:sz w:val="22"/>
          <w:szCs w:val="22"/>
        </w:rPr>
        <w:t xml:space="preserve">la disponibilité des ressources et des fonds supplémentaires nécessaires pour </w:t>
      </w:r>
      <w:r w:rsidR="000739BE">
        <w:rPr>
          <w:rFonts w:asciiTheme="majorBidi" w:hAnsiTheme="majorBidi" w:cstheme="majorBidi"/>
          <w:sz w:val="22"/>
          <w:szCs w:val="22"/>
        </w:rPr>
        <w:t xml:space="preserve">réaliser </w:t>
      </w:r>
      <w:r>
        <w:rPr>
          <w:rFonts w:asciiTheme="majorBidi" w:hAnsiTheme="majorBidi" w:cstheme="majorBidi"/>
          <w:sz w:val="22"/>
          <w:szCs w:val="22"/>
        </w:rPr>
        <w:t xml:space="preserve">ces activités, a noté que « sur un total de 82 activités, 47 </w:t>
      </w:r>
      <w:r w:rsidR="000739BE">
        <w:rPr>
          <w:rFonts w:asciiTheme="majorBidi" w:hAnsiTheme="majorBidi" w:cstheme="majorBidi"/>
          <w:sz w:val="22"/>
          <w:szCs w:val="22"/>
        </w:rPr>
        <w:t xml:space="preserve">d’entre elles </w:t>
      </w:r>
      <w:r>
        <w:rPr>
          <w:rFonts w:asciiTheme="majorBidi" w:hAnsiTheme="majorBidi" w:cstheme="majorBidi"/>
          <w:sz w:val="22"/>
          <w:szCs w:val="22"/>
        </w:rPr>
        <w:t>ne disposaient pas de ress</w:t>
      </w:r>
      <w:r w:rsidR="000739BE">
        <w:rPr>
          <w:rFonts w:asciiTheme="majorBidi" w:hAnsiTheme="majorBidi" w:cstheme="majorBidi"/>
          <w:sz w:val="22"/>
          <w:szCs w:val="22"/>
        </w:rPr>
        <w:t>ources suffisantes pour s’acquitter de toutes les demandes énonc</w:t>
      </w:r>
      <w:r>
        <w:rPr>
          <w:rFonts w:asciiTheme="majorBidi" w:hAnsiTheme="majorBidi" w:cstheme="majorBidi"/>
          <w:sz w:val="22"/>
          <w:szCs w:val="22"/>
        </w:rPr>
        <w:t>ées dans les décisions [...], ce qui représente 57 % des activités découlant de ces décis</w:t>
      </w:r>
      <w:r w:rsidR="000739BE">
        <w:rPr>
          <w:rFonts w:asciiTheme="majorBidi" w:hAnsiTheme="majorBidi" w:cstheme="majorBidi"/>
          <w:sz w:val="22"/>
          <w:szCs w:val="22"/>
        </w:rPr>
        <w:t>ions. Le Comité a noté que le S</w:t>
      </w:r>
      <w:r>
        <w:rPr>
          <w:rFonts w:asciiTheme="majorBidi" w:hAnsiTheme="majorBidi" w:cstheme="majorBidi"/>
          <w:sz w:val="22"/>
          <w:szCs w:val="22"/>
        </w:rPr>
        <w:t>ecrétariat de la Convention sur la diversité biologique avait besoin de 6 539 000 dollars de ressource</w:t>
      </w:r>
      <w:r w:rsidR="000739BE">
        <w:rPr>
          <w:rFonts w:asciiTheme="majorBidi" w:hAnsiTheme="majorBidi" w:cstheme="majorBidi"/>
          <w:sz w:val="22"/>
          <w:szCs w:val="22"/>
        </w:rPr>
        <w:t>s supplémentaires pour réaliser ces activités. De telles</w:t>
      </w:r>
      <w:r>
        <w:rPr>
          <w:rFonts w:asciiTheme="majorBidi" w:hAnsiTheme="majorBidi" w:cstheme="majorBidi"/>
          <w:sz w:val="22"/>
          <w:szCs w:val="22"/>
        </w:rPr>
        <w:t xml:space="preserve"> ressources permettraient de financer des services de conseil et d</w:t>
      </w:r>
      <w:r w:rsidR="00A95EBF">
        <w:rPr>
          <w:rFonts w:asciiTheme="majorBidi" w:hAnsiTheme="majorBidi" w:cstheme="majorBidi"/>
          <w:sz w:val="22"/>
          <w:szCs w:val="22"/>
        </w:rPr>
        <w:t>’</w:t>
      </w:r>
      <w:r>
        <w:rPr>
          <w:rFonts w:asciiTheme="majorBidi" w:hAnsiTheme="majorBidi" w:cstheme="majorBidi"/>
          <w:sz w:val="22"/>
          <w:szCs w:val="22"/>
        </w:rPr>
        <w:t>experts, des ateliers, des réunions et de nouveaux recrutements.</w:t>
      </w:r>
      <w:r w:rsidR="006D6DE9">
        <w:rPr>
          <w:rFonts w:asciiTheme="majorBidi" w:hAnsiTheme="majorBidi" w:cstheme="majorBidi"/>
          <w:sz w:val="22"/>
          <w:szCs w:val="22"/>
        </w:rPr>
        <w:t xml:space="preserve"> </w:t>
      </w:r>
      <w:r>
        <w:rPr>
          <w:rFonts w:asciiTheme="majorBidi" w:hAnsiTheme="majorBidi" w:cstheme="majorBidi"/>
          <w:sz w:val="22"/>
          <w:szCs w:val="22"/>
        </w:rPr>
        <w:t>»</w:t>
      </w:r>
      <w:r w:rsidR="00E32929" w:rsidRPr="00203A61">
        <w:rPr>
          <w:rStyle w:val="FootnoteReference"/>
          <w:rFonts w:asciiTheme="majorBidi" w:hAnsiTheme="majorBidi" w:cstheme="majorBidi"/>
          <w:sz w:val="22"/>
          <w:szCs w:val="22"/>
          <w:lang w:val="en-GB"/>
        </w:rPr>
        <w:footnoteReference w:id="12"/>
      </w:r>
      <w:r>
        <w:rPr>
          <w:rFonts w:asciiTheme="majorBidi" w:hAnsiTheme="majorBidi" w:cstheme="majorBidi"/>
          <w:sz w:val="22"/>
          <w:szCs w:val="22"/>
        </w:rPr>
        <w:t xml:space="preserve"> Dans sa recommandation relative à cette observation, le Comité des commissaires</w:t>
      </w:r>
      <w:r w:rsidR="000739BE">
        <w:rPr>
          <w:rFonts w:asciiTheme="majorBidi" w:hAnsiTheme="majorBidi" w:cstheme="majorBidi"/>
          <w:sz w:val="22"/>
          <w:szCs w:val="22"/>
        </w:rPr>
        <w:t xml:space="preserve"> aux comptes a noté le besoin général</w:t>
      </w:r>
      <w:r>
        <w:rPr>
          <w:rFonts w:asciiTheme="majorBidi" w:hAnsiTheme="majorBidi" w:cstheme="majorBidi"/>
          <w:sz w:val="22"/>
          <w:szCs w:val="22"/>
        </w:rPr>
        <w:t xml:space="preserve"> «</w:t>
      </w:r>
      <w:r w:rsidR="000739BE">
        <w:rPr>
          <w:rFonts w:asciiTheme="majorBidi" w:hAnsiTheme="majorBidi" w:cstheme="majorBidi"/>
          <w:sz w:val="22"/>
          <w:szCs w:val="22"/>
        </w:rPr>
        <w:t xml:space="preserve"> </w:t>
      </w:r>
      <w:r>
        <w:rPr>
          <w:rFonts w:asciiTheme="majorBidi" w:hAnsiTheme="majorBidi" w:cstheme="majorBidi"/>
          <w:sz w:val="22"/>
          <w:szCs w:val="22"/>
        </w:rPr>
        <w:t>d</w:t>
      </w:r>
      <w:r w:rsidR="00A95EBF">
        <w:rPr>
          <w:rFonts w:asciiTheme="majorBidi" w:hAnsiTheme="majorBidi" w:cstheme="majorBidi"/>
          <w:sz w:val="22"/>
          <w:szCs w:val="22"/>
        </w:rPr>
        <w:t>’</w:t>
      </w:r>
      <w:r>
        <w:rPr>
          <w:rFonts w:asciiTheme="majorBidi" w:hAnsiTheme="majorBidi" w:cstheme="majorBidi"/>
          <w:sz w:val="22"/>
          <w:szCs w:val="22"/>
        </w:rPr>
        <w:t>ajuster le programme de travail et la présentation du budget, dans le but d</w:t>
      </w:r>
      <w:r w:rsidR="00A95EBF">
        <w:rPr>
          <w:rFonts w:asciiTheme="majorBidi" w:hAnsiTheme="majorBidi" w:cstheme="majorBidi"/>
          <w:sz w:val="22"/>
          <w:szCs w:val="22"/>
        </w:rPr>
        <w:t>’</w:t>
      </w:r>
      <w:r>
        <w:rPr>
          <w:rFonts w:asciiTheme="majorBidi" w:hAnsiTheme="majorBidi" w:cstheme="majorBidi"/>
          <w:sz w:val="22"/>
          <w:szCs w:val="22"/>
        </w:rPr>
        <w:t>évaluer et de mettre en œuvre un plan de</w:t>
      </w:r>
      <w:r w:rsidR="000739BE">
        <w:rPr>
          <w:rFonts w:asciiTheme="majorBidi" w:hAnsiTheme="majorBidi" w:cstheme="majorBidi"/>
          <w:sz w:val="22"/>
          <w:szCs w:val="22"/>
        </w:rPr>
        <w:t xml:space="preserve"> travail plus réaliste pour le S</w:t>
      </w:r>
      <w:r>
        <w:rPr>
          <w:rFonts w:asciiTheme="majorBidi" w:hAnsiTheme="majorBidi" w:cstheme="majorBidi"/>
          <w:sz w:val="22"/>
          <w:szCs w:val="22"/>
        </w:rPr>
        <w:t>ecrétariat en fonction des ressources disponibles</w:t>
      </w:r>
      <w:r w:rsidR="000739BE">
        <w:rPr>
          <w:rFonts w:asciiTheme="majorBidi" w:hAnsiTheme="majorBidi" w:cstheme="majorBidi"/>
          <w:sz w:val="22"/>
          <w:szCs w:val="22"/>
        </w:rPr>
        <w:t xml:space="preserve"> </w:t>
      </w:r>
      <w:r>
        <w:rPr>
          <w:rFonts w:asciiTheme="majorBidi" w:hAnsiTheme="majorBidi" w:cstheme="majorBidi"/>
          <w:sz w:val="22"/>
          <w:szCs w:val="22"/>
        </w:rPr>
        <w:t>». À cet égard, le Secrétariat a fourni, dans le document CBD/COP/15/7/Add.1, son analyse de l</w:t>
      </w:r>
      <w:r w:rsidR="00A95EBF">
        <w:rPr>
          <w:rFonts w:asciiTheme="majorBidi" w:hAnsiTheme="majorBidi" w:cstheme="majorBidi"/>
          <w:sz w:val="22"/>
          <w:szCs w:val="22"/>
        </w:rPr>
        <w:t>’</w:t>
      </w:r>
      <w:r>
        <w:rPr>
          <w:rFonts w:asciiTheme="majorBidi" w:hAnsiTheme="majorBidi" w:cstheme="majorBidi"/>
          <w:sz w:val="22"/>
          <w:szCs w:val="22"/>
        </w:rPr>
        <w:t>alignement nécessaire entre les mandats confiés au Secréta</w:t>
      </w:r>
      <w:r w:rsidR="000739BE">
        <w:rPr>
          <w:rFonts w:asciiTheme="majorBidi" w:hAnsiTheme="majorBidi" w:cstheme="majorBidi"/>
          <w:sz w:val="22"/>
          <w:szCs w:val="22"/>
        </w:rPr>
        <w:t>riat et les ressources requis</w:t>
      </w:r>
      <w:r>
        <w:rPr>
          <w:rFonts w:asciiTheme="majorBidi" w:hAnsiTheme="majorBidi" w:cstheme="majorBidi"/>
          <w:sz w:val="22"/>
          <w:szCs w:val="22"/>
        </w:rPr>
        <w:t>es</w:t>
      </w:r>
      <w:r w:rsidR="000739BE">
        <w:rPr>
          <w:rFonts w:asciiTheme="majorBidi" w:hAnsiTheme="majorBidi" w:cstheme="majorBidi"/>
          <w:sz w:val="22"/>
          <w:szCs w:val="22"/>
        </w:rPr>
        <w:t xml:space="preserve"> pour accomplir ces mandats</w:t>
      </w:r>
      <w:r>
        <w:rPr>
          <w:rFonts w:asciiTheme="majorBidi" w:hAnsiTheme="majorBidi" w:cstheme="majorBidi"/>
          <w:sz w:val="22"/>
          <w:szCs w:val="22"/>
        </w:rPr>
        <w:t xml:space="preserve">.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 xml:space="preserve">Si, à la quinzième </w:t>
      </w:r>
      <w:r w:rsidR="003A3E46">
        <w:rPr>
          <w:rFonts w:asciiTheme="majorBidi" w:hAnsiTheme="majorBidi" w:cstheme="majorBidi"/>
          <w:sz w:val="22"/>
          <w:szCs w:val="22"/>
        </w:rPr>
        <w:t>réunion</w:t>
      </w:r>
      <w:r>
        <w:rPr>
          <w:rFonts w:asciiTheme="majorBidi" w:hAnsiTheme="majorBidi" w:cstheme="majorBidi"/>
          <w:sz w:val="22"/>
          <w:szCs w:val="22"/>
        </w:rPr>
        <w:t xml:space="preserve"> de la Conférence des Parties, les Parties ont accepté d</w:t>
      </w:r>
      <w:r w:rsidR="00A95EBF">
        <w:rPr>
          <w:rFonts w:asciiTheme="majorBidi" w:hAnsiTheme="majorBidi" w:cstheme="majorBidi"/>
          <w:sz w:val="22"/>
          <w:szCs w:val="22"/>
        </w:rPr>
        <w:t>’</w:t>
      </w:r>
      <w:r>
        <w:rPr>
          <w:rFonts w:asciiTheme="majorBidi" w:hAnsiTheme="majorBidi" w:cstheme="majorBidi"/>
          <w:sz w:val="22"/>
          <w:szCs w:val="22"/>
        </w:rPr>
        <w:t xml:space="preserve">ajouter </w:t>
      </w:r>
      <w:r w:rsidR="000739BE">
        <w:rPr>
          <w:rFonts w:asciiTheme="majorBidi" w:hAnsiTheme="majorBidi" w:cstheme="majorBidi"/>
          <w:sz w:val="22"/>
          <w:szCs w:val="22"/>
        </w:rPr>
        <w:t>quatre postes au budget de base</w:t>
      </w:r>
      <w:r>
        <w:rPr>
          <w:rFonts w:asciiTheme="majorBidi" w:hAnsiTheme="majorBidi" w:cstheme="majorBidi"/>
          <w:sz w:val="22"/>
          <w:szCs w:val="22"/>
        </w:rPr>
        <w:t xml:space="preserve"> par rapport à l</w:t>
      </w:r>
      <w:r w:rsidR="00A95EBF">
        <w:rPr>
          <w:rFonts w:asciiTheme="majorBidi" w:hAnsiTheme="majorBidi" w:cstheme="majorBidi"/>
          <w:sz w:val="22"/>
          <w:szCs w:val="22"/>
        </w:rPr>
        <w:t>’</w:t>
      </w:r>
      <w:r>
        <w:rPr>
          <w:rFonts w:asciiTheme="majorBidi" w:hAnsiTheme="majorBidi" w:cstheme="majorBidi"/>
          <w:sz w:val="22"/>
          <w:szCs w:val="22"/>
        </w:rPr>
        <w:t>exercice biennal précédent, le Secrétariat continue de souffrir d</w:t>
      </w:r>
      <w:r w:rsidR="00A95EBF">
        <w:rPr>
          <w:rFonts w:asciiTheme="majorBidi" w:hAnsiTheme="majorBidi" w:cstheme="majorBidi"/>
          <w:sz w:val="22"/>
          <w:szCs w:val="22"/>
        </w:rPr>
        <w:t>’</w:t>
      </w:r>
      <w:r w:rsidR="000739BE">
        <w:rPr>
          <w:rFonts w:asciiTheme="majorBidi" w:hAnsiTheme="majorBidi" w:cstheme="majorBidi"/>
          <w:sz w:val="22"/>
          <w:szCs w:val="22"/>
        </w:rPr>
        <w:t>un manque</w:t>
      </w:r>
      <w:r>
        <w:rPr>
          <w:rFonts w:asciiTheme="majorBidi" w:hAnsiTheme="majorBidi" w:cstheme="majorBidi"/>
          <w:sz w:val="22"/>
          <w:szCs w:val="22"/>
        </w:rPr>
        <w:t xml:space="preserve"> de ressources, notamment pour la fourniture de services de base au titre de l</w:t>
      </w:r>
      <w:r w:rsidR="00A95EBF">
        <w:rPr>
          <w:rFonts w:asciiTheme="majorBidi" w:hAnsiTheme="majorBidi" w:cstheme="majorBidi"/>
          <w:sz w:val="22"/>
          <w:szCs w:val="22"/>
        </w:rPr>
        <w:t>’</w:t>
      </w:r>
      <w:r>
        <w:rPr>
          <w:rFonts w:asciiTheme="majorBidi" w:hAnsiTheme="majorBidi" w:cstheme="majorBidi"/>
          <w:sz w:val="22"/>
          <w:szCs w:val="22"/>
        </w:rPr>
        <w:t>article 24 de la Convention,</w:t>
      </w:r>
      <w:r w:rsidR="000739BE">
        <w:rPr>
          <w:rFonts w:asciiTheme="majorBidi" w:hAnsiTheme="majorBidi" w:cstheme="majorBidi"/>
          <w:sz w:val="22"/>
          <w:szCs w:val="22"/>
        </w:rPr>
        <w:t xml:space="preserve"> à savoir, la préparation et l’organisation</w:t>
      </w:r>
      <w:r>
        <w:rPr>
          <w:rFonts w:asciiTheme="majorBidi" w:hAnsiTheme="majorBidi" w:cstheme="majorBidi"/>
          <w:sz w:val="22"/>
          <w:szCs w:val="22"/>
        </w:rPr>
        <w:t xml:space="preserve"> des réunions de la Conférence des Parties</w:t>
      </w:r>
      <w:r w:rsidR="00A960C6">
        <w:rPr>
          <w:rFonts w:asciiTheme="majorBidi" w:hAnsiTheme="majorBidi" w:cstheme="majorBidi"/>
          <w:sz w:val="22"/>
          <w:szCs w:val="22"/>
        </w:rPr>
        <w:t xml:space="preserve"> à la Convention</w:t>
      </w:r>
      <w:r>
        <w:rPr>
          <w:rFonts w:asciiTheme="majorBidi" w:hAnsiTheme="majorBidi" w:cstheme="majorBidi"/>
          <w:sz w:val="22"/>
          <w:szCs w:val="22"/>
        </w:rPr>
        <w:t xml:space="preserve">, des </w:t>
      </w:r>
      <w:r w:rsidR="006D6DE9">
        <w:rPr>
          <w:rFonts w:asciiTheme="majorBidi" w:hAnsiTheme="majorBidi" w:cstheme="majorBidi"/>
          <w:sz w:val="22"/>
          <w:szCs w:val="22"/>
        </w:rPr>
        <w:t>Conférence des Parties siégeant en tant que réunion</w:t>
      </w:r>
      <w:r w:rsidR="000739BE">
        <w:rPr>
          <w:rFonts w:asciiTheme="majorBidi" w:hAnsiTheme="majorBidi" w:cstheme="majorBidi"/>
          <w:sz w:val="22"/>
          <w:szCs w:val="22"/>
        </w:rPr>
        <w:t xml:space="preserve"> des Parties aux différents Protocoles</w:t>
      </w:r>
      <w:r>
        <w:rPr>
          <w:rFonts w:asciiTheme="majorBidi" w:hAnsiTheme="majorBidi" w:cstheme="majorBidi"/>
          <w:sz w:val="22"/>
          <w:szCs w:val="22"/>
        </w:rPr>
        <w:t>, des organes subsidiaires, des groupes de travail spéciaux, des comités consultatifs et d</w:t>
      </w:r>
      <w:r w:rsidR="00A95EBF">
        <w:rPr>
          <w:rFonts w:asciiTheme="majorBidi" w:hAnsiTheme="majorBidi" w:cstheme="majorBidi"/>
          <w:sz w:val="22"/>
          <w:szCs w:val="22"/>
        </w:rPr>
        <w:t>’</w:t>
      </w:r>
      <w:r>
        <w:rPr>
          <w:rFonts w:asciiTheme="majorBidi" w:hAnsiTheme="majorBidi" w:cstheme="majorBidi"/>
          <w:sz w:val="22"/>
          <w:szCs w:val="22"/>
        </w:rPr>
        <w:t>autres réunions et ateliers d</w:t>
      </w:r>
      <w:r w:rsidR="00A95EBF">
        <w:rPr>
          <w:rFonts w:asciiTheme="majorBidi" w:hAnsiTheme="majorBidi" w:cstheme="majorBidi"/>
          <w:sz w:val="22"/>
          <w:szCs w:val="22"/>
        </w:rPr>
        <w:t>’</w:t>
      </w:r>
      <w:r>
        <w:rPr>
          <w:rFonts w:asciiTheme="majorBidi" w:hAnsiTheme="majorBidi" w:cstheme="majorBidi"/>
          <w:sz w:val="22"/>
          <w:szCs w:val="22"/>
        </w:rPr>
        <w:t>experts, ainsi que pour les travaux programmatiques. Il convient de noter qu</w:t>
      </w:r>
      <w:r w:rsidR="00A95EBF">
        <w:rPr>
          <w:rFonts w:asciiTheme="majorBidi" w:hAnsiTheme="majorBidi" w:cstheme="majorBidi"/>
          <w:sz w:val="22"/>
          <w:szCs w:val="22"/>
        </w:rPr>
        <w:t>’</w:t>
      </w:r>
      <w:r w:rsidR="00A960C6">
        <w:rPr>
          <w:rFonts w:asciiTheme="majorBidi" w:hAnsiTheme="majorBidi" w:cstheme="majorBidi"/>
          <w:sz w:val="22"/>
          <w:szCs w:val="22"/>
        </w:rPr>
        <w:t>en plus du fait que les ressources disponibles</w:t>
      </w:r>
      <w:r>
        <w:rPr>
          <w:rFonts w:asciiTheme="majorBidi" w:hAnsiTheme="majorBidi" w:cstheme="majorBidi"/>
          <w:sz w:val="22"/>
          <w:szCs w:val="22"/>
        </w:rPr>
        <w:t xml:space="preserve"> ne suivent pas l</w:t>
      </w:r>
      <w:r w:rsidR="00A95EBF">
        <w:rPr>
          <w:rFonts w:asciiTheme="majorBidi" w:hAnsiTheme="majorBidi" w:cstheme="majorBidi"/>
          <w:sz w:val="22"/>
          <w:szCs w:val="22"/>
        </w:rPr>
        <w:t>’</w:t>
      </w:r>
      <w:r>
        <w:rPr>
          <w:rFonts w:asciiTheme="majorBidi" w:hAnsiTheme="majorBidi" w:cstheme="majorBidi"/>
          <w:sz w:val="22"/>
          <w:szCs w:val="22"/>
        </w:rPr>
        <w:t>a</w:t>
      </w:r>
      <w:r w:rsidR="00A960C6">
        <w:rPr>
          <w:rFonts w:asciiTheme="majorBidi" w:hAnsiTheme="majorBidi" w:cstheme="majorBidi"/>
          <w:sz w:val="22"/>
          <w:szCs w:val="22"/>
        </w:rPr>
        <w:t>ugmentation des travaux requi</w:t>
      </w:r>
      <w:r>
        <w:rPr>
          <w:rFonts w:asciiTheme="majorBidi" w:hAnsiTheme="majorBidi" w:cstheme="majorBidi"/>
          <w:sz w:val="22"/>
          <w:szCs w:val="22"/>
        </w:rPr>
        <w:t>s, il peut y avoir des problèmes structurels sous-jacents qui contribuent à l</w:t>
      </w:r>
      <w:r w:rsidR="00A95EBF">
        <w:rPr>
          <w:rFonts w:asciiTheme="majorBidi" w:hAnsiTheme="majorBidi" w:cstheme="majorBidi"/>
          <w:sz w:val="22"/>
          <w:szCs w:val="22"/>
        </w:rPr>
        <w:t>’</w:t>
      </w:r>
      <w:r>
        <w:rPr>
          <w:rFonts w:asciiTheme="majorBidi" w:hAnsiTheme="majorBidi" w:cstheme="majorBidi"/>
          <w:sz w:val="22"/>
          <w:szCs w:val="22"/>
        </w:rPr>
        <w:t>inadéquation des ressources et des travaux prescrits. Il s</w:t>
      </w:r>
      <w:r w:rsidR="00A95EBF">
        <w:rPr>
          <w:rFonts w:asciiTheme="majorBidi" w:hAnsiTheme="majorBidi" w:cstheme="majorBidi"/>
          <w:sz w:val="22"/>
          <w:szCs w:val="22"/>
        </w:rPr>
        <w:t>’</w:t>
      </w:r>
      <w:r>
        <w:rPr>
          <w:rFonts w:asciiTheme="majorBidi" w:hAnsiTheme="majorBidi" w:cstheme="majorBidi"/>
          <w:sz w:val="22"/>
          <w:szCs w:val="22"/>
        </w:rPr>
        <w:t>agit notamment de l</w:t>
      </w:r>
      <w:r w:rsidR="00A95EBF">
        <w:rPr>
          <w:rFonts w:asciiTheme="majorBidi" w:hAnsiTheme="majorBidi" w:cstheme="majorBidi"/>
          <w:sz w:val="22"/>
          <w:szCs w:val="22"/>
        </w:rPr>
        <w:t>’</w:t>
      </w:r>
      <w:r>
        <w:rPr>
          <w:rFonts w:asciiTheme="majorBidi" w:hAnsiTheme="majorBidi" w:cstheme="majorBidi"/>
          <w:sz w:val="22"/>
          <w:szCs w:val="22"/>
        </w:rPr>
        <w:t>accumulation de</w:t>
      </w:r>
      <w:r w:rsidR="00A960C6">
        <w:rPr>
          <w:rFonts w:asciiTheme="majorBidi" w:hAnsiTheme="majorBidi" w:cstheme="majorBidi"/>
          <w:sz w:val="22"/>
          <w:szCs w:val="22"/>
        </w:rPr>
        <w:t>s</w:t>
      </w:r>
      <w:r>
        <w:rPr>
          <w:rFonts w:asciiTheme="majorBidi" w:hAnsiTheme="majorBidi" w:cstheme="majorBidi"/>
          <w:sz w:val="22"/>
          <w:szCs w:val="22"/>
        </w:rPr>
        <w:t xml:space="preserve"> mandats</w:t>
      </w:r>
      <w:r w:rsidR="00A960C6">
        <w:rPr>
          <w:rFonts w:asciiTheme="majorBidi" w:hAnsiTheme="majorBidi" w:cstheme="majorBidi"/>
          <w:sz w:val="22"/>
          <w:szCs w:val="22"/>
        </w:rPr>
        <w:t xml:space="preserve"> énoncés</w:t>
      </w:r>
      <w:r>
        <w:rPr>
          <w:rFonts w:asciiTheme="majorBidi" w:hAnsiTheme="majorBidi" w:cstheme="majorBidi"/>
          <w:sz w:val="22"/>
          <w:szCs w:val="22"/>
        </w:rPr>
        <w:t xml:space="preserve"> au cours des dernières décennies, sans mécanisme permettant aux Parties d</w:t>
      </w:r>
      <w:r w:rsidR="00A95EBF">
        <w:rPr>
          <w:rFonts w:asciiTheme="majorBidi" w:hAnsiTheme="majorBidi" w:cstheme="majorBidi"/>
          <w:sz w:val="22"/>
          <w:szCs w:val="22"/>
        </w:rPr>
        <w:t>’</w:t>
      </w:r>
      <w:r>
        <w:rPr>
          <w:rFonts w:asciiTheme="majorBidi" w:hAnsiTheme="majorBidi" w:cstheme="majorBidi"/>
          <w:sz w:val="22"/>
          <w:szCs w:val="22"/>
        </w:rPr>
        <w:t xml:space="preserve">examiner la pertinence de ces mandats au fil du temps et, le cas échéant, </w:t>
      </w:r>
      <w:r w:rsidR="00A960C6">
        <w:rPr>
          <w:rFonts w:asciiTheme="majorBidi" w:hAnsiTheme="majorBidi" w:cstheme="majorBidi"/>
          <w:sz w:val="22"/>
          <w:szCs w:val="22"/>
        </w:rPr>
        <w:t>de supprimer les mandats qui ont été remplac</w:t>
      </w:r>
      <w:r>
        <w:rPr>
          <w:rFonts w:asciiTheme="majorBidi" w:hAnsiTheme="majorBidi" w:cstheme="majorBidi"/>
          <w:sz w:val="22"/>
          <w:szCs w:val="22"/>
        </w:rPr>
        <w:t xml:space="preserve">és ou intégrés dans les </w:t>
      </w:r>
      <w:r w:rsidR="00A960C6">
        <w:rPr>
          <w:rFonts w:asciiTheme="majorBidi" w:hAnsiTheme="majorBidi" w:cstheme="majorBidi"/>
          <w:sz w:val="22"/>
          <w:szCs w:val="22"/>
        </w:rPr>
        <w:t>travaux du Secrétariat dans le cadre</w:t>
      </w:r>
      <w:r>
        <w:rPr>
          <w:rFonts w:asciiTheme="majorBidi" w:hAnsiTheme="majorBidi" w:cstheme="majorBidi"/>
          <w:sz w:val="22"/>
          <w:szCs w:val="22"/>
        </w:rPr>
        <w:t xml:space="preserve"> de mandats plus récents.</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Au cours des dernières années, des facteurs imprévus, tels que la pandémie mondiale de COVID-19, ont eu pour effet d</w:t>
      </w:r>
      <w:r w:rsidR="00A95EBF">
        <w:rPr>
          <w:rFonts w:asciiTheme="majorBidi" w:hAnsiTheme="majorBidi" w:cstheme="majorBidi"/>
          <w:sz w:val="22"/>
          <w:szCs w:val="22"/>
        </w:rPr>
        <w:t>’</w:t>
      </w:r>
      <w:r>
        <w:rPr>
          <w:rFonts w:asciiTheme="majorBidi" w:hAnsiTheme="majorBidi" w:cstheme="majorBidi"/>
          <w:sz w:val="22"/>
          <w:szCs w:val="22"/>
        </w:rPr>
        <w:t>augmenter rapidement le nombre et la fréquence des réunions officielles et des processus d</w:t>
      </w:r>
      <w:r w:rsidR="00A95EBF">
        <w:rPr>
          <w:rFonts w:asciiTheme="majorBidi" w:hAnsiTheme="majorBidi" w:cstheme="majorBidi"/>
          <w:sz w:val="22"/>
          <w:szCs w:val="22"/>
        </w:rPr>
        <w:t>’</w:t>
      </w:r>
      <w:r w:rsidR="00A960C6">
        <w:rPr>
          <w:rFonts w:asciiTheme="majorBidi" w:hAnsiTheme="majorBidi" w:cstheme="majorBidi"/>
          <w:sz w:val="22"/>
          <w:szCs w:val="22"/>
        </w:rPr>
        <w:t>experts connexe</w:t>
      </w:r>
      <w:r>
        <w:rPr>
          <w:rFonts w:asciiTheme="majorBidi" w:hAnsiTheme="majorBidi" w:cstheme="majorBidi"/>
          <w:sz w:val="22"/>
          <w:szCs w:val="22"/>
        </w:rPr>
        <w:t xml:space="preserve">s en ligne. </w:t>
      </w:r>
      <w:r w:rsidR="00A960C6">
        <w:rPr>
          <w:rFonts w:asciiTheme="majorBidi" w:hAnsiTheme="majorBidi" w:cstheme="majorBidi"/>
          <w:sz w:val="22"/>
          <w:szCs w:val="22"/>
        </w:rPr>
        <w:t>Bien que la pandémie ait</w:t>
      </w:r>
      <w:r w:rsidR="004E6AB6">
        <w:rPr>
          <w:rFonts w:asciiTheme="majorBidi" w:hAnsiTheme="majorBidi" w:cstheme="majorBidi"/>
          <w:sz w:val="22"/>
          <w:szCs w:val="22"/>
        </w:rPr>
        <w:t xml:space="preserve"> diminué</w:t>
      </w:r>
      <w:r>
        <w:rPr>
          <w:rFonts w:asciiTheme="majorBidi" w:hAnsiTheme="majorBidi" w:cstheme="majorBidi"/>
          <w:sz w:val="22"/>
          <w:szCs w:val="22"/>
        </w:rPr>
        <w:t>, le format des réunions et des processus en ligne est resté un héritage durable, souvent non pas en remplaceme</w:t>
      </w:r>
      <w:r w:rsidR="00A960C6">
        <w:rPr>
          <w:rFonts w:asciiTheme="majorBidi" w:hAnsiTheme="majorBidi" w:cstheme="majorBidi"/>
          <w:sz w:val="22"/>
          <w:szCs w:val="22"/>
        </w:rPr>
        <w:t>nt des réunions en personne, lesquelles</w:t>
      </w:r>
      <w:r>
        <w:rPr>
          <w:rFonts w:asciiTheme="majorBidi" w:hAnsiTheme="majorBidi" w:cstheme="majorBidi"/>
          <w:sz w:val="22"/>
          <w:szCs w:val="22"/>
        </w:rPr>
        <w:t xml:space="preserve"> dans de nombreux cas restent nécessaires, mais pour compléter ces réunions en personne. Cela a créé une pression supplémentaire sur le personnel technique et le personnel d</w:t>
      </w:r>
      <w:r w:rsidR="00A95EBF">
        <w:rPr>
          <w:rFonts w:asciiTheme="majorBidi" w:hAnsiTheme="majorBidi" w:cstheme="majorBidi"/>
          <w:sz w:val="22"/>
          <w:szCs w:val="22"/>
        </w:rPr>
        <w:t>’</w:t>
      </w:r>
      <w:r>
        <w:rPr>
          <w:rFonts w:asciiTheme="majorBidi" w:hAnsiTheme="majorBidi" w:cstheme="majorBidi"/>
          <w:sz w:val="22"/>
          <w:szCs w:val="22"/>
        </w:rPr>
        <w:t>appui (par exemple dans l</w:t>
      </w:r>
      <w:r w:rsidR="00A95EBF">
        <w:rPr>
          <w:rFonts w:asciiTheme="majorBidi" w:hAnsiTheme="majorBidi" w:cstheme="majorBidi"/>
          <w:sz w:val="22"/>
          <w:szCs w:val="22"/>
        </w:rPr>
        <w:t>’</w:t>
      </w:r>
      <w:r>
        <w:rPr>
          <w:rFonts w:asciiTheme="majorBidi" w:hAnsiTheme="majorBidi" w:cstheme="majorBidi"/>
          <w:sz w:val="22"/>
          <w:szCs w:val="22"/>
        </w:rPr>
        <w:t>administration, les services de conférence, l</w:t>
      </w:r>
      <w:r w:rsidR="005D45E9">
        <w:rPr>
          <w:rFonts w:asciiTheme="majorBidi" w:hAnsiTheme="majorBidi" w:cstheme="majorBidi"/>
          <w:sz w:val="22"/>
          <w:szCs w:val="22"/>
        </w:rPr>
        <w:t>a correction/</w:t>
      </w:r>
      <w:r>
        <w:rPr>
          <w:rFonts w:asciiTheme="majorBidi" w:hAnsiTheme="majorBidi" w:cstheme="majorBidi"/>
          <w:sz w:val="22"/>
          <w:szCs w:val="22"/>
        </w:rPr>
        <w:t>traduction et l</w:t>
      </w:r>
      <w:r w:rsidR="00A95EBF">
        <w:rPr>
          <w:rFonts w:asciiTheme="majorBidi" w:hAnsiTheme="majorBidi" w:cstheme="majorBidi"/>
          <w:sz w:val="22"/>
          <w:szCs w:val="22"/>
        </w:rPr>
        <w:t>’</w:t>
      </w:r>
      <w:r>
        <w:rPr>
          <w:rFonts w:asciiTheme="majorBidi" w:hAnsiTheme="majorBidi" w:cstheme="majorBidi"/>
          <w:sz w:val="22"/>
          <w:szCs w:val="22"/>
        </w:rPr>
        <w:t>enregistrement).</w:t>
      </w:r>
    </w:p>
    <w:p w:rsidR="00DE7F3B" w:rsidRPr="00A95EBF" w:rsidRDefault="00812882">
      <w:pPr>
        <w:pStyle w:val="ListParagraph"/>
        <w:numPr>
          <w:ilvl w:val="0"/>
          <w:numId w:val="7"/>
        </w:numPr>
        <w:ind w:left="567" w:hanging="567"/>
        <w:contextualSpacing w:val="0"/>
        <w:rPr>
          <w:rFonts w:asciiTheme="majorBidi" w:hAnsiTheme="majorBidi" w:cstheme="majorBidi"/>
          <w:sz w:val="22"/>
          <w:szCs w:val="22"/>
          <w:u w:val="single"/>
          <w:lang w:val="fr-FR"/>
        </w:rPr>
      </w:pPr>
      <w:r>
        <w:rPr>
          <w:rFonts w:asciiTheme="majorBidi" w:hAnsiTheme="majorBidi" w:cstheme="majorBidi"/>
          <w:sz w:val="22"/>
          <w:szCs w:val="22"/>
          <w:u w:val="single"/>
        </w:rPr>
        <w:t xml:space="preserve">Efforts </w:t>
      </w:r>
      <w:r w:rsidR="006D6DE9">
        <w:rPr>
          <w:rFonts w:asciiTheme="majorBidi" w:hAnsiTheme="majorBidi" w:cstheme="majorBidi"/>
          <w:sz w:val="22"/>
          <w:szCs w:val="22"/>
          <w:u w:val="single"/>
        </w:rPr>
        <w:t xml:space="preserve">déployés </w:t>
      </w:r>
      <w:r>
        <w:rPr>
          <w:rFonts w:asciiTheme="majorBidi" w:hAnsiTheme="majorBidi" w:cstheme="majorBidi"/>
          <w:sz w:val="22"/>
          <w:szCs w:val="22"/>
          <w:u w:val="single"/>
        </w:rPr>
        <w:t xml:space="preserve">pour améliorer la planification et </w:t>
      </w:r>
      <w:r w:rsidR="004E6AB6">
        <w:rPr>
          <w:rFonts w:asciiTheme="majorBidi" w:hAnsiTheme="majorBidi" w:cstheme="majorBidi"/>
          <w:sz w:val="22"/>
          <w:szCs w:val="22"/>
          <w:u w:val="single"/>
        </w:rPr>
        <w:t>le fonctionnement du</w:t>
      </w:r>
      <w:r>
        <w:rPr>
          <w:rFonts w:asciiTheme="majorBidi" w:hAnsiTheme="majorBidi" w:cstheme="majorBidi"/>
          <w:sz w:val="22"/>
          <w:szCs w:val="22"/>
          <w:u w:val="single"/>
        </w:rPr>
        <w:t xml:space="preserve"> Secrétariat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Pr>
          <w:rFonts w:asciiTheme="majorBidi" w:hAnsiTheme="majorBidi" w:cstheme="majorBidi"/>
          <w:sz w:val="22"/>
          <w:szCs w:val="22"/>
        </w:rPr>
        <w:t>adoption</w:t>
      </w:r>
      <w:r w:rsidR="005D45E9">
        <w:rPr>
          <w:rFonts w:asciiTheme="majorBidi" w:hAnsiTheme="majorBidi" w:cstheme="majorBidi"/>
          <w:sz w:val="22"/>
          <w:szCs w:val="22"/>
        </w:rPr>
        <w:t xml:space="preserve"> du Plan stratégique pour la </w:t>
      </w:r>
      <w:r>
        <w:rPr>
          <w:rFonts w:asciiTheme="majorBidi" w:hAnsiTheme="majorBidi" w:cstheme="majorBidi"/>
          <w:sz w:val="22"/>
          <w:szCs w:val="22"/>
        </w:rPr>
        <w:t>diversité</w:t>
      </w:r>
      <w:r w:rsidR="005D45E9">
        <w:rPr>
          <w:rFonts w:asciiTheme="majorBidi" w:hAnsiTheme="majorBidi" w:cstheme="majorBidi"/>
          <w:sz w:val="22"/>
          <w:szCs w:val="22"/>
        </w:rPr>
        <w:t xml:space="preserve"> biologique</w:t>
      </w:r>
      <w:r>
        <w:rPr>
          <w:rFonts w:asciiTheme="majorBidi" w:hAnsiTheme="majorBidi" w:cstheme="majorBidi"/>
          <w:sz w:val="22"/>
          <w:szCs w:val="22"/>
        </w:rPr>
        <w:t xml:space="preserve"> 2011-2020 à la </w:t>
      </w:r>
      <w:r w:rsidR="00315974">
        <w:rPr>
          <w:rFonts w:asciiTheme="majorBidi" w:hAnsiTheme="majorBidi" w:cstheme="majorBidi"/>
          <w:sz w:val="22"/>
          <w:szCs w:val="22"/>
        </w:rPr>
        <w:t>dixième réunion de la Conférence des Parties</w:t>
      </w:r>
      <w:r>
        <w:rPr>
          <w:rFonts w:asciiTheme="majorBidi" w:hAnsiTheme="majorBidi" w:cstheme="majorBidi"/>
          <w:sz w:val="22"/>
          <w:szCs w:val="22"/>
        </w:rPr>
        <w:t xml:space="preserve"> a été accompagnée d</w:t>
      </w:r>
      <w:r w:rsidR="00A95EBF">
        <w:rPr>
          <w:rFonts w:asciiTheme="majorBidi" w:hAnsiTheme="majorBidi" w:cstheme="majorBidi"/>
          <w:sz w:val="22"/>
          <w:szCs w:val="22"/>
        </w:rPr>
        <w:t>’</w:t>
      </w:r>
      <w:r>
        <w:rPr>
          <w:rFonts w:asciiTheme="majorBidi" w:hAnsiTheme="majorBidi" w:cstheme="majorBidi"/>
          <w:sz w:val="22"/>
          <w:szCs w:val="22"/>
        </w:rPr>
        <w:t>un total de 294 demandes adressées au Secrétaire exécutif, soit le nombre le plus élevé</w:t>
      </w:r>
      <w:r w:rsidR="00A272A5">
        <w:rPr>
          <w:rFonts w:asciiTheme="majorBidi" w:hAnsiTheme="majorBidi" w:cstheme="majorBidi"/>
          <w:sz w:val="22"/>
          <w:szCs w:val="22"/>
        </w:rPr>
        <w:t xml:space="preserve"> de demandes</w:t>
      </w:r>
      <w:r>
        <w:rPr>
          <w:rFonts w:asciiTheme="majorBidi" w:hAnsiTheme="majorBidi" w:cstheme="majorBidi"/>
          <w:sz w:val="22"/>
          <w:szCs w:val="22"/>
        </w:rPr>
        <w:t xml:space="preserve"> dans l</w:t>
      </w:r>
      <w:r w:rsidR="00A95EBF">
        <w:rPr>
          <w:rFonts w:asciiTheme="majorBidi" w:hAnsiTheme="majorBidi" w:cstheme="majorBidi"/>
          <w:sz w:val="22"/>
          <w:szCs w:val="22"/>
        </w:rPr>
        <w:t>’</w:t>
      </w:r>
      <w:r>
        <w:rPr>
          <w:rFonts w:asciiTheme="majorBidi" w:hAnsiTheme="majorBidi" w:cstheme="majorBidi"/>
          <w:sz w:val="22"/>
          <w:szCs w:val="22"/>
        </w:rPr>
        <w:t>histoire du</w:t>
      </w:r>
      <w:r w:rsidR="00D60F02">
        <w:rPr>
          <w:rFonts w:asciiTheme="majorBidi" w:hAnsiTheme="majorBidi" w:cstheme="majorBidi"/>
          <w:sz w:val="22"/>
          <w:szCs w:val="22"/>
        </w:rPr>
        <w:t xml:space="preserve"> Secrétariat. Les fonctions du S</w:t>
      </w:r>
      <w:r>
        <w:rPr>
          <w:rFonts w:asciiTheme="majorBidi" w:hAnsiTheme="majorBidi" w:cstheme="majorBidi"/>
          <w:sz w:val="22"/>
          <w:szCs w:val="22"/>
        </w:rPr>
        <w:t>ecrétariat «</w:t>
      </w:r>
      <w:r w:rsidR="006D6DE9">
        <w:rPr>
          <w:rFonts w:asciiTheme="majorBidi" w:hAnsiTheme="majorBidi" w:cstheme="majorBidi"/>
          <w:sz w:val="22"/>
          <w:szCs w:val="22"/>
        </w:rPr>
        <w:t> </w:t>
      </w:r>
      <w:r>
        <w:rPr>
          <w:rFonts w:asciiTheme="majorBidi" w:hAnsiTheme="majorBidi" w:cstheme="majorBidi"/>
          <w:sz w:val="22"/>
          <w:szCs w:val="22"/>
        </w:rPr>
        <w:t>ont été élargies pour mettre davantage l</w:t>
      </w:r>
      <w:r w:rsidR="00A95EBF">
        <w:rPr>
          <w:rFonts w:asciiTheme="majorBidi" w:hAnsiTheme="majorBidi" w:cstheme="majorBidi"/>
          <w:sz w:val="22"/>
          <w:szCs w:val="22"/>
        </w:rPr>
        <w:t>’</w:t>
      </w:r>
      <w:r w:rsidR="00D60F02">
        <w:rPr>
          <w:rFonts w:asciiTheme="majorBidi" w:hAnsiTheme="majorBidi" w:cstheme="majorBidi"/>
          <w:sz w:val="22"/>
          <w:szCs w:val="22"/>
        </w:rPr>
        <w:t>accent sur une stimulation</w:t>
      </w:r>
      <w:r>
        <w:rPr>
          <w:rFonts w:asciiTheme="majorBidi" w:hAnsiTheme="majorBidi" w:cstheme="majorBidi"/>
          <w:sz w:val="22"/>
          <w:szCs w:val="22"/>
        </w:rPr>
        <w:t xml:space="preserve"> de l</w:t>
      </w:r>
      <w:r w:rsidR="00A95EBF">
        <w:rPr>
          <w:rFonts w:asciiTheme="majorBidi" w:hAnsiTheme="majorBidi" w:cstheme="majorBidi"/>
          <w:sz w:val="22"/>
          <w:szCs w:val="22"/>
        </w:rPr>
        <w:t>’</w:t>
      </w:r>
      <w:r>
        <w:rPr>
          <w:rFonts w:asciiTheme="majorBidi" w:hAnsiTheme="majorBidi" w:cstheme="majorBidi"/>
          <w:sz w:val="22"/>
          <w:szCs w:val="22"/>
        </w:rPr>
        <w:t>action en faisant participer un nombre croissant de parties prenantes internationales, régionales et nationales les mieux placée</w:t>
      </w:r>
      <w:r w:rsidR="00D60F02">
        <w:rPr>
          <w:rFonts w:asciiTheme="majorBidi" w:hAnsiTheme="majorBidi" w:cstheme="majorBidi"/>
          <w:sz w:val="22"/>
          <w:szCs w:val="22"/>
        </w:rPr>
        <w:t>s pour aider les Parties à appliquer</w:t>
      </w:r>
      <w:r w:rsidR="006D6DE9">
        <w:rPr>
          <w:rFonts w:asciiTheme="majorBidi" w:hAnsiTheme="majorBidi" w:cstheme="majorBidi"/>
          <w:sz w:val="22"/>
          <w:szCs w:val="22"/>
        </w:rPr>
        <w:t xml:space="preserve"> la Convention »</w:t>
      </w:r>
      <w:r w:rsidR="008E05D5" w:rsidRPr="00203A61">
        <w:rPr>
          <w:rStyle w:val="FootnoteReference"/>
          <w:rFonts w:asciiTheme="majorBidi" w:hAnsiTheme="majorBidi" w:cstheme="majorBidi"/>
          <w:sz w:val="22"/>
          <w:szCs w:val="22"/>
          <w:lang w:val="en-GB"/>
        </w:rPr>
        <w:footnoteReference w:id="13"/>
      </w:r>
      <w:r w:rsidR="006D6DE9">
        <w:rPr>
          <w:rFonts w:asciiTheme="majorBidi" w:hAnsiTheme="majorBidi" w:cstheme="majorBidi"/>
          <w:sz w:val="22"/>
          <w:szCs w:val="22"/>
        </w:rPr>
        <w: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 xml:space="preserve"> En 2012, la </w:t>
      </w:r>
      <w:r w:rsidR="00315974">
        <w:rPr>
          <w:rFonts w:asciiTheme="majorBidi" w:hAnsiTheme="majorBidi" w:cstheme="majorBidi"/>
          <w:sz w:val="22"/>
          <w:szCs w:val="22"/>
        </w:rPr>
        <w:t>onzième réunion de la Conférence des Parties</w:t>
      </w:r>
      <w:r>
        <w:rPr>
          <w:rFonts w:asciiTheme="majorBidi" w:hAnsiTheme="majorBidi" w:cstheme="majorBidi"/>
          <w:sz w:val="22"/>
          <w:szCs w:val="22"/>
        </w:rPr>
        <w:t xml:space="preserve"> a demandé qu</w:t>
      </w:r>
      <w:r w:rsidR="00A95EBF">
        <w:rPr>
          <w:rFonts w:asciiTheme="majorBidi" w:hAnsiTheme="majorBidi" w:cstheme="majorBidi"/>
          <w:sz w:val="22"/>
          <w:szCs w:val="22"/>
        </w:rPr>
        <w:t>’</w:t>
      </w:r>
      <w:r>
        <w:rPr>
          <w:rFonts w:asciiTheme="majorBidi" w:hAnsiTheme="majorBidi" w:cstheme="majorBidi"/>
          <w:sz w:val="22"/>
          <w:szCs w:val="22"/>
        </w:rPr>
        <w:t>un examen fonctionnel approfondi du Secrétariat soit entrepris « en vue d</w:t>
      </w:r>
      <w:r w:rsidR="00A95EBF">
        <w:rPr>
          <w:rFonts w:asciiTheme="majorBidi" w:hAnsiTheme="majorBidi" w:cstheme="majorBidi"/>
          <w:sz w:val="22"/>
          <w:szCs w:val="22"/>
        </w:rPr>
        <w:t>’</w:t>
      </w:r>
      <w:r>
        <w:rPr>
          <w:rFonts w:asciiTheme="majorBidi" w:hAnsiTheme="majorBidi" w:cstheme="majorBidi"/>
          <w:sz w:val="22"/>
          <w:szCs w:val="22"/>
        </w:rPr>
        <w:t>actualiser sa structure et le classement des postes en fonction de l</w:t>
      </w:r>
      <w:r w:rsidR="00A95EBF">
        <w:rPr>
          <w:rFonts w:asciiTheme="majorBidi" w:hAnsiTheme="majorBidi" w:cstheme="majorBidi"/>
          <w:sz w:val="22"/>
          <w:szCs w:val="22"/>
        </w:rPr>
        <w:t>’</w:t>
      </w:r>
      <w:r>
        <w:rPr>
          <w:rFonts w:asciiTheme="majorBidi" w:hAnsiTheme="majorBidi" w:cstheme="majorBidi"/>
          <w:sz w:val="22"/>
          <w:szCs w:val="22"/>
        </w:rPr>
        <w:t>accent mi</w:t>
      </w:r>
      <w:r w:rsidR="00D60F02">
        <w:rPr>
          <w:rFonts w:asciiTheme="majorBidi" w:hAnsiTheme="majorBidi" w:cstheme="majorBidi"/>
          <w:sz w:val="22"/>
          <w:szCs w:val="22"/>
        </w:rPr>
        <w:t>s par le Plan stratégique sur une</w:t>
      </w:r>
      <w:r>
        <w:rPr>
          <w:rFonts w:asciiTheme="majorBidi" w:hAnsiTheme="majorBidi" w:cstheme="majorBidi"/>
          <w:sz w:val="22"/>
          <w:szCs w:val="22"/>
        </w:rPr>
        <w:t xml:space="preserve"> mise en œu</w:t>
      </w:r>
      <w:r w:rsidR="006D6DE9">
        <w:rPr>
          <w:rFonts w:asciiTheme="majorBidi" w:hAnsiTheme="majorBidi" w:cstheme="majorBidi"/>
          <w:sz w:val="22"/>
          <w:szCs w:val="22"/>
        </w:rPr>
        <w:t>vre par les Parties »</w:t>
      </w:r>
      <w:r w:rsidR="00480806" w:rsidRPr="00203A61">
        <w:rPr>
          <w:rStyle w:val="FootnoteReference"/>
          <w:rFonts w:asciiTheme="majorBidi" w:hAnsiTheme="majorBidi" w:cstheme="majorBidi"/>
          <w:sz w:val="22"/>
          <w:szCs w:val="22"/>
          <w:lang w:val="en-GB"/>
        </w:rPr>
        <w:footnoteReference w:id="14"/>
      </w:r>
      <w:r w:rsidR="006D6DE9" w:rsidRPr="006D6DE9">
        <w:rPr>
          <w:rFonts w:asciiTheme="majorBidi" w:hAnsiTheme="majorBidi" w:cstheme="majorBidi"/>
          <w:sz w:val="22"/>
          <w:szCs w:val="22"/>
          <w:lang w:val="fr-FR"/>
        </w:rPr>
        <w:t>.</w:t>
      </w:r>
      <w:r>
        <w:rPr>
          <w:rFonts w:asciiTheme="majorBidi" w:hAnsiTheme="majorBidi" w:cstheme="majorBidi"/>
          <w:sz w:val="22"/>
          <w:szCs w:val="22"/>
        </w:rPr>
        <w:t xml:space="preserve"> L</w:t>
      </w:r>
      <w:r w:rsidR="00A95EBF">
        <w:rPr>
          <w:rFonts w:asciiTheme="majorBidi" w:hAnsiTheme="majorBidi" w:cstheme="majorBidi"/>
          <w:sz w:val="22"/>
          <w:szCs w:val="22"/>
        </w:rPr>
        <w:t>’</w:t>
      </w:r>
      <w:r>
        <w:rPr>
          <w:rFonts w:asciiTheme="majorBidi" w:hAnsiTheme="majorBidi" w:cstheme="majorBidi"/>
          <w:sz w:val="22"/>
          <w:szCs w:val="22"/>
        </w:rPr>
        <w:t xml:space="preserve">examen </w:t>
      </w:r>
      <w:r w:rsidR="00D60F02">
        <w:rPr>
          <w:rFonts w:asciiTheme="majorBidi" w:hAnsiTheme="majorBidi" w:cstheme="majorBidi"/>
          <w:sz w:val="22"/>
          <w:szCs w:val="22"/>
        </w:rPr>
        <w:t xml:space="preserve">fonctionnel </w:t>
      </w:r>
      <w:r>
        <w:rPr>
          <w:rFonts w:asciiTheme="majorBidi" w:hAnsiTheme="majorBidi" w:cstheme="majorBidi"/>
          <w:sz w:val="22"/>
          <w:szCs w:val="22"/>
        </w:rPr>
        <w:t xml:space="preserve">a été entrepris entre 2014 et 2016 et, en dehors des </w:t>
      </w:r>
      <w:r>
        <w:rPr>
          <w:rFonts w:asciiTheme="majorBidi" w:hAnsiTheme="majorBidi" w:cstheme="majorBidi"/>
          <w:sz w:val="22"/>
          <w:szCs w:val="22"/>
        </w:rPr>
        <w:lastRenderedPageBreak/>
        <w:t>ajustements structurels, a donné lieu à des efforts importants pour améliorer la planification et le suivi des activités du Secrétariat.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Plus</w:t>
      </w:r>
      <w:r w:rsidR="00D60F02">
        <w:rPr>
          <w:rFonts w:asciiTheme="majorBidi" w:hAnsiTheme="majorBidi" w:cstheme="majorBidi"/>
          <w:sz w:val="22"/>
          <w:szCs w:val="22"/>
        </w:rPr>
        <w:t xml:space="preserve"> précisément, dans le cadre de cet </w:t>
      </w:r>
      <w:r>
        <w:rPr>
          <w:rFonts w:asciiTheme="majorBidi" w:hAnsiTheme="majorBidi" w:cstheme="majorBidi"/>
          <w:sz w:val="22"/>
          <w:szCs w:val="22"/>
        </w:rPr>
        <w:t>examen fonctionnel, le Secrétariat a entrepris un pr</w:t>
      </w:r>
      <w:r w:rsidR="00D60F02">
        <w:rPr>
          <w:rFonts w:asciiTheme="majorBidi" w:hAnsiTheme="majorBidi" w:cstheme="majorBidi"/>
          <w:sz w:val="22"/>
          <w:szCs w:val="22"/>
        </w:rPr>
        <w:t>ocessus de planification exhaustif</w:t>
      </w:r>
      <w:r>
        <w:rPr>
          <w:rFonts w:asciiTheme="majorBidi" w:hAnsiTheme="majorBidi" w:cstheme="majorBidi"/>
          <w:sz w:val="22"/>
          <w:szCs w:val="22"/>
        </w:rPr>
        <w:t xml:space="preserve"> des travaux biennaux après la </w:t>
      </w:r>
      <w:r w:rsidR="00315974">
        <w:rPr>
          <w:rFonts w:asciiTheme="majorBidi" w:hAnsiTheme="majorBidi" w:cstheme="majorBidi"/>
          <w:sz w:val="22"/>
          <w:szCs w:val="22"/>
        </w:rPr>
        <w:t>douzième réunion de la Conférence des Parties</w:t>
      </w:r>
      <w:r w:rsidR="00D60F02">
        <w:rPr>
          <w:rFonts w:asciiTheme="majorBidi" w:hAnsiTheme="majorBidi" w:cstheme="majorBidi"/>
          <w:sz w:val="22"/>
          <w:szCs w:val="22"/>
        </w:rPr>
        <w:t xml:space="preserve"> tenue en 2014. Cet </w:t>
      </w:r>
      <w:r>
        <w:rPr>
          <w:rFonts w:asciiTheme="majorBidi" w:hAnsiTheme="majorBidi" w:cstheme="majorBidi"/>
          <w:sz w:val="22"/>
          <w:szCs w:val="22"/>
        </w:rPr>
        <w:t>exerc</w:t>
      </w:r>
      <w:r w:rsidR="00D60F02">
        <w:rPr>
          <w:rFonts w:asciiTheme="majorBidi" w:hAnsiTheme="majorBidi" w:cstheme="majorBidi"/>
          <w:sz w:val="22"/>
          <w:szCs w:val="22"/>
        </w:rPr>
        <w:t>ice de planification, auquel a</w:t>
      </w:r>
      <w:r>
        <w:rPr>
          <w:rFonts w:asciiTheme="majorBidi" w:hAnsiTheme="majorBidi" w:cstheme="majorBidi"/>
          <w:sz w:val="22"/>
          <w:szCs w:val="22"/>
        </w:rPr>
        <w:t xml:space="preserve"> p</w:t>
      </w:r>
      <w:r w:rsidR="00D60F02">
        <w:rPr>
          <w:rFonts w:asciiTheme="majorBidi" w:hAnsiTheme="majorBidi" w:cstheme="majorBidi"/>
          <w:sz w:val="22"/>
          <w:szCs w:val="22"/>
        </w:rPr>
        <w:t>articipé tout le personnel du Secrétariat</w:t>
      </w:r>
      <w:r>
        <w:rPr>
          <w:rFonts w:asciiTheme="majorBidi" w:hAnsiTheme="majorBidi" w:cstheme="majorBidi"/>
          <w:sz w:val="22"/>
          <w:szCs w:val="22"/>
        </w:rPr>
        <w:t>, a permis de recenser «</w:t>
      </w:r>
      <w:r w:rsidR="00D60F02">
        <w:rPr>
          <w:rFonts w:asciiTheme="majorBidi" w:hAnsiTheme="majorBidi" w:cstheme="majorBidi"/>
          <w:sz w:val="22"/>
          <w:szCs w:val="22"/>
        </w:rPr>
        <w:t xml:space="preserve"> </w:t>
      </w:r>
      <w:r>
        <w:rPr>
          <w:rFonts w:asciiTheme="majorBidi" w:hAnsiTheme="majorBidi" w:cstheme="majorBidi"/>
          <w:sz w:val="22"/>
          <w:szCs w:val="22"/>
        </w:rPr>
        <w:t>les mandats respectifs des Parties pour leurs travaux, b) les résultats escomptés</w:t>
      </w:r>
      <w:r w:rsidR="00D60F02">
        <w:rPr>
          <w:rFonts w:asciiTheme="majorBidi" w:hAnsiTheme="majorBidi" w:cstheme="majorBidi"/>
          <w:sz w:val="22"/>
          <w:szCs w:val="22"/>
        </w:rPr>
        <w:t>,</w:t>
      </w:r>
      <w:r>
        <w:rPr>
          <w:rFonts w:asciiTheme="majorBidi" w:hAnsiTheme="majorBidi" w:cstheme="majorBidi"/>
          <w:sz w:val="22"/>
          <w:szCs w:val="22"/>
        </w:rPr>
        <w:t xml:space="preserve"> et c) les contributions spécifiques du personnel au programme d</w:t>
      </w:r>
      <w:r w:rsidR="00D60F02">
        <w:rPr>
          <w:rFonts w:asciiTheme="majorBidi" w:hAnsiTheme="majorBidi" w:cstheme="majorBidi"/>
          <w:sz w:val="22"/>
          <w:szCs w:val="22"/>
        </w:rPr>
        <w:t>e travail génér</w:t>
      </w:r>
      <w:r>
        <w:rPr>
          <w:rFonts w:asciiTheme="majorBidi" w:hAnsiTheme="majorBidi" w:cstheme="majorBidi"/>
          <w:sz w:val="22"/>
          <w:szCs w:val="22"/>
        </w:rPr>
        <w:t>al du Secrétariat, sur la base</w:t>
      </w:r>
      <w:r w:rsidR="00D60F02">
        <w:rPr>
          <w:rFonts w:asciiTheme="majorBidi" w:hAnsiTheme="majorBidi" w:cstheme="majorBidi"/>
          <w:sz w:val="22"/>
          <w:szCs w:val="22"/>
        </w:rPr>
        <w:t xml:space="preserve"> du Plan stratégique pour la </w:t>
      </w:r>
      <w:r>
        <w:rPr>
          <w:rFonts w:asciiTheme="majorBidi" w:hAnsiTheme="majorBidi" w:cstheme="majorBidi"/>
          <w:sz w:val="22"/>
          <w:szCs w:val="22"/>
        </w:rPr>
        <w:t>diversité</w:t>
      </w:r>
      <w:r w:rsidR="00D60F02">
        <w:rPr>
          <w:rFonts w:asciiTheme="majorBidi" w:hAnsiTheme="majorBidi" w:cstheme="majorBidi"/>
          <w:sz w:val="22"/>
          <w:szCs w:val="22"/>
        </w:rPr>
        <w:t xml:space="preserve"> biologique</w:t>
      </w:r>
      <w:r>
        <w:rPr>
          <w:rFonts w:asciiTheme="majorBidi" w:hAnsiTheme="majorBidi" w:cstheme="majorBidi"/>
          <w:sz w:val="22"/>
          <w:szCs w:val="22"/>
        </w:rPr>
        <w:t xml:space="preserve"> 2011-2</w:t>
      </w:r>
      <w:r w:rsidR="00D60F02">
        <w:rPr>
          <w:rFonts w:asciiTheme="majorBidi" w:hAnsiTheme="majorBidi" w:cstheme="majorBidi"/>
          <w:sz w:val="22"/>
          <w:szCs w:val="22"/>
        </w:rPr>
        <w:t>020, du Plan stratégique du</w:t>
      </w:r>
      <w:r>
        <w:rPr>
          <w:rFonts w:asciiTheme="majorBidi" w:hAnsiTheme="majorBidi" w:cstheme="majorBidi"/>
          <w:sz w:val="22"/>
          <w:szCs w:val="22"/>
        </w:rPr>
        <w:t xml:space="preserve"> Protocole de Cartagena sur la prévention des risques biotechnologiques 2011-2020, des décisions émanant de la</w:t>
      </w:r>
      <w:r w:rsidR="00D60F02">
        <w:rPr>
          <w:rFonts w:asciiTheme="majorBidi" w:hAnsiTheme="majorBidi" w:cstheme="majorBidi"/>
          <w:sz w:val="22"/>
          <w:szCs w:val="22"/>
        </w:rPr>
        <w:t xml:space="preserve"> douzième réunion de la</w:t>
      </w:r>
      <w:r>
        <w:rPr>
          <w:rFonts w:asciiTheme="majorBidi" w:hAnsiTheme="majorBidi" w:cstheme="majorBidi"/>
          <w:sz w:val="22"/>
          <w:szCs w:val="22"/>
        </w:rPr>
        <w:t xml:space="preserve"> Conférence des Partie</w:t>
      </w:r>
      <w:r w:rsidR="00D60F02">
        <w:rPr>
          <w:rFonts w:asciiTheme="majorBidi" w:hAnsiTheme="majorBidi" w:cstheme="majorBidi"/>
          <w:sz w:val="22"/>
          <w:szCs w:val="22"/>
        </w:rPr>
        <w:t>s à la Convention</w:t>
      </w:r>
      <w:r>
        <w:rPr>
          <w:rFonts w:asciiTheme="majorBidi" w:hAnsiTheme="majorBidi" w:cstheme="majorBidi"/>
          <w:sz w:val="22"/>
          <w:szCs w:val="22"/>
        </w:rPr>
        <w:t xml:space="preserve">, de </w:t>
      </w:r>
      <w:r w:rsidR="00D60F02">
        <w:rPr>
          <w:rFonts w:asciiTheme="majorBidi" w:hAnsiTheme="majorBidi" w:cstheme="majorBidi"/>
          <w:sz w:val="22"/>
          <w:szCs w:val="22"/>
        </w:rPr>
        <w:t xml:space="preserve">la septième réunion de </w:t>
      </w:r>
      <w:r>
        <w:rPr>
          <w:rFonts w:asciiTheme="majorBidi" w:hAnsiTheme="majorBidi" w:cstheme="majorBidi"/>
          <w:sz w:val="22"/>
          <w:szCs w:val="22"/>
        </w:rPr>
        <w:t xml:space="preserve">la </w:t>
      </w:r>
      <w:r w:rsidR="006D6DE9">
        <w:rPr>
          <w:rFonts w:asciiTheme="majorBidi" w:hAnsiTheme="majorBidi" w:cstheme="majorBidi"/>
          <w:sz w:val="22"/>
          <w:szCs w:val="22"/>
        </w:rPr>
        <w:t>Conférence des Parties siégeant en tant que réunion</w:t>
      </w:r>
      <w:r w:rsidR="00D60F02">
        <w:rPr>
          <w:rFonts w:asciiTheme="majorBidi" w:hAnsiTheme="majorBidi" w:cstheme="majorBidi"/>
          <w:sz w:val="22"/>
          <w:szCs w:val="22"/>
        </w:rPr>
        <w:t xml:space="preserve"> des Parties au Protocole de Cartagena</w:t>
      </w:r>
      <w:r>
        <w:rPr>
          <w:rFonts w:asciiTheme="majorBidi" w:hAnsiTheme="majorBidi" w:cstheme="majorBidi"/>
          <w:sz w:val="22"/>
          <w:szCs w:val="22"/>
        </w:rPr>
        <w:t>, de</w:t>
      </w:r>
      <w:r w:rsidR="00D60F02">
        <w:rPr>
          <w:rFonts w:asciiTheme="majorBidi" w:hAnsiTheme="majorBidi" w:cstheme="majorBidi"/>
          <w:sz w:val="22"/>
          <w:szCs w:val="22"/>
        </w:rPr>
        <w:t xml:space="preserve"> la première réunion de</w:t>
      </w:r>
      <w:r>
        <w:rPr>
          <w:rFonts w:asciiTheme="majorBidi" w:hAnsiTheme="majorBidi" w:cstheme="majorBidi"/>
          <w:sz w:val="22"/>
          <w:szCs w:val="22"/>
        </w:rPr>
        <w:t xml:space="preserve"> la </w:t>
      </w:r>
      <w:r w:rsidR="006D6DE9">
        <w:rPr>
          <w:rFonts w:asciiTheme="majorBidi" w:hAnsiTheme="majorBidi" w:cstheme="majorBidi"/>
          <w:sz w:val="22"/>
          <w:szCs w:val="22"/>
        </w:rPr>
        <w:t>Conférence des Parties siégeant en tant que réunion</w:t>
      </w:r>
      <w:r w:rsidR="00D60F02">
        <w:rPr>
          <w:rFonts w:asciiTheme="majorBidi" w:hAnsiTheme="majorBidi" w:cstheme="majorBidi"/>
          <w:sz w:val="22"/>
          <w:szCs w:val="22"/>
        </w:rPr>
        <w:t xml:space="preserve"> des Parties au Protocole de Nagoya,</w:t>
      </w:r>
      <w:r>
        <w:rPr>
          <w:rFonts w:asciiTheme="majorBidi" w:hAnsiTheme="majorBidi" w:cstheme="majorBidi"/>
          <w:sz w:val="22"/>
          <w:szCs w:val="22"/>
        </w:rPr>
        <w:t xml:space="preserve"> et de tout mandat continu issu de réunions précédentes</w:t>
      </w:r>
      <w:r w:rsidR="00D60F02">
        <w:rPr>
          <w:rFonts w:asciiTheme="majorBidi" w:hAnsiTheme="majorBidi" w:cstheme="majorBidi"/>
          <w:sz w:val="22"/>
          <w:szCs w:val="22"/>
        </w:rPr>
        <w:t xml:space="preserve"> </w:t>
      </w:r>
      <w:r>
        <w:rPr>
          <w:rFonts w:asciiTheme="majorBidi" w:hAnsiTheme="majorBidi" w:cstheme="majorBidi"/>
          <w:sz w:val="22"/>
          <w:szCs w:val="22"/>
        </w:rPr>
        <w:t>». Cet exercice a permis de recenser les domaines dans lesquels le Secrétariat dispose d</w:t>
      </w:r>
      <w:r w:rsidR="00A95EBF">
        <w:rPr>
          <w:rFonts w:asciiTheme="majorBidi" w:hAnsiTheme="majorBidi" w:cstheme="majorBidi"/>
          <w:sz w:val="22"/>
          <w:szCs w:val="22"/>
        </w:rPr>
        <w:t>’</w:t>
      </w:r>
      <w:r>
        <w:rPr>
          <w:rFonts w:asciiTheme="majorBidi" w:hAnsiTheme="majorBidi" w:cstheme="majorBidi"/>
          <w:sz w:val="22"/>
          <w:szCs w:val="22"/>
        </w:rPr>
        <w:t>un avantage comparatif et où, compte tenu de ses capacités, il peut le mieux aider les Parties et faciliter leur</w:t>
      </w:r>
      <w:r w:rsidR="00D60F02">
        <w:rPr>
          <w:rFonts w:asciiTheme="majorBidi" w:hAnsiTheme="majorBidi" w:cstheme="majorBidi"/>
          <w:sz w:val="22"/>
          <w:szCs w:val="22"/>
        </w:rPr>
        <w:t>s travaux</w:t>
      </w:r>
      <w:r>
        <w:rPr>
          <w:rFonts w:asciiTheme="majorBidi" w:hAnsiTheme="majorBidi" w:cstheme="majorBidi"/>
          <w:sz w:val="22"/>
          <w:szCs w:val="22"/>
        </w:rPr>
        <w:t xml:space="preserve"> dans le cadre de leur mission stratégique</w:t>
      </w:r>
      <w:r w:rsidR="00D60F02">
        <w:rPr>
          <w:rFonts w:asciiTheme="majorBidi" w:hAnsiTheme="majorBidi" w:cstheme="majorBidi"/>
          <w:sz w:val="22"/>
          <w:szCs w:val="22"/>
        </w:rPr>
        <w:t xml:space="preserve"> à long terme pour atteindre les but</w:t>
      </w:r>
      <w:r>
        <w:rPr>
          <w:rFonts w:asciiTheme="majorBidi" w:hAnsiTheme="majorBidi" w:cstheme="majorBidi"/>
          <w:sz w:val="22"/>
          <w:szCs w:val="22"/>
        </w:rPr>
        <w:t>s</w:t>
      </w:r>
      <w:r w:rsidR="00D60F02">
        <w:rPr>
          <w:rFonts w:asciiTheme="majorBidi" w:hAnsiTheme="majorBidi" w:cstheme="majorBidi"/>
          <w:sz w:val="22"/>
          <w:szCs w:val="22"/>
        </w:rPr>
        <w:t xml:space="preserve"> du Plan stratégique pour la </w:t>
      </w:r>
      <w:r>
        <w:rPr>
          <w:rFonts w:asciiTheme="majorBidi" w:hAnsiTheme="majorBidi" w:cstheme="majorBidi"/>
          <w:sz w:val="22"/>
          <w:szCs w:val="22"/>
        </w:rPr>
        <w:t xml:space="preserve">diversité </w:t>
      </w:r>
      <w:r w:rsidR="00D60F02">
        <w:rPr>
          <w:rFonts w:asciiTheme="majorBidi" w:hAnsiTheme="majorBidi" w:cstheme="majorBidi"/>
          <w:sz w:val="22"/>
          <w:szCs w:val="22"/>
        </w:rPr>
        <w:t xml:space="preserve">biologique </w:t>
      </w:r>
      <w:r w:rsidR="002070F1">
        <w:rPr>
          <w:rFonts w:asciiTheme="majorBidi" w:hAnsiTheme="majorBidi" w:cstheme="majorBidi"/>
          <w:sz w:val="22"/>
          <w:szCs w:val="22"/>
        </w:rPr>
        <w:t>2011-2020 et</w:t>
      </w:r>
      <w:r>
        <w:rPr>
          <w:rFonts w:asciiTheme="majorBidi" w:hAnsiTheme="majorBidi" w:cstheme="majorBidi"/>
          <w:sz w:val="22"/>
          <w:szCs w:val="22"/>
        </w:rPr>
        <w:t xml:space="preserve"> du Plan stratégique pour la prévention des</w:t>
      </w:r>
      <w:r w:rsidR="00D60F02">
        <w:rPr>
          <w:rFonts w:asciiTheme="majorBidi" w:hAnsiTheme="majorBidi" w:cstheme="majorBidi"/>
          <w:sz w:val="22"/>
          <w:szCs w:val="22"/>
        </w:rPr>
        <w:t xml:space="preserve"> risques biotechnologiques,</w:t>
      </w:r>
      <w:r w:rsidR="002070F1">
        <w:rPr>
          <w:rFonts w:asciiTheme="majorBidi" w:hAnsiTheme="majorBidi" w:cstheme="majorBidi"/>
          <w:sz w:val="22"/>
          <w:szCs w:val="22"/>
        </w:rPr>
        <w:t xml:space="preserve"> et pour réaliser l</w:t>
      </w:r>
      <w:r w:rsidR="00D60F02">
        <w:rPr>
          <w:rFonts w:asciiTheme="majorBidi" w:hAnsiTheme="majorBidi" w:cstheme="majorBidi"/>
          <w:sz w:val="22"/>
          <w:szCs w:val="22"/>
        </w:rPr>
        <w:t>e</w:t>
      </w:r>
      <w:r>
        <w:rPr>
          <w:rFonts w:asciiTheme="majorBidi" w:hAnsiTheme="majorBidi" w:cstheme="majorBidi"/>
          <w:sz w:val="22"/>
          <w:szCs w:val="22"/>
        </w:rPr>
        <w:t>s Objectifs d</w:t>
      </w:r>
      <w:r w:rsidR="00A95EBF">
        <w:rPr>
          <w:rFonts w:asciiTheme="majorBidi" w:hAnsiTheme="majorBidi" w:cstheme="majorBidi"/>
          <w:sz w:val="22"/>
          <w:szCs w:val="22"/>
        </w:rPr>
        <w:t>’</w:t>
      </w:r>
      <w:r w:rsidR="006D6DE9">
        <w:rPr>
          <w:rFonts w:asciiTheme="majorBidi" w:hAnsiTheme="majorBidi" w:cstheme="majorBidi"/>
          <w:sz w:val="22"/>
          <w:szCs w:val="22"/>
        </w:rPr>
        <w:t>Aichi</w:t>
      </w:r>
      <w:r w:rsidR="00FB379D" w:rsidRPr="00203A61">
        <w:rPr>
          <w:rStyle w:val="FootnoteReference"/>
          <w:rFonts w:asciiTheme="majorBidi" w:hAnsiTheme="majorBidi" w:cstheme="majorBidi"/>
          <w:sz w:val="22"/>
          <w:szCs w:val="22"/>
          <w:lang w:val="en-GB"/>
        </w:rPr>
        <w:footnoteReference w:id="15"/>
      </w:r>
      <w:r w:rsidR="006D6DE9" w:rsidRPr="006D6DE9">
        <w:rPr>
          <w:rFonts w:asciiTheme="majorBidi" w:hAnsiTheme="majorBidi" w:cstheme="majorBidi"/>
          <w:sz w:val="22"/>
          <w:szCs w:val="22"/>
          <w:lang w:val="fr-FR"/>
        </w:rPr>
        <w: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Pr>
          <w:rFonts w:asciiTheme="majorBidi" w:hAnsiTheme="majorBidi" w:cstheme="majorBidi"/>
          <w:sz w:val="22"/>
          <w:szCs w:val="22"/>
        </w:rPr>
        <w:t xml:space="preserve">exercice de planification a utilisé </w:t>
      </w:r>
      <w:r w:rsidR="00DB3C5E">
        <w:rPr>
          <w:rFonts w:asciiTheme="majorBidi" w:hAnsiTheme="majorBidi" w:cstheme="majorBidi"/>
          <w:sz w:val="22"/>
          <w:szCs w:val="22"/>
        </w:rPr>
        <w:t>le nouveau cadre de gestion</w:t>
      </w:r>
      <w:r w:rsidR="005D45E9">
        <w:rPr>
          <w:rFonts w:asciiTheme="majorBidi" w:hAnsiTheme="majorBidi" w:cstheme="majorBidi"/>
          <w:sz w:val="22"/>
          <w:szCs w:val="22"/>
        </w:rPr>
        <w:t xml:space="preserve"> axé</w:t>
      </w:r>
      <w:r>
        <w:rPr>
          <w:rFonts w:asciiTheme="majorBidi" w:hAnsiTheme="majorBidi" w:cstheme="majorBidi"/>
          <w:sz w:val="22"/>
          <w:szCs w:val="22"/>
        </w:rPr>
        <w:t xml:space="preserve"> sur les résultats pour l</w:t>
      </w:r>
      <w:r w:rsidR="00A95EBF">
        <w:rPr>
          <w:rFonts w:asciiTheme="majorBidi" w:hAnsiTheme="majorBidi" w:cstheme="majorBidi"/>
          <w:sz w:val="22"/>
          <w:szCs w:val="22"/>
        </w:rPr>
        <w:t>’</w:t>
      </w:r>
      <w:r>
        <w:rPr>
          <w:rFonts w:asciiTheme="majorBidi" w:hAnsiTheme="majorBidi" w:cstheme="majorBidi"/>
          <w:sz w:val="22"/>
          <w:szCs w:val="22"/>
        </w:rPr>
        <w:t>e</w:t>
      </w:r>
      <w:r w:rsidR="002070F1">
        <w:rPr>
          <w:rFonts w:asciiTheme="majorBidi" w:hAnsiTheme="majorBidi" w:cstheme="majorBidi"/>
          <w:sz w:val="22"/>
          <w:szCs w:val="22"/>
        </w:rPr>
        <w:t>xercice biennal 2015-2016. Ce cadre de gestion</w:t>
      </w:r>
      <w:r>
        <w:rPr>
          <w:rFonts w:asciiTheme="majorBidi" w:hAnsiTheme="majorBidi" w:cstheme="majorBidi"/>
          <w:sz w:val="22"/>
          <w:szCs w:val="22"/>
        </w:rPr>
        <w:t xml:space="preserve"> a été adopté « pour permettre au Secrétariat d</w:t>
      </w:r>
      <w:r w:rsidR="00A95EBF">
        <w:rPr>
          <w:rFonts w:asciiTheme="majorBidi" w:hAnsiTheme="majorBidi" w:cstheme="majorBidi"/>
          <w:sz w:val="22"/>
          <w:szCs w:val="22"/>
        </w:rPr>
        <w:t>’</w:t>
      </w:r>
      <w:r w:rsidR="00F8166F">
        <w:rPr>
          <w:rFonts w:asciiTheme="majorBidi" w:hAnsiTheme="majorBidi" w:cstheme="majorBidi"/>
          <w:sz w:val="22"/>
          <w:szCs w:val="22"/>
        </w:rPr>
        <w:t>assurer une</w:t>
      </w:r>
      <w:r>
        <w:rPr>
          <w:rFonts w:asciiTheme="majorBidi" w:hAnsiTheme="majorBidi" w:cstheme="majorBidi"/>
          <w:sz w:val="22"/>
          <w:szCs w:val="22"/>
        </w:rPr>
        <w:t xml:space="preserve"> cohérence d</w:t>
      </w:r>
      <w:r w:rsidR="00F8166F">
        <w:rPr>
          <w:rFonts w:asciiTheme="majorBidi" w:hAnsiTheme="majorBidi" w:cstheme="majorBidi"/>
          <w:sz w:val="22"/>
          <w:szCs w:val="22"/>
        </w:rPr>
        <w:t>ans une</w:t>
      </w:r>
      <w:r>
        <w:rPr>
          <w:rFonts w:asciiTheme="majorBidi" w:hAnsiTheme="majorBidi" w:cstheme="majorBidi"/>
          <w:sz w:val="22"/>
          <w:szCs w:val="22"/>
        </w:rPr>
        <w:t xml:space="preserve"> approche intégrée à l</w:t>
      </w:r>
      <w:r w:rsidR="00A95EBF">
        <w:rPr>
          <w:rFonts w:asciiTheme="majorBidi" w:hAnsiTheme="majorBidi" w:cstheme="majorBidi"/>
          <w:sz w:val="22"/>
          <w:szCs w:val="22"/>
        </w:rPr>
        <w:t>’</w:t>
      </w:r>
      <w:r>
        <w:rPr>
          <w:rFonts w:asciiTheme="majorBidi" w:hAnsiTheme="majorBidi" w:cstheme="majorBidi"/>
          <w:sz w:val="22"/>
          <w:szCs w:val="22"/>
        </w:rPr>
        <w:t>échelle</w:t>
      </w:r>
      <w:r w:rsidR="00F8166F">
        <w:rPr>
          <w:rFonts w:asciiTheme="majorBidi" w:hAnsiTheme="majorBidi" w:cstheme="majorBidi"/>
          <w:sz w:val="22"/>
          <w:szCs w:val="22"/>
        </w:rPr>
        <w:t xml:space="preserve"> du Secrétariat concernant les décisions des Parties, de mesurer la performance</w:t>
      </w:r>
      <w:r>
        <w:rPr>
          <w:rFonts w:asciiTheme="majorBidi" w:hAnsiTheme="majorBidi" w:cstheme="majorBidi"/>
          <w:sz w:val="22"/>
          <w:szCs w:val="22"/>
        </w:rPr>
        <w:t xml:space="preserve"> et de garantir la transparence dans l</w:t>
      </w:r>
      <w:r w:rsidR="002070F1">
        <w:rPr>
          <w:rFonts w:asciiTheme="majorBidi" w:hAnsiTheme="majorBidi" w:cstheme="majorBidi"/>
          <w:sz w:val="22"/>
          <w:szCs w:val="22"/>
        </w:rPr>
        <w:t>a communication des résultats »</w:t>
      </w:r>
      <w:r>
        <w:rPr>
          <w:rStyle w:val="FootnoteReference"/>
          <w:rFonts w:asciiTheme="majorBidi" w:hAnsiTheme="majorBidi" w:cstheme="majorBidi"/>
          <w:sz w:val="22"/>
          <w:szCs w:val="22"/>
        </w:rPr>
        <w:t xml:space="preserve"> </w:t>
      </w:r>
      <w:r w:rsidR="0036462B" w:rsidRPr="00203A61">
        <w:rPr>
          <w:rStyle w:val="FootnoteReference"/>
          <w:rFonts w:asciiTheme="majorBidi" w:hAnsiTheme="majorBidi" w:cstheme="majorBidi"/>
          <w:sz w:val="22"/>
          <w:szCs w:val="22"/>
          <w:lang w:val="en-GB"/>
        </w:rPr>
        <w:footnoteReference w:id="16"/>
      </w:r>
      <w:r w:rsidR="002070F1">
        <w:rPr>
          <w:rFonts w:asciiTheme="majorBidi" w:hAnsiTheme="majorBidi" w:cstheme="majorBidi"/>
          <w:sz w:val="22"/>
          <w:szCs w:val="22"/>
        </w:rPr>
        <w:t xml:space="preserve">. </w:t>
      </w:r>
      <w:r>
        <w:rPr>
          <w:rFonts w:asciiTheme="majorBidi" w:hAnsiTheme="majorBidi" w:cstheme="majorBidi"/>
          <w:sz w:val="22"/>
          <w:szCs w:val="22"/>
        </w:rPr>
        <w:t xml:space="preserve">Il devait également faciliter la prise de décisions au </w:t>
      </w:r>
      <w:r w:rsidR="00F8166F">
        <w:rPr>
          <w:rFonts w:asciiTheme="majorBidi" w:hAnsiTheme="majorBidi" w:cstheme="majorBidi"/>
          <w:sz w:val="22"/>
          <w:szCs w:val="22"/>
        </w:rPr>
        <w:t xml:space="preserve">sein du </w:t>
      </w:r>
      <w:r>
        <w:rPr>
          <w:rFonts w:asciiTheme="majorBidi" w:hAnsiTheme="majorBidi" w:cstheme="majorBidi"/>
          <w:sz w:val="22"/>
          <w:szCs w:val="22"/>
        </w:rPr>
        <w:t>Secrétariat, harmoniser la planification des travaux du personnel dans l</w:t>
      </w:r>
      <w:r w:rsidR="00A95EBF">
        <w:rPr>
          <w:rFonts w:asciiTheme="majorBidi" w:hAnsiTheme="majorBidi" w:cstheme="majorBidi"/>
          <w:sz w:val="22"/>
          <w:szCs w:val="22"/>
        </w:rPr>
        <w:t>’</w:t>
      </w:r>
      <w:r w:rsidR="00F8166F">
        <w:rPr>
          <w:rFonts w:asciiTheme="majorBidi" w:hAnsiTheme="majorBidi" w:cstheme="majorBidi"/>
          <w:sz w:val="22"/>
          <w:szCs w:val="22"/>
        </w:rPr>
        <w:t>ensemble du Secrétariat</w:t>
      </w:r>
      <w:r>
        <w:rPr>
          <w:rFonts w:asciiTheme="majorBidi" w:hAnsiTheme="majorBidi" w:cstheme="majorBidi"/>
          <w:sz w:val="22"/>
          <w:szCs w:val="22"/>
        </w:rPr>
        <w:t>, fa</w:t>
      </w:r>
      <w:r w:rsidR="00F8166F">
        <w:rPr>
          <w:rFonts w:asciiTheme="majorBidi" w:hAnsiTheme="majorBidi" w:cstheme="majorBidi"/>
          <w:sz w:val="22"/>
          <w:szCs w:val="22"/>
        </w:rPr>
        <w:t>ciliter une meilleure gestion, un apprentissage, une</w:t>
      </w:r>
      <w:r>
        <w:rPr>
          <w:rFonts w:asciiTheme="majorBidi" w:hAnsiTheme="majorBidi" w:cstheme="majorBidi"/>
          <w:sz w:val="22"/>
          <w:szCs w:val="22"/>
        </w:rPr>
        <w:t xml:space="preserve"> responsabilisation et l</w:t>
      </w:r>
      <w:r w:rsidR="00A95EBF">
        <w:rPr>
          <w:rFonts w:asciiTheme="majorBidi" w:hAnsiTheme="majorBidi" w:cstheme="majorBidi"/>
          <w:sz w:val="22"/>
          <w:szCs w:val="22"/>
        </w:rPr>
        <w:t>’</w:t>
      </w:r>
      <w:r w:rsidR="00F8166F">
        <w:rPr>
          <w:rFonts w:asciiTheme="majorBidi" w:hAnsiTheme="majorBidi" w:cstheme="majorBidi"/>
          <w:sz w:val="22"/>
          <w:szCs w:val="22"/>
        </w:rPr>
        <w:t>utilisation opt</w:t>
      </w:r>
      <w:r>
        <w:rPr>
          <w:rFonts w:asciiTheme="majorBidi" w:hAnsiTheme="majorBidi" w:cstheme="majorBidi"/>
          <w:sz w:val="22"/>
          <w:szCs w:val="22"/>
        </w:rPr>
        <w:t>imale des ressources pour aider à améliorer l</w:t>
      </w:r>
      <w:r w:rsidR="00A95EBF">
        <w:rPr>
          <w:rFonts w:asciiTheme="majorBidi" w:hAnsiTheme="majorBidi" w:cstheme="majorBidi"/>
          <w:sz w:val="22"/>
          <w:szCs w:val="22"/>
        </w:rPr>
        <w:t>’</w:t>
      </w:r>
      <w:r>
        <w:rPr>
          <w:rFonts w:asciiTheme="majorBidi" w:hAnsiTheme="majorBidi" w:cstheme="majorBidi"/>
          <w:sz w:val="22"/>
          <w:szCs w:val="22"/>
        </w:rPr>
        <w:t xml:space="preserve">efficacité au </w:t>
      </w:r>
      <w:r w:rsidR="00F8166F">
        <w:rPr>
          <w:rFonts w:asciiTheme="majorBidi" w:hAnsiTheme="majorBidi" w:cstheme="majorBidi"/>
          <w:sz w:val="22"/>
          <w:szCs w:val="22"/>
        </w:rPr>
        <w:t xml:space="preserve">sein du </w:t>
      </w:r>
      <w:r>
        <w:rPr>
          <w:rFonts w:asciiTheme="majorBidi" w:hAnsiTheme="majorBidi" w:cstheme="majorBidi"/>
          <w:sz w:val="22"/>
          <w:szCs w:val="22"/>
        </w:rPr>
        <w:t>Secrétariat. En réponse à l</w:t>
      </w:r>
      <w:r w:rsidR="00A95EBF">
        <w:rPr>
          <w:rFonts w:asciiTheme="majorBidi" w:hAnsiTheme="majorBidi" w:cstheme="majorBidi"/>
          <w:sz w:val="22"/>
          <w:szCs w:val="22"/>
        </w:rPr>
        <w:t>’</w:t>
      </w:r>
      <w:r>
        <w:rPr>
          <w:rFonts w:asciiTheme="majorBidi" w:hAnsiTheme="majorBidi" w:cstheme="majorBidi"/>
          <w:sz w:val="22"/>
          <w:szCs w:val="22"/>
        </w:rPr>
        <w:t>observation d</w:t>
      </w:r>
      <w:r w:rsidR="00A95EBF">
        <w:rPr>
          <w:rFonts w:asciiTheme="majorBidi" w:hAnsiTheme="majorBidi" w:cstheme="majorBidi"/>
          <w:sz w:val="22"/>
          <w:szCs w:val="22"/>
        </w:rPr>
        <w:t>’</w:t>
      </w:r>
      <w:r w:rsidR="00C91D61">
        <w:rPr>
          <w:rFonts w:asciiTheme="majorBidi" w:hAnsiTheme="majorBidi" w:cstheme="majorBidi"/>
          <w:sz w:val="22"/>
          <w:szCs w:val="22"/>
        </w:rPr>
        <w:t xml:space="preserve">audit du Bureau des services de contrôle interne </w:t>
      </w:r>
      <w:r w:rsidR="00F8166F">
        <w:rPr>
          <w:rFonts w:asciiTheme="majorBidi" w:hAnsiTheme="majorBidi" w:cstheme="majorBidi"/>
          <w:sz w:val="22"/>
          <w:szCs w:val="22"/>
        </w:rPr>
        <w:t xml:space="preserve">émise </w:t>
      </w:r>
      <w:r>
        <w:rPr>
          <w:rFonts w:asciiTheme="majorBidi" w:hAnsiTheme="majorBidi" w:cstheme="majorBidi"/>
          <w:sz w:val="22"/>
          <w:szCs w:val="22"/>
        </w:rPr>
        <w:t>en 2019, le Secrétariat, s</w:t>
      </w:r>
      <w:r w:rsidR="00A95EBF">
        <w:rPr>
          <w:rFonts w:asciiTheme="majorBidi" w:hAnsiTheme="majorBidi" w:cstheme="majorBidi"/>
          <w:sz w:val="22"/>
          <w:szCs w:val="22"/>
        </w:rPr>
        <w:t>’</w:t>
      </w:r>
      <w:r>
        <w:rPr>
          <w:rFonts w:asciiTheme="majorBidi" w:hAnsiTheme="majorBidi" w:cstheme="majorBidi"/>
          <w:sz w:val="22"/>
          <w:szCs w:val="22"/>
        </w:rPr>
        <w:t>appuyant sur l</w:t>
      </w:r>
      <w:r w:rsidR="00A95EBF">
        <w:rPr>
          <w:rFonts w:asciiTheme="majorBidi" w:hAnsiTheme="majorBidi" w:cstheme="majorBidi"/>
          <w:sz w:val="22"/>
          <w:szCs w:val="22"/>
        </w:rPr>
        <w:t>’</w:t>
      </w:r>
      <w:r>
        <w:rPr>
          <w:rFonts w:asciiTheme="majorBidi" w:hAnsiTheme="majorBidi" w:cstheme="majorBidi"/>
          <w:sz w:val="22"/>
          <w:szCs w:val="22"/>
        </w:rPr>
        <w:t>expér</w:t>
      </w:r>
      <w:r w:rsidR="00C91D61">
        <w:rPr>
          <w:rFonts w:asciiTheme="majorBidi" w:hAnsiTheme="majorBidi" w:cstheme="majorBidi"/>
          <w:sz w:val="22"/>
          <w:szCs w:val="22"/>
        </w:rPr>
        <w:t xml:space="preserve">ience initiale acquise avec le </w:t>
      </w:r>
      <w:r w:rsidR="00DB3C5E">
        <w:rPr>
          <w:rFonts w:asciiTheme="majorBidi" w:hAnsiTheme="majorBidi" w:cstheme="majorBidi"/>
          <w:sz w:val="22"/>
          <w:szCs w:val="22"/>
        </w:rPr>
        <w:t>cadre de gestion</w:t>
      </w:r>
      <w:r>
        <w:rPr>
          <w:rFonts w:asciiTheme="majorBidi" w:hAnsiTheme="majorBidi" w:cstheme="majorBidi"/>
          <w:sz w:val="22"/>
          <w:szCs w:val="22"/>
        </w:rPr>
        <w:t xml:space="preserve"> axé sur les résultats, a redoublé d</w:t>
      </w:r>
      <w:r w:rsidR="00A95EBF">
        <w:rPr>
          <w:rFonts w:asciiTheme="majorBidi" w:hAnsiTheme="majorBidi" w:cstheme="majorBidi"/>
          <w:sz w:val="22"/>
          <w:szCs w:val="22"/>
        </w:rPr>
        <w:t>’</w:t>
      </w:r>
      <w:r>
        <w:rPr>
          <w:rFonts w:asciiTheme="majorBidi" w:hAnsiTheme="majorBidi" w:cstheme="majorBidi"/>
          <w:sz w:val="22"/>
          <w:szCs w:val="22"/>
        </w:rPr>
        <w:t>efforts pour intégrer une approche axée sur les résultats dans sa programmation des travaux et sa budgétisation pour l</w:t>
      </w:r>
      <w:r w:rsidR="00A95EBF">
        <w:rPr>
          <w:rFonts w:asciiTheme="majorBidi" w:hAnsiTheme="majorBidi" w:cstheme="majorBidi"/>
          <w:sz w:val="22"/>
          <w:szCs w:val="22"/>
        </w:rPr>
        <w:t>’</w:t>
      </w:r>
      <w:r>
        <w:rPr>
          <w:rFonts w:asciiTheme="majorBidi" w:hAnsiTheme="majorBidi" w:cstheme="majorBidi"/>
          <w:sz w:val="22"/>
          <w:szCs w:val="22"/>
        </w:rPr>
        <w:t>exercice biennal 2021-2022.</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Bien que l</w:t>
      </w:r>
      <w:r w:rsidR="00A95EBF">
        <w:rPr>
          <w:rFonts w:asciiTheme="majorBidi" w:hAnsiTheme="majorBidi" w:cstheme="majorBidi"/>
          <w:sz w:val="22"/>
          <w:szCs w:val="22"/>
        </w:rPr>
        <w:t>’</w:t>
      </w:r>
      <w:r>
        <w:rPr>
          <w:rFonts w:asciiTheme="majorBidi" w:hAnsiTheme="majorBidi" w:cstheme="majorBidi"/>
          <w:sz w:val="22"/>
          <w:szCs w:val="22"/>
        </w:rPr>
        <w:t>i</w:t>
      </w:r>
      <w:r w:rsidR="00C91D61">
        <w:rPr>
          <w:rFonts w:asciiTheme="majorBidi" w:hAnsiTheme="majorBidi" w:cstheme="majorBidi"/>
          <w:sz w:val="22"/>
          <w:szCs w:val="22"/>
        </w:rPr>
        <w:t xml:space="preserve">ntroduction du </w:t>
      </w:r>
      <w:r w:rsidR="00DB3C5E">
        <w:rPr>
          <w:rFonts w:asciiTheme="majorBidi" w:hAnsiTheme="majorBidi" w:cstheme="majorBidi"/>
          <w:sz w:val="22"/>
          <w:szCs w:val="22"/>
        </w:rPr>
        <w:t>cadre de gestion</w:t>
      </w:r>
      <w:r>
        <w:rPr>
          <w:rFonts w:asciiTheme="majorBidi" w:hAnsiTheme="majorBidi" w:cstheme="majorBidi"/>
          <w:sz w:val="22"/>
          <w:szCs w:val="22"/>
        </w:rPr>
        <w:t xml:space="preserve"> axé sur les résultats et de l</w:t>
      </w:r>
      <w:r w:rsidR="00A95EBF">
        <w:rPr>
          <w:rFonts w:asciiTheme="majorBidi" w:hAnsiTheme="majorBidi" w:cstheme="majorBidi"/>
          <w:sz w:val="22"/>
          <w:szCs w:val="22"/>
        </w:rPr>
        <w:t>’</w:t>
      </w:r>
      <w:r w:rsidR="00C91D61">
        <w:rPr>
          <w:rFonts w:asciiTheme="majorBidi" w:hAnsiTheme="majorBidi" w:cstheme="majorBidi"/>
          <w:sz w:val="22"/>
          <w:szCs w:val="22"/>
        </w:rPr>
        <w:t>outil de budgétisation axé</w:t>
      </w:r>
      <w:r>
        <w:rPr>
          <w:rFonts w:asciiTheme="majorBidi" w:hAnsiTheme="majorBidi" w:cstheme="majorBidi"/>
          <w:sz w:val="22"/>
          <w:szCs w:val="22"/>
        </w:rPr>
        <w:t xml:space="preserve"> sur les résultats présente potentiellement de multiples avantages en ce qui concerne la planification, la budgétisation et le suivi plus efficaces des activités du Se</w:t>
      </w:r>
      <w:r w:rsidR="00C91D61">
        <w:rPr>
          <w:rFonts w:asciiTheme="majorBidi" w:hAnsiTheme="majorBidi" w:cstheme="majorBidi"/>
          <w:sz w:val="22"/>
          <w:szCs w:val="22"/>
        </w:rPr>
        <w:t>crétariat, elle a posé des difficulté</w:t>
      </w:r>
      <w:r>
        <w:rPr>
          <w:rFonts w:asciiTheme="majorBidi" w:hAnsiTheme="majorBidi" w:cstheme="majorBidi"/>
          <w:sz w:val="22"/>
          <w:szCs w:val="22"/>
        </w:rPr>
        <w:t>s au Secrétariat, qui sont en partie du</w:t>
      </w:r>
      <w:r w:rsidR="00C91D61">
        <w:rPr>
          <w:rFonts w:asciiTheme="majorBidi" w:hAnsiTheme="majorBidi" w:cstheme="majorBidi"/>
          <w:sz w:val="22"/>
          <w:szCs w:val="22"/>
        </w:rPr>
        <w:t>e</w:t>
      </w:r>
      <w:r>
        <w:rPr>
          <w:rFonts w:asciiTheme="majorBidi" w:hAnsiTheme="majorBidi" w:cstheme="majorBidi"/>
          <w:sz w:val="22"/>
          <w:szCs w:val="22"/>
        </w:rPr>
        <w:t>s à des contraintes en matière de ressources. Comme l</w:t>
      </w:r>
      <w:r w:rsidR="00A95EBF">
        <w:rPr>
          <w:rFonts w:asciiTheme="majorBidi" w:hAnsiTheme="majorBidi" w:cstheme="majorBidi"/>
          <w:sz w:val="22"/>
          <w:szCs w:val="22"/>
        </w:rPr>
        <w:t>’</w:t>
      </w:r>
      <w:r w:rsidR="00EB7467">
        <w:rPr>
          <w:rFonts w:asciiTheme="majorBidi" w:hAnsiTheme="majorBidi" w:cstheme="majorBidi"/>
          <w:sz w:val="22"/>
          <w:szCs w:val="22"/>
        </w:rPr>
        <w:t>a noté la</w:t>
      </w:r>
      <w:r>
        <w:rPr>
          <w:rFonts w:asciiTheme="majorBidi" w:hAnsiTheme="majorBidi" w:cstheme="majorBidi"/>
          <w:sz w:val="22"/>
          <w:szCs w:val="22"/>
        </w:rPr>
        <w:t xml:space="preserve"> Secrétaire exécu</w:t>
      </w:r>
      <w:r w:rsidR="00EB7467">
        <w:rPr>
          <w:rFonts w:asciiTheme="majorBidi" w:hAnsiTheme="majorBidi" w:cstheme="majorBidi"/>
          <w:sz w:val="22"/>
          <w:szCs w:val="22"/>
        </w:rPr>
        <w:t>tive</w:t>
      </w:r>
      <w:r w:rsidR="006D6DE9">
        <w:rPr>
          <w:rFonts w:asciiTheme="majorBidi" w:hAnsiTheme="majorBidi" w:cstheme="majorBidi"/>
          <w:sz w:val="22"/>
          <w:szCs w:val="22"/>
        </w:rPr>
        <w:t xml:space="preserve"> dans une évaluation en 2022</w:t>
      </w:r>
      <w:r w:rsidR="009C56B9" w:rsidRPr="00203A61">
        <w:rPr>
          <w:rStyle w:val="FootnoteReference"/>
          <w:rFonts w:asciiTheme="majorBidi" w:hAnsiTheme="majorBidi" w:cstheme="majorBidi"/>
          <w:sz w:val="22"/>
          <w:szCs w:val="22"/>
          <w:lang w:val="en-GB"/>
        </w:rPr>
        <w:footnoteReference w:id="17"/>
      </w:r>
      <w:r w:rsidR="006D6DE9" w:rsidRPr="006D6DE9">
        <w:rPr>
          <w:rFonts w:asciiTheme="majorBidi" w:hAnsiTheme="majorBidi" w:cstheme="majorBidi"/>
          <w:sz w:val="22"/>
          <w:szCs w:val="22"/>
          <w:lang w:val="fr-FR"/>
        </w:rPr>
        <w:t>,</w:t>
      </w:r>
      <w:r>
        <w:rPr>
          <w:rFonts w:asciiTheme="majorBidi" w:hAnsiTheme="majorBidi" w:cstheme="majorBidi"/>
          <w:sz w:val="22"/>
          <w:szCs w:val="22"/>
        </w:rPr>
        <w:t xml:space="preserve"> « le cadre doit être optimisé et mis à jour [...] pour s</w:t>
      </w:r>
      <w:r w:rsidR="00A95EBF">
        <w:rPr>
          <w:rFonts w:asciiTheme="majorBidi" w:hAnsiTheme="majorBidi" w:cstheme="majorBidi"/>
          <w:sz w:val="22"/>
          <w:szCs w:val="22"/>
        </w:rPr>
        <w:t>’</w:t>
      </w:r>
      <w:r>
        <w:rPr>
          <w:rFonts w:asciiTheme="majorBidi" w:hAnsiTheme="majorBidi" w:cstheme="majorBidi"/>
          <w:sz w:val="22"/>
          <w:szCs w:val="22"/>
        </w:rPr>
        <w:t xml:space="preserve">assurer que la planification est alignée et ajustée sur les décisions réelles de la </w:t>
      </w:r>
      <w:r w:rsidR="00C91D61">
        <w:rPr>
          <w:rFonts w:asciiTheme="majorBidi" w:hAnsiTheme="majorBidi" w:cstheme="majorBidi"/>
          <w:sz w:val="22"/>
          <w:szCs w:val="22"/>
        </w:rPr>
        <w:t>Conférence des Parties</w:t>
      </w:r>
      <w:r w:rsidR="00336872">
        <w:rPr>
          <w:rFonts w:asciiTheme="majorBidi" w:hAnsiTheme="majorBidi" w:cstheme="majorBidi"/>
          <w:sz w:val="22"/>
          <w:szCs w:val="22"/>
        </w:rPr>
        <w:t xml:space="preserve"> à la Convention</w:t>
      </w:r>
      <w:r w:rsidR="00C91D61">
        <w:rPr>
          <w:rFonts w:asciiTheme="majorBidi" w:hAnsiTheme="majorBidi" w:cstheme="majorBidi"/>
          <w:sz w:val="22"/>
          <w:szCs w:val="22"/>
        </w:rPr>
        <w:t xml:space="preserve"> et des </w:t>
      </w:r>
      <w:r w:rsidR="00336872">
        <w:rPr>
          <w:rFonts w:asciiTheme="majorBidi" w:hAnsiTheme="majorBidi" w:cstheme="majorBidi"/>
          <w:sz w:val="22"/>
          <w:szCs w:val="22"/>
        </w:rPr>
        <w:t>Conférences des Parties siégeant en tant que r</w:t>
      </w:r>
      <w:r w:rsidR="00315974">
        <w:rPr>
          <w:rFonts w:asciiTheme="majorBidi" w:hAnsiTheme="majorBidi" w:cstheme="majorBidi"/>
          <w:sz w:val="22"/>
          <w:szCs w:val="22"/>
        </w:rPr>
        <w:t>éunions des Parties</w:t>
      </w:r>
      <w:r w:rsidR="00336872">
        <w:rPr>
          <w:rFonts w:asciiTheme="majorBidi" w:hAnsiTheme="majorBidi" w:cstheme="majorBidi"/>
          <w:sz w:val="22"/>
          <w:szCs w:val="22"/>
        </w:rPr>
        <w:t xml:space="preserve"> aux Protocoles</w:t>
      </w:r>
      <w:r>
        <w:rPr>
          <w:rFonts w:asciiTheme="majorBidi" w:hAnsiTheme="majorBidi" w:cstheme="majorBidi"/>
          <w:sz w:val="22"/>
          <w:szCs w:val="22"/>
        </w:rPr>
        <w:t xml:space="preserve"> ».</w:t>
      </w:r>
      <w:r>
        <w:rPr>
          <w:rStyle w:val="FootnoteReference"/>
          <w:rFonts w:asciiTheme="majorBidi" w:hAnsiTheme="majorBidi" w:cstheme="majorBidi"/>
          <w:sz w:val="22"/>
          <w:szCs w:val="22"/>
        </w:rPr>
        <w:t xml:space="preserve"> </w:t>
      </w:r>
      <w:r w:rsidR="00EB7467">
        <w:rPr>
          <w:rFonts w:asciiTheme="majorBidi" w:hAnsiTheme="majorBidi" w:cstheme="majorBidi"/>
          <w:sz w:val="22"/>
          <w:szCs w:val="22"/>
        </w:rPr>
        <w:t>En outre, la Secrétaire exécutive</w:t>
      </w:r>
      <w:r>
        <w:rPr>
          <w:rFonts w:asciiTheme="majorBidi" w:hAnsiTheme="majorBidi" w:cstheme="majorBidi"/>
          <w:sz w:val="22"/>
          <w:szCs w:val="22"/>
        </w:rPr>
        <w:t xml:space="preserve"> a noté les points importants suivants : </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w:t>
      </w:r>
      <w:r w:rsidR="00315974">
        <w:rPr>
          <w:rFonts w:asciiTheme="majorBidi" w:hAnsiTheme="majorBidi" w:cstheme="majorBidi"/>
          <w:sz w:val="22"/>
          <w:szCs w:val="22"/>
        </w:rPr>
        <w:t xml:space="preserve"> </w:t>
      </w:r>
      <w:r>
        <w:rPr>
          <w:rFonts w:asciiTheme="majorBidi" w:hAnsiTheme="majorBidi" w:cstheme="majorBidi"/>
          <w:sz w:val="22"/>
          <w:szCs w:val="22"/>
        </w:rPr>
        <w:t>L</w:t>
      </w:r>
      <w:r w:rsidR="00A95EBF">
        <w:rPr>
          <w:rFonts w:asciiTheme="majorBidi" w:hAnsiTheme="majorBidi" w:cstheme="majorBidi"/>
          <w:sz w:val="22"/>
          <w:szCs w:val="22"/>
        </w:rPr>
        <w:t>’</w:t>
      </w:r>
      <w:r>
        <w:rPr>
          <w:rFonts w:asciiTheme="majorBidi" w:hAnsiTheme="majorBidi" w:cstheme="majorBidi"/>
          <w:sz w:val="22"/>
          <w:szCs w:val="22"/>
        </w:rPr>
        <w:t>exercice a révélé que les fonctions importantes nécessaires à la bonne exécution des trav</w:t>
      </w:r>
      <w:r w:rsidR="00637AB2">
        <w:rPr>
          <w:rFonts w:asciiTheme="majorBidi" w:hAnsiTheme="majorBidi" w:cstheme="majorBidi"/>
          <w:sz w:val="22"/>
          <w:szCs w:val="22"/>
        </w:rPr>
        <w:t xml:space="preserve">aux du Secrétariat </w:t>
      </w:r>
      <w:r w:rsidR="00214692">
        <w:rPr>
          <w:rFonts w:asciiTheme="majorBidi" w:hAnsiTheme="majorBidi" w:cstheme="majorBidi"/>
          <w:sz w:val="22"/>
          <w:szCs w:val="22"/>
        </w:rPr>
        <w:t>disposaient de</w:t>
      </w:r>
      <w:r>
        <w:rPr>
          <w:rFonts w:asciiTheme="majorBidi" w:hAnsiTheme="majorBidi" w:cstheme="majorBidi"/>
          <w:sz w:val="22"/>
          <w:szCs w:val="22"/>
        </w:rPr>
        <w:t xml:space="preserve"> ressources</w:t>
      </w:r>
      <w:r w:rsidR="00214692">
        <w:rPr>
          <w:rFonts w:asciiTheme="majorBidi" w:hAnsiTheme="majorBidi" w:cstheme="majorBidi"/>
          <w:sz w:val="22"/>
          <w:szCs w:val="22"/>
        </w:rPr>
        <w:t xml:space="preserve"> insuffisantes</w:t>
      </w:r>
      <w:r w:rsidR="00637AB2">
        <w:rPr>
          <w:rFonts w:asciiTheme="majorBidi" w:hAnsiTheme="majorBidi" w:cstheme="majorBidi"/>
          <w:sz w:val="22"/>
          <w:szCs w:val="22"/>
        </w:rPr>
        <w:t xml:space="preserve"> ou</w:t>
      </w:r>
      <w:r w:rsidR="00214692">
        <w:rPr>
          <w:rFonts w:asciiTheme="majorBidi" w:hAnsiTheme="majorBidi" w:cstheme="majorBidi"/>
          <w:sz w:val="22"/>
          <w:szCs w:val="22"/>
        </w:rPr>
        <w:t xml:space="preserve"> n’avaient </w:t>
      </w:r>
      <w:r w:rsidR="00637AB2">
        <w:rPr>
          <w:rFonts w:asciiTheme="majorBidi" w:hAnsiTheme="majorBidi" w:cstheme="majorBidi"/>
          <w:sz w:val="22"/>
          <w:szCs w:val="22"/>
        </w:rPr>
        <w:t>aucune ressource</w:t>
      </w:r>
      <w:r>
        <w:rPr>
          <w:rFonts w:asciiTheme="majorBidi" w:hAnsiTheme="majorBidi" w:cstheme="majorBidi"/>
          <w:sz w:val="22"/>
          <w:szCs w:val="22"/>
        </w:rPr>
        <w:t>. Il s</w:t>
      </w:r>
      <w:r w:rsidR="00A95EBF">
        <w:rPr>
          <w:rFonts w:asciiTheme="majorBidi" w:hAnsiTheme="majorBidi" w:cstheme="majorBidi"/>
          <w:sz w:val="22"/>
          <w:szCs w:val="22"/>
        </w:rPr>
        <w:t>’</w:t>
      </w:r>
      <w:r>
        <w:rPr>
          <w:rFonts w:asciiTheme="majorBidi" w:hAnsiTheme="majorBidi" w:cstheme="majorBidi"/>
          <w:sz w:val="22"/>
          <w:szCs w:val="22"/>
        </w:rPr>
        <w:t>agit notamment de l</w:t>
      </w:r>
      <w:r w:rsidR="00A95EBF">
        <w:rPr>
          <w:rFonts w:asciiTheme="majorBidi" w:hAnsiTheme="majorBidi" w:cstheme="majorBidi"/>
          <w:sz w:val="22"/>
          <w:szCs w:val="22"/>
        </w:rPr>
        <w:t>’</w:t>
      </w:r>
      <w:r>
        <w:rPr>
          <w:rFonts w:asciiTheme="majorBidi" w:hAnsiTheme="majorBidi" w:cstheme="majorBidi"/>
          <w:sz w:val="22"/>
          <w:szCs w:val="22"/>
        </w:rPr>
        <w:t>appui organisationnel au suivi et à l</w:t>
      </w:r>
      <w:r w:rsidR="00A95EBF">
        <w:rPr>
          <w:rFonts w:asciiTheme="majorBidi" w:hAnsiTheme="majorBidi" w:cstheme="majorBidi"/>
          <w:sz w:val="22"/>
          <w:szCs w:val="22"/>
        </w:rPr>
        <w:t>’</w:t>
      </w:r>
      <w:r>
        <w:rPr>
          <w:rFonts w:asciiTheme="majorBidi" w:hAnsiTheme="majorBidi" w:cstheme="majorBidi"/>
          <w:sz w:val="22"/>
          <w:szCs w:val="22"/>
        </w:rPr>
        <w:t>évaluation, de la fonction de gestion des projets et des programmes et de la prestati</w:t>
      </w:r>
      <w:r w:rsidR="00336872">
        <w:rPr>
          <w:rFonts w:asciiTheme="majorBidi" w:hAnsiTheme="majorBidi" w:cstheme="majorBidi"/>
          <w:sz w:val="22"/>
          <w:szCs w:val="22"/>
        </w:rPr>
        <w:t>on de services de conférence essentiel</w:t>
      </w:r>
      <w:r>
        <w:rPr>
          <w:rFonts w:asciiTheme="majorBidi" w:hAnsiTheme="majorBidi" w:cstheme="majorBidi"/>
          <w:sz w:val="22"/>
          <w:szCs w:val="22"/>
        </w:rPr>
        <w:t>s</w:t>
      </w:r>
      <w:r w:rsidR="006D6DE9">
        <w:rPr>
          <w:rFonts w:asciiTheme="majorBidi" w:hAnsiTheme="majorBidi" w:cstheme="majorBidi"/>
          <w:sz w:val="22"/>
          <w:szCs w:val="22"/>
        </w:rPr>
        <w:t xml:space="preserve"> </w:t>
      </w:r>
      <w:r>
        <w:rPr>
          <w:rFonts w:asciiTheme="majorBidi" w:hAnsiTheme="majorBidi" w:cstheme="majorBidi"/>
          <w:sz w:val="22"/>
          <w:szCs w:val="22"/>
        </w:rPr>
        <w:t>»</w:t>
      </w:r>
      <w:r w:rsidR="006D6DE9">
        <w:rPr>
          <w:rFonts w:asciiTheme="majorBidi" w:hAnsiTheme="majorBidi" w:cstheme="majorBidi"/>
          <w:sz w:val="22"/>
          <w:szCs w:val="22"/>
        </w:rPr>
        <w:t>;</w:t>
      </w:r>
      <w:r>
        <w:rPr>
          <w:rFonts w:asciiTheme="majorBidi" w:hAnsiTheme="majorBidi" w:cstheme="majorBidi"/>
          <w:sz w:val="22"/>
          <w:szCs w:val="22"/>
        </w:rPr>
        <w:t xml:space="preserve"> </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w:t>
      </w:r>
      <w:r w:rsidR="00315974">
        <w:rPr>
          <w:rFonts w:asciiTheme="majorBidi" w:hAnsiTheme="majorBidi" w:cstheme="majorBidi"/>
          <w:sz w:val="22"/>
          <w:szCs w:val="22"/>
        </w:rPr>
        <w:t xml:space="preserve"> </w:t>
      </w:r>
      <w:r>
        <w:rPr>
          <w:rFonts w:asciiTheme="majorBidi" w:hAnsiTheme="majorBidi" w:cstheme="majorBidi"/>
          <w:sz w:val="22"/>
          <w:szCs w:val="22"/>
        </w:rPr>
        <w:t>Il est également apparu clairement que, bien que des mandats aient continuellement été ajoutés, la Conférence des Parties n</w:t>
      </w:r>
      <w:r w:rsidR="00A95EBF">
        <w:rPr>
          <w:rFonts w:asciiTheme="majorBidi" w:hAnsiTheme="majorBidi" w:cstheme="majorBidi"/>
          <w:sz w:val="22"/>
          <w:szCs w:val="22"/>
        </w:rPr>
        <w:t>’</w:t>
      </w:r>
      <w:r>
        <w:rPr>
          <w:rFonts w:asciiTheme="majorBidi" w:hAnsiTheme="majorBidi" w:cstheme="majorBidi"/>
          <w:sz w:val="22"/>
          <w:szCs w:val="22"/>
        </w:rPr>
        <w:t xml:space="preserve">a pas mis en place de mécanisme analogue pour déterminer quels mandats plus anciens </w:t>
      </w:r>
      <w:r w:rsidR="00637AB2">
        <w:rPr>
          <w:rFonts w:asciiTheme="majorBidi" w:hAnsiTheme="majorBidi" w:cstheme="majorBidi"/>
          <w:sz w:val="22"/>
          <w:szCs w:val="22"/>
        </w:rPr>
        <w:t xml:space="preserve">devaient </w:t>
      </w:r>
      <w:r w:rsidR="00214692">
        <w:rPr>
          <w:rFonts w:asciiTheme="majorBidi" w:hAnsiTheme="majorBidi" w:cstheme="majorBidi"/>
          <w:sz w:val="22"/>
          <w:szCs w:val="22"/>
        </w:rPr>
        <w:t>être</w:t>
      </w:r>
      <w:r w:rsidR="00637AB2">
        <w:rPr>
          <w:rFonts w:asciiTheme="majorBidi" w:hAnsiTheme="majorBidi" w:cstheme="majorBidi"/>
          <w:sz w:val="22"/>
          <w:szCs w:val="22"/>
        </w:rPr>
        <w:t xml:space="preserve"> développ</w:t>
      </w:r>
      <w:r>
        <w:rPr>
          <w:rFonts w:asciiTheme="majorBidi" w:hAnsiTheme="majorBidi" w:cstheme="majorBidi"/>
          <w:sz w:val="22"/>
          <w:szCs w:val="22"/>
        </w:rPr>
        <w:t>és</w:t>
      </w:r>
      <w:r w:rsidR="00214692">
        <w:rPr>
          <w:rFonts w:asciiTheme="majorBidi" w:hAnsiTheme="majorBidi" w:cstheme="majorBidi"/>
          <w:sz w:val="22"/>
          <w:szCs w:val="22"/>
        </w:rPr>
        <w:t xml:space="preserve"> davantage</w:t>
      </w:r>
      <w:r>
        <w:rPr>
          <w:rFonts w:asciiTheme="majorBidi" w:hAnsiTheme="majorBidi" w:cstheme="majorBidi"/>
          <w:sz w:val="22"/>
          <w:szCs w:val="22"/>
        </w:rPr>
        <w:t xml:space="preserve">, ou </w:t>
      </w:r>
      <w:r w:rsidR="00214692">
        <w:rPr>
          <w:rFonts w:asciiTheme="majorBidi" w:hAnsiTheme="majorBidi" w:cstheme="majorBidi"/>
          <w:sz w:val="22"/>
          <w:szCs w:val="22"/>
        </w:rPr>
        <w:lastRenderedPageBreak/>
        <w:t>pouvaient être annulé</w:t>
      </w:r>
      <w:r>
        <w:rPr>
          <w:rFonts w:asciiTheme="majorBidi" w:hAnsiTheme="majorBidi" w:cstheme="majorBidi"/>
          <w:sz w:val="22"/>
          <w:szCs w:val="22"/>
        </w:rPr>
        <w:t>s, remplacés ou supprimés progressivement. Il en résulte une accumulation de flux de travail qui manquent de ressources et dont la pertinence n</w:t>
      </w:r>
      <w:r w:rsidR="00A95EBF">
        <w:rPr>
          <w:rFonts w:asciiTheme="majorBidi" w:hAnsiTheme="majorBidi" w:cstheme="majorBidi"/>
          <w:sz w:val="22"/>
          <w:szCs w:val="22"/>
        </w:rPr>
        <w:t>’</w:t>
      </w:r>
      <w:r>
        <w:rPr>
          <w:rFonts w:asciiTheme="majorBidi" w:hAnsiTheme="majorBidi" w:cstheme="majorBidi"/>
          <w:sz w:val="22"/>
          <w:szCs w:val="22"/>
        </w:rPr>
        <w:t>a pas été contrôlée de manière</w:t>
      </w:r>
      <w:r w:rsidR="00214692">
        <w:rPr>
          <w:rFonts w:asciiTheme="majorBidi" w:hAnsiTheme="majorBidi" w:cstheme="majorBidi"/>
          <w:sz w:val="22"/>
          <w:szCs w:val="22"/>
        </w:rPr>
        <w:t xml:space="preserve"> </w:t>
      </w:r>
      <w:r w:rsidR="006D6DE9">
        <w:rPr>
          <w:rFonts w:asciiTheme="majorBidi" w:hAnsiTheme="majorBidi" w:cstheme="majorBidi"/>
          <w:sz w:val="22"/>
          <w:szCs w:val="22"/>
        </w:rPr>
        <w:t>systématique</w:t>
      </w:r>
      <w:r>
        <w:rPr>
          <w:rFonts w:asciiTheme="majorBidi" w:hAnsiTheme="majorBidi" w:cstheme="majorBidi"/>
          <w:sz w:val="22"/>
          <w:szCs w:val="22"/>
        </w:rPr>
        <w:t xml:space="preserve"> »</w:t>
      </w:r>
      <w:r w:rsidR="00214692" w:rsidRPr="00203A61">
        <w:rPr>
          <w:rStyle w:val="FootnoteReference"/>
          <w:rFonts w:asciiTheme="majorBidi" w:hAnsiTheme="majorBidi" w:cstheme="majorBidi"/>
          <w:sz w:val="22"/>
          <w:szCs w:val="22"/>
          <w:lang w:val="en-GB"/>
        </w:rPr>
        <w:footnoteReference w:id="18"/>
      </w:r>
      <w:r w:rsidR="006D6DE9">
        <w:rPr>
          <w:rFonts w:asciiTheme="majorBidi" w:hAnsiTheme="majorBidi" w:cstheme="majorBidi"/>
          <w:sz w:val="22"/>
          <w:szCs w:val="22"/>
        </w:rPr>
        <w:t>;</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Enfin, l</w:t>
      </w:r>
      <w:r w:rsidR="00A95EBF">
        <w:rPr>
          <w:rFonts w:asciiTheme="majorBidi" w:hAnsiTheme="majorBidi" w:cstheme="majorBidi"/>
          <w:sz w:val="22"/>
          <w:szCs w:val="22"/>
        </w:rPr>
        <w:t>’</w:t>
      </w:r>
      <w:r w:rsidR="005B12D8">
        <w:rPr>
          <w:rFonts w:asciiTheme="majorBidi" w:hAnsiTheme="majorBidi" w:cstheme="majorBidi"/>
          <w:sz w:val="22"/>
          <w:szCs w:val="22"/>
        </w:rPr>
        <w:t>exercice</w:t>
      </w:r>
      <w:r>
        <w:rPr>
          <w:rFonts w:asciiTheme="majorBidi" w:hAnsiTheme="majorBidi" w:cstheme="majorBidi"/>
          <w:sz w:val="22"/>
          <w:szCs w:val="22"/>
        </w:rPr>
        <w:t xml:space="preserve"> a montré clairement que les incidences sur les ressources à l</w:t>
      </w:r>
      <w:r w:rsidR="00A95EBF">
        <w:rPr>
          <w:rFonts w:asciiTheme="majorBidi" w:hAnsiTheme="majorBidi" w:cstheme="majorBidi"/>
          <w:sz w:val="22"/>
          <w:szCs w:val="22"/>
        </w:rPr>
        <w:t>’</w:t>
      </w:r>
      <w:r>
        <w:rPr>
          <w:rFonts w:asciiTheme="majorBidi" w:hAnsiTheme="majorBidi" w:cstheme="majorBidi"/>
          <w:sz w:val="22"/>
          <w:szCs w:val="22"/>
        </w:rPr>
        <w:t>échelle du Secrétariat ne sont souvent pas prises en compte lors de l</w:t>
      </w:r>
      <w:r w:rsidR="00A95EBF">
        <w:rPr>
          <w:rFonts w:asciiTheme="majorBidi" w:hAnsiTheme="majorBidi" w:cstheme="majorBidi"/>
          <w:sz w:val="22"/>
          <w:szCs w:val="22"/>
        </w:rPr>
        <w:t>’</w:t>
      </w:r>
      <w:r>
        <w:rPr>
          <w:rFonts w:asciiTheme="majorBidi" w:hAnsiTheme="majorBidi" w:cstheme="majorBidi"/>
          <w:sz w:val="22"/>
          <w:szCs w:val="22"/>
        </w:rPr>
        <w:t>adoption des décisions (et inversement). Par exemple, une décision qui demande</w:t>
      </w:r>
      <w:r w:rsidR="005B12D8">
        <w:rPr>
          <w:rFonts w:asciiTheme="majorBidi" w:hAnsiTheme="majorBidi" w:cstheme="majorBidi"/>
          <w:sz w:val="22"/>
          <w:szCs w:val="22"/>
        </w:rPr>
        <w:t xml:space="preserve"> au Secrétaire exécutif d’entreprendre</w:t>
      </w:r>
      <w:r>
        <w:rPr>
          <w:rFonts w:asciiTheme="majorBidi" w:hAnsiTheme="majorBidi" w:cstheme="majorBidi"/>
          <w:sz w:val="22"/>
          <w:szCs w:val="22"/>
        </w:rPr>
        <w:t xml:space="preserve"> une activité s</w:t>
      </w:r>
      <w:r w:rsidR="00E609E4">
        <w:rPr>
          <w:rFonts w:asciiTheme="majorBidi" w:hAnsiTheme="majorBidi" w:cstheme="majorBidi"/>
          <w:sz w:val="22"/>
          <w:szCs w:val="22"/>
        </w:rPr>
        <w:t>ur un thème spécifique, mise</w:t>
      </w:r>
      <w:r>
        <w:rPr>
          <w:rFonts w:asciiTheme="majorBidi" w:hAnsiTheme="majorBidi" w:cstheme="majorBidi"/>
          <w:sz w:val="22"/>
          <w:szCs w:val="22"/>
        </w:rPr>
        <w:t xml:space="preserve"> en œuvre par l</w:t>
      </w:r>
      <w:r w:rsidR="00A95EBF">
        <w:rPr>
          <w:rFonts w:asciiTheme="majorBidi" w:hAnsiTheme="majorBidi" w:cstheme="majorBidi"/>
          <w:sz w:val="22"/>
          <w:szCs w:val="22"/>
        </w:rPr>
        <w:t>’</w:t>
      </w:r>
      <w:r>
        <w:rPr>
          <w:rFonts w:asciiTheme="majorBidi" w:hAnsiTheme="majorBidi" w:cstheme="majorBidi"/>
          <w:sz w:val="22"/>
          <w:szCs w:val="22"/>
        </w:rPr>
        <w:t>une des divisions organiques</w:t>
      </w:r>
      <w:r w:rsidR="005B12D8">
        <w:rPr>
          <w:rFonts w:asciiTheme="majorBidi" w:hAnsiTheme="majorBidi" w:cstheme="majorBidi"/>
          <w:sz w:val="22"/>
          <w:szCs w:val="22"/>
        </w:rPr>
        <w:t xml:space="preserve"> du Secrétariat</w:t>
      </w:r>
      <w:r>
        <w:rPr>
          <w:rFonts w:asciiTheme="majorBidi" w:hAnsiTheme="majorBidi" w:cstheme="majorBidi"/>
          <w:sz w:val="22"/>
          <w:szCs w:val="22"/>
        </w:rPr>
        <w:t xml:space="preserve">, peut </w:t>
      </w:r>
      <w:r w:rsidR="00E609E4">
        <w:rPr>
          <w:rFonts w:asciiTheme="majorBidi" w:hAnsiTheme="majorBidi" w:cstheme="majorBidi"/>
          <w:sz w:val="22"/>
          <w:szCs w:val="22"/>
        </w:rPr>
        <w:t>nécessiter des ressources et l’</w:t>
      </w:r>
      <w:r>
        <w:rPr>
          <w:rFonts w:asciiTheme="majorBidi" w:hAnsiTheme="majorBidi" w:cstheme="majorBidi"/>
          <w:sz w:val="22"/>
          <w:szCs w:val="22"/>
        </w:rPr>
        <w:t>appui d</w:t>
      </w:r>
      <w:r w:rsidR="00A95EBF">
        <w:rPr>
          <w:rFonts w:asciiTheme="majorBidi" w:hAnsiTheme="majorBidi" w:cstheme="majorBidi"/>
          <w:sz w:val="22"/>
          <w:szCs w:val="22"/>
        </w:rPr>
        <w:t>’</w:t>
      </w:r>
      <w:r w:rsidR="00E609E4">
        <w:rPr>
          <w:rFonts w:asciiTheme="majorBidi" w:hAnsiTheme="majorBidi" w:cstheme="majorBidi"/>
          <w:sz w:val="22"/>
          <w:szCs w:val="22"/>
        </w:rPr>
        <w:t>autres divisions, unités ou</w:t>
      </w:r>
      <w:r>
        <w:rPr>
          <w:rFonts w:asciiTheme="majorBidi" w:hAnsiTheme="majorBidi" w:cstheme="majorBidi"/>
          <w:sz w:val="22"/>
          <w:szCs w:val="22"/>
        </w:rPr>
        <w:t xml:space="preserve"> de l</w:t>
      </w:r>
      <w:r w:rsidR="00A95EBF">
        <w:rPr>
          <w:rFonts w:asciiTheme="majorBidi" w:hAnsiTheme="majorBidi" w:cstheme="majorBidi"/>
          <w:sz w:val="22"/>
          <w:szCs w:val="22"/>
        </w:rPr>
        <w:t>’</w:t>
      </w:r>
      <w:r>
        <w:rPr>
          <w:rFonts w:asciiTheme="majorBidi" w:hAnsiTheme="majorBidi" w:cstheme="majorBidi"/>
          <w:sz w:val="22"/>
          <w:szCs w:val="22"/>
        </w:rPr>
        <w:t>administration du Secrétariat, qui ne sont pas pris en considération au moment de la prise</w:t>
      </w:r>
      <w:r w:rsidR="005B12D8">
        <w:rPr>
          <w:rFonts w:asciiTheme="majorBidi" w:hAnsiTheme="majorBidi" w:cstheme="majorBidi"/>
          <w:sz w:val="22"/>
          <w:szCs w:val="22"/>
        </w:rPr>
        <w:t xml:space="preserve"> de décision, et/ou d</w:t>
      </w:r>
      <w:r>
        <w:rPr>
          <w:rFonts w:asciiTheme="majorBidi" w:hAnsiTheme="majorBidi" w:cstheme="majorBidi"/>
          <w:sz w:val="22"/>
          <w:szCs w:val="22"/>
        </w:rPr>
        <w:t>es décisions budgétaires sont prises sans tenir pleinement c</w:t>
      </w:r>
      <w:r w:rsidR="00E609E4">
        <w:rPr>
          <w:rFonts w:asciiTheme="majorBidi" w:hAnsiTheme="majorBidi" w:cstheme="majorBidi"/>
          <w:sz w:val="22"/>
          <w:szCs w:val="22"/>
        </w:rPr>
        <w:t>ompte des décisions négociées</w:t>
      </w:r>
      <w:r w:rsidR="006D6DE9">
        <w:rPr>
          <w:rFonts w:asciiTheme="majorBidi" w:hAnsiTheme="majorBidi" w:cstheme="majorBidi"/>
          <w:sz w:val="22"/>
          <w:szCs w:val="22"/>
        </w:rPr>
        <w:t xml:space="preserve"> </w:t>
      </w:r>
      <w:r>
        <w:rPr>
          <w:rFonts w:asciiTheme="majorBidi" w:hAnsiTheme="majorBidi" w:cstheme="majorBidi"/>
          <w:sz w:val="22"/>
          <w:szCs w:val="22"/>
        </w:rPr>
        <w:t>»</w:t>
      </w:r>
      <w:r w:rsidR="006D6DE9">
        <w:rPr>
          <w:rFonts w:asciiTheme="majorBidi" w:hAnsiTheme="majorBidi" w:cstheme="majorBidi"/>
          <w:sz w:val="22"/>
          <w:szCs w:val="22"/>
        </w:rPr>
        <w: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 xml:space="preserve"> « Pour aller de l</w:t>
      </w:r>
      <w:r w:rsidR="00A95EBF">
        <w:rPr>
          <w:rFonts w:asciiTheme="majorBidi" w:hAnsiTheme="majorBidi" w:cstheme="majorBidi"/>
          <w:sz w:val="22"/>
          <w:szCs w:val="22"/>
        </w:rPr>
        <w:t>’</w:t>
      </w:r>
      <w:r w:rsidR="00EB7467">
        <w:rPr>
          <w:rFonts w:asciiTheme="majorBidi" w:hAnsiTheme="majorBidi" w:cstheme="majorBidi"/>
          <w:sz w:val="22"/>
          <w:szCs w:val="22"/>
        </w:rPr>
        <w:t>avant », a conclu la Secrétaire exécutive</w:t>
      </w:r>
      <w:r>
        <w:rPr>
          <w:rFonts w:asciiTheme="majorBidi" w:hAnsiTheme="majorBidi" w:cstheme="majorBidi"/>
          <w:sz w:val="22"/>
          <w:szCs w:val="22"/>
        </w:rPr>
        <w:t xml:space="preserve"> à l</w:t>
      </w:r>
      <w:r w:rsidR="00A95EBF">
        <w:rPr>
          <w:rFonts w:asciiTheme="majorBidi" w:hAnsiTheme="majorBidi" w:cstheme="majorBidi"/>
          <w:sz w:val="22"/>
          <w:szCs w:val="22"/>
        </w:rPr>
        <w:t>’</w:t>
      </w:r>
      <w:r w:rsidR="005B12D8">
        <w:rPr>
          <w:rFonts w:asciiTheme="majorBidi" w:hAnsiTheme="majorBidi" w:cstheme="majorBidi"/>
          <w:sz w:val="22"/>
          <w:szCs w:val="22"/>
        </w:rPr>
        <w:t>époque, « un</w:t>
      </w:r>
      <w:r>
        <w:rPr>
          <w:rFonts w:asciiTheme="majorBidi" w:hAnsiTheme="majorBidi" w:cstheme="majorBidi"/>
          <w:sz w:val="22"/>
          <w:szCs w:val="22"/>
        </w:rPr>
        <w:t xml:space="preserve"> bilan comparatif peut être utilisé pour anticiper ces incidences sur les ressources et déterminer leur faisabilité, plutôt que de simplement mentionner que la décision doit être mi</w:t>
      </w:r>
      <w:r w:rsidR="005B12D8">
        <w:rPr>
          <w:rFonts w:asciiTheme="majorBidi" w:hAnsiTheme="majorBidi" w:cstheme="majorBidi"/>
          <w:sz w:val="22"/>
          <w:szCs w:val="22"/>
        </w:rPr>
        <w:t xml:space="preserve">se en œuvre « dans la limite des </w:t>
      </w:r>
      <w:r>
        <w:rPr>
          <w:rFonts w:asciiTheme="majorBidi" w:hAnsiTheme="majorBidi" w:cstheme="majorBidi"/>
          <w:sz w:val="22"/>
          <w:szCs w:val="22"/>
        </w:rPr>
        <w:t>ressources</w:t>
      </w:r>
      <w:r w:rsidR="005B12D8">
        <w:rPr>
          <w:rFonts w:asciiTheme="majorBidi" w:hAnsiTheme="majorBidi" w:cstheme="majorBidi"/>
          <w:sz w:val="22"/>
          <w:szCs w:val="22"/>
        </w:rPr>
        <w:t xml:space="preserve"> disponibles</w:t>
      </w:r>
      <w:r>
        <w:rPr>
          <w:rFonts w:asciiTheme="majorBidi" w:hAnsiTheme="majorBidi" w:cstheme="majorBidi"/>
          <w:sz w:val="22"/>
          <w:szCs w:val="22"/>
        </w:rPr>
        <w:t xml:space="preserve"> » - une pratique qui « a conduit à ce que certaines des demandes adressées au Secrétaire exécutif ne soient pas mises en œuvre, un fait qui a également été</w:t>
      </w:r>
      <w:r w:rsidR="00EB7467">
        <w:rPr>
          <w:rFonts w:asciiTheme="majorBidi" w:hAnsiTheme="majorBidi" w:cstheme="majorBidi"/>
          <w:sz w:val="22"/>
          <w:szCs w:val="22"/>
        </w:rPr>
        <w:t xml:space="preserve"> observé lors des audits du Bureau des services de contrôle interne</w:t>
      </w:r>
      <w:r>
        <w:rPr>
          <w:rFonts w:asciiTheme="majorBidi" w:hAnsiTheme="majorBidi" w:cstheme="majorBidi"/>
          <w:sz w:val="22"/>
          <w:szCs w:val="22"/>
        </w:rPr>
        <w:t xml:space="preserve"> et du Comité</w:t>
      </w:r>
      <w:r w:rsidR="006D6DE9">
        <w:rPr>
          <w:rFonts w:asciiTheme="majorBidi" w:hAnsiTheme="majorBidi" w:cstheme="majorBidi"/>
          <w:sz w:val="22"/>
          <w:szCs w:val="22"/>
        </w:rPr>
        <w:t xml:space="preserve"> des commissaires aux comptes »</w:t>
      </w:r>
      <w:r w:rsidR="0055079C" w:rsidRPr="00203A61">
        <w:rPr>
          <w:rStyle w:val="FootnoteReference"/>
          <w:rFonts w:asciiTheme="majorBidi" w:hAnsiTheme="majorBidi" w:cstheme="majorBidi"/>
          <w:sz w:val="22"/>
          <w:szCs w:val="22"/>
          <w:lang w:val="en-GB"/>
        </w:rPr>
        <w:footnoteReference w:id="19"/>
      </w:r>
      <w:r w:rsidR="006D6DE9" w:rsidRPr="006D6DE9">
        <w:rPr>
          <w:rFonts w:asciiTheme="majorBidi" w:hAnsiTheme="majorBidi" w:cstheme="majorBidi"/>
          <w:sz w:val="22"/>
          <w:szCs w:val="22"/>
          <w:lang w:val="fr-FR"/>
        </w:rPr>
        <w:t>.</w:t>
      </w:r>
      <w:r>
        <w:rPr>
          <w:rFonts w:asciiTheme="majorBidi" w:hAnsiTheme="majorBidi" w:cstheme="majorBidi"/>
          <w:sz w:val="22"/>
          <w:szCs w:val="22"/>
        </w:rPr>
        <w:t xml:space="preserve">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D</w:t>
      </w:r>
      <w:r w:rsidR="00A95EBF">
        <w:rPr>
          <w:rFonts w:asciiTheme="majorBidi" w:hAnsiTheme="majorBidi" w:cstheme="majorBidi"/>
          <w:sz w:val="22"/>
          <w:szCs w:val="22"/>
        </w:rPr>
        <w:t>’</w:t>
      </w:r>
      <w:r>
        <w:rPr>
          <w:rFonts w:asciiTheme="majorBidi" w:hAnsiTheme="majorBidi" w:cstheme="majorBidi"/>
          <w:sz w:val="22"/>
          <w:szCs w:val="22"/>
        </w:rPr>
        <w:t>autres éléments importants de l</w:t>
      </w:r>
      <w:r w:rsidR="00A95EBF">
        <w:rPr>
          <w:rFonts w:asciiTheme="majorBidi" w:hAnsiTheme="majorBidi" w:cstheme="majorBidi"/>
          <w:sz w:val="22"/>
          <w:szCs w:val="22"/>
        </w:rPr>
        <w:t>’</w:t>
      </w:r>
      <w:r>
        <w:rPr>
          <w:rFonts w:asciiTheme="majorBidi" w:hAnsiTheme="majorBidi" w:cstheme="majorBidi"/>
          <w:sz w:val="22"/>
          <w:szCs w:val="22"/>
        </w:rPr>
        <w:t xml:space="preserve">examen fonctionnel entrepris en 2013 et </w:t>
      </w:r>
      <w:r w:rsidR="005B12D8">
        <w:rPr>
          <w:rFonts w:asciiTheme="majorBidi" w:hAnsiTheme="majorBidi" w:cstheme="majorBidi"/>
          <w:sz w:val="22"/>
          <w:szCs w:val="22"/>
        </w:rPr>
        <w:t>en partie</w:t>
      </w:r>
      <w:r>
        <w:rPr>
          <w:rFonts w:asciiTheme="majorBidi" w:hAnsiTheme="majorBidi" w:cstheme="majorBidi"/>
          <w:sz w:val="22"/>
          <w:szCs w:val="22"/>
        </w:rPr>
        <w:t xml:space="preserve"> reportés sont les suivants :</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La mise à l</w:t>
      </w:r>
      <w:r w:rsidR="00A95EBF">
        <w:rPr>
          <w:rFonts w:asciiTheme="majorBidi" w:hAnsiTheme="majorBidi" w:cstheme="majorBidi"/>
          <w:sz w:val="22"/>
          <w:szCs w:val="22"/>
        </w:rPr>
        <w:t>’</w:t>
      </w:r>
      <w:r>
        <w:rPr>
          <w:rFonts w:asciiTheme="majorBidi" w:hAnsiTheme="majorBidi" w:cstheme="majorBidi"/>
          <w:sz w:val="22"/>
          <w:szCs w:val="22"/>
        </w:rPr>
        <w:t>essai d</w:t>
      </w:r>
      <w:r w:rsidR="00A95EBF">
        <w:rPr>
          <w:rFonts w:asciiTheme="majorBidi" w:hAnsiTheme="majorBidi" w:cstheme="majorBidi"/>
          <w:sz w:val="22"/>
          <w:szCs w:val="22"/>
        </w:rPr>
        <w:t>’</w:t>
      </w:r>
      <w:r>
        <w:rPr>
          <w:rFonts w:asciiTheme="majorBidi" w:hAnsiTheme="majorBidi" w:cstheme="majorBidi"/>
          <w:sz w:val="22"/>
          <w:szCs w:val="22"/>
        </w:rPr>
        <w:t>une approche matricielle des travaux à l</w:t>
      </w:r>
      <w:r w:rsidR="00A95EBF">
        <w:rPr>
          <w:rFonts w:asciiTheme="majorBidi" w:hAnsiTheme="majorBidi" w:cstheme="majorBidi"/>
          <w:sz w:val="22"/>
          <w:szCs w:val="22"/>
        </w:rPr>
        <w:t>’</w:t>
      </w:r>
      <w:r>
        <w:rPr>
          <w:rFonts w:asciiTheme="majorBidi" w:hAnsiTheme="majorBidi" w:cstheme="majorBidi"/>
          <w:sz w:val="22"/>
          <w:szCs w:val="22"/>
        </w:rPr>
        <w:t>échelle du Secrétariat, conçue pour favoriser la collaboration et la coordination entre les divisions, qui devrait se traduire par «</w:t>
      </w:r>
      <w:r w:rsidR="005B12D8">
        <w:rPr>
          <w:rFonts w:asciiTheme="majorBidi" w:hAnsiTheme="majorBidi" w:cstheme="majorBidi"/>
          <w:sz w:val="22"/>
          <w:szCs w:val="22"/>
        </w:rPr>
        <w:t xml:space="preserve"> </w:t>
      </w:r>
      <w:r>
        <w:rPr>
          <w:rFonts w:asciiTheme="majorBidi" w:hAnsiTheme="majorBidi" w:cstheme="majorBidi"/>
          <w:sz w:val="22"/>
          <w:szCs w:val="22"/>
        </w:rPr>
        <w:t>une prestation de services plus coordonné</w:t>
      </w:r>
      <w:r w:rsidR="00C477FB">
        <w:rPr>
          <w:rFonts w:asciiTheme="majorBidi" w:hAnsiTheme="majorBidi" w:cstheme="majorBidi"/>
          <w:sz w:val="22"/>
          <w:szCs w:val="22"/>
        </w:rPr>
        <w:t xml:space="preserve">e, </w:t>
      </w:r>
      <w:r w:rsidR="00E609E4">
        <w:rPr>
          <w:rFonts w:asciiTheme="majorBidi" w:hAnsiTheme="majorBidi" w:cstheme="majorBidi"/>
          <w:sz w:val="22"/>
          <w:szCs w:val="22"/>
        </w:rPr>
        <w:t>plus efficace</w:t>
      </w:r>
      <w:r w:rsidR="00C477FB">
        <w:rPr>
          <w:rFonts w:asciiTheme="majorBidi" w:hAnsiTheme="majorBidi" w:cstheme="majorBidi"/>
          <w:sz w:val="22"/>
          <w:szCs w:val="22"/>
        </w:rPr>
        <w:t xml:space="preserve"> et plus efficiente</w:t>
      </w:r>
      <w:r w:rsidR="00E609E4">
        <w:rPr>
          <w:rFonts w:asciiTheme="majorBidi" w:hAnsiTheme="majorBidi" w:cstheme="majorBidi"/>
          <w:sz w:val="22"/>
          <w:szCs w:val="22"/>
        </w:rPr>
        <w:t xml:space="preserve"> auprès des Parties et d‘</w:t>
      </w:r>
      <w:r>
        <w:rPr>
          <w:rFonts w:asciiTheme="majorBidi" w:hAnsiTheme="majorBidi" w:cstheme="majorBidi"/>
          <w:sz w:val="22"/>
          <w:szCs w:val="22"/>
        </w:rPr>
        <w:t>autres parties prenantes, tout en optimisant l</w:t>
      </w:r>
      <w:r w:rsidR="00A95EBF">
        <w:rPr>
          <w:rFonts w:asciiTheme="majorBidi" w:hAnsiTheme="majorBidi" w:cstheme="majorBidi"/>
          <w:sz w:val="22"/>
          <w:szCs w:val="22"/>
        </w:rPr>
        <w:t>’</w:t>
      </w:r>
      <w:r>
        <w:rPr>
          <w:rFonts w:asciiTheme="majorBidi" w:hAnsiTheme="majorBidi" w:cstheme="majorBidi"/>
          <w:sz w:val="22"/>
          <w:szCs w:val="22"/>
        </w:rPr>
        <w:t>utilisation des ressources humain</w:t>
      </w:r>
      <w:r w:rsidR="00E609E4">
        <w:rPr>
          <w:rFonts w:asciiTheme="majorBidi" w:hAnsiTheme="majorBidi" w:cstheme="majorBidi"/>
          <w:sz w:val="22"/>
          <w:szCs w:val="22"/>
        </w:rPr>
        <w:t>es et matérielles disponibles au sein du</w:t>
      </w:r>
      <w:r>
        <w:rPr>
          <w:rFonts w:asciiTheme="majorBidi" w:hAnsiTheme="majorBidi" w:cstheme="majorBidi"/>
          <w:sz w:val="22"/>
          <w:szCs w:val="22"/>
        </w:rPr>
        <w:t xml:space="preserve"> Secrétariat</w:t>
      </w:r>
      <w:r w:rsidR="005B12D8">
        <w:rPr>
          <w:rFonts w:asciiTheme="majorBidi" w:hAnsiTheme="majorBidi" w:cstheme="majorBidi"/>
          <w:sz w:val="22"/>
          <w:szCs w:val="22"/>
        </w:rPr>
        <w:t xml:space="preserve"> </w:t>
      </w:r>
      <w:r>
        <w:rPr>
          <w:rFonts w:asciiTheme="majorBidi" w:hAnsiTheme="majorBidi" w:cstheme="majorBidi"/>
          <w:sz w:val="22"/>
          <w:szCs w:val="22"/>
        </w:rPr>
        <w:t>»</w:t>
      </w:r>
      <w:r w:rsidR="005B12D8" w:rsidRPr="00203A61">
        <w:rPr>
          <w:rStyle w:val="FootnoteReference"/>
          <w:rFonts w:asciiTheme="majorBidi" w:hAnsiTheme="majorBidi" w:cstheme="majorBidi"/>
          <w:sz w:val="22"/>
          <w:szCs w:val="22"/>
          <w:lang w:val="en-GB"/>
        </w:rPr>
        <w:footnoteReference w:id="20"/>
      </w:r>
      <w:r>
        <w:rPr>
          <w:rFonts w:asciiTheme="majorBidi" w:hAnsiTheme="majorBidi" w:cstheme="majorBidi"/>
          <w:sz w:val="22"/>
          <w:szCs w:val="22"/>
        </w:rPr>
        <w:t>, ainsi que par une meilleure planification et une meilleure budgétisation préalab</w:t>
      </w:r>
      <w:r w:rsidR="00E609E4">
        <w:rPr>
          <w:rFonts w:asciiTheme="majorBidi" w:hAnsiTheme="majorBidi" w:cstheme="majorBidi"/>
          <w:sz w:val="22"/>
          <w:szCs w:val="22"/>
        </w:rPr>
        <w:t>les. Les résultats et les enseignements tiré</w:t>
      </w:r>
      <w:r>
        <w:rPr>
          <w:rFonts w:asciiTheme="majorBidi" w:hAnsiTheme="majorBidi" w:cstheme="majorBidi"/>
          <w:sz w:val="22"/>
          <w:szCs w:val="22"/>
        </w:rPr>
        <w:t>s sont inclus dans le rapport sur l</w:t>
      </w:r>
      <w:r w:rsidR="00A95EBF">
        <w:rPr>
          <w:rFonts w:asciiTheme="majorBidi" w:hAnsiTheme="majorBidi" w:cstheme="majorBidi"/>
          <w:sz w:val="22"/>
          <w:szCs w:val="22"/>
        </w:rPr>
        <w:t>’</w:t>
      </w:r>
      <w:r>
        <w:rPr>
          <w:rFonts w:asciiTheme="majorBidi" w:hAnsiTheme="majorBidi" w:cstheme="majorBidi"/>
          <w:sz w:val="22"/>
          <w:szCs w:val="22"/>
        </w:rPr>
        <w:t>examen fonctionnel</w:t>
      </w:r>
      <w:r w:rsidR="00E609E4">
        <w:rPr>
          <w:rFonts w:asciiTheme="majorBidi" w:hAnsiTheme="majorBidi" w:cstheme="majorBidi"/>
          <w:sz w:val="22"/>
          <w:szCs w:val="22"/>
        </w:rPr>
        <w:t>,</w:t>
      </w:r>
      <w:r>
        <w:rPr>
          <w:rFonts w:asciiTheme="majorBidi" w:hAnsiTheme="majorBidi" w:cstheme="majorBidi"/>
          <w:sz w:val="22"/>
          <w:szCs w:val="22"/>
        </w:rPr>
        <w:t xml:space="preserve"> et</w:t>
      </w:r>
      <w:r w:rsidR="00E609E4">
        <w:rPr>
          <w:rFonts w:asciiTheme="majorBidi" w:hAnsiTheme="majorBidi" w:cstheme="majorBidi"/>
          <w:sz w:val="22"/>
          <w:szCs w:val="22"/>
        </w:rPr>
        <w:t xml:space="preserve"> ils</w:t>
      </w:r>
      <w:r>
        <w:rPr>
          <w:rFonts w:asciiTheme="majorBidi" w:hAnsiTheme="majorBidi" w:cstheme="majorBidi"/>
          <w:sz w:val="22"/>
          <w:szCs w:val="22"/>
        </w:rPr>
        <w:t xml:space="preserve"> devraient être examinés dans le contexte de l</w:t>
      </w:r>
      <w:r w:rsidR="00A95EBF">
        <w:rPr>
          <w:rFonts w:asciiTheme="majorBidi" w:hAnsiTheme="majorBidi" w:cstheme="majorBidi"/>
          <w:sz w:val="22"/>
          <w:szCs w:val="22"/>
        </w:rPr>
        <w:t>’</w:t>
      </w:r>
      <w:r>
        <w:rPr>
          <w:rFonts w:asciiTheme="majorBidi" w:hAnsiTheme="majorBidi" w:cstheme="majorBidi"/>
          <w:sz w:val="22"/>
          <w:szCs w:val="22"/>
        </w:rPr>
        <w:t>examen</w:t>
      </w:r>
      <w:r w:rsidR="00E609E4">
        <w:rPr>
          <w:rFonts w:asciiTheme="majorBidi" w:hAnsiTheme="majorBidi" w:cstheme="majorBidi"/>
          <w:sz w:val="22"/>
          <w:szCs w:val="22"/>
        </w:rPr>
        <w:t xml:space="preserve"> fonctionnel à venir, </w:t>
      </w:r>
      <w:r>
        <w:rPr>
          <w:rFonts w:asciiTheme="majorBidi" w:hAnsiTheme="majorBidi" w:cstheme="majorBidi"/>
          <w:sz w:val="22"/>
          <w:szCs w:val="22"/>
        </w:rPr>
        <w:t>afin d</w:t>
      </w:r>
      <w:r w:rsidR="00A95EBF">
        <w:rPr>
          <w:rFonts w:asciiTheme="majorBidi" w:hAnsiTheme="majorBidi" w:cstheme="majorBidi"/>
          <w:sz w:val="22"/>
          <w:szCs w:val="22"/>
        </w:rPr>
        <w:t>’</w:t>
      </w:r>
      <w:r>
        <w:rPr>
          <w:rFonts w:asciiTheme="majorBidi" w:hAnsiTheme="majorBidi" w:cstheme="majorBidi"/>
          <w:sz w:val="22"/>
          <w:szCs w:val="22"/>
        </w:rPr>
        <w:t>en évaluer les av</w:t>
      </w:r>
      <w:r w:rsidR="00E609E4">
        <w:rPr>
          <w:rFonts w:asciiTheme="majorBidi" w:hAnsiTheme="majorBidi" w:cstheme="majorBidi"/>
          <w:sz w:val="22"/>
          <w:szCs w:val="22"/>
        </w:rPr>
        <w:t>antages et les inconvénients pour aller de l’avant</w:t>
      </w:r>
      <w:r w:rsidR="007E10EE">
        <w:rPr>
          <w:rFonts w:asciiTheme="majorBidi" w:hAnsiTheme="majorBidi" w:cstheme="majorBidi"/>
          <w:sz w:val="22"/>
          <w:szCs w:val="22"/>
        </w:rPr>
        <w:t>;</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color w:val="000000" w:themeColor="text1"/>
          <w:sz w:val="22"/>
          <w:szCs w:val="22"/>
          <w:lang w:val="fr-FR"/>
        </w:rPr>
      </w:pPr>
      <w:r>
        <w:rPr>
          <w:rFonts w:asciiTheme="majorBidi" w:hAnsiTheme="majorBidi" w:cstheme="majorBidi"/>
          <w:sz w:val="22"/>
          <w:szCs w:val="22"/>
        </w:rPr>
        <w:t>La mise en œuvre d</w:t>
      </w:r>
      <w:r w:rsidR="00A95EBF">
        <w:rPr>
          <w:rFonts w:asciiTheme="majorBidi" w:hAnsiTheme="majorBidi" w:cstheme="majorBidi"/>
          <w:sz w:val="22"/>
          <w:szCs w:val="22"/>
        </w:rPr>
        <w:t>’</w:t>
      </w:r>
      <w:r>
        <w:rPr>
          <w:rFonts w:asciiTheme="majorBidi" w:hAnsiTheme="majorBidi" w:cstheme="majorBidi"/>
          <w:sz w:val="22"/>
          <w:szCs w:val="22"/>
        </w:rPr>
        <w:t xml:space="preserve">un cadre </w:t>
      </w:r>
      <w:r w:rsidR="00E609E4">
        <w:rPr>
          <w:rFonts w:asciiTheme="majorBidi" w:hAnsiTheme="majorBidi" w:cstheme="majorBidi"/>
          <w:sz w:val="22"/>
          <w:szCs w:val="22"/>
        </w:rPr>
        <w:t>de gestion des risques opérationnels</w:t>
      </w:r>
      <w:r>
        <w:rPr>
          <w:rFonts w:asciiTheme="majorBidi" w:hAnsiTheme="majorBidi" w:cstheme="majorBidi"/>
          <w:sz w:val="22"/>
          <w:szCs w:val="22"/>
        </w:rPr>
        <w:t>. À partir de ce cadre, le Secrétariat a procédé à une évaluation des risques en utilisant les quatre catégories suivantes : 1) Ressources humaines</w:t>
      </w:r>
      <w:r w:rsidR="00646141">
        <w:rPr>
          <w:rFonts w:asciiTheme="majorBidi" w:hAnsiTheme="majorBidi" w:cstheme="majorBidi"/>
          <w:sz w:val="22"/>
          <w:szCs w:val="22"/>
        </w:rPr>
        <w:t>;</w:t>
      </w:r>
      <w:r>
        <w:rPr>
          <w:rFonts w:asciiTheme="majorBidi" w:hAnsiTheme="majorBidi" w:cstheme="majorBidi"/>
          <w:sz w:val="22"/>
          <w:szCs w:val="22"/>
        </w:rPr>
        <w:t xml:space="preserve"> 2) Planification </w:t>
      </w:r>
      <w:r w:rsidR="00E609E4">
        <w:rPr>
          <w:rFonts w:asciiTheme="majorBidi" w:hAnsiTheme="majorBidi" w:cstheme="majorBidi"/>
          <w:sz w:val="22"/>
          <w:szCs w:val="22"/>
        </w:rPr>
        <w:t xml:space="preserve">et préparation des documents, </w:t>
      </w:r>
      <w:r>
        <w:rPr>
          <w:rFonts w:asciiTheme="majorBidi" w:hAnsiTheme="majorBidi" w:cstheme="majorBidi"/>
          <w:sz w:val="22"/>
          <w:szCs w:val="22"/>
        </w:rPr>
        <w:t>et gestion de l</w:t>
      </w:r>
      <w:r w:rsidR="00A95EBF">
        <w:rPr>
          <w:rFonts w:asciiTheme="majorBidi" w:hAnsiTheme="majorBidi" w:cstheme="majorBidi"/>
          <w:sz w:val="22"/>
          <w:szCs w:val="22"/>
        </w:rPr>
        <w:t>’</w:t>
      </w:r>
      <w:r>
        <w:rPr>
          <w:rFonts w:asciiTheme="majorBidi" w:hAnsiTheme="majorBidi" w:cstheme="majorBidi"/>
          <w:sz w:val="22"/>
          <w:szCs w:val="22"/>
        </w:rPr>
        <w:t>information</w:t>
      </w:r>
      <w:r w:rsidR="00646141">
        <w:rPr>
          <w:rFonts w:asciiTheme="majorBidi" w:hAnsiTheme="majorBidi" w:cstheme="majorBidi"/>
          <w:sz w:val="22"/>
          <w:szCs w:val="22"/>
        </w:rPr>
        <w:t>;</w:t>
      </w:r>
      <w:r>
        <w:rPr>
          <w:rFonts w:asciiTheme="majorBidi" w:hAnsiTheme="majorBidi" w:cstheme="majorBidi"/>
          <w:sz w:val="22"/>
          <w:szCs w:val="22"/>
        </w:rPr>
        <w:t xml:space="preserve"> 3) Gestion des projets et des programmes</w:t>
      </w:r>
      <w:r w:rsidR="00646141">
        <w:rPr>
          <w:rFonts w:asciiTheme="majorBidi" w:hAnsiTheme="majorBidi" w:cstheme="majorBidi"/>
          <w:sz w:val="22"/>
          <w:szCs w:val="22"/>
        </w:rPr>
        <w:t>;</w:t>
      </w:r>
      <w:r w:rsidR="005D45E9">
        <w:rPr>
          <w:rFonts w:asciiTheme="majorBidi" w:hAnsiTheme="majorBidi" w:cstheme="majorBidi"/>
          <w:sz w:val="22"/>
          <w:szCs w:val="22"/>
        </w:rPr>
        <w:t xml:space="preserve"> 4) </w:t>
      </w:r>
      <w:r>
        <w:rPr>
          <w:rFonts w:asciiTheme="majorBidi" w:hAnsiTheme="majorBidi" w:cstheme="majorBidi"/>
          <w:sz w:val="22"/>
          <w:szCs w:val="22"/>
        </w:rPr>
        <w:t>Services d</w:t>
      </w:r>
      <w:r w:rsidR="00A95EBF">
        <w:rPr>
          <w:rFonts w:asciiTheme="majorBidi" w:hAnsiTheme="majorBidi" w:cstheme="majorBidi"/>
          <w:sz w:val="22"/>
          <w:szCs w:val="22"/>
        </w:rPr>
        <w:t>’</w:t>
      </w:r>
      <w:r>
        <w:rPr>
          <w:rFonts w:asciiTheme="majorBidi" w:hAnsiTheme="majorBidi" w:cstheme="majorBidi"/>
          <w:sz w:val="22"/>
          <w:szCs w:val="22"/>
        </w:rPr>
        <w:t xml:space="preserve">appui. Les conclusions de </w:t>
      </w:r>
      <w:r w:rsidR="00E609E4">
        <w:rPr>
          <w:rFonts w:asciiTheme="majorBidi" w:hAnsiTheme="majorBidi" w:cstheme="majorBidi"/>
          <w:sz w:val="22"/>
          <w:szCs w:val="22"/>
        </w:rPr>
        <w:t>cette évaluation figurent</w:t>
      </w:r>
      <w:r>
        <w:rPr>
          <w:rFonts w:asciiTheme="majorBidi" w:hAnsiTheme="majorBidi" w:cstheme="majorBidi"/>
          <w:sz w:val="22"/>
          <w:szCs w:val="22"/>
        </w:rPr>
        <w:t xml:space="preserve"> dans le document </w:t>
      </w:r>
      <w:r>
        <w:rPr>
          <w:rFonts w:asciiTheme="majorBidi" w:hAnsiTheme="majorBidi" w:cstheme="majorBidi"/>
          <w:color w:val="000000" w:themeColor="text1"/>
          <w:sz w:val="22"/>
          <w:szCs w:val="22"/>
        </w:rPr>
        <w:t>CBD/COP/15/7/Add.1</w:t>
      </w:r>
      <w:r w:rsidR="006D0499" w:rsidRPr="00203A61">
        <w:rPr>
          <w:rStyle w:val="FootnoteReference"/>
          <w:rFonts w:asciiTheme="majorBidi" w:hAnsiTheme="majorBidi" w:cstheme="majorBidi"/>
          <w:color w:val="000000" w:themeColor="text1"/>
          <w:sz w:val="22"/>
          <w:szCs w:val="22"/>
          <w:lang w:val="en-GB"/>
        </w:rPr>
        <w:footnoteReference w:id="21"/>
      </w:r>
      <w:r>
        <w:rPr>
          <w:rFonts w:asciiTheme="majorBidi" w:hAnsiTheme="majorBidi" w:cstheme="majorBidi"/>
          <w:color w:val="000000" w:themeColor="text1"/>
          <w:sz w:val="22"/>
          <w:szCs w:val="22"/>
        </w:rPr>
        <w:t xml:space="preserve"> et constituent un guide préliminaire utile pour identifier les principaux risques et les stratégies d</w:t>
      </w:r>
      <w:r w:rsidR="00A95EBF">
        <w:rPr>
          <w:rFonts w:asciiTheme="majorBidi" w:hAnsiTheme="majorBidi" w:cstheme="majorBidi"/>
          <w:color w:val="000000" w:themeColor="text1"/>
          <w:sz w:val="22"/>
          <w:szCs w:val="22"/>
        </w:rPr>
        <w:t>’</w:t>
      </w:r>
      <w:r>
        <w:rPr>
          <w:rFonts w:asciiTheme="majorBidi" w:hAnsiTheme="majorBidi" w:cstheme="majorBidi"/>
          <w:color w:val="000000" w:themeColor="text1"/>
          <w:sz w:val="22"/>
          <w:szCs w:val="22"/>
        </w:rPr>
        <w:t>at</w:t>
      </w:r>
      <w:r w:rsidR="00E609E4">
        <w:rPr>
          <w:rFonts w:asciiTheme="majorBidi" w:hAnsiTheme="majorBidi" w:cstheme="majorBidi"/>
          <w:color w:val="000000" w:themeColor="text1"/>
          <w:sz w:val="22"/>
          <w:szCs w:val="22"/>
        </w:rPr>
        <w:t>ténuation connexes, y compris une</w:t>
      </w:r>
      <w:r>
        <w:rPr>
          <w:rFonts w:asciiTheme="majorBidi" w:hAnsiTheme="majorBidi" w:cstheme="majorBidi"/>
          <w:color w:val="000000" w:themeColor="text1"/>
          <w:sz w:val="22"/>
          <w:szCs w:val="22"/>
        </w:rPr>
        <w:t xml:space="preserve"> hiérarchisation des demande</w:t>
      </w:r>
      <w:r w:rsidR="007E10EE">
        <w:rPr>
          <w:rFonts w:asciiTheme="majorBidi" w:hAnsiTheme="majorBidi" w:cstheme="majorBidi"/>
          <w:color w:val="000000" w:themeColor="text1"/>
          <w:sz w:val="22"/>
          <w:szCs w:val="22"/>
        </w:rPr>
        <w:t>s de ressources supplémentaires;</w:t>
      </w:r>
    </w:p>
    <w:p w:rsidR="00DE7F3B" w:rsidRPr="00A95EBF" w:rsidRDefault="00812882" w:rsidP="00E609E4">
      <w:pPr>
        <w:pStyle w:val="ListParagraph"/>
        <w:numPr>
          <w:ilvl w:val="2"/>
          <w:numId w:val="1"/>
        </w:numPr>
        <w:autoSpaceDE w:val="0"/>
        <w:autoSpaceDN w:val="0"/>
        <w:adjustRightInd w:val="0"/>
        <w:spacing w:after="240" w:line="240" w:lineRule="auto"/>
        <w:ind w:left="1588"/>
        <w:contextualSpacing w:val="0"/>
        <w:jc w:val="both"/>
        <w:rPr>
          <w:rFonts w:asciiTheme="majorBidi" w:hAnsiTheme="majorBidi" w:cstheme="majorBidi"/>
          <w:color w:val="000000" w:themeColor="text1"/>
          <w:sz w:val="22"/>
          <w:szCs w:val="22"/>
          <w:lang w:val="fr-FR"/>
        </w:rPr>
      </w:pPr>
      <w:r>
        <w:rPr>
          <w:rFonts w:asciiTheme="majorBidi" w:hAnsiTheme="majorBidi" w:cstheme="majorBidi"/>
          <w:color w:val="000000" w:themeColor="text1"/>
          <w:sz w:val="22"/>
          <w:szCs w:val="22"/>
        </w:rPr>
        <w:t xml:space="preserve">Ajustements </w:t>
      </w:r>
      <w:r w:rsidR="00E609E4">
        <w:rPr>
          <w:rFonts w:asciiTheme="majorBidi" w:hAnsiTheme="majorBidi" w:cstheme="majorBidi"/>
          <w:color w:val="000000" w:themeColor="text1"/>
          <w:sz w:val="22"/>
          <w:szCs w:val="22"/>
        </w:rPr>
        <w:t xml:space="preserve">apportés </w:t>
      </w:r>
      <w:r>
        <w:rPr>
          <w:rFonts w:asciiTheme="majorBidi" w:hAnsiTheme="majorBidi" w:cstheme="majorBidi"/>
          <w:color w:val="000000" w:themeColor="text1"/>
          <w:sz w:val="22"/>
          <w:szCs w:val="22"/>
        </w:rPr>
        <w:t>à la structure de l</w:t>
      </w:r>
      <w:r w:rsidR="00A95EBF">
        <w:rPr>
          <w:rFonts w:asciiTheme="majorBidi" w:hAnsiTheme="majorBidi" w:cstheme="majorBidi"/>
          <w:color w:val="000000" w:themeColor="text1"/>
          <w:sz w:val="22"/>
          <w:szCs w:val="22"/>
        </w:rPr>
        <w:t>’</w:t>
      </w:r>
      <w:r>
        <w:rPr>
          <w:rFonts w:asciiTheme="majorBidi" w:hAnsiTheme="majorBidi" w:cstheme="majorBidi"/>
          <w:color w:val="000000" w:themeColor="text1"/>
          <w:sz w:val="22"/>
          <w:szCs w:val="22"/>
        </w:rPr>
        <w:t xml:space="preserve">organisation et réorientation et/ou reconception de fonctions spécifiques. </w:t>
      </w:r>
    </w:p>
    <w:p w:rsidR="00DE7F3B" w:rsidRPr="00A95EBF" w:rsidRDefault="00812882">
      <w:pPr>
        <w:pStyle w:val="ListParagraph"/>
        <w:numPr>
          <w:ilvl w:val="0"/>
          <w:numId w:val="7"/>
        </w:numPr>
        <w:autoSpaceDE w:val="0"/>
        <w:autoSpaceDN w:val="0"/>
        <w:adjustRightInd w:val="0"/>
        <w:ind w:left="567" w:hanging="567"/>
        <w:contextualSpacing w:val="0"/>
        <w:jc w:val="both"/>
        <w:rPr>
          <w:rFonts w:asciiTheme="majorBidi" w:hAnsiTheme="majorBidi" w:cstheme="majorBidi"/>
          <w:color w:val="000000" w:themeColor="text1"/>
          <w:sz w:val="22"/>
          <w:szCs w:val="22"/>
          <w:u w:val="single"/>
          <w:lang w:val="fr-FR"/>
        </w:rPr>
      </w:pPr>
      <w:r>
        <w:rPr>
          <w:rFonts w:asciiTheme="majorBidi" w:hAnsiTheme="majorBidi" w:cstheme="majorBidi"/>
          <w:color w:val="000000" w:themeColor="text1"/>
          <w:sz w:val="22"/>
          <w:szCs w:val="22"/>
          <w:u w:val="single"/>
        </w:rPr>
        <w:t>Difficul</w:t>
      </w:r>
      <w:r w:rsidR="009F1775">
        <w:rPr>
          <w:rFonts w:asciiTheme="majorBidi" w:hAnsiTheme="majorBidi" w:cstheme="majorBidi"/>
          <w:color w:val="000000" w:themeColor="text1"/>
          <w:sz w:val="22"/>
          <w:szCs w:val="22"/>
          <w:u w:val="single"/>
        </w:rPr>
        <w:t>tés et obstacles persistants à la fourniture d’</w:t>
      </w:r>
      <w:r w:rsidR="002F0C52">
        <w:rPr>
          <w:rFonts w:asciiTheme="majorBidi" w:hAnsiTheme="majorBidi" w:cstheme="majorBidi"/>
          <w:color w:val="000000" w:themeColor="text1"/>
          <w:sz w:val="22"/>
          <w:szCs w:val="22"/>
          <w:u w:val="single"/>
        </w:rPr>
        <w:t>u</w:t>
      </w:r>
      <w:r>
        <w:rPr>
          <w:rFonts w:asciiTheme="majorBidi" w:hAnsiTheme="majorBidi" w:cstheme="majorBidi"/>
          <w:color w:val="000000" w:themeColor="text1"/>
          <w:sz w:val="22"/>
          <w:szCs w:val="22"/>
          <w:u w:val="single"/>
        </w:rPr>
        <w:t xml:space="preserve">n appui </w:t>
      </w:r>
      <w:r w:rsidR="00C477FB">
        <w:rPr>
          <w:rFonts w:asciiTheme="majorBidi" w:hAnsiTheme="majorBidi" w:cstheme="majorBidi"/>
          <w:color w:val="000000" w:themeColor="text1"/>
          <w:sz w:val="22"/>
          <w:szCs w:val="22"/>
          <w:u w:val="single"/>
        </w:rPr>
        <w:t>efficace</w:t>
      </w:r>
      <w:r w:rsidR="005B12D8">
        <w:rPr>
          <w:rFonts w:asciiTheme="majorBidi" w:hAnsiTheme="majorBidi" w:cstheme="majorBidi"/>
          <w:color w:val="000000" w:themeColor="text1"/>
          <w:sz w:val="22"/>
          <w:szCs w:val="22"/>
          <w:u w:val="single"/>
        </w:rPr>
        <w:t xml:space="preserve"> et ef</w:t>
      </w:r>
      <w:r w:rsidR="00C477FB">
        <w:rPr>
          <w:rFonts w:asciiTheme="majorBidi" w:hAnsiTheme="majorBidi" w:cstheme="majorBidi"/>
          <w:color w:val="000000" w:themeColor="text1"/>
          <w:sz w:val="22"/>
          <w:szCs w:val="22"/>
          <w:u w:val="single"/>
        </w:rPr>
        <w:t>ficient</w:t>
      </w:r>
      <w:r w:rsidR="009F1775">
        <w:rPr>
          <w:rFonts w:asciiTheme="majorBidi" w:hAnsiTheme="majorBidi" w:cstheme="majorBidi"/>
          <w:color w:val="000000" w:themeColor="text1"/>
          <w:sz w:val="22"/>
          <w:szCs w:val="22"/>
          <w:u w:val="single"/>
        </w:rPr>
        <w:t xml:space="preserve"> </w:t>
      </w:r>
      <w:r>
        <w:rPr>
          <w:rFonts w:asciiTheme="majorBidi" w:hAnsiTheme="majorBidi" w:cstheme="majorBidi"/>
          <w:color w:val="000000" w:themeColor="text1"/>
          <w:sz w:val="22"/>
          <w:szCs w:val="22"/>
          <w:u w:val="single"/>
        </w:rPr>
        <w:t>aux Parties</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color w:val="000000" w:themeColor="text1"/>
          <w:sz w:val="22"/>
          <w:szCs w:val="22"/>
        </w:rPr>
        <w:t xml:space="preserve">Si les </w:t>
      </w:r>
      <w:r>
        <w:rPr>
          <w:rFonts w:asciiTheme="majorBidi" w:hAnsiTheme="majorBidi" w:cstheme="majorBidi"/>
          <w:sz w:val="22"/>
          <w:szCs w:val="22"/>
        </w:rPr>
        <w:t>efforts</w:t>
      </w:r>
      <w:r>
        <w:rPr>
          <w:rFonts w:asciiTheme="majorBidi" w:hAnsiTheme="majorBidi" w:cstheme="majorBidi"/>
          <w:color w:val="000000" w:themeColor="text1"/>
          <w:sz w:val="22"/>
          <w:szCs w:val="22"/>
        </w:rPr>
        <w:t xml:space="preserve"> déployés </w:t>
      </w:r>
      <w:r>
        <w:rPr>
          <w:rFonts w:asciiTheme="majorBidi" w:hAnsiTheme="majorBidi" w:cstheme="majorBidi"/>
          <w:sz w:val="22"/>
          <w:szCs w:val="22"/>
        </w:rPr>
        <w:t>au cours des dix dernières années ont permis d</w:t>
      </w:r>
      <w:r w:rsidR="00A95EBF">
        <w:rPr>
          <w:rFonts w:asciiTheme="majorBidi" w:hAnsiTheme="majorBidi" w:cstheme="majorBidi"/>
          <w:sz w:val="22"/>
          <w:szCs w:val="22"/>
        </w:rPr>
        <w:t>’</w:t>
      </w:r>
      <w:r>
        <w:rPr>
          <w:rFonts w:asciiTheme="majorBidi" w:hAnsiTheme="majorBidi" w:cstheme="majorBidi"/>
          <w:sz w:val="22"/>
          <w:szCs w:val="22"/>
        </w:rPr>
        <w:t>améliorer le fonctionnement du Secrétariat, il semble que l</w:t>
      </w:r>
      <w:r w:rsidR="00A95EBF">
        <w:rPr>
          <w:rFonts w:asciiTheme="majorBidi" w:hAnsiTheme="majorBidi" w:cstheme="majorBidi"/>
          <w:sz w:val="22"/>
          <w:szCs w:val="22"/>
        </w:rPr>
        <w:t>’</w:t>
      </w:r>
      <w:r>
        <w:rPr>
          <w:rFonts w:asciiTheme="majorBidi" w:hAnsiTheme="majorBidi" w:cstheme="majorBidi"/>
          <w:sz w:val="22"/>
          <w:szCs w:val="22"/>
        </w:rPr>
        <w:t>organisation fon</w:t>
      </w:r>
      <w:r w:rsidR="001100BA">
        <w:rPr>
          <w:rFonts w:asciiTheme="majorBidi" w:hAnsiTheme="majorBidi" w:cstheme="majorBidi"/>
          <w:sz w:val="22"/>
          <w:szCs w:val="22"/>
        </w:rPr>
        <w:t>ctionne en mode « survie</w:t>
      </w:r>
      <w:r>
        <w:rPr>
          <w:rFonts w:asciiTheme="majorBidi" w:hAnsiTheme="majorBidi" w:cstheme="majorBidi"/>
          <w:sz w:val="22"/>
          <w:szCs w:val="22"/>
        </w:rPr>
        <w:t xml:space="preserve"> » depuis un certain temps déjà. Alors que la pandémie de COVID-19 a clairement ex</w:t>
      </w:r>
      <w:r w:rsidR="00E609E4">
        <w:rPr>
          <w:rFonts w:asciiTheme="majorBidi" w:hAnsiTheme="majorBidi" w:cstheme="majorBidi"/>
          <w:sz w:val="22"/>
          <w:szCs w:val="22"/>
        </w:rPr>
        <w:t xml:space="preserve">acerbé la situation, entraînant, entre autres, </w:t>
      </w:r>
      <w:r>
        <w:rPr>
          <w:rFonts w:asciiTheme="majorBidi" w:hAnsiTheme="majorBidi" w:cstheme="majorBidi"/>
          <w:sz w:val="22"/>
          <w:szCs w:val="22"/>
        </w:rPr>
        <w:t>un manque dramatique de financement pou</w:t>
      </w:r>
      <w:r w:rsidR="00E609E4">
        <w:rPr>
          <w:rFonts w:asciiTheme="majorBidi" w:hAnsiTheme="majorBidi" w:cstheme="majorBidi"/>
          <w:sz w:val="22"/>
          <w:szCs w:val="22"/>
        </w:rPr>
        <w:t>r les fonctions administratives</w:t>
      </w:r>
      <w:r w:rsidR="00AF0A9F" w:rsidRPr="00203A61">
        <w:rPr>
          <w:rStyle w:val="FootnoteReference"/>
          <w:rFonts w:asciiTheme="majorBidi" w:hAnsiTheme="majorBidi" w:cstheme="majorBidi"/>
          <w:sz w:val="22"/>
          <w:szCs w:val="22"/>
          <w:lang w:val="en-GB"/>
        </w:rPr>
        <w:footnoteReference w:id="22"/>
      </w:r>
      <w:r w:rsidR="00E609E4" w:rsidRPr="00E609E4">
        <w:rPr>
          <w:rFonts w:asciiTheme="majorBidi" w:hAnsiTheme="majorBidi" w:cstheme="majorBidi"/>
          <w:sz w:val="22"/>
          <w:szCs w:val="22"/>
          <w:lang w:val="fr-FR"/>
        </w:rPr>
        <w:t>,</w:t>
      </w:r>
      <w:r w:rsidR="001100BA">
        <w:rPr>
          <w:rFonts w:asciiTheme="majorBidi" w:hAnsiTheme="majorBidi" w:cstheme="majorBidi"/>
          <w:sz w:val="22"/>
          <w:szCs w:val="22"/>
        </w:rPr>
        <w:t xml:space="preserve"> le Secrétariat a souffert</w:t>
      </w:r>
      <w:r>
        <w:rPr>
          <w:rFonts w:asciiTheme="majorBidi" w:hAnsiTheme="majorBidi" w:cstheme="majorBidi"/>
          <w:sz w:val="22"/>
          <w:szCs w:val="22"/>
        </w:rPr>
        <w:t xml:space="preserve"> de dispositifs d</w:t>
      </w:r>
      <w:r w:rsidR="00A95EBF">
        <w:rPr>
          <w:rFonts w:asciiTheme="majorBidi" w:hAnsiTheme="majorBidi" w:cstheme="majorBidi"/>
          <w:sz w:val="22"/>
          <w:szCs w:val="22"/>
        </w:rPr>
        <w:t>’</w:t>
      </w:r>
      <w:r>
        <w:rPr>
          <w:rFonts w:asciiTheme="majorBidi" w:hAnsiTheme="majorBidi" w:cstheme="majorBidi"/>
          <w:sz w:val="22"/>
          <w:szCs w:val="22"/>
        </w:rPr>
        <w:t xml:space="preserve">appui ponctuels et non viables pour les </w:t>
      </w:r>
      <w:r>
        <w:rPr>
          <w:rFonts w:asciiTheme="majorBidi" w:hAnsiTheme="majorBidi" w:cstheme="majorBidi"/>
          <w:sz w:val="22"/>
          <w:szCs w:val="22"/>
        </w:rPr>
        <w:lastRenderedPageBreak/>
        <w:t>Parties avant même la pandémie. L</w:t>
      </w:r>
      <w:r w:rsidR="00A95EBF">
        <w:rPr>
          <w:rFonts w:asciiTheme="majorBidi" w:hAnsiTheme="majorBidi" w:cstheme="majorBidi"/>
          <w:sz w:val="22"/>
          <w:szCs w:val="22"/>
        </w:rPr>
        <w:t>’</w:t>
      </w:r>
      <w:r>
        <w:rPr>
          <w:rFonts w:asciiTheme="majorBidi" w:hAnsiTheme="majorBidi" w:cstheme="majorBidi"/>
          <w:sz w:val="22"/>
          <w:szCs w:val="22"/>
        </w:rPr>
        <w:t>image qui se présente est celle d</w:t>
      </w:r>
      <w:r w:rsidR="00A95EBF">
        <w:rPr>
          <w:rFonts w:asciiTheme="majorBidi" w:hAnsiTheme="majorBidi" w:cstheme="majorBidi"/>
          <w:sz w:val="22"/>
          <w:szCs w:val="22"/>
        </w:rPr>
        <w:t>’</w:t>
      </w:r>
      <w:r>
        <w:rPr>
          <w:rFonts w:asciiTheme="majorBidi" w:hAnsiTheme="majorBidi" w:cstheme="majorBidi"/>
          <w:sz w:val="22"/>
          <w:szCs w:val="22"/>
        </w:rPr>
        <w:t>une organisation qui semble être p</w:t>
      </w:r>
      <w:r w:rsidR="00EE4C72">
        <w:rPr>
          <w:rFonts w:asciiTheme="majorBidi" w:hAnsiTheme="majorBidi" w:cstheme="majorBidi"/>
          <w:sz w:val="22"/>
          <w:szCs w:val="22"/>
        </w:rPr>
        <w:t>rise dans un cercle vicieux : le</w:t>
      </w:r>
      <w:r>
        <w:rPr>
          <w:rFonts w:asciiTheme="majorBidi" w:hAnsiTheme="majorBidi" w:cstheme="majorBidi"/>
          <w:sz w:val="22"/>
          <w:szCs w:val="22"/>
        </w:rPr>
        <w:t xml:space="preserve"> manque persistant de person</w:t>
      </w:r>
      <w:r w:rsidR="001100BA">
        <w:rPr>
          <w:rFonts w:asciiTheme="majorBidi" w:hAnsiTheme="majorBidi" w:cstheme="majorBidi"/>
          <w:sz w:val="22"/>
          <w:szCs w:val="22"/>
        </w:rPr>
        <w:t>n</w:t>
      </w:r>
      <w:r w:rsidR="00EE4C72">
        <w:rPr>
          <w:rFonts w:asciiTheme="majorBidi" w:hAnsiTheme="majorBidi" w:cstheme="majorBidi"/>
          <w:sz w:val="22"/>
          <w:szCs w:val="22"/>
        </w:rPr>
        <w:t>el programmatique de base et la</w:t>
      </w:r>
      <w:r>
        <w:rPr>
          <w:rFonts w:asciiTheme="majorBidi" w:hAnsiTheme="majorBidi" w:cstheme="majorBidi"/>
          <w:sz w:val="22"/>
          <w:szCs w:val="22"/>
        </w:rPr>
        <w:t xml:space="preserve"> dépendance excessive à l</w:t>
      </w:r>
      <w:r w:rsidR="00A95EBF">
        <w:rPr>
          <w:rFonts w:asciiTheme="majorBidi" w:hAnsiTheme="majorBidi" w:cstheme="majorBidi"/>
          <w:sz w:val="22"/>
          <w:szCs w:val="22"/>
        </w:rPr>
        <w:t>’</w:t>
      </w:r>
      <w:r>
        <w:rPr>
          <w:rFonts w:asciiTheme="majorBidi" w:hAnsiTheme="majorBidi" w:cstheme="majorBidi"/>
          <w:sz w:val="22"/>
          <w:szCs w:val="22"/>
        </w:rPr>
        <w:t xml:space="preserve">égard du personnel </w:t>
      </w:r>
      <w:r w:rsidR="001100BA">
        <w:rPr>
          <w:rFonts w:asciiTheme="majorBidi" w:hAnsiTheme="majorBidi" w:cstheme="majorBidi"/>
          <w:sz w:val="22"/>
          <w:szCs w:val="22"/>
        </w:rPr>
        <w:t xml:space="preserve">chargé </w:t>
      </w:r>
      <w:r>
        <w:rPr>
          <w:rFonts w:asciiTheme="majorBidi" w:hAnsiTheme="majorBidi" w:cstheme="majorBidi"/>
          <w:sz w:val="22"/>
          <w:szCs w:val="22"/>
        </w:rPr>
        <w:t>de projet</w:t>
      </w:r>
      <w:r w:rsidR="001100BA">
        <w:rPr>
          <w:rFonts w:asciiTheme="majorBidi" w:hAnsiTheme="majorBidi" w:cstheme="majorBidi"/>
          <w:sz w:val="22"/>
          <w:szCs w:val="22"/>
        </w:rPr>
        <w:t>s à court terme, de consultants et de</w:t>
      </w:r>
      <w:r>
        <w:rPr>
          <w:rFonts w:asciiTheme="majorBidi" w:hAnsiTheme="majorBidi" w:cstheme="majorBidi"/>
          <w:sz w:val="22"/>
          <w:szCs w:val="22"/>
        </w:rPr>
        <w:t xml:space="preserve"> stagiaires pour appuyer les fonctions essentielles du Secrétariat ont eu un impact négatif sur la capacité du Secrétariat à élaborer </w:t>
      </w:r>
      <w:r w:rsidR="001100BA">
        <w:rPr>
          <w:rFonts w:asciiTheme="majorBidi" w:hAnsiTheme="majorBidi" w:cstheme="majorBidi"/>
          <w:sz w:val="22"/>
          <w:szCs w:val="22"/>
        </w:rPr>
        <w:t>une approche plus stratégique pour</w:t>
      </w:r>
      <w:r w:rsidR="00EE4C72">
        <w:rPr>
          <w:rFonts w:asciiTheme="majorBidi" w:hAnsiTheme="majorBidi" w:cstheme="majorBidi"/>
          <w:sz w:val="22"/>
          <w:szCs w:val="22"/>
        </w:rPr>
        <w:t xml:space="preserve"> ses dispositifs</w:t>
      </w:r>
      <w:r>
        <w:rPr>
          <w:rFonts w:asciiTheme="majorBidi" w:hAnsiTheme="majorBidi" w:cstheme="majorBidi"/>
          <w:sz w:val="22"/>
          <w:szCs w:val="22"/>
        </w:rPr>
        <w:t xml:space="preserve"> d</w:t>
      </w:r>
      <w:r w:rsidR="00A95EBF">
        <w:rPr>
          <w:rFonts w:asciiTheme="majorBidi" w:hAnsiTheme="majorBidi" w:cstheme="majorBidi"/>
          <w:sz w:val="22"/>
          <w:szCs w:val="22"/>
        </w:rPr>
        <w:t>’</w:t>
      </w:r>
      <w:r>
        <w:rPr>
          <w:rFonts w:asciiTheme="majorBidi" w:hAnsiTheme="majorBidi" w:cstheme="majorBidi"/>
          <w:sz w:val="22"/>
          <w:szCs w:val="22"/>
        </w:rPr>
        <w:t>appui. Cette absence d</w:t>
      </w:r>
      <w:r w:rsidR="00A95EBF">
        <w:rPr>
          <w:rFonts w:asciiTheme="majorBidi" w:hAnsiTheme="majorBidi" w:cstheme="majorBidi"/>
          <w:sz w:val="22"/>
          <w:szCs w:val="22"/>
        </w:rPr>
        <w:t>’</w:t>
      </w:r>
      <w:r>
        <w:rPr>
          <w:rFonts w:asciiTheme="majorBidi" w:hAnsiTheme="majorBidi" w:cstheme="majorBidi"/>
          <w:sz w:val="22"/>
          <w:szCs w:val="22"/>
        </w:rPr>
        <w:t>approche plus stratégique a, à son</w:t>
      </w:r>
      <w:r w:rsidR="00EE4C72">
        <w:rPr>
          <w:rFonts w:asciiTheme="majorBidi" w:hAnsiTheme="majorBidi" w:cstheme="majorBidi"/>
          <w:sz w:val="22"/>
          <w:szCs w:val="22"/>
        </w:rPr>
        <w:t xml:space="preserve"> tour, exacerbé les dispositifs</w:t>
      </w:r>
      <w:r>
        <w:rPr>
          <w:rFonts w:asciiTheme="majorBidi" w:hAnsiTheme="majorBidi" w:cstheme="majorBidi"/>
          <w:sz w:val="22"/>
          <w:szCs w:val="22"/>
        </w:rPr>
        <w:t xml:space="preserve"> d</w:t>
      </w:r>
      <w:r w:rsidR="00A95EBF">
        <w:rPr>
          <w:rFonts w:asciiTheme="majorBidi" w:hAnsiTheme="majorBidi" w:cstheme="majorBidi"/>
          <w:sz w:val="22"/>
          <w:szCs w:val="22"/>
        </w:rPr>
        <w:t>’</w:t>
      </w:r>
      <w:r w:rsidR="00EE4C72">
        <w:rPr>
          <w:rFonts w:asciiTheme="majorBidi" w:hAnsiTheme="majorBidi" w:cstheme="majorBidi"/>
          <w:sz w:val="22"/>
          <w:szCs w:val="22"/>
        </w:rPr>
        <w:t>appui ponctuels, empêchant le Secrétariat de</w:t>
      </w:r>
      <w:r>
        <w:rPr>
          <w:rFonts w:asciiTheme="majorBidi" w:hAnsiTheme="majorBidi" w:cstheme="majorBidi"/>
          <w:sz w:val="22"/>
          <w:szCs w:val="22"/>
        </w:rPr>
        <w:t xml:space="preserve"> fournir pleinement l</w:t>
      </w:r>
      <w:r w:rsidR="00A95EBF">
        <w:rPr>
          <w:rFonts w:asciiTheme="majorBidi" w:hAnsiTheme="majorBidi" w:cstheme="majorBidi"/>
          <w:sz w:val="22"/>
          <w:szCs w:val="22"/>
        </w:rPr>
        <w:t>’</w:t>
      </w:r>
      <w:r>
        <w:rPr>
          <w:rFonts w:asciiTheme="majorBidi" w:hAnsiTheme="majorBidi" w:cstheme="majorBidi"/>
          <w:sz w:val="22"/>
          <w:szCs w:val="22"/>
        </w:rPr>
        <w:t>appui nécessaire</w:t>
      </w:r>
      <w:r w:rsidR="001100BA">
        <w:rPr>
          <w:rFonts w:asciiTheme="majorBidi" w:hAnsiTheme="majorBidi" w:cstheme="majorBidi"/>
          <w:sz w:val="22"/>
          <w:szCs w:val="22"/>
        </w:rPr>
        <w:t xml:space="preserve"> aux Parties et, de façon</w:t>
      </w:r>
      <w:r>
        <w:rPr>
          <w:rFonts w:asciiTheme="majorBidi" w:hAnsiTheme="majorBidi" w:cstheme="majorBidi"/>
          <w:sz w:val="22"/>
          <w:szCs w:val="22"/>
        </w:rPr>
        <w:t xml:space="preserve"> de plus en plus préoccupante, </w:t>
      </w:r>
      <w:r w:rsidR="00B24377">
        <w:rPr>
          <w:rFonts w:asciiTheme="majorBidi" w:hAnsiTheme="majorBidi" w:cstheme="majorBidi"/>
          <w:sz w:val="22"/>
          <w:szCs w:val="22"/>
        </w:rPr>
        <w:t>affect</w:t>
      </w:r>
      <w:r w:rsidR="00EE4C72">
        <w:rPr>
          <w:rFonts w:asciiTheme="majorBidi" w:hAnsiTheme="majorBidi" w:cstheme="majorBidi"/>
          <w:sz w:val="22"/>
          <w:szCs w:val="22"/>
        </w:rPr>
        <w:t>ant</w:t>
      </w:r>
      <w:r w:rsidR="001100BA">
        <w:rPr>
          <w:rFonts w:asciiTheme="majorBidi" w:hAnsiTheme="majorBidi" w:cstheme="majorBidi"/>
          <w:sz w:val="22"/>
          <w:szCs w:val="22"/>
        </w:rPr>
        <w:t xml:space="preserve"> </w:t>
      </w:r>
      <w:r>
        <w:rPr>
          <w:rFonts w:asciiTheme="majorBidi" w:hAnsiTheme="majorBidi" w:cstheme="majorBidi"/>
          <w:sz w:val="22"/>
          <w:szCs w:val="22"/>
        </w:rPr>
        <w:t>la santé et le moral du personnel. En outre, le manque de capacité</w:t>
      </w:r>
      <w:r w:rsidR="00B24377">
        <w:rPr>
          <w:rFonts w:asciiTheme="majorBidi" w:hAnsiTheme="majorBidi" w:cstheme="majorBidi"/>
          <w:sz w:val="22"/>
          <w:szCs w:val="22"/>
        </w:rPr>
        <w:t xml:space="preserve">s du Secrétariat pour pouvoir se concentrer sur ses </w:t>
      </w:r>
      <w:r>
        <w:rPr>
          <w:rFonts w:asciiTheme="majorBidi" w:hAnsiTheme="majorBidi" w:cstheme="majorBidi"/>
          <w:sz w:val="22"/>
          <w:szCs w:val="22"/>
        </w:rPr>
        <w:t>orientation</w:t>
      </w:r>
      <w:r w:rsidR="00B24377">
        <w:rPr>
          <w:rFonts w:asciiTheme="majorBidi" w:hAnsiTheme="majorBidi" w:cstheme="majorBidi"/>
          <w:sz w:val="22"/>
          <w:szCs w:val="22"/>
        </w:rPr>
        <w:t>s</w:t>
      </w:r>
      <w:r>
        <w:rPr>
          <w:rFonts w:asciiTheme="majorBidi" w:hAnsiTheme="majorBidi" w:cstheme="majorBidi"/>
          <w:sz w:val="22"/>
          <w:szCs w:val="22"/>
        </w:rPr>
        <w:t xml:space="preserve"> stratégique</w:t>
      </w:r>
      <w:r w:rsidR="00B24377">
        <w:rPr>
          <w:rFonts w:asciiTheme="majorBidi" w:hAnsiTheme="majorBidi" w:cstheme="majorBidi"/>
          <w:sz w:val="22"/>
          <w:szCs w:val="22"/>
        </w:rPr>
        <w:t>s l’</w:t>
      </w:r>
      <w:r>
        <w:rPr>
          <w:rFonts w:asciiTheme="majorBidi" w:hAnsiTheme="majorBidi" w:cstheme="majorBidi"/>
          <w:sz w:val="22"/>
          <w:szCs w:val="22"/>
        </w:rPr>
        <w:t>a é</w:t>
      </w:r>
      <w:r w:rsidR="00B24377">
        <w:rPr>
          <w:rFonts w:asciiTheme="majorBidi" w:hAnsiTheme="majorBidi" w:cstheme="majorBidi"/>
          <w:sz w:val="22"/>
          <w:szCs w:val="22"/>
        </w:rPr>
        <w:t>galement empêché</w:t>
      </w:r>
      <w:r>
        <w:rPr>
          <w:rFonts w:asciiTheme="majorBidi" w:hAnsiTheme="majorBidi" w:cstheme="majorBidi"/>
          <w:sz w:val="22"/>
          <w:szCs w:val="22"/>
        </w:rPr>
        <w:t xml:space="preserve"> de tirer pleinement parti des améliorations proposées et lancées dans le cadre du dernier examen fonctionnel, car il n</w:t>
      </w:r>
      <w:r w:rsidR="00A95EBF">
        <w:rPr>
          <w:rFonts w:asciiTheme="majorBidi" w:hAnsiTheme="majorBidi" w:cstheme="majorBidi"/>
          <w:sz w:val="22"/>
          <w:szCs w:val="22"/>
        </w:rPr>
        <w:t>’</w:t>
      </w:r>
      <w:r w:rsidR="00B24377">
        <w:rPr>
          <w:rFonts w:asciiTheme="majorBidi" w:hAnsiTheme="majorBidi" w:cstheme="majorBidi"/>
          <w:sz w:val="22"/>
          <w:szCs w:val="22"/>
        </w:rPr>
        <w:t>y a pas eu de</w:t>
      </w:r>
      <w:r>
        <w:rPr>
          <w:rFonts w:asciiTheme="majorBidi" w:hAnsiTheme="majorBidi" w:cstheme="majorBidi"/>
          <w:sz w:val="22"/>
          <w:szCs w:val="22"/>
        </w:rPr>
        <w:t xml:space="preserve"> gestion efficace et durable du changement.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En raison d</w:t>
      </w:r>
      <w:r w:rsidR="00A95EBF">
        <w:rPr>
          <w:rFonts w:asciiTheme="majorBidi" w:hAnsiTheme="majorBidi" w:cstheme="majorBidi"/>
          <w:sz w:val="22"/>
          <w:szCs w:val="22"/>
        </w:rPr>
        <w:t>’</w:t>
      </w:r>
      <w:r>
        <w:rPr>
          <w:rFonts w:asciiTheme="majorBidi" w:hAnsiTheme="majorBidi" w:cstheme="majorBidi"/>
          <w:sz w:val="22"/>
          <w:szCs w:val="22"/>
        </w:rPr>
        <w:t>un manque chronique de ressources durables suffisantes et des lacunes dans l</w:t>
      </w:r>
      <w:r w:rsidR="00A95EBF">
        <w:rPr>
          <w:rFonts w:asciiTheme="majorBidi" w:hAnsiTheme="majorBidi" w:cstheme="majorBidi"/>
          <w:sz w:val="22"/>
          <w:szCs w:val="22"/>
        </w:rPr>
        <w:t>’</w:t>
      </w:r>
      <w:r>
        <w:rPr>
          <w:rFonts w:asciiTheme="majorBidi" w:hAnsiTheme="majorBidi" w:cstheme="majorBidi"/>
          <w:sz w:val="22"/>
          <w:szCs w:val="22"/>
        </w:rPr>
        <w:t>élaboration d</w:t>
      </w:r>
      <w:r w:rsidR="00A95EBF">
        <w:rPr>
          <w:rFonts w:asciiTheme="majorBidi" w:hAnsiTheme="majorBidi" w:cstheme="majorBidi"/>
          <w:sz w:val="22"/>
          <w:szCs w:val="22"/>
        </w:rPr>
        <w:t>’</w:t>
      </w:r>
      <w:r>
        <w:rPr>
          <w:rFonts w:asciiTheme="majorBidi" w:hAnsiTheme="majorBidi" w:cstheme="majorBidi"/>
          <w:sz w:val="22"/>
          <w:szCs w:val="22"/>
        </w:rPr>
        <w:t>une approche stratégique intégrée de ses travaux, les éléments</w:t>
      </w:r>
      <w:r w:rsidR="002F0C52">
        <w:rPr>
          <w:rFonts w:asciiTheme="majorBidi" w:hAnsiTheme="majorBidi" w:cstheme="majorBidi"/>
          <w:sz w:val="22"/>
          <w:szCs w:val="22"/>
        </w:rPr>
        <w:t xml:space="preserve"> ci-après représentent des difficultés</w:t>
      </w:r>
      <w:r>
        <w:rPr>
          <w:rFonts w:asciiTheme="majorBidi" w:hAnsiTheme="majorBidi" w:cstheme="majorBidi"/>
          <w:sz w:val="22"/>
          <w:szCs w:val="22"/>
        </w:rPr>
        <w:t xml:space="preserve"> et des obstacles permanents à l</w:t>
      </w:r>
      <w:r w:rsidR="00A95EBF">
        <w:rPr>
          <w:rFonts w:asciiTheme="majorBidi" w:hAnsiTheme="majorBidi" w:cstheme="majorBidi"/>
          <w:sz w:val="22"/>
          <w:szCs w:val="22"/>
        </w:rPr>
        <w:t>’</w:t>
      </w:r>
      <w:r w:rsidR="00C477FB">
        <w:rPr>
          <w:rFonts w:asciiTheme="majorBidi" w:hAnsiTheme="majorBidi" w:cstheme="majorBidi"/>
          <w:sz w:val="22"/>
          <w:szCs w:val="22"/>
        </w:rPr>
        <w:t>efficacit</w:t>
      </w:r>
      <w:r w:rsidR="005B12D8">
        <w:rPr>
          <w:rFonts w:asciiTheme="majorBidi" w:hAnsiTheme="majorBidi" w:cstheme="majorBidi"/>
          <w:sz w:val="22"/>
          <w:szCs w:val="22"/>
        </w:rPr>
        <w:t>é</w:t>
      </w:r>
      <w:r w:rsidR="002F0C52">
        <w:rPr>
          <w:rFonts w:asciiTheme="majorBidi" w:hAnsiTheme="majorBidi" w:cstheme="majorBidi"/>
          <w:sz w:val="22"/>
          <w:szCs w:val="22"/>
        </w:rPr>
        <w:t xml:space="preserve"> et </w:t>
      </w:r>
      <w:r w:rsidR="00C477FB">
        <w:rPr>
          <w:rFonts w:asciiTheme="majorBidi" w:hAnsiTheme="majorBidi" w:cstheme="majorBidi"/>
          <w:sz w:val="22"/>
          <w:szCs w:val="22"/>
        </w:rPr>
        <w:t xml:space="preserve">à </w:t>
      </w:r>
      <w:r>
        <w:rPr>
          <w:rFonts w:asciiTheme="majorBidi" w:hAnsiTheme="majorBidi" w:cstheme="majorBidi"/>
          <w:sz w:val="22"/>
          <w:szCs w:val="22"/>
        </w:rPr>
        <w:t>l</w:t>
      </w:r>
      <w:r w:rsidR="00A95EBF">
        <w:rPr>
          <w:rFonts w:asciiTheme="majorBidi" w:hAnsiTheme="majorBidi" w:cstheme="majorBidi"/>
          <w:sz w:val="22"/>
          <w:szCs w:val="22"/>
        </w:rPr>
        <w:t>’</w:t>
      </w:r>
      <w:r w:rsidR="00C477FB">
        <w:rPr>
          <w:rFonts w:asciiTheme="majorBidi" w:hAnsiTheme="majorBidi" w:cstheme="majorBidi"/>
          <w:sz w:val="22"/>
          <w:szCs w:val="22"/>
        </w:rPr>
        <w:t>efficience</w:t>
      </w:r>
      <w:r>
        <w:rPr>
          <w:rFonts w:asciiTheme="majorBidi" w:hAnsiTheme="majorBidi" w:cstheme="majorBidi"/>
          <w:sz w:val="22"/>
          <w:szCs w:val="22"/>
        </w:rPr>
        <w:t xml:space="preserve"> </w:t>
      </w:r>
      <w:r w:rsidR="00676CD4">
        <w:rPr>
          <w:rFonts w:asciiTheme="majorBidi" w:hAnsiTheme="majorBidi" w:cstheme="majorBidi"/>
          <w:sz w:val="22"/>
          <w:szCs w:val="22"/>
        </w:rPr>
        <w:t>du fonctionnement du</w:t>
      </w:r>
      <w:r w:rsidR="002F0C52">
        <w:rPr>
          <w:rFonts w:asciiTheme="majorBidi" w:hAnsiTheme="majorBidi" w:cstheme="majorBidi"/>
          <w:sz w:val="22"/>
          <w:szCs w:val="22"/>
        </w:rPr>
        <w:t xml:space="preserve"> Secrétariat et au bon état</w:t>
      </w:r>
      <w:r>
        <w:rPr>
          <w:rFonts w:asciiTheme="majorBidi" w:hAnsiTheme="majorBidi" w:cstheme="majorBidi"/>
          <w:sz w:val="22"/>
          <w:szCs w:val="22"/>
        </w:rPr>
        <w:t xml:space="preserve"> de l</w:t>
      </w:r>
      <w:r w:rsidR="00A95EBF">
        <w:rPr>
          <w:rFonts w:asciiTheme="majorBidi" w:hAnsiTheme="majorBidi" w:cstheme="majorBidi"/>
          <w:sz w:val="22"/>
          <w:szCs w:val="22"/>
        </w:rPr>
        <w:t>’</w:t>
      </w:r>
      <w:r>
        <w:rPr>
          <w:rFonts w:asciiTheme="majorBidi" w:hAnsiTheme="majorBidi" w:cstheme="majorBidi"/>
          <w:sz w:val="22"/>
          <w:szCs w:val="22"/>
        </w:rPr>
        <w:t>organisation.</w:t>
      </w:r>
    </w:p>
    <w:p w:rsidR="00DE7F3B" w:rsidRPr="00072702"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Pr>
          <w:rFonts w:asciiTheme="majorBidi" w:hAnsiTheme="majorBidi" w:cstheme="majorBidi"/>
          <w:sz w:val="22"/>
          <w:szCs w:val="22"/>
        </w:rPr>
        <w:t>administration, les finances et la mobilisation des ressources, ainsi que les services de conférence (gesti</w:t>
      </w:r>
      <w:r w:rsidR="00072702">
        <w:rPr>
          <w:rFonts w:asciiTheme="majorBidi" w:hAnsiTheme="majorBidi" w:cstheme="majorBidi"/>
          <w:sz w:val="22"/>
          <w:szCs w:val="22"/>
        </w:rPr>
        <w:t>on des documents, inscription</w:t>
      </w:r>
      <w:r>
        <w:rPr>
          <w:rFonts w:asciiTheme="majorBidi" w:hAnsiTheme="majorBidi" w:cstheme="majorBidi"/>
          <w:sz w:val="22"/>
          <w:szCs w:val="22"/>
        </w:rPr>
        <w:t xml:space="preserve"> et assistance </w:t>
      </w:r>
      <w:r w:rsidR="00072702">
        <w:rPr>
          <w:rFonts w:asciiTheme="majorBidi" w:hAnsiTheme="majorBidi" w:cstheme="majorBidi"/>
          <w:sz w:val="22"/>
          <w:szCs w:val="22"/>
        </w:rPr>
        <w:t xml:space="preserve">fournie </w:t>
      </w:r>
      <w:r>
        <w:rPr>
          <w:rFonts w:asciiTheme="majorBidi" w:hAnsiTheme="majorBidi" w:cstheme="majorBidi"/>
          <w:sz w:val="22"/>
          <w:szCs w:val="22"/>
        </w:rPr>
        <w:t>aux participants aux réunions) sont des services ess</w:t>
      </w:r>
      <w:r w:rsidR="00072702">
        <w:rPr>
          <w:rFonts w:asciiTheme="majorBidi" w:hAnsiTheme="majorBidi" w:cstheme="majorBidi"/>
          <w:sz w:val="22"/>
          <w:szCs w:val="22"/>
        </w:rPr>
        <w:t>entiels du Secrétariat. Or, la manière</w:t>
      </w:r>
      <w:r>
        <w:rPr>
          <w:rFonts w:asciiTheme="majorBidi" w:hAnsiTheme="majorBidi" w:cstheme="majorBidi"/>
          <w:sz w:val="22"/>
          <w:szCs w:val="22"/>
        </w:rPr>
        <w:t xml:space="preserve"> dont ces services sont actuellement financés, dotés en personnel et organisés au sein du Secrétariat n</w:t>
      </w:r>
      <w:r w:rsidR="00A95EBF">
        <w:rPr>
          <w:rFonts w:asciiTheme="majorBidi" w:hAnsiTheme="majorBidi" w:cstheme="majorBidi"/>
          <w:sz w:val="22"/>
          <w:szCs w:val="22"/>
        </w:rPr>
        <w:t>’</w:t>
      </w:r>
      <w:r>
        <w:rPr>
          <w:rFonts w:asciiTheme="majorBidi" w:hAnsiTheme="majorBidi" w:cstheme="majorBidi"/>
          <w:sz w:val="22"/>
          <w:szCs w:val="22"/>
        </w:rPr>
        <w:t>est pas viable. Plus précisément :</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Le financement des services administratifs</w:t>
      </w:r>
      <w:r w:rsidR="00072702">
        <w:rPr>
          <w:rFonts w:asciiTheme="majorBidi" w:hAnsiTheme="majorBidi" w:cstheme="majorBidi"/>
          <w:sz w:val="22"/>
          <w:szCs w:val="22"/>
        </w:rPr>
        <w:t>,</w:t>
      </w:r>
      <w:r>
        <w:rPr>
          <w:rFonts w:asciiTheme="majorBidi" w:hAnsiTheme="majorBidi" w:cstheme="majorBidi"/>
          <w:sz w:val="22"/>
          <w:szCs w:val="22"/>
        </w:rPr>
        <w:t xml:space="preserve"> </w:t>
      </w:r>
      <w:r w:rsidR="00072702">
        <w:rPr>
          <w:rFonts w:asciiTheme="majorBidi" w:hAnsiTheme="majorBidi" w:cstheme="majorBidi"/>
          <w:sz w:val="22"/>
          <w:szCs w:val="22"/>
        </w:rPr>
        <w:t>effectué uniquement à partir des dépense</w:t>
      </w:r>
      <w:r>
        <w:rPr>
          <w:rFonts w:asciiTheme="majorBidi" w:hAnsiTheme="majorBidi" w:cstheme="majorBidi"/>
          <w:sz w:val="22"/>
          <w:szCs w:val="22"/>
        </w:rPr>
        <w:t>s d</w:t>
      </w:r>
      <w:r w:rsidR="00A95EBF">
        <w:rPr>
          <w:rFonts w:asciiTheme="majorBidi" w:hAnsiTheme="majorBidi" w:cstheme="majorBidi"/>
          <w:sz w:val="22"/>
          <w:szCs w:val="22"/>
        </w:rPr>
        <w:t>’</w:t>
      </w:r>
      <w:r>
        <w:rPr>
          <w:rFonts w:asciiTheme="majorBidi" w:hAnsiTheme="majorBidi" w:cstheme="majorBidi"/>
          <w:sz w:val="22"/>
          <w:szCs w:val="22"/>
        </w:rPr>
        <w:t>appui aux programmes</w:t>
      </w:r>
      <w:r w:rsidR="00072702">
        <w:rPr>
          <w:rFonts w:asciiTheme="majorBidi" w:hAnsiTheme="majorBidi" w:cstheme="majorBidi"/>
          <w:sz w:val="22"/>
          <w:szCs w:val="22"/>
        </w:rPr>
        <w:t>,</w:t>
      </w:r>
      <w:r>
        <w:rPr>
          <w:rFonts w:asciiTheme="majorBidi" w:hAnsiTheme="majorBidi" w:cstheme="majorBidi"/>
          <w:sz w:val="22"/>
          <w:szCs w:val="22"/>
        </w:rPr>
        <w:t xml:space="preserve"> ne semble plus refléter le</w:t>
      </w:r>
      <w:r w:rsidR="00072702">
        <w:rPr>
          <w:rFonts w:asciiTheme="majorBidi" w:hAnsiTheme="majorBidi" w:cstheme="majorBidi"/>
          <w:sz w:val="22"/>
          <w:szCs w:val="22"/>
        </w:rPr>
        <w:t>s</w:t>
      </w:r>
      <w:r>
        <w:rPr>
          <w:rFonts w:asciiTheme="majorBidi" w:hAnsiTheme="majorBidi" w:cstheme="majorBidi"/>
          <w:sz w:val="22"/>
          <w:szCs w:val="22"/>
        </w:rPr>
        <w:t xml:space="preserve"> besoin</w:t>
      </w:r>
      <w:r w:rsidR="00072702">
        <w:rPr>
          <w:rFonts w:asciiTheme="majorBidi" w:hAnsiTheme="majorBidi" w:cstheme="majorBidi"/>
          <w:sz w:val="22"/>
          <w:szCs w:val="22"/>
        </w:rPr>
        <w:t xml:space="preserve">s réels en matière </w:t>
      </w:r>
      <w:r>
        <w:rPr>
          <w:rFonts w:asciiTheme="majorBidi" w:hAnsiTheme="majorBidi" w:cstheme="majorBidi"/>
          <w:sz w:val="22"/>
          <w:szCs w:val="22"/>
        </w:rPr>
        <w:t>d</w:t>
      </w:r>
      <w:r w:rsidR="00A95EBF">
        <w:rPr>
          <w:rFonts w:asciiTheme="majorBidi" w:hAnsiTheme="majorBidi" w:cstheme="majorBidi"/>
          <w:sz w:val="22"/>
          <w:szCs w:val="22"/>
        </w:rPr>
        <w:t>’</w:t>
      </w:r>
      <w:r>
        <w:rPr>
          <w:rFonts w:asciiTheme="majorBidi" w:hAnsiTheme="majorBidi" w:cstheme="majorBidi"/>
          <w:sz w:val="22"/>
          <w:szCs w:val="22"/>
        </w:rPr>
        <w:t>appui. Comme l</w:t>
      </w:r>
      <w:r w:rsidR="00A95EBF">
        <w:rPr>
          <w:rFonts w:asciiTheme="majorBidi" w:hAnsiTheme="majorBidi" w:cstheme="majorBidi"/>
          <w:sz w:val="22"/>
          <w:szCs w:val="22"/>
        </w:rPr>
        <w:t>’</w:t>
      </w:r>
      <w:r>
        <w:rPr>
          <w:rFonts w:asciiTheme="majorBidi" w:hAnsiTheme="majorBidi" w:cstheme="majorBidi"/>
          <w:sz w:val="22"/>
          <w:szCs w:val="22"/>
        </w:rPr>
        <w:t>a fait observer le Comité des commissaires aux comptes à la fin de 2012, le Secrétariat avait alors enregistré des dépassements de dépenses au titre des dépenses d</w:t>
      </w:r>
      <w:r w:rsidR="00A95EBF">
        <w:rPr>
          <w:rFonts w:asciiTheme="majorBidi" w:hAnsiTheme="majorBidi" w:cstheme="majorBidi"/>
          <w:sz w:val="22"/>
          <w:szCs w:val="22"/>
        </w:rPr>
        <w:t>’</w:t>
      </w:r>
      <w:r>
        <w:rPr>
          <w:rFonts w:asciiTheme="majorBidi" w:hAnsiTheme="majorBidi" w:cstheme="majorBidi"/>
          <w:sz w:val="22"/>
          <w:szCs w:val="22"/>
        </w:rPr>
        <w:t xml:space="preserve">appui aux programmes au cours des quatre dernières années, </w:t>
      </w:r>
      <w:r w:rsidR="00072702">
        <w:rPr>
          <w:rFonts w:asciiTheme="majorBidi" w:hAnsiTheme="majorBidi" w:cstheme="majorBidi"/>
          <w:sz w:val="22"/>
          <w:szCs w:val="22"/>
        </w:rPr>
        <w:t xml:space="preserve">en </w:t>
      </w:r>
      <w:r>
        <w:rPr>
          <w:rFonts w:asciiTheme="majorBidi" w:hAnsiTheme="majorBidi" w:cstheme="majorBidi"/>
          <w:sz w:val="22"/>
          <w:szCs w:val="22"/>
        </w:rPr>
        <w:t>notant que «</w:t>
      </w:r>
      <w:r w:rsidR="006D6DE9">
        <w:rPr>
          <w:rFonts w:asciiTheme="majorBidi" w:hAnsiTheme="majorBidi" w:cstheme="majorBidi"/>
          <w:sz w:val="22"/>
          <w:szCs w:val="22"/>
        </w:rPr>
        <w:t xml:space="preserve"> </w:t>
      </w:r>
      <w:r>
        <w:rPr>
          <w:rFonts w:asciiTheme="majorBidi" w:hAnsiTheme="majorBidi" w:cstheme="majorBidi"/>
          <w:sz w:val="22"/>
          <w:szCs w:val="22"/>
        </w:rPr>
        <w:t>le déficit de financement s</w:t>
      </w:r>
      <w:r w:rsidR="00A95EBF">
        <w:rPr>
          <w:rFonts w:asciiTheme="majorBidi" w:hAnsiTheme="majorBidi" w:cstheme="majorBidi"/>
          <w:sz w:val="22"/>
          <w:szCs w:val="22"/>
        </w:rPr>
        <w:t>’</w:t>
      </w:r>
      <w:r>
        <w:rPr>
          <w:rFonts w:asciiTheme="majorBidi" w:hAnsiTheme="majorBidi" w:cstheme="majorBidi"/>
          <w:sz w:val="22"/>
          <w:szCs w:val="22"/>
        </w:rPr>
        <w:t>explique par l</w:t>
      </w:r>
      <w:r w:rsidR="00A95EBF">
        <w:rPr>
          <w:rFonts w:asciiTheme="majorBidi" w:hAnsiTheme="majorBidi" w:cstheme="majorBidi"/>
          <w:sz w:val="22"/>
          <w:szCs w:val="22"/>
        </w:rPr>
        <w:t>’</w:t>
      </w:r>
      <w:r>
        <w:rPr>
          <w:rFonts w:asciiTheme="majorBidi" w:hAnsiTheme="majorBidi" w:cstheme="majorBidi"/>
          <w:sz w:val="22"/>
          <w:szCs w:val="22"/>
        </w:rPr>
        <w:t>insuffisance des fonds alloués aux activités opérationnelles par la Division de l</w:t>
      </w:r>
      <w:r w:rsidR="00A95EBF">
        <w:rPr>
          <w:rFonts w:asciiTheme="majorBidi" w:hAnsiTheme="majorBidi" w:cstheme="majorBidi"/>
          <w:sz w:val="22"/>
          <w:szCs w:val="22"/>
        </w:rPr>
        <w:t>’</w:t>
      </w:r>
      <w:r>
        <w:rPr>
          <w:rFonts w:asciiTheme="majorBidi" w:hAnsiTheme="majorBidi" w:cstheme="majorBidi"/>
          <w:sz w:val="22"/>
          <w:szCs w:val="22"/>
        </w:rPr>
        <w:t>administration, ce qui peut avoir une incidence sur la continuité et l</w:t>
      </w:r>
      <w:r w:rsidR="00A95EBF">
        <w:rPr>
          <w:rFonts w:asciiTheme="majorBidi" w:hAnsiTheme="majorBidi" w:cstheme="majorBidi"/>
          <w:sz w:val="22"/>
          <w:szCs w:val="22"/>
        </w:rPr>
        <w:t>’</w:t>
      </w:r>
      <w:r w:rsidR="00072702">
        <w:rPr>
          <w:rFonts w:asciiTheme="majorBidi" w:hAnsiTheme="majorBidi" w:cstheme="majorBidi"/>
          <w:sz w:val="22"/>
          <w:szCs w:val="22"/>
        </w:rPr>
        <w:t>efficacité des travaux menés</w:t>
      </w:r>
      <w:r>
        <w:rPr>
          <w:rFonts w:asciiTheme="majorBidi" w:hAnsiTheme="majorBidi" w:cstheme="majorBidi"/>
          <w:sz w:val="22"/>
          <w:szCs w:val="22"/>
        </w:rPr>
        <w:t xml:space="preserve"> par la Division, compte tenu en particulier du fait que plus de 80 % des post</w:t>
      </w:r>
      <w:r w:rsidR="00072702">
        <w:rPr>
          <w:rFonts w:asciiTheme="majorBidi" w:hAnsiTheme="majorBidi" w:cstheme="majorBidi"/>
          <w:sz w:val="22"/>
          <w:szCs w:val="22"/>
        </w:rPr>
        <w:t>es ont été financés au moyen des</w:t>
      </w:r>
      <w:r>
        <w:rPr>
          <w:rFonts w:asciiTheme="majorBidi" w:hAnsiTheme="majorBidi" w:cstheme="majorBidi"/>
          <w:sz w:val="22"/>
          <w:szCs w:val="22"/>
        </w:rPr>
        <w:t xml:space="preserve"> dépenses d</w:t>
      </w:r>
      <w:r w:rsidR="00A95EBF">
        <w:rPr>
          <w:rFonts w:asciiTheme="majorBidi" w:hAnsiTheme="majorBidi" w:cstheme="majorBidi"/>
          <w:sz w:val="22"/>
          <w:szCs w:val="22"/>
        </w:rPr>
        <w:t>’</w:t>
      </w:r>
      <w:r>
        <w:rPr>
          <w:rFonts w:asciiTheme="majorBidi" w:hAnsiTheme="majorBidi" w:cstheme="majorBidi"/>
          <w:sz w:val="22"/>
          <w:szCs w:val="22"/>
        </w:rPr>
        <w:t xml:space="preserve">appui aux programmes et que le recrutement </w:t>
      </w:r>
      <w:r w:rsidR="00072702">
        <w:rPr>
          <w:rFonts w:asciiTheme="majorBidi" w:hAnsiTheme="majorBidi" w:cstheme="majorBidi"/>
          <w:sz w:val="22"/>
          <w:szCs w:val="22"/>
        </w:rPr>
        <w:t>a été gelé en date du 31 décembre 2021 </w:t>
      </w:r>
      <w:r w:rsidR="006D6DE9">
        <w:rPr>
          <w:rFonts w:asciiTheme="majorBidi" w:hAnsiTheme="majorBidi" w:cstheme="majorBidi"/>
          <w:sz w:val="22"/>
          <w:szCs w:val="22"/>
        </w:rPr>
        <w:t>»</w:t>
      </w:r>
      <w:r w:rsidR="00075451" w:rsidRPr="00203A61">
        <w:rPr>
          <w:rStyle w:val="FootnoteReference"/>
          <w:rFonts w:asciiTheme="majorBidi" w:hAnsiTheme="majorBidi" w:cstheme="majorBidi"/>
          <w:sz w:val="22"/>
          <w:szCs w:val="22"/>
          <w:lang w:val="en-GB"/>
        </w:rPr>
        <w:footnoteReference w:id="23"/>
      </w:r>
      <w:r w:rsidR="007E10EE">
        <w:rPr>
          <w:rFonts w:asciiTheme="majorBidi" w:hAnsiTheme="majorBidi" w:cstheme="majorBidi"/>
          <w:sz w:val="22"/>
          <w:szCs w:val="22"/>
          <w:lang w:val="fr-FR"/>
        </w:rPr>
        <w:t>;</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Les fonctions essentielles à l</w:t>
      </w:r>
      <w:r w:rsidR="00A95EBF">
        <w:rPr>
          <w:rFonts w:asciiTheme="majorBidi" w:hAnsiTheme="majorBidi" w:cstheme="majorBidi"/>
          <w:sz w:val="22"/>
          <w:szCs w:val="22"/>
        </w:rPr>
        <w:t>’</w:t>
      </w:r>
      <w:r>
        <w:rPr>
          <w:rFonts w:asciiTheme="majorBidi" w:hAnsiTheme="majorBidi" w:cstheme="majorBidi"/>
          <w:sz w:val="22"/>
          <w:szCs w:val="22"/>
        </w:rPr>
        <w:t>organisation de réunions intergouvernementales sont assurées «</w:t>
      </w:r>
      <w:r w:rsidR="006D6DE9">
        <w:rPr>
          <w:rFonts w:asciiTheme="majorBidi" w:hAnsiTheme="majorBidi" w:cstheme="majorBidi"/>
          <w:sz w:val="22"/>
          <w:szCs w:val="22"/>
        </w:rPr>
        <w:t xml:space="preserve"> </w:t>
      </w:r>
      <w:r>
        <w:rPr>
          <w:rFonts w:asciiTheme="majorBidi" w:hAnsiTheme="majorBidi" w:cstheme="majorBidi"/>
          <w:sz w:val="22"/>
          <w:szCs w:val="22"/>
        </w:rPr>
        <w:t>p</w:t>
      </w:r>
      <w:r w:rsidR="00FD02F2">
        <w:rPr>
          <w:rFonts w:asciiTheme="majorBidi" w:hAnsiTheme="majorBidi" w:cstheme="majorBidi"/>
          <w:sz w:val="22"/>
          <w:szCs w:val="22"/>
        </w:rPr>
        <w:t>ar des équipes de membres du personnel</w:t>
      </w:r>
      <w:r>
        <w:rPr>
          <w:rFonts w:asciiTheme="majorBidi" w:hAnsiTheme="majorBidi" w:cstheme="majorBidi"/>
          <w:sz w:val="22"/>
          <w:szCs w:val="22"/>
        </w:rPr>
        <w:t xml:space="preserve"> organisées de manière informelle</w:t>
      </w:r>
      <w:r w:rsidR="00FD02F2">
        <w:rPr>
          <w:rFonts w:asciiTheme="majorBidi" w:hAnsiTheme="majorBidi" w:cstheme="majorBidi"/>
          <w:sz w:val="22"/>
          <w:szCs w:val="22"/>
        </w:rPr>
        <w:t>,</w:t>
      </w:r>
      <w:r>
        <w:rPr>
          <w:rFonts w:asciiTheme="majorBidi" w:hAnsiTheme="majorBidi" w:cstheme="majorBidi"/>
          <w:sz w:val="22"/>
          <w:szCs w:val="22"/>
        </w:rPr>
        <w:t xml:space="preserve"> qui s</w:t>
      </w:r>
      <w:r w:rsidR="00A95EBF">
        <w:rPr>
          <w:rFonts w:asciiTheme="majorBidi" w:hAnsiTheme="majorBidi" w:cstheme="majorBidi"/>
          <w:sz w:val="22"/>
          <w:szCs w:val="22"/>
        </w:rPr>
        <w:t>’</w:t>
      </w:r>
      <w:r>
        <w:rPr>
          <w:rFonts w:asciiTheme="majorBidi" w:hAnsiTheme="majorBidi" w:cstheme="majorBidi"/>
          <w:sz w:val="22"/>
          <w:szCs w:val="22"/>
        </w:rPr>
        <w:t>acquittent de ces tâches en fonction des besoins</w:t>
      </w:r>
      <w:r w:rsidR="00FD02F2">
        <w:rPr>
          <w:rFonts w:asciiTheme="majorBidi" w:hAnsiTheme="majorBidi" w:cstheme="majorBidi"/>
          <w:sz w:val="22"/>
          <w:szCs w:val="22"/>
        </w:rPr>
        <w:t>,</w:t>
      </w:r>
      <w:r>
        <w:rPr>
          <w:rFonts w:asciiTheme="majorBidi" w:hAnsiTheme="majorBidi" w:cstheme="majorBidi"/>
          <w:sz w:val="22"/>
          <w:szCs w:val="22"/>
        </w:rPr>
        <w:t xml:space="preserve"> </w:t>
      </w:r>
      <w:r w:rsidR="00FD02F2">
        <w:rPr>
          <w:rFonts w:asciiTheme="majorBidi" w:hAnsiTheme="majorBidi" w:cstheme="majorBidi"/>
          <w:sz w:val="22"/>
          <w:szCs w:val="22"/>
        </w:rPr>
        <w:t>en plus de leur travail habituel </w:t>
      </w:r>
      <w:r>
        <w:rPr>
          <w:rFonts w:asciiTheme="majorBidi" w:hAnsiTheme="majorBidi" w:cstheme="majorBidi"/>
          <w:sz w:val="22"/>
          <w:szCs w:val="22"/>
        </w:rPr>
        <w:t>»</w:t>
      </w:r>
      <w:r w:rsidR="00A20114" w:rsidRPr="00203A61">
        <w:rPr>
          <w:rStyle w:val="FootnoteReference"/>
          <w:rFonts w:asciiTheme="majorBidi" w:hAnsiTheme="majorBidi" w:cstheme="majorBidi"/>
          <w:sz w:val="22"/>
          <w:szCs w:val="22"/>
          <w:lang w:val="en-GB"/>
        </w:rPr>
        <w:footnoteReference w:id="24"/>
      </w:r>
      <w:r w:rsidR="00FD02F2">
        <w:rPr>
          <w:rFonts w:asciiTheme="majorBidi" w:hAnsiTheme="majorBidi" w:cstheme="majorBidi"/>
          <w:sz w:val="22"/>
          <w:szCs w:val="22"/>
        </w:rPr>
        <w:t>.</w:t>
      </w:r>
      <w:r>
        <w:rPr>
          <w:rFonts w:asciiTheme="majorBidi" w:hAnsiTheme="majorBidi" w:cstheme="majorBidi"/>
          <w:sz w:val="22"/>
          <w:szCs w:val="22"/>
        </w:rPr>
        <w:t xml:space="preserve"> Si, d</w:t>
      </w:r>
      <w:r w:rsidR="00A95EBF">
        <w:rPr>
          <w:rFonts w:asciiTheme="majorBidi" w:hAnsiTheme="majorBidi" w:cstheme="majorBidi"/>
          <w:sz w:val="22"/>
          <w:szCs w:val="22"/>
        </w:rPr>
        <w:t>’</w:t>
      </w:r>
      <w:r>
        <w:rPr>
          <w:rFonts w:asciiTheme="majorBidi" w:hAnsiTheme="majorBidi" w:cstheme="majorBidi"/>
          <w:sz w:val="22"/>
          <w:szCs w:val="22"/>
        </w:rPr>
        <w:t>une manière générale, une approche qui couvre les charges de travail de pointe dans des domaines de travail spécifiques</w:t>
      </w:r>
      <w:r w:rsidR="00FD02F2">
        <w:rPr>
          <w:rFonts w:asciiTheme="majorBidi" w:hAnsiTheme="majorBidi" w:cstheme="majorBidi"/>
          <w:sz w:val="22"/>
          <w:szCs w:val="22"/>
        </w:rPr>
        <w:t>,</w:t>
      </w:r>
      <w:r>
        <w:rPr>
          <w:rFonts w:asciiTheme="majorBidi" w:hAnsiTheme="majorBidi" w:cstheme="majorBidi"/>
          <w:sz w:val="22"/>
          <w:szCs w:val="22"/>
        </w:rPr>
        <w:t xml:space="preserve"> en utilisant les capacités </w:t>
      </w:r>
      <w:r w:rsidR="00FD02F2">
        <w:rPr>
          <w:rFonts w:asciiTheme="majorBidi" w:hAnsiTheme="majorBidi" w:cstheme="majorBidi"/>
          <w:sz w:val="22"/>
          <w:szCs w:val="22"/>
        </w:rPr>
        <w:t xml:space="preserve">disponibles </w:t>
      </w:r>
      <w:r>
        <w:rPr>
          <w:rFonts w:asciiTheme="majorBidi" w:hAnsiTheme="majorBidi" w:cstheme="majorBidi"/>
          <w:sz w:val="22"/>
          <w:szCs w:val="22"/>
        </w:rPr>
        <w:t>dans l</w:t>
      </w:r>
      <w:r w:rsidR="00A95EBF">
        <w:rPr>
          <w:rFonts w:asciiTheme="majorBidi" w:hAnsiTheme="majorBidi" w:cstheme="majorBidi"/>
          <w:sz w:val="22"/>
          <w:szCs w:val="22"/>
        </w:rPr>
        <w:t>’</w:t>
      </w:r>
      <w:r>
        <w:rPr>
          <w:rFonts w:asciiTheme="majorBidi" w:hAnsiTheme="majorBidi" w:cstheme="majorBidi"/>
          <w:sz w:val="22"/>
          <w:szCs w:val="22"/>
        </w:rPr>
        <w:t>ensemble du Secrétariat</w:t>
      </w:r>
      <w:r w:rsidR="00FD02F2">
        <w:rPr>
          <w:rFonts w:asciiTheme="majorBidi" w:hAnsiTheme="majorBidi" w:cstheme="majorBidi"/>
          <w:sz w:val="22"/>
          <w:szCs w:val="22"/>
        </w:rPr>
        <w:t>,</w:t>
      </w:r>
      <w:r>
        <w:rPr>
          <w:rFonts w:asciiTheme="majorBidi" w:hAnsiTheme="majorBidi" w:cstheme="majorBidi"/>
          <w:sz w:val="22"/>
          <w:szCs w:val="22"/>
        </w:rPr>
        <w:t xml:space="preserve"> peut être un outil utile et adéquat, il semble qu</w:t>
      </w:r>
      <w:r w:rsidR="00A95EBF">
        <w:rPr>
          <w:rFonts w:asciiTheme="majorBidi" w:hAnsiTheme="majorBidi" w:cstheme="majorBidi"/>
          <w:sz w:val="22"/>
          <w:szCs w:val="22"/>
        </w:rPr>
        <w:t>’</w:t>
      </w:r>
      <w:r>
        <w:rPr>
          <w:rFonts w:asciiTheme="majorBidi" w:hAnsiTheme="majorBidi" w:cstheme="majorBidi"/>
          <w:sz w:val="22"/>
          <w:szCs w:val="22"/>
        </w:rPr>
        <w:t>elle soit utilisée au Secrétariat pour couvrir les pénuries chroniques de personnel de base</w:t>
      </w:r>
      <w:r w:rsidR="00FD02F2">
        <w:rPr>
          <w:rFonts w:asciiTheme="majorBidi" w:hAnsiTheme="majorBidi" w:cstheme="majorBidi"/>
          <w:sz w:val="22"/>
          <w:szCs w:val="22"/>
        </w:rPr>
        <w:t>,</w:t>
      </w:r>
      <w:r>
        <w:rPr>
          <w:rFonts w:asciiTheme="majorBidi" w:hAnsiTheme="majorBidi" w:cstheme="majorBidi"/>
          <w:sz w:val="22"/>
          <w:szCs w:val="22"/>
        </w:rPr>
        <w:t xml:space="preserve"> au détriment de la qualité du travail et de la santé du personnel.  Compte tenu de l</w:t>
      </w:r>
      <w:r w:rsidR="00A95EBF">
        <w:rPr>
          <w:rFonts w:asciiTheme="majorBidi" w:hAnsiTheme="majorBidi" w:cstheme="majorBidi"/>
          <w:sz w:val="22"/>
          <w:szCs w:val="22"/>
        </w:rPr>
        <w:t>’</w:t>
      </w:r>
      <w:r>
        <w:rPr>
          <w:rFonts w:asciiTheme="majorBidi" w:hAnsiTheme="majorBidi" w:cstheme="majorBidi"/>
          <w:sz w:val="22"/>
          <w:szCs w:val="22"/>
        </w:rPr>
        <w:t>importance des besoins en matière d</w:t>
      </w:r>
      <w:r w:rsidR="00A95EBF">
        <w:rPr>
          <w:rFonts w:asciiTheme="majorBidi" w:hAnsiTheme="majorBidi" w:cstheme="majorBidi"/>
          <w:sz w:val="22"/>
          <w:szCs w:val="22"/>
        </w:rPr>
        <w:t>’</w:t>
      </w:r>
      <w:r>
        <w:rPr>
          <w:rFonts w:asciiTheme="majorBidi" w:hAnsiTheme="majorBidi" w:cstheme="majorBidi"/>
          <w:sz w:val="22"/>
          <w:szCs w:val="22"/>
        </w:rPr>
        <w:t>appui aux réunions ces dernières années, il n</w:t>
      </w:r>
      <w:r w:rsidR="00A95EBF">
        <w:rPr>
          <w:rFonts w:asciiTheme="majorBidi" w:hAnsiTheme="majorBidi" w:cstheme="majorBidi"/>
          <w:sz w:val="22"/>
          <w:szCs w:val="22"/>
        </w:rPr>
        <w:t>’</w:t>
      </w:r>
      <w:r>
        <w:rPr>
          <w:rFonts w:asciiTheme="majorBidi" w:hAnsiTheme="majorBidi" w:cstheme="majorBidi"/>
          <w:sz w:val="22"/>
          <w:szCs w:val="22"/>
        </w:rPr>
        <w:t xml:space="preserve">est plus possible </w:t>
      </w:r>
      <w:r w:rsidR="00FD02F2">
        <w:rPr>
          <w:rFonts w:asciiTheme="majorBidi" w:hAnsiTheme="majorBidi" w:cstheme="majorBidi"/>
          <w:sz w:val="22"/>
          <w:szCs w:val="22"/>
        </w:rPr>
        <w:t>de faire appel à des « volontair</w:t>
      </w:r>
      <w:r>
        <w:rPr>
          <w:rFonts w:asciiTheme="majorBidi" w:hAnsiTheme="majorBidi" w:cstheme="majorBidi"/>
          <w:sz w:val="22"/>
          <w:szCs w:val="22"/>
        </w:rPr>
        <w:t>es » provenant de différentes parties du Secr</w:t>
      </w:r>
      <w:r w:rsidR="007E10EE">
        <w:rPr>
          <w:rFonts w:asciiTheme="majorBidi" w:hAnsiTheme="majorBidi" w:cstheme="majorBidi"/>
          <w:sz w:val="22"/>
          <w:szCs w:val="22"/>
        </w:rPr>
        <w:t>étariat pour couvrir ce travail;</w:t>
      </w:r>
    </w:p>
    <w:p w:rsidR="00DE7F3B" w:rsidRPr="00A95EBF" w:rsidRDefault="00FD02F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Il existe</w:t>
      </w:r>
      <w:r w:rsidR="00812882">
        <w:rPr>
          <w:rFonts w:asciiTheme="majorBidi" w:hAnsiTheme="majorBidi" w:cstheme="majorBidi"/>
          <w:sz w:val="22"/>
          <w:szCs w:val="22"/>
        </w:rPr>
        <w:t xml:space="preserve"> une lacune dans les fonctions de gestion des programmes et des projets qui a</w:t>
      </w:r>
      <w:r w:rsidR="005D45E9">
        <w:rPr>
          <w:rFonts w:asciiTheme="majorBidi" w:hAnsiTheme="majorBidi" w:cstheme="majorBidi"/>
          <w:sz w:val="22"/>
          <w:szCs w:val="22"/>
        </w:rPr>
        <w:t>ppuient le cadre de gestion axé</w:t>
      </w:r>
      <w:r w:rsidR="00812882">
        <w:rPr>
          <w:rFonts w:asciiTheme="majorBidi" w:hAnsiTheme="majorBidi" w:cstheme="majorBidi"/>
          <w:sz w:val="22"/>
          <w:szCs w:val="22"/>
        </w:rPr>
        <w:t xml:space="preserve"> sur les résultats du Secrétariat (y compris le suivi et la présentation de</w:t>
      </w:r>
      <w:r>
        <w:rPr>
          <w:rFonts w:asciiTheme="majorBidi" w:hAnsiTheme="majorBidi" w:cstheme="majorBidi"/>
          <w:sz w:val="22"/>
          <w:szCs w:val="22"/>
        </w:rPr>
        <w:t>s</w:t>
      </w:r>
      <w:r w:rsidR="00812882">
        <w:rPr>
          <w:rFonts w:asciiTheme="majorBidi" w:hAnsiTheme="majorBidi" w:cstheme="majorBidi"/>
          <w:sz w:val="22"/>
          <w:szCs w:val="22"/>
        </w:rPr>
        <w:t xml:space="preserve"> rapports sur les programmes à l</w:t>
      </w:r>
      <w:r w:rsidR="00A95EBF">
        <w:rPr>
          <w:rFonts w:asciiTheme="majorBidi" w:hAnsiTheme="majorBidi" w:cstheme="majorBidi"/>
          <w:sz w:val="22"/>
          <w:szCs w:val="22"/>
        </w:rPr>
        <w:t>’</w:t>
      </w:r>
      <w:r w:rsidR="00812882">
        <w:rPr>
          <w:rFonts w:asciiTheme="majorBidi" w:hAnsiTheme="majorBidi" w:cstheme="majorBidi"/>
          <w:sz w:val="22"/>
          <w:szCs w:val="22"/>
        </w:rPr>
        <w:t xml:space="preserve">échelle du Secrétariat, la gestion et le suivi des projets, la gestion des fonds, les relations avec les donateurs, etc.). Cet écart se traduit par une prolongation répétée des projets, une sous-utilisation des fonds, </w:t>
      </w:r>
      <w:r w:rsidR="00812882">
        <w:rPr>
          <w:rFonts w:asciiTheme="majorBidi" w:hAnsiTheme="majorBidi" w:cstheme="majorBidi"/>
          <w:sz w:val="22"/>
          <w:szCs w:val="22"/>
        </w:rPr>
        <w:lastRenderedPageBreak/>
        <w:t>une mauvaise communication des résultats, ainsi que des coûts de tran</w:t>
      </w:r>
      <w:r>
        <w:rPr>
          <w:rFonts w:asciiTheme="majorBidi" w:hAnsiTheme="majorBidi" w:cstheme="majorBidi"/>
          <w:sz w:val="22"/>
          <w:szCs w:val="22"/>
        </w:rPr>
        <w:t>saction élevés et des recettes sous-optimales pour l’appui aux programmes</w:t>
      </w:r>
      <w:r w:rsidR="007E10EE">
        <w:rPr>
          <w:rFonts w:asciiTheme="majorBidi" w:hAnsiTheme="majorBidi" w:cstheme="majorBidi"/>
          <w:sz w:val="22"/>
          <w:szCs w:val="22"/>
        </w:rPr>
        <w:t>;</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La collecte de fonds pour les projets n</w:t>
      </w:r>
      <w:r w:rsidR="00A95EBF">
        <w:rPr>
          <w:rFonts w:asciiTheme="majorBidi" w:hAnsiTheme="majorBidi" w:cstheme="majorBidi"/>
          <w:sz w:val="22"/>
          <w:szCs w:val="22"/>
        </w:rPr>
        <w:t>’</w:t>
      </w:r>
      <w:r>
        <w:rPr>
          <w:rFonts w:asciiTheme="majorBidi" w:hAnsiTheme="majorBidi" w:cstheme="majorBidi"/>
          <w:sz w:val="22"/>
          <w:szCs w:val="22"/>
        </w:rPr>
        <w:t>est pas centralisée, ce qui fait que les unités/programmes individuels du Secrétariat collectent d</w:t>
      </w:r>
      <w:r w:rsidR="00F242B0">
        <w:rPr>
          <w:rFonts w:asciiTheme="majorBidi" w:hAnsiTheme="majorBidi" w:cstheme="majorBidi"/>
          <w:sz w:val="22"/>
          <w:szCs w:val="22"/>
        </w:rPr>
        <w:t>es fonds pour mettre en oeuvre l</w:t>
      </w:r>
      <w:r>
        <w:rPr>
          <w:rFonts w:asciiTheme="majorBidi" w:hAnsiTheme="majorBidi" w:cstheme="majorBidi"/>
          <w:sz w:val="22"/>
          <w:szCs w:val="22"/>
        </w:rPr>
        <w:t>es demandes</w:t>
      </w:r>
      <w:r w:rsidR="00F242B0">
        <w:rPr>
          <w:rFonts w:asciiTheme="majorBidi" w:hAnsiTheme="majorBidi" w:cstheme="majorBidi"/>
          <w:sz w:val="22"/>
          <w:szCs w:val="22"/>
        </w:rPr>
        <w:t xml:space="preserve"> respectives</w:t>
      </w:r>
      <w:r>
        <w:rPr>
          <w:rFonts w:asciiTheme="majorBidi" w:hAnsiTheme="majorBidi" w:cstheme="majorBidi"/>
          <w:sz w:val="22"/>
          <w:szCs w:val="22"/>
        </w:rPr>
        <w:t xml:space="preserve"> de la Co</w:t>
      </w:r>
      <w:r w:rsidR="00F242B0">
        <w:rPr>
          <w:rFonts w:asciiTheme="majorBidi" w:hAnsiTheme="majorBidi" w:cstheme="majorBidi"/>
          <w:sz w:val="22"/>
          <w:szCs w:val="22"/>
        </w:rPr>
        <w:t>nférence des Parties</w:t>
      </w:r>
      <w:r>
        <w:rPr>
          <w:rFonts w:asciiTheme="majorBidi" w:hAnsiTheme="majorBidi" w:cstheme="majorBidi"/>
          <w:sz w:val="22"/>
          <w:szCs w:val="22"/>
        </w:rPr>
        <w:t xml:space="preserve"> de manière ponctuelle et souvent insuffisamment coordonnée, ce qui se traduit par des niveaux de financement inégaux pour les différents domaines de programme et un financement sous-optimal pour l</w:t>
      </w:r>
      <w:r w:rsidR="007E10EE">
        <w:rPr>
          <w:rFonts w:asciiTheme="majorBidi" w:hAnsiTheme="majorBidi" w:cstheme="majorBidi"/>
          <w:sz w:val="22"/>
          <w:szCs w:val="22"/>
        </w:rPr>
        <w:t>e Secrétariat dans son ensemble;</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Il semble nécessaire de centraliser la communication et la coopération avec l</w:t>
      </w:r>
      <w:r w:rsidR="00A95EBF">
        <w:rPr>
          <w:rFonts w:asciiTheme="majorBidi" w:hAnsiTheme="majorBidi" w:cstheme="majorBidi"/>
          <w:sz w:val="22"/>
          <w:szCs w:val="22"/>
        </w:rPr>
        <w:t>’</w:t>
      </w:r>
      <w:r>
        <w:rPr>
          <w:rFonts w:asciiTheme="majorBidi" w:hAnsiTheme="majorBidi" w:cstheme="majorBidi"/>
          <w:sz w:val="22"/>
          <w:szCs w:val="22"/>
        </w:rPr>
        <w:t>Unité d</w:t>
      </w:r>
      <w:r w:rsidR="00F242B0">
        <w:rPr>
          <w:rFonts w:asciiTheme="majorBidi" w:hAnsiTheme="majorBidi" w:cstheme="majorBidi"/>
          <w:sz w:val="22"/>
          <w:szCs w:val="22"/>
        </w:rPr>
        <w:t>es finances du Secrétariat par l’intermédiaire de</w:t>
      </w:r>
      <w:r>
        <w:rPr>
          <w:rFonts w:asciiTheme="majorBidi" w:hAnsiTheme="majorBidi" w:cstheme="majorBidi"/>
          <w:sz w:val="22"/>
          <w:szCs w:val="22"/>
        </w:rPr>
        <w:t xml:space="preserve"> gestionnaires </w:t>
      </w:r>
      <w:r w:rsidR="00F242B0">
        <w:rPr>
          <w:rFonts w:asciiTheme="majorBidi" w:hAnsiTheme="majorBidi" w:cstheme="majorBidi"/>
          <w:sz w:val="22"/>
          <w:szCs w:val="22"/>
        </w:rPr>
        <w:t>de projet formés qui connaissent</w:t>
      </w:r>
      <w:r>
        <w:rPr>
          <w:rFonts w:asciiTheme="majorBidi" w:hAnsiTheme="majorBidi" w:cstheme="majorBidi"/>
          <w:sz w:val="22"/>
          <w:szCs w:val="22"/>
        </w:rPr>
        <w:t xml:space="preserve"> la gestion de projet</w:t>
      </w:r>
      <w:r w:rsidR="00F242B0">
        <w:rPr>
          <w:rFonts w:asciiTheme="majorBidi" w:hAnsiTheme="majorBidi" w:cstheme="majorBidi"/>
          <w:sz w:val="22"/>
          <w:szCs w:val="22"/>
        </w:rPr>
        <w:t>s</w:t>
      </w:r>
      <w:r>
        <w:rPr>
          <w:rFonts w:asciiTheme="majorBidi" w:hAnsiTheme="majorBidi" w:cstheme="majorBidi"/>
          <w:sz w:val="22"/>
          <w:szCs w:val="22"/>
        </w:rPr>
        <w:t xml:space="preserve"> et savent comment les données et les informations relatives aux projets sont liées aux chiffres financiers du système comptable du Secrétariat de l</w:t>
      </w:r>
      <w:r w:rsidR="00A95EBF">
        <w:rPr>
          <w:rFonts w:asciiTheme="majorBidi" w:hAnsiTheme="majorBidi" w:cstheme="majorBidi"/>
          <w:sz w:val="22"/>
          <w:szCs w:val="22"/>
        </w:rPr>
        <w:t>’</w:t>
      </w:r>
      <w:r>
        <w:rPr>
          <w:rFonts w:asciiTheme="majorBidi" w:hAnsiTheme="majorBidi" w:cstheme="majorBidi"/>
          <w:sz w:val="22"/>
          <w:szCs w:val="22"/>
        </w:rPr>
        <w:t>ONU.</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En ce qui concerne l</w:t>
      </w:r>
      <w:r w:rsidR="00A95EBF">
        <w:rPr>
          <w:rFonts w:asciiTheme="majorBidi" w:hAnsiTheme="majorBidi" w:cstheme="majorBidi"/>
          <w:sz w:val="22"/>
          <w:szCs w:val="22"/>
        </w:rPr>
        <w:t>’</w:t>
      </w:r>
      <w:r>
        <w:rPr>
          <w:rFonts w:asciiTheme="majorBidi" w:hAnsiTheme="majorBidi" w:cstheme="majorBidi"/>
          <w:sz w:val="22"/>
          <w:szCs w:val="22"/>
        </w:rPr>
        <w:t xml:space="preserve">appui programmatique </w:t>
      </w:r>
      <w:r w:rsidR="005D45E9">
        <w:rPr>
          <w:rFonts w:asciiTheme="majorBidi" w:hAnsiTheme="majorBidi" w:cstheme="majorBidi"/>
          <w:sz w:val="22"/>
          <w:szCs w:val="22"/>
        </w:rPr>
        <w:t xml:space="preserve">fourni </w:t>
      </w:r>
      <w:r>
        <w:rPr>
          <w:rFonts w:asciiTheme="majorBidi" w:hAnsiTheme="majorBidi" w:cstheme="majorBidi"/>
          <w:sz w:val="22"/>
          <w:szCs w:val="22"/>
        </w:rPr>
        <w:t>aux Parties, l</w:t>
      </w:r>
      <w:r w:rsidR="00A95EBF">
        <w:rPr>
          <w:rFonts w:asciiTheme="majorBidi" w:hAnsiTheme="majorBidi" w:cstheme="majorBidi"/>
          <w:sz w:val="22"/>
          <w:szCs w:val="22"/>
        </w:rPr>
        <w:t>’</w:t>
      </w:r>
      <w:r>
        <w:rPr>
          <w:rFonts w:asciiTheme="majorBidi" w:hAnsiTheme="majorBidi" w:cstheme="majorBidi"/>
          <w:sz w:val="22"/>
          <w:szCs w:val="22"/>
        </w:rPr>
        <w:t>é</w:t>
      </w:r>
      <w:r w:rsidR="00E57CB7">
        <w:rPr>
          <w:rFonts w:asciiTheme="majorBidi" w:hAnsiTheme="majorBidi" w:cstheme="majorBidi"/>
          <w:sz w:val="22"/>
          <w:szCs w:val="22"/>
        </w:rPr>
        <w:t>valuation interne des risques par le</w:t>
      </w:r>
      <w:r>
        <w:rPr>
          <w:rFonts w:asciiTheme="majorBidi" w:hAnsiTheme="majorBidi" w:cstheme="majorBidi"/>
          <w:sz w:val="22"/>
          <w:szCs w:val="22"/>
        </w:rPr>
        <w:t xml:space="preserve"> Secrétariat a conclu «</w:t>
      </w:r>
      <w:r w:rsidR="006D6DE9">
        <w:rPr>
          <w:rFonts w:asciiTheme="majorBidi" w:hAnsiTheme="majorBidi" w:cstheme="majorBidi"/>
          <w:sz w:val="22"/>
          <w:szCs w:val="22"/>
        </w:rPr>
        <w:t xml:space="preserve"> </w:t>
      </w:r>
      <w:r>
        <w:rPr>
          <w:rFonts w:asciiTheme="majorBidi" w:hAnsiTheme="majorBidi" w:cstheme="majorBidi"/>
          <w:sz w:val="22"/>
          <w:szCs w:val="22"/>
        </w:rPr>
        <w:t>qu</w:t>
      </w:r>
      <w:r w:rsidR="00A95EBF">
        <w:rPr>
          <w:rFonts w:asciiTheme="majorBidi" w:hAnsiTheme="majorBidi" w:cstheme="majorBidi"/>
          <w:sz w:val="22"/>
          <w:szCs w:val="22"/>
        </w:rPr>
        <w:t>’</w:t>
      </w:r>
      <w:r>
        <w:rPr>
          <w:rFonts w:asciiTheme="majorBidi" w:hAnsiTheme="majorBidi" w:cstheme="majorBidi"/>
          <w:sz w:val="22"/>
          <w:szCs w:val="22"/>
        </w:rPr>
        <w:t>il y a un manque de personnel programmatique de base et une dépendance excessive à l</w:t>
      </w:r>
      <w:r w:rsidR="00A95EBF">
        <w:rPr>
          <w:rFonts w:asciiTheme="majorBidi" w:hAnsiTheme="majorBidi" w:cstheme="majorBidi"/>
          <w:sz w:val="22"/>
          <w:szCs w:val="22"/>
        </w:rPr>
        <w:t>’</w:t>
      </w:r>
      <w:r>
        <w:rPr>
          <w:rFonts w:asciiTheme="majorBidi" w:hAnsiTheme="majorBidi" w:cstheme="majorBidi"/>
          <w:sz w:val="22"/>
          <w:szCs w:val="22"/>
        </w:rPr>
        <w:t>égard du personnel de projet à court terme, des consultants et des stagiaires pour appuyer les fonctions essentielles liées au programme de travail existant de la Convention et de ses Protocoles</w:t>
      </w:r>
      <w:r w:rsidR="006D6DE9">
        <w:rPr>
          <w:rFonts w:asciiTheme="majorBidi" w:hAnsiTheme="majorBidi" w:cstheme="majorBidi"/>
          <w:sz w:val="22"/>
          <w:szCs w:val="22"/>
        </w:rPr>
        <w:t xml:space="preserve"> »</w:t>
      </w:r>
      <w:r w:rsidR="000F5E50" w:rsidRPr="00203A61">
        <w:rPr>
          <w:rStyle w:val="FootnoteReference"/>
          <w:rFonts w:asciiTheme="majorBidi" w:hAnsiTheme="majorBidi" w:cstheme="majorBidi"/>
          <w:sz w:val="22"/>
          <w:szCs w:val="22"/>
          <w:lang w:val="en-GB"/>
        </w:rPr>
        <w:footnoteReference w:id="25"/>
      </w:r>
      <w:r w:rsidR="006D6DE9" w:rsidRPr="006D6DE9">
        <w:rPr>
          <w:rFonts w:asciiTheme="majorBidi" w:hAnsiTheme="majorBidi" w:cstheme="majorBidi"/>
          <w:sz w:val="22"/>
          <w:szCs w:val="22"/>
          <w:lang w:val="fr-FR"/>
        </w:rPr>
        <w:t>.</w:t>
      </w:r>
      <w:r>
        <w:rPr>
          <w:rFonts w:asciiTheme="majorBidi" w:hAnsiTheme="majorBidi" w:cstheme="majorBidi"/>
          <w:sz w:val="22"/>
          <w:szCs w:val="22"/>
        </w:rPr>
        <w:t xml:space="preserve"> D</w:t>
      </w:r>
      <w:r w:rsidR="00A95EBF">
        <w:rPr>
          <w:rFonts w:asciiTheme="majorBidi" w:hAnsiTheme="majorBidi" w:cstheme="majorBidi"/>
          <w:sz w:val="22"/>
          <w:szCs w:val="22"/>
        </w:rPr>
        <w:t>’</w:t>
      </w:r>
      <w:r>
        <w:rPr>
          <w:rFonts w:asciiTheme="majorBidi" w:hAnsiTheme="majorBidi" w:cstheme="majorBidi"/>
          <w:sz w:val="22"/>
          <w:szCs w:val="22"/>
        </w:rPr>
        <w:t>après l</w:t>
      </w:r>
      <w:r w:rsidR="00A95EBF">
        <w:rPr>
          <w:rFonts w:asciiTheme="majorBidi" w:hAnsiTheme="majorBidi" w:cstheme="majorBidi"/>
          <w:sz w:val="22"/>
          <w:szCs w:val="22"/>
        </w:rPr>
        <w:t>’</w:t>
      </w:r>
      <w:r>
        <w:rPr>
          <w:rFonts w:asciiTheme="majorBidi" w:hAnsiTheme="majorBidi" w:cstheme="majorBidi"/>
          <w:sz w:val="22"/>
          <w:szCs w:val="22"/>
        </w:rPr>
        <w:t>évaluation, cette question concerne un large éventail de domaines d</w:t>
      </w:r>
      <w:r w:rsidR="00A95EBF">
        <w:rPr>
          <w:rFonts w:asciiTheme="majorBidi" w:hAnsiTheme="majorBidi" w:cstheme="majorBidi"/>
          <w:sz w:val="22"/>
          <w:szCs w:val="22"/>
        </w:rPr>
        <w:t>’</w:t>
      </w:r>
      <w:r>
        <w:rPr>
          <w:rFonts w:asciiTheme="majorBidi" w:hAnsiTheme="majorBidi" w:cstheme="majorBidi"/>
          <w:sz w:val="22"/>
          <w:szCs w:val="22"/>
        </w:rPr>
        <w:t>appui et affecte la qualité et la durabilité de l</w:t>
      </w:r>
      <w:r w:rsidR="00A95EBF">
        <w:rPr>
          <w:rFonts w:asciiTheme="majorBidi" w:hAnsiTheme="majorBidi" w:cstheme="majorBidi"/>
          <w:sz w:val="22"/>
          <w:szCs w:val="22"/>
        </w:rPr>
        <w:t>’</w:t>
      </w:r>
      <w:r w:rsidR="00E57CB7">
        <w:rPr>
          <w:rFonts w:asciiTheme="majorBidi" w:hAnsiTheme="majorBidi" w:cstheme="majorBidi"/>
          <w:sz w:val="22"/>
          <w:szCs w:val="22"/>
        </w:rPr>
        <w:t>appui fourni par le</w:t>
      </w:r>
      <w:r>
        <w:rPr>
          <w:rFonts w:asciiTheme="majorBidi" w:hAnsiTheme="majorBidi" w:cstheme="majorBidi"/>
          <w:sz w:val="22"/>
          <w:szCs w:val="22"/>
        </w:rPr>
        <w:t xml:space="preserve"> Secrétariat, de nombreux programmes n</w:t>
      </w:r>
      <w:r w:rsidR="00A95EBF">
        <w:rPr>
          <w:rFonts w:asciiTheme="majorBidi" w:hAnsiTheme="majorBidi" w:cstheme="majorBidi"/>
          <w:sz w:val="22"/>
          <w:szCs w:val="22"/>
        </w:rPr>
        <w:t>’</w:t>
      </w:r>
      <w:r>
        <w:rPr>
          <w:rFonts w:asciiTheme="majorBidi" w:hAnsiTheme="majorBidi" w:cstheme="majorBidi"/>
          <w:sz w:val="22"/>
          <w:szCs w:val="22"/>
        </w:rPr>
        <w:t>ayant qu</w:t>
      </w:r>
      <w:r w:rsidR="00A95EBF">
        <w:rPr>
          <w:rFonts w:asciiTheme="majorBidi" w:hAnsiTheme="majorBidi" w:cstheme="majorBidi"/>
          <w:sz w:val="22"/>
          <w:szCs w:val="22"/>
        </w:rPr>
        <w:t>’</w:t>
      </w:r>
      <w:r w:rsidR="00E57CB7">
        <w:rPr>
          <w:rFonts w:asciiTheme="majorBidi" w:hAnsiTheme="majorBidi" w:cstheme="majorBidi"/>
          <w:sz w:val="22"/>
          <w:szCs w:val="22"/>
        </w:rPr>
        <w:t xml:space="preserve">un seul administrateur </w:t>
      </w:r>
      <w:r>
        <w:rPr>
          <w:rFonts w:asciiTheme="majorBidi" w:hAnsiTheme="majorBidi" w:cstheme="majorBidi"/>
          <w:sz w:val="22"/>
          <w:szCs w:val="22"/>
        </w:rPr>
        <w:t>pour couvrir un vaste programme de travail ou</w:t>
      </w:r>
      <w:r w:rsidR="00E57CB7">
        <w:rPr>
          <w:rFonts w:asciiTheme="majorBidi" w:hAnsiTheme="majorBidi" w:cstheme="majorBidi"/>
          <w:sz w:val="22"/>
          <w:szCs w:val="22"/>
        </w:rPr>
        <w:t xml:space="preserve"> des administrateurs </w:t>
      </w:r>
      <w:r>
        <w:rPr>
          <w:rFonts w:asciiTheme="majorBidi" w:hAnsiTheme="majorBidi" w:cstheme="majorBidi"/>
          <w:sz w:val="22"/>
          <w:szCs w:val="22"/>
        </w:rPr>
        <w:t>assumant des fonctions d</w:t>
      </w:r>
      <w:r w:rsidR="00E57CB7">
        <w:rPr>
          <w:rFonts w:asciiTheme="majorBidi" w:hAnsiTheme="majorBidi" w:cstheme="majorBidi"/>
          <w:sz w:val="22"/>
          <w:szCs w:val="22"/>
        </w:rPr>
        <w:t>oubles et mettant en oeuvre</w:t>
      </w:r>
      <w:r>
        <w:rPr>
          <w:rFonts w:asciiTheme="majorBidi" w:hAnsiTheme="majorBidi" w:cstheme="majorBidi"/>
          <w:sz w:val="22"/>
          <w:szCs w:val="22"/>
        </w:rPr>
        <w:t xml:space="preserve"> plusieurs programmes. L</w:t>
      </w:r>
      <w:r w:rsidR="00A95EBF">
        <w:rPr>
          <w:rFonts w:asciiTheme="majorBidi" w:hAnsiTheme="majorBidi" w:cstheme="majorBidi"/>
          <w:sz w:val="22"/>
          <w:szCs w:val="22"/>
        </w:rPr>
        <w:t>’</w:t>
      </w:r>
      <w:r>
        <w:rPr>
          <w:rFonts w:asciiTheme="majorBidi" w:hAnsiTheme="majorBidi" w:cstheme="majorBidi"/>
          <w:sz w:val="22"/>
          <w:szCs w:val="22"/>
        </w:rPr>
        <w:t xml:space="preserve">évaluation a également révélé que pour les </w:t>
      </w:r>
      <w:r w:rsidR="00E57CB7">
        <w:rPr>
          <w:rFonts w:asciiTheme="majorBidi" w:hAnsiTheme="majorBidi" w:cstheme="majorBidi"/>
          <w:sz w:val="22"/>
          <w:szCs w:val="22"/>
        </w:rPr>
        <w:t xml:space="preserve">nouveaux </w:t>
      </w:r>
      <w:r>
        <w:rPr>
          <w:rFonts w:asciiTheme="majorBidi" w:hAnsiTheme="majorBidi" w:cstheme="majorBidi"/>
          <w:sz w:val="22"/>
          <w:szCs w:val="22"/>
        </w:rPr>
        <w:t>do</w:t>
      </w:r>
      <w:r w:rsidR="00E57CB7">
        <w:rPr>
          <w:rFonts w:asciiTheme="majorBidi" w:hAnsiTheme="majorBidi" w:cstheme="majorBidi"/>
          <w:sz w:val="22"/>
          <w:szCs w:val="22"/>
        </w:rPr>
        <w:t>maines de travail importants</w:t>
      </w:r>
      <w:r>
        <w:rPr>
          <w:rFonts w:asciiTheme="majorBidi" w:hAnsiTheme="majorBidi" w:cstheme="majorBidi"/>
          <w:sz w:val="22"/>
          <w:szCs w:val="22"/>
        </w:rPr>
        <w:t>, not</w:t>
      </w:r>
      <w:r w:rsidR="000A1C66">
        <w:rPr>
          <w:rFonts w:asciiTheme="majorBidi" w:hAnsiTheme="majorBidi" w:cstheme="majorBidi"/>
          <w:sz w:val="22"/>
          <w:szCs w:val="22"/>
        </w:rPr>
        <w:t xml:space="preserve">amment l’information de séquençage numérique sur les </w:t>
      </w:r>
      <w:r>
        <w:rPr>
          <w:rFonts w:asciiTheme="majorBidi" w:hAnsiTheme="majorBidi" w:cstheme="majorBidi"/>
          <w:sz w:val="22"/>
          <w:szCs w:val="22"/>
        </w:rPr>
        <w:t xml:space="preserve">ressources génétiques, les progrès de la biotechnologie, y compris la biologie </w:t>
      </w:r>
      <w:r w:rsidR="000A1C66">
        <w:rPr>
          <w:rFonts w:asciiTheme="majorBidi" w:hAnsiTheme="majorBidi" w:cstheme="majorBidi"/>
          <w:sz w:val="22"/>
          <w:szCs w:val="22"/>
        </w:rPr>
        <w:t>de synthèse</w:t>
      </w:r>
      <w:r>
        <w:rPr>
          <w:rFonts w:asciiTheme="majorBidi" w:hAnsiTheme="majorBidi" w:cstheme="majorBidi"/>
          <w:sz w:val="22"/>
          <w:szCs w:val="22"/>
        </w:rPr>
        <w:t xml:space="preserve"> et les changements </w:t>
      </w:r>
      <w:r w:rsidR="000A1C66">
        <w:rPr>
          <w:rFonts w:asciiTheme="majorBidi" w:hAnsiTheme="majorBidi" w:cstheme="majorBidi"/>
          <w:sz w:val="22"/>
          <w:szCs w:val="22"/>
        </w:rPr>
        <w:t>dans la politique de prévention des risques biotechnologiques</w:t>
      </w:r>
      <w:r w:rsidR="00E57CB7">
        <w:rPr>
          <w:rFonts w:asciiTheme="majorBidi" w:hAnsiTheme="majorBidi" w:cstheme="majorBidi"/>
          <w:sz w:val="22"/>
          <w:szCs w:val="22"/>
        </w:rPr>
        <w:t xml:space="preserve"> à l’échelle</w:t>
      </w:r>
      <w:r>
        <w:rPr>
          <w:rFonts w:asciiTheme="majorBidi" w:hAnsiTheme="majorBidi" w:cstheme="majorBidi"/>
          <w:sz w:val="22"/>
          <w:szCs w:val="22"/>
        </w:rPr>
        <w:t xml:space="preserve"> mondial</w:t>
      </w:r>
      <w:r w:rsidR="00E57CB7">
        <w:rPr>
          <w:rFonts w:asciiTheme="majorBidi" w:hAnsiTheme="majorBidi" w:cstheme="majorBidi"/>
          <w:sz w:val="22"/>
          <w:szCs w:val="22"/>
        </w:rPr>
        <w:t>e</w:t>
      </w:r>
      <w:r>
        <w:rPr>
          <w:rFonts w:asciiTheme="majorBidi" w:hAnsiTheme="majorBidi" w:cstheme="majorBidi"/>
          <w:sz w:val="22"/>
          <w:szCs w:val="22"/>
        </w:rPr>
        <w:t>, la coopération technique et scientifique</w:t>
      </w:r>
      <w:r w:rsidR="000A1C66">
        <w:rPr>
          <w:rFonts w:asciiTheme="majorBidi" w:hAnsiTheme="majorBidi" w:cstheme="majorBidi"/>
          <w:sz w:val="22"/>
          <w:szCs w:val="22"/>
        </w:rPr>
        <w:t>,</w:t>
      </w:r>
      <w:r>
        <w:rPr>
          <w:rFonts w:asciiTheme="majorBidi" w:hAnsiTheme="majorBidi" w:cstheme="majorBidi"/>
          <w:sz w:val="22"/>
          <w:szCs w:val="22"/>
        </w:rPr>
        <w:t xml:space="preserve"> et l</w:t>
      </w:r>
      <w:r w:rsidR="00A95EBF">
        <w:rPr>
          <w:rFonts w:asciiTheme="majorBidi" w:hAnsiTheme="majorBidi" w:cstheme="majorBidi"/>
          <w:sz w:val="22"/>
          <w:szCs w:val="22"/>
        </w:rPr>
        <w:t>’</w:t>
      </w:r>
      <w:r>
        <w:rPr>
          <w:rFonts w:asciiTheme="majorBidi" w:hAnsiTheme="majorBidi" w:cstheme="majorBidi"/>
          <w:sz w:val="22"/>
          <w:szCs w:val="22"/>
        </w:rPr>
        <w:t>interface entre les entreprises et la biodiversité, l</w:t>
      </w:r>
      <w:r w:rsidR="00E57CB7">
        <w:rPr>
          <w:rFonts w:asciiTheme="majorBidi" w:hAnsiTheme="majorBidi" w:cstheme="majorBidi"/>
          <w:sz w:val="22"/>
          <w:szCs w:val="22"/>
        </w:rPr>
        <w:t>es travaux doivent être effectués par des membres du personnel chargé de projets</w:t>
      </w:r>
      <w:r>
        <w:rPr>
          <w:rFonts w:asciiTheme="majorBidi" w:hAnsiTheme="majorBidi" w:cstheme="majorBidi"/>
          <w:sz w:val="22"/>
          <w:szCs w:val="22"/>
        </w:rPr>
        <w:t xml:space="preserve"> financé</w:t>
      </w:r>
      <w:r w:rsidR="00E57CB7">
        <w:rPr>
          <w:rFonts w:asciiTheme="majorBidi" w:hAnsiTheme="majorBidi" w:cstheme="majorBidi"/>
          <w:sz w:val="22"/>
          <w:szCs w:val="22"/>
        </w:rPr>
        <w:t>s</w:t>
      </w:r>
      <w:r>
        <w:rPr>
          <w:rFonts w:asciiTheme="majorBidi" w:hAnsiTheme="majorBidi" w:cstheme="majorBidi"/>
          <w:sz w:val="22"/>
          <w:szCs w:val="22"/>
        </w:rPr>
        <w:t xml:space="preserve"> à partir de ressources temporaires.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En outre, il convient de noter que les Protocoles (Protocole de Cartagena sur la prévention des risques biotechnologiques et son Protocole additionnel sur la responsabilité et la réparation, et Protocole de Nagoya sur l</w:t>
      </w:r>
      <w:r w:rsidR="00A95EBF">
        <w:rPr>
          <w:rFonts w:asciiTheme="majorBidi" w:hAnsiTheme="majorBidi" w:cstheme="majorBidi"/>
          <w:sz w:val="22"/>
          <w:szCs w:val="22"/>
        </w:rPr>
        <w:t>’</w:t>
      </w:r>
      <w:r>
        <w:rPr>
          <w:rFonts w:asciiTheme="majorBidi" w:hAnsiTheme="majorBidi" w:cstheme="majorBidi"/>
          <w:sz w:val="22"/>
          <w:szCs w:val="22"/>
        </w:rPr>
        <w:t>accès et le partage des avantages) sont des instruments juridiques et imposent des exigences particulières au Secrétariat</w:t>
      </w:r>
      <w:r w:rsidR="005D45E9">
        <w:rPr>
          <w:rFonts w:asciiTheme="majorBidi" w:hAnsiTheme="majorBidi" w:cstheme="majorBidi"/>
          <w:sz w:val="22"/>
          <w:szCs w:val="22"/>
        </w:rPr>
        <w:t>,</w:t>
      </w:r>
      <w:r>
        <w:rPr>
          <w:rFonts w:asciiTheme="majorBidi" w:hAnsiTheme="majorBidi" w:cstheme="majorBidi"/>
          <w:sz w:val="22"/>
          <w:szCs w:val="22"/>
        </w:rPr>
        <w:t xml:space="preserve"> en fonction des décisions prises par le</w:t>
      </w:r>
      <w:r w:rsidR="00E57CB7">
        <w:rPr>
          <w:rFonts w:asciiTheme="majorBidi" w:hAnsiTheme="majorBidi" w:cstheme="majorBidi"/>
          <w:sz w:val="22"/>
          <w:szCs w:val="22"/>
        </w:rPr>
        <w:t>urs organes directeurs</w:t>
      </w:r>
      <w:r>
        <w:rPr>
          <w:rFonts w:asciiTheme="majorBidi" w:hAnsiTheme="majorBidi" w:cstheme="majorBidi"/>
          <w:sz w:val="22"/>
          <w:szCs w:val="22"/>
        </w:rPr>
        <w: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Compte tenu de la pénurie générale de personnel dans un certain nombre de domaines, le Secrétariat</w:t>
      </w:r>
      <w:r w:rsidR="00E57CB7">
        <w:rPr>
          <w:rFonts w:asciiTheme="majorBidi" w:hAnsiTheme="majorBidi" w:cstheme="majorBidi"/>
          <w:sz w:val="22"/>
          <w:szCs w:val="22"/>
        </w:rPr>
        <w:t xml:space="preserve"> semble compter en partie sur des membres du</w:t>
      </w:r>
      <w:r>
        <w:rPr>
          <w:rFonts w:asciiTheme="majorBidi" w:hAnsiTheme="majorBidi" w:cstheme="majorBidi"/>
          <w:sz w:val="22"/>
          <w:szCs w:val="22"/>
        </w:rPr>
        <w:t xml:space="preserve"> personnel des services généraux pour s</w:t>
      </w:r>
      <w:r w:rsidR="00A95EBF">
        <w:rPr>
          <w:rFonts w:asciiTheme="majorBidi" w:hAnsiTheme="majorBidi" w:cstheme="majorBidi"/>
          <w:sz w:val="22"/>
          <w:szCs w:val="22"/>
        </w:rPr>
        <w:t>’</w:t>
      </w:r>
      <w:r>
        <w:rPr>
          <w:rFonts w:asciiTheme="majorBidi" w:hAnsiTheme="majorBidi" w:cstheme="majorBidi"/>
          <w:sz w:val="22"/>
          <w:szCs w:val="22"/>
        </w:rPr>
        <w:t>acquitter de fonctions de nature programmatique qui vont au-delà de leurs fonctions habituelles. Il s</w:t>
      </w:r>
      <w:r w:rsidR="00A95EBF">
        <w:rPr>
          <w:rFonts w:asciiTheme="majorBidi" w:hAnsiTheme="majorBidi" w:cstheme="majorBidi"/>
          <w:sz w:val="22"/>
          <w:szCs w:val="22"/>
        </w:rPr>
        <w:t>’</w:t>
      </w:r>
      <w:r>
        <w:rPr>
          <w:rFonts w:asciiTheme="majorBidi" w:hAnsiTheme="majorBidi" w:cstheme="majorBidi"/>
          <w:sz w:val="22"/>
          <w:szCs w:val="22"/>
        </w:rPr>
        <w:t>agit clairement d</w:t>
      </w:r>
      <w:r w:rsidR="00A95EBF">
        <w:rPr>
          <w:rFonts w:asciiTheme="majorBidi" w:hAnsiTheme="majorBidi" w:cstheme="majorBidi"/>
          <w:sz w:val="22"/>
          <w:szCs w:val="22"/>
        </w:rPr>
        <w:t>’</w:t>
      </w:r>
      <w:r>
        <w:rPr>
          <w:rFonts w:asciiTheme="majorBidi" w:hAnsiTheme="majorBidi" w:cstheme="majorBidi"/>
          <w:sz w:val="22"/>
          <w:szCs w:val="22"/>
        </w:rPr>
        <w:t>un signe inquiétant d</w:t>
      </w:r>
      <w:r w:rsidR="00A95EBF">
        <w:rPr>
          <w:rFonts w:asciiTheme="majorBidi" w:hAnsiTheme="majorBidi" w:cstheme="majorBidi"/>
          <w:sz w:val="22"/>
          <w:szCs w:val="22"/>
        </w:rPr>
        <w:t>’</w:t>
      </w:r>
      <w:r>
        <w:rPr>
          <w:rFonts w:asciiTheme="majorBidi" w:hAnsiTheme="majorBidi" w:cstheme="majorBidi"/>
          <w:sz w:val="22"/>
          <w:szCs w:val="22"/>
        </w:rPr>
        <w:t xml:space="preserve">une situation qui semble </w:t>
      </w:r>
      <w:r w:rsidR="00E57CB7">
        <w:rPr>
          <w:rFonts w:asciiTheme="majorBidi" w:hAnsiTheme="majorBidi" w:cstheme="majorBidi"/>
          <w:sz w:val="22"/>
          <w:szCs w:val="22"/>
        </w:rPr>
        <w:t xml:space="preserve">être </w:t>
      </w:r>
      <w:r>
        <w:rPr>
          <w:rFonts w:asciiTheme="majorBidi" w:hAnsiTheme="majorBidi" w:cstheme="majorBidi"/>
          <w:sz w:val="22"/>
          <w:szCs w:val="22"/>
        </w:rPr>
        <w:t>devenue ingérable</w:t>
      </w:r>
      <w:r w:rsidR="006D6DE9">
        <w:rPr>
          <w:rFonts w:asciiTheme="majorBidi" w:hAnsiTheme="majorBidi" w:cstheme="majorBidi"/>
          <w:sz w:val="22"/>
          <w:szCs w:val="22"/>
        </w:rPr>
        <w:t>.</w:t>
      </w:r>
    </w:p>
    <w:p w:rsidR="00DE7F3B" w:rsidRPr="00A95EBF" w:rsidRDefault="00812882">
      <w:pPr>
        <w:pStyle w:val="ListParagraph"/>
        <w:numPr>
          <w:ilvl w:val="0"/>
          <w:numId w:val="7"/>
        </w:numPr>
        <w:ind w:left="567" w:hanging="567"/>
        <w:contextualSpacing w:val="0"/>
        <w:rPr>
          <w:rFonts w:asciiTheme="majorBidi" w:hAnsiTheme="majorBidi" w:cstheme="majorBidi"/>
          <w:sz w:val="22"/>
          <w:szCs w:val="22"/>
          <w:u w:val="single"/>
          <w:lang w:val="fr-FR"/>
        </w:rPr>
      </w:pPr>
      <w:r>
        <w:rPr>
          <w:rFonts w:asciiTheme="majorBidi" w:hAnsiTheme="majorBidi" w:cstheme="majorBidi"/>
          <w:sz w:val="22"/>
          <w:szCs w:val="22"/>
          <w:u w:val="single"/>
        </w:rPr>
        <w:t>Principales con</w:t>
      </w:r>
      <w:r w:rsidR="005D45E9">
        <w:rPr>
          <w:rFonts w:asciiTheme="majorBidi" w:hAnsiTheme="majorBidi" w:cstheme="majorBidi"/>
          <w:sz w:val="22"/>
          <w:szCs w:val="22"/>
          <w:u w:val="single"/>
        </w:rPr>
        <w:t xml:space="preserve">sidérations pour </w:t>
      </w:r>
      <w:r w:rsidR="009F1775">
        <w:rPr>
          <w:rFonts w:asciiTheme="majorBidi" w:hAnsiTheme="majorBidi" w:cstheme="majorBidi"/>
          <w:sz w:val="22"/>
          <w:szCs w:val="22"/>
          <w:u w:val="single"/>
        </w:rPr>
        <w:t>améliorer davantage</w:t>
      </w:r>
      <w:r>
        <w:rPr>
          <w:rFonts w:asciiTheme="majorBidi" w:hAnsiTheme="majorBidi" w:cstheme="majorBidi"/>
          <w:sz w:val="22"/>
          <w:szCs w:val="22"/>
          <w:u w:val="single"/>
        </w:rPr>
        <w:t xml:space="preserve"> la structure et </w:t>
      </w:r>
      <w:r w:rsidR="00676CD4">
        <w:rPr>
          <w:rFonts w:asciiTheme="majorBidi" w:hAnsiTheme="majorBidi" w:cstheme="majorBidi"/>
          <w:sz w:val="22"/>
          <w:szCs w:val="22"/>
          <w:u w:val="single"/>
        </w:rPr>
        <w:t xml:space="preserve">le fonctionnement du </w:t>
      </w:r>
      <w:r>
        <w:rPr>
          <w:rFonts w:asciiTheme="majorBidi" w:hAnsiTheme="majorBidi" w:cstheme="majorBidi"/>
          <w:sz w:val="22"/>
          <w:szCs w:val="22"/>
          <w:u w:val="single"/>
        </w:rPr>
        <w:t>Secrétariat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color w:val="000000"/>
          <w:sz w:val="22"/>
          <w:szCs w:val="22"/>
        </w:rPr>
        <w:t xml:space="preserve">À </w:t>
      </w:r>
      <w:r>
        <w:rPr>
          <w:rFonts w:asciiTheme="majorBidi" w:hAnsiTheme="majorBidi" w:cstheme="majorBidi"/>
          <w:sz w:val="22"/>
          <w:szCs w:val="22"/>
        </w:rPr>
        <w:t>la</w:t>
      </w:r>
      <w:r>
        <w:rPr>
          <w:rFonts w:asciiTheme="majorBidi" w:hAnsiTheme="majorBidi" w:cstheme="majorBidi"/>
          <w:color w:val="000000"/>
          <w:sz w:val="22"/>
          <w:szCs w:val="22"/>
        </w:rPr>
        <w:t xml:space="preserve"> suite de</w:t>
      </w:r>
      <w:r>
        <w:rPr>
          <w:rFonts w:asciiTheme="majorBidi" w:hAnsiTheme="majorBidi" w:cstheme="majorBidi"/>
          <w:sz w:val="22"/>
          <w:szCs w:val="22"/>
        </w:rPr>
        <w:t xml:space="preserve"> l</w:t>
      </w:r>
      <w:r w:rsidR="00A95EBF">
        <w:rPr>
          <w:rFonts w:asciiTheme="majorBidi" w:hAnsiTheme="majorBidi" w:cstheme="majorBidi"/>
          <w:sz w:val="22"/>
          <w:szCs w:val="22"/>
        </w:rPr>
        <w:t>’</w:t>
      </w:r>
      <w:r>
        <w:rPr>
          <w:rFonts w:asciiTheme="majorBidi" w:hAnsiTheme="majorBidi" w:cstheme="majorBidi"/>
          <w:color w:val="000000"/>
          <w:sz w:val="22"/>
          <w:szCs w:val="22"/>
        </w:rPr>
        <w:t xml:space="preserve">adoption par </w:t>
      </w:r>
      <w:r w:rsidR="005D45E9">
        <w:rPr>
          <w:rFonts w:asciiTheme="majorBidi" w:hAnsiTheme="majorBidi" w:cstheme="majorBidi"/>
          <w:color w:val="000000"/>
          <w:sz w:val="22"/>
          <w:szCs w:val="22"/>
        </w:rPr>
        <w:t>la Conférence des Parties du Cadre mondial de la biodiversité de Kunming-Montréal</w:t>
      </w:r>
      <w:r>
        <w:rPr>
          <w:rFonts w:asciiTheme="majorBidi" w:hAnsiTheme="majorBidi" w:cstheme="majorBidi"/>
          <w:color w:val="000000"/>
          <w:sz w:val="22"/>
          <w:szCs w:val="22"/>
        </w:rPr>
        <w:t xml:space="preserve"> en décembre 2022 et </w:t>
      </w:r>
      <w:r>
        <w:rPr>
          <w:rFonts w:asciiTheme="majorBidi" w:hAnsiTheme="majorBidi" w:cstheme="majorBidi"/>
          <w:sz w:val="22"/>
          <w:szCs w:val="22"/>
        </w:rPr>
        <w:t>en r</w:t>
      </w:r>
      <w:r w:rsidR="007C1841">
        <w:rPr>
          <w:rFonts w:asciiTheme="majorBidi" w:hAnsiTheme="majorBidi" w:cstheme="majorBidi"/>
          <w:sz w:val="22"/>
          <w:szCs w:val="22"/>
        </w:rPr>
        <w:t>éponse à un mandat énoncé par les</w:t>
      </w:r>
      <w:r w:rsidR="00005FA8">
        <w:rPr>
          <w:rFonts w:asciiTheme="majorBidi" w:hAnsiTheme="majorBidi" w:cstheme="majorBidi"/>
          <w:sz w:val="22"/>
          <w:szCs w:val="22"/>
        </w:rPr>
        <w:t xml:space="preserve"> Parties</w:t>
      </w:r>
      <w:r w:rsidR="00EB32A4" w:rsidRPr="00203A61">
        <w:rPr>
          <w:rStyle w:val="FootnoteReference"/>
          <w:rFonts w:asciiTheme="majorBidi" w:hAnsiTheme="majorBidi" w:cstheme="majorBidi"/>
          <w:sz w:val="22"/>
          <w:szCs w:val="22"/>
          <w:lang w:val="en-GB"/>
        </w:rPr>
        <w:footnoteReference w:id="26"/>
      </w:r>
      <w:r w:rsidR="00005FA8">
        <w:rPr>
          <w:rFonts w:asciiTheme="majorBidi" w:hAnsiTheme="majorBidi" w:cstheme="majorBidi"/>
          <w:sz w:val="22"/>
          <w:szCs w:val="22"/>
        </w:rPr>
        <w:t>,</w:t>
      </w:r>
      <w:r>
        <w:rPr>
          <w:rFonts w:asciiTheme="majorBidi" w:hAnsiTheme="majorBidi" w:cstheme="majorBidi"/>
          <w:sz w:val="22"/>
          <w:szCs w:val="22"/>
        </w:rPr>
        <w:t xml:space="preserve"> le Secrétariat</w:t>
      </w:r>
      <w:r w:rsidR="007C1841">
        <w:rPr>
          <w:rFonts w:asciiTheme="majorBidi" w:hAnsiTheme="majorBidi" w:cstheme="majorBidi"/>
          <w:sz w:val="22"/>
          <w:szCs w:val="22"/>
        </w:rPr>
        <w:t xml:space="preserve"> a effectué en 2023</w:t>
      </w:r>
      <w:r>
        <w:rPr>
          <w:rFonts w:asciiTheme="majorBidi" w:hAnsiTheme="majorBidi" w:cstheme="majorBidi"/>
          <w:sz w:val="22"/>
          <w:szCs w:val="22"/>
        </w:rPr>
        <w:t xml:space="preserve"> une analyse rapide d</w:t>
      </w:r>
      <w:r w:rsidR="007C1841">
        <w:rPr>
          <w:rFonts w:asciiTheme="majorBidi" w:hAnsiTheme="majorBidi" w:cstheme="majorBidi"/>
          <w:sz w:val="22"/>
          <w:szCs w:val="22"/>
        </w:rPr>
        <w:t>es programmes de travail mis en place</w:t>
      </w:r>
      <w:r>
        <w:rPr>
          <w:rFonts w:asciiTheme="majorBidi" w:hAnsiTheme="majorBidi" w:cstheme="majorBidi"/>
          <w:sz w:val="22"/>
          <w:szCs w:val="22"/>
        </w:rPr>
        <w:t xml:space="preserve"> au titre de la Convention en ce q</w:t>
      </w:r>
      <w:r w:rsidR="007C1841">
        <w:rPr>
          <w:rFonts w:asciiTheme="majorBidi" w:hAnsiTheme="majorBidi" w:cstheme="majorBidi"/>
          <w:sz w:val="22"/>
          <w:szCs w:val="22"/>
        </w:rPr>
        <w:t>ui concerne les cible</w:t>
      </w:r>
      <w:r w:rsidR="005D45E9">
        <w:rPr>
          <w:rFonts w:asciiTheme="majorBidi" w:hAnsiTheme="majorBidi" w:cstheme="majorBidi"/>
          <w:sz w:val="22"/>
          <w:szCs w:val="22"/>
        </w:rPr>
        <w:t>s du Cadre</w:t>
      </w:r>
      <w:r w:rsidR="00F00B5A" w:rsidRPr="00203A61">
        <w:rPr>
          <w:rStyle w:val="FootnoteReference"/>
          <w:rFonts w:asciiTheme="majorBidi" w:hAnsiTheme="majorBidi" w:cstheme="majorBidi"/>
          <w:sz w:val="22"/>
          <w:szCs w:val="22"/>
          <w:lang w:val="en-GB"/>
        </w:rPr>
        <w:footnoteReference w:id="27"/>
      </w:r>
      <w:r w:rsidR="005D45E9" w:rsidRPr="005D45E9">
        <w:rPr>
          <w:rFonts w:asciiTheme="majorBidi" w:hAnsiTheme="majorBidi" w:cstheme="majorBidi"/>
          <w:sz w:val="22"/>
          <w:szCs w:val="22"/>
          <w:lang w:val="fr-FR"/>
        </w:rPr>
        <w:t>.</w:t>
      </w:r>
      <w:r>
        <w:rPr>
          <w:rFonts w:asciiTheme="majorBidi" w:hAnsiTheme="majorBidi" w:cstheme="majorBidi"/>
          <w:sz w:val="22"/>
          <w:szCs w:val="22"/>
        </w:rPr>
        <w:t xml:space="preserve"> À la suite de cet exe</w:t>
      </w:r>
      <w:r w:rsidR="007C1841">
        <w:rPr>
          <w:rFonts w:asciiTheme="majorBidi" w:hAnsiTheme="majorBidi" w:cstheme="majorBidi"/>
          <w:sz w:val="22"/>
          <w:szCs w:val="22"/>
        </w:rPr>
        <w:t>rcice, les Parties ont demandé au</w:t>
      </w:r>
      <w:r>
        <w:rPr>
          <w:rFonts w:asciiTheme="majorBidi" w:hAnsiTheme="majorBidi" w:cstheme="majorBidi"/>
          <w:sz w:val="22"/>
          <w:szCs w:val="22"/>
        </w:rPr>
        <w:t xml:space="preserve"> Secrétariat d</w:t>
      </w:r>
      <w:r w:rsidR="00A95EBF">
        <w:rPr>
          <w:rFonts w:asciiTheme="majorBidi" w:hAnsiTheme="majorBidi" w:cstheme="majorBidi"/>
          <w:sz w:val="22"/>
          <w:szCs w:val="22"/>
        </w:rPr>
        <w:t>’</w:t>
      </w:r>
      <w:r>
        <w:rPr>
          <w:rFonts w:asciiTheme="majorBidi" w:hAnsiTheme="majorBidi" w:cstheme="majorBidi"/>
          <w:sz w:val="22"/>
          <w:szCs w:val="22"/>
        </w:rPr>
        <w:t xml:space="preserve">entreprendre un examen et une analyse approfondis des outils et </w:t>
      </w:r>
      <w:r w:rsidR="007C1841">
        <w:rPr>
          <w:rFonts w:asciiTheme="majorBidi" w:hAnsiTheme="majorBidi" w:cstheme="majorBidi"/>
          <w:sz w:val="22"/>
          <w:szCs w:val="22"/>
        </w:rPr>
        <w:t xml:space="preserve">des </w:t>
      </w:r>
      <w:r>
        <w:rPr>
          <w:rFonts w:asciiTheme="majorBidi" w:hAnsiTheme="majorBidi" w:cstheme="majorBidi"/>
          <w:sz w:val="22"/>
          <w:szCs w:val="22"/>
        </w:rPr>
        <w:t>directives scientifiques et techniques existants à l</w:t>
      </w:r>
      <w:r w:rsidR="00A95EBF">
        <w:rPr>
          <w:rFonts w:asciiTheme="majorBidi" w:hAnsiTheme="majorBidi" w:cstheme="majorBidi"/>
          <w:sz w:val="22"/>
          <w:szCs w:val="22"/>
        </w:rPr>
        <w:t>’</w:t>
      </w:r>
      <w:r>
        <w:rPr>
          <w:rFonts w:asciiTheme="majorBidi" w:hAnsiTheme="majorBidi" w:cstheme="majorBidi"/>
          <w:sz w:val="22"/>
          <w:szCs w:val="22"/>
        </w:rPr>
        <w:t xml:space="preserve">appui de la mise en œuvre du Cadre, y compris </w:t>
      </w:r>
      <w:r w:rsidR="007C1841">
        <w:rPr>
          <w:rFonts w:asciiTheme="majorBidi" w:hAnsiTheme="majorBidi" w:cstheme="majorBidi"/>
          <w:sz w:val="22"/>
          <w:szCs w:val="22"/>
        </w:rPr>
        <w:lastRenderedPageBreak/>
        <w:t xml:space="preserve">des recommandations pour un </w:t>
      </w:r>
      <w:r>
        <w:rPr>
          <w:rFonts w:asciiTheme="majorBidi" w:hAnsiTheme="majorBidi" w:cstheme="majorBidi"/>
          <w:sz w:val="22"/>
          <w:szCs w:val="22"/>
        </w:rPr>
        <w:t xml:space="preserve">ajustement des travaux </w:t>
      </w:r>
      <w:r w:rsidR="007C1841">
        <w:rPr>
          <w:rFonts w:asciiTheme="majorBidi" w:hAnsiTheme="majorBidi" w:cstheme="majorBidi"/>
          <w:sz w:val="22"/>
          <w:szCs w:val="22"/>
        </w:rPr>
        <w:t xml:space="preserve">menés </w:t>
      </w:r>
      <w:r>
        <w:rPr>
          <w:rFonts w:asciiTheme="majorBidi" w:hAnsiTheme="majorBidi" w:cstheme="majorBidi"/>
          <w:sz w:val="22"/>
          <w:szCs w:val="22"/>
        </w:rPr>
        <w:t>au titre de la Convention. Le Secrétariat a entrepris cet examen et mis les résultats de ses trava</w:t>
      </w:r>
      <w:r w:rsidR="00005FA8">
        <w:rPr>
          <w:rFonts w:asciiTheme="majorBidi" w:hAnsiTheme="majorBidi" w:cstheme="majorBidi"/>
          <w:sz w:val="22"/>
          <w:szCs w:val="22"/>
        </w:rPr>
        <w:t>ux à la disposition des Parties</w:t>
      </w:r>
      <w:r w:rsidR="001F178F" w:rsidRPr="00203A61">
        <w:rPr>
          <w:rStyle w:val="FootnoteReference"/>
          <w:rFonts w:asciiTheme="majorBidi" w:hAnsiTheme="majorBidi" w:cstheme="majorBidi"/>
          <w:sz w:val="22"/>
          <w:szCs w:val="22"/>
          <w:lang w:val="en-GB"/>
        </w:rPr>
        <w:footnoteReference w:id="28"/>
      </w:r>
      <w:r w:rsidR="00005FA8" w:rsidRPr="00005FA8">
        <w:rPr>
          <w:rFonts w:asciiTheme="majorBidi" w:hAnsiTheme="majorBidi" w:cstheme="majorBidi"/>
          <w:sz w:val="22"/>
          <w:szCs w:val="22"/>
          <w:lang w:val="fr-FR"/>
        </w:rPr>
        <w: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Ainsi, au n</w:t>
      </w:r>
      <w:r w:rsidR="00835C46">
        <w:rPr>
          <w:rFonts w:asciiTheme="majorBidi" w:hAnsiTheme="majorBidi" w:cstheme="majorBidi"/>
          <w:sz w:val="22"/>
          <w:szCs w:val="22"/>
        </w:rPr>
        <w:t>iveau des programmes, des initiative</w:t>
      </w:r>
      <w:r>
        <w:rPr>
          <w:rFonts w:asciiTheme="majorBidi" w:hAnsiTheme="majorBidi" w:cstheme="majorBidi"/>
          <w:sz w:val="22"/>
          <w:szCs w:val="22"/>
        </w:rPr>
        <w:t>s sont en cours pour align</w:t>
      </w:r>
      <w:r w:rsidR="00835C46">
        <w:rPr>
          <w:rFonts w:asciiTheme="majorBidi" w:hAnsiTheme="majorBidi" w:cstheme="majorBidi"/>
          <w:sz w:val="22"/>
          <w:szCs w:val="22"/>
        </w:rPr>
        <w:t xml:space="preserve">er le programme de travail </w:t>
      </w:r>
      <w:r w:rsidR="007C60A3">
        <w:rPr>
          <w:rFonts w:asciiTheme="majorBidi" w:hAnsiTheme="majorBidi" w:cstheme="majorBidi"/>
          <w:sz w:val="22"/>
          <w:szCs w:val="22"/>
        </w:rPr>
        <w:t>de la Convention sur les objectifs et les cibles du Cadre</w:t>
      </w:r>
      <w:r>
        <w:rPr>
          <w:rFonts w:asciiTheme="majorBidi" w:hAnsiTheme="majorBidi" w:cstheme="majorBidi"/>
          <w:sz w:val="22"/>
          <w:szCs w:val="22"/>
        </w:rPr>
        <w:t xml:space="preserve"> mondial</w:t>
      </w:r>
      <w:r w:rsidR="007C60A3">
        <w:rPr>
          <w:rFonts w:asciiTheme="majorBidi" w:hAnsiTheme="majorBidi" w:cstheme="majorBidi"/>
          <w:sz w:val="22"/>
          <w:szCs w:val="22"/>
        </w:rPr>
        <w:t xml:space="preserve"> de la biodiversité de Kunming-Montréal</w:t>
      </w:r>
      <w:r>
        <w:rPr>
          <w:rFonts w:asciiTheme="majorBidi" w:hAnsiTheme="majorBidi" w:cstheme="majorBidi"/>
          <w:sz w:val="22"/>
          <w:szCs w:val="22"/>
        </w:rPr>
        <w:t>. À l</w:t>
      </w:r>
      <w:r w:rsidR="00A95EBF">
        <w:rPr>
          <w:rFonts w:asciiTheme="majorBidi" w:hAnsiTheme="majorBidi" w:cstheme="majorBidi"/>
          <w:sz w:val="22"/>
          <w:szCs w:val="22"/>
        </w:rPr>
        <w:t>’</w:t>
      </w:r>
      <w:r>
        <w:rPr>
          <w:rFonts w:asciiTheme="majorBidi" w:hAnsiTheme="majorBidi" w:cstheme="majorBidi"/>
          <w:sz w:val="22"/>
          <w:szCs w:val="22"/>
        </w:rPr>
        <w:t>appui de cet alignement stratégique, les Parties examineront également</w:t>
      </w:r>
      <w:r w:rsidR="00835C46">
        <w:rPr>
          <w:rFonts w:asciiTheme="majorBidi" w:hAnsiTheme="majorBidi" w:cstheme="majorBidi"/>
          <w:sz w:val="22"/>
          <w:szCs w:val="22"/>
        </w:rPr>
        <w:t>,</w:t>
      </w:r>
      <w:r>
        <w:rPr>
          <w:rFonts w:asciiTheme="majorBidi" w:hAnsiTheme="majorBidi" w:cstheme="majorBidi"/>
          <w:sz w:val="22"/>
          <w:szCs w:val="22"/>
        </w:rPr>
        <w:t xml:space="preserve"> à la seizième </w:t>
      </w:r>
      <w:r w:rsidR="003A3E46">
        <w:rPr>
          <w:rFonts w:asciiTheme="majorBidi" w:hAnsiTheme="majorBidi" w:cstheme="majorBidi"/>
          <w:sz w:val="22"/>
          <w:szCs w:val="22"/>
        </w:rPr>
        <w:t>réunion</w:t>
      </w:r>
      <w:r>
        <w:rPr>
          <w:rFonts w:asciiTheme="majorBidi" w:hAnsiTheme="majorBidi" w:cstheme="majorBidi"/>
          <w:sz w:val="22"/>
          <w:szCs w:val="22"/>
        </w:rPr>
        <w:t xml:space="preserve"> de la Conférence des Parties</w:t>
      </w:r>
      <w:r w:rsidR="00835C46">
        <w:rPr>
          <w:rFonts w:asciiTheme="majorBidi" w:hAnsiTheme="majorBidi" w:cstheme="majorBidi"/>
          <w:sz w:val="22"/>
          <w:szCs w:val="22"/>
        </w:rPr>
        <w:t>,</w:t>
      </w:r>
      <w:r>
        <w:rPr>
          <w:rFonts w:asciiTheme="majorBidi" w:hAnsiTheme="majorBidi" w:cstheme="majorBidi"/>
          <w:sz w:val="22"/>
          <w:szCs w:val="22"/>
        </w:rPr>
        <w:t xml:space="preserve"> un programme de travail pluriannuel contenant une liste des principales questions que la Conférence des Parties devra examiner à ses </w:t>
      </w:r>
      <w:r w:rsidR="00835C46">
        <w:rPr>
          <w:rFonts w:asciiTheme="majorBidi" w:hAnsiTheme="majorBidi" w:cstheme="majorBidi"/>
          <w:sz w:val="22"/>
          <w:szCs w:val="22"/>
        </w:rPr>
        <w:t xml:space="preserve">futures </w:t>
      </w:r>
      <w:r>
        <w:rPr>
          <w:rFonts w:asciiTheme="majorBidi" w:hAnsiTheme="majorBidi" w:cstheme="majorBidi"/>
          <w:sz w:val="22"/>
          <w:szCs w:val="22"/>
        </w:rPr>
        <w:t>réunions jusqu</w:t>
      </w:r>
      <w:r w:rsidR="00A95EBF">
        <w:rPr>
          <w:rFonts w:asciiTheme="majorBidi" w:hAnsiTheme="majorBidi" w:cstheme="majorBidi"/>
          <w:sz w:val="22"/>
          <w:szCs w:val="22"/>
        </w:rPr>
        <w:t>’</w:t>
      </w:r>
      <w:r w:rsidR="00005FA8">
        <w:rPr>
          <w:rFonts w:asciiTheme="majorBidi" w:hAnsiTheme="majorBidi" w:cstheme="majorBidi"/>
          <w:sz w:val="22"/>
          <w:szCs w:val="22"/>
        </w:rPr>
        <w:t>en 2030</w:t>
      </w:r>
      <w:r w:rsidR="003C1B1F" w:rsidRPr="00203A61">
        <w:rPr>
          <w:rStyle w:val="FootnoteReference"/>
          <w:rFonts w:asciiTheme="majorBidi" w:hAnsiTheme="majorBidi" w:cstheme="majorBidi"/>
          <w:sz w:val="22"/>
          <w:szCs w:val="22"/>
          <w:lang w:val="en-GB"/>
        </w:rPr>
        <w:footnoteReference w:id="29"/>
      </w:r>
      <w:r w:rsidR="00005FA8" w:rsidRPr="00005FA8">
        <w:rPr>
          <w:rFonts w:asciiTheme="majorBidi" w:hAnsiTheme="majorBidi" w:cstheme="majorBidi"/>
          <w:sz w:val="22"/>
          <w:szCs w:val="22"/>
          <w:lang w:val="fr-FR"/>
        </w:rPr>
        <w: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sidR="00C477FB">
        <w:rPr>
          <w:rFonts w:asciiTheme="majorBidi" w:hAnsiTheme="majorBidi" w:cstheme="majorBidi"/>
          <w:sz w:val="22"/>
          <w:szCs w:val="22"/>
        </w:rPr>
        <w:t>efficacit</w:t>
      </w:r>
      <w:r w:rsidR="005B12D8">
        <w:rPr>
          <w:rFonts w:asciiTheme="majorBidi" w:hAnsiTheme="majorBidi" w:cstheme="majorBidi"/>
          <w:sz w:val="22"/>
          <w:szCs w:val="22"/>
        </w:rPr>
        <w:t>é</w:t>
      </w:r>
      <w:r>
        <w:rPr>
          <w:rFonts w:asciiTheme="majorBidi" w:hAnsiTheme="majorBidi" w:cstheme="majorBidi"/>
          <w:sz w:val="22"/>
          <w:szCs w:val="22"/>
        </w:rPr>
        <w:t xml:space="preserve"> et l</w:t>
      </w:r>
      <w:r w:rsidR="00A95EBF">
        <w:rPr>
          <w:rFonts w:asciiTheme="majorBidi" w:hAnsiTheme="majorBidi" w:cstheme="majorBidi"/>
          <w:sz w:val="22"/>
          <w:szCs w:val="22"/>
        </w:rPr>
        <w:t>’</w:t>
      </w:r>
      <w:r w:rsidR="00C477FB">
        <w:rPr>
          <w:rFonts w:asciiTheme="majorBidi" w:hAnsiTheme="majorBidi" w:cstheme="majorBidi"/>
          <w:sz w:val="22"/>
          <w:szCs w:val="22"/>
        </w:rPr>
        <w:t>efficience</w:t>
      </w:r>
      <w:r>
        <w:rPr>
          <w:rFonts w:asciiTheme="majorBidi" w:hAnsiTheme="majorBidi" w:cstheme="majorBidi"/>
          <w:sz w:val="22"/>
          <w:szCs w:val="22"/>
        </w:rPr>
        <w:t xml:space="preserve"> des travaux du Secrétariat dépendent de sa capa</w:t>
      </w:r>
      <w:r w:rsidR="00835C46">
        <w:rPr>
          <w:rFonts w:asciiTheme="majorBidi" w:hAnsiTheme="majorBidi" w:cstheme="majorBidi"/>
          <w:sz w:val="22"/>
          <w:szCs w:val="22"/>
        </w:rPr>
        <w:t>cité à appuyer les priorités énonc</w:t>
      </w:r>
      <w:r>
        <w:rPr>
          <w:rFonts w:asciiTheme="majorBidi" w:hAnsiTheme="majorBidi" w:cstheme="majorBidi"/>
          <w:sz w:val="22"/>
          <w:szCs w:val="22"/>
        </w:rPr>
        <w:t>ées par l</w:t>
      </w:r>
      <w:r w:rsidR="00835C46">
        <w:rPr>
          <w:rFonts w:asciiTheme="majorBidi" w:hAnsiTheme="majorBidi" w:cstheme="majorBidi"/>
          <w:sz w:val="22"/>
          <w:szCs w:val="22"/>
        </w:rPr>
        <w:t>es Parties dans le cadre de la mise en oeuvre</w:t>
      </w:r>
      <w:r>
        <w:rPr>
          <w:rFonts w:asciiTheme="majorBidi" w:hAnsiTheme="majorBidi" w:cstheme="majorBidi"/>
          <w:sz w:val="22"/>
          <w:szCs w:val="22"/>
        </w:rPr>
        <w:t xml:space="preserve"> des activ</w:t>
      </w:r>
      <w:r w:rsidR="00835C46">
        <w:rPr>
          <w:rFonts w:asciiTheme="majorBidi" w:hAnsiTheme="majorBidi" w:cstheme="majorBidi"/>
          <w:sz w:val="22"/>
          <w:szCs w:val="22"/>
        </w:rPr>
        <w:t>ités établies</w:t>
      </w:r>
      <w:r w:rsidR="0063662B">
        <w:rPr>
          <w:rFonts w:asciiTheme="majorBidi" w:hAnsiTheme="majorBidi" w:cstheme="majorBidi"/>
          <w:sz w:val="22"/>
          <w:szCs w:val="22"/>
        </w:rPr>
        <w:t xml:space="preserve"> au titre du Cadre</w:t>
      </w:r>
      <w:r>
        <w:rPr>
          <w:rFonts w:asciiTheme="majorBidi" w:hAnsiTheme="majorBidi" w:cstheme="majorBidi"/>
          <w:sz w:val="22"/>
          <w:szCs w:val="22"/>
        </w:rPr>
        <w:t xml:space="preserve"> mondial</w:t>
      </w:r>
      <w:r w:rsidR="0063662B">
        <w:rPr>
          <w:rFonts w:asciiTheme="majorBidi" w:hAnsiTheme="majorBidi" w:cstheme="majorBidi"/>
          <w:sz w:val="22"/>
          <w:szCs w:val="22"/>
        </w:rPr>
        <w:t xml:space="preserve"> de la biodiversité de Kunming-Montréal</w:t>
      </w:r>
      <w:r>
        <w:rPr>
          <w:rFonts w:asciiTheme="majorBidi" w:hAnsiTheme="majorBidi" w:cstheme="majorBidi"/>
          <w:sz w:val="22"/>
          <w:szCs w:val="22"/>
        </w:rPr>
        <w:t xml:space="preserve"> et d</w:t>
      </w:r>
      <w:r w:rsidR="00A95EBF">
        <w:rPr>
          <w:rFonts w:asciiTheme="majorBidi" w:hAnsiTheme="majorBidi" w:cstheme="majorBidi"/>
          <w:sz w:val="22"/>
          <w:szCs w:val="22"/>
        </w:rPr>
        <w:t>’</w:t>
      </w:r>
      <w:r>
        <w:rPr>
          <w:rFonts w:asciiTheme="majorBidi" w:hAnsiTheme="majorBidi" w:cstheme="majorBidi"/>
          <w:sz w:val="22"/>
          <w:szCs w:val="22"/>
        </w:rPr>
        <w:t>autres décisions pertinentes à l</w:t>
      </w:r>
      <w:r w:rsidR="00A95EBF">
        <w:rPr>
          <w:rFonts w:asciiTheme="majorBidi" w:hAnsiTheme="majorBidi" w:cstheme="majorBidi"/>
          <w:sz w:val="22"/>
          <w:szCs w:val="22"/>
        </w:rPr>
        <w:t>’</w:t>
      </w:r>
      <w:r w:rsidR="0063662B">
        <w:rPr>
          <w:rFonts w:asciiTheme="majorBidi" w:hAnsiTheme="majorBidi" w:cstheme="majorBidi"/>
          <w:sz w:val="22"/>
          <w:szCs w:val="22"/>
        </w:rPr>
        <w:t>appui du Cadre</w:t>
      </w:r>
      <w:r w:rsidR="00835C46">
        <w:rPr>
          <w:rFonts w:asciiTheme="majorBidi" w:hAnsiTheme="majorBidi" w:cstheme="majorBidi"/>
          <w:sz w:val="22"/>
          <w:szCs w:val="22"/>
        </w:rPr>
        <w:t>. Cela</w:t>
      </w:r>
      <w:r>
        <w:rPr>
          <w:rFonts w:asciiTheme="majorBidi" w:hAnsiTheme="majorBidi" w:cstheme="majorBidi"/>
          <w:sz w:val="22"/>
          <w:szCs w:val="22"/>
        </w:rPr>
        <w:t xml:space="preserve"> nécessitera </w:t>
      </w:r>
      <w:r w:rsidR="00835C46">
        <w:rPr>
          <w:rFonts w:asciiTheme="majorBidi" w:hAnsiTheme="majorBidi" w:cstheme="majorBidi"/>
          <w:sz w:val="22"/>
          <w:szCs w:val="22"/>
        </w:rPr>
        <w:t>un alignement des activités du Secrétariat</w:t>
      </w:r>
      <w:r w:rsidR="00005FA8">
        <w:rPr>
          <w:rFonts w:asciiTheme="majorBidi" w:hAnsiTheme="majorBidi" w:cstheme="majorBidi"/>
          <w:sz w:val="22"/>
          <w:szCs w:val="22"/>
        </w:rPr>
        <w:t xml:space="preserve"> </w:t>
      </w:r>
      <w:r>
        <w:rPr>
          <w:rFonts w:asciiTheme="majorBidi" w:hAnsiTheme="majorBidi" w:cstheme="majorBidi"/>
          <w:sz w:val="22"/>
          <w:szCs w:val="22"/>
        </w:rPr>
        <w:t>sur ces priorités, en tenant compte des considérations suivantes :</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 xml:space="preserve">Il est </w:t>
      </w:r>
      <w:r w:rsidR="00835C46">
        <w:rPr>
          <w:rFonts w:asciiTheme="majorBidi" w:hAnsiTheme="majorBidi" w:cstheme="majorBidi"/>
          <w:sz w:val="22"/>
          <w:szCs w:val="22"/>
        </w:rPr>
        <w:t xml:space="preserve">bien </w:t>
      </w:r>
      <w:r>
        <w:rPr>
          <w:rFonts w:asciiTheme="majorBidi" w:hAnsiTheme="majorBidi" w:cstheme="majorBidi"/>
          <w:sz w:val="22"/>
          <w:szCs w:val="22"/>
        </w:rPr>
        <w:t>reconnu que les gouvernements du monde entier</w:t>
      </w:r>
      <w:r w:rsidR="00835C46">
        <w:rPr>
          <w:rFonts w:asciiTheme="majorBidi" w:hAnsiTheme="majorBidi" w:cstheme="majorBidi"/>
          <w:sz w:val="22"/>
          <w:szCs w:val="22"/>
        </w:rPr>
        <w:t xml:space="preserve"> sont soumis à</w:t>
      </w:r>
      <w:r>
        <w:rPr>
          <w:rFonts w:asciiTheme="majorBidi" w:hAnsiTheme="majorBidi" w:cstheme="majorBidi"/>
          <w:sz w:val="22"/>
          <w:szCs w:val="22"/>
        </w:rPr>
        <w:t xml:space="preserve"> de graves contraintes financières et que les ressources sont limitées</w:t>
      </w:r>
      <w:r w:rsidR="00646141">
        <w:rPr>
          <w:rFonts w:asciiTheme="majorBidi" w:hAnsiTheme="majorBidi" w:cstheme="majorBidi"/>
          <w:sz w:val="22"/>
          <w:szCs w:val="22"/>
        </w:rPr>
        <w:t>;</w:t>
      </w:r>
      <w:r>
        <w:rPr>
          <w:rFonts w:asciiTheme="majorBidi" w:hAnsiTheme="majorBidi" w:cstheme="majorBidi"/>
          <w:sz w:val="22"/>
          <w:szCs w:val="22"/>
        </w:rPr>
        <w:t xml:space="preserve"> il est donc nécessaire de mettre l</w:t>
      </w:r>
      <w:r w:rsidR="00A95EBF">
        <w:rPr>
          <w:rFonts w:asciiTheme="majorBidi" w:hAnsiTheme="majorBidi" w:cstheme="majorBidi"/>
          <w:sz w:val="22"/>
          <w:szCs w:val="22"/>
        </w:rPr>
        <w:t>’</w:t>
      </w:r>
      <w:r w:rsidR="00835C46">
        <w:rPr>
          <w:rFonts w:asciiTheme="majorBidi" w:hAnsiTheme="majorBidi" w:cstheme="majorBidi"/>
          <w:sz w:val="22"/>
          <w:szCs w:val="22"/>
        </w:rPr>
        <w:t>accent sur les domaines qui nécessitent</w:t>
      </w:r>
      <w:r>
        <w:rPr>
          <w:rFonts w:asciiTheme="majorBidi" w:hAnsiTheme="majorBidi" w:cstheme="majorBidi"/>
          <w:sz w:val="22"/>
          <w:szCs w:val="22"/>
        </w:rPr>
        <w:t xml:space="preserve"> un sou</w:t>
      </w:r>
      <w:r w:rsidR="00835C46">
        <w:rPr>
          <w:rFonts w:asciiTheme="majorBidi" w:hAnsiTheme="majorBidi" w:cstheme="majorBidi"/>
          <w:sz w:val="22"/>
          <w:szCs w:val="22"/>
        </w:rPr>
        <w:t>tien prioritaire du Secrétariat, pour avoir</w:t>
      </w:r>
      <w:r>
        <w:rPr>
          <w:rFonts w:asciiTheme="majorBidi" w:hAnsiTheme="majorBidi" w:cstheme="majorBidi"/>
          <w:sz w:val="22"/>
          <w:szCs w:val="22"/>
        </w:rPr>
        <w:t xml:space="preserve"> l</w:t>
      </w:r>
      <w:r w:rsidR="00835C46">
        <w:rPr>
          <w:rFonts w:asciiTheme="majorBidi" w:hAnsiTheme="majorBidi" w:cstheme="majorBidi"/>
          <w:sz w:val="22"/>
          <w:szCs w:val="22"/>
        </w:rPr>
        <w:t>e plus d’impact possible</w:t>
      </w:r>
      <w:r w:rsidR="00052DD5">
        <w:rPr>
          <w:rFonts w:asciiTheme="majorBidi" w:hAnsiTheme="majorBidi" w:cstheme="majorBidi"/>
          <w:sz w:val="22"/>
          <w:szCs w:val="22"/>
        </w:rPr>
        <w:t>;</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Pr>
          <w:rFonts w:asciiTheme="majorBidi" w:hAnsiTheme="majorBidi" w:cstheme="majorBidi"/>
          <w:sz w:val="22"/>
          <w:szCs w:val="22"/>
        </w:rPr>
        <w:t>établissement de priorités par le Secrétar</w:t>
      </w:r>
      <w:r w:rsidR="00835C46">
        <w:rPr>
          <w:rFonts w:asciiTheme="majorBidi" w:hAnsiTheme="majorBidi" w:cstheme="majorBidi"/>
          <w:sz w:val="22"/>
          <w:szCs w:val="22"/>
        </w:rPr>
        <w:t>iat doit garantir l’accomplissement</w:t>
      </w:r>
      <w:r>
        <w:rPr>
          <w:rFonts w:asciiTheme="majorBidi" w:hAnsiTheme="majorBidi" w:cstheme="majorBidi"/>
          <w:sz w:val="22"/>
          <w:szCs w:val="22"/>
        </w:rPr>
        <w:t xml:space="preserve"> durable des fonctions essentielles du Secrétariat en vertu de l</w:t>
      </w:r>
      <w:r w:rsidR="00A95EBF">
        <w:rPr>
          <w:rFonts w:asciiTheme="majorBidi" w:hAnsiTheme="majorBidi" w:cstheme="majorBidi"/>
          <w:sz w:val="22"/>
          <w:szCs w:val="22"/>
        </w:rPr>
        <w:t>’</w:t>
      </w:r>
      <w:r>
        <w:rPr>
          <w:rFonts w:asciiTheme="majorBidi" w:hAnsiTheme="majorBidi" w:cstheme="majorBidi"/>
          <w:sz w:val="22"/>
          <w:szCs w:val="22"/>
        </w:rPr>
        <w:t>article 24 de la Convention, ainsi qu</w:t>
      </w:r>
      <w:r w:rsidR="00A95EBF">
        <w:rPr>
          <w:rFonts w:asciiTheme="majorBidi" w:hAnsiTheme="majorBidi" w:cstheme="majorBidi"/>
          <w:sz w:val="22"/>
          <w:szCs w:val="22"/>
        </w:rPr>
        <w:t>’</w:t>
      </w:r>
      <w:r>
        <w:rPr>
          <w:rFonts w:asciiTheme="majorBidi" w:hAnsiTheme="majorBidi" w:cstheme="majorBidi"/>
          <w:sz w:val="22"/>
          <w:szCs w:val="22"/>
        </w:rPr>
        <w:t>un appui ciblé à la mise en œuvre du Cadre</w:t>
      </w:r>
      <w:r w:rsidR="00835C46">
        <w:rPr>
          <w:rFonts w:asciiTheme="majorBidi" w:hAnsiTheme="majorBidi" w:cstheme="majorBidi"/>
          <w:sz w:val="22"/>
          <w:szCs w:val="22"/>
        </w:rPr>
        <w:t xml:space="preserve"> mondial de la biodiversité de Kunming-Montréal</w:t>
      </w:r>
      <w:r>
        <w:rPr>
          <w:rFonts w:asciiTheme="majorBidi" w:hAnsiTheme="majorBidi" w:cstheme="majorBidi"/>
          <w:sz w:val="22"/>
          <w:szCs w:val="22"/>
        </w:rPr>
        <w:t xml:space="preserve"> par les Parties, en mettant l</w:t>
      </w:r>
      <w:r w:rsidR="00A95EBF">
        <w:rPr>
          <w:rFonts w:asciiTheme="majorBidi" w:hAnsiTheme="majorBidi" w:cstheme="majorBidi"/>
          <w:sz w:val="22"/>
          <w:szCs w:val="22"/>
        </w:rPr>
        <w:t>’</w:t>
      </w:r>
      <w:r>
        <w:rPr>
          <w:rFonts w:asciiTheme="majorBidi" w:hAnsiTheme="majorBidi" w:cstheme="majorBidi"/>
          <w:sz w:val="22"/>
          <w:szCs w:val="22"/>
        </w:rPr>
        <w:t>accent sur les domaines dans lesquels le Secrétariat dispose d</w:t>
      </w:r>
      <w:r w:rsidR="00A95EBF">
        <w:rPr>
          <w:rFonts w:asciiTheme="majorBidi" w:hAnsiTheme="majorBidi" w:cstheme="majorBidi"/>
          <w:sz w:val="22"/>
          <w:szCs w:val="22"/>
        </w:rPr>
        <w:t>’</w:t>
      </w:r>
      <w:r w:rsidR="00835C46">
        <w:rPr>
          <w:rFonts w:asciiTheme="majorBidi" w:hAnsiTheme="majorBidi" w:cstheme="majorBidi"/>
          <w:sz w:val="22"/>
          <w:szCs w:val="22"/>
        </w:rPr>
        <w:t>un avantage comparatif et pour lesquels il peut</w:t>
      </w:r>
      <w:r>
        <w:rPr>
          <w:rFonts w:asciiTheme="majorBidi" w:hAnsiTheme="majorBidi" w:cstheme="majorBidi"/>
          <w:sz w:val="22"/>
          <w:szCs w:val="22"/>
        </w:rPr>
        <w:t xml:space="preserve"> fournir des services uniques que d</w:t>
      </w:r>
      <w:r w:rsidR="00A95EBF">
        <w:rPr>
          <w:rFonts w:asciiTheme="majorBidi" w:hAnsiTheme="majorBidi" w:cstheme="majorBidi"/>
          <w:sz w:val="22"/>
          <w:szCs w:val="22"/>
        </w:rPr>
        <w:t>’</w:t>
      </w:r>
      <w:r>
        <w:rPr>
          <w:rFonts w:asciiTheme="majorBidi" w:hAnsiTheme="majorBidi" w:cstheme="majorBidi"/>
          <w:sz w:val="22"/>
          <w:szCs w:val="22"/>
        </w:rPr>
        <w:t>autres acteurs n</w:t>
      </w:r>
      <w:r w:rsidR="00A95EBF">
        <w:rPr>
          <w:rFonts w:asciiTheme="majorBidi" w:hAnsiTheme="majorBidi" w:cstheme="majorBidi"/>
          <w:sz w:val="22"/>
          <w:szCs w:val="22"/>
        </w:rPr>
        <w:t>’</w:t>
      </w:r>
      <w:r w:rsidR="00052DD5">
        <w:rPr>
          <w:rFonts w:asciiTheme="majorBidi" w:hAnsiTheme="majorBidi" w:cstheme="majorBidi"/>
          <w:sz w:val="22"/>
          <w:szCs w:val="22"/>
        </w:rPr>
        <w:t>offrent pas;</w:t>
      </w:r>
    </w:p>
    <w:p w:rsidR="00DE7F3B" w:rsidRPr="00A95EBF" w:rsidRDefault="0009144F">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Le point qui précède</w:t>
      </w:r>
      <w:r>
        <w:rPr>
          <w:rFonts w:asciiTheme="majorBidi" w:hAnsiTheme="majorBidi" w:cstheme="majorBidi"/>
          <w:sz w:val="22"/>
          <w:szCs w:val="22"/>
        </w:rPr>
        <w:t xml:space="preserve"> nécessitera sans doute</w:t>
      </w:r>
      <w:r w:rsidR="00812882">
        <w:rPr>
          <w:rFonts w:asciiTheme="majorBidi" w:hAnsiTheme="majorBidi" w:cstheme="majorBidi"/>
          <w:sz w:val="22"/>
          <w:szCs w:val="22"/>
        </w:rPr>
        <w:t xml:space="preserve"> une plus grande cohérence, complémenta</w:t>
      </w:r>
      <w:r>
        <w:rPr>
          <w:rFonts w:asciiTheme="majorBidi" w:hAnsiTheme="majorBidi" w:cstheme="majorBidi"/>
          <w:sz w:val="22"/>
          <w:szCs w:val="22"/>
        </w:rPr>
        <w:t>rité et coopération entre la Convention et ses P</w:t>
      </w:r>
      <w:r w:rsidR="00812882">
        <w:rPr>
          <w:rFonts w:asciiTheme="majorBidi" w:hAnsiTheme="majorBidi" w:cstheme="majorBidi"/>
          <w:sz w:val="22"/>
          <w:szCs w:val="22"/>
        </w:rPr>
        <w:t>rotocoles,</w:t>
      </w:r>
      <w:r>
        <w:rPr>
          <w:rFonts w:asciiTheme="majorBidi" w:hAnsiTheme="majorBidi" w:cstheme="majorBidi"/>
          <w:sz w:val="22"/>
          <w:szCs w:val="22"/>
        </w:rPr>
        <w:t xml:space="preserve"> les a</w:t>
      </w:r>
      <w:r w:rsidR="00812882">
        <w:rPr>
          <w:rFonts w:asciiTheme="majorBidi" w:hAnsiTheme="majorBidi" w:cstheme="majorBidi"/>
          <w:sz w:val="22"/>
          <w:szCs w:val="22"/>
        </w:rPr>
        <w:t>utres conventions r</w:t>
      </w:r>
      <w:r>
        <w:rPr>
          <w:rFonts w:asciiTheme="majorBidi" w:hAnsiTheme="majorBidi" w:cstheme="majorBidi"/>
          <w:sz w:val="22"/>
          <w:szCs w:val="22"/>
        </w:rPr>
        <w:t xml:space="preserve">elatives à la biodiversité, les </w:t>
      </w:r>
      <w:r w:rsidR="00812882">
        <w:rPr>
          <w:rFonts w:asciiTheme="majorBidi" w:hAnsiTheme="majorBidi" w:cstheme="majorBidi"/>
          <w:sz w:val="22"/>
          <w:szCs w:val="22"/>
        </w:rPr>
        <w:t>accords multilatéraux sur l</w:t>
      </w:r>
      <w:r w:rsidR="00A95EBF">
        <w:rPr>
          <w:rFonts w:asciiTheme="majorBidi" w:hAnsiTheme="majorBidi" w:cstheme="majorBidi"/>
          <w:sz w:val="22"/>
          <w:szCs w:val="22"/>
        </w:rPr>
        <w:t>’</w:t>
      </w:r>
      <w:r>
        <w:rPr>
          <w:rFonts w:asciiTheme="majorBidi" w:hAnsiTheme="majorBidi" w:cstheme="majorBidi"/>
          <w:sz w:val="22"/>
          <w:szCs w:val="22"/>
        </w:rPr>
        <w:t xml:space="preserve">environnement </w:t>
      </w:r>
      <w:r w:rsidR="00812882">
        <w:rPr>
          <w:rFonts w:asciiTheme="majorBidi" w:hAnsiTheme="majorBidi" w:cstheme="majorBidi"/>
          <w:sz w:val="22"/>
          <w:szCs w:val="22"/>
        </w:rPr>
        <w:t>pertinents, les acteurs du système des Nations unies et d</w:t>
      </w:r>
      <w:r w:rsidR="00A95EBF">
        <w:rPr>
          <w:rFonts w:asciiTheme="majorBidi" w:hAnsiTheme="majorBidi" w:cstheme="majorBidi"/>
          <w:sz w:val="22"/>
          <w:szCs w:val="22"/>
        </w:rPr>
        <w:t>’</w:t>
      </w:r>
      <w:r w:rsidR="00812882">
        <w:rPr>
          <w:rFonts w:asciiTheme="majorBidi" w:hAnsiTheme="majorBidi" w:cstheme="majorBidi"/>
          <w:sz w:val="22"/>
          <w:szCs w:val="22"/>
        </w:rPr>
        <w:t>autres parties prenantes, afin d</w:t>
      </w:r>
      <w:r w:rsidR="00A95EBF">
        <w:rPr>
          <w:rFonts w:asciiTheme="majorBidi" w:hAnsiTheme="majorBidi" w:cstheme="majorBidi"/>
          <w:sz w:val="22"/>
          <w:szCs w:val="22"/>
        </w:rPr>
        <w:t>’</w:t>
      </w:r>
      <w:r w:rsidR="00812882">
        <w:rPr>
          <w:rFonts w:asciiTheme="majorBidi" w:hAnsiTheme="majorBidi" w:cstheme="majorBidi"/>
          <w:sz w:val="22"/>
          <w:szCs w:val="22"/>
        </w:rPr>
        <w:t>éviter les doubl</w:t>
      </w:r>
      <w:r w:rsidR="00052DD5">
        <w:rPr>
          <w:rFonts w:asciiTheme="majorBidi" w:hAnsiTheme="majorBidi" w:cstheme="majorBidi"/>
          <w:sz w:val="22"/>
          <w:szCs w:val="22"/>
        </w:rPr>
        <w:t>es emplois et les inefficacités;</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sidR="00C477FB">
        <w:rPr>
          <w:rFonts w:asciiTheme="majorBidi" w:hAnsiTheme="majorBidi" w:cstheme="majorBidi"/>
          <w:sz w:val="22"/>
          <w:szCs w:val="22"/>
        </w:rPr>
        <w:t>efficac</w:t>
      </w:r>
      <w:r w:rsidR="005B12D8">
        <w:rPr>
          <w:rFonts w:asciiTheme="majorBidi" w:hAnsiTheme="majorBidi" w:cstheme="majorBidi"/>
          <w:sz w:val="22"/>
          <w:szCs w:val="22"/>
        </w:rPr>
        <w:t>ité</w:t>
      </w:r>
      <w:r>
        <w:rPr>
          <w:rFonts w:asciiTheme="majorBidi" w:hAnsiTheme="majorBidi" w:cstheme="majorBidi"/>
          <w:sz w:val="22"/>
          <w:szCs w:val="22"/>
        </w:rPr>
        <w:t xml:space="preserve"> et l</w:t>
      </w:r>
      <w:r w:rsidR="00A95EBF">
        <w:rPr>
          <w:rFonts w:asciiTheme="majorBidi" w:hAnsiTheme="majorBidi" w:cstheme="majorBidi"/>
          <w:sz w:val="22"/>
          <w:szCs w:val="22"/>
        </w:rPr>
        <w:t>’</w:t>
      </w:r>
      <w:r w:rsidR="00C477FB">
        <w:rPr>
          <w:rFonts w:asciiTheme="majorBidi" w:hAnsiTheme="majorBidi" w:cstheme="majorBidi"/>
          <w:sz w:val="22"/>
          <w:szCs w:val="22"/>
        </w:rPr>
        <w:t>efficience</w:t>
      </w:r>
      <w:r>
        <w:rPr>
          <w:rFonts w:asciiTheme="majorBidi" w:hAnsiTheme="majorBidi" w:cstheme="majorBidi"/>
          <w:sz w:val="22"/>
          <w:szCs w:val="22"/>
        </w:rPr>
        <w:t xml:space="preserve"> </w:t>
      </w:r>
      <w:r w:rsidR="00005FA8">
        <w:rPr>
          <w:rFonts w:asciiTheme="majorBidi" w:hAnsiTheme="majorBidi" w:cstheme="majorBidi"/>
          <w:sz w:val="22"/>
          <w:szCs w:val="22"/>
        </w:rPr>
        <w:t xml:space="preserve">du </w:t>
      </w:r>
      <w:r w:rsidR="005B12D8">
        <w:rPr>
          <w:rFonts w:asciiTheme="majorBidi" w:hAnsiTheme="majorBidi" w:cstheme="majorBidi"/>
          <w:sz w:val="22"/>
          <w:szCs w:val="22"/>
        </w:rPr>
        <w:t>fonctionnement</w:t>
      </w:r>
      <w:r w:rsidR="00676CD4">
        <w:rPr>
          <w:rFonts w:asciiTheme="majorBidi" w:hAnsiTheme="majorBidi" w:cstheme="majorBidi"/>
          <w:sz w:val="22"/>
          <w:szCs w:val="22"/>
        </w:rPr>
        <w:t xml:space="preserve"> du</w:t>
      </w:r>
      <w:r>
        <w:rPr>
          <w:rFonts w:asciiTheme="majorBidi" w:hAnsiTheme="majorBidi" w:cstheme="majorBidi"/>
          <w:sz w:val="22"/>
          <w:szCs w:val="22"/>
        </w:rPr>
        <w:t xml:space="preserve"> Secrétariat dépendent d</w:t>
      </w:r>
      <w:r w:rsidR="00835C46">
        <w:rPr>
          <w:rFonts w:asciiTheme="majorBidi" w:hAnsiTheme="majorBidi" w:cstheme="majorBidi"/>
          <w:sz w:val="22"/>
          <w:szCs w:val="22"/>
        </w:rPr>
        <w:t>ans une large mesure d’une</w:t>
      </w:r>
      <w:r>
        <w:rPr>
          <w:rFonts w:asciiTheme="majorBidi" w:hAnsiTheme="majorBidi" w:cstheme="majorBidi"/>
          <w:sz w:val="22"/>
          <w:szCs w:val="22"/>
        </w:rPr>
        <w:t xml:space="preserve"> </w:t>
      </w:r>
      <w:r w:rsidR="00835C46">
        <w:rPr>
          <w:rFonts w:asciiTheme="majorBidi" w:hAnsiTheme="majorBidi" w:cstheme="majorBidi"/>
          <w:sz w:val="22"/>
          <w:szCs w:val="22"/>
        </w:rPr>
        <w:t xml:space="preserve">bonne </w:t>
      </w:r>
      <w:r>
        <w:rPr>
          <w:rFonts w:asciiTheme="majorBidi" w:hAnsiTheme="majorBidi" w:cstheme="majorBidi"/>
          <w:sz w:val="22"/>
          <w:szCs w:val="22"/>
        </w:rPr>
        <w:t xml:space="preserve">harmonisation des activités du Secrétariat avec les objectifs </w:t>
      </w:r>
      <w:r w:rsidR="00835C46">
        <w:rPr>
          <w:rFonts w:asciiTheme="majorBidi" w:hAnsiTheme="majorBidi" w:cstheme="majorBidi"/>
          <w:sz w:val="22"/>
          <w:szCs w:val="22"/>
        </w:rPr>
        <w:t>stratégiques généraux. Ces objectifs</w:t>
      </w:r>
      <w:r>
        <w:rPr>
          <w:rFonts w:asciiTheme="majorBidi" w:hAnsiTheme="majorBidi" w:cstheme="majorBidi"/>
          <w:sz w:val="22"/>
          <w:szCs w:val="22"/>
        </w:rPr>
        <w:t xml:space="preserve"> doivent </w:t>
      </w:r>
      <w:r w:rsidR="00835C46">
        <w:rPr>
          <w:rFonts w:asciiTheme="majorBidi" w:hAnsiTheme="majorBidi" w:cstheme="majorBidi"/>
          <w:sz w:val="22"/>
          <w:szCs w:val="22"/>
        </w:rPr>
        <w:t>être clairement communiqués en i</w:t>
      </w:r>
      <w:r>
        <w:rPr>
          <w:rFonts w:asciiTheme="majorBidi" w:hAnsiTheme="majorBidi" w:cstheme="majorBidi"/>
          <w:sz w:val="22"/>
          <w:szCs w:val="22"/>
        </w:rPr>
        <w:t>ntern</w:t>
      </w:r>
      <w:r w:rsidR="00835C46">
        <w:rPr>
          <w:rFonts w:asciiTheme="majorBidi" w:hAnsiTheme="majorBidi" w:cstheme="majorBidi"/>
          <w:sz w:val="22"/>
          <w:szCs w:val="22"/>
        </w:rPr>
        <w:t>e et intégrés</w:t>
      </w:r>
      <w:r w:rsidR="00005FA8">
        <w:rPr>
          <w:rFonts w:asciiTheme="majorBidi" w:hAnsiTheme="majorBidi" w:cstheme="majorBidi"/>
          <w:sz w:val="22"/>
          <w:szCs w:val="22"/>
        </w:rPr>
        <w:t xml:space="preserve"> dans le fonctionnement quotidien</w:t>
      </w:r>
      <w:r w:rsidR="00835C46">
        <w:rPr>
          <w:rFonts w:asciiTheme="majorBidi" w:hAnsiTheme="majorBidi" w:cstheme="majorBidi"/>
          <w:sz w:val="22"/>
          <w:szCs w:val="22"/>
        </w:rPr>
        <w:t xml:space="preserve"> du Secrétariat, grâce à une </w:t>
      </w:r>
      <w:r>
        <w:rPr>
          <w:rFonts w:asciiTheme="majorBidi" w:hAnsiTheme="majorBidi" w:cstheme="majorBidi"/>
          <w:sz w:val="22"/>
          <w:szCs w:val="22"/>
        </w:rPr>
        <w:t>intég</w:t>
      </w:r>
      <w:r w:rsidR="0009144F">
        <w:rPr>
          <w:rFonts w:asciiTheme="majorBidi" w:hAnsiTheme="majorBidi" w:cstheme="majorBidi"/>
          <w:sz w:val="22"/>
          <w:szCs w:val="22"/>
        </w:rPr>
        <w:t>ration harmonieuse des orientation</w:t>
      </w:r>
      <w:r>
        <w:rPr>
          <w:rFonts w:asciiTheme="majorBidi" w:hAnsiTheme="majorBidi" w:cstheme="majorBidi"/>
          <w:sz w:val="22"/>
          <w:szCs w:val="22"/>
        </w:rPr>
        <w:t>s de la direction dans les travaux des divisions, des unités</w:t>
      </w:r>
      <w:r w:rsidR="00835C46">
        <w:rPr>
          <w:rFonts w:asciiTheme="majorBidi" w:hAnsiTheme="majorBidi" w:cstheme="majorBidi"/>
          <w:sz w:val="22"/>
          <w:szCs w:val="22"/>
        </w:rPr>
        <w:t>, des programmes et des personne</w:t>
      </w:r>
      <w:r w:rsidR="00052DD5">
        <w:rPr>
          <w:rFonts w:asciiTheme="majorBidi" w:hAnsiTheme="majorBidi" w:cstheme="majorBidi"/>
          <w:sz w:val="22"/>
          <w:szCs w:val="22"/>
        </w:rPr>
        <w:t>s;</w:t>
      </w:r>
    </w:p>
    <w:p w:rsidR="00DE7F3B" w:rsidRPr="00A95EBF" w:rsidRDefault="005D45E9">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En lien</w:t>
      </w:r>
      <w:r w:rsidR="0009144F">
        <w:rPr>
          <w:rFonts w:asciiTheme="majorBidi" w:hAnsiTheme="majorBidi" w:cstheme="majorBidi"/>
          <w:sz w:val="22"/>
          <w:szCs w:val="22"/>
        </w:rPr>
        <w:t xml:space="preserve"> avec le point ci-dessus, il conviendra d’assurer un contrôle exécutif de la planification stratégique</w:t>
      </w:r>
      <w:r w:rsidR="00812882">
        <w:rPr>
          <w:rFonts w:asciiTheme="majorBidi" w:hAnsiTheme="majorBidi" w:cstheme="majorBidi"/>
          <w:sz w:val="22"/>
          <w:szCs w:val="22"/>
        </w:rPr>
        <w:t>, y compris l</w:t>
      </w:r>
      <w:r w:rsidR="00A95EBF">
        <w:rPr>
          <w:rFonts w:asciiTheme="majorBidi" w:hAnsiTheme="majorBidi" w:cstheme="majorBidi"/>
          <w:sz w:val="22"/>
          <w:szCs w:val="22"/>
        </w:rPr>
        <w:t>’</w:t>
      </w:r>
      <w:r w:rsidR="00812882">
        <w:rPr>
          <w:rFonts w:asciiTheme="majorBidi" w:hAnsiTheme="majorBidi" w:cstheme="majorBidi"/>
          <w:sz w:val="22"/>
          <w:szCs w:val="22"/>
        </w:rPr>
        <w:t>util</w:t>
      </w:r>
      <w:r>
        <w:rPr>
          <w:rFonts w:asciiTheme="majorBidi" w:hAnsiTheme="majorBidi" w:cstheme="majorBidi"/>
          <w:sz w:val="22"/>
          <w:szCs w:val="22"/>
        </w:rPr>
        <w:t>isation du cadre de gestion axé</w:t>
      </w:r>
      <w:r w:rsidR="00812882">
        <w:rPr>
          <w:rFonts w:asciiTheme="majorBidi" w:hAnsiTheme="majorBidi" w:cstheme="majorBidi"/>
          <w:sz w:val="22"/>
          <w:szCs w:val="22"/>
        </w:rPr>
        <w:t xml:space="preserve"> sur les résultats, </w:t>
      </w:r>
      <w:r w:rsidR="0009144F">
        <w:rPr>
          <w:rFonts w:asciiTheme="majorBidi" w:hAnsiTheme="majorBidi" w:cstheme="majorBidi"/>
          <w:sz w:val="22"/>
          <w:szCs w:val="22"/>
        </w:rPr>
        <w:t>permettant ainsi une hiercharchisation efficace de</w:t>
      </w:r>
      <w:r w:rsidR="00812882">
        <w:rPr>
          <w:rFonts w:asciiTheme="majorBidi" w:hAnsiTheme="majorBidi" w:cstheme="majorBidi"/>
          <w:sz w:val="22"/>
          <w:szCs w:val="22"/>
        </w:rPr>
        <w:t>s activités du Secrétariat en fonction de sa planification stratégique, de la gestion des ressources connexes, du contrôl</w:t>
      </w:r>
      <w:r w:rsidR="00511712">
        <w:rPr>
          <w:rFonts w:asciiTheme="majorBidi" w:hAnsiTheme="majorBidi" w:cstheme="majorBidi"/>
          <w:sz w:val="22"/>
          <w:szCs w:val="22"/>
        </w:rPr>
        <w:t>e efficace</w:t>
      </w:r>
      <w:r w:rsidR="005A61F1">
        <w:rPr>
          <w:rFonts w:asciiTheme="majorBidi" w:hAnsiTheme="majorBidi" w:cstheme="majorBidi"/>
          <w:sz w:val="22"/>
          <w:szCs w:val="22"/>
        </w:rPr>
        <w:t xml:space="preserve"> des résultats et des rapports présentés</w:t>
      </w:r>
      <w:r w:rsidR="0009144F">
        <w:rPr>
          <w:rFonts w:asciiTheme="majorBidi" w:hAnsiTheme="majorBidi" w:cstheme="majorBidi"/>
          <w:sz w:val="22"/>
          <w:szCs w:val="22"/>
        </w:rPr>
        <w:t xml:space="preserve"> aux</w:t>
      </w:r>
      <w:r w:rsidR="00052DD5">
        <w:rPr>
          <w:rFonts w:asciiTheme="majorBidi" w:hAnsiTheme="majorBidi" w:cstheme="majorBidi"/>
          <w:sz w:val="22"/>
          <w:szCs w:val="22"/>
        </w:rPr>
        <w:t xml:space="preserve"> Parties;</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La structure organisationnelle doit être adaptée aux besoins. Il n</w:t>
      </w:r>
      <w:r w:rsidR="00A95EBF">
        <w:rPr>
          <w:rFonts w:asciiTheme="majorBidi" w:hAnsiTheme="majorBidi" w:cstheme="majorBidi"/>
          <w:sz w:val="22"/>
          <w:szCs w:val="22"/>
        </w:rPr>
        <w:t>’</w:t>
      </w:r>
      <w:r>
        <w:rPr>
          <w:rFonts w:asciiTheme="majorBidi" w:hAnsiTheme="majorBidi" w:cstheme="majorBidi"/>
          <w:sz w:val="22"/>
          <w:szCs w:val="22"/>
        </w:rPr>
        <w:t>apparaît pas que la structure et l</w:t>
      </w:r>
      <w:r w:rsidR="00A95EBF">
        <w:rPr>
          <w:rFonts w:asciiTheme="majorBidi" w:hAnsiTheme="majorBidi" w:cstheme="majorBidi"/>
          <w:sz w:val="22"/>
          <w:szCs w:val="22"/>
        </w:rPr>
        <w:t>’</w:t>
      </w:r>
      <w:r>
        <w:rPr>
          <w:rFonts w:asciiTheme="majorBidi" w:hAnsiTheme="majorBidi" w:cstheme="majorBidi"/>
          <w:sz w:val="22"/>
          <w:szCs w:val="22"/>
        </w:rPr>
        <w:t>organisation actuelles des fonctions</w:t>
      </w:r>
      <w:r w:rsidR="0009144F">
        <w:rPr>
          <w:rFonts w:asciiTheme="majorBidi" w:hAnsiTheme="majorBidi" w:cstheme="majorBidi"/>
          <w:sz w:val="22"/>
          <w:szCs w:val="22"/>
        </w:rPr>
        <w:t xml:space="preserve"> du Secrétariat soutiennent</w:t>
      </w:r>
      <w:r>
        <w:rPr>
          <w:rFonts w:asciiTheme="majorBidi" w:hAnsiTheme="majorBidi" w:cstheme="majorBidi"/>
          <w:sz w:val="22"/>
          <w:szCs w:val="22"/>
        </w:rPr>
        <w:t xml:space="preserve"> de manière optimale les trava</w:t>
      </w:r>
      <w:r w:rsidR="0009144F">
        <w:rPr>
          <w:rFonts w:asciiTheme="majorBidi" w:hAnsiTheme="majorBidi" w:cstheme="majorBidi"/>
          <w:sz w:val="22"/>
          <w:szCs w:val="22"/>
        </w:rPr>
        <w:t>ux demandé</w:t>
      </w:r>
      <w:r>
        <w:rPr>
          <w:rFonts w:asciiTheme="majorBidi" w:hAnsiTheme="majorBidi" w:cstheme="majorBidi"/>
          <w:sz w:val="22"/>
          <w:szCs w:val="22"/>
        </w:rPr>
        <w:t>s par les Parties, y compris l</w:t>
      </w:r>
      <w:r w:rsidR="00A95EBF">
        <w:rPr>
          <w:rFonts w:asciiTheme="majorBidi" w:hAnsiTheme="majorBidi" w:cstheme="majorBidi"/>
          <w:sz w:val="22"/>
          <w:szCs w:val="22"/>
        </w:rPr>
        <w:t>’</w:t>
      </w:r>
      <w:r w:rsidR="004E6606">
        <w:rPr>
          <w:rFonts w:asciiTheme="majorBidi" w:hAnsiTheme="majorBidi" w:cstheme="majorBidi"/>
          <w:sz w:val="22"/>
          <w:szCs w:val="22"/>
        </w:rPr>
        <w:t>appui à la réalisation des objectif</w:t>
      </w:r>
      <w:r>
        <w:rPr>
          <w:rFonts w:asciiTheme="majorBidi" w:hAnsiTheme="majorBidi" w:cstheme="majorBidi"/>
          <w:sz w:val="22"/>
          <w:szCs w:val="22"/>
        </w:rPr>
        <w:t>s et</w:t>
      </w:r>
      <w:r w:rsidR="0009144F">
        <w:rPr>
          <w:rFonts w:asciiTheme="majorBidi" w:hAnsiTheme="majorBidi" w:cstheme="majorBidi"/>
          <w:sz w:val="22"/>
          <w:szCs w:val="22"/>
        </w:rPr>
        <w:t xml:space="preserve"> des cibles du</w:t>
      </w:r>
      <w:r w:rsidR="004E6606">
        <w:rPr>
          <w:rFonts w:asciiTheme="majorBidi" w:hAnsiTheme="majorBidi" w:cstheme="majorBidi"/>
          <w:sz w:val="22"/>
          <w:szCs w:val="22"/>
        </w:rPr>
        <w:t xml:space="preserve"> Cadre mondial de la biodiversité de Kunming-Montréal</w:t>
      </w:r>
      <w:r w:rsidR="00052DD5">
        <w:rPr>
          <w:rFonts w:asciiTheme="majorBidi" w:hAnsiTheme="majorBidi" w:cstheme="majorBidi"/>
          <w:sz w:val="22"/>
          <w:szCs w:val="22"/>
        </w:rPr>
        <w:t>;</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Le renforcement des capacités du personnel devrait inclure la formation et l</w:t>
      </w:r>
      <w:r w:rsidR="00A95EBF">
        <w:rPr>
          <w:rFonts w:asciiTheme="majorBidi" w:hAnsiTheme="majorBidi" w:cstheme="majorBidi"/>
          <w:sz w:val="22"/>
          <w:szCs w:val="22"/>
        </w:rPr>
        <w:t>’</w:t>
      </w:r>
      <w:r>
        <w:rPr>
          <w:rFonts w:asciiTheme="majorBidi" w:hAnsiTheme="majorBidi" w:cstheme="majorBidi"/>
          <w:sz w:val="22"/>
          <w:szCs w:val="22"/>
        </w:rPr>
        <w:t xml:space="preserve">autonomisation stratégiques du personnel, une communication efficace et le </w:t>
      </w:r>
      <w:r>
        <w:rPr>
          <w:rFonts w:asciiTheme="majorBidi" w:hAnsiTheme="majorBidi" w:cstheme="majorBidi"/>
          <w:sz w:val="22"/>
          <w:szCs w:val="22"/>
        </w:rPr>
        <w:lastRenderedPageBreak/>
        <w:t>développement afin d</w:t>
      </w:r>
      <w:r w:rsidR="00A95EBF">
        <w:rPr>
          <w:rFonts w:asciiTheme="majorBidi" w:hAnsiTheme="majorBidi" w:cstheme="majorBidi"/>
          <w:sz w:val="22"/>
          <w:szCs w:val="22"/>
        </w:rPr>
        <w:t>’</w:t>
      </w:r>
      <w:r>
        <w:rPr>
          <w:rFonts w:asciiTheme="majorBidi" w:hAnsiTheme="majorBidi" w:cstheme="majorBidi"/>
          <w:sz w:val="22"/>
          <w:szCs w:val="22"/>
        </w:rPr>
        <w:t>améliorer les compétences, les connaissances et</w:t>
      </w:r>
      <w:r w:rsidR="00F35C8F">
        <w:rPr>
          <w:rFonts w:asciiTheme="majorBidi" w:hAnsiTheme="majorBidi" w:cstheme="majorBidi"/>
          <w:sz w:val="22"/>
          <w:szCs w:val="22"/>
        </w:rPr>
        <w:t xml:space="preserve"> les aptitudes selon que de besoin</w:t>
      </w:r>
      <w:r w:rsidR="00052DD5">
        <w:rPr>
          <w:rFonts w:asciiTheme="majorBidi" w:hAnsiTheme="majorBidi" w:cstheme="majorBidi"/>
          <w:sz w:val="22"/>
          <w:szCs w:val="22"/>
        </w:rPr>
        <w:t>;</w:t>
      </w:r>
      <w:r>
        <w:rPr>
          <w:rFonts w:asciiTheme="majorBidi" w:hAnsiTheme="majorBidi" w:cstheme="majorBidi"/>
          <w:sz w:val="22"/>
          <w:szCs w:val="22"/>
        </w:rPr>
        <w:t xml:space="preserve"> </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Enfin, et ce n</w:t>
      </w:r>
      <w:r w:rsidR="00A95EBF">
        <w:rPr>
          <w:rFonts w:asciiTheme="majorBidi" w:hAnsiTheme="majorBidi" w:cstheme="majorBidi"/>
          <w:sz w:val="22"/>
          <w:szCs w:val="22"/>
        </w:rPr>
        <w:t>’</w:t>
      </w:r>
      <w:r>
        <w:rPr>
          <w:rFonts w:asciiTheme="majorBidi" w:hAnsiTheme="majorBidi" w:cstheme="majorBidi"/>
          <w:sz w:val="22"/>
          <w:szCs w:val="22"/>
        </w:rPr>
        <w:t>est pas le moins important, l</w:t>
      </w:r>
      <w:r w:rsidR="00A95EBF">
        <w:rPr>
          <w:rFonts w:asciiTheme="majorBidi" w:hAnsiTheme="majorBidi" w:cstheme="majorBidi"/>
          <w:sz w:val="22"/>
          <w:szCs w:val="22"/>
        </w:rPr>
        <w:t>’</w:t>
      </w:r>
      <w:r>
        <w:rPr>
          <w:rFonts w:asciiTheme="majorBidi" w:hAnsiTheme="majorBidi" w:cstheme="majorBidi"/>
          <w:sz w:val="22"/>
          <w:szCs w:val="22"/>
        </w:rPr>
        <w:t xml:space="preserve">efficacité globale </w:t>
      </w:r>
      <w:r w:rsidR="00005FA8">
        <w:rPr>
          <w:rFonts w:asciiTheme="majorBidi" w:hAnsiTheme="majorBidi" w:cstheme="majorBidi"/>
          <w:sz w:val="22"/>
          <w:szCs w:val="22"/>
        </w:rPr>
        <w:t>du fonctionnement</w:t>
      </w:r>
      <w:r>
        <w:rPr>
          <w:rFonts w:asciiTheme="majorBidi" w:hAnsiTheme="majorBidi" w:cstheme="majorBidi"/>
          <w:sz w:val="22"/>
          <w:szCs w:val="22"/>
        </w:rPr>
        <w:t xml:space="preserve"> </w:t>
      </w:r>
      <w:r w:rsidR="00F35C8F">
        <w:rPr>
          <w:rFonts w:asciiTheme="majorBidi" w:hAnsiTheme="majorBidi" w:cstheme="majorBidi"/>
          <w:sz w:val="22"/>
          <w:szCs w:val="22"/>
        </w:rPr>
        <w:t>du Secrétariat dépend</w:t>
      </w:r>
      <w:r>
        <w:rPr>
          <w:rFonts w:asciiTheme="majorBidi" w:hAnsiTheme="majorBidi" w:cstheme="majorBidi"/>
          <w:sz w:val="22"/>
          <w:szCs w:val="22"/>
        </w:rPr>
        <w:t xml:space="preserve"> de l</w:t>
      </w:r>
      <w:r w:rsidR="00A95EBF">
        <w:rPr>
          <w:rFonts w:asciiTheme="majorBidi" w:hAnsiTheme="majorBidi" w:cstheme="majorBidi"/>
          <w:sz w:val="22"/>
          <w:szCs w:val="22"/>
        </w:rPr>
        <w:t>’</w:t>
      </w:r>
      <w:r>
        <w:rPr>
          <w:rFonts w:asciiTheme="majorBidi" w:hAnsiTheme="majorBidi" w:cstheme="majorBidi"/>
          <w:sz w:val="22"/>
          <w:szCs w:val="22"/>
        </w:rPr>
        <w:t xml:space="preserve">efficacité des processus et </w:t>
      </w:r>
      <w:r w:rsidR="00F35C8F">
        <w:rPr>
          <w:rFonts w:asciiTheme="majorBidi" w:hAnsiTheme="majorBidi" w:cstheme="majorBidi"/>
          <w:sz w:val="22"/>
          <w:szCs w:val="22"/>
        </w:rPr>
        <w:t xml:space="preserve">des </w:t>
      </w:r>
      <w:r>
        <w:rPr>
          <w:rFonts w:asciiTheme="majorBidi" w:hAnsiTheme="majorBidi" w:cstheme="majorBidi"/>
          <w:sz w:val="22"/>
          <w:szCs w:val="22"/>
        </w:rPr>
        <w:t>transactions individuels</w:t>
      </w:r>
      <w:r w:rsidR="00F35C8F">
        <w:rPr>
          <w:rFonts w:asciiTheme="majorBidi" w:hAnsiTheme="majorBidi" w:cstheme="majorBidi"/>
          <w:sz w:val="22"/>
          <w:szCs w:val="22"/>
        </w:rPr>
        <w:t>,</w:t>
      </w:r>
      <w:r>
        <w:rPr>
          <w:rFonts w:asciiTheme="majorBidi" w:hAnsiTheme="majorBidi" w:cstheme="majorBidi"/>
          <w:sz w:val="22"/>
          <w:szCs w:val="22"/>
        </w:rPr>
        <w:t xml:space="preserve"> ainsi que de leur intégration. Les processus doivent être aussi allégés que possible et appuyés par des systèmes et des outils qui permettent d</w:t>
      </w:r>
      <w:r w:rsidR="00A95EBF">
        <w:rPr>
          <w:rFonts w:asciiTheme="majorBidi" w:hAnsiTheme="majorBidi" w:cstheme="majorBidi"/>
          <w:sz w:val="22"/>
          <w:szCs w:val="22"/>
        </w:rPr>
        <w:t>’</w:t>
      </w:r>
      <w:r>
        <w:rPr>
          <w:rFonts w:asciiTheme="majorBidi" w:hAnsiTheme="majorBidi" w:cstheme="majorBidi"/>
          <w:sz w:val="22"/>
          <w:szCs w:val="22"/>
        </w:rPr>
        <w:t>accroître la production en utilisant des ressources limitées.</w:t>
      </w:r>
    </w:p>
    <w:p w:rsidR="00DE7F3B" w:rsidRPr="00A95EBF" w:rsidRDefault="00531774" w:rsidP="00F97AE3">
      <w:pPr>
        <w:pStyle w:val="ListParagraph"/>
        <w:numPr>
          <w:ilvl w:val="0"/>
          <w:numId w:val="1"/>
        </w:numPr>
        <w:spacing w:line="240" w:lineRule="auto"/>
        <w:ind w:left="567" w:hanging="567"/>
        <w:contextualSpacing w:val="0"/>
        <w:rPr>
          <w:rFonts w:asciiTheme="majorBidi" w:hAnsiTheme="majorBidi" w:cstheme="majorBidi"/>
          <w:b/>
          <w:bCs/>
          <w:sz w:val="28"/>
          <w:szCs w:val="28"/>
          <w:lang w:val="fr-FR"/>
        </w:rPr>
      </w:pPr>
      <w:r>
        <w:rPr>
          <w:rFonts w:asciiTheme="majorBidi" w:hAnsiTheme="majorBidi" w:cstheme="majorBidi"/>
          <w:b/>
          <w:bCs/>
          <w:sz w:val="28"/>
          <w:szCs w:val="28"/>
        </w:rPr>
        <w:t xml:space="preserve">Domaines prioritaires </w:t>
      </w:r>
      <w:r w:rsidR="00812882">
        <w:rPr>
          <w:rFonts w:asciiTheme="majorBidi" w:hAnsiTheme="majorBidi" w:cstheme="majorBidi"/>
          <w:b/>
          <w:bCs/>
          <w:sz w:val="28"/>
          <w:szCs w:val="28"/>
        </w:rPr>
        <w:t xml:space="preserve">suggérés pour </w:t>
      </w:r>
      <w:r>
        <w:rPr>
          <w:rFonts w:asciiTheme="majorBidi" w:hAnsiTheme="majorBidi" w:cstheme="majorBidi"/>
          <w:b/>
          <w:bCs/>
          <w:sz w:val="28"/>
          <w:szCs w:val="28"/>
        </w:rPr>
        <w:t xml:space="preserve">une </w:t>
      </w:r>
      <w:r w:rsidR="005D45E9">
        <w:rPr>
          <w:rFonts w:asciiTheme="majorBidi" w:hAnsiTheme="majorBidi" w:cstheme="majorBidi"/>
          <w:b/>
          <w:bCs/>
          <w:sz w:val="28"/>
          <w:szCs w:val="28"/>
        </w:rPr>
        <w:t>analyse</w:t>
      </w:r>
      <w:r>
        <w:rPr>
          <w:rFonts w:asciiTheme="majorBidi" w:hAnsiTheme="majorBidi" w:cstheme="majorBidi"/>
          <w:b/>
          <w:bCs/>
          <w:sz w:val="28"/>
          <w:szCs w:val="28"/>
        </w:rPr>
        <w:t xml:space="preserve"> et une </w:t>
      </w:r>
      <w:r w:rsidR="00812882">
        <w:rPr>
          <w:rFonts w:asciiTheme="majorBidi" w:hAnsiTheme="majorBidi" w:cstheme="majorBidi"/>
          <w:b/>
          <w:bCs/>
          <w:sz w:val="28"/>
          <w:szCs w:val="28"/>
        </w:rPr>
        <w:t>évaluation dans le processus d</w:t>
      </w:r>
      <w:r w:rsidR="00A95EBF">
        <w:rPr>
          <w:rFonts w:asciiTheme="majorBidi" w:hAnsiTheme="majorBidi" w:cstheme="majorBidi"/>
          <w:b/>
          <w:bCs/>
          <w:sz w:val="28"/>
          <w:szCs w:val="28"/>
        </w:rPr>
        <w:t>’</w:t>
      </w:r>
      <w:r w:rsidR="00812882">
        <w:rPr>
          <w:rFonts w:asciiTheme="majorBidi" w:hAnsiTheme="majorBidi" w:cstheme="majorBidi"/>
          <w:b/>
          <w:bCs/>
          <w:sz w:val="28"/>
          <w:szCs w:val="28"/>
        </w:rPr>
        <w:t>examen fonctionnel</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Compte tenu de ce qui précède, il est suggéré que l</w:t>
      </w:r>
      <w:r w:rsidR="00A95EBF">
        <w:rPr>
          <w:rFonts w:asciiTheme="majorBidi" w:hAnsiTheme="majorBidi" w:cstheme="majorBidi"/>
          <w:sz w:val="22"/>
          <w:szCs w:val="22"/>
        </w:rPr>
        <w:t>’</w:t>
      </w:r>
      <w:r>
        <w:rPr>
          <w:rFonts w:asciiTheme="majorBidi" w:hAnsiTheme="majorBidi" w:cstheme="majorBidi"/>
          <w:sz w:val="22"/>
          <w:szCs w:val="22"/>
        </w:rPr>
        <w:t>examen fonctionnel amorce un processus qui permette au Secr</w:t>
      </w:r>
      <w:r w:rsidR="005464EF">
        <w:rPr>
          <w:rFonts w:asciiTheme="majorBidi" w:hAnsiTheme="majorBidi" w:cstheme="majorBidi"/>
          <w:sz w:val="22"/>
          <w:szCs w:val="22"/>
        </w:rPr>
        <w:t>étariat de développer sa vision</w:t>
      </w:r>
      <w:r>
        <w:rPr>
          <w:rFonts w:asciiTheme="majorBidi" w:hAnsiTheme="majorBidi" w:cstheme="majorBidi"/>
          <w:sz w:val="22"/>
          <w:szCs w:val="22"/>
        </w:rPr>
        <w:t>, sa mission et ses objectifs</w:t>
      </w:r>
      <w:r w:rsidR="005464EF">
        <w:rPr>
          <w:rFonts w:asciiTheme="majorBidi" w:hAnsiTheme="majorBidi" w:cstheme="majorBidi"/>
          <w:sz w:val="22"/>
          <w:szCs w:val="22"/>
        </w:rPr>
        <w:t xml:space="preserve"> stratégiques</w:t>
      </w:r>
      <w:r>
        <w:rPr>
          <w:rFonts w:asciiTheme="majorBidi" w:hAnsiTheme="majorBidi" w:cstheme="majorBidi"/>
          <w:sz w:val="22"/>
          <w:szCs w:val="22"/>
        </w:rPr>
        <w:t>, en tenant compte de son rôle d</w:t>
      </w:r>
      <w:r w:rsidR="00A95EBF">
        <w:rPr>
          <w:rFonts w:asciiTheme="majorBidi" w:hAnsiTheme="majorBidi" w:cstheme="majorBidi"/>
          <w:sz w:val="22"/>
          <w:szCs w:val="22"/>
        </w:rPr>
        <w:t>’</w:t>
      </w:r>
      <w:r>
        <w:rPr>
          <w:rFonts w:asciiTheme="majorBidi" w:hAnsiTheme="majorBidi" w:cstheme="majorBidi"/>
          <w:sz w:val="22"/>
          <w:szCs w:val="22"/>
        </w:rPr>
        <w:t>app</w:t>
      </w:r>
      <w:r w:rsidR="00F35C8F">
        <w:rPr>
          <w:rFonts w:asciiTheme="majorBidi" w:hAnsiTheme="majorBidi" w:cstheme="majorBidi"/>
          <w:sz w:val="22"/>
          <w:szCs w:val="22"/>
        </w:rPr>
        <w:t xml:space="preserve">ui à la mise en œuvre du Cadre </w:t>
      </w:r>
      <w:r>
        <w:rPr>
          <w:rFonts w:asciiTheme="majorBidi" w:hAnsiTheme="majorBidi" w:cstheme="majorBidi"/>
          <w:sz w:val="22"/>
          <w:szCs w:val="22"/>
        </w:rPr>
        <w:t xml:space="preserve">mondial </w:t>
      </w:r>
      <w:r w:rsidR="00F35C8F">
        <w:rPr>
          <w:rFonts w:asciiTheme="majorBidi" w:hAnsiTheme="majorBidi" w:cstheme="majorBidi"/>
          <w:sz w:val="22"/>
          <w:szCs w:val="22"/>
        </w:rPr>
        <w:t xml:space="preserve">de la biodiversité de Kunming-Montréal </w:t>
      </w:r>
      <w:r w:rsidR="005464EF">
        <w:rPr>
          <w:rFonts w:asciiTheme="majorBidi" w:hAnsiTheme="majorBidi" w:cstheme="majorBidi"/>
          <w:sz w:val="22"/>
          <w:szCs w:val="22"/>
        </w:rPr>
        <w:t>et des décisions connexes</w:t>
      </w:r>
      <w:r>
        <w:rPr>
          <w:rFonts w:asciiTheme="majorBidi" w:hAnsiTheme="majorBidi" w:cstheme="majorBidi"/>
          <w:sz w:val="22"/>
          <w:szCs w:val="22"/>
        </w:rPr>
        <w:t xml:space="preserve">, ainsi que du programme de travail pluriannuel que les Parties examineront à la seizième </w:t>
      </w:r>
      <w:r w:rsidR="003A3E46">
        <w:rPr>
          <w:rFonts w:asciiTheme="majorBidi" w:hAnsiTheme="majorBidi" w:cstheme="majorBidi"/>
          <w:sz w:val="22"/>
          <w:szCs w:val="22"/>
        </w:rPr>
        <w:t>réunion</w:t>
      </w:r>
      <w:r>
        <w:rPr>
          <w:rFonts w:asciiTheme="majorBidi" w:hAnsiTheme="majorBidi" w:cstheme="majorBidi"/>
          <w:sz w:val="22"/>
          <w:szCs w:val="22"/>
        </w:rPr>
        <w:t xml:space="preserve"> de la Conférence des Parties, en apportant un soutien optimal a</w:t>
      </w:r>
      <w:r w:rsidR="005464EF">
        <w:rPr>
          <w:rFonts w:asciiTheme="majorBidi" w:hAnsiTheme="majorBidi" w:cstheme="majorBidi"/>
          <w:sz w:val="22"/>
          <w:szCs w:val="22"/>
        </w:rPr>
        <w:t>ux ambitions des Parties pour cette</w:t>
      </w:r>
      <w:r>
        <w:rPr>
          <w:rFonts w:asciiTheme="majorBidi" w:hAnsiTheme="majorBidi" w:cstheme="majorBidi"/>
          <w:sz w:val="22"/>
          <w:szCs w:val="22"/>
        </w:rPr>
        <w:t xml:space="preserve"> mise en œuvre. Un tel exercice fournirait la base nécessaire aux travaux ultérieurs </w:t>
      </w:r>
      <w:r w:rsidR="005464EF">
        <w:rPr>
          <w:rFonts w:asciiTheme="majorBidi" w:hAnsiTheme="majorBidi" w:cstheme="majorBidi"/>
          <w:sz w:val="22"/>
          <w:szCs w:val="22"/>
        </w:rPr>
        <w:t xml:space="preserve">effectués </w:t>
      </w:r>
      <w:r>
        <w:rPr>
          <w:rFonts w:asciiTheme="majorBidi" w:hAnsiTheme="majorBidi" w:cstheme="majorBidi"/>
          <w:sz w:val="22"/>
          <w:szCs w:val="22"/>
        </w:rPr>
        <w:t>sur les fonctions et les arrangements structurels du Secrétariat.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En ce qui concerne l</w:t>
      </w:r>
      <w:r w:rsidR="00A95EBF">
        <w:rPr>
          <w:rFonts w:asciiTheme="majorBidi" w:hAnsiTheme="majorBidi" w:cstheme="majorBidi"/>
          <w:sz w:val="22"/>
          <w:szCs w:val="22"/>
        </w:rPr>
        <w:t>’</w:t>
      </w:r>
      <w:r>
        <w:rPr>
          <w:rFonts w:asciiTheme="majorBidi" w:hAnsiTheme="majorBidi" w:cstheme="majorBidi"/>
          <w:sz w:val="22"/>
          <w:szCs w:val="22"/>
        </w:rPr>
        <w:t>analyse fonctionnelle, il semblerait utile que l</w:t>
      </w:r>
      <w:r w:rsidR="00A95EBF">
        <w:rPr>
          <w:rFonts w:asciiTheme="majorBidi" w:hAnsiTheme="majorBidi" w:cstheme="majorBidi"/>
          <w:sz w:val="22"/>
          <w:szCs w:val="22"/>
        </w:rPr>
        <w:t>’</w:t>
      </w:r>
      <w:r>
        <w:rPr>
          <w:rFonts w:asciiTheme="majorBidi" w:hAnsiTheme="majorBidi" w:cstheme="majorBidi"/>
          <w:sz w:val="22"/>
          <w:szCs w:val="22"/>
        </w:rPr>
        <w:t>examen mette l</w:t>
      </w:r>
      <w:r w:rsidR="00A95EBF">
        <w:rPr>
          <w:rFonts w:asciiTheme="majorBidi" w:hAnsiTheme="majorBidi" w:cstheme="majorBidi"/>
          <w:sz w:val="22"/>
          <w:szCs w:val="22"/>
        </w:rPr>
        <w:t>’</w:t>
      </w:r>
      <w:r>
        <w:rPr>
          <w:rFonts w:asciiTheme="majorBidi" w:hAnsiTheme="majorBidi" w:cstheme="majorBidi"/>
          <w:sz w:val="22"/>
          <w:szCs w:val="22"/>
        </w:rPr>
        <w:t>accent sur l</w:t>
      </w:r>
      <w:r w:rsidR="005464EF">
        <w:rPr>
          <w:rFonts w:asciiTheme="majorBidi" w:hAnsiTheme="majorBidi" w:cstheme="majorBidi"/>
          <w:sz w:val="22"/>
          <w:szCs w:val="22"/>
        </w:rPr>
        <w:t>e recensement</w:t>
      </w:r>
      <w:r>
        <w:rPr>
          <w:rFonts w:asciiTheme="majorBidi" w:hAnsiTheme="majorBidi" w:cstheme="majorBidi"/>
          <w:sz w:val="22"/>
          <w:szCs w:val="22"/>
        </w:rPr>
        <w:t xml:space="preserve"> des fonctions essentielles du Secrétariat, à commencer par les fonctions essentielles énoncées à l</w:t>
      </w:r>
      <w:r w:rsidR="00A95EBF">
        <w:rPr>
          <w:rFonts w:asciiTheme="majorBidi" w:hAnsiTheme="majorBidi" w:cstheme="majorBidi"/>
          <w:sz w:val="22"/>
          <w:szCs w:val="22"/>
        </w:rPr>
        <w:t>’</w:t>
      </w:r>
      <w:r>
        <w:rPr>
          <w:rFonts w:asciiTheme="majorBidi" w:hAnsiTheme="majorBidi" w:cstheme="majorBidi"/>
          <w:sz w:val="22"/>
          <w:szCs w:val="22"/>
        </w:rPr>
        <w:t>article 24 de la Convention, ainsi que les fonctions essentielles pour fournir un appui programmatique à long terme aux Parties, y compris dans le contexte de l</w:t>
      </w:r>
      <w:r w:rsidR="00A95EBF">
        <w:rPr>
          <w:rFonts w:asciiTheme="majorBidi" w:hAnsiTheme="majorBidi" w:cstheme="majorBidi"/>
          <w:sz w:val="22"/>
          <w:szCs w:val="22"/>
        </w:rPr>
        <w:t>’</w:t>
      </w:r>
      <w:r>
        <w:rPr>
          <w:rFonts w:asciiTheme="majorBidi" w:hAnsiTheme="majorBidi" w:cstheme="majorBidi"/>
          <w:sz w:val="22"/>
          <w:szCs w:val="22"/>
        </w:rPr>
        <w:t>appui à la mis</w:t>
      </w:r>
      <w:r w:rsidR="005464EF">
        <w:rPr>
          <w:rFonts w:asciiTheme="majorBidi" w:hAnsiTheme="majorBidi" w:cstheme="majorBidi"/>
          <w:sz w:val="22"/>
          <w:szCs w:val="22"/>
        </w:rPr>
        <w:t xml:space="preserve">e en œuvre du Cadre </w:t>
      </w:r>
      <w:r>
        <w:rPr>
          <w:rFonts w:asciiTheme="majorBidi" w:hAnsiTheme="majorBidi" w:cstheme="majorBidi"/>
          <w:sz w:val="22"/>
          <w:szCs w:val="22"/>
        </w:rPr>
        <w:t>mondial</w:t>
      </w:r>
      <w:r w:rsidR="005464EF">
        <w:rPr>
          <w:rFonts w:asciiTheme="majorBidi" w:hAnsiTheme="majorBidi" w:cstheme="majorBidi"/>
          <w:sz w:val="22"/>
          <w:szCs w:val="22"/>
        </w:rPr>
        <w:t xml:space="preserve"> de la biodiversité de Kunming-Montréal</w:t>
      </w:r>
      <w:r>
        <w:rPr>
          <w:rFonts w:asciiTheme="majorBidi" w:hAnsiTheme="majorBidi" w:cstheme="majorBidi"/>
          <w:sz w:val="22"/>
          <w:szCs w:val="22"/>
        </w:rPr>
        <w:t>, et conf</w:t>
      </w:r>
      <w:r w:rsidR="005464EF">
        <w:rPr>
          <w:rFonts w:asciiTheme="majorBidi" w:hAnsiTheme="majorBidi" w:cstheme="majorBidi"/>
          <w:sz w:val="22"/>
          <w:szCs w:val="22"/>
        </w:rPr>
        <w:t>ormément à la vision</w:t>
      </w:r>
      <w:r>
        <w:rPr>
          <w:rFonts w:asciiTheme="majorBidi" w:hAnsiTheme="majorBidi" w:cstheme="majorBidi"/>
          <w:sz w:val="22"/>
          <w:szCs w:val="22"/>
        </w:rPr>
        <w:t xml:space="preserve"> et à la mission</w:t>
      </w:r>
      <w:r w:rsidR="005464EF">
        <w:rPr>
          <w:rFonts w:asciiTheme="majorBidi" w:hAnsiTheme="majorBidi" w:cstheme="majorBidi"/>
          <w:sz w:val="22"/>
          <w:szCs w:val="22"/>
        </w:rPr>
        <w:t xml:space="preserve"> stratégiques</w:t>
      </w:r>
      <w:r>
        <w:rPr>
          <w:rFonts w:asciiTheme="majorBidi" w:hAnsiTheme="majorBidi" w:cstheme="majorBidi"/>
          <w:sz w:val="22"/>
          <w:szCs w:val="22"/>
        </w:rPr>
        <w:t xml:space="preserve"> du Secrétariat.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Ce faisant, il serait utile d</w:t>
      </w:r>
      <w:r w:rsidR="00A95EBF">
        <w:rPr>
          <w:rFonts w:asciiTheme="majorBidi" w:hAnsiTheme="majorBidi" w:cstheme="majorBidi"/>
          <w:sz w:val="22"/>
          <w:szCs w:val="22"/>
        </w:rPr>
        <w:t>’</w:t>
      </w:r>
      <w:r>
        <w:rPr>
          <w:rFonts w:asciiTheme="majorBidi" w:hAnsiTheme="majorBidi" w:cstheme="majorBidi"/>
          <w:sz w:val="22"/>
          <w:szCs w:val="22"/>
        </w:rPr>
        <w:t>évaluer la pertinence continue des mandats de longue date découlant de décisio</w:t>
      </w:r>
      <w:r w:rsidR="004E6606">
        <w:rPr>
          <w:rFonts w:asciiTheme="majorBidi" w:hAnsiTheme="majorBidi" w:cstheme="majorBidi"/>
          <w:sz w:val="22"/>
          <w:szCs w:val="22"/>
        </w:rPr>
        <w:t>ns historiques</w:t>
      </w:r>
      <w:r w:rsidR="005464EF">
        <w:rPr>
          <w:rFonts w:asciiTheme="majorBidi" w:hAnsiTheme="majorBidi" w:cstheme="majorBidi"/>
          <w:sz w:val="22"/>
          <w:szCs w:val="22"/>
        </w:rPr>
        <w:t>,</w:t>
      </w:r>
      <w:r w:rsidR="004E6606">
        <w:rPr>
          <w:rFonts w:asciiTheme="majorBidi" w:hAnsiTheme="majorBidi" w:cstheme="majorBidi"/>
          <w:sz w:val="22"/>
          <w:szCs w:val="22"/>
        </w:rPr>
        <w:t xml:space="preserve"> à la lumière des </w:t>
      </w:r>
      <w:r>
        <w:rPr>
          <w:rFonts w:asciiTheme="majorBidi" w:hAnsiTheme="majorBidi" w:cstheme="majorBidi"/>
          <w:sz w:val="22"/>
          <w:szCs w:val="22"/>
        </w:rPr>
        <w:t>orientation</w:t>
      </w:r>
      <w:r w:rsidR="004E6606">
        <w:rPr>
          <w:rFonts w:asciiTheme="majorBidi" w:hAnsiTheme="majorBidi" w:cstheme="majorBidi"/>
          <w:sz w:val="22"/>
          <w:szCs w:val="22"/>
        </w:rPr>
        <w:t>s</w:t>
      </w:r>
      <w:r>
        <w:rPr>
          <w:rFonts w:asciiTheme="majorBidi" w:hAnsiTheme="majorBidi" w:cstheme="majorBidi"/>
          <w:sz w:val="22"/>
          <w:szCs w:val="22"/>
        </w:rPr>
        <w:t xml:space="preserve"> stratégique</w:t>
      </w:r>
      <w:r w:rsidR="004E6606">
        <w:rPr>
          <w:rFonts w:asciiTheme="majorBidi" w:hAnsiTheme="majorBidi" w:cstheme="majorBidi"/>
          <w:sz w:val="22"/>
          <w:szCs w:val="22"/>
        </w:rPr>
        <w:t>s</w:t>
      </w:r>
      <w:r w:rsidR="005464EF">
        <w:rPr>
          <w:rFonts w:asciiTheme="majorBidi" w:hAnsiTheme="majorBidi" w:cstheme="majorBidi"/>
          <w:sz w:val="22"/>
          <w:szCs w:val="22"/>
        </w:rPr>
        <w:t xml:space="preserve"> fournies par</w:t>
      </w:r>
      <w:r>
        <w:rPr>
          <w:rFonts w:asciiTheme="majorBidi" w:hAnsiTheme="majorBidi" w:cstheme="majorBidi"/>
          <w:sz w:val="22"/>
          <w:szCs w:val="22"/>
        </w:rPr>
        <w:t xml:space="preserve"> le</w:t>
      </w:r>
      <w:r w:rsidR="004E6606">
        <w:rPr>
          <w:rFonts w:asciiTheme="majorBidi" w:hAnsiTheme="majorBidi" w:cstheme="majorBidi"/>
          <w:sz w:val="22"/>
          <w:szCs w:val="22"/>
        </w:rPr>
        <w:t xml:space="preserve"> Cadre mondial de la biodiversité de Kunming-Montréal</w:t>
      </w:r>
      <w:r>
        <w:rPr>
          <w:rFonts w:asciiTheme="majorBidi" w:hAnsiTheme="majorBidi" w:cstheme="majorBidi"/>
          <w:sz w:val="22"/>
          <w:szCs w:val="22"/>
        </w:rPr>
        <w:t xml:space="preserve">, en vue de remédier </w:t>
      </w:r>
      <w:r w:rsidR="005464EF">
        <w:rPr>
          <w:rFonts w:asciiTheme="majorBidi" w:hAnsiTheme="majorBidi" w:cstheme="majorBidi"/>
          <w:sz w:val="22"/>
          <w:szCs w:val="22"/>
        </w:rPr>
        <w:t>aux chevauchements et aux double emplois éventuels</w:t>
      </w:r>
      <w:r>
        <w:rPr>
          <w:rFonts w:asciiTheme="majorBidi" w:hAnsiTheme="majorBidi" w:cstheme="majorBidi"/>
          <w:sz w:val="22"/>
          <w:szCs w:val="22"/>
        </w:rPr>
        <w:t xml:space="preserve"> et d</w:t>
      </w:r>
      <w:r w:rsidR="005464EF">
        <w:rPr>
          <w:rFonts w:asciiTheme="majorBidi" w:hAnsiTheme="majorBidi" w:cstheme="majorBidi"/>
          <w:sz w:val="22"/>
          <w:szCs w:val="22"/>
        </w:rPr>
        <w:t>e recenser</w:t>
      </w:r>
      <w:r>
        <w:rPr>
          <w:rFonts w:asciiTheme="majorBidi" w:hAnsiTheme="majorBidi" w:cstheme="majorBidi"/>
          <w:sz w:val="22"/>
          <w:szCs w:val="22"/>
        </w:rPr>
        <w:t xml:space="preserve"> les possibilités de rationalisation des travaux du Secrétariat.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En outre, l</w:t>
      </w:r>
      <w:r w:rsidR="00A95EBF">
        <w:rPr>
          <w:rFonts w:asciiTheme="majorBidi" w:hAnsiTheme="majorBidi" w:cstheme="majorBidi"/>
          <w:sz w:val="22"/>
          <w:szCs w:val="22"/>
        </w:rPr>
        <w:t>’</w:t>
      </w:r>
      <w:r>
        <w:rPr>
          <w:rFonts w:asciiTheme="majorBidi" w:hAnsiTheme="majorBidi" w:cstheme="majorBidi"/>
          <w:sz w:val="22"/>
          <w:szCs w:val="22"/>
        </w:rPr>
        <w:t>analyse fonctionnelle devrait prendre en compte le paysage plus large des acteurs dans le domaine de la biodiversité mondiale et les besoins critiques en matière de synergies, y compris d</w:t>
      </w:r>
      <w:r w:rsidR="00A95EBF">
        <w:rPr>
          <w:rFonts w:asciiTheme="majorBidi" w:hAnsiTheme="majorBidi" w:cstheme="majorBidi"/>
          <w:sz w:val="22"/>
          <w:szCs w:val="22"/>
        </w:rPr>
        <w:t>’</w:t>
      </w:r>
      <w:r>
        <w:rPr>
          <w:rFonts w:asciiTheme="majorBidi" w:hAnsiTheme="majorBidi" w:cstheme="majorBidi"/>
          <w:sz w:val="22"/>
          <w:szCs w:val="22"/>
        </w:rPr>
        <w:t>autres accords multilatéraux sur l</w:t>
      </w:r>
      <w:r w:rsidR="00A95EBF">
        <w:rPr>
          <w:rFonts w:asciiTheme="majorBidi" w:hAnsiTheme="majorBidi" w:cstheme="majorBidi"/>
          <w:sz w:val="22"/>
          <w:szCs w:val="22"/>
        </w:rPr>
        <w:t>’</w:t>
      </w:r>
      <w:r>
        <w:rPr>
          <w:rFonts w:asciiTheme="majorBidi" w:hAnsiTheme="majorBidi" w:cstheme="majorBidi"/>
          <w:sz w:val="22"/>
          <w:szCs w:val="22"/>
        </w:rPr>
        <w:t>environnement, des acteurs du système des Nations Unies et d</w:t>
      </w:r>
      <w:r w:rsidR="00A95EBF">
        <w:rPr>
          <w:rFonts w:asciiTheme="majorBidi" w:hAnsiTheme="majorBidi" w:cstheme="majorBidi"/>
          <w:sz w:val="22"/>
          <w:szCs w:val="22"/>
        </w:rPr>
        <w:t>’</w:t>
      </w:r>
      <w:r>
        <w:rPr>
          <w:rFonts w:asciiTheme="majorBidi" w:hAnsiTheme="majorBidi" w:cstheme="majorBidi"/>
          <w:sz w:val="22"/>
          <w:szCs w:val="22"/>
        </w:rPr>
        <w:t>autres parties prenantes, en vue de recenser les possibilités de coopération renforcée avec ces acteurs, de combl</w:t>
      </w:r>
      <w:r w:rsidR="005464EF">
        <w:rPr>
          <w:rFonts w:asciiTheme="majorBidi" w:hAnsiTheme="majorBidi" w:cstheme="majorBidi"/>
          <w:sz w:val="22"/>
          <w:szCs w:val="22"/>
        </w:rPr>
        <w:t>er les principales lacunes</w:t>
      </w:r>
      <w:r>
        <w:rPr>
          <w:rFonts w:asciiTheme="majorBidi" w:hAnsiTheme="majorBidi" w:cstheme="majorBidi"/>
          <w:sz w:val="22"/>
          <w:szCs w:val="22"/>
        </w:rPr>
        <w:t xml:space="preserve"> et d</w:t>
      </w:r>
      <w:r w:rsidR="00A95EBF">
        <w:rPr>
          <w:rFonts w:asciiTheme="majorBidi" w:hAnsiTheme="majorBidi" w:cstheme="majorBidi"/>
          <w:sz w:val="22"/>
          <w:szCs w:val="22"/>
        </w:rPr>
        <w:t>’</w:t>
      </w:r>
      <w:r>
        <w:rPr>
          <w:rFonts w:asciiTheme="majorBidi" w:hAnsiTheme="majorBidi" w:cstheme="majorBidi"/>
          <w:sz w:val="22"/>
          <w:szCs w:val="22"/>
        </w:rPr>
        <w:t xml:space="preserve">éviter les doubles emplois, tout en évaluant les ressources nécessaires pour que le Secrétariat </w:t>
      </w:r>
      <w:r w:rsidR="00FF1F5C">
        <w:rPr>
          <w:rFonts w:asciiTheme="majorBidi" w:hAnsiTheme="majorBidi" w:cstheme="majorBidi"/>
          <w:sz w:val="22"/>
          <w:szCs w:val="22"/>
        </w:rPr>
        <w:t>puisse maintenir</w:t>
      </w:r>
      <w:r>
        <w:rPr>
          <w:rFonts w:asciiTheme="majorBidi" w:hAnsiTheme="majorBidi" w:cstheme="majorBidi"/>
          <w:sz w:val="22"/>
          <w:szCs w:val="22"/>
        </w:rPr>
        <w:t xml:space="preserve"> et renforce</w:t>
      </w:r>
      <w:r w:rsidR="00FF1F5C">
        <w:rPr>
          <w:rFonts w:asciiTheme="majorBidi" w:hAnsiTheme="majorBidi" w:cstheme="majorBidi"/>
          <w:sz w:val="22"/>
          <w:szCs w:val="22"/>
        </w:rPr>
        <w:t>r la coopération requis</w:t>
      </w:r>
      <w:r>
        <w:rPr>
          <w:rFonts w:asciiTheme="majorBidi" w:hAnsiTheme="majorBidi" w:cstheme="majorBidi"/>
          <w:sz w:val="22"/>
          <w:szCs w:val="22"/>
        </w:rPr>
        <w:t>e.</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5D45E9">
        <w:rPr>
          <w:rFonts w:asciiTheme="majorBidi" w:hAnsiTheme="majorBidi" w:cstheme="majorBidi"/>
          <w:sz w:val="22"/>
          <w:szCs w:val="22"/>
        </w:rPr>
        <w:t>e recensement des fonctions essentielles et principale</w:t>
      </w:r>
      <w:r>
        <w:rPr>
          <w:rFonts w:asciiTheme="majorBidi" w:hAnsiTheme="majorBidi" w:cstheme="majorBidi"/>
          <w:sz w:val="22"/>
          <w:szCs w:val="22"/>
        </w:rPr>
        <w:t>s du Secrétariat, sur la base d</w:t>
      </w:r>
      <w:r w:rsidR="00A95EBF">
        <w:rPr>
          <w:rFonts w:asciiTheme="majorBidi" w:hAnsiTheme="majorBidi" w:cstheme="majorBidi"/>
          <w:sz w:val="22"/>
          <w:szCs w:val="22"/>
        </w:rPr>
        <w:t>’</w:t>
      </w:r>
      <w:r>
        <w:rPr>
          <w:rFonts w:asciiTheme="majorBidi" w:hAnsiTheme="majorBidi" w:cstheme="majorBidi"/>
          <w:sz w:val="22"/>
          <w:szCs w:val="22"/>
        </w:rPr>
        <w:t xml:space="preserve">une vision </w:t>
      </w:r>
      <w:r w:rsidR="00FF1F5C">
        <w:rPr>
          <w:rFonts w:asciiTheme="majorBidi" w:hAnsiTheme="majorBidi" w:cstheme="majorBidi"/>
          <w:sz w:val="22"/>
          <w:szCs w:val="22"/>
        </w:rPr>
        <w:t>stratégique, devrait être suivi</w:t>
      </w:r>
      <w:r>
        <w:rPr>
          <w:rFonts w:asciiTheme="majorBidi" w:hAnsiTheme="majorBidi" w:cstheme="majorBidi"/>
          <w:sz w:val="22"/>
          <w:szCs w:val="22"/>
        </w:rPr>
        <w:t xml:space="preserve"> d</w:t>
      </w:r>
      <w:r w:rsidR="00A95EBF">
        <w:rPr>
          <w:rFonts w:asciiTheme="majorBidi" w:hAnsiTheme="majorBidi" w:cstheme="majorBidi"/>
          <w:sz w:val="22"/>
          <w:szCs w:val="22"/>
        </w:rPr>
        <w:t>’</w:t>
      </w:r>
      <w:r>
        <w:rPr>
          <w:rFonts w:asciiTheme="majorBidi" w:hAnsiTheme="majorBidi" w:cstheme="majorBidi"/>
          <w:sz w:val="22"/>
          <w:szCs w:val="22"/>
        </w:rPr>
        <w:t>une évaluation systématique de la structure actuelle du Secrétariat</w:t>
      </w:r>
      <w:r w:rsidR="00FF1F5C">
        <w:rPr>
          <w:rFonts w:asciiTheme="majorBidi" w:hAnsiTheme="majorBidi" w:cstheme="majorBidi"/>
          <w:sz w:val="22"/>
          <w:szCs w:val="22"/>
        </w:rPr>
        <w:t>,</w:t>
      </w:r>
      <w:r>
        <w:rPr>
          <w:rFonts w:asciiTheme="majorBidi" w:hAnsiTheme="majorBidi" w:cstheme="majorBidi"/>
          <w:sz w:val="22"/>
          <w:szCs w:val="22"/>
        </w:rPr>
        <w:t xml:space="preserve"> afin de </w:t>
      </w:r>
      <w:r w:rsidR="00FF1F5C">
        <w:rPr>
          <w:rFonts w:asciiTheme="majorBidi" w:hAnsiTheme="majorBidi" w:cstheme="majorBidi"/>
          <w:sz w:val="22"/>
          <w:szCs w:val="22"/>
        </w:rPr>
        <w:t>déterminer dans quelle mesure cette structure</w:t>
      </w:r>
      <w:r>
        <w:rPr>
          <w:rFonts w:asciiTheme="majorBidi" w:hAnsiTheme="majorBidi" w:cstheme="majorBidi"/>
          <w:sz w:val="22"/>
          <w:szCs w:val="22"/>
        </w:rPr>
        <w:t xml:space="preserve"> soutient de manière optimale les travaux requis dans</w:t>
      </w:r>
      <w:r w:rsidR="00FF1F5C">
        <w:rPr>
          <w:rFonts w:asciiTheme="majorBidi" w:hAnsiTheme="majorBidi" w:cstheme="majorBidi"/>
          <w:sz w:val="22"/>
          <w:szCs w:val="22"/>
        </w:rPr>
        <w:t xml:space="preserve"> le cadre des fonctions recens</w:t>
      </w:r>
      <w:r>
        <w:rPr>
          <w:rFonts w:asciiTheme="majorBidi" w:hAnsiTheme="majorBidi" w:cstheme="majorBidi"/>
          <w:sz w:val="22"/>
          <w:szCs w:val="22"/>
        </w:rPr>
        <w:t>ées, en particulier dans le contexte de l</w:t>
      </w:r>
      <w:r w:rsidR="00A95EBF">
        <w:rPr>
          <w:rFonts w:asciiTheme="majorBidi" w:hAnsiTheme="majorBidi" w:cstheme="majorBidi"/>
          <w:sz w:val="22"/>
          <w:szCs w:val="22"/>
        </w:rPr>
        <w:t>’</w:t>
      </w:r>
      <w:r w:rsidR="00FF1F5C">
        <w:rPr>
          <w:rFonts w:asciiTheme="majorBidi" w:hAnsiTheme="majorBidi" w:cstheme="majorBidi"/>
          <w:sz w:val="22"/>
          <w:szCs w:val="22"/>
        </w:rPr>
        <w:t>appui à la mise en œuvre du Cadre mondial de la biodiversité de Kunming-Montréal</w:t>
      </w:r>
      <w:r>
        <w:rPr>
          <w:rFonts w:asciiTheme="majorBidi" w:hAnsiTheme="majorBidi" w:cstheme="majorBidi"/>
          <w:sz w:val="22"/>
          <w:szCs w:val="22"/>
        </w:rPr>
        <w:t>. Cette évaluation devrait prendre en considération les possibilités d</w:t>
      </w:r>
      <w:r w:rsidR="00FF1F5C">
        <w:rPr>
          <w:rFonts w:asciiTheme="majorBidi" w:hAnsiTheme="majorBidi" w:cstheme="majorBidi"/>
          <w:sz w:val="22"/>
          <w:szCs w:val="22"/>
        </w:rPr>
        <w:t>’utiliser d’une manière souple les ressources dans l’ensemble du Secrétariat</w:t>
      </w:r>
      <w:r>
        <w:rPr>
          <w:rFonts w:asciiTheme="majorBidi" w:hAnsiTheme="majorBidi" w:cstheme="majorBidi"/>
          <w:sz w:val="22"/>
          <w:szCs w:val="22"/>
        </w:rPr>
        <w:t>, en particulier lorsqu</w:t>
      </w:r>
      <w:r w:rsidR="00A95EBF">
        <w:rPr>
          <w:rFonts w:asciiTheme="majorBidi" w:hAnsiTheme="majorBidi" w:cstheme="majorBidi"/>
          <w:sz w:val="22"/>
          <w:szCs w:val="22"/>
        </w:rPr>
        <w:t>’</w:t>
      </w:r>
      <w:r>
        <w:rPr>
          <w:rFonts w:asciiTheme="majorBidi" w:hAnsiTheme="majorBidi" w:cstheme="majorBidi"/>
          <w:sz w:val="22"/>
          <w:szCs w:val="22"/>
        </w:rPr>
        <w:t>il semble souhaitable d</w:t>
      </w:r>
      <w:r w:rsidR="00A95EBF">
        <w:rPr>
          <w:rFonts w:asciiTheme="majorBidi" w:hAnsiTheme="majorBidi" w:cstheme="majorBidi"/>
          <w:sz w:val="22"/>
          <w:szCs w:val="22"/>
        </w:rPr>
        <w:t>’</w:t>
      </w:r>
      <w:r>
        <w:rPr>
          <w:rFonts w:asciiTheme="majorBidi" w:hAnsiTheme="majorBidi" w:cstheme="majorBidi"/>
          <w:sz w:val="22"/>
          <w:szCs w:val="22"/>
        </w:rPr>
        <w:t xml:space="preserve">atteindre des objectifs fonctionnels </w:t>
      </w:r>
      <w:r w:rsidR="00FF1F5C">
        <w:rPr>
          <w:rFonts w:asciiTheme="majorBidi" w:hAnsiTheme="majorBidi" w:cstheme="majorBidi"/>
          <w:sz w:val="22"/>
          <w:szCs w:val="22"/>
        </w:rPr>
        <w:t>qui nécessite</w:t>
      </w:r>
      <w:r>
        <w:rPr>
          <w:rFonts w:asciiTheme="majorBidi" w:hAnsiTheme="majorBidi" w:cstheme="majorBidi"/>
          <w:sz w:val="22"/>
          <w:szCs w:val="22"/>
        </w:rPr>
        <w:t>nt une expertise dans l</w:t>
      </w:r>
      <w:r w:rsidR="00A95EBF">
        <w:rPr>
          <w:rFonts w:asciiTheme="majorBidi" w:hAnsiTheme="majorBidi" w:cstheme="majorBidi"/>
          <w:sz w:val="22"/>
          <w:szCs w:val="22"/>
        </w:rPr>
        <w:t>’</w:t>
      </w:r>
      <w:r w:rsidR="00FF1F5C">
        <w:rPr>
          <w:rFonts w:asciiTheme="majorBidi" w:hAnsiTheme="majorBidi" w:cstheme="majorBidi"/>
          <w:sz w:val="22"/>
          <w:szCs w:val="22"/>
        </w:rPr>
        <w:t>ensemble du Secrétariat</w:t>
      </w:r>
      <w:r>
        <w:rPr>
          <w:rFonts w:asciiTheme="majorBidi" w:hAnsiTheme="majorBidi" w:cstheme="majorBidi"/>
          <w:sz w:val="22"/>
          <w:szCs w:val="22"/>
        </w:rPr>
        <w:t>. À cet égard, il convient de veiller à ce qu</w:t>
      </w:r>
      <w:r w:rsidR="00FF1F5C">
        <w:rPr>
          <w:rFonts w:asciiTheme="majorBidi" w:hAnsiTheme="majorBidi" w:cstheme="majorBidi"/>
          <w:sz w:val="22"/>
          <w:szCs w:val="22"/>
        </w:rPr>
        <w:t>e la structure à développer</w:t>
      </w:r>
      <w:r>
        <w:rPr>
          <w:rFonts w:asciiTheme="majorBidi" w:hAnsiTheme="majorBidi" w:cstheme="majorBidi"/>
          <w:sz w:val="22"/>
          <w:szCs w:val="22"/>
        </w:rPr>
        <w:t xml:space="preserve"> ne crée pas de barrières artificielles, mais qu</w:t>
      </w:r>
      <w:r w:rsidR="00A95EBF">
        <w:rPr>
          <w:rFonts w:asciiTheme="majorBidi" w:hAnsiTheme="majorBidi" w:cstheme="majorBidi"/>
          <w:sz w:val="22"/>
          <w:szCs w:val="22"/>
        </w:rPr>
        <w:t>’</w:t>
      </w:r>
      <w:r w:rsidR="00FF1F5C">
        <w:rPr>
          <w:rFonts w:asciiTheme="majorBidi" w:hAnsiTheme="majorBidi" w:cstheme="majorBidi"/>
          <w:sz w:val="22"/>
          <w:szCs w:val="22"/>
        </w:rPr>
        <w:t>elle permette et encourage des travaux dans l’ensemble du Secrétariat</w:t>
      </w:r>
      <w:r>
        <w:rPr>
          <w:rFonts w:asciiTheme="majorBidi" w:hAnsiTheme="majorBidi" w:cstheme="majorBidi"/>
          <w:sz w:val="22"/>
          <w:szCs w:val="22"/>
        </w:rPr>
        <w:t xml:space="preserve"> partout où cela est nécessaire et </w:t>
      </w:r>
      <w:r w:rsidR="00FF1F5C">
        <w:rPr>
          <w:rFonts w:asciiTheme="majorBidi" w:hAnsiTheme="majorBidi" w:cstheme="majorBidi"/>
          <w:sz w:val="22"/>
          <w:szCs w:val="22"/>
        </w:rPr>
        <w:t xml:space="preserve">lorsque cela </w:t>
      </w:r>
      <w:r>
        <w:rPr>
          <w:rFonts w:asciiTheme="majorBidi" w:hAnsiTheme="majorBidi" w:cstheme="majorBidi"/>
          <w:sz w:val="22"/>
          <w:szCs w:val="22"/>
        </w:rPr>
        <w:t>optimise la taille des unités de gestion. L</w:t>
      </w:r>
      <w:r w:rsidR="00A95EBF">
        <w:rPr>
          <w:rFonts w:asciiTheme="majorBidi" w:hAnsiTheme="majorBidi" w:cstheme="majorBidi"/>
          <w:sz w:val="22"/>
          <w:szCs w:val="22"/>
        </w:rPr>
        <w:t>’</w:t>
      </w:r>
      <w:r>
        <w:rPr>
          <w:rFonts w:asciiTheme="majorBidi" w:hAnsiTheme="majorBidi" w:cstheme="majorBidi"/>
          <w:sz w:val="22"/>
          <w:szCs w:val="22"/>
        </w:rPr>
        <w:t>expérience acquise dans le cadre de l</w:t>
      </w:r>
      <w:r w:rsidR="00A95EBF">
        <w:rPr>
          <w:rFonts w:asciiTheme="majorBidi" w:hAnsiTheme="majorBidi" w:cstheme="majorBidi"/>
          <w:sz w:val="22"/>
          <w:szCs w:val="22"/>
        </w:rPr>
        <w:t>’</w:t>
      </w:r>
      <w:r>
        <w:rPr>
          <w:rFonts w:asciiTheme="majorBidi" w:hAnsiTheme="majorBidi" w:cstheme="majorBidi"/>
          <w:sz w:val="22"/>
          <w:szCs w:val="22"/>
        </w:rPr>
        <w:t>expérimentation d</w:t>
      </w:r>
      <w:r w:rsidR="00A95EBF">
        <w:rPr>
          <w:rFonts w:asciiTheme="majorBidi" w:hAnsiTheme="majorBidi" w:cstheme="majorBidi"/>
          <w:sz w:val="22"/>
          <w:szCs w:val="22"/>
        </w:rPr>
        <w:t>’</w:t>
      </w:r>
      <w:r>
        <w:rPr>
          <w:rFonts w:asciiTheme="majorBidi" w:hAnsiTheme="majorBidi" w:cstheme="majorBidi"/>
          <w:sz w:val="22"/>
          <w:szCs w:val="22"/>
        </w:rPr>
        <w:t>un</w:t>
      </w:r>
      <w:r w:rsidR="00FF1F5C">
        <w:rPr>
          <w:rFonts w:asciiTheme="majorBidi" w:hAnsiTheme="majorBidi" w:cstheme="majorBidi"/>
          <w:sz w:val="22"/>
          <w:szCs w:val="22"/>
        </w:rPr>
        <w:t>e approche matricielle lors du précédent examen fonctionnel</w:t>
      </w:r>
      <w:r>
        <w:rPr>
          <w:rFonts w:asciiTheme="majorBidi" w:hAnsiTheme="majorBidi" w:cstheme="majorBidi"/>
          <w:sz w:val="22"/>
          <w:szCs w:val="22"/>
        </w:rPr>
        <w:t xml:space="preserve"> peut fournir des indications utiles sur ce qui n</w:t>
      </w:r>
      <w:r w:rsidR="00A95EBF">
        <w:rPr>
          <w:rFonts w:asciiTheme="majorBidi" w:hAnsiTheme="majorBidi" w:cstheme="majorBidi"/>
          <w:sz w:val="22"/>
          <w:szCs w:val="22"/>
        </w:rPr>
        <w:t>’</w:t>
      </w:r>
      <w:r>
        <w:rPr>
          <w:rFonts w:asciiTheme="majorBidi" w:hAnsiTheme="majorBidi" w:cstheme="majorBidi"/>
          <w:sz w:val="22"/>
          <w:szCs w:val="22"/>
        </w:rPr>
        <w:t>a pas fonctionné et sur les a</w:t>
      </w:r>
      <w:r w:rsidR="00FF1F5C">
        <w:rPr>
          <w:rFonts w:asciiTheme="majorBidi" w:hAnsiTheme="majorBidi" w:cstheme="majorBidi"/>
          <w:sz w:val="22"/>
          <w:szCs w:val="22"/>
        </w:rPr>
        <w:t>pproches qui sont prometteuses</w:t>
      </w:r>
      <w:r>
        <w:rPr>
          <w:rFonts w:asciiTheme="majorBidi" w:hAnsiTheme="majorBidi" w:cstheme="majorBidi"/>
          <w:sz w:val="22"/>
          <w:szCs w:val="22"/>
        </w:rPr>
        <w:t>.</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lastRenderedPageBreak/>
        <w:t>Après avoir identifié la structure la mieux à même d</w:t>
      </w:r>
      <w:r w:rsidR="00A95EBF">
        <w:rPr>
          <w:rFonts w:asciiTheme="majorBidi" w:hAnsiTheme="majorBidi" w:cstheme="majorBidi"/>
          <w:sz w:val="22"/>
          <w:szCs w:val="22"/>
        </w:rPr>
        <w:t>’</w:t>
      </w:r>
      <w:r>
        <w:rPr>
          <w:rFonts w:asciiTheme="majorBidi" w:hAnsiTheme="majorBidi" w:cstheme="majorBidi"/>
          <w:sz w:val="22"/>
          <w:szCs w:val="22"/>
        </w:rPr>
        <w:t>atteindre les objectifs fonctionnels, il faudrait procéder à une analyse plus détaillée du mandat actuel des sous-divisions stru</w:t>
      </w:r>
      <w:r w:rsidR="00402B2D">
        <w:rPr>
          <w:rFonts w:asciiTheme="majorBidi" w:hAnsiTheme="majorBidi" w:cstheme="majorBidi"/>
          <w:sz w:val="22"/>
          <w:szCs w:val="22"/>
        </w:rPr>
        <w:t>cturelles, d</w:t>
      </w:r>
      <w:r w:rsidR="003A16CF">
        <w:rPr>
          <w:rFonts w:asciiTheme="majorBidi" w:hAnsiTheme="majorBidi" w:cstheme="majorBidi"/>
          <w:sz w:val="22"/>
          <w:szCs w:val="22"/>
        </w:rPr>
        <w:t>es programmes et de chaque</w:t>
      </w:r>
      <w:r w:rsidR="00402B2D">
        <w:rPr>
          <w:rFonts w:asciiTheme="majorBidi" w:hAnsiTheme="majorBidi" w:cstheme="majorBidi"/>
          <w:sz w:val="22"/>
          <w:szCs w:val="22"/>
        </w:rPr>
        <w:t xml:space="preserve"> poste du Secrétariat</w:t>
      </w:r>
      <w:r>
        <w:rPr>
          <w:rFonts w:asciiTheme="majorBidi" w:hAnsiTheme="majorBidi" w:cstheme="majorBidi"/>
          <w:sz w:val="22"/>
          <w:szCs w:val="22"/>
        </w:rPr>
        <w:t>.</w:t>
      </w:r>
    </w:p>
    <w:p w:rsidR="00DE7F3B" w:rsidRPr="00A95EBF" w:rsidRDefault="00402B2D">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Lors de l’</w:t>
      </w:r>
      <w:r>
        <w:rPr>
          <w:rFonts w:asciiTheme="majorBidi" w:hAnsiTheme="majorBidi" w:cstheme="majorBidi"/>
          <w:sz w:val="22"/>
          <w:szCs w:val="22"/>
        </w:rPr>
        <w:t>examen des options structurelles et du</w:t>
      </w:r>
      <w:r w:rsidR="00812882">
        <w:rPr>
          <w:rFonts w:asciiTheme="majorBidi" w:hAnsiTheme="majorBidi" w:cstheme="majorBidi"/>
          <w:sz w:val="22"/>
          <w:szCs w:val="22"/>
        </w:rPr>
        <w:t xml:space="preserve"> mandat des divisions</w:t>
      </w:r>
      <w:r>
        <w:rPr>
          <w:rFonts w:asciiTheme="majorBidi" w:hAnsiTheme="majorBidi" w:cstheme="majorBidi"/>
          <w:sz w:val="22"/>
          <w:szCs w:val="22"/>
        </w:rPr>
        <w:t xml:space="preserve"> structurelles</w:t>
      </w:r>
      <w:r w:rsidR="00812882">
        <w:rPr>
          <w:rFonts w:asciiTheme="majorBidi" w:hAnsiTheme="majorBidi" w:cstheme="majorBidi"/>
          <w:sz w:val="22"/>
          <w:szCs w:val="22"/>
        </w:rPr>
        <w:t xml:space="preserve">, </w:t>
      </w:r>
      <w:r>
        <w:rPr>
          <w:rFonts w:asciiTheme="majorBidi" w:hAnsiTheme="majorBidi" w:cstheme="majorBidi"/>
          <w:sz w:val="22"/>
          <w:szCs w:val="22"/>
        </w:rPr>
        <w:t xml:space="preserve">des </w:t>
      </w:r>
      <w:r w:rsidR="00812882">
        <w:rPr>
          <w:rFonts w:asciiTheme="majorBidi" w:hAnsiTheme="majorBidi" w:cstheme="majorBidi"/>
          <w:sz w:val="22"/>
          <w:szCs w:val="22"/>
        </w:rPr>
        <w:t xml:space="preserve">unités, </w:t>
      </w:r>
      <w:r>
        <w:rPr>
          <w:rFonts w:asciiTheme="majorBidi" w:hAnsiTheme="majorBidi" w:cstheme="majorBidi"/>
          <w:sz w:val="22"/>
          <w:szCs w:val="22"/>
        </w:rPr>
        <w:t xml:space="preserve">des </w:t>
      </w:r>
      <w:r w:rsidR="00812882">
        <w:rPr>
          <w:rFonts w:asciiTheme="majorBidi" w:hAnsiTheme="majorBidi" w:cstheme="majorBidi"/>
          <w:sz w:val="22"/>
          <w:szCs w:val="22"/>
        </w:rPr>
        <w:t xml:space="preserve">programmes et </w:t>
      </w:r>
      <w:r w:rsidR="003A16CF">
        <w:rPr>
          <w:rFonts w:asciiTheme="majorBidi" w:hAnsiTheme="majorBidi" w:cstheme="majorBidi"/>
          <w:sz w:val="22"/>
          <w:szCs w:val="22"/>
        </w:rPr>
        <w:t>de chaque</w:t>
      </w:r>
      <w:r>
        <w:rPr>
          <w:rFonts w:asciiTheme="majorBidi" w:hAnsiTheme="majorBidi" w:cstheme="majorBidi"/>
          <w:sz w:val="22"/>
          <w:szCs w:val="22"/>
        </w:rPr>
        <w:t xml:space="preserve"> </w:t>
      </w:r>
      <w:r w:rsidR="003A16CF">
        <w:rPr>
          <w:rFonts w:asciiTheme="majorBidi" w:hAnsiTheme="majorBidi" w:cstheme="majorBidi"/>
          <w:sz w:val="22"/>
          <w:szCs w:val="22"/>
        </w:rPr>
        <w:t>poste du Secrétariat</w:t>
      </w:r>
      <w:r w:rsidR="00812882">
        <w:rPr>
          <w:rFonts w:asciiTheme="majorBidi" w:hAnsiTheme="majorBidi" w:cstheme="majorBidi"/>
          <w:sz w:val="22"/>
          <w:szCs w:val="22"/>
        </w:rPr>
        <w:t>, il est suggéré que l</w:t>
      </w:r>
      <w:r w:rsidR="00A95EBF">
        <w:rPr>
          <w:rFonts w:asciiTheme="majorBidi" w:hAnsiTheme="majorBidi" w:cstheme="majorBidi"/>
          <w:sz w:val="22"/>
          <w:szCs w:val="22"/>
        </w:rPr>
        <w:t>’</w:t>
      </w:r>
      <w:r w:rsidR="00812882">
        <w:rPr>
          <w:rFonts w:asciiTheme="majorBidi" w:hAnsiTheme="majorBidi" w:cstheme="majorBidi"/>
          <w:sz w:val="22"/>
          <w:szCs w:val="22"/>
        </w:rPr>
        <w:t>examen fonctionnel accorde une attention particulière au renf</w:t>
      </w:r>
      <w:r>
        <w:rPr>
          <w:rFonts w:asciiTheme="majorBidi" w:hAnsiTheme="majorBidi" w:cstheme="majorBidi"/>
          <w:sz w:val="22"/>
          <w:szCs w:val="22"/>
        </w:rPr>
        <w:t>orcement du contrôle exécutif du Secrétariat concernant</w:t>
      </w:r>
      <w:r w:rsidR="00812882">
        <w:rPr>
          <w:rFonts w:asciiTheme="majorBidi" w:hAnsiTheme="majorBidi" w:cstheme="majorBidi"/>
          <w:sz w:val="22"/>
          <w:szCs w:val="22"/>
        </w:rPr>
        <w:t xml:space="preserve"> la planification stratégique et la coord</w:t>
      </w:r>
      <w:r>
        <w:rPr>
          <w:rFonts w:asciiTheme="majorBidi" w:hAnsiTheme="majorBidi" w:cstheme="majorBidi"/>
          <w:sz w:val="22"/>
          <w:szCs w:val="22"/>
        </w:rPr>
        <w:t>ination générale des activités</w:t>
      </w:r>
      <w:r w:rsidR="00812882">
        <w:rPr>
          <w:rFonts w:asciiTheme="majorBidi" w:hAnsiTheme="majorBidi" w:cstheme="majorBidi"/>
          <w:sz w:val="22"/>
          <w:szCs w:val="22"/>
        </w:rPr>
        <w:t xml:space="preserve"> du Secrétariat</w:t>
      </w:r>
      <w:r>
        <w:rPr>
          <w:rFonts w:asciiTheme="majorBidi" w:hAnsiTheme="majorBidi" w:cstheme="majorBidi"/>
          <w:sz w:val="22"/>
          <w:szCs w:val="22"/>
        </w:rPr>
        <w:t>,</w:t>
      </w:r>
      <w:r w:rsidR="00812882">
        <w:rPr>
          <w:rFonts w:asciiTheme="majorBidi" w:hAnsiTheme="majorBidi" w:cstheme="majorBidi"/>
          <w:sz w:val="22"/>
          <w:szCs w:val="22"/>
        </w:rPr>
        <w:t xml:space="preserve"> afin d</w:t>
      </w:r>
      <w:r w:rsidR="00A95EBF">
        <w:rPr>
          <w:rFonts w:asciiTheme="majorBidi" w:hAnsiTheme="majorBidi" w:cstheme="majorBidi"/>
          <w:sz w:val="22"/>
          <w:szCs w:val="22"/>
        </w:rPr>
        <w:t>’</w:t>
      </w:r>
      <w:r w:rsidR="00812882">
        <w:rPr>
          <w:rFonts w:asciiTheme="majorBidi" w:hAnsiTheme="majorBidi" w:cstheme="majorBidi"/>
          <w:sz w:val="22"/>
          <w:szCs w:val="22"/>
        </w:rPr>
        <w:t xml:space="preserve">assurer : </w:t>
      </w:r>
    </w:p>
    <w:p w:rsidR="00DE7F3B" w:rsidRPr="00A95EBF" w:rsidRDefault="0081288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Pr>
          <w:rFonts w:asciiTheme="majorBidi" w:hAnsiTheme="majorBidi" w:cstheme="majorBidi"/>
          <w:sz w:val="22"/>
          <w:szCs w:val="22"/>
        </w:rPr>
        <w:t>utilisation stra</w:t>
      </w:r>
      <w:r w:rsidR="005D45E9">
        <w:rPr>
          <w:rFonts w:asciiTheme="majorBidi" w:hAnsiTheme="majorBidi" w:cstheme="majorBidi"/>
          <w:sz w:val="22"/>
          <w:szCs w:val="22"/>
        </w:rPr>
        <w:t>tégique du cadre de gestion axé</w:t>
      </w:r>
      <w:r>
        <w:rPr>
          <w:rFonts w:asciiTheme="majorBidi" w:hAnsiTheme="majorBidi" w:cstheme="majorBidi"/>
          <w:sz w:val="22"/>
          <w:szCs w:val="22"/>
        </w:rPr>
        <w:t xml:space="preserve"> sur les résultats et de son processus budgétaire, y compris le suivi e</w:t>
      </w:r>
      <w:r w:rsidR="00402B2D">
        <w:rPr>
          <w:rFonts w:asciiTheme="majorBidi" w:hAnsiTheme="majorBidi" w:cstheme="majorBidi"/>
          <w:sz w:val="22"/>
          <w:szCs w:val="22"/>
        </w:rPr>
        <w:t>t la communication des répercussion</w:t>
      </w:r>
      <w:r>
        <w:rPr>
          <w:rFonts w:asciiTheme="majorBidi" w:hAnsiTheme="majorBidi" w:cstheme="majorBidi"/>
          <w:sz w:val="22"/>
          <w:szCs w:val="22"/>
        </w:rPr>
        <w:t xml:space="preserve">s </w:t>
      </w:r>
      <w:r w:rsidR="00402B2D">
        <w:rPr>
          <w:rFonts w:asciiTheme="majorBidi" w:hAnsiTheme="majorBidi" w:cstheme="majorBidi"/>
          <w:sz w:val="22"/>
          <w:szCs w:val="22"/>
        </w:rPr>
        <w:t xml:space="preserve">des décisions prises par les Parties </w:t>
      </w:r>
      <w:r>
        <w:rPr>
          <w:rFonts w:asciiTheme="majorBidi" w:hAnsiTheme="majorBidi" w:cstheme="majorBidi"/>
          <w:sz w:val="22"/>
          <w:szCs w:val="22"/>
        </w:rPr>
        <w:t>sur les ressources</w:t>
      </w:r>
      <w:r w:rsidR="00646141">
        <w:rPr>
          <w:rFonts w:asciiTheme="majorBidi" w:hAnsiTheme="majorBidi" w:cstheme="majorBidi"/>
          <w:sz w:val="22"/>
          <w:szCs w:val="22"/>
        </w:rPr>
        <w:t>;</w:t>
      </w:r>
    </w:p>
    <w:p w:rsidR="00DE7F3B" w:rsidRPr="00A95EBF" w:rsidRDefault="00511712">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Une</w:t>
      </w:r>
      <w:r w:rsidR="00C477FB">
        <w:rPr>
          <w:rFonts w:asciiTheme="majorBidi" w:hAnsiTheme="majorBidi" w:cstheme="majorBidi"/>
          <w:sz w:val="22"/>
          <w:szCs w:val="22"/>
        </w:rPr>
        <w:t xml:space="preserve"> hi</w:t>
      </w:r>
      <w:r>
        <w:rPr>
          <w:rFonts w:asciiTheme="majorBidi" w:hAnsiTheme="majorBidi" w:cstheme="majorBidi"/>
          <w:sz w:val="22"/>
          <w:szCs w:val="22"/>
        </w:rPr>
        <w:t>érarchisation efficac</w:t>
      </w:r>
      <w:r w:rsidR="00812882">
        <w:rPr>
          <w:rFonts w:asciiTheme="majorBidi" w:hAnsiTheme="majorBidi" w:cstheme="majorBidi"/>
          <w:sz w:val="22"/>
          <w:szCs w:val="22"/>
        </w:rPr>
        <w:t>e des activités du Secrétariat</w:t>
      </w:r>
      <w:r w:rsidR="003A16CF">
        <w:rPr>
          <w:rFonts w:asciiTheme="majorBidi" w:hAnsiTheme="majorBidi" w:cstheme="majorBidi"/>
          <w:sz w:val="22"/>
          <w:szCs w:val="22"/>
        </w:rPr>
        <w:t xml:space="preserve">, basée sur sa vision, sa mission et </w:t>
      </w:r>
      <w:r w:rsidR="00812882">
        <w:rPr>
          <w:rFonts w:asciiTheme="majorBidi" w:hAnsiTheme="majorBidi" w:cstheme="majorBidi"/>
          <w:sz w:val="22"/>
          <w:szCs w:val="22"/>
        </w:rPr>
        <w:t>ses objectifs</w:t>
      </w:r>
      <w:r w:rsidR="003A16CF">
        <w:rPr>
          <w:rFonts w:asciiTheme="majorBidi" w:hAnsiTheme="majorBidi" w:cstheme="majorBidi"/>
          <w:sz w:val="22"/>
          <w:szCs w:val="22"/>
        </w:rPr>
        <w:t xml:space="preserve"> stratégiques</w:t>
      </w:r>
      <w:r w:rsidR="00812882">
        <w:rPr>
          <w:rFonts w:asciiTheme="majorBidi" w:hAnsiTheme="majorBidi" w:cstheme="majorBidi"/>
          <w:sz w:val="22"/>
          <w:szCs w:val="22"/>
        </w:rPr>
        <w:t>, confo</w:t>
      </w:r>
      <w:r w:rsidR="004E6606">
        <w:rPr>
          <w:rFonts w:asciiTheme="majorBidi" w:hAnsiTheme="majorBidi" w:cstheme="majorBidi"/>
          <w:sz w:val="22"/>
          <w:szCs w:val="22"/>
        </w:rPr>
        <w:t>rmément aux exigences du Cadre mondial de la biodiversité de Kunming-Montréal</w:t>
      </w:r>
      <w:r w:rsidR="00812882">
        <w:rPr>
          <w:rFonts w:asciiTheme="majorBidi" w:hAnsiTheme="majorBidi" w:cstheme="majorBidi"/>
          <w:sz w:val="22"/>
          <w:szCs w:val="22"/>
        </w:rPr>
        <w:t xml:space="preserve">, y </w:t>
      </w:r>
      <w:r>
        <w:rPr>
          <w:rFonts w:asciiTheme="majorBidi" w:hAnsiTheme="majorBidi" w:cstheme="majorBidi"/>
          <w:sz w:val="22"/>
          <w:szCs w:val="22"/>
        </w:rPr>
        <w:t>compris une coordination efficac</w:t>
      </w:r>
      <w:r w:rsidR="00812882">
        <w:rPr>
          <w:rFonts w:asciiTheme="majorBidi" w:hAnsiTheme="majorBidi" w:cstheme="majorBidi"/>
          <w:sz w:val="22"/>
          <w:szCs w:val="22"/>
        </w:rPr>
        <w:t>e entre l</w:t>
      </w:r>
      <w:r w:rsidR="003A16CF">
        <w:rPr>
          <w:rFonts w:asciiTheme="majorBidi" w:hAnsiTheme="majorBidi" w:cstheme="majorBidi"/>
          <w:sz w:val="22"/>
          <w:szCs w:val="22"/>
        </w:rPr>
        <w:t>es programmes de travail portant sur</w:t>
      </w:r>
      <w:r w:rsidR="00812882">
        <w:rPr>
          <w:rFonts w:asciiTheme="majorBidi" w:hAnsiTheme="majorBidi" w:cstheme="majorBidi"/>
          <w:sz w:val="22"/>
          <w:szCs w:val="22"/>
        </w:rPr>
        <w:t xml:space="preserve"> différentes cibles</w:t>
      </w:r>
      <w:r w:rsidR="003A16CF">
        <w:rPr>
          <w:rFonts w:asciiTheme="majorBidi" w:hAnsiTheme="majorBidi" w:cstheme="majorBidi"/>
          <w:sz w:val="22"/>
          <w:szCs w:val="22"/>
        </w:rPr>
        <w:t xml:space="preserve"> du Cadre</w:t>
      </w:r>
      <w:r w:rsidR="00646141">
        <w:rPr>
          <w:rFonts w:asciiTheme="majorBidi" w:hAnsiTheme="majorBidi" w:cstheme="majorBidi"/>
          <w:sz w:val="22"/>
          <w:szCs w:val="22"/>
        </w:rPr>
        <w:t>;</w:t>
      </w:r>
    </w:p>
    <w:p w:rsidR="00DE7F3B" w:rsidRPr="00A95EBF" w:rsidRDefault="00483447">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Une</w:t>
      </w:r>
      <w:r w:rsidR="00812882">
        <w:rPr>
          <w:rFonts w:asciiTheme="majorBidi" w:hAnsiTheme="majorBidi" w:cstheme="majorBidi"/>
          <w:sz w:val="22"/>
          <w:szCs w:val="22"/>
        </w:rPr>
        <w:t xml:space="preserve"> gestion bien coordonnée des ressources et du personnel au service des priorités stratégiques</w:t>
      </w:r>
      <w:r w:rsidR="00646141">
        <w:rPr>
          <w:rFonts w:asciiTheme="majorBidi" w:hAnsiTheme="majorBidi" w:cstheme="majorBidi"/>
          <w:sz w:val="22"/>
          <w:szCs w:val="22"/>
        </w:rPr>
        <w:t>;</w:t>
      </w:r>
    </w:p>
    <w:p w:rsidR="00DE7F3B" w:rsidRPr="00A95EBF" w:rsidRDefault="00483447">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Une</w:t>
      </w:r>
      <w:r w:rsidR="005D45E9">
        <w:rPr>
          <w:rFonts w:asciiTheme="majorBidi" w:hAnsiTheme="majorBidi" w:cstheme="majorBidi"/>
          <w:sz w:val="22"/>
          <w:szCs w:val="22"/>
          <w:lang w:val="fr-FR"/>
        </w:rPr>
        <w:t xml:space="preserve"> s</w:t>
      </w:r>
      <w:r w:rsidR="00812882">
        <w:rPr>
          <w:rFonts w:asciiTheme="majorBidi" w:hAnsiTheme="majorBidi" w:cstheme="majorBidi"/>
          <w:sz w:val="22"/>
          <w:szCs w:val="22"/>
        </w:rPr>
        <w:t>upervision efficace des résultats des activité</w:t>
      </w:r>
      <w:r w:rsidR="0058255E">
        <w:rPr>
          <w:rFonts w:asciiTheme="majorBidi" w:hAnsiTheme="majorBidi" w:cstheme="majorBidi"/>
          <w:sz w:val="22"/>
          <w:szCs w:val="22"/>
        </w:rPr>
        <w:t>s du Secrétariat,</w:t>
      </w:r>
      <w:r w:rsidR="003A16CF">
        <w:rPr>
          <w:rFonts w:asciiTheme="majorBidi" w:hAnsiTheme="majorBidi" w:cstheme="majorBidi"/>
          <w:sz w:val="22"/>
          <w:szCs w:val="22"/>
        </w:rPr>
        <w:t xml:space="preserve"> de la communication des données y afférents aux</w:t>
      </w:r>
      <w:r w:rsidR="00812882">
        <w:rPr>
          <w:rFonts w:asciiTheme="majorBidi" w:hAnsiTheme="majorBidi" w:cstheme="majorBidi"/>
          <w:sz w:val="22"/>
          <w:szCs w:val="22"/>
        </w:rPr>
        <w:t xml:space="preserve"> Parties</w:t>
      </w:r>
      <w:r w:rsidR="0058255E">
        <w:rPr>
          <w:rFonts w:asciiTheme="majorBidi" w:hAnsiTheme="majorBidi" w:cstheme="majorBidi"/>
          <w:sz w:val="22"/>
          <w:szCs w:val="22"/>
        </w:rPr>
        <w:t>,</w:t>
      </w:r>
      <w:r w:rsidR="00812882">
        <w:rPr>
          <w:rFonts w:asciiTheme="majorBidi" w:hAnsiTheme="majorBidi" w:cstheme="majorBidi"/>
          <w:sz w:val="22"/>
          <w:szCs w:val="22"/>
        </w:rPr>
        <w:t xml:space="preserve"> et </w:t>
      </w:r>
      <w:r w:rsidR="003A16CF">
        <w:rPr>
          <w:rFonts w:asciiTheme="majorBidi" w:hAnsiTheme="majorBidi" w:cstheme="majorBidi"/>
          <w:sz w:val="22"/>
          <w:szCs w:val="22"/>
        </w:rPr>
        <w:t xml:space="preserve">de la </w:t>
      </w:r>
      <w:r w:rsidR="00812882">
        <w:rPr>
          <w:rFonts w:asciiTheme="majorBidi" w:hAnsiTheme="majorBidi" w:cstheme="majorBidi"/>
          <w:sz w:val="22"/>
          <w:szCs w:val="22"/>
        </w:rPr>
        <w:t>communication avec les parties prenantes.</w:t>
      </w:r>
    </w:p>
    <w:p w:rsidR="00DE7F3B" w:rsidRPr="00A95EBF" w:rsidRDefault="0058255E">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Un contr</w:t>
      </w:r>
      <w:r w:rsidR="005A61F1">
        <w:rPr>
          <w:rFonts w:asciiTheme="majorBidi" w:hAnsiTheme="majorBidi" w:cstheme="majorBidi"/>
          <w:sz w:val="22"/>
          <w:szCs w:val="22"/>
          <w:lang w:val="fr-FR"/>
        </w:rPr>
        <w:t>ôle exécutif</w:t>
      </w:r>
      <w:r w:rsidR="00812882">
        <w:rPr>
          <w:rFonts w:asciiTheme="majorBidi" w:hAnsiTheme="majorBidi" w:cstheme="majorBidi"/>
          <w:sz w:val="22"/>
          <w:szCs w:val="22"/>
        </w:rPr>
        <w:t>,</w:t>
      </w:r>
      <w:r w:rsidR="005D45E9">
        <w:rPr>
          <w:rFonts w:asciiTheme="majorBidi" w:hAnsiTheme="majorBidi" w:cstheme="majorBidi"/>
          <w:sz w:val="22"/>
          <w:szCs w:val="22"/>
        </w:rPr>
        <w:t xml:space="preserve"> une communication efficace et une </w:t>
      </w:r>
      <w:r w:rsidR="00812882">
        <w:rPr>
          <w:rFonts w:asciiTheme="majorBidi" w:hAnsiTheme="majorBidi" w:cstheme="majorBidi"/>
          <w:sz w:val="22"/>
          <w:szCs w:val="22"/>
        </w:rPr>
        <w:t>autonomisation du personnel</w:t>
      </w:r>
      <w:r>
        <w:rPr>
          <w:rFonts w:asciiTheme="majorBidi" w:hAnsiTheme="majorBidi" w:cstheme="majorBidi"/>
          <w:sz w:val="22"/>
          <w:szCs w:val="22"/>
        </w:rPr>
        <w:t xml:space="preserve"> seront également essentiels pour assurer une gestion efficace des</w:t>
      </w:r>
      <w:r w:rsidR="00812882">
        <w:rPr>
          <w:rFonts w:asciiTheme="majorBidi" w:hAnsiTheme="majorBidi" w:cstheme="majorBidi"/>
          <w:sz w:val="22"/>
          <w:szCs w:val="22"/>
        </w:rPr>
        <w:t xml:space="preserve"> changement</w:t>
      </w:r>
      <w:r>
        <w:rPr>
          <w:rFonts w:asciiTheme="majorBidi" w:hAnsiTheme="majorBidi" w:cstheme="majorBidi"/>
          <w:sz w:val="22"/>
          <w:szCs w:val="22"/>
        </w:rPr>
        <w:t>s</w:t>
      </w:r>
      <w:r w:rsidR="00812882">
        <w:rPr>
          <w:rFonts w:asciiTheme="majorBidi" w:hAnsiTheme="majorBidi" w:cstheme="majorBidi"/>
          <w:sz w:val="22"/>
          <w:szCs w:val="22"/>
        </w:rPr>
        <w:t>, de sorte que les résultats de l</w:t>
      </w:r>
      <w:r w:rsidR="00A95EBF">
        <w:rPr>
          <w:rFonts w:asciiTheme="majorBidi" w:hAnsiTheme="majorBidi" w:cstheme="majorBidi"/>
          <w:sz w:val="22"/>
          <w:szCs w:val="22"/>
        </w:rPr>
        <w:t>’</w:t>
      </w:r>
      <w:r w:rsidR="00812882">
        <w:rPr>
          <w:rFonts w:asciiTheme="majorBidi" w:hAnsiTheme="majorBidi" w:cstheme="majorBidi"/>
          <w:sz w:val="22"/>
          <w:szCs w:val="22"/>
        </w:rPr>
        <w:t>examen</w:t>
      </w:r>
      <w:r>
        <w:rPr>
          <w:rFonts w:asciiTheme="majorBidi" w:hAnsiTheme="majorBidi" w:cstheme="majorBidi"/>
          <w:sz w:val="22"/>
          <w:szCs w:val="22"/>
        </w:rPr>
        <w:t xml:space="preserve"> fonctionnel soient appliqués tels que convenus, qu’un suivi de l’</w:t>
      </w:r>
      <w:r w:rsidR="00812882">
        <w:rPr>
          <w:rFonts w:asciiTheme="majorBidi" w:hAnsiTheme="majorBidi" w:cstheme="majorBidi"/>
          <w:sz w:val="22"/>
          <w:szCs w:val="22"/>
        </w:rPr>
        <w:t>efficacité des chan</w:t>
      </w:r>
      <w:r>
        <w:rPr>
          <w:rFonts w:asciiTheme="majorBidi" w:hAnsiTheme="majorBidi" w:cstheme="majorBidi"/>
          <w:sz w:val="22"/>
          <w:szCs w:val="22"/>
        </w:rPr>
        <w:t>gements apportés soit effectué</w:t>
      </w:r>
      <w:r w:rsidR="00812882">
        <w:rPr>
          <w:rFonts w:asciiTheme="majorBidi" w:hAnsiTheme="majorBidi" w:cstheme="majorBidi"/>
          <w:sz w:val="22"/>
          <w:szCs w:val="22"/>
        </w:rPr>
        <w:t xml:space="preserve"> au fil du temps</w:t>
      </w:r>
      <w:r>
        <w:rPr>
          <w:rFonts w:asciiTheme="majorBidi" w:hAnsiTheme="majorBidi" w:cstheme="majorBidi"/>
          <w:sz w:val="22"/>
          <w:szCs w:val="22"/>
        </w:rPr>
        <w:t>,</w:t>
      </w:r>
      <w:r w:rsidR="00812882">
        <w:rPr>
          <w:rFonts w:asciiTheme="majorBidi" w:hAnsiTheme="majorBidi" w:cstheme="majorBidi"/>
          <w:sz w:val="22"/>
          <w:szCs w:val="22"/>
        </w:rPr>
        <w:t xml:space="preserve"> et que des ajustements continus soient apportés</w:t>
      </w:r>
      <w:r>
        <w:rPr>
          <w:rFonts w:asciiTheme="majorBidi" w:hAnsiTheme="majorBidi" w:cstheme="majorBidi"/>
          <w:sz w:val="22"/>
          <w:szCs w:val="22"/>
        </w:rPr>
        <w:t>,</w:t>
      </w:r>
      <w:r w:rsidR="00812882">
        <w:rPr>
          <w:rFonts w:asciiTheme="majorBidi" w:hAnsiTheme="majorBidi" w:cstheme="majorBidi"/>
          <w:sz w:val="22"/>
          <w:szCs w:val="22"/>
        </w:rPr>
        <w:t xml:space="preserve"> le cas échéant.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Compte tenu des contraintes financières auxquelles les Parties sont soumises et qui ont une incidence sur les décisions relatives au financement des activités relevant des budgets de base et des b</w:t>
      </w:r>
      <w:r w:rsidR="0058255E">
        <w:rPr>
          <w:rFonts w:asciiTheme="majorBidi" w:hAnsiTheme="majorBidi" w:cstheme="majorBidi"/>
          <w:sz w:val="22"/>
          <w:szCs w:val="22"/>
        </w:rPr>
        <w:t>udgets supplémentaires de la Convention</w:t>
      </w:r>
      <w:r>
        <w:rPr>
          <w:rFonts w:asciiTheme="majorBidi" w:hAnsiTheme="majorBidi" w:cstheme="majorBidi"/>
          <w:sz w:val="22"/>
          <w:szCs w:val="22"/>
        </w:rPr>
        <w:t>, il importe que les Parties aient confiance dans l</w:t>
      </w:r>
      <w:r w:rsidR="00A95EBF">
        <w:rPr>
          <w:rFonts w:asciiTheme="majorBidi" w:hAnsiTheme="majorBidi" w:cstheme="majorBidi"/>
          <w:sz w:val="22"/>
          <w:szCs w:val="22"/>
        </w:rPr>
        <w:t>’</w:t>
      </w:r>
      <w:r>
        <w:rPr>
          <w:rFonts w:asciiTheme="majorBidi" w:hAnsiTheme="majorBidi" w:cstheme="majorBidi"/>
          <w:sz w:val="22"/>
          <w:szCs w:val="22"/>
        </w:rPr>
        <w:t xml:space="preserve">efficacité </w:t>
      </w:r>
      <w:r w:rsidR="00676CD4">
        <w:rPr>
          <w:rFonts w:asciiTheme="majorBidi" w:hAnsiTheme="majorBidi" w:cstheme="majorBidi"/>
          <w:sz w:val="22"/>
          <w:szCs w:val="22"/>
        </w:rPr>
        <w:t xml:space="preserve">du fonctionnement du </w:t>
      </w:r>
      <w:r>
        <w:rPr>
          <w:rFonts w:asciiTheme="majorBidi" w:hAnsiTheme="majorBidi" w:cstheme="majorBidi"/>
          <w:sz w:val="22"/>
          <w:szCs w:val="22"/>
        </w:rPr>
        <w:t>Secrétariat. L</w:t>
      </w:r>
      <w:r w:rsidR="00A95EBF">
        <w:rPr>
          <w:rFonts w:asciiTheme="majorBidi" w:hAnsiTheme="majorBidi" w:cstheme="majorBidi"/>
          <w:sz w:val="22"/>
          <w:szCs w:val="22"/>
        </w:rPr>
        <w:t>’</w:t>
      </w:r>
      <w:r>
        <w:rPr>
          <w:rFonts w:asciiTheme="majorBidi" w:hAnsiTheme="majorBidi" w:cstheme="majorBidi"/>
          <w:sz w:val="22"/>
          <w:szCs w:val="22"/>
        </w:rPr>
        <w:t>examen fonctionnel devrait donc également recenser les domaines d</w:t>
      </w:r>
      <w:r w:rsidR="00A95EBF">
        <w:rPr>
          <w:rFonts w:asciiTheme="majorBidi" w:hAnsiTheme="majorBidi" w:cstheme="majorBidi"/>
          <w:sz w:val="22"/>
          <w:szCs w:val="22"/>
        </w:rPr>
        <w:t>’</w:t>
      </w:r>
      <w:r>
        <w:rPr>
          <w:rFonts w:asciiTheme="majorBidi" w:hAnsiTheme="majorBidi" w:cstheme="majorBidi"/>
          <w:sz w:val="22"/>
          <w:szCs w:val="22"/>
        </w:rPr>
        <w:t>activité dans lesquels les processus do</w:t>
      </w:r>
      <w:r w:rsidR="00511712">
        <w:rPr>
          <w:rFonts w:asciiTheme="majorBidi" w:hAnsiTheme="majorBidi" w:cstheme="majorBidi"/>
          <w:sz w:val="22"/>
          <w:szCs w:val="22"/>
        </w:rPr>
        <w:t>ivent être rendus plus efficients et plus efficace</w:t>
      </w:r>
      <w:r>
        <w:rPr>
          <w:rFonts w:asciiTheme="majorBidi" w:hAnsiTheme="majorBidi" w:cstheme="majorBidi"/>
          <w:sz w:val="22"/>
          <w:szCs w:val="22"/>
        </w:rPr>
        <w:t>s, y compris les flux de travail intra et inter-unités, la gestion des documents, les processus de prise de décisi</w:t>
      </w:r>
      <w:r w:rsidR="005A61F1">
        <w:rPr>
          <w:rFonts w:asciiTheme="majorBidi" w:hAnsiTheme="majorBidi" w:cstheme="majorBidi"/>
          <w:sz w:val="22"/>
          <w:szCs w:val="22"/>
        </w:rPr>
        <w:t>ons, le contrôle exécutif</w:t>
      </w:r>
      <w:r>
        <w:rPr>
          <w:rFonts w:asciiTheme="majorBidi" w:hAnsiTheme="majorBidi" w:cstheme="majorBidi"/>
          <w:sz w:val="22"/>
          <w:szCs w:val="22"/>
        </w:rPr>
        <w:t xml:space="preserve"> et l</w:t>
      </w:r>
      <w:r w:rsidR="00A95EBF">
        <w:rPr>
          <w:rFonts w:asciiTheme="majorBidi" w:hAnsiTheme="majorBidi" w:cstheme="majorBidi"/>
          <w:sz w:val="22"/>
          <w:szCs w:val="22"/>
        </w:rPr>
        <w:t>’</w:t>
      </w:r>
      <w:r>
        <w:rPr>
          <w:rFonts w:asciiTheme="majorBidi" w:hAnsiTheme="majorBidi" w:cstheme="majorBidi"/>
          <w:sz w:val="22"/>
          <w:szCs w:val="22"/>
        </w:rPr>
        <w:t>établissement de rapports, le bien-être du personnel, ainsi que les aspects techniques tels que l</w:t>
      </w:r>
      <w:r w:rsidR="00A95EBF">
        <w:rPr>
          <w:rFonts w:asciiTheme="majorBidi" w:hAnsiTheme="majorBidi" w:cstheme="majorBidi"/>
          <w:sz w:val="22"/>
          <w:szCs w:val="22"/>
        </w:rPr>
        <w:t>’</w:t>
      </w:r>
      <w:r w:rsidR="00AA47BF">
        <w:rPr>
          <w:rFonts w:asciiTheme="majorBidi" w:hAnsiTheme="majorBidi" w:cstheme="majorBidi"/>
          <w:sz w:val="22"/>
          <w:szCs w:val="22"/>
        </w:rPr>
        <w:t>efficacit</w:t>
      </w:r>
      <w:r w:rsidR="005B12D8">
        <w:rPr>
          <w:rFonts w:asciiTheme="majorBidi" w:hAnsiTheme="majorBidi" w:cstheme="majorBidi"/>
          <w:sz w:val="22"/>
          <w:szCs w:val="22"/>
        </w:rPr>
        <w:t>é</w:t>
      </w:r>
      <w:r>
        <w:rPr>
          <w:rFonts w:asciiTheme="majorBidi" w:hAnsiTheme="majorBidi" w:cstheme="majorBidi"/>
          <w:sz w:val="22"/>
          <w:szCs w:val="22"/>
        </w:rPr>
        <w:t xml:space="preserve"> et l</w:t>
      </w:r>
      <w:r w:rsidR="00A95EBF">
        <w:rPr>
          <w:rFonts w:asciiTheme="majorBidi" w:hAnsiTheme="majorBidi" w:cstheme="majorBidi"/>
          <w:sz w:val="22"/>
          <w:szCs w:val="22"/>
        </w:rPr>
        <w:t>’</w:t>
      </w:r>
      <w:r w:rsidR="00AA47BF">
        <w:rPr>
          <w:rFonts w:asciiTheme="majorBidi" w:hAnsiTheme="majorBidi" w:cstheme="majorBidi"/>
          <w:sz w:val="22"/>
          <w:szCs w:val="22"/>
        </w:rPr>
        <w:t>efficience</w:t>
      </w:r>
      <w:r>
        <w:rPr>
          <w:rFonts w:asciiTheme="majorBidi" w:hAnsiTheme="majorBidi" w:cstheme="majorBidi"/>
          <w:sz w:val="22"/>
          <w:szCs w:val="22"/>
        </w:rPr>
        <w:t xml:space="preserve"> des systèmes informatiques.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Compte tenu de l</w:t>
      </w:r>
      <w:r w:rsidR="00A95EBF">
        <w:rPr>
          <w:rFonts w:asciiTheme="majorBidi" w:hAnsiTheme="majorBidi" w:cstheme="majorBidi"/>
          <w:sz w:val="22"/>
          <w:szCs w:val="22"/>
        </w:rPr>
        <w:t>’</w:t>
      </w:r>
      <w:r>
        <w:rPr>
          <w:rFonts w:asciiTheme="majorBidi" w:hAnsiTheme="majorBidi" w:cstheme="majorBidi"/>
          <w:sz w:val="22"/>
          <w:szCs w:val="22"/>
        </w:rPr>
        <w:t>importance de l</w:t>
      </w:r>
      <w:r w:rsidR="00A95EBF">
        <w:rPr>
          <w:rFonts w:asciiTheme="majorBidi" w:hAnsiTheme="majorBidi" w:cstheme="majorBidi"/>
          <w:sz w:val="22"/>
          <w:szCs w:val="22"/>
        </w:rPr>
        <w:t>’</w:t>
      </w:r>
      <w:r>
        <w:rPr>
          <w:rFonts w:asciiTheme="majorBidi" w:hAnsiTheme="majorBidi" w:cstheme="majorBidi"/>
          <w:sz w:val="22"/>
          <w:szCs w:val="22"/>
        </w:rPr>
        <w:t xml:space="preserve">appui administratif pour </w:t>
      </w:r>
      <w:r w:rsidR="00005FA8">
        <w:rPr>
          <w:rFonts w:asciiTheme="majorBidi" w:hAnsiTheme="majorBidi" w:cstheme="majorBidi"/>
          <w:sz w:val="22"/>
          <w:szCs w:val="22"/>
        </w:rPr>
        <w:t>le fonctionnement</w:t>
      </w:r>
      <w:r w:rsidR="00510903">
        <w:rPr>
          <w:rFonts w:asciiTheme="majorBidi" w:hAnsiTheme="majorBidi" w:cstheme="majorBidi"/>
          <w:sz w:val="22"/>
          <w:szCs w:val="22"/>
        </w:rPr>
        <w:t xml:space="preserve"> du Secrétariat</w:t>
      </w:r>
      <w:r>
        <w:rPr>
          <w:rFonts w:asciiTheme="majorBidi" w:hAnsiTheme="majorBidi" w:cstheme="majorBidi"/>
          <w:sz w:val="22"/>
          <w:szCs w:val="22"/>
        </w:rPr>
        <w:t xml:space="preserve"> dans son ensemble, y compris un appui efficace à l</w:t>
      </w:r>
      <w:r w:rsidR="00A95EBF">
        <w:rPr>
          <w:rFonts w:asciiTheme="majorBidi" w:hAnsiTheme="majorBidi" w:cstheme="majorBidi"/>
          <w:sz w:val="22"/>
          <w:szCs w:val="22"/>
        </w:rPr>
        <w:t>’</w:t>
      </w:r>
      <w:r>
        <w:rPr>
          <w:rFonts w:asciiTheme="majorBidi" w:hAnsiTheme="majorBidi" w:cstheme="majorBidi"/>
          <w:sz w:val="22"/>
          <w:szCs w:val="22"/>
        </w:rPr>
        <w:t>organisation et à la conduite du processus intergouvernemental, il est nécessaire de placer le financement de l</w:t>
      </w:r>
      <w:r w:rsidR="00A95EBF">
        <w:rPr>
          <w:rFonts w:asciiTheme="majorBidi" w:hAnsiTheme="majorBidi" w:cstheme="majorBidi"/>
          <w:sz w:val="22"/>
          <w:szCs w:val="22"/>
        </w:rPr>
        <w:t>’</w:t>
      </w:r>
      <w:r>
        <w:rPr>
          <w:rFonts w:asciiTheme="majorBidi" w:hAnsiTheme="majorBidi" w:cstheme="majorBidi"/>
          <w:sz w:val="22"/>
          <w:szCs w:val="22"/>
        </w:rPr>
        <w:t xml:space="preserve">appui administratif sur une base plus durable, conformément aux observations des auditeurs. Il apparaît clairement que le financement </w:t>
      </w:r>
      <w:r w:rsidR="00510903">
        <w:rPr>
          <w:rFonts w:asciiTheme="majorBidi" w:hAnsiTheme="majorBidi" w:cstheme="majorBidi"/>
          <w:sz w:val="22"/>
          <w:szCs w:val="22"/>
        </w:rPr>
        <w:t>effectué uniquement par le biais des dépense</w:t>
      </w:r>
      <w:r>
        <w:rPr>
          <w:rFonts w:asciiTheme="majorBidi" w:hAnsiTheme="majorBidi" w:cstheme="majorBidi"/>
          <w:sz w:val="22"/>
          <w:szCs w:val="22"/>
        </w:rPr>
        <w:t>s d</w:t>
      </w:r>
      <w:r w:rsidR="00A95EBF">
        <w:rPr>
          <w:rFonts w:asciiTheme="majorBidi" w:hAnsiTheme="majorBidi" w:cstheme="majorBidi"/>
          <w:sz w:val="22"/>
          <w:szCs w:val="22"/>
        </w:rPr>
        <w:t>’</w:t>
      </w:r>
      <w:r>
        <w:rPr>
          <w:rFonts w:asciiTheme="majorBidi" w:hAnsiTheme="majorBidi" w:cstheme="majorBidi"/>
          <w:sz w:val="22"/>
          <w:szCs w:val="22"/>
        </w:rPr>
        <w:t>appui aux programmes n</w:t>
      </w:r>
      <w:r w:rsidR="00A95EBF">
        <w:rPr>
          <w:rFonts w:asciiTheme="majorBidi" w:hAnsiTheme="majorBidi" w:cstheme="majorBidi"/>
          <w:sz w:val="22"/>
          <w:szCs w:val="22"/>
        </w:rPr>
        <w:t>’</w:t>
      </w:r>
      <w:r>
        <w:rPr>
          <w:rFonts w:asciiTheme="majorBidi" w:hAnsiTheme="majorBidi" w:cstheme="majorBidi"/>
          <w:sz w:val="22"/>
          <w:szCs w:val="22"/>
        </w:rPr>
        <w:t>est pas viable et peut entraîner des risques importants pour la continuité des activités.</w:t>
      </w:r>
    </w:p>
    <w:p w:rsidR="00DE7F3B" w:rsidRPr="00A95EBF" w:rsidRDefault="00812882" w:rsidP="00482CE0">
      <w:pPr>
        <w:pStyle w:val="ListParagraph"/>
        <w:numPr>
          <w:ilvl w:val="1"/>
          <w:numId w:val="1"/>
        </w:numPr>
        <w:autoSpaceDE w:val="0"/>
        <w:autoSpaceDN w:val="0"/>
        <w:adjustRightInd w:val="0"/>
        <w:spacing w:after="240"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À la lumière</w:t>
      </w:r>
      <w:r w:rsidR="00482CE0">
        <w:rPr>
          <w:rFonts w:asciiTheme="majorBidi" w:hAnsiTheme="majorBidi" w:cstheme="majorBidi"/>
          <w:sz w:val="22"/>
          <w:szCs w:val="22"/>
        </w:rPr>
        <w:t xml:space="preserve"> des points soulevés dans les</w:t>
      </w:r>
      <w:r w:rsidR="005D45E9">
        <w:rPr>
          <w:rFonts w:asciiTheme="majorBidi" w:hAnsiTheme="majorBidi" w:cstheme="majorBidi"/>
          <w:sz w:val="22"/>
          <w:szCs w:val="22"/>
        </w:rPr>
        <w:t xml:space="preserve"> partie</w:t>
      </w:r>
      <w:r>
        <w:rPr>
          <w:rFonts w:asciiTheme="majorBidi" w:hAnsiTheme="majorBidi" w:cstheme="majorBidi"/>
          <w:sz w:val="22"/>
          <w:szCs w:val="22"/>
        </w:rPr>
        <w:t>s IV et V ci-dessus, l</w:t>
      </w:r>
      <w:r w:rsidR="00A95EBF">
        <w:rPr>
          <w:rFonts w:asciiTheme="majorBidi" w:hAnsiTheme="majorBidi" w:cstheme="majorBidi"/>
          <w:sz w:val="22"/>
          <w:szCs w:val="22"/>
        </w:rPr>
        <w:t>’</w:t>
      </w:r>
      <w:r w:rsidR="005D45E9">
        <w:rPr>
          <w:rFonts w:asciiTheme="majorBidi" w:hAnsiTheme="majorBidi" w:cstheme="majorBidi"/>
          <w:sz w:val="22"/>
          <w:szCs w:val="22"/>
        </w:rPr>
        <w:t>annexe a</w:t>
      </w:r>
      <w:r>
        <w:rPr>
          <w:rFonts w:asciiTheme="majorBidi" w:hAnsiTheme="majorBidi" w:cstheme="majorBidi"/>
          <w:sz w:val="22"/>
          <w:szCs w:val="22"/>
        </w:rPr>
        <w:t>u présent docume</w:t>
      </w:r>
      <w:r w:rsidR="00482CE0">
        <w:rPr>
          <w:rFonts w:asciiTheme="majorBidi" w:hAnsiTheme="majorBidi" w:cstheme="majorBidi"/>
          <w:sz w:val="22"/>
          <w:szCs w:val="22"/>
        </w:rPr>
        <w:t>nt contient des éléments d‘</w:t>
      </w:r>
      <w:r w:rsidR="005D45E9">
        <w:rPr>
          <w:rFonts w:asciiTheme="majorBidi" w:hAnsiTheme="majorBidi" w:cstheme="majorBidi"/>
          <w:sz w:val="22"/>
          <w:szCs w:val="22"/>
        </w:rPr>
        <w:t>un</w:t>
      </w:r>
      <w:r w:rsidR="00482CE0">
        <w:rPr>
          <w:rFonts w:asciiTheme="majorBidi" w:hAnsiTheme="majorBidi" w:cstheme="majorBidi"/>
          <w:sz w:val="22"/>
          <w:szCs w:val="22"/>
        </w:rPr>
        <w:t xml:space="preserve"> projet de mandat pour</w:t>
      </w:r>
      <w:r>
        <w:rPr>
          <w:rFonts w:asciiTheme="majorBidi" w:hAnsiTheme="majorBidi" w:cstheme="majorBidi"/>
          <w:sz w:val="22"/>
          <w:szCs w:val="22"/>
        </w:rPr>
        <w:t xml:space="preserve"> l</w:t>
      </w:r>
      <w:r w:rsidR="00A95EBF">
        <w:rPr>
          <w:rFonts w:asciiTheme="majorBidi" w:hAnsiTheme="majorBidi" w:cstheme="majorBidi"/>
          <w:sz w:val="22"/>
          <w:szCs w:val="22"/>
        </w:rPr>
        <w:t>’</w:t>
      </w:r>
      <w:r>
        <w:rPr>
          <w:rFonts w:asciiTheme="majorBidi" w:hAnsiTheme="majorBidi" w:cstheme="majorBidi"/>
          <w:sz w:val="22"/>
          <w:szCs w:val="22"/>
        </w:rPr>
        <w:t>examen fonctionnel à venir</w:t>
      </w:r>
      <w:r w:rsidR="005D45E9">
        <w:rPr>
          <w:rFonts w:asciiTheme="majorBidi" w:hAnsiTheme="majorBidi" w:cstheme="majorBidi"/>
          <w:sz w:val="22"/>
          <w:szCs w:val="22"/>
        </w:rPr>
        <w:t>,</w:t>
      </w:r>
      <w:r w:rsidR="00482CE0">
        <w:rPr>
          <w:rFonts w:asciiTheme="majorBidi" w:hAnsiTheme="majorBidi" w:cstheme="majorBidi"/>
          <w:sz w:val="22"/>
          <w:szCs w:val="22"/>
        </w:rPr>
        <w:t xml:space="preserve"> aux fins d’</w:t>
      </w:r>
      <w:r>
        <w:rPr>
          <w:rFonts w:asciiTheme="majorBidi" w:hAnsiTheme="majorBidi" w:cstheme="majorBidi"/>
          <w:sz w:val="22"/>
          <w:szCs w:val="22"/>
        </w:rPr>
        <w:t>examen par</w:t>
      </w:r>
      <w:r w:rsidR="005D45E9">
        <w:rPr>
          <w:rFonts w:asciiTheme="majorBidi" w:hAnsiTheme="majorBidi" w:cstheme="majorBidi"/>
          <w:sz w:val="22"/>
          <w:szCs w:val="22"/>
        </w:rPr>
        <w:t xml:space="preserve"> la Secrétaire exécutive</w:t>
      </w:r>
      <w:r>
        <w:rPr>
          <w:rFonts w:asciiTheme="majorBidi" w:hAnsiTheme="majorBidi" w:cstheme="majorBidi"/>
          <w:sz w:val="22"/>
          <w:szCs w:val="22"/>
        </w:rPr>
        <w:t>.</w:t>
      </w:r>
    </w:p>
    <w:p w:rsidR="00DE7F3B" w:rsidRPr="00A95EBF" w:rsidRDefault="00812882">
      <w:pPr>
        <w:pStyle w:val="ListParagraph"/>
        <w:numPr>
          <w:ilvl w:val="0"/>
          <w:numId w:val="1"/>
        </w:numPr>
        <w:ind w:left="567" w:hanging="567"/>
        <w:contextualSpacing w:val="0"/>
        <w:rPr>
          <w:rFonts w:asciiTheme="majorBidi" w:hAnsiTheme="majorBidi" w:cstheme="majorBidi"/>
          <w:b/>
          <w:bCs/>
          <w:sz w:val="28"/>
          <w:szCs w:val="28"/>
          <w:lang w:val="fr-FR"/>
        </w:rPr>
      </w:pPr>
      <w:r>
        <w:rPr>
          <w:rFonts w:asciiTheme="majorBidi" w:hAnsiTheme="majorBidi" w:cstheme="majorBidi"/>
          <w:b/>
          <w:bCs/>
          <w:sz w:val="28"/>
          <w:szCs w:val="28"/>
        </w:rPr>
        <w:t>Éléments de l</w:t>
      </w:r>
      <w:r w:rsidR="00A95EBF">
        <w:rPr>
          <w:rFonts w:asciiTheme="majorBidi" w:hAnsiTheme="majorBidi" w:cstheme="majorBidi"/>
          <w:b/>
          <w:bCs/>
          <w:sz w:val="28"/>
          <w:szCs w:val="28"/>
        </w:rPr>
        <w:t>’</w:t>
      </w:r>
      <w:r w:rsidR="00531774">
        <w:rPr>
          <w:rFonts w:asciiTheme="majorBidi" w:hAnsiTheme="majorBidi" w:cstheme="majorBidi"/>
          <w:b/>
          <w:bCs/>
          <w:sz w:val="28"/>
          <w:szCs w:val="28"/>
        </w:rPr>
        <w:t>approche de</w:t>
      </w:r>
      <w:r>
        <w:rPr>
          <w:rFonts w:asciiTheme="majorBidi" w:hAnsiTheme="majorBidi" w:cstheme="majorBidi"/>
          <w:b/>
          <w:bCs/>
          <w:sz w:val="28"/>
          <w:szCs w:val="28"/>
        </w:rPr>
        <w:t xml:space="preserve"> l</w:t>
      </w:r>
      <w:r w:rsidR="00A95EBF">
        <w:rPr>
          <w:rFonts w:asciiTheme="majorBidi" w:hAnsiTheme="majorBidi" w:cstheme="majorBidi"/>
          <w:b/>
          <w:bCs/>
          <w:sz w:val="28"/>
          <w:szCs w:val="28"/>
        </w:rPr>
        <w:t>’</w:t>
      </w:r>
      <w:r>
        <w:rPr>
          <w:rFonts w:asciiTheme="majorBidi" w:hAnsiTheme="majorBidi" w:cstheme="majorBidi"/>
          <w:b/>
          <w:bCs/>
          <w:sz w:val="28"/>
          <w:szCs w:val="28"/>
        </w:rPr>
        <w:t>examen fonctionnel</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A95EBF">
        <w:rPr>
          <w:rFonts w:asciiTheme="majorBidi" w:hAnsiTheme="majorBidi" w:cstheme="majorBidi"/>
          <w:sz w:val="22"/>
          <w:szCs w:val="22"/>
        </w:rPr>
        <w:t>’</w:t>
      </w:r>
      <w:r>
        <w:rPr>
          <w:rFonts w:asciiTheme="majorBidi" w:hAnsiTheme="majorBidi" w:cstheme="majorBidi"/>
          <w:sz w:val="22"/>
          <w:szCs w:val="22"/>
        </w:rPr>
        <w:t>examen fonctionnel d</w:t>
      </w:r>
      <w:r w:rsidR="00A95EBF">
        <w:rPr>
          <w:rFonts w:asciiTheme="majorBidi" w:hAnsiTheme="majorBidi" w:cstheme="majorBidi"/>
          <w:sz w:val="22"/>
          <w:szCs w:val="22"/>
        </w:rPr>
        <w:t>’</w:t>
      </w:r>
      <w:r>
        <w:rPr>
          <w:rFonts w:asciiTheme="majorBidi" w:hAnsiTheme="majorBidi" w:cstheme="majorBidi"/>
          <w:sz w:val="22"/>
          <w:szCs w:val="22"/>
        </w:rPr>
        <w:t>une organisation est un processus complexe. Pour réussir, il faut que son personnel s</w:t>
      </w:r>
      <w:r w:rsidR="00A95EBF">
        <w:rPr>
          <w:rFonts w:asciiTheme="majorBidi" w:hAnsiTheme="majorBidi" w:cstheme="majorBidi"/>
          <w:sz w:val="22"/>
          <w:szCs w:val="22"/>
        </w:rPr>
        <w:t>’</w:t>
      </w:r>
      <w:r>
        <w:rPr>
          <w:rFonts w:asciiTheme="majorBidi" w:hAnsiTheme="majorBidi" w:cstheme="majorBidi"/>
          <w:sz w:val="22"/>
          <w:szCs w:val="22"/>
        </w:rPr>
        <w:t>engage pleinement et en toute transparence, non seulement pendant le processus d</w:t>
      </w:r>
      <w:r w:rsidR="00A95EBF">
        <w:rPr>
          <w:rFonts w:asciiTheme="majorBidi" w:hAnsiTheme="majorBidi" w:cstheme="majorBidi"/>
          <w:sz w:val="22"/>
          <w:szCs w:val="22"/>
        </w:rPr>
        <w:t>’</w:t>
      </w:r>
      <w:r>
        <w:rPr>
          <w:rFonts w:asciiTheme="majorBidi" w:hAnsiTheme="majorBidi" w:cstheme="majorBidi"/>
          <w:sz w:val="22"/>
          <w:szCs w:val="22"/>
        </w:rPr>
        <w:t>examen lui-même (par exemple, au moyen d</w:t>
      </w:r>
      <w:r w:rsidR="00A95EBF">
        <w:rPr>
          <w:rFonts w:asciiTheme="majorBidi" w:hAnsiTheme="majorBidi" w:cstheme="majorBidi"/>
          <w:sz w:val="22"/>
          <w:szCs w:val="22"/>
        </w:rPr>
        <w:t>’</w:t>
      </w:r>
      <w:r>
        <w:rPr>
          <w:rFonts w:asciiTheme="majorBidi" w:hAnsiTheme="majorBidi" w:cstheme="majorBidi"/>
          <w:sz w:val="22"/>
          <w:szCs w:val="22"/>
        </w:rPr>
        <w:t>ateliers de travail, d</w:t>
      </w:r>
      <w:r w:rsidR="00A95EBF">
        <w:rPr>
          <w:rFonts w:asciiTheme="majorBidi" w:hAnsiTheme="majorBidi" w:cstheme="majorBidi"/>
          <w:sz w:val="22"/>
          <w:szCs w:val="22"/>
        </w:rPr>
        <w:t>’</w:t>
      </w:r>
      <w:r>
        <w:rPr>
          <w:rFonts w:asciiTheme="majorBidi" w:hAnsiTheme="majorBidi" w:cstheme="majorBidi"/>
          <w:sz w:val="22"/>
          <w:szCs w:val="22"/>
        </w:rPr>
        <w:t>entretiens individuels, d</w:t>
      </w:r>
      <w:r w:rsidR="00A95EBF">
        <w:rPr>
          <w:rFonts w:asciiTheme="majorBidi" w:hAnsiTheme="majorBidi" w:cstheme="majorBidi"/>
          <w:sz w:val="22"/>
          <w:szCs w:val="22"/>
        </w:rPr>
        <w:t>’</w:t>
      </w:r>
      <w:r>
        <w:rPr>
          <w:rFonts w:asciiTheme="majorBidi" w:hAnsiTheme="majorBidi" w:cstheme="majorBidi"/>
          <w:sz w:val="22"/>
          <w:szCs w:val="22"/>
        </w:rPr>
        <w:t>enquêtes, etc.), mais aussi, et c</w:t>
      </w:r>
      <w:r w:rsidR="00A95EBF">
        <w:rPr>
          <w:rFonts w:asciiTheme="majorBidi" w:hAnsiTheme="majorBidi" w:cstheme="majorBidi"/>
          <w:sz w:val="22"/>
          <w:szCs w:val="22"/>
        </w:rPr>
        <w:t>’</w:t>
      </w:r>
      <w:r>
        <w:rPr>
          <w:rFonts w:asciiTheme="majorBidi" w:hAnsiTheme="majorBidi" w:cstheme="majorBidi"/>
          <w:sz w:val="22"/>
          <w:szCs w:val="22"/>
        </w:rPr>
        <w:t>est important, dans la mise en œuvre à long terme des résultats de l</w:t>
      </w:r>
      <w:r w:rsidR="00A95EBF">
        <w:rPr>
          <w:rFonts w:asciiTheme="majorBidi" w:hAnsiTheme="majorBidi" w:cstheme="majorBidi"/>
          <w:sz w:val="22"/>
          <w:szCs w:val="22"/>
        </w:rPr>
        <w:t>’</w:t>
      </w:r>
      <w:r>
        <w:rPr>
          <w:rFonts w:asciiTheme="majorBidi" w:hAnsiTheme="majorBidi" w:cstheme="majorBidi"/>
          <w:sz w:val="22"/>
          <w:szCs w:val="22"/>
        </w:rPr>
        <w:t>examen</w:t>
      </w:r>
      <w:r w:rsidR="00C15AE3">
        <w:rPr>
          <w:rFonts w:asciiTheme="majorBidi" w:hAnsiTheme="majorBidi" w:cstheme="majorBidi"/>
          <w:sz w:val="22"/>
          <w:szCs w:val="22"/>
        </w:rPr>
        <w:t xml:space="preserve"> fonctionnel (par exemple, par une </w:t>
      </w:r>
      <w:r>
        <w:rPr>
          <w:rFonts w:asciiTheme="majorBidi" w:hAnsiTheme="majorBidi" w:cstheme="majorBidi"/>
          <w:sz w:val="22"/>
          <w:szCs w:val="22"/>
        </w:rPr>
        <w:t xml:space="preserve">évaluation de ses incidences non </w:t>
      </w:r>
      <w:r>
        <w:rPr>
          <w:rFonts w:asciiTheme="majorBidi" w:hAnsiTheme="majorBidi" w:cstheme="majorBidi"/>
          <w:sz w:val="22"/>
          <w:szCs w:val="22"/>
        </w:rPr>
        <w:lastRenderedPageBreak/>
        <w:t xml:space="preserve">seulement sur </w:t>
      </w:r>
      <w:r w:rsidR="00005FA8">
        <w:rPr>
          <w:rFonts w:asciiTheme="majorBidi" w:hAnsiTheme="majorBidi" w:cstheme="majorBidi"/>
          <w:sz w:val="22"/>
          <w:szCs w:val="22"/>
        </w:rPr>
        <w:t>le fonctionnement</w:t>
      </w:r>
      <w:r>
        <w:rPr>
          <w:rFonts w:asciiTheme="majorBidi" w:hAnsiTheme="majorBidi" w:cstheme="majorBidi"/>
          <w:sz w:val="22"/>
          <w:szCs w:val="22"/>
        </w:rPr>
        <w:t xml:space="preserve"> et la prestation des services du Secrétariat, mais aussi sur le bien-être du personnel), en particulier lorsque des changements de structure, de processus, de responsabilités et de filières hiérarchiques sont recommandés et approuvés.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Il est tout aussi imp</w:t>
      </w:r>
      <w:r w:rsidR="00B037EA">
        <w:rPr>
          <w:rFonts w:asciiTheme="majorBidi" w:hAnsiTheme="majorBidi" w:cstheme="majorBidi"/>
          <w:sz w:val="22"/>
          <w:szCs w:val="22"/>
        </w:rPr>
        <w:t>ortant que les responsables exécutifs</w:t>
      </w:r>
      <w:r>
        <w:rPr>
          <w:rFonts w:asciiTheme="majorBidi" w:hAnsiTheme="majorBidi" w:cstheme="majorBidi"/>
          <w:sz w:val="22"/>
          <w:szCs w:val="22"/>
        </w:rPr>
        <w:t xml:space="preserve"> s</w:t>
      </w:r>
      <w:r w:rsidR="00A95EBF">
        <w:rPr>
          <w:rFonts w:asciiTheme="majorBidi" w:hAnsiTheme="majorBidi" w:cstheme="majorBidi"/>
          <w:sz w:val="22"/>
          <w:szCs w:val="22"/>
        </w:rPr>
        <w:t>’</w:t>
      </w:r>
      <w:r>
        <w:rPr>
          <w:rFonts w:asciiTheme="majorBidi" w:hAnsiTheme="majorBidi" w:cstheme="majorBidi"/>
          <w:sz w:val="22"/>
          <w:szCs w:val="22"/>
        </w:rPr>
        <w:t>engagent à suivre un processus ouvert et participatif et à prendre des décisions transparentes lorsqu</w:t>
      </w:r>
      <w:r w:rsidR="00A95EBF">
        <w:rPr>
          <w:rFonts w:asciiTheme="majorBidi" w:hAnsiTheme="majorBidi" w:cstheme="majorBidi"/>
          <w:sz w:val="22"/>
          <w:szCs w:val="22"/>
        </w:rPr>
        <w:t>’</w:t>
      </w:r>
      <w:r>
        <w:rPr>
          <w:rFonts w:asciiTheme="majorBidi" w:hAnsiTheme="majorBidi" w:cstheme="majorBidi"/>
          <w:sz w:val="22"/>
          <w:szCs w:val="22"/>
        </w:rPr>
        <w:t>ils examinent les recommandations découlant du processus et choisissent d</w:t>
      </w:r>
      <w:r w:rsidR="00A95EBF">
        <w:rPr>
          <w:rFonts w:asciiTheme="majorBidi" w:hAnsiTheme="majorBidi" w:cstheme="majorBidi"/>
          <w:sz w:val="22"/>
          <w:szCs w:val="22"/>
        </w:rPr>
        <w:t>’</w:t>
      </w:r>
      <w:r>
        <w:rPr>
          <w:rFonts w:asciiTheme="majorBidi" w:hAnsiTheme="majorBidi" w:cstheme="majorBidi"/>
          <w:sz w:val="22"/>
          <w:szCs w:val="22"/>
        </w:rPr>
        <w:t>autres options possibles. Un examen fonctionnel et sa mise en œuvre subséquente sont un marathon, et non un sprint</w:t>
      </w:r>
      <w:r w:rsidR="00646141">
        <w:rPr>
          <w:rFonts w:asciiTheme="majorBidi" w:hAnsiTheme="majorBidi" w:cstheme="majorBidi"/>
          <w:sz w:val="22"/>
          <w:szCs w:val="22"/>
        </w:rPr>
        <w:t>;</w:t>
      </w:r>
      <w:r>
        <w:rPr>
          <w:rFonts w:asciiTheme="majorBidi" w:hAnsiTheme="majorBidi" w:cstheme="majorBidi"/>
          <w:sz w:val="22"/>
          <w:szCs w:val="22"/>
        </w:rPr>
        <w:t xml:space="preserve"> il faut un engagement soutenu et crédible de la part de la direction pour que le résultat soit couronné de succès.</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Étant donné que le Secrétariat fournit des services aux Parties à la Convention et à ses Protocoles, il est évident que la définition des priorités du Secrétariat découle des priorités des Parties telles qu</w:t>
      </w:r>
      <w:r w:rsidR="00A95EBF">
        <w:rPr>
          <w:rFonts w:asciiTheme="majorBidi" w:hAnsiTheme="majorBidi" w:cstheme="majorBidi"/>
          <w:sz w:val="22"/>
          <w:szCs w:val="22"/>
        </w:rPr>
        <w:t>’</w:t>
      </w:r>
      <w:r w:rsidR="005D45E9">
        <w:rPr>
          <w:rFonts w:asciiTheme="majorBidi" w:hAnsiTheme="majorBidi" w:cstheme="majorBidi"/>
          <w:sz w:val="22"/>
          <w:szCs w:val="22"/>
        </w:rPr>
        <w:t>énoncées</w:t>
      </w:r>
      <w:r>
        <w:rPr>
          <w:rFonts w:asciiTheme="majorBidi" w:hAnsiTheme="majorBidi" w:cstheme="majorBidi"/>
          <w:sz w:val="22"/>
          <w:szCs w:val="22"/>
        </w:rPr>
        <w:t xml:space="preserve"> dans leurs décisions, y compris celles qui ont tra</w:t>
      </w:r>
      <w:r w:rsidR="00BF6FD8">
        <w:rPr>
          <w:rFonts w:asciiTheme="majorBidi" w:hAnsiTheme="majorBidi" w:cstheme="majorBidi"/>
          <w:sz w:val="22"/>
          <w:szCs w:val="22"/>
        </w:rPr>
        <w:t xml:space="preserve">it à la mise en œuvre du Cadre </w:t>
      </w:r>
      <w:r>
        <w:rPr>
          <w:rFonts w:asciiTheme="majorBidi" w:hAnsiTheme="majorBidi" w:cstheme="majorBidi"/>
          <w:sz w:val="22"/>
          <w:szCs w:val="22"/>
        </w:rPr>
        <w:t xml:space="preserve">mondial </w:t>
      </w:r>
      <w:r w:rsidR="00BF6FD8">
        <w:rPr>
          <w:rFonts w:asciiTheme="majorBidi" w:hAnsiTheme="majorBidi" w:cstheme="majorBidi"/>
          <w:sz w:val="22"/>
          <w:szCs w:val="22"/>
        </w:rPr>
        <w:t>de la b</w:t>
      </w:r>
      <w:r w:rsidR="00B037EA">
        <w:rPr>
          <w:rFonts w:asciiTheme="majorBidi" w:hAnsiTheme="majorBidi" w:cstheme="majorBidi"/>
          <w:sz w:val="22"/>
          <w:szCs w:val="22"/>
        </w:rPr>
        <w:t xml:space="preserve">iodiversité de Kunming-Montréal </w:t>
      </w:r>
      <w:r>
        <w:rPr>
          <w:rFonts w:asciiTheme="majorBidi" w:hAnsiTheme="majorBidi" w:cstheme="majorBidi"/>
          <w:sz w:val="22"/>
          <w:szCs w:val="22"/>
        </w:rPr>
        <w:t>et des décisions c</w:t>
      </w:r>
      <w:r w:rsidR="00746994">
        <w:rPr>
          <w:rFonts w:asciiTheme="majorBidi" w:hAnsiTheme="majorBidi" w:cstheme="majorBidi"/>
          <w:sz w:val="22"/>
          <w:szCs w:val="22"/>
        </w:rPr>
        <w:t>onnexes. Au cours du processus d</w:t>
      </w:r>
      <w:r w:rsidR="00B037EA">
        <w:rPr>
          <w:rFonts w:asciiTheme="majorBidi" w:hAnsiTheme="majorBidi" w:cstheme="majorBidi"/>
          <w:sz w:val="22"/>
          <w:szCs w:val="22"/>
        </w:rPr>
        <w:t>’</w:t>
      </w:r>
      <w:r>
        <w:rPr>
          <w:rFonts w:asciiTheme="majorBidi" w:hAnsiTheme="majorBidi" w:cstheme="majorBidi"/>
          <w:sz w:val="22"/>
          <w:szCs w:val="22"/>
        </w:rPr>
        <w:t>examen fonctionnel, les Parties, par l</w:t>
      </w:r>
      <w:r w:rsidR="00A95EBF">
        <w:rPr>
          <w:rFonts w:asciiTheme="majorBidi" w:hAnsiTheme="majorBidi" w:cstheme="majorBidi"/>
          <w:sz w:val="22"/>
          <w:szCs w:val="22"/>
        </w:rPr>
        <w:t>’</w:t>
      </w:r>
      <w:r>
        <w:rPr>
          <w:rFonts w:asciiTheme="majorBidi" w:hAnsiTheme="majorBidi" w:cstheme="majorBidi"/>
          <w:sz w:val="22"/>
          <w:szCs w:val="22"/>
        </w:rPr>
        <w:t>intermédiaire du Bureau et, le cas échéant, par d</w:t>
      </w:r>
      <w:r w:rsidR="00A95EBF">
        <w:rPr>
          <w:rFonts w:asciiTheme="majorBidi" w:hAnsiTheme="majorBidi" w:cstheme="majorBidi"/>
          <w:sz w:val="22"/>
          <w:szCs w:val="22"/>
        </w:rPr>
        <w:t>’</w:t>
      </w:r>
      <w:r>
        <w:rPr>
          <w:rFonts w:asciiTheme="majorBidi" w:hAnsiTheme="majorBidi" w:cstheme="majorBidi"/>
          <w:sz w:val="22"/>
          <w:szCs w:val="22"/>
        </w:rPr>
        <w:t>autres moyens tels que des enquêtes ou des demandes de contributions, souhaiteront peut-être fournir des orientations qui aideront le Secrétariat à établir les priorités de ses travaux, en s</w:t>
      </w:r>
      <w:r w:rsidR="00A95EBF">
        <w:rPr>
          <w:rFonts w:asciiTheme="majorBidi" w:hAnsiTheme="majorBidi" w:cstheme="majorBidi"/>
          <w:sz w:val="22"/>
          <w:szCs w:val="22"/>
        </w:rPr>
        <w:t>’</w:t>
      </w:r>
      <w:r>
        <w:rPr>
          <w:rFonts w:asciiTheme="majorBidi" w:hAnsiTheme="majorBidi" w:cstheme="majorBidi"/>
          <w:sz w:val="22"/>
          <w:szCs w:val="22"/>
        </w:rPr>
        <w:t>appuyant sur son rôle tel qu</w:t>
      </w:r>
      <w:r w:rsidR="00A95EBF">
        <w:rPr>
          <w:rFonts w:asciiTheme="majorBidi" w:hAnsiTheme="majorBidi" w:cstheme="majorBidi"/>
          <w:sz w:val="22"/>
          <w:szCs w:val="22"/>
        </w:rPr>
        <w:t>’</w:t>
      </w:r>
      <w:r>
        <w:rPr>
          <w:rFonts w:asciiTheme="majorBidi" w:hAnsiTheme="majorBidi" w:cstheme="majorBidi"/>
          <w:sz w:val="22"/>
          <w:szCs w:val="22"/>
        </w:rPr>
        <w:t>il es</w:t>
      </w:r>
      <w:r w:rsidR="006D5F63">
        <w:rPr>
          <w:rFonts w:asciiTheme="majorBidi" w:hAnsiTheme="majorBidi" w:cstheme="majorBidi"/>
          <w:sz w:val="22"/>
          <w:szCs w:val="22"/>
        </w:rPr>
        <w:t>t défini dans la Convention et s</w:t>
      </w:r>
      <w:r>
        <w:rPr>
          <w:rFonts w:asciiTheme="majorBidi" w:hAnsiTheme="majorBidi" w:cstheme="majorBidi"/>
          <w:sz w:val="22"/>
          <w:szCs w:val="22"/>
        </w:rPr>
        <w:t>es Prot</w:t>
      </w:r>
      <w:r w:rsidR="006D5F63">
        <w:rPr>
          <w:rFonts w:asciiTheme="majorBidi" w:hAnsiTheme="majorBidi" w:cstheme="majorBidi"/>
          <w:sz w:val="22"/>
          <w:szCs w:val="22"/>
        </w:rPr>
        <w:t>ocoles</w:t>
      </w:r>
      <w:r w:rsidR="00746994">
        <w:rPr>
          <w:rFonts w:asciiTheme="majorBidi" w:hAnsiTheme="majorBidi" w:cstheme="majorBidi"/>
          <w:sz w:val="22"/>
          <w:szCs w:val="22"/>
        </w:rPr>
        <w:t>,</w:t>
      </w:r>
      <w:r w:rsidR="006D5F63">
        <w:rPr>
          <w:rFonts w:asciiTheme="majorBidi" w:hAnsiTheme="majorBidi" w:cstheme="majorBidi"/>
          <w:sz w:val="22"/>
          <w:szCs w:val="22"/>
        </w:rPr>
        <w:t xml:space="preserve"> ainsi que dans le Cadre mondial de la b</w:t>
      </w:r>
      <w:r w:rsidR="00746994">
        <w:rPr>
          <w:rFonts w:asciiTheme="majorBidi" w:hAnsiTheme="majorBidi" w:cstheme="majorBidi"/>
          <w:sz w:val="22"/>
          <w:szCs w:val="22"/>
        </w:rPr>
        <w:t>iodiversité de Kunming-Montréal</w:t>
      </w:r>
      <w:r>
        <w:rPr>
          <w:rFonts w:asciiTheme="majorBidi" w:hAnsiTheme="majorBidi" w:cstheme="majorBidi"/>
          <w:sz w:val="22"/>
          <w:szCs w:val="22"/>
        </w:rPr>
        <w:t xml:space="preserve"> en tant que plan s</w:t>
      </w:r>
      <w:r w:rsidR="00BF6FD8">
        <w:rPr>
          <w:rFonts w:asciiTheme="majorBidi" w:hAnsiTheme="majorBidi" w:cstheme="majorBidi"/>
          <w:sz w:val="22"/>
          <w:szCs w:val="22"/>
        </w:rPr>
        <w:t>tratégique pour l’application</w:t>
      </w:r>
      <w:r>
        <w:rPr>
          <w:rFonts w:asciiTheme="majorBidi" w:hAnsiTheme="majorBidi" w:cstheme="majorBidi"/>
          <w:sz w:val="22"/>
          <w:szCs w:val="22"/>
        </w:rPr>
        <w:t xml:space="preserve"> de la Conv</w:t>
      </w:r>
      <w:r w:rsidR="00BF6FD8">
        <w:rPr>
          <w:rFonts w:asciiTheme="majorBidi" w:hAnsiTheme="majorBidi" w:cstheme="majorBidi"/>
          <w:sz w:val="22"/>
          <w:szCs w:val="22"/>
        </w:rPr>
        <w:t>e</w:t>
      </w:r>
      <w:r w:rsidR="00746994">
        <w:rPr>
          <w:rFonts w:asciiTheme="majorBidi" w:hAnsiTheme="majorBidi" w:cstheme="majorBidi"/>
          <w:sz w:val="22"/>
          <w:szCs w:val="22"/>
        </w:rPr>
        <w:t>ntion et de ses Protocoles, ses organes et</w:t>
      </w:r>
      <w:r>
        <w:rPr>
          <w:rFonts w:asciiTheme="majorBidi" w:hAnsiTheme="majorBidi" w:cstheme="majorBidi"/>
          <w:sz w:val="22"/>
          <w:szCs w:val="22"/>
        </w:rPr>
        <w:t xml:space="preserve"> son Secrétariat au cours de la période 2022-2030, comme indiqué dans la décision CBD/COP/DEC/15/4.</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Outre les Parties, il serait utile de solliciter les contributions d</w:t>
      </w:r>
      <w:r w:rsidR="00A95EBF">
        <w:rPr>
          <w:rFonts w:asciiTheme="majorBidi" w:hAnsiTheme="majorBidi" w:cstheme="majorBidi"/>
          <w:sz w:val="22"/>
          <w:szCs w:val="22"/>
        </w:rPr>
        <w:t>’</w:t>
      </w:r>
      <w:r>
        <w:rPr>
          <w:rFonts w:asciiTheme="majorBidi" w:hAnsiTheme="majorBidi" w:cstheme="majorBidi"/>
          <w:sz w:val="22"/>
          <w:szCs w:val="22"/>
        </w:rPr>
        <w:t>autres parties p</w:t>
      </w:r>
      <w:r w:rsidR="00746994">
        <w:rPr>
          <w:rFonts w:asciiTheme="majorBidi" w:hAnsiTheme="majorBidi" w:cstheme="majorBidi"/>
          <w:sz w:val="22"/>
          <w:szCs w:val="22"/>
        </w:rPr>
        <w:t>renantes aux processus de la Convention, notamment les accords multilatéraux sur l’environnement</w:t>
      </w:r>
      <w:r>
        <w:rPr>
          <w:rFonts w:asciiTheme="majorBidi" w:hAnsiTheme="majorBidi" w:cstheme="majorBidi"/>
          <w:sz w:val="22"/>
          <w:szCs w:val="22"/>
        </w:rPr>
        <w:t xml:space="preserve">, les </w:t>
      </w:r>
      <w:r w:rsidR="00746994">
        <w:rPr>
          <w:rFonts w:asciiTheme="majorBidi" w:hAnsiTheme="majorBidi" w:cstheme="majorBidi"/>
          <w:sz w:val="22"/>
          <w:szCs w:val="22"/>
        </w:rPr>
        <w:t>principaux acteurs</w:t>
      </w:r>
      <w:r>
        <w:rPr>
          <w:rFonts w:asciiTheme="majorBidi" w:hAnsiTheme="majorBidi" w:cstheme="majorBidi"/>
          <w:sz w:val="22"/>
          <w:szCs w:val="22"/>
        </w:rPr>
        <w:t xml:space="preserve"> du système des Nations Unies</w:t>
      </w:r>
      <w:r w:rsidR="00746994">
        <w:rPr>
          <w:rFonts w:asciiTheme="majorBidi" w:hAnsiTheme="majorBidi" w:cstheme="majorBidi"/>
          <w:sz w:val="22"/>
          <w:szCs w:val="22"/>
        </w:rPr>
        <w:t>,</w:t>
      </w:r>
      <w:r>
        <w:rPr>
          <w:rFonts w:asciiTheme="majorBidi" w:hAnsiTheme="majorBidi" w:cstheme="majorBidi"/>
          <w:sz w:val="22"/>
          <w:szCs w:val="22"/>
        </w:rPr>
        <w:t xml:space="preserve"> ainsi que les représentants des peuples autochtones et des communautés locales et les p</w:t>
      </w:r>
      <w:r w:rsidR="00746994">
        <w:rPr>
          <w:rFonts w:asciiTheme="majorBidi" w:hAnsiTheme="majorBidi" w:cstheme="majorBidi"/>
          <w:sz w:val="22"/>
          <w:szCs w:val="22"/>
        </w:rPr>
        <w:t>arties prenantes concernées, concernant l</w:t>
      </w:r>
      <w:r>
        <w:rPr>
          <w:rFonts w:asciiTheme="majorBidi" w:hAnsiTheme="majorBidi" w:cstheme="majorBidi"/>
          <w:sz w:val="22"/>
          <w:szCs w:val="22"/>
        </w:rPr>
        <w:t>es s</w:t>
      </w:r>
      <w:r w:rsidR="00746994">
        <w:rPr>
          <w:rFonts w:asciiTheme="majorBidi" w:hAnsiTheme="majorBidi" w:cstheme="majorBidi"/>
          <w:sz w:val="22"/>
          <w:szCs w:val="22"/>
        </w:rPr>
        <w:t>ynergies qui peuvent être créé</w:t>
      </w:r>
      <w:r>
        <w:rPr>
          <w:rFonts w:asciiTheme="majorBidi" w:hAnsiTheme="majorBidi" w:cstheme="majorBidi"/>
          <w:sz w:val="22"/>
          <w:szCs w:val="22"/>
        </w:rPr>
        <w:t>es dans les interactions du Secrétariat avec ces acteurs. L</w:t>
      </w:r>
      <w:r w:rsidR="00A95EBF">
        <w:rPr>
          <w:rFonts w:asciiTheme="majorBidi" w:hAnsiTheme="majorBidi" w:cstheme="majorBidi"/>
          <w:sz w:val="22"/>
          <w:szCs w:val="22"/>
        </w:rPr>
        <w:t>’</w:t>
      </w:r>
      <w:r>
        <w:rPr>
          <w:rFonts w:asciiTheme="majorBidi" w:hAnsiTheme="majorBidi" w:cstheme="majorBidi"/>
          <w:sz w:val="22"/>
          <w:szCs w:val="22"/>
        </w:rPr>
        <w:t>accent devrait être mis sur les possibilités de coopération ou de coordination des travaux qui aideraient le Secrétariat à tirer pleinement parti de l</w:t>
      </w:r>
      <w:r w:rsidR="00A95EBF">
        <w:rPr>
          <w:rFonts w:asciiTheme="majorBidi" w:hAnsiTheme="majorBidi" w:cstheme="majorBidi"/>
          <w:sz w:val="22"/>
          <w:szCs w:val="22"/>
        </w:rPr>
        <w:t>’</w:t>
      </w:r>
      <w:r>
        <w:rPr>
          <w:rFonts w:asciiTheme="majorBidi" w:hAnsiTheme="majorBidi" w:cstheme="majorBidi"/>
          <w:sz w:val="22"/>
          <w:szCs w:val="22"/>
        </w:rPr>
        <w:t>avantage comparatif que lui confère son rôle spécifique, tout en permettant aux autres acteurs de s</w:t>
      </w:r>
      <w:r w:rsidR="00A95EBF">
        <w:rPr>
          <w:rFonts w:asciiTheme="majorBidi" w:hAnsiTheme="majorBidi" w:cstheme="majorBidi"/>
          <w:sz w:val="22"/>
          <w:szCs w:val="22"/>
        </w:rPr>
        <w:t>’</w:t>
      </w:r>
      <w:r>
        <w:rPr>
          <w:rFonts w:asciiTheme="majorBidi" w:hAnsiTheme="majorBidi" w:cstheme="majorBidi"/>
          <w:sz w:val="22"/>
          <w:szCs w:val="22"/>
        </w:rPr>
        <w:t>acquitter de leur rôle.</w:t>
      </w:r>
    </w:p>
    <w:p w:rsidR="00DE7F3B" w:rsidRPr="00A95EBF" w:rsidRDefault="00746994">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Les responsables exécutifs</w:t>
      </w:r>
      <w:r w:rsidR="00812882">
        <w:rPr>
          <w:rFonts w:asciiTheme="majorBidi" w:hAnsiTheme="majorBidi" w:cstheme="majorBidi"/>
          <w:sz w:val="22"/>
          <w:szCs w:val="22"/>
        </w:rPr>
        <w:t xml:space="preserve"> et les </w:t>
      </w:r>
      <w:r>
        <w:rPr>
          <w:rFonts w:asciiTheme="majorBidi" w:hAnsiTheme="majorBidi" w:cstheme="majorBidi"/>
          <w:sz w:val="22"/>
          <w:szCs w:val="22"/>
        </w:rPr>
        <w:t>divisions compétent</w:t>
      </w:r>
      <w:r w:rsidR="00812882">
        <w:rPr>
          <w:rFonts w:asciiTheme="majorBidi" w:hAnsiTheme="majorBidi" w:cstheme="majorBidi"/>
          <w:sz w:val="22"/>
          <w:szCs w:val="22"/>
        </w:rPr>
        <w:t>es</w:t>
      </w:r>
      <w:r w:rsidRPr="00746994">
        <w:rPr>
          <w:rFonts w:asciiTheme="majorBidi" w:hAnsiTheme="majorBidi" w:cstheme="majorBidi"/>
          <w:sz w:val="22"/>
          <w:szCs w:val="22"/>
        </w:rPr>
        <w:t xml:space="preserve"> </w:t>
      </w:r>
      <w:r>
        <w:rPr>
          <w:rFonts w:asciiTheme="majorBidi" w:hAnsiTheme="majorBidi" w:cstheme="majorBidi"/>
          <w:sz w:val="22"/>
          <w:szCs w:val="22"/>
        </w:rPr>
        <w:t>du PNUE devraient contribu</w:t>
      </w:r>
      <w:r w:rsidR="00812882">
        <w:rPr>
          <w:rFonts w:asciiTheme="majorBidi" w:hAnsiTheme="majorBidi" w:cstheme="majorBidi"/>
          <w:sz w:val="22"/>
          <w:szCs w:val="22"/>
        </w:rPr>
        <w:t>er activement à l</w:t>
      </w:r>
      <w:r w:rsidR="00A95EBF">
        <w:rPr>
          <w:rFonts w:asciiTheme="majorBidi" w:hAnsiTheme="majorBidi" w:cstheme="majorBidi"/>
          <w:sz w:val="22"/>
          <w:szCs w:val="22"/>
        </w:rPr>
        <w:t>’</w:t>
      </w:r>
      <w:r w:rsidR="00812882">
        <w:rPr>
          <w:rFonts w:asciiTheme="majorBidi" w:hAnsiTheme="majorBidi" w:cstheme="majorBidi"/>
          <w:sz w:val="22"/>
          <w:szCs w:val="22"/>
        </w:rPr>
        <w:t>identification des domaines où des améliorations pourraient être app</w:t>
      </w:r>
      <w:r w:rsidR="001578C9">
        <w:rPr>
          <w:rFonts w:asciiTheme="majorBidi" w:hAnsiTheme="majorBidi" w:cstheme="majorBidi"/>
          <w:sz w:val="22"/>
          <w:szCs w:val="22"/>
        </w:rPr>
        <w:t>ortées à la réduction des dépenses</w:t>
      </w:r>
      <w:r>
        <w:rPr>
          <w:rFonts w:asciiTheme="majorBidi" w:hAnsiTheme="majorBidi" w:cstheme="majorBidi"/>
          <w:sz w:val="22"/>
          <w:szCs w:val="22"/>
        </w:rPr>
        <w:t xml:space="preserve"> </w:t>
      </w:r>
      <w:r w:rsidR="001578C9">
        <w:rPr>
          <w:rFonts w:asciiTheme="majorBidi" w:hAnsiTheme="majorBidi" w:cstheme="majorBidi"/>
          <w:sz w:val="22"/>
          <w:szCs w:val="22"/>
        </w:rPr>
        <w:t>administrative</w:t>
      </w:r>
      <w:r>
        <w:rPr>
          <w:rFonts w:asciiTheme="majorBidi" w:hAnsiTheme="majorBidi" w:cstheme="majorBidi"/>
          <w:sz w:val="22"/>
          <w:szCs w:val="22"/>
        </w:rPr>
        <w:t>s</w:t>
      </w:r>
      <w:r w:rsidR="001578C9">
        <w:rPr>
          <w:rFonts w:asciiTheme="majorBidi" w:hAnsiTheme="majorBidi" w:cstheme="majorBidi"/>
          <w:sz w:val="22"/>
          <w:szCs w:val="22"/>
        </w:rPr>
        <w:t xml:space="preserve"> transactionnelles</w:t>
      </w:r>
      <w:r w:rsidR="00812882">
        <w:rPr>
          <w:rFonts w:asciiTheme="majorBidi" w:hAnsiTheme="majorBidi" w:cstheme="majorBidi"/>
          <w:sz w:val="22"/>
          <w:szCs w:val="22"/>
        </w:rPr>
        <w:t xml:space="preserve"> entre le PNUE et le Secrétariat, ainsi qu</w:t>
      </w:r>
      <w:r w:rsidR="00A95EBF">
        <w:rPr>
          <w:rFonts w:asciiTheme="majorBidi" w:hAnsiTheme="majorBidi" w:cstheme="majorBidi"/>
          <w:sz w:val="22"/>
          <w:szCs w:val="22"/>
        </w:rPr>
        <w:t>’</w:t>
      </w:r>
      <w:r w:rsidR="00812882">
        <w:rPr>
          <w:rFonts w:asciiTheme="majorBidi" w:hAnsiTheme="majorBidi" w:cstheme="majorBidi"/>
          <w:sz w:val="22"/>
          <w:szCs w:val="22"/>
        </w:rPr>
        <w:t>au renforcement de la coopération pour appuyer la mis</w:t>
      </w:r>
      <w:r w:rsidR="004E6606">
        <w:rPr>
          <w:rFonts w:asciiTheme="majorBidi" w:hAnsiTheme="majorBidi" w:cstheme="majorBidi"/>
          <w:sz w:val="22"/>
          <w:szCs w:val="22"/>
        </w:rPr>
        <w:t>e en œuvre du Cadre mondial de la biodiversité de Kunming-Montréal</w:t>
      </w:r>
      <w:r w:rsidR="00812882">
        <w:rPr>
          <w:rFonts w:asciiTheme="majorBidi" w:hAnsiTheme="majorBidi" w:cstheme="majorBidi"/>
          <w:sz w:val="22"/>
          <w:szCs w:val="22"/>
        </w:rPr>
        <w:t xml:space="preserve">. </w:t>
      </w:r>
    </w:p>
    <w:p w:rsidR="00DE7F3B" w:rsidRPr="00A95EBF"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En ce qui concerne les éléments de l</w:t>
      </w:r>
      <w:r w:rsidR="00A95EBF">
        <w:rPr>
          <w:rFonts w:asciiTheme="majorBidi" w:hAnsiTheme="majorBidi" w:cstheme="majorBidi"/>
          <w:sz w:val="22"/>
          <w:szCs w:val="22"/>
        </w:rPr>
        <w:t>’</w:t>
      </w:r>
      <w:r>
        <w:rPr>
          <w:rFonts w:asciiTheme="majorBidi" w:hAnsiTheme="majorBidi" w:cstheme="majorBidi"/>
          <w:sz w:val="22"/>
          <w:szCs w:val="22"/>
        </w:rPr>
        <w:t>examen fonctionnel qui concernent les q</w:t>
      </w:r>
      <w:r w:rsidR="004E6606">
        <w:rPr>
          <w:rFonts w:asciiTheme="majorBidi" w:hAnsiTheme="majorBidi" w:cstheme="majorBidi"/>
          <w:sz w:val="22"/>
          <w:szCs w:val="22"/>
        </w:rPr>
        <w:t>uestions structurelles ainsi que</w:t>
      </w:r>
      <w:r>
        <w:rPr>
          <w:rFonts w:asciiTheme="majorBidi" w:hAnsiTheme="majorBidi" w:cstheme="majorBidi"/>
          <w:sz w:val="22"/>
          <w:szCs w:val="22"/>
        </w:rPr>
        <w:t xml:space="preserve"> les processus internes, l</w:t>
      </w:r>
      <w:r w:rsidR="00A95EBF">
        <w:rPr>
          <w:rFonts w:asciiTheme="majorBidi" w:hAnsiTheme="majorBidi" w:cstheme="majorBidi"/>
          <w:sz w:val="22"/>
          <w:szCs w:val="22"/>
        </w:rPr>
        <w:t>’</w:t>
      </w:r>
      <w:r>
        <w:rPr>
          <w:rFonts w:asciiTheme="majorBidi" w:hAnsiTheme="majorBidi" w:cstheme="majorBidi"/>
          <w:sz w:val="22"/>
          <w:szCs w:val="22"/>
        </w:rPr>
        <w:t xml:space="preserve">examen pourrait </w:t>
      </w:r>
      <w:r w:rsidR="00746994">
        <w:rPr>
          <w:rFonts w:asciiTheme="majorBidi" w:hAnsiTheme="majorBidi" w:cstheme="majorBidi"/>
          <w:sz w:val="22"/>
          <w:szCs w:val="22"/>
        </w:rPr>
        <w:t>tirer parti</w:t>
      </w:r>
      <w:r w:rsidRPr="00746994">
        <w:rPr>
          <w:rFonts w:asciiTheme="majorBidi" w:hAnsiTheme="majorBidi" w:cstheme="majorBidi"/>
          <w:sz w:val="22"/>
          <w:szCs w:val="22"/>
        </w:rPr>
        <w:t xml:space="preserve">, </w:t>
      </w:r>
      <w:r w:rsidRPr="00746994">
        <w:rPr>
          <w:rFonts w:asciiTheme="majorBidi" w:hAnsiTheme="majorBidi" w:cstheme="majorBidi"/>
          <w:iCs/>
          <w:sz w:val="22"/>
          <w:szCs w:val="22"/>
        </w:rPr>
        <w:t>entre autres</w:t>
      </w:r>
      <w:r w:rsidRPr="00746994">
        <w:rPr>
          <w:rFonts w:asciiTheme="majorBidi" w:hAnsiTheme="majorBidi" w:cstheme="majorBidi"/>
          <w:sz w:val="22"/>
          <w:szCs w:val="22"/>
        </w:rPr>
        <w:t>,</w:t>
      </w:r>
      <w:r>
        <w:rPr>
          <w:rFonts w:asciiTheme="majorBidi" w:hAnsiTheme="majorBidi" w:cstheme="majorBidi"/>
          <w:sz w:val="22"/>
          <w:szCs w:val="22"/>
        </w:rPr>
        <w:t xml:space="preserve"> des éléments suivants :</w:t>
      </w:r>
    </w:p>
    <w:p w:rsidR="00DE7F3B" w:rsidRPr="00A95EBF" w:rsidRDefault="000E6885">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D</w:t>
      </w:r>
      <w:r w:rsidR="00812882">
        <w:rPr>
          <w:rFonts w:asciiTheme="majorBidi" w:hAnsiTheme="majorBidi" w:cstheme="majorBidi"/>
          <w:sz w:val="22"/>
          <w:szCs w:val="22"/>
        </w:rPr>
        <w:t xml:space="preserve">es </w:t>
      </w:r>
      <w:r w:rsidR="00F60FE3">
        <w:rPr>
          <w:rFonts w:asciiTheme="majorBidi" w:hAnsiTheme="majorBidi" w:cstheme="majorBidi"/>
          <w:sz w:val="22"/>
          <w:szCs w:val="22"/>
        </w:rPr>
        <w:t>bonnes pratiques de gestion</w:t>
      </w:r>
      <w:r w:rsidR="00812882">
        <w:rPr>
          <w:rFonts w:asciiTheme="majorBidi" w:hAnsiTheme="majorBidi" w:cstheme="majorBidi"/>
          <w:sz w:val="22"/>
          <w:szCs w:val="22"/>
        </w:rPr>
        <w:t xml:space="preserve"> </w:t>
      </w:r>
      <w:r w:rsidR="00F60FE3">
        <w:rPr>
          <w:rFonts w:asciiTheme="majorBidi" w:hAnsiTheme="majorBidi" w:cstheme="majorBidi"/>
          <w:sz w:val="22"/>
          <w:szCs w:val="22"/>
        </w:rPr>
        <w:t>reconnu</w:t>
      </w:r>
      <w:r w:rsidR="00812882">
        <w:rPr>
          <w:rFonts w:asciiTheme="majorBidi" w:hAnsiTheme="majorBidi" w:cstheme="majorBidi"/>
          <w:sz w:val="22"/>
          <w:szCs w:val="22"/>
        </w:rPr>
        <w:t>es qui favorisent l</w:t>
      </w:r>
      <w:r w:rsidR="00A95EBF">
        <w:rPr>
          <w:rFonts w:asciiTheme="majorBidi" w:hAnsiTheme="majorBidi" w:cstheme="majorBidi"/>
          <w:sz w:val="22"/>
          <w:szCs w:val="22"/>
        </w:rPr>
        <w:t>’</w:t>
      </w:r>
      <w:r w:rsidR="00812882">
        <w:rPr>
          <w:rFonts w:asciiTheme="majorBidi" w:hAnsiTheme="majorBidi" w:cstheme="majorBidi"/>
          <w:sz w:val="22"/>
          <w:szCs w:val="22"/>
        </w:rPr>
        <w:t>autonomisation du personnel, le travail d</w:t>
      </w:r>
      <w:r w:rsidR="00A95EBF">
        <w:rPr>
          <w:rFonts w:asciiTheme="majorBidi" w:hAnsiTheme="majorBidi" w:cstheme="majorBidi"/>
          <w:sz w:val="22"/>
          <w:szCs w:val="22"/>
        </w:rPr>
        <w:t>’</w:t>
      </w:r>
      <w:r w:rsidR="00812882">
        <w:rPr>
          <w:rFonts w:asciiTheme="majorBidi" w:hAnsiTheme="majorBidi" w:cstheme="majorBidi"/>
          <w:sz w:val="22"/>
          <w:szCs w:val="22"/>
        </w:rPr>
        <w:t>équipe au-delà des frontières organisationnelles, l</w:t>
      </w:r>
      <w:r w:rsidR="00A95EBF">
        <w:rPr>
          <w:rFonts w:asciiTheme="majorBidi" w:hAnsiTheme="majorBidi" w:cstheme="majorBidi"/>
          <w:sz w:val="22"/>
          <w:szCs w:val="22"/>
        </w:rPr>
        <w:t>’</w:t>
      </w:r>
      <w:r w:rsidR="00812882">
        <w:rPr>
          <w:rFonts w:asciiTheme="majorBidi" w:hAnsiTheme="majorBidi" w:cstheme="majorBidi"/>
          <w:sz w:val="22"/>
          <w:szCs w:val="22"/>
        </w:rPr>
        <w:t>innovation continue des processus et des systèmes, et la capacité de reconnaître les lacunes et de chercher des améliorations de façon continue;</w:t>
      </w:r>
    </w:p>
    <w:p w:rsidR="00DE7F3B" w:rsidRPr="00A95EBF" w:rsidRDefault="00BF6FD8">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Des e</w:t>
      </w:r>
      <w:r w:rsidR="00812882">
        <w:rPr>
          <w:rFonts w:asciiTheme="majorBidi" w:hAnsiTheme="majorBidi" w:cstheme="majorBidi"/>
          <w:sz w:val="22"/>
          <w:szCs w:val="22"/>
        </w:rPr>
        <w:t>xemple</w:t>
      </w:r>
      <w:r w:rsidR="00765BCB">
        <w:rPr>
          <w:rFonts w:asciiTheme="majorBidi" w:hAnsiTheme="majorBidi" w:cstheme="majorBidi"/>
          <w:sz w:val="22"/>
          <w:szCs w:val="22"/>
        </w:rPr>
        <w:t>s de conception structurelle qui</w:t>
      </w:r>
      <w:r w:rsidR="00812882">
        <w:rPr>
          <w:rFonts w:asciiTheme="majorBidi" w:hAnsiTheme="majorBidi" w:cstheme="majorBidi"/>
          <w:sz w:val="22"/>
          <w:szCs w:val="22"/>
        </w:rPr>
        <w:t xml:space="preserve"> se sont révélés efficaces dans des organisations comparables</w:t>
      </w:r>
      <w:r w:rsidR="000E6885">
        <w:rPr>
          <w:rFonts w:asciiTheme="majorBidi" w:hAnsiTheme="majorBidi" w:cstheme="majorBidi"/>
          <w:sz w:val="22"/>
          <w:szCs w:val="22"/>
        </w:rPr>
        <w:t>;</w:t>
      </w:r>
    </w:p>
    <w:p w:rsidR="00DE7F3B" w:rsidRPr="00A95EBF" w:rsidRDefault="00BF6FD8">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Des m</w:t>
      </w:r>
      <w:r w:rsidR="00812882">
        <w:rPr>
          <w:rFonts w:asciiTheme="majorBidi" w:hAnsiTheme="majorBidi" w:cstheme="majorBidi"/>
          <w:sz w:val="22"/>
          <w:szCs w:val="22"/>
        </w:rPr>
        <w:t xml:space="preserve">odèles éventuels </w:t>
      </w:r>
      <w:r w:rsidR="000E6885">
        <w:rPr>
          <w:rFonts w:asciiTheme="majorBidi" w:hAnsiTheme="majorBidi" w:cstheme="majorBidi"/>
          <w:sz w:val="22"/>
          <w:szCs w:val="22"/>
        </w:rPr>
        <w:t xml:space="preserve">provenant </w:t>
      </w:r>
      <w:r w:rsidR="00812882">
        <w:rPr>
          <w:rFonts w:asciiTheme="majorBidi" w:hAnsiTheme="majorBidi" w:cstheme="majorBidi"/>
          <w:sz w:val="22"/>
          <w:szCs w:val="22"/>
        </w:rPr>
        <w:t>d</w:t>
      </w:r>
      <w:r w:rsidR="00A95EBF">
        <w:rPr>
          <w:rFonts w:asciiTheme="majorBidi" w:hAnsiTheme="majorBidi" w:cstheme="majorBidi"/>
          <w:sz w:val="22"/>
          <w:szCs w:val="22"/>
        </w:rPr>
        <w:t>’</w:t>
      </w:r>
      <w:r w:rsidR="00765BCB">
        <w:rPr>
          <w:rFonts w:asciiTheme="majorBidi" w:hAnsiTheme="majorBidi" w:cstheme="majorBidi"/>
          <w:sz w:val="22"/>
          <w:szCs w:val="22"/>
        </w:rPr>
        <w:t xml:space="preserve">autres </w:t>
      </w:r>
      <w:r w:rsidR="00812882">
        <w:rPr>
          <w:rFonts w:asciiTheme="majorBidi" w:hAnsiTheme="majorBidi" w:cstheme="majorBidi"/>
          <w:sz w:val="22"/>
          <w:szCs w:val="22"/>
        </w:rPr>
        <w:t>organisations comparables en ce qui concerne la mobilisation efficace des ressources, les arrangements relatifs aux services administrati</w:t>
      </w:r>
      <w:r w:rsidR="000E6885">
        <w:rPr>
          <w:rFonts w:asciiTheme="majorBidi" w:hAnsiTheme="majorBidi" w:cstheme="majorBidi"/>
          <w:sz w:val="22"/>
          <w:szCs w:val="22"/>
        </w:rPr>
        <w:t>fs et de conférence, y compris d</w:t>
      </w:r>
      <w:r w:rsidR="00812882">
        <w:rPr>
          <w:rFonts w:asciiTheme="majorBidi" w:hAnsiTheme="majorBidi" w:cstheme="majorBidi"/>
          <w:sz w:val="22"/>
          <w:szCs w:val="22"/>
        </w:rPr>
        <w:t>es modèles éventuels de partage de services avec d</w:t>
      </w:r>
      <w:r w:rsidR="00A95EBF">
        <w:rPr>
          <w:rFonts w:asciiTheme="majorBidi" w:hAnsiTheme="majorBidi" w:cstheme="majorBidi"/>
          <w:sz w:val="22"/>
          <w:szCs w:val="22"/>
        </w:rPr>
        <w:t>’</w:t>
      </w:r>
      <w:r w:rsidR="00812882">
        <w:rPr>
          <w:rFonts w:asciiTheme="majorBidi" w:hAnsiTheme="majorBidi" w:cstheme="majorBidi"/>
          <w:sz w:val="22"/>
          <w:szCs w:val="22"/>
        </w:rPr>
        <w:t>autres organisations, ainsi que d</w:t>
      </w:r>
      <w:r w:rsidR="00A95EBF">
        <w:rPr>
          <w:rFonts w:asciiTheme="majorBidi" w:hAnsiTheme="majorBidi" w:cstheme="majorBidi"/>
          <w:sz w:val="22"/>
          <w:szCs w:val="22"/>
        </w:rPr>
        <w:t>’</w:t>
      </w:r>
      <w:r w:rsidR="00812882">
        <w:rPr>
          <w:rFonts w:asciiTheme="majorBidi" w:hAnsiTheme="majorBidi" w:cstheme="majorBidi"/>
          <w:sz w:val="22"/>
          <w:szCs w:val="22"/>
        </w:rPr>
        <w:t>autres aspects institutionnels qui contribueraient à accroître l</w:t>
      </w:r>
      <w:r w:rsidR="00A95EBF">
        <w:rPr>
          <w:rFonts w:asciiTheme="majorBidi" w:hAnsiTheme="majorBidi" w:cstheme="majorBidi"/>
          <w:sz w:val="22"/>
          <w:szCs w:val="22"/>
        </w:rPr>
        <w:t>’</w:t>
      </w:r>
      <w:r w:rsidR="00812882">
        <w:rPr>
          <w:rFonts w:asciiTheme="majorBidi" w:hAnsiTheme="majorBidi" w:cstheme="majorBidi"/>
          <w:sz w:val="22"/>
          <w:szCs w:val="22"/>
        </w:rPr>
        <w:t>efficacité des travaux du Secrétariat</w:t>
      </w:r>
      <w:r w:rsidR="00646141">
        <w:rPr>
          <w:rFonts w:asciiTheme="majorBidi" w:hAnsiTheme="majorBidi" w:cstheme="majorBidi"/>
          <w:sz w:val="22"/>
          <w:szCs w:val="22"/>
        </w:rPr>
        <w:t>;</w:t>
      </w:r>
    </w:p>
    <w:p w:rsidR="00DE7F3B" w:rsidRPr="00A95EBF" w:rsidRDefault="000E6885">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Le</w:t>
      </w:r>
      <w:r>
        <w:rPr>
          <w:rFonts w:asciiTheme="majorBidi" w:hAnsiTheme="majorBidi" w:cstheme="majorBidi"/>
          <w:sz w:val="22"/>
          <w:szCs w:val="22"/>
        </w:rPr>
        <w:t>s p</w:t>
      </w:r>
      <w:r w:rsidR="00812882">
        <w:rPr>
          <w:rFonts w:asciiTheme="majorBidi" w:hAnsiTheme="majorBidi" w:cstheme="majorBidi"/>
          <w:sz w:val="22"/>
          <w:szCs w:val="22"/>
        </w:rPr>
        <w:t xml:space="preserve">ratiques, </w:t>
      </w:r>
      <w:r>
        <w:rPr>
          <w:rFonts w:asciiTheme="majorBidi" w:hAnsiTheme="majorBidi" w:cstheme="majorBidi"/>
          <w:sz w:val="22"/>
          <w:szCs w:val="22"/>
        </w:rPr>
        <w:t xml:space="preserve">les </w:t>
      </w:r>
      <w:r w:rsidR="00812882">
        <w:rPr>
          <w:rFonts w:asciiTheme="majorBidi" w:hAnsiTheme="majorBidi" w:cstheme="majorBidi"/>
          <w:sz w:val="22"/>
          <w:szCs w:val="22"/>
        </w:rPr>
        <w:t>outils,</w:t>
      </w:r>
      <w:r>
        <w:rPr>
          <w:rFonts w:asciiTheme="majorBidi" w:hAnsiTheme="majorBidi" w:cstheme="majorBidi"/>
          <w:sz w:val="22"/>
          <w:szCs w:val="22"/>
        </w:rPr>
        <w:t xml:space="preserve"> les</w:t>
      </w:r>
      <w:r w:rsidR="00812882">
        <w:rPr>
          <w:rFonts w:asciiTheme="majorBidi" w:hAnsiTheme="majorBidi" w:cstheme="majorBidi"/>
          <w:sz w:val="22"/>
          <w:szCs w:val="22"/>
        </w:rPr>
        <w:t xml:space="preserve"> normes et </w:t>
      </w:r>
      <w:r>
        <w:rPr>
          <w:rFonts w:asciiTheme="majorBidi" w:hAnsiTheme="majorBidi" w:cstheme="majorBidi"/>
          <w:sz w:val="22"/>
          <w:szCs w:val="22"/>
        </w:rPr>
        <w:t xml:space="preserve">les </w:t>
      </w:r>
      <w:r w:rsidR="00812882">
        <w:rPr>
          <w:rFonts w:asciiTheme="majorBidi" w:hAnsiTheme="majorBidi" w:cstheme="majorBidi"/>
          <w:sz w:val="22"/>
          <w:szCs w:val="22"/>
        </w:rPr>
        <w:t>procédures opérationnelles normalisées des Nations Unies</w:t>
      </w:r>
      <w:r>
        <w:rPr>
          <w:rFonts w:asciiTheme="majorBidi" w:hAnsiTheme="majorBidi" w:cstheme="majorBidi"/>
          <w:sz w:val="22"/>
          <w:szCs w:val="22"/>
        </w:rPr>
        <w:t xml:space="preserve"> concernant les arrangements relatifs aux services de réunion</w:t>
      </w:r>
      <w:r w:rsidR="00812882">
        <w:rPr>
          <w:rFonts w:asciiTheme="majorBidi" w:hAnsiTheme="majorBidi" w:cstheme="majorBidi"/>
          <w:sz w:val="22"/>
          <w:szCs w:val="22"/>
        </w:rPr>
        <w:t xml:space="preserve"> (par </w:t>
      </w:r>
      <w:r w:rsidR="00812882">
        <w:rPr>
          <w:rFonts w:asciiTheme="majorBidi" w:hAnsiTheme="majorBidi" w:cstheme="majorBidi"/>
          <w:sz w:val="22"/>
          <w:szCs w:val="22"/>
        </w:rPr>
        <w:lastRenderedPageBreak/>
        <w:t>exemple</w:t>
      </w:r>
      <w:r>
        <w:rPr>
          <w:rFonts w:asciiTheme="majorBidi" w:hAnsiTheme="majorBidi" w:cstheme="majorBidi"/>
          <w:sz w:val="22"/>
          <w:szCs w:val="22"/>
        </w:rPr>
        <w:t>,</w:t>
      </w:r>
      <w:r w:rsidR="00812882">
        <w:rPr>
          <w:rFonts w:asciiTheme="majorBidi" w:hAnsiTheme="majorBidi" w:cstheme="majorBidi"/>
          <w:sz w:val="22"/>
          <w:szCs w:val="22"/>
        </w:rPr>
        <w:t xml:space="preserve"> en ce qui concerne les </w:t>
      </w:r>
      <w:r w:rsidR="002D19B5">
        <w:rPr>
          <w:rFonts w:asciiTheme="majorBidi" w:hAnsiTheme="majorBidi" w:cstheme="majorBidi"/>
          <w:sz w:val="22"/>
          <w:szCs w:val="22"/>
        </w:rPr>
        <w:t>pro</w:t>
      </w:r>
      <w:r>
        <w:rPr>
          <w:rFonts w:asciiTheme="majorBidi" w:hAnsiTheme="majorBidi" w:cstheme="majorBidi"/>
          <w:sz w:val="22"/>
          <w:szCs w:val="22"/>
        </w:rPr>
        <w:t>cessus de communication interne</w:t>
      </w:r>
      <w:r w:rsidR="002D19B5">
        <w:rPr>
          <w:rFonts w:asciiTheme="majorBidi" w:hAnsiTheme="majorBidi" w:cstheme="majorBidi"/>
          <w:sz w:val="22"/>
          <w:szCs w:val="22"/>
        </w:rPr>
        <w:t xml:space="preserve"> de</w:t>
      </w:r>
      <w:r w:rsidR="00812882">
        <w:rPr>
          <w:rFonts w:asciiTheme="majorBidi" w:hAnsiTheme="majorBidi" w:cstheme="majorBidi"/>
          <w:sz w:val="22"/>
          <w:szCs w:val="22"/>
        </w:rPr>
        <w:t xml:space="preserve"> documents</w:t>
      </w:r>
      <w:r>
        <w:rPr>
          <w:rFonts w:asciiTheme="majorBidi" w:hAnsiTheme="majorBidi" w:cstheme="majorBidi"/>
          <w:sz w:val="22"/>
          <w:szCs w:val="22"/>
        </w:rPr>
        <w:t>, ou le</w:t>
      </w:r>
      <w:r w:rsidR="00812882">
        <w:rPr>
          <w:rFonts w:asciiTheme="majorBidi" w:hAnsiTheme="majorBidi" w:cstheme="majorBidi"/>
          <w:sz w:val="22"/>
          <w:szCs w:val="22"/>
        </w:rPr>
        <w:t xml:space="preserve"> taux de productivi</w:t>
      </w:r>
      <w:r w:rsidR="002D19B5">
        <w:rPr>
          <w:rFonts w:asciiTheme="majorBidi" w:hAnsiTheme="majorBidi" w:cstheme="majorBidi"/>
          <w:sz w:val="22"/>
          <w:szCs w:val="22"/>
        </w:rPr>
        <w:t>té des traducteurs et des correcteu</w:t>
      </w:r>
      <w:r w:rsidR="00812882">
        <w:rPr>
          <w:rFonts w:asciiTheme="majorBidi" w:hAnsiTheme="majorBidi" w:cstheme="majorBidi"/>
          <w:sz w:val="22"/>
          <w:szCs w:val="22"/>
        </w:rPr>
        <w:t xml:space="preserve">rs); </w:t>
      </w:r>
    </w:p>
    <w:p w:rsidR="00DE7F3B" w:rsidRPr="00A95EBF" w:rsidRDefault="000E6885" w:rsidP="000E6885">
      <w:pPr>
        <w:pStyle w:val="ListParagraph"/>
        <w:numPr>
          <w:ilvl w:val="2"/>
          <w:numId w:val="1"/>
        </w:numPr>
        <w:autoSpaceDE w:val="0"/>
        <w:autoSpaceDN w:val="0"/>
        <w:adjustRightInd w:val="0"/>
        <w:spacing w:after="240"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rPr>
        <w:t>L</w:t>
      </w:r>
      <w:r w:rsidR="00BF6FD8">
        <w:rPr>
          <w:rFonts w:asciiTheme="majorBidi" w:hAnsiTheme="majorBidi" w:cstheme="majorBidi"/>
          <w:sz w:val="22"/>
          <w:szCs w:val="22"/>
        </w:rPr>
        <w:t>es e</w:t>
      </w:r>
      <w:r w:rsidR="00812882">
        <w:rPr>
          <w:rFonts w:asciiTheme="majorBidi" w:hAnsiTheme="majorBidi" w:cstheme="majorBidi"/>
          <w:sz w:val="22"/>
          <w:szCs w:val="22"/>
        </w:rPr>
        <w:t>nseignements tirés du précédent examen fonctionnel du Secrétariat.</w:t>
      </w:r>
    </w:p>
    <w:p w:rsidR="00DE7F3B" w:rsidRPr="00A95EBF" w:rsidRDefault="00812882" w:rsidP="00F97AE3">
      <w:pPr>
        <w:pStyle w:val="ListParagraph"/>
        <w:keepNext/>
        <w:numPr>
          <w:ilvl w:val="0"/>
          <w:numId w:val="1"/>
        </w:numPr>
        <w:spacing w:line="240" w:lineRule="auto"/>
        <w:ind w:left="567" w:hanging="567"/>
        <w:contextualSpacing w:val="0"/>
        <w:rPr>
          <w:rFonts w:asciiTheme="majorBidi" w:hAnsiTheme="majorBidi" w:cstheme="majorBidi"/>
          <w:b/>
          <w:bCs/>
          <w:sz w:val="28"/>
          <w:szCs w:val="28"/>
          <w:lang w:val="fr-FR"/>
        </w:rPr>
      </w:pPr>
      <w:r>
        <w:rPr>
          <w:rFonts w:asciiTheme="majorBidi" w:hAnsiTheme="majorBidi" w:cstheme="majorBidi"/>
          <w:b/>
          <w:bCs/>
          <w:sz w:val="28"/>
          <w:szCs w:val="28"/>
        </w:rPr>
        <w:t xml:space="preserve">Quelques observations concernant les risques opérationnels immédiats du Secrétariat nécessitant une attention immédiate  </w:t>
      </w:r>
    </w:p>
    <w:p w:rsidR="00DE7F3B" w:rsidRPr="000E6885" w:rsidRDefault="00812882">
      <w:pPr>
        <w:pStyle w:val="ListParagraph"/>
        <w:numPr>
          <w:ilvl w:val="1"/>
          <w:numId w:val="1"/>
        </w:numPr>
        <w:autoSpaceDE w:val="0"/>
        <w:autoSpaceDN w:val="0"/>
        <w:adjustRightInd w:val="0"/>
        <w:spacing w:line="240" w:lineRule="auto"/>
        <w:ind w:left="567"/>
        <w:contextualSpacing w:val="0"/>
        <w:jc w:val="both"/>
        <w:rPr>
          <w:rFonts w:asciiTheme="majorBidi" w:hAnsiTheme="majorBidi" w:cstheme="majorBidi"/>
          <w:sz w:val="22"/>
          <w:szCs w:val="22"/>
          <w:lang w:val="fr-FR"/>
        </w:rPr>
      </w:pPr>
      <w:r>
        <w:rPr>
          <w:rFonts w:asciiTheme="majorBidi" w:hAnsiTheme="majorBidi" w:cstheme="majorBidi"/>
          <w:sz w:val="22"/>
          <w:szCs w:val="22"/>
        </w:rPr>
        <w:t>À la lumière des conclusions présentées dans le présent rapport, et compte tenu de l</w:t>
      </w:r>
      <w:r w:rsidR="00A95EBF">
        <w:rPr>
          <w:rFonts w:asciiTheme="majorBidi" w:hAnsiTheme="majorBidi" w:cstheme="majorBidi"/>
          <w:sz w:val="22"/>
          <w:szCs w:val="22"/>
        </w:rPr>
        <w:t>’</w:t>
      </w:r>
      <w:r>
        <w:rPr>
          <w:rFonts w:asciiTheme="majorBidi" w:hAnsiTheme="majorBidi" w:cstheme="majorBidi"/>
          <w:sz w:val="22"/>
          <w:szCs w:val="22"/>
        </w:rPr>
        <w:t>évaluation interne des risques réalisée par le Secrétariat</w:t>
      </w:r>
      <w:r w:rsidR="000E6885">
        <w:rPr>
          <w:rFonts w:asciiTheme="majorBidi" w:hAnsiTheme="majorBidi" w:cstheme="majorBidi"/>
          <w:sz w:val="22"/>
          <w:szCs w:val="22"/>
        </w:rPr>
        <w:t>,</w:t>
      </w:r>
      <w:r>
        <w:rPr>
          <w:rFonts w:asciiTheme="majorBidi" w:hAnsiTheme="majorBidi" w:cstheme="majorBidi"/>
          <w:sz w:val="22"/>
          <w:szCs w:val="22"/>
        </w:rPr>
        <w:t xml:space="preserve"> a</w:t>
      </w:r>
      <w:r w:rsidR="000E6885">
        <w:rPr>
          <w:rFonts w:asciiTheme="majorBidi" w:hAnsiTheme="majorBidi" w:cstheme="majorBidi"/>
          <w:sz w:val="22"/>
          <w:szCs w:val="22"/>
        </w:rPr>
        <w:t>insi que des observations issues</w:t>
      </w:r>
      <w:r>
        <w:rPr>
          <w:rFonts w:asciiTheme="majorBidi" w:hAnsiTheme="majorBidi" w:cstheme="majorBidi"/>
          <w:sz w:val="22"/>
          <w:szCs w:val="22"/>
        </w:rPr>
        <w:t xml:space="preserve"> de l</w:t>
      </w:r>
      <w:r w:rsidR="00A95EBF">
        <w:rPr>
          <w:rFonts w:asciiTheme="majorBidi" w:hAnsiTheme="majorBidi" w:cstheme="majorBidi"/>
          <w:sz w:val="22"/>
          <w:szCs w:val="22"/>
        </w:rPr>
        <w:t>’</w:t>
      </w:r>
      <w:r>
        <w:rPr>
          <w:rFonts w:asciiTheme="majorBidi" w:hAnsiTheme="majorBidi" w:cstheme="majorBidi"/>
          <w:sz w:val="22"/>
          <w:szCs w:val="22"/>
        </w:rPr>
        <w:t>audit, il existe un certain nombre de domaines qui semblent particulièrement vulnérables à des p</w:t>
      </w:r>
      <w:r w:rsidR="000E6885">
        <w:rPr>
          <w:rFonts w:asciiTheme="majorBidi" w:hAnsiTheme="majorBidi" w:cstheme="majorBidi"/>
          <w:sz w:val="22"/>
          <w:szCs w:val="22"/>
        </w:rPr>
        <w:t>erturbations potentielles ou</w:t>
      </w:r>
      <w:r>
        <w:rPr>
          <w:rFonts w:asciiTheme="majorBidi" w:hAnsiTheme="majorBidi" w:cstheme="majorBidi"/>
          <w:sz w:val="22"/>
          <w:szCs w:val="22"/>
        </w:rPr>
        <w:t xml:space="preserve"> pourraient être gravement affectés en termes de qualité des services fournis par le </w:t>
      </w:r>
      <w:r w:rsidR="000E6885">
        <w:rPr>
          <w:rFonts w:asciiTheme="majorBidi" w:hAnsiTheme="majorBidi" w:cstheme="majorBidi"/>
          <w:sz w:val="22"/>
          <w:szCs w:val="22"/>
        </w:rPr>
        <w:t>Secrétariat, et qui nécessit</w:t>
      </w:r>
      <w:r>
        <w:rPr>
          <w:rFonts w:asciiTheme="majorBidi" w:hAnsiTheme="majorBidi" w:cstheme="majorBidi"/>
          <w:sz w:val="22"/>
          <w:szCs w:val="22"/>
        </w:rPr>
        <w:t>e</w:t>
      </w:r>
      <w:r w:rsidR="000E6885">
        <w:rPr>
          <w:rFonts w:asciiTheme="majorBidi" w:hAnsiTheme="majorBidi" w:cstheme="majorBidi"/>
          <w:sz w:val="22"/>
          <w:szCs w:val="22"/>
        </w:rPr>
        <w:t>nt une attention immédiate. Ceci inclut</w:t>
      </w:r>
      <w:r>
        <w:rPr>
          <w:rFonts w:asciiTheme="majorBidi" w:hAnsiTheme="majorBidi" w:cstheme="majorBidi"/>
          <w:sz w:val="22"/>
          <w:szCs w:val="22"/>
        </w:rPr>
        <w:t xml:space="preserve"> notamment :</w:t>
      </w:r>
    </w:p>
    <w:p w:rsidR="00DE7F3B" w:rsidRPr="00A95EBF" w:rsidRDefault="000E6885">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Les s</w:t>
      </w:r>
      <w:r w:rsidR="00812882">
        <w:rPr>
          <w:rFonts w:asciiTheme="majorBidi" w:hAnsiTheme="majorBidi" w:cstheme="majorBidi"/>
          <w:sz w:val="22"/>
          <w:szCs w:val="22"/>
        </w:rPr>
        <w:t>ervices de conférence : Compte tenu de l</w:t>
      </w:r>
      <w:r w:rsidR="00A95EBF">
        <w:rPr>
          <w:rFonts w:asciiTheme="majorBidi" w:hAnsiTheme="majorBidi" w:cstheme="majorBidi"/>
          <w:sz w:val="22"/>
          <w:szCs w:val="22"/>
        </w:rPr>
        <w:t>’</w:t>
      </w:r>
      <w:r w:rsidR="00812882">
        <w:rPr>
          <w:rFonts w:asciiTheme="majorBidi" w:hAnsiTheme="majorBidi" w:cstheme="majorBidi"/>
          <w:sz w:val="22"/>
          <w:szCs w:val="22"/>
        </w:rPr>
        <w:t>augmentation consid</w:t>
      </w:r>
      <w:r w:rsidR="0095683C">
        <w:rPr>
          <w:rFonts w:asciiTheme="majorBidi" w:hAnsiTheme="majorBidi" w:cstheme="majorBidi"/>
          <w:sz w:val="22"/>
          <w:szCs w:val="22"/>
        </w:rPr>
        <w:t>érable du nombre et de la dimension</w:t>
      </w:r>
      <w:r w:rsidR="00812882">
        <w:rPr>
          <w:rFonts w:asciiTheme="majorBidi" w:hAnsiTheme="majorBidi" w:cstheme="majorBidi"/>
          <w:sz w:val="22"/>
          <w:szCs w:val="22"/>
        </w:rPr>
        <w:t xml:space="preserve"> des réunions officielles et des processus d</w:t>
      </w:r>
      <w:r w:rsidR="00A95EBF">
        <w:rPr>
          <w:rFonts w:asciiTheme="majorBidi" w:hAnsiTheme="majorBidi" w:cstheme="majorBidi"/>
          <w:sz w:val="22"/>
          <w:szCs w:val="22"/>
        </w:rPr>
        <w:t>’</w:t>
      </w:r>
      <w:r w:rsidR="0095683C">
        <w:rPr>
          <w:rFonts w:asciiTheme="majorBidi" w:hAnsiTheme="majorBidi" w:cstheme="majorBidi"/>
          <w:sz w:val="22"/>
          <w:szCs w:val="22"/>
        </w:rPr>
        <w:t>experts connexe</w:t>
      </w:r>
      <w:r w:rsidR="00812882">
        <w:rPr>
          <w:rFonts w:asciiTheme="majorBidi" w:hAnsiTheme="majorBidi" w:cstheme="majorBidi"/>
          <w:sz w:val="22"/>
          <w:szCs w:val="22"/>
        </w:rPr>
        <w:t>s, tant en personne qu</w:t>
      </w:r>
      <w:r w:rsidR="00A95EBF">
        <w:rPr>
          <w:rFonts w:asciiTheme="majorBidi" w:hAnsiTheme="majorBidi" w:cstheme="majorBidi"/>
          <w:sz w:val="22"/>
          <w:szCs w:val="22"/>
        </w:rPr>
        <w:t>’</w:t>
      </w:r>
      <w:r w:rsidR="00812882">
        <w:rPr>
          <w:rFonts w:asciiTheme="majorBidi" w:hAnsiTheme="majorBidi" w:cstheme="majorBidi"/>
          <w:sz w:val="22"/>
          <w:szCs w:val="22"/>
        </w:rPr>
        <w:t>en ligne, les services d</w:t>
      </w:r>
      <w:r w:rsidR="00A95EBF">
        <w:rPr>
          <w:rFonts w:asciiTheme="majorBidi" w:hAnsiTheme="majorBidi" w:cstheme="majorBidi"/>
          <w:sz w:val="22"/>
          <w:szCs w:val="22"/>
        </w:rPr>
        <w:t>’</w:t>
      </w:r>
      <w:r w:rsidR="0095683C">
        <w:rPr>
          <w:rFonts w:asciiTheme="majorBidi" w:hAnsiTheme="majorBidi" w:cstheme="majorBidi"/>
          <w:sz w:val="22"/>
          <w:szCs w:val="22"/>
        </w:rPr>
        <w:t xml:space="preserve">appui </w:t>
      </w:r>
      <w:r w:rsidR="00812882">
        <w:rPr>
          <w:rFonts w:asciiTheme="majorBidi" w:hAnsiTheme="majorBidi" w:cstheme="majorBidi"/>
          <w:sz w:val="22"/>
          <w:szCs w:val="22"/>
        </w:rPr>
        <w:t xml:space="preserve">du Secrétariat </w:t>
      </w:r>
      <w:r w:rsidR="0095683C">
        <w:rPr>
          <w:rFonts w:asciiTheme="majorBidi" w:hAnsiTheme="majorBidi" w:cstheme="majorBidi"/>
          <w:sz w:val="22"/>
          <w:szCs w:val="22"/>
        </w:rPr>
        <w:t>en la matière sont mis à rude épreuve. Ceci inclut</w:t>
      </w:r>
      <w:r w:rsidR="00812882">
        <w:rPr>
          <w:rFonts w:asciiTheme="majorBidi" w:hAnsiTheme="majorBidi" w:cstheme="majorBidi"/>
          <w:sz w:val="22"/>
          <w:szCs w:val="22"/>
        </w:rPr>
        <w:t xml:space="preserve"> la gestion des documents, les services d</w:t>
      </w:r>
      <w:r w:rsidR="00A95EBF">
        <w:rPr>
          <w:rFonts w:asciiTheme="majorBidi" w:hAnsiTheme="majorBidi" w:cstheme="majorBidi"/>
          <w:sz w:val="22"/>
          <w:szCs w:val="22"/>
        </w:rPr>
        <w:t>’</w:t>
      </w:r>
      <w:r w:rsidR="0095683C">
        <w:rPr>
          <w:rFonts w:asciiTheme="majorBidi" w:hAnsiTheme="majorBidi" w:cstheme="majorBidi"/>
          <w:sz w:val="22"/>
          <w:szCs w:val="22"/>
        </w:rPr>
        <w:t>inscription</w:t>
      </w:r>
      <w:r w:rsidR="00812882">
        <w:rPr>
          <w:rFonts w:asciiTheme="majorBidi" w:hAnsiTheme="majorBidi" w:cstheme="majorBidi"/>
          <w:sz w:val="22"/>
          <w:szCs w:val="22"/>
        </w:rPr>
        <w:t xml:space="preserve"> et le soutien logistique </w:t>
      </w:r>
      <w:r w:rsidR="0095683C">
        <w:rPr>
          <w:rFonts w:asciiTheme="majorBidi" w:hAnsiTheme="majorBidi" w:cstheme="majorBidi"/>
          <w:sz w:val="22"/>
          <w:szCs w:val="22"/>
        </w:rPr>
        <w:t xml:space="preserve">apporté </w:t>
      </w:r>
      <w:r w:rsidR="00812882">
        <w:rPr>
          <w:rFonts w:asciiTheme="majorBidi" w:hAnsiTheme="majorBidi" w:cstheme="majorBidi"/>
          <w:sz w:val="22"/>
          <w:szCs w:val="22"/>
        </w:rPr>
        <w:t>a</w:t>
      </w:r>
      <w:r w:rsidR="00531774">
        <w:rPr>
          <w:rFonts w:asciiTheme="majorBidi" w:hAnsiTheme="majorBidi" w:cstheme="majorBidi"/>
          <w:sz w:val="22"/>
          <w:szCs w:val="22"/>
        </w:rPr>
        <w:t>ux réunions et aux participants;</w:t>
      </w:r>
    </w:p>
    <w:p w:rsidR="00DE7F3B" w:rsidRPr="00A95EBF" w:rsidRDefault="000E6885">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L’a</w:t>
      </w:r>
      <w:r w:rsidR="00812882">
        <w:rPr>
          <w:rFonts w:asciiTheme="majorBidi" w:hAnsiTheme="majorBidi" w:cstheme="majorBidi"/>
          <w:sz w:val="22"/>
          <w:szCs w:val="22"/>
        </w:rPr>
        <w:t>ppui programmatique : Comme le souligne l</w:t>
      </w:r>
      <w:r w:rsidR="00A95EBF">
        <w:rPr>
          <w:rFonts w:asciiTheme="majorBidi" w:hAnsiTheme="majorBidi" w:cstheme="majorBidi"/>
          <w:sz w:val="22"/>
          <w:szCs w:val="22"/>
        </w:rPr>
        <w:t>’</w:t>
      </w:r>
      <w:r w:rsidR="00812882">
        <w:rPr>
          <w:rFonts w:asciiTheme="majorBidi" w:hAnsiTheme="majorBidi" w:cstheme="majorBidi"/>
          <w:sz w:val="22"/>
          <w:szCs w:val="22"/>
        </w:rPr>
        <w:t xml:space="preserve">évaluation des risques, les capacités du personnel </w:t>
      </w:r>
      <w:r w:rsidR="0095683C">
        <w:rPr>
          <w:rFonts w:asciiTheme="majorBidi" w:hAnsiTheme="majorBidi" w:cstheme="majorBidi"/>
          <w:sz w:val="22"/>
          <w:szCs w:val="22"/>
        </w:rPr>
        <w:t>sont insuffisantes et les administrateurs</w:t>
      </w:r>
      <w:r w:rsidR="00812882">
        <w:rPr>
          <w:rFonts w:asciiTheme="majorBidi" w:hAnsiTheme="majorBidi" w:cstheme="majorBidi"/>
          <w:sz w:val="22"/>
          <w:szCs w:val="22"/>
        </w:rPr>
        <w:t xml:space="preserve"> de projet sont trop sollicités pour </w:t>
      </w:r>
      <w:r w:rsidR="0095683C">
        <w:rPr>
          <w:rFonts w:asciiTheme="majorBidi" w:hAnsiTheme="majorBidi" w:cstheme="majorBidi"/>
          <w:sz w:val="22"/>
          <w:szCs w:val="22"/>
        </w:rPr>
        <w:t xml:space="preserve">pouvoir </w:t>
      </w:r>
      <w:r w:rsidR="00812882">
        <w:rPr>
          <w:rFonts w:asciiTheme="majorBidi" w:hAnsiTheme="majorBidi" w:cstheme="majorBidi"/>
          <w:sz w:val="22"/>
          <w:szCs w:val="22"/>
        </w:rPr>
        <w:t>appuyer les fonctions programmatiques de base, n</w:t>
      </w:r>
      <w:r w:rsidR="00770CBB">
        <w:rPr>
          <w:rFonts w:asciiTheme="majorBidi" w:hAnsiTheme="majorBidi" w:cstheme="majorBidi"/>
          <w:sz w:val="22"/>
          <w:szCs w:val="22"/>
        </w:rPr>
        <w:t>otamment e</w:t>
      </w:r>
      <w:r w:rsidR="0095683C">
        <w:rPr>
          <w:rFonts w:asciiTheme="majorBidi" w:hAnsiTheme="majorBidi" w:cstheme="majorBidi"/>
          <w:sz w:val="22"/>
          <w:szCs w:val="22"/>
        </w:rPr>
        <w:t>n ce qui concerne l’information</w:t>
      </w:r>
      <w:r w:rsidR="00770CBB">
        <w:rPr>
          <w:rFonts w:asciiTheme="majorBidi" w:hAnsiTheme="majorBidi" w:cstheme="majorBidi"/>
          <w:sz w:val="22"/>
          <w:szCs w:val="22"/>
        </w:rPr>
        <w:t xml:space="preserve"> de séquençage numérique sur les ressources génétiques</w:t>
      </w:r>
      <w:r w:rsidR="00812882">
        <w:rPr>
          <w:rFonts w:asciiTheme="majorBidi" w:hAnsiTheme="majorBidi" w:cstheme="majorBidi"/>
          <w:sz w:val="22"/>
          <w:szCs w:val="22"/>
        </w:rPr>
        <w:t>, l</w:t>
      </w:r>
      <w:r w:rsidR="00A95EBF">
        <w:rPr>
          <w:rFonts w:asciiTheme="majorBidi" w:hAnsiTheme="majorBidi" w:cstheme="majorBidi"/>
          <w:sz w:val="22"/>
          <w:szCs w:val="22"/>
        </w:rPr>
        <w:t>’</w:t>
      </w:r>
      <w:r w:rsidR="00812882">
        <w:rPr>
          <w:rFonts w:asciiTheme="majorBidi" w:hAnsiTheme="majorBidi" w:cstheme="majorBidi"/>
          <w:sz w:val="22"/>
          <w:szCs w:val="22"/>
        </w:rPr>
        <w:t>appui au programme de travail au titre de l</w:t>
      </w:r>
      <w:r w:rsidR="00A95EBF">
        <w:rPr>
          <w:rFonts w:asciiTheme="majorBidi" w:hAnsiTheme="majorBidi" w:cstheme="majorBidi"/>
          <w:sz w:val="22"/>
          <w:szCs w:val="22"/>
        </w:rPr>
        <w:t>’</w:t>
      </w:r>
      <w:r w:rsidR="00812882">
        <w:rPr>
          <w:rFonts w:asciiTheme="majorBidi" w:hAnsiTheme="majorBidi" w:cstheme="majorBidi"/>
          <w:sz w:val="22"/>
          <w:szCs w:val="22"/>
        </w:rPr>
        <w:t>article 8</w:t>
      </w:r>
      <w:r w:rsidR="00770CBB">
        <w:rPr>
          <w:rFonts w:asciiTheme="majorBidi" w:hAnsiTheme="majorBidi" w:cstheme="majorBidi"/>
          <w:sz w:val="22"/>
          <w:szCs w:val="22"/>
        </w:rPr>
        <w:t xml:space="preserve"> </w:t>
      </w:r>
      <w:r w:rsidR="00812882">
        <w:rPr>
          <w:rFonts w:asciiTheme="majorBidi" w:hAnsiTheme="majorBidi" w:cstheme="majorBidi"/>
          <w:sz w:val="22"/>
          <w:szCs w:val="22"/>
        </w:rPr>
        <w:t>j</w:t>
      </w:r>
      <w:r w:rsidR="00005FA8">
        <w:rPr>
          <w:rFonts w:asciiTheme="majorBidi" w:hAnsiTheme="majorBidi" w:cstheme="majorBidi"/>
          <w:sz w:val="22"/>
          <w:szCs w:val="22"/>
        </w:rPr>
        <w:t>)</w:t>
      </w:r>
      <w:r w:rsidR="00812882">
        <w:rPr>
          <w:rFonts w:asciiTheme="majorBidi" w:hAnsiTheme="majorBidi" w:cstheme="majorBidi"/>
          <w:sz w:val="22"/>
          <w:szCs w:val="22"/>
        </w:rPr>
        <w:t>, la coopération technique et scientifique, les stratégies et plans d</w:t>
      </w:r>
      <w:r w:rsidR="00A95EBF">
        <w:rPr>
          <w:rFonts w:asciiTheme="majorBidi" w:hAnsiTheme="majorBidi" w:cstheme="majorBidi"/>
          <w:sz w:val="22"/>
          <w:szCs w:val="22"/>
        </w:rPr>
        <w:t>’</w:t>
      </w:r>
      <w:r w:rsidR="00770CBB">
        <w:rPr>
          <w:rFonts w:asciiTheme="majorBidi" w:hAnsiTheme="majorBidi" w:cstheme="majorBidi"/>
          <w:sz w:val="22"/>
          <w:szCs w:val="22"/>
        </w:rPr>
        <w:t xml:space="preserve">action nationaux pour la </w:t>
      </w:r>
      <w:r w:rsidR="00812882">
        <w:rPr>
          <w:rFonts w:asciiTheme="majorBidi" w:hAnsiTheme="majorBidi" w:cstheme="majorBidi"/>
          <w:sz w:val="22"/>
          <w:szCs w:val="22"/>
        </w:rPr>
        <w:t>diversité</w:t>
      </w:r>
      <w:r w:rsidR="00770CBB">
        <w:rPr>
          <w:rFonts w:asciiTheme="majorBidi" w:hAnsiTheme="majorBidi" w:cstheme="majorBidi"/>
          <w:sz w:val="22"/>
          <w:szCs w:val="22"/>
        </w:rPr>
        <w:t xml:space="preserve"> biologique</w:t>
      </w:r>
      <w:r w:rsidR="00812882">
        <w:rPr>
          <w:rFonts w:asciiTheme="majorBidi" w:hAnsiTheme="majorBidi" w:cstheme="majorBidi"/>
          <w:sz w:val="22"/>
          <w:szCs w:val="22"/>
        </w:rPr>
        <w:t>, la biodiversité et les entreprises, la mobilisation des ressources et l</w:t>
      </w:r>
      <w:r w:rsidR="00A95EBF">
        <w:rPr>
          <w:rFonts w:asciiTheme="majorBidi" w:hAnsiTheme="majorBidi" w:cstheme="majorBidi"/>
          <w:sz w:val="22"/>
          <w:szCs w:val="22"/>
        </w:rPr>
        <w:t>’</w:t>
      </w:r>
      <w:r w:rsidR="00770CBB">
        <w:rPr>
          <w:rFonts w:asciiTheme="majorBidi" w:hAnsiTheme="majorBidi" w:cstheme="majorBidi"/>
          <w:sz w:val="22"/>
          <w:szCs w:val="22"/>
        </w:rPr>
        <w:t>établissement de rapports financiers</w:t>
      </w:r>
      <w:r w:rsidR="00812882">
        <w:rPr>
          <w:rFonts w:asciiTheme="majorBidi" w:hAnsiTheme="majorBidi" w:cstheme="majorBidi"/>
          <w:sz w:val="22"/>
          <w:szCs w:val="22"/>
        </w:rPr>
        <w:t>, l</w:t>
      </w:r>
      <w:r w:rsidR="00A95EBF">
        <w:rPr>
          <w:rFonts w:asciiTheme="majorBidi" w:hAnsiTheme="majorBidi" w:cstheme="majorBidi"/>
          <w:sz w:val="22"/>
          <w:szCs w:val="22"/>
        </w:rPr>
        <w:t>’</w:t>
      </w:r>
      <w:r w:rsidR="00812882">
        <w:rPr>
          <w:rFonts w:asciiTheme="majorBidi" w:hAnsiTheme="majorBidi" w:cstheme="majorBidi"/>
          <w:sz w:val="22"/>
          <w:szCs w:val="22"/>
        </w:rPr>
        <w:t>utilisation durable et la gestion durable des espèces sauvages,</w:t>
      </w:r>
      <w:r w:rsidR="0095683C">
        <w:rPr>
          <w:rFonts w:asciiTheme="majorBidi" w:hAnsiTheme="majorBidi" w:cstheme="majorBidi"/>
          <w:sz w:val="22"/>
          <w:szCs w:val="22"/>
        </w:rPr>
        <w:t xml:space="preserve"> les peuples autochtones et </w:t>
      </w:r>
      <w:r w:rsidR="00812882">
        <w:rPr>
          <w:rFonts w:asciiTheme="majorBidi" w:hAnsiTheme="majorBidi" w:cstheme="majorBidi"/>
          <w:sz w:val="22"/>
          <w:szCs w:val="22"/>
        </w:rPr>
        <w:t>communautés locales et les connaissances traditionnelles, et l</w:t>
      </w:r>
      <w:r w:rsidR="0095683C">
        <w:rPr>
          <w:rFonts w:asciiTheme="majorBidi" w:hAnsiTheme="majorBidi" w:cstheme="majorBidi"/>
          <w:sz w:val="22"/>
          <w:szCs w:val="22"/>
        </w:rPr>
        <w:t>’appui</w:t>
      </w:r>
      <w:r w:rsidR="00812882">
        <w:rPr>
          <w:rFonts w:asciiTheme="majorBidi" w:hAnsiTheme="majorBidi" w:cstheme="majorBidi"/>
          <w:sz w:val="22"/>
          <w:szCs w:val="22"/>
        </w:rPr>
        <w:t xml:space="preserve"> à la communication, entre autres. Lors de l</w:t>
      </w:r>
      <w:r w:rsidR="00A95EBF">
        <w:rPr>
          <w:rFonts w:asciiTheme="majorBidi" w:hAnsiTheme="majorBidi" w:cstheme="majorBidi"/>
          <w:sz w:val="22"/>
          <w:szCs w:val="22"/>
        </w:rPr>
        <w:t>’</w:t>
      </w:r>
      <w:r w:rsidR="00812882">
        <w:rPr>
          <w:rFonts w:asciiTheme="majorBidi" w:hAnsiTheme="majorBidi" w:cstheme="majorBidi"/>
          <w:sz w:val="22"/>
          <w:szCs w:val="22"/>
        </w:rPr>
        <w:t>examen des besoins de renforcement des capacités dans ces domaines d</w:t>
      </w:r>
      <w:r w:rsidR="0095683C">
        <w:rPr>
          <w:rFonts w:asciiTheme="majorBidi" w:hAnsiTheme="majorBidi" w:cstheme="majorBidi"/>
          <w:sz w:val="22"/>
          <w:szCs w:val="22"/>
        </w:rPr>
        <w:t>e programmation, il conviendra</w:t>
      </w:r>
      <w:r w:rsidR="00812882">
        <w:rPr>
          <w:rFonts w:asciiTheme="majorBidi" w:hAnsiTheme="majorBidi" w:cstheme="majorBidi"/>
          <w:sz w:val="22"/>
          <w:szCs w:val="22"/>
        </w:rPr>
        <w:t xml:space="preserve"> d</w:t>
      </w:r>
      <w:r w:rsidR="00A95EBF">
        <w:rPr>
          <w:rFonts w:asciiTheme="majorBidi" w:hAnsiTheme="majorBidi" w:cstheme="majorBidi"/>
          <w:sz w:val="22"/>
          <w:szCs w:val="22"/>
        </w:rPr>
        <w:t>’</w:t>
      </w:r>
      <w:r w:rsidR="0095683C">
        <w:rPr>
          <w:rFonts w:asciiTheme="majorBidi" w:hAnsiTheme="majorBidi" w:cstheme="majorBidi"/>
          <w:sz w:val="22"/>
          <w:szCs w:val="22"/>
        </w:rPr>
        <w:t>utiliser une approche qui garantit un soutien</w:t>
      </w:r>
      <w:r w:rsidR="00812882">
        <w:rPr>
          <w:rFonts w:asciiTheme="majorBidi" w:hAnsiTheme="majorBidi" w:cstheme="majorBidi"/>
          <w:sz w:val="22"/>
          <w:szCs w:val="22"/>
        </w:rPr>
        <w:t xml:space="preserve"> équilibré aux efforts déployés par les Parties pour atteindre les trois objectifs de la Convention,</w:t>
      </w:r>
      <w:r w:rsidR="0095683C">
        <w:rPr>
          <w:rFonts w:asciiTheme="majorBidi" w:hAnsiTheme="majorBidi" w:cstheme="majorBidi"/>
          <w:sz w:val="22"/>
          <w:szCs w:val="22"/>
        </w:rPr>
        <w:t xml:space="preserve"> y compris dans le cadre de</w:t>
      </w:r>
      <w:r w:rsidR="00770CBB">
        <w:rPr>
          <w:rFonts w:asciiTheme="majorBidi" w:hAnsiTheme="majorBidi" w:cstheme="majorBidi"/>
          <w:sz w:val="22"/>
          <w:szCs w:val="22"/>
        </w:rPr>
        <w:t xml:space="preserve"> ses P</w:t>
      </w:r>
      <w:r w:rsidR="00531774">
        <w:rPr>
          <w:rFonts w:asciiTheme="majorBidi" w:hAnsiTheme="majorBidi" w:cstheme="majorBidi"/>
          <w:sz w:val="22"/>
          <w:szCs w:val="22"/>
        </w:rPr>
        <w:t>rotocoles;</w:t>
      </w:r>
    </w:p>
    <w:p w:rsidR="00DE7F3B" w:rsidRPr="00A95EBF" w:rsidRDefault="0095683C">
      <w:pPr>
        <w:pStyle w:val="ListParagraph"/>
        <w:numPr>
          <w:ilvl w:val="2"/>
          <w:numId w:val="1"/>
        </w:numPr>
        <w:autoSpaceDE w:val="0"/>
        <w:autoSpaceDN w:val="0"/>
        <w:adjustRightInd w:val="0"/>
        <w:spacing w:line="240" w:lineRule="auto"/>
        <w:ind w:left="1588"/>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La p</w:t>
      </w:r>
      <w:r w:rsidR="00812882">
        <w:rPr>
          <w:rFonts w:asciiTheme="majorBidi" w:hAnsiTheme="majorBidi" w:cstheme="majorBidi"/>
          <w:sz w:val="22"/>
          <w:szCs w:val="22"/>
        </w:rPr>
        <w:t xml:space="preserve">lanification, </w:t>
      </w:r>
      <w:r>
        <w:rPr>
          <w:rFonts w:asciiTheme="majorBidi" w:hAnsiTheme="majorBidi" w:cstheme="majorBidi"/>
          <w:sz w:val="22"/>
          <w:szCs w:val="22"/>
        </w:rPr>
        <w:t xml:space="preserve">la </w:t>
      </w:r>
      <w:r w:rsidR="00812882">
        <w:rPr>
          <w:rFonts w:asciiTheme="majorBidi" w:hAnsiTheme="majorBidi" w:cstheme="majorBidi"/>
          <w:sz w:val="22"/>
          <w:szCs w:val="22"/>
        </w:rPr>
        <w:t xml:space="preserve">mise en œuvre, </w:t>
      </w:r>
      <w:r>
        <w:rPr>
          <w:rFonts w:asciiTheme="majorBidi" w:hAnsiTheme="majorBidi" w:cstheme="majorBidi"/>
          <w:sz w:val="22"/>
          <w:szCs w:val="22"/>
        </w:rPr>
        <w:t xml:space="preserve">le </w:t>
      </w:r>
      <w:r w:rsidR="00812882">
        <w:rPr>
          <w:rFonts w:asciiTheme="majorBidi" w:hAnsiTheme="majorBidi" w:cstheme="majorBidi"/>
          <w:sz w:val="22"/>
          <w:szCs w:val="22"/>
        </w:rPr>
        <w:t xml:space="preserve">suivi et </w:t>
      </w:r>
      <w:r>
        <w:rPr>
          <w:rFonts w:asciiTheme="majorBidi" w:hAnsiTheme="majorBidi" w:cstheme="majorBidi"/>
          <w:sz w:val="22"/>
          <w:szCs w:val="22"/>
        </w:rPr>
        <w:t xml:space="preserve">l’évaluation </w:t>
      </w:r>
      <w:r w:rsidR="00812882">
        <w:rPr>
          <w:rFonts w:asciiTheme="majorBidi" w:hAnsiTheme="majorBidi" w:cstheme="majorBidi"/>
          <w:sz w:val="22"/>
          <w:szCs w:val="22"/>
        </w:rPr>
        <w:t xml:space="preserve">des projets et </w:t>
      </w:r>
      <w:r>
        <w:rPr>
          <w:rFonts w:asciiTheme="majorBidi" w:hAnsiTheme="majorBidi" w:cstheme="majorBidi"/>
          <w:sz w:val="22"/>
          <w:szCs w:val="22"/>
        </w:rPr>
        <w:t xml:space="preserve">des </w:t>
      </w:r>
      <w:r w:rsidR="00812882">
        <w:rPr>
          <w:rFonts w:asciiTheme="majorBidi" w:hAnsiTheme="majorBidi" w:cstheme="majorBidi"/>
          <w:sz w:val="22"/>
          <w:szCs w:val="22"/>
        </w:rPr>
        <w:t>programmes : Le manque de capacités dans ce domaine, dû en partie au modèle de financem</w:t>
      </w:r>
      <w:r w:rsidR="00BF6FD8">
        <w:rPr>
          <w:rFonts w:asciiTheme="majorBidi" w:hAnsiTheme="majorBidi" w:cstheme="majorBidi"/>
          <w:sz w:val="22"/>
          <w:szCs w:val="22"/>
        </w:rPr>
        <w:t>ent des services administratifs</w:t>
      </w:r>
      <w:r w:rsidR="00625A67" w:rsidRPr="00203A61">
        <w:rPr>
          <w:rStyle w:val="FootnoteReference"/>
          <w:rFonts w:asciiTheme="majorBidi" w:hAnsiTheme="majorBidi" w:cstheme="majorBidi"/>
          <w:sz w:val="22"/>
          <w:szCs w:val="22"/>
          <w:lang w:val="en-GB"/>
        </w:rPr>
        <w:footnoteReference w:id="30"/>
      </w:r>
      <w:r w:rsidR="00BF6FD8" w:rsidRPr="00BF6FD8">
        <w:rPr>
          <w:rFonts w:asciiTheme="majorBidi" w:hAnsiTheme="majorBidi" w:cstheme="majorBidi"/>
          <w:sz w:val="22"/>
          <w:szCs w:val="22"/>
          <w:lang w:val="fr-FR"/>
        </w:rPr>
        <w:t>,</w:t>
      </w:r>
      <w:r w:rsidR="00812882">
        <w:rPr>
          <w:rFonts w:asciiTheme="majorBidi" w:hAnsiTheme="majorBidi" w:cstheme="majorBidi"/>
          <w:sz w:val="22"/>
          <w:szCs w:val="22"/>
        </w:rPr>
        <w:t xml:space="preserve"> risque d</w:t>
      </w:r>
      <w:r w:rsidR="00A95EBF">
        <w:rPr>
          <w:rFonts w:asciiTheme="majorBidi" w:hAnsiTheme="majorBidi" w:cstheme="majorBidi"/>
          <w:sz w:val="22"/>
          <w:szCs w:val="22"/>
        </w:rPr>
        <w:t>’</w:t>
      </w:r>
      <w:r w:rsidR="00812882">
        <w:rPr>
          <w:rFonts w:asciiTheme="majorBidi" w:hAnsiTheme="majorBidi" w:cstheme="majorBidi"/>
          <w:sz w:val="22"/>
          <w:szCs w:val="22"/>
        </w:rPr>
        <w:t>entraîner une mise en œuvre inefficace des activités, des projets prolongés à plusieurs reprises et des fonds</w:t>
      </w:r>
      <w:r>
        <w:rPr>
          <w:rFonts w:asciiTheme="majorBidi" w:hAnsiTheme="majorBidi" w:cstheme="majorBidi"/>
          <w:sz w:val="22"/>
          <w:szCs w:val="22"/>
        </w:rPr>
        <w:t xml:space="preserve"> sous-utilisés, ce qui entra</w:t>
      </w:r>
      <w:r w:rsidR="002E188D">
        <w:rPr>
          <w:rFonts w:asciiTheme="majorBidi" w:hAnsiTheme="majorBidi" w:cstheme="majorBidi"/>
          <w:sz w:val="22"/>
          <w:szCs w:val="22"/>
        </w:rPr>
        <w:t>îne</w:t>
      </w:r>
      <w:r w:rsidR="00770CBB">
        <w:rPr>
          <w:rFonts w:asciiTheme="majorBidi" w:hAnsiTheme="majorBidi" w:cstheme="majorBidi"/>
          <w:sz w:val="22"/>
          <w:szCs w:val="22"/>
        </w:rPr>
        <w:t>, entre autres, u</w:t>
      </w:r>
      <w:r w:rsidR="00812882" w:rsidRPr="00005FA8">
        <w:rPr>
          <w:rFonts w:asciiTheme="majorBidi" w:hAnsiTheme="majorBidi" w:cstheme="majorBidi"/>
          <w:iCs/>
          <w:sz w:val="22"/>
          <w:szCs w:val="22"/>
        </w:rPr>
        <w:t>ne</w:t>
      </w:r>
      <w:r w:rsidR="00812882" w:rsidRPr="00005FA8">
        <w:rPr>
          <w:rFonts w:asciiTheme="majorBidi" w:hAnsiTheme="majorBidi" w:cstheme="majorBidi"/>
          <w:sz w:val="22"/>
          <w:szCs w:val="22"/>
        </w:rPr>
        <w:t xml:space="preserve"> </w:t>
      </w:r>
      <w:r w:rsidR="00812882">
        <w:rPr>
          <w:rFonts w:asciiTheme="majorBidi" w:hAnsiTheme="majorBidi" w:cstheme="majorBidi"/>
          <w:sz w:val="22"/>
          <w:szCs w:val="22"/>
        </w:rPr>
        <w:t>mauvaise communication des résultats, des coûts de transaction élevés et une production sous-optimale des recettes d</w:t>
      </w:r>
      <w:r w:rsidR="00A95EBF">
        <w:rPr>
          <w:rFonts w:asciiTheme="majorBidi" w:hAnsiTheme="majorBidi" w:cstheme="majorBidi"/>
          <w:sz w:val="22"/>
          <w:szCs w:val="22"/>
        </w:rPr>
        <w:t>’</w:t>
      </w:r>
      <w:r w:rsidR="00812882">
        <w:rPr>
          <w:rFonts w:asciiTheme="majorBidi" w:hAnsiTheme="majorBidi" w:cstheme="majorBidi"/>
          <w:sz w:val="22"/>
          <w:szCs w:val="22"/>
        </w:rPr>
        <w:t>appui aux programmes. Il est également urgent de renforcer les capacités en matière de gestion et de budgétisation axées sur les résultats</w:t>
      </w:r>
      <w:r>
        <w:rPr>
          <w:rFonts w:asciiTheme="majorBidi" w:hAnsiTheme="majorBidi" w:cstheme="majorBidi"/>
          <w:sz w:val="22"/>
          <w:szCs w:val="22"/>
        </w:rPr>
        <w:t>,</w:t>
      </w:r>
      <w:r w:rsidR="00812882">
        <w:rPr>
          <w:rFonts w:asciiTheme="majorBidi" w:hAnsiTheme="majorBidi" w:cstheme="majorBidi"/>
          <w:sz w:val="22"/>
          <w:szCs w:val="22"/>
        </w:rPr>
        <w:t xml:space="preserve"> afin de s</w:t>
      </w:r>
      <w:r>
        <w:rPr>
          <w:rFonts w:asciiTheme="majorBidi" w:hAnsiTheme="majorBidi" w:cstheme="majorBidi"/>
          <w:sz w:val="22"/>
          <w:szCs w:val="22"/>
        </w:rPr>
        <w:t>e conformer aux observations des auditeurs</w:t>
      </w:r>
      <w:r w:rsidR="00812882">
        <w:rPr>
          <w:rFonts w:asciiTheme="majorBidi" w:hAnsiTheme="majorBidi" w:cstheme="majorBidi"/>
          <w:sz w:val="22"/>
          <w:szCs w:val="22"/>
        </w:rPr>
        <w:t xml:space="preserve"> de l</w:t>
      </w:r>
      <w:r w:rsidR="00A95EBF">
        <w:rPr>
          <w:rFonts w:asciiTheme="majorBidi" w:hAnsiTheme="majorBidi" w:cstheme="majorBidi"/>
          <w:sz w:val="22"/>
          <w:szCs w:val="22"/>
        </w:rPr>
        <w:t>’</w:t>
      </w:r>
      <w:r w:rsidR="00812882">
        <w:rPr>
          <w:rFonts w:asciiTheme="majorBidi" w:hAnsiTheme="majorBidi" w:cstheme="majorBidi"/>
          <w:sz w:val="22"/>
          <w:szCs w:val="22"/>
        </w:rPr>
        <w:t xml:space="preserve">ONU. </w:t>
      </w:r>
    </w:p>
    <w:p w:rsidR="00DE7F3B" w:rsidRPr="00A95EBF" w:rsidRDefault="00812882">
      <w:pPr>
        <w:rPr>
          <w:rFonts w:asciiTheme="majorBidi" w:hAnsiTheme="majorBidi" w:cstheme="majorBidi"/>
          <w:sz w:val="22"/>
          <w:szCs w:val="22"/>
          <w:lang w:val="fr-FR"/>
        </w:rPr>
      </w:pPr>
      <w:r w:rsidRPr="00A95EBF">
        <w:rPr>
          <w:rFonts w:asciiTheme="majorBidi" w:hAnsiTheme="majorBidi" w:cstheme="majorBidi"/>
          <w:sz w:val="22"/>
          <w:szCs w:val="22"/>
          <w:lang w:val="fr-FR"/>
        </w:rPr>
        <w:br w:type="page"/>
      </w:r>
    </w:p>
    <w:p w:rsidR="00DE7F3B" w:rsidRPr="00A95EBF" w:rsidRDefault="00812882">
      <w:pPr>
        <w:jc w:val="center"/>
        <w:rPr>
          <w:rFonts w:asciiTheme="majorBidi" w:hAnsiTheme="majorBidi" w:cstheme="majorBidi"/>
          <w:b/>
          <w:bCs/>
          <w:sz w:val="22"/>
          <w:szCs w:val="22"/>
          <w:lang w:val="fr-FR"/>
        </w:rPr>
      </w:pPr>
      <w:r>
        <w:rPr>
          <w:rFonts w:asciiTheme="majorBidi" w:hAnsiTheme="majorBidi" w:cstheme="majorBidi"/>
          <w:b/>
          <w:bCs/>
          <w:sz w:val="22"/>
          <w:szCs w:val="22"/>
        </w:rPr>
        <w:lastRenderedPageBreak/>
        <w:t>Annexe</w:t>
      </w:r>
    </w:p>
    <w:p w:rsidR="00DE7F3B" w:rsidRPr="00A95EBF" w:rsidRDefault="00812882">
      <w:pPr>
        <w:spacing w:line="240" w:lineRule="auto"/>
        <w:rPr>
          <w:rFonts w:asciiTheme="majorBidi" w:hAnsiTheme="majorBidi" w:cstheme="majorBidi"/>
          <w:b/>
          <w:bCs/>
          <w:sz w:val="22"/>
          <w:szCs w:val="22"/>
          <w:lang w:val="fr-FR"/>
        </w:rPr>
      </w:pPr>
      <w:r>
        <w:rPr>
          <w:rFonts w:asciiTheme="majorBidi" w:hAnsiTheme="majorBidi" w:cstheme="majorBidi"/>
          <w:b/>
          <w:bCs/>
          <w:sz w:val="22"/>
          <w:szCs w:val="22"/>
        </w:rPr>
        <w:t>Projet d</w:t>
      </w:r>
      <w:r w:rsidR="00A95EBF">
        <w:rPr>
          <w:rFonts w:asciiTheme="majorBidi" w:hAnsiTheme="majorBidi" w:cstheme="majorBidi"/>
          <w:b/>
          <w:bCs/>
          <w:sz w:val="22"/>
          <w:szCs w:val="22"/>
        </w:rPr>
        <w:t>’</w:t>
      </w:r>
      <w:r>
        <w:rPr>
          <w:rFonts w:asciiTheme="majorBidi" w:hAnsiTheme="majorBidi" w:cstheme="majorBidi"/>
          <w:b/>
          <w:bCs/>
          <w:sz w:val="22"/>
          <w:szCs w:val="22"/>
        </w:rPr>
        <w:t>éléments proposés pour le mandat de l</w:t>
      </w:r>
      <w:r w:rsidR="00A95EBF">
        <w:rPr>
          <w:rFonts w:asciiTheme="majorBidi" w:hAnsiTheme="majorBidi" w:cstheme="majorBidi"/>
          <w:b/>
          <w:bCs/>
          <w:sz w:val="22"/>
          <w:szCs w:val="22"/>
        </w:rPr>
        <w:t>’</w:t>
      </w:r>
      <w:r>
        <w:rPr>
          <w:rFonts w:asciiTheme="majorBidi" w:hAnsiTheme="majorBidi" w:cstheme="majorBidi"/>
          <w:b/>
          <w:bCs/>
          <w:sz w:val="22"/>
          <w:szCs w:val="22"/>
        </w:rPr>
        <w:t>examen fonctionnel du Secrétariat</w:t>
      </w:r>
    </w:p>
    <w:p w:rsidR="00DE7F3B" w:rsidRPr="00A95EBF" w:rsidRDefault="00812882">
      <w:pPr>
        <w:spacing w:line="240" w:lineRule="auto"/>
        <w:rPr>
          <w:rFonts w:asciiTheme="majorBidi" w:hAnsiTheme="majorBidi" w:cstheme="majorBidi"/>
          <w:sz w:val="22"/>
          <w:szCs w:val="22"/>
          <w:lang w:val="fr-FR"/>
        </w:rPr>
      </w:pPr>
      <w:r>
        <w:rPr>
          <w:rFonts w:asciiTheme="majorBidi" w:hAnsiTheme="majorBidi" w:cstheme="majorBidi"/>
          <w:sz w:val="22"/>
          <w:szCs w:val="22"/>
        </w:rPr>
        <w:t>Il est proposé que l</w:t>
      </w:r>
      <w:r w:rsidR="00A95EBF">
        <w:rPr>
          <w:rFonts w:asciiTheme="majorBidi" w:hAnsiTheme="majorBidi" w:cstheme="majorBidi"/>
          <w:sz w:val="22"/>
          <w:szCs w:val="22"/>
        </w:rPr>
        <w:t>’</w:t>
      </w:r>
      <w:r>
        <w:rPr>
          <w:rFonts w:asciiTheme="majorBidi" w:hAnsiTheme="majorBidi" w:cstheme="majorBidi"/>
          <w:sz w:val="22"/>
          <w:szCs w:val="22"/>
        </w:rPr>
        <w:t>examen fonctionnel du Secrétariat de la Convention sur la diversité biologique</w:t>
      </w:r>
      <w:r w:rsidR="008D6320">
        <w:rPr>
          <w:rFonts w:asciiTheme="majorBidi" w:hAnsiTheme="majorBidi" w:cstheme="majorBidi"/>
          <w:sz w:val="22"/>
          <w:szCs w:val="22"/>
        </w:rPr>
        <w:t>, qui sera entrepris après</w:t>
      </w:r>
      <w:r>
        <w:rPr>
          <w:rFonts w:asciiTheme="majorBidi" w:hAnsiTheme="majorBidi" w:cstheme="majorBidi"/>
          <w:sz w:val="22"/>
          <w:szCs w:val="22"/>
        </w:rPr>
        <w:t xml:space="preserve"> la seizième </w:t>
      </w:r>
      <w:r w:rsidR="003A3E46">
        <w:rPr>
          <w:rFonts w:asciiTheme="majorBidi" w:hAnsiTheme="majorBidi" w:cstheme="majorBidi"/>
          <w:sz w:val="22"/>
          <w:szCs w:val="22"/>
        </w:rPr>
        <w:t>réunion</w:t>
      </w:r>
      <w:r>
        <w:rPr>
          <w:rFonts w:asciiTheme="majorBidi" w:hAnsiTheme="majorBidi" w:cstheme="majorBidi"/>
          <w:sz w:val="22"/>
          <w:szCs w:val="22"/>
        </w:rPr>
        <w:t xml:space="preserve"> de la Conférence des Parties</w:t>
      </w:r>
      <w:r w:rsidR="008D6320">
        <w:rPr>
          <w:rFonts w:asciiTheme="majorBidi" w:hAnsiTheme="majorBidi" w:cstheme="majorBidi"/>
          <w:sz w:val="22"/>
          <w:szCs w:val="22"/>
        </w:rPr>
        <w:t>,</w:t>
      </w:r>
      <w:r>
        <w:rPr>
          <w:rFonts w:asciiTheme="majorBidi" w:hAnsiTheme="majorBidi" w:cstheme="majorBidi"/>
          <w:sz w:val="22"/>
          <w:szCs w:val="22"/>
        </w:rPr>
        <w:t xml:space="preserve"> comprenne les activités suivantes :</w:t>
      </w:r>
    </w:p>
    <w:p w:rsidR="00DE7F3B" w:rsidRPr="00A95EBF" w:rsidRDefault="00812882">
      <w:pPr>
        <w:pStyle w:val="ListParagraph"/>
        <w:numPr>
          <w:ilvl w:val="0"/>
          <w:numId w:val="19"/>
        </w:numPr>
        <w:spacing w:line="240" w:lineRule="auto"/>
        <w:ind w:left="714" w:hanging="357"/>
        <w:contextualSpacing w:val="0"/>
        <w:rPr>
          <w:rFonts w:asciiTheme="majorBidi" w:hAnsiTheme="majorBidi" w:cstheme="majorBidi"/>
          <w:sz w:val="22"/>
          <w:szCs w:val="22"/>
          <w:lang w:val="fr-FR"/>
        </w:rPr>
      </w:pPr>
      <w:r>
        <w:rPr>
          <w:rFonts w:asciiTheme="majorBidi" w:hAnsiTheme="majorBidi" w:cstheme="majorBidi"/>
          <w:sz w:val="22"/>
          <w:szCs w:val="22"/>
        </w:rPr>
        <w:t>E</w:t>
      </w:r>
      <w:r w:rsidR="008D6320">
        <w:rPr>
          <w:rFonts w:asciiTheme="majorBidi" w:hAnsiTheme="majorBidi" w:cstheme="majorBidi"/>
          <w:sz w:val="22"/>
          <w:szCs w:val="22"/>
        </w:rPr>
        <w:t xml:space="preserve">ntreprendre un examen complet </w:t>
      </w:r>
      <w:r>
        <w:rPr>
          <w:rFonts w:asciiTheme="majorBidi" w:hAnsiTheme="majorBidi" w:cstheme="majorBidi"/>
          <w:sz w:val="22"/>
          <w:szCs w:val="22"/>
        </w:rPr>
        <w:t>des fonctions du Secrétariat afin de :</w:t>
      </w:r>
    </w:p>
    <w:p w:rsidR="00DE7F3B" w:rsidRPr="00A95EBF" w:rsidRDefault="008D6320">
      <w:pPr>
        <w:pStyle w:val="ListParagraph"/>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Fourni</w:t>
      </w:r>
      <w:r>
        <w:rPr>
          <w:rFonts w:asciiTheme="majorBidi" w:hAnsiTheme="majorBidi" w:cstheme="majorBidi"/>
          <w:sz w:val="22"/>
          <w:szCs w:val="22"/>
        </w:rPr>
        <w:t>r un aperçu</w:t>
      </w:r>
      <w:r w:rsidR="00812882">
        <w:rPr>
          <w:rFonts w:asciiTheme="majorBidi" w:hAnsiTheme="majorBidi" w:cstheme="majorBidi"/>
          <w:sz w:val="22"/>
          <w:szCs w:val="22"/>
        </w:rPr>
        <w:t xml:space="preserve"> des fonctions ac</w:t>
      </w:r>
      <w:r>
        <w:rPr>
          <w:rFonts w:asciiTheme="majorBidi" w:hAnsiTheme="majorBidi" w:cstheme="majorBidi"/>
          <w:sz w:val="22"/>
          <w:szCs w:val="22"/>
        </w:rPr>
        <w:t>tuelles du Secrétariat</w:t>
      </w:r>
      <w:r w:rsidR="00812882">
        <w:rPr>
          <w:rFonts w:asciiTheme="majorBidi" w:hAnsiTheme="majorBidi" w:cstheme="majorBidi"/>
          <w:sz w:val="22"/>
          <w:szCs w:val="22"/>
        </w:rPr>
        <w:t xml:space="preserve"> s</w:t>
      </w:r>
      <w:r>
        <w:rPr>
          <w:rFonts w:asciiTheme="majorBidi" w:hAnsiTheme="majorBidi" w:cstheme="majorBidi"/>
          <w:sz w:val="22"/>
          <w:szCs w:val="22"/>
        </w:rPr>
        <w:t>ur la base des mandats en vigueur décidés par les Parties</w:t>
      </w:r>
      <w:r w:rsidR="00646141">
        <w:rPr>
          <w:rFonts w:asciiTheme="majorBidi" w:hAnsiTheme="majorBidi" w:cstheme="majorBidi"/>
          <w:sz w:val="22"/>
          <w:szCs w:val="22"/>
        </w:rPr>
        <w:t>;</w:t>
      </w:r>
      <w:r w:rsidR="00812882">
        <w:rPr>
          <w:rFonts w:asciiTheme="majorBidi" w:hAnsiTheme="majorBidi" w:cstheme="majorBidi"/>
          <w:sz w:val="22"/>
          <w:szCs w:val="22"/>
        </w:rPr>
        <w:t xml:space="preserve"> </w:t>
      </w:r>
    </w:p>
    <w:p w:rsidR="00DE7F3B" w:rsidRPr="00A95EBF" w:rsidRDefault="00812882">
      <w:pPr>
        <w:pStyle w:val="ListParagraph"/>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fr-FR"/>
        </w:rPr>
      </w:pPr>
      <w:r>
        <w:rPr>
          <w:rFonts w:asciiTheme="majorBidi" w:hAnsiTheme="majorBidi" w:cstheme="majorBidi"/>
          <w:sz w:val="22"/>
          <w:szCs w:val="22"/>
        </w:rPr>
        <w:t>Évaluer la pertinence continue des mandats de longue date découlant de décisions historiques</w:t>
      </w:r>
      <w:r w:rsidR="008D6320">
        <w:rPr>
          <w:rFonts w:asciiTheme="majorBidi" w:hAnsiTheme="majorBidi" w:cstheme="majorBidi"/>
          <w:sz w:val="22"/>
          <w:szCs w:val="22"/>
        </w:rPr>
        <w:t>,</w:t>
      </w:r>
      <w:r>
        <w:rPr>
          <w:rFonts w:asciiTheme="majorBidi" w:hAnsiTheme="majorBidi" w:cstheme="majorBidi"/>
          <w:sz w:val="22"/>
          <w:szCs w:val="22"/>
        </w:rPr>
        <w:t xml:space="preserve"> à la lumière de l</w:t>
      </w:r>
      <w:r w:rsidR="00A95EBF">
        <w:rPr>
          <w:rFonts w:asciiTheme="majorBidi" w:hAnsiTheme="majorBidi" w:cstheme="majorBidi"/>
          <w:sz w:val="22"/>
          <w:szCs w:val="22"/>
        </w:rPr>
        <w:t>’</w:t>
      </w:r>
      <w:r>
        <w:rPr>
          <w:rFonts w:asciiTheme="majorBidi" w:hAnsiTheme="majorBidi" w:cstheme="majorBidi"/>
          <w:sz w:val="22"/>
          <w:szCs w:val="22"/>
        </w:rPr>
        <w:t xml:space="preserve">orientation stratégique fournie par le </w:t>
      </w:r>
      <w:r w:rsidR="008D6320">
        <w:rPr>
          <w:rFonts w:asciiTheme="majorBidi" w:hAnsiTheme="majorBidi" w:cstheme="majorBidi"/>
          <w:sz w:val="22"/>
          <w:szCs w:val="22"/>
        </w:rPr>
        <w:t>Cadre mondial de la biodiversité de Kunming-Montréal</w:t>
      </w:r>
      <w:r>
        <w:rPr>
          <w:rFonts w:asciiTheme="majorBidi" w:hAnsiTheme="majorBidi" w:cstheme="majorBidi"/>
          <w:sz w:val="22"/>
          <w:szCs w:val="22"/>
        </w:rPr>
        <w:t>, en vue de remédier aux chevauchements et redondances possibles et d</w:t>
      </w:r>
      <w:r w:rsidR="00A95EBF">
        <w:rPr>
          <w:rFonts w:asciiTheme="majorBidi" w:hAnsiTheme="majorBidi" w:cstheme="majorBidi"/>
          <w:sz w:val="22"/>
          <w:szCs w:val="22"/>
        </w:rPr>
        <w:t>’</w:t>
      </w:r>
      <w:r>
        <w:rPr>
          <w:rFonts w:asciiTheme="majorBidi" w:hAnsiTheme="majorBidi" w:cstheme="majorBidi"/>
          <w:sz w:val="22"/>
          <w:szCs w:val="22"/>
        </w:rPr>
        <w:t>identifier les possibilités de rationalisation des travaux du Secrétariat</w:t>
      </w:r>
      <w:r w:rsidR="00646141">
        <w:rPr>
          <w:rFonts w:asciiTheme="majorBidi" w:hAnsiTheme="majorBidi" w:cstheme="majorBidi"/>
          <w:sz w:val="22"/>
          <w:szCs w:val="22"/>
        </w:rPr>
        <w:t>;</w:t>
      </w:r>
    </w:p>
    <w:p w:rsidR="00DE7F3B" w:rsidRPr="00A95EBF" w:rsidRDefault="00812882">
      <w:pPr>
        <w:pStyle w:val="ListParagraph"/>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fr-FR"/>
        </w:rPr>
      </w:pPr>
      <w:r>
        <w:rPr>
          <w:rFonts w:asciiTheme="majorBidi" w:hAnsiTheme="majorBidi" w:cstheme="majorBidi"/>
          <w:sz w:val="22"/>
          <w:szCs w:val="22"/>
        </w:rPr>
        <w:t>Re</w:t>
      </w:r>
      <w:r w:rsidR="008D6320">
        <w:rPr>
          <w:rFonts w:asciiTheme="majorBidi" w:hAnsiTheme="majorBidi" w:cstheme="majorBidi"/>
          <w:sz w:val="22"/>
          <w:szCs w:val="22"/>
        </w:rPr>
        <w:t>censer les fonctions principales</w:t>
      </w:r>
      <w:r>
        <w:rPr>
          <w:rFonts w:asciiTheme="majorBidi" w:hAnsiTheme="majorBidi" w:cstheme="majorBidi"/>
          <w:sz w:val="22"/>
          <w:szCs w:val="22"/>
        </w:rPr>
        <w:t xml:space="preserve"> qui sont essentielles pour que le Secrétariat puisse aider les Parties à mettre en œuvre leu</w:t>
      </w:r>
      <w:r w:rsidR="008D6320">
        <w:rPr>
          <w:rFonts w:asciiTheme="majorBidi" w:hAnsiTheme="majorBidi" w:cstheme="majorBidi"/>
          <w:sz w:val="22"/>
          <w:szCs w:val="22"/>
        </w:rPr>
        <w:t xml:space="preserve">rs priorités basées sur les </w:t>
      </w:r>
      <w:r>
        <w:rPr>
          <w:rFonts w:asciiTheme="majorBidi" w:hAnsiTheme="majorBidi" w:cstheme="majorBidi"/>
          <w:sz w:val="22"/>
          <w:szCs w:val="22"/>
        </w:rPr>
        <w:t xml:space="preserve">objectifs </w:t>
      </w:r>
      <w:r w:rsidR="008D6320">
        <w:rPr>
          <w:rFonts w:asciiTheme="majorBidi" w:hAnsiTheme="majorBidi" w:cstheme="majorBidi"/>
          <w:sz w:val="22"/>
          <w:szCs w:val="22"/>
        </w:rPr>
        <w:t>et les cibles du Cadre mondial de la biodiversité de Kunming-Montréal et l</w:t>
      </w:r>
      <w:r>
        <w:rPr>
          <w:rFonts w:asciiTheme="majorBidi" w:hAnsiTheme="majorBidi" w:cstheme="majorBidi"/>
          <w:sz w:val="22"/>
          <w:szCs w:val="22"/>
        </w:rPr>
        <w:t>es décisions prises à l</w:t>
      </w:r>
      <w:r w:rsidR="00A95EBF">
        <w:rPr>
          <w:rFonts w:asciiTheme="majorBidi" w:hAnsiTheme="majorBidi" w:cstheme="majorBidi"/>
          <w:sz w:val="22"/>
          <w:szCs w:val="22"/>
        </w:rPr>
        <w:t>’</w:t>
      </w:r>
      <w:r>
        <w:rPr>
          <w:rFonts w:asciiTheme="majorBidi" w:hAnsiTheme="majorBidi" w:cstheme="majorBidi"/>
          <w:sz w:val="22"/>
          <w:szCs w:val="22"/>
        </w:rPr>
        <w:t>appui, ainsi que du programme de travail pluriannuel</w:t>
      </w:r>
      <w:r w:rsidR="00646141">
        <w:rPr>
          <w:rFonts w:asciiTheme="majorBidi" w:hAnsiTheme="majorBidi" w:cstheme="majorBidi"/>
          <w:sz w:val="22"/>
          <w:szCs w:val="22"/>
        </w:rPr>
        <w:t>;</w:t>
      </w:r>
    </w:p>
    <w:p w:rsidR="00DE7F3B" w:rsidRPr="00A95EBF" w:rsidRDefault="008D6320">
      <w:pPr>
        <w:pStyle w:val="ListParagraph"/>
        <w:numPr>
          <w:ilvl w:val="1"/>
          <w:numId w:val="19"/>
        </w:numPr>
        <w:autoSpaceDE w:val="0"/>
        <w:autoSpaceDN w:val="0"/>
        <w:adjustRightInd w:val="0"/>
        <w:spacing w:line="240" w:lineRule="auto"/>
        <w:ind w:left="1588" w:hanging="284"/>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C</w:t>
      </w:r>
      <w:r w:rsidR="00812882">
        <w:rPr>
          <w:rFonts w:asciiTheme="majorBidi" w:hAnsiTheme="majorBidi" w:cstheme="majorBidi"/>
          <w:sz w:val="22"/>
          <w:szCs w:val="22"/>
        </w:rPr>
        <w:t>ompte</w:t>
      </w:r>
      <w:r>
        <w:rPr>
          <w:rFonts w:asciiTheme="majorBidi" w:hAnsiTheme="majorBidi" w:cstheme="majorBidi"/>
          <w:sz w:val="22"/>
          <w:szCs w:val="22"/>
        </w:rPr>
        <w:t xml:space="preserve"> tenu de l’éventail élargi</w:t>
      </w:r>
      <w:r w:rsidR="00812882">
        <w:rPr>
          <w:rFonts w:asciiTheme="majorBidi" w:hAnsiTheme="majorBidi" w:cstheme="majorBidi"/>
          <w:sz w:val="22"/>
          <w:szCs w:val="22"/>
        </w:rPr>
        <w:t xml:space="preserve"> des acteurs dans le domaine de la biodiversité mo</w:t>
      </w:r>
      <w:r>
        <w:rPr>
          <w:rFonts w:asciiTheme="majorBidi" w:hAnsiTheme="majorBidi" w:cstheme="majorBidi"/>
          <w:sz w:val="22"/>
          <w:szCs w:val="22"/>
        </w:rPr>
        <w:t>ndiale, y compris les autres accords multilatéraux sur l’environnement</w:t>
      </w:r>
      <w:r w:rsidR="00812882">
        <w:rPr>
          <w:rFonts w:asciiTheme="majorBidi" w:hAnsiTheme="majorBidi" w:cstheme="majorBidi"/>
          <w:sz w:val="22"/>
          <w:szCs w:val="22"/>
        </w:rPr>
        <w:t xml:space="preserve">, les acteurs du système des Nations Unies, les peuples autochtones et les communautés locales, et </w:t>
      </w:r>
      <w:r>
        <w:rPr>
          <w:rFonts w:asciiTheme="majorBidi" w:hAnsiTheme="majorBidi" w:cstheme="majorBidi"/>
          <w:sz w:val="22"/>
          <w:szCs w:val="22"/>
        </w:rPr>
        <w:t>les parties prenantes, recense</w:t>
      </w:r>
      <w:r w:rsidR="00812882">
        <w:rPr>
          <w:rFonts w:asciiTheme="majorBidi" w:hAnsiTheme="majorBidi" w:cstheme="majorBidi"/>
          <w:sz w:val="22"/>
          <w:szCs w:val="22"/>
        </w:rPr>
        <w:t xml:space="preserve">r les possibilités de coopération renforcée avec ces acteurs, </w:t>
      </w:r>
      <w:r>
        <w:rPr>
          <w:rFonts w:asciiTheme="majorBidi" w:hAnsiTheme="majorBidi" w:cstheme="majorBidi"/>
          <w:sz w:val="22"/>
          <w:szCs w:val="22"/>
        </w:rPr>
        <w:t xml:space="preserve">en comblant les principales lacunes </w:t>
      </w:r>
      <w:r w:rsidR="00812882">
        <w:rPr>
          <w:rFonts w:asciiTheme="majorBidi" w:hAnsiTheme="majorBidi" w:cstheme="majorBidi"/>
          <w:sz w:val="22"/>
          <w:szCs w:val="22"/>
        </w:rPr>
        <w:t xml:space="preserve">et </w:t>
      </w:r>
      <w:r>
        <w:rPr>
          <w:rFonts w:asciiTheme="majorBidi" w:hAnsiTheme="majorBidi" w:cstheme="majorBidi"/>
          <w:sz w:val="22"/>
          <w:szCs w:val="22"/>
        </w:rPr>
        <w:t>en évitant</w:t>
      </w:r>
      <w:r w:rsidR="00812882">
        <w:rPr>
          <w:rFonts w:asciiTheme="majorBidi" w:hAnsiTheme="majorBidi" w:cstheme="majorBidi"/>
          <w:sz w:val="22"/>
          <w:szCs w:val="22"/>
        </w:rPr>
        <w:t xml:space="preserve"> les doubles emplois.</w:t>
      </w:r>
    </w:p>
    <w:p w:rsidR="00DE7F3B" w:rsidRPr="00A95EBF" w:rsidRDefault="00812882" w:rsidP="005211E3">
      <w:pPr>
        <w:pStyle w:val="ListParagraph"/>
        <w:numPr>
          <w:ilvl w:val="0"/>
          <w:numId w:val="19"/>
        </w:numPr>
        <w:spacing w:line="240" w:lineRule="auto"/>
        <w:ind w:left="714" w:hanging="357"/>
        <w:contextualSpacing w:val="0"/>
        <w:jc w:val="both"/>
        <w:rPr>
          <w:rFonts w:asciiTheme="majorBidi" w:hAnsiTheme="majorBidi" w:cstheme="majorBidi"/>
          <w:sz w:val="22"/>
          <w:szCs w:val="22"/>
          <w:lang w:val="fr-FR"/>
        </w:rPr>
      </w:pPr>
      <w:r>
        <w:rPr>
          <w:rFonts w:asciiTheme="majorBidi" w:hAnsiTheme="majorBidi" w:cstheme="majorBidi"/>
          <w:sz w:val="22"/>
          <w:szCs w:val="22"/>
        </w:rPr>
        <w:t>Évaluer la structure et les méthodes de travail actuelles du Secrétariat et, le cas échéant, mettre au point des ajustements pour faire en sorte qu</w:t>
      </w:r>
      <w:r w:rsidR="00A95EBF">
        <w:rPr>
          <w:rFonts w:asciiTheme="majorBidi" w:hAnsiTheme="majorBidi" w:cstheme="majorBidi"/>
          <w:sz w:val="22"/>
          <w:szCs w:val="22"/>
        </w:rPr>
        <w:t>’</w:t>
      </w:r>
      <w:r>
        <w:rPr>
          <w:rFonts w:asciiTheme="majorBidi" w:hAnsiTheme="majorBidi" w:cstheme="majorBidi"/>
          <w:sz w:val="22"/>
          <w:szCs w:val="22"/>
        </w:rPr>
        <w:t>elles soient «</w:t>
      </w:r>
      <w:r w:rsidR="008D6320">
        <w:rPr>
          <w:rFonts w:asciiTheme="majorBidi" w:hAnsiTheme="majorBidi" w:cstheme="majorBidi"/>
          <w:sz w:val="22"/>
          <w:szCs w:val="22"/>
        </w:rPr>
        <w:t xml:space="preserve"> </w:t>
      </w:r>
      <w:r>
        <w:rPr>
          <w:rFonts w:asciiTheme="majorBidi" w:hAnsiTheme="majorBidi" w:cstheme="majorBidi"/>
          <w:sz w:val="22"/>
          <w:szCs w:val="22"/>
        </w:rPr>
        <w:t>adaptées à l</w:t>
      </w:r>
      <w:r w:rsidR="00A95EBF">
        <w:rPr>
          <w:rFonts w:asciiTheme="majorBidi" w:hAnsiTheme="majorBidi" w:cstheme="majorBidi"/>
          <w:sz w:val="22"/>
          <w:szCs w:val="22"/>
        </w:rPr>
        <w:t>’</w:t>
      </w:r>
      <w:r>
        <w:rPr>
          <w:rFonts w:asciiTheme="majorBidi" w:hAnsiTheme="majorBidi" w:cstheme="majorBidi"/>
          <w:sz w:val="22"/>
          <w:szCs w:val="22"/>
        </w:rPr>
        <w:t>objectif</w:t>
      </w:r>
      <w:r w:rsidR="008D6320">
        <w:rPr>
          <w:rFonts w:asciiTheme="majorBidi" w:hAnsiTheme="majorBidi" w:cstheme="majorBidi"/>
          <w:sz w:val="22"/>
          <w:szCs w:val="22"/>
        </w:rPr>
        <w:t xml:space="preserve"> </w:t>
      </w:r>
      <w:r>
        <w:rPr>
          <w:rFonts w:asciiTheme="majorBidi" w:hAnsiTheme="majorBidi" w:cstheme="majorBidi"/>
          <w:sz w:val="22"/>
          <w:szCs w:val="22"/>
        </w:rPr>
        <w:t>» et qu</w:t>
      </w:r>
      <w:r w:rsidR="00A95EBF">
        <w:rPr>
          <w:rFonts w:asciiTheme="majorBidi" w:hAnsiTheme="majorBidi" w:cstheme="majorBidi"/>
          <w:sz w:val="22"/>
          <w:szCs w:val="22"/>
        </w:rPr>
        <w:t>’</w:t>
      </w:r>
      <w:r w:rsidR="008D6320">
        <w:rPr>
          <w:rFonts w:asciiTheme="majorBidi" w:hAnsiTheme="majorBidi" w:cstheme="majorBidi"/>
          <w:sz w:val="22"/>
          <w:szCs w:val="22"/>
        </w:rPr>
        <w:t>elles soutienn</w:t>
      </w:r>
      <w:r>
        <w:rPr>
          <w:rFonts w:asciiTheme="majorBidi" w:hAnsiTheme="majorBidi" w:cstheme="majorBidi"/>
          <w:sz w:val="22"/>
          <w:szCs w:val="22"/>
        </w:rPr>
        <w:t>ent de m</w:t>
      </w:r>
      <w:r w:rsidR="00FA76B9">
        <w:rPr>
          <w:rFonts w:asciiTheme="majorBidi" w:hAnsiTheme="majorBidi" w:cstheme="majorBidi"/>
          <w:sz w:val="22"/>
          <w:szCs w:val="22"/>
        </w:rPr>
        <w:t>anière optimale la réalisation</w:t>
      </w:r>
      <w:r>
        <w:rPr>
          <w:rFonts w:asciiTheme="majorBidi" w:hAnsiTheme="majorBidi" w:cstheme="majorBidi"/>
          <w:sz w:val="22"/>
          <w:szCs w:val="22"/>
        </w:rPr>
        <w:t xml:space="preserve"> des activités par les Parties, en tenant compt</w:t>
      </w:r>
      <w:r w:rsidR="00004BD4">
        <w:rPr>
          <w:rFonts w:asciiTheme="majorBidi" w:hAnsiTheme="majorBidi" w:cstheme="majorBidi"/>
          <w:sz w:val="22"/>
          <w:szCs w:val="22"/>
        </w:rPr>
        <w:t xml:space="preserve">e des meilleures pratiques en matière de </w:t>
      </w:r>
      <w:r>
        <w:rPr>
          <w:rFonts w:asciiTheme="majorBidi" w:hAnsiTheme="majorBidi" w:cstheme="majorBidi"/>
          <w:sz w:val="22"/>
          <w:szCs w:val="22"/>
        </w:rPr>
        <w:t>principes et pratiques de conception organisationnelle</w:t>
      </w:r>
      <w:r w:rsidR="00004BD4">
        <w:rPr>
          <w:rFonts w:asciiTheme="majorBidi" w:hAnsiTheme="majorBidi" w:cstheme="majorBidi"/>
          <w:sz w:val="22"/>
          <w:szCs w:val="22"/>
        </w:rPr>
        <w:t>,</w:t>
      </w:r>
      <w:r>
        <w:rPr>
          <w:rFonts w:asciiTheme="majorBidi" w:hAnsiTheme="majorBidi" w:cstheme="majorBidi"/>
          <w:sz w:val="22"/>
          <w:szCs w:val="22"/>
        </w:rPr>
        <w:t xml:space="preserve"> ainsi que des exemples de conception et de pratiques organisationnelles qui se sont avérés efficaces dans des organisations comparables.</w:t>
      </w:r>
    </w:p>
    <w:p w:rsidR="00DE7F3B" w:rsidRPr="00A95EBF" w:rsidRDefault="00812882" w:rsidP="005211E3">
      <w:pPr>
        <w:pStyle w:val="ListParagraph"/>
        <w:numPr>
          <w:ilvl w:val="0"/>
          <w:numId w:val="19"/>
        </w:numPr>
        <w:spacing w:line="240" w:lineRule="auto"/>
        <w:ind w:left="714" w:hanging="357"/>
        <w:contextualSpacing w:val="0"/>
        <w:jc w:val="both"/>
        <w:rPr>
          <w:rFonts w:asciiTheme="majorBidi" w:hAnsiTheme="majorBidi" w:cstheme="majorBidi"/>
          <w:sz w:val="22"/>
          <w:szCs w:val="22"/>
          <w:lang w:val="fr-FR"/>
        </w:rPr>
      </w:pPr>
      <w:r>
        <w:rPr>
          <w:rFonts w:asciiTheme="majorBidi" w:hAnsiTheme="majorBidi" w:cstheme="majorBidi"/>
          <w:sz w:val="22"/>
          <w:szCs w:val="22"/>
        </w:rPr>
        <w:t>Définir des mesures visant à r</w:t>
      </w:r>
      <w:r w:rsidR="005A61F1">
        <w:rPr>
          <w:rFonts w:asciiTheme="majorBidi" w:hAnsiTheme="majorBidi" w:cstheme="majorBidi"/>
          <w:sz w:val="22"/>
          <w:szCs w:val="22"/>
        </w:rPr>
        <w:t>enforcer le contrôle exécutif</w:t>
      </w:r>
      <w:r w:rsidR="00004BD4">
        <w:rPr>
          <w:rFonts w:asciiTheme="majorBidi" w:hAnsiTheme="majorBidi" w:cstheme="majorBidi"/>
          <w:sz w:val="22"/>
          <w:szCs w:val="22"/>
        </w:rPr>
        <w:t xml:space="preserve"> du</w:t>
      </w:r>
      <w:r>
        <w:rPr>
          <w:rFonts w:asciiTheme="majorBidi" w:hAnsiTheme="majorBidi" w:cstheme="majorBidi"/>
          <w:sz w:val="22"/>
          <w:szCs w:val="22"/>
        </w:rPr>
        <w:t xml:space="preserve"> Secrétariat, la communication efficace et l</w:t>
      </w:r>
      <w:r w:rsidR="00A95EBF">
        <w:rPr>
          <w:rFonts w:asciiTheme="majorBidi" w:hAnsiTheme="majorBidi" w:cstheme="majorBidi"/>
          <w:sz w:val="22"/>
          <w:szCs w:val="22"/>
        </w:rPr>
        <w:t>’</w:t>
      </w:r>
      <w:r>
        <w:rPr>
          <w:rFonts w:asciiTheme="majorBidi" w:hAnsiTheme="majorBidi" w:cstheme="majorBidi"/>
          <w:sz w:val="22"/>
          <w:szCs w:val="22"/>
        </w:rPr>
        <w:t>habilitatio</w:t>
      </w:r>
      <w:r w:rsidR="00004BD4">
        <w:rPr>
          <w:rFonts w:asciiTheme="majorBidi" w:hAnsiTheme="majorBidi" w:cstheme="majorBidi"/>
          <w:sz w:val="22"/>
          <w:szCs w:val="22"/>
        </w:rPr>
        <w:t>n du personnel à entreprendre une planification stratégique et une</w:t>
      </w:r>
      <w:r>
        <w:rPr>
          <w:rFonts w:asciiTheme="majorBidi" w:hAnsiTheme="majorBidi" w:cstheme="majorBidi"/>
          <w:sz w:val="22"/>
          <w:szCs w:val="22"/>
        </w:rPr>
        <w:t xml:space="preserve"> coordination générale des activités du Secrétariat</w:t>
      </w:r>
      <w:r w:rsidR="00004BD4">
        <w:rPr>
          <w:rFonts w:asciiTheme="majorBidi" w:hAnsiTheme="majorBidi" w:cstheme="majorBidi"/>
          <w:sz w:val="22"/>
          <w:szCs w:val="22"/>
        </w:rPr>
        <w:t>,</w:t>
      </w:r>
      <w:r>
        <w:rPr>
          <w:rFonts w:asciiTheme="majorBidi" w:hAnsiTheme="majorBidi" w:cstheme="majorBidi"/>
          <w:sz w:val="22"/>
          <w:szCs w:val="22"/>
        </w:rPr>
        <w:t xml:space="preserve"> afin d</w:t>
      </w:r>
      <w:r w:rsidR="00A95EBF">
        <w:rPr>
          <w:rFonts w:asciiTheme="majorBidi" w:hAnsiTheme="majorBidi" w:cstheme="majorBidi"/>
          <w:sz w:val="22"/>
          <w:szCs w:val="22"/>
        </w:rPr>
        <w:t>’</w:t>
      </w:r>
      <w:r>
        <w:rPr>
          <w:rFonts w:asciiTheme="majorBidi" w:hAnsiTheme="majorBidi" w:cstheme="majorBidi"/>
          <w:sz w:val="22"/>
          <w:szCs w:val="22"/>
        </w:rPr>
        <w:t>assure</w:t>
      </w:r>
      <w:r w:rsidR="00004BD4">
        <w:rPr>
          <w:rFonts w:asciiTheme="majorBidi" w:hAnsiTheme="majorBidi" w:cstheme="majorBidi"/>
          <w:sz w:val="22"/>
          <w:szCs w:val="22"/>
        </w:rPr>
        <w:t xml:space="preserve">r : une </w:t>
      </w:r>
      <w:r>
        <w:rPr>
          <w:rFonts w:asciiTheme="majorBidi" w:hAnsiTheme="majorBidi" w:cstheme="majorBidi"/>
          <w:sz w:val="22"/>
          <w:szCs w:val="22"/>
        </w:rPr>
        <w:t>utilisation stra</w:t>
      </w:r>
      <w:r w:rsidR="00004BD4">
        <w:rPr>
          <w:rFonts w:asciiTheme="majorBidi" w:hAnsiTheme="majorBidi" w:cstheme="majorBidi"/>
          <w:sz w:val="22"/>
          <w:szCs w:val="22"/>
        </w:rPr>
        <w:t>tégique du cadre de gestion axé</w:t>
      </w:r>
      <w:r>
        <w:rPr>
          <w:rFonts w:asciiTheme="majorBidi" w:hAnsiTheme="majorBidi" w:cstheme="majorBidi"/>
          <w:sz w:val="22"/>
          <w:szCs w:val="22"/>
        </w:rPr>
        <w:t xml:space="preserve"> sur les résultats</w:t>
      </w:r>
      <w:r w:rsidR="00646141">
        <w:rPr>
          <w:rFonts w:asciiTheme="majorBidi" w:hAnsiTheme="majorBidi" w:cstheme="majorBidi"/>
          <w:sz w:val="22"/>
          <w:szCs w:val="22"/>
        </w:rPr>
        <w:t>;</w:t>
      </w:r>
      <w:r>
        <w:rPr>
          <w:rFonts w:asciiTheme="majorBidi" w:hAnsiTheme="majorBidi" w:cstheme="majorBidi"/>
          <w:sz w:val="22"/>
          <w:szCs w:val="22"/>
        </w:rPr>
        <w:t xml:space="preserve"> une mobilisation et un déploiement bi</w:t>
      </w:r>
      <w:r w:rsidR="00004BD4">
        <w:rPr>
          <w:rFonts w:asciiTheme="majorBidi" w:hAnsiTheme="majorBidi" w:cstheme="majorBidi"/>
          <w:sz w:val="22"/>
          <w:szCs w:val="22"/>
        </w:rPr>
        <w:t>en coordonnés des ressources;</w:t>
      </w:r>
      <w:r>
        <w:rPr>
          <w:rFonts w:asciiTheme="majorBidi" w:hAnsiTheme="majorBidi" w:cstheme="majorBidi"/>
          <w:sz w:val="22"/>
          <w:szCs w:val="22"/>
        </w:rPr>
        <w:t xml:space="preserve"> la présentation de rapports aux Parties</w:t>
      </w:r>
      <w:r w:rsidR="00646141">
        <w:rPr>
          <w:rFonts w:asciiTheme="majorBidi" w:hAnsiTheme="majorBidi" w:cstheme="majorBidi"/>
          <w:sz w:val="22"/>
          <w:szCs w:val="22"/>
        </w:rPr>
        <w:t>;</w:t>
      </w:r>
      <w:r w:rsidR="00004BD4">
        <w:rPr>
          <w:rFonts w:asciiTheme="majorBidi" w:hAnsiTheme="majorBidi" w:cstheme="majorBidi"/>
          <w:sz w:val="22"/>
          <w:szCs w:val="22"/>
        </w:rPr>
        <w:t xml:space="preserve"> </w:t>
      </w:r>
      <w:r>
        <w:rPr>
          <w:rFonts w:asciiTheme="majorBidi" w:hAnsiTheme="majorBidi" w:cstheme="majorBidi"/>
          <w:sz w:val="22"/>
          <w:szCs w:val="22"/>
        </w:rPr>
        <w:t xml:space="preserve">une mise en place organisationnelle et un contrôle efficaces des processus internes. </w:t>
      </w:r>
    </w:p>
    <w:p w:rsidR="00DE7F3B" w:rsidRPr="00A95EBF" w:rsidRDefault="00812882" w:rsidP="005211E3">
      <w:pPr>
        <w:pStyle w:val="ListParagraph"/>
        <w:numPr>
          <w:ilvl w:val="0"/>
          <w:numId w:val="19"/>
        </w:numPr>
        <w:spacing w:line="240" w:lineRule="auto"/>
        <w:ind w:left="714" w:hanging="357"/>
        <w:contextualSpacing w:val="0"/>
        <w:jc w:val="both"/>
        <w:rPr>
          <w:rFonts w:asciiTheme="majorBidi" w:hAnsiTheme="majorBidi" w:cstheme="majorBidi"/>
          <w:sz w:val="22"/>
          <w:szCs w:val="22"/>
          <w:lang w:val="fr-FR"/>
        </w:rPr>
      </w:pPr>
      <w:r>
        <w:rPr>
          <w:rFonts w:asciiTheme="majorBidi" w:hAnsiTheme="majorBidi" w:cstheme="majorBidi"/>
          <w:sz w:val="22"/>
          <w:szCs w:val="22"/>
        </w:rPr>
        <w:t>Sur la base de l</w:t>
      </w:r>
      <w:r w:rsidR="00A95EBF">
        <w:rPr>
          <w:rFonts w:asciiTheme="majorBidi" w:hAnsiTheme="majorBidi" w:cstheme="majorBidi"/>
          <w:sz w:val="22"/>
          <w:szCs w:val="22"/>
        </w:rPr>
        <w:t>’</w:t>
      </w:r>
      <w:r>
        <w:rPr>
          <w:rFonts w:asciiTheme="majorBidi" w:hAnsiTheme="majorBidi" w:cstheme="majorBidi"/>
          <w:sz w:val="22"/>
          <w:szCs w:val="22"/>
        </w:rPr>
        <w:t>examen fonctionnel et de la hiérarchisation stratégique des activités du Secrétariat, entreprendre une analyse de la structure organisationnelle et du classement des postes.</w:t>
      </w:r>
    </w:p>
    <w:p w:rsidR="00DE7F3B" w:rsidRPr="00A95EBF" w:rsidRDefault="00004BD4" w:rsidP="005211E3">
      <w:pPr>
        <w:pStyle w:val="ListParagraph"/>
        <w:numPr>
          <w:ilvl w:val="0"/>
          <w:numId w:val="19"/>
        </w:numPr>
        <w:spacing w:line="240" w:lineRule="auto"/>
        <w:ind w:left="714" w:hanging="357"/>
        <w:contextualSpacing w:val="0"/>
        <w:jc w:val="both"/>
        <w:rPr>
          <w:rFonts w:asciiTheme="majorBidi" w:hAnsiTheme="majorBidi" w:cstheme="majorBidi"/>
          <w:sz w:val="22"/>
          <w:szCs w:val="22"/>
          <w:lang w:val="fr-FR"/>
        </w:rPr>
      </w:pPr>
      <w:r>
        <w:rPr>
          <w:rFonts w:asciiTheme="majorBidi" w:hAnsiTheme="majorBidi" w:cstheme="majorBidi"/>
          <w:sz w:val="22"/>
          <w:szCs w:val="22"/>
          <w:lang w:val="fr-FR"/>
        </w:rPr>
        <w:t>Recense</w:t>
      </w:r>
      <w:r w:rsidR="00812882">
        <w:rPr>
          <w:rFonts w:asciiTheme="majorBidi" w:hAnsiTheme="majorBidi" w:cstheme="majorBidi"/>
          <w:sz w:val="22"/>
          <w:szCs w:val="22"/>
        </w:rPr>
        <w:t>r les domaines d</w:t>
      </w:r>
      <w:r w:rsidR="00A95EBF">
        <w:rPr>
          <w:rFonts w:asciiTheme="majorBidi" w:hAnsiTheme="majorBidi" w:cstheme="majorBidi"/>
          <w:sz w:val="22"/>
          <w:szCs w:val="22"/>
        </w:rPr>
        <w:t>’</w:t>
      </w:r>
      <w:r w:rsidR="00812882">
        <w:rPr>
          <w:rFonts w:asciiTheme="majorBidi" w:hAnsiTheme="majorBidi" w:cstheme="majorBidi"/>
          <w:sz w:val="22"/>
          <w:szCs w:val="22"/>
        </w:rPr>
        <w:t>activité dans lesquels les processus et systèmes du Secrétariat do</w:t>
      </w:r>
      <w:r w:rsidR="00C477FB">
        <w:rPr>
          <w:rFonts w:asciiTheme="majorBidi" w:hAnsiTheme="majorBidi" w:cstheme="majorBidi"/>
          <w:sz w:val="22"/>
          <w:szCs w:val="22"/>
        </w:rPr>
        <w:t>ivent être rendus plus efficients et plus efficace</w:t>
      </w:r>
      <w:r w:rsidR="00812882">
        <w:rPr>
          <w:rFonts w:asciiTheme="majorBidi" w:hAnsiTheme="majorBidi" w:cstheme="majorBidi"/>
          <w:sz w:val="22"/>
          <w:szCs w:val="22"/>
        </w:rPr>
        <w:t>s, notamment en ce qui concerne la fourniture de services administratifs et l</w:t>
      </w:r>
      <w:r w:rsidR="00A95EBF">
        <w:rPr>
          <w:rFonts w:asciiTheme="majorBidi" w:hAnsiTheme="majorBidi" w:cstheme="majorBidi"/>
          <w:sz w:val="22"/>
          <w:szCs w:val="22"/>
        </w:rPr>
        <w:t>’</w:t>
      </w:r>
      <w:r w:rsidR="00812882">
        <w:rPr>
          <w:rFonts w:asciiTheme="majorBidi" w:hAnsiTheme="majorBidi" w:cstheme="majorBidi"/>
          <w:sz w:val="22"/>
          <w:szCs w:val="22"/>
        </w:rPr>
        <w:t xml:space="preserve">appui aux réunions intergouvernementales. </w:t>
      </w:r>
    </w:p>
    <w:p w:rsidR="00DE7F3B" w:rsidRPr="00A95EBF" w:rsidRDefault="00812882" w:rsidP="005211E3">
      <w:pPr>
        <w:pStyle w:val="ListParagraph"/>
        <w:numPr>
          <w:ilvl w:val="0"/>
          <w:numId w:val="19"/>
        </w:numPr>
        <w:spacing w:line="240" w:lineRule="auto"/>
        <w:ind w:left="714" w:hanging="357"/>
        <w:contextualSpacing w:val="0"/>
        <w:jc w:val="both"/>
        <w:rPr>
          <w:rFonts w:asciiTheme="majorBidi" w:hAnsiTheme="majorBidi" w:cstheme="majorBidi"/>
          <w:sz w:val="22"/>
          <w:szCs w:val="22"/>
          <w:lang w:val="fr-FR"/>
        </w:rPr>
      </w:pPr>
      <w:r>
        <w:rPr>
          <w:rFonts w:asciiTheme="majorBidi" w:hAnsiTheme="majorBidi" w:cstheme="majorBidi"/>
          <w:sz w:val="22"/>
          <w:szCs w:val="22"/>
        </w:rPr>
        <w:t>À la</w:t>
      </w:r>
      <w:r w:rsidR="00004BD4">
        <w:rPr>
          <w:rFonts w:asciiTheme="majorBidi" w:hAnsiTheme="majorBidi" w:cstheme="majorBidi"/>
          <w:sz w:val="22"/>
          <w:szCs w:val="22"/>
        </w:rPr>
        <w:t xml:space="preserve"> lumière des fonctions essentielles recens</w:t>
      </w:r>
      <w:r>
        <w:rPr>
          <w:rFonts w:asciiTheme="majorBidi" w:hAnsiTheme="majorBidi" w:cstheme="majorBidi"/>
          <w:sz w:val="22"/>
          <w:szCs w:val="22"/>
        </w:rPr>
        <w:t>ées par l</w:t>
      </w:r>
      <w:r w:rsidR="00A95EBF">
        <w:rPr>
          <w:rFonts w:asciiTheme="majorBidi" w:hAnsiTheme="majorBidi" w:cstheme="majorBidi"/>
          <w:sz w:val="22"/>
          <w:szCs w:val="22"/>
        </w:rPr>
        <w:t>’</w:t>
      </w:r>
      <w:r>
        <w:rPr>
          <w:rFonts w:asciiTheme="majorBidi" w:hAnsiTheme="majorBidi" w:cstheme="majorBidi"/>
          <w:sz w:val="22"/>
          <w:szCs w:val="22"/>
        </w:rPr>
        <w:t>examen fonctionnel, évalu</w:t>
      </w:r>
      <w:r w:rsidR="00004BD4">
        <w:rPr>
          <w:rFonts w:asciiTheme="majorBidi" w:hAnsiTheme="majorBidi" w:cstheme="majorBidi"/>
          <w:sz w:val="22"/>
          <w:szCs w:val="22"/>
        </w:rPr>
        <w:t>er les arrangements actuels concernant</w:t>
      </w:r>
      <w:r>
        <w:rPr>
          <w:rFonts w:asciiTheme="majorBidi" w:hAnsiTheme="majorBidi" w:cstheme="majorBidi"/>
          <w:sz w:val="22"/>
          <w:szCs w:val="22"/>
        </w:rPr>
        <w:t xml:space="preserve"> le financement des activités du Secrétariat, y compris le financement durable à long terme de l</w:t>
      </w:r>
      <w:r w:rsidR="00A95EBF">
        <w:rPr>
          <w:rFonts w:asciiTheme="majorBidi" w:hAnsiTheme="majorBidi" w:cstheme="majorBidi"/>
          <w:sz w:val="22"/>
          <w:szCs w:val="22"/>
        </w:rPr>
        <w:t>’</w:t>
      </w:r>
      <w:r>
        <w:rPr>
          <w:rFonts w:asciiTheme="majorBidi" w:hAnsiTheme="majorBidi" w:cstheme="majorBidi"/>
          <w:sz w:val="22"/>
          <w:szCs w:val="22"/>
        </w:rPr>
        <w:t>appui administratif à l</w:t>
      </w:r>
      <w:r w:rsidR="00A95EBF">
        <w:rPr>
          <w:rFonts w:asciiTheme="majorBidi" w:hAnsiTheme="majorBidi" w:cstheme="majorBidi"/>
          <w:sz w:val="22"/>
          <w:szCs w:val="22"/>
        </w:rPr>
        <w:t>’</w:t>
      </w:r>
      <w:r w:rsidR="00004BD4">
        <w:rPr>
          <w:rFonts w:asciiTheme="majorBidi" w:hAnsiTheme="majorBidi" w:cstheme="majorBidi"/>
          <w:sz w:val="22"/>
          <w:szCs w:val="22"/>
        </w:rPr>
        <w:t>organisation et à</w:t>
      </w:r>
      <w:r>
        <w:rPr>
          <w:rFonts w:asciiTheme="majorBidi" w:hAnsiTheme="majorBidi" w:cstheme="majorBidi"/>
          <w:sz w:val="22"/>
          <w:szCs w:val="22"/>
        </w:rPr>
        <w:t xml:space="preserve"> l</w:t>
      </w:r>
      <w:r w:rsidR="00A95EBF">
        <w:rPr>
          <w:rFonts w:asciiTheme="majorBidi" w:hAnsiTheme="majorBidi" w:cstheme="majorBidi"/>
          <w:sz w:val="22"/>
          <w:szCs w:val="22"/>
        </w:rPr>
        <w:t>’</w:t>
      </w:r>
      <w:r>
        <w:rPr>
          <w:rFonts w:asciiTheme="majorBidi" w:hAnsiTheme="majorBidi" w:cstheme="majorBidi"/>
          <w:sz w:val="22"/>
          <w:szCs w:val="22"/>
        </w:rPr>
        <w:t xml:space="preserve">appui intergouvernemental, conformément aux observations </w:t>
      </w:r>
      <w:r w:rsidR="00D80F0C">
        <w:rPr>
          <w:rFonts w:asciiTheme="majorBidi" w:hAnsiTheme="majorBidi" w:cstheme="majorBidi"/>
          <w:sz w:val="22"/>
          <w:szCs w:val="22"/>
        </w:rPr>
        <w:t xml:space="preserve">issues </w:t>
      </w:r>
      <w:r>
        <w:rPr>
          <w:rFonts w:asciiTheme="majorBidi" w:hAnsiTheme="majorBidi" w:cstheme="majorBidi"/>
          <w:sz w:val="22"/>
          <w:szCs w:val="22"/>
        </w:rPr>
        <w:t>de l</w:t>
      </w:r>
      <w:r w:rsidR="00A95EBF">
        <w:rPr>
          <w:rFonts w:asciiTheme="majorBidi" w:hAnsiTheme="majorBidi" w:cstheme="majorBidi"/>
          <w:sz w:val="22"/>
          <w:szCs w:val="22"/>
        </w:rPr>
        <w:t>’</w:t>
      </w:r>
      <w:r>
        <w:rPr>
          <w:rFonts w:asciiTheme="majorBidi" w:hAnsiTheme="majorBidi" w:cstheme="majorBidi"/>
          <w:sz w:val="22"/>
          <w:szCs w:val="22"/>
        </w:rPr>
        <w:t>audit.</w:t>
      </w:r>
    </w:p>
    <w:p w:rsidR="00DE7F3B" w:rsidRDefault="00812882">
      <w:pPr>
        <w:jc w:val="center"/>
        <w:rPr>
          <w:rFonts w:asciiTheme="majorBidi" w:hAnsiTheme="majorBidi" w:cstheme="majorBidi"/>
          <w:sz w:val="22"/>
          <w:szCs w:val="22"/>
          <w:lang w:val="en-GB"/>
        </w:rPr>
      </w:pPr>
      <w:r>
        <w:rPr>
          <w:rFonts w:asciiTheme="majorBidi" w:hAnsiTheme="majorBidi" w:cstheme="majorBidi"/>
          <w:sz w:val="22"/>
          <w:szCs w:val="22"/>
        </w:rPr>
        <w:t>_________</w:t>
      </w:r>
    </w:p>
    <w:sectPr w:rsidR="00DE7F3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19A" w:rsidRDefault="004C619A">
      <w:pPr>
        <w:spacing w:after="0" w:line="240" w:lineRule="auto"/>
      </w:pPr>
      <w:r>
        <w:separator/>
      </w:r>
    </w:p>
  </w:endnote>
  <w:endnote w:type="continuationSeparator" w:id="0">
    <w:p w:rsidR="004C619A" w:rsidRDefault="004C619A">
      <w:pPr>
        <w:spacing w:after="0" w:line="240" w:lineRule="auto"/>
      </w:pPr>
      <w:r>
        <w:continuationSeparator/>
      </w:r>
    </w:p>
  </w:endnote>
  <w:endnote w:type="continuationNotice" w:id="1">
    <w:p w:rsidR="004C619A" w:rsidRDefault="004C61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8D6320" w:rsidRDefault="008D6320">
        <w:pPr>
          <w:pStyle w:val="Footer"/>
          <w:tabs>
            <w:tab w:val="left" w:pos="567"/>
            <w:tab w:val="left" w:pos="1134"/>
            <w:tab w:val="left" w:pos="1701"/>
            <w:tab w:val="left" w:pos="2268"/>
            <w:tab w:val="center" w:pos="4680"/>
            <w:tab w:val="right" w:pos="9360"/>
          </w:tabs>
        </w:pPr>
        <w:r w:rsidRPr="00D9010C">
          <w:rPr>
            <w:rFonts w:ascii="Times New Roman" w:hAnsi="Times New Roman" w:cs="Times New Roman"/>
            <w:sz w:val="18"/>
            <w:szCs w:val="18"/>
          </w:rPr>
          <w:fldChar w:fldCharType="begin"/>
        </w:r>
        <w:r w:rsidRPr="00D9010C">
          <w:rPr>
            <w:rFonts w:ascii="Times New Roman" w:hAnsi="Times New Roman" w:cs="Times New Roman"/>
            <w:sz w:val="18"/>
            <w:szCs w:val="18"/>
          </w:rPr>
          <w:instrText xml:space="preserve"> PAGE </w:instrText>
        </w:r>
        <w:r w:rsidRPr="00D9010C">
          <w:rPr>
            <w:rFonts w:ascii="Times New Roman" w:hAnsi="Times New Roman" w:cs="Times New Roman"/>
            <w:sz w:val="18"/>
            <w:szCs w:val="18"/>
          </w:rPr>
          <w:fldChar w:fldCharType="separate"/>
        </w:r>
        <w:r w:rsidR="007B083B">
          <w:rPr>
            <w:rFonts w:ascii="Times New Roman" w:hAnsi="Times New Roman" w:cs="Times New Roman"/>
            <w:noProof/>
            <w:sz w:val="18"/>
            <w:szCs w:val="18"/>
          </w:rPr>
          <w:t>2</w:t>
        </w:r>
        <w:r w:rsidRPr="00D9010C">
          <w:rPr>
            <w:rFonts w:ascii="Times New Roman" w:hAnsi="Times New Roman" w:cs="Times New Roman"/>
            <w:sz w:val="18"/>
            <w:szCs w:val="18"/>
          </w:rPr>
          <w:fldChar w:fldCharType="end"/>
        </w:r>
        <w:r>
          <w:rPr>
            <w:rFonts w:ascii="Times New Roman" w:hAnsi="Times New Roman" w:cs="Times New Roman"/>
            <w:sz w:val="18"/>
            <w:szCs w:val="18"/>
          </w:rPr>
          <w:t>/</w:t>
        </w:r>
        <w:r w:rsidRPr="00D9010C">
          <w:rPr>
            <w:rFonts w:ascii="Times New Roman" w:hAnsi="Times New Roman" w:cs="Times New Roman"/>
            <w:sz w:val="18"/>
            <w:szCs w:val="18"/>
          </w:rPr>
          <w:fldChar w:fldCharType="begin"/>
        </w:r>
        <w:r w:rsidRPr="00D9010C">
          <w:rPr>
            <w:rFonts w:ascii="Times New Roman" w:hAnsi="Times New Roman" w:cs="Times New Roman"/>
            <w:sz w:val="18"/>
            <w:szCs w:val="18"/>
          </w:rPr>
          <w:instrText xml:space="preserve"> NUMPAGES  </w:instrText>
        </w:r>
        <w:r w:rsidRPr="00D9010C">
          <w:rPr>
            <w:rFonts w:ascii="Times New Roman" w:hAnsi="Times New Roman" w:cs="Times New Roman"/>
            <w:sz w:val="18"/>
            <w:szCs w:val="18"/>
          </w:rPr>
          <w:fldChar w:fldCharType="separate"/>
        </w:r>
        <w:r w:rsidR="007B083B">
          <w:rPr>
            <w:rFonts w:ascii="Times New Roman" w:hAnsi="Times New Roman" w:cs="Times New Roman"/>
            <w:noProof/>
            <w:sz w:val="18"/>
            <w:szCs w:val="18"/>
          </w:rPr>
          <w:t>17</w:t>
        </w:r>
        <w:r w:rsidRPr="00D9010C">
          <w:rPr>
            <w:rFonts w:ascii="Times New Roman" w:hAnsi="Times New Roman" w:cs="Times New Roman"/>
            <w:sz w:val="18"/>
            <w:szCs w:val="1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9502103"/>
      <w:docPartObj>
        <w:docPartGallery w:val="Page Numbers (Top of Page)"/>
        <w:docPartUnique/>
      </w:docPartObj>
    </w:sdtPr>
    <w:sdtEndPr/>
    <w:sdtContent>
      <w:p w:rsidR="008D6320" w:rsidRDefault="008D6320">
        <w:pPr>
          <w:pStyle w:val="Footer"/>
          <w:tabs>
            <w:tab w:val="center" w:pos="4680"/>
            <w:tab w:val="right" w:pos="9360"/>
          </w:tabs>
          <w:jc w:val="right"/>
        </w:pPr>
        <w:r w:rsidRPr="00D9010C">
          <w:rPr>
            <w:rFonts w:ascii="Times New Roman" w:hAnsi="Times New Roman" w:cs="Times New Roman"/>
            <w:sz w:val="18"/>
            <w:szCs w:val="18"/>
          </w:rPr>
          <w:fldChar w:fldCharType="begin"/>
        </w:r>
        <w:r w:rsidRPr="00D9010C">
          <w:rPr>
            <w:rFonts w:ascii="Times New Roman" w:hAnsi="Times New Roman" w:cs="Times New Roman"/>
            <w:sz w:val="18"/>
            <w:szCs w:val="18"/>
          </w:rPr>
          <w:instrText xml:space="preserve"> PAGE </w:instrText>
        </w:r>
        <w:r w:rsidRPr="00D9010C">
          <w:rPr>
            <w:rFonts w:ascii="Times New Roman" w:hAnsi="Times New Roman" w:cs="Times New Roman"/>
            <w:sz w:val="18"/>
            <w:szCs w:val="18"/>
          </w:rPr>
          <w:fldChar w:fldCharType="separate"/>
        </w:r>
        <w:r w:rsidR="007B083B">
          <w:rPr>
            <w:rFonts w:ascii="Times New Roman" w:hAnsi="Times New Roman" w:cs="Times New Roman"/>
            <w:noProof/>
            <w:sz w:val="18"/>
            <w:szCs w:val="18"/>
          </w:rPr>
          <w:t>17</w:t>
        </w:r>
        <w:r w:rsidRPr="00D9010C">
          <w:rPr>
            <w:rFonts w:ascii="Times New Roman" w:hAnsi="Times New Roman" w:cs="Times New Roman"/>
            <w:sz w:val="18"/>
            <w:szCs w:val="18"/>
          </w:rPr>
          <w:fldChar w:fldCharType="end"/>
        </w:r>
        <w:r>
          <w:rPr>
            <w:rFonts w:ascii="Times New Roman" w:hAnsi="Times New Roman" w:cs="Times New Roman"/>
            <w:sz w:val="18"/>
            <w:szCs w:val="18"/>
          </w:rPr>
          <w:t>/</w:t>
        </w:r>
        <w:r w:rsidRPr="00D9010C">
          <w:rPr>
            <w:rFonts w:ascii="Times New Roman" w:hAnsi="Times New Roman" w:cs="Times New Roman"/>
            <w:sz w:val="18"/>
            <w:szCs w:val="18"/>
          </w:rPr>
          <w:fldChar w:fldCharType="begin"/>
        </w:r>
        <w:r w:rsidRPr="00D9010C">
          <w:rPr>
            <w:rFonts w:ascii="Times New Roman" w:hAnsi="Times New Roman" w:cs="Times New Roman"/>
            <w:sz w:val="18"/>
            <w:szCs w:val="18"/>
          </w:rPr>
          <w:instrText xml:space="preserve"> NUMPAGES  </w:instrText>
        </w:r>
        <w:r w:rsidRPr="00D9010C">
          <w:rPr>
            <w:rFonts w:ascii="Times New Roman" w:hAnsi="Times New Roman" w:cs="Times New Roman"/>
            <w:sz w:val="18"/>
            <w:szCs w:val="18"/>
          </w:rPr>
          <w:fldChar w:fldCharType="separate"/>
        </w:r>
        <w:r w:rsidR="007B083B">
          <w:rPr>
            <w:rFonts w:ascii="Times New Roman" w:hAnsi="Times New Roman" w:cs="Times New Roman"/>
            <w:noProof/>
            <w:sz w:val="18"/>
            <w:szCs w:val="18"/>
          </w:rPr>
          <w:t>17</w:t>
        </w:r>
        <w:r w:rsidRPr="00D9010C">
          <w:rPr>
            <w:rFonts w:ascii="Times New Roman" w:hAnsi="Times New Roman" w:cs="Times New Roman"/>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19A" w:rsidRDefault="004C619A">
      <w:pPr>
        <w:spacing w:after="0" w:line="240" w:lineRule="auto"/>
      </w:pPr>
      <w:r>
        <w:separator/>
      </w:r>
    </w:p>
  </w:footnote>
  <w:footnote w:type="continuationSeparator" w:id="0">
    <w:p w:rsidR="004C619A" w:rsidRDefault="004C619A">
      <w:pPr>
        <w:spacing w:after="0" w:line="240" w:lineRule="auto"/>
      </w:pPr>
      <w:r>
        <w:continuationSeparator/>
      </w:r>
    </w:p>
  </w:footnote>
  <w:footnote w:type="continuationNotice" w:id="1">
    <w:p w:rsidR="004C619A" w:rsidRDefault="004C619A">
      <w:pPr>
        <w:spacing w:after="0" w:line="240" w:lineRule="auto"/>
      </w:pPr>
    </w:p>
  </w:footnote>
  <w:footnote w:id="2">
    <w:p w:rsidR="008D6320" w:rsidRDefault="008D6320">
      <w:pPr>
        <w:pStyle w:val="FootnoteText"/>
      </w:pPr>
      <w:r>
        <w:rPr>
          <w:rStyle w:val="FootnoteReference"/>
        </w:rPr>
        <w:t xml:space="preserve">* </w:t>
      </w:r>
      <w:r>
        <w:rPr>
          <w:rFonts w:ascii="Times New Roman" w:hAnsi="Times New Roman" w:cs="Times New Roman"/>
          <w:sz w:val="18"/>
          <w:szCs w:val="18"/>
        </w:rPr>
        <w:t>CBD/COP/16/1, CBD/CP/MOP/11/1 et CBD/NP/MOP/5/1, respectivement.</w:t>
      </w:r>
    </w:p>
  </w:footnote>
  <w:footnote w:id="3">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Préparé par Andreas Engler et Cyrie Nikuze Sendashonga (consultants).</w:t>
      </w:r>
    </w:p>
  </w:footnote>
  <w:footnote w:id="4">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CBD/COP/DEC/15/4, par. 8.</w:t>
      </w:r>
    </w:p>
  </w:footnote>
  <w:footnote w:id="5">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CBD/CP/MOP/DEC/10/3.</w:t>
      </w:r>
    </w:p>
  </w:footnote>
  <w:footnote w:id="6">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CBD/COP/DEC/15/34, par. 35.</w:t>
      </w:r>
    </w:p>
  </w:footnote>
  <w:footnote w:id="7">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La présente partie du rapport s'appuie sur les analyses et les chiffres fournis dans le document CBD/COP/15/7/Add.1, y compris les chiffres actualisés fournis par le Secrétariat ains</w:t>
      </w:r>
      <w:r w:rsidR="00D80F0C">
        <w:rPr>
          <w:rFonts w:asciiTheme="majorBidi" w:hAnsiTheme="majorBidi" w:cstheme="majorBidi"/>
          <w:sz w:val="18"/>
          <w:szCs w:val="18"/>
        </w:rPr>
        <w:t>i que les observations issues de l</w:t>
      </w:r>
      <w:r w:rsidR="00B83AB8">
        <w:rPr>
          <w:rFonts w:asciiTheme="majorBidi" w:hAnsiTheme="majorBidi" w:cstheme="majorBidi"/>
          <w:sz w:val="18"/>
          <w:szCs w:val="18"/>
        </w:rPr>
        <w:t>’</w:t>
      </w:r>
      <w:r>
        <w:rPr>
          <w:rFonts w:asciiTheme="majorBidi" w:hAnsiTheme="majorBidi" w:cstheme="majorBidi"/>
          <w:sz w:val="18"/>
          <w:szCs w:val="18"/>
        </w:rPr>
        <w:t>audit.</w:t>
      </w:r>
    </w:p>
  </w:footnote>
  <w:footnote w:id="8">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Réunions de la Conférence des Parties, des organes subsidiaires et des groupes de travail, y compris la seizième réunion de la Conférence des Parties.</w:t>
      </w:r>
    </w:p>
  </w:footnote>
  <w:footnote w:id="9">
    <w:p w:rsidR="008D6320" w:rsidRPr="00A95EBF" w:rsidRDefault="008D6320" w:rsidP="00A37B7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Ces statistiques comprennent les réunions qui ont nécessité la préparation de documents.</w:t>
      </w:r>
    </w:p>
  </w:footnote>
  <w:footnote w:id="10">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À titre d'exemple, l’unité des services de conférence ne comprend que trois administrateurs chargés des services linguistiques et deux administrateurs (intégrés dans la partie Administration) chargés de la logistique des réunions.</w:t>
      </w:r>
    </w:p>
  </w:footnote>
  <w:footnote w:id="11">
    <w:p w:rsidR="008D6320" w:rsidRDefault="008D6320">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sidR="00DB3C5E">
        <w:rPr>
          <w:rFonts w:asciiTheme="majorBidi" w:hAnsiTheme="majorBidi" w:cstheme="majorBidi"/>
          <w:sz w:val="18"/>
          <w:szCs w:val="18"/>
        </w:rPr>
        <w:t xml:space="preserve"> Rapport 2019/095 du Bureau des services de contrôle interne</w:t>
      </w:r>
      <w:r>
        <w:rPr>
          <w:rFonts w:asciiTheme="majorBidi" w:hAnsiTheme="majorBidi" w:cstheme="majorBidi"/>
          <w:sz w:val="18"/>
          <w:szCs w:val="18"/>
        </w:rPr>
        <w:t>, par. 65.</w:t>
      </w:r>
    </w:p>
  </w:footnote>
  <w:footnote w:id="12">
    <w:p w:rsidR="008D6320" w:rsidRDefault="008D6320">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A/75/5/Add.7, par. 215 et 216.</w:t>
      </w:r>
    </w:p>
  </w:footnote>
  <w:footnote w:id="13">
    <w:p w:rsidR="008D6320" w:rsidRDefault="008D6320">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CBD/COP/15/7/Add.1, par. 16.</w:t>
      </w:r>
    </w:p>
  </w:footnote>
  <w:footnote w:id="14">
    <w:p w:rsidR="008D6320" w:rsidRDefault="008D6320">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UNEP/CBD/COP/DEC/XI/31, par. 25.</w:t>
      </w:r>
    </w:p>
  </w:footnote>
  <w:footnote w:id="15">
    <w:p w:rsidR="008D6320" w:rsidRDefault="008D6320">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UNEP/CBD/COP/13/7/Add.2, par. 9 à 11.</w:t>
      </w:r>
    </w:p>
  </w:footnote>
  <w:footnote w:id="16">
    <w:p w:rsidR="008D6320" w:rsidRDefault="008D6320">
      <w:pPr>
        <w:pStyle w:val="FootnoteText"/>
        <w:rPr>
          <w:rFonts w:asciiTheme="majorBidi" w:hAnsiTheme="majorBidi" w:cstheme="majorBidi"/>
          <w:sz w:val="18"/>
          <w:szCs w:val="18"/>
          <w:lang w:val="es-419"/>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Ibid., par. 12 et 13.</w:t>
      </w:r>
    </w:p>
  </w:footnote>
  <w:footnote w:id="17">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CBD/COP/15/7/Add.1, par. 46.</w:t>
      </w:r>
    </w:p>
  </w:footnote>
  <w:footnote w:id="18">
    <w:p w:rsidR="00214692" w:rsidRPr="00A95EBF" w:rsidRDefault="00214692" w:rsidP="00214692">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Un outil de suivi des décisions est en cours d'élaboration au Secrétariat</w:t>
      </w:r>
      <w:r w:rsidR="00E609E4">
        <w:rPr>
          <w:rFonts w:asciiTheme="majorBidi" w:hAnsiTheme="majorBidi" w:cstheme="majorBidi"/>
          <w:sz w:val="18"/>
          <w:szCs w:val="18"/>
        </w:rPr>
        <w:t>,</w:t>
      </w:r>
      <w:r>
        <w:rPr>
          <w:rFonts w:asciiTheme="majorBidi" w:hAnsiTheme="majorBidi" w:cstheme="majorBidi"/>
          <w:sz w:val="18"/>
          <w:szCs w:val="18"/>
        </w:rPr>
        <w:t xml:space="preserve"> afin de permettre un suivi efficace des décisions.</w:t>
      </w:r>
    </w:p>
  </w:footnote>
  <w:footnote w:id="19">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Ibid., par. 47.</w:t>
      </w:r>
    </w:p>
  </w:footnote>
  <w:footnote w:id="20">
    <w:p w:rsidR="005B12D8" w:rsidRPr="00A95EBF" w:rsidRDefault="005B12D8" w:rsidP="005B12D8">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UNEP/CBD/COP/13/7/Add.2, par. 53; voir par. 19 à 55 pour le compte rendu complet de la phase pilote de l'approche matricielle.</w:t>
      </w:r>
    </w:p>
  </w:footnote>
  <w:footnote w:id="21">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Par. 35 à 45 et annexe IV.</w:t>
      </w:r>
    </w:p>
  </w:footnote>
  <w:footnote w:id="22">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Voir CBD/COP/15/7/Add.1, par. 34 pour plus de détails.</w:t>
      </w:r>
    </w:p>
  </w:footnote>
  <w:footnote w:id="23">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A/77/5/Add.7, par. 58. Depuis 2023, il y a eu une certa</w:t>
      </w:r>
      <w:r w:rsidR="00B24377">
        <w:rPr>
          <w:rFonts w:asciiTheme="majorBidi" w:hAnsiTheme="majorBidi" w:cstheme="majorBidi"/>
          <w:sz w:val="18"/>
          <w:szCs w:val="18"/>
        </w:rPr>
        <w:t>ine amélioration des recettes pour l</w:t>
      </w:r>
      <w:r w:rsidR="00B83AB8">
        <w:rPr>
          <w:rFonts w:asciiTheme="majorBidi" w:hAnsiTheme="majorBidi" w:cstheme="majorBidi"/>
          <w:sz w:val="18"/>
          <w:szCs w:val="18"/>
        </w:rPr>
        <w:t xml:space="preserve">’appui </w:t>
      </w:r>
      <w:r>
        <w:rPr>
          <w:rFonts w:asciiTheme="majorBidi" w:hAnsiTheme="majorBidi" w:cstheme="majorBidi"/>
          <w:sz w:val="18"/>
          <w:szCs w:val="18"/>
        </w:rPr>
        <w:t>aux programmes, de sorte que les déficits accumulés au cours des années précédentes sont progressivement absorbés et les postes gelés pourvus. Toutefois, le financemen</w:t>
      </w:r>
      <w:r w:rsidR="00B24377">
        <w:rPr>
          <w:rFonts w:asciiTheme="majorBidi" w:hAnsiTheme="majorBidi" w:cstheme="majorBidi"/>
          <w:sz w:val="18"/>
          <w:szCs w:val="18"/>
        </w:rPr>
        <w:t>t semble toujours insuffisant po</w:t>
      </w:r>
      <w:r>
        <w:rPr>
          <w:rFonts w:asciiTheme="majorBidi" w:hAnsiTheme="majorBidi" w:cstheme="majorBidi"/>
          <w:sz w:val="18"/>
          <w:szCs w:val="18"/>
        </w:rPr>
        <w:t>ur gérer l’augme</w:t>
      </w:r>
      <w:r w:rsidR="00B24377">
        <w:rPr>
          <w:rFonts w:asciiTheme="majorBidi" w:hAnsiTheme="majorBidi" w:cstheme="majorBidi"/>
          <w:sz w:val="18"/>
          <w:szCs w:val="18"/>
        </w:rPr>
        <w:t>ntation prévue des activités du Secrétariat,</w:t>
      </w:r>
      <w:r>
        <w:rPr>
          <w:rFonts w:asciiTheme="majorBidi" w:hAnsiTheme="majorBidi" w:cstheme="majorBidi"/>
          <w:sz w:val="18"/>
          <w:szCs w:val="18"/>
        </w:rPr>
        <w:t xml:space="preserve"> e</w:t>
      </w:r>
      <w:r w:rsidR="00B24377">
        <w:rPr>
          <w:rFonts w:asciiTheme="majorBidi" w:hAnsiTheme="majorBidi" w:cstheme="majorBidi"/>
          <w:sz w:val="18"/>
          <w:szCs w:val="18"/>
        </w:rPr>
        <w:t>n raison du soutien nécessaire pour la mise en œuvre du Cadre mondial de la biodiversité de Kunming-Montréal.</w:t>
      </w:r>
    </w:p>
  </w:footnote>
  <w:footnote w:id="24">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Voir CBD/COP/15/7/Add.1, par. 41 à 42 pour plus de détails.</w:t>
      </w:r>
    </w:p>
  </w:footnote>
  <w:footnote w:id="25">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CBD/COP/15/7/Add.1, par. 39.</w:t>
      </w:r>
    </w:p>
  </w:footnote>
  <w:footnote w:id="26">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Voir décision 15/4, par. 9.</w:t>
      </w:r>
    </w:p>
  </w:footnote>
  <w:footnote w:id="27">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Voir CBD/SBSTTA/25/4 et CBD/SBSTTA/25/INF/1 pour les résultats de cet exercice.</w:t>
      </w:r>
    </w:p>
  </w:footnote>
  <w:footnote w:id="28">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Voir CBD/SBSTTA/26/3, CBD/SBSTTA/26/INF/15 et CBD/SBSTTA/26/INF/16.</w:t>
      </w:r>
    </w:p>
  </w:footnote>
  <w:footnote w:id="29">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Voir CBD/COP/DEC/15/33 et CBD/SBI/4/15.</w:t>
      </w:r>
    </w:p>
  </w:footnote>
  <w:footnote w:id="30">
    <w:p w:rsidR="008D6320" w:rsidRPr="00A95EBF" w:rsidRDefault="008D6320">
      <w:pPr>
        <w:pStyle w:val="FootnoteText"/>
        <w:rPr>
          <w:rFonts w:asciiTheme="majorBidi" w:hAnsiTheme="majorBidi" w:cstheme="majorBidi"/>
          <w:sz w:val="18"/>
          <w:szCs w:val="18"/>
          <w:lang w:val="fr-FR"/>
        </w:rPr>
      </w:pPr>
      <w:r w:rsidRPr="00203A61">
        <w:rPr>
          <w:rStyle w:val="FootnoteReference"/>
          <w:rFonts w:asciiTheme="majorBidi" w:hAnsiTheme="majorBidi" w:cstheme="majorBidi"/>
          <w:sz w:val="18"/>
          <w:szCs w:val="18"/>
        </w:rPr>
        <w:footnoteRef/>
      </w:r>
      <w:r>
        <w:rPr>
          <w:rFonts w:asciiTheme="majorBidi" w:hAnsiTheme="majorBidi" w:cstheme="majorBidi"/>
          <w:sz w:val="18"/>
          <w:szCs w:val="18"/>
        </w:rPr>
        <w:t xml:space="preserve"> Voir par. 28 a) ci-dessus.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320" w:rsidRDefault="008D6320">
    <w:pPr>
      <w:pStyle w:val="Header"/>
      <w:pBdr>
        <w:bottom w:val="single" w:sz="8" w:space="1" w:color="auto"/>
      </w:pBdr>
      <w:spacing w:after="240"/>
      <w:rPr>
        <w:rFonts w:ascii="Times New Roman" w:hAnsi="Times New Roman" w:cs="Times New Roman"/>
        <w:sz w:val="20"/>
        <w:szCs w:val="20"/>
        <w:lang w:val="en-US"/>
      </w:rPr>
    </w:pPr>
    <w:r>
      <w:rPr>
        <w:rFonts w:ascii="Times New Roman" w:hAnsi="Times New Roman" w:cs="Times New Roman"/>
        <w:sz w:val="20"/>
        <w:szCs w:val="20"/>
      </w:rPr>
      <w:t>CBD/COP/16/4/Add.2-CBD/CP/MOP/11/5/Add.2-CBD/NP/MOP/5/4/Add.2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320" w:rsidRDefault="008D6320">
    <w:pPr>
      <w:pStyle w:val="Header"/>
      <w:pBdr>
        <w:bottom w:val="single" w:sz="8" w:space="1" w:color="auto"/>
      </w:pBdr>
      <w:jc w:val="right"/>
      <w:rPr>
        <w:rFonts w:ascii="Times New Roman" w:hAnsi="Times New Roman" w:cs="Times New Roman"/>
        <w:sz w:val="20"/>
        <w:szCs w:val="20"/>
        <w:lang w:val="en-US"/>
      </w:rPr>
    </w:pPr>
    <w:r>
      <w:rPr>
        <w:rFonts w:ascii="Times New Roman" w:hAnsi="Times New Roman" w:cs="Times New Roman"/>
        <w:sz w:val="20"/>
        <w:szCs w:val="20"/>
      </w:rPr>
      <w:t>CBD/COP/16/4/Add.2-CBD/CP/MOP/11/5/Add.2-CBD/NP/MOP/5/4/Add.2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C5509"/>
    <w:multiLevelType w:val="hybridMultilevel"/>
    <w:tmpl w:val="93A47166"/>
    <w:lvl w:ilvl="0" w:tplc="C3F64778">
      <w:start w:val="1"/>
      <w:numFmt w:val="decimal"/>
      <w:lvlText w:val="%1)"/>
      <w:lvlJc w:val="left"/>
      <w:pPr>
        <w:ind w:left="720" w:hanging="360"/>
      </w:pPr>
      <w:rPr>
        <w:rFonts w:ascii="Times New Roman" w:hAnsi="Times New Roman" w:cs="Times New Roman" w:hint="default"/>
        <w:sz w:val="22"/>
        <w:szCs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55706F9"/>
    <w:multiLevelType w:val="hybridMultilevel"/>
    <w:tmpl w:val="248ED8B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6361F4"/>
    <w:multiLevelType w:val="hybridMultilevel"/>
    <w:tmpl w:val="78D64420"/>
    <w:lvl w:ilvl="0" w:tplc="2FE4B710">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90F1844"/>
    <w:multiLevelType w:val="hybridMultilevel"/>
    <w:tmpl w:val="B08C70F6"/>
    <w:lvl w:ilvl="0" w:tplc="2188DF0E">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276752A8"/>
    <w:multiLevelType w:val="multilevel"/>
    <w:tmpl w:val="88DAB1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F5B6EB7"/>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4567838"/>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8A66FB6"/>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E9A531C"/>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9D5F66"/>
    <w:multiLevelType w:val="multilevel"/>
    <w:tmpl w:val="65106C98"/>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4AC76B51"/>
    <w:multiLevelType w:val="multilevel"/>
    <w:tmpl w:val="88DAB1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3F34845"/>
    <w:multiLevelType w:val="multilevel"/>
    <w:tmpl w:val="11F66248"/>
    <w:lvl w:ilvl="0">
      <w:start w:val="1"/>
      <w:numFmt w:val="upperRoman"/>
      <w:lvlText w:val="%1."/>
      <w:lvlJc w:val="left"/>
      <w:pPr>
        <w:ind w:left="1174" w:hanging="323"/>
      </w:pPr>
      <w:rPr>
        <w:rFonts w:hint="default"/>
      </w:rPr>
    </w:lvl>
    <w:lvl w:ilvl="1">
      <w:start w:val="1"/>
      <w:numFmt w:val="decimal"/>
      <w:lvlRestart w:val="0"/>
      <w:lvlText w:val="%2."/>
      <w:lvlJc w:val="left"/>
      <w:pPr>
        <w:tabs>
          <w:tab w:val="num" w:pos="1134"/>
        </w:tabs>
        <w:ind w:left="454" w:firstLine="0"/>
      </w:pPr>
      <w:rPr>
        <w:rFonts w:hint="default"/>
      </w:rPr>
    </w:lvl>
    <w:lvl w:ilvl="2">
      <w:start w:val="1"/>
      <w:numFmt w:val="lowerLetter"/>
      <w:lvlText w:val="%3."/>
      <w:lvlJc w:val="right"/>
      <w:pPr>
        <w:ind w:left="1531" w:hanging="28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D235EB5"/>
    <w:multiLevelType w:val="multilevel"/>
    <w:tmpl w:val="B5C6196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6465CA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6BD7153"/>
    <w:multiLevelType w:val="hybridMultilevel"/>
    <w:tmpl w:val="FFFFFFFF"/>
    <w:lvl w:ilvl="0" w:tplc="849E2F2E">
      <w:start w:val="1"/>
      <w:numFmt w:val="bullet"/>
      <w:lvlText w:val="Ø"/>
      <w:lvlJc w:val="left"/>
      <w:pPr>
        <w:ind w:left="720" w:hanging="360"/>
      </w:pPr>
      <w:rPr>
        <w:rFonts w:ascii="Wingdings" w:hAnsi="Wingdings" w:hint="default"/>
      </w:rPr>
    </w:lvl>
    <w:lvl w:ilvl="1" w:tplc="616A7A8E">
      <w:start w:val="1"/>
      <w:numFmt w:val="bullet"/>
      <w:lvlText w:val="o"/>
      <w:lvlJc w:val="left"/>
      <w:pPr>
        <w:ind w:left="1440" w:hanging="360"/>
      </w:pPr>
      <w:rPr>
        <w:rFonts w:ascii="Courier New" w:hAnsi="Courier New" w:hint="default"/>
      </w:rPr>
    </w:lvl>
    <w:lvl w:ilvl="2" w:tplc="FC62BE74">
      <w:start w:val="1"/>
      <w:numFmt w:val="bullet"/>
      <w:lvlText w:val=""/>
      <w:lvlJc w:val="left"/>
      <w:pPr>
        <w:ind w:left="2160" w:hanging="360"/>
      </w:pPr>
      <w:rPr>
        <w:rFonts w:ascii="Wingdings" w:hAnsi="Wingdings" w:hint="default"/>
      </w:rPr>
    </w:lvl>
    <w:lvl w:ilvl="3" w:tplc="FB9AFC32">
      <w:start w:val="1"/>
      <w:numFmt w:val="bullet"/>
      <w:lvlText w:val=""/>
      <w:lvlJc w:val="left"/>
      <w:pPr>
        <w:ind w:left="2880" w:hanging="360"/>
      </w:pPr>
      <w:rPr>
        <w:rFonts w:ascii="Symbol" w:hAnsi="Symbol" w:hint="default"/>
      </w:rPr>
    </w:lvl>
    <w:lvl w:ilvl="4" w:tplc="B4C2EC96">
      <w:start w:val="1"/>
      <w:numFmt w:val="bullet"/>
      <w:lvlText w:val="o"/>
      <w:lvlJc w:val="left"/>
      <w:pPr>
        <w:ind w:left="3600" w:hanging="360"/>
      </w:pPr>
      <w:rPr>
        <w:rFonts w:ascii="Courier New" w:hAnsi="Courier New" w:hint="default"/>
      </w:rPr>
    </w:lvl>
    <w:lvl w:ilvl="5" w:tplc="FB0CBDBE">
      <w:start w:val="1"/>
      <w:numFmt w:val="bullet"/>
      <w:lvlText w:val=""/>
      <w:lvlJc w:val="left"/>
      <w:pPr>
        <w:ind w:left="4320" w:hanging="360"/>
      </w:pPr>
      <w:rPr>
        <w:rFonts w:ascii="Wingdings" w:hAnsi="Wingdings" w:hint="default"/>
      </w:rPr>
    </w:lvl>
    <w:lvl w:ilvl="6" w:tplc="9446DA58">
      <w:start w:val="1"/>
      <w:numFmt w:val="bullet"/>
      <w:lvlText w:val=""/>
      <w:lvlJc w:val="left"/>
      <w:pPr>
        <w:ind w:left="5040" w:hanging="360"/>
      </w:pPr>
      <w:rPr>
        <w:rFonts w:ascii="Symbol" w:hAnsi="Symbol" w:hint="default"/>
      </w:rPr>
    </w:lvl>
    <w:lvl w:ilvl="7" w:tplc="0776B0A8">
      <w:start w:val="1"/>
      <w:numFmt w:val="bullet"/>
      <w:lvlText w:val="o"/>
      <w:lvlJc w:val="left"/>
      <w:pPr>
        <w:ind w:left="5760" w:hanging="360"/>
      </w:pPr>
      <w:rPr>
        <w:rFonts w:ascii="Courier New" w:hAnsi="Courier New" w:hint="default"/>
      </w:rPr>
    </w:lvl>
    <w:lvl w:ilvl="8" w:tplc="ACA24DF8">
      <w:start w:val="1"/>
      <w:numFmt w:val="bullet"/>
      <w:lvlText w:val=""/>
      <w:lvlJc w:val="left"/>
      <w:pPr>
        <w:ind w:left="6480" w:hanging="360"/>
      </w:pPr>
      <w:rPr>
        <w:rFonts w:ascii="Wingdings" w:hAnsi="Wingdings" w:hint="default"/>
      </w:rPr>
    </w:lvl>
  </w:abstractNum>
  <w:abstractNum w:abstractNumId="16" w15:restartNumberingAfterBreak="0">
    <w:nsid w:val="68B70991"/>
    <w:multiLevelType w:val="hybridMultilevel"/>
    <w:tmpl w:val="BAFE4F84"/>
    <w:lvl w:ilvl="0" w:tplc="DFF8A69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94D5E64"/>
    <w:multiLevelType w:val="multilevel"/>
    <w:tmpl w:val="0407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AEBDD18"/>
    <w:multiLevelType w:val="hybridMultilevel"/>
    <w:tmpl w:val="FFFFFFFF"/>
    <w:lvl w:ilvl="0" w:tplc="1C4880C4">
      <w:start w:val="1"/>
      <w:numFmt w:val="bullet"/>
      <w:lvlText w:val="Ø"/>
      <w:lvlJc w:val="left"/>
      <w:pPr>
        <w:ind w:left="720" w:hanging="360"/>
      </w:pPr>
      <w:rPr>
        <w:rFonts w:ascii="Wingdings" w:hAnsi="Wingdings" w:hint="default"/>
      </w:rPr>
    </w:lvl>
    <w:lvl w:ilvl="1" w:tplc="64241564">
      <w:start w:val="1"/>
      <w:numFmt w:val="bullet"/>
      <w:lvlText w:val="o"/>
      <w:lvlJc w:val="left"/>
      <w:pPr>
        <w:ind w:left="1440" w:hanging="360"/>
      </w:pPr>
      <w:rPr>
        <w:rFonts w:ascii="Courier New" w:hAnsi="Courier New" w:hint="default"/>
      </w:rPr>
    </w:lvl>
    <w:lvl w:ilvl="2" w:tplc="DBD4DD06">
      <w:start w:val="1"/>
      <w:numFmt w:val="bullet"/>
      <w:lvlText w:val=""/>
      <w:lvlJc w:val="left"/>
      <w:pPr>
        <w:ind w:left="2160" w:hanging="360"/>
      </w:pPr>
      <w:rPr>
        <w:rFonts w:ascii="Wingdings" w:hAnsi="Wingdings" w:hint="default"/>
      </w:rPr>
    </w:lvl>
    <w:lvl w:ilvl="3" w:tplc="D2D002E0">
      <w:start w:val="1"/>
      <w:numFmt w:val="bullet"/>
      <w:lvlText w:val=""/>
      <w:lvlJc w:val="left"/>
      <w:pPr>
        <w:ind w:left="2880" w:hanging="360"/>
      </w:pPr>
      <w:rPr>
        <w:rFonts w:ascii="Symbol" w:hAnsi="Symbol" w:hint="default"/>
      </w:rPr>
    </w:lvl>
    <w:lvl w:ilvl="4" w:tplc="CA1E5F58">
      <w:start w:val="1"/>
      <w:numFmt w:val="bullet"/>
      <w:lvlText w:val="o"/>
      <w:lvlJc w:val="left"/>
      <w:pPr>
        <w:ind w:left="3600" w:hanging="360"/>
      </w:pPr>
      <w:rPr>
        <w:rFonts w:ascii="Courier New" w:hAnsi="Courier New" w:hint="default"/>
      </w:rPr>
    </w:lvl>
    <w:lvl w:ilvl="5" w:tplc="13B8FB3E">
      <w:start w:val="1"/>
      <w:numFmt w:val="bullet"/>
      <w:lvlText w:val=""/>
      <w:lvlJc w:val="left"/>
      <w:pPr>
        <w:ind w:left="4320" w:hanging="360"/>
      </w:pPr>
      <w:rPr>
        <w:rFonts w:ascii="Wingdings" w:hAnsi="Wingdings" w:hint="default"/>
      </w:rPr>
    </w:lvl>
    <w:lvl w:ilvl="6" w:tplc="0C7E9AAE">
      <w:start w:val="1"/>
      <w:numFmt w:val="bullet"/>
      <w:lvlText w:val=""/>
      <w:lvlJc w:val="left"/>
      <w:pPr>
        <w:ind w:left="5040" w:hanging="360"/>
      </w:pPr>
      <w:rPr>
        <w:rFonts w:ascii="Symbol" w:hAnsi="Symbol" w:hint="default"/>
      </w:rPr>
    </w:lvl>
    <w:lvl w:ilvl="7" w:tplc="8E749F4C">
      <w:start w:val="1"/>
      <w:numFmt w:val="bullet"/>
      <w:lvlText w:val="o"/>
      <w:lvlJc w:val="left"/>
      <w:pPr>
        <w:ind w:left="5760" w:hanging="360"/>
      </w:pPr>
      <w:rPr>
        <w:rFonts w:ascii="Courier New" w:hAnsi="Courier New" w:hint="default"/>
      </w:rPr>
    </w:lvl>
    <w:lvl w:ilvl="8" w:tplc="C84C8030">
      <w:start w:val="1"/>
      <w:numFmt w:val="bullet"/>
      <w:lvlText w:val=""/>
      <w:lvlJc w:val="left"/>
      <w:pPr>
        <w:ind w:left="6480" w:hanging="360"/>
      </w:pPr>
      <w:rPr>
        <w:rFonts w:ascii="Wingdings" w:hAnsi="Wingdings" w:hint="default"/>
      </w:rPr>
    </w:lvl>
  </w:abstractNum>
  <w:abstractNum w:abstractNumId="19" w15:restartNumberingAfterBreak="0">
    <w:nsid w:val="7B692FB7"/>
    <w:multiLevelType w:val="multilevel"/>
    <w:tmpl w:val="25BC0344"/>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2"/>
  </w:num>
  <w:num w:numId="2">
    <w:abstractNumId w:val="14"/>
  </w:num>
  <w:num w:numId="3">
    <w:abstractNumId w:val="17"/>
  </w:num>
  <w:num w:numId="4">
    <w:abstractNumId w:val="7"/>
  </w:num>
  <w:num w:numId="5">
    <w:abstractNumId w:val="13"/>
  </w:num>
  <w:num w:numId="6">
    <w:abstractNumId w:val="3"/>
  </w:num>
  <w:num w:numId="7">
    <w:abstractNumId w:val="2"/>
  </w:num>
  <w:num w:numId="8">
    <w:abstractNumId w:val="5"/>
  </w:num>
  <w:num w:numId="9">
    <w:abstractNumId w:val="8"/>
  </w:num>
  <w:num w:numId="10">
    <w:abstractNumId w:val="19"/>
  </w:num>
  <w:num w:numId="11">
    <w:abstractNumId w:val="6"/>
  </w:num>
  <w:num w:numId="12">
    <w:abstractNumId w:val="16"/>
  </w:num>
  <w:num w:numId="13">
    <w:abstractNumId w:val="4"/>
  </w:num>
  <w:num w:numId="14">
    <w:abstractNumId w:val="10"/>
  </w:num>
  <w:num w:numId="15">
    <w:abstractNumId w:val="1"/>
  </w:num>
  <w:num w:numId="16">
    <w:abstractNumId w:val="18"/>
  </w:num>
  <w:num w:numId="17">
    <w:abstractNumId w:val="15"/>
  </w:num>
  <w:num w:numId="18">
    <w:abstractNumId w:val="11"/>
  </w:num>
  <w:num w:numId="19">
    <w:abstractNumId w:val="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6FB"/>
    <w:rsid w:val="000006E3"/>
    <w:rsid w:val="00002708"/>
    <w:rsid w:val="00003148"/>
    <w:rsid w:val="00003CB0"/>
    <w:rsid w:val="00004B51"/>
    <w:rsid w:val="00004BD4"/>
    <w:rsid w:val="00004D98"/>
    <w:rsid w:val="00005A46"/>
    <w:rsid w:val="00005E25"/>
    <w:rsid w:val="00005FA8"/>
    <w:rsid w:val="00006AAE"/>
    <w:rsid w:val="00006F5A"/>
    <w:rsid w:val="00007CD6"/>
    <w:rsid w:val="000109F8"/>
    <w:rsid w:val="00011604"/>
    <w:rsid w:val="00011C19"/>
    <w:rsid w:val="0001307F"/>
    <w:rsid w:val="0001453B"/>
    <w:rsid w:val="00020FDA"/>
    <w:rsid w:val="00026078"/>
    <w:rsid w:val="00026433"/>
    <w:rsid w:val="00027746"/>
    <w:rsid w:val="00027966"/>
    <w:rsid w:val="00030E9E"/>
    <w:rsid w:val="000321AD"/>
    <w:rsid w:val="000330A9"/>
    <w:rsid w:val="000330D4"/>
    <w:rsid w:val="000334E4"/>
    <w:rsid w:val="00034B52"/>
    <w:rsid w:val="00035F99"/>
    <w:rsid w:val="0004070C"/>
    <w:rsid w:val="0004114A"/>
    <w:rsid w:val="00041E27"/>
    <w:rsid w:val="0004248C"/>
    <w:rsid w:val="000425BF"/>
    <w:rsid w:val="00042B93"/>
    <w:rsid w:val="000438F7"/>
    <w:rsid w:val="00043DC8"/>
    <w:rsid w:val="000464ED"/>
    <w:rsid w:val="000466B2"/>
    <w:rsid w:val="00047536"/>
    <w:rsid w:val="000501C3"/>
    <w:rsid w:val="00050412"/>
    <w:rsid w:val="00051040"/>
    <w:rsid w:val="00052DD5"/>
    <w:rsid w:val="00055ACE"/>
    <w:rsid w:val="0005605D"/>
    <w:rsid w:val="00056082"/>
    <w:rsid w:val="0005634C"/>
    <w:rsid w:val="0005655D"/>
    <w:rsid w:val="00057391"/>
    <w:rsid w:val="0006047E"/>
    <w:rsid w:val="0006067F"/>
    <w:rsid w:val="000645C9"/>
    <w:rsid w:val="00064723"/>
    <w:rsid w:val="0006497D"/>
    <w:rsid w:val="00065115"/>
    <w:rsid w:val="00065813"/>
    <w:rsid w:val="0006641E"/>
    <w:rsid w:val="000668B3"/>
    <w:rsid w:val="000669C2"/>
    <w:rsid w:val="00066EDE"/>
    <w:rsid w:val="0007040A"/>
    <w:rsid w:val="00071E02"/>
    <w:rsid w:val="00071F7C"/>
    <w:rsid w:val="00072702"/>
    <w:rsid w:val="000739BE"/>
    <w:rsid w:val="00073A88"/>
    <w:rsid w:val="00074065"/>
    <w:rsid w:val="00075451"/>
    <w:rsid w:val="0007768B"/>
    <w:rsid w:val="00080AA0"/>
    <w:rsid w:val="00080EED"/>
    <w:rsid w:val="00082AC2"/>
    <w:rsid w:val="0008315A"/>
    <w:rsid w:val="000832A1"/>
    <w:rsid w:val="0008398C"/>
    <w:rsid w:val="00084073"/>
    <w:rsid w:val="000851AE"/>
    <w:rsid w:val="00085799"/>
    <w:rsid w:val="000859C0"/>
    <w:rsid w:val="00085D9A"/>
    <w:rsid w:val="00086459"/>
    <w:rsid w:val="000879D1"/>
    <w:rsid w:val="00090870"/>
    <w:rsid w:val="0009144F"/>
    <w:rsid w:val="00092069"/>
    <w:rsid w:val="00093242"/>
    <w:rsid w:val="000932EC"/>
    <w:rsid w:val="00093479"/>
    <w:rsid w:val="000961E2"/>
    <w:rsid w:val="00096CAB"/>
    <w:rsid w:val="0009729A"/>
    <w:rsid w:val="00097329"/>
    <w:rsid w:val="000A1C66"/>
    <w:rsid w:val="000A5C54"/>
    <w:rsid w:val="000A6074"/>
    <w:rsid w:val="000B12D5"/>
    <w:rsid w:val="000B14DD"/>
    <w:rsid w:val="000B54DD"/>
    <w:rsid w:val="000B5CBB"/>
    <w:rsid w:val="000B6058"/>
    <w:rsid w:val="000B74DD"/>
    <w:rsid w:val="000C020E"/>
    <w:rsid w:val="000C1B14"/>
    <w:rsid w:val="000C1C1D"/>
    <w:rsid w:val="000C4EE8"/>
    <w:rsid w:val="000C5102"/>
    <w:rsid w:val="000C6B56"/>
    <w:rsid w:val="000C760B"/>
    <w:rsid w:val="000C7A72"/>
    <w:rsid w:val="000D0CEF"/>
    <w:rsid w:val="000D0D38"/>
    <w:rsid w:val="000D2929"/>
    <w:rsid w:val="000D3085"/>
    <w:rsid w:val="000D6E46"/>
    <w:rsid w:val="000E1631"/>
    <w:rsid w:val="000E2290"/>
    <w:rsid w:val="000E2821"/>
    <w:rsid w:val="000E373E"/>
    <w:rsid w:val="000E40E8"/>
    <w:rsid w:val="000E4ADC"/>
    <w:rsid w:val="000E6885"/>
    <w:rsid w:val="000E68FD"/>
    <w:rsid w:val="000E6EF1"/>
    <w:rsid w:val="000E6FF4"/>
    <w:rsid w:val="000E7DD1"/>
    <w:rsid w:val="000F041F"/>
    <w:rsid w:val="000F1D90"/>
    <w:rsid w:val="000F3743"/>
    <w:rsid w:val="000F3CF9"/>
    <w:rsid w:val="000F5E50"/>
    <w:rsid w:val="000F6352"/>
    <w:rsid w:val="000F7F0A"/>
    <w:rsid w:val="00100F91"/>
    <w:rsid w:val="00101616"/>
    <w:rsid w:val="00103202"/>
    <w:rsid w:val="0010332B"/>
    <w:rsid w:val="00104C2C"/>
    <w:rsid w:val="00106075"/>
    <w:rsid w:val="0010646C"/>
    <w:rsid w:val="001064D0"/>
    <w:rsid w:val="00106F3B"/>
    <w:rsid w:val="001100BA"/>
    <w:rsid w:val="00111E65"/>
    <w:rsid w:val="00112D35"/>
    <w:rsid w:val="00114398"/>
    <w:rsid w:val="0011469C"/>
    <w:rsid w:val="00114BE3"/>
    <w:rsid w:val="0011638D"/>
    <w:rsid w:val="001200DA"/>
    <w:rsid w:val="001200F7"/>
    <w:rsid w:val="00120935"/>
    <w:rsid w:val="001214B2"/>
    <w:rsid w:val="0012177A"/>
    <w:rsid w:val="001222AE"/>
    <w:rsid w:val="00122341"/>
    <w:rsid w:val="001226C0"/>
    <w:rsid w:val="00124772"/>
    <w:rsid w:val="00124ADA"/>
    <w:rsid w:val="00124C55"/>
    <w:rsid w:val="00125BA2"/>
    <w:rsid w:val="001303B1"/>
    <w:rsid w:val="00130EEC"/>
    <w:rsid w:val="0013118F"/>
    <w:rsid w:val="00133C0A"/>
    <w:rsid w:val="00133F0E"/>
    <w:rsid w:val="00134639"/>
    <w:rsid w:val="00140182"/>
    <w:rsid w:val="00141012"/>
    <w:rsid w:val="00142AC9"/>
    <w:rsid w:val="001438A8"/>
    <w:rsid w:val="00144351"/>
    <w:rsid w:val="00144538"/>
    <w:rsid w:val="0014602F"/>
    <w:rsid w:val="00147427"/>
    <w:rsid w:val="001526B9"/>
    <w:rsid w:val="0015279A"/>
    <w:rsid w:val="00152AA6"/>
    <w:rsid w:val="001532E4"/>
    <w:rsid w:val="001536FF"/>
    <w:rsid w:val="0015370F"/>
    <w:rsid w:val="00153E43"/>
    <w:rsid w:val="0015486E"/>
    <w:rsid w:val="0015512E"/>
    <w:rsid w:val="001578C9"/>
    <w:rsid w:val="00160806"/>
    <w:rsid w:val="00160C07"/>
    <w:rsid w:val="00160E13"/>
    <w:rsid w:val="00162870"/>
    <w:rsid w:val="00162AC0"/>
    <w:rsid w:val="00162D5A"/>
    <w:rsid w:val="00163FB9"/>
    <w:rsid w:val="00166454"/>
    <w:rsid w:val="00166A32"/>
    <w:rsid w:val="00166F8E"/>
    <w:rsid w:val="001711D8"/>
    <w:rsid w:val="0017156B"/>
    <w:rsid w:val="00171C21"/>
    <w:rsid w:val="00172967"/>
    <w:rsid w:val="00175F1D"/>
    <w:rsid w:val="00176571"/>
    <w:rsid w:val="00176991"/>
    <w:rsid w:val="00176AC7"/>
    <w:rsid w:val="0018099A"/>
    <w:rsid w:val="00181F1E"/>
    <w:rsid w:val="00187171"/>
    <w:rsid w:val="0019019E"/>
    <w:rsid w:val="00192286"/>
    <w:rsid w:val="00193075"/>
    <w:rsid w:val="00194505"/>
    <w:rsid w:val="00194E1E"/>
    <w:rsid w:val="001A00AF"/>
    <w:rsid w:val="001A04F4"/>
    <w:rsid w:val="001A0AD9"/>
    <w:rsid w:val="001A0B46"/>
    <w:rsid w:val="001A2EF0"/>
    <w:rsid w:val="001A2FB9"/>
    <w:rsid w:val="001A30A3"/>
    <w:rsid w:val="001A3D78"/>
    <w:rsid w:val="001A3ED4"/>
    <w:rsid w:val="001A4625"/>
    <w:rsid w:val="001A66DC"/>
    <w:rsid w:val="001A66E5"/>
    <w:rsid w:val="001B0EDB"/>
    <w:rsid w:val="001B1D95"/>
    <w:rsid w:val="001B2B88"/>
    <w:rsid w:val="001B3576"/>
    <w:rsid w:val="001B4255"/>
    <w:rsid w:val="001B49F5"/>
    <w:rsid w:val="001B75DA"/>
    <w:rsid w:val="001B75E9"/>
    <w:rsid w:val="001C05A7"/>
    <w:rsid w:val="001C1CF2"/>
    <w:rsid w:val="001C25B4"/>
    <w:rsid w:val="001C32DF"/>
    <w:rsid w:val="001C359C"/>
    <w:rsid w:val="001C4736"/>
    <w:rsid w:val="001C6BD8"/>
    <w:rsid w:val="001D0341"/>
    <w:rsid w:val="001D078A"/>
    <w:rsid w:val="001D0850"/>
    <w:rsid w:val="001D0A11"/>
    <w:rsid w:val="001D0F7B"/>
    <w:rsid w:val="001D13C2"/>
    <w:rsid w:val="001D23A1"/>
    <w:rsid w:val="001D29FF"/>
    <w:rsid w:val="001D387E"/>
    <w:rsid w:val="001D4725"/>
    <w:rsid w:val="001D6050"/>
    <w:rsid w:val="001D6E19"/>
    <w:rsid w:val="001D7467"/>
    <w:rsid w:val="001D7C61"/>
    <w:rsid w:val="001E0E18"/>
    <w:rsid w:val="001E1894"/>
    <w:rsid w:val="001E2D3F"/>
    <w:rsid w:val="001E2FC9"/>
    <w:rsid w:val="001E3BCA"/>
    <w:rsid w:val="001E4F2C"/>
    <w:rsid w:val="001E5182"/>
    <w:rsid w:val="001E5F8A"/>
    <w:rsid w:val="001E5FA3"/>
    <w:rsid w:val="001E698E"/>
    <w:rsid w:val="001E6BAC"/>
    <w:rsid w:val="001E7187"/>
    <w:rsid w:val="001F064C"/>
    <w:rsid w:val="001F178F"/>
    <w:rsid w:val="001F1A6C"/>
    <w:rsid w:val="001F30B2"/>
    <w:rsid w:val="001F597B"/>
    <w:rsid w:val="001F650F"/>
    <w:rsid w:val="002010A3"/>
    <w:rsid w:val="0020148E"/>
    <w:rsid w:val="00201AA1"/>
    <w:rsid w:val="00201E67"/>
    <w:rsid w:val="00202226"/>
    <w:rsid w:val="00202240"/>
    <w:rsid w:val="002022E3"/>
    <w:rsid w:val="00203A61"/>
    <w:rsid w:val="002048F1"/>
    <w:rsid w:val="00205A7E"/>
    <w:rsid w:val="00206B32"/>
    <w:rsid w:val="00206C7B"/>
    <w:rsid w:val="002070F1"/>
    <w:rsid w:val="00207B50"/>
    <w:rsid w:val="00210704"/>
    <w:rsid w:val="00210CBA"/>
    <w:rsid w:val="002115FA"/>
    <w:rsid w:val="002117E4"/>
    <w:rsid w:val="00213CBA"/>
    <w:rsid w:val="0021464F"/>
    <w:rsid w:val="00214692"/>
    <w:rsid w:val="00215633"/>
    <w:rsid w:val="00217983"/>
    <w:rsid w:val="0022177C"/>
    <w:rsid w:val="00222961"/>
    <w:rsid w:val="002237D0"/>
    <w:rsid w:val="00223A21"/>
    <w:rsid w:val="00223EBA"/>
    <w:rsid w:val="002241DB"/>
    <w:rsid w:val="00224203"/>
    <w:rsid w:val="00225E10"/>
    <w:rsid w:val="00226E54"/>
    <w:rsid w:val="00227A99"/>
    <w:rsid w:val="0023240D"/>
    <w:rsid w:val="00232E6E"/>
    <w:rsid w:val="00235207"/>
    <w:rsid w:val="0023777D"/>
    <w:rsid w:val="00240334"/>
    <w:rsid w:val="00240CD6"/>
    <w:rsid w:val="00243126"/>
    <w:rsid w:val="0024397D"/>
    <w:rsid w:val="0024436A"/>
    <w:rsid w:val="0024456B"/>
    <w:rsid w:val="0024532B"/>
    <w:rsid w:val="00246736"/>
    <w:rsid w:val="00247E66"/>
    <w:rsid w:val="00250265"/>
    <w:rsid w:val="0025205A"/>
    <w:rsid w:val="00252470"/>
    <w:rsid w:val="002524C6"/>
    <w:rsid w:val="002565A7"/>
    <w:rsid w:val="00256945"/>
    <w:rsid w:val="00256ABA"/>
    <w:rsid w:val="00256AFA"/>
    <w:rsid w:val="0026004D"/>
    <w:rsid w:val="0026171E"/>
    <w:rsid w:val="00262D04"/>
    <w:rsid w:val="002653B3"/>
    <w:rsid w:val="00267C8B"/>
    <w:rsid w:val="00267DB1"/>
    <w:rsid w:val="00270879"/>
    <w:rsid w:val="00270AAA"/>
    <w:rsid w:val="00270D4E"/>
    <w:rsid w:val="00271B23"/>
    <w:rsid w:val="00271EDE"/>
    <w:rsid w:val="00272B56"/>
    <w:rsid w:val="00272FBD"/>
    <w:rsid w:val="002738BC"/>
    <w:rsid w:val="00280C41"/>
    <w:rsid w:val="00283DE9"/>
    <w:rsid w:val="002840DE"/>
    <w:rsid w:val="00286041"/>
    <w:rsid w:val="0028689C"/>
    <w:rsid w:val="002868EA"/>
    <w:rsid w:val="00287125"/>
    <w:rsid w:val="00287404"/>
    <w:rsid w:val="00287F19"/>
    <w:rsid w:val="0029069E"/>
    <w:rsid w:val="00290A88"/>
    <w:rsid w:val="00293538"/>
    <w:rsid w:val="00293CAF"/>
    <w:rsid w:val="00294429"/>
    <w:rsid w:val="00296DDA"/>
    <w:rsid w:val="0029735A"/>
    <w:rsid w:val="002A0740"/>
    <w:rsid w:val="002A0D38"/>
    <w:rsid w:val="002A3F1D"/>
    <w:rsid w:val="002A40BC"/>
    <w:rsid w:val="002A5539"/>
    <w:rsid w:val="002A7053"/>
    <w:rsid w:val="002B029D"/>
    <w:rsid w:val="002B192F"/>
    <w:rsid w:val="002B2516"/>
    <w:rsid w:val="002B316C"/>
    <w:rsid w:val="002B5297"/>
    <w:rsid w:val="002B6B91"/>
    <w:rsid w:val="002B6DD1"/>
    <w:rsid w:val="002C09D7"/>
    <w:rsid w:val="002C0F57"/>
    <w:rsid w:val="002C2554"/>
    <w:rsid w:val="002C3971"/>
    <w:rsid w:val="002C3BCD"/>
    <w:rsid w:val="002C5377"/>
    <w:rsid w:val="002C6038"/>
    <w:rsid w:val="002C7AC9"/>
    <w:rsid w:val="002C7B5D"/>
    <w:rsid w:val="002D0313"/>
    <w:rsid w:val="002D0BAE"/>
    <w:rsid w:val="002D19B5"/>
    <w:rsid w:val="002D2048"/>
    <w:rsid w:val="002D3346"/>
    <w:rsid w:val="002D361E"/>
    <w:rsid w:val="002D3673"/>
    <w:rsid w:val="002D46FB"/>
    <w:rsid w:val="002D4C25"/>
    <w:rsid w:val="002D5F00"/>
    <w:rsid w:val="002D6F3C"/>
    <w:rsid w:val="002D73BC"/>
    <w:rsid w:val="002E1625"/>
    <w:rsid w:val="002E188D"/>
    <w:rsid w:val="002E2DD6"/>
    <w:rsid w:val="002E2E8D"/>
    <w:rsid w:val="002E5CDB"/>
    <w:rsid w:val="002E62DC"/>
    <w:rsid w:val="002F04BD"/>
    <w:rsid w:val="002F0C52"/>
    <w:rsid w:val="002F1596"/>
    <w:rsid w:val="002F34EF"/>
    <w:rsid w:val="002F39BA"/>
    <w:rsid w:val="002F411C"/>
    <w:rsid w:val="002F4A0C"/>
    <w:rsid w:val="002F57F5"/>
    <w:rsid w:val="002F58D7"/>
    <w:rsid w:val="002F5AAA"/>
    <w:rsid w:val="002F6D15"/>
    <w:rsid w:val="002F741E"/>
    <w:rsid w:val="00302B28"/>
    <w:rsid w:val="00302B84"/>
    <w:rsid w:val="00304DC9"/>
    <w:rsid w:val="00306FE4"/>
    <w:rsid w:val="0031104F"/>
    <w:rsid w:val="003143C9"/>
    <w:rsid w:val="00315974"/>
    <w:rsid w:val="00317C93"/>
    <w:rsid w:val="00320184"/>
    <w:rsid w:val="00320301"/>
    <w:rsid w:val="003203E9"/>
    <w:rsid w:val="00320981"/>
    <w:rsid w:val="00321A7A"/>
    <w:rsid w:val="003226DA"/>
    <w:rsid w:val="00324C55"/>
    <w:rsid w:val="00325871"/>
    <w:rsid w:val="00325981"/>
    <w:rsid w:val="00327A25"/>
    <w:rsid w:val="00330006"/>
    <w:rsid w:val="003345A8"/>
    <w:rsid w:val="003346C9"/>
    <w:rsid w:val="00336872"/>
    <w:rsid w:val="00340514"/>
    <w:rsid w:val="003428EA"/>
    <w:rsid w:val="00344039"/>
    <w:rsid w:val="0034541A"/>
    <w:rsid w:val="00347198"/>
    <w:rsid w:val="0034759F"/>
    <w:rsid w:val="00347BD7"/>
    <w:rsid w:val="00350708"/>
    <w:rsid w:val="00352699"/>
    <w:rsid w:val="00352FDD"/>
    <w:rsid w:val="00353176"/>
    <w:rsid w:val="00353402"/>
    <w:rsid w:val="00353E4A"/>
    <w:rsid w:val="003544D1"/>
    <w:rsid w:val="00354BD9"/>
    <w:rsid w:val="003553C6"/>
    <w:rsid w:val="00355EAA"/>
    <w:rsid w:val="00356A10"/>
    <w:rsid w:val="00360E12"/>
    <w:rsid w:val="003619BA"/>
    <w:rsid w:val="00362D98"/>
    <w:rsid w:val="00363EFA"/>
    <w:rsid w:val="0036462B"/>
    <w:rsid w:val="00366BCF"/>
    <w:rsid w:val="00372039"/>
    <w:rsid w:val="003735F5"/>
    <w:rsid w:val="0037395D"/>
    <w:rsid w:val="00375A58"/>
    <w:rsid w:val="0037648B"/>
    <w:rsid w:val="003802AA"/>
    <w:rsid w:val="00382539"/>
    <w:rsid w:val="00384FC7"/>
    <w:rsid w:val="0038757A"/>
    <w:rsid w:val="00390057"/>
    <w:rsid w:val="003900EC"/>
    <w:rsid w:val="00390C73"/>
    <w:rsid w:val="00391064"/>
    <w:rsid w:val="00392B98"/>
    <w:rsid w:val="00394042"/>
    <w:rsid w:val="00394C3C"/>
    <w:rsid w:val="00395945"/>
    <w:rsid w:val="003A0CDC"/>
    <w:rsid w:val="003A16CF"/>
    <w:rsid w:val="003A2422"/>
    <w:rsid w:val="003A3E46"/>
    <w:rsid w:val="003A5C51"/>
    <w:rsid w:val="003A5D2A"/>
    <w:rsid w:val="003B03E4"/>
    <w:rsid w:val="003B1ED6"/>
    <w:rsid w:val="003B4752"/>
    <w:rsid w:val="003B5749"/>
    <w:rsid w:val="003B628B"/>
    <w:rsid w:val="003C1449"/>
    <w:rsid w:val="003C1B1F"/>
    <w:rsid w:val="003C214E"/>
    <w:rsid w:val="003C22F5"/>
    <w:rsid w:val="003C7609"/>
    <w:rsid w:val="003C7A97"/>
    <w:rsid w:val="003D1F69"/>
    <w:rsid w:val="003D2CA1"/>
    <w:rsid w:val="003D423E"/>
    <w:rsid w:val="003D55D8"/>
    <w:rsid w:val="003D64E2"/>
    <w:rsid w:val="003E17F8"/>
    <w:rsid w:val="003E19AE"/>
    <w:rsid w:val="003E21A3"/>
    <w:rsid w:val="003E3EC2"/>
    <w:rsid w:val="003E5239"/>
    <w:rsid w:val="003E530A"/>
    <w:rsid w:val="003F0069"/>
    <w:rsid w:val="003F05DD"/>
    <w:rsid w:val="003F0D01"/>
    <w:rsid w:val="003F1CD9"/>
    <w:rsid w:val="003F3470"/>
    <w:rsid w:val="003F3ED7"/>
    <w:rsid w:val="003F40BD"/>
    <w:rsid w:val="003F4470"/>
    <w:rsid w:val="003F448C"/>
    <w:rsid w:val="003F4B78"/>
    <w:rsid w:val="003F5D2A"/>
    <w:rsid w:val="003F6EAA"/>
    <w:rsid w:val="003F6FAE"/>
    <w:rsid w:val="003F7939"/>
    <w:rsid w:val="003F7D95"/>
    <w:rsid w:val="00400450"/>
    <w:rsid w:val="004009A2"/>
    <w:rsid w:val="00401151"/>
    <w:rsid w:val="00402B2D"/>
    <w:rsid w:val="00405E09"/>
    <w:rsid w:val="00405FD6"/>
    <w:rsid w:val="00407327"/>
    <w:rsid w:val="004110A4"/>
    <w:rsid w:val="004133F4"/>
    <w:rsid w:val="00413C52"/>
    <w:rsid w:val="0041503F"/>
    <w:rsid w:val="0041728F"/>
    <w:rsid w:val="00417939"/>
    <w:rsid w:val="00420109"/>
    <w:rsid w:val="00420307"/>
    <w:rsid w:val="00420362"/>
    <w:rsid w:val="004205EC"/>
    <w:rsid w:val="004213EC"/>
    <w:rsid w:val="00422BD0"/>
    <w:rsid w:val="004237B6"/>
    <w:rsid w:val="004238D5"/>
    <w:rsid w:val="00424874"/>
    <w:rsid w:val="00424DBC"/>
    <w:rsid w:val="00425C6F"/>
    <w:rsid w:val="00426808"/>
    <w:rsid w:val="0042698D"/>
    <w:rsid w:val="00427E52"/>
    <w:rsid w:val="00430171"/>
    <w:rsid w:val="00430305"/>
    <w:rsid w:val="00430E55"/>
    <w:rsid w:val="00430F1A"/>
    <w:rsid w:val="00433363"/>
    <w:rsid w:val="00435135"/>
    <w:rsid w:val="00435D24"/>
    <w:rsid w:val="004360CF"/>
    <w:rsid w:val="00436C94"/>
    <w:rsid w:val="00442696"/>
    <w:rsid w:val="00442B94"/>
    <w:rsid w:val="0044327E"/>
    <w:rsid w:val="00443350"/>
    <w:rsid w:val="004433A6"/>
    <w:rsid w:val="004438A9"/>
    <w:rsid w:val="004442D4"/>
    <w:rsid w:val="004449B6"/>
    <w:rsid w:val="00444A6B"/>
    <w:rsid w:val="00445444"/>
    <w:rsid w:val="00445543"/>
    <w:rsid w:val="00446E17"/>
    <w:rsid w:val="00446EC3"/>
    <w:rsid w:val="004473AA"/>
    <w:rsid w:val="004476D3"/>
    <w:rsid w:val="00455C67"/>
    <w:rsid w:val="004570AC"/>
    <w:rsid w:val="004570FB"/>
    <w:rsid w:val="0045785F"/>
    <w:rsid w:val="00457BD3"/>
    <w:rsid w:val="00457F78"/>
    <w:rsid w:val="00460AE3"/>
    <w:rsid w:val="00460FB2"/>
    <w:rsid w:val="00462644"/>
    <w:rsid w:val="0046302C"/>
    <w:rsid w:val="00463A0F"/>
    <w:rsid w:val="00464D44"/>
    <w:rsid w:val="00465253"/>
    <w:rsid w:val="0046613C"/>
    <w:rsid w:val="00467F45"/>
    <w:rsid w:val="004728D2"/>
    <w:rsid w:val="00473AD9"/>
    <w:rsid w:val="00473D21"/>
    <w:rsid w:val="00474F37"/>
    <w:rsid w:val="00475D71"/>
    <w:rsid w:val="00480806"/>
    <w:rsid w:val="00480ED4"/>
    <w:rsid w:val="004817E9"/>
    <w:rsid w:val="00481851"/>
    <w:rsid w:val="004827B8"/>
    <w:rsid w:val="00482CE0"/>
    <w:rsid w:val="00483447"/>
    <w:rsid w:val="004837A5"/>
    <w:rsid w:val="0048498A"/>
    <w:rsid w:val="00485216"/>
    <w:rsid w:val="00485F06"/>
    <w:rsid w:val="0049179C"/>
    <w:rsid w:val="00491FB6"/>
    <w:rsid w:val="00492F5F"/>
    <w:rsid w:val="00496186"/>
    <w:rsid w:val="00496BD5"/>
    <w:rsid w:val="00497EA7"/>
    <w:rsid w:val="004A038D"/>
    <w:rsid w:val="004A1860"/>
    <w:rsid w:val="004A429A"/>
    <w:rsid w:val="004A4422"/>
    <w:rsid w:val="004A4DE6"/>
    <w:rsid w:val="004A6023"/>
    <w:rsid w:val="004A6457"/>
    <w:rsid w:val="004A69ED"/>
    <w:rsid w:val="004A77A4"/>
    <w:rsid w:val="004A7A8A"/>
    <w:rsid w:val="004B00C7"/>
    <w:rsid w:val="004B0291"/>
    <w:rsid w:val="004B02B2"/>
    <w:rsid w:val="004B02CA"/>
    <w:rsid w:val="004B1504"/>
    <w:rsid w:val="004B1599"/>
    <w:rsid w:val="004B18C9"/>
    <w:rsid w:val="004B217B"/>
    <w:rsid w:val="004B4B1D"/>
    <w:rsid w:val="004B5E6D"/>
    <w:rsid w:val="004C09A8"/>
    <w:rsid w:val="004C0CA6"/>
    <w:rsid w:val="004C15BE"/>
    <w:rsid w:val="004C23D6"/>
    <w:rsid w:val="004C3E9B"/>
    <w:rsid w:val="004C3FA6"/>
    <w:rsid w:val="004C478D"/>
    <w:rsid w:val="004C4CE9"/>
    <w:rsid w:val="004C5969"/>
    <w:rsid w:val="004C619A"/>
    <w:rsid w:val="004C70C3"/>
    <w:rsid w:val="004D135D"/>
    <w:rsid w:val="004D3666"/>
    <w:rsid w:val="004D39F6"/>
    <w:rsid w:val="004D43DC"/>
    <w:rsid w:val="004D66DF"/>
    <w:rsid w:val="004D68E7"/>
    <w:rsid w:val="004D6932"/>
    <w:rsid w:val="004E1062"/>
    <w:rsid w:val="004E12FD"/>
    <w:rsid w:val="004E2C70"/>
    <w:rsid w:val="004E4239"/>
    <w:rsid w:val="004E50EA"/>
    <w:rsid w:val="004E53C5"/>
    <w:rsid w:val="004E6578"/>
    <w:rsid w:val="004E6606"/>
    <w:rsid w:val="004E6AB6"/>
    <w:rsid w:val="004E76ED"/>
    <w:rsid w:val="004F21EC"/>
    <w:rsid w:val="004F667E"/>
    <w:rsid w:val="004F66DE"/>
    <w:rsid w:val="004F71CD"/>
    <w:rsid w:val="004F7637"/>
    <w:rsid w:val="005008D2"/>
    <w:rsid w:val="0050315A"/>
    <w:rsid w:val="00503D58"/>
    <w:rsid w:val="005044DA"/>
    <w:rsid w:val="00505856"/>
    <w:rsid w:val="0050682F"/>
    <w:rsid w:val="005104A0"/>
    <w:rsid w:val="00510903"/>
    <w:rsid w:val="00510EA3"/>
    <w:rsid w:val="00511712"/>
    <w:rsid w:val="00512C2E"/>
    <w:rsid w:val="00513546"/>
    <w:rsid w:val="0051490F"/>
    <w:rsid w:val="00514F53"/>
    <w:rsid w:val="005151CF"/>
    <w:rsid w:val="00515BF0"/>
    <w:rsid w:val="00515CFB"/>
    <w:rsid w:val="00515E43"/>
    <w:rsid w:val="00515F11"/>
    <w:rsid w:val="005167C1"/>
    <w:rsid w:val="005211E3"/>
    <w:rsid w:val="00521E60"/>
    <w:rsid w:val="005226C5"/>
    <w:rsid w:val="00526C10"/>
    <w:rsid w:val="00526EFF"/>
    <w:rsid w:val="0052794B"/>
    <w:rsid w:val="005316E4"/>
    <w:rsid w:val="00531774"/>
    <w:rsid w:val="00531A6D"/>
    <w:rsid w:val="005324ED"/>
    <w:rsid w:val="00533093"/>
    <w:rsid w:val="005368E4"/>
    <w:rsid w:val="005373FA"/>
    <w:rsid w:val="00537F27"/>
    <w:rsid w:val="00537FE6"/>
    <w:rsid w:val="005402EE"/>
    <w:rsid w:val="00540388"/>
    <w:rsid w:val="0054188C"/>
    <w:rsid w:val="00541AAD"/>
    <w:rsid w:val="005423CB"/>
    <w:rsid w:val="00543740"/>
    <w:rsid w:val="00545441"/>
    <w:rsid w:val="005461CC"/>
    <w:rsid w:val="005464EF"/>
    <w:rsid w:val="00546BF4"/>
    <w:rsid w:val="00546DE8"/>
    <w:rsid w:val="0055079C"/>
    <w:rsid w:val="005519E2"/>
    <w:rsid w:val="00552D60"/>
    <w:rsid w:val="005550FC"/>
    <w:rsid w:val="00555994"/>
    <w:rsid w:val="005559ED"/>
    <w:rsid w:val="00555E6D"/>
    <w:rsid w:val="00556126"/>
    <w:rsid w:val="00561F02"/>
    <w:rsid w:val="005622CF"/>
    <w:rsid w:val="00562C72"/>
    <w:rsid w:val="00564A10"/>
    <w:rsid w:val="005675A7"/>
    <w:rsid w:val="005759B6"/>
    <w:rsid w:val="00575F52"/>
    <w:rsid w:val="0058255E"/>
    <w:rsid w:val="005836EC"/>
    <w:rsid w:val="00583EDC"/>
    <w:rsid w:val="0058573B"/>
    <w:rsid w:val="005861A2"/>
    <w:rsid w:val="00586957"/>
    <w:rsid w:val="005929CC"/>
    <w:rsid w:val="0059322C"/>
    <w:rsid w:val="005947F1"/>
    <w:rsid w:val="0059483D"/>
    <w:rsid w:val="00597CA3"/>
    <w:rsid w:val="005A053E"/>
    <w:rsid w:val="005A0C47"/>
    <w:rsid w:val="005A1031"/>
    <w:rsid w:val="005A1F16"/>
    <w:rsid w:val="005A423A"/>
    <w:rsid w:val="005A4B52"/>
    <w:rsid w:val="005A54F7"/>
    <w:rsid w:val="005A58CF"/>
    <w:rsid w:val="005A61F1"/>
    <w:rsid w:val="005A637D"/>
    <w:rsid w:val="005A6755"/>
    <w:rsid w:val="005B12D8"/>
    <w:rsid w:val="005B2467"/>
    <w:rsid w:val="005B4DA7"/>
    <w:rsid w:val="005B54AF"/>
    <w:rsid w:val="005B58F5"/>
    <w:rsid w:val="005B5A2A"/>
    <w:rsid w:val="005B664A"/>
    <w:rsid w:val="005B7774"/>
    <w:rsid w:val="005C12E6"/>
    <w:rsid w:val="005C1F56"/>
    <w:rsid w:val="005C252A"/>
    <w:rsid w:val="005C29AC"/>
    <w:rsid w:val="005C422F"/>
    <w:rsid w:val="005C51B7"/>
    <w:rsid w:val="005C7C31"/>
    <w:rsid w:val="005D075B"/>
    <w:rsid w:val="005D10AC"/>
    <w:rsid w:val="005D3F92"/>
    <w:rsid w:val="005D45E9"/>
    <w:rsid w:val="005D4DCA"/>
    <w:rsid w:val="005D5F26"/>
    <w:rsid w:val="005E0061"/>
    <w:rsid w:val="005E08A0"/>
    <w:rsid w:val="005E1B83"/>
    <w:rsid w:val="005E1FC6"/>
    <w:rsid w:val="005E2C91"/>
    <w:rsid w:val="005E2E0C"/>
    <w:rsid w:val="005E59D6"/>
    <w:rsid w:val="005E72D5"/>
    <w:rsid w:val="005F0907"/>
    <w:rsid w:val="005F2972"/>
    <w:rsid w:val="005F2A94"/>
    <w:rsid w:val="005F4B55"/>
    <w:rsid w:val="005F4F39"/>
    <w:rsid w:val="005F568E"/>
    <w:rsid w:val="005F6494"/>
    <w:rsid w:val="005F7050"/>
    <w:rsid w:val="005F74B4"/>
    <w:rsid w:val="006001CA"/>
    <w:rsid w:val="00601AF4"/>
    <w:rsid w:val="00605005"/>
    <w:rsid w:val="00605E43"/>
    <w:rsid w:val="00606ADE"/>
    <w:rsid w:val="00607592"/>
    <w:rsid w:val="00610001"/>
    <w:rsid w:val="00610314"/>
    <w:rsid w:val="00611042"/>
    <w:rsid w:val="006110D9"/>
    <w:rsid w:val="00612DCC"/>
    <w:rsid w:val="006141B7"/>
    <w:rsid w:val="0061506D"/>
    <w:rsid w:val="00616BCB"/>
    <w:rsid w:val="00617C73"/>
    <w:rsid w:val="00621620"/>
    <w:rsid w:val="006218F6"/>
    <w:rsid w:val="00622666"/>
    <w:rsid w:val="00623CCA"/>
    <w:rsid w:val="006242CB"/>
    <w:rsid w:val="00624941"/>
    <w:rsid w:val="00625A67"/>
    <w:rsid w:val="006262CA"/>
    <w:rsid w:val="00626F58"/>
    <w:rsid w:val="00633185"/>
    <w:rsid w:val="0063460D"/>
    <w:rsid w:val="00634AC2"/>
    <w:rsid w:val="0063662B"/>
    <w:rsid w:val="00636E74"/>
    <w:rsid w:val="006370BA"/>
    <w:rsid w:val="00637743"/>
    <w:rsid w:val="00637AB2"/>
    <w:rsid w:val="00644530"/>
    <w:rsid w:val="00646141"/>
    <w:rsid w:val="00646A82"/>
    <w:rsid w:val="0064769C"/>
    <w:rsid w:val="00647C75"/>
    <w:rsid w:val="00647F05"/>
    <w:rsid w:val="0065183D"/>
    <w:rsid w:val="00652B20"/>
    <w:rsid w:val="006536C6"/>
    <w:rsid w:val="006539E4"/>
    <w:rsid w:val="00655A27"/>
    <w:rsid w:val="00656D8D"/>
    <w:rsid w:val="00657018"/>
    <w:rsid w:val="00660377"/>
    <w:rsid w:val="006607DE"/>
    <w:rsid w:val="00662041"/>
    <w:rsid w:val="0066450A"/>
    <w:rsid w:val="00664CF1"/>
    <w:rsid w:val="00664F2F"/>
    <w:rsid w:val="00665015"/>
    <w:rsid w:val="0066607C"/>
    <w:rsid w:val="006667C5"/>
    <w:rsid w:val="00667226"/>
    <w:rsid w:val="00667463"/>
    <w:rsid w:val="006676CF"/>
    <w:rsid w:val="00667E52"/>
    <w:rsid w:val="00671F67"/>
    <w:rsid w:val="0067214B"/>
    <w:rsid w:val="0067421E"/>
    <w:rsid w:val="00674665"/>
    <w:rsid w:val="00676CD4"/>
    <w:rsid w:val="00677BF7"/>
    <w:rsid w:val="00677F19"/>
    <w:rsid w:val="00680701"/>
    <w:rsid w:val="00680BEC"/>
    <w:rsid w:val="00683030"/>
    <w:rsid w:val="00683693"/>
    <w:rsid w:val="00685654"/>
    <w:rsid w:val="00685BA0"/>
    <w:rsid w:val="00685DAB"/>
    <w:rsid w:val="0068721E"/>
    <w:rsid w:val="0069023F"/>
    <w:rsid w:val="00690A11"/>
    <w:rsid w:val="0069163D"/>
    <w:rsid w:val="00694A58"/>
    <w:rsid w:val="00694EED"/>
    <w:rsid w:val="006951B0"/>
    <w:rsid w:val="006955C7"/>
    <w:rsid w:val="006972F1"/>
    <w:rsid w:val="006A0698"/>
    <w:rsid w:val="006A06E3"/>
    <w:rsid w:val="006A3117"/>
    <w:rsid w:val="006A3AAA"/>
    <w:rsid w:val="006A3FC1"/>
    <w:rsid w:val="006A4038"/>
    <w:rsid w:val="006A46FD"/>
    <w:rsid w:val="006A7021"/>
    <w:rsid w:val="006B0133"/>
    <w:rsid w:val="006B0C42"/>
    <w:rsid w:val="006B10FD"/>
    <w:rsid w:val="006B17D6"/>
    <w:rsid w:val="006B34BE"/>
    <w:rsid w:val="006B36A1"/>
    <w:rsid w:val="006B3C1E"/>
    <w:rsid w:val="006B65C6"/>
    <w:rsid w:val="006B6D5F"/>
    <w:rsid w:val="006C081F"/>
    <w:rsid w:val="006C198A"/>
    <w:rsid w:val="006C2456"/>
    <w:rsid w:val="006C29AB"/>
    <w:rsid w:val="006D0499"/>
    <w:rsid w:val="006D2397"/>
    <w:rsid w:val="006D24D8"/>
    <w:rsid w:val="006D46FF"/>
    <w:rsid w:val="006D5F63"/>
    <w:rsid w:val="006D6DE9"/>
    <w:rsid w:val="006D6F6B"/>
    <w:rsid w:val="006D6F8E"/>
    <w:rsid w:val="006E07C4"/>
    <w:rsid w:val="006E0955"/>
    <w:rsid w:val="006E32CD"/>
    <w:rsid w:val="006E6732"/>
    <w:rsid w:val="006E7B83"/>
    <w:rsid w:val="006F0481"/>
    <w:rsid w:val="006F11F4"/>
    <w:rsid w:val="006F19BA"/>
    <w:rsid w:val="006F1C16"/>
    <w:rsid w:val="006F70EF"/>
    <w:rsid w:val="0070108B"/>
    <w:rsid w:val="007015A0"/>
    <w:rsid w:val="00702571"/>
    <w:rsid w:val="00702B99"/>
    <w:rsid w:val="0070310D"/>
    <w:rsid w:val="00703344"/>
    <w:rsid w:val="00706820"/>
    <w:rsid w:val="00706932"/>
    <w:rsid w:val="00706C44"/>
    <w:rsid w:val="00706D68"/>
    <w:rsid w:val="00706E1A"/>
    <w:rsid w:val="007073CA"/>
    <w:rsid w:val="007106AF"/>
    <w:rsid w:val="00714E79"/>
    <w:rsid w:val="007160D7"/>
    <w:rsid w:val="00716845"/>
    <w:rsid w:val="00716CDE"/>
    <w:rsid w:val="00716D96"/>
    <w:rsid w:val="00716F05"/>
    <w:rsid w:val="00717E67"/>
    <w:rsid w:val="007221AC"/>
    <w:rsid w:val="00722F2C"/>
    <w:rsid w:val="00724B2C"/>
    <w:rsid w:val="00727358"/>
    <w:rsid w:val="00727C1D"/>
    <w:rsid w:val="00730590"/>
    <w:rsid w:val="00730720"/>
    <w:rsid w:val="00730F31"/>
    <w:rsid w:val="00733D93"/>
    <w:rsid w:val="00733DC4"/>
    <w:rsid w:val="00733F3A"/>
    <w:rsid w:val="007343B2"/>
    <w:rsid w:val="007345A4"/>
    <w:rsid w:val="00737CC0"/>
    <w:rsid w:val="00741A9B"/>
    <w:rsid w:val="007446CF"/>
    <w:rsid w:val="00745AAB"/>
    <w:rsid w:val="00746994"/>
    <w:rsid w:val="00746CA4"/>
    <w:rsid w:val="0075207D"/>
    <w:rsid w:val="00752C28"/>
    <w:rsid w:val="00753F4F"/>
    <w:rsid w:val="00754DE1"/>
    <w:rsid w:val="00755A98"/>
    <w:rsid w:val="0075764B"/>
    <w:rsid w:val="00757850"/>
    <w:rsid w:val="00760EC5"/>
    <w:rsid w:val="00760F64"/>
    <w:rsid w:val="00762A92"/>
    <w:rsid w:val="00762E80"/>
    <w:rsid w:val="00763B08"/>
    <w:rsid w:val="00765393"/>
    <w:rsid w:val="00765BCB"/>
    <w:rsid w:val="00765EAC"/>
    <w:rsid w:val="00766334"/>
    <w:rsid w:val="0076667A"/>
    <w:rsid w:val="00770CBB"/>
    <w:rsid w:val="00771F38"/>
    <w:rsid w:val="00772FD7"/>
    <w:rsid w:val="007733BA"/>
    <w:rsid w:val="00773C4A"/>
    <w:rsid w:val="00782D61"/>
    <w:rsid w:val="007837D5"/>
    <w:rsid w:val="00785060"/>
    <w:rsid w:val="0078579C"/>
    <w:rsid w:val="00786299"/>
    <w:rsid w:val="00787693"/>
    <w:rsid w:val="00787C89"/>
    <w:rsid w:val="00787D77"/>
    <w:rsid w:val="00790F92"/>
    <w:rsid w:val="00791DCB"/>
    <w:rsid w:val="00792AF5"/>
    <w:rsid w:val="0079334B"/>
    <w:rsid w:val="00794966"/>
    <w:rsid w:val="0079730F"/>
    <w:rsid w:val="007A1D7E"/>
    <w:rsid w:val="007A27CD"/>
    <w:rsid w:val="007A34AF"/>
    <w:rsid w:val="007A38D0"/>
    <w:rsid w:val="007A3941"/>
    <w:rsid w:val="007A4D88"/>
    <w:rsid w:val="007A543D"/>
    <w:rsid w:val="007A545C"/>
    <w:rsid w:val="007A55A7"/>
    <w:rsid w:val="007A59DF"/>
    <w:rsid w:val="007A62E9"/>
    <w:rsid w:val="007A6945"/>
    <w:rsid w:val="007A6FB0"/>
    <w:rsid w:val="007B0741"/>
    <w:rsid w:val="007B083B"/>
    <w:rsid w:val="007B0E68"/>
    <w:rsid w:val="007B16FC"/>
    <w:rsid w:val="007B22D2"/>
    <w:rsid w:val="007B35C0"/>
    <w:rsid w:val="007B3718"/>
    <w:rsid w:val="007B6822"/>
    <w:rsid w:val="007B76D6"/>
    <w:rsid w:val="007B7C5B"/>
    <w:rsid w:val="007B7E40"/>
    <w:rsid w:val="007C1326"/>
    <w:rsid w:val="007C1841"/>
    <w:rsid w:val="007C1CDB"/>
    <w:rsid w:val="007C2D14"/>
    <w:rsid w:val="007C3BCD"/>
    <w:rsid w:val="007C4541"/>
    <w:rsid w:val="007C4B84"/>
    <w:rsid w:val="007C60A3"/>
    <w:rsid w:val="007C63E6"/>
    <w:rsid w:val="007C6DB9"/>
    <w:rsid w:val="007D057B"/>
    <w:rsid w:val="007D07A1"/>
    <w:rsid w:val="007D0AC0"/>
    <w:rsid w:val="007D140A"/>
    <w:rsid w:val="007D31B7"/>
    <w:rsid w:val="007D4CA0"/>
    <w:rsid w:val="007D56C9"/>
    <w:rsid w:val="007D5E08"/>
    <w:rsid w:val="007D6764"/>
    <w:rsid w:val="007D78B6"/>
    <w:rsid w:val="007E0566"/>
    <w:rsid w:val="007E1014"/>
    <w:rsid w:val="007E10EE"/>
    <w:rsid w:val="007E2849"/>
    <w:rsid w:val="007E2F79"/>
    <w:rsid w:val="007E49E5"/>
    <w:rsid w:val="007E4F00"/>
    <w:rsid w:val="007E684E"/>
    <w:rsid w:val="007E6C1D"/>
    <w:rsid w:val="007E7F4E"/>
    <w:rsid w:val="007F092C"/>
    <w:rsid w:val="007F246F"/>
    <w:rsid w:val="007F36E9"/>
    <w:rsid w:val="007F382C"/>
    <w:rsid w:val="007F4485"/>
    <w:rsid w:val="007F4F56"/>
    <w:rsid w:val="007F511D"/>
    <w:rsid w:val="008030A5"/>
    <w:rsid w:val="00803DEA"/>
    <w:rsid w:val="0080513F"/>
    <w:rsid w:val="00806DFE"/>
    <w:rsid w:val="00810271"/>
    <w:rsid w:val="00812882"/>
    <w:rsid w:val="008148ED"/>
    <w:rsid w:val="00814A94"/>
    <w:rsid w:val="00815A44"/>
    <w:rsid w:val="008168D1"/>
    <w:rsid w:val="00817318"/>
    <w:rsid w:val="008176E2"/>
    <w:rsid w:val="00817CF1"/>
    <w:rsid w:val="00825718"/>
    <w:rsid w:val="0082715D"/>
    <w:rsid w:val="008273FA"/>
    <w:rsid w:val="00830EC1"/>
    <w:rsid w:val="00834D78"/>
    <w:rsid w:val="00835260"/>
    <w:rsid w:val="0083571D"/>
    <w:rsid w:val="00835C46"/>
    <w:rsid w:val="008374D1"/>
    <w:rsid w:val="00841C8D"/>
    <w:rsid w:val="00842A27"/>
    <w:rsid w:val="008434D6"/>
    <w:rsid w:val="0084474D"/>
    <w:rsid w:val="0084489B"/>
    <w:rsid w:val="008456A2"/>
    <w:rsid w:val="0084697E"/>
    <w:rsid w:val="00846F52"/>
    <w:rsid w:val="00850A15"/>
    <w:rsid w:val="00851141"/>
    <w:rsid w:val="00851466"/>
    <w:rsid w:val="00852CC8"/>
    <w:rsid w:val="008546D7"/>
    <w:rsid w:val="0085626E"/>
    <w:rsid w:val="00856AE4"/>
    <w:rsid w:val="00862086"/>
    <w:rsid w:val="008635B1"/>
    <w:rsid w:val="00863FBB"/>
    <w:rsid w:val="00864567"/>
    <w:rsid w:val="008652B6"/>
    <w:rsid w:val="0086535C"/>
    <w:rsid w:val="008657F3"/>
    <w:rsid w:val="008661C4"/>
    <w:rsid w:val="008666F9"/>
    <w:rsid w:val="008666FA"/>
    <w:rsid w:val="00866DB6"/>
    <w:rsid w:val="008721B5"/>
    <w:rsid w:val="00876089"/>
    <w:rsid w:val="00876760"/>
    <w:rsid w:val="0088020E"/>
    <w:rsid w:val="00880286"/>
    <w:rsid w:val="0088045D"/>
    <w:rsid w:val="008817CC"/>
    <w:rsid w:val="008833CA"/>
    <w:rsid w:val="008840E5"/>
    <w:rsid w:val="008847E0"/>
    <w:rsid w:val="00884B2E"/>
    <w:rsid w:val="0088696A"/>
    <w:rsid w:val="00887104"/>
    <w:rsid w:val="008872E6"/>
    <w:rsid w:val="00887306"/>
    <w:rsid w:val="00887FCD"/>
    <w:rsid w:val="00890A3D"/>
    <w:rsid w:val="00890B5E"/>
    <w:rsid w:val="00891FFA"/>
    <w:rsid w:val="00892DB4"/>
    <w:rsid w:val="008939BC"/>
    <w:rsid w:val="00894267"/>
    <w:rsid w:val="00894272"/>
    <w:rsid w:val="00896446"/>
    <w:rsid w:val="00897E58"/>
    <w:rsid w:val="008A0572"/>
    <w:rsid w:val="008A07FD"/>
    <w:rsid w:val="008A0B03"/>
    <w:rsid w:val="008A1053"/>
    <w:rsid w:val="008A1272"/>
    <w:rsid w:val="008A462F"/>
    <w:rsid w:val="008A5A7C"/>
    <w:rsid w:val="008B10BB"/>
    <w:rsid w:val="008B32EC"/>
    <w:rsid w:val="008B4460"/>
    <w:rsid w:val="008B4592"/>
    <w:rsid w:val="008B4689"/>
    <w:rsid w:val="008B568E"/>
    <w:rsid w:val="008B58CD"/>
    <w:rsid w:val="008B6781"/>
    <w:rsid w:val="008B6BF0"/>
    <w:rsid w:val="008B6F46"/>
    <w:rsid w:val="008B7CB0"/>
    <w:rsid w:val="008C030E"/>
    <w:rsid w:val="008C05FA"/>
    <w:rsid w:val="008C08A3"/>
    <w:rsid w:val="008C1E34"/>
    <w:rsid w:val="008C2159"/>
    <w:rsid w:val="008C2760"/>
    <w:rsid w:val="008C2BC7"/>
    <w:rsid w:val="008C3928"/>
    <w:rsid w:val="008C7AD4"/>
    <w:rsid w:val="008D09D4"/>
    <w:rsid w:val="008D3E38"/>
    <w:rsid w:val="008D4020"/>
    <w:rsid w:val="008D49F0"/>
    <w:rsid w:val="008D6320"/>
    <w:rsid w:val="008D63CA"/>
    <w:rsid w:val="008D6888"/>
    <w:rsid w:val="008D7035"/>
    <w:rsid w:val="008D791C"/>
    <w:rsid w:val="008D7D3A"/>
    <w:rsid w:val="008D7FC1"/>
    <w:rsid w:val="008E05D5"/>
    <w:rsid w:val="008E0FA3"/>
    <w:rsid w:val="008E1651"/>
    <w:rsid w:val="008E1C9B"/>
    <w:rsid w:val="008E23CF"/>
    <w:rsid w:val="008E25B4"/>
    <w:rsid w:val="008E372B"/>
    <w:rsid w:val="008E44A6"/>
    <w:rsid w:val="008E63AE"/>
    <w:rsid w:val="008E79DE"/>
    <w:rsid w:val="008E7BD1"/>
    <w:rsid w:val="008F2380"/>
    <w:rsid w:val="008F2546"/>
    <w:rsid w:val="008F2969"/>
    <w:rsid w:val="008F67B0"/>
    <w:rsid w:val="008F6E8F"/>
    <w:rsid w:val="00901047"/>
    <w:rsid w:val="0090218B"/>
    <w:rsid w:val="00904E32"/>
    <w:rsid w:val="00915B9A"/>
    <w:rsid w:val="0091613F"/>
    <w:rsid w:val="00921A1B"/>
    <w:rsid w:val="00923D77"/>
    <w:rsid w:val="00923DF1"/>
    <w:rsid w:val="009241A9"/>
    <w:rsid w:val="00925B25"/>
    <w:rsid w:val="00933733"/>
    <w:rsid w:val="0093512D"/>
    <w:rsid w:val="009356E0"/>
    <w:rsid w:val="00936667"/>
    <w:rsid w:val="00937889"/>
    <w:rsid w:val="0094006A"/>
    <w:rsid w:val="00940DFF"/>
    <w:rsid w:val="009413F8"/>
    <w:rsid w:val="009418F7"/>
    <w:rsid w:val="009420C8"/>
    <w:rsid w:val="009463E6"/>
    <w:rsid w:val="00951215"/>
    <w:rsid w:val="00952CAF"/>
    <w:rsid w:val="009539A4"/>
    <w:rsid w:val="009544C7"/>
    <w:rsid w:val="00954D2C"/>
    <w:rsid w:val="009551E6"/>
    <w:rsid w:val="00955445"/>
    <w:rsid w:val="009561AE"/>
    <w:rsid w:val="009566A2"/>
    <w:rsid w:val="0095683C"/>
    <w:rsid w:val="00956FB5"/>
    <w:rsid w:val="009575C1"/>
    <w:rsid w:val="0096122C"/>
    <w:rsid w:val="0096619D"/>
    <w:rsid w:val="00967771"/>
    <w:rsid w:val="0097113F"/>
    <w:rsid w:val="009740FD"/>
    <w:rsid w:val="009762C1"/>
    <w:rsid w:val="00977F7F"/>
    <w:rsid w:val="00980E17"/>
    <w:rsid w:val="00982118"/>
    <w:rsid w:val="00983091"/>
    <w:rsid w:val="00984FA1"/>
    <w:rsid w:val="00986973"/>
    <w:rsid w:val="009912ED"/>
    <w:rsid w:val="0099133A"/>
    <w:rsid w:val="00992438"/>
    <w:rsid w:val="00995B49"/>
    <w:rsid w:val="00996B89"/>
    <w:rsid w:val="00996E7C"/>
    <w:rsid w:val="00997105"/>
    <w:rsid w:val="009976A4"/>
    <w:rsid w:val="009A077C"/>
    <w:rsid w:val="009A0ABE"/>
    <w:rsid w:val="009A18F5"/>
    <w:rsid w:val="009A1C57"/>
    <w:rsid w:val="009A3B97"/>
    <w:rsid w:val="009B0942"/>
    <w:rsid w:val="009B122D"/>
    <w:rsid w:val="009B1452"/>
    <w:rsid w:val="009B1BE5"/>
    <w:rsid w:val="009B2054"/>
    <w:rsid w:val="009B2D82"/>
    <w:rsid w:val="009B2F7E"/>
    <w:rsid w:val="009B32B3"/>
    <w:rsid w:val="009B683E"/>
    <w:rsid w:val="009B71CB"/>
    <w:rsid w:val="009B7725"/>
    <w:rsid w:val="009B7E1E"/>
    <w:rsid w:val="009C0472"/>
    <w:rsid w:val="009C0973"/>
    <w:rsid w:val="009C0F64"/>
    <w:rsid w:val="009C3E39"/>
    <w:rsid w:val="009C453D"/>
    <w:rsid w:val="009C4B59"/>
    <w:rsid w:val="009C4D8A"/>
    <w:rsid w:val="009C4EB9"/>
    <w:rsid w:val="009C56B9"/>
    <w:rsid w:val="009C6699"/>
    <w:rsid w:val="009D48F9"/>
    <w:rsid w:val="009D5C31"/>
    <w:rsid w:val="009D7A8E"/>
    <w:rsid w:val="009D7DEA"/>
    <w:rsid w:val="009E27E3"/>
    <w:rsid w:val="009E3D37"/>
    <w:rsid w:val="009E72E2"/>
    <w:rsid w:val="009F0C95"/>
    <w:rsid w:val="009F1775"/>
    <w:rsid w:val="009F1B97"/>
    <w:rsid w:val="009F3126"/>
    <w:rsid w:val="009F45C5"/>
    <w:rsid w:val="009F71B9"/>
    <w:rsid w:val="009F7E20"/>
    <w:rsid w:val="00A0097D"/>
    <w:rsid w:val="00A00B67"/>
    <w:rsid w:val="00A010E9"/>
    <w:rsid w:val="00A02376"/>
    <w:rsid w:val="00A03DF1"/>
    <w:rsid w:val="00A0588F"/>
    <w:rsid w:val="00A05C77"/>
    <w:rsid w:val="00A06335"/>
    <w:rsid w:val="00A0738D"/>
    <w:rsid w:val="00A07995"/>
    <w:rsid w:val="00A10A5D"/>
    <w:rsid w:val="00A11580"/>
    <w:rsid w:val="00A11AC6"/>
    <w:rsid w:val="00A12AFE"/>
    <w:rsid w:val="00A15945"/>
    <w:rsid w:val="00A15CFE"/>
    <w:rsid w:val="00A176B7"/>
    <w:rsid w:val="00A20114"/>
    <w:rsid w:val="00A21112"/>
    <w:rsid w:val="00A2403B"/>
    <w:rsid w:val="00A2572A"/>
    <w:rsid w:val="00A25B68"/>
    <w:rsid w:val="00A27171"/>
    <w:rsid w:val="00A272A5"/>
    <w:rsid w:val="00A30578"/>
    <w:rsid w:val="00A317A0"/>
    <w:rsid w:val="00A31ECA"/>
    <w:rsid w:val="00A32250"/>
    <w:rsid w:val="00A37B70"/>
    <w:rsid w:val="00A4069C"/>
    <w:rsid w:val="00A40F09"/>
    <w:rsid w:val="00A41C6E"/>
    <w:rsid w:val="00A42719"/>
    <w:rsid w:val="00A427C0"/>
    <w:rsid w:val="00A42F09"/>
    <w:rsid w:val="00A43A7B"/>
    <w:rsid w:val="00A43A95"/>
    <w:rsid w:val="00A452FA"/>
    <w:rsid w:val="00A45390"/>
    <w:rsid w:val="00A45C23"/>
    <w:rsid w:val="00A45E67"/>
    <w:rsid w:val="00A46AD6"/>
    <w:rsid w:val="00A47421"/>
    <w:rsid w:val="00A47CCB"/>
    <w:rsid w:val="00A50F44"/>
    <w:rsid w:val="00A5228A"/>
    <w:rsid w:val="00A52532"/>
    <w:rsid w:val="00A53FAD"/>
    <w:rsid w:val="00A5475D"/>
    <w:rsid w:val="00A608FC"/>
    <w:rsid w:val="00A60D30"/>
    <w:rsid w:val="00A6154C"/>
    <w:rsid w:val="00A6174A"/>
    <w:rsid w:val="00A628F1"/>
    <w:rsid w:val="00A63171"/>
    <w:rsid w:val="00A63920"/>
    <w:rsid w:val="00A66C22"/>
    <w:rsid w:val="00A67A01"/>
    <w:rsid w:val="00A7094C"/>
    <w:rsid w:val="00A70C06"/>
    <w:rsid w:val="00A716DA"/>
    <w:rsid w:val="00A7171E"/>
    <w:rsid w:val="00A75245"/>
    <w:rsid w:val="00A75AEE"/>
    <w:rsid w:val="00A75D1F"/>
    <w:rsid w:val="00A75E9D"/>
    <w:rsid w:val="00A7682D"/>
    <w:rsid w:val="00A76EA1"/>
    <w:rsid w:val="00A775CC"/>
    <w:rsid w:val="00A801B3"/>
    <w:rsid w:val="00A81AEA"/>
    <w:rsid w:val="00A82DA7"/>
    <w:rsid w:val="00A840CA"/>
    <w:rsid w:val="00A86492"/>
    <w:rsid w:val="00A8721C"/>
    <w:rsid w:val="00A87E07"/>
    <w:rsid w:val="00A913B2"/>
    <w:rsid w:val="00A9199C"/>
    <w:rsid w:val="00A928EE"/>
    <w:rsid w:val="00A92DB6"/>
    <w:rsid w:val="00A93BE7"/>
    <w:rsid w:val="00A94B90"/>
    <w:rsid w:val="00A95EBF"/>
    <w:rsid w:val="00A960AE"/>
    <w:rsid w:val="00A960C6"/>
    <w:rsid w:val="00A961DB"/>
    <w:rsid w:val="00A9697A"/>
    <w:rsid w:val="00A96DCD"/>
    <w:rsid w:val="00A97439"/>
    <w:rsid w:val="00AA1710"/>
    <w:rsid w:val="00AA2228"/>
    <w:rsid w:val="00AA3073"/>
    <w:rsid w:val="00AA344F"/>
    <w:rsid w:val="00AA38A3"/>
    <w:rsid w:val="00AA3AEA"/>
    <w:rsid w:val="00AA43E3"/>
    <w:rsid w:val="00AA4487"/>
    <w:rsid w:val="00AA47BF"/>
    <w:rsid w:val="00AA5448"/>
    <w:rsid w:val="00AA5BF9"/>
    <w:rsid w:val="00AA76A2"/>
    <w:rsid w:val="00AA7DB9"/>
    <w:rsid w:val="00AB0789"/>
    <w:rsid w:val="00AB18AF"/>
    <w:rsid w:val="00AB2372"/>
    <w:rsid w:val="00AB2B38"/>
    <w:rsid w:val="00AB3038"/>
    <w:rsid w:val="00AB33EC"/>
    <w:rsid w:val="00AB4FB3"/>
    <w:rsid w:val="00AB5F18"/>
    <w:rsid w:val="00AB7EFE"/>
    <w:rsid w:val="00AC0CF1"/>
    <w:rsid w:val="00AC237F"/>
    <w:rsid w:val="00AC23E3"/>
    <w:rsid w:val="00AC401D"/>
    <w:rsid w:val="00AC5FD5"/>
    <w:rsid w:val="00AC6093"/>
    <w:rsid w:val="00AC6D57"/>
    <w:rsid w:val="00AC6EE9"/>
    <w:rsid w:val="00AC7B4D"/>
    <w:rsid w:val="00AD06A1"/>
    <w:rsid w:val="00AD0AC4"/>
    <w:rsid w:val="00AD33B3"/>
    <w:rsid w:val="00AD4DF7"/>
    <w:rsid w:val="00AD560A"/>
    <w:rsid w:val="00AD58E4"/>
    <w:rsid w:val="00AD66D1"/>
    <w:rsid w:val="00AD695F"/>
    <w:rsid w:val="00AD737C"/>
    <w:rsid w:val="00AE12D4"/>
    <w:rsid w:val="00AE134C"/>
    <w:rsid w:val="00AE1EA4"/>
    <w:rsid w:val="00AE26B2"/>
    <w:rsid w:val="00AE2A29"/>
    <w:rsid w:val="00AE344F"/>
    <w:rsid w:val="00AE3F09"/>
    <w:rsid w:val="00AE41AB"/>
    <w:rsid w:val="00AE4B4D"/>
    <w:rsid w:val="00AE4E67"/>
    <w:rsid w:val="00AE7005"/>
    <w:rsid w:val="00AF0A9F"/>
    <w:rsid w:val="00AF1A9D"/>
    <w:rsid w:val="00AF4661"/>
    <w:rsid w:val="00AF49B0"/>
    <w:rsid w:val="00AF5A5D"/>
    <w:rsid w:val="00AF5E0F"/>
    <w:rsid w:val="00AF61BE"/>
    <w:rsid w:val="00AF6BD6"/>
    <w:rsid w:val="00AF7EAA"/>
    <w:rsid w:val="00B004EA"/>
    <w:rsid w:val="00B01AE2"/>
    <w:rsid w:val="00B01B97"/>
    <w:rsid w:val="00B027FC"/>
    <w:rsid w:val="00B02C99"/>
    <w:rsid w:val="00B02EBE"/>
    <w:rsid w:val="00B037EA"/>
    <w:rsid w:val="00B04DFE"/>
    <w:rsid w:val="00B058C3"/>
    <w:rsid w:val="00B06039"/>
    <w:rsid w:val="00B07A0F"/>
    <w:rsid w:val="00B10DBA"/>
    <w:rsid w:val="00B11625"/>
    <w:rsid w:val="00B1222D"/>
    <w:rsid w:val="00B13020"/>
    <w:rsid w:val="00B13149"/>
    <w:rsid w:val="00B13CA4"/>
    <w:rsid w:val="00B14B1E"/>
    <w:rsid w:val="00B14B27"/>
    <w:rsid w:val="00B152F4"/>
    <w:rsid w:val="00B1567C"/>
    <w:rsid w:val="00B166AD"/>
    <w:rsid w:val="00B20E7F"/>
    <w:rsid w:val="00B20EB6"/>
    <w:rsid w:val="00B21B9C"/>
    <w:rsid w:val="00B2285A"/>
    <w:rsid w:val="00B2344A"/>
    <w:rsid w:val="00B24377"/>
    <w:rsid w:val="00B24863"/>
    <w:rsid w:val="00B24BBD"/>
    <w:rsid w:val="00B24E29"/>
    <w:rsid w:val="00B24FEE"/>
    <w:rsid w:val="00B2643B"/>
    <w:rsid w:val="00B26AAF"/>
    <w:rsid w:val="00B27A6C"/>
    <w:rsid w:val="00B30F2A"/>
    <w:rsid w:val="00B31A87"/>
    <w:rsid w:val="00B31E4E"/>
    <w:rsid w:val="00B34973"/>
    <w:rsid w:val="00B352BB"/>
    <w:rsid w:val="00B365C7"/>
    <w:rsid w:val="00B4132A"/>
    <w:rsid w:val="00B42D52"/>
    <w:rsid w:val="00B4334F"/>
    <w:rsid w:val="00B44029"/>
    <w:rsid w:val="00B445A7"/>
    <w:rsid w:val="00B45F1A"/>
    <w:rsid w:val="00B46E0A"/>
    <w:rsid w:val="00B50AB8"/>
    <w:rsid w:val="00B51497"/>
    <w:rsid w:val="00B51831"/>
    <w:rsid w:val="00B52EB3"/>
    <w:rsid w:val="00B548D5"/>
    <w:rsid w:val="00B552F9"/>
    <w:rsid w:val="00B5706D"/>
    <w:rsid w:val="00B62D18"/>
    <w:rsid w:val="00B64903"/>
    <w:rsid w:val="00B6569E"/>
    <w:rsid w:val="00B6717D"/>
    <w:rsid w:val="00B70B32"/>
    <w:rsid w:val="00B70D53"/>
    <w:rsid w:val="00B71C8C"/>
    <w:rsid w:val="00B71CF9"/>
    <w:rsid w:val="00B72A19"/>
    <w:rsid w:val="00B72A4F"/>
    <w:rsid w:val="00B7309D"/>
    <w:rsid w:val="00B73C11"/>
    <w:rsid w:val="00B73DFB"/>
    <w:rsid w:val="00B7531C"/>
    <w:rsid w:val="00B75E7D"/>
    <w:rsid w:val="00B75F10"/>
    <w:rsid w:val="00B760C4"/>
    <w:rsid w:val="00B76413"/>
    <w:rsid w:val="00B76FFE"/>
    <w:rsid w:val="00B77207"/>
    <w:rsid w:val="00B80039"/>
    <w:rsid w:val="00B82F96"/>
    <w:rsid w:val="00B831DF"/>
    <w:rsid w:val="00B83AB8"/>
    <w:rsid w:val="00B85205"/>
    <w:rsid w:val="00B85325"/>
    <w:rsid w:val="00B91234"/>
    <w:rsid w:val="00B92697"/>
    <w:rsid w:val="00B92FEF"/>
    <w:rsid w:val="00B931A7"/>
    <w:rsid w:val="00B9366E"/>
    <w:rsid w:val="00B94E18"/>
    <w:rsid w:val="00B94E3A"/>
    <w:rsid w:val="00B94E61"/>
    <w:rsid w:val="00B94E78"/>
    <w:rsid w:val="00B95891"/>
    <w:rsid w:val="00B95AE7"/>
    <w:rsid w:val="00B96195"/>
    <w:rsid w:val="00B96406"/>
    <w:rsid w:val="00B97702"/>
    <w:rsid w:val="00BA084B"/>
    <w:rsid w:val="00BA1074"/>
    <w:rsid w:val="00BA1219"/>
    <w:rsid w:val="00BA4752"/>
    <w:rsid w:val="00BA5331"/>
    <w:rsid w:val="00BA5993"/>
    <w:rsid w:val="00BA5D1D"/>
    <w:rsid w:val="00BA7BE3"/>
    <w:rsid w:val="00BB1088"/>
    <w:rsid w:val="00BB14C1"/>
    <w:rsid w:val="00BB1BDF"/>
    <w:rsid w:val="00BB4BFE"/>
    <w:rsid w:val="00BC17E5"/>
    <w:rsid w:val="00BC1DD1"/>
    <w:rsid w:val="00BC78A7"/>
    <w:rsid w:val="00BD0EC3"/>
    <w:rsid w:val="00BD1830"/>
    <w:rsid w:val="00BD1B68"/>
    <w:rsid w:val="00BD3B4F"/>
    <w:rsid w:val="00BD3D5A"/>
    <w:rsid w:val="00BD61D0"/>
    <w:rsid w:val="00BD7CFE"/>
    <w:rsid w:val="00BE0281"/>
    <w:rsid w:val="00BE074F"/>
    <w:rsid w:val="00BE1122"/>
    <w:rsid w:val="00BE1B6E"/>
    <w:rsid w:val="00BE2B18"/>
    <w:rsid w:val="00BE2B6A"/>
    <w:rsid w:val="00BE6272"/>
    <w:rsid w:val="00BE6585"/>
    <w:rsid w:val="00BE711C"/>
    <w:rsid w:val="00BE7F73"/>
    <w:rsid w:val="00BF0624"/>
    <w:rsid w:val="00BF0BE8"/>
    <w:rsid w:val="00BF1FD3"/>
    <w:rsid w:val="00BF2209"/>
    <w:rsid w:val="00BF28A2"/>
    <w:rsid w:val="00BF2C26"/>
    <w:rsid w:val="00BF3983"/>
    <w:rsid w:val="00BF4BDA"/>
    <w:rsid w:val="00BF6FD8"/>
    <w:rsid w:val="00C01105"/>
    <w:rsid w:val="00C01897"/>
    <w:rsid w:val="00C019D2"/>
    <w:rsid w:val="00C02EE3"/>
    <w:rsid w:val="00C03602"/>
    <w:rsid w:val="00C03A00"/>
    <w:rsid w:val="00C042FB"/>
    <w:rsid w:val="00C05245"/>
    <w:rsid w:val="00C06BA4"/>
    <w:rsid w:val="00C111F8"/>
    <w:rsid w:val="00C1485E"/>
    <w:rsid w:val="00C15AE3"/>
    <w:rsid w:val="00C15F87"/>
    <w:rsid w:val="00C160EC"/>
    <w:rsid w:val="00C16276"/>
    <w:rsid w:val="00C164B8"/>
    <w:rsid w:val="00C21736"/>
    <w:rsid w:val="00C2213E"/>
    <w:rsid w:val="00C22C9B"/>
    <w:rsid w:val="00C2362F"/>
    <w:rsid w:val="00C246DF"/>
    <w:rsid w:val="00C24920"/>
    <w:rsid w:val="00C25920"/>
    <w:rsid w:val="00C26A8E"/>
    <w:rsid w:val="00C26D2B"/>
    <w:rsid w:val="00C26FE0"/>
    <w:rsid w:val="00C27E12"/>
    <w:rsid w:val="00C3011C"/>
    <w:rsid w:val="00C35777"/>
    <w:rsid w:val="00C40C82"/>
    <w:rsid w:val="00C43252"/>
    <w:rsid w:val="00C44861"/>
    <w:rsid w:val="00C44CED"/>
    <w:rsid w:val="00C44D8F"/>
    <w:rsid w:val="00C45B24"/>
    <w:rsid w:val="00C45FCF"/>
    <w:rsid w:val="00C471A1"/>
    <w:rsid w:val="00C473EF"/>
    <w:rsid w:val="00C477FB"/>
    <w:rsid w:val="00C504FB"/>
    <w:rsid w:val="00C515BC"/>
    <w:rsid w:val="00C53919"/>
    <w:rsid w:val="00C53C73"/>
    <w:rsid w:val="00C54E39"/>
    <w:rsid w:val="00C57FBC"/>
    <w:rsid w:val="00C63F05"/>
    <w:rsid w:val="00C64B41"/>
    <w:rsid w:val="00C64F9B"/>
    <w:rsid w:val="00C7152E"/>
    <w:rsid w:val="00C71BA1"/>
    <w:rsid w:val="00C71DCB"/>
    <w:rsid w:val="00C723F6"/>
    <w:rsid w:val="00C724F4"/>
    <w:rsid w:val="00C7541B"/>
    <w:rsid w:val="00C76C45"/>
    <w:rsid w:val="00C76F3D"/>
    <w:rsid w:val="00C77C88"/>
    <w:rsid w:val="00C80CBA"/>
    <w:rsid w:val="00C81F30"/>
    <w:rsid w:val="00C825C5"/>
    <w:rsid w:val="00C82A17"/>
    <w:rsid w:val="00C82BE5"/>
    <w:rsid w:val="00C83582"/>
    <w:rsid w:val="00C87F69"/>
    <w:rsid w:val="00C90BB7"/>
    <w:rsid w:val="00C91498"/>
    <w:rsid w:val="00C91AF1"/>
    <w:rsid w:val="00C91D61"/>
    <w:rsid w:val="00C921A4"/>
    <w:rsid w:val="00C92FDE"/>
    <w:rsid w:val="00C95586"/>
    <w:rsid w:val="00C957A3"/>
    <w:rsid w:val="00C959E3"/>
    <w:rsid w:val="00C97BC4"/>
    <w:rsid w:val="00CA1925"/>
    <w:rsid w:val="00CA1A72"/>
    <w:rsid w:val="00CA3798"/>
    <w:rsid w:val="00CA57F7"/>
    <w:rsid w:val="00CA6246"/>
    <w:rsid w:val="00CA7378"/>
    <w:rsid w:val="00CA7B2D"/>
    <w:rsid w:val="00CB0750"/>
    <w:rsid w:val="00CB0CA7"/>
    <w:rsid w:val="00CB160C"/>
    <w:rsid w:val="00CB2EAE"/>
    <w:rsid w:val="00CB5229"/>
    <w:rsid w:val="00CB62B7"/>
    <w:rsid w:val="00CB6CF9"/>
    <w:rsid w:val="00CB72B0"/>
    <w:rsid w:val="00CC0BAE"/>
    <w:rsid w:val="00CC19F9"/>
    <w:rsid w:val="00CC6C62"/>
    <w:rsid w:val="00CC774A"/>
    <w:rsid w:val="00CD0E45"/>
    <w:rsid w:val="00CD1BD7"/>
    <w:rsid w:val="00CD292D"/>
    <w:rsid w:val="00CD32FE"/>
    <w:rsid w:val="00CD3390"/>
    <w:rsid w:val="00CD3763"/>
    <w:rsid w:val="00CD55EA"/>
    <w:rsid w:val="00CD769B"/>
    <w:rsid w:val="00CE253E"/>
    <w:rsid w:val="00CE355E"/>
    <w:rsid w:val="00CE42C9"/>
    <w:rsid w:val="00CE4A11"/>
    <w:rsid w:val="00CE5007"/>
    <w:rsid w:val="00CF3CAA"/>
    <w:rsid w:val="00CF4F0C"/>
    <w:rsid w:val="00CF578B"/>
    <w:rsid w:val="00CF737E"/>
    <w:rsid w:val="00D019D3"/>
    <w:rsid w:val="00D01FB0"/>
    <w:rsid w:val="00D0297F"/>
    <w:rsid w:val="00D03C83"/>
    <w:rsid w:val="00D05782"/>
    <w:rsid w:val="00D057D2"/>
    <w:rsid w:val="00D058C4"/>
    <w:rsid w:val="00D07D02"/>
    <w:rsid w:val="00D07EAD"/>
    <w:rsid w:val="00D10973"/>
    <w:rsid w:val="00D14591"/>
    <w:rsid w:val="00D146B9"/>
    <w:rsid w:val="00D15570"/>
    <w:rsid w:val="00D15726"/>
    <w:rsid w:val="00D15CD6"/>
    <w:rsid w:val="00D16E09"/>
    <w:rsid w:val="00D20C3D"/>
    <w:rsid w:val="00D213EE"/>
    <w:rsid w:val="00D223A1"/>
    <w:rsid w:val="00D23C3D"/>
    <w:rsid w:val="00D23DEC"/>
    <w:rsid w:val="00D25385"/>
    <w:rsid w:val="00D25806"/>
    <w:rsid w:val="00D26232"/>
    <w:rsid w:val="00D2693B"/>
    <w:rsid w:val="00D26CCC"/>
    <w:rsid w:val="00D3197B"/>
    <w:rsid w:val="00D33B43"/>
    <w:rsid w:val="00D33F4D"/>
    <w:rsid w:val="00D35213"/>
    <w:rsid w:val="00D36DD8"/>
    <w:rsid w:val="00D401B7"/>
    <w:rsid w:val="00D40327"/>
    <w:rsid w:val="00D405AE"/>
    <w:rsid w:val="00D41A47"/>
    <w:rsid w:val="00D4303D"/>
    <w:rsid w:val="00D44FF0"/>
    <w:rsid w:val="00D5012A"/>
    <w:rsid w:val="00D505E2"/>
    <w:rsid w:val="00D507C9"/>
    <w:rsid w:val="00D50BF8"/>
    <w:rsid w:val="00D55AD7"/>
    <w:rsid w:val="00D5787C"/>
    <w:rsid w:val="00D57C71"/>
    <w:rsid w:val="00D6087C"/>
    <w:rsid w:val="00D60F02"/>
    <w:rsid w:val="00D6136A"/>
    <w:rsid w:val="00D61D34"/>
    <w:rsid w:val="00D628EF"/>
    <w:rsid w:val="00D6529C"/>
    <w:rsid w:val="00D66613"/>
    <w:rsid w:val="00D67771"/>
    <w:rsid w:val="00D7084B"/>
    <w:rsid w:val="00D7183B"/>
    <w:rsid w:val="00D71EB8"/>
    <w:rsid w:val="00D72B74"/>
    <w:rsid w:val="00D73DB7"/>
    <w:rsid w:val="00D74487"/>
    <w:rsid w:val="00D748C6"/>
    <w:rsid w:val="00D748C9"/>
    <w:rsid w:val="00D7573C"/>
    <w:rsid w:val="00D75C50"/>
    <w:rsid w:val="00D8029D"/>
    <w:rsid w:val="00D80F0C"/>
    <w:rsid w:val="00D83074"/>
    <w:rsid w:val="00D855C7"/>
    <w:rsid w:val="00D9010C"/>
    <w:rsid w:val="00D925B6"/>
    <w:rsid w:val="00D94DA5"/>
    <w:rsid w:val="00DA02AD"/>
    <w:rsid w:val="00DA031A"/>
    <w:rsid w:val="00DA1080"/>
    <w:rsid w:val="00DA119D"/>
    <w:rsid w:val="00DA145A"/>
    <w:rsid w:val="00DA14F7"/>
    <w:rsid w:val="00DA18F8"/>
    <w:rsid w:val="00DA3037"/>
    <w:rsid w:val="00DA30A6"/>
    <w:rsid w:val="00DA74DA"/>
    <w:rsid w:val="00DA7EAA"/>
    <w:rsid w:val="00DB01FF"/>
    <w:rsid w:val="00DB034B"/>
    <w:rsid w:val="00DB061C"/>
    <w:rsid w:val="00DB1EB5"/>
    <w:rsid w:val="00DB300D"/>
    <w:rsid w:val="00DB3459"/>
    <w:rsid w:val="00DB37AC"/>
    <w:rsid w:val="00DB3C5E"/>
    <w:rsid w:val="00DB422F"/>
    <w:rsid w:val="00DB4B30"/>
    <w:rsid w:val="00DB6936"/>
    <w:rsid w:val="00DB7DF5"/>
    <w:rsid w:val="00DC0AEC"/>
    <w:rsid w:val="00DC0B1F"/>
    <w:rsid w:val="00DC3DC1"/>
    <w:rsid w:val="00DC6AA9"/>
    <w:rsid w:val="00DD30A3"/>
    <w:rsid w:val="00DD4098"/>
    <w:rsid w:val="00DD5D11"/>
    <w:rsid w:val="00DD7F18"/>
    <w:rsid w:val="00DE0301"/>
    <w:rsid w:val="00DE1058"/>
    <w:rsid w:val="00DE13B4"/>
    <w:rsid w:val="00DE277C"/>
    <w:rsid w:val="00DE2EF3"/>
    <w:rsid w:val="00DE3253"/>
    <w:rsid w:val="00DE3945"/>
    <w:rsid w:val="00DE64D4"/>
    <w:rsid w:val="00DE6E78"/>
    <w:rsid w:val="00DE76AF"/>
    <w:rsid w:val="00DE79FE"/>
    <w:rsid w:val="00DE7F3B"/>
    <w:rsid w:val="00DF0080"/>
    <w:rsid w:val="00DF0592"/>
    <w:rsid w:val="00DF0EE6"/>
    <w:rsid w:val="00DF1186"/>
    <w:rsid w:val="00DF1765"/>
    <w:rsid w:val="00DF1A60"/>
    <w:rsid w:val="00DF1D49"/>
    <w:rsid w:val="00DF2C61"/>
    <w:rsid w:val="00DF32DC"/>
    <w:rsid w:val="00DF3435"/>
    <w:rsid w:val="00DF34E2"/>
    <w:rsid w:val="00DF7B69"/>
    <w:rsid w:val="00DF7C35"/>
    <w:rsid w:val="00DF7E94"/>
    <w:rsid w:val="00E003BA"/>
    <w:rsid w:val="00E00668"/>
    <w:rsid w:val="00E009A1"/>
    <w:rsid w:val="00E00CF2"/>
    <w:rsid w:val="00E03302"/>
    <w:rsid w:val="00E05992"/>
    <w:rsid w:val="00E07227"/>
    <w:rsid w:val="00E10102"/>
    <w:rsid w:val="00E10AFD"/>
    <w:rsid w:val="00E11754"/>
    <w:rsid w:val="00E123C0"/>
    <w:rsid w:val="00E148A4"/>
    <w:rsid w:val="00E14C52"/>
    <w:rsid w:val="00E17485"/>
    <w:rsid w:val="00E2038F"/>
    <w:rsid w:val="00E20E2E"/>
    <w:rsid w:val="00E2102A"/>
    <w:rsid w:val="00E212A1"/>
    <w:rsid w:val="00E21606"/>
    <w:rsid w:val="00E22722"/>
    <w:rsid w:val="00E231C4"/>
    <w:rsid w:val="00E239B8"/>
    <w:rsid w:val="00E247BD"/>
    <w:rsid w:val="00E25781"/>
    <w:rsid w:val="00E2583B"/>
    <w:rsid w:val="00E262FE"/>
    <w:rsid w:val="00E27B82"/>
    <w:rsid w:val="00E30350"/>
    <w:rsid w:val="00E321BF"/>
    <w:rsid w:val="00E32929"/>
    <w:rsid w:val="00E335FC"/>
    <w:rsid w:val="00E33669"/>
    <w:rsid w:val="00E337EA"/>
    <w:rsid w:val="00E34BB1"/>
    <w:rsid w:val="00E37E15"/>
    <w:rsid w:val="00E37E24"/>
    <w:rsid w:val="00E42224"/>
    <w:rsid w:val="00E43CE3"/>
    <w:rsid w:val="00E43E52"/>
    <w:rsid w:val="00E53CAB"/>
    <w:rsid w:val="00E54AC4"/>
    <w:rsid w:val="00E54BF6"/>
    <w:rsid w:val="00E55AE5"/>
    <w:rsid w:val="00E57363"/>
    <w:rsid w:val="00E57CB7"/>
    <w:rsid w:val="00E602AF"/>
    <w:rsid w:val="00E609E4"/>
    <w:rsid w:val="00E60B68"/>
    <w:rsid w:val="00E615C0"/>
    <w:rsid w:val="00E6220D"/>
    <w:rsid w:val="00E62221"/>
    <w:rsid w:val="00E62BAA"/>
    <w:rsid w:val="00E62BF3"/>
    <w:rsid w:val="00E63967"/>
    <w:rsid w:val="00E64080"/>
    <w:rsid w:val="00E70202"/>
    <w:rsid w:val="00E70E46"/>
    <w:rsid w:val="00E716D4"/>
    <w:rsid w:val="00E72E3C"/>
    <w:rsid w:val="00E7476B"/>
    <w:rsid w:val="00E74B30"/>
    <w:rsid w:val="00E74F35"/>
    <w:rsid w:val="00E7747E"/>
    <w:rsid w:val="00E7788C"/>
    <w:rsid w:val="00E801A2"/>
    <w:rsid w:val="00E81988"/>
    <w:rsid w:val="00E82106"/>
    <w:rsid w:val="00E83308"/>
    <w:rsid w:val="00E8343F"/>
    <w:rsid w:val="00E838C1"/>
    <w:rsid w:val="00E85050"/>
    <w:rsid w:val="00E92005"/>
    <w:rsid w:val="00E92320"/>
    <w:rsid w:val="00E92C5A"/>
    <w:rsid w:val="00E9364F"/>
    <w:rsid w:val="00E93D8A"/>
    <w:rsid w:val="00E94A96"/>
    <w:rsid w:val="00E955A0"/>
    <w:rsid w:val="00E97A5B"/>
    <w:rsid w:val="00EA0BCE"/>
    <w:rsid w:val="00EA0DBD"/>
    <w:rsid w:val="00EA1307"/>
    <w:rsid w:val="00EA142F"/>
    <w:rsid w:val="00EA17FC"/>
    <w:rsid w:val="00EA18A2"/>
    <w:rsid w:val="00EA3E1C"/>
    <w:rsid w:val="00EA4C1F"/>
    <w:rsid w:val="00EA4E52"/>
    <w:rsid w:val="00EA62AF"/>
    <w:rsid w:val="00EB0AA8"/>
    <w:rsid w:val="00EB2522"/>
    <w:rsid w:val="00EB2888"/>
    <w:rsid w:val="00EB2A87"/>
    <w:rsid w:val="00EB32A4"/>
    <w:rsid w:val="00EB39C7"/>
    <w:rsid w:val="00EB4235"/>
    <w:rsid w:val="00EB5379"/>
    <w:rsid w:val="00EB5FE6"/>
    <w:rsid w:val="00EB72D6"/>
    <w:rsid w:val="00EB7467"/>
    <w:rsid w:val="00EB7F79"/>
    <w:rsid w:val="00EC21EB"/>
    <w:rsid w:val="00EC2645"/>
    <w:rsid w:val="00EC4179"/>
    <w:rsid w:val="00EC4519"/>
    <w:rsid w:val="00EC4B11"/>
    <w:rsid w:val="00EC5A21"/>
    <w:rsid w:val="00EC63CA"/>
    <w:rsid w:val="00EC641F"/>
    <w:rsid w:val="00EC6EBF"/>
    <w:rsid w:val="00ED004C"/>
    <w:rsid w:val="00ED05D4"/>
    <w:rsid w:val="00ED0659"/>
    <w:rsid w:val="00ED15F1"/>
    <w:rsid w:val="00ED1E93"/>
    <w:rsid w:val="00ED2CFA"/>
    <w:rsid w:val="00ED3BC6"/>
    <w:rsid w:val="00ED3D9E"/>
    <w:rsid w:val="00ED3FF8"/>
    <w:rsid w:val="00ED4924"/>
    <w:rsid w:val="00ED733D"/>
    <w:rsid w:val="00ED774E"/>
    <w:rsid w:val="00ED7CE6"/>
    <w:rsid w:val="00EE09A2"/>
    <w:rsid w:val="00EE0F9D"/>
    <w:rsid w:val="00EE1D93"/>
    <w:rsid w:val="00EE2F52"/>
    <w:rsid w:val="00EE38E7"/>
    <w:rsid w:val="00EE435B"/>
    <w:rsid w:val="00EE4C72"/>
    <w:rsid w:val="00EE50E7"/>
    <w:rsid w:val="00EE5B8B"/>
    <w:rsid w:val="00EF1B21"/>
    <w:rsid w:val="00EF2F92"/>
    <w:rsid w:val="00EF3F92"/>
    <w:rsid w:val="00EF457D"/>
    <w:rsid w:val="00EF474D"/>
    <w:rsid w:val="00EF47FE"/>
    <w:rsid w:val="00EF61DF"/>
    <w:rsid w:val="00EF62AC"/>
    <w:rsid w:val="00EF6F95"/>
    <w:rsid w:val="00EF731D"/>
    <w:rsid w:val="00F00189"/>
    <w:rsid w:val="00F00B5A"/>
    <w:rsid w:val="00F02E23"/>
    <w:rsid w:val="00F05359"/>
    <w:rsid w:val="00F05C54"/>
    <w:rsid w:val="00F0716E"/>
    <w:rsid w:val="00F11051"/>
    <w:rsid w:val="00F1582A"/>
    <w:rsid w:val="00F178CC"/>
    <w:rsid w:val="00F22BE9"/>
    <w:rsid w:val="00F242B0"/>
    <w:rsid w:val="00F2471D"/>
    <w:rsid w:val="00F255A1"/>
    <w:rsid w:val="00F26503"/>
    <w:rsid w:val="00F26FE7"/>
    <w:rsid w:val="00F30BCF"/>
    <w:rsid w:val="00F32E07"/>
    <w:rsid w:val="00F3367D"/>
    <w:rsid w:val="00F338C1"/>
    <w:rsid w:val="00F33D62"/>
    <w:rsid w:val="00F35072"/>
    <w:rsid w:val="00F358BA"/>
    <w:rsid w:val="00F35C8F"/>
    <w:rsid w:val="00F36E43"/>
    <w:rsid w:val="00F378C3"/>
    <w:rsid w:val="00F42700"/>
    <w:rsid w:val="00F428AA"/>
    <w:rsid w:val="00F432A5"/>
    <w:rsid w:val="00F45359"/>
    <w:rsid w:val="00F458D2"/>
    <w:rsid w:val="00F46DB3"/>
    <w:rsid w:val="00F517BA"/>
    <w:rsid w:val="00F52E05"/>
    <w:rsid w:val="00F55853"/>
    <w:rsid w:val="00F55FA2"/>
    <w:rsid w:val="00F565F1"/>
    <w:rsid w:val="00F565FD"/>
    <w:rsid w:val="00F574AA"/>
    <w:rsid w:val="00F5752F"/>
    <w:rsid w:val="00F605FE"/>
    <w:rsid w:val="00F60B27"/>
    <w:rsid w:val="00F60FE3"/>
    <w:rsid w:val="00F61034"/>
    <w:rsid w:val="00F64AA8"/>
    <w:rsid w:val="00F659FE"/>
    <w:rsid w:val="00F65EFB"/>
    <w:rsid w:val="00F66F27"/>
    <w:rsid w:val="00F6729B"/>
    <w:rsid w:val="00F70E83"/>
    <w:rsid w:val="00F72384"/>
    <w:rsid w:val="00F72476"/>
    <w:rsid w:val="00F72A4C"/>
    <w:rsid w:val="00F74592"/>
    <w:rsid w:val="00F756C2"/>
    <w:rsid w:val="00F762EF"/>
    <w:rsid w:val="00F76645"/>
    <w:rsid w:val="00F7672E"/>
    <w:rsid w:val="00F76FA1"/>
    <w:rsid w:val="00F801E4"/>
    <w:rsid w:val="00F802AE"/>
    <w:rsid w:val="00F80568"/>
    <w:rsid w:val="00F8063E"/>
    <w:rsid w:val="00F8166F"/>
    <w:rsid w:val="00F8249F"/>
    <w:rsid w:val="00F824B1"/>
    <w:rsid w:val="00F82C38"/>
    <w:rsid w:val="00F84994"/>
    <w:rsid w:val="00F85756"/>
    <w:rsid w:val="00F90569"/>
    <w:rsid w:val="00F906C0"/>
    <w:rsid w:val="00F90719"/>
    <w:rsid w:val="00F90829"/>
    <w:rsid w:val="00F90A3F"/>
    <w:rsid w:val="00F911D0"/>
    <w:rsid w:val="00F9262B"/>
    <w:rsid w:val="00F92F54"/>
    <w:rsid w:val="00F92FCF"/>
    <w:rsid w:val="00F93975"/>
    <w:rsid w:val="00F97530"/>
    <w:rsid w:val="00F97AE3"/>
    <w:rsid w:val="00FA0695"/>
    <w:rsid w:val="00FA1B32"/>
    <w:rsid w:val="00FA27AD"/>
    <w:rsid w:val="00FA4876"/>
    <w:rsid w:val="00FA62A8"/>
    <w:rsid w:val="00FA7078"/>
    <w:rsid w:val="00FA72E6"/>
    <w:rsid w:val="00FA76B9"/>
    <w:rsid w:val="00FB0732"/>
    <w:rsid w:val="00FB092C"/>
    <w:rsid w:val="00FB19FD"/>
    <w:rsid w:val="00FB2701"/>
    <w:rsid w:val="00FB29EB"/>
    <w:rsid w:val="00FB379D"/>
    <w:rsid w:val="00FB70C3"/>
    <w:rsid w:val="00FB7752"/>
    <w:rsid w:val="00FB7A61"/>
    <w:rsid w:val="00FC00C4"/>
    <w:rsid w:val="00FC040E"/>
    <w:rsid w:val="00FC1B08"/>
    <w:rsid w:val="00FC25C2"/>
    <w:rsid w:val="00FC2990"/>
    <w:rsid w:val="00FC3DBD"/>
    <w:rsid w:val="00FC3FFE"/>
    <w:rsid w:val="00FC41B1"/>
    <w:rsid w:val="00FC4DFD"/>
    <w:rsid w:val="00FC574D"/>
    <w:rsid w:val="00FC60E4"/>
    <w:rsid w:val="00FD02F2"/>
    <w:rsid w:val="00FD2493"/>
    <w:rsid w:val="00FD31E1"/>
    <w:rsid w:val="00FD343F"/>
    <w:rsid w:val="00FD66AC"/>
    <w:rsid w:val="00FD67B5"/>
    <w:rsid w:val="00FD738E"/>
    <w:rsid w:val="00FE036A"/>
    <w:rsid w:val="00FE1041"/>
    <w:rsid w:val="00FE7602"/>
    <w:rsid w:val="00FF107F"/>
    <w:rsid w:val="00FF1F5C"/>
    <w:rsid w:val="00FF3265"/>
    <w:rsid w:val="00FF3502"/>
    <w:rsid w:val="00FF3872"/>
    <w:rsid w:val="00FF3B06"/>
    <w:rsid w:val="00FF3CAC"/>
    <w:rsid w:val="00FF4395"/>
    <w:rsid w:val="00FF5028"/>
    <w:rsid w:val="00FF710D"/>
    <w:rsid w:val="00FF752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11FE2CC-BA5D-4092-B05B-C60E9C4F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D4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4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46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6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6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6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6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6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6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6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46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46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6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46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4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6FB"/>
    <w:rPr>
      <w:rFonts w:eastAsiaTheme="majorEastAsia" w:cstheme="majorBidi"/>
      <w:color w:val="272727" w:themeColor="text1" w:themeTint="D8"/>
    </w:rPr>
  </w:style>
  <w:style w:type="paragraph" w:styleId="Title">
    <w:name w:val="Title"/>
    <w:basedOn w:val="Normal"/>
    <w:next w:val="Normal"/>
    <w:link w:val="TitleChar"/>
    <w:uiPriority w:val="10"/>
    <w:qFormat/>
    <w:rsid w:val="002D4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6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6FB"/>
    <w:pPr>
      <w:spacing w:before="160"/>
      <w:jc w:val="center"/>
    </w:pPr>
    <w:rPr>
      <w:i/>
      <w:iCs/>
      <w:color w:val="404040" w:themeColor="text1" w:themeTint="BF"/>
    </w:rPr>
  </w:style>
  <w:style w:type="character" w:customStyle="1" w:styleId="QuoteChar">
    <w:name w:val="Quote Char"/>
    <w:basedOn w:val="DefaultParagraphFont"/>
    <w:link w:val="Quote"/>
    <w:uiPriority w:val="29"/>
    <w:rsid w:val="002D46FB"/>
    <w:rPr>
      <w:i/>
      <w:iCs/>
      <w:color w:val="404040" w:themeColor="text1" w:themeTint="BF"/>
    </w:rPr>
  </w:style>
  <w:style w:type="paragraph" w:styleId="ListParagraph">
    <w:name w:val="List Paragraph"/>
    <w:basedOn w:val="Normal"/>
    <w:link w:val="ListParagraphChar"/>
    <w:uiPriority w:val="34"/>
    <w:qFormat/>
    <w:rsid w:val="002D46FB"/>
    <w:pPr>
      <w:ind w:left="720"/>
      <w:contextualSpacing/>
    </w:pPr>
  </w:style>
  <w:style w:type="character" w:styleId="IntenseEmphasis">
    <w:name w:val="Intense Emphasis"/>
    <w:basedOn w:val="DefaultParagraphFont"/>
    <w:uiPriority w:val="21"/>
    <w:qFormat/>
    <w:rsid w:val="002D46FB"/>
    <w:rPr>
      <w:i/>
      <w:iCs/>
      <w:color w:val="0F4761" w:themeColor="accent1" w:themeShade="BF"/>
    </w:rPr>
  </w:style>
  <w:style w:type="paragraph" w:styleId="IntenseQuote">
    <w:name w:val="Intense Quote"/>
    <w:basedOn w:val="Normal"/>
    <w:next w:val="Normal"/>
    <w:link w:val="IntenseQuoteChar"/>
    <w:uiPriority w:val="30"/>
    <w:qFormat/>
    <w:rsid w:val="002D4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46FB"/>
    <w:rPr>
      <w:i/>
      <w:iCs/>
      <w:color w:val="0F4761" w:themeColor="accent1" w:themeShade="BF"/>
    </w:rPr>
  </w:style>
  <w:style w:type="character" w:styleId="IntenseReference">
    <w:name w:val="Intense Reference"/>
    <w:basedOn w:val="DefaultParagraphFont"/>
    <w:uiPriority w:val="32"/>
    <w:qFormat/>
    <w:rsid w:val="002D46FB"/>
    <w:rPr>
      <w:b/>
      <w:bCs/>
      <w:smallCaps/>
      <w:color w:val="0F4761" w:themeColor="accent1" w:themeShade="BF"/>
      <w:spacing w:val="5"/>
    </w:rPr>
  </w:style>
  <w:style w:type="table" w:styleId="TableGrid">
    <w:name w:val="Table Grid"/>
    <w:basedOn w:val="TableNormal"/>
    <w:uiPriority w:val="39"/>
    <w:rsid w:val="002D4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D0659"/>
    <w:pPr>
      <w:spacing w:after="0" w:line="240" w:lineRule="auto"/>
    </w:pPr>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D0659"/>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D0659"/>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25385"/>
    <w:pPr>
      <w:spacing w:line="240" w:lineRule="exact"/>
      <w:jc w:val="both"/>
    </w:pPr>
    <w:rPr>
      <w:vertAlign w:val="superscript"/>
    </w:rPr>
  </w:style>
  <w:style w:type="character" w:styleId="CommentReference">
    <w:name w:val="annotation reference"/>
    <w:basedOn w:val="DefaultParagraphFont"/>
    <w:unhideWhenUsed/>
    <w:qFormat/>
    <w:rsid w:val="00D94DA5"/>
    <w:rPr>
      <w:sz w:val="16"/>
      <w:szCs w:val="16"/>
    </w:rPr>
  </w:style>
  <w:style w:type="paragraph" w:styleId="CommentText">
    <w:name w:val="annotation text"/>
    <w:basedOn w:val="Normal"/>
    <w:link w:val="CommentTextChar"/>
    <w:uiPriority w:val="1"/>
    <w:unhideWhenUsed/>
    <w:qFormat/>
    <w:rsid w:val="00D94DA5"/>
    <w:pPr>
      <w:spacing w:line="240" w:lineRule="auto"/>
    </w:pPr>
    <w:rPr>
      <w:sz w:val="20"/>
      <w:szCs w:val="20"/>
    </w:rPr>
  </w:style>
  <w:style w:type="character" w:customStyle="1" w:styleId="CommentTextChar">
    <w:name w:val="Comment Text Char"/>
    <w:basedOn w:val="DefaultParagraphFont"/>
    <w:link w:val="CommentText"/>
    <w:uiPriority w:val="1"/>
    <w:qFormat/>
    <w:rsid w:val="00D94DA5"/>
    <w:rPr>
      <w:sz w:val="20"/>
      <w:szCs w:val="20"/>
    </w:rPr>
  </w:style>
  <w:style w:type="paragraph" w:styleId="CommentSubject">
    <w:name w:val="annotation subject"/>
    <w:basedOn w:val="CommentText"/>
    <w:next w:val="CommentText"/>
    <w:link w:val="CommentSubjectChar"/>
    <w:uiPriority w:val="99"/>
    <w:semiHidden/>
    <w:unhideWhenUsed/>
    <w:rsid w:val="00D94DA5"/>
    <w:rPr>
      <w:b/>
      <w:bCs/>
    </w:rPr>
  </w:style>
  <w:style w:type="character" w:customStyle="1" w:styleId="CommentSubjectChar">
    <w:name w:val="Comment Subject Char"/>
    <w:basedOn w:val="CommentTextChar"/>
    <w:link w:val="CommentSubject"/>
    <w:uiPriority w:val="99"/>
    <w:semiHidden/>
    <w:rsid w:val="00D94DA5"/>
    <w:rPr>
      <w:b/>
      <w:bCs/>
      <w:sz w:val="20"/>
      <w:szCs w:val="20"/>
    </w:rPr>
  </w:style>
  <w:style w:type="paragraph" w:styleId="Header">
    <w:name w:val="header"/>
    <w:basedOn w:val="Normal"/>
    <w:link w:val="HeaderChar"/>
    <w:uiPriority w:val="99"/>
    <w:unhideWhenUsed/>
    <w:rsid w:val="000C02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C020E"/>
  </w:style>
  <w:style w:type="paragraph" w:styleId="Footer">
    <w:name w:val="footer"/>
    <w:basedOn w:val="Normal"/>
    <w:link w:val="FooterChar"/>
    <w:uiPriority w:val="99"/>
    <w:unhideWhenUsed/>
    <w:rsid w:val="000C02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C020E"/>
  </w:style>
  <w:style w:type="paragraph" w:customStyle="1" w:styleId="Para10">
    <w:name w:val="Para 1"/>
    <w:basedOn w:val="Normal"/>
    <w:qFormat/>
    <w:rsid w:val="005D10AC"/>
    <w:pPr>
      <w:numPr>
        <w:numId w:val="12"/>
      </w:numPr>
      <w:tabs>
        <w:tab w:val="left" w:pos="1134"/>
      </w:tabs>
      <w:spacing w:before="120" w:after="120" w:line="240" w:lineRule="auto"/>
      <w:jc w:val="both"/>
    </w:pPr>
    <w:rPr>
      <w:rFonts w:ascii="Times New Roman" w:eastAsia="Times New Roman" w:hAnsi="Times New Roman" w:cs="Times New Roman"/>
      <w:kern w:val="0"/>
      <w:sz w:val="22"/>
      <w:lang w:val="fr-FR" w:eastAsia="en-US"/>
      <w14:ligatures w14:val="none"/>
    </w:rPr>
  </w:style>
  <w:style w:type="character" w:styleId="Hyperlink">
    <w:name w:val="Hyperlink"/>
    <w:basedOn w:val="DefaultParagraphFont"/>
    <w:uiPriority w:val="99"/>
    <w:unhideWhenUsed/>
    <w:rsid w:val="005D10AC"/>
    <w:rPr>
      <w:color w:val="467886" w:themeColor="hyperlink"/>
      <w:u w:val="single"/>
    </w:rPr>
  </w:style>
  <w:style w:type="paragraph" w:customStyle="1" w:styleId="Para1">
    <w:name w:val="Para1"/>
    <w:basedOn w:val="Normal"/>
    <w:link w:val="Para1Char"/>
    <w:rsid w:val="00C26A8E"/>
    <w:pPr>
      <w:numPr>
        <w:numId w:val="18"/>
      </w:numPr>
      <w:tabs>
        <w:tab w:val="clear" w:pos="360"/>
      </w:tabs>
      <w:spacing w:before="120" w:after="120" w:line="240" w:lineRule="auto"/>
      <w:jc w:val="both"/>
    </w:pPr>
    <w:rPr>
      <w:rFonts w:ascii="Times New Roman" w:eastAsia="Times New Roman" w:hAnsi="Times New Roman" w:cs="Times New Roman"/>
      <w:snapToGrid w:val="0"/>
      <w:kern w:val="0"/>
      <w:sz w:val="22"/>
      <w:szCs w:val="18"/>
      <w:lang w:val="fr-FR" w:eastAsia="en-US"/>
      <w14:ligatures w14:val="none"/>
    </w:rPr>
  </w:style>
  <w:style w:type="character" w:customStyle="1" w:styleId="Para1Char">
    <w:name w:val="Para1 Char"/>
    <w:link w:val="Para1"/>
    <w:rsid w:val="00C26A8E"/>
    <w:rPr>
      <w:rFonts w:ascii="Times New Roman" w:eastAsia="Times New Roman" w:hAnsi="Times New Roman" w:cs="Times New Roman"/>
      <w:snapToGrid w:val="0"/>
      <w:kern w:val="0"/>
      <w:sz w:val="22"/>
      <w:szCs w:val="18"/>
      <w:lang w:val="fr-FR" w:eastAsia="en-US"/>
      <w14:ligatures w14:val="none"/>
    </w:rPr>
  </w:style>
  <w:style w:type="character" w:customStyle="1" w:styleId="ListParagraphChar">
    <w:name w:val="List Paragraph Char"/>
    <w:basedOn w:val="DefaultParagraphFont"/>
    <w:link w:val="ListParagraph"/>
    <w:uiPriority w:val="34"/>
    <w:qFormat/>
    <w:rsid w:val="00C26A8E"/>
  </w:style>
  <w:style w:type="table" w:styleId="GridTable1Light">
    <w:name w:val="Grid Table 1 Light"/>
    <w:basedOn w:val="TableNormal"/>
    <w:uiPriority w:val="46"/>
    <w:rsid w:val="00C26A8E"/>
    <w:pPr>
      <w:spacing w:after="0" w:line="240" w:lineRule="auto"/>
    </w:pPr>
    <w:rPr>
      <w:kern w:val="0"/>
      <w:lang w:val="fr-CA" w:eastAsia="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6D6F8E"/>
    <w:pPr>
      <w:spacing w:after="0" w:line="240" w:lineRule="auto"/>
    </w:pPr>
  </w:style>
  <w:style w:type="paragraph" w:customStyle="1" w:styleId="Cornernotation">
    <w:name w:val="Corner notation"/>
    <w:basedOn w:val="Normal"/>
    <w:rsid w:val="008546D7"/>
    <w:pPr>
      <w:tabs>
        <w:tab w:val="left" w:pos="567"/>
        <w:tab w:val="left" w:pos="1134"/>
        <w:tab w:val="left" w:pos="1701"/>
        <w:tab w:val="left" w:pos="2268"/>
      </w:tabs>
      <w:spacing w:after="0" w:line="240" w:lineRule="auto"/>
      <w:ind w:left="170" w:right="3119" w:hanging="170"/>
    </w:pPr>
    <w:rPr>
      <w:rFonts w:ascii="Times New Roman" w:eastAsia="SimSun" w:hAnsi="Times New Roman" w:cs="Times New Roman"/>
      <w:b/>
      <w:kern w:val="0"/>
      <w:szCs w:val="22"/>
      <w:lang w:val="fr-FR" w:eastAsia="en-US"/>
      <w14:ligatures w14:val="none"/>
    </w:rPr>
  </w:style>
  <w:style w:type="table" w:customStyle="1" w:styleId="TableGrid1">
    <w:name w:val="Table Grid1"/>
    <w:basedOn w:val="TableNormal"/>
    <w:next w:val="TableGrid"/>
    <w:uiPriority w:val="59"/>
    <w:rsid w:val="008546D7"/>
    <w:pPr>
      <w:spacing w:after="0" w:line="240" w:lineRule="auto"/>
    </w:pPr>
    <w:rPr>
      <w:kern w:val="0"/>
      <w:sz w:val="20"/>
      <w:szCs w:val="20"/>
      <w:lang w:val="fr-FR"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8546D7"/>
    <w:rPr>
      <w:b w:val="0"/>
      <w:bCs/>
      <w:sz w:val="22"/>
    </w:rPr>
  </w:style>
  <w:style w:type="paragraph" w:customStyle="1" w:styleId="Footnote">
    <w:name w:val="Footnote"/>
    <w:basedOn w:val="FootnoteText"/>
    <w:qFormat/>
    <w:rsid w:val="008546D7"/>
    <w:pPr>
      <w:tabs>
        <w:tab w:val="left" w:pos="567"/>
        <w:tab w:val="left" w:pos="1134"/>
        <w:tab w:val="left" w:pos="1701"/>
        <w:tab w:val="left" w:pos="2268"/>
      </w:tabs>
    </w:pPr>
    <w:rPr>
      <w:rFonts w:ascii="Times New Roman" w:eastAsia="SimSun" w:hAnsi="Times New Roman" w:cs="Times New Roman"/>
      <w:kern w:val="0"/>
      <w:sz w:val="18"/>
      <w:szCs w:val="18"/>
      <w:lang w:val="fr-FR" w:eastAsia="en-US"/>
      <w14:ligatures w14:val="none"/>
    </w:rPr>
  </w:style>
  <w:style w:type="paragraph" w:customStyle="1" w:styleId="Cornernotation-Item">
    <w:name w:val="Corner notation - Item"/>
    <w:basedOn w:val="Venuedate"/>
    <w:qFormat/>
    <w:rsid w:val="008546D7"/>
    <w:rPr>
      <w:b/>
    </w:rPr>
  </w:style>
  <w:style w:type="paragraph" w:customStyle="1" w:styleId="CBDNormalNumber">
    <w:name w:val="CBD_Normal_Number"/>
    <w:basedOn w:val="Normal"/>
    <w:qFormat/>
    <w:rsid w:val="008546D7"/>
    <w:pPr>
      <w:numPr>
        <w:numId w:val="20"/>
      </w:numPr>
      <w:tabs>
        <w:tab w:val="left" w:pos="567"/>
        <w:tab w:val="left" w:pos="1134"/>
        <w:tab w:val="left" w:pos="1701"/>
        <w:tab w:val="left" w:pos="2268"/>
        <w:tab w:val="left" w:pos="2835"/>
        <w:tab w:val="left" w:pos="3402"/>
        <w:tab w:val="left" w:pos="3969"/>
      </w:tabs>
      <w:spacing w:after="120" w:line="240" w:lineRule="auto"/>
      <w:jc w:val="both"/>
    </w:pPr>
    <w:rPr>
      <w:rFonts w:ascii="Times New Roman" w:eastAsia="SimSun" w:hAnsi="Times New Roman" w:cs="Times New Roman"/>
      <w:kern w:val="0"/>
      <w:sz w:val="22"/>
      <w:szCs w:val="22"/>
      <w:lang w:val="fr-FR" w:eastAsia="en-US"/>
      <w14:ligatures w14:val="none"/>
    </w:rPr>
  </w:style>
  <w:style w:type="numbering" w:customStyle="1" w:styleId="ListCBD">
    <w:name w:val="ListCBD"/>
    <w:basedOn w:val="NoList"/>
    <w:uiPriority w:val="99"/>
    <w:rsid w:val="008546D7"/>
    <w:pPr>
      <w:numPr>
        <w:numId w:val="20"/>
      </w:numPr>
    </w:pPr>
  </w:style>
  <w:style w:type="paragraph" w:customStyle="1" w:styleId="CBDSubTitle">
    <w:name w:val="CBD_SubTitle"/>
    <w:basedOn w:val="Normal"/>
    <w:qFormat/>
    <w:rsid w:val="008546D7"/>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2"/>
      <w:szCs w:val="22"/>
      <w:lang w:val="fr-FR" w:eastAsia="en-US"/>
      <w14:ligatures w14:val="none"/>
    </w:rPr>
  </w:style>
  <w:style w:type="paragraph" w:customStyle="1" w:styleId="CBDTitle">
    <w:name w:val="CBD_Title"/>
    <w:basedOn w:val="Normal"/>
    <w:next w:val="CBDSubTitle"/>
    <w:qFormat/>
    <w:rsid w:val="008546D7"/>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kern w:val="0"/>
      <w:sz w:val="28"/>
      <w:szCs w:val="22"/>
      <w:lang w:val="fr-FR" w:eastAsia="en-US"/>
      <w14:ligatures w14:val="none"/>
    </w:rPr>
  </w:style>
  <w:style w:type="character" w:styleId="PlaceholderText">
    <w:name w:val="Placeholder Text"/>
    <w:basedOn w:val="DefaultParagraphFont"/>
    <w:uiPriority w:val="99"/>
    <w:semiHidden/>
    <w:rsid w:val="008546D7"/>
    <w:rPr>
      <w:color w:val="808080"/>
    </w:rPr>
  </w:style>
  <w:style w:type="paragraph" w:customStyle="1" w:styleId="AFCorNot12Bold">
    <w:name w:val="AF_CorNot12Bold"/>
    <w:basedOn w:val="Normal"/>
    <w:next w:val="Normal"/>
    <w:unhideWhenUsed/>
    <w:qFormat/>
    <w:rsid w:val="008148ED"/>
    <w:pPr>
      <w:tabs>
        <w:tab w:val="left" w:pos="567"/>
        <w:tab w:val="left" w:pos="1134"/>
        <w:tab w:val="left" w:pos="1701"/>
        <w:tab w:val="left" w:pos="2268"/>
      </w:tabs>
      <w:spacing w:after="0" w:line="240" w:lineRule="auto"/>
    </w:pPr>
    <w:rPr>
      <w:rFonts w:ascii="Times New Roman" w:eastAsia="SimSun" w:hAnsi="Times New Roman" w:cs="Times New Roman"/>
      <w:b/>
      <w:kern w:val="0"/>
      <w:szCs w:val="22"/>
      <w:lang w:val="fr-FR" w:eastAsia="en-US"/>
      <w14:ligatures w14:val="none"/>
    </w:rPr>
  </w:style>
  <w:style w:type="paragraph" w:customStyle="1" w:styleId="AFCorNotBold">
    <w:name w:val="AF_CorNotBold"/>
    <w:basedOn w:val="Normal"/>
    <w:next w:val="Normal"/>
    <w:unhideWhenUsed/>
    <w:qFormat/>
    <w:rsid w:val="008148ED"/>
    <w:pPr>
      <w:tabs>
        <w:tab w:val="left" w:pos="567"/>
        <w:tab w:val="left" w:pos="1134"/>
        <w:tab w:val="left" w:pos="1701"/>
        <w:tab w:val="left" w:pos="2268"/>
      </w:tabs>
      <w:spacing w:after="0" w:line="240" w:lineRule="auto"/>
      <w:jc w:val="both"/>
    </w:pPr>
    <w:rPr>
      <w:rFonts w:ascii="Times New Roman" w:eastAsia="SimSun" w:hAnsi="Times New Roman" w:cs="Times New Roman"/>
      <w:b/>
      <w:kern w:val="0"/>
      <w:sz w:val="22"/>
      <w:szCs w:val="22"/>
      <w:lang w:val="fr-FR" w:eastAsia="en-US"/>
      <w14:ligatures w14:val="none"/>
    </w:rPr>
  </w:style>
  <w:style w:type="paragraph" w:customStyle="1" w:styleId="AENormal">
    <w:name w:val="AE_Normal"/>
    <w:basedOn w:val="Normal"/>
    <w:rsid w:val="001222A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fr-FR" w:eastAsia="en-US"/>
      <w14:ligatures w14:val="none"/>
    </w:rPr>
  </w:style>
  <w:style w:type="table" w:customStyle="1" w:styleId="TableGrid2">
    <w:name w:val="Table Grid2"/>
    <w:basedOn w:val="TableNormal"/>
    <w:next w:val="TableGrid"/>
    <w:uiPriority w:val="39"/>
    <w:qFormat/>
    <w:rsid w:val="006262CA"/>
    <w:pPr>
      <w:spacing w:after="0" w:line="240" w:lineRule="auto"/>
    </w:pPr>
    <w:rPr>
      <w:kern w:val="0"/>
      <w:lang w:val="fr-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6769">
      <w:bodyDiv w:val="1"/>
      <w:marLeft w:val="0"/>
      <w:marRight w:val="0"/>
      <w:marTop w:val="0"/>
      <w:marBottom w:val="0"/>
      <w:divBdr>
        <w:top w:val="none" w:sz="0" w:space="0" w:color="auto"/>
        <w:left w:val="none" w:sz="0" w:space="0" w:color="auto"/>
        <w:bottom w:val="none" w:sz="0" w:space="0" w:color="auto"/>
        <w:right w:val="none" w:sz="0" w:space="0" w:color="auto"/>
      </w:divBdr>
    </w:div>
    <w:div w:id="208496710">
      <w:bodyDiv w:val="1"/>
      <w:marLeft w:val="0"/>
      <w:marRight w:val="0"/>
      <w:marTop w:val="0"/>
      <w:marBottom w:val="0"/>
      <w:divBdr>
        <w:top w:val="none" w:sz="0" w:space="0" w:color="auto"/>
        <w:left w:val="none" w:sz="0" w:space="0" w:color="auto"/>
        <w:bottom w:val="none" w:sz="0" w:space="0" w:color="auto"/>
        <w:right w:val="none" w:sz="0" w:space="0" w:color="auto"/>
      </w:divBdr>
    </w:div>
    <w:div w:id="701904342">
      <w:bodyDiv w:val="1"/>
      <w:marLeft w:val="0"/>
      <w:marRight w:val="0"/>
      <w:marTop w:val="0"/>
      <w:marBottom w:val="0"/>
      <w:divBdr>
        <w:top w:val="none" w:sz="0" w:space="0" w:color="auto"/>
        <w:left w:val="none" w:sz="0" w:space="0" w:color="auto"/>
        <w:bottom w:val="none" w:sz="0" w:space="0" w:color="auto"/>
        <w:right w:val="none" w:sz="0" w:space="0" w:color="auto"/>
      </w:divBdr>
    </w:div>
    <w:div w:id="877932549">
      <w:bodyDiv w:val="1"/>
      <w:marLeft w:val="0"/>
      <w:marRight w:val="0"/>
      <w:marTop w:val="0"/>
      <w:marBottom w:val="0"/>
      <w:divBdr>
        <w:top w:val="none" w:sz="0" w:space="0" w:color="auto"/>
        <w:left w:val="none" w:sz="0" w:space="0" w:color="auto"/>
        <w:bottom w:val="none" w:sz="0" w:space="0" w:color="auto"/>
        <w:right w:val="none" w:sz="0" w:space="0" w:color="auto"/>
      </w:divBdr>
    </w:div>
    <w:div w:id="956135924">
      <w:bodyDiv w:val="1"/>
      <w:marLeft w:val="0"/>
      <w:marRight w:val="0"/>
      <w:marTop w:val="0"/>
      <w:marBottom w:val="0"/>
      <w:divBdr>
        <w:top w:val="none" w:sz="0" w:space="0" w:color="auto"/>
        <w:left w:val="none" w:sz="0" w:space="0" w:color="auto"/>
        <w:bottom w:val="none" w:sz="0" w:space="0" w:color="auto"/>
        <w:right w:val="none" w:sz="0" w:space="0" w:color="auto"/>
      </w:divBdr>
    </w:div>
    <w:div w:id="1210723837">
      <w:bodyDiv w:val="1"/>
      <w:marLeft w:val="0"/>
      <w:marRight w:val="0"/>
      <w:marTop w:val="0"/>
      <w:marBottom w:val="0"/>
      <w:divBdr>
        <w:top w:val="none" w:sz="0" w:space="0" w:color="auto"/>
        <w:left w:val="none" w:sz="0" w:space="0" w:color="auto"/>
        <w:bottom w:val="none" w:sz="0" w:space="0" w:color="auto"/>
        <w:right w:val="none" w:sz="0" w:space="0" w:color="auto"/>
      </w:divBdr>
    </w:div>
    <w:div w:id="1351759362">
      <w:bodyDiv w:val="1"/>
      <w:marLeft w:val="0"/>
      <w:marRight w:val="0"/>
      <w:marTop w:val="0"/>
      <w:marBottom w:val="0"/>
      <w:divBdr>
        <w:top w:val="none" w:sz="0" w:space="0" w:color="auto"/>
        <w:left w:val="none" w:sz="0" w:space="0" w:color="auto"/>
        <w:bottom w:val="none" w:sz="0" w:space="0" w:color="auto"/>
        <w:right w:val="none" w:sz="0" w:space="0" w:color="auto"/>
      </w:divBdr>
    </w:div>
    <w:div w:id="1627849225">
      <w:bodyDiv w:val="1"/>
      <w:marLeft w:val="0"/>
      <w:marRight w:val="0"/>
      <w:marTop w:val="0"/>
      <w:marBottom w:val="0"/>
      <w:divBdr>
        <w:top w:val="none" w:sz="0" w:space="0" w:color="auto"/>
        <w:left w:val="none" w:sz="0" w:space="0" w:color="auto"/>
        <w:bottom w:val="none" w:sz="0" w:space="0" w:color="auto"/>
        <w:right w:val="none" w:sz="0" w:space="0" w:color="auto"/>
      </w:divBdr>
    </w:div>
    <w:div w:id="198076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C3BFB-7879-4B20-8FD0-76B518855A89}">
  <ds:schemaRefs>
    <ds:schemaRef ds:uri="http://schemas.microsoft.com/sharepoint/v3/contenttype/forms"/>
  </ds:schemaRefs>
</ds:datastoreItem>
</file>

<file path=customXml/itemProps2.xml><?xml version="1.0" encoding="utf-8"?>
<ds:datastoreItem xmlns:ds="http://schemas.openxmlformats.org/officeDocument/2006/customXml" ds:itemID="{91213758-8AEF-44AC-B685-CE8B2674BBB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1CC1E2D-6CA2-4AF2-B2F6-BE7425EC6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B6DA55-03D4-4AF7-AD3F-34A5198E6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17</Pages>
  <Words>9548</Words>
  <Characters>52516</Characters>
  <Application>Microsoft Office Word</Application>
  <DocSecurity>0</DocSecurity>
  <Lines>437</Lines>
  <Paragraphs>123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Examen fonctionnel du Secrétariat</vt:lpstr>
      <vt:lpstr/>
    </vt:vector>
  </TitlesOfParts>
  <Manager/>
  <Company/>
  <LinksUpToDate>false</LinksUpToDate>
  <CharactersWithSpaces>61941</CharactersWithSpaces>
  <SharedDoc>false</SharedDoc>
  <HyperlinkBase/>
  <HLinks>
    <vt:vector size="6" baseType="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fonctionnel du Secrétariat</dc:title>
  <dc:subject/>
  <dc:creator>Andreas Engler</dc:creator>
  <cp:keywords/>
  <dc:description/>
  <cp:lastModifiedBy>Finn Kinley</cp:lastModifiedBy>
  <cp:revision>117</cp:revision>
  <cp:lastPrinted>2024-09-18T08:41:00Z</cp:lastPrinted>
  <dcterms:created xsi:type="dcterms:W3CDTF">2024-09-20T16:02:00Z</dcterms:created>
  <dcterms:modified xsi:type="dcterms:W3CDTF">2024-09-27T01:25:00Z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