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F4A31" w14:paraId="59783084" w14:textId="77777777" w:rsidTr="008A1499">
        <w:trPr>
          <w:trHeight w:val="850"/>
        </w:trPr>
        <w:tc>
          <w:tcPr>
            <w:tcW w:w="975" w:type="dxa"/>
            <w:vAlign w:val="bottom"/>
          </w:tcPr>
          <w:p w14:paraId="1630E2B1" w14:textId="77777777" w:rsidR="008A1499" w:rsidRPr="009F4A31" w:rsidRDefault="008A1499" w:rsidP="008A1499">
            <w:pPr>
              <w:pStyle w:val="AASmallLogo"/>
              <w:rPr>
                <w:lang w:val="es-ES"/>
              </w:rPr>
            </w:pPr>
            <w:r w:rsidRPr="009F4A31">
              <w:rPr>
                <w:noProof/>
                <w:lang w:val="es-ES"/>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9F4A31">
              <w:rPr>
                <w:lang w:val="es-ES"/>
              </w:rPr>
              <w:t xml:space="preserve"> </w:t>
            </w:r>
          </w:p>
          <w:p w14:paraId="6C7563F5" w14:textId="77777777" w:rsidR="008A1499" w:rsidRPr="009F4A31" w:rsidRDefault="008A1499" w:rsidP="008A1499">
            <w:pPr>
              <w:pStyle w:val="AASmallLogo"/>
              <w:rPr>
                <w:lang w:val="es-ES"/>
              </w:rPr>
            </w:pPr>
          </w:p>
        </w:tc>
        <w:tc>
          <w:tcPr>
            <w:tcW w:w="1434" w:type="dxa"/>
            <w:noWrap/>
            <w:vAlign w:val="bottom"/>
          </w:tcPr>
          <w:p w14:paraId="6E88AF07" w14:textId="3F03300D" w:rsidR="008A1499" w:rsidRPr="009F4A31" w:rsidRDefault="00C03A8D" w:rsidP="008A1499">
            <w:pPr>
              <w:pStyle w:val="AASmallLogo"/>
              <w:rPr>
                <w:lang w:val="es-ES"/>
              </w:rPr>
            </w:pPr>
            <w:r w:rsidRPr="009F4A31">
              <w:rPr>
                <w:noProof/>
                <w:lang w:val="es-ES"/>
              </w:rPr>
              <w:drawing>
                <wp:inline distT="0" distB="0" distL="0" distR="0" wp14:anchorId="78572BC6" wp14:editId="43374EF4">
                  <wp:extent cx="612140" cy="34734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140" cy="347345"/>
                          </a:xfrm>
                          <a:prstGeom prst="rect">
                            <a:avLst/>
                          </a:prstGeom>
                          <a:noFill/>
                        </pic:spPr>
                      </pic:pic>
                    </a:graphicData>
                  </a:graphic>
                </wp:inline>
              </w:drawing>
            </w:r>
            <w:r w:rsidR="008A1499" w:rsidRPr="009F4A31">
              <w:rPr>
                <w:lang w:val="es-ES"/>
              </w:rPr>
              <w:t xml:space="preserve"> </w:t>
            </w:r>
          </w:p>
          <w:p w14:paraId="0CAF97A8" w14:textId="77777777" w:rsidR="008A1499" w:rsidRPr="009F4A31" w:rsidRDefault="008A1499" w:rsidP="008A1499">
            <w:pPr>
              <w:pStyle w:val="AASmallLogo"/>
              <w:rPr>
                <w:lang w:val="es-ES"/>
              </w:rPr>
            </w:pPr>
          </w:p>
        </w:tc>
        <w:tc>
          <w:tcPr>
            <w:tcW w:w="8073" w:type="dxa"/>
            <w:vAlign w:val="bottom"/>
          </w:tcPr>
          <w:p w14:paraId="4759C21A" w14:textId="45D02BBB" w:rsidR="008A1499" w:rsidRPr="009F4A31" w:rsidRDefault="008A1499" w:rsidP="003F1A75">
            <w:pPr>
              <w:pStyle w:val="ABSymbol"/>
              <w:rPr>
                <w:lang w:val="es-ES"/>
              </w:rPr>
            </w:pPr>
            <w:r w:rsidRPr="009F4A31">
              <w:rPr>
                <w:sz w:val="40"/>
                <w:lang w:val="es-ES"/>
              </w:rPr>
              <w:t>CBD</w:t>
            </w:r>
            <w:r w:rsidRPr="009F4A31">
              <w:rPr>
                <w:lang w:val="es-ES"/>
              </w:rPr>
              <w:t>/</w:t>
            </w:r>
            <w:r w:rsidR="00975047" w:rsidRPr="009F4A31">
              <w:rPr>
                <w:lang w:val="es-ES"/>
              </w:rPr>
              <w:t>NP</w:t>
            </w:r>
            <w:r w:rsidRPr="009F4A31">
              <w:rPr>
                <w:lang w:val="es-ES"/>
              </w:rPr>
              <w:t>/</w:t>
            </w:r>
            <w:r w:rsidR="00975047" w:rsidRPr="009F4A31">
              <w:rPr>
                <w:lang w:val="es-ES"/>
              </w:rPr>
              <w:t>MOP/6/</w:t>
            </w:r>
            <w:r w:rsidR="00B30F78" w:rsidRPr="009F4A31">
              <w:rPr>
                <w:lang w:val="es-ES"/>
              </w:rPr>
              <w:t>8</w:t>
            </w:r>
            <w:r w:rsidR="008F7E5C">
              <w:rPr>
                <w:rStyle w:val="FootnoteReference"/>
              </w:rPr>
              <w:footnoteReference w:customMarkFollows="1" w:id="1"/>
              <w:t>*</w:t>
            </w:r>
          </w:p>
        </w:tc>
      </w:tr>
    </w:tbl>
    <w:p w14:paraId="72EA2652" w14:textId="77777777" w:rsidR="008A1499" w:rsidRPr="009F4A31"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E158E" w14:paraId="41E85CFD" w14:textId="77777777" w:rsidTr="008A1499">
        <w:trPr>
          <w:trHeight w:val="1814"/>
        </w:trPr>
        <w:tc>
          <w:tcPr>
            <w:tcW w:w="7370" w:type="dxa"/>
          </w:tcPr>
          <w:p w14:paraId="1BCD06FC" w14:textId="746BD09C" w:rsidR="008A1499" w:rsidRPr="009F4A31" w:rsidRDefault="00C03A8D" w:rsidP="008A1499">
            <w:pPr>
              <w:pStyle w:val="ACLargeLogo"/>
              <w:rPr>
                <w:lang w:val="es-ES"/>
              </w:rPr>
            </w:pPr>
            <w:r w:rsidRPr="009F4A31">
              <w:rPr>
                <w:noProof/>
                <w:lang w:val="es-ES"/>
              </w:rPr>
              <w:drawing>
                <wp:inline distT="0" distB="0" distL="0" distR="0" wp14:anchorId="672EF2BF" wp14:editId="0F237B5B">
                  <wp:extent cx="2903220" cy="10668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9F4A31">
              <w:rPr>
                <w:lang w:val="es-ES"/>
              </w:rPr>
              <w:t xml:space="preserve"> </w:t>
            </w:r>
          </w:p>
          <w:p w14:paraId="2391BA4E" w14:textId="77777777" w:rsidR="008A1499" w:rsidRPr="009F4A31" w:rsidRDefault="008A1499" w:rsidP="008A1499">
            <w:pPr>
              <w:pStyle w:val="ACLargeLogo"/>
              <w:rPr>
                <w:lang w:val="es-ES"/>
              </w:rPr>
            </w:pPr>
          </w:p>
        </w:tc>
        <w:tc>
          <w:tcPr>
            <w:tcW w:w="3112" w:type="dxa"/>
          </w:tcPr>
          <w:p w14:paraId="28A50420" w14:textId="172C6E8D" w:rsidR="008A1499" w:rsidRPr="009F4A31" w:rsidRDefault="008A1499" w:rsidP="008A1499">
            <w:pPr>
              <w:pStyle w:val="AEDistrNormal"/>
              <w:rPr>
                <w:lang w:val="es-ES"/>
              </w:rPr>
            </w:pPr>
            <w:proofErr w:type="spellStart"/>
            <w:r w:rsidRPr="009F4A31">
              <w:rPr>
                <w:lang w:val="es-ES"/>
              </w:rPr>
              <w:t>Distr</w:t>
            </w:r>
            <w:proofErr w:type="spellEnd"/>
            <w:r w:rsidRPr="009F4A31">
              <w:rPr>
                <w:lang w:val="es-ES"/>
              </w:rPr>
              <w:t xml:space="preserve">.: </w:t>
            </w:r>
            <w:r w:rsidR="0018424C" w:rsidRPr="009F4A31">
              <w:rPr>
                <w:lang w:val="es-ES"/>
              </w:rPr>
              <w:t>g</w:t>
            </w:r>
            <w:r w:rsidRPr="009F4A31">
              <w:rPr>
                <w:lang w:val="es-ES"/>
              </w:rPr>
              <w:t xml:space="preserve">eneral </w:t>
            </w:r>
          </w:p>
          <w:p w14:paraId="458D1E4E" w14:textId="499DCC43" w:rsidR="008A1499" w:rsidRPr="009F4A31" w:rsidRDefault="00F46C1A" w:rsidP="0018424C">
            <w:pPr>
              <w:pStyle w:val="AEDistrNormal"/>
              <w:rPr>
                <w:lang w:val="es-ES"/>
              </w:rPr>
            </w:pPr>
            <w:r w:rsidRPr="009F4A31">
              <w:rPr>
                <w:lang w:val="es-ES"/>
              </w:rPr>
              <w:t>21</w:t>
            </w:r>
            <w:r w:rsidR="0018424C" w:rsidRPr="009F4A31">
              <w:rPr>
                <w:lang w:val="es-ES"/>
              </w:rPr>
              <w:t xml:space="preserve"> de septiembre de </w:t>
            </w:r>
            <w:r w:rsidR="00D628A3" w:rsidRPr="009F4A31">
              <w:rPr>
                <w:lang w:val="es-ES"/>
              </w:rPr>
              <w:t>2026</w:t>
            </w:r>
            <w:r w:rsidR="0018424C" w:rsidRPr="009F4A31">
              <w:rPr>
                <w:lang w:val="es-ES"/>
              </w:rPr>
              <w:br/>
            </w:r>
            <w:proofErr w:type="gramStart"/>
            <w:r w:rsidR="0018424C" w:rsidRPr="009F4A31">
              <w:rPr>
                <w:lang w:val="es-ES"/>
              </w:rPr>
              <w:t>Español</w:t>
            </w:r>
            <w:proofErr w:type="gramEnd"/>
            <w:r w:rsidR="0018424C" w:rsidRPr="009F4A31">
              <w:rPr>
                <w:lang w:val="es-ES"/>
              </w:rPr>
              <w:br/>
            </w:r>
            <w:r w:rsidR="008A1499" w:rsidRPr="009F4A31">
              <w:rPr>
                <w:lang w:val="es-ES"/>
              </w:rPr>
              <w:t xml:space="preserve">Original: </w:t>
            </w:r>
            <w:r w:rsidR="0018424C" w:rsidRPr="009F4A31">
              <w:rPr>
                <w:lang w:val="es-ES"/>
              </w:rPr>
              <w:t>inglés</w:t>
            </w:r>
            <w:r w:rsidR="008A1499" w:rsidRPr="009F4A31">
              <w:rPr>
                <w:lang w:val="es-ES"/>
              </w:rPr>
              <w:t xml:space="preserve"> </w:t>
            </w:r>
          </w:p>
          <w:p w14:paraId="51D05F64" w14:textId="77777777" w:rsidR="008A1499" w:rsidRPr="009F4A31" w:rsidRDefault="008A1499" w:rsidP="008A1499">
            <w:pPr>
              <w:pStyle w:val="AEDistrNormal6pt"/>
              <w:rPr>
                <w:lang w:val="es-ES"/>
              </w:rPr>
            </w:pPr>
          </w:p>
        </w:tc>
      </w:tr>
    </w:tbl>
    <w:p w14:paraId="0A4431B3" w14:textId="77777777" w:rsidR="008A1499" w:rsidRPr="009F4A31"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5E158E" w14:paraId="5F0C7340" w14:textId="77777777" w:rsidTr="008A1499">
        <w:trPr>
          <w:trHeight w:val="57"/>
        </w:trPr>
        <w:tc>
          <w:tcPr>
            <w:tcW w:w="6094" w:type="dxa"/>
          </w:tcPr>
          <w:p w14:paraId="4AC98E6E" w14:textId="77777777" w:rsidR="00C03A8D" w:rsidRPr="009F4A31" w:rsidRDefault="00C03A8D" w:rsidP="00C03A8D">
            <w:pPr>
              <w:pStyle w:val="AFCorN12Bold"/>
              <w:rPr>
                <w:lang w:val="es-ES"/>
              </w:rPr>
            </w:pPr>
            <w:r w:rsidRPr="009F4A31">
              <w:rPr>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50058BC8" w14:textId="2B356BF0" w:rsidR="008A1499" w:rsidRPr="009F4A31" w:rsidRDefault="00975047" w:rsidP="008A1499">
            <w:pPr>
              <w:pStyle w:val="AFCorNBold"/>
              <w:rPr>
                <w:lang w:val="es-ES"/>
              </w:rPr>
            </w:pPr>
            <w:r w:rsidRPr="009F4A31">
              <w:rPr>
                <w:lang w:val="es-ES"/>
              </w:rPr>
              <w:t>S</w:t>
            </w:r>
            <w:r w:rsidR="00C03A8D" w:rsidRPr="009F4A31">
              <w:rPr>
                <w:lang w:val="es-ES"/>
              </w:rPr>
              <w:t>exta reunión</w:t>
            </w:r>
            <w:r w:rsidR="008A1499" w:rsidRPr="009F4A31">
              <w:rPr>
                <w:lang w:val="es-ES"/>
              </w:rPr>
              <w:t xml:space="preserve"> </w:t>
            </w:r>
          </w:p>
          <w:p w14:paraId="2C672A4D" w14:textId="77777777" w:rsidR="00C03A8D" w:rsidRPr="009F4A31" w:rsidRDefault="00C03A8D" w:rsidP="00C03A8D">
            <w:pPr>
              <w:pStyle w:val="AFCorNNormal"/>
              <w:rPr>
                <w:snapToGrid w:val="0"/>
                <w:kern w:val="22"/>
                <w:lang w:val="es-ES"/>
              </w:rPr>
            </w:pPr>
            <w:r w:rsidRPr="009F4A31">
              <w:rPr>
                <w:lang w:val="es-ES"/>
              </w:rPr>
              <w:t xml:space="preserve">Ereván (Armenia), </w:t>
            </w:r>
            <w:r w:rsidRPr="009F4A31">
              <w:rPr>
                <w:snapToGrid w:val="0"/>
                <w:kern w:val="22"/>
                <w:lang w:val="es-ES"/>
              </w:rPr>
              <w:t>19 a 30 de octubre de 2026</w:t>
            </w:r>
          </w:p>
          <w:p w14:paraId="758E49E9" w14:textId="63CB7277" w:rsidR="008A1499" w:rsidRPr="009F4A31" w:rsidRDefault="00C03A8D" w:rsidP="00C03A8D">
            <w:pPr>
              <w:pStyle w:val="AFCorNNormal"/>
              <w:rPr>
                <w:lang w:val="es-ES"/>
              </w:rPr>
            </w:pPr>
            <w:r w:rsidRPr="009F4A31">
              <w:rPr>
                <w:lang w:val="es-ES"/>
              </w:rPr>
              <w:t>Tema 10 del programa provisional</w:t>
            </w:r>
            <w:r w:rsidR="008A1499" w:rsidRPr="009F4A31">
              <w:rPr>
                <w:rStyle w:val="FootnoteReference"/>
                <w:lang w:val="es-ES"/>
              </w:rPr>
              <w:footnoteReference w:customMarkFollows="1" w:id="2"/>
              <w:t>*</w:t>
            </w:r>
            <w:r w:rsidR="008F7E5C" w:rsidRPr="008F7E5C">
              <w:rPr>
                <w:rStyle w:val="FootnoteReference"/>
                <w:lang w:val="fr-CA"/>
              </w:rPr>
              <w:t>*</w:t>
            </w:r>
            <w:r w:rsidR="008A1499" w:rsidRPr="009F4A31">
              <w:rPr>
                <w:lang w:val="es-ES"/>
              </w:rPr>
              <w:t xml:space="preserve"> </w:t>
            </w:r>
          </w:p>
          <w:p w14:paraId="6EB65F5C" w14:textId="535C361E" w:rsidR="008A1499" w:rsidRPr="009F4A31" w:rsidRDefault="00800EB8" w:rsidP="00800EB8">
            <w:pPr>
              <w:pStyle w:val="AFCorNBold"/>
              <w:rPr>
                <w:lang w:val="es-ES"/>
              </w:rPr>
            </w:pPr>
            <w:proofErr w:type="gramStart"/>
            <w:r w:rsidRPr="009F4A31">
              <w:rPr>
                <w:lang w:val="es-ES"/>
              </w:rPr>
              <w:t>Mecanismo financiero y recursos financieros</w:t>
            </w:r>
            <w:proofErr w:type="gramEnd"/>
          </w:p>
        </w:tc>
        <w:tc>
          <w:tcPr>
            <w:tcW w:w="4388" w:type="dxa"/>
          </w:tcPr>
          <w:p w14:paraId="65754607" w14:textId="77777777" w:rsidR="008A1499" w:rsidRPr="009F4A31" w:rsidRDefault="008A1499" w:rsidP="008A1499">
            <w:pPr>
              <w:pStyle w:val="CBDNormal"/>
              <w:jc w:val="left"/>
              <w:rPr>
                <w:lang w:val="es-ES"/>
              </w:rPr>
            </w:pPr>
          </w:p>
        </w:tc>
      </w:tr>
    </w:tbl>
    <w:p w14:paraId="7BAE4FFD" w14:textId="7873ABBD" w:rsidR="00C9161D" w:rsidRPr="009F4A31" w:rsidRDefault="00185BAD" w:rsidP="00A111D1">
      <w:pPr>
        <w:pStyle w:val="CBDTitle"/>
        <w:rPr>
          <w:caps/>
          <w:lang w:val="es-ES"/>
        </w:rPr>
      </w:pPr>
      <w:sdt>
        <w:sdtPr>
          <w:rPr>
            <w:lang w:val="es-ES"/>
          </w:rPr>
          <w:alias w:val="Title"/>
          <w:tag w:val=""/>
          <w:id w:val="772832786"/>
          <w:placeholder>
            <w:docPart w:val="084ED03C72364C36A5A59FFEDB465AC3"/>
          </w:placeholder>
          <w:dataBinding w:prefixMappings="xmlns:ns0='http://purl.org/dc/elements/1.1/' xmlns:ns1='http://schemas.openxmlformats.org/package/2006/metadata/core-properties' " w:xpath="/ns1:coreProperties[1]/ns0:title[1]" w:storeItemID="{6C3C8BC8-F283-45AE-878A-BAB7291924A1}"/>
          <w:text/>
        </w:sdtPr>
        <w:sdtEndPr/>
        <w:sdtContent>
          <w:proofErr w:type="gramStart"/>
          <w:r w:rsidR="00800EB8" w:rsidRPr="009F4A31">
            <w:rPr>
              <w:lang w:val="es-ES"/>
            </w:rPr>
            <w:t>Mecanismo financiero y recursos financieros</w:t>
          </w:r>
          <w:proofErr w:type="gramEnd"/>
        </w:sdtContent>
      </w:sdt>
      <w:r w:rsidR="00105372" w:rsidRPr="009F4A31">
        <w:rPr>
          <w:caps/>
          <w:lang w:val="es-ES"/>
        </w:rPr>
        <w:t xml:space="preserve"> </w:t>
      </w:r>
    </w:p>
    <w:p w14:paraId="693F92C5" w14:textId="2DE13C79" w:rsidR="00F6586C" w:rsidRPr="009F4A31" w:rsidRDefault="0030169D" w:rsidP="00A111D1">
      <w:pPr>
        <w:pStyle w:val="CBDSubTitle"/>
        <w:rPr>
          <w:lang w:val="es-ES"/>
        </w:rPr>
      </w:pPr>
      <w:r w:rsidRPr="009F4A31">
        <w:rPr>
          <w:lang w:val="es-ES"/>
        </w:rPr>
        <w:t>Not</w:t>
      </w:r>
      <w:r w:rsidR="00800EB8" w:rsidRPr="009F4A31">
        <w:rPr>
          <w:lang w:val="es-ES"/>
        </w:rPr>
        <w:t>a de la Secretaría</w:t>
      </w:r>
    </w:p>
    <w:p w14:paraId="46EE8521" w14:textId="63C8C0E0" w:rsidR="00C9161D" w:rsidRPr="009F4A31" w:rsidRDefault="00A111D1" w:rsidP="00A111D1">
      <w:pPr>
        <w:pStyle w:val="CBDH1"/>
        <w:rPr>
          <w:lang w:val="es-ES"/>
        </w:rPr>
      </w:pPr>
      <w:r w:rsidRPr="009F4A31">
        <w:rPr>
          <w:lang w:val="es-ES"/>
        </w:rPr>
        <w:t>I.</w:t>
      </w:r>
      <w:r w:rsidRPr="009F4A31">
        <w:rPr>
          <w:lang w:val="es-ES"/>
        </w:rPr>
        <w:tab/>
      </w:r>
      <w:r w:rsidR="006F04C6" w:rsidRPr="009F4A31">
        <w:rPr>
          <w:lang w:val="es-ES"/>
        </w:rPr>
        <w:t>Introdu</w:t>
      </w:r>
      <w:r w:rsidR="00800EB8" w:rsidRPr="009F4A31">
        <w:rPr>
          <w:lang w:val="es-ES"/>
        </w:rPr>
        <w:t>cción</w:t>
      </w:r>
    </w:p>
    <w:p w14:paraId="144CA041" w14:textId="41B1491A" w:rsidR="000E130E" w:rsidRPr="009F4A31" w:rsidRDefault="000E130E" w:rsidP="000E130E">
      <w:pPr>
        <w:pStyle w:val="CBDNormalNumber"/>
        <w:rPr>
          <w:lang w:val="es-ES"/>
        </w:rPr>
      </w:pPr>
      <w:r w:rsidRPr="009F4A31">
        <w:rPr>
          <w:lang w:val="es-ES"/>
        </w:rPr>
        <w:t>E</w:t>
      </w:r>
      <w:r w:rsidR="002330AD" w:rsidRPr="009F4A31">
        <w:rPr>
          <w:lang w:val="es-ES"/>
        </w:rPr>
        <w:t>n e</w:t>
      </w:r>
      <w:r w:rsidRPr="009F4A31">
        <w:rPr>
          <w:lang w:val="es-ES"/>
        </w:rPr>
        <w:t xml:space="preserve">l artículo 25 del </w:t>
      </w:r>
      <w:r w:rsidR="002330AD" w:rsidRPr="009F4A31">
        <w:rPr>
          <w:lang w:val="es-ES"/>
        </w:rPr>
        <w:t xml:space="preserve">Protocolo de Nagoya sobre Acceso a los Recursos Genéticos y Participación Justa y Equitativa en los Beneficios que se Deriven de su Utilización se dispone </w:t>
      </w:r>
      <w:r w:rsidRPr="009F4A31">
        <w:rPr>
          <w:lang w:val="es-ES"/>
        </w:rPr>
        <w:t xml:space="preserve">que el mecanismo financiero del Convenio sobre la Diversidad Biológica será el mecanismo financiero del Protocolo. Desde la entrada en vigor del Protocolo, el Fondo para el Medio Ambiente Mundial (FMAM) ha prestado apoyo financiero a las Partes que cumplen los requisitos para </w:t>
      </w:r>
      <w:r w:rsidR="00255AD4" w:rsidRPr="009F4A31">
        <w:rPr>
          <w:lang w:val="es-ES"/>
        </w:rPr>
        <w:t>la</w:t>
      </w:r>
      <w:r w:rsidR="002442C3" w:rsidRPr="009F4A31">
        <w:rPr>
          <w:lang w:val="es-ES"/>
        </w:rPr>
        <w:t xml:space="preserve"> preparación </w:t>
      </w:r>
      <w:r w:rsidRPr="009F4A31">
        <w:rPr>
          <w:lang w:val="es-ES"/>
        </w:rPr>
        <w:t xml:space="preserve">y aplicación de marcos de acceso y participación en los beneficios, el fortalecimiento institucional, </w:t>
      </w:r>
      <w:r w:rsidR="00466E20" w:rsidRPr="009F4A31">
        <w:rPr>
          <w:lang w:val="es-ES"/>
        </w:rPr>
        <w:t>la creación de capacidad</w:t>
      </w:r>
      <w:r w:rsidRPr="009F4A31">
        <w:rPr>
          <w:lang w:val="es-ES"/>
        </w:rPr>
        <w:t>, la sensibilización y las medidas de aplicación</w:t>
      </w:r>
      <w:r w:rsidR="002442C3" w:rsidRPr="009F4A31">
        <w:rPr>
          <w:lang w:val="es-ES"/>
        </w:rPr>
        <w:t xml:space="preserve"> correspondientes</w:t>
      </w:r>
      <w:r w:rsidRPr="009F4A31">
        <w:rPr>
          <w:lang w:val="es-ES"/>
        </w:rPr>
        <w:t>.</w:t>
      </w:r>
    </w:p>
    <w:p w14:paraId="4740C481" w14:textId="450777AF" w:rsidR="000E130E" w:rsidRPr="009F4A31" w:rsidRDefault="000E130E" w:rsidP="000E130E">
      <w:pPr>
        <w:pStyle w:val="CBDNormalNumber"/>
        <w:rPr>
          <w:lang w:val="es-ES"/>
        </w:rPr>
      </w:pPr>
      <w:r w:rsidRPr="009F4A31">
        <w:rPr>
          <w:lang w:val="es-ES"/>
        </w:rPr>
        <w:t xml:space="preserve">En su quinta reunión, la </w:t>
      </w:r>
      <w:r w:rsidR="00056D03" w:rsidRPr="009F4A31">
        <w:rPr>
          <w:lang w:val="es-ES"/>
        </w:rPr>
        <w:t>Conferencia de las Partes que actúa como reunión de las Partes en el Protocolo</w:t>
      </w:r>
      <w:r w:rsidRPr="009F4A31">
        <w:rPr>
          <w:lang w:val="es-ES"/>
        </w:rPr>
        <w:t xml:space="preserve"> adoptó la decisión </w:t>
      </w:r>
      <w:r>
        <w:fldChar w:fldCharType="begin"/>
      </w:r>
      <w:r w:rsidRPr="005E158E">
        <w:rPr>
          <w:lang w:val="fr-CA"/>
        </w:rPr>
        <w:instrText>HYPERLINK "https://www.cbd.int/decisions/np-mop?m=np-mop-05"</w:instrText>
      </w:r>
      <w:r>
        <w:fldChar w:fldCharType="separate"/>
      </w:r>
      <w:r w:rsidRPr="009F4A31">
        <w:rPr>
          <w:rStyle w:val="Hyperlink"/>
          <w:lang w:val="es-ES"/>
        </w:rPr>
        <w:t>NP-5/2</w:t>
      </w:r>
      <w:r>
        <w:fldChar w:fldCharType="end"/>
      </w:r>
      <w:r w:rsidRPr="009F4A31">
        <w:rPr>
          <w:lang w:val="es-ES"/>
        </w:rPr>
        <w:t>, en la que recomendó que la Conferencia de las Partes en el Convenio incluyera en sus orientaciones al mecanismo financiero sobre este tema l</w:t>
      </w:r>
      <w:r w:rsidR="00587D34" w:rsidRPr="009F4A31">
        <w:rPr>
          <w:lang w:val="es-ES"/>
        </w:rPr>
        <w:t xml:space="preserve">os pedidos relativos </w:t>
      </w:r>
      <w:r w:rsidRPr="009F4A31">
        <w:rPr>
          <w:lang w:val="es-ES"/>
        </w:rPr>
        <w:t xml:space="preserve">al apoyo a la aplicación del Protocolo. </w:t>
      </w:r>
      <w:r w:rsidR="00587D34" w:rsidRPr="009F4A31">
        <w:rPr>
          <w:lang w:val="es-ES"/>
        </w:rPr>
        <w:t xml:space="preserve">En dicha </w:t>
      </w:r>
      <w:r w:rsidRPr="009F4A31">
        <w:rPr>
          <w:lang w:val="es-ES"/>
        </w:rPr>
        <w:t xml:space="preserve">decisión también </w:t>
      </w:r>
      <w:r w:rsidR="00587D34" w:rsidRPr="009F4A31">
        <w:rPr>
          <w:lang w:val="es-ES"/>
        </w:rPr>
        <w:t xml:space="preserve">se </w:t>
      </w:r>
      <w:r w:rsidRPr="009F4A31">
        <w:rPr>
          <w:lang w:val="es-ES"/>
        </w:rPr>
        <w:t xml:space="preserve">destacó la importancia de </w:t>
      </w:r>
      <w:r w:rsidR="00587D34" w:rsidRPr="009F4A31">
        <w:rPr>
          <w:lang w:val="es-ES"/>
        </w:rPr>
        <w:t xml:space="preserve">las iniciativas </w:t>
      </w:r>
      <w:r w:rsidRPr="009F4A31">
        <w:rPr>
          <w:lang w:val="es-ES"/>
        </w:rPr>
        <w:t>de movilización de recursos en el Marco Mundial de Biodiversidad de Kunming</w:t>
      </w:r>
      <w:r w:rsidRPr="009F4A31">
        <w:rPr>
          <w:lang w:val="es-ES"/>
        </w:rPr>
        <w:noBreakHyphen/>
        <w:t>Montreal y la integración de las prioridades del Protocolo en los planes nacionales de financiación de la diversidad</w:t>
      </w:r>
      <w:r w:rsidR="007B189B" w:rsidRPr="009F4A31">
        <w:rPr>
          <w:lang w:val="es-ES"/>
        </w:rPr>
        <w:t xml:space="preserve"> biológica</w:t>
      </w:r>
      <w:r w:rsidRPr="009F4A31">
        <w:rPr>
          <w:lang w:val="es-ES"/>
        </w:rPr>
        <w:t>.</w:t>
      </w:r>
    </w:p>
    <w:p w14:paraId="1FD8CF53" w14:textId="7E65122C" w:rsidR="000E130E" w:rsidRPr="009F4A31" w:rsidRDefault="000E130E" w:rsidP="000E130E">
      <w:pPr>
        <w:pStyle w:val="CBDNormalNumber"/>
        <w:rPr>
          <w:lang w:val="es-ES"/>
        </w:rPr>
      </w:pPr>
      <w:r w:rsidRPr="009F4A31">
        <w:rPr>
          <w:lang w:val="es-ES"/>
        </w:rPr>
        <w:t>Desde esa reunión, una serie de</w:t>
      </w:r>
      <w:r w:rsidR="003C085E" w:rsidRPr="009F4A31">
        <w:rPr>
          <w:lang w:val="es-ES"/>
        </w:rPr>
        <w:t xml:space="preserve"> novedades </w:t>
      </w:r>
      <w:r w:rsidRPr="009F4A31">
        <w:rPr>
          <w:lang w:val="es-ES"/>
        </w:rPr>
        <w:t>relacionad</w:t>
      </w:r>
      <w:r w:rsidR="003C085E" w:rsidRPr="009F4A31">
        <w:rPr>
          <w:lang w:val="es-ES"/>
        </w:rPr>
        <w:t>a</w:t>
      </w:r>
      <w:r w:rsidRPr="009F4A31">
        <w:rPr>
          <w:lang w:val="es-ES"/>
        </w:rPr>
        <w:t xml:space="preserve">s con el mecanismo financiero, </w:t>
      </w:r>
      <w:r w:rsidR="00587D34" w:rsidRPr="009F4A31">
        <w:rPr>
          <w:lang w:val="es-ES"/>
        </w:rPr>
        <w:t>entre ell</w:t>
      </w:r>
      <w:r w:rsidR="003C085E" w:rsidRPr="009F4A31">
        <w:rPr>
          <w:lang w:val="es-ES"/>
        </w:rPr>
        <w:t>a</w:t>
      </w:r>
      <w:r w:rsidR="00587D34" w:rsidRPr="009F4A31">
        <w:rPr>
          <w:lang w:val="es-ES"/>
        </w:rPr>
        <w:t xml:space="preserve">s </w:t>
      </w:r>
      <w:r w:rsidRPr="009F4A31">
        <w:rPr>
          <w:lang w:val="es-ES"/>
        </w:rPr>
        <w:t>las decisiones adoptadas por la Conferencia de las Partes en el Convenio relativas a las orientaciones al FMAM y a los mecanismos de financiación de la diversidad</w:t>
      </w:r>
      <w:r w:rsidR="009D02A7" w:rsidRPr="009F4A31">
        <w:rPr>
          <w:lang w:val="es-ES"/>
        </w:rPr>
        <w:t xml:space="preserve"> biológica</w:t>
      </w:r>
      <w:r w:rsidRPr="009F4A31">
        <w:rPr>
          <w:lang w:val="es-ES"/>
        </w:rPr>
        <w:t xml:space="preserve">, han definido aún más el contexto para la aplicación del Protocolo. </w:t>
      </w:r>
      <w:r w:rsidR="003C085E" w:rsidRPr="009F4A31">
        <w:rPr>
          <w:lang w:val="es-ES"/>
        </w:rPr>
        <w:t xml:space="preserve">Dichas novedades </w:t>
      </w:r>
      <w:r w:rsidRPr="009F4A31">
        <w:rPr>
          <w:lang w:val="es-ES"/>
        </w:rPr>
        <w:t>se analizan en las secciones siguientes.</w:t>
      </w:r>
    </w:p>
    <w:p w14:paraId="275315F5" w14:textId="5A9ECC4D" w:rsidR="000E130E" w:rsidRPr="009F4A31" w:rsidRDefault="000E130E" w:rsidP="000E130E">
      <w:pPr>
        <w:pStyle w:val="CBDNormalNumber"/>
        <w:rPr>
          <w:lang w:val="es-ES"/>
        </w:rPr>
      </w:pPr>
      <w:r w:rsidRPr="009F4A31">
        <w:rPr>
          <w:lang w:val="es-ES"/>
        </w:rPr>
        <w:t xml:space="preserve">La cuestión </w:t>
      </w:r>
      <w:r w:rsidR="00DA5BBC" w:rsidRPr="009F4A31">
        <w:rPr>
          <w:lang w:val="es-ES"/>
        </w:rPr>
        <w:t xml:space="preserve">relativa a </w:t>
      </w:r>
      <w:r w:rsidRPr="009F4A31">
        <w:rPr>
          <w:lang w:val="es-ES"/>
        </w:rPr>
        <w:t xml:space="preserve">la financiación para la aplicación del Protocolo reviste especial importancia en </w:t>
      </w:r>
      <w:r w:rsidR="004C0639" w:rsidRPr="009F4A31">
        <w:rPr>
          <w:lang w:val="es-ES"/>
        </w:rPr>
        <w:t xml:space="preserve">el contexto de las iniciativas crecientes </w:t>
      </w:r>
      <w:r w:rsidRPr="009F4A31">
        <w:rPr>
          <w:lang w:val="es-ES"/>
        </w:rPr>
        <w:t>por poner en práctica la meta 13 del Marco y reforzar la contribución del acceso y la participación en los beneficios a la conservación de la diversidad</w:t>
      </w:r>
      <w:r w:rsidR="009D02A7" w:rsidRPr="009F4A31">
        <w:rPr>
          <w:lang w:val="es-ES"/>
        </w:rPr>
        <w:t xml:space="preserve"> biológica</w:t>
      </w:r>
      <w:r w:rsidRPr="009F4A31">
        <w:rPr>
          <w:lang w:val="es-ES"/>
        </w:rPr>
        <w:t xml:space="preserve">, el uso sostenible, la participación equitativa en los beneficios y el desarrollo sostenible. Al mismo tiempo, la experiencia adquirida en los últimos períodos de reposición del </w:t>
      </w:r>
      <w:r w:rsidRPr="009F4A31">
        <w:rPr>
          <w:lang w:val="es-ES"/>
        </w:rPr>
        <w:lastRenderedPageBreak/>
        <w:t xml:space="preserve">Fondo Fiduciario del Fondo para el Medio Ambiente Mundial pone de relieve </w:t>
      </w:r>
      <w:r w:rsidR="006B2EBB" w:rsidRPr="009F4A31">
        <w:rPr>
          <w:lang w:val="es-ES"/>
        </w:rPr>
        <w:t>tanto l</w:t>
      </w:r>
      <w:r w:rsidRPr="009F4A31">
        <w:rPr>
          <w:lang w:val="es-ES"/>
        </w:rPr>
        <w:t xml:space="preserve">as oportunidades </w:t>
      </w:r>
      <w:r w:rsidR="006B2EBB" w:rsidRPr="009F4A31">
        <w:rPr>
          <w:lang w:val="es-ES"/>
        </w:rPr>
        <w:t xml:space="preserve">como las dificultades </w:t>
      </w:r>
      <w:r w:rsidRPr="009F4A31">
        <w:rPr>
          <w:lang w:val="es-ES"/>
        </w:rPr>
        <w:t>persistentes relacionad</w:t>
      </w:r>
      <w:r w:rsidR="006B2EBB" w:rsidRPr="009F4A31">
        <w:rPr>
          <w:lang w:val="es-ES"/>
        </w:rPr>
        <w:t>a</w:t>
      </w:r>
      <w:r w:rsidRPr="009F4A31">
        <w:rPr>
          <w:lang w:val="es-ES"/>
        </w:rPr>
        <w:t>s con el acceso a los recursos, el desarrollo de la capacidad institucional, la sostenibilidad a largo plazo y la aplicación efectiva de las medidas de acceso y participación en los beneficios.</w:t>
      </w:r>
    </w:p>
    <w:p w14:paraId="397E25EE" w14:textId="3E75B8F2" w:rsidR="000E130E" w:rsidRPr="009F4A31" w:rsidRDefault="000E130E" w:rsidP="000E130E">
      <w:pPr>
        <w:pStyle w:val="CBDNormalNumber"/>
        <w:rPr>
          <w:lang w:val="es-ES"/>
        </w:rPr>
      </w:pPr>
      <w:r w:rsidRPr="009F4A31">
        <w:rPr>
          <w:lang w:val="es-ES"/>
        </w:rPr>
        <w:t>En sus reuniones sexta y séptima, el Órgano Subsidiario sobre la Aplicación examinó cuestiones relacionadas con el mecanismo financiero, incluida la evaluación de las necesidades de financiación para el décimo período de reposición del Fondo Fiduciario del FMAM (</w:t>
      </w:r>
      <w:r w:rsidR="00C57BB4" w:rsidRPr="009F4A31">
        <w:rPr>
          <w:lang w:val="es-ES"/>
        </w:rPr>
        <w:t>“</w:t>
      </w:r>
      <w:r w:rsidRPr="009F4A31">
        <w:rPr>
          <w:lang w:val="es-ES"/>
        </w:rPr>
        <w:t>FMAM-10</w:t>
      </w:r>
      <w:r w:rsidR="00C57BB4" w:rsidRPr="009F4A31">
        <w:rPr>
          <w:lang w:val="es-ES"/>
        </w:rPr>
        <w:t>”</w:t>
      </w:r>
      <w:r w:rsidRPr="009F4A31">
        <w:rPr>
          <w:lang w:val="es-ES"/>
        </w:rPr>
        <w:t xml:space="preserve">), el séptimo examen cuatrienal de la eficacia del mecanismo financiero, las orientaciones al FMAM y la elaboración del marco cuatrienal orientado a </w:t>
      </w:r>
      <w:r w:rsidR="00B01D64" w:rsidRPr="009F4A31">
        <w:rPr>
          <w:lang w:val="es-ES"/>
        </w:rPr>
        <w:t xml:space="preserve">la obtención de </w:t>
      </w:r>
      <w:r w:rsidRPr="009F4A31">
        <w:rPr>
          <w:lang w:val="es-ES"/>
        </w:rPr>
        <w:t xml:space="preserve">resultados de las prioridades </w:t>
      </w:r>
      <w:r w:rsidR="00C310A6" w:rsidRPr="009F4A31">
        <w:rPr>
          <w:lang w:val="es-ES"/>
        </w:rPr>
        <w:t xml:space="preserve">programáticas en materia </w:t>
      </w:r>
      <w:r w:rsidRPr="009F4A31">
        <w:rPr>
          <w:lang w:val="es-ES"/>
        </w:rPr>
        <w:t xml:space="preserve">de biodiversidad para el período comprendido entre julio de 2030 y junio de 2034. En su sexta reunión, el Órgano Subsidiario aprobó la recomendación </w:t>
      </w:r>
      <w:r>
        <w:fldChar w:fldCharType="begin"/>
      </w:r>
      <w:r w:rsidRPr="005E158E">
        <w:rPr>
          <w:lang w:val="fr-CA"/>
        </w:rPr>
        <w:instrText>HYPERLINK "https://www.cbd.int/recommendations/sbi/?m=sbi-06"</w:instrText>
      </w:r>
      <w:r>
        <w:fldChar w:fldCharType="separate"/>
      </w:r>
      <w:r w:rsidRPr="009F4A31">
        <w:rPr>
          <w:rStyle w:val="Hyperlink"/>
          <w:lang w:val="es-ES"/>
        </w:rPr>
        <w:t>6/2</w:t>
      </w:r>
      <w:r>
        <w:fldChar w:fldCharType="end"/>
      </w:r>
      <w:r w:rsidRPr="009F4A31">
        <w:rPr>
          <w:lang w:val="es-ES"/>
        </w:rPr>
        <w:t xml:space="preserve">, que contiene un proyecto de decisión para la Conferencia de las Partes y </w:t>
      </w:r>
      <w:r w:rsidR="00C57BB4" w:rsidRPr="009F4A31">
        <w:rPr>
          <w:lang w:val="es-ES"/>
        </w:rPr>
        <w:t xml:space="preserve">el mandato </w:t>
      </w:r>
      <w:r w:rsidRPr="009F4A31">
        <w:rPr>
          <w:lang w:val="es-ES"/>
        </w:rPr>
        <w:t xml:space="preserve">para una evaluación de las necesidades de financiación del FMAM-10 y para el séptimo examen cuatrienal. En su séptima sesión, el Órgano Subsidiario adoptó la recomendación </w:t>
      </w:r>
      <w:r>
        <w:fldChar w:fldCharType="begin"/>
      </w:r>
      <w:r w:rsidRPr="005E158E">
        <w:rPr>
          <w:lang w:val="fr-CA"/>
        </w:rPr>
        <w:instrText>HYPERLINK "https://www.cbd.int/recommendations/sbi/?m=sbi-07"</w:instrText>
      </w:r>
      <w:r>
        <w:fldChar w:fldCharType="separate"/>
      </w:r>
      <w:r w:rsidRPr="009F4A31">
        <w:rPr>
          <w:rStyle w:val="Hyperlink"/>
          <w:lang w:val="es-ES"/>
        </w:rPr>
        <w:t>7/3</w:t>
      </w:r>
      <w:r>
        <w:fldChar w:fldCharType="end"/>
      </w:r>
      <w:r w:rsidRPr="009F4A31">
        <w:rPr>
          <w:lang w:val="es-ES"/>
        </w:rPr>
        <w:t>, que contiene un proyecto de decisión para la Conferencia de las Partes relativo a las orientaciones al FMAM y a la preparación del marco cuatrienal orientado a</w:t>
      </w:r>
      <w:r w:rsidR="00B01D64" w:rsidRPr="009F4A31">
        <w:rPr>
          <w:lang w:val="es-ES"/>
        </w:rPr>
        <w:t xml:space="preserve"> la obtención de </w:t>
      </w:r>
      <w:r w:rsidRPr="009F4A31">
        <w:rPr>
          <w:lang w:val="es-ES"/>
        </w:rPr>
        <w:t xml:space="preserve">resultados de las prioridades </w:t>
      </w:r>
      <w:r w:rsidR="00C310A6" w:rsidRPr="009F4A31">
        <w:rPr>
          <w:lang w:val="es-ES"/>
        </w:rPr>
        <w:t xml:space="preserve">programáticas en materia </w:t>
      </w:r>
      <w:r w:rsidRPr="009F4A31">
        <w:rPr>
          <w:lang w:val="es-ES"/>
        </w:rPr>
        <w:t>de biodiversidad para el FMAM</w:t>
      </w:r>
      <w:r w:rsidR="00CC34D3" w:rsidRPr="009F4A31">
        <w:rPr>
          <w:lang w:val="es-ES"/>
        </w:rPr>
        <w:noBreakHyphen/>
      </w:r>
      <w:r w:rsidRPr="009F4A31">
        <w:rPr>
          <w:lang w:val="es-ES"/>
        </w:rPr>
        <w:t>10.</w:t>
      </w:r>
    </w:p>
    <w:p w14:paraId="20A57AAC" w14:textId="37E2ED36" w:rsidR="005708F6" w:rsidRPr="009F4A31" w:rsidRDefault="005708F6" w:rsidP="005708F6">
      <w:pPr>
        <w:pStyle w:val="CBDNormalNumber"/>
        <w:rPr>
          <w:lang w:val="es-ES"/>
        </w:rPr>
      </w:pPr>
      <w:r w:rsidRPr="009F4A31">
        <w:rPr>
          <w:lang w:val="es-ES"/>
        </w:rPr>
        <w:t>La presente nota ofrece una visión general de la</w:t>
      </w:r>
      <w:r w:rsidR="009D02A7" w:rsidRPr="009F4A31">
        <w:rPr>
          <w:lang w:val="es-ES"/>
        </w:rPr>
        <w:t xml:space="preserve">s novedades </w:t>
      </w:r>
      <w:r w:rsidR="001C3315" w:rsidRPr="009F4A31">
        <w:rPr>
          <w:lang w:val="es-ES"/>
        </w:rPr>
        <w:t xml:space="preserve">relacionadas con </w:t>
      </w:r>
      <w:r w:rsidRPr="009F4A31">
        <w:rPr>
          <w:lang w:val="es-ES"/>
        </w:rPr>
        <w:t xml:space="preserve">el </w:t>
      </w:r>
      <w:proofErr w:type="gramStart"/>
      <w:r w:rsidRPr="009F4A31">
        <w:rPr>
          <w:lang w:val="es-ES"/>
        </w:rPr>
        <w:t>mecanismo financiero y los recursos financieros</w:t>
      </w:r>
      <w:proofErr w:type="gramEnd"/>
      <w:r w:rsidRPr="009F4A31">
        <w:rPr>
          <w:lang w:val="es-ES"/>
        </w:rPr>
        <w:t xml:space="preserve"> pertinentes para la aplicación del Protocolo. Contiene información sobre el apoyo prestado </w:t>
      </w:r>
      <w:r w:rsidR="00B01D64" w:rsidRPr="009F4A31">
        <w:rPr>
          <w:lang w:val="es-ES"/>
        </w:rPr>
        <w:t xml:space="preserve">por conducto del </w:t>
      </w:r>
      <w:r w:rsidRPr="009F4A31">
        <w:rPr>
          <w:lang w:val="es-ES"/>
        </w:rPr>
        <w:t>FMAM y del Fondo del Marco Mundial de Biodiversidad, un análisis de las cuestiones estratégicas relacionadas con la financiación de la aplicación del Protocolo y el contexto para el examen de los proyectos de decisión para la Conferencia de las Partes elaborados por el Órgano Subsidiario sobre la Aplicación en sus reuniones sexta y séptima.</w:t>
      </w:r>
    </w:p>
    <w:p w14:paraId="1BB7BC37" w14:textId="049C59E0" w:rsidR="00B74865" w:rsidRPr="009F4A31" w:rsidRDefault="005708F6" w:rsidP="00B74865">
      <w:pPr>
        <w:pStyle w:val="CBDNormalNumber"/>
        <w:rPr>
          <w:lang w:val="es-ES"/>
        </w:rPr>
      </w:pPr>
      <w:r w:rsidRPr="009F4A31">
        <w:rPr>
          <w:lang w:val="es-ES"/>
        </w:rPr>
        <w:t xml:space="preserve">Se invita a la </w:t>
      </w:r>
      <w:r w:rsidR="00E32418" w:rsidRPr="009F4A31">
        <w:rPr>
          <w:lang w:val="es-ES"/>
        </w:rPr>
        <w:t>Conferencia de las Partes que actúa como reunión de las Partes en el Protocolo</w:t>
      </w:r>
      <w:r w:rsidRPr="009F4A31">
        <w:rPr>
          <w:lang w:val="es-ES"/>
        </w:rPr>
        <w:t xml:space="preserve"> a que examine la información facilitada en la presente nota, el informe del Consejo del Fondo para el Medio Ambiente Mundial </w:t>
      </w:r>
      <w:r w:rsidR="00B45A59" w:rsidRPr="009F4A31">
        <w:rPr>
          <w:lang w:val="es-ES"/>
        </w:rPr>
        <w:t xml:space="preserve">para la </w:t>
      </w:r>
      <w:r w:rsidR="00E32418" w:rsidRPr="009F4A31">
        <w:rPr>
          <w:lang w:val="es-ES"/>
        </w:rPr>
        <w:t>17ª</w:t>
      </w:r>
      <w:r w:rsidRPr="009F4A31">
        <w:rPr>
          <w:lang w:val="es-ES"/>
        </w:rPr>
        <w:t xml:space="preserve"> reunión de la Conferencia de las Partes en el Convenio</w:t>
      </w:r>
      <w:r w:rsidRPr="009F4A31">
        <w:rPr>
          <w:rStyle w:val="FootnoteReference"/>
          <w:lang w:val="es-ES"/>
        </w:rPr>
        <w:footnoteReference w:id="3"/>
      </w:r>
      <w:r w:rsidRPr="009F4A31">
        <w:rPr>
          <w:lang w:val="es-ES"/>
        </w:rPr>
        <w:t>, las conclusiones de la segunda evaluación y revisión de la eficacia del Protocolo</w:t>
      </w:r>
      <w:r w:rsidRPr="009F4A31">
        <w:rPr>
          <w:rStyle w:val="FootnoteReference"/>
          <w:lang w:val="es-ES"/>
        </w:rPr>
        <w:footnoteReference w:id="4"/>
      </w:r>
      <w:r w:rsidRPr="009F4A31">
        <w:rPr>
          <w:lang w:val="es-ES"/>
        </w:rPr>
        <w:t>,</w:t>
      </w:r>
      <w:r w:rsidR="00241339" w:rsidRPr="009F4A31">
        <w:rPr>
          <w:lang w:val="es-ES"/>
        </w:rPr>
        <w:t xml:space="preserve"> </w:t>
      </w:r>
      <w:r w:rsidRPr="009F4A31">
        <w:rPr>
          <w:lang w:val="es-ES"/>
        </w:rPr>
        <w:t xml:space="preserve">las recomendaciones del </w:t>
      </w:r>
      <w:r w:rsidR="0017081A" w:rsidRPr="009F4A31">
        <w:rPr>
          <w:lang w:val="es-ES"/>
        </w:rPr>
        <w:t>Comité de Cumplimiento establecido en virtud del</w:t>
      </w:r>
      <w:r w:rsidR="00C80668" w:rsidRPr="009F4A31">
        <w:rPr>
          <w:lang w:val="es-ES"/>
        </w:rPr>
        <w:t xml:space="preserve"> </w:t>
      </w:r>
      <w:r w:rsidR="0017081A" w:rsidRPr="009F4A31">
        <w:rPr>
          <w:lang w:val="es-ES"/>
        </w:rPr>
        <w:t>Protocolo</w:t>
      </w:r>
      <w:r w:rsidRPr="009F4A31">
        <w:rPr>
          <w:rStyle w:val="FootnoteReference"/>
          <w:lang w:val="es-ES"/>
        </w:rPr>
        <w:footnoteReference w:id="5"/>
      </w:r>
      <w:r w:rsidR="00241339" w:rsidRPr="009F4A31">
        <w:rPr>
          <w:lang w:val="es-ES"/>
        </w:rPr>
        <w:t xml:space="preserve"> </w:t>
      </w:r>
      <w:r w:rsidRPr="009F4A31">
        <w:rPr>
          <w:lang w:val="es-ES"/>
        </w:rPr>
        <w:t xml:space="preserve">y las recomendaciones </w:t>
      </w:r>
      <w:r>
        <w:fldChar w:fldCharType="begin"/>
      </w:r>
      <w:r w:rsidRPr="005E158E">
        <w:rPr>
          <w:lang w:val="fr-CA"/>
        </w:rPr>
        <w:instrText>HYPERLINK "https://www.cbd.int/recommendations/sbi?m=sbi-06"</w:instrText>
      </w:r>
      <w:r>
        <w:fldChar w:fldCharType="separate"/>
      </w:r>
      <w:r w:rsidRPr="009F4A31">
        <w:rPr>
          <w:rStyle w:val="Hyperlink"/>
          <w:lang w:val="es-ES"/>
        </w:rPr>
        <w:t>6/2</w:t>
      </w:r>
      <w:r>
        <w:fldChar w:fldCharType="end"/>
      </w:r>
      <w:r w:rsidRPr="009F4A31">
        <w:rPr>
          <w:lang w:val="es-ES"/>
        </w:rPr>
        <w:t xml:space="preserve"> y </w:t>
      </w:r>
      <w:r>
        <w:fldChar w:fldCharType="begin"/>
      </w:r>
      <w:r w:rsidRPr="005E158E">
        <w:rPr>
          <w:lang w:val="fr-CA"/>
        </w:rPr>
        <w:instrText>HYPERLINK "https://www.cbd.int/recommendations/sbi?m=sbi-07"</w:instrText>
      </w:r>
      <w:r>
        <w:fldChar w:fldCharType="separate"/>
      </w:r>
      <w:r w:rsidRPr="009F4A31">
        <w:rPr>
          <w:rStyle w:val="Hyperlink"/>
          <w:lang w:val="es-ES"/>
        </w:rPr>
        <w:t>7/3</w:t>
      </w:r>
      <w:r>
        <w:fldChar w:fldCharType="end"/>
      </w:r>
      <w:r w:rsidRPr="009F4A31">
        <w:rPr>
          <w:lang w:val="es-ES"/>
        </w:rPr>
        <w:t xml:space="preserve"> </w:t>
      </w:r>
      <w:r w:rsidR="00B74865" w:rsidRPr="009F4A31">
        <w:rPr>
          <w:lang w:val="es-ES"/>
        </w:rPr>
        <w:t xml:space="preserve">del Órgano Subsidiario, así como la documentación conexa, a la hora de adoptar, según proceda, </w:t>
      </w:r>
      <w:r w:rsidRPr="009F4A31">
        <w:rPr>
          <w:lang w:val="es-ES"/>
        </w:rPr>
        <w:t xml:space="preserve">su decisión sobre </w:t>
      </w:r>
      <w:r w:rsidR="00A3575D" w:rsidRPr="009F4A31">
        <w:rPr>
          <w:lang w:val="es-ES"/>
        </w:rPr>
        <w:t xml:space="preserve">asuntos </w:t>
      </w:r>
      <w:r w:rsidRPr="009F4A31">
        <w:rPr>
          <w:lang w:val="es-ES"/>
        </w:rPr>
        <w:t>relacionad</w:t>
      </w:r>
      <w:r w:rsidR="00A3575D" w:rsidRPr="009F4A31">
        <w:rPr>
          <w:lang w:val="es-ES"/>
        </w:rPr>
        <w:t>o</w:t>
      </w:r>
      <w:r w:rsidRPr="009F4A31">
        <w:rPr>
          <w:lang w:val="es-ES"/>
        </w:rPr>
        <w:t>s con el mecanismo financiero y los recursos</w:t>
      </w:r>
      <w:r w:rsidR="00915870" w:rsidRPr="009F4A31">
        <w:rPr>
          <w:lang w:val="es-ES"/>
        </w:rPr>
        <w:t xml:space="preserve"> financieros</w:t>
      </w:r>
      <w:r w:rsidRPr="009F4A31">
        <w:rPr>
          <w:lang w:val="es-ES"/>
        </w:rPr>
        <w:t>, y de formular recomendaciones a la Conferencia de las Partes en el Convenio sobre nuevas orientaciones para el mecanismo financiero en lo que respecta al acceso y la participación en los beneficios.</w:t>
      </w:r>
    </w:p>
    <w:p w14:paraId="4A6A7CCF" w14:textId="133424AE" w:rsidR="007C4951" w:rsidRPr="009F4A31" w:rsidRDefault="00A111D1" w:rsidP="00B74865">
      <w:pPr>
        <w:pStyle w:val="CBDNormalNumber"/>
        <w:numPr>
          <w:ilvl w:val="0"/>
          <w:numId w:val="0"/>
        </w:numPr>
        <w:ind w:left="567" w:hanging="567"/>
        <w:rPr>
          <w:lang w:val="es-ES"/>
        </w:rPr>
      </w:pPr>
      <w:r w:rsidRPr="009F4A31">
        <w:rPr>
          <w:b/>
          <w:sz w:val="28"/>
          <w:lang w:val="es-ES"/>
        </w:rPr>
        <w:t>II.</w:t>
      </w:r>
      <w:r w:rsidRPr="009F4A31">
        <w:rPr>
          <w:b/>
          <w:sz w:val="28"/>
          <w:lang w:val="es-ES"/>
        </w:rPr>
        <w:tab/>
      </w:r>
      <w:r w:rsidR="003C085E" w:rsidRPr="009F4A31">
        <w:rPr>
          <w:b/>
          <w:sz w:val="28"/>
          <w:lang w:val="es-ES"/>
        </w:rPr>
        <w:t xml:space="preserve">Novedades </w:t>
      </w:r>
      <w:r w:rsidR="005708F6" w:rsidRPr="009F4A31">
        <w:rPr>
          <w:b/>
          <w:sz w:val="28"/>
          <w:lang w:val="es-ES"/>
        </w:rPr>
        <w:t>relacionad</w:t>
      </w:r>
      <w:r w:rsidR="003C085E" w:rsidRPr="009F4A31">
        <w:rPr>
          <w:b/>
          <w:sz w:val="28"/>
          <w:lang w:val="es-ES"/>
        </w:rPr>
        <w:t xml:space="preserve">as </w:t>
      </w:r>
      <w:r w:rsidR="005708F6" w:rsidRPr="009F4A31">
        <w:rPr>
          <w:b/>
          <w:sz w:val="28"/>
          <w:lang w:val="es-ES"/>
        </w:rPr>
        <w:t>con el mecanismo financiero</w:t>
      </w:r>
    </w:p>
    <w:p w14:paraId="05976B72" w14:textId="0A6D79A7" w:rsidR="00920B8C" w:rsidRPr="009F4A31" w:rsidRDefault="00920B8C" w:rsidP="00920B8C">
      <w:pPr>
        <w:pStyle w:val="CBDH2"/>
        <w:rPr>
          <w:lang w:val="es-ES"/>
        </w:rPr>
      </w:pPr>
      <w:r w:rsidRPr="009F4A31">
        <w:rPr>
          <w:lang w:val="es-ES"/>
        </w:rPr>
        <w:t>A.</w:t>
      </w:r>
      <w:r w:rsidRPr="009F4A31">
        <w:rPr>
          <w:lang w:val="es-ES"/>
        </w:rPr>
        <w:tab/>
      </w:r>
      <w:r w:rsidR="005708F6" w:rsidRPr="009F4A31">
        <w:rPr>
          <w:lang w:val="es-ES"/>
        </w:rPr>
        <w:t>Contexto estratégico</w:t>
      </w:r>
    </w:p>
    <w:p w14:paraId="4002583F" w14:textId="4EA6B6B1" w:rsidR="005708F6" w:rsidRPr="009F4A31" w:rsidRDefault="005708F6" w:rsidP="005708F6">
      <w:pPr>
        <w:pStyle w:val="CBDNormalNumber"/>
        <w:rPr>
          <w:lang w:val="es-ES"/>
        </w:rPr>
      </w:pPr>
      <w:r w:rsidRPr="009F4A31">
        <w:rPr>
          <w:lang w:val="es-ES"/>
        </w:rPr>
        <w:t>La adopción del Marco Mundial de Biodiversidad de Kunming-Montreal ha re</w:t>
      </w:r>
      <w:r w:rsidR="00DB79E8" w:rsidRPr="009F4A31">
        <w:rPr>
          <w:lang w:val="es-ES"/>
        </w:rPr>
        <w:t>calcado</w:t>
      </w:r>
      <w:r w:rsidRPr="009F4A31">
        <w:rPr>
          <w:lang w:val="es-ES"/>
        </w:rPr>
        <w:t xml:space="preserve"> la importancia de movilizar recursos financieros de todas las fuentes para apoyar los objetivos en materia de biodiversidad. La aplicación del Protocolo contribuye directamente al </w:t>
      </w:r>
      <w:r w:rsidR="00D9779E" w:rsidRPr="009F4A31">
        <w:rPr>
          <w:lang w:val="es-ES"/>
        </w:rPr>
        <w:t>objetivo</w:t>
      </w:r>
      <w:r w:rsidRPr="009F4A31">
        <w:rPr>
          <w:lang w:val="es-ES"/>
        </w:rPr>
        <w:t xml:space="preserve"> C y a la </w:t>
      </w:r>
      <w:r w:rsidR="00D9779E" w:rsidRPr="009F4A31">
        <w:rPr>
          <w:lang w:val="es-ES"/>
        </w:rPr>
        <w:t>meta</w:t>
      </w:r>
      <w:r w:rsidRPr="009F4A31">
        <w:rPr>
          <w:lang w:val="es-ES"/>
        </w:rPr>
        <w:t xml:space="preserve"> 13 del Marco, al tiempo que respalda la conservación, el uso sostenible, la </w:t>
      </w:r>
      <w:r w:rsidR="0099473C" w:rsidRPr="009F4A31">
        <w:rPr>
          <w:lang w:val="es-ES"/>
        </w:rPr>
        <w:t xml:space="preserve">participación </w:t>
      </w:r>
      <w:r w:rsidRPr="009F4A31">
        <w:rPr>
          <w:lang w:val="es-ES"/>
        </w:rPr>
        <w:t xml:space="preserve">equitativa </w:t>
      </w:r>
      <w:r w:rsidR="0099473C" w:rsidRPr="009F4A31">
        <w:rPr>
          <w:lang w:val="es-ES"/>
        </w:rPr>
        <w:t xml:space="preserve">en </w:t>
      </w:r>
      <w:r w:rsidRPr="009F4A31">
        <w:rPr>
          <w:lang w:val="es-ES"/>
        </w:rPr>
        <w:t>los beneficios, la justicia social, la innovación y el desarrollo sostenible. Los planes nacionales de financiación de la biodiversidad, junto con la estrategia de movilización de recursos</w:t>
      </w:r>
      <w:r w:rsidRPr="009F4A31">
        <w:rPr>
          <w:rStyle w:val="FootnoteReference"/>
          <w:lang w:val="es-ES"/>
        </w:rPr>
        <w:footnoteReference w:id="6"/>
      </w:r>
      <w:r w:rsidRPr="009F4A31">
        <w:rPr>
          <w:lang w:val="es-ES"/>
        </w:rPr>
        <w:t>, ofrecen importantes oportunidades para integrar las prioridades en materia de acceso y participación en los beneficios, así como las necesidades de financiación, en los procesos nacionales de planificación y aplicación.</w:t>
      </w:r>
    </w:p>
    <w:p w14:paraId="594EFB21" w14:textId="0819FFD6" w:rsidR="005708F6" w:rsidRPr="009F4A31" w:rsidRDefault="005708F6" w:rsidP="005B1CBB">
      <w:pPr>
        <w:pStyle w:val="CBDNormalNumber"/>
        <w:rPr>
          <w:lang w:val="es-ES"/>
        </w:rPr>
      </w:pPr>
      <w:r w:rsidRPr="009F4A31">
        <w:rPr>
          <w:lang w:val="es-ES"/>
        </w:rPr>
        <w:lastRenderedPageBreak/>
        <w:t xml:space="preserve"> </w:t>
      </w:r>
      <w:r w:rsidR="00D24DAC" w:rsidRPr="009F4A31">
        <w:rPr>
          <w:lang w:val="es-ES"/>
        </w:rPr>
        <w:t xml:space="preserve">La creciente elaboración de </w:t>
      </w:r>
      <w:r w:rsidRPr="009F4A31">
        <w:rPr>
          <w:lang w:val="es-ES"/>
        </w:rPr>
        <w:t xml:space="preserve">planes nacionales de financiación de la biodiversidad a través de iniciativas respaldadas por el FMAM supone una oportunidad para que las Partes mejoren la integración de las prioridades en materia de </w:t>
      </w:r>
      <w:r w:rsidR="0099278A" w:rsidRPr="009F4A31">
        <w:rPr>
          <w:lang w:val="es-ES"/>
        </w:rPr>
        <w:t>acceso y participación equitativa en los beneficios</w:t>
      </w:r>
      <w:r w:rsidRPr="009F4A31">
        <w:rPr>
          <w:lang w:val="es-ES"/>
        </w:rPr>
        <w:t xml:space="preserve">, las necesidades de financiación </w:t>
      </w:r>
      <w:r w:rsidR="007B4F01" w:rsidRPr="009F4A31">
        <w:rPr>
          <w:lang w:val="es-ES"/>
        </w:rPr>
        <w:t xml:space="preserve">correspondientes </w:t>
      </w:r>
      <w:r w:rsidRPr="009F4A31">
        <w:rPr>
          <w:lang w:val="es-ES"/>
        </w:rPr>
        <w:t xml:space="preserve">y los mecanismos de </w:t>
      </w:r>
      <w:r w:rsidR="0099278A" w:rsidRPr="009F4A31">
        <w:rPr>
          <w:lang w:val="es-ES"/>
        </w:rPr>
        <w:t>participación en los beneficios</w:t>
      </w:r>
      <w:r w:rsidRPr="009F4A31">
        <w:rPr>
          <w:lang w:val="es-ES"/>
        </w:rPr>
        <w:t xml:space="preserve"> en estrategias más amplias de financiación de la biodiversidad. Dicha integración puede contribuir a </w:t>
      </w:r>
      <w:r w:rsidR="007B4F01" w:rsidRPr="009F4A31">
        <w:rPr>
          <w:lang w:val="es-ES"/>
        </w:rPr>
        <w:t xml:space="preserve">dar una </w:t>
      </w:r>
      <w:r w:rsidRPr="009F4A31">
        <w:rPr>
          <w:lang w:val="es-ES"/>
        </w:rPr>
        <w:t xml:space="preserve">mayor visibilidad del acceso y la </w:t>
      </w:r>
      <w:r w:rsidR="0099278A" w:rsidRPr="009F4A31">
        <w:rPr>
          <w:lang w:val="es-ES"/>
        </w:rPr>
        <w:t xml:space="preserve">participación </w:t>
      </w:r>
      <w:r w:rsidRPr="009F4A31">
        <w:rPr>
          <w:lang w:val="es-ES"/>
        </w:rPr>
        <w:t xml:space="preserve">equitativa </w:t>
      </w:r>
      <w:r w:rsidR="0099278A" w:rsidRPr="009F4A31">
        <w:rPr>
          <w:lang w:val="es-ES"/>
        </w:rPr>
        <w:t xml:space="preserve">en </w:t>
      </w:r>
      <w:r w:rsidRPr="009F4A31">
        <w:rPr>
          <w:lang w:val="es-ES"/>
        </w:rPr>
        <w:t>los beneficios en los procesos de planificación nacionales y facilitar el acceso a la financiación a nivel nacional e internacional, así como procedente de fuentes privadas.</w:t>
      </w:r>
    </w:p>
    <w:p w14:paraId="16271EDB" w14:textId="7436EBA7" w:rsidR="003348AD" w:rsidRPr="009F4A31" w:rsidRDefault="00153C64" w:rsidP="003348AD">
      <w:pPr>
        <w:pStyle w:val="CBDH2"/>
        <w:rPr>
          <w:lang w:val="es-ES"/>
        </w:rPr>
      </w:pPr>
      <w:r w:rsidRPr="009F4A31">
        <w:rPr>
          <w:lang w:val="es-ES"/>
        </w:rPr>
        <w:t>B</w:t>
      </w:r>
      <w:r w:rsidR="003348AD" w:rsidRPr="009F4A31">
        <w:rPr>
          <w:lang w:val="es-ES"/>
        </w:rPr>
        <w:t>.</w:t>
      </w:r>
      <w:r w:rsidR="003348AD" w:rsidRPr="009F4A31">
        <w:rPr>
          <w:lang w:val="es-ES"/>
        </w:rPr>
        <w:tab/>
      </w:r>
      <w:r w:rsidR="008E0501" w:rsidRPr="009F4A31">
        <w:rPr>
          <w:lang w:val="es-ES"/>
        </w:rPr>
        <w:t>Fondo Fiduciario del Fondo para el Medio Ambiente Mundial y Fondo del Marco Mundial de Biodiversidad</w:t>
      </w:r>
    </w:p>
    <w:p w14:paraId="5627D66E" w14:textId="6D5E8D51" w:rsidR="008E0501" w:rsidRPr="009F4A31" w:rsidRDefault="008E0501" w:rsidP="008E0501">
      <w:pPr>
        <w:pStyle w:val="CBDNormalNumber"/>
        <w:rPr>
          <w:lang w:val="es-ES"/>
        </w:rPr>
      </w:pPr>
      <w:r w:rsidRPr="009F4A31">
        <w:rPr>
          <w:lang w:val="es-ES"/>
        </w:rPr>
        <w:t>L</w:t>
      </w:r>
      <w:r w:rsidR="00A841B7" w:rsidRPr="009F4A31">
        <w:rPr>
          <w:lang w:val="es-ES"/>
        </w:rPr>
        <w:t xml:space="preserve">a programación en materia de </w:t>
      </w:r>
      <w:r w:rsidRPr="009F4A31">
        <w:rPr>
          <w:lang w:val="es-ES"/>
        </w:rPr>
        <w:t>biodiversidad del Fondo Fiduciario del FMAM durante su octavo período de reposición (“FMAM-8”) sigu</w:t>
      </w:r>
      <w:r w:rsidR="00A841B7" w:rsidRPr="009F4A31">
        <w:rPr>
          <w:lang w:val="es-ES"/>
        </w:rPr>
        <w:t xml:space="preserve">ió </w:t>
      </w:r>
      <w:r w:rsidR="002D09E9" w:rsidRPr="009F4A31">
        <w:rPr>
          <w:lang w:val="es-ES"/>
        </w:rPr>
        <w:t xml:space="preserve">siendo </w:t>
      </w:r>
      <w:r w:rsidRPr="009F4A31">
        <w:rPr>
          <w:lang w:val="es-ES"/>
        </w:rPr>
        <w:t xml:space="preserve">un </w:t>
      </w:r>
      <w:r w:rsidR="007B4F01" w:rsidRPr="009F4A31">
        <w:rPr>
          <w:lang w:val="es-ES"/>
        </w:rPr>
        <w:t xml:space="preserve">importante </w:t>
      </w:r>
      <w:r w:rsidRPr="009F4A31">
        <w:rPr>
          <w:lang w:val="es-ES"/>
        </w:rPr>
        <w:t>apoyo a la aplicación del Convenio y sus Protocolos. De los 1.920 millones de dólares asignados a</w:t>
      </w:r>
      <w:r w:rsidR="000032FD" w:rsidRPr="009F4A31">
        <w:rPr>
          <w:lang w:val="es-ES"/>
        </w:rPr>
        <w:t xml:space="preserve">l área temática de la </w:t>
      </w:r>
      <w:r w:rsidRPr="009F4A31">
        <w:rPr>
          <w:lang w:val="es-ES"/>
        </w:rPr>
        <w:t xml:space="preserve">biodiversidad para ese período, se utilizó aproximadamente el 94 </w:t>
      </w:r>
      <w:r w:rsidR="00E374FD" w:rsidRPr="009F4A31">
        <w:rPr>
          <w:lang w:val="es-ES"/>
        </w:rPr>
        <w:t>%</w:t>
      </w:r>
      <w:r w:rsidRPr="009F4A31">
        <w:rPr>
          <w:lang w:val="es-ES"/>
        </w:rPr>
        <w:t xml:space="preserve">. El apoyo </w:t>
      </w:r>
      <w:r w:rsidR="00E374FD" w:rsidRPr="009F4A31">
        <w:rPr>
          <w:lang w:val="es-ES"/>
        </w:rPr>
        <w:t xml:space="preserve">comprendió </w:t>
      </w:r>
      <w:r w:rsidRPr="009F4A31">
        <w:rPr>
          <w:lang w:val="es-ES"/>
        </w:rPr>
        <w:t>actividades de facilitación para la planificación y la presentación de informes nacionales sobre biodiversidad, la planificación de la financiación de la diversidad</w:t>
      </w:r>
      <w:r w:rsidR="00E374FD" w:rsidRPr="009F4A31">
        <w:rPr>
          <w:lang w:val="es-ES"/>
        </w:rPr>
        <w:t xml:space="preserve"> biológica</w:t>
      </w:r>
      <w:r w:rsidRPr="009F4A31">
        <w:rPr>
          <w:lang w:val="es-ES"/>
        </w:rPr>
        <w:t xml:space="preserve">, la aplicación del Convenio y sus Protocolos, y actividades de apoyo a los pueblos indígenas y las comunidades locales. La puesta en marcha del Fondo del Marco Mundial de Biodiversidad ha creado nuevas oportunidades para apoyar la aplicación del Protocolo de Nagoya. Durante el período que abarca el informe (del 1 de julio de 2022 al 30 de junio de 2026), se presentaron y seleccionaron en el marco del Fondo varias subvenciones para la preparación de proyectos relacionados con la </w:t>
      </w:r>
      <w:r w:rsidR="00D9779E" w:rsidRPr="009F4A31">
        <w:rPr>
          <w:lang w:val="es-ES"/>
        </w:rPr>
        <w:t>meta</w:t>
      </w:r>
      <w:r w:rsidRPr="009F4A31">
        <w:rPr>
          <w:lang w:val="es-ES"/>
        </w:rPr>
        <w:t xml:space="preserve"> 13. Dichas iniciativas tienen por objeto reforzar los marcos nacionales de acceso y participación en los beneficios, las capacidades institucionales y los acuerdos de participación en los beneficios, al tiempo que contribuyen a objetivos más amplios en materia de biodiversidad.</w:t>
      </w:r>
    </w:p>
    <w:p w14:paraId="3C779EB9" w14:textId="40D40444" w:rsidR="003D1BD7" w:rsidRPr="009F4A31" w:rsidRDefault="001D5642" w:rsidP="00193F4E">
      <w:pPr>
        <w:pStyle w:val="CBDH2"/>
        <w:jc w:val="left"/>
        <w:rPr>
          <w:lang w:val="es-ES"/>
        </w:rPr>
      </w:pPr>
      <w:r w:rsidRPr="009F4A31">
        <w:rPr>
          <w:lang w:val="es-ES"/>
        </w:rPr>
        <w:t>C</w:t>
      </w:r>
      <w:r w:rsidR="000B19A2" w:rsidRPr="009F4A31">
        <w:rPr>
          <w:lang w:val="es-ES"/>
        </w:rPr>
        <w:t>.</w:t>
      </w:r>
      <w:r w:rsidR="000B19A2" w:rsidRPr="009F4A31">
        <w:rPr>
          <w:lang w:val="es-ES"/>
        </w:rPr>
        <w:tab/>
      </w:r>
      <w:r w:rsidR="007B53CD" w:rsidRPr="009F4A31">
        <w:rPr>
          <w:lang w:val="es-ES"/>
        </w:rPr>
        <w:t>Apoyo del Fondo para el Medio Ambiente Mundial a la ratificación y aplicación del Protocolo</w:t>
      </w:r>
    </w:p>
    <w:p w14:paraId="6BA125FC" w14:textId="5AC3BDB0" w:rsidR="009810E0" w:rsidRPr="009F4A31" w:rsidRDefault="00D9779E" w:rsidP="009810E0">
      <w:pPr>
        <w:pStyle w:val="CBDNormalNumber"/>
        <w:rPr>
          <w:lang w:val="es-ES"/>
        </w:rPr>
      </w:pPr>
      <w:r w:rsidRPr="009F4A31">
        <w:rPr>
          <w:lang w:val="es-ES"/>
        </w:rPr>
        <w:t xml:space="preserve">Desde la entrada en vigor del Protocolo, el FMAM ha prestado apoyo financiero para la elaboración y aplicación de marcos nacionales de acceso y participación en los beneficios, el fortalecimiento institucional, </w:t>
      </w:r>
      <w:r w:rsidR="009810E0" w:rsidRPr="009F4A31">
        <w:rPr>
          <w:lang w:val="es-ES"/>
        </w:rPr>
        <w:t xml:space="preserve">la creación de </w:t>
      </w:r>
      <w:r w:rsidRPr="009F4A31">
        <w:rPr>
          <w:lang w:val="es-ES"/>
        </w:rPr>
        <w:t>capacidad</w:t>
      </w:r>
      <w:r w:rsidR="009810E0" w:rsidRPr="009F4A31">
        <w:rPr>
          <w:lang w:val="es-ES"/>
        </w:rPr>
        <w:t xml:space="preserve"> </w:t>
      </w:r>
      <w:r w:rsidRPr="009F4A31">
        <w:rPr>
          <w:lang w:val="es-ES"/>
        </w:rPr>
        <w:t>y la participación de las partes interesadas, lo que ha contribuido a una mayor aplicación del Protocolo a nivel nacional.</w:t>
      </w:r>
    </w:p>
    <w:p w14:paraId="15634F18" w14:textId="4A258A26" w:rsidR="009810E0" w:rsidRPr="009F4A31" w:rsidRDefault="00D9779E" w:rsidP="00690354">
      <w:pPr>
        <w:pStyle w:val="CBDNormalNumber"/>
        <w:rPr>
          <w:lang w:val="es-ES"/>
        </w:rPr>
      </w:pPr>
      <w:r w:rsidRPr="009F4A31">
        <w:rPr>
          <w:lang w:val="es-ES"/>
        </w:rPr>
        <w:t xml:space="preserve">En la decisión </w:t>
      </w:r>
      <w:r>
        <w:fldChar w:fldCharType="begin"/>
      </w:r>
      <w:r w:rsidRPr="005E158E">
        <w:rPr>
          <w:lang w:val="fr-CA"/>
        </w:rPr>
        <w:instrText>HYPERLINK "https://www.cbd.int/decisions/np-mop?m=np-mop-05"</w:instrText>
      </w:r>
      <w:r>
        <w:fldChar w:fldCharType="separate"/>
      </w:r>
      <w:r w:rsidRPr="009F4A31">
        <w:rPr>
          <w:rStyle w:val="Hyperlink"/>
          <w:lang w:val="es-ES"/>
        </w:rPr>
        <w:t>NP-5/2</w:t>
      </w:r>
      <w:r>
        <w:fldChar w:fldCharType="end"/>
      </w:r>
      <w:r w:rsidRPr="009F4A31">
        <w:rPr>
          <w:lang w:val="es-ES"/>
        </w:rPr>
        <w:t xml:space="preserve">, la </w:t>
      </w:r>
      <w:r w:rsidR="00056D03" w:rsidRPr="009F4A31">
        <w:rPr>
          <w:lang w:val="es-ES"/>
        </w:rPr>
        <w:t>Conferencia de las Partes que actúa como reunión de las Partes en el Protocolo</w:t>
      </w:r>
      <w:r w:rsidRPr="009F4A31">
        <w:rPr>
          <w:lang w:val="es-ES"/>
        </w:rPr>
        <w:t xml:space="preserve"> recomendó que la Conferencia de las Partes en el Convenio incluyera en sus orientaciones al FMAM sobre el apoyo a la aplicación del Protocolo </w:t>
      </w:r>
      <w:r w:rsidR="009810E0" w:rsidRPr="009F4A31">
        <w:rPr>
          <w:lang w:val="es-ES"/>
        </w:rPr>
        <w:t>l</w:t>
      </w:r>
      <w:r w:rsidR="00E81F40" w:rsidRPr="009F4A31">
        <w:rPr>
          <w:lang w:val="es-ES"/>
        </w:rPr>
        <w:t>as</w:t>
      </w:r>
      <w:r w:rsidR="009810E0" w:rsidRPr="009F4A31">
        <w:rPr>
          <w:lang w:val="es-ES"/>
        </w:rPr>
        <w:t xml:space="preserve"> siguientes </w:t>
      </w:r>
      <w:r w:rsidR="00E81F40" w:rsidRPr="009F4A31">
        <w:rPr>
          <w:lang w:val="es-ES"/>
        </w:rPr>
        <w:t>solicitudes</w:t>
      </w:r>
      <w:r w:rsidRPr="009F4A31">
        <w:rPr>
          <w:lang w:val="es-ES"/>
        </w:rPr>
        <w:t xml:space="preserve">: </w:t>
      </w:r>
      <w:r w:rsidR="009810E0" w:rsidRPr="009F4A31">
        <w:rPr>
          <w:lang w:val="es-ES"/>
        </w:rPr>
        <w:t xml:space="preserve">fortalecer </w:t>
      </w:r>
      <w:r w:rsidRPr="009F4A31">
        <w:rPr>
          <w:lang w:val="es-ES"/>
        </w:rPr>
        <w:t xml:space="preserve">su financiación destinada a apoyar a las Partes </w:t>
      </w:r>
      <w:r w:rsidR="009810E0" w:rsidRPr="009F4A31">
        <w:rPr>
          <w:lang w:val="es-ES"/>
        </w:rPr>
        <w:t xml:space="preserve">que reúnan las condiciones en </w:t>
      </w:r>
      <w:r w:rsidRPr="009F4A31">
        <w:rPr>
          <w:lang w:val="es-ES"/>
        </w:rPr>
        <w:t xml:space="preserve">la aplicación del Protocolo; apoyar a las Partes </w:t>
      </w:r>
      <w:r w:rsidR="009810E0" w:rsidRPr="009F4A31">
        <w:rPr>
          <w:lang w:val="es-ES"/>
        </w:rPr>
        <w:t>que reúnan las condiciones</w:t>
      </w:r>
      <w:r w:rsidRPr="009F4A31">
        <w:rPr>
          <w:lang w:val="es-ES"/>
        </w:rPr>
        <w:t xml:space="preserve"> en la </w:t>
      </w:r>
      <w:r w:rsidR="009810E0" w:rsidRPr="009F4A31">
        <w:rPr>
          <w:lang w:val="es-ES"/>
        </w:rPr>
        <w:t xml:space="preserve">implementación </w:t>
      </w:r>
      <w:r w:rsidRPr="009F4A31">
        <w:rPr>
          <w:lang w:val="es-ES"/>
        </w:rPr>
        <w:t xml:space="preserve">del </w:t>
      </w:r>
      <w:r w:rsidR="009810E0" w:rsidRPr="009F4A31">
        <w:rPr>
          <w:lang w:val="es-ES"/>
        </w:rPr>
        <w:t>plan de acción para la creación y el desarrollo de capacidad para el Protocolo</w:t>
      </w:r>
      <w:r w:rsidRPr="009F4A31">
        <w:rPr>
          <w:lang w:val="es-ES"/>
        </w:rPr>
        <w:t xml:space="preserve">; y </w:t>
      </w:r>
      <w:r w:rsidR="009810E0" w:rsidRPr="009F4A31">
        <w:rPr>
          <w:lang w:val="es-ES"/>
        </w:rPr>
        <w:t xml:space="preserve">seguir prestando asistencia a las Partes que reúnan las condiciones para llevar a cabo actividades </w:t>
      </w:r>
      <w:r w:rsidRPr="009F4A31">
        <w:rPr>
          <w:lang w:val="es-ES"/>
        </w:rPr>
        <w:t>institucionales a largo plazo. Dichas prioridades se reflejan en las orientaciones de programación en materia de biodiversidad adoptadas para el noveno período de reposición del Fondo Fiduciario del FMAM.</w:t>
      </w:r>
    </w:p>
    <w:p w14:paraId="72580EBB" w14:textId="3BA6E82B" w:rsidR="00D9779E" w:rsidRPr="009F4A31" w:rsidRDefault="00D9779E" w:rsidP="00D9779E">
      <w:pPr>
        <w:pStyle w:val="CBDNormalNumber"/>
        <w:rPr>
          <w:lang w:val="es-ES"/>
        </w:rPr>
      </w:pPr>
      <w:r w:rsidRPr="009F4A31">
        <w:rPr>
          <w:lang w:val="es-ES"/>
        </w:rPr>
        <w:t>En consonancia con esas prioridades, se apoyó la aplicación de la meta 13 del Marco a través del FMAM-8 con inversiones destinadas a reforzar las medidas de acceso y participación en los beneficios y a impulsar los objetivos del Protocolo. Durante el período que abarca el informe, se recibieron ocho propuestas relacionadas con la meta 13 en el marco del Fondo Fiduciario del FMAM, las cuales fueron aprobadas</w:t>
      </w:r>
      <w:r w:rsidR="00E81F40" w:rsidRPr="009F4A31">
        <w:rPr>
          <w:lang w:val="es-ES"/>
        </w:rPr>
        <w:t xml:space="preserve"> en su totalidad</w:t>
      </w:r>
      <w:r w:rsidRPr="009F4A31">
        <w:rPr>
          <w:lang w:val="es-ES"/>
        </w:rPr>
        <w:t xml:space="preserve">. Entre el Fondo Fiduciario del FMAM y el Fondo del Marco Mundial de Biodiversidad se está prestando apoyo a 15 países (Belice, Brasil, Burkina Faso, Camboya, </w:t>
      </w:r>
      <w:proofErr w:type="spellStart"/>
      <w:r w:rsidR="00C8102F" w:rsidRPr="009F4A31">
        <w:rPr>
          <w:lang w:val="es-ES"/>
        </w:rPr>
        <w:t>Eswatini</w:t>
      </w:r>
      <w:proofErr w:type="spellEnd"/>
      <w:r w:rsidR="00C8102F" w:rsidRPr="009F4A31">
        <w:rPr>
          <w:lang w:val="es-ES"/>
        </w:rPr>
        <w:t xml:space="preserve">, </w:t>
      </w:r>
      <w:r w:rsidRPr="009F4A31">
        <w:rPr>
          <w:lang w:val="es-ES"/>
        </w:rPr>
        <w:t xml:space="preserve">Guinea Ecuatorial, Honduras, India, Indonesia, Malasia, Micronesia, Pakistán, Sri Lanka, Tailandia y Yemen) </w:t>
      </w:r>
      <w:r w:rsidR="00C8102F" w:rsidRPr="009F4A31">
        <w:rPr>
          <w:lang w:val="es-ES"/>
        </w:rPr>
        <w:t xml:space="preserve">mediante </w:t>
      </w:r>
      <w:r w:rsidRPr="009F4A31">
        <w:rPr>
          <w:lang w:val="es-ES"/>
        </w:rPr>
        <w:t>15 proyectos independientes destinados a aplicar medidas de acceso y participación en los beneficios en consonancia con la meta 13, incluido el apoyo a la ratificación del Protocolo en Belice, Sri Lanka y Tailandia.</w:t>
      </w:r>
    </w:p>
    <w:p w14:paraId="5676CDCA" w14:textId="79FEE1D9" w:rsidR="00D9779E" w:rsidRPr="009F4A31" w:rsidRDefault="00D9779E" w:rsidP="00D9779E">
      <w:pPr>
        <w:pStyle w:val="CBDNormalNumber"/>
        <w:rPr>
          <w:lang w:val="es-ES"/>
        </w:rPr>
      </w:pPr>
      <w:r w:rsidRPr="009F4A31">
        <w:rPr>
          <w:lang w:val="es-ES"/>
        </w:rPr>
        <w:lastRenderedPageBreak/>
        <w:t xml:space="preserve">En conjunto, dichos proyectos ascienden a aproximadamente 57,0 millones de dólares en financiación del FMAM-8 y se </w:t>
      </w:r>
      <w:r w:rsidR="00DA36CB" w:rsidRPr="009F4A31">
        <w:rPr>
          <w:lang w:val="es-ES"/>
        </w:rPr>
        <w:t>prevé</w:t>
      </w:r>
      <w:r w:rsidRPr="009F4A31">
        <w:rPr>
          <w:lang w:val="es-ES"/>
        </w:rPr>
        <w:t xml:space="preserve"> que movilicen a</w:t>
      </w:r>
      <w:r w:rsidR="00DA36CB" w:rsidRPr="009F4A31">
        <w:rPr>
          <w:lang w:val="es-ES"/>
        </w:rPr>
        <w:t xml:space="preserve">lrededor de </w:t>
      </w:r>
      <w:r w:rsidRPr="009F4A31">
        <w:rPr>
          <w:lang w:val="es-ES"/>
        </w:rPr>
        <w:t xml:space="preserve">266,3 millones de dólares en cofinanciación. El apoyo </w:t>
      </w:r>
      <w:r w:rsidR="00DA36CB" w:rsidRPr="009F4A31">
        <w:rPr>
          <w:lang w:val="es-ES"/>
        </w:rPr>
        <w:t xml:space="preserve">está orientado </w:t>
      </w:r>
      <w:r w:rsidRPr="009F4A31">
        <w:rPr>
          <w:lang w:val="es-ES"/>
        </w:rPr>
        <w:t xml:space="preserve">a reforzar los marcos jurídicos, normativos e institucionales para el acceso y la participación en los beneficios, mejorar los sistemas de cumplimiento y seguimiento, desarrollar las capacidades técnicas e institucionales y promover la </w:t>
      </w:r>
      <w:r w:rsidR="0099278A" w:rsidRPr="009F4A31">
        <w:rPr>
          <w:lang w:val="es-ES"/>
        </w:rPr>
        <w:t xml:space="preserve">participación </w:t>
      </w:r>
      <w:r w:rsidRPr="009F4A31">
        <w:rPr>
          <w:lang w:val="es-ES"/>
        </w:rPr>
        <w:t xml:space="preserve">justa y equitativa </w:t>
      </w:r>
      <w:r w:rsidR="0099278A" w:rsidRPr="009F4A31">
        <w:rPr>
          <w:lang w:val="es-ES"/>
        </w:rPr>
        <w:t xml:space="preserve">en </w:t>
      </w:r>
      <w:r w:rsidRPr="009F4A31">
        <w:rPr>
          <w:lang w:val="es-ES"/>
        </w:rPr>
        <w:t xml:space="preserve">los beneficios derivados de la utilización de los recursos genéticos, </w:t>
      </w:r>
      <w:r w:rsidR="00425804" w:rsidRPr="009F4A31">
        <w:rPr>
          <w:lang w:val="es-ES"/>
        </w:rPr>
        <w:t xml:space="preserve">en particular </w:t>
      </w:r>
      <w:r w:rsidRPr="009F4A31">
        <w:rPr>
          <w:lang w:val="es-ES"/>
        </w:rPr>
        <w:t xml:space="preserve">con los pueblos indígenas y las comunidades locales, según proceda. Las iniciativas </w:t>
      </w:r>
      <w:r w:rsidR="00DA36CB" w:rsidRPr="009F4A31">
        <w:rPr>
          <w:lang w:val="es-ES"/>
        </w:rPr>
        <w:t xml:space="preserve">que respalda </w:t>
      </w:r>
      <w:r w:rsidRPr="009F4A31">
        <w:rPr>
          <w:lang w:val="es-ES"/>
        </w:rPr>
        <w:t xml:space="preserve">el FMAM también abordan </w:t>
      </w:r>
      <w:r w:rsidR="00DA36CB" w:rsidRPr="009F4A31">
        <w:rPr>
          <w:lang w:val="es-ES"/>
        </w:rPr>
        <w:t xml:space="preserve">nuevos problemas </w:t>
      </w:r>
      <w:r w:rsidRPr="009F4A31">
        <w:rPr>
          <w:lang w:val="es-ES"/>
        </w:rPr>
        <w:t>relacionad</w:t>
      </w:r>
      <w:r w:rsidR="00DA36CB" w:rsidRPr="009F4A31">
        <w:rPr>
          <w:lang w:val="es-ES"/>
        </w:rPr>
        <w:t>o</w:t>
      </w:r>
      <w:r w:rsidRPr="009F4A31">
        <w:rPr>
          <w:lang w:val="es-ES"/>
        </w:rPr>
        <w:t>s con la aplicación, entre ell</w:t>
      </w:r>
      <w:r w:rsidR="00DA36CB" w:rsidRPr="009F4A31">
        <w:rPr>
          <w:lang w:val="es-ES"/>
        </w:rPr>
        <w:t>o</w:t>
      </w:r>
      <w:r w:rsidRPr="009F4A31">
        <w:rPr>
          <w:lang w:val="es-ES"/>
        </w:rPr>
        <w:t>s el desarrollo de sistemas digitalizados de acceso y participación en los beneficios y las consideraciones relacionadas con la información digital sobre secuencias, contribuyendo así a la aplicación efectiva del Protocolo y al cumplimiento de la meta 13.</w:t>
      </w:r>
    </w:p>
    <w:p w14:paraId="64F8A2A3" w14:textId="03481A27" w:rsidR="00790503" w:rsidRPr="009F4A31" w:rsidRDefault="00D9779E" w:rsidP="00790503">
      <w:pPr>
        <w:pStyle w:val="CBDNormalNumber"/>
        <w:rPr>
          <w:lang w:val="es-ES"/>
        </w:rPr>
      </w:pPr>
      <w:r w:rsidRPr="009F4A31">
        <w:rPr>
          <w:lang w:val="es-ES"/>
        </w:rPr>
        <w:t xml:space="preserve">Durante el período que abarca el informe, el FMAM aprobó el proyecto mundial </w:t>
      </w:r>
      <w:r w:rsidR="00D41BFE" w:rsidRPr="009F4A31">
        <w:rPr>
          <w:lang w:val="es-ES"/>
        </w:rPr>
        <w:t xml:space="preserve">titulado </w:t>
      </w:r>
      <w:r w:rsidR="00CD1A38" w:rsidRPr="009F4A31">
        <w:rPr>
          <w:lang w:val="es-ES"/>
        </w:rPr>
        <w:t>“</w:t>
      </w:r>
      <w:r w:rsidRPr="009F4A31">
        <w:rPr>
          <w:lang w:val="es-ES"/>
        </w:rPr>
        <w:t xml:space="preserve">Apoyo a la </w:t>
      </w:r>
      <w:r w:rsidR="00425804" w:rsidRPr="009F4A31">
        <w:rPr>
          <w:lang w:val="es-ES"/>
        </w:rPr>
        <w:t xml:space="preserve">preparación </w:t>
      </w:r>
      <w:r w:rsidRPr="009F4A31">
        <w:rPr>
          <w:lang w:val="es-ES"/>
        </w:rPr>
        <w:t xml:space="preserve">del primer informe nacional sobre la aplicación del </w:t>
      </w:r>
      <w:r w:rsidR="00790503" w:rsidRPr="009F4A31">
        <w:rPr>
          <w:lang w:val="es-ES"/>
        </w:rPr>
        <w:t>Protocolo de Nagoya sobre Acceso a los Recursos Genéticos y Participación Justa y Equitativa en los Beneficios que se Deriven de su Utilización</w:t>
      </w:r>
      <w:r w:rsidR="00CD1A38" w:rsidRPr="009F4A31">
        <w:rPr>
          <w:lang w:val="es-ES"/>
        </w:rPr>
        <w:t>”</w:t>
      </w:r>
      <w:r w:rsidRPr="009F4A31">
        <w:rPr>
          <w:lang w:val="es-ES"/>
        </w:rPr>
        <w:t xml:space="preserve">, ejecutado por el Programa de las Naciones Unidas para el Medio Ambiente. El proyecto presta apoyo a 96 Partes que </w:t>
      </w:r>
      <w:r w:rsidR="00D12782" w:rsidRPr="009F4A31">
        <w:rPr>
          <w:lang w:val="es-ES"/>
        </w:rPr>
        <w:t>reún</w:t>
      </w:r>
      <w:r w:rsidR="0017055B" w:rsidRPr="009F4A31">
        <w:rPr>
          <w:lang w:val="es-ES"/>
        </w:rPr>
        <w:t xml:space="preserve">en </w:t>
      </w:r>
      <w:r w:rsidRPr="009F4A31">
        <w:rPr>
          <w:lang w:val="es-ES"/>
        </w:rPr>
        <w:t>los requisitos para cumplir con sus obligaciones de presentación de informes en virtud del Protocolo y, a fecha de 15 de junio de 2026, había</w:t>
      </w:r>
      <w:r w:rsidR="00790503" w:rsidRPr="009F4A31">
        <w:rPr>
          <w:lang w:val="es-ES"/>
        </w:rPr>
        <w:t xml:space="preserve"> </w:t>
      </w:r>
      <w:r w:rsidRPr="009F4A31">
        <w:rPr>
          <w:lang w:val="es-ES"/>
        </w:rPr>
        <w:t>contribuido a la presentación de los primeros informes nacionales</w:t>
      </w:r>
      <w:r w:rsidR="00790503" w:rsidRPr="009F4A31">
        <w:rPr>
          <w:lang w:val="es-ES"/>
        </w:rPr>
        <w:t xml:space="preserve"> de 73 Partes</w:t>
      </w:r>
      <w:r w:rsidRPr="009F4A31">
        <w:rPr>
          <w:lang w:val="es-ES"/>
        </w:rPr>
        <w:t>. La Secretaría del FMAM participó en línea en cuatro talleres regionales (para América Latina y el Caribe, en junio de 2025; para África, en octubre de 2025; para Europa Central y Oriental y Asia Occidental y Central, en enero de 2026; y para Asia y el Pacífico, en enero de 2026) organizados por el Programa de las Naciones Unidas para el Medio Ambiente y la Secretaría del Convenio</w:t>
      </w:r>
      <w:r w:rsidR="00790503" w:rsidRPr="009F4A31">
        <w:rPr>
          <w:lang w:val="es-ES"/>
        </w:rPr>
        <w:t>,</w:t>
      </w:r>
      <w:r w:rsidRPr="009F4A31">
        <w:rPr>
          <w:lang w:val="es-ES"/>
        </w:rPr>
        <w:t xml:space="preserve"> y financiados por el FMAM como actividad de apoyo a la presentación de informes nacionales en el marco del Protocolo de Nagoya y el Protocolo de Cartagena sobre Seguridad de la Biotecnología. Un representante de la Secretaría del FMAM presentó a los </w:t>
      </w:r>
      <w:r w:rsidR="00790503" w:rsidRPr="009F4A31">
        <w:rPr>
          <w:lang w:val="es-ES"/>
        </w:rPr>
        <w:t xml:space="preserve">puntos focales </w:t>
      </w:r>
      <w:r w:rsidRPr="009F4A31">
        <w:rPr>
          <w:lang w:val="es-ES"/>
        </w:rPr>
        <w:t>de los Protocolos las oportunidades de financiación para la aplicación de los Protocolos durante el</w:t>
      </w:r>
      <w:r w:rsidR="00790503" w:rsidRPr="009F4A31">
        <w:rPr>
          <w:lang w:val="es-ES"/>
        </w:rPr>
        <w:t xml:space="preserve"> octavo ciclo de reposición del Fondo Fiduciario del FMAM</w:t>
      </w:r>
      <w:r w:rsidRPr="009F4A31">
        <w:rPr>
          <w:lang w:val="es-ES"/>
        </w:rPr>
        <w:t xml:space="preserve"> y en el marco del Fondo del Marco Mundial de Biodiversidad, así como las perspectivas para el noveno período de reposición del Fondo Fiduciario del FMAM.</w:t>
      </w:r>
    </w:p>
    <w:p w14:paraId="054C2D69" w14:textId="6C1170BB" w:rsidR="00D9779E" w:rsidRPr="009F4A31" w:rsidRDefault="00D9779E" w:rsidP="00D9779E">
      <w:pPr>
        <w:pStyle w:val="CBDNormalNumber"/>
        <w:rPr>
          <w:lang w:val="es-ES"/>
        </w:rPr>
      </w:pPr>
      <w:r w:rsidRPr="009F4A31">
        <w:rPr>
          <w:lang w:val="es-ES"/>
        </w:rPr>
        <w:t xml:space="preserve">Gracias al apoyo financiero y técnico prestado en colaboración con la Secretaría del Convenio, el proyecto ha reforzado las capacidades nacionales para elaborar informes y </w:t>
      </w:r>
      <w:r w:rsidR="00927247" w:rsidRPr="009F4A31">
        <w:rPr>
          <w:lang w:val="es-ES"/>
        </w:rPr>
        <w:t xml:space="preserve">vigilar </w:t>
      </w:r>
      <w:r w:rsidRPr="009F4A31">
        <w:rPr>
          <w:lang w:val="es-ES"/>
        </w:rPr>
        <w:t>la aplicación</w:t>
      </w:r>
      <w:r w:rsidR="008F52C7" w:rsidRPr="009F4A31">
        <w:rPr>
          <w:lang w:val="es-ES"/>
        </w:rPr>
        <w:t>,</w:t>
      </w:r>
      <w:r w:rsidRPr="009F4A31">
        <w:rPr>
          <w:lang w:val="es-ES"/>
        </w:rPr>
        <w:t xml:space="preserve"> </w:t>
      </w:r>
      <w:r w:rsidR="00927247" w:rsidRPr="009F4A31">
        <w:rPr>
          <w:lang w:val="es-ES"/>
        </w:rPr>
        <w:t xml:space="preserve">determinar </w:t>
      </w:r>
      <w:r w:rsidRPr="009F4A31">
        <w:rPr>
          <w:lang w:val="es-ES"/>
        </w:rPr>
        <w:t>prioridades y carencias y servir de base para la programación futura y las iniciativas de movilización de recursos relacionadas con el acceso y la participación en los beneficios.</w:t>
      </w:r>
    </w:p>
    <w:p w14:paraId="1C94402A" w14:textId="430BD623" w:rsidR="000B19A2" w:rsidRPr="009F4A31" w:rsidRDefault="00F53C3E" w:rsidP="000B19A2">
      <w:pPr>
        <w:pStyle w:val="CBDH2"/>
        <w:rPr>
          <w:lang w:val="es-ES"/>
        </w:rPr>
      </w:pPr>
      <w:r w:rsidRPr="009F4A31">
        <w:rPr>
          <w:lang w:val="es-ES"/>
        </w:rPr>
        <w:t>D</w:t>
      </w:r>
      <w:r w:rsidR="000B19A2" w:rsidRPr="009F4A31">
        <w:rPr>
          <w:lang w:val="es-ES"/>
        </w:rPr>
        <w:t>.</w:t>
      </w:r>
      <w:r w:rsidR="000B19A2" w:rsidRPr="009F4A31">
        <w:rPr>
          <w:lang w:val="es-ES"/>
        </w:rPr>
        <w:tab/>
      </w:r>
      <w:r w:rsidR="00D9779E" w:rsidRPr="009F4A31">
        <w:rPr>
          <w:lang w:val="es-ES"/>
        </w:rPr>
        <w:t>Acceso a los recursos y eficacia operativa</w:t>
      </w:r>
    </w:p>
    <w:p w14:paraId="0A7EC738" w14:textId="5A393F15" w:rsidR="00D9779E" w:rsidRPr="009F4A31" w:rsidRDefault="00D9779E" w:rsidP="00D9779E">
      <w:pPr>
        <w:pStyle w:val="CBDNormalNumber"/>
        <w:rPr>
          <w:lang w:val="es-ES"/>
        </w:rPr>
      </w:pPr>
      <w:r w:rsidRPr="009F4A31">
        <w:rPr>
          <w:lang w:val="es-ES"/>
        </w:rPr>
        <w:t xml:space="preserve">A pesar del aumento de las oportunidades de financiación, la información de que dispone el FMAM y las conclusiones de la segunda evaluación y revisión de la eficacia del Protocolo </w:t>
      </w:r>
      <w:r w:rsidR="003021F7" w:rsidRPr="009F4A31">
        <w:rPr>
          <w:lang w:val="es-ES"/>
        </w:rPr>
        <w:t xml:space="preserve">indica que </w:t>
      </w:r>
      <w:r w:rsidRPr="009F4A31">
        <w:rPr>
          <w:lang w:val="es-ES"/>
        </w:rPr>
        <w:t xml:space="preserve">el uso de los recursos disponibles para la aplicación del acceso y la participación en los beneficios sigue variando considerablemente entre las Partes </w:t>
      </w:r>
      <w:r w:rsidR="00D36DA4" w:rsidRPr="009F4A31">
        <w:rPr>
          <w:lang w:val="es-ES"/>
        </w:rPr>
        <w:t>que reúnen las condiciones</w:t>
      </w:r>
      <w:r w:rsidRPr="009F4A31">
        <w:rPr>
          <w:lang w:val="es-ES"/>
        </w:rPr>
        <w:t xml:space="preserve">. Entre los factores que influyen en la elaboración y presentación de proyectos relacionados con el acceso y la participación en los beneficios figuran las prioridades nacionales contrapuestas, los distintos niveles de capacidad institucional, el escaso conocimiento de las oportunidades de financiación disponibles y </w:t>
      </w:r>
      <w:r w:rsidR="00D36DA4" w:rsidRPr="009F4A31">
        <w:rPr>
          <w:lang w:val="es-ES"/>
        </w:rPr>
        <w:t xml:space="preserve">las dificultades relacionadas con </w:t>
      </w:r>
      <w:r w:rsidRPr="009F4A31">
        <w:rPr>
          <w:lang w:val="es-ES"/>
        </w:rPr>
        <w:t>la integración de las prioridades en materia de acceso y participación en los beneficios en marcos más amplios de planificación e inversión en diversidad</w:t>
      </w:r>
      <w:r w:rsidR="00D36DA4" w:rsidRPr="009F4A31">
        <w:rPr>
          <w:lang w:val="es-ES"/>
        </w:rPr>
        <w:t xml:space="preserve"> biológica</w:t>
      </w:r>
      <w:r w:rsidRPr="009F4A31">
        <w:rPr>
          <w:lang w:val="es-ES"/>
        </w:rPr>
        <w:t>.</w:t>
      </w:r>
    </w:p>
    <w:p w14:paraId="2AE2B3E4" w14:textId="21229F6F" w:rsidR="00DB3AFE" w:rsidRPr="009F4A31" w:rsidRDefault="00DB3AFE" w:rsidP="00DB3AFE">
      <w:pPr>
        <w:pStyle w:val="CBDNormalNumber"/>
        <w:rPr>
          <w:lang w:val="es-ES"/>
        </w:rPr>
      </w:pPr>
      <w:r w:rsidRPr="009F4A31">
        <w:rPr>
          <w:lang w:val="es-ES"/>
        </w:rPr>
        <w:t>Las actividades</w:t>
      </w:r>
      <w:r w:rsidR="00D41BFE" w:rsidRPr="009F4A31">
        <w:rPr>
          <w:lang w:val="es-ES"/>
        </w:rPr>
        <w:t xml:space="preserve"> en curso destinadas a </w:t>
      </w:r>
      <w:r w:rsidRPr="009F4A31">
        <w:rPr>
          <w:lang w:val="es-ES"/>
        </w:rPr>
        <w:t>reforzar las capacidades de elaboración de proyectos, mejorar la cooperación entre los puntos focales nacionales, los puntos focales operativos del FMAM y los organismos de ejecución, y mejorar la integración de los objetivos de acceso y participación en los beneficios en los planes nacionales de financiación de la biodiversidad</w:t>
      </w:r>
      <w:r w:rsidR="0096796A" w:rsidRPr="009F4A31">
        <w:rPr>
          <w:lang w:val="es-ES"/>
        </w:rPr>
        <w:t>,</w:t>
      </w:r>
      <w:r w:rsidRPr="009F4A31">
        <w:rPr>
          <w:lang w:val="es-ES"/>
        </w:rPr>
        <w:t xml:space="preserve"> pueden contribuir a un uso más eficaz de los recursos disponibles y a la mejora de los resultados de la aplicación.</w:t>
      </w:r>
    </w:p>
    <w:p w14:paraId="26E5D36A" w14:textId="13145687" w:rsidR="00C91C6F" w:rsidRPr="009F4A31" w:rsidRDefault="00C91C6F" w:rsidP="00C91C6F">
      <w:pPr>
        <w:pStyle w:val="CBDNormalNumber"/>
        <w:rPr>
          <w:lang w:val="es-ES"/>
        </w:rPr>
      </w:pPr>
      <w:r w:rsidRPr="009F4A31">
        <w:rPr>
          <w:lang w:val="es-ES"/>
        </w:rPr>
        <w:t xml:space="preserve">La información </w:t>
      </w:r>
      <w:r w:rsidR="00DB3AFE" w:rsidRPr="009F4A31">
        <w:rPr>
          <w:lang w:val="es-ES"/>
        </w:rPr>
        <w:t xml:space="preserve">que se recoge </w:t>
      </w:r>
      <w:r w:rsidRPr="009F4A31">
        <w:rPr>
          <w:lang w:val="es-ES"/>
        </w:rPr>
        <w:t xml:space="preserve">en el informe del Consejo del Fondo para el Medio Ambiente Mundial para la </w:t>
      </w:r>
      <w:r w:rsidR="00E32418" w:rsidRPr="009F4A31">
        <w:rPr>
          <w:lang w:val="es-ES"/>
        </w:rPr>
        <w:t xml:space="preserve">17ª </w:t>
      </w:r>
      <w:r w:rsidRPr="009F4A31">
        <w:rPr>
          <w:lang w:val="es-ES"/>
        </w:rPr>
        <w:t xml:space="preserve">reunión de la Conferencia de las Partes </w:t>
      </w:r>
      <w:r w:rsidR="00540FF9" w:rsidRPr="009F4A31">
        <w:rPr>
          <w:lang w:val="es-ES"/>
        </w:rPr>
        <w:t xml:space="preserve">parece indicar </w:t>
      </w:r>
      <w:r w:rsidRPr="009F4A31">
        <w:rPr>
          <w:lang w:val="es-ES"/>
        </w:rPr>
        <w:t xml:space="preserve">que, a pesar de la existencia de oportunidades de programación específicas para la aplicación del Protocolo, la demanda de </w:t>
      </w:r>
      <w:r w:rsidRPr="009F4A31">
        <w:rPr>
          <w:lang w:val="es-ES"/>
        </w:rPr>
        <w:lastRenderedPageBreak/>
        <w:t xml:space="preserve">financiación sigue siendo desigual entre las distintas regiones y entre las Partes con derecho a recibirla. Además, las conclusiones de la segunda evaluación y revisión indican que persisten las necesidades relacionadas con la capacidad institucional, la aplicación jurídica, la puesta en marcha de los puntos de </w:t>
      </w:r>
      <w:r w:rsidR="00D845ED" w:rsidRPr="009F4A31">
        <w:rPr>
          <w:lang w:val="es-ES"/>
        </w:rPr>
        <w:t>verificación</w:t>
      </w:r>
      <w:r w:rsidRPr="009F4A31">
        <w:rPr>
          <w:lang w:val="es-ES"/>
        </w:rPr>
        <w:t>, los sistemas de seguimiento, los acuerdos de participación en los beneficios y la participación de los pueblos indígenas y las comunidades locales. Dichas conclusiones pueden proporcionar un contexto útil para examinar la necesidad de ofrecer orientación adicional al mecanismo financiero.</w:t>
      </w:r>
    </w:p>
    <w:p w14:paraId="2DE3F16E" w14:textId="292A275A" w:rsidR="004C34A0" w:rsidRPr="009F4A31" w:rsidRDefault="00394F51" w:rsidP="00B0304C">
      <w:pPr>
        <w:pStyle w:val="CBDH1"/>
        <w:rPr>
          <w:lang w:val="es-ES"/>
        </w:rPr>
      </w:pPr>
      <w:r w:rsidRPr="009F4A31">
        <w:rPr>
          <w:lang w:val="es-ES"/>
        </w:rPr>
        <w:t>I</w:t>
      </w:r>
      <w:r w:rsidR="009F3E0F" w:rsidRPr="009F4A31">
        <w:rPr>
          <w:lang w:val="es-ES"/>
        </w:rPr>
        <w:t>II</w:t>
      </w:r>
      <w:r w:rsidR="004C34A0" w:rsidRPr="009F4A31">
        <w:rPr>
          <w:lang w:val="es-ES"/>
        </w:rPr>
        <w:tab/>
      </w:r>
      <w:r w:rsidR="00C91C6F" w:rsidRPr="009F4A31">
        <w:rPr>
          <w:lang w:val="es-ES"/>
        </w:rPr>
        <w:t>Preparativos para el décimo período de reposición del Fondo Fiduciario del Fondo para el Medio Ambiente Mundial y futuras prioridades de financiación de la diversidad</w:t>
      </w:r>
      <w:r w:rsidR="00D65A37" w:rsidRPr="009F4A31">
        <w:rPr>
          <w:lang w:val="es-ES"/>
        </w:rPr>
        <w:t xml:space="preserve"> biológica</w:t>
      </w:r>
    </w:p>
    <w:p w14:paraId="518B9F48" w14:textId="513872DF" w:rsidR="00266628" w:rsidRPr="009F4A31" w:rsidRDefault="005A3D4C" w:rsidP="00506EF9">
      <w:pPr>
        <w:pStyle w:val="CBDH2"/>
        <w:jc w:val="left"/>
        <w:rPr>
          <w:lang w:val="es-ES"/>
        </w:rPr>
      </w:pPr>
      <w:r w:rsidRPr="009F4A31">
        <w:rPr>
          <w:lang w:val="es-ES"/>
        </w:rPr>
        <w:t>A.</w:t>
      </w:r>
      <w:r w:rsidRPr="009F4A31">
        <w:rPr>
          <w:lang w:val="es-ES"/>
        </w:rPr>
        <w:tab/>
      </w:r>
      <w:r w:rsidR="00C91C6F" w:rsidRPr="009F4A31">
        <w:rPr>
          <w:lang w:val="es-ES"/>
        </w:rPr>
        <w:t>Evaluación de las necesidades de financiación para el décimo período de reposición del Fondo Fiduciario del Fondo para el Medio Ambiente Mundial</w:t>
      </w:r>
    </w:p>
    <w:p w14:paraId="3F117F78" w14:textId="1B944DFD" w:rsidR="00C91C6F" w:rsidRPr="009F4A31" w:rsidRDefault="00C91C6F" w:rsidP="00C91C6F">
      <w:pPr>
        <w:pStyle w:val="CBDNormalNumber"/>
        <w:rPr>
          <w:lang w:val="es-ES"/>
        </w:rPr>
      </w:pPr>
      <w:r w:rsidRPr="009F4A31">
        <w:rPr>
          <w:lang w:val="es-ES"/>
        </w:rPr>
        <w:t xml:space="preserve">Los preparativos para el FMAM-10, que abarca el período comprendido entre julio de 2030 y junio de 2034, </w:t>
      </w:r>
      <w:r w:rsidR="00B25D10" w:rsidRPr="009F4A31">
        <w:rPr>
          <w:lang w:val="es-ES"/>
        </w:rPr>
        <w:t xml:space="preserve">ofrecen </w:t>
      </w:r>
      <w:r w:rsidRPr="009F4A31">
        <w:rPr>
          <w:lang w:val="es-ES"/>
        </w:rPr>
        <w:t xml:space="preserve">a las Partes una importante oportunidad para </w:t>
      </w:r>
      <w:r w:rsidR="00D65A37" w:rsidRPr="009F4A31">
        <w:rPr>
          <w:lang w:val="es-ES"/>
        </w:rPr>
        <w:t xml:space="preserve">determinar </w:t>
      </w:r>
      <w:r w:rsidRPr="009F4A31">
        <w:rPr>
          <w:lang w:val="es-ES"/>
        </w:rPr>
        <w:t xml:space="preserve">y comunicar las necesidades financieras relacionadas con la aplicación del Protocolo. El Órgano Subsidiario sobre la Aplicación incluyó en la recomendación </w:t>
      </w:r>
      <w:hyperlink r:id="rId15" w:history="1">
        <w:r w:rsidRPr="009F4A31">
          <w:rPr>
            <w:rStyle w:val="Hyperlink"/>
            <w:lang w:val="es-ES"/>
          </w:rPr>
          <w:t>6/2</w:t>
        </w:r>
      </w:hyperlink>
      <w:r w:rsidRPr="009F4A31">
        <w:rPr>
          <w:lang w:val="es-ES"/>
        </w:rPr>
        <w:t xml:space="preserve"> un proyecto de mandato para realizar una evaluación exhaustiva del volumen de fondos necesarios para ayudar a las Partes que son países en desarrollo, en particular a los países menos adelantados</w:t>
      </w:r>
      <w:r w:rsidR="00D65A37" w:rsidRPr="009F4A31">
        <w:rPr>
          <w:lang w:val="es-ES"/>
        </w:rPr>
        <w:t>,</w:t>
      </w:r>
      <w:r w:rsidRPr="009F4A31">
        <w:rPr>
          <w:lang w:val="es-ES"/>
        </w:rPr>
        <w:t xml:space="preserve"> los pequeños Estados insulares en desarrollo y las Partes con economías en transición</w:t>
      </w:r>
      <w:r w:rsidR="00D65A37" w:rsidRPr="009F4A31">
        <w:rPr>
          <w:lang w:val="es-ES"/>
        </w:rPr>
        <w:t>,</w:t>
      </w:r>
      <w:r w:rsidRPr="009F4A31">
        <w:rPr>
          <w:lang w:val="es-ES"/>
        </w:rPr>
        <w:t xml:space="preserve"> a cumplir sus compromisos en virtud de</w:t>
      </w:r>
      <w:r w:rsidR="00CD1A38" w:rsidRPr="009F4A31">
        <w:rPr>
          <w:lang w:val="es-ES"/>
        </w:rPr>
        <w:t>l Convenio</w:t>
      </w:r>
      <w:r w:rsidRPr="009F4A31">
        <w:rPr>
          <w:lang w:val="es-ES"/>
        </w:rPr>
        <w:t xml:space="preserve"> y sus Protocolos durante el FMAM-10.</w:t>
      </w:r>
    </w:p>
    <w:p w14:paraId="1D53EE3F" w14:textId="588F6078" w:rsidR="00C91C6F" w:rsidRPr="009F4A31" w:rsidRDefault="00C91C6F" w:rsidP="00C91C6F">
      <w:pPr>
        <w:pStyle w:val="CBDNormalNumber"/>
        <w:rPr>
          <w:lang w:val="es-ES"/>
        </w:rPr>
      </w:pPr>
      <w:r w:rsidRPr="009F4A31">
        <w:rPr>
          <w:lang w:val="es-ES"/>
        </w:rPr>
        <w:t xml:space="preserve">En lo que respecta al Protocolo de Nagoya, la evaluación de las necesidades de financiación supondrá una importante oportunidad para </w:t>
      </w:r>
      <w:r w:rsidR="008F52C7" w:rsidRPr="009F4A31">
        <w:rPr>
          <w:lang w:val="es-ES"/>
        </w:rPr>
        <w:t xml:space="preserve">conseguir </w:t>
      </w:r>
      <w:r w:rsidRPr="009F4A31">
        <w:rPr>
          <w:lang w:val="es-ES"/>
        </w:rPr>
        <w:t xml:space="preserve">que las necesidades de recursos relacionadas con el acceso y la participación en los beneficios se reflejen adecuadamente en los futuros debates sobre la programación y la reposición de fondos. Entre los ámbitos que probablemente requieran un apoyo continuo figuran la aplicación y puesta en práctica de los marcos nacionales de acceso y participación en los beneficios, el fortalecimiento institucional, las medidas de cumplimiento y seguimiento, los sistemas de información, la participación de las partes interesadas, las actividades de creación de capacidad, la aplicación del plan de acción para la creación </w:t>
      </w:r>
      <w:r w:rsidR="00D845ED" w:rsidRPr="009F4A31">
        <w:rPr>
          <w:lang w:val="es-ES"/>
        </w:rPr>
        <w:t xml:space="preserve">y </w:t>
      </w:r>
      <w:r w:rsidR="008F52C7" w:rsidRPr="009F4A31">
        <w:rPr>
          <w:lang w:val="es-ES"/>
        </w:rPr>
        <w:t xml:space="preserve">el </w:t>
      </w:r>
      <w:r w:rsidR="00D845ED" w:rsidRPr="009F4A31">
        <w:rPr>
          <w:lang w:val="es-ES"/>
        </w:rPr>
        <w:t xml:space="preserve">desarrollo </w:t>
      </w:r>
      <w:r w:rsidRPr="009F4A31">
        <w:rPr>
          <w:lang w:val="es-ES"/>
        </w:rPr>
        <w:t>de capacidad, y el apoyo a los pueblos indígenas y las comunidades locales.</w:t>
      </w:r>
    </w:p>
    <w:p w14:paraId="2DB3AEE3" w14:textId="1BA8DE5D" w:rsidR="00C91C6F" w:rsidRPr="009F4A31" w:rsidRDefault="00C91C6F" w:rsidP="00C91C6F">
      <w:pPr>
        <w:pStyle w:val="CBDNormalNumber"/>
        <w:rPr>
          <w:lang w:val="es-ES"/>
        </w:rPr>
      </w:pPr>
      <w:r w:rsidRPr="009F4A31">
        <w:rPr>
          <w:lang w:val="es-ES"/>
        </w:rPr>
        <w:t>La experiencia adquirida en los últimos ciclos de reposición de fondos y la información derivada de la segunda evaluación y revisión de la eficacia del Protocolo</w:t>
      </w:r>
      <w:r w:rsidR="00D845ED" w:rsidRPr="009F4A31">
        <w:rPr>
          <w:lang w:val="es-ES"/>
        </w:rPr>
        <w:t xml:space="preserve"> </w:t>
      </w:r>
      <w:r w:rsidR="00722AC8" w:rsidRPr="009F4A31">
        <w:rPr>
          <w:lang w:val="es-ES"/>
        </w:rPr>
        <w:t xml:space="preserve">parece indicar </w:t>
      </w:r>
      <w:r w:rsidRPr="009F4A31">
        <w:rPr>
          <w:lang w:val="es-ES"/>
        </w:rPr>
        <w:t xml:space="preserve">que persisten </w:t>
      </w:r>
      <w:r w:rsidR="00D845ED" w:rsidRPr="009F4A31">
        <w:rPr>
          <w:lang w:val="es-ES"/>
        </w:rPr>
        <w:t xml:space="preserve">dificultades </w:t>
      </w:r>
      <w:r w:rsidRPr="009F4A31">
        <w:rPr>
          <w:lang w:val="es-ES"/>
        </w:rPr>
        <w:t xml:space="preserve">en relación con la capacidad institucional, la sensibilización, la preparación de proyectos, la puesta en marcha de los puntos de </w:t>
      </w:r>
      <w:r w:rsidR="00D845ED" w:rsidRPr="009F4A31">
        <w:rPr>
          <w:lang w:val="es-ES"/>
        </w:rPr>
        <w:t>verificación</w:t>
      </w:r>
      <w:r w:rsidRPr="009F4A31">
        <w:rPr>
          <w:lang w:val="es-ES"/>
        </w:rPr>
        <w:t>, los acuerdos de participación en los beneficios, los sistemas de seguimiento y la sostenibilidad a largo plazo de l</w:t>
      </w:r>
      <w:r w:rsidR="00F10E78" w:rsidRPr="009F4A31">
        <w:rPr>
          <w:lang w:val="es-ES"/>
        </w:rPr>
        <w:t xml:space="preserve">as iniciativas </w:t>
      </w:r>
      <w:r w:rsidRPr="009F4A31">
        <w:rPr>
          <w:lang w:val="es-ES"/>
        </w:rPr>
        <w:t>de aplicación. Las Partes podrían aprovechar esa experiencia e información a la hora de</w:t>
      </w:r>
      <w:r w:rsidR="003A752B" w:rsidRPr="009F4A31">
        <w:rPr>
          <w:lang w:val="es-ES"/>
        </w:rPr>
        <w:t xml:space="preserve"> determinar </w:t>
      </w:r>
      <w:r w:rsidRPr="009F4A31">
        <w:rPr>
          <w:lang w:val="es-ES"/>
        </w:rPr>
        <w:t>las necesidades de recursos y las prioridades durante la evaluación de las necesidades de financiación.</w:t>
      </w:r>
    </w:p>
    <w:p w14:paraId="0A16F4A2" w14:textId="48866199" w:rsidR="00C91C6F" w:rsidRPr="009F4A31" w:rsidRDefault="00C91C6F" w:rsidP="00C91C6F">
      <w:pPr>
        <w:pStyle w:val="CBDNormalNumber"/>
        <w:rPr>
          <w:lang w:val="es-ES"/>
        </w:rPr>
      </w:pPr>
      <w:r w:rsidRPr="009F4A31">
        <w:rPr>
          <w:lang w:val="es-ES"/>
        </w:rPr>
        <w:t>Las Partes tal vez deseen contribuir a la evaluación aportando información sobre las experiencias nacionales de aplicación, las necesidades de capacidad, las carencias de financiación, las lecciones aprendidas y las nuevas prioridades relacionadas con el acceso y la participación en los beneficios. Un alto índice de participación de las Partes contribuirá a que la evaluación refleje adecuadamente la diversidad de las circunstancias de aplicación y las futuras necesidades de financiación en el marco del Protocolo.</w:t>
      </w:r>
    </w:p>
    <w:p w14:paraId="699D2A99" w14:textId="5210C6FD" w:rsidR="008E0D9E" w:rsidRPr="009F4A31" w:rsidRDefault="004106B7" w:rsidP="00B0304C">
      <w:pPr>
        <w:pStyle w:val="CBDH2"/>
        <w:rPr>
          <w:lang w:val="es-ES"/>
        </w:rPr>
      </w:pPr>
      <w:r w:rsidRPr="009F4A31">
        <w:rPr>
          <w:lang w:val="es-ES"/>
        </w:rPr>
        <w:t>B</w:t>
      </w:r>
      <w:r w:rsidR="00EA1A65" w:rsidRPr="009F4A31">
        <w:rPr>
          <w:lang w:val="es-ES"/>
        </w:rPr>
        <w:t>.</w:t>
      </w:r>
      <w:r w:rsidR="00EA1A65" w:rsidRPr="009F4A31">
        <w:rPr>
          <w:lang w:val="es-ES"/>
        </w:rPr>
        <w:tab/>
      </w:r>
      <w:r w:rsidR="00C91C6F" w:rsidRPr="009F4A31">
        <w:rPr>
          <w:lang w:val="es-ES"/>
        </w:rPr>
        <w:t xml:space="preserve">Elaboración de prioridades programáticas para la financiación de la diversidad </w:t>
      </w:r>
      <w:r w:rsidR="003A752B" w:rsidRPr="009F4A31">
        <w:rPr>
          <w:lang w:val="es-ES"/>
        </w:rPr>
        <w:t xml:space="preserve">biológica </w:t>
      </w:r>
      <w:r w:rsidR="00C91C6F" w:rsidRPr="009F4A31">
        <w:rPr>
          <w:lang w:val="es-ES"/>
        </w:rPr>
        <w:t>en el marco del décimo período de reposición del Fondo Fiduciario del Fondo para el Medio Ambiente Mundial</w:t>
      </w:r>
    </w:p>
    <w:p w14:paraId="0A3EBD7F" w14:textId="30C50F95" w:rsidR="00C91C6F" w:rsidRPr="009F4A31" w:rsidRDefault="00C91C6F" w:rsidP="00C91C6F">
      <w:pPr>
        <w:pStyle w:val="CBDNormalNumber"/>
        <w:rPr>
          <w:lang w:val="es-ES"/>
        </w:rPr>
      </w:pPr>
      <w:r w:rsidRPr="009F4A31">
        <w:rPr>
          <w:lang w:val="es-ES"/>
        </w:rPr>
        <w:t xml:space="preserve">En la recomendación </w:t>
      </w:r>
      <w:hyperlink r:id="rId16" w:history="1">
        <w:r w:rsidRPr="009F4A31">
          <w:rPr>
            <w:rStyle w:val="Hyperlink"/>
            <w:color w:val="auto"/>
            <w:lang w:val="es-ES"/>
          </w:rPr>
          <w:t>7/3</w:t>
        </w:r>
      </w:hyperlink>
      <w:r w:rsidRPr="009F4A31">
        <w:rPr>
          <w:lang w:val="es-ES"/>
        </w:rPr>
        <w:t xml:space="preserve">, el Órgano Subsidiario sobre la Aplicación </w:t>
      </w:r>
      <w:r w:rsidR="003D0C99" w:rsidRPr="009F4A31">
        <w:rPr>
          <w:lang w:val="es-ES"/>
        </w:rPr>
        <w:t>pidió</w:t>
      </w:r>
      <w:r w:rsidRPr="009F4A31">
        <w:rPr>
          <w:lang w:val="es-ES"/>
        </w:rPr>
        <w:t xml:space="preserve"> a la Secretaria Ejecutiva que, en consulta con la Secretaría del FMAM, </w:t>
      </w:r>
      <w:r w:rsidR="003D0C99" w:rsidRPr="009F4A31">
        <w:rPr>
          <w:lang w:val="es-ES"/>
        </w:rPr>
        <w:t>preparara</w:t>
      </w:r>
      <w:r w:rsidRPr="009F4A31">
        <w:rPr>
          <w:lang w:val="es-ES"/>
        </w:rPr>
        <w:t xml:space="preserve"> un </w:t>
      </w:r>
      <w:r w:rsidR="003D0C99" w:rsidRPr="009F4A31">
        <w:rPr>
          <w:lang w:val="es-ES"/>
        </w:rPr>
        <w:t xml:space="preserve">proyecto de marco cuatrienal </w:t>
      </w:r>
      <w:r w:rsidR="003D0C99" w:rsidRPr="009F4A31">
        <w:rPr>
          <w:lang w:val="es-ES"/>
        </w:rPr>
        <w:lastRenderedPageBreak/>
        <w:t>de prioridades programáticas en materia de biodiversidad orientado a la obtención de resultados del Convenio y sus Protocolos relacionadas con la utilización de los recursos del Fondo destinados a la biodiversidad para el período comprendido entre julio de 2030 y junio de 2034</w:t>
      </w:r>
      <w:r w:rsidRPr="009F4A31">
        <w:rPr>
          <w:lang w:val="es-ES"/>
        </w:rPr>
        <w:t xml:space="preserve">. La </w:t>
      </w:r>
      <w:r w:rsidR="003D0C99" w:rsidRPr="009F4A31">
        <w:rPr>
          <w:lang w:val="es-ES"/>
        </w:rPr>
        <w:t xml:space="preserve">preparación </w:t>
      </w:r>
      <w:r w:rsidRPr="009F4A31">
        <w:rPr>
          <w:lang w:val="es-ES"/>
        </w:rPr>
        <w:t xml:space="preserve">de dicho marco puede contribuir a que la futura programación del FMAM siga apoyando la aplicación del Protocolo de Nagoya de manera coherente con los objetivos del Convenio y del Marco Mundial de Biodiversidad de Kunming-Montreal, en particular su </w:t>
      </w:r>
      <w:r w:rsidR="00175250" w:rsidRPr="009F4A31">
        <w:rPr>
          <w:lang w:val="es-ES"/>
        </w:rPr>
        <w:t>objetivo</w:t>
      </w:r>
      <w:r w:rsidRPr="009F4A31">
        <w:rPr>
          <w:lang w:val="es-ES"/>
        </w:rPr>
        <w:t xml:space="preserve"> C y su </w:t>
      </w:r>
      <w:r w:rsidR="00175250" w:rsidRPr="009F4A31">
        <w:rPr>
          <w:lang w:val="es-ES"/>
        </w:rPr>
        <w:t>meta</w:t>
      </w:r>
      <w:r w:rsidRPr="009F4A31">
        <w:rPr>
          <w:lang w:val="es-ES"/>
        </w:rPr>
        <w:t xml:space="preserve"> 13, relacionados con la</w:t>
      </w:r>
      <w:r w:rsidR="0099278A" w:rsidRPr="009F4A31">
        <w:rPr>
          <w:lang w:val="es-ES"/>
        </w:rPr>
        <w:t xml:space="preserve"> participación </w:t>
      </w:r>
      <w:r w:rsidRPr="009F4A31">
        <w:rPr>
          <w:lang w:val="es-ES"/>
        </w:rPr>
        <w:t xml:space="preserve">justa y equitativa </w:t>
      </w:r>
      <w:r w:rsidR="0099278A" w:rsidRPr="009F4A31">
        <w:rPr>
          <w:lang w:val="es-ES"/>
        </w:rPr>
        <w:t>en</w:t>
      </w:r>
      <w:r w:rsidRPr="009F4A31">
        <w:rPr>
          <w:lang w:val="es-ES"/>
        </w:rPr>
        <w:t xml:space="preserve"> los beneficios derivados de la utilización de los recursos genéticos y, según proceda, de los conocimientos tradicionales y la información digital sobre secuencias </w:t>
      </w:r>
      <w:r w:rsidR="00781883" w:rsidRPr="009F4A31">
        <w:rPr>
          <w:lang w:val="es-ES"/>
        </w:rPr>
        <w:t>correspondientes</w:t>
      </w:r>
      <w:r w:rsidRPr="009F4A31">
        <w:rPr>
          <w:lang w:val="es-ES"/>
        </w:rPr>
        <w:t>.</w:t>
      </w:r>
    </w:p>
    <w:p w14:paraId="23F85F5F" w14:textId="1C101AFE" w:rsidR="00C91C6F" w:rsidRPr="009F4A31" w:rsidRDefault="00C91C6F" w:rsidP="00C91C6F">
      <w:pPr>
        <w:pStyle w:val="CBDNormalNumber"/>
        <w:rPr>
          <w:lang w:val="es-ES"/>
        </w:rPr>
      </w:pPr>
      <w:r w:rsidRPr="009F4A31">
        <w:rPr>
          <w:lang w:val="es-ES"/>
        </w:rPr>
        <w:t xml:space="preserve">Los debates celebrados durante la séptima reunión del Órgano Subsidiario pusieron de relieve la importancia de que el proceso de </w:t>
      </w:r>
      <w:r w:rsidR="00BF0692" w:rsidRPr="009F4A31">
        <w:rPr>
          <w:lang w:val="es-ES"/>
        </w:rPr>
        <w:t>definición</w:t>
      </w:r>
      <w:r w:rsidRPr="009F4A31">
        <w:rPr>
          <w:lang w:val="es-ES"/>
        </w:rPr>
        <w:t xml:space="preserve"> de las prioridades programáticas sea transparente, inclusivo </w:t>
      </w:r>
      <w:r w:rsidR="00CD1A38" w:rsidRPr="009F4A31">
        <w:rPr>
          <w:lang w:val="es-ES"/>
        </w:rPr>
        <w:t>e</w:t>
      </w:r>
      <w:r w:rsidRPr="009F4A31">
        <w:rPr>
          <w:lang w:val="es-ES"/>
        </w:rPr>
        <w:t xml:space="preserve"> impulsado por los propios países. Por lo tanto, la</w:t>
      </w:r>
      <w:r w:rsidR="00BF0692" w:rsidRPr="009F4A31">
        <w:rPr>
          <w:lang w:val="es-ES"/>
        </w:rPr>
        <w:t xml:space="preserve"> preparación </w:t>
      </w:r>
      <w:r w:rsidRPr="009F4A31">
        <w:rPr>
          <w:lang w:val="es-ES"/>
        </w:rPr>
        <w:t>del marco cuatrienal orientado a</w:t>
      </w:r>
      <w:r w:rsidR="00B01D64" w:rsidRPr="009F4A31">
        <w:rPr>
          <w:lang w:val="es-ES"/>
        </w:rPr>
        <w:t xml:space="preserve"> la obtención de </w:t>
      </w:r>
      <w:r w:rsidRPr="009F4A31">
        <w:rPr>
          <w:lang w:val="es-ES"/>
        </w:rPr>
        <w:t>resultados</w:t>
      </w:r>
      <w:r w:rsidR="00722AC8" w:rsidRPr="009F4A31">
        <w:rPr>
          <w:lang w:val="es-ES"/>
        </w:rPr>
        <w:t xml:space="preserve"> ofrece </w:t>
      </w:r>
      <w:r w:rsidRPr="009F4A31">
        <w:rPr>
          <w:lang w:val="es-ES"/>
        </w:rPr>
        <w:t>a las Partes la oportunidad de definir con mayor precisión las necesidades prioritarias y l</w:t>
      </w:r>
      <w:r w:rsidR="00BF0692" w:rsidRPr="009F4A31">
        <w:rPr>
          <w:lang w:val="es-ES"/>
        </w:rPr>
        <w:t xml:space="preserve">as dificultadas </w:t>
      </w:r>
      <w:r w:rsidRPr="009F4A31">
        <w:rPr>
          <w:lang w:val="es-ES"/>
        </w:rPr>
        <w:t>de aplicación relacionad</w:t>
      </w:r>
      <w:r w:rsidR="0068128A" w:rsidRPr="009F4A31">
        <w:rPr>
          <w:lang w:val="es-ES"/>
        </w:rPr>
        <w:t>a</w:t>
      </w:r>
      <w:r w:rsidRPr="009F4A31">
        <w:rPr>
          <w:lang w:val="es-ES"/>
        </w:rPr>
        <w:t>s con el acceso y la participación en los beneficios, entre otros aspectos, el acceso a los recursos disponibles, el fomento de</w:t>
      </w:r>
      <w:r w:rsidR="0068128A" w:rsidRPr="009F4A31">
        <w:rPr>
          <w:lang w:val="es-ES"/>
        </w:rPr>
        <w:t xml:space="preserve"> la creación de capacidad</w:t>
      </w:r>
      <w:r w:rsidRPr="009F4A31">
        <w:rPr>
          <w:lang w:val="es-ES"/>
        </w:rPr>
        <w:t xml:space="preserve">, la promoción de la sostenibilidad institucional, </w:t>
      </w:r>
      <w:r w:rsidR="0068128A" w:rsidRPr="009F4A31">
        <w:rPr>
          <w:lang w:val="es-ES"/>
        </w:rPr>
        <w:t xml:space="preserve">el logro de la </w:t>
      </w:r>
      <w:r w:rsidRPr="009F4A31">
        <w:rPr>
          <w:lang w:val="es-ES"/>
        </w:rPr>
        <w:t xml:space="preserve">participación efectiva de los pueblos indígenas y las comunidades locales en las iniciativas </w:t>
      </w:r>
      <w:r w:rsidR="008C76DD" w:rsidRPr="009F4A31">
        <w:rPr>
          <w:lang w:val="es-ES"/>
        </w:rPr>
        <w:t>conexas</w:t>
      </w:r>
      <w:r w:rsidRPr="009F4A31">
        <w:rPr>
          <w:lang w:val="es-ES"/>
        </w:rPr>
        <w:t xml:space="preserve">, y la integración del acceso y la participación en los beneficios en las estrategias nacionales </w:t>
      </w:r>
      <w:r w:rsidR="0068128A" w:rsidRPr="009F4A31">
        <w:rPr>
          <w:lang w:val="es-ES"/>
        </w:rPr>
        <w:t xml:space="preserve">en materia </w:t>
      </w:r>
      <w:r w:rsidRPr="009F4A31">
        <w:rPr>
          <w:lang w:val="es-ES"/>
        </w:rPr>
        <w:t>de biodiversidad y en los procesos de planificación de la financiación de la diversidad</w:t>
      </w:r>
      <w:r w:rsidR="0068128A" w:rsidRPr="009F4A31">
        <w:rPr>
          <w:lang w:val="es-ES"/>
        </w:rPr>
        <w:t xml:space="preserve"> biológica</w:t>
      </w:r>
      <w:r w:rsidRPr="009F4A31">
        <w:rPr>
          <w:lang w:val="es-ES"/>
        </w:rPr>
        <w:t>.</w:t>
      </w:r>
    </w:p>
    <w:p w14:paraId="025EDB33" w14:textId="78CF86A4" w:rsidR="00BB389A" w:rsidRPr="009F4A31" w:rsidRDefault="00C65E7F" w:rsidP="00BB389A">
      <w:pPr>
        <w:pStyle w:val="CBDH2"/>
        <w:rPr>
          <w:lang w:val="es-ES"/>
        </w:rPr>
      </w:pPr>
      <w:r w:rsidRPr="009F4A31">
        <w:rPr>
          <w:lang w:val="es-ES"/>
        </w:rPr>
        <w:t>C</w:t>
      </w:r>
      <w:r w:rsidR="00BB389A" w:rsidRPr="009F4A31">
        <w:rPr>
          <w:lang w:val="es-ES"/>
        </w:rPr>
        <w:t>.</w:t>
      </w:r>
      <w:r w:rsidR="00BB389A" w:rsidRPr="009F4A31">
        <w:rPr>
          <w:lang w:val="es-ES"/>
        </w:rPr>
        <w:tab/>
      </w:r>
      <w:r w:rsidR="00C91C6F" w:rsidRPr="009F4A31">
        <w:rPr>
          <w:lang w:val="es-ES"/>
        </w:rPr>
        <w:t>Séptimo examen cuatrienal de la eficacia del mecanismo financiero</w:t>
      </w:r>
    </w:p>
    <w:p w14:paraId="754FF85D" w14:textId="3C1A9E57" w:rsidR="0056645C" w:rsidRPr="009F4A31" w:rsidRDefault="0056645C" w:rsidP="0056645C">
      <w:pPr>
        <w:pStyle w:val="CBDNormalNumber"/>
        <w:rPr>
          <w:lang w:val="es-ES"/>
        </w:rPr>
      </w:pPr>
      <w:r w:rsidRPr="009F4A31">
        <w:rPr>
          <w:lang w:val="es-ES"/>
        </w:rPr>
        <w:t xml:space="preserve">El séptimo examen cuatrienal de la eficacia del mecanismo financiero, cuyo proyecto de mandato se incluyó en la recomendación </w:t>
      </w:r>
      <w:hyperlink r:id="rId17" w:history="1">
        <w:r w:rsidRPr="009F4A31">
          <w:rPr>
            <w:rStyle w:val="Hyperlink"/>
            <w:lang w:val="es-ES"/>
          </w:rPr>
          <w:t>6/2</w:t>
        </w:r>
      </w:hyperlink>
      <w:r w:rsidRPr="009F4A31">
        <w:rPr>
          <w:lang w:val="es-ES"/>
        </w:rPr>
        <w:t xml:space="preserve"> del Órgano Subsidiario sobre la Aplicación, </w:t>
      </w:r>
      <w:r w:rsidR="00B459CA" w:rsidRPr="009F4A31">
        <w:rPr>
          <w:lang w:val="es-ES"/>
        </w:rPr>
        <w:t xml:space="preserve">ofrecerá </w:t>
      </w:r>
      <w:r w:rsidRPr="009F4A31">
        <w:rPr>
          <w:lang w:val="es-ES"/>
        </w:rPr>
        <w:t xml:space="preserve">la oportunidad de evaluar en qué medida el mecanismo financiero responde a las necesidades y prioridades cambiantes en el marco </w:t>
      </w:r>
      <w:r w:rsidR="00CD1A38" w:rsidRPr="009F4A31">
        <w:rPr>
          <w:lang w:val="es-ES"/>
        </w:rPr>
        <w:t>del Convenio</w:t>
      </w:r>
      <w:r w:rsidRPr="009F4A31">
        <w:rPr>
          <w:lang w:val="es-ES"/>
        </w:rPr>
        <w:t xml:space="preserve"> y sus Protocolos.</w:t>
      </w:r>
    </w:p>
    <w:p w14:paraId="17F7F76E" w14:textId="269D1D9A" w:rsidR="0056645C" w:rsidRPr="009F4A31" w:rsidRDefault="0056645C" w:rsidP="0056645C">
      <w:pPr>
        <w:pStyle w:val="CBDNormalNumber"/>
        <w:rPr>
          <w:lang w:val="es-ES"/>
        </w:rPr>
      </w:pPr>
      <w:r w:rsidRPr="009F4A31">
        <w:rPr>
          <w:lang w:val="es-ES"/>
        </w:rPr>
        <w:t xml:space="preserve">Para las Partes en el Protocolo de Nagoya, </w:t>
      </w:r>
      <w:r w:rsidR="00B459CA" w:rsidRPr="009F4A31">
        <w:rPr>
          <w:lang w:val="es-ES"/>
        </w:rPr>
        <w:t xml:space="preserve">el </w:t>
      </w:r>
      <w:r w:rsidRPr="009F4A31">
        <w:rPr>
          <w:lang w:val="es-ES"/>
        </w:rPr>
        <w:t xml:space="preserve">examen puede aportar información valiosa sobre cuestiones tales como la accesibilidad de los recursos, la capacidad de respuesta a las prioridades nacionales, la eficiencia de los procesos de elaboración y ejecución de proyectos, la sostenibilidad de las capacidades institucionales y la eficacia del apoyo prestado para la aplicación de medidas de </w:t>
      </w:r>
      <w:r w:rsidR="0099278A" w:rsidRPr="009F4A31">
        <w:rPr>
          <w:lang w:val="es-ES"/>
        </w:rPr>
        <w:t>acceso y participación equitativa en los beneficios</w:t>
      </w:r>
      <w:r w:rsidRPr="009F4A31">
        <w:rPr>
          <w:lang w:val="es-ES"/>
        </w:rPr>
        <w:t>.</w:t>
      </w:r>
    </w:p>
    <w:p w14:paraId="0AE459A6" w14:textId="3989970F" w:rsidR="0056645C" w:rsidRPr="009F4A31" w:rsidRDefault="0056645C" w:rsidP="0016183D">
      <w:pPr>
        <w:pStyle w:val="CBDNormalNumber"/>
        <w:rPr>
          <w:lang w:val="es-ES"/>
        </w:rPr>
      </w:pPr>
      <w:r w:rsidRPr="009F4A31">
        <w:rPr>
          <w:lang w:val="es-ES"/>
        </w:rPr>
        <w:t xml:space="preserve">Las Partes </w:t>
      </w:r>
      <w:r w:rsidR="008C76DD" w:rsidRPr="009F4A31">
        <w:rPr>
          <w:lang w:val="es-ES"/>
        </w:rPr>
        <w:t xml:space="preserve">tal vez deseen </w:t>
      </w:r>
      <w:r w:rsidRPr="009F4A31">
        <w:rPr>
          <w:lang w:val="es-ES"/>
        </w:rPr>
        <w:t xml:space="preserve">aportar información y experiencias </w:t>
      </w:r>
      <w:r w:rsidR="00B459CA" w:rsidRPr="009F4A31">
        <w:rPr>
          <w:lang w:val="es-ES"/>
        </w:rPr>
        <w:t xml:space="preserve">pertinentes </w:t>
      </w:r>
      <w:r w:rsidRPr="009F4A31">
        <w:rPr>
          <w:lang w:val="es-ES"/>
        </w:rPr>
        <w:t xml:space="preserve">para el examen, </w:t>
      </w:r>
      <w:r w:rsidR="00B459CA" w:rsidRPr="009F4A31">
        <w:rPr>
          <w:lang w:val="es-ES"/>
        </w:rPr>
        <w:t xml:space="preserve">en particular </w:t>
      </w:r>
      <w:r w:rsidRPr="009F4A31">
        <w:rPr>
          <w:lang w:val="es-ES"/>
        </w:rPr>
        <w:t xml:space="preserve">las lecciones aprendidas sobre el uso de los recursos disponibles y los factores que afectan a la aplicación del Protocolo. Dicha información podría ayudar a </w:t>
      </w:r>
      <w:r w:rsidR="00B459CA" w:rsidRPr="009F4A31">
        <w:rPr>
          <w:lang w:val="es-ES"/>
        </w:rPr>
        <w:t xml:space="preserve">determinar </w:t>
      </w:r>
      <w:r w:rsidRPr="009F4A31">
        <w:rPr>
          <w:lang w:val="es-ES"/>
        </w:rPr>
        <w:t>oportunidades para mejorar la eficacia, la accesibilidad y la capacidad de respuesta del apoyo que se preste en el futuro a través del mecanismo financiero.</w:t>
      </w:r>
    </w:p>
    <w:p w14:paraId="31532977" w14:textId="57964C72" w:rsidR="003D3F13" w:rsidRPr="009F4A31" w:rsidRDefault="00C65E7F" w:rsidP="003D3F13">
      <w:pPr>
        <w:pStyle w:val="CBDH2"/>
        <w:rPr>
          <w:lang w:val="es-ES"/>
        </w:rPr>
      </w:pPr>
      <w:r w:rsidRPr="009F4A31">
        <w:rPr>
          <w:lang w:val="es-ES"/>
        </w:rPr>
        <w:t>D</w:t>
      </w:r>
      <w:r w:rsidR="003D3F13" w:rsidRPr="009F4A31">
        <w:rPr>
          <w:lang w:val="es-ES"/>
        </w:rPr>
        <w:t>.</w:t>
      </w:r>
      <w:r w:rsidR="003D3F13" w:rsidRPr="009F4A31">
        <w:rPr>
          <w:lang w:val="es-ES"/>
        </w:rPr>
        <w:tab/>
      </w:r>
      <w:r w:rsidR="0016183D" w:rsidRPr="009F4A31">
        <w:rPr>
          <w:lang w:val="es-ES"/>
        </w:rPr>
        <w:t>Conclusiones de la segunda evaluación y revisión</w:t>
      </w:r>
    </w:p>
    <w:p w14:paraId="6CD66460" w14:textId="502A1F73" w:rsidR="001B0F59" w:rsidRPr="009F4A31" w:rsidRDefault="001B0F59" w:rsidP="001B0F59">
      <w:pPr>
        <w:pStyle w:val="CBDNormalNumber"/>
        <w:rPr>
          <w:lang w:val="es-ES"/>
        </w:rPr>
      </w:pPr>
      <w:r w:rsidRPr="009F4A31">
        <w:rPr>
          <w:lang w:val="es-ES"/>
        </w:rPr>
        <w:t>La segunda evaluación y revisión de la eficacia del Protocolo ha ayudado a</w:t>
      </w:r>
      <w:r w:rsidR="009F3C22" w:rsidRPr="009F4A31">
        <w:rPr>
          <w:lang w:val="es-ES"/>
        </w:rPr>
        <w:t xml:space="preserve"> determinar dificultades </w:t>
      </w:r>
      <w:r w:rsidRPr="009F4A31">
        <w:rPr>
          <w:lang w:val="es-ES"/>
        </w:rPr>
        <w:t>persistentes relacionad</w:t>
      </w:r>
      <w:r w:rsidR="009F3C22" w:rsidRPr="009F4A31">
        <w:rPr>
          <w:lang w:val="es-ES"/>
        </w:rPr>
        <w:t>a</w:t>
      </w:r>
      <w:r w:rsidRPr="009F4A31">
        <w:rPr>
          <w:lang w:val="es-ES"/>
        </w:rPr>
        <w:t>s con el acceso a los recursos financieros, la capacidad institucional y la aplicación de las medidas de acceso y participación en los beneficios. La revisión pone de relieve oportunidades para reforzar la movilización de recursos, mejorar el acceso a la financiación disponible y potenciar el apoyo a la aplicación, en particular para las Partes que son países en desarrollo, los países menos adelantados, los pequeños Estados insulares en desarrollo y las Partes con economías en transición.</w:t>
      </w:r>
    </w:p>
    <w:p w14:paraId="77D59B21" w14:textId="53BE59B5" w:rsidR="001B0F59" w:rsidRPr="009F4A31" w:rsidRDefault="001B0F59" w:rsidP="001B0F59">
      <w:pPr>
        <w:pStyle w:val="CBDNormalNumber"/>
        <w:rPr>
          <w:lang w:val="es-ES"/>
        </w:rPr>
      </w:pPr>
      <w:r w:rsidRPr="009F4A31">
        <w:rPr>
          <w:lang w:val="es-ES"/>
        </w:rPr>
        <w:t xml:space="preserve">Al examinar las conclusiones de la segunda evaluación y revisión, el </w:t>
      </w:r>
      <w:r w:rsidR="0017081A" w:rsidRPr="009F4A31">
        <w:rPr>
          <w:lang w:val="es-ES"/>
        </w:rPr>
        <w:t>Comité de Cumplimiento establecido en virtud del Protocolo</w:t>
      </w:r>
      <w:r w:rsidRPr="009F4A31">
        <w:rPr>
          <w:lang w:val="es-ES"/>
        </w:rPr>
        <w:t xml:space="preserve"> y el </w:t>
      </w:r>
      <w:r w:rsidR="00EC3FBA" w:rsidRPr="009F4A31">
        <w:rPr>
          <w:lang w:val="es-ES"/>
        </w:rPr>
        <w:t xml:space="preserve">Comité Asesor Oficioso sobre Creación de Capacidad para la Aplicación del Protocolo de Nagoya </w:t>
      </w:r>
      <w:r w:rsidRPr="009F4A31">
        <w:rPr>
          <w:lang w:val="es-ES"/>
        </w:rPr>
        <w:t xml:space="preserve">analizaron la información </w:t>
      </w:r>
      <w:r w:rsidR="009F3C22" w:rsidRPr="009F4A31">
        <w:rPr>
          <w:lang w:val="es-ES"/>
        </w:rPr>
        <w:t xml:space="preserve">que figura </w:t>
      </w:r>
      <w:r w:rsidRPr="009F4A31">
        <w:rPr>
          <w:lang w:val="es-ES"/>
        </w:rPr>
        <w:t xml:space="preserve">en los documentos de trabajo de la séptima reunión del Órgano Subsidiario sobre la Aplicación, así como en los documentos informativos </w:t>
      </w:r>
      <w:hyperlink r:id="rId18" w:history="1">
        <w:r w:rsidRPr="009F4A31">
          <w:rPr>
            <w:rStyle w:val="Hyperlink"/>
            <w:lang w:val="es-ES"/>
          </w:rPr>
          <w:t>CBD/SBI/7/INF/6</w:t>
        </w:r>
      </w:hyperlink>
      <w:r w:rsidRPr="009F4A31">
        <w:rPr>
          <w:lang w:val="es-ES"/>
        </w:rPr>
        <w:t xml:space="preserve"> y </w:t>
      </w:r>
      <w:hyperlink r:id="rId19" w:history="1">
        <w:r w:rsidRPr="009F4A31">
          <w:rPr>
            <w:rStyle w:val="Hyperlink"/>
            <w:lang w:val="es-ES"/>
          </w:rPr>
          <w:t>CBD/SBI/7/INF/7</w:t>
        </w:r>
      </w:hyperlink>
      <w:r w:rsidRPr="009F4A31">
        <w:rPr>
          <w:lang w:val="es-ES"/>
        </w:rPr>
        <w:t>.</w:t>
      </w:r>
    </w:p>
    <w:p w14:paraId="3A87871D" w14:textId="4E0EC963" w:rsidR="001B0F59" w:rsidRPr="009F4A31" w:rsidRDefault="001B0F59" w:rsidP="001B0F59">
      <w:pPr>
        <w:pStyle w:val="CBDNormalNumber"/>
        <w:rPr>
          <w:lang w:val="es-ES"/>
        </w:rPr>
      </w:pPr>
      <w:r w:rsidRPr="009F4A31">
        <w:rPr>
          <w:lang w:val="es-ES"/>
        </w:rPr>
        <w:lastRenderedPageBreak/>
        <w:t xml:space="preserve">Para más información, las Partes pueden consultar la documentación preparada para la séptima reunión del Órgano Subsidiario sobre la Aplicación, </w:t>
      </w:r>
      <w:r w:rsidR="009F3C22" w:rsidRPr="009F4A31">
        <w:rPr>
          <w:lang w:val="es-ES"/>
        </w:rPr>
        <w:t xml:space="preserve">en particular </w:t>
      </w:r>
      <w:r w:rsidRPr="009F4A31">
        <w:rPr>
          <w:lang w:val="es-ES"/>
        </w:rPr>
        <w:t>el informe de la segunda evaluación y revisión</w:t>
      </w:r>
      <w:r w:rsidRPr="009F4A31">
        <w:rPr>
          <w:rStyle w:val="FootnoteReference"/>
          <w:lang w:val="es-ES"/>
        </w:rPr>
        <w:footnoteReference w:id="7"/>
      </w:r>
      <w:r w:rsidRPr="009F4A31">
        <w:rPr>
          <w:lang w:val="es-ES"/>
        </w:rPr>
        <w:t>, así como el análisis correspondiente de las necesidades de aplicación y los recursos necesarios</w:t>
      </w:r>
      <w:r w:rsidRPr="009F4A31">
        <w:rPr>
          <w:rStyle w:val="FootnoteReference"/>
          <w:lang w:val="es-ES"/>
        </w:rPr>
        <w:footnoteReference w:id="8"/>
      </w:r>
      <w:r w:rsidRPr="009F4A31">
        <w:rPr>
          <w:lang w:val="es-ES"/>
        </w:rPr>
        <w:t>.</w:t>
      </w:r>
    </w:p>
    <w:p w14:paraId="10F37862" w14:textId="15D9735E" w:rsidR="00E5576F" w:rsidRPr="009F4A31" w:rsidRDefault="00E5576F" w:rsidP="00E5576F">
      <w:pPr>
        <w:pStyle w:val="CBDH1"/>
        <w:rPr>
          <w:lang w:val="es-ES"/>
        </w:rPr>
      </w:pPr>
      <w:r w:rsidRPr="009F4A31">
        <w:rPr>
          <w:lang w:val="es-ES"/>
        </w:rPr>
        <w:t>I</w:t>
      </w:r>
      <w:r w:rsidR="009F3E0F" w:rsidRPr="009F4A31">
        <w:rPr>
          <w:lang w:val="es-ES"/>
        </w:rPr>
        <w:t>V</w:t>
      </w:r>
      <w:r w:rsidRPr="009F4A31">
        <w:rPr>
          <w:lang w:val="es-ES"/>
        </w:rPr>
        <w:t>.</w:t>
      </w:r>
      <w:r w:rsidRPr="009F4A31">
        <w:rPr>
          <w:lang w:val="es-ES"/>
        </w:rPr>
        <w:tab/>
      </w:r>
      <w:r w:rsidR="001B0F59" w:rsidRPr="009F4A31">
        <w:rPr>
          <w:lang w:val="es-ES"/>
        </w:rPr>
        <w:t>Consideraciones futuras</w:t>
      </w:r>
    </w:p>
    <w:p w14:paraId="0BB2A0C4" w14:textId="2AA3A454" w:rsidR="001B0F59" w:rsidRPr="009F4A31" w:rsidRDefault="001B0F59" w:rsidP="001B0F59">
      <w:pPr>
        <w:pStyle w:val="CBDNormalNumber"/>
        <w:rPr>
          <w:lang w:val="es-ES"/>
        </w:rPr>
      </w:pPr>
      <w:r w:rsidRPr="009F4A31">
        <w:rPr>
          <w:lang w:val="es-ES"/>
        </w:rPr>
        <w:t xml:space="preserve">Se prevé que los preparativos para el FMAM-10 comiencen durante el noveno ciclo de reposición y </w:t>
      </w:r>
      <w:r w:rsidR="00761AE9" w:rsidRPr="009F4A31">
        <w:rPr>
          <w:lang w:val="es-ES"/>
        </w:rPr>
        <w:t xml:space="preserve">permitan </w:t>
      </w:r>
      <w:r w:rsidRPr="009F4A31">
        <w:rPr>
          <w:lang w:val="es-ES"/>
        </w:rPr>
        <w:t>a las Partes evaluar las futuras necesidades financieras relacionadas con la aplicación del Protocolo y el cumplimiento de la meta 13 del Marco Mundial de Biodiversidad de Kunming-Montreal.</w:t>
      </w:r>
    </w:p>
    <w:p w14:paraId="2898DF13" w14:textId="12191193" w:rsidR="001B0F59" w:rsidRPr="009F4A31" w:rsidRDefault="001B0F59" w:rsidP="001B0F59">
      <w:pPr>
        <w:pStyle w:val="CBDNormalNumber"/>
        <w:rPr>
          <w:lang w:val="es-ES"/>
        </w:rPr>
      </w:pPr>
      <w:r w:rsidRPr="009F4A31">
        <w:rPr>
          <w:lang w:val="es-ES"/>
        </w:rPr>
        <w:t xml:space="preserve">La experiencia adquirida en ciclos de reposición anteriores pone de relieve la importancia de realizar evaluaciones sólidas de las necesidades de financiación relacionadas con el desarrollo institucional, las medidas de aplicación en materia de acceso y participación en los beneficios, los sistemas de cumplimiento y seguimiento, los acuerdos de participación en los beneficios, los sistemas de gestión de la información, </w:t>
      </w:r>
      <w:r w:rsidR="00761AE9" w:rsidRPr="009F4A31">
        <w:rPr>
          <w:lang w:val="es-ES"/>
        </w:rPr>
        <w:t xml:space="preserve">la creación de </w:t>
      </w:r>
      <w:r w:rsidRPr="009F4A31">
        <w:rPr>
          <w:lang w:val="es-ES"/>
        </w:rPr>
        <w:t>capacidad</w:t>
      </w:r>
      <w:r w:rsidR="00761AE9" w:rsidRPr="009F4A31">
        <w:rPr>
          <w:lang w:val="es-ES"/>
        </w:rPr>
        <w:t xml:space="preserve"> </w:t>
      </w:r>
      <w:r w:rsidRPr="009F4A31">
        <w:rPr>
          <w:lang w:val="es-ES"/>
        </w:rPr>
        <w:t xml:space="preserve">y el apoyo a los pueblos indígenas y las comunidades locales. La generación continua de información a través de los procesos nacionales de presentación de informes y la experiencia en la aplicación puede ayudar a las Partes a </w:t>
      </w:r>
      <w:r w:rsidR="00761AE9" w:rsidRPr="009F4A31">
        <w:rPr>
          <w:lang w:val="es-ES"/>
        </w:rPr>
        <w:t xml:space="preserve">lograr que </w:t>
      </w:r>
      <w:r w:rsidRPr="009F4A31">
        <w:rPr>
          <w:lang w:val="es-ES"/>
        </w:rPr>
        <w:t>las futuras evaluaciones reflejen con mayor precisión toda la gama de necesidades de aplicación previstas en el Protocolo.</w:t>
      </w:r>
    </w:p>
    <w:p w14:paraId="740283CC" w14:textId="1FF866A9" w:rsidR="001819B9" w:rsidRPr="009F4A31" w:rsidRDefault="001819B9" w:rsidP="001819B9">
      <w:pPr>
        <w:pStyle w:val="CBDH1"/>
        <w:rPr>
          <w:lang w:val="es-ES"/>
        </w:rPr>
      </w:pPr>
      <w:r w:rsidRPr="009F4A31">
        <w:rPr>
          <w:lang w:val="es-ES"/>
        </w:rPr>
        <w:t>V.</w:t>
      </w:r>
      <w:r w:rsidRPr="009F4A31">
        <w:rPr>
          <w:lang w:val="es-ES"/>
        </w:rPr>
        <w:tab/>
      </w:r>
      <w:r w:rsidR="000B0456" w:rsidRPr="009F4A31">
        <w:rPr>
          <w:lang w:val="es-ES"/>
        </w:rPr>
        <w:t>Element</w:t>
      </w:r>
      <w:r w:rsidR="001B0F59" w:rsidRPr="009F4A31">
        <w:rPr>
          <w:lang w:val="es-ES"/>
        </w:rPr>
        <w:t>o</w:t>
      </w:r>
      <w:r w:rsidR="000B0456" w:rsidRPr="009F4A31">
        <w:rPr>
          <w:lang w:val="es-ES"/>
        </w:rPr>
        <w:t xml:space="preserve">s </w:t>
      </w:r>
      <w:r w:rsidR="001B0F59" w:rsidRPr="009F4A31">
        <w:rPr>
          <w:lang w:val="es-ES"/>
        </w:rPr>
        <w:t>de un proyecto de decisión</w:t>
      </w:r>
    </w:p>
    <w:p w14:paraId="04FD4AD2" w14:textId="1CA11A4E" w:rsidR="000D60F8" w:rsidRPr="009F4A31" w:rsidRDefault="00180BEE" w:rsidP="00193F4E">
      <w:pPr>
        <w:pStyle w:val="CBDNormalNumber"/>
        <w:keepNext/>
        <w:rPr>
          <w:lang w:val="es-ES"/>
        </w:rPr>
      </w:pPr>
      <w:r w:rsidRPr="009F4A31">
        <w:rPr>
          <w:lang w:val="es-ES"/>
        </w:rPr>
        <w:t>La Conferencia de las Partes que actúa como reunión de las Partes en el Protocolo tal vez desee adoptar elementos de una decisión del siguiente tenor</w:t>
      </w:r>
      <w:r w:rsidR="00812D80" w:rsidRPr="009F4A31">
        <w:rPr>
          <w:rStyle w:val="FootnoteReference"/>
          <w:lang w:val="es-ES"/>
        </w:rPr>
        <w:footnoteReference w:id="9"/>
      </w:r>
      <w:r w:rsidRPr="009F4A31">
        <w:rPr>
          <w:lang w:val="es-ES"/>
        </w:rPr>
        <w:t>:</w:t>
      </w:r>
    </w:p>
    <w:p w14:paraId="0BC27C96" w14:textId="139EDC3C" w:rsidR="003450C5" w:rsidRPr="009F4A31" w:rsidRDefault="00180BEE" w:rsidP="00193F4E">
      <w:pPr>
        <w:pStyle w:val="CBDNormalNumber"/>
        <w:keepNext/>
        <w:numPr>
          <w:ilvl w:val="0"/>
          <w:numId w:val="0"/>
        </w:numPr>
        <w:ind w:left="567" w:firstLine="567"/>
        <w:rPr>
          <w:i/>
          <w:iCs/>
          <w:lang w:val="es-ES"/>
        </w:rPr>
      </w:pPr>
      <w:r w:rsidRPr="009F4A31">
        <w:rPr>
          <w:i/>
          <w:iCs/>
          <w:lang w:val="es-ES"/>
        </w:rPr>
        <w:t>La Conferencia de las Partes que actúa como reunión de las Partes en el Protocolo de Nagoya</w:t>
      </w:r>
      <w:r w:rsidR="00267D27" w:rsidRPr="009F4A31">
        <w:rPr>
          <w:lang w:val="es-ES"/>
        </w:rPr>
        <w:t>,</w:t>
      </w:r>
      <w:r w:rsidR="003450C5" w:rsidRPr="009F4A31">
        <w:rPr>
          <w:i/>
          <w:iCs/>
          <w:lang w:val="es-ES"/>
        </w:rPr>
        <w:t xml:space="preserve"> </w:t>
      </w:r>
    </w:p>
    <w:p w14:paraId="3F32376C" w14:textId="12CD7FD7" w:rsidR="003450C5" w:rsidRPr="009F4A31" w:rsidRDefault="003450C5" w:rsidP="00357581">
      <w:pPr>
        <w:pStyle w:val="CBDNormalNumber"/>
        <w:numPr>
          <w:ilvl w:val="0"/>
          <w:numId w:val="0"/>
        </w:numPr>
        <w:ind w:left="567" w:firstLine="567"/>
        <w:rPr>
          <w:lang w:val="es-ES"/>
        </w:rPr>
      </w:pPr>
      <w:r w:rsidRPr="009F4A31">
        <w:rPr>
          <w:i/>
          <w:iCs/>
          <w:lang w:val="es-ES"/>
        </w:rPr>
        <w:t>Rec</w:t>
      </w:r>
      <w:r w:rsidR="00180BEE" w:rsidRPr="009F4A31">
        <w:rPr>
          <w:i/>
          <w:iCs/>
          <w:lang w:val="es-ES"/>
        </w:rPr>
        <w:t xml:space="preserve">ordando </w:t>
      </w:r>
      <w:r w:rsidR="00180BEE" w:rsidRPr="009F4A31">
        <w:rPr>
          <w:lang w:val="es-ES"/>
        </w:rPr>
        <w:t>el artículo 25 del Protocolo de Nagoya</w:t>
      </w:r>
      <w:r w:rsidR="00180BEE" w:rsidRPr="009F4A31">
        <w:rPr>
          <w:i/>
          <w:iCs/>
          <w:lang w:val="es-ES"/>
        </w:rPr>
        <w:t xml:space="preserve"> </w:t>
      </w:r>
      <w:r w:rsidR="00180BEE" w:rsidRPr="009F4A31">
        <w:rPr>
          <w:lang w:val="es-ES"/>
        </w:rPr>
        <w:t>sobre Acceso a los Recursos Genéticos y Participación Justa y Equitativa en los Beneficios que se Deriven de su Utilización</w:t>
      </w:r>
      <w:r w:rsidR="006F1742" w:rsidRPr="009F4A31">
        <w:rPr>
          <w:rStyle w:val="FootnoteReference"/>
          <w:lang w:val="es-ES"/>
        </w:rPr>
        <w:footnoteReference w:id="10"/>
      </w:r>
      <w:r w:rsidR="00180BEE" w:rsidRPr="009F4A31">
        <w:rPr>
          <w:lang w:val="es-ES"/>
        </w:rPr>
        <w:t>,</w:t>
      </w:r>
    </w:p>
    <w:p w14:paraId="0484F52B" w14:textId="24976BC5" w:rsidR="003450C5" w:rsidRPr="009F4A31" w:rsidRDefault="00BA250B" w:rsidP="00357581">
      <w:pPr>
        <w:pStyle w:val="CBDNormalNumber"/>
        <w:numPr>
          <w:ilvl w:val="0"/>
          <w:numId w:val="0"/>
        </w:numPr>
        <w:ind w:left="567" w:firstLine="567"/>
        <w:rPr>
          <w:i/>
          <w:iCs/>
          <w:lang w:val="es-ES"/>
        </w:rPr>
      </w:pPr>
      <w:r w:rsidRPr="009F4A31">
        <w:rPr>
          <w:i/>
          <w:iCs/>
          <w:lang w:val="es-ES"/>
        </w:rPr>
        <w:t xml:space="preserve">Habiendo examinado </w:t>
      </w:r>
      <w:r w:rsidRPr="009F4A31">
        <w:rPr>
          <w:iCs/>
          <w:lang w:val="es-ES"/>
        </w:rPr>
        <w:t>la información sobre el Protocolo de Nagoya que figura en el informe del Consejo del Fondo para el Medio Ambiente Mundial para la 17ª reunión de la Conferencia de las Partes en el Convenio sobre la Diversidad Biológica</w:t>
      </w:r>
      <w:r w:rsidR="00B00E4F" w:rsidRPr="009F4A31">
        <w:rPr>
          <w:rStyle w:val="FootnoteReference"/>
          <w:lang w:val="es-ES"/>
        </w:rPr>
        <w:footnoteReference w:id="11"/>
      </w:r>
      <w:r w:rsidR="007E0D80" w:rsidRPr="009F4A31">
        <w:rPr>
          <w:vertAlign w:val="superscript"/>
          <w:lang w:val="es-ES"/>
        </w:rPr>
        <w:t>,</w:t>
      </w:r>
      <w:r w:rsidR="007E0D80" w:rsidRPr="009F4A31">
        <w:rPr>
          <w:rStyle w:val="FootnoteReference"/>
          <w:lang w:val="es-ES"/>
        </w:rPr>
        <w:footnoteReference w:id="12"/>
      </w:r>
      <w:r w:rsidR="00956109" w:rsidRPr="009F4A31">
        <w:rPr>
          <w:lang w:val="es-ES"/>
        </w:rPr>
        <w:t>,</w:t>
      </w:r>
    </w:p>
    <w:p w14:paraId="7BBE184F" w14:textId="1979FD2D" w:rsidR="003450C5" w:rsidRPr="009F4A31" w:rsidRDefault="00357581" w:rsidP="00357581">
      <w:pPr>
        <w:pStyle w:val="CBDsubpara-item"/>
        <w:ind w:left="567" w:firstLine="564"/>
        <w:jc w:val="both"/>
        <w:rPr>
          <w:lang w:val="es-ES" w:eastAsia="en-GB"/>
        </w:rPr>
      </w:pPr>
      <w:r w:rsidRPr="009F4A31">
        <w:rPr>
          <w:lang w:val="es-ES" w:eastAsia="en-GB"/>
        </w:rPr>
        <w:t>1.</w:t>
      </w:r>
      <w:r w:rsidRPr="009F4A31">
        <w:rPr>
          <w:lang w:val="es-ES" w:eastAsia="en-GB"/>
        </w:rPr>
        <w:tab/>
      </w:r>
      <w:r w:rsidR="00BA250B" w:rsidRPr="009F4A31">
        <w:rPr>
          <w:i/>
          <w:iCs/>
          <w:lang w:val="es-ES" w:eastAsia="en-GB"/>
        </w:rPr>
        <w:t>Acoge con satisfacción</w:t>
      </w:r>
      <w:r w:rsidR="00BA250B" w:rsidRPr="009F4A31">
        <w:rPr>
          <w:lang w:val="es-ES" w:eastAsia="en-GB"/>
        </w:rPr>
        <w:t xml:space="preserve"> la novena reposición del Fondo Fiduciario del Fondo para el Medio Ambiente Mundial, así como sus orientaciones programáticas y el apoyo que, gracias a ella, se ha puesto a disposición de las Partes para la aplicación del Protocolo de Nagoya, y expresa su agradecimiento a los países que han contribuido a dicha reposición;</w:t>
      </w:r>
    </w:p>
    <w:p w14:paraId="46B7768D" w14:textId="3FFF27A4" w:rsidR="003450C5" w:rsidRPr="009F4A31" w:rsidRDefault="00357581" w:rsidP="00357581">
      <w:pPr>
        <w:pStyle w:val="CBDsubpara-item"/>
        <w:ind w:left="567" w:firstLine="564"/>
        <w:jc w:val="both"/>
        <w:rPr>
          <w:lang w:val="es-ES" w:eastAsia="en-GB"/>
        </w:rPr>
      </w:pPr>
      <w:r w:rsidRPr="009F4A31">
        <w:rPr>
          <w:lang w:val="es-ES" w:eastAsia="en-GB"/>
        </w:rPr>
        <w:t>2.</w:t>
      </w:r>
      <w:r w:rsidRPr="009F4A31">
        <w:rPr>
          <w:lang w:val="es-ES" w:eastAsia="en-GB"/>
        </w:rPr>
        <w:tab/>
      </w:r>
      <w:r w:rsidR="00BA250B" w:rsidRPr="009F4A31">
        <w:rPr>
          <w:i/>
          <w:iCs/>
          <w:lang w:val="es-ES" w:eastAsia="en-GB"/>
        </w:rPr>
        <w:t>Acoge con satisfacción</w:t>
      </w:r>
      <w:r w:rsidR="00BA250B" w:rsidRPr="009F4A31">
        <w:rPr>
          <w:lang w:val="es-ES" w:eastAsia="en-GB"/>
        </w:rPr>
        <w:t xml:space="preserve"> </w:t>
      </w:r>
      <w:r w:rsidR="00BA250B" w:rsidRPr="009F4A31">
        <w:rPr>
          <w:i/>
          <w:iCs/>
          <w:lang w:val="es-ES" w:eastAsia="en-GB"/>
        </w:rPr>
        <w:t>también</w:t>
      </w:r>
      <w:r w:rsidR="00BA250B" w:rsidRPr="009F4A31">
        <w:rPr>
          <w:lang w:val="es-ES" w:eastAsia="en-GB"/>
        </w:rPr>
        <w:t xml:space="preserve"> el </w:t>
      </w:r>
      <w:r w:rsidR="00BA250B" w:rsidRPr="009F4A31">
        <w:rPr>
          <w:iCs/>
          <w:lang w:val="es-ES"/>
        </w:rPr>
        <w:t>informe del Consejo del Fondo para el Medio Ambiente Mundial para la 17ª reunión de la Conferencia de las Partes en el Convenio sobre la Diversidad Biológica</w:t>
      </w:r>
      <w:r w:rsidR="00C22127" w:rsidRPr="009F4A31">
        <w:rPr>
          <w:lang w:val="es-ES" w:eastAsia="en-GB"/>
        </w:rPr>
        <w:t>;</w:t>
      </w:r>
    </w:p>
    <w:p w14:paraId="074BCFC6" w14:textId="128E8582" w:rsidR="003450C5" w:rsidRPr="009F4A31" w:rsidRDefault="00357581" w:rsidP="00357581">
      <w:pPr>
        <w:pStyle w:val="CBDsubpara-item"/>
        <w:ind w:left="567" w:firstLine="564"/>
        <w:jc w:val="both"/>
        <w:rPr>
          <w:lang w:val="es-ES" w:eastAsia="en-GB"/>
        </w:rPr>
      </w:pPr>
      <w:r w:rsidRPr="009F4A31">
        <w:rPr>
          <w:lang w:val="es-ES" w:eastAsia="en-GB"/>
        </w:rPr>
        <w:t>3.</w:t>
      </w:r>
      <w:r w:rsidRPr="009F4A31">
        <w:rPr>
          <w:lang w:val="es-ES" w:eastAsia="en-GB"/>
        </w:rPr>
        <w:tab/>
      </w:r>
      <w:r w:rsidR="00C72731" w:rsidRPr="009F4A31">
        <w:rPr>
          <w:i/>
          <w:iCs/>
          <w:lang w:val="es-ES" w:eastAsia="en-GB"/>
        </w:rPr>
        <w:t>Acoge con reconocimiento</w:t>
      </w:r>
      <w:r w:rsidR="00C72731" w:rsidRPr="009F4A31">
        <w:rPr>
          <w:iCs/>
          <w:lang w:val="es-ES" w:eastAsia="en-GB"/>
        </w:rPr>
        <w:t xml:space="preserve"> </w:t>
      </w:r>
      <w:r w:rsidR="00C72731" w:rsidRPr="009F4A31">
        <w:rPr>
          <w:lang w:val="es-ES" w:eastAsia="en-GB"/>
        </w:rPr>
        <w:t xml:space="preserve">las medidas adoptadas por el Fondo para el Medio Ambiente Mundial con el fin de mejorar el mecanismo financiero en </w:t>
      </w:r>
      <w:r w:rsidR="00587FC7" w:rsidRPr="009F4A31">
        <w:rPr>
          <w:lang w:val="es-ES" w:eastAsia="en-GB"/>
        </w:rPr>
        <w:t>lo que respecta al Protocolo de Nagoya</w:t>
      </w:r>
      <w:r w:rsidR="00C72731" w:rsidRPr="009F4A31">
        <w:rPr>
          <w:lang w:val="es-ES" w:eastAsia="en-GB"/>
        </w:rPr>
        <w:t>;</w:t>
      </w:r>
    </w:p>
    <w:p w14:paraId="27542562" w14:textId="28158AC2" w:rsidR="00587FC7" w:rsidRPr="009F4A31" w:rsidRDefault="00357581" w:rsidP="00A7699F">
      <w:pPr>
        <w:pStyle w:val="CBDsubpara-item"/>
        <w:ind w:left="567" w:firstLine="564"/>
        <w:jc w:val="both"/>
        <w:rPr>
          <w:lang w:val="es-ES" w:eastAsia="en-GB"/>
        </w:rPr>
      </w:pPr>
      <w:r w:rsidRPr="009F4A31">
        <w:rPr>
          <w:lang w:val="es-ES" w:eastAsia="en-GB"/>
        </w:rPr>
        <w:t>4.</w:t>
      </w:r>
      <w:r w:rsidRPr="009F4A31">
        <w:rPr>
          <w:lang w:val="es-ES" w:eastAsia="en-GB"/>
        </w:rPr>
        <w:tab/>
      </w:r>
      <w:r w:rsidR="00587FC7" w:rsidRPr="009F4A31">
        <w:rPr>
          <w:i/>
          <w:iCs/>
          <w:lang w:val="es-ES" w:eastAsia="en-GB"/>
        </w:rPr>
        <w:t>Toma nota con satisfacción</w:t>
      </w:r>
      <w:r w:rsidR="00587FC7" w:rsidRPr="009F4A31">
        <w:rPr>
          <w:lang w:val="es-ES" w:eastAsia="en-GB"/>
        </w:rPr>
        <w:t xml:space="preserve"> de que las orientaciones programáticas para la novena reposición del Fondo Fiduciario del Fondo para el Medio Ambiente Mundial reflejan todos los elementos del marco cuatrienal orientado a </w:t>
      </w:r>
      <w:r w:rsidR="00B01D64" w:rsidRPr="009F4A31">
        <w:rPr>
          <w:lang w:val="es-ES" w:eastAsia="en-GB"/>
        </w:rPr>
        <w:t xml:space="preserve">la obtención de </w:t>
      </w:r>
      <w:r w:rsidR="00587FC7" w:rsidRPr="009F4A31">
        <w:rPr>
          <w:lang w:val="es-ES" w:eastAsia="en-GB"/>
        </w:rPr>
        <w:t xml:space="preserve">resultados de las prioridades </w:t>
      </w:r>
      <w:r w:rsidR="00587FC7" w:rsidRPr="009F4A31">
        <w:rPr>
          <w:lang w:val="es-ES" w:eastAsia="en-GB"/>
        </w:rPr>
        <w:lastRenderedPageBreak/>
        <w:t xml:space="preserve">programáticas en materia de biodiversidad del Convenio sobre la Diversidad Biológica y sus Protocolos, adoptado por la Conferencia de las Partes en su </w:t>
      </w:r>
      <w:r w:rsidR="00A7699F" w:rsidRPr="009F4A31">
        <w:rPr>
          <w:lang w:val="es-ES" w:eastAsia="en-GB"/>
        </w:rPr>
        <w:t>16</w:t>
      </w:r>
      <w:r w:rsidR="009B2289" w:rsidRPr="009F4A31">
        <w:rPr>
          <w:lang w:val="es-ES" w:eastAsia="en-GB"/>
        </w:rPr>
        <w:t>ª</w:t>
      </w:r>
      <w:r w:rsidR="00587FC7" w:rsidRPr="009F4A31">
        <w:rPr>
          <w:lang w:val="es-ES" w:eastAsia="en-GB"/>
        </w:rPr>
        <w:t xml:space="preserve"> reunión</w:t>
      </w:r>
      <w:r w:rsidR="00A7699F" w:rsidRPr="009F4A31">
        <w:rPr>
          <w:rStyle w:val="FootnoteReference"/>
          <w:lang w:val="es-ES" w:eastAsia="en-GB"/>
        </w:rPr>
        <w:footnoteReference w:id="13"/>
      </w:r>
      <w:r w:rsidR="00587FC7" w:rsidRPr="009F4A31">
        <w:rPr>
          <w:lang w:val="es-ES" w:eastAsia="en-GB"/>
        </w:rPr>
        <w:t>, y, por lo tanto, constituyen una respuesta eficaz a las orientaciones proporcionadas por la Conferencia de las Partes;</w:t>
      </w:r>
    </w:p>
    <w:p w14:paraId="68962505" w14:textId="56D3BAF7" w:rsidR="00A7699F" w:rsidRPr="009F4A31" w:rsidRDefault="00A7699F" w:rsidP="00A7699F">
      <w:pPr>
        <w:pStyle w:val="CBDsubpara-item"/>
        <w:ind w:left="567" w:firstLine="564"/>
        <w:rPr>
          <w:lang w:val="es-ES" w:eastAsia="en-GB"/>
        </w:rPr>
      </w:pPr>
      <w:r w:rsidRPr="009F4A31">
        <w:rPr>
          <w:lang w:val="es-ES" w:eastAsia="en-GB"/>
        </w:rPr>
        <w:t>5.</w:t>
      </w:r>
      <w:r w:rsidR="00241339" w:rsidRPr="009F4A31">
        <w:rPr>
          <w:lang w:val="es-ES" w:eastAsia="en-GB"/>
        </w:rPr>
        <w:tab/>
      </w:r>
      <w:r w:rsidRPr="009F4A31">
        <w:rPr>
          <w:i/>
          <w:iCs/>
          <w:lang w:val="es-ES" w:eastAsia="en-GB"/>
        </w:rPr>
        <w:t>Reconoce</w:t>
      </w:r>
      <w:r w:rsidRPr="009F4A31">
        <w:rPr>
          <w:lang w:val="es-ES" w:eastAsia="en-GB"/>
        </w:rPr>
        <w:t xml:space="preserve"> la importancia de </w:t>
      </w:r>
      <w:r w:rsidR="009B2289" w:rsidRPr="009F4A31">
        <w:rPr>
          <w:lang w:val="es-ES" w:eastAsia="en-GB"/>
        </w:rPr>
        <w:t xml:space="preserve">procurar </w:t>
      </w:r>
      <w:r w:rsidRPr="009F4A31">
        <w:rPr>
          <w:lang w:val="es-ES" w:eastAsia="en-GB"/>
        </w:rPr>
        <w:t>la disponibilidad oportuna de recursos financieros para la elaboración de los informes nacionales en el marco del Protocolo de Nagoya;</w:t>
      </w:r>
    </w:p>
    <w:p w14:paraId="0EABF702" w14:textId="159567C1" w:rsidR="00A7699F" w:rsidRPr="009F4A31" w:rsidRDefault="00A7699F" w:rsidP="00A7699F">
      <w:pPr>
        <w:pStyle w:val="CBDsubpara-item"/>
        <w:ind w:left="567" w:firstLine="564"/>
        <w:jc w:val="both"/>
        <w:rPr>
          <w:lang w:val="es-ES" w:eastAsia="en-GB"/>
        </w:rPr>
      </w:pPr>
      <w:r w:rsidRPr="009F4A31">
        <w:rPr>
          <w:lang w:val="es-ES" w:eastAsia="en-GB"/>
        </w:rPr>
        <w:t>6.</w:t>
      </w:r>
      <w:r w:rsidR="00241339" w:rsidRPr="009F4A31">
        <w:rPr>
          <w:lang w:val="es-ES" w:eastAsia="en-GB"/>
        </w:rPr>
        <w:tab/>
      </w:r>
      <w:r w:rsidRPr="009F4A31">
        <w:rPr>
          <w:i/>
          <w:iCs/>
          <w:lang w:val="es-ES" w:eastAsia="en-GB"/>
        </w:rPr>
        <w:t>Alienta</w:t>
      </w:r>
      <w:r w:rsidRPr="009F4A31">
        <w:rPr>
          <w:lang w:val="es-ES" w:eastAsia="en-GB"/>
        </w:rPr>
        <w:t xml:space="preserve"> </w:t>
      </w:r>
      <w:r w:rsidR="009B2289" w:rsidRPr="009F4A31">
        <w:rPr>
          <w:lang w:val="es-ES" w:eastAsia="en-GB"/>
        </w:rPr>
        <w:t xml:space="preserve">las iniciativas </w:t>
      </w:r>
      <w:r w:rsidRPr="009F4A31">
        <w:rPr>
          <w:lang w:val="es-ES" w:eastAsia="en-GB"/>
        </w:rPr>
        <w:t>destinad</w:t>
      </w:r>
      <w:r w:rsidR="009B2289" w:rsidRPr="009F4A31">
        <w:rPr>
          <w:lang w:val="es-ES" w:eastAsia="en-GB"/>
        </w:rPr>
        <w:t>a</w:t>
      </w:r>
      <w:r w:rsidRPr="009F4A31">
        <w:rPr>
          <w:lang w:val="es-ES" w:eastAsia="en-GB"/>
        </w:rPr>
        <w:t>s a facilitar la elaboración temprana de proyectos y los acuerdos de ejecución para apoyar la preparación y presentación de los segundos informes nacionales en el marco del Protocolo de Nagoya;</w:t>
      </w:r>
    </w:p>
    <w:p w14:paraId="700827FB" w14:textId="70CF0675" w:rsidR="00A7699F" w:rsidRPr="009F4A31" w:rsidRDefault="00904B55" w:rsidP="00A7699F">
      <w:pPr>
        <w:pStyle w:val="CBDsubpara-item"/>
        <w:ind w:left="567" w:firstLine="564"/>
        <w:jc w:val="both"/>
        <w:rPr>
          <w:lang w:val="es-ES" w:eastAsia="en-GB"/>
        </w:rPr>
      </w:pPr>
      <w:r w:rsidRPr="009F4A31">
        <w:rPr>
          <w:lang w:val="es-ES" w:eastAsia="en-GB"/>
        </w:rPr>
        <w:t>7</w:t>
      </w:r>
      <w:r w:rsidR="0011314D" w:rsidRPr="009F4A31">
        <w:rPr>
          <w:lang w:val="es-ES" w:eastAsia="en-GB"/>
        </w:rPr>
        <w:t>.</w:t>
      </w:r>
      <w:r w:rsidR="0011314D" w:rsidRPr="009F4A31">
        <w:rPr>
          <w:lang w:val="es-ES" w:eastAsia="en-GB"/>
        </w:rPr>
        <w:tab/>
      </w:r>
      <w:r w:rsidR="00A7699F" w:rsidRPr="009F4A31">
        <w:rPr>
          <w:i/>
          <w:iCs/>
          <w:lang w:val="es-ES" w:eastAsia="en-GB"/>
        </w:rPr>
        <w:t xml:space="preserve">Recomienda </w:t>
      </w:r>
      <w:r w:rsidR="00A7699F" w:rsidRPr="009F4A31">
        <w:rPr>
          <w:iCs/>
          <w:lang w:val="es-ES" w:eastAsia="en-GB"/>
        </w:rPr>
        <w:t>que la Conferencia de las Partes en el Convenio sobre la Diversidad Biológica tenga plenamente en cuenta el Protocolo de Nagoya en el mandato que se adopte para el séptimo examen cuatrienal de la eficacia del mecanismo financiero en el marco del Convenio</w:t>
      </w:r>
      <w:r w:rsidR="00A7699F" w:rsidRPr="009F4A31">
        <w:rPr>
          <w:lang w:val="es-ES" w:eastAsia="en-GB"/>
        </w:rPr>
        <w:t>;</w:t>
      </w:r>
    </w:p>
    <w:p w14:paraId="023FFDD0" w14:textId="71F16338" w:rsidR="0011314D" w:rsidRPr="009F4A31" w:rsidRDefault="00904B55" w:rsidP="0011314D">
      <w:pPr>
        <w:pStyle w:val="CBDsubpara-item"/>
        <w:ind w:left="567" w:firstLine="564"/>
        <w:jc w:val="both"/>
        <w:rPr>
          <w:i/>
          <w:iCs/>
          <w:lang w:val="es-ES" w:eastAsia="en-GB"/>
        </w:rPr>
      </w:pPr>
      <w:r w:rsidRPr="009F4A31">
        <w:rPr>
          <w:lang w:val="es-ES" w:eastAsia="en-GB"/>
        </w:rPr>
        <w:t>8</w:t>
      </w:r>
      <w:r w:rsidR="0011314D" w:rsidRPr="009F4A31">
        <w:rPr>
          <w:lang w:val="es-ES" w:eastAsia="en-GB"/>
        </w:rPr>
        <w:t>.</w:t>
      </w:r>
      <w:r w:rsidR="0011314D" w:rsidRPr="009F4A31">
        <w:rPr>
          <w:lang w:val="es-ES" w:eastAsia="en-GB"/>
        </w:rPr>
        <w:tab/>
      </w:r>
      <w:r w:rsidR="00A7699F" w:rsidRPr="009F4A31">
        <w:rPr>
          <w:i/>
          <w:iCs/>
          <w:lang w:val="es-ES" w:eastAsia="en-GB"/>
        </w:rPr>
        <w:t>Invita</w:t>
      </w:r>
      <w:r w:rsidR="00A7699F" w:rsidRPr="009F4A31">
        <w:rPr>
          <w:lang w:val="es-ES" w:eastAsia="en-GB"/>
        </w:rPr>
        <w:t xml:space="preserve"> a las Partes </w:t>
      </w:r>
      <w:r w:rsidR="009B2289" w:rsidRPr="009F4A31">
        <w:rPr>
          <w:lang w:val="es-ES" w:eastAsia="en-GB"/>
        </w:rPr>
        <w:t>en e</w:t>
      </w:r>
      <w:r w:rsidR="00A7699F" w:rsidRPr="009F4A31">
        <w:rPr>
          <w:lang w:val="es-ES" w:eastAsia="en-GB"/>
        </w:rPr>
        <w:t>l Protocolo de Nagoya a que contribuyan y participen en el séptimo examen cuatrienal de la eficacia del mecanismo financiero.</w:t>
      </w:r>
    </w:p>
    <w:p w14:paraId="19220E6C" w14:textId="77777777" w:rsidR="00A111D1" w:rsidRPr="009F4A31" w:rsidRDefault="00A111D1" w:rsidP="0038523E">
      <w:pPr>
        <w:pStyle w:val="Para1"/>
        <w:numPr>
          <w:ilvl w:val="0"/>
          <w:numId w:val="0"/>
        </w:numPr>
        <w:jc w:val="center"/>
        <w:rPr>
          <w:lang w:val="es-ES"/>
        </w:rPr>
      </w:pPr>
      <w:r w:rsidRPr="009F4A31">
        <w:rPr>
          <w:lang w:val="es-ES"/>
        </w:rPr>
        <w:t>__________</w:t>
      </w:r>
    </w:p>
    <w:sectPr w:rsidR="00A111D1" w:rsidRPr="009F4A31" w:rsidSect="00193F4E">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6E671" w14:textId="77777777" w:rsidR="00185BAD" w:rsidRPr="003F1A75" w:rsidRDefault="00185BAD" w:rsidP="00CF1848">
      <w:r w:rsidRPr="003F1A75">
        <w:separator/>
      </w:r>
    </w:p>
  </w:endnote>
  <w:endnote w:type="continuationSeparator" w:id="0">
    <w:p w14:paraId="4F696C29" w14:textId="77777777" w:rsidR="00185BAD" w:rsidRPr="003F1A75" w:rsidRDefault="00185BA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C47AC26" w14:textId="77777777" w:rsidR="00D75CA6" w:rsidRPr="003F1A75" w:rsidRDefault="00D75CA6" w:rsidP="005D75E1">
            <w:pPr>
              <w:pStyle w:val="Footer"/>
              <w:jc w:val="left"/>
            </w:pPr>
            <w:r w:rsidRPr="00125EBC">
              <w:rPr>
                <w:szCs w:val="20"/>
              </w:rPr>
              <w:fldChar w:fldCharType="begin"/>
            </w:r>
            <w:r w:rsidRPr="00125EBC">
              <w:rPr>
                <w:szCs w:val="20"/>
              </w:rPr>
              <w:instrText xml:space="preserve"> PAGE </w:instrText>
            </w:r>
            <w:r w:rsidRPr="00125EBC">
              <w:rPr>
                <w:szCs w:val="20"/>
              </w:rPr>
              <w:fldChar w:fldCharType="separate"/>
            </w:r>
            <w:r w:rsidRPr="00125EBC">
              <w:rPr>
                <w:noProof/>
                <w:szCs w:val="20"/>
              </w:rPr>
              <w:t>2</w:t>
            </w:r>
            <w:r w:rsidRPr="00125EBC">
              <w:rPr>
                <w:szCs w:val="20"/>
              </w:rPr>
              <w:fldChar w:fldCharType="end"/>
            </w:r>
            <w:r w:rsidRPr="00125EBC">
              <w:rPr>
                <w:szCs w:val="20"/>
              </w:rPr>
              <w:t>/</w:t>
            </w:r>
            <w:r w:rsidRPr="00125EBC">
              <w:rPr>
                <w:szCs w:val="20"/>
              </w:rPr>
              <w:fldChar w:fldCharType="begin"/>
            </w:r>
            <w:r w:rsidRPr="00125EBC">
              <w:rPr>
                <w:szCs w:val="20"/>
              </w:rPr>
              <w:instrText xml:space="preserve"> NUMPAGES  </w:instrText>
            </w:r>
            <w:r w:rsidRPr="00125EBC">
              <w:rPr>
                <w:szCs w:val="20"/>
              </w:rPr>
              <w:fldChar w:fldCharType="separate"/>
            </w:r>
            <w:r w:rsidRPr="00125EBC">
              <w:rPr>
                <w:noProof/>
                <w:szCs w:val="20"/>
              </w:rPr>
              <w:t>2</w:t>
            </w:r>
            <w:r w:rsidRPr="00125EB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CFDE4BB" w14:textId="77777777" w:rsidR="00D75CA6" w:rsidRPr="003F1A75" w:rsidRDefault="00D75CA6" w:rsidP="005D75E1">
        <w:pPr>
          <w:pStyle w:val="Footer"/>
          <w:jc w:val="right"/>
        </w:pPr>
        <w:r w:rsidRPr="00125EBC">
          <w:rPr>
            <w:szCs w:val="20"/>
          </w:rPr>
          <w:fldChar w:fldCharType="begin"/>
        </w:r>
        <w:r w:rsidRPr="00125EBC">
          <w:rPr>
            <w:szCs w:val="20"/>
          </w:rPr>
          <w:instrText xml:space="preserve"> PAGE </w:instrText>
        </w:r>
        <w:r w:rsidRPr="00125EBC">
          <w:rPr>
            <w:szCs w:val="20"/>
          </w:rPr>
          <w:fldChar w:fldCharType="separate"/>
        </w:r>
        <w:r w:rsidRPr="00125EBC">
          <w:rPr>
            <w:szCs w:val="20"/>
          </w:rPr>
          <w:t>2</w:t>
        </w:r>
        <w:r w:rsidRPr="00125EBC">
          <w:rPr>
            <w:szCs w:val="20"/>
          </w:rPr>
          <w:fldChar w:fldCharType="end"/>
        </w:r>
        <w:r w:rsidRPr="00125EBC">
          <w:rPr>
            <w:szCs w:val="20"/>
          </w:rPr>
          <w:t>/</w:t>
        </w:r>
        <w:r w:rsidRPr="00125EBC">
          <w:rPr>
            <w:szCs w:val="20"/>
          </w:rPr>
          <w:fldChar w:fldCharType="begin"/>
        </w:r>
        <w:r w:rsidRPr="00125EBC">
          <w:rPr>
            <w:szCs w:val="20"/>
          </w:rPr>
          <w:instrText xml:space="preserve"> NUMPAGES  </w:instrText>
        </w:r>
        <w:r w:rsidRPr="00125EBC">
          <w:rPr>
            <w:szCs w:val="20"/>
          </w:rPr>
          <w:fldChar w:fldCharType="separate"/>
        </w:r>
        <w:r w:rsidRPr="00125EBC">
          <w:rPr>
            <w:szCs w:val="20"/>
          </w:rPr>
          <w:t>3</w:t>
        </w:r>
        <w:r w:rsidRPr="00125EB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75F4F" w14:textId="77777777" w:rsidR="00185BAD" w:rsidRPr="003F1A75" w:rsidRDefault="00185BAD" w:rsidP="00CF1848">
      <w:r w:rsidRPr="003F1A75">
        <w:separator/>
      </w:r>
    </w:p>
  </w:footnote>
  <w:footnote w:type="continuationSeparator" w:id="0">
    <w:p w14:paraId="1DDA76C5" w14:textId="77777777" w:rsidR="00185BAD" w:rsidRPr="003F1A75" w:rsidRDefault="00185BAD" w:rsidP="00CF1848">
      <w:r w:rsidRPr="003F1A75">
        <w:continuationSeparator/>
      </w:r>
    </w:p>
  </w:footnote>
  <w:footnote w:id="1">
    <w:p w14:paraId="5E2A86F0" w14:textId="22CD2481" w:rsidR="008F7E5C" w:rsidRPr="008F7E5C" w:rsidRDefault="008F7E5C">
      <w:pPr>
        <w:pStyle w:val="FootnoteText"/>
        <w:rPr>
          <w:lang w:val="fr-CA"/>
        </w:rPr>
      </w:pPr>
      <w:r w:rsidRPr="008F7E5C">
        <w:rPr>
          <w:rStyle w:val="FootnoteReference"/>
          <w:lang w:val="fr-CA"/>
        </w:rPr>
        <w:t>*</w:t>
      </w:r>
      <w:r w:rsidRPr="008F7E5C">
        <w:rPr>
          <w:lang w:val="fr-CA"/>
        </w:rPr>
        <w:t xml:space="preserve"> </w:t>
      </w:r>
      <w:proofErr w:type="spellStart"/>
      <w:r w:rsidRPr="008F7E5C">
        <w:rPr>
          <w:lang w:val="fr-CA"/>
        </w:rPr>
        <w:t>Publicado</w:t>
      </w:r>
      <w:proofErr w:type="spellEnd"/>
      <w:r w:rsidRPr="008F7E5C">
        <w:rPr>
          <w:lang w:val="fr-CA"/>
        </w:rPr>
        <w:t xml:space="preserve"> </w:t>
      </w:r>
      <w:proofErr w:type="spellStart"/>
      <w:r w:rsidRPr="008F7E5C">
        <w:rPr>
          <w:lang w:val="fr-CA"/>
        </w:rPr>
        <w:t>nuevamente</w:t>
      </w:r>
      <w:proofErr w:type="spellEnd"/>
      <w:r w:rsidRPr="008F7E5C">
        <w:rPr>
          <w:lang w:val="fr-CA"/>
        </w:rPr>
        <w:t xml:space="preserve"> </w:t>
      </w:r>
      <w:proofErr w:type="spellStart"/>
      <w:r w:rsidRPr="008F7E5C">
        <w:rPr>
          <w:lang w:val="fr-CA"/>
        </w:rPr>
        <w:t>por</w:t>
      </w:r>
      <w:proofErr w:type="spellEnd"/>
      <w:r w:rsidRPr="008F7E5C">
        <w:rPr>
          <w:lang w:val="fr-CA"/>
        </w:rPr>
        <w:t xml:space="preserve"> </w:t>
      </w:r>
      <w:proofErr w:type="spellStart"/>
      <w:r w:rsidRPr="008F7E5C">
        <w:rPr>
          <w:lang w:val="fr-CA"/>
        </w:rPr>
        <w:t>razones</w:t>
      </w:r>
      <w:proofErr w:type="spellEnd"/>
      <w:r w:rsidRPr="008F7E5C">
        <w:rPr>
          <w:lang w:val="fr-CA"/>
        </w:rPr>
        <w:t xml:space="preserve"> </w:t>
      </w:r>
      <w:proofErr w:type="spellStart"/>
      <w:r w:rsidRPr="008F7E5C">
        <w:rPr>
          <w:lang w:val="fr-CA"/>
        </w:rPr>
        <w:t>técnicas</w:t>
      </w:r>
      <w:proofErr w:type="spellEnd"/>
      <w:r w:rsidRPr="008F7E5C">
        <w:rPr>
          <w:lang w:val="fr-CA"/>
        </w:rPr>
        <w:t xml:space="preserve"> el </w:t>
      </w:r>
      <w:r w:rsidR="00B10CE6">
        <w:rPr>
          <w:lang w:val="fr-CA"/>
        </w:rPr>
        <w:t>5</w:t>
      </w:r>
      <w:r w:rsidRPr="008F7E5C">
        <w:rPr>
          <w:lang w:val="fr-CA"/>
        </w:rPr>
        <w:t xml:space="preserve"> de </w:t>
      </w:r>
      <w:proofErr w:type="spellStart"/>
      <w:r w:rsidR="00B10CE6">
        <w:rPr>
          <w:lang w:val="fr-CA"/>
        </w:rPr>
        <w:t>octubre</w:t>
      </w:r>
      <w:proofErr w:type="spellEnd"/>
      <w:r w:rsidR="00B10CE6" w:rsidRPr="008F7E5C">
        <w:rPr>
          <w:lang w:val="fr-CA"/>
        </w:rPr>
        <w:t xml:space="preserve"> </w:t>
      </w:r>
      <w:r w:rsidRPr="008F7E5C">
        <w:rPr>
          <w:lang w:val="fr-CA"/>
        </w:rPr>
        <w:t>de 2026.</w:t>
      </w:r>
    </w:p>
  </w:footnote>
  <w:footnote w:id="2">
    <w:p w14:paraId="34F5CC89" w14:textId="6A413CEE" w:rsidR="008A1499" w:rsidRPr="005E158E" w:rsidRDefault="008A1499">
      <w:pPr>
        <w:pStyle w:val="FootnoteText"/>
        <w:rPr>
          <w:lang w:val="en-US"/>
        </w:rPr>
      </w:pPr>
      <w:r w:rsidRPr="005E158E">
        <w:rPr>
          <w:rStyle w:val="FootnoteReference"/>
          <w:lang w:val="en-US"/>
        </w:rPr>
        <w:t>*</w:t>
      </w:r>
      <w:r w:rsidR="008F7E5C" w:rsidRPr="005E158E">
        <w:rPr>
          <w:rStyle w:val="FootnoteReference"/>
          <w:lang w:val="en-US"/>
        </w:rPr>
        <w:t>*</w:t>
      </w:r>
      <w:r w:rsidRPr="005E158E">
        <w:rPr>
          <w:lang w:val="en-US"/>
        </w:rPr>
        <w:t xml:space="preserve"> </w:t>
      </w:r>
      <w:hyperlink r:id="rId1" w:history="1">
        <w:r w:rsidRPr="005E158E">
          <w:rPr>
            <w:rStyle w:val="Hyperlink"/>
            <w:lang w:val="en-US"/>
          </w:rPr>
          <w:t>CBD/</w:t>
        </w:r>
        <w:r w:rsidR="00975047" w:rsidRPr="005E158E">
          <w:rPr>
            <w:rStyle w:val="Hyperlink"/>
            <w:lang w:val="en-US"/>
          </w:rPr>
          <w:t>NP/MOP/6</w:t>
        </w:r>
        <w:r w:rsidRPr="005E158E">
          <w:rPr>
            <w:rStyle w:val="Hyperlink"/>
            <w:lang w:val="en-US"/>
          </w:rPr>
          <w:t>/1</w:t>
        </w:r>
      </w:hyperlink>
      <w:r w:rsidRPr="005E158E">
        <w:rPr>
          <w:lang w:val="en-US"/>
        </w:rPr>
        <w:t>.</w:t>
      </w:r>
    </w:p>
  </w:footnote>
  <w:footnote w:id="3">
    <w:p w14:paraId="6AE73C7A" w14:textId="2BCEED6C" w:rsidR="005708F6" w:rsidRPr="00CD1A38" w:rsidRDefault="005708F6" w:rsidP="005708F6">
      <w:pPr>
        <w:pStyle w:val="FootnoteText"/>
        <w:rPr>
          <w:lang w:val="es-ES_tradnl"/>
        </w:rPr>
      </w:pPr>
      <w:r w:rsidRPr="00CD1A38">
        <w:rPr>
          <w:rStyle w:val="FootnoteReference"/>
          <w:lang w:val="es-ES_tradnl"/>
        </w:rPr>
        <w:footnoteRef/>
      </w:r>
      <w:r w:rsidRPr="00CD1A38">
        <w:rPr>
          <w:lang w:val="es-ES_tradnl"/>
        </w:rPr>
        <w:t xml:space="preserve"> </w:t>
      </w:r>
      <w:hyperlink r:id="rId2" w:history="1">
        <w:r w:rsidRPr="00CD1A38">
          <w:rPr>
            <w:rStyle w:val="Hyperlink"/>
            <w:lang w:val="es-ES_tradnl"/>
          </w:rPr>
          <w:t>CBD/COP/17/</w:t>
        </w:r>
        <w:r w:rsidR="00E31BCD">
          <w:rPr>
            <w:rStyle w:val="Hyperlink"/>
            <w:lang w:val="es-ES_tradnl"/>
          </w:rPr>
          <w:t>5</w:t>
        </w:r>
        <w:r w:rsidRPr="00CD1A38">
          <w:rPr>
            <w:rStyle w:val="Hyperlink"/>
            <w:lang w:val="es-ES_tradnl"/>
          </w:rPr>
          <w:t>/Add.1</w:t>
        </w:r>
      </w:hyperlink>
      <w:r w:rsidRPr="00CD1A38">
        <w:rPr>
          <w:lang w:val="es-ES_tradnl"/>
        </w:rPr>
        <w:t>.</w:t>
      </w:r>
    </w:p>
  </w:footnote>
  <w:footnote w:id="4">
    <w:p w14:paraId="1D24EAD4" w14:textId="77777777" w:rsidR="005708F6" w:rsidRPr="00CD1A38" w:rsidRDefault="005708F6" w:rsidP="005708F6">
      <w:pPr>
        <w:pStyle w:val="FootnoteText"/>
        <w:rPr>
          <w:lang w:val="es-ES_tradnl"/>
        </w:rPr>
      </w:pPr>
      <w:r w:rsidRPr="00CD1A38">
        <w:rPr>
          <w:rStyle w:val="FootnoteReference"/>
          <w:lang w:val="es-ES_tradnl"/>
        </w:rPr>
        <w:footnoteRef/>
      </w:r>
      <w:r w:rsidRPr="00CD1A38">
        <w:rPr>
          <w:lang w:val="es-ES_tradnl"/>
        </w:rPr>
        <w:t xml:space="preserve"> Véase </w:t>
      </w:r>
      <w:hyperlink r:id="rId3" w:history="1">
        <w:r w:rsidRPr="00CD1A38">
          <w:rPr>
            <w:rStyle w:val="Hyperlink"/>
            <w:lang w:val="es-ES_tradnl"/>
          </w:rPr>
          <w:t>CBD/SBI/7/7</w:t>
        </w:r>
      </w:hyperlink>
      <w:r w:rsidRPr="00CD1A38">
        <w:rPr>
          <w:lang w:val="es-ES_tradnl"/>
        </w:rPr>
        <w:t>.</w:t>
      </w:r>
    </w:p>
  </w:footnote>
  <w:footnote w:id="5">
    <w:p w14:paraId="21C66533" w14:textId="77777777" w:rsidR="005708F6" w:rsidRPr="00CD1A38" w:rsidRDefault="005708F6" w:rsidP="005708F6">
      <w:pPr>
        <w:pStyle w:val="FootnoteText"/>
        <w:rPr>
          <w:lang w:val="es-ES_tradnl"/>
        </w:rPr>
      </w:pPr>
      <w:r w:rsidRPr="00CD1A38">
        <w:rPr>
          <w:rStyle w:val="FootnoteReference"/>
          <w:lang w:val="es-ES_tradnl"/>
        </w:rPr>
        <w:footnoteRef/>
      </w:r>
      <w:r w:rsidRPr="00CD1A38">
        <w:rPr>
          <w:lang w:val="es-ES_tradnl"/>
        </w:rPr>
        <w:t xml:space="preserve"> Véase </w:t>
      </w:r>
      <w:hyperlink r:id="rId4" w:history="1">
        <w:r w:rsidRPr="00CD1A38">
          <w:rPr>
            <w:rStyle w:val="Hyperlink"/>
            <w:lang w:val="es-ES_tradnl"/>
          </w:rPr>
          <w:t>CBD/NP/MOP/6/3</w:t>
        </w:r>
      </w:hyperlink>
      <w:r w:rsidRPr="00CD1A38">
        <w:rPr>
          <w:lang w:val="es-ES_tradnl"/>
        </w:rPr>
        <w:t>, anexo I.</w:t>
      </w:r>
    </w:p>
  </w:footnote>
  <w:footnote w:id="6">
    <w:p w14:paraId="19AF767F" w14:textId="77777777" w:rsidR="005708F6" w:rsidRPr="00CD1A38" w:rsidRDefault="005708F6" w:rsidP="005708F6">
      <w:pPr>
        <w:pStyle w:val="FootnoteText"/>
        <w:rPr>
          <w:lang w:val="es-ES_tradnl"/>
        </w:rPr>
      </w:pPr>
      <w:r w:rsidRPr="00CD1A38">
        <w:rPr>
          <w:rStyle w:val="FootnoteReference"/>
          <w:lang w:val="es-ES_tradnl"/>
        </w:rPr>
        <w:footnoteRef/>
      </w:r>
      <w:r w:rsidRPr="00CD1A38">
        <w:rPr>
          <w:lang w:val="es-ES_tradnl"/>
        </w:rPr>
        <w:t xml:space="preserve"> Decisión </w:t>
      </w:r>
      <w:hyperlink r:id="rId5" w:history="1">
        <w:r w:rsidRPr="00CD1A38">
          <w:rPr>
            <w:rStyle w:val="Hyperlink"/>
            <w:lang w:val="es-ES_tradnl"/>
          </w:rPr>
          <w:t>16/34</w:t>
        </w:r>
      </w:hyperlink>
      <w:r w:rsidRPr="00CD1A38">
        <w:rPr>
          <w:lang w:val="es-ES_tradnl"/>
        </w:rPr>
        <w:t>, anexo I.</w:t>
      </w:r>
    </w:p>
  </w:footnote>
  <w:footnote w:id="7">
    <w:p w14:paraId="6A1864E3" w14:textId="77777777" w:rsidR="001B0F59" w:rsidRPr="009F4A31" w:rsidRDefault="001B0F59" w:rsidP="001B0F59">
      <w:pPr>
        <w:pStyle w:val="FootnoteText"/>
        <w:rPr>
          <w:lang w:val="es-ES"/>
        </w:rPr>
      </w:pPr>
      <w:r>
        <w:rPr>
          <w:rStyle w:val="FootnoteReference"/>
        </w:rPr>
        <w:footnoteRef/>
      </w:r>
      <w:r w:rsidRPr="007B189B">
        <w:rPr>
          <w:lang w:val="it-CH"/>
        </w:rPr>
        <w:t xml:space="preserve"> </w:t>
      </w:r>
      <w:hyperlink r:id="rId6" w:history="1">
        <w:r w:rsidRPr="009F4A31">
          <w:rPr>
            <w:rStyle w:val="Hyperlink"/>
            <w:lang w:val="es-ES"/>
          </w:rPr>
          <w:t>CBD/SBI/7/7</w:t>
        </w:r>
      </w:hyperlink>
      <w:r w:rsidRPr="009F4A31">
        <w:rPr>
          <w:lang w:val="es-ES"/>
        </w:rPr>
        <w:t>.</w:t>
      </w:r>
    </w:p>
  </w:footnote>
  <w:footnote w:id="8">
    <w:p w14:paraId="7369D204" w14:textId="77777777" w:rsidR="001B0F59" w:rsidRPr="009F4A31" w:rsidRDefault="001B0F59" w:rsidP="001B0F59">
      <w:pPr>
        <w:pStyle w:val="FootnoteText"/>
        <w:rPr>
          <w:lang w:val="es-ES"/>
        </w:rPr>
      </w:pPr>
      <w:r w:rsidRPr="009F4A31">
        <w:rPr>
          <w:rStyle w:val="FootnoteReference"/>
          <w:lang w:val="es-ES"/>
        </w:rPr>
        <w:footnoteRef/>
      </w:r>
      <w:r w:rsidRPr="009F4A31">
        <w:rPr>
          <w:lang w:val="es-ES"/>
        </w:rPr>
        <w:t xml:space="preserve"> </w:t>
      </w:r>
      <w:hyperlink r:id="rId7" w:history="1">
        <w:r w:rsidRPr="009F4A31">
          <w:rPr>
            <w:rStyle w:val="Hyperlink"/>
            <w:lang w:val="es-ES"/>
          </w:rPr>
          <w:t>CBD/SBI/7/7/Add.1</w:t>
        </w:r>
      </w:hyperlink>
      <w:r w:rsidRPr="009F4A31">
        <w:rPr>
          <w:lang w:val="es-ES"/>
        </w:rPr>
        <w:t>.</w:t>
      </w:r>
    </w:p>
  </w:footnote>
  <w:footnote w:id="9">
    <w:p w14:paraId="33CEC8B6" w14:textId="39226663" w:rsidR="00812D80" w:rsidRPr="009F4A31" w:rsidRDefault="00812D80">
      <w:pPr>
        <w:pStyle w:val="FootnoteText"/>
        <w:rPr>
          <w:lang w:val="es-ES"/>
        </w:rPr>
      </w:pPr>
      <w:r w:rsidRPr="009F4A31">
        <w:rPr>
          <w:rStyle w:val="FootnoteReference"/>
          <w:lang w:val="es-ES"/>
        </w:rPr>
        <w:footnoteRef/>
      </w:r>
      <w:r w:rsidRPr="009F4A31">
        <w:rPr>
          <w:lang w:val="es-ES"/>
        </w:rPr>
        <w:t xml:space="preserve"> </w:t>
      </w:r>
      <w:r w:rsidR="00C80CAB" w:rsidRPr="009F4A31">
        <w:rPr>
          <w:lang w:val="es-ES"/>
        </w:rPr>
        <w:t>Los elementos aquí expuestos se integrarán con los de la recomendación</w:t>
      </w:r>
      <w:r w:rsidR="004754E2" w:rsidRPr="009F4A31">
        <w:rPr>
          <w:lang w:val="es-ES"/>
        </w:rPr>
        <w:t> </w:t>
      </w:r>
      <w:hyperlink r:id="rId8" w:history="1">
        <w:r w:rsidR="004754E2" w:rsidRPr="009F4A31">
          <w:rPr>
            <w:rStyle w:val="Hyperlink"/>
            <w:lang w:val="es-ES"/>
          </w:rPr>
          <w:t>7/6 C</w:t>
        </w:r>
      </w:hyperlink>
      <w:r w:rsidR="00C80CAB" w:rsidRPr="009F4A31">
        <w:rPr>
          <w:lang w:val="es-ES"/>
        </w:rPr>
        <w:t xml:space="preserve"> del Órgano Subsidiario sobre la Aplicación en un único proyecto de decisión.</w:t>
      </w:r>
    </w:p>
  </w:footnote>
  <w:footnote w:id="10">
    <w:p w14:paraId="2B6C8B20" w14:textId="6A3E5FB0" w:rsidR="006F1742" w:rsidRPr="009F4A31" w:rsidRDefault="006F1742">
      <w:pPr>
        <w:pStyle w:val="FootnoteText"/>
        <w:rPr>
          <w:lang w:val="es-ES"/>
        </w:rPr>
      </w:pPr>
      <w:r w:rsidRPr="009F4A31">
        <w:rPr>
          <w:rStyle w:val="FootnoteReference"/>
          <w:lang w:val="es-ES"/>
        </w:rPr>
        <w:footnoteRef/>
      </w:r>
      <w:r w:rsidRPr="009F4A31">
        <w:rPr>
          <w:lang w:val="es-ES"/>
        </w:rPr>
        <w:t xml:space="preserve"> </w:t>
      </w:r>
      <w:r w:rsidR="00800EB8" w:rsidRPr="009F4A31">
        <w:rPr>
          <w:lang w:val="es-ES"/>
        </w:rPr>
        <w:t>Naciones Unidas</w:t>
      </w:r>
      <w:r w:rsidR="00DD5F31" w:rsidRPr="009F4A31">
        <w:rPr>
          <w:lang w:val="es-ES"/>
        </w:rPr>
        <w:t xml:space="preserve">, </w:t>
      </w:r>
      <w:proofErr w:type="spellStart"/>
      <w:r w:rsidR="00DD5F31" w:rsidRPr="009F4A31">
        <w:rPr>
          <w:i/>
          <w:iCs/>
          <w:lang w:val="es-ES"/>
        </w:rPr>
        <w:t>Treaty</w:t>
      </w:r>
      <w:proofErr w:type="spellEnd"/>
      <w:r w:rsidR="00DD5F31" w:rsidRPr="009F4A31">
        <w:rPr>
          <w:i/>
          <w:iCs/>
          <w:lang w:val="es-ES"/>
        </w:rPr>
        <w:t xml:space="preserve"> Series</w:t>
      </w:r>
      <w:r w:rsidR="00DD5F31" w:rsidRPr="009F4A31">
        <w:rPr>
          <w:lang w:val="es-ES"/>
        </w:rPr>
        <w:t xml:space="preserve">, vol. 3008, </w:t>
      </w:r>
      <w:r w:rsidR="00800EB8" w:rsidRPr="009F4A31">
        <w:rPr>
          <w:lang w:val="es-ES"/>
        </w:rPr>
        <w:t>núm</w:t>
      </w:r>
      <w:r w:rsidR="00DD5F31" w:rsidRPr="009F4A31">
        <w:rPr>
          <w:lang w:val="es-ES"/>
        </w:rPr>
        <w:t>. 30619.</w:t>
      </w:r>
    </w:p>
  </w:footnote>
  <w:footnote w:id="11">
    <w:p w14:paraId="2B1885BF" w14:textId="47AF3C23" w:rsidR="00B00E4F" w:rsidRPr="009F4A31" w:rsidRDefault="00B00E4F">
      <w:pPr>
        <w:pStyle w:val="FootnoteText"/>
        <w:rPr>
          <w:lang w:val="es-ES"/>
        </w:rPr>
      </w:pPr>
      <w:r w:rsidRPr="009F4A31">
        <w:rPr>
          <w:rStyle w:val="FootnoteReference"/>
          <w:lang w:val="es-ES"/>
        </w:rPr>
        <w:footnoteRef/>
      </w:r>
      <w:r w:rsidRPr="009F4A31">
        <w:rPr>
          <w:lang w:val="es-ES"/>
        </w:rPr>
        <w:t xml:space="preserve"> </w:t>
      </w:r>
      <w:r w:rsidR="007E0D80" w:rsidRPr="009F4A31">
        <w:rPr>
          <w:i/>
          <w:iCs/>
          <w:lang w:val="es-ES"/>
        </w:rPr>
        <w:t>Ibid</w:t>
      </w:r>
      <w:r w:rsidR="007E0D80" w:rsidRPr="009F4A31">
        <w:rPr>
          <w:lang w:val="es-ES"/>
        </w:rPr>
        <w:t xml:space="preserve">., vol. 1760, </w:t>
      </w:r>
      <w:r w:rsidR="00761AE9" w:rsidRPr="009F4A31">
        <w:rPr>
          <w:lang w:val="es-ES"/>
        </w:rPr>
        <w:t>núm</w:t>
      </w:r>
      <w:r w:rsidR="007E0D80" w:rsidRPr="009F4A31">
        <w:rPr>
          <w:lang w:val="es-ES"/>
        </w:rPr>
        <w:t>. 30619.</w:t>
      </w:r>
    </w:p>
  </w:footnote>
  <w:footnote w:id="12">
    <w:p w14:paraId="65A09941" w14:textId="098A14A2" w:rsidR="007E0D80" w:rsidRPr="009F4A31" w:rsidRDefault="007E0D80">
      <w:pPr>
        <w:pStyle w:val="FootnoteText"/>
        <w:rPr>
          <w:lang w:val="es-ES"/>
        </w:rPr>
      </w:pPr>
      <w:r w:rsidRPr="009F4A31">
        <w:rPr>
          <w:rStyle w:val="FootnoteReference"/>
          <w:lang w:val="es-ES"/>
        </w:rPr>
        <w:footnoteRef/>
      </w:r>
      <w:r w:rsidRPr="009F4A31">
        <w:rPr>
          <w:lang w:val="es-ES"/>
        </w:rPr>
        <w:t xml:space="preserve"> </w:t>
      </w:r>
      <w:hyperlink r:id="rId9" w:history="1">
        <w:r w:rsidR="00DC3C3A" w:rsidRPr="009F4A31">
          <w:rPr>
            <w:rStyle w:val="Hyperlink"/>
            <w:lang w:val="es-ES"/>
          </w:rPr>
          <w:t>CBD/COP/17/5/Add.1</w:t>
        </w:r>
      </w:hyperlink>
      <w:r w:rsidR="00DC3C3A" w:rsidRPr="009F4A31">
        <w:rPr>
          <w:lang w:val="es-ES"/>
        </w:rPr>
        <w:t>.</w:t>
      </w:r>
    </w:p>
  </w:footnote>
  <w:footnote w:id="13">
    <w:p w14:paraId="525542C6" w14:textId="77777777" w:rsidR="00A7699F" w:rsidRPr="00180BEE" w:rsidRDefault="00A7699F" w:rsidP="00A7699F">
      <w:pPr>
        <w:pStyle w:val="FootnoteText"/>
        <w:rPr>
          <w:lang w:val="es-ES"/>
        </w:rPr>
      </w:pPr>
      <w:r>
        <w:rPr>
          <w:rStyle w:val="FootnoteReference"/>
        </w:rPr>
        <w:footnoteRef/>
      </w:r>
      <w:r w:rsidRPr="00180BEE">
        <w:rPr>
          <w:lang w:val="es-ES"/>
        </w:rPr>
        <w:t xml:space="preserve"> Decisión </w:t>
      </w:r>
      <w:hyperlink r:id="rId10" w:history="1">
        <w:r w:rsidRPr="00180BEE">
          <w:rPr>
            <w:rStyle w:val="Hyperlink"/>
            <w:lang w:val="es-ES"/>
          </w:rPr>
          <w:t>16/33</w:t>
        </w:r>
      </w:hyperlink>
      <w:r w:rsidRPr="00180BEE">
        <w:rPr>
          <w:lang w:val="es-ES"/>
        </w:rPr>
        <w:t>, anexo 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6303" w14:textId="32BB71CE" w:rsidR="00534681" w:rsidRPr="003F1A75" w:rsidRDefault="00185BAD"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975047">
          <w:rPr>
            <w:szCs w:val="20"/>
          </w:rPr>
          <w:t>CBD/NP/MOP/6/</w:t>
        </w:r>
      </w:sdtContent>
    </w:sdt>
    <w:r w:rsidR="000061E3">
      <w:rPr>
        <w:szCs w:val="20"/>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B550" w14:textId="40639434" w:rsidR="009505C9" w:rsidRPr="003F1A75" w:rsidRDefault="00185BAD"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3769D9">
          <w:t>CBD/NP/MOP/6/</w:t>
        </w:r>
      </w:sdtContent>
    </w:sdt>
    <w:r w:rsidR="002D3ADF">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C2080E"/>
    <w:multiLevelType w:val="hybridMultilevel"/>
    <w:tmpl w:val="4FDC36F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7B4598A"/>
    <w:multiLevelType w:val="hybridMultilevel"/>
    <w:tmpl w:val="CAB87538"/>
    <w:lvl w:ilvl="0" w:tplc="E2A674E4">
      <w:start w:val="1"/>
      <w:numFmt w:val="upperLetter"/>
      <w:lvlText w:val="%1."/>
      <w:lvlJc w:val="left"/>
      <w:pPr>
        <w:ind w:left="1287" w:hanging="9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080FE3"/>
    <w:multiLevelType w:val="hybridMultilevel"/>
    <w:tmpl w:val="9B24396C"/>
    <w:lvl w:ilvl="0" w:tplc="67E2AD10">
      <w:start w:val="1"/>
      <w:numFmt w:val="decimal"/>
      <w:lvlText w:val="%1."/>
      <w:lvlJc w:val="left"/>
      <w:pPr>
        <w:ind w:left="1704" w:hanging="570"/>
      </w:pPr>
      <w:rPr>
        <w:rFonts w:ascii="Times New Roman" w:eastAsia="SimSun" w:hAnsi="Times New Roman" w:cs="Times New Roman"/>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BED0D6B"/>
    <w:multiLevelType w:val="hybridMultilevel"/>
    <w:tmpl w:val="525E514E"/>
    <w:lvl w:ilvl="0" w:tplc="90323BB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3"/>
  </w:num>
  <w:num w:numId="2" w16cid:durableId="1858829">
    <w:abstractNumId w:val="1"/>
  </w:num>
  <w:num w:numId="3" w16cid:durableId="1333221471">
    <w:abstractNumId w:val="8"/>
  </w:num>
  <w:num w:numId="4" w16cid:durableId="1072390599">
    <w:abstractNumId w:val="9"/>
  </w:num>
  <w:num w:numId="5" w16cid:durableId="960385107">
    <w:abstractNumId w:val="2"/>
  </w:num>
  <w:num w:numId="6" w16cid:durableId="893932166">
    <w:abstractNumId w:val="7"/>
  </w:num>
  <w:num w:numId="7" w16cid:durableId="323945383">
    <w:abstractNumId w:val="6"/>
  </w:num>
  <w:num w:numId="8" w16cid:durableId="4752680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6131149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923727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354943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7179622">
    <w:abstractNumId w:val="5"/>
  </w:num>
  <w:num w:numId="13" w16cid:durableId="758527384">
    <w:abstractNumId w:val="10"/>
  </w:num>
  <w:num w:numId="14" w16cid:durableId="1482497460">
    <w:abstractNumId w:val="0"/>
  </w:num>
  <w:num w:numId="15" w16cid:durableId="1614435266">
    <w:abstractNumId w:val="4"/>
  </w:num>
  <w:num w:numId="16" w16cid:durableId="14775311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8F1"/>
    <w:rsid w:val="000032FD"/>
    <w:rsid w:val="000061E3"/>
    <w:rsid w:val="00007901"/>
    <w:rsid w:val="000114E0"/>
    <w:rsid w:val="0001184C"/>
    <w:rsid w:val="00011FD2"/>
    <w:rsid w:val="0001529E"/>
    <w:rsid w:val="000212A5"/>
    <w:rsid w:val="0002453B"/>
    <w:rsid w:val="0002549F"/>
    <w:rsid w:val="00025A55"/>
    <w:rsid w:val="00031962"/>
    <w:rsid w:val="000364A2"/>
    <w:rsid w:val="00043871"/>
    <w:rsid w:val="000504AB"/>
    <w:rsid w:val="000506BD"/>
    <w:rsid w:val="00056D03"/>
    <w:rsid w:val="00060474"/>
    <w:rsid w:val="00060DB6"/>
    <w:rsid w:val="00070CC9"/>
    <w:rsid w:val="0007171B"/>
    <w:rsid w:val="00071FCC"/>
    <w:rsid w:val="00075DD6"/>
    <w:rsid w:val="0007708B"/>
    <w:rsid w:val="00081E3F"/>
    <w:rsid w:val="00082572"/>
    <w:rsid w:val="000831BF"/>
    <w:rsid w:val="00085FA7"/>
    <w:rsid w:val="000862AB"/>
    <w:rsid w:val="00090DDD"/>
    <w:rsid w:val="00091FD3"/>
    <w:rsid w:val="0009445B"/>
    <w:rsid w:val="0009683A"/>
    <w:rsid w:val="000A0111"/>
    <w:rsid w:val="000A3070"/>
    <w:rsid w:val="000A78DD"/>
    <w:rsid w:val="000B0456"/>
    <w:rsid w:val="000B19A2"/>
    <w:rsid w:val="000B7DDB"/>
    <w:rsid w:val="000D0F68"/>
    <w:rsid w:val="000D1516"/>
    <w:rsid w:val="000D3427"/>
    <w:rsid w:val="000D60F8"/>
    <w:rsid w:val="000D7CC5"/>
    <w:rsid w:val="000D7EE6"/>
    <w:rsid w:val="000E130E"/>
    <w:rsid w:val="000E44BE"/>
    <w:rsid w:val="000E5D6B"/>
    <w:rsid w:val="000E673A"/>
    <w:rsid w:val="000F0169"/>
    <w:rsid w:val="000F11C5"/>
    <w:rsid w:val="000F4C2A"/>
    <w:rsid w:val="000F6945"/>
    <w:rsid w:val="000F74F5"/>
    <w:rsid w:val="000F78FC"/>
    <w:rsid w:val="001002C4"/>
    <w:rsid w:val="001031DF"/>
    <w:rsid w:val="00105372"/>
    <w:rsid w:val="001054A6"/>
    <w:rsid w:val="00105649"/>
    <w:rsid w:val="001078A1"/>
    <w:rsid w:val="0011314D"/>
    <w:rsid w:val="00121ACE"/>
    <w:rsid w:val="00122E4B"/>
    <w:rsid w:val="00125C93"/>
    <w:rsid w:val="00125EBC"/>
    <w:rsid w:val="00130C63"/>
    <w:rsid w:val="001312AD"/>
    <w:rsid w:val="00131E7A"/>
    <w:rsid w:val="00134846"/>
    <w:rsid w:val="00135539"/>
    <w:rsid w:val="00140D41"/>
    <w:rsid w:val="0015036D"/>
    <w:rsid w:val="001523A5"/>
    <w:rsid w:val="00153C64"/>
    <w:rsid w:val="00160C83"/>
    <w:rsid w:val="0016183D"/>
    <w:rsid w:val="00164E93"/>
    <w:rsid w:val="0017055B"/>
    <w:rsid w:val="0017081A"/>
    <w:rsid w:val="00172AF6"/>
    <w:rsid w:val="00173138"/>
    <w:rsid w:val="00175250"/>
    <w:rsid w:val="00176CEE"/>
    <w:rsid w:val="001775CD"/>
    <w:rsid w:val="001777B5"/>
    <w:rsid w:val="00180BEE"/>
    <w:rsid w:val="001819B9"/>
    <w:rsid w:val="0018424C"/>
    <w:rsid w:val="00184E79"/>
    <w:rsid w:val="0018535A"/>
    <w:rsid w:val="00185BAD"/>
    <w:rsid w:val="0018670F"/>
    <w:rsid w:val="00186DD8"/>
    <w:rsid w:val="00191714"/>
    <w:rsid w:val="00191D0C"/>
    <w:rsid w:val="00192C30"/>
    <w:rsid w:val="00193F4E"/>
    <w:rsid w:val="0019567D"/>
    <w:rsid w:val="001958C5"/>
    <w:rsid w:val="001A35EC"/>
    <w:rsid w:val="001A5981"/>
    <w:rsid w:val="001B0F59"/>
    <w:rsid w:val="001B13FE"/>
    <w:rsid w:val="001B49B5"/>
    <w:rsid w:val="001C3315"/>
    <w:rsid w:val="001D4216"/>
    <w:rsid w:val="001D5642"/>
    <w:rsid w:val="001D5AEB"/>
    <w:rsid w:val="001F719D"/>
    <w:rsid w:val="0020337A"/>
    <w:rsid w:val="00212601"/>
    <w:rsid w:val="0022388D"/>
    <w:rsid w:val="00227D0F"/>
    <w:rsid w:val="002330AD"/>
    <w:rsid w:val="0023378D"/>
    <w:rsid w:val="0023569D"/>
    <w:rsid w:val="002356DD"/>
    <w:rsid w:val="002357E1"/>
    <w:rsid w:val="00241339"/>
    <w:rsid w:val="002413E3"/>
    <w:rsid w:val="00241FDB"/>
    <w:rsid w:val="002442C3"/>
    <w:rsid w:val="00245126"/>
    <w:rsid w:val="0024754F"/>
    <w:rsid w:val="00251E72"/>
    <w:rsid w:val="00252310"/>
    <w:rsid w:val="00255AD4"/>
    <w:rsid w:val="00255EC8"/>
    <w:rsid w:val="002567A7"/>
    <w:rsid w:val="00261812"/>
    <w:rsid w:val="00262C6F"/>
    <w:rsid w:val="00266628"/>
    <w:rsid w:val="00267D27"/>
    <w:rsid w:val="00276E3C"/>
    <w:rsid w:val="0028360A"/>
    <w:rsid w:val="00291DBA"/>
    <w:rsid w:val="00294DF8"/>
    <w:rsid w:val="0029588E"/>
    <w:rsid w:val="00296A2D"/>
    <w:rsid w:val="00297AA8"/>
    <w:rsid w:val="002A2D4D"/>
    <w:rsid w:val="002A5781"/>
    <w:rsid w:val="002A5F84"/>
    <w:rsid w:val="002A76EA"/>
    <w:rsid w:val="002B3F63"/>
    <w:rsid w:val="002B4631"/>
    <w:rsid w:val="002C3FDD"/>
    <w:rsid w:val="002D09E9"/>
    <w:rsid w:val="002D3ADF"/>
    <w:rsid w:val="002D57BB"/>
    <w:rsid w:val="002D5E98"/>
    <w:rsid w:val="002D6FCD"/>
    <w:rsid w:val="002E60F8"/>
    <w:rsid w:val="002F1F93"/>
    <w:rsid w:val="002F459C"/>
    <w:rsid w:val="002F500C"/>
    <w:rsid w:val="002F504C"/>
    <w:rsid w:val="003008FE"/>
    <w:rsid w:val="00301239"/>
    <w:rsid w:val="0030169D"/>
    <w:rsid w:val="00301A85"/>
    <w:rsid w:val="00301CE2"/>
    <w:rsid w:val="003021F7"/>
    <w:rsid w:val="003060EB"/>
    <w:rsid w:val="00312CCD"/>
    <w:rsid w:val="003153EB"/>
    <w:rsid w:val="0032136E"/>
    <w:rsid w:val="00321985"/>
    <w:rsid w:val="003222AE"/>
    <w:rsid w:val="0032750B"/>
    <w:rsid w:val="003308FE"/>
    <w:rsid w:val="003348AD"/>
    <w:rsid w:val="003406C2"/>
    <w:rsid w:val="003450C5"/>
    <w:rsid w:val="00346AD5"/>
    <w:rsid w:val="00350063"/>
    <w:rsid w:val="00350CB3"/>
    <w:rsid w:val="00351205"/>
    <w:rsid w:val="00352BB9"/>
    <w:rsid w:val="00357581"/>
    <w:rsid w:val="00363EA3"/>
    <w:rsid w:val="00366576"/>
    <w:rsid w:val="00367307"/>
    <w:rsid w:val="00372F74"/>
    <w:rsid w:val="00375E68"/>
    <w:rsid w:val="003762BE"/>
    <w:rsid w:val="003769D9"/>
    <w:rsid w:val="0038065D"/>
    <w:rsid w:val="00380F20"/>
    <w:rsid w:val="003810A3"/>
    <w:rsid w:val="00381CFA"/>
    <w:rsid w:val="00383E44"/>
    <w:rsid w:val="0038523E"/>
    <w:rsid w:val="003904FF"/>
    <w:rsid w:val="0039185B"/>
    <w:rsid w:val="0039224F"/>
    <w:rsid w:val="00393E7C"/>
    <w:rsid w:val="00394544"/>
    <w:rsid w:val="00394F51"/>
    <w:rsid w:val="003A3A35"/>
    <w:rsid w:val="003A5B77"/>
    <w:rsid w:val="003A5E8B"/>
    <w:rsid w:val="003A752B"/>
    <w:rsid w:val="003A76B1"/>
    <w:rsid w:val="003B637D"/>
    <w:rsid w:val="003B660B"/>
    <w:rsid w:val="003B6FD9"/>
    <w:rsid w:val="003C024E"/>
    <w:rsid w:val="003C0786"/>
    <w:rsid w:val="003C085E"/>
    <w:rsid w:val="003C2796"/>
    <w:rsid w:val="003C358E"/>
    <w:rsid w:val="003C4946"/>
    <w:rsid w:val="003C69FE"/>
    <w:rsid w:val="003D0C99"/>
    <w:rsid w:val="003D1BD7"/>
    <w:rsid w:val="003D3477"/>
    <w:rsid w:val="003D3E26"/>
    <w:rsid w:val="003D3F13"/>
    <w:rsid w:val="003D6BE7"/>
    <w:rsid w:val="003E552D"/>
    <w:rsid w:val="003E5579"/>
    <w:rsid w:val="003E568F"/>
    <w:rsid w:val="003E6480"/>
    <w:rsid w:val="003F05FE"/>
    <w:rsid w:val="003F1A75"/>
    <w:rsid w:val="003F5757"/>
    <w:rsid w:val="003F5E8B"/>
    <w:rsid w:val="003F6C58"/>
    <w:rsid w:val="003F7224"/>
    <w:rsid w:val="00401B3B"/>
    <w:rsid w:val="00402F11"/>
    <w:rsid w:val="00403555"/>
    <w:rsid w:val="00403CBB"/>
    <w:rsid w:val="004042F6"/>
    <w:rsid w:val="004106B7"/>
    <w:rsid w:val="00415397"/>
    <w:rsid w:val="00416825"/>
    <w:rsid w:val="0042283F"/>
    <w:rsid w:val="004245E7"/>
    <w:rsid w:val="00425804"/>
    <w:rsid w:val="004258FB"/>
    <w:rsid w:val="00427D21"/>
    <w:rsid w:val="00432EDB"/>
    <w:rsid w:val="004339C7"/>
    <w:rsid w:val="004358B9"/>
    <w:rsid w:val="004459AB"/>
    <w:rsid w:val="00445C8C"/>
    <w:rsid w:val="00447F4A"/>
    <w:rsid w:val="00452EEB"/>
    <w:rsid w:val="00453575"/>
    <w:rsid w:val="00456673"/>
    <w:rsid w:val="00456F67"/>
    <w:rsid w:val="004644C2"/>
    <w:rsid w:val="00466964"/>
    <w:rsid w:val="00466E20"/>
    <w:rsid w:val="00467A15"/>
    <w:rsid w:val="00467F9C"/>
    <w:rsid w:val="004704A4"/>
    <w:rsid w:val="004754E2"/>
    <w:rsid w:val="00480C33"/>
    <w:rsid w:val="004858A0"/>
    <w:rsid w:val="00486107"/>
    <w:rsid w:val="004861C7"/>
    <w:rsid w:val="00492A5A"/>
    <w:rsid w:val="00492B06"/>
    <w:rsid w:val="00493A8E"/>
    <w:rsid w:val="004A1F7A"/>
    <w:rsid w:val="004B1C0C"/>
    <w:rsid w:val="004B1CFA"/>
    <w:rsid w:val="004C0639"/>
    <w:rsid w:val="004C32EF"/>
    <w:rsid w:val="004C34A0"/>
    <w:rsid w:val="004C65D2"/>
    <w:rsid w:val="004C670F"/>
    <w:rsid w:val="004C7139"/>
    <w:rsid w:val="004C78DF"/>
    <w:rsid w:val="004D0BAC"/>
    <w:rsid w:val="004D6731"/>
    <w:rsid w:val="004D6DC8"/>
    <w:rsid w:val="004E05A9"/>
    <w:rsid w:val="004E0A15"/>
    <w:rsid w:val="004E7595"/>
    <w:rsid w:val="004F2EE2"/>
    <w:rsid w:val="00504913"/>
    <w:rsid w:val="00506EF9"/>
    <w:rsid w:val="0050720B"/>
    <w:rsid w:val="0050758D"/>
    <w:rsid w:val="005077C8"/>
    <w:rsid w:val="0051006C"/>
    <w:rsid w:val="00513E6D"/>
    <w:rsid w:val="00524093"/>
    <w:rsid w:val="005264FE"/>
    <w:rsid w:val="00534681"/>
    <w:rsid w:val="0053482B"/>
    <w:rsid w:val="00535231"/>
    <w:rsid w:val="00537E1A"/>
    <w:rsid w:val="005404A6"/>
    <w:rsid w:val="005406E1"/>
    <w:rsid w:val="00540FF9"/>
    <w:rsid w:val="00544CCB"/>
    <w:rsid w:val="0054724F"/>
    <w:rsid w:val="005509D6"/>
    <w:rsid w:val="00554D86"/>
    <w:rsid w:val="00556EBD"/>
    <w:rsid w:val="0056068E"/>
    <w:rsid w:val="00562BF8"/>
    <w:rsid w:val="00563442"/>
    <w:rsid w:val="0056348E"/>
    <w:rsid w:val="00564B61"/>
    <w:rsid w:val="00565027"/>
    <w:rsid w:val="00565B42"/>
    <w:rsid w:val="0056645C"/>
    <w:rsid w:val="005708F6"/>
    <w:rsid w:val="005746CC"/>
    <w:rsid w:val="00587D34"/>
    <w:rsid w:val="00587FC7"/>
    <w:rsid w:val="0059143F"/>
    <w:rsid w:val="00592481"/>
    <w:rsid w:val="00592C4B"/>
    <w:rsid w:val="005934B0"/>
    <w:rsid w:val="005A05F4"/>
    <w:rsid w:val="005A3D4C"/>
    <w:rsid w:val="005A51AA"/>
    <w:rsid w:val="005B0F16"/>
    <w:rsid w:val="005B1CBB"/>
    <w:rsid w:val="005B35E2"/>
    <w:rsid w:val="005B399F"/>
    <w:rsid w:val="005B4644"/>
    <w:rsid w:val="005B537E"/>
    <w:rsid w:val="005C424B"/>
    <w:rsid w:val="005C4CE6"/>
    <w:rsid w:val="005D05BA"/>
    <w:rsid w:val="005D75E1"/>
    <w:rsid w:val="005E158E"/>
    <w:rsid w:val="005F34A3"/>
    <w:rsid w:val="0060533C"/>
    <w:rsid w:val="00606FE8"/>
    <w:rsid w:val="00607211"/>
    <w:rsid w:val="00611187"/>
    <w:rsid w:val="006122BA"/>
    <w:rsid w:val="00620147"/>
    <w:rsid w:val="0062094D"/>
    <w:rsid w:val="00621634"/>
    <w:rsid w:val="00624C00"/>
    <w:rsid w:val="00630526"/>
    <w:rsid w:val="006308CC"/>
    <w:rsid w:val="0063661B"/>
    <w:rsid w:val="00637787"/>
    <w:rsid w:val="0064150D"/>
    <w:rsid w:val="006478BF"/>
    <w:rsid w:val="00656429"/>
    <w:rsid w:val="00671D3F"/>
    <w:rsid w:val="00680BF3"/>
    <w:rsid w:val="0068128A"/>
    <w:rsid w:val="00682908"/>
    <w:rsid w:val="006876A4"/>
    <w:rsid w:val="00690354"/>
    <w:rsid w:val="00696491"/>
    <w:rsid w:val="006A1061"/>
    <w:rsid w:val="006A125F"/>
    <w:rsid w:val="006A73C1"/>
    <w:rsid w:val="006B2290"/>
    <w:rsid w:val="006B2EBB"/>
    <w:rsid w:val="006C681F"/>
    <w:rsid w:val="006D32DE"/>
    <w:rsid w:val="006D365A"/>
    <w:rsid w:val="006D39EF"/>
    <w:rsid w:val="006D65C3"/>
    <w:rsid w:val="006D6705"/>
    <w:rsid w:val="006D7FF9"/>
    <w:rsid w:val="006E1F70"/>
    <w:rsid w:val="006E57E2"/>
    <w:rsid w:val="006E64B2"/>
    <w:rsid w:val="006E713C"/>
    <w:rsid w:val="006F04C6"/>
    <w:rsid w:val="006F1742"/>
    <w:rsid w:val="006F1AC4"/>
    <w:rsid w:val="006F2F41"/>
    <w:rsid w:val="006F3A21"/>
    <w:rsid w:val="006F3E78"/>
    <w:rsid w:val="006F5F1B"/>
    <w:rsid w:val="006F6EF1"/>
    <w:rsid w:val="00705D1D"/>
    <w:rsid w:val="00713D1F"/>
    <w:rsid w:val="007156A9"/>
    <w:rsid w:val="007177A6"/>
    <w:rsid w:val="00717D88"/>
    <w:rsid w:val="00720E54"/>
    <w:rsid w:val="00720F67"/>
    <w:rsid w:val="00722AC8"/>
    <w:rsid w:val="00725174"/>
    <w:rsid w:val="00726A43"/>
    <w:rsid w:val="007271C9"/>
    <w:rsid w:val="0073049E"/>
    <w:rsid w:val="00730654"/>
    <w:rsid w:val="00730820"/>
    <w:rsid w:val="007308F1"/>
    <w:rsid w:val="00735206"/>
    <w:rsid w:val="00736197"/>
    <w:rsid w:val="0073740D"/>
    <w:rsid w:val="00743D17"/>
    <w:rsid w:val="00744FB3"/>
    <w:rsid w:val="007515C9"/>
    <w:rsid w:val="00754FF2"/>
    <w:rsid w:val="007611DD"/>
    <w:rsid w:val="00761AE9"/>
    <w:rsid w:val="00767444"/>
    <w:rsid w:val="00771DB5"/>
    <w:rsid w:val="00777314"/>
    <w:rsid w:val="00777BBA"/>
    <w:rsid w:val="00781883"/>
    <w:rsid w:val="00783EF1"/>
    <w:rsid w:val="00786056"/>
    <w:rsid w:val="00790503"/>
    <w:rsid w:val="00793840"/>
    <w:rsid w:val="00793D2D"/>
    <w:rsid w:val="007942D3"/>
    <w:rsid w:val="00796B0A"/>
    <w:rsid w:val="007A15E6"/>
    <w:rsid w:val="007A48ED"/>
    <w:rsid w:val="007A7095"/>
    <w:rsid w:val="007A7BF4"/>
    <w:rsid w:val="007B16D2"/>
    <w:rsid w:val="007B189B"/>
    <w:rsid w:val="007B2099"/>
    <w:rsid w:val="007B34EF"/>
    <w:rsid w:val="007B4F01"/>
    <w:rsid w:val="007B53CD"/>
    <w:rsid w:val="007B6C09"/>
    <w:rsid w:val="007B6DC5"/>
    <w:rsid w:val="007B7741"/>
    <w:rsid w:val="007B78ED"/>
    <w:rsid w:val="007C422D"/>
    <w:rsid w:val="007C4951"/>
    <w:rsid w:val="007E09DA"/>
    <w:rsid w:val="007E0D80"/>
    <w:rsid w:val="007E0F8A"/>
    <w:rsid w:val="007E6561"/>
    <w:rsid w:val="007E677E"/>
    <w:rsid w:val="007E7AAA"/>
    <w:rsid w:val="007F2D45"/>
    <w:rsid w:val="007F5063"/>
    <w:rsid w:val="007F56C5"/>
    <w:rsid w:val="007F593E"/>
    <w:rsid w:val="007F5A6F"/>
    <w:rsid w:val="007F718D"/>
    <w:rsid w:val="007F7B03"/>
    <w:rsid w:val="00800EB8"/>
    <w:rsid w:val="00801FAD"/>
    <w:rsid w:val="008048CA"/>
    <w:rsid w:val="0081149E"/>
    <w:rsid w:val="00811B6D"/>
    <w:rsid w:val="00812D80"/>
    <w:rsid w:val="008178B6"/>
    <w:rsid w:val="008277BC"/>
    <w:rsid w:val="00831041"/>
    <w:rsid w:val="008332F8"/>
    <w:rsid w:val="00833E83"/>
    <w:rsid w:val="0083754F"/>
    <w:rsid w:val="00840988"/>
    <w:rsid w:val="008453C4"/>
    <w:rsid w:val="00865B74"/>
    <w:rsid w:val="00866063"/>
    <w:rsid w:val="00873414"/>
    <w:rsid w:val="00874A15"/>
    <w:rsid w:val="00874B70"/>
    <w:rsid w:val="008825C3"/>
    <w:rsid w:val="008919B3"/>
    <w:rsid w:val="00893286"/>
    <w:rsid w:val="00893EF3"/>
    <w:rsid w:val="008955F0"/>
    <w:rsid w:val="008974F0"/>
    <w:rsid w:val="008A02C2"/>
    <w:rsid w:val="008A1499"/>
    <w:rsid w:val="008A4CB7"/>
    <w:rsid w:val="008B012A"/>
    <w:rsid w:val="008B100D"/>
    <w:rsid w:val="008B6D23"/>
    <w:rsid w:val="008B6FF4"/>
    <w:rsid w:val="008C49D0"/>
    <w:rsid w:val="008C5D43"/>
    <w:rsid w:val="008C76DD"/>
    <w:rsid w:val="008D0525"/>
    <w:rsid w:val="008D24D0"/>
    <w:rsid w:val="008D2DE1"/>
    <w:rsid w:val="008D4DCA"/>
    <w:rsid w:val="008D685B"/>
    <w:rsid w:val="008E0501"/>
    <w:rsid w:val="008E0D9E"/>
    <w:rsid w:val="008E3656"/>
    <w:rsid w:val="008E70A6"/>
    <w:rsid w:val="008F113C"/>
    <w:rsid w:val="008F4747"/>
    <w:rsid w:val="008F52C7"/>
    <w:rsid w:val="008F68FF"/>
    <w:rsid w:val="008F7E5C"/>
    <w:rsid w:val="00902EC7"/>
    <w:rsid w:val="00904B55"/>
    <w:rsid w:val="00905B28"/>
    <w:rsid w:val="00906A99"/>
    <w:rsid w:val="00906E17"/>
    <w:rsid w:val="009078E8"/>
    <w:rsid w:val="00910318"/>
    <w:rsid w:val="00915870"/>
    <w:rsid w:val="00916E2A"/>
    <w:rsid w:val="00917BAE"/>
    <w:rsid w:val="00920B8C"/>
    <w:rsid w:val="00922F98"/>
    <w:rsid w:val="009256F4"/>
    <w:rsid w:val="00927247"/>
    <w:rsid w:val="00930BA1"/>
    <w:rsid w:val="0093169E"/>
    <w:rsid w:val="00931D18"/>
    <w:rsid w:val="0093464E"/>
    <w:rsid w:val="00936BA5"/>
    <w:rsid w:val="00937C7D"/>
    <w:rsid w:val="00945A96"/>
    <w:rsid w:val="00945F82"/>
    <w:rsid w:val="009505C9"/>
    <w:rsid w:val="00950752"/>
    <w:rsid w:val="0095203A"/>
    <w:rsid w:val="00953AEC"/>
    <w:rsid w:val="009553B7"/>
    <w:rsid w:val="0095596E"/>
    <w:rsid w:val="00956109"/>
    <w:rsid w:val="0096066D"/>
    <w:rsid w:val="0096107D"/>
    <w:rsid w:val="00961830"/>
    <w:rsid w:val="00966424"/>
    <w:rsid w:val="0096796A"/>
    <w:rsid w:val="00973BC5"/>
    <w:rsid w:val="00975047"/>
    <w:rsid w:val="00976363"/>
    <w:rsid w:val="009810E0"/>
    <w:rsid w:val="0099278A"/>
    <w:rsid w:val="009930FC"/>
    <w:rsid w:val="0099473C"/>
    <w:rsid w:val="0099548F"/>
    <w:rsid w:val="009A4060"/>
    <w:rsid w:val="009A4172"/>
    <w:rsid w:val="009A7AC5"/>
    <w:rsid w:val="009B2289"/>
    <w:rsid w:val="009C1396"/>
    <w:rsid w:val="009C1884"/>
    <w:rsid w:val="009C2DE6"/>
    <w:rsid w:val="009C7231"/>
    <w:rsid w:val="009D02A7"/>
    <w:rsid w:val="009D1814"/>
    <w:rsid w:val="009D2EBA"/>
    <w:rsid w:val="009D3CC8"/>
    <w:rsid w:val="009D7CB2"/>
    <w:rsid w:val="009E0A24"/>
    <w:rsid w:val="009E38AD"/>
    <w:rsid w:val="009E51BE"/>
    <w:rsid w:val="009F2871"/>
    <w:rsid w:val="009F3C22"/>
    <w:rsid w:val="009F3E0F"/>
    <w:rsid w:val="009F41DF"/>
    <w:rsid w:val="009F4A31"/>
    <w:rsid w:val="009F4D1C"/>
    <w:rsid w:val="009F7499"/>
    <w:rsid w:val="009F76B6"/>
    <w:rsid w:val="00A10CC6"/>
    <w:rsid w:val="00A111D1"/>
    <w:rsid w:val="00A161C3"/>
    <w:rsid w:val="00A338B7"/>
    <w:rsid w:val="00A34967"/>
    <w:rsid w:val="00A3575D"/>
    <w:rsid w:val="00A4241F"/>
    <w:rsid w:val="00A42C71"/>
    <w:rsid w:val="00A44713"/>
    <w:rsid w:val="00A45A4A"/>
    <w:rsid w:val="00A51CAD"/>
    <w:rsid w:val="00A6556C"/>
    <w:rsid w:val="00A71247"/>
    <w:rsid w:val="00A749B9"/>
    <w:rsid w:val="00A7650C"/>
    <w:rsid w:val="00A7699F"/>
    <w:rsid w:val="00A841B7"/>
    <w:rsid w:val="00A8538F"/>
    <w:rsid w:val="00A866B5"/>
    <w:rsid w:val="00A8789C"/>
    <w:rsid w:val="00A91840"/>
    <w:rsid w:val="00A927ED"/>
    <w:rsid w:val="00A94D86"/>
    <w:rsid w:val="00A94FD0"/>
    <w:rsid w:val="00AA6F92"/>
    <w:rsid w:val="00AB0460"/>
    <w:rsid w:val="00AB1E17"/>
    <w:rsid w:val="00AB2D17"/>
    <w:rsid w:val="00AB3230"/>
    <w:rsid w:val="00AB6934"/>
    <w:rsid w:val="00AB70E1"/>
    <w:rsid w:val="00AC1D3A"/>
    <w:rsid w:val="00AD2EBC"/>
    <w:rsid w:val="00AD38EF"/>
    <w:rsid w:val="00AD4E3A"/>
    <w:rsid w:val="00AD5178"/>
    <w:rsid w:val="00AD7123"/>
    <w:rsid w:val="00AE35D7"/>
    <w:rsid w:val="00AE4D50"/>
    <w:rsid w:val="00AE677C"/>
    <w:rsid w:val="00AF42DE"/>
    <w:rsid w:val="00AF58A5"/>
    <w:rsid w:val="00B00E4F"/>
    <w:rsid w:val="00B01D64"/>
    <w:rsid w:val="00B0304C"/>
    <w:rsid w:val="00B10CE6"/>
    <w:rsid w:val="00B123FC"/>
    <w:rsid w:val="00B1394F"/>
    <w:rsid w:val="00B16CBA"/>
    <w:rsid w:val="00B24C30"/>
    <w:rsid w:val="00B25D10"/>
    <w:rsid w:val="00B30F78"/>
    <w:rsid w:val="00B3369F"/>
    <w:rsid w:val="00B34FAD"/>
    <w:rsid w:val="00B415D3"/>
    <w:rsid w:val="00B459CA"/>
    <w:rsid w:val="00B45A59"/>
    <w:rsid w:val="00B464BE"/>
    <w:rsid w:val="00B50E87"/>
    <w:rsid w:val="00B5178E"/>
    <w:rsid w:val="00B51FC6"/>
    <w:rsid w:val="00B56124"/>
    <w:rsid w:val="00B57C98"/>
    <w:rsid w:val="00B66512"/>
    <w:rsid w:val="00B74865"/>
    <w:rsid w:val="00B76622"/>
    <w:rsid w:val="00B944AC"/>
    <w:rsid w:val="00B94E6C"/>
    <w:rsid w:val="00B950F2"/>
    <w:rsid w:val="00B963D5"/>
    <w:rsid w:val="00B96F86"/>
    <w:rsid w:val="00BA245E"/>
    <w:rsid w:val="00BA250B"/>
    <w:rsid w:val="00BA6185"/>
    <w:rsid w:val="00BA6D66"/>
    <w:rsid w:val="00BB2BC6"/>
    <w:rsid w:val="00BB389A"/>
    <w:rsid w:val="00BB4606"/>
    <w:rsid w:val="00BC5E23"/>
    <w:rsid w:val="00BD241A"/>
    <w:rsid w:val="00BD290E"/>
    <w:rsid w:val="00BD2D5E"/>
    <w:rsid w:val="00BD6854"/>
    <w:rsid w:val="00BE00CF"/>
    <w:rsid w:val="00BE0A01"/>
    <w:rsid w:val="00BE122E"/>
    <w:rsid w:val="00BE281F"/>
    <w:rsid w:val="00BF0692"/>
    <w:rsid w:val="00BF5AB9"/>
    <w:rsid w:val="00C03A8D"/>
    <w:rsid w:val="00C05132"/>
    <w:rsid w:val="00C15A0D"/>
    <w:rsid w:val="00C22127"/>
    <w:rsid w:val="00C2353E"/>
    <w:rsid w:val="00C23D2F"/>
    <w:rsid w:val="00C24A00"/>
    <w:rsid w:val="00C26417"/>
    <w:rsid w:val="00C27590"/>
    <w:rsid w:val="00C310A6"/>
    <w:rsid w:val="00C33CC9"/>
    <w:rsid w:val="00C34095"/>
    <w:rsid w:val="00C36FF1"/>
    <w:rsid w:val="00C443BD"/>
    <w:rsid w:val="00C44E02"/>
    <w:rsid w:val="00C451C5"/>
    <w:rsid w:val="00C52F42"/>
    <w:rsid w:val="00C57BB4"/>
    <w:rsid w:val="00C63541"/>
    <w:rsid w:val="00C63A19"/>
    <w:rsid w:val="00C654F1"/>
    <w:rsid w:val="00C65E7F"/>
    <w:rsid w:val="00C70BD6"/>
    <w:rsid w:val="00C72731"/>
    <w:rsid w:val="00C76741"/>
    <w:rsid w:val="00C802DD"/>
    <w:rsid w:val="00C80668"/>
    <w:rsid w:val="00C80CAB"/>
    <w:rsid w:val="00C8102F"/>
    <w:rsid w:val="00C84656"/>
    <w:rsid w:val="00C84C44"/>
    <w:rsid w:val="00C874AD"/>
    <w:rsid w:val="00C9161D"/>
    <w:rsid w:val="00C91C6F"/>
    <w:rsid w:val="00CA0C1D"/>
    <w:rsid w:val="00CB2814"/>
    <w:rsid w:val="00CB46D5"/>
    <w:rsid w:val="00CC3464"/>
    <w:rsid w:val="00CC34D3"/>
    <w:rsid w:val="00CC59A6"/>
    <w:rsid w:val="00CD1A38"/>
    <w:rsid w:val="00CD2468"/>
    <w:rsid w:val="00CD391D"/>
    <w:rsid w:val="00CD3AFA"/>
    <w:rsid w:val="00CD5E61"/>
    <w:rsid w:val="00CD6CAF"/>
    <w:rsid w:val="00CD7C07"/>
    <w:rsid w:val="00CE1222"/>
    <w:rsid w:val="00CE3FCE"/>
    <w:rsid w:val="00CE4F43"/>
    <w:rsid w:val="00CE7962"/>
    <w:rsid w:val="00CF1848"/>
    <w:rsid w:val="00CF1AF3"/>
    <w:rsid w:val="00CF1D99"/>
    <w:rsid w:val="00CF4C57"/>
    <w:rsid w:val="00CF6626"/>
    <w:rsid w:val="00CF66F5"/>
    <w:rsid w:val="00CF6C78"/>
    <w:rsid w:val="00CF75D0"/>
    <w:rsid w:val="00D0016F"/>
    <w:rsid w:val="00D030E6"/>
    <w:rsid w:val="00D062CD"/>
    <w:rsid w:val="00D06E08"/>
    <w:rsid w:val="00D07018"/>
    <w:rsid w:val="00D12044"/>
    <w:rsid w:val="00D12782"/>
    <w:rsid w:val="00D170D9"/>
    <w:rsid w:val="00D172D1"/>
    <w:rsid w:val="00D17B43"/>
    <w:rsid w:val="00D20B58"/>
    <w:rsid w:val="00D228B6"/>
    <w:rsid w:val="00D24DAC"/>
    <w:rsid w:val="00D26982"/>
    <w:rsid w:val="00D33EFC"/>
    <w:rsid w:val="00D34979"/>
    <w:rsid w:val="00D34D76"/>
    <w:rsid w:val="00D3582E"/>
    <w:rsid w:val="00D36DA4"/>
    <w:rsid w:val="00D40DBC"/>
    <w:rsid w:val="00D41BFE"/>
    <w:rsid w:val="00D424F9"/>
    <w:rsid w:val="00D4454F"/>
    <w:rsid w:val="00D46AB0"/>
    <w:rsid w:val="00D50DD3"/>
    <w:rsid w:val="00D56FB0"/>
    <w:rsid w:val="00D57FEC"/>
    <w:rsid w:val="00D61C85"/>
    <w:rsid w:val="00D628A3"/>
    <w:rsid w:val="00D64023"/>
    <w:rsid w:val="00D6576A"/>
    <w:rsid w:val="00D65A37"/>
    <w:rsid w:val="00D72474"/>
    <w:rsid w:val="00D738EB"/>
    <w:rsid w:val="00D75AF7"/>
    <w:rsid w:val="00D75CA6"/>
    <w:rsid w:val="00D76A18"/>
    <w:rsid w:val="00D80479"/>
    <w:rsid w:val="00D80849"/>
    <w:rsid w:val="00D82E8F"/>
    <w:rsid w:val="00D83C59"/>
    <w:rsid w:val="00D845ED"/>
    <w:rsid w:val="00D84879"/>
    <w:rsid w:val="00D87837"/>
    <w:rsid w:val="00D87C56"/>
    <w:rsid w:val="00D93490"/>
    <w:rsid w:val="00D93633"/>
    <w:rsid w:val="00D94250"/>
    <w:rsid w:val="00D96B5A"/>
    <w:rsid w:val="00D9779E"/>
    <w:rsid w:val="00D97E8F"/>
    <w:rsid w:val="00DA36CB"/>
    <w:rsid w:val="00DA5BBC"/>
    <w:rsid w:val="00DA7C39"/>
    <w:rsid w:val="00DB3AFE"/>
    <w:rsid w:val="00DB4FBC"/>
    <w:rsid w:val="00DB5630"/>
    <w:rsid w:val="00DB5E0F"/>
    <w:rsid w:val="00DB79E8"/>
    <w:rsid w:val="00DC3C3A"/>
    <w:rsid w:val="00DC4CEB"/>
    <w:rsid w:val="00DD118C"/>
    <w:rsid w:val="00DD1464"/>
    <w:rsid w:val="00DD1931"/>
    <w:rsid w:val="00DD5481"/>
    <w:rsid w:val="00DD5F31"/>
    <w:rsid w:val="00DD64C9"/>
    <w:rsid w:val="00DD747D"/>
    <w:rsid w:val="00DE2D5C"/>
    <w:rsid w:val="00DE765C"/>
    <w:rsid w:val="00DF533F"/>
    <w:rsid w:val="00E00987"/>
    <w:rsid w:val="00E02B81"/>
    <w:rsid w:val="00E046AE"/>
    <w:rsid w:val="00E04DAD"/>
    <w:rsid w:val="00E056F9"/>
    <w:rsid w:val="00E07323"/>
    <w:rsid w:val="00E119B9"/>
    <w:rsid w:val="00E252E4"/>
    <w:rsid w:val="00E279E0"/>
    <w:rsid w:val="00E313B5"/>
    <w:rsid w:val="00E31BCD"/>
    <w:rsid w:val="00E3206E"/>
    <w:rsid w:val="00E32418"/>
    <w:rsid w:val="00E32C7D"/>
    <w:rsid w:val="00E374FD"/>
    <w:rsid w:val="00E42200"/>
    <w:rsid w:val="00E4757D"/>
    <w:rsid w:val="00E518AA"/>
    <w:rsid w:val="00E5325C"/>
    <w:rsid w:val="00E555B6"/>
    <w:rsid w:val="00E555D8"/>
    <w:rsid w:val="00E5576F"/>
    <w:rsid w:val="00E559A4"/>
    <w:rsid w:val="00E658C1"/>
    <w:rsid w:val="00E65CC0"/>
    <w:rsid w:val="00E66235"/>
    <w:rsid w:val="00E748D8"/>
    <w:rsid w:val="00E76C46"/>
    <w:rsid w:val="00E80E12"/>
    <w:rsid w:val="00E81DEF"/>
    <w:rsid w:val="00E81F40"/>
    <w:rsid w:val="00E82FE5"/>
    <w:rsid w:val="00E83C24"/>
    <w:rsid w:val="00E85FCB"/>
    <w:rsid w:val="00E90A31"/>
    <w:rsid w:val="00E91E18"/>
    <w:rsid w:val="00E9318D"/>
    <w:rsid w:val="00E9326E"/>
    <w:rsid w:val="00E93F3E"/>
    <w:rsid w:val="00E945A7"/>
    <w:rsid w:val="00EA1A65"/>
    <w:rsid w:val="00EA6B93"/>
    <w:rsid w:val="00EB1BB0"/>
    <w:rsid w:val="00EC3FBA"/>
    <w:rsid w:val="00EC69B3"/>
    <w:rsid w:val="00EC7C86"/>
    <w:rsid w:val="00ED52D7"/>
    <w:rsid w:val="00ED5545"/>
    <w:rsid w:val="00ED62B4"/>
    <w:rsid w:val="00ED7F58"/>
    <w:rsid w:val="00EE06B4"/>
    <w:rsid w:val="00EE4C2D"/>
    <w:rsid w:val="00EE5ED8"/>
    <w:rsid w:val="00EF1F7C"/>
    <w:rsid w:val="00EF248C"/>
    <w:rsid w:val="00EF7E3E"/>
    <w:rsid w:val="00F01A9B"/>
    <w:rsid w:val="00F03172"/>
    <w:rsid w:val="00F063C2"/>
    <w:rsid w:val="00F10E78"/>
    <w:rsid w:val="00F15AA3"/>
    <w:rsid w:val="00F16826"/>
    <w:rsid w:val="00F254F6"/>
    <w:rsid w:val="00F379AA"/>
    <w:rsid w:val="00F42217"/>
    <w:rsid w:val="00F427DB"/>
    <w:rsid w:val="00F42E87"/>
    <w:rsid w:val="00F46C1A"/>
    <w:rsid w:val="00F50339"/>
    <w:rsid w:val="00F52483"/>
    <w:rsid w:val="00F53193"/>
    <w:rsid w:val="00F5357E"/>
    <w:rsid w:val="00F53C3E"/>
    <w:rsid w:val="00F5797D"/>
    <w:rsid w:val="00F60342"/>
    <w:rsid w:val="00F62BFC"/>
    <w:rsid w:val="00F64246"/>
    <w:rsid w:val="00F6586C"/>
    <w:rsid w:val="00F67E95"/>
    <w:rsid w:val="00F70C2C"/>
    <w:rsid w:val="00F751C3"/>
    <w:rsid w:val="00F7539A"/>
    <w:rsid w:val="00F826C0"/>
    <w:rsid w:val="00F83767"/>
    <w:rsid w:val="00F9038B"/>
    <w:rsid w:val="00F9052A"/>
    <w:rsid w:val="00F916BF"/>
    <w:rsid w:val="00F94774"/>
    <w:rsid w:val="00F9794C"/>
    <w:rsid w:val="00FA1F6B"/>
    <w:rsid w:val="00FA663B"/>
    <w:rsid w:val="00FC3935"/>
    <w:rsid w:val="00FC3E51"/>
    <w:rsid w:val="00FC4355"/>
    <w:rsid w:val="00FC4397"/>
    <w:rsid w:val="00FC4BD9"/>
    <w:rsid w:val="00FC53DB"/>
    <w:rsid w:val="00FD57B5"/>
    <w:rsid w:val="00FD77C8"/>
    <w:rsid w:val="00FE59FE"/>
    <w:rsid w:val="00FF1DA4"/>
    <w:rsid w:val="00FF3032"/>
    <w:rsid w:val="00FF3E05"/>
    <w:rsid w:val="00FF548B"/>
    <w:rsid w:val="00FF6D95"/>
    <w:rsid w:val="00FF7B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9B62F8"/>
  <w15:docId w15:val="{C938AFBE-EDBF-4218-99D7-518785772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4B1CFA"/>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uments/CBD/SBI/7/INF/6"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recommendations/sbi?m=sbi-0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recommendations/sbi/?m=sbi-07"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recommendations/sbi?m=sbi-0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ocuments/CBD/SBI/7/INF/7"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recommendations/sbi?m=sbi-07" TargetMode="External"/><Relationship Id="rId3" Type="http://schemas.openxmlformats.org/officeDocument/2006/relationships/hyperlink" Target="https://www.cbd.int/documents/CBD/SBI/7/7" TargetMode="External"/><Relationship Id="rId7" Type="http://schemas.openxmlformats.org/officeDocument/2006/relationships/hyperlink" Target="https://www.cbd.int/documents/CBD/SBI/7/7/ADD1"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SBI/7/7"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ecisions/cop?m=cop-16" TargetMode="External"/><Relationship Id="rId4" Type="http://schemas.openxmlformats.org/officeDocument/2006/relationships/hyperlink" Target="https://www.cbd.int/documents/CBD/NP/MOP/6/3" TargetMode="External"/><Relationship Id="rId9"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4ED03C72364C36A5A59FFEDB465AC3"/>
        <w:category>
          <w:name w:val="General"/>
          <w:gallery w:val="placeholder"/>
        </w:category>
        <w:types>
          <w:type w:val="bbPlcHdr"/>
        </w:types>
        <w:behaviors>
          <w:behavior w:val="content"/>
        </w:behaviors>
        <w:guid w:val="{2C3F9763-86F7-4FCF-84AC-5A576C3D2E14}"/>
      </w:docPartPr>
      <w:docPartBody>
        <w:p w:rsidR="00CD4492" w:rsidRDefault="00FF5BF6">
          <w:pPr>
            <w:pStyle w:val="084ED03C72364C36A5A59FFEDB465AC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600"/>
    <w:rsid w:val="00005330"/>
    <w:rsid w:val="000B1008"/>
    <w:rsid w:val="000D408C"/>
    <w:rsid w:val="000D7CC5"/>
    <w:rsid w:val="00101544"/>
    <w:rsid w:val="00122E4B"/>
    <w:rsid w:val="00182102"/>
    <w:rsid w:val="00192E39"/>
    <w:rsid w:val="002A5600"/>
    <w:rsid w:val="002B3F63"/>
    <w:rsid w:val="002B60DA"/>
    <w:rsid w:val="003A5E8B"/>
    <w:rsid w:val="003B6FD9"/>
    <w:rsid w:val="003E1DAA"/>
    <w:rsid w:val="003F6C58"/>
    <w:rsid w:val="00432EDB"/>
    <w:rsid w:val="00452EEB"/>
    <w:rsid w:val="00494D35"/>
    <w:rsid w:val="004D7E2A"/>
    <w:rsid w:val="005404A6"/>
    <w:rsid w:val="00565027"/>
    <w:rsid w:val="005C5EF4"/>
    <w:rsid w:val="00656429"/>
    <w:rsid w:val="006A2CE2"/>
    <w:rsid w:val="006B1B8A"/>
    <w:rsid w:val="006E33E2"/>
    <w:rsid w:val="006F72E0"/>
    <w:rsid w:val="007515C9"/>
    <w:rsid w:val="0079602A"/>
    <w:rsid w:val="007F5063"/>
    <w:rsid w:val="00A51CAD"/>
    <w:rsid w:val="00B50E87"/>
    <w:rsid w:val="00B57C98"/>
    <w:rsid w:val="00BE541E"/>
    <w:rsid w:val="00CD4492"/>
    <w:rsid w:val="00CD6CAF"/>
    <w:rsid w:val="00D07018"/>
    <w:rsid w:val="00D36CCC"/>
    <w:rsid w:val="00D543E2"/>
    <w:rsid w:val="00D94250"/>
    <w:rsid w:val="00D97E8F"/>
    <w:rsid w:val="00E14567"/>
    <w:rsid w:val="00E220D9"/>
    <w:rsid w:val="00E9326E"/>
    <w:rsid w:val="00E95A37"/>
    <w:rsid w:val="00ED2416"/>
    <w:rsid w:val="00FD57B5"/>
    <w:rsid w:val="00FF5B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84ED03C72364C36A5A59FFEDB465AC3">
    <w:name w:val="084ED03C72364C36A5A59FFEDB465A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4FC954AD-93AB-48CE-B1D3-0AA60EAFB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(5).dotm</Template>
  <TotalTime>2</TotalTime>
  <Pages>8</Pages>
  <Words>4310</Words>
  <Characters>24569</Characters>
  <Application>Microsoft Office Word</Application>
  <DocSecurity>0</DocSecurity>
  <Lines>204</Lines>
  <Paragraphs>57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Mecanismo financiero y recursos financieros</vt:lpstr>
      <vt:lpstr>I.	Introducción</vt:lpstr>
      <vt:lpstr>III	Preparativos para el décimo período de reposición del Fondo Fiduciario del F</vt:lpstr>
      <vt:lpstr>IV.	Consideraciones futuras</vt:lpstr>
      <vt:lpstr>V.	Elementos de un proyecto de decisión</vt:lpstr>
    </vt:vector>
  </TitlesOfParts>
  <Company>SCBD</Company>
  <LinksUpToDate>false</LinksUpToDate>
  <CharactersWithSpaces>28822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 y recursos financieros</dc:title>
  <dc:subject>CBD/NP/MOP/6/</dc:subject>
  <dc:creator>Secretariat</dc:creator>
  <cp:keywords>Convention on Biological Diversity</cp:keywords>
  <cp:lastModifiedBy>Mariko Nishi</cp:lastModifiedBy>
  <cp:revision>3</cp:revision>
  <cp:lastPrinted>2026-09-29T16:22:00Z</cp:lastPrinted>
  <dcterms:created xsi:type="dcterms:W3CDTF">2026-10-06T15:33:00Z</dcterms:created>
  <dcterms:modified xsi:type="dcterms:W3CDTF">2026-10-06T15:47:00Z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0x0101007A328EB00E67F346B6174BE96D327B2B</vt:lpwstr>
  </property>
</Properties>
</file>