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340A41A" w14:textId="77777777" w:rsidTr="008A1499">
        <w:trPr>
          <w:trHeight w:val="850"/>
        </w:trPr>
        <w:tc>
          <w:tcPr>
            <w:tcW w:w="975" w:type="dxa"/>
            <w:vAlign w:val="bottom"/>
          </w:tcPr>
          <w:p w14:paraId="64F5FB15"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BAE3A28" w14:textId="77777777" w:rsidR="008A1499" w:rsidRPr="003F1A75" w:rsidRDefault="008A1499" w:rsidP="008A1499">
            <w:pPr>
              <w:pStyle w:val="AASmallLogo"/>
            </w:pPr>
          </w:p>
        </w:tc>
        <w:tc>
          <w:tcPr>
            <w:tcW w:w="1434" w:type="dxa"/>
            <w:noWrap/>
            <w:vAlign w:val="bottom"/>
          </w:tcPr>
          <w:p w14:paraId="75F9EF16"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056280A" w14:textId="77777777" w:rsidR="008A1499" w:rsidRPr="003F1A75" w:rsidRDefault="008A1499" w:rsidP="008A1499">
            <w:pPr>
              <w:pStyle w:val="AASmallLogo"/>
            </w:pPr>
          </w:p>
        </w:tc>
        <w:tc>
          <w:tcPr>
            <w:tcW w:w="8073" w:type="dxa"/>
            <w:vAlign w:val="bottom"/>
          </w:tcPr>
          <w:p w14:paraId="544AC3A6" w14:textId="290363DD" w:rsidR="008A1499" w:rsidRPr="003F1A75" w:rsidRDefault="008A1499" w:rsidP="003F1A75">
            <w:pPr>
              <w:pStyle w:val="ABSymbol"/>
            </w:pPr>
            <w:r w:rsidRPr="003F1A75">
              <w:rPr>
                <w:sz w:val="40"/>
              </w:rPr>
              <w:t>CBD</w:t>
            </w:r>
            <w:r w:rsidRPr="003F1A75">
              <w:t>/</w:t>
            </w:r>
            <w:r w:rsidR="00975047">
              <w:t>NP</w:t>
            </w:r>
            <w:r w:rsidRPr="003F1A75">
              <w:t>/</w:t>
            </w:r>
            <w:r w:rsidR="00975047">
              <w:t>MOP/6/</w:t>
            </w:r>
            <w:r w:rsidR="00D941CD">
              <w:t>6</w:t>
            </w:r>
          </w:p>
        </w:tc>
      </w:tr>
    </w:tbl>
    <w:p w14:paraId="71E4496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995E55B" w14:textId="77777777" w:rsidTr="008A1499">
        <w:trPr>
          <w:trHeight w:val="1814"/>
        </w:trPr>
        <w:tc>
          <w:tcPr>
            <w:tcW w:w="7370" w:type="dxa"/>
          </w:tcPr>
          <w:p w14:paraId="5DE07A43"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7BF3CC7" w14:textId="77777777" w:rsidR="008A1499" w:rsidRPr="003F1A75" w:rsidRDefault="008A1499" w:rsidP="008A1499">
            <w:pPr>
              <w:pStyle w:val="ACLargeLogo"/>
            </w:pPr>
          </w:p>
        </w:tc>
        <w:tc>
          <w:tcPr>
            <w:tcW w:w="3112" w:type="dxa"/>
          </w:tcPr>
          <w:p w14:paraId="4E8B4900" w14:textId="77777777" w:rsidR="008A1499" w:rsidRPr="003F1A75" w:rsidRDefault="008A1499" w:rsidP="008A1499">
            <w:pPr>
              <w:pStyle w:val="AEDistrNormal"/>
            </w:pPr>
            <w:r w:rsidRPr="003F1A75">
              <w:t xml:space="preserve">Distr.: General </w:t>
            </w:r>
          </w:p>
          <w:p w14:paraId="507C735E" w14:textId="5B749167" w:rsidR="008A1499" w:rsidRPr="003F1A75" w:rsidRDefault="00520C8C" w:rsidP="008A1499">
            <w:pPr>
              <w:pStyle w:val="AEDistrNormal"/>
            </w:pPr>
            <w:r>
              <w:t xml:space="preserve">1 September </w:t>
            </w:r>
            <w:r w:rsidR="000E5ED0">
              <w:t>2026</w:t>
            </w:r>
          </w:p>
          <w:p w14:paraId="5162CC57" w14:textId="77777777" w:rsidR="008A1499" w:rsidRPr="003F1A75" w:rsidRDefault="008A1499" w:rsidP="008A1499">
            <w:pPr>
              <w:pStyle w:val="AEDistrNormal6pt"/>
            </w:pPr>
            <w:r w:rsidRPr="003F1A75">
              <w:t xml:space="preserve">Original: English </w:t>
            </w:r>
          </w:p>
          <w:p w14:paraId="564614B9" w14:textId="77777777" w:rsidR="008A1499" w:rsidRPr="003F1A75" w:rsidRDefault="008A1499" w:rsidP="008A1499">
            <w:pPr>
              <w:pStyle w:val="AEDistrNormal6pt"/>
            </w:pPr>
          </w:p>
        </w:tc>
      </w:tr>
    </w:tbl>
    <w:p w14:paraId="668CC054"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CD36C4" w14:textId="77777777" w:rsidTr="008A1499">
        <w:trPr>
          <w:trHeight w:val="57"/>
        </w:trPr>
        <w:tc>
          <w:tcPr>
            <w:tcW w:w="6094" w:type="dxa"/>
          </w:tcPr>
          <w:p w14:paraId="40BB426A" w14:textId="77777777" w:rsidR="008A1499" w:rsidRPr="00B13B2A" w:rsidRDefault="00975047" w:rsidP="008A1499">
            <w:pPr>
              <w:pStyle w:val="AFCorN12Bold"/>
            </w:pPr>
            <w:r w:rsidRPr="00B13B2A">
              <w:t>Conference of the Parties to the Convention on Biological Diversity serving as the meeting of the Parties to the Nagoya Protocol on Access to Genetic Resources and the Fair and Equitable Sharing of Benefits Arising from Their Utilization</w:t>
            </w:r>
          </w:p>
          <w:p w14:paraId="6AEFA590" w14:textId="77777777" w:rsidR="008A1499" w:rsidRPr="00B13B2A" w:rsidRDefault="00975047" w:rsidP="008A1499">
            <w:pPr>
              <w:pStyle w:val="AFCorNBold"/>
            </w:pPr>
            <w:r w:rsidRPr="00B13B2A">
              <w:t>Six</w:t>
            </w:r>
            <w:r w:rsidR="008A1499" w:rsidRPr="00B13B2A">
              <w:t xml:space="preserve">th meeting </w:t>
            </w:r>
          </w:p>
          <w:p w14:paraId="06AF62FA" w14:textId="77777777" w:rsidR="008A1499" w:rsidRPr="00B13B2A" w:rsidRDefault="00975047" w:rsidP="008A1499">
            <w:pPr>
              <w:pStyle w:val="AFCorNNormal"/>
            </w:pPr>
            <w:r w:rsidRPr="00B13B2A">
              <w:t>Yerevan, 19–30 October 2026</w:t>
            </w:r>
          </w:p>
          <w:p w14:paraId="1174C666" w14:textId="1688F0C5" w:rsidR="008A1499" w:rsidRPr="00B13B2A" w:rsidRDefault="008A1499" w:rsidP="008A1499">
            <w:pPr>
              <w:pStyle w:val="AFCorNNormal"/>
            </w:pPr>
            <w:r w:rsidRPr="00B13B2A">
              <w:t xml:space="preserve">Item </w:t>
            </w:r>
            <w:r w:rsidR="00507848">
              <w:t>7</w:t>
            </w:r>
            <w:r w:rsidRPr="00B13B2A">
              <w:t xml:space="preserve"> of the provisional agenda</w:t>
            </w:r>
            <w:r w:rsidRPr="00B13B2A">
              <w:rPr>
                <w:rStyle w:val="FootnoteReference"/>
              </w:rPr>
              <w:footnoteReference w:customMarkFollows="1" w:id="1"/>
              <w:t>*</w:t>
            </w:r>
            <w:r w:rsidRPr="00B13B2A">
              <w:t xml:space="preserve"> </w:t>
            </w:r>
          </w:p>
          <w:p w14:paraId="47EBE5A9" w14:textId="0CBB798D" w:rsidR="008A1499" w:rsidRPr="00B13B2A" w:rsidRDefault="00507848" w:rsidP="008A1499">
            <w:pPr>
              <w:pStyle w:val="AFCorNBold"/>
            </w:pPr>
            <w:r>
              <w:t xml:space="preserve">Monitoring and reporting </w:t>
            </w:r>
          </w:p>
        </w:tc>
        <w:tc>
          <w:tcPr>
            <w:tcW w:w="4388" w:type="dxa"/>
          </w:tcPr>
          <w:p w14:paraId="3FD65D7C" w14:textId="77777777" w:rsidR="008A1499" w:rsidRPr="00B13B2A" w:rsidRDefault="008A1499" w:rsidP="008A1499">
            <w:pPr>
              <w:pStyle w:val="CBDNormal"/>
              <w:jc w:val="left"/>
            </w:pPr>
          </w:p>
        </w:tc>
      </w:tr>
    </w:tbl>
    <w:p w14:paraId="64BAB313" w14:textId="0D1C7115" w:rsidR="00C9161D" w:rsidRPr="003F1A75" w:rsidRDefault="00000000" w:rsidP="00A111D1">
      <w:pPr>
        <w:pStyle w:val="CBDTitle"/>
        <w:rPr>
          <w:caps/>
        </w:rPr>
      </w:pPr>
      <w:sdt>
        <w:sdtPr>
          <w:alias w:val="Title"/>
          <w:tag w:val=""/>
          <w:id w:val="772832786"/>
          <w:placeholder>
            <w:docPart w:val="DF180A937C4D481FA152CA108E541D31"/>
          </w:placeholder>
          <w:dataBinding w:prefixMappings="xmlns:ns0='http://purl.org/dc/elements/1.1/' xmlns:ns1='http://schemas.openxmlformats.org/package/2006/metadata/core-properties' " w:xpath="/ns1:coreProperties[1]/ns0:title[1]" w:storeItemID="{6C3C8BC8-F283-45AE-878A-BAB7291924A1}"/>
          <w:text/>
        </w:sdtPr>
        <w:sdtContent>
          <w:r w:rsidR="00AD55D5">
            <w:t>Monitoring and reporting</w:t>
          </w:r>
        </w:sdtContent>
      </w:sdt>
      <w:r w:rsidR="00105372" w:rsidRPr="003F1A75">
        <w:rPr>
          <w:caps/>
        </w:rPr>
        <w:t xml:space="preserve"> </w:t>
      </w:r>
    </w:p>
    <w:p w14:paraId="6974D0BE" w14:textId="77777777" w:rsidR="00F6586C" w:rsidRPr="003F1A75" w:rsidRDefault="0030169D" w:rsidP="00A111D1">
      <w:pPr>
        <w:pStyle w:val="CBDSubTitle"/>
      </w:pPr>
      <w:r w:rsidRPr="003F1A75">
        <w:t xml:space="preserve">Note by the </w:t>
      </w:r>
      <w:r w:rsidR="007E0F8A" w:rsidRPr="003F1A75">
        <w:t>Secretariat</w:t>
      </w:r>
    </w:p>
    <w:p w14:paraId="240E6C7B" w14:textId="648214E0" w:rsidR="0042414A" w:rsidRDefault="00A111D1" w:rsidP="003C4262">
      <w:pPr>
        <w:pStyle w:val="CBDH1"/>
      </w:pPr>
      <w:r w:rsidRPr="003F1A75">
        <w:t>I.</w:t>
      </w:r>
      <w:r w:rsidRPr="003F1A75">
        <w:tab/>
      </w:r>
      <w:r w:rsidR="006C6114">
        <w:t>Introduction</w:t>
      </w:r>
    </w:p>
    <w:p w14:paraId="75A7CD06" w14:textId="4918E5DC" w:rsidR="000851DA" w:rsidRPr="00A04A62" w:rsidRDefault="000851DA" w:rsidP="000851DA">
      <w:pPr>
        <w:pStyle w:val="CBDNormalNumber"/>
      </w:pPr>
      <w:r w:rsidRPr="00A04A62">
        <w:t>Under Article 29 of the Nagoya Protocol</w:t>
      </w:r>
      <w:r w:rsidR="00DF697A">
        <w:t xml:space="preserve"> </w:t>
      </w:r>
      <w:r w:rsidR="00DF697A" w:rsidRPr="00DF697A">
        <w:t>on Access to Genetic Resources and the Fair and Equitable Sharing of Benefits Arising from Their Utilization</w:t>
      </w:r>
      <w:r w:rsidRPr="00A04A62">
        <w:t xml:space="preserve">, each Party is required to </w:t>
      </w:r>
      <w:r w:rsidR="00CE7B82">
        <w:t>monitor the implementation of its obligations under the Protocol and</w:t>
      </w:r>
      <w:r w:rsidRPr="00A04A62">
        <w:t xml:space="preserve">, at intervals to be determined by the Conference of the Parties serving as the meeting of the Parties to the Protocol, </w:t>
      </w:r>
      <w:r w:rsidR="00CE7B82">
        <w:t xml:space="preserve">is to </w:t>
      </w:r>
      <w:r w:rsidR="00CE7B82" w:rsidRPr="00A04A62">
        <w:t xml:space="preserve">report </w:t>
      </w:r>
      <w:r w:rsidRPr="00A04A62">
        <w:t>on measures that it has taken to implement the Protocol.</w:t>
      </w:r>
    </w:p>
    <w:p w14:paraId="2CF628AC" w14:textId="761E1CDB" w:rsidR="006F14F4" w:rsidRDefault="000851DA" w:rsidP="006F14F4">
      <w:pPr>
        <w:pStyle w:val="CBDNormalNumber"/>
      </w:pPr>
      <w:r w:rsidRPr="00A04A62">
        <w:t>In decision </w:t>
      </w:r>
      <w:hyperlink r:id="rId15" w:history="1">
        <w:r w:rsidRPr="00ED2836">
          <w:rPr>
            <w:rStyle w:val="Hyperlink"/>
          </w:rPr>
          <w:t>NP-</w:t>
        </w:r>
        <w:r w:rsidR="001C6C7D" w:rsidRPr="00ED2836">
          <w:rPr>
            <w:rStyle w:val="Hyperlink"/>
          </w:rPr>
          <w:t>3</w:t>
        </w:r>
        <w:r w:rsidR="00EC713E" w:rsidRPr="00ED2836">
          <w:rPr>
            <w:rStyle w:val="Hyperlink"/>
          </w:rPr>
          <w:t>/</w:t>
        </w:r>
        <w:r w:rsidR="001C6C7D" w:rsidRPr="00ED2836">
          <w:rPr>
            <w:rStyle w:val="Hyperlink"/>
          </w:rPr>
          <w:t>4</w:t>
        </w:r>
      </w:hyperlink>
      <w:r w:rsidR="0098623B">
        <w:t>,</w:t>
      </w:r>
      <w:r w:rsidR="00E45A7A" w:rsidRPr="00E45A7A">
        <w:t xml:space="preserve"> </w:t>
      </w:r>
      <w:r w:rsidR="00E45A7A" w:rsidRPr="00A04A62">
        <w:t>the Conference of the Parties serving as the meeting of the Parties to the Nagoya Protocol</w:t>
      </w:r>
      <w:r w:rsidR="00E45A7A" w:rsidRPr="00E45A7A">
        <w:t xml:space="preserve"> </w:t>
      </w:r>
      <w:r w:rsidRPr="00A04A62">
        <w:t>accepted the invitation of the Conference of the Parties to the Convention, contained in decision </w:t>
      </w:r>
      <w:hyperlink r:id="rId16" w:history="1">
        <w:r w:rsidRPr="00A04A62">
          <w:rPr>
            <w:rStyle w:val="Hyperlink"/>
          </w:rPr>
          <w:t>14/27</w:t>
        </w:r>
      </w:hyperlink>
      <w:r w:rsidRPr="00A04A62">
        <w:t xml:space="preserve">, and agreed </w:t>
      </w:r>
      <w:r w:rsidRPr="006445FB">
        <w:t>to have a synchronized national reporting cycle commencing in 2023. In decision</w:t>
      </w:r>
      <w:r w:rsidRPr="00A04A62">
        <w:t> </w:t>
      </w:r>
      <w:hyperlink r:id="rId17" w:history="1">
        <w:r w:rsidRPr="00A04A62">
          <w:rPr>
            <w:rStyle w:val="Hyperlink"/>
          </w:rPr>
          <w:t>15/6</w:t>
        </w:r>
      </w:hyperlink>
      <w:r w:rsidRPr="00A04A62">
        <w:t xml:space="preserve">, the Conference of the Parties to the Convention </w:t>
      </w:r>
      <w:r w:rsidR="00FE0C36">
        <w:t xml:space="preserve">requested </w:t>
      </w:r>
      <w:r w:rsidR="00203801">
        <w:t xml:space="preserve">Parties to submit their </w:t>
      </w:r>
      <w:r w:rsidRPr="00A04A62">
        <w:t xml:space="preserve">seventh national report under the Convention </w:t>
      </w:r>
      <w:r w:rsidR="00203801">
        <w:t>by</w:t>
      </w:r>
      <w:r w:rsidRPr="00A04A62">
        <w:t xml:space="preserve"> 28 February 2026. </w:t>
      </w:r>
      <w:r w:rsidR="008911DE">
        <w:t>In decision</w:t>
      </w:r>
      <w:r w:rsidR="00711E1E">
        <w:t> </w:t>
      </w:r>
      <w:hyperlink r:id="rId18" w:history="1">
        <w:r w:rsidR="008911DE" w:rsidRPr="00C262DD">
          <w:rPr>
            <w:rStyle w:val="Hyperlink"/>
          </w:rPr>
          <w:t>NP-4/3</w:t>
        </w:r>
      </w:hyperlink>
      <w:r w:rsidR="008911DE">
        <w:t xml:space="preserve">, </w:t>
      </w:r>
      <w:r w:rsidR="008911DE" w:rsidRPr="00B850BE">
        <w:t>the Conference of the Parties serving as the meeting of the Parties to the Protocol</w:t>
      </w:r>
      <w:r w:rsidR="008911DE" w:rsidRPr="00B63C12">
        <w:t xml:space="preserve"> </w:t>
      </w:r>
      <w:r w:rsidR="001C6C7D">
        <w:t>a</w:t>
      </w:r>
      <w:r w:rsidR="001C6C7D" w:rsidRPr="00E45A7A">
        <w:t>dopted the guidelines and format for submission of the first national report on the implementation of the Nagoya Protocol</w:t>
      </w:r>
      <w:r w:rsidR="008C3F16">
        <w:t xml:space="preserve"> and</w:t>
      </w:r>
      <w:r w:rsidR="001C6C7D">
        <w:t xml:space="preserve"> </w:t>
      </w:r>
      <w:r w:rsidR="008911DE">
        <w:t xml:space="preserve">requested Parties to submit their </w:t>
      </w:r>
      <w:r w:rsidR="004019EE">
        <w:t xml:space="preserve">first </w:t>
      </w:r>
      <w:r w:rsidR="008911DE">
        <w:t xml:space="preserve">national report at the same time as the seventh national reports under the Convention were due. </w:t>
      </w:r>
      <w:r w:rsidRPr="00A04A62">
        <w:t xml:space="preserve">Consequently, the first national reports under the Protocol </w:t>
      </w:r>
      <w:r>
        <w:t>were</w:t>
      </w:r>
      <w:r w:rsidRPr="00A04A62">
        <w:t xml:space="preserve"> also due by 28 February 2026.</w:t>
      </w:r>
      <w:r w:rsidR="00104FD2" w:rsidRPr="00104FD2">
        <w:t xml:space="preserve"> </w:t>
      </w:r>
    </w:p>
    <w:p w14:paraId="3EBE1BE7" w14:textId="7BE061D5" w:rsidR="00C9735D" w:rsidRPr="009626A9" w:rsidRDefault="00C9735D" w:rsidP="00C9735D">
      <w:pPr>
        <w:pStyle w:val="CBDNormalNumber"/>
        <w:rPr>
          <w:bdr w:val="none" w:sz="0" w:space="0" w:color="auto" w:frame="1"/>
        </w:rPr>
      </w:pPr>
      <w:r w:rsidRPr="009626A9">
        <w:rPr>
          <w:bdr w:val="none" w:sz="0" w:space="0" w:color="auto" w:frame="1"/>
        </w:rPr>
        <w:t>The reporting format was made available on the Access and Benefit-sharing Clearing-House in July 2024</w:t>
      </w:r>
      <w:r w:rsidR="00BD18CB">
        <w:rPr>
          <w:bdr w:val="none" w:sz="0" w:space="0" w:color="auto" w:frame="1"/>
        </w:rPr>
        <w:t>.</w:t>
      </w:r>
      <w:r w:rsidRPr="009626A9">
        <w:rPr>
          <w:bdr w:val="none" w:sz="0" w:space="0" w:color="auto" w:frame="1"/>
        </w:rPr>
        <w:t xml:space="preserve"> </w:t>
      </w:r>
      <w:r w:rsidR="00F31539">
        <w:rPr>
          <w:bdr w:val="none" w:sz="0" w:space="0" w:color="auto" w:frame="1"/>
        </w:rPr>
        <w:t>S</w:t>
      </w:r>
      <w:r w:rsidR="00AA09EF">
        <w:rPr>
          <w:bdr w:val="none" w:sz="0" w:space="0" w:color="auto" w:frame="1"/>
        </w:rPr>
        <w:t>ubsequently</w:t>
      </w:r>
      <w:r w:rsidR="00F31539">
        <w:rPr>
          <w:bdr w:val="none" w:sz="0" w:space="0" w:color="auto" w:frame="1"/>
        </w:rPr>
        <w:t>,</w:t>
      </w:r>
      <w:r w:rsidR="00AA09EF">
        <w:rPr>
          <w:bdr w:val="none" w:sz="0" w:space="0" w:color="auto" w:frame="1"/>
        </w:rPr>
        <w:t xml:space="preserve"> </w:t>
      </w:r>
      <w:r w:rsidR="00F31539">
        <w:rPr>
          <w:bdr w:val="none" w:sz="0" w:space="0" w:color="auto" w:frame="1"/>
        </w:rPr>
        <w:t>in</w:t>
      </w:r>
      <w:r w:rsidRPr="009626A9">
        <w:rPr>
          <w:bdr w:val="none" w:sz="0" w:space="0" w:color="auto" w:frame="1"/>
        </w:rPr>
        <w:t xml:space="preserve"> </w:t>
      </w:r>
      <w:r w:rsidRPr="009626A9">
        <w:t>notification</w:t>
      </w:r>
      <w:r w:rsidR="00520C8C">
        <w:t xml:space="preserve"> No.</w:t>
      </w:r>
      <w:r w:rsidR="00AB1870">
        <w:t> </w:t>
      </w:r>
      <w:hyperlink r:id="rId19" w:history="1">
        <w:r w:rsidRPr="009626A9">
          <w:rPr>
            <w:color w:val="0563C1"/>
            <w:u w:val="single"/>
            <w:bdr w:val="none" w:sz="0" w:space="0" w:color="auto" w:frame="1"/>
          </w:rPr>
          <w:t>2024-074</w:t>
        </w:r>
      </w:hyperlink>
      <w:r w:rsidRPr="009626A9">
        <w:rPr>
          <w:bdr w:val="none" w:sz="0" w:space="0" w:color="auto" w:frame="1"/>
        </w:rPr>
        <w:t xml:space="preserve"> of 19</w:t>
      </w:r>
      <w:r w:rsidR="00AB1870">
        <w:rPr>
          <w:bdr w:val="none" w:sz="0" w:space="0" w:color="auto" w:frame="1"/>
        </w:rPr>
        <w:t> </w:t>
      </w:r>
      <w:r w:rsidRPr="009626A9">
        <w:rPr>
          <w:bdr w:val="none" w:sz="0" w:space="0" w:color="auto" w:frame="1"/>
        </w:rPr>
        <w:t>July 2024</w:t>
      </w:r>
      <w:r w:rsidR="00F31539">
        <w:rPr>
          <w:bdr w:val="none" w:sz="0" w:space="0" w:color="auto" w:frame="1"/>
        </w:rPr>
        <w:t>, the Executive Secretary</w:t>
      </w:r>
      <w:r w:rsidRPr="009626A9">
        <w:rPr>
          <w:bdr w:val="none" w:sz="0" w:space="0" w:color="auto" w:frame="1"/>
        </w:rPr>
        <w:t xml:space="preserve"> in</w:t>
      </w:r>
      <w:r w:rsidR="00AA09EF">
        <w:rPr>
          <w:bdr w:val="none" w:sz="0" w:space="0" w:color="auto" w:frame="1"/>
        </w:rPr>
        <w:t>vit</w:t>
      </w:r>
      <w:r w:rsidR="00F31539">
        <w:rPr>
          <w:bdr w:val="none" w:sz="0" w:space="0" w:color="auto" w:frame="1"/>
        </w:rPr>
        <w:t>ed</w:t>
      </w:r>
      <w:r w:rsidRPr="009626A9">
        <w:rPr>
          <w:bdr w:val="none" w:sz="0" w:space="0" w:color="auto" w:frame="1"/>
        </w:rPr>
        <w:t xml:space="preserve"> Parties and </w:t>
      </w:r>
      <w:r w:rsidR="003E38D4">
        <w:rPr>
          <w:bdr w:val="none" w:sz="0" w:space="0" w:color="auto" w:frame="1"/>
        </w:rPr>
        <w:t>non-Parties</w:t>
      </w:r>
      <w:r w:rsidRPr="009626A9">
        <w:rPr>
          <w:bdr w:val="none" w:sz="0" w:space="0" w:color="auto" w:frame="1"/>
        </w:rPr>
        <w:t xml:space="preserve"> to submit their first national report on the implementation of the Protocol. </w:t>
      </w:r>
      <w:r w:rsidR="00AA09EF">
        <w:rPr>
          <w:bdr w:val="none" w:sz="0" w:space="0" w:color="auto" w:frame="1"/>
        </w:rPr>
        <w:t>A r</w:t>
      </w:r>
      <w:r w:rsidR="00AA09EF" w:rsidRPr="009626A9">
        <w:rPr>
          <w:bdr w:val="none" w:sz="0" w:space="0" w:color="auto" w:frame="1"/>
        </w:rPr>
        <w:t xml:space="preserve">eminder </w:t>
      </w:r>
      <w:r w:rsidRPr="009626A9">
        <w:rPr>
          <w:bdr w:val="none" w:sz="0" w:space="0" w:color="auto" w:frame="1"/>
        </w:rPr>
        <w:t>notification was issued on 7</w:t>
      </w:r>
      <w:r w:rsidR="003E38D4">
        <w:rPr>
          <w:bdr w:val="none" w:sz="0" w:space="0" w:color="auto" w:frame="1"/>
        </w:rPr>
        <w:t> </w:t>
      </w:r>
      <w:r w:rsidRPr="009626A9">
        <w:rPr>
          <w:bdr w:val="none" w:sz="0" w:space="0" w:color="auto" w:frame="1"/>
        </w:rPr>
        <w:t>January 2026.</w:t>
      </w:r>
      <w:r w:rsidR="00520C8C">
        <w:rPr>
          <w:rStyle w:val="FootnoteReference"/>
          <w:bdr w:val="none" w:sz="0" w:space="0" w:color="auto" w:frame="1"/>
        </w:rPr>
        <w:footnoteReference w:id="2"/>
      </w:r>
    </w:p>
    <w:p w14:paraId="65620DA4" w14:textId="16B974BF" w:rsidR="00F5102A" w:rsidRDefault="00ED6B9F" w:rsidP="00F5102A">
      <w:pPr>
        <w:pStyle w:val="CBDNormalNumber"/>
      </w:pPr>
      <w:r>
        <w:t xml:space="preserve">At its </w:t>
      </w:r>
      <w:r w:rsidR="00C77AB3">
        <w:t xml:space="preserve">seventh </w:t>
      </w:r>
      <w:r>
        <w:t xml:space="preserve">meeting, </w:t>
      </w:r>
      <w:r w:rsidR="009053BE">
        <w:t xml:space="preserve">in August 2026, </w:t>
      </w:r>
      <w:r>
        <w:t>the Subsidiary Body on Implementation considered the analysis and information provided by the Executive Secretary for the</w:t>
      </w:r>
      <w:r w:rsidR="00C77AB3">
        <w:t xml:space="preserve"> second</w:t>
      </w:r>
      <w:r>
        <w:t xml:space="preserve"> assessment and review of the Nagoya Protocol, including information contained in the </w:t>
      </w:r>
      <w:r w:rsidR="00C77AB3">
        <w:t>first</w:t>
      </w:r>
      <w:r>
        <w:t xml:space="preserve"> national reports</w:t>
      </w:r>
      <w:r w:rsidR="002C1847">
        <w:t>.</w:t>
      </w:r>
      <w:r w:rsidR="00E0264D">
        <w:t xml:space="preserve"> </w:t>
      </w:r>
      <w:r w:rsidR="00CE5D51">
        <w:t>A</w:t>
      </w:r>
      <w:r w:rsidR="006F2AFD">
        <w:t xml:space="preserve">n extensive analysis of the information </w:t>
      </w:r>
      <w:r w:rsidR="00DF4C3F">
        <w:t xml:space="preserve">supplied by </w:t>
      </w:r>
      <w:r w:rsidR="006F2AFD">
        <w:t xml:space="preserve">Parties </w:t>
      </w:r>
      <w:r w:rsidR="00DF4C3F">
        <w:t xml:space="preserve">in their </w:t>
      </w:r>
      <w:r w:rsidR="00F1576B">
        <w:t>responses to</w:t>
      </w:r>
      <w:r w:rsidR="006F2AFD">
        <w:t xml:space="preserve"> each question</w:t>
      </w:r>
      <w:r w:rsidR="00EC0C24">
        <w:t xml:space="preserve"> of the first national report</w:t>
      </w:r>
      <w:r w:rsidR="00CE5D51">
        <w:t xml:space="preserve"> was provided </w:t>
      </w:r>
      <w:r w:rsidR="0081520F">
        <w:t xml:space="preserve">for that meeting </w:t>
      </w:r>
      <w:r w:rsidR="00CE5D51">
        <w:t>in document </w:t>
      </w:r>
      <w:hyperlink r:id="rId20" w:history="1">
        <w:r w:rsidR="00CE5D51" w:rsidRPr="00BF29DB">
          <w:rPr>
            <w:rStyle w:val="Hyperlink"/>
          </w:rPr>
          <w:t>CBD/SBI/7/INF/2</w:t>
        </w:r>
      </w:hyperlink>
      <w:r w:rsidR="00EC0C24">
        <w:t>.</w:t>
      </w:r>
    </w:p>
    <w:p w14:paraId="3C6C22FC" w14:textId="1A5AF1E9" w:rsidR="00A23913" w:rsidRPr="004F05F8" w:rsidRDefault="00A1008C" w:rsidP="00A23913">
      <w:pPr>
        <w:pStyle w:val="CBDNormalNumber"/>
      </w:pPr>
      <w:r>
        <w:lastRenderedPageBreak/>
        <w:t>T</w:t>
      </w:r>
      <w:r w:rsidR="00FB4FA0">
        <w:t xml:space="preserve">he present document </w:t>
      </w:r>
      <w:r w:rsidR="008E56D1">
        <w:t xml:space="preserve">contains </w:t>
      </w:r>
      <w:r w:rsidR="005804F0">
        <w:t xml:space="preserve">an </w:t>
      </w:r>
      <w:r w:rsidR="00A23913">
        <w:t>update</w:t>
      </w:r>
      <w:r w:rsidR="005804F0">
        <w:t xml:space="preserve"> </w:t>
      </w:r>
      <w:r w:rsidR="00A23913">
        <w:t xml:space="preserve">on </w:t>
      </w:r>
      <w:r w:rsidR="00CE5BF2">
        <w:t xml:space="preserve">the </w:t>
      </w:r>
      <w:r w:rsidR="00213C6C">
        <w:t xml:space="preserve">submission of </w:t>
      </w:r>
      <w:r w:rsidR="00092BF8">
        <w:t>first</w:t>
      </w:r>
      <w:r w:rsidR="00A23913">
        <w:t xml:space="preserve"> national reports</w:t>
      </w:r>
      <w:r w:rsidR="00A23913" w:rsidRPr="00A23913">
        <w:t xml:space="preserve"> </w:t>
      </w:r>
      <w:r w:rsidR="00A23913">
        <w:t>submitted by Parties and non-Parties</w:t>
      </w:r>
      <w:r w:rsidR="00FB4FA0">
        <w:t xml:space="preserve"> (sect. II)</w:t>
      </w:r>
      <w:r w:rsidR="00C63E1D">
        <w:t>,</w:t>
      </w:r>
      <w:r w:rsidR="00A23913">
        <w:t xml:space="preserve"> </w:t>
      </w:r>
      <w:r w:rsidR="0094633E">
        <w:t xml:space="preserve">information on </w:t>
      </w:r>
      <w:r w:rsidR="00E70E6A">
        <w:t xml:space="preserve">preparation </w:t>
      </w:r>
      <w:r w:rsidR="00CF2220">
        <w:t>for the</w:t>
      </w:r>
      <w:r w:rsidR="005F190F">
        <w:t xml:space="preserve"> second national reports</w:t>
      </w:r>
      <w:r w:rsidR="0094633E">
        <w:t xml:space="preserve"> (sect. III)</w:t>
      </w:r>
      <w:r w:rsidR="00861130">
        <w:t xml:space="preserve"> and </w:t>
      </w:r>
      <w:r w:rsidR="00A23913" w:rsidRPr="004F05F8">
        <w:t xml:space="preserve">a draft decision for consideration </w:t>
      </w:r>
      <w:r w:rsidR="007C1817">
        <w:t>by</w:t>
      </w:r>
      <w:r w:rsidR="007C1817" w:rsidRPr="004F05F8">
        <w:t xml:space="preserve"> </w:t>
      </w:r>
      <w:r w:rsidR="00A23913" w:rsidRPr="004F05F8">
        <w:t xml:space="preserve">the </w:t>
      </w:r>
      <w:r w:rsidR="000B0077">
        <w:t xml:space="preserve">Conference of the </w:t>
      </w:r>
      <w:r w:rsidR="00A23913" w:rsidRPr="004F05F8">
        <w:t>Par</w:t>
      </w:r>
      <w:r w:rsidR="00092BF8" w:rsidRPr="004F05F8">
        <w:t>ties</w:t>
      </w:r>
      <w:r w:rsidR="00861130">
        <w:t xml:space="preserve"> </w:t>
      </w:r>
      <w:r w:rsidR="000B0077">
        <w:t xml:space="preserve">serving as the meeting of the Parties to the Protocol </w:t>
      </w:r>
      <w:r w:rsidR="00861130">
        <w:t>(sect. IV)</w:t>
      </w:r>
      <w:r w:rsidR="00092BF8" w:rsidRPr="004F05F8">
        <w:t>.</w:t>
      </w:r>
    </w:p>
    <w:p w14:paraId="785847C2" w14:textId="27DBE3F7" w:rsidR="007C4951" w:rsidRDefault="00A111D1" w:rsidP="00A111D1">
      <w:pPr>
        <w:pStyle w:val="CBDH1"/>
        <w:rPr>
          <w:lang w:val="en-CA"/>
        </w:rPr>
      </w:pPr>
      <w:r w:rsidRPr="00A735D3">
        <w:rPr>
          <w:lang w:val="en-CA"/>
        </w:rPr>
        <w:t>II.</w:t>
      </w:r>
      <w:r w:rsidRPr="00A735D3">
        <w:rPr>
          <w:lang w:val="en-CA"/>
        </w:rPr>
        <w:tab/>
      </w:r>
      <w:r w:rsidR="00A735D3" w:rsidRPr="00A735D3">
        <w:rPr>
          <w:lang w:val="en-CA"/>
        </w:rPr>
        <w:t>Information on the s</w:t>
      </w:r>
      <w:r w:rsidR="00A735D3">
        <w:rPr>
          <w:lang w:val="en-CA"/>
        </w:rPr>
        <w:t xml:space="preserve">ubmission of </w:t>
      </w:r>
      <w:r w:rsidR="00F75BBC">
        <w:rPr>
          <w:lang w:val="en-CA"/>
        </w:rPr>
        <w:t>first national reports</w:t>
      </w:r>
    </w:p>
    <w:p w14:paraId="62328F7E" w14:textId="48894DEE" w:rsidR="004035CD" w:rsidRPr="004035CD" w:rsidRDefault="0089191B" w:rsidP="004035CD">
      <w:pPr>
        <w:pStyle w:val="CBDNormalNumber"/>
        <w:rPr>
          <w:bdr w:val="none" w:sz="0" w:space="0" w:color="auto" w:frame="1"/>
        </w:rPr>
      </w:pPr>
      <w:r w:rsidRPr="004035CD">
        <w:rPr>
          <w:bdr w:val="none" w:sz="0" w:space="0" w:color="auto" w:frame="1"/>
        </w:rPr>
        <w:t>A total of 1</w:t>
      </w:r>
      <w:r w:rsidR="001146D0" w:rsidRPr="004035CD">
        <w:rPr>
          <w:bdr w:val="none" w:sz="0" w:space="0" w:color="auto" w:frame="1"/>
        </w:rPr>
        <w:t>42</w:t>
      </w:r>
      <w:r w:rsidRPr="004035CD">
        <w:rPr>
          <w:bdr w:val="none" w:sz="0" w:space="0" w:color="auto" w:frame="1"/>
        </w:rPr>
        <w:t xml:space="preserve"> Parties to the Convention were Parties to the Nagoya Protocol by the reporting deadline </w:t>
      </w:r>
      <w:r w:rsidR="004035CD" w:rsidRPr="004035CD">
        <w:rPr>
          <w:bdr w:val="none" w:sz="0" w:space="0" w:color="auto" w:frame="1"/>
        </w:rPr>
        <w:t xml:space="preserve">of </w:t>
      </w:r>
      <w:r w:rsidR="001146D0" w:rsidRPr="004035CD">
        <w:rPr>
          <w:bdr w:val="none" w:sz="0" w:space="0" w:color="auto" w:frame="1"/>
        </w:rPr>
        <w:t xml:space="preserve">28 February 2026 </w:t>
      </w:r>
      <w:r w:rsidRPr="004035CD">
        <w:rPr>
          <w:bdr w:val="none" w:sz="0" w:space="0" w:color="auto" w:frame="1"/>
        </w:rPr>
        <w:t xml:space="preserve">and therefore had the obligation to submit </w:t>
      </w:r>
      <w:r w:rsidR="001146D0" w:rsidRPr="004035CD">
        <w:rPr>
          <w:bdr w:val="none" w:sz="0" w:space="0" w:color="auto" w:frame="1"/>
        </w:rPr>
        <w:t xml:space="preserve">a first </w:t>
      </w:r>
      <w:r w:rsidRPr="004035CD">
        <w:rPr>
          <w:bdr w:val="none" w:sz="0" w:space="0" w:color="auto" w:frame="1"/>
        </w:rPr>
        <w:t>national report</w:t>
      </w:r>
      <w:r w:rsidR="001146D0" w:rsidRPr="004035CD">
        <w:rPr>
          <w:bdr w:val="none" w:sz="0" w:space="0" w:color="auto" w:frame="1"/>
        </w:rPr>
        <w:t>.</w:t>
      </w:r>
      <w:r w:rsidR="004035CD" w:rsidRPr="004035CD">
        <w:rPr>
          <w:bdr w:val="none" w:sz="0" w:space="0" w:color="auto" w:frame="1"/>
        </w:rPr>
        <w:t xml:space="preserve"> As at the reporting deadline, a total of 85 Parties (60 per cent) had submitted their first national report. Of those Parties, 82 had submitted their first national report through the </w:t>
      </w:r>
      <w:r w:rsidR="00597218">
        <w:rPr>
          <w:bdr w:val="none" w:sz="0" w:space="0" w:color="auto" w:frame="1"/>
        </w:rPr>
        <w:t xml:space="preserve">Access and Benefit-sharing </w:t>
      </w:r>
      <w:r w:rsidR="004035CD" w:rsidRPr="004035CD">
        <w:rPr>
          <w:bdr w:val="none" w:sz="0" w:space="0" w:color="auto" w:frame="1"/>
        </w:rPr>
        <w:t xml:space="preserve">Clearing-House and an additional 3 had submitted their first national report offline. (Those reports submitted offline were subsequently published on the </w:t>
      </w:r>
      <w:proofErr w:type="gramStart"/>
      <w:r w:rsidR="004035CD" w:rsidRPr="004035CD">
        <w:rPr>
          <w:bdr w:val="none" w:sz="0" w:space="0" w:color="auto" w:frame="1"/>
        </w:rPr>
        <w:t>Clearing-House</w:t>
      </w:r>
      <w:proofErr w:type="gramEnd"/>
      <w:r w:rsidR="004035CD" w:rsidRPr="004035CD">
        <w:rPr>
          <w:bdr w:val="none" w:sz="0" w:space="0" w:color="auto" w:frame="1"/>
        </w:rPr>
        <w:t>.) One non-Party submitted a national report.</w:t>
      </w:r>
    </w:p>
    <w:p w14:paraId="62F07577" w14:textId="61F6EEEE" w:rsidR="00BB1D82" w:rsidRPr="00BB1D82" w:rsidRDefault="00BB1D82" w:rsidP="00BB1D82">
      <w:pPr>
        <w:pStyle w:val="CBDNormalNumber"/>
        <w:rPr>
          <w:rFonts w:eastAsia="Arial Unicode MS"/>
          <w:kern w:val="22"/>
          <w:bdr w:val="none" w:sz="0" w:space="0" w:color="auto" w:frame="1"/>
        </w:rPr>
      </w:pPr>
      <w:r w:rsidRPr="00BB1D82">
        <w:rPr>
          <w:rFonts w:eastAsia="Arial Unicode MS"/>
          <w:kern w:val="22"/>
          <w:bdr w:val="none" w:sz="0" w:space="0" w:color="auto" w:frame="1"/>
        </w:rPr>
        <w:t xml:space="preserve">Additional first national reports were submitted after the </w:t>
      </w:r>
      <w:r w:rsidRPr="00AA2C9C">
        <w:rPr>
          <w:rFonts w:eastAsia="Arial Unicode MS"/>
          <w:kern w:val="22"/>
          <w:bdr w:val="none" w:sz="0" w:space="0" w:color="auto" w:frame="1"/>
        </w:rPr>
        <w:t>reporting deadline</w:t>
      </w:r>
      <w:r w:rsidR="00290091">
        <w:rPr>
          <w:rFonts w:eastAsia="Arial Unicode MS"/>
          <w:kern w:val="22"/>
          <w:bdr w:val="none" w:sz="0" w:space="0" w:color="auto" w:frame="1"/>
        </w:rPr>
        <w:t>,</w:t>
      </w:r>
      <w:r w:rsidRPr="00AA2C9C">
        <w:rPr>
          <w:rFonts w:eastAsia="Arial Unicode MS"/>
          <w:kern w:val="22"/>
          <w:bdr w:val="none" w:sz="0" w:space="0" w:color="auto" w:frame="1"/>
        </w:rPr>
        <w:t xml:space="preserve"> and</w:t>
      </w:r>
      <w:r w:rsidR="00290091">
        <w:rPr>
          <w:rFonts w:eastAsia="Arial Unicode MS"/>
          <w:kern w:val="22"/>
          <w:bdr w:val="none" w:sz="0" w:space="0" w:color="auto" w:frame="1"/>
        </w:rPr>
        <w:t>,</w:t>
      </w:r>
      <w:r w:rsidRPr="00AA2C9C">
        <w:rPr>
          <w:rFonts w:eastAsia="Arial Unicode MS"/>
          <w:kern w:val="22"/>
          <w:bdr w:val="none" w:sz="0" w:space="0" w:color="auto" w:frame="1"/>
        </w:rPr>
        <w:t xml:space="preserve"> as </w:t>
      </w:r>
      <w:proofErr w:type="gramStart"/>
      <w:r w:rsidRPr="00EB7980">
        <w:rPr>
          <w:rFonts w:eastAsia="Arial Unicode MS"/>
          <w:kern w:val="22"/>
          <w:bdr w:val="none" w:sz="0" w:space="0" w:color="auto" w:frame="1"/>
        </w:rPr>
        <w:t>at</w:t>
      </w:r>
      <w:proofErr w:type="gramEnd"/>
      <w:r w:rsidRPr="00EB7980">
        <w:rPr>
          <w:rFonts w:eastAsia="Arial Unicode MS"/>
          <w:kern w:val="22"/>
          <w:bdr w:val="none" w:sz="0" w:space="0" w:color="auto" w:frame="1"/>
        </w:rPr>
        <w:t xml:space="preserve"> </w:t>
      </w:r>
      <w:r w:rsidR="000A4046" w:rsidRPr="00EB7980">
        <w:rPr>
          <w:rFonts w:eastAsia="Arial Unicode MS"/>
          <w:kern w:val="22"/>
          <w:bdr w:val="none" w:sz="0" w:space="0" w:color="auto" w:frame="1"/>
        </w:rPr>
        <w:t>16</w:t>
      </w:r>
      <w:r w:rsidR="00290091">
        <w:rPr>
          <w:rFonts w:eastAsia="Arial Unicode MS"/>
          <w:kern w:val="22"/>
          <w:bdr w:val="none" w:sz="0" w:space="0" w:color="auto" w:frame="1"/>
        </w:rPr>
        <w:t> </w:t>
      </w:r>
      <w:r w:rsidR="00E60B3F" w:rsidRPr="00AA2C9C">
        <w:rPr>
          <w:rFonts w:eastAsia="Arial Unicode MS"/>
          <w:kern w:val="22"/>
          <w:bdr w:val="none" w:sz="0" w:space="0" w:color="auto" w:frame="1"/>
        </w:rPr>
        <w:t>July</w:t>
      </w:r>
      <w:r w:rsidR="006945B4">
        <w:rPr>
          <w:rFonts w:eastAsia="Arial Unicode MS"/>
          <w:kern w:val="22"/>
          <w:bdr w:val="none" w:sz="0" w:space="0" w:color="auto" w:frame="1"/>
        </w:rPr>
        <w:t> </w:t>
      </w:r>
      <w:r w:rsidRPr="00AA2C9C">
        <w:rPr>
          <w:rFonts w:eastAsia="Arial Unicode MS"/>
          <w:kern w:val="22"/>
          <w:bdr w:val="none" w:sz="0" w:space="0" w:color="auto" w:frame="1"/>
        </w:rPr>
        <w:t xml:space="preserve">2026, </w:t>
      </w:r>
      <w:r w:rsidRPr="00EB7980">
        <w:rPr>
          <w:rFonts w:eastAsia="Arial Unicode MS"/>
          <w:kern w:val="22"/>
          <w:bdr w:val="none" w:sz="0" w:space="0" w:color="auto" w:frame="1"/>
        </w:rPr>
        <w:t>10</w:t>
      </w:r>
      <w:r w:rsidR="00E70E2E" w:rsidRPr="00EB7980">
        <w:rPr>
          <w:rFonts w:eastAsia="Arial Unicode MS"/>
          <w:kern w:val="22"/>
          <w:bdr w:val="none" w:sz="0" w:space="0" w:color="auto" w:frame="1"/>
        </w:rPr>
        <w:t>7</w:t>
      </w:r>
      <w:r w:rsidR="00673133">
        <w:rPr>
          <w:rFonts w:eastAsia="Arial Unicode MS"/>
          <w:kern w:val="22"/>
          <w:bdr w:val="none" w:sz="0" w:space="0" w:color="auto" w:frame="1"/>
        </w:rPr>
        <w:t> </w:t>
      </w:r>
      <w:r w:rsidRPr="00EB7980">
        <w:rPr>
          <w:rFonts w:eastAsia="Arial Unicode MS"/>
          <w:kern w:val="22"/>
          <w:bdr w:val="none" w:sz="0" w:space="0" w:color="auto" w:frame="1"/>
        </w:rPr>
        <w:t>Parties</w:t>
      </w:r>
      <w:r w:rsidRPr="00AA2C9C">
        <w:rPr>
          <w:rFonts w:eastAsia="Arial Unicode MS"/>
          <w:kern w:val="22"/>
          <w:bdr w:val="none" w:sz="0" w:space="0" w:color="auto" w:frame="1"/>
        </w:rPr>
        <w:t xml:space="preserve"> (</w:t>
      </w:r>
      <w:r w:rsidRPr="00EB7980">
        <w:rPr>
          <w:rFonts w:eastAsia="Arial Unicode MS"/>
          <w:kern w:val="22"/>
          <w:bdr w:val="none" w:sz="0" w:space="0" w:color="auto" w:frame="1"/>
        </w:rPr>
        <w:t>7</w:t>
      </w:r>
      <w:r w:rsidR="00AA2C9C" w:rsidRPr="00EB7980">
        <w:rPr>
          <w:rFonts w:eastAsia="Arial Unicode MS"/>
          <w:kern w:val="22"/>
          <w:bdr w:val="none" w:sz="0" w:space="0" w:color="auto" w:frame="1"/>
        </w:rPr>
        <w:t>5</w:t>
      </w:r>
      <w:r w:rsidR="00673133">
        <w:rPr>
          <w:rFonts w:eastAsia="Arial Unicode MS"/>
          <w:kern w:val="22"/>
          <w:bdr w:val="none" w:sz="0" w:space="0" w:color="auto" w:frame="1"/>
        </w:rPr>
        <w:t> </w:t>
      </w:r>
      <w:r w:rsidRPr="00EB7980">
        <w:rPr>
          <w:rFonts w:eastAsia="Arial Unicode MS"/>
          <w:kern w:val="22"/>
          <w:bdr w:val="none" w:sz="0" w:space="0" w:color="auto" w:frame="1"/>
        </w:rPr>
        <w:t>per cent</w:t>
      </w:r>
      <w:r w:rsidRPr="00AA2C9C">
        <w:rPr>
          <w:rFonts w:eastAsia="Arial Unicode MS"/>
          <w:kern w:val="22"/>
          <w:bdr w:val="none" w:sz="0" w:space="0" w:color="auto" w:frame="1"/>
        </w:rPr>
        <w:t>) had submitted their first national report through</w:t>
      </w:r>
      <w:r w:rsidRPr="00BB1D82">
        <w:rPr>
          <w:rFonts w:eastAsia="Arial Unicode MS"/>
          <w:kern w:val="22"/>
          <w:bdr w:val="none" w:sz="0" w:space="0" w:color="auto" w:frame="1"/>
        </w:rPr>
        <w:t xml:space="preserve"> the </w:t>
      </w:r>
      <w:proofErr w:type="gramStart"/>
      <w:r w:rsidRPr="00BB1D82">
        <w:rPr>
          <w:rFonts w:eastAsia="Arial Unicode MS"/>
          <w:kern w:val="22"/>
          <w:bdr w:val="none" w:sz="0" w:space="0" w:color="auto" w:frame="1"/>
        </w:rPr>
        <w:t>Clearing-House</w:t>
      </w:r>
      <w:proofErr w:type="gramEnd"/>
      <w:r w:rsidRPr="00BB1D82">
        <w:rPr>
          <w:rFonts w:eastAsia="Arial Unicode MS"/>
          <w:kern w:val="22"/>
          <w:bdr w:val="none" w:sz="0" w:space="0" w:color="auto" w:frame="1"/>
        </w:rPr>
        <w:t>.</w:t>
      </w:r>
    </w:p>
    <w:p w14:paraId="3DD73B16" w14:textId="59B984BF" w:rsidR="00BB1D82" w:rsidRPr="00BB1D82" w:rsidRDefault="00BD20E7" w:rsidP="00BB1D82">
      <w:pPr>
        <w:pStyle w:val="CBDNormalNumber"/>
        <w:rPr>
          <w:rFonts w:eastAsia="Arial Unicode MS"/>
          <w:kern w:val="22"/>
          <w:bdr w:val="none" w:sz="0" w:space="0" w:color="auto" w:frame="1"/>
        </w:rPr>
      </w:pPr>
      <w:r>
        <w:rPr>
          <w:rFonts w:eastAsia="Arial Unicode MS"/>
          <w:kern w:val="22"/>
          <w:bdr w:val="none" w:sz="0" w:space="0" w:color="auto" w:frame="1"/>
        </w:rPr>
        <w:t>T</w:t>
      </w:r>
      <w:r w:rsidR="00BB1D82" w:rsidRPr="00BB1D82">
        <w:rPr>
          <w:rFonts w:eastAsia="Arial Unicode MS"/>
          <w:kern w:val="22"/>
          <w:bdr w:val="none" w:sz="0" w:space="0" w:color="auto" w:frame="1"/>
        </w:rPr>
        <w:t>he regional breakdown of the reports submitted</w:t>
      </w:r>
      <w:r>
        <w:rPr>
          <w:rFonts w:eastAsia="Arial Unicode MS"/>
          <w:kern w:val="22"/>
          <w:bdr w:val="none" w:sz="0" w:space="0" w:color="auto" w:frame="1"/>
        </w:rPr>
        <w:t xml:space="preserve"> </w:t>
      </w:r>
      <w:r w:rsidR="00E91047">
        <w:rPr>
          <w:rFonts w:eastAsia="Arial Unicode MS"/>
          <w:kern w:val="22"/>
          <w:bdr w:val="none" w:sz="0" w:space="0" w:color="auto" w:frame="1"/>
        </w:rPr>
        <w:t>is</w:t>
      </w:r>
      <w:r>
        <w:rPr>
          <w:rFonts w:eastAsia="Arial Unicode MS"/>
          <w:kern w:val="22"/>
          <w:bdr w:val="none" w:sz="0" w:space="0" w:color="auto" w:frame="1"/>
        </w:rPr>
        <w:t xml:space="preserve"> presented in the table below</w:t>
      </w:r>
      <w:r w:rsidR="00BB1D82" w:rsidRPr="00BB1D82">
        <w:rPr>
          <w:rFonts w:eastAsia="Arial Unicode MS"/>
          <w:kern w:val="22"/>
          <w:bdr w:val="none" w:sz="0" w:space="0" w:color="auto" w:frame="1"/>
        </w:rPr>
        <w:t>.</w:t>
      </w:r>
    </w:p>
    <w:p w14:paraId="05028134" w14:textId="05BD814F" w:rsidR="00BB1D82" w:rsidRPr="00BB1D82" w:rsidRDefault="00BB1D82" w:rsidP="00BB1D82">
      <w:pPr>
        <w:keepNext/>
        <w:keepLines/>
        <w:tabs>
          <w:tab w:val="left" w:pos="2835"/>
          <w:tab w:val="left" w:pos="3402"/>
        </w:tabs>
        <w:spacing w:before="120" w:after="60"/>
        <w:ind w:left="567"/>
        <w:jc w:val="left"/>
        <w:rPr>
          <w:b/>
          <w:bdr w:val="none" w:sz="0" w:space="0" w:color="auto" w:frame="1"/>
          <w:lang w:val="en-US"/>
        </w:rPr>
      </w:pPr>
      <w:r w:rsidRPr="00BB1D82">
        <w:rPr>
          <w:b/>
          <w:bdr w:val="none" w:sz="0" w:space="0" w:color="auto" w:frame="1"/>
          <w:lang w:val="en-US"/>
        </w:rPr>
        <w:t>Regional breakdown of first national reports submitted by Parties to the Nagoya Protocol</w:t>
      </w:r>
    </w:p>
    <w:tbl>
      <w:tblPr>
        <w:tblStyle w:val="TableGrid20"/>
        <w:tblW w:w="4695"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9"/>
        <w:gridCol w:w="1517"/>
        <w:gridCol w:w="1417"/>
        <w:gridCol w:w="1557"/>
        <w:gridCol w:w="1419"/>
      </w:tblGrid>
      <w:tr w:rsidR="00BB1D82" w:rsidRPr="00BB1D82" w14:paraId="75D518EA" w14:textId="77777777">
        <w:tc>
          <w:tcPr>
            <w:tcW w:w="1638" w:type="pct"/>
            <w:tcBorders>
              <w:top w:val="single" w:sz="4" w:space="0" w:color="auto"/>
              <w:left w:val="nil"/>
              <w:bottom w:val="nil"/>
              <w:right w:val="nil"/>
            </w:tcBorders>
          </w:tcPr>
          <w:p w14:paraId="4C2362EF" w14:textId="77777777" w:rsidR="00BB1D82" w:rsidRPr="00BB1D82" w:rsidRDefault="00BB1D82" w:rsidP="00BB1D82">
            <w:pPr>
              <w:snapToGrid w:val="0"/>
              <w:spacing w:before="40" w:after="40"/>
              <w:jc w:val="left"/>
              <w:rPr>
                <w:rFonts w:eastAsia="Arial Unicode MS"/>
                <w:i/>
                <w:iCs/>
                <w:kern w:val="22"/>
                <w:sz w:val="20"/>
                <w:szCs w:val="20"/>
                <w:bdr w:val="none" w:sz="0" w:space="0" w:color="auto" w:frame="1"/>
                <w:lang w:val="en-US" w:eastAsia="x-none"/>
              </w:rPr>
            </w:pPr>
          </w:p>
        </w:tc>
        <w:tc>
          <w:tcPr>
            <w:tcW w:w="1669" w:type="pct"/>
            <w:gridSpan w:val="2"/>
            <w:tcBorders>
              <w:top w:val="single" w:sz="4" w:space="0" w:color="auto"/>
              <w:left w:val="nil"/>
              <w:bottom w:val="nil"/>
              <w:right w:val="nil"/>
            </w:tcBorders>
            <w:hideMark/>
          </w:tcPr>
          <w:p w14:paraId="049749C3" w14:textId="77777777" w:rsidR="00BB1D82" w:rsidRPr="00BB1D82" w:rsidRDefault="00BB1D82" w:rsidP="00BB1D82">
            <w:pPr>
              <w:snapToGrid w:val="0"/>
              <w:spacing w:before="40" w:after="40"/>
              <w:jc w:val="righ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Parties that submitted their report by 28 February 2026</w:t>
            </w:r>
          </w:p>
        </w:tc>
        <w:tc>
          <w:tcPr>
            <w:tcW w:w="1693" w:type="pct"/>
            <w:gridSpan w:val="2"/>
            <w:tcBorders>
              <w:top w:val="single" w:sz="4" w:space="0" w:color="auto"/>
              <w:left w:val="nil"/>
              <w:bottom w:val="nil"/>
              <w:right w:val="nil"/>
            </w:tcBorders>
            <w:hideMark/>
          </w:tcPr>
          <w:p w14:paraId="3AF576A3" w14:textId="0E2A586F" w:rsidR="00BB1D82" w:rsidRPr="00BB1D82" w:rsidRDefault="00BB1D82" w:rsidP="00BB1D82">
            <w:pPr>
              <w:snapToGrid w:val="0"/>
              <w:spacing w:before="40" w:after="40"/>
              <w:jc w:val="righ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 xml:space="preserve">Parties that submitted their report </w:t>
            </w:r>
            <w:r w:rsidRPr="00EB7980">
              <w:rPr>
                <w:rFonts w:eastAsia="Arial Unicode MS"/>
                <w:i/>
                <w:iCs/>
                <w:kern w:val="22"/>
                <w:sz w:val="20"/>
                <w:szCs w:val="20"/>
                <w:bdr w:val="none" w:sz="0" w:space="0" w:color="auto" w:frame="1"/>
                <w:lang w:val="en-US" w:eastAsia="x-none"/>
              </w:rPr>
              <w:t xml:space="preserve">by </w:t>
            </w:r>
            <w:r w:rsidR="0000498B" w:rsidRPr="00EB7980">
              <w:rPr>
                <w:rFonts w:eastAsia="Arial Unicode MS"/>
                <w:i/>
                <w:iCs/>
                <w:kern w:val="22"/>
                <w:sz w:val="20"/>
                <w:szCs w:val="20"/>
                <w:bdr w:val="none" w:sz="0" w:space="0" w:color="auto" w:frame="1"/>
                <w:lang w:val="en-US" w:eastAsia="x-none"/>
              </w:rPr>
              <w:t>16</w:t>
            </w:r>
            <w:r w:rsidR="00862B7A" w:rsidRPr="00EB7980">
              <w:rPr>
                <w:rFonts w:eastAsia="Arial Unicode MS"/>
                <w:i/>
                <w:iCs/>
                <w:kern w:val="22"/>
                <w:sz w:val="20"/>
                <w:szCs w:val="20"/>
                <w:bdr w:val="none" w:sz="0" w:space="0" w:color="auto" w:frame="1"/>
                <w:lang w:val="en-US" w:eastAsia="x-none"/>
              </w:rPr>
              <w:t xml:space="preserve"> July</w:t>
            </w:r>
            <w:r w:rsidRPr="00EB7980">
              <w:rPr>
                <w:rFonts w:eastAsia="Arial Unicode MS"/>
                <w:i/>
                <w:iCs/>
                <w:kern w:val="22"/>
                <w:sz w:val="20"/>
                <w:szCs w:val="20"/>
                <w:bdr w:val="none" w:sz="0" w:space="0" w:color="auto" w:frame="1"/>
                <w:lang w:val="en-US" w:eastAsia="x-none"/>
              </w:rPr>
              <w:t xml:space="preserve"> 2026</w:t>
            </w:r>
            <w:r w:rsidRPr="00BB1D82">
              <w:rPr>
                <w:rFonts w:eastAsia="Arial Unicode MS"/>
                <w:i/>
                <w:iCs/>
                <w:kern w:val="22"/>
                <w:sz w:val="20"/>
                <w:szCs w:val="20"/>
                <w:bdr w:val="none" w:sz="0" w:space="0" w:color="auto" w:frame="1"/>
                <w:lang w:val="en-US" w:eastAsia="x-none"/>
              </w:rPr>
              <w:t xml:space="preserve"> </w:t>
            </w:r>
          </w:p>
        </w:tc>
      </w:tr>
      <w:tr w:rsidR="00BB1D82" w:rsidRPr="00BB1D82" w14:paraId="60E36D97" w14:textId="77777777">
        <w:tc>
          <w:tcPr>
            <w:tcW w:w="1638" w:type="pct"/>
            <w:tcBorders>
              <w:top w:val="nil"/>
              <w:left w:val="nil"/>
              <w:bottom w:val="single" w:sz="4" w:space="0" w:color="auto"/>
              <w:right w:val="nil"/>
            </w:tcBorders>
            <w:hideMark/>
          </w:tcPr>
          <w:p w14:paraId="0B29B0B6" w14:textId="4069A986" w:rsidR="00BB1D82" w:rsidRPr="00BB1D82" w:rsidRDefault="00BB1D82" w:rsidP="00BB1D82">
            <w:pPr>
              <w:snapToGrid w:val="0"/>
              <w:spacing w:before="40" w:after="40"/>
              <w:jc w:val="lef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Region</w:t>
            </w:r>
            <w:r w:rsidR="00AE7994">
              <w:rPr>
                <w:rFonts w:eastAsia="Arial Unicode MS"/>
                <w:i/>
                <w:iCs/>
                <w:kern w:val="22"/>
                <w:sz w:val="20"/>
                <w:szCs w:val="20"/>
                <w:bdr w:val="none" w:sz="0" w:space="0" w:color="auto" w:frame="1"/>
                <w:lang w:val="en-US" w:eastAsia="x-none"/>
              </w:rPr>
              <w:t>al group</w:t>
            </w:r>
            <w:r w:rsidR="004F0B43">
              <w:rPr>
                <w:rFonts w:eastAsia="Arial Unicode MS"/>
                <w:i/>
                <w:iCs/>
                <w:kern w:val="22"/>
                <w:sz w:val="20"/>
                <w:szCs w:val="20"/>
                <w:bdr w:val="none" w:sz="0" w:space="0" w:color="auto" w:frame="1"/>
                <w:lang w:val="en-US" w:eastAsia="x-none"/>
              </w:rPr>
              <w:t>s</w:t>
            </w:r>
          </w:p>
        </w:tc>
        <w:tc>
          <w:tcPr>
            <w:tcW w:w="863" w:type="pct"/>
            <w:tcBorders>
              <w:top w:val="single" w:sz="4" w:space="0" w:color="auto"/>
              <w:left w:val="nil"/>
              <w:bottom w:val="single" w:sz="4" w:space="0" w:color="auto"/>
              <w:right w:val="nil"/>
            </w:tcBorders>
            <w:hideMark/>
          </w:tcPr>
          <w:p w14:paraId="596CF894" w14:textId="77777777" w:rsidR="00BB1D82" w:rsidRPr="00BB1D82" w:rsidRDefault="00BB1D82" w:rsidP="00BB1D82">
            <w:pPr>
              <w:snapToGrid w:val="0"/>
              <w:spacing w:before="40" w:after="40"/>
              <w:jc w:val="righ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Number</w:t>
            </w:r>
          </w:p>
        </w:tc>
        <w:tc>
          <w:tcPr>
            <w:tcW w:w="806" w:type="pct"/>
            <w:tcBorders>
              <w:top w:val="single" w:sz="4" w:space="0" w:color="auto"/>
              <w:left w:val="nil"/>
              <w:bottom w:val="single" w:sz="4" w:space="0" w:color="auto"/>
              <w:right w:val="nil"/>
            </w:tcBorders>
            <w:hideMark/>
          </w:tcPr>
          <w:p w14:paraId="44892407" w14:textId="77777777" w:rsidR="00BB1D82" w:rsidRPr="00BB1D82" w:rsidRDefault="00BB1D82" w:rsidP="00BB1D82">
            <w:pPr>
              <w:snapToGrid w:val="0"/>
              <w:spacing w:before="40" w:after="40"/>
              <w:jc w:val="righ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Percentage</w:t>
            </w:r>
          </w:p>
        </w:tc>
        <w:tc>
          <w:tcPr>
            <w:tcW w:w="886" w:type="pct"/>
            <w:tcBorders>
              <w:top w:val="single" w:sz="4" w:space="0" w:color="auto"/>
              <w:left w:val="nil"/>
              <w:bottom w:val="single" w:sz="4" w:space="0" w:color="auto"/>
              <w:right w:val="nil"/>
            </w:tcBorders>
            <w:hideMark/>
          </w:tcPr>
          <w:p w14:paraId="5C37E759" w14:textId="77777777" w:rsidR="00BB1D82" w:rsidRPr="00BB1D82" w:rsidRDefault="00BB1D82" w:rsidP="00BB1D82">
            <w:pPr>
              <w:snapToGrid w:val="0"/>
              <w:spacing w:before="40" w:after="40"/>
              <w:jc w:val="righ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Number</w:t>
            </w:r>
          </w:p>
        </w:tc>
        <w:tc>
          <w:tcPr>
            <w:tcW w:w="807" w:type="pct"/>
            <w:tcBorders>
              <w:top w:val="single" w:sz="4" w:space="0" w:color="auto"/>
              <w:left w:val="nil"/>
              <w:bottom w:val="single" w:sz="4" w:space="0" w:color="auto"/>
              <w:right w:val="nil"/>
            </w:tcBorders>
            <w:hideMark/>
          </w:tcPr>
          <w:p w14:paraId="67B3341F" w14:textId="77777777" w:rsidR="00BB1D82" w:rsidRPr="00BB1D82" w:rsidRDefault="00BB1D82" w:rsidP="00BB1D82">
            <w:pPr>
              <w:snapToGrid w:val="0"/>
              <w:spacing w:before="40" w:after="40"/>
              <w:jc w:val="right"/>
              <w:rPr>
                <w:rFonts w:eastAsia="Arial Unicode MS"/>
                <w:i/>
                <w:iCs/>
                <w:kern w:val="22"/>
                <w:sz w:val="20"/>
                <w:szCs w:val="20"/>
                <w:bdr w:val="none" w:sz="0" w:space="0" w:color="auto" w:frame="1"/>
                <w:lang w:val="en-US" w:eastAsia="x-none"/>
              </w:rPr>
            </w:pPr>
            <w:r w:rsidRPr="00BB1D82">
              <w:rPr>
                <w:rFonts w:eastAsia="Arial Unicode MS"/>
                <w:i/>
                <w:iCs/>
                <w:kern w:val="22"/>
                <w:sz w:val="20"/>
                <w:szCs w:val="20"/>
                <w:bdr w:val="none" w:sz="0" w:space="0" w:color="auto" w:frame="1"/>
                <w:lang w:val="en-US" w:eastAsia="x-none"/>
              </w:rPr>
              <w:t>Percentage</w:t>
            </w:r>
          </w:p>
        </w:tc>
      </w:tr>
      <w:tr w:rsidR="00BB1D82" w:rsidRPr="00BB1D82" w14:paraId="6667EB68" w14:textId="77777777">
        <w:tc>
          <w:tcPr>
            <w:tcW w:w="1638" w:type="pct"/>
            <w:tcBorders>
              <w:top w:val="single" w:sz="4" w:space="0" w:color="auto"/>
              <w:left w:val="nil"/>
              <w:bottom w:val="nil"/>
              <w:right w:val="nil"/>
            </w:tcBorders>
            <w:hideMark/>
          </w:tcPr>
          <w:p w14:paraId="0FF01C04" w14:textId="77777777" w:rsidR="00BB1D82" w:rsidRPr="00BB1D82" w:rsidRDefault="00BB1D82" w:rsidP="00BB1D82">
            <w:pPr>
              <w:snapToGrid w:val="0"/>
              <w:spacing w:before="40" w:after="40"/>
              <w:jc w:val="lef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African States</w:t>
            </w:r>
          </w:p>
        </w:tc>
        <w:tc>
          <w:tcPr>
            <w:tcW w:w="863" w:type="pct"/>
            <w:tcBorders>
              <w:top w:val="single" w:sz="4" w:space="0" w:color="auto"/>
              <w:left w:val="nil"/>
              <w:bottom w:val="nil"/>
              <w:right w:val="nil"/>
            </w:tcBorders>
            <w:hideMark/>
          </w:tcPr>
          <w:p w14:paraId="096F76FC"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31</w:t>
            </w:r>
          </w:p>
        </w:tc>
        <w:tc>
          <w:tcPr>
            <w:tcW w:w="806" w:type="pct"/>
            <w:tcBorders>
              <w:top w:val="single" w:sz="4" w:space="0" w:color="auto"/>
              <w:left w:val="nil"/>
              <w:bottom w:val="nil"/>
              <w:right w:val="nil"/>
            </w:tcBorders>
            <w:hideMark/>
          </w:tcPr>
          <w:p w14:paraId="14345780"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63</w:t>
            </w:r>
          </w:p>
        </w:tc>
        <w:tc>
          <w:tcPr>
            <w:tcW w:w="886" w:type="pct"/>
            <w:tcBorders>
              <w:top w:val="single" w:sz="4" w:space="0" w:color="auto"/>
              <w:left w:val="nil"/>
              <w:bottom w:val="nil"/>
              <w:right w:val="nil"/>
            </w:tcBorders>
            <w:hideMark/>
          </w:tcPr>
          <w:p w14:paraId="370D7496" w14:textId="59B6F980" w:rsidR="00BB1D82" w:rsidRPr="00BB1D82" w:rsidRDefault="0042673D" w:rsidP="00BB1D82">
            <w:pPr>
              <w:snapToGrid w:val="0"/>
              <w:spacing w:before="40" w:after="40"/>
              <w:jc w:val="right"/>
              <w:rPr>
                <w:rFonts w:eastAsia="Arial Unicode MS"/>
                <w:kern w:val="22"/>
                <w:sz w:val="20"/>
                <w:szCs w:val="20"/>
                <w:bdr w:val="none" w:sz="0" w:space="0" w:color="auto" w:frame="1"/>
                <w:lang w:val="en-US" w:eastAsia="x-none"/>
              </w:rPr>
            </w:pPr>
            <w:r>
              <w:rPr>
                <w:rFonts w:eastAsia="Arial Unicode MS"/>
                <w:kern w:val="22"/>
                <w:sz w:val="20"/>
                <w:szCs w:val="20"/>
                <w:bdr w:val="none" w:sz="0" w:space="0" w:color="auto" w:frame="1"/>
                <w:lang w:val="en-US" w:eastAsia="x-none"/>
              </w:rPr>
              <w:t>40</w:t>
            </w:r>
          </w:p>
        </w:tc>
        <w:tc>
          <w:tcPr>
            <w:tcW w:w="807" w:type="pct"/>
            <w:tcBorders>
              <w:top w:val="single" w:sz="4" w:space="0" w:color="auto"/>
              <w:left w:val="nil"/>
              <w:bottom w:val="nil"/>
              <w:right w:val="nil"/>
            </w:tcBorders>
            <w:hideMark/>
          </w:tcPr>
          <w:p w14:paraId="1A3E62FB" w14:textId="05A7760E" w:rsidR="00BB1D82" w:rsidRPr="00BB1D82" w:rsidRDefault="003022FE" w:rsidP="00BB1D82">
            <w:pPr>
              <w:snapToGrid w:val="0"/>
              <w:spacing w:before="40" w:after="40"/>
              <w:jc w:val="right"/>
              <w:rPr>
                <w:rFonts w:eastAsia="Arial Unicode MS"/>
                <w:kern w:val="22"/>
                <w:sz w:val="20"/>
                <w:szCs w:val="20"/>
                <w:bdr w:val="none" w:sz="0" w:space="0" w:color="auto" w:frame="1"/>
                <w:lang w:val="en-US" w:eastAsia="x-none"/>
              </w:rPr>
            </w:pPr>
            <w:r>
              <w:rPr>
                <w:rFonts w:eastAsia="Arial Unicode MS"/>
                <w:kern w:val="22"/>
                <w:sz w:val="20"/>
                <w:szCs w:val="20"/>
                <w:bdr w:val="none" w:sz="0" w:space="0" w:color="auto" w:frame="1"/>
                <w:lang w:val="en-US" w:eastAsia="x-none"/>
              </w:rPr>
              <w:t>82</w:t>
            </w:r>
          </w:p>
        </w:tc>
      </w:tr>
      <w:tr w:rsidR="00BB1D82" w:rsidRPr="00BB1D82" w14:paraId="7F41A429" w14:textId="77777777">
        <w:tc>
          <w:tcPr>
            <w:tcW w:w="1638" w:type="pct"/>
            <w:hideMark/>
          </w:tcPr>
          <w:p w14:paraId="3BBEE5C6" w14:textId="77777777" w:rsidR="00BB1D82" w:rsidRPr="00BB1D82" w:rsidRDefault="00BB1D82" w:rsidP="00BB1D82">
            <w:pPr>
              <w:snapToGrid w:val="0"/>
              <w:spacing w:before="40" w:after="40"/>
              <w:jc w:val="lef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Asia-Pacific States</w:t>
            </w:r>
          </w:p>
        </w:tc>
        <w:tc>
          <w:tcPr>
            <w:tcW w:w="863" w:type="pct"/>
            <w:hideMark/>
          </w:tcPr>
          <w:p w14:paraId="2581B379"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19</w:t>
            </w:r>
          </w:p>
        </w:tc>
        <w:tc>
          <w:tcPr>
            <w:tcW w:w="806" w:type="pct"/>
            <w:hideMark/>
          </w:tcPr>
          <w:p w14:paraId="7BCEFAED"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45</w:t>
            </w:r>
          </w:p>
        </w:tc>
        <w:tc>
          <w:tcPr>
            <w:tcW w:w="886" w:type="pct"/>
            <w:hideMark/>
          </w:tcPr>
          <w:p w14:paraId="4E7D4B5C" w14:textId="0468B129"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2</w:t>
            </w:r>
            <w:r w:rsidR="00BD6703">
              <w:rPr>
                <w:rFonts w:eastAsia="Arial Unicode MS"/>
                <w:kern w:val="22"/>
                <w:sz w:val="20"/>
                <w:szCs w:val="20"/>
                <w:bdr w:val="none" w:sz="0" w:space="0" w:color="auto" w:frame="1"/>
                <w:lang w:val="en-US" w:eastAsia="x-none"/>
              </w:rPr>
              <w:t>6</w:t>
            </w:r>
          </w:p>
        </w:tc>
        <w:tc>
          <w:tcPr>
            <w:tcW w:w="807" w:type="pct"/>
            <w:hideMark/>
          </w:tcPr>
          <w:p w14:paraId="37C0EC9A" w14:textId="0B932E51" w:rsidR="00BB1D82" w:rsidRPr="00BB1D82" w:rsidRDefault="008874C1" w:rsidP="00BB1D82">
            <w:pPr>
              <w:snapToGrid w:val="0"/>
              <w:spacing w:before="40" w:after="40"/>
              <w:jc w:val="right"/>
              <w:rPr>
                <w:rFonts w:eastAsia="Arial Unicode MS"/>
                <w:kern w:val="22"/>
                <w:sz w:val="20"/>
                <w:szCs w:val="20"/>
                <w:bdr w:val="none" w:sz="0" w:space="0" w:color="auto" w:frame="1"/>
                <w:lang w:val="en-US" w:eastAsia="x-none"/>
              </w:rPr>
            </w:pPr>
            <w:r>
              <w:rPr>
                <w:rFonts w:eastAsia="Arial Unicode MS"/>
                <w:kern w:val="22"/>
                <w:sz w:val="20"/>
                <w:szCs w:val="20"/>
                <w:bdr w:val="none" w:sz="0" w:space="0" w:color="auto" w:frame="1"/>
                <w:lang w:val="en-US" w:eastAsia="x-none"/>
              </w:rPr>
              <w:t>70</w:t>
            </w:r>
          </w:p>
        </w:tc>
      </w:tr>
      <w:tr w:rsidR="00BB1D82" w:rsidRPr="00BB1D82" w14:paraId="4C2978A9" w14:textId="77777777">
        <w:tc>
          <w:tcPr>
            <w:tcW w:w="1638" w:type="pct"/>
            <w:hideMark/>
          </w:tcPr>
          <w:p w14:paraId="1443BF65" w14:textId="77777777" w:rsidR="00BB1D82" w:rsidRPr="00BB1D82" w:rsidRDefault="00BB1D82" w:rsidP="00BB1D82">
            <w:pPr>
              <w:snapToGrid w:val="0"/>
              <w:spacing w:before="40" w:after="40"/>
              <w:jc w:val="lef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Latin American and Caribbean States</w:t>
            </w:r>
          </w:p>
        </w:tc>
        <w:tc>
          <w:tcPr>
            <w:tcW w:w="863" w:type="pct"/>
            <w:hideMark/>
          </w:tcPr>
          <w:p w14:paraId="06123AF8"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13</w:t>
            </w:r>
          </w:p>
        </w:tc>
        <w:tc>
          <w:tcPr>
            <w:tcW w:w="806" w:type="pct"/>
            <w:hideMark/>
          </w:tcPr>
          <w:p w14:paraId="046CF531"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65</w:t>
            </w:r>
          </w:p>
        </w:tc>
        <w:tc>
          <w:tcPr>
            <w:tcW w:w="886" w:type="pct"/>
            <w:hideMark/>
          </w:tcPr>
          <w:p w14:paraId="63071C02" w14:textId="71150BA5"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w:t>
            </w:r>
            <w:r w:rsidR="00741EA1">
              <w:rPr>
                <w:rFonts w:eastAsia="Arial Unicode MS"/>
                <w:kern w:val="22"/>
                <w:sz w:val="20"/>
                <w:szCs w:val="20"/>
                <w:bdr w:val="none" w:sz="0" w:space="0" w:color="auto" w:frame="1"/>
                <w:lang w:val="en-US" w:eastAsia="x-none"/>
              </w:rPr>
              <w:t>5</w:t>
            </w:r>
          </w:p>
        </w:tc>
        <w:tc>
          <w:tcPr>
            <w:tcW w:w="807" w:type="pct"/>
            <w:hideMark/>
          </w:tcPr>
          <w:p w14:paraId="22CA764F" w14:textId="52F32CAA"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7</w:t>
            </w:r>
            <w:r w:rsidR="00E93F3C">
              <w:rPr>
                <w:rFonts w:eastAsia="Arial Unicode MS"/>
                <w:kern w:val="22"/>
                <w:sz w:val="20"/>
                <w:szCs w:val="20"/>
                <w:bdr w:val="none" w:sz="0" w:space="0" w:color="auto" w:frame="1"/>
                <w:lang w:val="en-US" w:eastAsia="x-none"/>
              </w:rPr>
              <w:t>5</w:t>
            </w:r>
          </w:p>
        </w:tc>
      </w:tr>
      <w:tr w:rsidR="00BB1D82" w:rsidRPr="00BB1D82" w14:paraId="050536E7" w14:textId="77777777">
        <w:tc>
          <w:tcPr>
            <w:tcW w:w="1638" w:type="pct"/>
            <w:hideMark/>
          </w:tcPr>
          <w:p w14:paraId="6E06BB91" w14:textId="77777777" w:rsidR="00BB1D82" w:rsidRPr="00BB1D82" w:rsidRDefault="00BB1D82" w:rsidP="00BB1D82">
            <w:pPr>
              <w:snapToGrid w:val="0"/>
              <w:spacing w:before="40" w:after="40"/>
              <w:jc w:val="lef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Eastern European States</w:t>
            </w:r>
          </w:p>
        </w:tc>
        <w:tc>
          <w:tcPr>
            <w:tcW w:w="863" w:type="pct"/>
            <w:hideMark/>
          </w:tcPr>
          <w:p w14:paraId="13569128"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8</w:t>
            </w:r>
          </w:p>
        </w:tc>
        <w:tc>
          <w:tcPr>
            <w:tcW w:w="806" w:type="pct"/>
            <w:hideMark/>
          </w:tcPr>
          <w:p w14:paraId="7B0B5929"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32</w:t>
            </w:r>
          </w:p>
        </w:tc>
        <w:tc>
          <w:tcPr>
            <w:tcW w:w="886" w:type="pct"/>
            <w:hideMark/>
          </w:tcPr>
          <w:p w14:paraId="7D686B7B"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11</w:t>
            </w:r>
          </w:p>
        </w:tc>
        <w:tc>
          <w:tcPr>
            <w:tcW w:w="807" w:type="pct"/>
            <w:hideMark/>
          </w:tcPr>
          <w:p w14:paraId="29F05BF9"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85</w:t>
            </w:r>
          </w:p>
        </w:tc>
      </w:tr>
      <w:tr w:rsidR="00BB1D82" w:rsidRPr="00BB1D82" w14:paraId="59C75BE0" w14:textId="77777777">
        <w:tc>
          <w:tcPr>
            <w:tcW w:w="1638" w:type="pct"/>
            <w:tcBorders>
              <w:top w:val="nil"/>
              <w:left w:val="nil"/>
              <w:bottom w:val="single" w:sz="4" w:space="0" w:color="auto"/>
              <w:right w:val="nil"/>
            </w:tcBorders>
            <w:hideMark/>
          </w:tcPr>
          <w:p w14:paraId="3417EE6C" w14:textId="77777777" w:rsidR="00BB1D82" w:rsidRPr="00BB1D82" w:rsidRDefault="00BB1D82" w:rsidP="00BB1D82">
            <w:pPr>
              <w:snapToGrid w:val="0"/>
              <w:spacing w:before="40" w:after="40"/>
              <w:jc w:val="lef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Western Europe and other States</w:t>
            </w:r>
          </w:p>
        </w:tc>
        <w:tc>
          <w:tcPr>
            <w:tcW w:w="863" w:type="pct"/>
            <w:tcBorders>
              <w:top w:val="nil"/>
              <w:left w:val="nil"/>
              <w:bottom w:val="single" w:sz="4" w:space="0" w:color="auto"/>
              <w:right w:val="nil"/>
            </w:tcBorders>
            <w:hideMark/>
          </w:tcPr>
          <w:p w14:paraId="1522690C"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14</w:t>
            </w:r>
          </w:p>
        </w:tc>
        <w:tc>
          <w:tcPr>
            <w:tcW w:w="806" w:type="pct"/>
            <w:tcBorders>
              <w:top w:val="nil"/>
              <w:left w:val="nil"/>
              <w:bottom w:val="single" w:sz="4" w:space="0" w:color="auto"/>
              <w:right w:val="nil"/>
            </w:tcBorders>
            <w:hideMark/>
          </w:tcPr>
          <w:p w14:paraId="6424B398"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82</w:t>
            </w:r>
          </w:p>
        </w:tc>
        <w:tc>
          <w:tcPr>
            <w:tcW w:w="886" w:type="pct"/>
            <w:tcBorders>
              <w:top w:val="nil"/>
              <w:left w:val="nil"/>
              <w:bottom w:val="single" w:sz="4" w:space="0" w:color="auto"/>
              <w:right w:val="nil"/>
            </w:tcBorders>
            <w:hideMark/>
          </w:tcPr>
          <w:p w14:paraId="6F0ABDEF"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15</w:t>
            </w:r>
          </w:p>
        </w:tc>
        <w:tc>
          <w:tcPr>
            <w:tcW w:w="807" w:type="pct"/>
            <w:tcBorders>
              <w:top w:val="nil"/>
              <w:left w:val="nil"/>
              <w:bottom w:val="single" w:sz="4" w:space="0" w:color="auto"/>
              <w:right w:val="nil"/>
            </w:tcBorders>
            <w:hideMark/>
          </w:tcPr>
          <w:p w14:paraId="0A25735D" w14:textId="77777777" w:rsidR="00BB1D82" w:rsidRPr="00BB1D82" w:rsidRDefault="00BB1D82" w:rsidP="00BB1D82">
            <w:pPr>
              <w:snapToGrid w:val="0"/>
              <w:spacing w:before="40" w:after="40"/>
              <w:jc w:val="right"/>
              <w:rPr>
                <w:rFonts w:eastAsia="Arial Unicode MS"/>
                <w:kern w:val="22"/>
                <w:sz w:val="20"/>
                <w:szCs w:val="20"/>
                <w:bdr w:val="none" w:sz="0" w:space="0" w:color="auto" w:frame="1"/>
                <w:lang w:val="en-US" w:eastAsia="x-none"/>
              </w:rPr>
            </w:pPr>
            <w:r w:rsidRPr="00BB1D82">
              <w:rPr>
                <w:rFonts w:eastAsia="Arial Unicode MS"/>
                <w:kern w:val="22"/>
                <w:sz w:val="20"/>
                <w:szCs w:val="20"/>
                <w:bdr w:val="none" w:sz="0" w:space="0" w:color="auto" w:frame="1"/>
                <w:lang w:val="en-US" w:eastAsia="x-none"/>
              </w:rPr>
              <w:t>88</w:t>
            </w:r>
          </w:p>
        </w:tc>
      </w:tr>
      <w:tr w:rsidR="00BB1D82" w:rsidRPr="00BB1D82" w14:paraId="3FE1BB22" w14:textId="77777777">
        <w:tc>
          <w:tcPr>
            <w:tcW w:w="1638" w:type="pct"/>
            <w:tcBorders>
              <w:top w:val="single" w:sz="4" w:space="0" w:color="auto"/>
              <w:left w:val="nil"/>
              <w:bottom w:val="single" w:sz="4" w:space="0" w:color="auto"/>
              <w:right w:val="nil"/>
            </w:tcBorders>
            <w:hideMark/>
          </w:tcPr>
          <w:p w14:paraId="501C76D7" w14:textId="77777777" w:rsidR="00BB1D82" w:rsidRPr="00BB1D82" w:rsidRDefault="00BB1D82" w:rsidP="00BB1D82">
            <w:pPr>
              <w:snapToGrid w:val="0"/>
              <w:spacing w:before="40" w:after="40"/>
              <w:ind w:left="489"/>
              <w:jc w:val="lef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Total</w:t>
            </w:r>
          </w:p>
        </w:tc>
        <w:tc>
          <w:tcPr>
            <w:tcW w:w="863" w:type="pct"/>
            <w:tcBorders>
              <w:top w:val="single" w:sz="4" w:space="0" w:color="auto"/>
              <w:left w:val="nil"/>
              <w:bottom w:val="single" w:sz="4" w:space="0" w:color="auto"/>
              <w:right w:val="nil"/>
            </w:tcBorders>
            <w:hideMark/>
          </w:tcPr>
          <w:p w14:paraId="6F080778" w14:textId="77777777" w:rsidR="00BB1D82" w:rsidRPr="00BB1D82" w:rsidRDefault="00BB1D82" w:rsidP="00BB1D82">
            <w:pPr>
              <w:snapToGrid w:val="0"/>
              <w:spacing w:before="40" w:after="40"/>
              <w:jc w:val="righ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85</w:t>
            </w:r>
          </w:p>
        </w:tc>
        <w:tc>
          <w:tcPr>
            <w:tcW w:w="806" w:type="pct"/>
            <w:tcBorders>
              <w:top w:val="single" w:sz="4" w:space="0" w:color="auto"/>
              <w:left w:val="nil"/>
              <w:bottom w:val="single" w:sz="4" w:space="0" w:color="auto"/>
              <w:right w:val="nil"/>
            </w:tcBorders>
            <w:hideMark/>
          </w:tcPr>
          <w:p w14:paraId="22137FFB" w14:textId="77777777" w:rsidR="00BB1D82" w:rsidRPr="00BB1D82" w:rsidRDefault="00BB1D82" w:rsidP="00BB1D82">
            <w:pPr>
              <w:snapToGrid w:val="0"/>
              <w:spacing w:before="40" w:after="40"/>
              <w:jc w:val="righ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60</w:t>
            </w:r>
          </w:p>
        </w:tc>
        <w:tc>
          <w:tcPr>
            <w:tcW w:w="886" w:type="pct"/>
            <w:tcBorders>
              <w:top w:val="single" w:sz="4" w:space="0" w:color="auto"/>
              <w:left w:val="nil"/>
              <w:bottom w:val="single" w:sz="4" w:space="0" w:color="auto"/>
              <w:right w:val="nil"/>
            </w:tcBorders>
            <w:hideMark/>
          </w:tcPr>
          <w:p w14:paraId="61217D8C" w14:textId="2864A242" w:rsidR="00BB1D82" w:rsidRPr="00BB1D82" w:rsidRDefault="00BB1D82" w:rsidP="00BB1D82">
            <w:pPr>
              <w:snapToGrid w:val="0"/>
              <w:spacing w:before="40" w:after="40"/>
              <w:jc w:val="righ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10</w:t>
            </w:r>
            <w:r w:rsidR="0000498B">
              <w:rPr>
                <w:rFonts w:eastAsia="Arial Unicode MS"/>
                <w:b/>
                <w:bCs/>
                <w:kern w:val="22"/>
                <w:sz w:val="20"/>
                <w:szCs w:val="20"/>
                <w:bdr w:val="none" w:sz="0" w:space="0" w:color="auto" w:frame="1"/>
                <w:lang w:val="en-US" w:eastAsia="x-none"/>
              </w:rPr>
              <w:t>7</w:t>
            </w:r>
          </w:p>
        </w:tc>
        <w:tc>
          <w:tcPr>
            <w:tcW w:w="807" w:type="pct"/>
            <w:tcBorders>
              <w:top w:val="single" w:sz="4" w:space="0" w:color="auto"/>
              <w:left w:val="nil"/>
              <w:bottom w:val="single" w:sz="4" w:space="0" w:color="auto"/>
              <w:right w:val="nil"/>
            </w:tcBorders>
            <w:hideMark/>
          </w:tcPr>
          <w:p w14:paraId="5CDA5AFE" w14:textId="37B186BC" w:rsidR="00BB1D82" w:rsidRPr="00BB1D82" w:rsidRDefault="00BB1D82" w:rsidP="00BB1D82">
            <w:pPr>
              <w:snapToGrid w:val="0"/>
              <w:spacing w:before="40" w:after="40"/>
              <w:jc w:val="right"/>
              <w:rPr>
                <w:rFonts w:eastAsia="Arial Unicode MS"/>
                <w:b/>
                <w:bCs/>
                <w:kern w:val="22"/>
                <w:sz w:val="20"/>
                <w:szCs w:val="20"/>
                <w:bdr w:val="none" w:sz="0" w:space="0" w:color="auto" w:frame="1"/>
                <w:lang w:val="en-US" w:eastAsia="x-none"/>
              </w:rPr>
            </w:pPr>
            <w:r w:rsidRPr="00BB1D82">
              <w:rPr>
                <w:rFonts w:eastAsia="Arial Unicode MS"/>
                <w:b/>
                <w:bCs/>
                <w:kern w:val="22"/>
                <w:sz w:val="20"/>
                <w:szCs w:val="20"/>
                <w:bdr w:val="none" w:sz="0" w:space="0" w:color="auto" w:frame="1"/>
                <w:lang w:val="en-US" w:eastAsia="x-none"/>
              </w:rPr>
              <w:t>7</w:t>
            </w:r>
            <w:r w:rsidR="0000498B">
              <w:rPr>
                <w:rFonts w:eastAsia="Arial Unicode MS"/>
                <w:b/>
                <w:bCs/>
                <w:kern w:val="22"/>
                <w:sz w:val="20"/>
                <w:szCs w:val="20"/>
                <w:bdr w:val="none" w:sz="0" w:space="0" w:color="auto" w:frame="1"/>
                <w:lang w:val="en-US" w:eastAsia="x-none"/>
              </w:rPr>
              <w:t>5</w:t>
            </w:r>
          </w:p>
        </w:tc>
      </w:tr>
    </w:tbl>
    <w:p w14:paraId="73328859" w14:textId="2A5CA7B2" w:rsidR="00C9735D" w:rsidRDefault="00406D80" w:rsidP="00E5136B">
      <w:pPr>
        <w:pStyle w:val="CBDH2"/>
        <w:spacing w:before="120" w:after="120"/>
      </w:pPr>
      <w:r>
        <w:t>A.</w:t>
      </w:r>
      <w:r>
        <w:tab/>
      </w:r>
      <w:r w:rsidR="00C9735D">
        <w:t>Support for the submission of the reports</w:t>
      </w:r>
    </w:p>
    <w:p w14:paraId="64277A75" w14:textId="3244A8DE" w:rsidR="009626A9" w:rsidRPr="009626A9" w:rsidRDefault="009626A9" w:rsidP="009626A9">
      <w:pPr>
        <w:pStyle w:val="CBDNormalNumber"/>
        <w:rPr>
          <w:rFonts w:eastAsia="Arial Unicode MS"/>
          <w:kern w:val="22"/>
          <w:bdr w:val="none" w:sz="0" w:space="0" w:color="auto" w:frame="1"/>
        </w:rPr>
      </w:pPr>
      <w:r w:rsidRPr="009626A9">
        <w:rPr>
          <w:rFonts w:eastAsia="Arial Unicode MS"/>
          <w:kern w:val="22"/>
          <w:bdr w:val="none" w:sz="0" w:space="0" w:color="auto" w:frame="1"/>
        </w:rPr>
        <w:t xml:space="preserve">The Secretariat developed materials to facilitate the preparation and submission of the first national reports, including </w:t>
      </w:r>
      <w:r w:rsidRPr="009626A9">
        <w:t>instructional</w:t>
      </w:r>
      <w:r w:rsidRPr="009626A9">
        <w:rPr>
          <w:rFonts w:eastAsia="Arial Unicode MS"/>
          <w:kern w:val="22"/>
          <w:bdr w:val="none" w:sz="0" w:space="0" w:color="auto" w:frame="1"/>
        </w:rPr>
        <w:t xml:space="preserve"> videos and an article on frequently asked questions, and held a webinar in September 2025 to allow for questions and answers regarding the first national report. Those materials, including a recording of the webinar, were made available through the </w:t>
      </w:r>
      <w:r w:rsidR="00F43F87">
        <w:rPr>
          <w:rFonts w:eastAsia="Arial Unicode MS"/>
          <w:kern w:val="22"/>
          <w:bdr w:val="none" w:sz="0" w:space="0" w:color="auto" w:frame="1"/>
        </w:rPr>
        <w:t xml:space="preserve">Access and Benefit-sharing </w:t>
      </w:r>
      <w:r w:rsidRPr="009626A9">
        <w:rPr>
          <w:rFonts w:eastAsia="Arial Unicode MS"/>
          <w:kern w:val="22"/>
          <w:bdr w:val="none" w:sz="0" w:space="0" w:color="auto" w:frame="1"/>
        </w:rPr>
        <w:t>Clearing-House.</w:t>
      </w:r>
      <w:r w:rsidRPr="009626A9">
        <w:rPr>
          <w:rFonts w:eastAsia="Arial Unicode MS"/>
          <w:kern w:val="22"/>
          <w:bdr w:val="none" w:sz="0" w:space="0" w:color="auto" w:frame="1"/>
          <w:vertAlign w:val="superscript"/>
        </w:rPr>
        <w:footnoteReference w:id="3"/>
      </w:r>
    </w:p>
    <w:p w14:paraId="5991C3DA" w14:textId="00646EBA" w:rsidR="009626A9" w:rsidRPr="009626A9" w:rsidRDefault="009626A9" w:rsidP="009626A9">
      <w:pPr>
        <w:pStyle w:val="CBDNormalNumber"/>
        <w:rPr>
          <w:rFonts w:eastAsia="Arial Unicode MS"/>
          <w:kern w:val="22"/>
          <w:bdr w:val="none" w:sz="0" w:space="0" w:color="auto" w:frame="1"/>
        </w:rPr>
      </w:pPr>
      <w:r w:rsidRPr="009626A9">
        <w:rPr>
          <w:rFonts w:eastAsia="Arial Unicode MS"/>
          <w:kern w:val="22"/>
          <w:bdr w:val="none" w:sz="0" w:space="0" w:color="auto" w:frame="1"/>
        </w:rPr>
        <w:t xml:space="preserve">In its decision </w:t>
      </w:r>
      <w:hyperlink r:id="rId21" w:history="1">
        <w:r w:rsidRPr="009626A9">
          <w:rPr>
            <w:rFonts w:eastAsia="Arial Unicode MS"/>
            <w:color w:val="0563C1"/>
            <w:kern w:val="22"/>
            <w:u w:val="single"/>
            <w:bdr w:val="none" w:sz="0" w:space="0" w:color="auto" w:frame="1"/>
          </w:rPr>
          <w:t>16/33</w:t>
        </w:r>
      </w:hyperlink>
      <w:r w:rsidRPr="009626A9">
        <w:rPr>
          <w:rFonts w:eastAsia="Arial Unicode MS"/>
          <w:kern w:val="22"/>
          <w:bdr w:val="none" w:sz="0" w:space="0" w:color="auto" w:frame="1"/>
        </w:rPr>
        <w:t>, the Conference of the Parties requested the Global Environment Facility to facilitate in a timely manner the relevant processes to ensure that support for the preparation of the first national reports was provided to Parties that submitted their letters of endorsement.</w:t>
      </w:r>
    </w:p>
    <w:p w14:paraId="48136ADF" w14:textId="36EDDAFB" w:rsidR="009626A9" w:rsidRPr="009626A9" w:rsidRDefault="009626A9" w:rsidP="009626A9">
      <w:pPr>
        <w:pStyle w:val="CBDNormalNumber"/>
        <w:rPr>
          <w:rFonts w:eastAsia="Arial Unicode MS"/>
          <w:kern w:val="22"/>
          <w:bdr w:val="none" w:sz="0" w:space="0" w:color="auto" w:frame="1"/>
        </w:rPr>
      </w:pPr>
      <w:r w:rsidRPr="00BB7C51">
        <w:rPr>
          <w:rFonts w:eastAsia="Arial Unicode MS"/>
          <w:kern w:val="22"/>
          <w:bdr w:val="none" w:sz="0" w:space="0" w:color="auto" w:frame="1"/>
        </w:rPr>
        <w:t>In</w:t>
      </w:r>
      <w:r w:rsidRPr="009626A9">
        <w:rPr>
          <w:rFonts w:eastAsia="Arial Unicode MS"/>
          <w:kern w:val="22"/>
          <w:bdr w:val="none" w:sz="0" w:space="0" w:color="auto" w:frame="1"/>
        </w:rPr>
        <w:t xml:space="preserve"> notification </w:t>
      </w:r>
      <w:r w:rsidR="00EB42FA">
        <w:rPr>
          <w:rFonts w:eastAsia="Arial Unicode MS"/>
          <w:kern w:val="22"/>
          <w:bdr w:val="none" w:sz="0" w:space="0" w:color="auto" w:frame="1"/>
        </w:rPr>
        <w:t xml:space="preserve">No. </w:t>
      </w:r>
      <w:hyperlink r:id="rId22" w:history="1">
        <w:r w:rsidRPr="00BB7C51">
          <w:rPr>
            <w:rStyle w:val="Hyperlink"/>
            <w:rFonts w:eastAsia="Arial Unicode MS"/>
            <w:kern w:val="22"/>
            <w:bdr w:val="none" w:sz="0" w:space="0" w:color="auto" w:frame="1"/>
          </w:rPr>
          <w:t>2024-074</w:t>
        </w:r>
      </w:hyperlink>
      <w:r w:rsidRPr="009626A9">
        <w:rPr>
          <w:rFonts w:eastAsia="Arial Unicode MS"/>
          <w:kern w:val="22"/>
          <w:bdr w:val="none" w:sz="0" w:space="0" w:color="auto" w:frame="1"/>
        </w:rPr>
        <w:t xml:space="preserve">, the Executive Secretary informed Parties that the United Nations </w:t>
      </w:r>
      <w:r w:rsidRPr="009626A9">
        <w:t>Environment</w:t>
      </w:r>
      <w:r w:rsidRPr="009626A9">
        <w:rPr>
          <w:rFonts w:eastAsia="Arial Unicode MS"/>
          <w:kern w:val="22"/>
          <w:bdr w:val="none" w:sz="0" w:space="0" w:color="auto" w:frame="1"/>
        </w:rPr>
        <w:t xml:space="preserve"> Programme (UNEP) was preparing a project for funding by </w:t>
      </w:r>
      <w:r w:rsidR="00223D23">
        <w:rPr>
          <w:rFonts w:eastAsia="Arial Unicode MS"/>
          <w:kern w:val="22"/>
          <w:bdr w:val="none" w:sz="0" w:space="0" w:color="auto" w:frame="1"/>
        </w:rPr>
        <w:t xml:space="preserve">the Global Environment </w:t>
      </w:r>
      <w:r w:rsidR="007446F5">
        <w:rPr>
          <w:rFonts w:eastAsia="Arial Unicode MS"/>
          <w:kern w:val="22"/>
          <w:bdr w:val="none" w:sz="0" w:space="0" w:color="auto" w:frame="1"/>
        </w:rPr>
        <w:t>Facility</w:t>
      </w:r>
      <w:r w:rsidR="00223D23" w:rsidRPr="009626A9">
        <w:rPr>
          <w:rFonts w:eastAsia="Arial Unicode MS"/>
          <w:kern w:val="22"/>
          <w:bdr w:val="none" w:sz="0" w:space="0" w:color="auto" w:frame="1"/>
        </w:rPr>
        <w:t xml:space="preserve"> </w:t>
      </w:r>
      <w:r w:rsidRPr="009626A9">
        <w:rPr>
          <w:rFonts w:eastAsia="Arial Unicode MS"/>
          <w:kern w:val="22"/>
          <w:bdr w:val="none" w:sz="0" w:space="0" w:color="auto" w:frame="1"/>
        </w:rPr>
        <w:t xml:space="preserve">to assist eligible Parties in the preparation of their first national report and encouraged eligible Parties to submit a letter of endorsement to UNEP expressing their support for the project and signed by their </w:t>
      </w:r>
      <w:r w:rsidR="007446F5">
        <w:rPr>
          <w:rFonts w:eastAsia="Arial Unicode MS"/>
          <w:kern w:val="22"/>
          <w:bdr w:val="none" w:sz="0" w:space="0" w:color="auto" w:frame="1"/>
        </w:rPr>
        <w:t>Facility</w:t>
      </w:r>
      <w:r w:rsidR="007446F5" w:rsidRPr="009626A9">
        <w:rPr>
          <w:rFonts w:eastAsia="Arial Unicode MS"/>
          <w:kern w:val="22"/>
          <w:bdr w:val="none" w:sz="0" w:space="0" w:color="auto" w:frame="1"/>
        </w:rPr>
        <w:t xml:space="preserve"> </w:t>
      </w:r>
      <w:r w:rsidRPr="009626A9">
        <w:rPr>
          <w:rFonts w:eastAsia="Arial Unicode MS"/>
          <w:kern w:val="22"/>
          <w:bdr w:val="none" w:sz="0" w:space="0" w:color="auto" w:frame="1"/>
        </w:rPr>
        <w:t>operational focal point.</w:t>
      </w:r>
    </w:p>
    <w:p w14:paraId="2BF7BD56" w14:textId="5AB39D5E" w:rsidR="009626A9" w:rsidRPr="009626A9" w:rsidRDefault="009626A9" w:rsidP="009626A9">
      <w:pPr>
        <w:pStyle w:val="CBDNormalNumber"/>
        <w:rPr>
          <w:rFonts w:eastAsia="Arial Unicode MS"/>
          <w:kern w:val="22"/>
          <w:bdr w:val="none" w:sz="0" w:space="0" w:color="auto" w:frame="1"/>
        </w:rPr>
      </w:pPr>
      <w:r w:rsidRPr="009626A9">
        <w:rPr>
          <w:rFonts w:eastAsia="Arial Unicode MS"/>
          <w:kern w:val="22"/>
          <w:bdr w:val="none" w:sz="0" w:space="0" w:color="auto" w:frame="1"/>
        </w:rPr>
        <w:t xml:space="preserve">Project 11908 entitled “Support to preparation of the first national report on implementation of the Nagoya Protocol on Access to </w:t>
      </w:r>
      <w:r w:rsidRPr="009626A9">
        <w:t>Genetic</w:t>
      </w:r>
      <w:r w:rsidRPr="009626A9">
        <w:rPr>
          <w:rFonts w:eastAsia="Arial Unicode MS"/>
          <w:kern w:val="22"/>
          <w:bdr w:val="none" w:sz="0" w:space="0" w:color="auto" w:frame="1"/>
        </w:rPr>
        <w:t xml:space="preserve"> Resources and the Fair and Equitable Sharing of </w:t>
      </w:r>
      <w:r w:rsidRPr="009626A9">
        <w:rPr>
          <w:rFonts w:eastAsia="Arial Unicode MS"/>
          <w:kern w:val="22"/>
          <w:bdr w:val="none" w:sz="0" w:space="0" w:color="auto" w:frame="1"/>
        </w:rPr>
        <w:lastRenderedPageBreak/>
        <w:t>Benefits Arising from Their Utilization” was approved on 5</w:t>
      </w:r>
      <w:r w:rsidR="000A5A3D">
        <w:rPr>
          <w:rFonts w:eastAsia="Arial Unicode MS"/>
          <w:kern w:val="22"/>
          <w:bdr w:val="none" w:sz="0" w:space="0" w:color="auto" w:frame="1"/>
        </w:rPr>
        <w:t> </w:t>
      </w:r>
      <w:r w:rsidRPr="009626A9">
        <w:rPr>
          <w:rFonts w:eastAsia="Arial Unicode MS"/>
          <w:kern w:val="22"/>
          <w:bdr w:val="none" w:sz="0" w:space="0" w:color="auto" w:frame="1"/>
        </w:rPr>
        <w:t>April 2025 with 96</w:t>
      </w:r>
      <w:r w:rsidR="000A5A3D">
        <w:rPr>
          <w:rFonts w:eastAsia="Arial Unicode MS"/>
          <w:kern w:val="22"/>
          <w:bdr w:val="none" w:sz="0" w:space="0" w:color="auto" w:frame="1"/>
        </w:rPr>
        <w:t> </w:t>
      </w:r>
      <w:r w:rsidRPr="009626A9">
        <w:rPr>
          <w:rFonts w:eastAsia="Arial Unicode MS"/>
          <w:kern w:val="22"/>
          <w:bdr w:val="none" w:sz="0" w:space="0" w:color="auto" w:frame="1"/>
        </w:rPr>
        <w:t xml:space="preserve">eligible Parties participating. </w:t>
      </w:r>
    </w:p>
    <w:p w14:paraId="5A275B4A" w14:textId="37A90906" w:rsidR="009626A9" w:rsidRPr="009626A9" w:rsidRDefault="009626A9" w:rsidP="009626A9">
      <w:pPr>
        <w:pStyle w:val="CBDNormalNumber"/>
        <w:rPr>
          <w:rFonts w:eastAsia="Arial Unicode MS"/>
          <w:kern w:val="22"/>
          <w:bdr w:val="none" w:sz="0" w:space="0" w:color="auto" w:frame="1"/>
        </w:rPr>
      </w:pPr>
      <w:r w:rsidRPr="009626A9">
        <w:rPr>
          <w:rFonts w:eastAsia="Arial Unicode MS"/>
          <w:kern w:val="22"/>
          <w:bdr w:val="none" w:sz="0" w:space="0" w:color="auto" w:frame="1"/>
        </w:rPr>
        <w:t>The project included, inter alia, the convening of a global inception workshop held online in August 2025</w:t>
      </w:r>
      <w:r w:rsidR="000A5A3D">
        <w:rPr>
          <w:rFonts w:eastAsia="Arial Unicode MS"/>
          <w:kern w:val="22"/>
          <w:bdr w:val="none" w:sz="0" w:space="0" w:color="auto" w:frame="1"/>
        </w:rPr>
        <w:t>,</w:t>
      </w:r>
      <w:r w:rsidRPr="009626A9">
        <w:rPr>
          <w:rFonts w:eastAsia="Arial Unicode MS"/>
          <w:kern w:val="22"/>
          <w:bdr w:val="none" w:sz="0" w:space="0" w:color="auto" w:frame="1"/>
        </w:rPr>
        <w:t xml:space="preserve"> as well as a series of in-person regional workshops to provide Parties with technical support in drafting their national reports. UNEP, the Secretariat of </w:t>
      </w:r>
      <w:r w:rsidR="00FD1D97">
        <w:rPr>
          <w:rFonts w:eastAsia="Arial Unicode MS"/>
          <w:kern w:val="22"/>
          <w:bdr w:val="none" w:sz="0" w:space="0" w:color="auto" w:frame="1"/>
        </w:rPr>
        <w:t>the Global Environment Facility</w:t>
      </w:r>
      <w:r w:rsidR="00FD1D97" w:rsidRPr="009626A9">
        <w:rPr>
          <w:rFonts w:eastAsia="Arial Unicode MS"/>
          <w:kern w:val="22"/>
          <w:bdr w:val="none" w:sz="0" w:space="0" w:color="auto" w:frame="1"/>
        </w:rPr>
        <w:t xml:space="preserve"> </w:t>
      </w:r>
      <w:r w:rsidRPr="009626A9">
        <w:rPr>
          <w:rFonts w:eastAsia="Arial Unicode MS"/>
          <w:kern w:val="22"/>
          <w:bdr w:val="none" w:sz="0" w:space="0" w:color="auto" w:frame="1"/>
        </w:rPr>
        <w:t>and the Secretariat of the Convention on Biological Diversity collaborated on organizing and delivering the regional workshops</w:t>
      </w:r>
      <w:r w:rsidR="00FD1D97">
        <w:rPr>
          <w:rFonts w:eastAsia="Arial Unicode MS"/>
          <w:kern w:val="22"/>
          <w:bdr w:val="none" w:sz="0" w:space="0" w:color="auto" w:frame="1"/>
        </w:rPr>
        <w:t>,</w:t>
      </w:r>
      <w:r w:rsidRPr="009626A9">
        <w:rPr>
          <w:rFonts w:eastAsia="Arial Unicode MS"/>
          <w:kern w:val="22"/>
          <w:bdr w:val="none" w:sz="0" w:space="0" w:color="auto" w:frame="1"/>
        </w:rPr>
        <w:t xml:space="preserve"> which were held between November 2025 and January 2026. A Secretariat staff member familiar with the Nagoya Protocol and the</w:t>
      </w:r>
      <w:r w:rsidR="0036322A">
        <w:rPr>
          <w:rFonts w:eastAsia="Arial Unicode MS"/>
          <w:kern w:val="22"/>
          <w:bdr w:val="none" w:sz="0" w:space="0" w:color="auto" w:frame="1"/>
        </w:rPr>
        <w:t xml:space="preserve"> Access and Benefit-sharing</w:t>
      </w:r>
      <w:r w:rsidRPr="009626A9">
        <w:rPr>
          <w:rFonts w:eastAsia="Arial Unicode MS"/>
          <w:kern w:val="22"/>
          <w:bdr w:val="none" w:sz="0" w:space="0" w:color="auto" w:frame="1"/>
        </w:rPr>
        <w:t xml:space="preserve"> Clearing-House participated in each workshop. This was the first time that workshops were included as part of the activities in a project to support national reporting.</w:t>
      </w:r>
    </w:p>
    <w:p w14:paraId="7D3AB2DA" w14:textId="3B023287" w:rsidR="009626A9" w:rsidRPr="00F1140E" w:rsidRDefault="009626A9" w:rsidP="00F1140E">
      <w:pPr>
        <w:pStyle w:val="CBDNormalNumber"/>
        <w:rPr>
          <w:rFonts w:eastAsia="Arial Unicode MS"/>
          <w:kern w:val="22"/>
          <w:bdr w:val="none" w:sz="0" w:space="0" w:color="auto" w:frame="1"/>
        </w:rPr>
      </w:pPr>
      <w:r w:rsidRPr="009626A9">
        <w:rPr>
          <w:rFonts w:eastAsia="Arial Unicode MS"/>
          <w:kern w:val="22"/>
          <w:bdr w:val="none" w:sz="0" w:space="0" w:color="auto" w:frame="1"/>
        </w:rPr>
        <w:t xml:space="preserve">The project was supported by a consultant who provided help desk services to Parties to assist in responding to questions and followed up with </w:t>
      </w:r>
      <w:r w:rsidRPr="009626A9">
        <w:t>Parties</w:t>
      </w:r>
      <w:r w:rsidRPr="009626A9">
        <w:rPr>
          <w:rFonts w:eastAsia="Arial Unicode MS"/>
          <w:kern w:val="22"/>
          <w:bdr w:val="none" w:sz="0" w:space="0" w:color="auto" w:frame="1"/>
        </w:rPr>
        <w:t xml:space="preserve"> to remind and encourage them to submit their report.</w:t>
      </w:r>
    </w:p>
    <w:p w14:paraId="48B3C360" w14:textId="4425C091" w:rsidR="00386C01" w:rsidRDefault="001846F9" w:rsidP="00E5136B">
      <w:pPr>
        <w:pStyle w:val="CBDH2"/>
        <w:jc w:val="left"/>
      </w:pPr>
      <w:r>
        <w:t>B.</w:t>
      </w:r>
      <w:r>
        <w:tab/>
      </w:r>
      <w:r w:rsidR="00386C01">
        <w:t xml:space="preserve">Compliance with </w:t>
      </w:r>
      <w:r w:rsidR="00386C01" w:rsidRPr="001846F9">
        <w:t>the</w:t>
      </w:r>
      <w:r w:rsidR="00386C01">
        <w:t xml:space="preserve"> obligation to submit a report as considered </w:t>
      </w:r>
      <w:r>
        <w:br/>
      </w:r>
      <w:r w:rsidR="00386C01">
        <w:t>by the</w:t>
      </w:r>
      <w:r w:rsidR="00386C01" w:rsidRPr="00386C01">
        <w:t xml:space="preserve"> </w:t>
      </w:r>
      <w:r w:rsidR="00386C01">
        <w:t>Compliance Committee</w:t>
      </w:r>
    </w:p>
    <w:p w14:paraId="6875DB0B" w14:textId="4551CC02" w:rsidR="00F55651" w:rsidRPr="00B0549B" w:rsidRDefault="008B5351" w:rsidP="00B0549B">
      <w:pPr>
        <w:pStyle w:val="CBDNormalNumber"/>
        <w:rPr>
          <w:rFonts w:eastAsia="Arial Unicode MS"/>
          <w:kern w:val="22"/>
          <w:bdr w:val="none" w:sz="0" w:space="0" w:color="auto" w:frame="1"/>
        </w:rPr>
      </w:pPr>
      <w:r>
        <w:rPr>
          <w:rFonts w:eastAsia="Arial Unicode MS"/>
          <w:kern w:val="22"/>
          <w:bdr w:val="none" w:sz="0" w:space="0" w:color="auto" w:frame="1"/>
        </w:rPr>
        <w:t>A</w:t>
      </w:r>
      <w:r w:rsidR="00847A9C" w:rsidRPr="00F55651">
        <w:rPr>
          <w:rFonts w:eastAsia="Arial Unicode MS"/>
          <w:kern w:val="22"/>
          <w:bdr w:val="none" w:sz="0" w:space="0" w:color="auto" w:frame="1"/>
        </w:rPr>
        <w:t>t its</w:t>
      </w:r>
      <w:r w:rsidR="00A70E46">
        <w:rPr>
          <w:rFonts w:eastAsia="Arial Unicode MS"/>
          <w:kern w:val="22"/>
          <w:bdr w:val="none" w:sz="0" w:space="0" w:color="auto" w:frame="1"/>
        </w:rPr>
        <w:t xml:space="preserve"> fifth m</w:t>
      </w:r>
      <w:r w:rsidR="00A70E46" w:rsidRPr="00F55651">
        <w:rPr>
          <w:rFonts w:eastAsia="Arial Unicode MS"/>
          <w:kern w:val="22"/>
          <w:bdr w:val="none" w:sz="0" w:space="0" w:color="auto" w:frame="1"/>
        </w:rPr>
        <w:t>eeting, held from 2</w:t>
      </w:r>
      <w:r w:rsidR="00A70E46">
        <w:rPr>
          <w:rFonts w:eastAsia="Arial Unicode MS"/>
          <w:kern w:val="22"/>
          <w:bdr w:val="none" w:sz="0" w:space="0" w:color="auto" w:frame="1"/>
        </w:rPr>
        <w:t>7</w:t>
      </w:r>
      <w:r w:rsidR="00A70E46" w:rsidRPr="00F55651">
        <w:rPr>
          <w:rFonts w:eastAsia="Arial Unicode MS"/>
          <w:kern w:val="22"/>
          <w:bdr w:val="none" w:sz="0" w:space="0" w:color="auto" w:frame="1"/>
        </w:rPr>
        <w:t xml:space="preserve"> to 2</w:t>
      </w:r>
      <w:r w:rsidR="00A70E46">
        <w:rPr>
          <w:rFonts w:eastAsia="Arial Unicode MS"/>
          <w:kern w:val="22"/>
          <w:bdr w:val="none" w:sz="0" w:space="0" w:color="auto" w:frame="1"/>
        </w:rPr>
        <w:t>9</w:t>
      </w:r>
      <w:r w:rsidR="00A70E46" w:rsidRPr="00F55651">
        <w:rPr>
          <w:rFonts w:eastAsia="Arial Unicode MS"/>
          <w:kern w:val="22"/>
          <w:bdr w:val="none" w:sz="0" w:space="0" w:color="auto" w:frame="1"/>
        </w:rPr>
        <w:t xml:space="preserve"> </w:t>
      </w:r>
      <w:r w:rsidR="00A70E46">
        <w:rPr>
          <w:rFonts w:eastAsia="Arial Unicode MS"/>
          <w:kern w:val="22"/>
          <w:bdr w:val="none" w:sz="0" w:space="0" w:color="auto" w:frame="1"/>
        </w:rPr>
        <w:t>May</w:t>
      </w:r>
      <w:r w:rsidR="00A70E46" w:rsidRPr="00F55651">
        <w:rPr>
          <w:rFonts w:eastAsia="Arial Unicode MS"/>
          <w:kern w:val="22"/>
          <w:bdr w:val="none" w:sz="0" w:space="0" w:color="auto" w:frame="1"/>
        </w:rPr>
        <w:t xml:space="preserve"> 20</w:t>
      </w:r>
      <w:r w:rsidR="00A70E46">
        <w:rPr>
          <w:rFonts w:eastAsia="Arial Unicode MS"/>
          <w:kern w:val="22"/>
          <w:bdr w:val="none" w:sz="0" w:space="0" w:color="auto" w:frame="1"/>
        </w:rPr>
        <w:t>26</w:t>
      </w:r>
      <w:r w:rsidR="00A70E46" w:rsidRPr="00F55651">
        <w:rPr>
          <w:rFonts w:eastAsia="Arial Unicode MS"/>
          <w:kern w:val="22"/>
          <w:bdr w:val="none" w:sz="0" w:space="0" w:color="auto" w:frame="1"/>
        </w:rPr>
        <w:t xml:space="preserve"> in Montreal, Canada</w:t>
      </w:r>
      <w:r w:rsidR="00821751">
        <w:rPr>
          <w:rFonts w:eastAsia="Arial Unicode MS"/>
          <w:kern w:val="22"/>
          <w:bdr w:val="none" w:sz="0" w:space="0" w:color="auto" w:frame="1"/>
        </w:rPr>
        <w:t>,</w:t>
      </w:r>
      <w:r w:rsidR="005B615B">
        <w:rPr>
          <w:rFonts w:eastAsia="Arial Unicode MS"/>
          <w:kern w:val="22"/>
          <w:bdr w:val="none" w:sz="0" w:space="0" w:color="auto" w:frame="1"/>
        </w:rPr>
        <w:t xml:space="preserve"> </w:t>
      </w:r>
      <w:r>
        <w:rPr>
          <w:rFonts w:eastAsia="Arial Unicode MS"/>
          <w:kern w:val="22"/>
          <w:bdr w:val="none" w:sz="0" w:space="0" w:color="auto" w:frame="1"/>
        </w:rPr>
        <w:t>t</w:t>
      </w:r>
      <w:r w:rsidRPr="00F55651">
        <w:rPr>
          <w:rFonts w:eastAsia="Arial Unicode MS"/>
          <w:kern w:val="22"/>
          <w:bdr w:val="none" w:sz="0" w:space="0" w:color="auto" w:frame="1"/>
        </w:rPr>
        <w:t xml:space="preserve">he Compliance Committee </w:t>
      </w:r>
      <w:r>
        <w:rPr>
          <w:rFonts w:eastAsia="Arial Unicode MS"/>
          <w:kern w:val="22"/>
          <w:bdr w:val="none" w:sz="0" w:space="0" w:color="auto" w:frame="1"/>
        </w:rPr>
        <w:t xml:space="preserve">under the Nagoya Protocol </w:t>
      </w:r>
      <w:r w:rsidR="005B615B">
        <w:rPr>
          <w:rFonts w:eastAsia="Arial Unicode MS"/>
          <w:kern w:val="22"/>
          <w:bdr w:val="none" w:sz="0" w:space="0" w:color="auto" w:frame="1"/>
        </w:rPr>
        <w:t xml:space="preserve">reviewed </w:t>
      </w:r>
      <w:r w:rsidR="001A393A">
        <w:t>compliance by Parties with the obligation to submit national reports</w:t>
      </w:r>
      <w:r w:rsidR="00A70E46" w:rsidRPr="00F55651">
        <w:rPr>
          <w:rFonts w:eastAsia="Arial Unicode MS"/>
          <w:kern w:val="22"/>
          <w:bdr w:val="none" w:sz="0" w:space="0" w:color="auto" w:frame="1"/>
        </w:rPr>
        <w:t>.</w:t>
      </w:r>
      <w:r w:rsidR="00F92961">
        <w:rPr>
          <w:rStyle w:val="FootnoteReference"/>
          <w:rFonts w:eastAsia="Arial Unicode MS"/>
          <w:kern w:val="22"/>
          <w:bdr w:val="none" w:sz="0" w:space="0" w:color="auto" w:frame="1"/>
        </w:rPr>
        <w:footnoteReference w:id="4"/>
      </w:r>
    </w:p>
    <w:p w14:paraId="129E8175" w14:textId="685C9B18" w:rsidR="00F55651" w:rsidRPr="00F55651" w:rsidRDefault="004075C1" w:rsidP="00A36FF6">
      <w:pPr>
        <w:pStyle w:val="CBDNormalNumber"/>
        <w:rPr>
          <w:rFonts w:eastAsia="Arial Unicode MS"/>
          <w:kern w:val="22"/>
          <w:bdr w:val="none" w:sz="0" w:space="0" w:color="auto" w:frame="1"/>
        </w:rPr>
      </w:pPr>
      <w:r>
        <w:rPr>
          <w:rFonts w:eastAsia="Arial Unicode MS"/>
          <w:kern w:val="22"/>
          <w:bdr w:val="none" w:sz="0" w:space="0" w:color="auto" w:frame="1"/>
        </w:rPr>
        <w:t>T</w:t>
      </w:r>
      <w:r w:rsidR="00F55651" w:rsidRPr="00F55651">
        <w:rPr>
          <w:rFonts w:eastAsia="Arial Unicode MS"/>
          <w:kern w:val="22"/>
          <w:bdr w:val="none" w:sz="0" w:space="0" w:color="auto" w:frame="1"/>
        </w:rPr>
        <w:t>he Committee welcomed the high rate of submission of first national reports on the implementation of the Nagoya Protoco</w:t>
      </w:r>
      <w:r w:rsidR="00A36FF6">
        <w:rPr>
          <w:rFonts w:eastAsia="Arial Unicode MS"/>
          <w:kern w:val="22"/>
          <w:bdr w:val="none" w:sz="0" w:space="0" w:color="auto" w:frame="1"/>
        </w:rPr>
        <w:t xml:space="preserve">l and </w:t>
      </w:r>
      <w:r w:rsidR="00F55651" w:rsidRPr="00F55651">
        <w:rPr>
          <w:rFonts w:eastAsia="Arial Unicode MS"/>
          <w:kern w:val="22"/>
          <w:bdr w:val="none" w:sz="0" w:space="0" w:color="auto" w:frame="1"/>
        </w:rPr>
        <w:t>expressed its appreciation for the capacity-building materials and activities to support Parties’ understanding of the reporting requirements and facilitate the submission of the reports provided by the Secretariat, including</w:t>
      </w:r>
      <w:r w:rsidR="006A5087">
        <w:rPr>
          <w:rFonts w:eastAsia="Arial Unicode MS"/>
          <w:kern w:val="22"/>
          <w:bdr w:val="none" w:sz="0" w:space="0" w:color="auto" w:frame="1"/>
        </w:rPr>
        <w:t xml:space="preserve"> through</w:t>
      </w:r>
      <w:r w:rsidR="00F55651" w:rsidRPr="00F55651">
        <w:rPr>
          <w:rFonts w:eastAsia="Arial Unicode MS"/>
          <w:kern w:val="22"/>
          <w:bdr w:val="none" w:sz="0" w:space="0" w:color="auto" w:frame="1"/>
        </w:rPr>
        <w:t xml:space="preserve"> i</w:t>
      </w:r>
      <w:r w:rsidR="003917AD">
        <w:rPr>
          <w:rFonts w:eastAsia="Arial Unicode MS"/>
          <w:kern w:val="22"/>
          <w:bdr w:val="none" w:sz="0" w:space="0" w:color="auto" w:frame="1"/>
        </w:rPr>
        <w:t>ts</w:t>
      </w:r>
      <w:r w:rsidR="00F55651" w:rsidRPr="00F55651">
        <w:rPr>
          <w:rFonts w:eastAsia="Arial Unicode MS"/>
          <w:kern w:val="22"/>
          <w:bdr w:val="none" w:sz="0" w:space="0" w:color="auto" w:frame="1"/>
        </w:rPr>
        <w:t xml:space="preserve"> collaboration with the </w:t>
      </w:r>
      <w:r w:rsidR="00A22A47">
        <w:rPr>
          <w:rFonts w:eastAsia="Arial Unicode MS"/>
          <w:kern w:val="22"/>
          <w:bdr w:val="none" w:sz="0" w:space="0" w:color="auto" w:frame="1"/>
        </w:rPr>
        <w:t xml:space="preserve">UNEP and Global Environment Facility </w:t>
      </w:r>
      <w:r w:rsidR="000526F0" w:rsidRPr="00F55651">
        <w:rPr>
          <w:rFonts w:eastAsia="Arial Unicode MS"/>
          <w:kern w:val="22"/>
          <w:bdr w:val="none" w:sz="0" w:space="0" w:color="auto" w:frame="1"/>
        </w:rPr>
        <w:t xml:space="preserve">project </w:t>
      </w:r>
      <w:r w:rsidR="00F55651" w:rsidRPr="00F55651">
        <w:rPr>
          <w:rFonts w:eastAsia="Arial Unicode MS"/>
          <w:kern w:val="22"/>
          <w:bdr w:val="none" w:sz="0" w:space="0" w:color="auto" w:frame="1"/>
        </w:rPr>
        <w:t xml:space="preserve">on support for the preparation and submission of the first national reports. </w:t>
      </w:r>
    </w:p>
    <w:p w14:paraId="7AF72D9E" w14:textId="02E045A5" w:rsidR="008D3232" w:rsidRPr="00F55651" w:rsidRDefault="00507814" w:rsidP="008D3232">
      <w:pPr>
        <w:pStyle w:val="CBDNormalNumber"/>
        <w:rPr>
          <w:rFonts w:eastAsia="Arial Unicode MS"/>
          <w:kern w:val="22"/>
          <w:bdr w:val="none" w:sz="0" w:space="0" w:color="auto" w:frame="1"/>
        </w:rPr>
      </w:pPr>
      <w:r>
        <w:rPr>
          <w:rFonts w:eastAsia="Arial Unicode MS"/>
          <w:kern w:val="22"/>
          <w:bdr w:val="none" w:sz="0" w:space="0" w:color="auto" w:frame="1"/>
        </w:rPr>
        <w:t>At the request of the Committee, follow-up communications are being undertaken with Parties that</w:t>
      </w:r>
      <w:r w:rsidR="00AF2B32">
        <w:rPr>
          <w:rFonts w:eastAsia="Arial Unicode MS"/>
          <w:kern w:val="22"/>
          <w:bdr w:val="none" w:sz="0" w:space="0" w:color="auto" w:frame="1"/>
        </w:rPr>
        <w:t>, by time of the fifth meeting,</w:t>
      </w:r>
      <w:r>
        <w:rPr>
          <w:rFonts w:eastAsia="Arial Unicode MS"/>
          <w:kern w:val="22"/>
          <w:bdr w:val="none" w:sz="0" w:space="0" w:color="auto" w:frame="1"/>
        </w:rPr>
        <w:t xml:space="preserve"> had not yet submitted their first national report </w:t>
      </w:r>
      <w:r w:rsidR="00F55651" w:rsidRPr="00F55651">
        <w:rPr>
          <w:rFonts w:eastAsia="Arial Unicode MS"/>
          <w:kern w:val="22"/>
          <w:bdr w:val="none" w:sz="0" w:space="0" w:color="auto" w:frame="1"/>
        </w:rPr>
        <w:t>to remind them of their obligation to do so and urge them to submit their report as soon as possible</w:t>
      </w:r>
      <w:r w:rsidR="008D3232" w:rsidRPr="00F55651">
        <w:rPr>
          <w:rFonts w:eastAsia="Arial Unicode MS"/>
          <w:kern w:val="22"/>
          <w:bdr w:val="none" w:sz="0" w:space="0" w:color="auto" w:frame="1"/>
        </w:rPr>
        <w:t>.</w:t>
      </w:r>
      <w:r w:rsidR="00D87C8C">
        <w:rPr>
          <w:rFonts w:eastAsia="Arial Unicode MS"/>
          <w:kern w:val="22"/>
          <w:bdr w:val="none" w:sz="0" w:space="0" w:color="auto" w:frame="1"/>
        </w:rPr>
        <w:t xml:space="preserve"> </w:t>
      </w:r>
    </w:p>
    <w:p w14:paraId="04CA8AA1" w14:textId="43B6DA49" w:rsidR="00F55651" w:rsidRPr="00067ACC" w:rsidRDefault="00F55651" w:rsidP="00F55651">
      <w:pPr>
        <w:pStyle w:val="CBDNormalNumber"/>
        <w:rPr>
          <w:rFonts w:eastAsia="Arial Unicode MS"/>
          <w:kern w:val="22"/>
          <w:bdr w:val="none" w:sz="0" w:space="0" w:color="auto" w:frame="1"/>
        </w:rPr>
      </w:pPr>
      <w:r w:rsidRPr="00067ACC">
        <w:rPr>
          <w:rFonts w:eastAsia="Arial Unicode MS"/>
          <w:kern w:val="22"/>
          <w:bdr w:val="none" w:sz="0" w:space="0" w:color="auto" w:frame="1"/>
        </w:rPr>
        <w:t xml:space="preserve">The Committee </w:t>
      </w:r>
      <w:r w:rsidR="008D3232">
        <w:rPr>
          <w:rFonts w:eastAsia="Arial Unicode MS"/>
          <w:kern w:val="22"/>
          <w:bdr w:val="none" w:sz="0" w:space="0" w:color="auto" w:frame="1"/>
        </w:rPr>
        <w:t xml:space="preserve">also </w:t>
      </w:r>
      <w:r w:rsidRPr="00067ACC">
        <w:rPr>
          <w:rFonts w:eastAsia="Arial Unicode MS"/>
          <w:kern w:val="22"/>
          <w:bdr w:val="none" w:sz="0" w:space="0" w:color="auto" w:frame="1"/>
        </w:rPr>
        <w:t xml:space="preserve">agreed on several recommendations regarding </w:t>
      </w:r>
      <w:r w:rsidR="00343DCB">
        <w:rPr>
          <w:rFonts w:eastAsia="Arial Unicode MS"/>
          <w:kern w:val="22"/>
          <w:bdr w:val="none" w:sz="0" w:space="0" w:color="auto" w:frame="1"/>
        </w:rPr>
        <w:t>monitoring and</w:t>
      </w:r>
      <w:r w:rsidR="00343DCB" w:rsidRPr="00067ACC">
        <w:rPr>
          <w:rFonts w:eastAsia="Arial Unicode MS"/>
          <w:kern w:val="22"/>
          <w:bdr w:val="none" w:sz="0" w:space="0" w:color="auto" w:frame="1"/>
        </w:rPr>
        <w:t xml:space="preserve"> </w:t>
      </w:r>
      <w:r w:rsidRPr="00067ACC">
        <w:rPr>
          <w:rFonts w:eastAsia="Arial Unicode MS"/>
          <w:kern w:val="22"/>
          <w:bdr w:val="none" w:sz="0" w:space="0" w:color="auto" w:frame="1"/>
        </w:rPr>
        <w:t>reporting for consideration by the Conference of the Parties serving as the meeting of the Parties to the Protocol</w:t>
      </w:r>
      <w:r w:rsidR="00067ACC">
        <w:rPr>
          <w:rFonts w:eastAsia="Arial Unicode MS"/>
          <w:kern w:val="22"/>
          <w:bdr w:val="none" w:sz="0" w:space="0" w:color="auto" w:frame="1"/>
        </w:rPr>
        <w:t>.</w:t>
      </w:r>
      <w:r w:rsidR="006D12EF">
        <w:rPr>
          <w:rFonts w:eastAsia="Arial Unicode MS"/>
          <w:kern w:val="22"/>
          <w:bdr w:val="none" w:sz="0" w:space="0" w:color="auto" w:frame="1"/>
        </w:rPr>
        <w:t xml:space="preserve"> </w:t>
      </w:r>
      <w:r w:rsidR="006D12EF" w:rsidRPr="0085550C">
        <w:rPr>
          <w:rFonts w:eastAsia="Arial Unicode MS"/>
          <w:kern w:val="22"/>
          <w:bdr w:val="none" w:sz="0" w:space="0" w:color="auto" w:frame="1"/>
        </w:rPr>
        <w:t xml:space="preserve">The recommendations have been included in the draft decision in section </w:t>
      </w:r>
      <w:r w:rsidR="0071259B" w:rsidRPr="0085550C">
        <w:rPr>
          <w:rFonts w:eastAsia="Arial Unicode MS"/>
          <w:kern w:val="22"/>
          <w:bdr w:val="none" w:sz="0" w:space="0" w:color="auto" w:frame="1"/>
        </w:rPr>
        <w:t>IV below</w:t>
      </w:r>
      <w:r w:rsidR="0071259B">
        <w:rPr>
          <w:rFonts w:eastAsia="Arial Unicode MS"/>
          <w:kern w:val="22"/>
          <w:bdr w:val="none" w:sz="0" w:space="0" w:color="auto" w:frame="1"/>
        </w:rPr>
        <w:t>.</w:t>
      </w:r>
    </w:p>
    <w:p w14:paraId="2A9B3319" w14:textId="6D331E4E" w:rsidR="002E4B8B" w:rsidRDefault="002E4B8B" w:rsidP="001846F9">
      <w:pPr>
        <w:pStyle w:val="CBDH1"/>
        <w:rPr>
          <w:lang w:val="en-CA"/>
        </w:rPr>
      </w:pPr>
      <w:r w:rsidRPr="004E13FA">
        <w:rPr>
          <w:lang w:val="en-CA"/>
        </w:rPr>
        <w:t>III</w:t>
      </w:r>
      <w:r w:rsidR="00565EE3" w:rsidRPr="004E13FA">
        <w:rPr>
          <w:lang w:val="en-CA"/>
        </w:rPr>
        <w:t>.</w:t>
      </w:r>
      <w:r w:rsidR="001846F9">
        <w:rPr>
          <w:lang w:val="en-CA"/>
        </w:rPr>
        <w:tab/>
      </w:r>
      <w:r w:rsidR="00BF23FF">
        <w:rPr>
          <w:lang w:val="en-CA"/>
        </w:rPr>
        <w:t>Preparation for the second national reports</w:t>
      </w:r>
      <w:r w:rsidR="00F52FBC">
        <w:rPr>
          <w:lang w:val="en-CA"/>
        </w:rPr>
        <w:t xml:space="preserve"> </w:t>
      </w:r>
    </w:p>
    <w:p w14:paraId="0E6D4865" w14:textId="7DE24C23" w:rsidR="006F14F4" w:rsidRPr="006F14F4" w:rsidRDefault="00F948A9" w:rsidP="006F14F4">
      <w:pPr>
        <w:pStyle w:val="CBDNormalNumber"/>
      </w:pPr>
      <w:r>
        <w:t>T</w:t>
      </w:r>
      <w:r w:rsidR="004011C5" w:rsidRPr="00B534D6">
        <w:t xml:space="preserve">he </w:t>
      </w:r>
      <w:r w:rsidR="006F14F4" w:rsidRPr="00B534D6">
        <w:t xml:space="preserve">Conference of the Parties to the Convention </w:t>
      </w:r>
      <w:r w:rsidR="00EC5A10">
        <w:t>requested Parties to submit</w:t>
      </w:r>
      <w:r w:rsidR="006F14F4" w:rsidRPr="00B534D6">
        <w:t xml:space="preserve"> the</w:t>
      </w:r>
      <w:r w:rsidR="00EC5A10">
        <w:t>ir</w:t>
      </w:r>
      <w:r w:rsidR="006F14F4" w:rsidRPr="00B534D6">
        <w:t xml:space="preserve"> </w:t>
      </w:r>
      <w:r w:rsidR="00E62799" w:rsidRPr="00B534D6">
        <w:t>eight</w:t>
      </w:r>
      <w:r w:rsidR="005D2B7F">
        <w:t>h national</w:t>
      </w:r>
      <w:r w:rsidR="00E62799" w:rsidRPr="00B534D6">
        <w:t xml:space="preserve"> report</w:t>
      </w:r>
      <w:r w:rsidR="00E62799">
        <w:t xml:space="preserve"> </w:t>
      </w:r>
      <w:r w:rsidR="005D2B7F">
        <w:t>under the Convention</w:t>
      </w:r>
      <w:r w:rsidR="00E62799" w:rsidRPr="00B534D6">
        <w:t xml:space="preserve"> </w:t>
      </w:r>
      <w:r w:rsidR="006F14F4" w:rsidRPr="00B534D6">
        <w:t>by 30</w:t>
      </w:r>
      <w:r w:rsidR="00BF4D55">
        <w:t> </w:t>
      </w:r>
      <w:r w:rsidR="006F14F4" w:rsidRPr="00B534D6">
        <w:t>June 2029</w:t>
      </w:r>
      <w:r w:rsidR="004011C5" w:rsidRPr="00B534D6">
        <w:t xml:space="preserve"> (decision</w:t>
      </w:r>
      <w:r w:rsidR="000168C5">
        <w:t> </w:t>
      </w:r>
      <w:hyperlink r:id="rId23" w:history="1">
        <w:r w:rsidR="004011C5" w:rsidRPr="00753C73">
          <w:rPr>
            <w:rStyle w:val="Hyperlink"/>
          </w:rPr>
          <w:t>15/6</w:t>
        </w:r>
      </w:hyperlink>
      <w:r w:rsidR="00704304">
        <w:t>, para</w:t>
      </w:r>
      <w:r w:rsidR="00347F01">
        <w:t>.</w:t>
      </w:r>
      <w:r w:rsidR="000168C5">
        <w:t> </w:t>
      </w:r>
      <w:r w:rsidR="00704304">
        <w:t>11</w:t>
      </w:r>
      <w:r w:rsidR="004011C5" w:rsidRPr="00B534D6">
        <w:t>)</w:t>
      </w:r>
      <w:r w:rsidR="00E62799" w:rsidRPr="00B534D6">
        <w:t xml:space="preserve">. </w:t>
      </w:r>
      <w:r w:rsidR="00072D02" w:rsidRPr="00B534D6">
        <w:t xml:space="preserve">Consequently, the </w:t>
      </w:r>
      <w:r w:rsidR="00E62799" w:rsidRPr="00B534D6">
        <w:t xml:space="preserve">second </w:t>
      </w:r>
      <w:r w:rsidR="00072D02" w:rsidRPr="00B534D6">
        <w:t xml:space="preserve">national reports under the Protocol </w:t>
      </w:r>
      <w:r w:rsidR="00EC5A10">
        <w:t>will</w:t>
      </w:r>
      <w:r w:rsidR="00EC5A10" w:rsidRPr="00B534D6">
        <w:t xml:space="preserve"> </w:t>
      </w:r>
      <w:r w:rsidR="00DE1070" w:rsidRPr="00B534D6">
        <w:t>also</w:t>
      </w:r>
      <w:r w:rsidR="00E62799" w:rsidRPr="00B534D6">
        <w:t xml:space="preserve"> be due by </w:t>
      </w:r>
      <w:r w:rsidR="004B06D7">
        <w:t>that date</w:t>
      </w:r>
      <w:r w:rsidR="009E581C">
        <w:t>. Accordingly</w:t>
      </w:r>
      <w:r w:rsidR="00805474">
        <w:t>,</w:t>
      </w:r>
      <w:r w:rsidR="00AA50D8">
        <w:t xml:space="preserve"> the draft format for the second national reports should be considered by the </w:t>
      </w:r>
      <w:r w:rsidR="0095059F">
        <w:t xml:space="preserve">Conference of the Parties serving </w:t>
      </w:r>
      <w:r w:rsidR="00B22C69">
        <w:t>as the meeting of the Parties to the Protocol at its seventh meeting</w:t>
      </w:r>
      <w:r w:rsidR="00685D88">
        <w:t xml:space="preserve"> (</w:t>
      </w:r>
      <w:r w:rsidR="004B06D7">
        <w:t xml:space="preserve">in </w:t>
      </w:r>
      <w:r w:rsidR="00685D88">
        <w:t>2028)</w:t>
      </w:r>
      <w:r w:rsidR="00DE1070" w:rsidRPr="00B534D6">
        <w:t>.</w:t>
      </w:r>
    </w:p>
    <w:p w14:paraId="571FAFC2" w14:textId="17D6FE41" w:rsidR="00FC7FAC" w:rsidRDefault="00195039" w:rsidP="00FC7FAC">
      <w:pPr>
        <w:pStyle w:val="CBDNormalNumber"/>
      </w:pPr>
      <w:r>
        <w:t xml:space="preserve">The draft decision </w:t>
      </w:r>
      <w:r w:rsidR="00876E2F">
        <w:t xml:space="preserve">in section IV below includes a request to the Executive Secretary to </w:t>
      </w:r>
      <w:r w:rsidR="00EF069F">
        <w:t>prepare the format for the second national report</w:t>
      </w:r>
      <w:r w:rsidR="00756BE4">
        <w:t>s</w:t>
      </w:r>
      <w:r w:rsidR="0020630E">
        <w:t>.</w:t>
      </w:r>
      <w:r w:rsidR="00756BE4">
        <w:t xml:space="preserve"> </w:t>
      </w:r>
      <w:r w:rsidR="00481A21">
        <w:t>In q</w:t>
      </w:r>
      <w:r w:rsidR="009F5678" w:rsidRPr="000D554B">
        <w:t>uestion</w:t>
      </w:r>
      <w:r w:rsidR="00BF4D55">
        <w:t> </w:t>
      </w:r>
      <w:r w:rsidR="009F5678" w:rsidRPr="000D554B">
        <w:t>68 of the first national report</w:t>
      </w:r>
      <w:r w:rsidR="00481A21">
        <w:t>, Parties were</w:t>
      </w:r>
      <w:r w:rsidR="009F5678" w:rsidRPr="000D554B">
        <w:t xml:space="preserve"> invited </w:t>
      </w:r>
      <w:r w:rsidR="00481A21">
        <w:t xml:space="preserve">to </w:t>
      </w:r>
      <w:r w:rsidR="009F5678" w:rsidRPr="000D554B">
        <w:t xml:space="preserve">comment on the reporting format. </w:t>
      </w:r>
      <w:r w:rsidR="00E834F4">
        <w:t>In the preparation of the format for the second national reports, t</w:t>
      </w:r>
      <w:r w:rsidR="00C3544B">
        <w:t xml:space="preserve">he comments provided in response </w:t>
      </w:r>
      <w:r w:rsidR="00E834F4">
        <w:t xml:space="preserve">to that question, as well as the need for continuity in the format to measure progress over time, </w:t>
      </w:r>
      <w:r w:rsidR="00C3544B">
        <w:t xml:space="preserve">can be </w:t>
      </w:r>
      <w:proofErr w:type="gramStart"/>
      <w:r w:rsidR="00C3544B">
        <w:t>taken int</w:t>
      </w:r>
      <w:r w:rsidR="00C75C2B">
        <w:t>o account</w:t>
      </w:r>
      <w:proofErr w:type="gramEnd"/>
      <w:r w:rsidR="00FC7FAC">
        <w:t>.</w:t>
      </w:r>
    </w:p>
    <w:p w14:paraId="4692FE58" w14:textId="0B8B7131" w:rsidR="00090374" w:rsidRDefault="00090374" w:rsidP="001B737C">
      <w:pPr>
        <w:pStyle w:val="CBDH1"/>
      </w:pPr>
      <w:r>
        <w:lastRenderedPageBreak/>
        <w:t>IV.</w:t>
      </w:r>
      <w:r w:rsidR="001846F9">
        <w:tab/>
      </w:r>
      <w:r w:rsidR="00131E13">
        <w:t>D</w:t>
      </w:r>
      <w:r w:rsidR="00140DF6">
        <w:t>raft decision</w:t>
      </w:r>
    </w:p>
    <w:p w14:paraId="51025B83" w14:textId="32B2126B" w:rsidR="00744B0D" w:rsidRDefault="00442EB2" w:rsidP="00E12DEF">
      <w:pPr>
        <w:pStyle w:val="CBDNormalNumber"/>
      </w:pPr>
      <w:r>
        <w:t>T</w:t>
      </w:r>
      <w:r w:rsidR="00744B0D">
        <w:t xml:space="preserve">he Conference of the Parties serving as the meeting of the Parties to the Protocol </w:t>
      </w:r>
      <w:r w:rsidR="00275A70">
        <w:t>may wish to adopt a decision along the following lines</w:t>
      </w:r>
      <w:r w:rsidR="00997C4E">
        <w:t>,</w:t>
      </w:r>
      <w:r w:rsidR="00744B0D">
        <w:t xml:space="preserve"> </w:t>
      </w:r>
      <w:r w:rsidR="00997C4E">
        <w:t>t</w:t>
      </w:r>
      <w:r w:rsidR="00744B0D">
        <w:t xml:space="preserve">he first </w:t>
      </w:r>
      <w:r w:rsidR="00DA429F">
        <w:t>five</w:t>
      </w:r>
      <w:r w:rsidR="00744B0D">
        <w:t xml:space="preserve"> paragraphs </w:t>
      </w:r>
      <w:r w:rsidR="00997C4E">
        <w:t xml:space="preserve">of which </w:t>
      </w:r>
      <w:r w:rsidR="00744B0D">
        <w:t>are recommendations from the Compliance Committee</w:t>
      </w:r>
      <w:r w:rsidR="00997C4E">
        <w:t>:</w:t>
      </w:r>
    </w:p>
    <w:p w14:paraId="3CC38EEA" w14:textId="5970B885" w:rsidR="00641A48" w:rsidRDefault="008F72A7" w:rsidP="00C31946">
      <w:pPr>
        <w:tabs>
          <w:tab w:val="clear" w:pos="1134"/>
        </w:tabs>
        <w:spacing w:before="120" w:after="120"/>
        <w:ind w:left="1134"/>
        <w:rPr>
          <w:i/>
          <w:iCs/>
        </w:rPr>
      </w:pPr>
      <w:r w:rsidRPr="00C31946">
        <w:rPr>
          <w:i/>
          <w:iCs/>
        </w:rPr>
        <w:t>The Conference of the Parties serving as the meeting of the Parties to the Nagoya Protocol</w:t>
      </w:r>
    </w:p>
    <w:p w14:paraId="50B80A1E" w14:textId="74796E81" w:rsidR="006E6F68" w:rsidRPr="007D7461" w:rsidRDefault="002518F9" w:rsidP="00E5136B">
      <w:pPr>
        <w:tabs>
          <w:tab w:val="clear" w:pos="567"/>
          <w:tab w:val="clear" w:pos="1134"/>
        </w:tabs>
        <w:spacing w:before="120" w:after="120"/>
        <w:ind w:left="567" w:firstLine="567"/>
        <w:rPr>
          <w:iCs/>
        </w:rPr>
      </w:pPr>
      <w:r w:rsidRPr="007D7461">
        <w:rPr>
          <w:iCs/>
        </w:rPr>
        <w:t>1.</w:t>
      </w:r>
      <w:r w:rsidR="00CE00E3">
        <w:rPr>
          <w:iCs/>
        </w:rPr>
        <w:tab/>
      </w:r>
      <w:r w:rsidR="006E6F68" w:rsidRPr="007D7461">
        <w:rPr>
          <w:i/>
        </w:rPr>
        <w:t>Welcomes</w:t>
      </w:r>
      <w:r w:rsidR="006E6F68" w:rsidRPr="007D7461">
        <w:rPr>
          <w:iCs/>
        </w:rPr>
        <w:t xml:space="preserve"> the first national reports </w:t>
      </w:r>
      <w:r w:rsidR="00C12C72">
        <w:rPr>
          <w:iCs/>
        </w:rPr>
        <w:t xml:space="preserve">on the implementation of the Nagoya Protocol </w:t>
      </w:r>
      <w:r w:rsidR="00C12C72" w:rsidRPr="00C12C72">
        <w:rPr>
          <w:iCs/>
        </w:rPr>
        <w:t>on Access to Genetic Resources and the Fair and Equitable Sharing of Benefits Arising from Their Utilization</w:t>
      </w:r>
      <w:r w:rsidR="00C12C72">
        <w:rPr>
          <w:rStyle w:val="FootnoteReference"/>
          <w:iCs/>
        </w:rPr>
        <w:footnoteReference w:id="5"/>
      </w:r>
      <w:r w:rsidR="00C12C72">
        <w:rPr>
          <w:iCs/>
        </w:rPr>
        <w:t xml:space="preserve"> that have been</w:t>
      </w:r>
      <w:r w:rsidR="00C12C72" w:rsidRPr="00C12C72">
        <w:rPr>
          <w:iCs/>
        </w:rPr>
        <w:t xml:space="preserve"> </w:t>
      </w:r>
      <w:r w:rsidR="006E6F68" w:rsidRPr="007D7461">
        <w:rPr>
          <w:iCs/>
        </w:rPr>
        <w:t>submitted;</w:t>
      </w:r>
    </w:p>
    <w:p w14:paraId="3F68FEA2" w14:textId="77777777" w:rsidR="006E6F68" w:rsidRPr="007D7461" w:rsidRDefault="006E6F68" w:rsidP="00E5136B">
      <w:pPr>
        <w:tabs>
          <w:tab w:val="clear" w:pos="567"/>
          <w:tab w:val="clear" w:pos="1134"/>
        </w:tabs>
        <w:spacing w:before="120" w:after="120"/>
        <w:ind w:left="567" w:firstLine="567"/>
        <w:rPr>
          <w:iCs/>
        </w:rPr>
      </w:pPr>
      <w:r w:rsidRPr="007D7461">
        <w:rPr>
          <w:iCs/>
        </w:rPr>
        <w:t>2.</w:t>
      </w:r>
      <w:r w:rsidRPr="007D7461">
        <w:rPr>
          <w:iCs/>
        </w:rPr>
        <w:tab/>
      </w:r>
      <w:r w:rsidRPr="007D7461">
        <w:rPr>
          <w:i/>
        </w:rPr>
        <w:t>Urges</w:t>
      </w:r>
      <w:r w:rsidRPr="007D7461">
        <w:rPr>
          <w:iCs/>
        </w:rPr>
        <w:t xml:space="preserve"> Parties that have not yet submitted their first national reports to do so as soon as possible;</w:t>
      </w:r>
    </w:p>
    <w:p w14:paraId="39FD6F9C" w14:textId="77777777" w:rsidR="006E6F68" w:rsidRPr="007D7461" w:rsidRDefault="006E6F68" w:rsidP="00E5136B">
      <w:pPr>
        <w:tabs>
          <w:tab w:val="clear" w:pos="567"/>
          <w:tab w:val="clear" w:pos="1134"/>
        </w:tabs>
        <w:spacing w:before="120" w:after="120"/>
        <w:ind w:left="567" w:firstLine="567"/>
        <w:rPr>
          <w:iCs/>
        </w:rPr>
      </w:pPr>
      <w:r w:rsidRPr="007D7461">
        <w:rPr>
          <w:iCs/>
        </w:rPr>
        <w:t>3.</w:t>
      </w:r>
      <w:r w:rsidRPr="007D7461">
        <w:rPr>
          <w:iCs/>
        </w:rPr>
        <w:tab/>
      </w:r>
      <w:r w:rsidRPr="007D7461">
        <w:rPr>
          <w:i/>
        </w:rPr>
        <w:t>Expresses</w:t>
      </w:r>
      <w:r w:rsidRPr="007D7461">
        <w:rPr>
          <w:iCs/>
        </w:rPr>
        <w:t xml:space="preserve"> its appreciation to the Global Environment Facility and the United Nations Environment Programme for the support provided to eligible Parties in the preparation and submission of their first national reports, and acknowledges the administrative challenges associated with the project development process and the resulting significant delay in the distribution of funds;</w:t>
      </w:r>
    </w:p>
    <w:p w14:paraId="4AAF7695" w14:textId="719150AF" w:rsidR="006E6F68" w:rsidRPr="007D7461" w:rsidRDefault="006E6F68" w:rsidP="00E5136B">
      <w:pPr>
        <w:tabs>
          <w:tab w:val="clear" w:pos="567"/>
          <w:tab w:val="clear" w:pos="1134"/>
        </w:tabs>
        <w:spacing w:before="120" w:after="120"/>
        <w:ind w:left="567" w:firstLine="567"/>
        <w:rPr>
          <w:iCs/>
        </w:rPr>
      </w:pPr>
      <w:r w:rsidRPr="007D7461">
        <w:rPr>
          <w:iCs/>
        </w:rPr>
        <w:t>4.</w:t>
      </w:r>
      <w:r w:rsidRPr="007D7461">
        <w:rPr>
          <w:iCs/>
        </w:rPr>
        <w:tab/>
      </w:r>
      <w:r w:rsidRPr="007D7461">
        <w:rPr>
          <w:i/>
        </w:rPr>
        <w:t>Commends</w:t>
      </w:r>
      <w:r w:rsidRPr="007D7461">
        <w:rPr>
          <w:iCs/>
        </w:rPr>
        <w:t xml:space="preserve"> the efforts made by the Secretariat of the Convention on Biological Diversity</w:t>
      </w:r>
      <w:r w:rsidRPr="007D7461">
        <w:rPr>
          <w:rStyle w:val="FootnoteReference"/>
        </w:rPr>
        <w:footnoteReference w:id="6"/>
      </w:r>
      <w:r w:rsidRPr="007D7461">
        <w:rPr>
          <w:rStyle w:val="FootnoteReference"/>
        </w:rPr>
        <w:t xml:space="preserve"> </w:t>
      </w:r>
      <w:r w:rsidR="007D7461">
        <w:rPr>
          <w:iCs/>
        </w:rPr>
        <w:t xml:space="preserve">to </w:t>
      </w:r>
      <w:r w:rsidRPr="007D7461">
        <w:rPr>
          <w:iCs/>
        </w:rPr>
        <w:t>assist Parties in submitting their first national report</w:t>
      </w:r>
      <w:r w:rsidR="006F0324">
        <w:rPr>
          <w:iCs/>
        </w:rPr>
        <w:t>s</w:t>
      </w:r>
      <w:r w:rsidRPr="007D7461">
        <w:rPr>
          <w:iCs/>
        </w:rPr>
        <w:t>;</w:t>
      </w:r>
    </w:p>
    <w:p w14:paraId="3865816D" w14:textId="6AA9CFD6" w:rsidR="002036E3" w:rsidRDefault="006E6F68" w:rsidP="00E5136B">
      <w:pPr>
        <w:tabs>
          <w:tab w:val="clear" w:pos="567"/>
          <w:tab w:val="clear" w:pos="1134"/>
        </w:tabs>
        <w:spacing w:before="120" w:after="120"/>
        <w:ind w:left="567" w:firstLine="567"/>
        <w:rPr>
          <w:iCs/>
        </w:rPr>
      </w:pPr>
      <w:r w:rsidRPr="007D7461">
        <w:rPr>
          <w:iCs/>
        </w:rPr>
        <w:t>5.</w:t>
      </w:r>
      <w:r w:rsidRPr="007D7461">
        <w:rPr>
          <w:iCs/>
        </w:rPr>
        <w:tab/>
      </w:r>
      <w:r w:rsidRPr="007D7461">
        <w:rPr>
          <w:i/>
        </w:rPr>
        <w:t>Urges</w:t>
      </w:r>
      <w:r w:rsidRPr="007D7461">
        <w:rPr>
          <w:iCs/>
        </w:rPr>
        <w:t xml:space="preserve"> Parties to monitor the implementation of their obligations under the </w:t>
      </w:r>
      <w:r w:rsidR="000616AB">
        <w:rPr>
          <w:iCs/>
        </w:rPr>
        <w:t xml:space="preserve">Nagoya </w:t>
      </w:r>
      <w:r w:rsidRPr="007D7461">
        <w:rPr>
          <w:iCs/>
        </w:rPr>
        <w:t>Protocol</w:t>
      </w:r>
      <w:r w:rsidR="00962781">
        <w:rPr>
          <w:iCs/>
        </w:rPr>
        <w:t>,</w:t>
      </w:r>
      <w:r w:rsidRPr="007D7461">
        <w:rPr>
          <w:iCs/>
        </w:rPr>
        <w:t xml:space="preserve"> </w:t>
      </w:r>
      <w:r w:rsidR="00C66414">
        <w:rPr>
          <w:iCs/>
        </w:rPr>
        <w:t xml:space="preserve">in compliance with </w:t>
      </w:r>
      <w:r w:rsidR="00C90D4D">
        <w:rPr>
          <w:iCs/>
        </w:rPr>
        <w:t xml:space="preserve">its </w:t>
      </w:r>
      <w:r w:rsidRPr="007D7461">
        <w:rPr>
          <w:iCs/>
        </w:rPr>
        <w:t>Article 29</w:t>
      </w:r>
      <w:r w:rsidR="00C90D4D">
        <w:rPr>
          <w:iCs/>
        </w:rPr>
        <w:t>,</w:t>
      </w:r>
      <w:r w:rsidRPr="007D7461">
        <w:rPr>
          <w:iCs/>
        </w:rPr>
        <w:t xml:space="preserve"> with respect to facilitating the preparation and timely submission of the</w:t>
      </w:r>
      <w:r w:rsidR="00310096">
        <w:rPr>
          <w:iCs/>
        </w:rPr>
        <w:t>ir</w:t>
      </w:r>
      <w:r w:rsidRPr="007D7461">
        <w:rPr>
          <w:iCs/>
        </w:rPr>
        <w:t xml:space="preserve"> second national reports</w:t>
      </w:r>
      <w:r w:rsidR="00C407D3">
        <w:rPr>
          <w:iCs/>
        </w:rPr>
        <w:t>,</w:t>
      </w:r>
      <w:r w:rsidRPr="007D7461">
        <w:rPr>
          <w:iCs/>
        </w:rPr>
        <w:t xml:space="preserve"> and explore opportunities for mobilizing resources in support of those activities</w:t>
      </w:r>
      <w:r w:rsidR="00240C37" w:rsidRPr="007D7461">
        <w:rPr>
          <w:iCs/>
        </w:rPr>
        <w:t>;</w:t>
      </w:r>
    </w:p>
    <w:p w14:paraId="2537C1A4" w14:textId="167C01DD" w:rsidR="002036E3" w:rsidRPr="007D7461" w:rsidRDefault="002036E3" w:rsidP="00E5136B">
      <w:pPr>
        <w:tabs>
          <w:tab w:val="clear" w:pos="567"/>
          <w:tab w:val="clear" w:pos="1134"/>
        </w:tabs>
        <w:spacing w:before="120" w:after="120"/>
        <w:ind w:left="567" w:firstLine="567"/>
        <w:rPr>
          <w:iCs/>
        </w:rPr>
      </w:pPr>
      <w:r>
        <w:rPr>
          <w:iCs/>
        </w:rPr>
        <w:t>6.</w:t>
      </w:r>
      <w:r w:rsidR="00CE00E3">
        <w:rPr>
          <w:i/>
        </w:rPr>
        <w:tab/>
      </w:r>
      <w:r w:rsidR="001E0049" w:rsidRPr="00EB7980">
        <w:rPr>
          <w:i/>
        </w:rPr>
        <w:t>Notes</w:t>
      </w:r>
      <w:r w:rsidR="001E0049">
        <w:rPr>
          <w:iCs/>
        </w:rPr>
        <w:t xml:space="preserve"> that the second national report</w:t>
      </w:r>
      <w:r w:rsidR="00102365">
        <w:rPr>
          <w:iCs/>
        </w:rPr>
        <w:t>s</w:t>
      </w:r>
      <w:r w:rsidR="001E0049">
        <w:rPr>
          <w:iCs/>
        </w:rPr>
        <w:t xml:space="preserve"> </w:t>
      </w:r>
      <w:r w:rsidR="00E37050">
        <w:rPr>
          <w:iCs/>
        </w:rPr>
        <w:t xml:space="preserve">will be due </w:t>
      </w:r>
      <w:r w:rsidR="00C407D3">
        <w:rPr>
          <w:iCs/>
        </w:rPr>
        <w:t xml:space="preserve">by </w:t>
      </w:r>
      <w:r w:rsidR="00E37050">
        <w:rPr>
          <w:iCs/>
        </w:rPr>
        <w:t>30</w:t>
      </w:r>
      <w:r w:rsidR="00C407D3">
        <w:rPr>
          <w:iCs/>
        </w:rPr>
        <w:t> </w:t>
      </w:r>
      <w:r w:rsidR="00E37050" w:rsidRPr="00E37050">
        <w:rPr>
          <w:iCs/>
        </w:rPr>
        <w:t>June 2029;</w:t>
      </w:r>
    </w:p>
    <w:p w14:paraId="31F05E26" w14:textId="2C194C46" w:rsidR="00240C37" w:rsidRDefault="009175E7" w:rsidP="00CE00E3">
      <w:pPr>
        <w:tabs>
          <w:tab w:val="clear" w:pos="567"/>
          <w:tab w:val="clear" w:pos="1134"/>
        </w:tabs>
        <w:spacing w:before="120" w:after="120"/>
        <w:ind w:left="567" w:firstLine="567"/>
      </w:pPr>
      <w:r>
        <w:rPr>
          <w:iCs/>
        </w:rPr>
        <w:t>7</w:t>
      </w:r>
      <w:r w:rsidR="007D7461" w:rsidRPr="007D7461">
        <w:rPr>
          <w:iCs/>
        </w:rPr>
        <w:t>.</w:t>
      </w:r>
      <w:r w:rsidR="00CE00E3">
        <w:rPr>
          <w:iCs/>
        </w:rPr>
        <w:tab/>
      </w:r>
      <w:r w:rsidR="007D7461" w:rsidRPr="00C07426">
        <w:rPr>
          <w:i/>
        </w:rPr>
        <w:t>Requests</w:t>
      </w:r>
      <w:r w:rsidR="007D7461" w:rsidRPr="00C07426">
        <w:t xml:space="preserve"> the Executive Secretary to </w:t>
      </w:r>
      <w:r w:rsidR="00B16060">
        <w:t>prepare</w:t>
      </w:r>
      <w:r w:rsidR="00B16060" w:rsidRPr="00C07426">
        <w:t xml:space="preserve"> </w:t>
      </w:r>
      <w:r w:rsidR="007D7461" w:rsidRPr="00C07426">
        <w:t xml:space="preserve">the format </w:t>
      </w:r>
      <w:r w:rsidR="007D7461">
        <w:t xml:space="preserve">for </w:t>
      </w:r>
      <w:r w:rsidR="00B16060">
        <w:t>the second national report</w:t>
      </w:r>
      <w:r w:rsidR="00284D7E">
        <w:t>,</w:t>
      </w:r>
      <w:r w:rsidR="00B16060">
        <w:t xml:space="preserve"> </w:t>
      </w:r>
      <w:r w:rsidR="00284D7E" w:rsidRPr="00C07426">
        <w:t xml:space="preserve">taking into account the comments </w:t>
      </w:r>
      <w:r w:rsidR="00D6472C">
        <w:t xml:space="preserve">provided by Parties </w:t>
      </w:r>
      <w:r w:rsidR="00A9584B">
        <w:t>in the first national reports</w:t>
      </w:r>
      <w:r w:rsidR="00530FC2">
        <w:t xml:space="preserve">, </w:t>
      </w:r>
      <w:r w:rsidR="00530FC2" w:rsidRPr="00530FC2">
        <w:t xml:space="preserve">while maintaining continuity in the questions in order to facilitate the measurement of progress against the </w:t>
      </w:r>
      <w:r w:rsidR="00530FC2">
        <w:t xml:space="preserve">reference points in the </w:t>
      </w:r>
      <w:r w:rsidR="00530FC2" w:rsidRPr="00530FC2">
        <w:t xml:space="preserve">framework of indicators </w:t>
      </w:r>
      <w:r w:rsidR="00530FC2">
        <w:t>set out in annex II to</w:t>
      </w:r>
      <w:r w:rsidR="00530FC2" w:rsidRPr="00530FC2">
        <w:t xml:space="preserve"> decision</w:t>
      </w:r>
      <w:r w:rsidR="00530FC2">
        <w:t> </w:t>
      </w:r>
      <w:hyperlink r:id="rId24" w:history="1">
        <w:r w:rsidR="00530FC2" w:rsidRPr="00E5469A">
          <w:rPr>
            <w:rStyle w:val="Hyperlink"/>
          </w:rPr>
          <w:t>NP-3/1 A</w:t>
        </w:r>
      </w:hyperlink>
      <w:r w:rsidR="00530FC2">
        <w:t xml:space="preserve"> of 25</w:t>
      </w:r>
      <w:r w:rsidR="00BF4A4D">
        <w:t> </w:t>
      </w:r>
      <w:r w:rsidR="00530FC2">
        <w:t>November 2018</w:t>
      </w:r>
      <w:r w:rsidR="00D6472C">
        <w:t>,</w:t>
      </w:r>
      <w:r w:rsidR="00284D7E" w:rsidRPr="00C07426">
        <w:t xml:space="preserve"> </w:t>
      </w:r>
      <w:r w:rsidR="006020EA">
        <w:t xml:space="preserve">and </w:t>
      </w:r>
      <w:r w:rsidR="00332ED1">
        <w:t xml:space="preserve">to </w:t>
      </w:r>
      <w:r w:rsidR="006020EA">
        <w:t>submit the format for</w:t>
      </w:r>
      <w:r w:rsidR="007D7461" w:rsidRPr="00C07426">
        <w:t xml:space="preserve"> consideration by the Conference of the Parties serving as the meeting of the Parties to the Protocol at its </w:t>
      </w:r>
      <w:r w:rsidR="00E65FAC" w:rsidRPr="00C07426">
        <w:t>seventh</w:t>
      </w:r>
      <w:r w:rsidR="007D7461" w:rsidRPr="00C07426">
        <w:t xml:space="preserve"> meeting</w:t>
      </w:r>
      <w:r w:rsidR="00764D80">
        <w:t>.</w:t>
      </w:r>
    </w:p>
    <w:p w14:paraId="4B0F99B6" w14:textId="39F93CB4" w:rsidR="00CE00E3" w:rsidRPr="007D7461" w:rsidRDefault="00CE00E3" w:rsidP="00E5136B">
      <w:pPr>
        <w:tabs>
          <w:tab w:val="clear" w:pos="567"/>
          <w:tab w:val="clear" w:pos="1134"/>
        </w:tabs>
        <w:spacing w:before="120" w:after="120"/>
        <w:jc w:val="center"/>
        <w:rPr>
          <w:iCs/>
        </w:rPr>
      </w:pPr>
      <w:r>
        <w:t>__________</w:t>
      </w:r>
    </w:p>
    <w:sectPr w:rsidR="00CE00E3" w:rsidRPr="007D7461" w:rsidSect="00E5136B">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F3691" w14:textId="77777777" w:rsidR="00925DB6" w:rsidRPr="003F1A75" w:rsidRDefault="00925DB6" w:rsidP="00CF1848">
      <w:r w:rsidRPr="003F1A75">
        <w:separator/>
      </w:r>
    </w:p>
  </w:endnote>
  <w:endnote w:type="continuationSeparator" w:id="0">
    <w:p w14:paraId="25791DCF" w14:textId="77777777" w:rsidR="00925DB6" w:rsidRPr="003F1A75" w:rsidRDefault="00925DB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7CEE5FE" w14:textId="77777777" w:rsidR="00D75CA6" w:rsidRPr="003F1A75" w:rsidRDefault="00D75CA6" w:rsidP="00D75CA6">
            <w:pPr>
              <w:pStyle w:val="Footer"/>
              <w:jc w:val="left"/>
            </w:pPr>
            <w:r w:rsidRPr="00F21D7C">
              <w:rPr>
                <w:szCs w:val="20"/>
              </w:rPr>
              <w:fldChar w:fldCharType="begin"/>
            </w:r>
            <w:r w:rsidRPr="00F21D7C">
              <w:rPr>
                <w:szCs w:val="20"/>
              </w:rPr>
              <w:instrText xml:space="preserve"> PAGE </w:instrText>
            </w:r>
            <w:r w:rsidRPr="00F21D7C">
              <w:rPr>
                <w:szCs w:val="20"/>
              </w:rPr>
              <w:fldChar w:fldCharType="separate"/>
            </w:r>
            <w:r w:rsidRPr="00F21D7C">
              <w:rPr>
                <w:noProof/>
                <w:szCs w:val="20"/>
              </w:rPr>
              <w:t>2</w:t>
            </w:r>
            <w:r w:rsidRPr="00F21D7C">
              <w:rPr>
                <w:szCs w:val="20"/>
              </w:rPr>
              <w:fldChar w:fldCharType="end"/>
            </w:r>
            <w:r w:rsidRPr="00F21D7C">
              <w:rPr>
                <w:szCs w:val="20"/>
              </w:rPr>
              <w:t>/</w:t>
            </w:r>
            <w:r w:rsidRPr="00F21D7C">
              <w:rPr>
                <w:szCs w:val="20"/>
              </w:rPr>
              <w:fldChar w:fldCharType="begin"/>
            </w:r>
            <w:r w:rsidRPr="00F21D7C">
              <w:rPr>
                <w:szCs w:val="20"/>
              </w:rPr>
              <w:instrText xml:space="preserve"> NUMPAGES  </w:instrText>
            </w:r>
            <w:r w:rsidRPr="00F21D7C">
              <w:rPr>
                <w:szCs w:val="20"/>
              </w:rPr>
              <w:fldChar w:fldCharType="separate"/>
            </w:r>
            <w:r w:rsidRPr="00F21D7C">
              <w:rPr>
                <w:noProof/>
                <w:szCs w:val="20"/>
              </w:rPr>
              <w:t>2</w:t>
            </w:r>
            <w:r w:rsidRPr="00F21D7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A5E3036" w14:textId="77777777" w:rsidR="00D75CA6" w:rsidRPr="00F21D7C" w:rsidRDefault="00D75CA6" w:rsidP="00F21D7C">
        <w:pPr>
          <w:pStyle w:val="Footer"/>
          <w:jc w:val="right"/>
        </w:pPr>
        <w:r w:rsidRPr="00F21D7C">
          <w:rPr>
            <w:szCs w:val="20"/>
          </w:rPr>
          <w:fldChar w:fldCharType="begin"/>
        </w:r>
        <w:r w:rsidRPr="00F21D7C">
          <w:rPr>
            <w:szCs w:val="20"/>
          </w:rPr>
          <w:instrText xml:space="preserve"> PAGE </w:instrText>
        </w:r>
        <w:r w:rsidRPr="00F21D7C">
          <w:rPr>
            <w:szCs w:val="20"/>
          </w:rPr>
          <w:fldChar w:fldCharType="separate"/>
        </w:r>
        <w:r w:rsidRPr="00F21D7C">
          <w:rPr>
            <w:szCs w:val="20"/>
          </w:rPr>
          <w:t>2</w:t>
        </w:r>
        <w:r w:rsidRPr="00F21D7C">
          <w:rPr>
            <w:szCs w:val="20"/>
          </w:rPr>
          <w:fldChar w:fldCharType="end"/>
        </w:r>
        <w:r w:rsidRPr="00F21D7C">
          <w:rPr>
            <w:szCs w:val="20"/>
          </w:rPr>
          <w:t>/</w:t>
        </w:r>
        <w:r w:rsidRPr="00F21D7C">
          <w:rPr>
            <w:szCs w:val="20"/>
          </w:rPr>
          <w:fldChar w:fldCharType="begin"/>
        </w:r>
        <w:r w:rsidRPr="00F21D7C">
          <w:rPr>
            <w:szCs w:val="20"/>
          </w:rPr>
          <w:instrText xml:space="preserve"> NUMPAGES  </w:instrText>
        </w:r>
        <w:r w:rsidRPr="00F21D7C">
          <w:rPr>
            <w:szCs w:val="20"/>
          </w:rPr>
          <w:fldChar w:fldCharType="separate"/>
        </w:r>
        <w:r w:rsidRPr="00F21D7C">
          <w:rPr>
            <w:szCs w:val="20"/>
          </w:rPr>
          <w:t>3</w:t>
        </w:r>
        <w:r w:rsidRPr="00F21D7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3FC14" w14:textId="77777777" w:rsidR="00925DB6" w:rsidRPr="003F1A75" w:rsidRDefault="00925DB6" w:rsidP="00CF1848">
      <w:r w:rsidRPr="003F1A75">
        <w:separator/>
      </w:r>
    </w:p>
  </w:footnote>
  <w:footnote w:type="continuationSeparator" w:id="0">
    <w:p w14:paraId="6B3FF418" w14:textId="77777777" w:rsidR="00925DB6" w:rsidRPr="003F1A75" w:rsidRDefault="00925DB6" w:rsidP="00CF1848">
      <w:r w:rsidRPr="003F1A75">
        <w:continuationSeparator/>
      </w:r>
    </w:p>
  </w:footnote>
  <w:footnote w:id="1">
    <w:p w14:paraId="4117CC6C" w14:textId="77777777" w:rsidR="008A1499" w:rsidRPr="003F1A75" w:rsidRDefault="008A1499">
      <w:pPr>
        <w:pStyle w:val="FootnoteText"/>
      </w:pPr>
      <w:r w:rsidRPr="003F1A75">
        <w:rPr>
          <w:rStyle w:val="FootnoteReference"/>
        </w:rPr>
        <w:t>*</w:t>
      </w:r>
      <w:r w:rsidRPr="003F1A75">
        <w:t xml:space="preserve"> </w:t>
      </w:r>
      <w:hyperlink r:id="rId1" w:history="1">
        <w:r w:rsidRPr="00105649">
          <w:rPr>
            <w:rStyle w:val="Hyperlink"/>
          </w:rPr>
          <w:t>CBD/</w:t>
        </w:r>
        <w:r w:rsidR="00975047" w:rsidRPr="00105649">
          <w:rPr>
            <w:rStyle w:val="Hyperlink"/>
          </w:rPr>
          <w:t>NP/MOP/6</w:t>
        </w:r>
        <w:r w:rsidRPr="00105649">
          <w:rPr>
            <w:rStyle w:val="Hyperlink"/>
          </w:rPr>
          <w:t>/1</w:t>
        </w:r>
      </w:hyperlink>
      <w:r w:rsidRPr="003F1A75">
        <w:t>.</w:t>
      </w:r>
    </w:p>
  </w:footnote>
  <w:footnote w:id="2">
    <w:p w14:paraId="7F6599B9" w14:textId="2935AE98" w:rsidR="00520C8C" w:rsidRPr="00520C8C" w:rsidRDefault="00520C8C">
      <w:pPr>
        <w:pStyle w:val="FootnoteText"/>
      </w:pPr>
      <w:r>
        <w:rPr>
          <w:rStyle w:val="FootnoteReference"/>
        </w:rPr>
        <w:footnoteRef/>
      </w:r>
      <w:r>
        <w:t xml:space="preserve"> </w:t>
      </w:r>
      <w:r w:rsidR="00B8125E">
        <w:t xml:space="preserve">Notification No. </w:t>
      </w:r>
      <w:hyperlink r:id="rId2" w:history="1">
        <w:r w:rsidRPr="009626A9">
          <w:rPr>
            <w:color w:val="0563C1"/>
            <w:u w:val="single"/>
            <w:bdr w:val="none" w:sz="0" w:space="0" w:color="auto" w:frame="1"/>
          </w:rPr>
          <w:t>2026-003</w:t>
        </w:r>
      </w:hyperlink>
      <w:r w:rsidR="00B8125E">
        <w:t>.</w:t>
      </w:r>
    </w:p>
  </w:footnote>
  <w:footnote w:id="3">
    <w:p w14:paraId="4030A41B" w14:textId="77777777" w:rsidR="009626A9" w:rsidRDefault="009626A9" w:rsidP="009626A9">
      <w:pPr>
        <w:pStyle w:val="FootnoteText"/>
      </w:pPr>
      <w:r>
        <w:rPr>
          <w:rStyle w:val="FootnoteReference"/>
        </w:rPr>
        <w:footnoteRef/>
      </w:r>
      <w:r>
        <w:t xml:space="preserve"> See </w:t>
      </w:r>
      <w:hyperlink r:id="rId3" w:history="1">
        <w:r>
          <w:rPr>
            <w:rStyle w:val="Hyperlink"/>
          </w:rPr>
          <w:t>https://absch.cbd.int/en/kb/tags/nr1</w:t>
        </w:r>
      </w:hyperlink>
      <w:r>
        <w:t>.</w:t>
      </w:r>
    </w:p>
  </w:footnote>
  <w:footnote w:id="4">
    <w:p w14:paraId="42161310" w14:textId="51445C70" w:rsidR="00F92961" w:rsidRPr="00F92961" w:rsidRDefault="00F92961">
      <w:pPr>
        <w:pStyle w:val="FootnoteText"/>
        <w:rPr>
          <w:lang w:val="en-CA"/>
        </w:rPr>
      </w:pPr>
      <w:r>
        <w:rPr>
          <w:rStyle w:val="FootnoteReference"/>
        </w:rPr>
        <w:footnoteRef/>
      </w:r>
      <w:r>
        <w:t xml:space="preserve"> T</w:t>
      </w:r>
      <w:r w:rsidRPr="00F92961">
        <w:t>he report of the Compliance Committee has been issued as</w:t>
      </w:r>
      <w:r w:rsidR="0029089F">
        <w:t xml:space="preserve"> </w:t>
      </w:r>
      <w:r w:rsidR="001620B8">
        <w:t>docum</w:t>
      </w:r>
      <w:r w:rsidR="00F01425">
        <w:t>ent</w:t>
      </w:r>
      <w:r w:rsidR="0066071A">
        <w:t> </w:t>
      </w:r>
      <w:hyperlink r:id="rId4" w:history="1">
        <w:r w:rsidR="0029089F" w:rsidRPr="00F01425">
          <w:rPr>
            <w:rStyle w:val="Hyperlink"/>
          </w:rPr>
          <w:t>CBD/NP/MOP/6/3</w:t>
        </w:r>
      </w:hyperlink>
      <w:r w:rsidR="0029089F">
        <w:t xml:space="preserve"> </w:t>
      </w:r>
      <w:r w:rsidRPr="00F92961">
        <w:t>and will be considered under agenda item</w:t>
      </w:r>
      <w:r w:rsidR="0066071A">
        <w:t> </w:t>
      </w:r>
      <w:r w:rsidRPr="00F92961">
        <w:t>5.</w:t>
      </w:r>
    </w:p>
  </w:footnote>
  <w:footnote w:id="5">
    <w:p w14:paraId="1C15F90D" w14:textId="77777777" w:rsidR="00C12C72" w:rsidRDefault="00C12C72" w:rsidP="00C12C72">
      <w:pPr>
        <w:pStyle w:val="FootnoteText"/>
      </w:pPr>
      <w:r>
        <w:rPr>
          <w:rStyle w:val="FootnoteReference"/>
        </w:rPr>
        <w:footnoteRef/>
      </w:r>
      <w:r>
        <w:t xml:space="preserve"> Ibid.</w:t>
      </w:r>
      <w:r w:rsidRPr="002A3345">
        <w:t>, vol. 3008, No. 30619.</w:t>
      </w:r>
    </w:p>
  </w:footnote>
  <w:footnote w:id="6">
    <w:p w14:paraId="68B6CD2F" w14:textId="77777777" w:rsidR="006E6F68" w:rsidRPr="009446AA" w:rsidRDefault="006E6F68" w:rsidP="006E6F68">
      <w:pPr>
        <w:pStyle w:val="FootnoteText"/>
      </w:pPr>
      <w:r>
        <w:rPr>
          <w:rStyle w:val="FootnoteReference"/>
        </w:rPr>
        <w:footnoteRef/>
      </w:r>
      <w:r>
        <w:t xml:space="preserve"> </w:t>
      </w:r>
      <w:r w:rsidRPr="009446AA">
        <w:t xml:space="preserve">United Nations, </w:t>
      </w:r>
      <w:r w:rsidRPr="005D6125">
        <w:rPr>
          <w:i/>
          <w:iCs/>
        </w:rPr>
        <w:t>Treaty Series</w:t>
      </w:r>
      <w:r w:rsidRPr="009446AA">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B35D140" w14:textId="7B2FBBC1" w:rsidR="00534681" w:rsidRPr="003F1A75" w:rsidRDefault="00D30008" w:rsidP="007C4951">
        <w:pPr>
          <w:pStyle w:val="Header"/>
          <w:spacing w:after="240"/>
          <w:rPr>
            <w:szCs w:val="20"/>
          </w:rPr>
        </w:pPr>
        <w:r>
          <w:rPr>
            <w:szCs w:val="20"/>
          </w:rPr>
          <w:t>CBD/NP/MOP/6/6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CEAA83D" w14:textId="7142C2BD" w:rsidR="009505C9" w:rsidRPr="003F1A75" w:rsidRDefault="00D30008" w:rsidP="007C4951">
        <w:pPr>
          <w:pStyle w:val="Header"/>
          <w:spacing w:after="240"/>
          <w:jc w:val="right"/>
        </w:pPr>
        <w:r>
          <w:t>CBD/NP/MOP/6/6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E84"/>
    <w:multiLevelType w:val="hybridMultilevel"/>
    <w:tmpl w:val="F0A46C84"/>
    <w:lvl w:ilvl="0" w:tplc="6B22837E">
      <w:start w:val="1"/>
      <w:numFmt w:val="upperLetter"/>
      <w:lvlText w:val="%1."/>
      <w:lvlJc w:val="left"/>
      <w:pPr>
        <w:ind w:left="924" w:hanging="564"/>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2C24B9"/>
    <w:multiLevelType w:val="hybridMultilevel"/>
    <w:tmpl w:val="4C5856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E797483"/>
    <w:multiLevelType w:val="hybridMultilevel"/>
    <w:tmpl w:val="07209E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73B56BB"/>
    <w:multiLevelType w:val="hybridMultilevel"/>
    <w:tmpl w:val="7CD811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20726B"/>
    <w:multiLevelType w:val="hybridMultilevel"/>
    <w:tmpl w:val="4C5856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041232A"/>
    <w:multiLevelType w:val="hybridMultilevel"/>
    <w:tmpl w:val="690ED1F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91071A1"/>
    <w:multiLevelType w:val="hybridMultilevel"/>
    <w:tmpl w:val="56788D1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AD54551"/>
    <w:multiLevelType w:val="hybridMultilevel"/>
    <w:tmpl w:val="65B689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5"/>
  </w:num>
  <w:num w:numId="3" w16cid:durableId="1333221471">
    <w:abstractNumId w:val="13"/>
  </w:num>
  <w:num w:numId="4" w16cid:durableId="1072390599">
    <w:abstractNumId w:val="14"/>
  </w:num>
  <w:num w:numId="5" w16cid:durableId="960385107">
    <w:abstractNumId w:val="6"/>
  </w:num>
  <w:num w:numId="6" w16cid:durableId="893932166">
    <w:abstractNumId w:val="12"/>
  </w:num>
  <w:num w:numId="7" w16cid:durableId="323945383">
    <w:abstractNumId w:val="10"/>
  </w:num>
  <w:num w:numId="8" w16cid:durableId="1235508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532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837">
    <w:abstractNumId w:val="10"/>
  </w:num>
  <w:num w:numId="11" w16cid:durableId="1364790275">
    <w:abstractNumId w:val="10"/>
  </w:num>
  <w:num w:numId="12" w16cid:durableId="540089806">
    <w:abstractNumId w:val="10"/>
  </w:num>
  <w:num w:numId="13" w16cid:durableId="425345483">
    <w:abstractNumId w:val="10"/>
  </w:num>
  <w:num w:numId="14" w16cid:durableId="356468979">
    <w:abstractNumId w:val="10"/>
  </w:num>
  <w:num w:numId="15" w16cid:durableId="1215704435">
    <w:abstractNumId w:val="10"/>
  </w:num>
  <w:num w:numId="16" w16cid:durableId="739446952">
    <w:abstractNumId w:val="10"/>
  </w:num>
  <w:num w:numId="17" w16cid:durableId="6300160">
    <w:abstractNumId w:val="10"/>
  </w:num>
  <w:num w:numId="18" w16cid:durableId="1579243830">
    <w:abstractNumId w:val="0"/>
  </w:num>
  <w:num w:numId="19" w16cid:durableId="552620901">
    <w:abstractNumId w:val="2"/>
  </w:num>
  <w:num w:numId="20" w16cid:durableId="538590262">
    <w:abstractNumId w:val="11"/>
  </w:num>
  <w:num w:numId="21" w16cid:durableId="957763083">
    <w:abstractNumId w:val="1"/>
  </w:num>
  <w:num w:numId="22" w16cid:durableId="2093357471">
    <w:abstractNumId w:val="3"/>
  </w:num>
  <w:num w:numId="23" w16cid:durableId="1130591519">
    <w:abstractNumId w:val="4"/>
  </w:num>
  <w:num w:numId="24" w16cid:durableId="1952546302">
    <w:abstractNumId w:val="10"/>
  </w:num>
  <w:num w:numId="25" w16cid:durableId="1827209783">
    <w:abstractNumId w:val="10"/>
  </w:num>
  <w:num w:numId="26" w16cid:durableId="1174372117">
    <w:abstractNumId w:val="9"/>
  </w:num>
  <w:num w:numId="27" w16cid:durableId="2065837420">
    <w:abstractNumId w:val="8"/>
  </w:num>
  <w:num w:numId="28" w16cid:durableId="186143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8280148">
    <w:abstractNumId w:val="10"/>
  </w:num>
  <w:num w:numId="30" w16cid:durableId="1080373799">
    <w:abstractNumId w:val="10"/>
  </w:num>
  <w:num w:numId="31" w16cid:durableId="1058162257">
    <w:abstractNumId w:val="10"/>
  </w:num>
  <w:num w:numId="32" w16cid:durableId="2103793117">
    <w:abstractNumId w:val="10"/>
  </w:num>
  <w:num w:numId="33" w16cid:durableId="670566617">
    <w:abstractNumId w:val="10"/>
  </w:num>
  <w:num w:numId="34" w16cid:durableId="1100175385">
    <w:abstractNumId w:val="10"/>
  </w:num>
  <w:num w:numId="35" w16cid:durableId="1941916087">
    <w:abstractNumId w:val="10"/>
  </w:num>
  <w:num w:numId="36" w16cid:durableId="633828862">
    <w:abstractNumId w:val="10"/>
  </w:num>
  <w:num w:numId="37" w16cid:durableId="1309624597">
    <w:abstractNumId w:val="10"/>
  </w:num>
  <w:num w:numId="38" w16cid:durableId="449325594">
    <w:abstractNumId w:val="10"/>
  </w:num>
  <w:num w:numId="39" w16cid:durableId="20327409">
    <w:abstractNumId w:val="10"/>
  </w:num>
  <w:num w:numId="40" w16cid:durableId="918098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1847"/>
    <w:rsid w:val="00002F9E"/>
    <w:rsid w:val="00003779"/>
    <w:rsid w:val="0000498B"/>
    <w:rsid w:val="0000559D"/>
    <w:rsid w:val="00015CB7"/>
    <w:rsid w:val="000168C5"/>
    <w:rsid w:val="00017259"/>
    <w:rsid w:val="000245D3"/>
    <w:rsid w:val="00030499"/>
    <w:rsid w:val="00033382"/>
    <w:rsid w:val="00033B90"/>
    <w:rsid w:val="000446CC"/>
    <w:rsid w:val="00045682"/>
    <w:rsid w:val="00050413"/>
    <w:rsid w:val="00052468"/>
    <w:rsid w:val="000526F0"/>
    <w:rsid w:val="000527F7"/>
    <w:rsid w:val="000550E4"/>
    <w:rsid w:val="000616AB"/>
    <w:rsid w:val="00067ACC"/>
    <w:rsid w:val="0007171B"/>
    <w:rsid w:val="00072D02"/>
    <w:rsid w:val="000803E1"/>
    <w:rsid w:val="00084B37"/>
    <w:rsid w:val="00085061"/>
    <w:rsid w:val="000851DA"/>
    <w:rsid w:val="00085233"/>
    <w:rsid w:val="00090374"/>
    <w:rsid w:val="00091225"/>
    <w:rsid w:val="00092BF8"/>
    <w:rsid w:val="000968B8"/>
    <w:rsid w:val="000A38DD"/>
    <w:rsid w:val="000A3CAD"/>
    <w:rsid w:val="000A4046"/>
    <w:rsid w:val="000A44F3"/>
    <w:rsid w:val="000A5A3D"/>
    <w:rsid w:val="000A5AFC"/>
    <w:rsid w:val="000A6C2C"/>
    <w:rsid w:val="000B0077"/>
    <w:rsid w:val="000B0F10"/>
    <w:rsid w:val="000B1716"/>
    <w:rsid w:val="000B1F8B"/>
    <w:rsid w:val="000B471B"/>
    <w:rsid w:val="000B4D40"/>
    <w:rsid w:val="000B7E39"/>
    <w:rsid w:val="000C58D4"/>
    <w:rsid w:val="000C600F"/>
    <w:rsid w:val="000D09C7"/>
    <w:rsid w:val="000D0F68"/>
    <w:rsid w:val="000D185A"/>
    <w:rsid w:val="000D554B"/>
    <w:rsid w:val="000D6347"/>
    <w:rsid w:val="000E0EA0"/>
    <w:rsid w:val="000E101F"/>
    <w:rsid w:val="000E1079"/>
    <w:rsid w:val="000E1501"/>
    <w:rsid w:val="000E41FC"/>
    <w:rsid w:val="000E5ED0"/>
    <w:rsid w:val="000E61D3"/>
    <w:rsid w:val="000E673A"/>
    <w:rsid w:val="000E6F84"/>
    <w:rsid w:val="000F218E"/>
    <w:rsid w:val="000F27D3"/>
    <w:rsid w:val="000F382A"/>
    <w:rsid w:val="000F3AFC"/>
    <w:rsid w:val="000F47AF"/>
    <w:rsid w:val="000F6945"/>
    <w:rsid w:val="000F6E70"/>
    <w:rsid w:val="000F74F5"/>
    <w:rsid w:val="000F78FC"/>
    <w:rsid w:val="001015F9"/>
    <w:rsid w:val="00102365"/>
    <w:rsid w:val="001031DF"/>
    <w:rsid w:val="00104FD2"/>
    <w:rsid w:val="00105372"/>
    <w:rsid w:val="001054A6"/>
    <w:rsid w:val="00105649"/>
    <w:rsid w:val="00106532"/>
    <w:rsid w:val="001078A1"/>
    <w:rsid w:val="0011148D"/>
    <w:rsid w:val="00111E34"/>
    <w:rsid w:val="00114023"/>
    <w:rsid w:val="001146D0"/>
    <w:rsid w:val="00116F69"/>
    <w:rsid w:val="00121083"/>
    <w:rsid w:val="00121405"/>
    <w:rsid w:val="00126E4A"/>
    <w:rsid w:val="00130DDC"/>
    <w:rsid w:val="001312AD"/>
    <w:rsid w:val="00131E13"/>
    <w:rsid w:val="00131E7A"/>
    <w:rsid w:val="001331E3"/>
    <w:rsid w:val="001333BD"/>
    <w:rsid w:val="00134846"/>
    <w:rsid w:val="00140DF6"/>
    <w:rsid w:val="00143C04"/>
    <w:rsid w:val="00144BED"/>
    <w:rsid w:val="001620B8"/>
    <w:rsid w:val="00167BC9"/>
    <w:rsid w:val="0017259F"/>
    <w:rsid w:val="001726AB"/>
    <w:rsid w:val="00172AF6"/>
    <w:rsid w:val="00172BDC"/>
    <w:rsid w:val="001766B3"/>
    <w:rsid w:val="00176CEE"/>
    <w:rsid w:val="0018088F"/>
    <w:rsid w:val="001842DC"/>
    <w:rsid w:val="001846F9"/>
    <w:rsid w:val="00186DD8"/>
    <w:rsid w:val="00192512"/>
    <w:rsid w:val="001930C5"/>
    <w:rsid w:val="00195039"/>
    <w:rsid w:val="0019561F"/>
    <w:rsid w:val="001A35EC"/>
    <w:rsid w:val="001A393A"/>
    <w:rsid w:val="001B13FE"/>
    <w:rsid w:val="001B2430"/>
    <w:rsid w:val="001B31BB"/>
    <w:rsid w:val="001B40D5"/>
    <w:rsid w:val="001B4E5C"/>
    <w:rsid w:val="001B51EA"/>
    <w:rsid w:val="001B737C"/>
    <w:rsid w:val="001C346A"/>
    <w:rsid w:val="001C6AC1"/>
    <w:rsid w:val="001C6C7D"/>
    <w:rsid w:val="001D66CE"/>
    <w:rsid w:val="001E0049"/>
    <w:rsid w:val="001E4E43"/>
    <w:rsid w:val="001E5539"/>
    <w:rsid w:val="001E6AD3"/>
    <w:rsid w:val="00200029"/>
    <w:rsid w:val="002036E3"/>
    <w:rsid w:val="00203801"/>
    <w:rsid w:val="00204A3F"/>
    <w:rsid w:val="0020630E"/>
    <w:rsid w:val="00213C6C"/>
    <w:rsid w:val="00223D23"/>
    <w:rsid w:val="00224424"/>
    <w:rsid w:val="002254DC"/>
    <w:rsid w:val="002262B1"/>
    <w:rsid w:val="002275CF"/>
    <w:rsid w:val="00227D0F"/>
    <w:rsid w:val="00230500"/>
    <w:rsid w:val="00232985"/>
    <w:rsid w:val="00240C37"/>
    <w:rsid w:val="002511F5"/>
    <w:rsid w:val="002518F9"/>
    <w:rsid w:val="002603E1"/>
    <w:rsid w:val="002630A4"/>
    <w:rsid w:val="00265D18"/>
    <w:rsid w:val="0026607F"/>
    <w:rsid w:val="002706FE"/>
    <w:rsid w:val="00274932"/>
    <w:rsid w:val="002758D0"/>
    <w:rsid w:val="00275A70"/>
    <w:rsid w:val="00281A4A"/>
    <w:rsid w:val="00284D7E"/>
    <w:rsid w:val="00285FEB"/>
    <w:rsid w:val="0028721D"/>
    <w:rsid w:val="00290091"/>
    <w:rsid w:val="0029089F"/>
    <w:rsid w:val="00291EDC"/>
    <w:rsid w:val="002927D1"/>
    <w:rsid w:val="002A3345"/>
    <w:rsid w:val="002A33D0"/>
    <w:rsid w:val="002B3AB3"/>
    <w:rsid w:val="002B4331"/>
    <w:rsid w:val="002B6412"/>
    <w:rsid w:val="002C0704"/>
    <w:rsid w:val="002C08A7"/>
    <w:rsid w:val="002C1847"/>
    <w:rsid w:val="002C3ACC"/>
    <w:rsid w:val="002C455B"/>
    <w:rsid w:val="002E3D8A"/>
    <w:rsid w:val="002E4B8B"/>
    <w:rsid w:val="002E6377"/>
    <w:rsid w:val="002E643A"/>
    <w:rsid w:val="002F0FD0"/>
    <w:rsid w:val="002F30A8"/>
    <w:rsid w:val="002F5A97"/>
    <w:rsid w:val="003005FD"/>
    <w:rsid w:val="0030085B"/>
    <w:rsid w:val="003008FE"/>
    <w:rsid w:val="00301239"/>
    <w:rsid w:val="0030169D"/>
    <w:rsid w:val="003017A1"/>
    <w:rsid w:val="003022FE"/>
    <w:rsid w:val="003060EB"/>
    <w:rsid w:val="00310096"/>
    <w:rsid w:val="00310D49"/>
    <w:rsid w:val="003153EB"/>
    <w:rsid w:val="003179B5"/>
    <w:rsid w:val="003200A7"/>
    <w:rsid w:val="0032136E"/>
    <w:rsid w:val="003215C9"/>
    <w:rsid w:val="00321985"/>
    <w:rsid w:val="0032531A"/>
    <w:rsid w:val="00325AC1"/>
    <w:rsid w:val="00332816"/>
    <w:rsid w:val="00332ED1"/>
    <w:rsid w:val="0033468A"/>
    <w:rsid w:val="003410FA"/>
    <w:rsid w:val="003418BD"/>
    <w:rsid w:val="00341C11"/>
    <w:rsid w:val="00343DCB"/>
    <w:rsid w:val="00347F01"/>
    <w:rsid w:val="00350C16"/>
    <w:rsid w:val="00351205"/>
    <w:rsid w:val="00356E97"/>
    <w:rsid w:val="00357B93"/>
    <w:rsid w:val="0036322A"/>
    <w:rsid w:val="003639C7"/>
    <w:rsid w:val="00366F5D"/>
    <w:rsid w:val="0037122F"/>
    <w:rsid w:val="003721CB"/>
    <w:rsid w:val="00372F74"/>
    <w:rsid w:val="00384EB5"/>
    <w:rsid w:val="003868C3"/>
    <w:rsid w:val="003869AA"/>
    <w:rsid w:val="00386C01"/>
    <w:rsid w:val="0039091B"/>
    <w:rsid w:val="003917AD"/>
    <w:rsid w:val="003A1F5E"/>
    <w:rsid w:val="003A7713"/>
    <w:rsid w:val="003A780D"/>
    <w:rsid w:val="003A7BB6"/>
    <w:rsid w:val="003B07AF"/>
    <w:rsid w:val="003B49E7"/>
    <w:rsid w:val="003B6448"/>
    <w:rsid w:val="003C05EF"/>
    <w:rsid w:val="003C097F"/>
    <w:rsid w:val="003C4262"/>
    <w:rsid w:val="003C65DD"/>
    <w:rsid w:val="003D203E"/>
    <w:rsid w:val="003E38D4"/>
    <w:rsid w:val="003E3CB4"/>
    <w:rsid w:val="003E77EA"/>
    <w:rsid w:val="003F1A75"/>
    <w:rsid w:val="003F6A88"/>
    <w:rsid w:val="003F7224"/>
    <w:rsid w:val="004011C5"/>
    <w:rsid w:val="004019EE"/>
    <w:rsid w:val="004035CD"/>
    <w:rsid w:val="00404F51"/>
    <w:rsid w:val="00405627"/>
    <w:rsid w:val="00405C75"/>
    <w:rsid w:val="00406D80"/>
    <w:rsid w:val="004075C1"/>
    <w:rsid w:val="004104D3"/>
    <w:rsid w:val="004106C1"/>
    <w:rsid w:val="00412CF7"/>
    <w:rsid w:val="00416438"/>
    <w:rsid w:val="00416EEE"/>
    <w:rsid w:val="00420481"/>
    <w:rsid w:val="00420B12"/>
    <w:rsid w:val="00423502"/>
    <w:rsid w:val="00423FFC"/>
    <w:rsid w:val="0042414A"/>
    <w:rsid w:val="00425E05"/>
    <w:rsid w:val="0042673D"/>
    <w:rsid w:val="00427D21"/>
    <w:rsid w:val="00427D4D"/>
    <w:rsid w:val="00442EB2"/>
    <w:rsid w:val="00444F0F"/>
    <w:rsid w:val="004458CF"/>
    <w:rsid w:val="00447A42"/>
    <w:rsid w:val="00447F4A"/>
    <w:rsid w:val="00450FEA"/>
    <w:rsid w:val="0045406F"/>
    <w:rsid w:val="004569F6"/>
    <w:rsid w:val="00456F67"/>
    <w:rsid w:val="004644C2"/>
    <w:rsid w:val="004647C5"/>
    <w:rsid w:val="00464B55"/>
    <w:rsid w:val="00466111"/>
    <w:rsid w:val="004678A0"/>
    <w:rsid w:val="00467F9C"/>
    <w:rsid w:val="004717F8"/>
    <w:rsid w:val="004728D8"/>
    <w:rsid w:val="00481769"/>
    <w:rsid w:val="00481A21"/>
    <w:rsid w:val="004936FB"/>
    <w:rsid w:val="00497B56"/>
    <w:rsid w:val="004A0590"/>
    <w:rsid w:val="004A17E1"/>
    <w:rsid w:val="004A5F7F"/>
    <w:rsid w:val="004A697B"/>
    <w:rsid w:val="004B06D7"/>
    <w:rsid w:val="004C1A5A"/>
    <w:rsid w:val="004C26D8"/>
    <w:rsid w:val="004C4FFC"/>
    <w:rsid w:val="004C7057"/>
    <w:rsid w:val="004C743A"/>
    <w:rsid w:val="004D0319"/>
    <w:rsid w:val="004D0AA8"/>
    <w:rsid w:val="004D4DD2"/>
    <w:rsid w:val="004E13FA"/>
    <w:rsid w:val="004E3606"/>
    <w:rsid w:val="004E7444"/>
    <w:rsid w:val="004F05F8"/>
    <w:rsid w:val="004F0B43"/>
    <w:rsid w:val="004F2D4C"/>
    <w:rsid w:val="00507814"/>
    <w:rsid w:val="00507848"/>
    <w:rsid w:val="0051006C"/>
    <w:rsid w:val="00513C7A"/>
    <w:rsid w:val="00520B8D"/>
    <w:rsid w:val="00520C8C"/>
    <w:rsid w:val="00527B2F"/>
    <w:rsid w:val="00530FC2"/>
    <w:rsid w:val="00533243"/>
    <w:rsid w:val="00533A51"/>
    <w:rsid w:val="00534681"/>
    <w:rsid w:val="00534EDC"/>
    <w:rsid w:val="00536085"/>
    <w:rsid w:val="00543DF6"/>
    <w:rsid w:val="00546D92"/>
    <w:rsid w:val="00547546"/>
    <w:rsid w:val="00553CE9"/>
    <w:rsid w:val="0056068E"/>
    <w:rsid w:val="00563442"/>
    <w:rsid w:val="0056348E"/>
    <w:rsid w:val="00563B51"/>
    <w:rsid w:val="00564992"/>
    <w:rsid w:val="00565B42"/>
    <w:rsid w:val="00565EE3"/>
    <w:rsid w:val="0057525A"/>
    <w:rsid w:val="005804F0"/>
    <w:rsid w:val="005902EE"/>
    <w:rsid w:val="00591DF2"/>
    <w:rsid w:val="00592736"/>
    <w:rsid w:val="00597218"/>
    <w:rsid w:val="005A0260"/>
    <w:rsid w:val="005A4524"/>
    <w:rsid w:val="005A7D58"/>
    <w:rsid w:val="005B34B4"/>
    <w:rsid w:val="005B35E2"/>
    <w:rsid w:val="005B615B"/>
    <w:rsid w:val="005C432C"/>
    <w:rsid w:val="005C4CE6"/>
    <w:rsid w:val="005D2B7F"/>
    <w:rsid w:val="005D7024"/>
    <w:rsid w:val="005D7E5E"/>
    <w:rsid w:val="005E2B6A"/>
    <w:rsid w:val="005E615F"/>
    <w:rsid w:val="005F03D0"/>
    <w:rsid w:val="005F0730"/>
    <w:rsid w:val="005F190F"/>
    <w:rsid w:val="005F35BF"/>
    <w:rsid w:val="005F6630"/>
    <w:rsid w:val="005F7091"/>
    <w:rsid w:val="006020EA"/>
    <w:rsid w:val="00604B68"/>
    <w:rsid w:val="00611CA6"/>
    <w:rsid w:val="006122BA"/>
    <w:rsid w:val="006133E7"/>
    <w:rsid w:val="00613826"/>
    <w:rsid w:val="006179FE"/>
    <w:rsid w:val="00624130"/>
    <w:rsid w:val="006254B9"/>
    <w:rsid w:val="00632281"/>
    <w:rsid w:val="00632432"/>
    <w:rsid w:val="00635422"/>
    <w:rsid w:val="00635490"/>
    <w:rsid w:val="00641A48"/>
    <w:rsid w:val="0064296D"/>
    <w:rsid w:val="00643039"/>
    <w:rsid w:val="00644A05"/>
    <w:rsid w:val="00645D00"/>
    <w:rsid w:val="006478BF"/>
    <w:rsid w:val="00651FC0"/>
    <w:rsid w:val="0066071A"/>
    <w:rsid w:val="006644F2"/>
    <w:rsid w:val="00670188"/>
    <w:rsid w:val="00673133"/>
    <w:rsid w:val="00680ACD"/>
    <w:rsid w:val="00683234"/>
    <w:rsid w:val="0068481E"/>
    <w:rsid w:val="00685AE8"/>
    <w:rsid w:val="00685D88"/>
    <w:rsid w:val="006945B4"/>
    <w:rsid w:val="006A0031"/>
    <w:rsid w:val="006A273A"/>
    <w:rsid w:val="006A3AF7"/>
    <w:rsid w:val="006A5087"/>
    <w:rsid w:val="006A73C1"/>
    <w:rsid w:val="006B019B"/>
    <w:rsid w:val="006B2290"/>
    <w:rsid w:val="006B22CC"/>
    <w:rsid w:val="006B2938"/>
    <w:rsid w:val="006C2F04"/>
    <w:rsid w:val="006C6114"/>
    <w:rsid w:val="006C6251"/>
    <w:rsid w:val="006D043D"/>
    <w:rsid w:val="006D12EF"/>
    <w:rsid w:val="006D6916"/>
    <w:rsid w:val="006D6AC7"/>
    <w:rsid w:val="006E6F68"/>
    <w:rsid w:val="006F0324"/>
    <w:rsid w:val="006F14F4"/>
    <w:rsid w:val="006F22FF"/>
    <w:rsid w:val="006F2AFD"/>
    <w:rsid w:val="006F2D91"/>
    <w:rsid w:val="006F3528"/>
    <w:rsid w:val="006F5E74"/>
    <w:rsid w:val="00700F4C"/>
    <w:rsid w:val="00704304"/>
    <w:rsid w:val="00711E1E"/>
    <w:rsid w:val="007122C4"/>
    <w:rsid w:val="007123CA"/>
    <w:rsid w:val="0071259B"/>
    <w:rsid w:val="0071511B"/>
    <w:rsid w:val="00717D88"/>
    <w:rsid w:val="00720E47"/>
    <w:rsid w:val="00720E54"/>
    <w:rsid w:val="00721176"/>
    <w:rsid w:val="007260C1"/>
    <w:rsid w:val="00726A43"/>
    <w:rsid w:val="007323FB"/>
    <w:rsid w:val="00733F3E"/>
    <w:rsid w:val="00735206"/>
    <w:rsid w:val="007362F8"/>
    <w:rsid w:val="00741889"/>
    <w:rsid w:val="00741EA1"/>
    <w:rsid w:val="007446F5"/>
    <w:rsid w:val="00744B0D"/>
    <w:rsid w:val="00747295"/>
    <w:rsid w:val="00753C73"/>
    <w:rsid w:val="00754300"/>
    <w:rsid w:val="00756BE4"/>
    <w:rsid w:val="007576BF"/>
    <w:rsid w:val="00761EA5"/>
    <w:rsid w:val="00764D80"/>
    <w:rsid w:val="0076699F"/>
    <w:rsid w:val="00766FC7"/>
    <w:rsid w:val="007670A5"/>
    <w:rsid w:val="00770B83"/>
    <w:rsid w:val="00773082"/>
    <w:rsid w:val="0078577F"/>
    <w:rsid w:val="00786056"/>
    <w:rsid w:val="0078639E"/>
    <w:rsid w:val="007942D3"/>
    <w:rsid w:val="00794C4A"/>
    <w:rsid w:val="00794D09"/>
    <w:rsid w:val="00795657"/>
    <w:rsid w:val="007957CA"/>
    <w:rsid w:val="007B2099"/>
    <w:rsid w:val="007B6C09"/>
    <w:rsid w:val="007B7741"/>
    <w:rsid w:val="007C060D"/>
    <w:rsid w:val="007C0A6E"/>
    <w:rsid w:val="007C1817"/>
    <w:rsid w:val="007C4951"/>
    <w:rsid w:val="007C5645"/>
    <w:rsid w:val="007C7A24"/>
    <w:rsid w:val="007D07F1"/>
    <w:rsid w:val="007D09F6"/>
    <w:rsid w:val="007D349B"/>
    <w:rsid w:val="007D4194"/>
    <w:rsid w:val="007D711C"/>
    <w:rsid w:val="007D7461"/>
    <w:rsid w:val="007E09DA"/>
    <w:rsid w:val="007E0F8A"/>
    <w:rsid w:val="007E70A7"/>
    <w:rsid w:val="007F1526"/>
    <w:rsid w:val="007F718D"/>
    <w:rsid w:val="00800F45"/>
    <w:rsid w:val="00801C51"/>
    <w:rsid w:val="00801FAD"/>
    <w:rsid w:val="00802B68"/>
    <w:rsid w:val="00805474"/>
    <w:rsid w:val="008063B4"/>
    <w:rsid w:val="00810B1F"/>
    <w:rsid w:val="00812984"/>
    <w:rsid w:val="0081520F"/>
    <w:rsid w:val="008178B6"/>
    <w:rsid w:val="00821751"/>
    <w:rsid w:val="0082296A"/>
    <w:rsid w:val="00826D1F"/>
    <w:rsid w:val="00834815"/>
    <w:rsid w:val="00842DDE"/>
    <w:rsid w:val="00844A93"/>
    <w:rsid w:val="00847A9C"/>
    <w:rsid w:val="0085550C"/>
    <w:rsid w:val="00861130"/>
    <w:rsid w:val="00862B7A"/>
    <w:rsid w:val="00865B74"/>
    <w:rsid w:val="00866063"/>
    <w:rsid w:val="00874B0B"/>
    <w:rsid w:val="00876E2F"/>
    <w:rsid w:val="008772F2"/>
    <w:rsid w:val="00881B05"/>
    <w:rsid w:val="008858B4"/>
    <w:rsid w:val="008874C1"/>
    <w:rsid w:val="00891160"/>
    <w:rsid w:val="008911DE"/>
    <w:rsid w:val="0089191B"/>
    <w:rsid w:val="0089294B"/>
    <w:rsid w:val="008974F0"/>
    <w:rsid w:val="00897C84"/>
    <w:rsid w:val="008A1499"/>
    <w:rsid w:val="008A44EB"/>
    <w:rsid w:val="008A76CC"/>
    <w:rsid w:val="008A79C5"/>
    <w:rsid w:val="008B012A"/>
    <w:rsid w:val="008B0208"/>
    <w:rsid w:val="008B3938"/>
    <w:rsid w:val="008B3DFD"/>
    <w:rsid w:val="008B5351"/>
    <w:rsid w:val="008B5A81"/>
    <w:rsid w:val="008B6948"/>
    <w:rsid w:val="008C2B3F"/>
    <w:rsid w:val="008C3F16"/>
    <w:rsid w:val="008C77D3"/>
    <w:rsid w:val="008C7A50"/>
    <w:rsid w:val="008D0683"/>
    <w:rsid w:val="008D2280"/>
    <w:rsid w:val="008D3232"/>
    <w:rsid w:val="008D368D"/>
    <w:rsid w:val="008D6843"/>
    <w:rsid w:val="008E2C50"/>
    <w:rsid w:val="008E2F51"/>
    <w:rsid w:val="008E56D1"/>
    <w:rsid w:val="008E56D8"/>
    <w:rsid w:val="008E7EEF"/>
    <w:rsid w:val="008F16B7"/>
    <w:rsid w:val="008F1737"/>
    <w:rsid w:val="008F4D99"/>
    <w:rsid w:val="008F4F8B"/>
    <w:rsid w:val="008F6AF0"/>
    <w:rsid w:val="008F72A7"/>
    <w:rsid w:val="00900105"/>
    <w:rsid w:val="0090453F"/>
    <w:rsid w:val="009053BE"/>
    <w:rsid w:val="0090672B"/>
    <w:rsid w:val="00906E17"/>
    <w:rsid w:val="00910CD0"/>
    <w:rsid w:val="0091398A"/>
    <w:rsid w:val="00914AAC"/>
    <w:rsid w:val="009175E7"/>
    <w:rsid w:val="00920F35"/>
    <w:rsid w:val="00925DB6"/>
    <w:rsid w:val="00930BA1"/>
    <w:rsid w:val="0093169E"/>
    <w:rsid w:val="0094302A"/>
    <w:rsid w:val="00945851"/>
    <w:rsid w:val="00945A26"/>
    <w:rsid w:val="0094633E"/>
    <w:rsid w:val="00946F1C"/>
    <w:rsid w:val="0095059F"/>
    <w:rsid w:val="009505C9"/>
    <w:rsid w:val="00950752"/>
    <w:rsid w:val="00955FCA"/>
    <w:rsid w:val="00957180"/>
    <w:rsid w:val="00962553"/>
    <w:rsid w:val="009626A9"/>
    <w:rsid w:val="00962781"/>
    <w:rsid w:val="00966424"/>
    <w:rsid w:val="00974921"/>
    <w:rsid w:val="00975047"/>
    <w:rsid w:val="00981578"/>
    <w:rsid w:val="009837E4"/>
    <w:rsid w:val="0098623B"/>
    <w:rsid w:val="00992674"/>
    <w:rsid w:val="009949BE"/>
    <w:rsid w:val="00995F76"/>
    <w:rsid w:val="009964E8"/>
    <w:rsid w:val="00997C4E"/>
    <w:rsid w:val="009A49E1"/>
    <w:rsid w:val="009A7052"/>
    <w:rsid w:val="009B020E"/>
    <w:rsid w:val="009B7D8E"/>
    <w:rsid w:val="009C2678"/>
    <w:rsid w:val="009C2DE6"/>
    <w:rsid w:val="009C54C7"/>
    <w:rsid w:val="009D26DD"/>
    <w:rsid w:val="009E1666"/>
    <w:rsid w:val="009E384C"/>
    <w:rsid w:val="009E4243"/>
    <w:rsid w:val="009E581C"/>
    <w:rsid w:val="009E7F00"/>
    <w:rsid w:val="009F2694"/>
    <w:rsid w:val="009F383A"/>
    <w:rsid w:val="009F5678"/>
    <w:rsid w:val="009F72C8"/>
    <w:rsid w:val="00A00C5B"/>
    <w:rsid w:val="00A1008C"/>
    <w:rsid w:val="00A106D8"/>
    <w:rsid w:val="00A111D1"/>
    <w:rsid w:val="00A11C34"/>
    <w:rsid w:val="00A138F8"/>
    <w:rsid w:val="00A22A47"/>
    <w:rsid w:val="00A23913"/>
    <w:rsid w:val="00A276C0"/>
    <w:rsid w:val="00A3044E"/>
    <w:rsid w:val="00A30A82"/>
    <w:rsid w:val="00A31166"/>
    <w:rsid w:val="00A349BD"/>
    <w:rsid w:val="00A36FF6"/>
    <w:rsid w:val="00A42E98"/>
    <w:rsid w:val="00A61342"/>
    <w:rsid w:val="00A633E3"/>
    <w:rsid w:val="00A63BFD"/>
    <w:rsid w:val="00A64ABE"/>
    <w:rsid w:val="00A66A47"/>
    <w:rsid w:val="00A70E46"/>
    <w:rsid w:val="00A735D3"/>
    <w:rsid w:val="00A82677"/>
    <w:rsid w:val="00A87FDB"/>
    <w:rsid w:val="00A93024"/>
    <w:rsid w:val="00A93B74"/>
    <w:rsid w:val="00A93E3E"/>
    <w:rsid w:val="00A9584B"/>
    <w:rsid w:val="00A96F74"/>
    <w:rsid w:val="00AA09EF"/>
    <w:rsid w:val="00AA2C9C"/>
    <w:rsid w:val="00AA50D8"/>
    <w:rsid w:val="00AA5671"/>
    <w:rsid w:val="00AA6398"/>
    <w:rsid w:val="00AA6F92"/>
    <w:rsid w:val="00AB1870"/>
    <w:rsid w:val="00AB3DBE"/>
    <w:rsid w:val="00AB51AE"/>
    <w:rsid w:val="00AB6934"/>
    <w:rsid w:val="00AC7DCA"/>
    <w:rsid w:val="00AD072B"/>
    <w:rsid w:val="00AD218E"/>
    <w:rsid w:val="00AD38EF"/>
    <w:rsid w:val="00AD55D5"/>
    <w:rsid w:val="00AE1270"/>
    <w:rsid w:val="00AE75CB"/>
    <w:rsid w:val="00AE78F2"/>
    <w:rsid w:val="00AE7994"/>
    <w:rsid w:val="00AF0736"/>
    <w:rsid w:val="00AF1623"/>
    <w:rsid w:val="00AF2330"/>
    <w:rsid w:val="00AF2B32"/>
    <w:rsid w:val="00AF42DE"/>
    <w:rsid w:val="00AF534C"/>
    <w:rsid w:val="00AF6352"/>
    <w:rsid w:val="00AF7A22"/>
    <w:rsid w:val="00B0549B"/>
    <w:rsid w:val="00B05FA1"/>
    <w:rsid w:val="00B06140"/>
    <w:rsid w:val="00B13B2A"/>
    <w:rsid w:val="00B15D74"/>
    <w:rsid w:val="00B16060"/>
    <w:rsid w:val="00B228FF"/>
    <w:rsid w:val="00B22C69"/>
    <w:rsid w:val="00B3369F"/>
    <w:rsid w:val="00B40CAD"/>
    <w:rsid w:val="00B425B6"/>
    <w:rsid w:val="00B46538"/>
    <w:rsid w:val="00B507FC"/>
    <w:rsid w:val="00B51FC6"/>
    <w:rsid w:val="00B534D6"/>
    <w:rsid w:val="00B54649"/>
    <w:rsid w:val="00B548A9"/>
    <w:rsid w:val="00B60673"/>
    <w:rsid w:val="00B6458E"/>
    <w:rsid w:val="00B66EF5"/>
    <w:rsid w:val="00B708CD"/>
    <w:rsid w:val="00B7135F"/>
    <w:rsid w:val="00B7426E"/>
    <w:rsid w:val="00B75ECF"/>
    <w:rsid w:val="00B8125E"/>
    <w:rsid w:val="00B9133D"/>
    <w:rsid w:val="00B929CA"/>
    <w:rsid w:val="00B947EC"/>
    <w:rsid w:val="00B94E6C"/>
    <w:rsid w:val="00BA01B9"/>
    <w:rsid w:val="00BA582D"/>
    <w:rsid w:val="00BA5E10"/>
    <w:rsid w:val="00BB040F"/>
    <w:rsid w:val="00BB1D82"/>
    <w:rsid w:val="00BB2623"/>
    <w:rsid w:val="00BB4606"/>
    <w:rsid w:val="00BB515C"/>
    <w:rsid w:val="00BB7C51"/>
    <w:rsid w:val="00BC3178"/>
    <w:rsid w:val="00BD18CB"/>
    <w:rsid w:val="00BD20E7"/>
    <w:rsid w:val="00BD4A18"/>
    <w:rsid w:val="00BD64CD"/>
    <w:rsid w:val="00BD6703"/>
    <w:rsid w:val="00BE051E"/>
    <w:rsid w:val="00BF178A"/>
    <w:rsid w:val="00BF23FF"/>
    <w:rsid w:val="00BF279C"/>
    <w:rsid w:val="00BF29DB"/>
    <w:rsid w:val="00BF409A"/>
    <w:rsid w:val="00BF46B1"/>
    <w:rsid w:val="00BF4A4D"/>
    <w:rsid w:val="00BF4D55"/>
    <w:rsid w:val="00C01DC1"/>
    <w:rsid w:val="00C0219F"/>
    <w:rsid w:val="00C07426"/>
    <w:rsid w:val="00C077D9"/>
    <w:rsid w:val="00C1142C"/>
    <w:rsid w:val="00C12C72"/>
    <w:rsid w:val="00C12FA5"/>
    <w:rsid w:val="00C23A5A"/>
    <w:rsid w:val="00C23D2F"/>
    <w:rsid w:val="00C241D7"/>
    <w:rsid w:val="00C262DD"/>
    <w:rsid w:val="00C26404"/>
    <w:rsid w:val="00C26582"/>
    <w:rsid w:val="00C31946"/>
    <w:rsid w:val="00C3544B"/>
    <w:rsid w:val="00C37948"/>
    <w:rsid w:val="00C407D3"/>
    <w:rsid w:val="00C409D0"/>
    <w:rsid w:val="00C443BD"/>
    <w:rsid w:val="00C451C5"/>
    <w:rsid w:val="00C463F3"/>
    <w:rsid w:val="00C52F92"/>
    <w:rsid w:val="00C5748A"/>
    <w:rsid w:val="00C60D72"/>
    <w:rsid w:val="00C6201A"/>
    <w:rsid w:val="00C625B3"/>
    <w:rsid w:val="00C63BF1"/>
    <w:rsid w:val="00C63E1D"/>
    <w:rsid w:val="00C65010"/>
    <w:rsid w:val="00C652E9"/>
    <w:rsid w:val="00C66414"/>
    <w:rsid w:val="00C72643"/>
    <w:rsid w:val="00C73019"/>
    <w:rsid w:val="00C73A02"/>
    <w:rsid w:val="00C751F5"/>
    <w:rsid w:val="00C75C2B"/>
    <w:rsid w:val="00C761A9"/>
    <w:rsid w:val="00C77AB3"/>
    <w:rsid w:val="00C84977"/>
    <w:rsid w:val="00C85121"/>
    <w:rsid w:val="00C90D4D"/>
    <w:rsid w:val="00C9161D"/>
    <w:rsid w:val="00C9318E"/>
    <w:rsid w:val="00C96A1D"/>
    <w:rsid w:val="00C9735D"/>
    <w:rsid w:val="00C97DC0"/>
    <w:rsid w:val="00CA0C1D"/>
    <w:rsid w:val="00CA4CAC"/>
    <w:rsid w:val="00CB07D8"/>
    <w:rsid w:val="00CB58FA"/>
    <w:rsid w:val="00CC22ED"/>
    <w:rsid w:val="00CC4906"/>
    <w:rsid w:val="00CC5607"/>
    <w:rsid w:val="00CD1CBB"/>
    <w:rsid w:val="00CD270A"/>
    <w:rsid w:val="00CD4E1D"/>
    <w:rsid w:val="00CD7C07"/>
    <w:rsid w:val="00CE00E3"/>
    <w:rsid w:val="00CE203B"/>
    <w:rsid w:val="00CE33B1"/>
    <w:rsid w:val="00CE3DBC"/>
    <w:rsid w:val="00CE56DE"/>
    <w:rsid w:val="00CE5BF2"/>
    <w:rsid w:val="00CE5D51"/>
    <w:rsid w:val="00CE74BC"/>
    <w:rsid w:val="00CE7B82"/>
    <w:rsid w:val="00CF1848"/>
    <w:rsid w:val="00CF2220"/>
    <w:rsid w:val="00D01797"/>
    <w:rsid w:val="00D11010"/>
    <w:rsid w:val="00D12044"/>
    <w:rsid w:val="00D170D9"/>
    <w:rsid w:val="00D20E21"/>
    <w:rsid w:val="00D2155C"/>
    <w:rsid w:val="00D22477"/>
    <w:rsid w:val="00D2257E"/>
    <w:rsid w:val="00D26CC6"/>
    <w:rsid w:val="00D30008"/>
    <w:rsid w:val="00D30983"/>
    <w:rsid w:val="00D30BF4"/>
    <w:rsid w:val="00D30E0A"/>
    <w:rsid w:val="00D33EFC"/>
    <w:rsid w:val="00D40DBC"/>
    <w:rsid w:val="00D429E1"/>
    <w:rsid w:val="00D4778E"/>
    <w:rsid w:val="00D55C7D"/>
    <w:rsid w:val="00D61C85"/>
    <w:rsid w:val="00D6472C"/>
    <w:rsid w:val="00D71C6A"/>
    <w:rsid w:val="00D75CA6"/>
    <w:rsid w:val="00D76A18"/>
    <w:rsid w:val="00D80849"/>
    <w:rsid w:val="00D815ED"/>
    <w:rsid w:val="00D82E8F"/>
    <w:rsid w:val="00D83694"/>
    <w:rsid w:val="00D83F9A"/>
    <w:rsid w:val="00D87C8C"/>
    <w:rsid w:val="00D90AC5"/>
    <w:rsid w:val="00D941A8"/>
    <w:rsid w:val="00D941CD"/>
    <w:rsid w:val="00D94D5E"/>
    <w:rsid w:val="00D94E65"/>
    <w:rsid w:val="00D94FFF"/>
    <w:rsid w:val="00D95C1C"/>
    <w:rsid w:val="00DA0829"/>
    <w:rsid w:val="00DA429F"/>
    <w:rsid w:val="00DA576B"/>
    <w:rsid w:val="00DA773E"/>
    <w:rsid w:val="00DB1647"/>
    <w:rsid w:val="00DB5E0F"/>
    <w:rsid w:val="00DB6A78"/>
    <w:rsid w:val="00DB71B5"/>
    <w:rsid w:val="00DC0951"/>
    <w:rsid w:val="00DC1E8C"/>
    <w:rsid w:val="00DC4568"/>
    <w:rsid w:val="00DD118C"/>
    <w:rsid w:val="00DD3A6D"/>
    <w:rsid w:val="00DE03EF"/>
    <w:rsid w:val="00DE1070"/>
    <w:rsid w:val="00DE153B"/>
    <w:rsid w:val="00DE331E"/>
    <w:rsid w:val="00DE6ECF"/>
    <w:rsid w:val="00DE765C"/>
    <w:rsid w:val="00DF022C"/>
    <w:rsid w:val="00DF3840"/>
    <w:rsid w:val="00DF4C3F"/>
    <w:rsid w:val="00DF697A"/>
    <w:rsid w:val="00DF75AC"/>
    <w:rsid w:val="00E01737"/>
    <w:rsid w:val="00E0264D"/>
    <w:rsid w:val="00E103DC"/>
    <w:rsid w:val="00E1235B"/>
    <w:rsid w:val="00E12DEF"/>
    <w:rsid w:val="00E13C2C"/>
    <w:rsid w:val="00E15EDA"/>
    <w:rsid w:val="00E20BA6"/>
    <w:rsid w:val="00E2204C"/>
    <w:rsid w:val="00E276E2"/>
    <w:rsid w:val="00E33FED"/>
    <w:rsid w:val="00E357F1"/>
    <w:rsid w:val="00E36008"/>
    <w:rsid w:val="00E37050"/>
    <w:rsid w:val="00E4190A"/>
    <w:rsid w:val="00E44058"/>
    <w:rsid w:val="00E446F7"/>
    <w:rsid w:val="00E45A7A"/>
    <w:rsid w:val="00E45C74"/>
    <w:rsid w:val="00E5136B"/>
    <w:rsid w:val="00E51D70"/>
    <w:rsid w:val="00E5469A"/>
    <w:rsid w:val="00E554BC"/>
    <w:rsid w:val="00E563E1"/>
    <w:rsid w:val="00E60B3F"/>
    <w:rsid w:val="00E62799"/>
    <w:rsid w:val="00E6399B"/>
    <w:rsid w:val="00E65FAC"/>
    <w:rsid w:val="00E66235"/>
    <w:rsid w:val="00E667C9"/>
    <w:rsid w:val="00E66F51"/>
    <w:rsid w:val="00E70E2E"/>
    <w:rsid w:val="00E70E6A"/>
    <w:rsid w:val="00E735B9"/>
    <w:rsid w:val="00E74191"/>
    <w:rsid w:val="00E8314F"/>
    <w:rsid w:val="00E83321"/>
    <w:rsid w:val="00E834F4"/>
    <w:rsid w:val="00E83C24"/>
    <w:rsid w:val="00E91047"/>
    <w:rsid w:val="00E916F1"/>
    <w:rsid w:val="00E9318D"/>
    <w:rsid w:val="00E93F3C"/>
    <w:rsid w:val="00E93F3E"/>
    <w:rsid w:val="00EA61C9"/>
    <w:rsid w:val="00EB42FA"/>
    <w:rsid w:val="00EB77D8"/>
    <w:rsid w:val="00EB7980"/>
    <w:rsid w:val="00EB7991"/>
    <w:rsid w:val="00EC0553"/>
    <w:rsid w:val="00EC0C24"/>
    <w:rsid w:val="00EC1C62"/>
    <w:rsid w:val="00EC2282"/>
    <w:rsid w:val="00EC5A10"/>
    <w:rsid w:val="00EC6B99"/>
    <w:rsid w:val="00EC713E"/>
    <w:rsid w:val="00ED01E7"/>
    <w:rsid w:val="00ED0EF9"/>
    <w:rsid w:val="00ED2836"/>
    <w:rsid w:val="00ED4279"/>
    <w:rsid w:val="00ED47D3"/>
    <w:rsid w:val="00ED6192"/>
    <w:rsid w:val="00ED6B9F"/>
    <w:rsid w:val="00EE21C8"/>
    <w:rsid w:val="00EE3828"/>
    <w:rsid w:val="00EE4D97"/>
    <w:rsid w:val="00EE5663"/>
    <w:rsid w:val="00EF069F"/>
    <w:rsid w:val="00EF2291"/>
    <w:rsid w:val="00EF263D"/>
    <w:rsid w:val="00EF2A9C"/>
    <w:rsid w:val="00EF68D2"/>
    <w:rsid w:val="00F00922"/>
    <w:rsid w:val="00F01425"/>
    <w:rsid w:val="00F063C2"/>
    <w:rsid w:val="00F071BD"/>
    <w:rsid w:val="00F1140E"/>
    <w:rsid w:val="00F141F7"/>
    <w:rsid w:val="00F14AFC"/>
    <w:rsid w:val="00F1576B"/>
    <w:rsid w:val="00F17426"/>
    <w:rsid w:val="00F17EE0"/>
    <w:rsid w:val="00F20CAF"/>
    <w:rsid w:val="00F21655"/>
    <w:rsid w:val="00F21D7C"/>
    <w:rsid w:val="00F24DDD"/>
    <w:rsid w:val="00F25E7B"/>
    <w:rsid w:val="00F27D15"/>
    <w:rsid w:val="00F31539"/>
    <w:rsid w:val="00F35ACB"/>
    <w:rsid w:val="00F36407"/>
    <w:rsid w:val="00F37EB4"/>
    <w:rsid w:val="00F419D4"/>
    <w:rsid w:val="00F43F87"/>
    <w:rsid w:val="00F44BE0"/>
    <w:rsid w:val="00F5102A"/>
    <w:rsid w:val="00F52FBC"/>
    <w:rsid w:val="00F53193"/>
    <w:rsid w:val="00F5357E"/>
    <w:rsid w:val="00F53FDB"/>
    <w:rsid w:val="00F5519D"/>
    <w:rsid w:val="00F55651"/>
    <w:rsid w:val="00F60C30"/>
    <w:rsid w:val="00F64F61"/>
    <w:rsid w:val="00F6586C"/>
    <w:rsid w:val="00F70223"/>
    <w:rsid w:val="00F75BBC"/>
    <w:rsid w:val="00F80280"/>
    <w:rsid w:val="00F8057A"/>
    <w:rsid w:val="00F9038B"/>
    <w:rsid w:val="00F90951"/>
    <w:rsid w:val="00F92961"/>
    <w:rsid w:val="00F94413"/>
    <w:rsid w:val="00F94774"/>
    <w:rsid w:val="00F948A9"/>
    <w:rsid w:val="00F951CE"/>
    <w:rsid w:val="00F956FD"/>
    <w:rsid w:val="00FA504E"/>
    <w:rsid w:val="00FA663B"/>
    <w:rsid w:val="00FB4FA0"/>
    <w:rsid w:val="00FB6C15"/>
    <w:rsid w:val="00FC0ECD"/>
    <w:rsid w:val="00FC26BA"/>
    <w:rsid w:val="00FC53DB"/>
    <w:rsid w:val="00FC79CB"/>
    <w:rsid w:val="00FC7FAC"/>
    <w:rsid w:val="00FD1D97"/>
    <w:rsid w:val="00FE0C3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83F85"/>
  <w15:docId w15:val="{826D8F66-7B35-425B-A6CF-4966C20D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numbering" w:customStyle="1" w:styleId="ListCBD2">
    <w:name w:val="ListCBD2"/>
    <w:uiPriority w:val="99"/>
    <w:rsid w:val="009626A9"/>
  </w:style>
  <w:style w:type="table" w:customStyle="1" w:styleId="TableGrid20">
    <w:name w:val="Table Grid2"/>
    <w:basedOn w:val="TableNormal"/>
    <w:next w:val="TableGrid"/>
    <w:uiPriority w:val="39"/>
    <w:rsid w:val="00BB1D82"/>
    <w:rPr>
      <w:rFonts w:ascii="Calibri" w:eastAsia="Calibri" w:hAnsi="Calibri" w:cs="Arial"/>
      <w:kern w:val="2"/>
      <w:sz w:val="22"/>
      <w:szCs w:val="22"/>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uiPriority w:val="99"/>
    <w:rsid w:val="00BB1D82"/>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6E6F68"/>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4"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doc/c/2cc6/fbd8/59a5cefbae0cbc4d21d64317/sbi-07-inf-02-en.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np-mop?m=np-mop-03" TargetMode="Externa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notifications/2024-074"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4-074"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en/kb/tags/nr1" TargetMode="External"/><Relationship Id="rId2" Type="http://schemas.openxmlformats.org/officeDocument/2006/relationships/hyperlink" Target="https://www.cbd.int/notifications/2026-003"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NP/MOP/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180A937C4D481FA152CA108E541D31"/>
        <w:category>
          <w:name w:val="General"/>
          <w:gallery w:val="placeholder"/>
        </w:category>
        <w:types>
          <w:type w:val="bbPlcHdr"/>
        </w:types>
        <w:behaviors>
          <w:behavior w:val="content"/>
        </w:behaviors>
        <w:guid w:val="{A236BE26-1A90-4114-84E2-C4088348CE15}"/>
      </w:docPartPr>
      <w:docPartBody>
        <w:p w:rsidR="00B4166F" w:rsidRDefault="00B4166F">
          <w:pPr>
            <w:pStyle w:val="DF180A937C4D481FA152CA108E541D3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6F"/>
    <w:rsid w:val="00085233"/>
    <w:rsid w:val="00111E34"/>
    <w:rsid w:val="001D6C5C"/>
    <w:rsid w:val="002254DC"/>
    <w:rsid w:val="002262B1"/>
    <w:rsid w:val="002E6377"/>
    <w:rsid w:val="003B49E7"/>
    <w:rsid w:val="003C23AC"/>
    <w:rsid w:val="00450FEA"/>
    <w:rsid w:val="005076AD"/>
    <w:rsid w:val="005F1426"/>
    <w:rsid w:val="006C3B8F"/>
    <w:rsid w:val="00700F4C"/>
    <w:rsid w:val="007123CA"/>
    <w:rsid w:val="007F36CC"/>
    <w:rsid w:val="008D1A80"/>
    <w:rsid w:val="008F0633"/>
    <w:rsid w:val="009C2678"/>
    <w:rsid w:val="00A24A35"/>
    <w:rsid w:val="00AA4ADC"/>
    <w:rsid w:val="00B4166F"/>
    <w:rsid w:val="00BD7426"/>
    <w:rsid w:val="00C265AF"/>
    <w:rsid w:val="00D30E0A"/>
    <w:rsid w:val="00DC4568"/>
    <w:rsid w:val="00DF022C"/>
    <w:rsid w:val="00E2204C"/>
    <w:rsid w:val="00E76D58"/>
    <w:rsid w:val="00E932CB"/>
    <w:rsid w:val="00EB7991"/>
    <w:rsid w:val="00EC2282"/>
    <w:rsid w:val="00EC33ED"/>
    <w:rsid w:val="00F141F7"/>
    <w:rsid w:val="00F47A1D"/>
    <w:rsid w:val="00FC79CB"/>
    <w:rsid w:val="00FD4B05"/>
    <w:rsid w:val="00FD4B7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180A937C4D481FA152CA108E541D31">
    <w:name w:val="DF180A937C4D481FA152CA108E541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97703214-C248-4A52-B514-42CC7E9D0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28</TotalTime>
  <Pages>4</Pages>
  <Words>1882</Words>
  <Characters>10126</Characters>
  <Application>Microsoft Office Word</Application>
  <DocSecurity>0</DocSecurity>
  <Lines>206</Lines>
  <Paragraphs>105</Paragraphs>
  <ScaleCrop>false</ScaleCrop>
  <HeadingPairs>
    <vt:vector size="2" baseType="variant">
      <vt:variant>
        <vt:lpstr>Title</vt:lpstr>
      </vt:variant>
      <vt:variant>
        <vt:i4>1</vt:i4>
      </vt:variant>
    </vt:vector>
  </HeadingPairs>
  <TitlesOfParts>
    <vt:vector size="1" baseType="lpstr">
      <vt:lpstr>Monitoring and reporting</vt:lpstr>
    </vt:vector>
  </TitlesOfParts>
  <Company>SCBD</Company>
  <LinksUpToDate>false</LinksUpToDate>
  <CharactersWithSpaces>11903</CharactersWithSpaces>
  <SharedDoc>false</SharedDoc>
  <HLinks>
    <vt:vector size="72" baseType="variant">
      <vt:variant>
        <vt:i4>524363</vt:i4>
      </vt:variant>
      <vt:variant>
        <vt:i4>27</vt:i4>
      </vt:variant>
      <vt:variant>
        <vt:i4>0</vt:i4>
      </vt:variant>
      <vt:variant>
        <vt:i4>5</vt:i4>
      </vt:variant>
      <vt:variant>
        <vt:lpwstr>https://www.cbd.int/doc/decisions/cop-15/cop-15-dec-06-en.pdf</vt:lpwstr>
      </vt:variant>
      <vt:variant>
        <vt:lpwstr/>
      </vt:variant>
      <vt:variant>
        <vt:i4>7798833</vt:i4>
      </vt:variant>
      <vt:variant>
        <vt:i4>24</vt:i4>
      </vt:variant>
      <vt:variant>
        <vt:i4>0</vt:i4>
      </vt:variant>
      <vt:variant>
        <vt:i4>5</vt:i4>
      </vt:variant>
      <vt:variant>
        <vt:lpwstr>https://www.cbd.int/doc/decisions/np-mop-04/np-mop-04-dec-03-en.pdf</vt:lpwstr>
      </vt:variant>
      <vt:variant>
        <vt:lpwstr/>
      </vt:variant>
      <vt:variant>
        <vt:i4>3997819</vt:i4>
      </vt:variant>
      <vt:variant>
        <vt:i4>21</vt:i4>
      </vt:variant>
      <vt:variant>
        <vt:i4>0</vt:i4>
      </vt:variant>
      <vt:variant>
        <vt:i4>5</vt:i4>
      </vt:variant>
      <vt:variant>
        <vt:lpwstr>https://www.cbd.int/doc/c/4db1/cc7a/24a64b57138ce3777acdbf19/sbi-07-07-add1-en.pdf</vt:lpwstr>
      </vt:variant>
      <vt:variant>
        <vt:lpwstr/>
      </vt:variant>
      <vt:variant>
        <vt:i4>917579</vt:i4>
      </vt:variant>
      <vt:variant>
        <vt:i4>18</vt:i4>
      </vt:variant>
      <vt:variant>
        <vt:i4>0</vt:i4>
      </vt:variant>
      <vt:variant>
        <vt:i4>5</vt:i4>
      </vt:variant>
      <vt:variant>
        <vt:lpwstr>https://www.cbd.int/doc/decisions/cop-16/cop-16-dec-33-en.pdf</vt:lpwstr>
      </vt:variant>
      <vt:variant>
        <vt:lpwstr/>
      </vt:variant>
      <vt:variant>
        <vt:i4>131140</vt:i4>
      </vt:variant>
      <vt:variant>
        <vt:i4>15</vt:i4>
      </vt:variant>
      <vt:variant>
        <vt:i4>0</vt:i4>
      </vt:variant>
      <vt:variant>
        <vt:i4>5</vt:i4>
      </vt:variant>
      <vt:variant>
        <vt:lpwstr>https://www.cbd.int/doc/c/2cc6/fbd8/59a5cefbae0cbc4d21d64317/sbi-07-inf-02-en.pdf</vt:lpwstr>
      </vt:variant>
      <vt:variant>
        <vt:lpwstr/>
      </vt:variant>
      <vt:variant>
        <vt:i4>2752612</vt:i4>
      </vt:variant>
      <vt:variant>
        <vt:i4>12</vt:i4>
      </vt:variant>
      <vt:variant>
        <vt:i4>0</vt:i4>
      </vt:variant>
      <vt:variant>
        <vt:i4>5</vt:i4>
      </vt:variant>
      <vt:variant>
        <vt:lpwstr>https://www.cbd.int/doc/notifications/2026/ntf-2026-003-abs-en.pdf</vt:lpwstr>
      </vt:variant>
      <vt:variant>
        <vt:lpwstr/>
      </vt:variant>
      <vt:variant>
        <vt:i4>6488119</vt:i4>
      </vt:variant>
      <vt:variant>
        <vt:i4>9</vt:i4>
      </vt:variant>
      <vt:variant>
        <vt:i4>0</vt:i4>
      </vt:variant>
      <vt:variant>
        <vt:i4>5</vt:i4>
      </vt:variant>
      <vt:variant>
        <vt:lpwstr>https://www.cbd.int/notifications/2024-074</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7012401</vt:i4>
      </vt:variant>
      <vt:variant>
        <vt:i4>3</vt:i4>
      </vt:variant>
      <vt:variant>
        <vt:i4>0</vt:i4>
      </vt:variant>
      <vt:variant>
        <vt:i4>5</vt:i4>
      </vt:variant>
      <vt:variant>
        <vt:lpwstr>https://www.cbd.int/meetings/COP-14</vt:lpwstr>
      </vt:variant>
      <vt:variant>
        <vt:lpwstr/>
      </vt:variant>
      <vt:variant>
        <vt:i4>8060974</vt:i4>
      </vt:variant>
      <vt:variant>
        <vt:i4>0</vt:i4>
      </vt:variant>
      <vt:variant>
        <vt:i4>0</vt:i4>
      </vt:variant>
      <vt:variant>
        <vt:i4>5</vt:i4>
      </vt:variant>
      <vt:variant>
        <vt:lpwstr>https://www.cbd.int/meetings/NP-MOP-03</vt:lpwstr>
      </vt:variant>
      <vt:variant>
        <vt:lpwstr/>
      </vt:variant>
      <vt:variant>
        <vt:i4>5505094</vt:i4>
      </vt:variant>
      <vt:variant>
        <vt:i4>3</vt:i4>
      </vt:variant>
      <vt:variant>
        <vt:i4>0</vt:i4>
      </vt:variant>
      <vt:variant>
        <vt:i4>5</vt:i4>
      </vt:variant>
      <vt:variant>
        <vt:lpwstr>https://absch.cbd.int/en/kb/tags/nr1</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dc:title>
  <dc:subject>CBD/NP/MOP/6/6</dc:subject>
  <dc:creator>Secretariat of the Convention on Biological Diversity</dc:creator>
  <cp:keywords>Convention on Biological Diversity</cp:keywords>
  <cp:lastModifiedBy>Mariko Nishi</cp:lastModifiedBy>
  <cp:revision>6</cp:revision>
  <cp:lastPrinted>2020-01-21T13:56:00Z</cp:lastPrinted>
  <dcterms:created xsi:type="dcterms:W3CDTF">2026-09-04T21:43:00Z</dcterms:created>
  <dcterms:modified xsi:type="dcterms:W3CDTF">2026-09-09T17:53:00Z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