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B2C5F" w14:paraId="47D90250" w14:textId="77777777" w:rsidTr="00655F0E">
        <w:trPr>
          <w:trHeight w:val="851"/>
        </w:trPr>
        <w:tc>
          <w:tcPr>
            <w:tcW w:w="976" w:type="dxa"/>
            <w:tcBorders>
              <w:bottom w:val="single" w:sz="12" w:space="0" w:color="auto"/>
            </w:tcBorders>
          </w:tcPr>
          <w:p w14:paraId="22B35D08" w14:textId="77777777" w:rsidR="003B2C5F" w:rsidRPr="00321985" w:rsidRDefault="003B2C5F" w:rsidP="00655F0E">
            <w:r>
              <w:rPr>
                <w:noProof/>
                <w:lang w:val="en-US"/>
              </w:rPr>
              <w:drawing>
                <wp:inline distT="0" distB="0" distL="0" distR="0" wp14:anchorId="320C0911" wp14:editId="12C4973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604C449" w14:textId="52415ACC" w:rsidR="003B2C5F" w:rsidRPr="00321985" w:rsidRDefault="003B2C5F" w:rsidP="00655F0E">
            <w:r w:rsidRPr="003B2C5F">
              <w:rPr>
                <w:noProof/>
                <w:snapToGrid w:val="0"/>
                <w:lang w:val="fr-FR" w:eastAsia="fr-CA"/>
              </w:rPr>
              <w:drawing>
                <wp:anchor distT="0" distB="0" distL="114300" distR="114300" simplePos="0" relativeHeight="251659264" behindDoc="0" locked="0" layoutInCell="1" allowOverlap="1" wp14:anchorId="30452C09" wp14:editId="68B72CA2">
                  <wp:simplePos x="0" y="0"/>
                  <wp:positionH relativeFrom="column">
                    <wp:posOffset>1270</wp:posOffset>
                  </wp:positionH>
                  <wp:positionV relativeFrom="paragraph">
                    <wp:posOffset>4445</wp:posOffset>
                  </wp:positionV>
                  <wp:extent cx="590400" cy="342000"/>
                  <wp:effectExtent l="0" t="0" r="635"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400" cy="34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0FEB1032" w14:textId="77777777" w:rsidR="003B2C5F" w:rsidRPr="00C9161D" w:rsidRDefault="003B2C5F" w:rsidP="00655F0E">
            <w:pPr>
              <w:jc w:val="right"/>
              <w:rPr>
                <w:rFonts w:ascii="Arial" w:hAnsi="Arial" w:cs="Arial"/>
                <w:b/>
                <w:sz w:val="32"/>
                <w:szCs w:val="32"/>
              </w:rPr>
            </w:pPr>
            <w:r w:rsidRPr="00C9161D">
              <w:rPr>
                <w:rFonts w:ascii="Arial" w:hAnsi="Arial" w:cs="Arial"/>
                <w:b/>
                <w:sz w:val="32"/>
                <w:szCs w:val="32"/>
              </w:rPr>
              <w:t>CBD</w:t>
            </w:r>
          </w:p>
        </w:tc>
      </w:tr>
      <w:tr w:rsidR="003B2C5F" w14:paraId="0E4DA3D2" w14:textId="77777777" w:rsidTr="00655F0E">
        <w:tc>
          <w:tcPr>
            <w:tcW w:w="6117" w:type="dxa"/>
            <w:gridSpan w:val="2"/>
            <w:tcBorders>
              <w:top w:val="single" w:sz="12" w:space="0" w:color="auto"/>
              <w:bottom w:val="single" w:sz="36" w:space="0" w:color="auto"/>
            </w:tcBorders>
            <w:vAlign w:val="center"/>
          </w:tcPr>
          <w:p w14:paraId="6B3AA115" w14:textId="1A755827" w:rsidR="003B2C5F" w:rsidRDefault="003B2C5F" w:rsidP="00655F0E">
            <w:r w:rsidRPr="00704084">
              <w:rPr>
                <w:noProof/>
                <w:lang w:val="fr-FR" w:eastAsia="fr-CA"/>
              </w:rPr>
              <w:drawing>
                <wp:inline distT="0" distB="0" distL="0" distR="0" wp14:anchorId="22C385BE" wp14:editId="41EE9EFE">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342A3A8" w14:textId="77777777" w:rsidR="003B2C5F" w:rsidRPr="00C9161D" w:rsidRDefault="003B2C5F" w:rsidP="00655F0E">
            <w:pPr>
              <w:ind w:left="1215"/>
              <w:rPr>
                <w:szCs w:val="22"/>
              </w:rPr>
            </w:pPr>
            <w:r w:rsidRPr="00C9161D">
              <w:rPr>
                <w:szCs w:val="22"/>
              </w:rPr>
              <w:t>Distr.</w:t>
            </w:r>
          </w:p>
          <w:p w14:paraId="6E8D35C7" w14:textId="3F5509EA" w:rsidR="003B2C5F" w:rsidRPr="00A81AE4" w:rsidRDefault="003B2C5F" w:rsidP="00655F0E">
            <w:pPr>
              <w:ind w:left="1215"/>
              <w:rPr>
                <w:szCs w:val="22"/>
                <w:lang w:val="fr-FR"/>
              </w:rPr>
            </w:pPr>
            <w:r w:rsidRPr="00A81AE4">
              <w:rPr>
                <w:caps/>
                <w:szCs w:val="22"/>
                <w:lang w:val="fr-FR"/>
              </w:rPr>
              <w:t>LIMIT</w:t>
            </w:r>
            <w:r w:rsidRPr="00A81AE4">
              <w:rPr>
                <w:caps/>
                <w:szCs w:val="22"/>
                <w:lang w:val="fr-FR"/>
              </w:rPr>
              <w:t>ÉE</w:t>
            </w:r>
          </w:p>
          <w:p w14:paraId="3A54F3A7" w14:textId="77777777" w:rsidR="003B2C5F" w:rsidRPr="00A81AE4" w:rsidRDefault="003B2C5F" w:rsidP="00655F0E">
            <w:pPr>
              <w:ind w:left="1215"/>
              <w:rPr>
                <w:szCs w:val="22"/>
                <w:lang w:val="fr-FR"/>
              </w:rPr>
            </w:pPr>
          </w:p>
          <w:p w14:paraId="681417EB" w14:textId="19B38BE2" w:rsidR="003B2C5F" w:rsidRPr="00A81AE4" w:rsidRDefault="00A81AE4" w:rsidP="00655F0E">
            <w:pPr>
              <w:ind w:left="1215"/>
              <w:rPr>
                <w:szCs w:val="22"/>
                <w:lang w:val="fr-FR"/>
              </w:rPr>
            </w:pPr>
            <w:sdt>
              <w:sdtPr>
                <w:rPr>
                  <w:lang w:val="fr-FR"/>
                </w:rPr>
                <w:alias w:val="Subject"/>
                <w:tag w:val=""/>
                <w:id w:val="2137136483"/>
                <w:placeholder>
                  <w:docPart w:val="60B5E82D30034A64B204341D47138B87"/>
                </w:placeholder>
                <w:dataBinding w:prefixMappings="xmlns:ns0='http://purl.org/dc/elements/1.1/' xmlns:ns1='http://schemas.openxmlformats.org/package/2006/metadata/core-properties' " w:xpath="/ns1:coreProperties[1]/ns0:subject[1]" w:storeItemID="{6C3C8BC8-F283-45AE-878A-BAB7291924A1}"/>
                <w:text/>
              </w:sdtPr>
              <w:sdtContent>
                <w:r w:rsidRPr="00A81AE4">
                  <w:rPr>
                    <w:lang w:val="fr-FR"/>
                  </w:rPr>
                  <w:t>CBD/COP/15/</w:t>
                </w:r>
                <w:r>
                  <w:rPr>
                    <w:lang w:val="fr-FR"/>
                  </w:rPr>
                  <w:t>L.19</w:t>
                </w:r>
              </w:sdtContent>
            </w:sdt>
          </w:p>
          <w:p w14:paraId="65E692CC" w14:textId="258C4281" w:rsidR="003B2C5F" w:rsidRPr="00C9161D" w:rsidRDefault="003B2C5F" w:rsidP="00655F0E">
            <w:pPr>
              <w:ind w:left="1215"/>
              <w:rPr>
                <w:szCs w:val="22"/>
              </w:rPr>
            </w:pPr>
            <w:r>
              <w:rPr>
                <w:szCs w:val="22"/>
                <w:lang w:val="en-US"/>
              </w:rPr>
              <w:t xml:space="preserve">16 </w:t>
            </w:r>
            <w:r>
              <w:rPr>
                <w:szCs w:val="22"/>
                <w:lang w:val="en-US"/>
              </w:rPr>
              <w:t>décembre</w:t>
            </w:r>
            <w:r>
              <w:rPr>
                <w:szCs w:val="22"/>
                <w:lang w:val="en-US"/>
              </w:rPr>
              <w:t xml:space="preserve"> 2022</w:t>
            </w:r>
          </w:p>
          <w:p w14:paraId="599A82AF" w14:textId="77777777" w:rsidR="003B2C5F" w:rsidRPr="00C9161D" w:rsidRDefault="003B2C5F" w:rsidP="00655F0E">
            <w:pPr>
              <w:ind w:left="1215"/>
              <w:rPr>
                <w:szCs w:val="22"/>
              </w:rPr>
            </w:pPr>
          </w:p>
          <w:p w14:paraId="179466F7" w14:textId="2231FF2D" w:rsidR="003B2C5F" w:rsidRPr="00C9161D" w:rsidRDefault="003B2C5F" w:rsidP="00655F0E">
            <w:pPr>
              <w:ind w:left="1215"/>
              <w:rPr>
                <w:szCs w:val="22"/>
              </w:rPr>
            </w:pPr>
            <w:r w:rsidRPr="00704084">
              <w:rPr>
                <w:snapToGrid w:val="0"/>
                <w:kern w:val="22"/>
                <w:szCs w:val="22"/>
                <w:lang w:val="fr-FR"/>
              </w:rPr>
              <w:t xml:space="preserve">FRANÇAIS </w:t>
            </w:r>
            <w:r w:rsidRPr="00704084">
              <w:rPr>
                <w:snapToGrid w:val="0"/>
                <w:kern w:val="22"/>
                <w:szCs w:val="22"/>
                <w:lang w:val="fr-FR"/>
              </w:rPr>
              <w:br/>
              <w:t>ORIGINAL : ANGLAIS</w:t>
            </w:r>
          </w:p>
          <w:p w14:paraId="333EE115" w14:textId="77777777" w:rsidR="003B2C5F" w:rsidRDefault="003B2C5F" w:rsidP="00655F0E"/>
        </w:tc>
      </w:tr>
    </w:tbl>
    <w:p w14:paraId="660E6BB9" w14:textId="02636182" w:rsidR="00BD6B50" w:rsidRPr="009D006D" w:rsidRDefault="00BD6B50" w:rsidP="009D006D">
      <w:pPr>
        <w:pStyle w:val="Cornernotation"/>
        <w:kinsoku w:val="0"/>
        <w:overflowPunct w:val="0"/>
        <w:autoSpaceDE w:val="0"/>
        <w:autoSpaceDN w:val="0"/>
        <w:spacing w:before="60"/>
        <w:ind w:left="227" w:right="4075" w:hanging="227"/>
        <w:rPr>
          <w:kern w:val="22"/>
          <w:lang w:val="fr-CA"/>
        </w:rPr>
      </w:pPr>
      <w:r w:rsidRPr="009D006D">
        <w:rPr>
          <w:kern w:val="22"/>
          <w:lang w:val="fr-CA"/>
        </w:rPr>
        <w:t>CONF</w:t>
      </w:r>
      <w:r w:rsidR="009D006D" w:rsidRPr="009D006D">
        <w:rPr>
          <w:kern w:val="22"/>
          <w:lang w:val="fr-CA"/>
        </w:rPr>
        <w:t>É</w:t>
      </w:r>
      <w:r w:rsidRPr="009D006D">
        <w:rPr>
          <w:kern w:val="22"/>
          <w:lang w:val="fr-CA"/>
        </w:rPr>
        <w:t xml:space="preserve">RENCE </w:t>
      </w:r>
      <w:r w:rsidR="009D006D" w:rsidRPr="009D006D">
        <w:rPr>
          <w:kern w:val="22"/>
          <w:lang w:val="fr-CA"/>
        </w:rPr>
        <w:t xml:space="preserve">DES PARTIES À </w:t>
      </w:r>
      <w:r w:rsidR="009B0BB0">
        <w:rPr>
          <w:kern w:val="22"/>
          <w:lang w:val="fr-CA"/>
        </w:rPr>
        <w:br/>
      </w:r>
      <w:r w:rsidR="009D006D" w:rsidRPr="009D006D">
        <w:rPr>
          <w:kern w:val="22"/>
          <w:lang w:val="fr-CA"/>
        </w:rPr>
        <w:t>LA</w:t>
      </w:r>
      <w:r w:rsidRPr="009D006D">
        <w:rPr>
          <w:kern w:val="22"/>
          <w:lang w:val="fr-CA"/>
        </w:rPr>
        <w:t xml:space="preserve"> CONVENTION </w:t>
      </w:r>
      <w:r w:rsidR="009D006D">
        <w:rPr>
          <w:kern w:val="22"/>
          <w:lang w:val="fr-CA"/>
        </w:rPr>
        <w:t xml:space="preserve">SUR LA </w:t>
      </w:r>
      <w:r w:rsidR="009B0BB0">
        <w:rPr>
          <w:kern w:val="22"/>
          <w:lang w:val="fr-CA"/>
        </w:rPr>
        <w:br/>
      </w:r>
      <w:r w:rsidR="009D006D">
        <w:rPr>
          <w:kern w:val="22"/>
          <w:lang w:val="fr-CA"/>
        </w:rPr>
        <w:t>DIVERSITÉ BIOLOGIQUE</w:t>
      </w:r>
    </w:p>
    <w:p w14:paraId="52477CC3" w14:textId="2DBE7724" w:rsidR="00BD6B50" w:rsidRPr="009D006D" w:rsidRDefault="009D006D" w:rsidP="009D006D">
      <w:pPr>
        <w:pStyle w:val="Cornernotation"/>
        <w:kinsoku w:val="0"/>
        <w:overflowPunct w:val="0"/>
        <w:autoSpaceDE w:val="0"/>
        <w:autoSpaceDN w:val="0"/>
        <w:ind w:left="0" w:right="4075" w:firstLine="0"/>
        <w:rPr>
          <w:kern w:val="22"/>
          <w:lang w:val="fr-CA"/>
        </w:rPr>
      </w:pPr>
      <w:r w:rsidRPr="009D006D">
        <w:rPr>
          <w:kern w:val="22"/>
          <w:lang w:val="fr-CA"/>
        </w:rPr>
        <w:t>Quinzième réunion</w:t>
      </w:r>
      <w:r w:rsidR="00BD6B50" w:rsidRPr="009D006D">
        <w:rPr>
          <w:snapToGrid w:val="0"/>
          <w:kern w:val="22"/>
          <w:lang w:val="fr-CA"/>
        </w:rPr>
        <w:t xml:space="preserve"> – Pa</w:t>
      </w:r>
      <w:r w:rsidRPr="009D006D">
        <w:rPr>
          <w:snapToGrid w:val="0"/>
          <w:kern w:val="22"/>
          <w:lang w:val="fr-CA"/>
        </w:rPr>
        <w:t>rtie</w:t>
      </w:r>
      <w:r w:rsidR="009B0BB0">
        <w:rPr>
          <w:snapToGrid w:val="0"/>
          <w:kern w:val="22"/>
          <w:lang w:val="fr-CA"/>
        </w:rPr>
        <w:t> </w:t>
      </w:r>
      <w:r w:rsidR="00BD6B50" w:rsidRPr="009D006D">
        <w:rPr>
          <w:snapToGrid w:val="0"/>
          <w:kern w:val="22"/>
          <w:lang w:val="fr-CA"/>
        </w:rPr>
        <w:t>II</w:t>
      </w:r>
    </w:p>
    <w:p w14:paraId="1B8A158A" w14:textId="1C8A7608" w:rsidR="00BD6B50" w:rsidRPr="009D006D" w:rsidRDefault="00BD6B50" w:rsidP="009D006D">
      <w:pPr>
        <w:pStyle w:val="Cornernotation"/>
        <w:kinsoku w:val="0"/>
        <w:overflowPunct w:val="0"/>
        <w:autoSpaceDE w:val="0"/>
        <w:autoSpaceDN w:val="0"/>
        <w:ind w:left="227" w:right="4075" w:hanging="227"/>
        <w:rPr>
          <w:snapToGrid w:val="0"/>
          <w:kern w:val="22"/>
          <w:szCs w:val="22"/>
          <w:lang w:val="fr-CA" w:eastAsia="nb-NO"/>
        </w:rPr>
      </w:pPr>
      <w:r w:rsidRPr="009D006D">
        <w:rPr>
          <w:snapToGrid w:val="0"/>
          <w:kern w:val="22"/>
          <w:szCs w:val="22"/>
          <w:lang w:val="fr-CA" w:eastAsia="nb-NO"/>
        </w:rPr>
        <w:t>Montr</w:t>
      </w:r>
      <w:r w:rsidR="009D006D" w:rsidRPr="009D006D">
        <w:rPr>
          <w:snapToGrid w:val="0"/>
          <w:kern w:val="22"/>
          <w:szCs w:val="22"/>
          <w:lang w:val="fr-CA" w:eastAsia="nb-NO"/>
        </w:rPr>
        <w:t>éal (Canada),</w:t>
      </w:r>
      <w:r w:rsidRPr="009D006D">
        <w:rPr>
          <w:snapToGrid w:val="0"/>
          <w:kern w:val="22"/>
          <w:szCs w:val="22"/>
          <w:lang w:val="fr-CA" w:eastAsia="nb-NO"/>
        </w:rPr>
        <w:t xml:space="preserve"> 7-19</w:t>
      </w:r>
      <w:r w:rsidR="009B0BB0">
        <w:rPr>
          <w:snapToGrid w:val="0"/>
          <w:kern w:val="22"/>
          <w:szCs w:val="22"/>
          <w:lang w:val="fr-CA" w:eastAsia="nb-NO"/>
        </w:rPr>
        <w:t> </w:t>
      </w:r>
      <w:r w:rsidR="009D006D">
        <w:rPr>
          <w:snapToGrid w:val="0"/>
          <w:kern w:val="22"/>
          <w:szCs w:val="22"/>
          <w:lang w:val="fr-CA" w:eastAsia="nb-NO"/>
        </w:rPr>
        <w:t xml:space="preserve">décembre </w:t>
      </w:r>
      <w:r w:rsidRPr="009D006D">
        <w:rPr>
          <w:snapToGrid w:val="0"/>
          <w:kern w:val="22"/>
          <w:szCs w:val="22"/>
          <w:lang w:val="fr-CA" w:eastAsia="nb-NO"/>
        </w:rPr>
        <w:t>2022</w:t>
      </w:r>
    </w:p>
    <w:p w14:paraId="1B691AAA" w14:textId="138180E1" w:rsidR="00BD6B50" w:rsidRPr="009D006D" w:rsidRDefault="009D006D" w:rsidP="009D006D">
      <w:pPr>
        <w:ind w:right="4075"/>
        <w:rPr>
          <w:lang w:val="fr-CA"/>
        </w:rPr>
      </w:pPr>
      <w:r w:rsidRPr="009D006D">
        <w:rPr>
          <w:kern w:val="22"/>
          <w:lang w:val="fr-CA"/>
        </w:rPr>
        <w:t>Point</w:t>
      </w:r>
      <w:r w:rsidR="009B0BB0">
        <w:rPr>
          <w:kern w:val="22"/>
          <w:lang w:val="fr-CA"/>
        </w:rPr>
        <w:t> </w:t>
      </w:r>
      <w:r w:rsidR="004449D6" w:rsidRPr="009D006D">
        <w:rPr>
          <w:kern w:val="22"/>
          <w:lang w:val="fr-CA"/>
        </w:rPr>
        <w:t>23</w:t>
      </w:r>
      <w:r w:rsidRPr="009D006D">
        <w:rPr>
          <w:kern w:val="22"/>
          <w:lang w:val="fr-CA"/>
        </w:rPr>
        <w:t xml:space="preserve"> de l’ordre du jour</w:t>
      </w:r>
    </w:p>
    <w:p w14:paraId="03BC1CC7" w14:textId="1F46394C" w:rsidR="00C9161D" w:rsidRPr="001C4E9F" w:rsidRDefault="00000000" w:rsidP="009D006D">
      <w:pPr>
        <w:spacing w:before="120" w:after="240"/>
        <w:jc w:val="center"/>
        <w:rPr>
          <w:b/>
          <w:bCs/>
          <w:caps/>
          <w:lang w:val="fr-CA"/>
        </w:rPr>
      </w:pPr>
      <w:sdt>
        <w:sdtPr>
          <w:rPr>
            <w:rFonts w:ascii="Times New Roman Bold" w:hAnsi="Times New Roman Bold"/>
            <w:b/>
            <w:bCs/>
            <w:kern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9D006D" w:rsidRPr="001C4E9F">
            <w:rPr>
              <w:rFonts w:ascii="Times New Roman Bold" w:hAnsi="Times New Roman Bold"/>
              <w:b/>
              <w:bCs/>
              <w:kern w:val="22"/>
              <w:lang w:val="fr-CA"/>
            </w:rPr>
            <w:t>Diversité biologique et changements climatiques</w:t>
          </w:r>
        </w:sdtContent>
      </w:sdt>
      <w:r w:rsidR="00105372" w:rsidRPr="001C4E9F">
        <w:rPr>
          <w:b/>
          <w:bCs/>
          <w:caps/>
          <w:lang w:val="fr-CA"/>
        </w:rPr>
        <w:t xml:space="preserve"> </w:t>
      </w:r>
    </w:p>
    <w:p w14:paraId="17114A12" w14:textId="6DB02882" w:rsidR="004449D6" w:rsidRPr="009D006D" w:rsidRDefault="009D006D" w:rsidP="009D006D">
      <w:pPr>
        <w:spacing w:before="120" w:after="240"/>
        <w:jc w:val="center"/>
        <w:rPr>
          <w:lang w:val="fr-CA"/>
        </w:rPr>
      </w:pPr>
      <w:r w:rsidRPr="009D006D">
        <w:rPr>
          <w:b/>
          <w:lang w:val="fr-CA"/>
        </w:rPr>
        <w:t>Projet de décision propos</w:t>
      </w:r>
      <w:r>
        <w:rPr>
          <w:b/>
          <w:lang w:val="fr-CA"/>
        </w:rPr>
        <w:t>é</w:t>
      </w:r>
      <w:r w:rsidRPr="009D006D">
        <w:rPr>
          <w:b/>
          <w:lang w:val="fr-CA"/>
        </w:rPr>
        <w:t xml:space="preserve"> par le président</w:t>
      </w:r>
      <w:r w:rsidR="00BD6B50" w:rsidRPr="009D006D">
        <w:rPr>
          <w:b/>
          <w:szCs w:val="22"/>
          <w:lang w:val="fr-CA"/>
        </w:rPr>
        <w:t xml:space="preserve"> </w:t>
      </w:r>
      <w:r w:rsidR="00A64AE5">
        <w:rPr>
          <w:b/>
          <w:szCs w:val="22"/>
          <w:lang w:val="fr-CA"/>
        </w:rPr>
        <w:t>du Groupe de travail II</w:t>
      </w:r>
    </w:p>
    <w:p w14:paraId="7A89B57F" w14:textId="20034A00" w:rsidR="009D006D" w:rsidRDefault="009D006D" w:rsidP="007136EC">
      <w:pPr>
        <w:pStyle w:val="Para10"/>
        <w:suppressLineNumbers/>
        <w:suppressAutoHyphens/>
        <w:kinsoku w:val="0"/>
        <w:overflowPunct w:val="0"/>
        <w:autoSpaceDE w:val="0"/>
        <w:autoSpaceDN w:val="0"/>
        <w:adjustRightInd w:val="0"/>
        <w:snapToGrid w:val="0"/>
        <w:ind w:firstLine="720"/>
        <w:rPr>
          <w:i/>
          <w:snapToGrid w:val="0"/>
          <w:kern w:val="22"/>
          <w:sz w:val="22"/>
          <w:lang w:val="fr-FR"/>
        </w:rPr>
      </w:pPr>
      <w:r w:rsidRPr="006E78A2">
        <w:rPr>
          <w:i/>
          <w:snapToGrid w:val="0"/>
          <w:kern w:val="22"/>
          <w:sz w:val="22"/>
          <w:lang w:val="fr-FR"/>
        </w:rPr>
        <w:t>La Conférence des Parties,</w:t>
      </w:r>
    </w:p>
    <w:p w14:paraId="393A9447" w14:textId="41E9B2E3" w:rsidR="003332BC" w:rsidRPr="006E78A2" w:rsidRDefault="003332BC" w:rsidP="00236F6D">
      <w:pPr>
        <w:pStyle w:val="Para10"/>
        <w:suppressLineNumbers/>
        <w:suppressAutoHyphens/>
        <w:kinsoku w:val="0"/>
        <w:overflowPunct w:val="0"/>
        <w:autoSpaceDE w:val="0"/>
        <w:autoSpaceDN w:val="0"/>
        <w:adjustRightInd w:val="0"/>
        <w:snapToGrid w:val="0"/>
        <w:ind w:firstLine="720"/>
        <w:rPr>
          <w:i/>
          <w:snapToGrid w:val="0"/>
          <w:kern w:val="22"/>
          <w:sz w:val="22"/>
          <w:lang w:val="fr-FR"/>
        </w:rPr>
      </w:pPr>
      <w:r w:rsidRPr="006E78A2">
        <w:rPr>
          <w:i/>
          <w:kern w:val="22"/>
          <w:sz w:val="22"/>
          <w:lang w:val="fr-FR"/>
        </w:rPr>
        <w:t xml:space="preserve">Rappelant les </w:t>
      </w:r>
      <w:r w:rsidRPr="006E78A2">
        <w:rPr>
          <w:kern w:val="22"/>
          <w:sz w:val="22"/>
          <w:lang w:val="fr-FR"/>
        </w:rPr>
        <w:t xml:space="preserve">décisions </w:t>
      </w:r>
      <w:hyperlink r:id="rId18" w:history="1">
        <w:r w:rsidRPr="00F61F79">
          <w:rPr>
            <w:rStyle w:val="Lienhypertexte"/>
            <w:kern w:val="22"/>
            <w:sz w:val="22"/>
            <w:lang w:val="fr-FR"/>
          </w:rPr>
          <w:t>VII/15</w:t>
        </w:r>
      </w:hyperlink>
      <w:r w:rsidRPr="006E78A2">
        <w:rPr>
          <w:kern w:val="22"/>
          <w:sz w:val="22"/>
          <w:lang w:val="fr-FR"/>
        </w:rPr>
        <w:t xml:space="preserve">, </w:t>
      </w:r>
      <w:hyperlink r:id="rId19" w:history="1">
        <w:r w:rsidRPr="00F61F79">
          <w:rPr>
            <w:rStyle w:val="Lienhypertexte"/>
            <w:kern w:val="22"/>
            <w:sz w:val="22"/>
            <w:lang w:val="fr-FR"/>
          </w:rPr>
          <w:t>IX/16</w:t>
        </w:r>
      </w:hyperlink>
      <w:r w:rsidRPr="006E78A2">
        <w:rPr>
          <w:kern w:val="22"/>
          <w:sz w:val="22"/>
          <w:lang w:val="fr-FR"/>
        </w:rPr>
        <w:t>,</w:t>
      </w:r>
      <w:r>
        <w:rPr>
          <w:kern w:val="22"/>
          <w:sz w:val="22"/>
          <w:lang w:val="fr-FR"/>
        </w:rPr>
        <w:t xml:space="preserve"> </w:t>
      </w:r>
      <w:hyperlink r:id="rId20" w:history="1">
        <w:r w:rsidRPr="00F61F79">
          <w:rPr>
            <w:rStyle w:val="Lienhypertexte"/>
            <w:kern w:val="22"/>
            <w:sz w:val="22"/>
            <w:lang w:val="fr-FR"/>
          </w:rPr>
          <w:t>X/33</w:t>
        </w:r>
      </w:hyperlink>
      <w:r>
        <w:rPr>
          <w:kern w:val="22"/>
          <w:sz w:val="22"/>
          <w:lang w:val="fr-FR"/>
        </w:rPr>
        <w:t xml:space="preserve">, </w:t>
      </w:r>
      <w:hyperlink r:id="rId21" w:history="1">
        <w:r w:rsidRPr="00F61F79">
          <w:rPr>
            <w:rStyle w:val="Lienhypertexte"/>
            <w:kern w:val="22"/>
            <w:sz w:val="22"/>
            <w:lang w:val="fr-FR"/>
          </w:rPr>
          <w:t>XI/19</w:t>
        </w:r>
      </w:hyperlink>
      <w:r>
        <w:rPr>
          <w:kern w:val="22"/>
          <w:sz w:val="22"/>
          <w:lang w:val="fr-FR"/>
        </w:rPr>
        <w:t xml:space="preserve">, </w:t>
      </w:r>
      <w:hyperlink r:id="rId22" w:history="1">
        <w:r w:rsidRPr="00F61F79">
          <w:rPr>
            <w:rStyle w:val="Lienhypertexte"/>
            <w:kern w:val="22"/>
            <w:sz w:val="22"/>
            <w:lang w:val="fr-FR"/>
          </w:rPr>
          <w:t>XII/20</w:t>
        </w:r>
      </w:hyperlink>
      <w:r>
        <w:rPr>
          <w:kern w:val="22"/>
          <w:sz w:val="22"/>
          <w:lang w:val="fr-FR"/>
        </w:rPr>
        <w:t>,</w:t>
      </w:r>
      <w:r w:rsidRPr="006E78A2">
        <w:rPr>
          <w:kern w:val="22"/>
          <w:sz w:val="22"/>
          <w:lang w:val="fr-FR"/>
        </w:rPr>
        <w:t xml:space="preserve"> , </w:t>
      </w:r>
      <w:hyperlink r:id="rId23" w:history="1">
        <w:r w:rsidRPr="00F61F79">
          <w:rPr>
            <w:rStyle w:val="Lienhypertexte"/>
            <w:kern w:val="22"/>
            <w:sz w:val="22"/>
            <w:lang w:val="fr-FR"/>
          </w:rPr>
          <w:t>XIII/4</w:t>
        </w:r>
      </w:hyperlink>
      <w:r w:rsidRPr="006E78A2">
        <w:rPr>
          <w:kern w:val="22"/>
          <w:sz w:val="22"/>
          <w:lang w:val="fr-FR"/>
        </w:rPr>
        <w:t xml:space="preserve"> et</w:t>
      </w:r>
      <w:r w:rsidRPr="0065683F">
        <w:rPr>
          <w:rStyle w:val="Lienhypertexte"/>
          <w:kern w:val="22"/>
          <w:sz w:val="22"/>
          <w:u w:val="none"/>
          <w:lang w:val="fr-FR"/>
        </w:rPr>
        <w:t xml:space="preserve"> </w:t>
      </w:r>
      <w:hyperlink r:id="rId24" w:history="1">
        <w:r w:rsidRPr="00F61F79">
          <w:rPr>
            <w:rStyle w:val="Lienhypertexte"/>
            <w:kern w:val="22"/>
            <w:sz w:val="22"/>
            <w:lang w:val="fr-FR"/>
          </w:rPr>
          <w:t>14/5</w:t>
        </w:r>
      </w:hyperlink>
      <w:r w:rsidRPr="006E78A2">
        <w:rPr>
          <w:rFonts w:eastAsia="Times New Roman"/>
          <w:bCs w:val="0"/>
          <w:snapToGrid w:val="0"/>
          <w:kern w:val="22"/>
          <w:sz w:val="22"/>
          <w:lang w:val="fr-FR"/>
        </w:rPr>
        <w:t>,</w:t>
      </w:r>
      <w:r w:rsidRPr="006E78A2">
        <w:rPr>
          <w:kern w:val="22"/>
          <w:sz w:val="22"/>
          <w:lang w:val="fr-FR"/>
        </w:rPr>
        <w:t xml:space="preserve"> et, en particulier, le rôle essentiel de la biodiversité et des fonctions et services écosystémiques pour l’adaptation aux changements climatiques, l’atténuation de leurs effets et la réduction des risques de catastrophe,</w:t>
      </w:r>
    </w:p>
    <w:p w14:paraId="291837D7" w14:textId="52E34445" w:rsidR="009D006D" w:rsidRPr="006446F6" w:rsidRDefault="00795DD6" w:rsidP="00236F6D">
      <w:pPr>
        <w:pStyle w:val="Paragraphedeliste"/>
        <w:numPr>
          <w:ilvl w:val="0"/>
          <w:numId w:val="24"/>
        </w:numPr>
        <w:spacing w:before="120" w:after="120" w:line="252" w:lineRule="auto"/>
        <w:ind w:left="0" w:firstLine="709"/>
        <w:contextualSpacing w:val="0"/>
        <w:rPr>
          <w:lang w:val="fr-FR"/>
        </w:rPr>
      </w:pPr>
      <w:r w:rsidRPr="006446F6">
        <w:rPr>
          <w:i/>
          <w:iCs/>
          <w:lang w:val="fr-FR"/>
        </w:rPr>
        <w:t>Prie</w:t>
      </w:r>
      <w:r w:rsidR="009D006D" w:rsidRPr="006446F6">
        <w:rPr>
          <w:lang w:val="fr-FR"/>
        </w:rPr>
        <w:t xml:space="preserve"> les Parties et invite les autres gouvernements</w:t>
      </w:r>
      <w:r w:rsidR="006446F6" w:rsidRPr="006446F6">
        <w:rPr>
          <w:lang w:val="fr-FR"/>
        </w:rPr>
        <w:t xml:space="preserve"> </w:t>
      </w:r>
      <w:r w:rsidR="006446F6">
        <w:rPr>
          <w:lang w:val="fr-FR"/>
        </w:rPr>
        <w:t>et</w:t>
      </w:r>
      <w:r w:rsidR="009D006D" w:rsidRPr="006446F6">
        <w:rPr>
          <w:lang w:val="fr-FR"/>
        </w:rPr>
        <w:t xml:space="preserve"> les organisations </w:t>
      </w:r>
      <w:r w:rsidRPr="006446F6">
        <w:rPr>
          <w:lang w:val="fr-FR"/>
        </w:rPr>
        <w:t xml:space="preserve">internationales à </w:t>
      </w:r>
      <w:r w:rsidR="00D0470E" w:rsidRPr="006446F6">
        <w:rPr>
          <w:lang w:val="fr-FR"/>
        </w:rPr>
        <w:t>communiquer</w:t>
      </w:r>
      <w:r w:rsidRPr="006446F6">
        <w:rPr>
          <w:lang w:val="fr-FR"/>
        </w:rPr>
        <w:t xml:space="preserve"> leurs points de vue et informations sur la </w:t>
      </w:r>
      <w:r w:rsidR="00D0470E" w:rsidRPr="006446F6">
        <w:rPr>
          <w:lang w:val="fr-FR"/>
        </w:rPr>
        <w:t>diversité biologique</w:t>
      </w:r>
      <w:r w:rsidRPr="006446F6">
        <w:rPr>
          <w:lang w:val="fr-FR"/>
        </w:rPr>
        <w:t xml:space="preserve"> et les changements climatiques et </w:t>
      </w:r>
      <w:r w:rsidRPr="006446F6">
        <w:rPr>
          <w:i/>
          <w:iCs/>
          <w:lang w:val="fr-FR"/>
        </w:rPr>
        <w:t>p</w:t>
      </w:r>
      <w:r w:rsidR="009D006D" w:rsidRPr="006446F6">
        <w:rPr>
          <w:i/>
          <w:iCs/>
          <w:lang w:val="fr-FR"/>
        </w:rPr>
        <w:t>rie</w:t>
      </w:r>
      <w:r w:rsidR="009D006D" w:rsidRPr="006446F6">
        <w:rPr>
          <w:lang w:val="fr-FR"/>
        </w:rPr>
        <w:t xml:space="preserve"> la Secrétaire exécutive, </w:t>
      </w:r>
      <w:r w:rsidRPr="006446F6">
        <w:rPr>
          <w:lang w:val="fr-FR"/>
        </w:rPr>
        <w:t>de compiler ces points de vue et informations, et de mettre cette compilation à la disposition de</w:t>
      </w:r>
      <w:r w:rsidR="009D006D" w:rsidRPr="006446F6">
        <w:rPr>
          <w:lang w:val="fr-FR"/>
        </w:rPr>
        <w:t xml:space="preserve"> l’Organe subsidiaire chargé de fournir des avis scientifiques, techniques et technologiques ;</w:t>
      </w:r>
    </w:p>
    <w:p w14:paraId="51B0B5D3" w14:textId="53E177A0" w:rsidR="00D0470E" w:rsidRPr="00714A4B" w:rsidRDefault="00D0470E" w:rsidP="00714A4B">
      <w:pPr>
        <w:pStyle w:val="Paragraphedeliste"/>
        <w:numPr>
          <w:ilvl w:val="0"/>
          <w:numId w:val="24"/>
        </w:numPr>
        <w:spacing w:before="120" w:after="120" w:line="252" w:lineRule="auto"/>
        <w:ind w:left="0" w:firstLine="709"/>
        <w:contextualSpacing w:val="0"/>
        <w:rPr>
          <w:lang w:val="fr-FR"/>
        </w:rPr>
      </w:pPr>
      <w:r w:rsidRPr="00714A4B">
        <w:rPr>
          <w:i/>
          <w:iCs/>
          <w:lang w:val="fr-FR"/>
        </w:rPr>
        <w:t>Prie</w:t>
      </w:r>
      <w:r w:rsidRPr="00714A4B">
        <w:rPr>
          <w:lang w:val="fr-FR"/>
        </w:rPr>
        <w:t xml:space="preserve"> l'Organe subsidiaire chargé de fournir des avis scientifiques, techniques et technologiques de poursuivre l'examen du point relatif à la diversité biologique et aux changements climatiques sur la base des </w:t>
      </w:r>
      <w:r w:rsidRPr="00714A4B">
        <w:rPr>
          <w:lang w:val="fr-FR"/>
        </w:rPr>
        <w:t xml:space="preserve">points de </w:t>
      </w:r>
      <w:r w:rsidRPr="00714A4B">
        <w:rPr>
          <w:lang w:val="fr-FR"/>
        </w:rPr>
        <w:t>vue et des informations communiquées par les Parties, les autres gouvernements et les organisations internationales, comme indiqué au paragraphe</w:t>
      </w:r>
      <w:r w:rsidRPr="00714A4B">
        <w:rPr>
          <w:lang w:val="fr-FR"/>
        </w:rPr>
        <w:t> </w:t>
      </w:r>
      <w:r w:rsidRPr="00714A4B">
        <w:rPr>
          <w:lang w:val="fr-FR"/>
        </w:rPr>
        <w:t>1 ci-dessus, et des informations scientifiques et techniques pertinentes sur la diversité biologique et les changements climatiques, à la réunion qu'il tiendra avant la seizième réunion de la Conférence des Parties</w:t>
      </w:r>
      <w:r w:rsidRPr="00714A4B">
        <w:rPr>
          <w:lang w:val="fr-FR"/>
        </w:rPr>
        <w:t>.</w:t>
      </w:r>
    </w:p>
    <w:p w14:paraId="6A8B6562" w14:textId="77777777" w:rsidR="00C9161D" w:rsidRDefault="00C9161D" w:rsidP="00C9161D">
      <w:pPr>
        <w:jc w:val="center"/>
      </w:pPr>
      <w:r w:rsidRPr="00C9161D">
        <w:t>______</w:t>
      </w:r>
    </w:p>
    <w:p w14:paraId="00BD5053" w14:textId="77777777" w:rsidR="00B3369F" w:rsidRPr="00C9161D" w:rsidRDefault="00B3369F" w:rsidP="00C9161D"/>
    <w:sectPr w:rsidR="00B3369F" w:rsidRPr="00C9161D" w:rsidSect="009D006D">
      <w:headerReference w:type="even" r:id="rId25"/>
      <w:headerReference w:type="default" r:id="rId26"/>
      <w:footerReference w:type="even" r:id="rId27"/>
      <w:footerReference w:type="default" r:id="rId28"/>
      <w:headerReference w:type="first" r:id="rId29"/>
      <w:footerReference w:type="first" r:id="rId3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68E6" w14:textId="77777777" w:rsidR="00FA2B39" w:rsidRDefault="00FA2B39" w:rsidP="00CF1848">
      <w:r>
        <w:separator/>
      </w:r>
    </w:p>
  </w:endnote>
  <w:endnote w:type="continuationSeparator" w:id="0">
    <w:p w14:paraId="449E3F47" w14:textId="77777777" w:rsidR="00FA2B39" w:rsidRDefault="00FA2B39" w:rsidP="00CF1848">
      <w:r>
        <w:continuationSeparator/>
      </w:r>
    </w:p>
  </w:endnote>
  <w:endnote w:type="continuationNotice" w:id="1">
    <w:p w14:paraId="22BF1264" w14:textId="77777777" w:rsidR="00FA2B39" w:rsidRDefault="00FA2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C2EA" w14:textId="77777777" w:rsidR="009B0BB0" w:rsidRDefault="009B0B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34DA" w14:textId="77777777" w:rsidR="008B370C" w:rsidRDefault="008B370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C5A6" w14:textId="77777777" w:rsidR="009B0BB0" w:rsidRDefault="009B0B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9188" w14:textId="77777777" w:rsidR="00FA2B39" w:rsidRDefault="00FA2B39" w:rsidP="00CF1848">
      <w:r>
        <w:separator/>
      </w:r>
    </w:p>
  </w:footnote>
  <w:footnote w:type="continuationSeparator" w:id="0">
    <w:p w14:paraId="07FB5AF8" w14:textId="77777777" w:rsidR="00FA2B39" w:rsidRDefault="00FA2B39" w:rsidP="00CF1848">
      <w:r>
        <w:continuationSeparator/>
      </w:r>
    </w:p>
  </w:footnote>
  <w:footnote w:type="continuationNotice" w:id="1">
    <w:p w14:paraId="617A4772" w14:textId="77777777" w:rsidR="00FA2B39" w:rsidRDefault="00FA2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54225B56" w:rsidR="00534681" w:rsidRPr="000B1CDD" w:rsidRDefault="00A81AE4" w:rsidP="00534681">
        <w:pPr>
          <w:pStyle w:val="En-tte"/>
          <w:rPr>
            <w:lang w:val="en-CA"/>
          </w:rPr>
        </w:pPr>
        <w:r>
          <w:rPr>
            <w:lang w:val="en-CA"/>
          </w:rPr>
          <w:t>CBD/COP/15/L.19</w:t>
        </w:r>
      </w:p>
    </w:sdtContent>
  </w:sdt>
  <w:p w14:paraId="3EA48BBD" w14:textId="77777777" w:rsidR="00534681" w:rsidRPr="002B0252" w:rsidRDefault="00534681" w:rsidP="00534681">
    <w:pPr>
      <w:pStyle w:val="En-tte"/>
      <w:rPr>
        <w:lang w:val="en-CA"/>
      </w:rPr>
    </w:pPr>
    <w:r w:rsidRPr="009D006D">
      <w:rPr>
        <w:lang w:val="en-CA"/>
      </w:rPr>
      <w:t xml:space="preserve">Page </w:t>
    </w:r>
    <w:r>
      <w:fldChar w:fldCharType="begin"/>
    </w:r>
    <w:r w:rsidRPr="009D006D">
      <w:rPr>
        <w:lang w:val="en-CA"/>
      </w:rPr>
      <w:instrText xml:space="preserve"> PAGE   \* MERGEFORMAT </w:instrText>
    </w:r>
    <w:r>
      <w:fldChar w:fldCharType="separate"/>
    </w:r>
    <w:r w:rsidR="009C200D" w:rsidRPr="009D006D">
      <w:rPr>
        <w:lang w:val="en-CA"/>
      </w:rPr>
      <w:t>2</w:t>
    </w:r>
    <w:r>
      <w:rPr>
        <w:noProof/>
      </w:rPr>
      <w:fldChar w:fldCharType="end"/>
    </w:r>
  </w:p>
  <w:p w14:paraId="4991B278" w14:textId="77777777" w:rsidR="00534681" w:rsidRPr="009D006D" w:rsidRDefault="00534681" w:rsidP="009D006D">
    <w:pPr>
      <w:pStyle w:val="En-tte"/>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15E25BD7" w:rsidR="009505C9" w:rsidRPr="000B1CDD" w:rsidRDefault="00A81AE4" w:rsidP="009505C9">
        <w:pPr>
          <w:pStyle w:val="En-tte"/>
          <w:jc w:val="right"/>
          <w:rPr>
            <w:lang w:val="en-CA"/>
          </w:rPr>
        </w:pPr>
        <w:r>
          <w:rPr>
            <w:lang w:val="en-CA"/>
          </w:rPr>
          <w:t>CBD/COP/15/L.19</w:t>
        </w:r>
      </w:p>
    </w:sdtContent>
  </w:sdt>
  <w:p w14:paraId="213AB81C" w14:textId="25ACFA14" w:rsidR="009505C9" w:rsidRPr="009D006D" w:rsidRDefault="009505C9" w:rsidP="009505C9">
    <w:pPr>
      <w:pStyle w:val="En-tte"/>
      <w:jc w:val="right"/>
      <w:rPr>
        <w:lang w:val="en-CA"/>
      </w:rPr>
    </w:pPr>
    <w:r w:rsidRPr="009D006D">
      <w:rPr>
        <w:lang w:val="en-CA"/>
      </w:rPr>
      <w:t>Page</w:t>
    </w:r>
    <w:r w:rsidR="009B0BB0">
      <w:rPr>
        <w:lang w:val="en-CA"/>
      </w:rPr>
      <w:t> </w:t>
    </w:r>
    <w:r>
      <w:fldChar w:fldCharType="begin"/>
    </w:r>
    <w:r w:rsidRPr="009D006D">
      <w:rPr>
        <w:lang w:val="en-CA"/>
      </w:rPr>
      <w:instrText xml:space="preserve"> PAGE   \* MERGEFORMAT </w:instrText>
    </w:r>
    <w:r>
      <w:fldChar w:fldCharType="separate"/>
    </w:r>
    <w:r w:rsidR="009C200D" w:rsidRPr="002B0252">
      <w:rPr>
        <w:noProof/>
        <w:lang w:val="en-CA"/>
      </w:rPr>
      <w:t>1</w:t>
    </w:r>
    <w:r>
      <w:rPr>
        <w:noProof/>
      </w:rPr>
      <w:fldChar w:fldCharType="end"/>
    </w:r>
  </w:p>
  <w:p w14:paraId="64B5CF41" w14:textId="77777777" w:rsidR="009505C9" w:rsidRPr="009D006D" w:rsidRDefault="009505C9" w:rsidP="009D006D">
    <w:pPr>
      <w:pStyle w:val="En-tte"/>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A44B" w14:textId="77777777" w:rsidR="009B0BB0" w:rsidRDefault="009B0B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3854D63"/>
    <w:multiLevelType w:val="hybridMultilevel"/>
    <w:tmpl w:val="3BAEF738"/>
    <w:lvl w:ilvl="0" w:tplc="131C662C">
      <w:start w:val="1"/>
      <w:numFmt w:val="decimal"/>
      <w:lvlText w:val="%1."/>
      <w:lvlJc w:val="left"/>
      <w:pPr>
        <w:ind w:left="1440" w:hanging="81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249480">
    <w:abstractNumId w:val="5"/>
  </w:num>
  <w:num w:numId="2" w16cid:durableId="1015498152">
    <w:abstractNumId w:val="8"/>
  </w:num>
  <w:num w:numId="3" w16cid:durableId="468521392">
    <w:abstractNumId w:val="6"/>
  </w:num>
  <w:num w:numId="4" w16cid:durableId="889461779">
    <w:abstractNumId w:val="8"/>
  </w:num>
  <w:num w:numId="5" w16cid:durableId="1981305266">
    <w:abstractNumId w:val="7"/>
  </w:num>
  <w:num w:numId="6" w16cid:durableId="1445227562">
    <w:abstractNumId w:val="0"/>
  </w:num>
  <w:num w:numId="7" w16cid:durableId="104352562">
    <w:abstractNumId w:val="2"/>
  </w:num>
  <w:num w:numId="8" w16cid:durableId="1236429420">
    <w:abstractNumId w:val="6"/>
    <w:lvlOverride w:ilvl="0">
      <w:startOverride w:val="1"/>
    </w:lvlOverride>
  </w:num>
  <w:num w:numId="9" w16cid:durableId="462581538">
    <w:abstractNumId w:val="11"/>
  </w:num>
  <w:num w:numId="10" w16cid:durableId="2122533815">
    <w:abstractNumId w:val="6"/>
    <w:lvlOverride w:ilvl="0">
      <w:startOverride w:val="1"/>
    </w:lvlOverride>
  </w:num>
  <w:num w:numId="11" w16cid:durableId="1077097621">
    <w:abstractNumId w:val="6"/>
    <w:lvlOverride w:ilvl="0">
      <w:startOverride w:val="1"/>
    </w:lvlOverride>
  </w:num>
  <w:num w:numId="12" w16cid:durableId="629172807">
    <w:abstractNumId w:val="6"/>
    <w:lvlOverride w:ilvl="0">
      <w:startOverride w:val="1"/>
    </w:lvlOverride>
  </w:num>
  <w:num w:numId="13" w16cid:durableId="2061858309">
    <w:abstractNumId w:val="6"/>
    <w:lvlOverride w:ilvl="0">
      <w:startOverride w:val="1"/>
    </w:lvlOverride>
  </w:num>
  <w:num w:numId="14" w16cid:durableId="796487391">
    <w:abstractNumId w:val="10"/>
  </w:num>
  <w:num w:numId="15" w16cid:durableId="400450716">
    <w:abstractNumId w:val="9"/>
  </w:num>
  <w:num w:numId="16" w16cid:durableId="1465393428">
    <w:abstractNumId w:val="1"/>
  </w:num>
  <w:num w:numId="17" w16cid:durableId="14381921">
    <w:abstractNumId w:val="12"/>
  </w:num>
  <w:num w:numId="18" w16cid:durableId="1113936733">
    <w:abstractNumId w:val="13"/>
  </w:num>
  <w:num w:numId="19" w16cid:durableId="1701200354">
    <w:abstractNumId w:val="3"/>
  </w:num>
  <w:num w:numId="20" w16cid:durableId="1080493040">
    <w:abstractNumId w:val="11"/>
  </w:num>
  <w:num w:numId="21" w16cid:durableId="1152794026">
    <w:abstractNumId w:val="5"/>
  </w:num>
  <w:num w:numId="22" w16cid:durableId="773012945">
    <w:abstractNumId w:val="8"/>
  </w:num>
  <w:num w:numId="23" w16cid:durableId="1809401230">
    <w:abstractNumId w:val="7"/>
  </w:num>
  <w:num w:numId="24" w16cid:durableId="178881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tLA0NTYxNDc2NzNX0lEKTi0uzszPAykwqgUAUq4QgSwAAAA="/>
  </w:docVars>
  <w:rsids>
    <w:rsidRoot w:val="00C9161D"/>
    <w:rsid w:val="00000614"/>
    <w:rsid w:val="00044C7B"/>
    <w:rsid w:val="000462BF"/>
    <w:rsid w:val="00047196"/>
    <w:rsid w:val="0007171B"/>
    <w:rsid w:val="000B1CDD"/>
    <w:rsid w:val="000E579F"/>
    <w:rsid w:val="000E673A"/>
    <w:rsid w:val="000E787E"/>
    <w:rsid w:val="000F1A4A"/>
    <w:rsid w:val="000F74F5"/>
    <w:rsid w:val="001050A4"/>
    <w:rsid w:val="00105372"/>
    <w:rsid w:val="001210E3"/>
    <w:rsid w:val="001312AD"/>
    <w:rsid w:val="00131E7A"/>
    <w:rsid w:val="0013483D"/>
    <w:rsid w:val="00134846"/>
    <w:rsid w:val="001354FE"/>
    <w:rsid w:val="001516D1"/>
    <w:rsid w:val="00171480"/>
    <w:rsid w:val="00172AF6"/>
    <w:rsid w:val="00176CEE"/>
    <w:rsid w:val="00181C86"/>
    <w:rsid w:val="00186DD8"/>
    <w:rsid w:val="00186E93"/>
    <w:rsid w:val="001B13FE"/>
    <w:rsid w:val="001C4E9F"/>
    <w:rsid w:val="001D0C4A"/>
    <w:rsid w:val="002063D8"/>
    <w:rsid w:val="00214F15"/>
    <w:rsid w:val="00215539"/>
    <w:rsid w:val="00231CD1"/>
    <w:rsid w:val="00236F6D"/>
    <w:rsid w:val="00255F9F"/>
    <w:rsid w:val="002B0252"/>
    <w:rsid w:val="002B0A71"/>
    <w:rsid w:val="002C2E98"/>
    <w:rsid w:val="002C470F"/>
    <w:rsid w:val="002D68B5"/>
    <w:rsid w:val="002F6365"/>
    <w:rsid w:val="0030169D"/>
    <w:rsid w:val="00302AAD"/>
    <w:rsid w:val="003060EB"/>
    <w:rsid w:val="003153EB"/>
    <w:rsid w:val="00321985"/>
    <w:rsid w:val="00321C1D"/>
    <w:rsid w:val="003332BC"/>
    <w:rsid w:val="00351205"/>
    <w:rsid w:val="00372F74"/>
    <w:rsid w:val="00384434"/>
    <w:rsid w:val="003A7659"/>
    <w:rsid w:val="003B0794"/>
    <w:rsid w:val="003B2C5F"/>
    <w:rsid w:val="003C5220"/>
    <w:rsid w:val="003D5FA3"/>
    <w:rsid w:val="003E5B0D"/>
    <w:rsid w:val="003F7224"/>
    <w:rsid w:val="003F72C9"/>
    <w:rsid w:val="00405146"/>
    <w:rsid w:val="0042412C"/>
    <w:rsid w:val="00427D21"/>
    <w:rsid w:val="00430E63"/>
    <w:rsid w:val="00442EED"/>
    <w:rsid w:val="00443E56"/>
    <w:rsid w:val="004449D6"/>
    <w:rsid w:val="004644C2"/>
    <w:rsid w:val="00467F9C"/>
    <w:rsid w:val="004760C2"/>
    <w:rsid w:val="004B1DFD"/>
    <w:rsid w:val="004E1B32"/>
    <w:rsid w:val="005056F9"/>
    <w:rsid w:val="00506250"/>
    <w:rsid w:val="00510E76"/>
    <w:rsid w:val="005208AC"/>
    <w:rsid w:val="00522946"/>
    <w:rsid w:val="00534681"/>
    <w:rsid w:val="0054172D"/>
    <w:rsid w:val="0054531B"/>
    <w:rsid w:val="00563442"/>
    <w:rsid w:val="00565B42"/>
    <w:rsid w:val="00576D6D"/>
    <w:rsid w:val="005C4CE6"/>
    <w:rsid w:val="005D3D74"/>
    <w:rsid w:val="005D586B"/>
    <w:rsid w:val="005D7864"/>
    <w:rsid w:val="006122BA"/>
    <w:rsid w:val="006229DF"/>
    <w:rsid w:val="0062482D"/>
    <w:rsid w:val="00625640"/>
    <w:rsid w:val="00626F1F"/>
    <w:rsid w:val="006446F6"/>
    <w:rsid w:val="0065683F"/>
    <w:rsid w:val="00670691"/>
    <w:rsid w:val="0067755E"/>
    <w:rsid w:val="00680B2A"/>
    <w:rsid w:val="00691E64"/>
    <w:rsid w:val="00697E73"/>
    <w:rsid w:val="006B2290"/>
    <w:rsid w:val="006C3C2E"/>
    <w:rsid w:val="006C57AA"/>
    <w:rsid w:val="006C5998"/>
    <w:rsid w:val="006E41EE"/>
    <w:rsid w:val="006F3997"/>
    <w:rsid w:val="00706CF7"/>
    <w:rsid w:val="007136EC"/>
    <w:rsid w:val="00714A4B"/>
    <w:rsid w:val="00717D88"/>
    <w:rsid w:val="0072395B"/>
    <w:rsid w:val="0074380D"/>
    <w:rsid w:val="00767927"/>
    <w:rsid w:val="00771122"/>
    <w:rsid w:val="00786056"/>
    <w:rsid w:val="00791623"/>
    <w:rsid w:val="00791ACA"/>
    <w:rsid w:val="007942D3"/>
    <w:rsid w:val="00795DD6"/>
    <w:rsid w:val="007B2099"/>
    <w:rsid w:val="007B633A"/>
    <w:rsid w:val="007B6C09"/>
    <w:rsid w:val="007B7741"/>
    <w:rsid w:val="007C2383"/>
    <w:rsid w:val="007C3F96"/>
    <w:rsid w:val="007E09DA"/>
    <w:rsid w:val="008178B6"/>
    <w:rsid w:val="0082191A"/>
    <w:rsid w:val="00823C26"/>
    <w:rsid w:val="0083682C"/>
    <w:rsid w:val="008540EE"/>
    <w:rsid w:val="00863B0B"/>
    <w:rsid w:val="00865B74"/>
    <w:rsid w:val="00886758"/>
    <w:rsid w:val="0089146D"/>
    <w:rsid w:val="008974F0"/>
    <w:rsid w:val="008A3596"/>
    <w:rsid w:val="008A3ADB"/>
    <w:rsid w:val="008B012A"/>
    <w:rsid w:val="008B370C"/>
    <w:rsid w:val="008C27E8"/>
    <w:rsid w:val="008C5DF6"/>
    <w:rsid w:val="00906E17"/>
    <w:rsid w:val="00930BA1"/>
    <w:rsid w:val="0093169E"/>
    <w:rsid w:val="00931E0F"/>
    <w:rsid w:val="009505C9"/>
    <w:rsid w:val="00950752"/>
    <w:rsid w:val="00961234"/>
    <w:rsid w:val="00966424"/>
    <w:rsid w:val="00984D04"/>
    <w:rsid w:val="009B0BB0"/>
    <w:rsid w:val="009C200D"/>
    <w:rsid w:val="009C2DE6"/>
    <w:rsid w:val="009D006D"/>
    <w:rsid w:val="009D3278"/>
    <w:rsid w:val="009F0FBA"/>
    <w:rsid w:val="00A03C00"/>
    <w:rsid w:val="00A373EB"/>
    <w:rsid w:val="00A64AE5"/>
    <w:rsid w:val="00A77E50"/>
    <w:rsid w:val="00A81AE4"/>
    <w:rsid w:val="00A81DF3"/>
    <w:rsid w:val="00AA5CA2"/>
    <w:rsid w:val="00AA6F92"/>
    <w:rsid w:val="00AB023C"/>
    <w:rsid w:val="00AB6934"/>
    <w:rsid w:val="00AD1F3A"/>
    <w:rsid w:val="00AE6983"/>
    <w:rsid w:val="00AF42DE"/>
    <w:rsid w:val="00B3369F"/>
    <w:rsid w:val="00B60AF5"/>
    <w:rsid w:val="00B70D16"/>
    <w:rsid w:val="00B94E6C"/>
    <w:rsid w:val="00BB4606"/>
    <w:rsid w:val="00BD6B50"/>
    <w:rsid w:val="00C07861"/>
    <w:rsid w:val="00C20258"/>
    <w:rsid w:val="00C23D2F"/>
    <w:rsid w:val="00C443BD"/>
    <w:rsid w:val="00C451C5"/>
    <w:rsid w:val="00C72362"/>
    <w:rsid w:val="00C77CDA"/>
    <w:rsid w:val="00C9161D"/>
    <w:rsid w:val="00C96C93"/>
    <w:rsid w:val="00CA0C1D"/>
    <w:rsid w:val="00CB0484"/>
    <w:rsid w:val="00CC0151"/>
    <w:rsid w:val="00CD4CA3"/>
    <w:rsid w:val="00CF1848"/>
    <w:rsid w:val="00D0470E"/>
    <w:rsid w:val="00D12044"/>
    <w:rsid w:val="00D33970"/>
    <w:rsid w:val="00D33EFC"/>
    <w:rsid w:val="00D340FE"/>
    <w:rsid w:val="00D40DBC"/>
    <w:rsid w:val="00D42703"/>
    <w:rsid w:val="00D7473E"/>
    <w:rsid w:val="00D76A18"/>
    <w:rsid w:val="00D80849"/>
    <w:rsid w:val="00D82E8F"/>
    <w:rsid w:val="00DA185D"/>
    <w:rsid w:val="00DB0A74"/>
    <w:rsid w:val="00DD118C"/>
    <w:rsid w:val="00DE2856"/>
    <w:rsid w:val="00DF1739"/>
    <w:rsid w:val="00E05E79"/>
    <w:rsid w:val="00E24FCB"/>
    <w:rsid w:val="00E30442"/>
    <w:rsid w:val="00E5527B"/>
    <w:rsid w:val="00E6123B"/>
    <w:rsid w:val="00E66235"/>
    <w:rsid w:val="00E83C24"/>
    <w:rsid w:val="00E9318D"/>
    <w:rsid w:val="00EA02F9"/>
    <w:rsid w:val="00EB670F"/>
    <w:rsid w:val="00EF5DAC"/>
    <w:rsid w:val="00F153D1"/>
    <w:rsid w:val="00F53193"/>
    <w:rsid w:val="00F5357E"/>
    <w:rsid w:val="00F61F79"/>
    <w:rsid w:val="00F641FB"/>
    <w:rsid w:val="00F6586C"/>
    <w:rsid w:val="00F72A95"/>
    <w:rsid w:val="00F7321F"/>
    <w:rsid w:val="00F82613"/>
    <w:rsid w:val="00F94774"/>
    <w:rsid w:val="00F9795B"/>
    <w:rsid w:val="00FA2B39"/>
    <w:rsid w:val="00FA663B"/>
    <w:rsid w:val="00FC53DB"/>
    <w:rsid w:val="00FC789F"/>
    <w:rsid w:val="00FD14F4"/>
    <w:rsid w:val="00FE62D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8B370C"/>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Rvision">
    <w:name w:val="Revision"/>
    <w:hidden/>
    <w:uiPriority w:val="99"/>
    <w:semiHidden/>
    <w:rsid w:val="00E5527B"/>
    <w:rPr>
      <w:rFonts w:ascii="Times New Roman" w:eastAsia="Times New Roman" w:hAnsi="Times New Roman" w:cs="Times New Roman"/>
      <w:sz w:val="22"/>
      <w:lang w:val="en-GB"/>
    </w:rPr>
  </w:style>
  <w:style w:type="paragraph" w:customStyle="1" w:styleId="Para10">
    <w:name w:val="Para 1"/>
    <w:basedOn w:val="Corpsdetexte"/>
    <w:rsid w:val="004449D6"/>
    <w:pPr>
      <w:ind w:firstLine="0"/>
      <w:jc w:val="left"/>
    </w:pPr>
    <w:rPr>
      <w:rFonts w:eastAsia="MS Mincho"/>
      <w:bCs/>
      <w:iCs w:val="0"/>
      <w:sz w:val="24"/>
      <w:szCs w:val="22"/>
      <w:lang w:val="en-CA"/>
    </w:rPr>
  </w:style>
  <w:style w:type="character" w:styleId="Mentionnonrsolue">
    <w:name w:val="Unresolved Mention"/>
    <w:basedOn w:val="Policepardfaut"/>
    <w:uiPriority w:val="99"/>
    <w:semiHidden/>
    <w:unhideWhenUsed/>
    <w:rsid w:val="002063D8"/>
    <w:rPr>
      <w:color w:val="605E5C"/>
      <w:shd w:val="clear" w:color="auto" w:fill="E1DFDD"/>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236F6D"/>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cbd.int/doc/decisions/cop-07/cop-07-dec-15-en.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doc/decisions/cop-11/cop-11-dec-19-fr.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bd.int/doc/decisions/cop-10/cop-10-dec-33-fr.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cbd.int/doc/decisions/cop-14/cop-14-dec-05-fr.pdf"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cbd.int/doc/decisions/cop-13/cop-13-dec-04-fr.pdf" TargetMode="Externa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s://www.cbd.int/doc/decisions/cop-09/cop-09-dec-16-fr.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cbd.int/doc/decisions/cop-12/cop-12-dec-20-fr.pdf" TargetMode="External"/><Relationship Id="rId27" Type="http://schemas.openxmlformats.org/officeDocument/2006/relationships/footer" Target="footer1.xm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60B5E82D30034A64B204341D47138B87"/>
        <w:category>
          <w:name w:val="Général"/>
          <w:gallery w:val="placeholder"/>
        </w:category>
        <w:types>
          <w:type w:val="bbPlcHdr"/>
        </w:types>
        <w:behaviors>
          <w:behavior w:val="content"/>
        </w:behaviors>
        <w:guid w:val="{088AAF92-4480-4850-B792-C7D406EE0F29}"/>
      </w:docPartPr>
      <w:docPartBody>
        <w:p w:rsidR="00000000" w:rsidRDefault="004A38D9" w:rsidP="004A38D9">
          <w:pPr>
            <w:pStyle w:val="60B5E82D30034A64B204341D47138B87"/>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B6628"/>
    <w:rsid w:val="002671F8"/>
    <w:rsid w:val="002B7438"/>
    <w:rsid w:val="0031593A"/>
    <w:rsid w:val="003B0BDA"/>
    <w:rsid w:val="004A38D9"/>
    <w:rsid w:val="00500A2B"/>
    <w:rsid w:val="0058288D"/>
    <w:rsid w:val="00670A7F"/>
    <w:rsid w:val="006801B3"/>
    <w:rsid w:val="00720F63"/>
    <w:rsid w:val="007F1B76"/>
    <w:rsid w:val="00810A55"/>
    <w:rsid w:val="008C6619"/>
    <w:rsid w:val="008D420E"/>
    <w:rsid w:val="0098642F"/>
    <w:rsid w:val="00A300BA"/>
    <w:rsid w:val="00A339F0"/>
    <w:rsid w:val="00BC65FD"/>
    <w:rsid w:val="00C82269"/>
    <w:rsid w:val="00CC7A65"/>
    <w:rsid w:val="00CE6602"/>
    <w:rsid w:val="00CF0D48"/>
    <w:rsid w:val="00FC5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A38D9"/>
    <w:rPr>
      <w:color w:val="808080"/>
    </w:rPr>
  </w:style>
  <w:style w:type="paragraph" w:customStyle="1" w:styleId="60B5E82D30034A64B204341D47138B87">
    <w:name w:val="60B5E82D30034A64B204341D47138B87"/>
    <w:rsid w:val="004A38D9"/>
    <w:pPr>
      <w:spacing w:after="160" w:line="259" w:lineRule="auto"/>
    </w:pPr>
    <w:rPr>
      <w:lang w:val="fr-FR" w:eastAsia="fr-FR"/>
    </w:rPr>
  </w:style>
  <w:style w:type="paragraph" w:customStyle="1" w:styleId="9EAA2059EF4B4468A04CA335812714DC">
    <w:name w:val="9EAA2059EF4B4468A04CA335812714DC"/>
    <w:rsid w:val="004A38D9"/>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50AF9-CBBA-462E-980D-CA1D102EF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6.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7.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8.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1909</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Diversité biologique et changements climatiques</vt:lpstr>
      <vt:lpstr>TITLE</vt:lpstr>
    </vt:vector>
  </TitlesOfParts>
  <Company>SCBD</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Diversité biologique et changements climatiques</dc:title>
  <dc:subject>CBD/COP/15/L.19</dc:subject>
  <dc:creator>SCBD</dc:creator>
  <cp:keywords>Conference of the Parties to the Convention on Biological Diversity, fifteenth meeting</cp:keywords>
  <cp:lastModifiedBy>VDS</cp:lastModifiedBy>
  <cp:revision>15</cp:revision>
  <cp:lastPrinted>2022-12-15T23:03:00Z</cp:lastPrinted>
  <dcterms:created xsi:type="dcterms:W3CDTF">2022-12-17T12:42:00Z</dcterms:created>
  <dcterms:modified xsi:type="dcterms:W3CDTF">2022-12-17T13:36:00Z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981b0098d891b3eee6ddbd85f6ba782341e390d1c33ce1eecfb8ee76e1d1fe37</vt:lpwstr>
  </property>
</Properties>
</file>